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黑体"/>
          <w:sz w:val="44"/>
        </w:rPr>
      </w:pPr>
    </w:p>
    <w:p>
      <w:pPr>
        <w:jc w:val="center"/>
        <w:rPr>
          <w:rFonts w:hint="eastAsia" w:ascii="宋体" w:hAnsi="宋体"/>
          <w:b/>
          <w:sz w:val="44"/>
        </w:rPr>
      </w:pPr>
    </w:p>
    <w:p>
      <w:pPr>
        <w:jc w:val="center"/>
        <w:rPr>
          <w:rFonts w:hint="eastAsia" w:ascii="宋体" w:hAnsi="宋体"/>
          <w:b/>
          <w:sz w:val="48"/>
        </w:rPr>
      </w:pPr>
      <w:bookmarkStart w:id="0" w:name="_Hlk11089628"/>
      <w:r>
        <w:rPr>
          <w:rFonts w:hint="eastAsia" w:ascii="宋体" w:hAnsi="宋体"/>
          <w:b/>
          <w:sz w:val="48"/>
        </w:rPr>
        <w:t>广东省机场管理集团韶关丹霞机场</w:t>
      </w:r>
      <w:r>
        <w:rPr>
          <w:rFonts w:hint="eastAsia" w:ascii="宋体" w:hAnsi="宋体"/>
          <w:b/>
          <w:sz w:val="48"/>
          <w:lang w:val="en-US" w:eastAsia="zh-CN"/>
        </w:rPr>
        <w:t>有限公司</w:t>
      </w:r>
      <w:r>
        <w:rPr>
          <w:rFonts w:hint="eastAsia" w:ascii="宋体" w:hAnsi="宋体"/>
          <w:b/>
          <w:sz w:val="48"/>
          <w:lang w:eastAsia="zh-CN"/>
        </w:rPr>
        <w:t>职工饭堂</w:t>
      </w:r>
      <w:r>
        <w:rPr>
          <w:rFonts w:hint="eastAsia" w:ascii="宋体" w:hAnsi="宋体"/>
          <w:b/>
          <w:sz w:val="48"/>
        </w:rPr>
        <w:t>新鲜食材配送采购项目</w:t>
      </w:r>
    </w:p>
    <w:p>
      <w:pPr>
        <w:jc w:val="center"/>
        <w:rPr>
          <w:rFonts w:hint="eastAsia" w:ascii="宋体" w:hAnsi="宋体"/>
          <w:b/>
          <w:sz w:val="48"/>
        </w:rPr>
      </w:pPr>
      <w:r>
        <w:rPr>
          <w:rFonts w:hint="eastAsia" w:ascii="宋体" w:hAnsi="宋体"/>
          <w:b/>
          <w:sz w:val="48"/>
        </w:rPr>
        <w:t>（服务类）</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lang w:val="en-US" w:eastAsia="zh-CN"/>
        </w:rPr>
      </w:pPr>
      <w:r>
        <w:rPr>
          <w:rFonts w:hint="eastAsia" w:eastAsia="黑体"/>
          <w:sz w:val="32"/>
        </w:rPr>
        <w:t>采购人：广东省机场管理集团韶关丹霞机场</w:t>
      </w:r>
      <w:r>
        <w:rPr>
          <w:rFonts w:hint="eastAsia" w:eastAsia="黑体"/>
          <w:sz w:val="32"/>
          <w:lang w:val="en-US" w:eastAsia="zh-CN"/>
        </w:rPr>
        <w:t>有限公司</w:t>
      </w:r>
    </w:p>
    <w:p>
      <w:pPr>
        <w:jc w:val="center"/>
        <w:rPr>
          <w:rFonts w:hint="eastAsia" w:eastAsia="黑体"/>
          <w:sz w:val="32"/>
        </w:rPr>
      </w:pPr>
      <w:r>
        <w:rPr>
          <w:rFonts w:hint="eastAsia" w:eastAsia="黑体"/>
          <w:sz w:val="32"/>
        </w:rPr>
        <w:t>20</w:t>
      </w:r>
      <w:r>
        <w:rPr>
          <w:rFonts w:hint="eastAsia" w:eastAsia="黑体"/>
          <w:sz w:val="32"/>
          <w:lang w:val="en-US" w:eastAsia="zh-CN"/>
        </w:rPr>
        <w:t>23</w:t>
      </w:r>
      <w:r>
        <w:rPr>
          <w:rFonts w:hint="eastAsia" w:eastAsia="黑体"/>
          <w:sz w:val="32"/>
        </w:rPr>
        <w:t xml:space="preserve">年 </w:t>
      </w:r>
      <w:r>
        <w:rPr>
          <w:rFonts w:hint="eastAsia" w:eastAsia="黑体"/>
          <w:sz w:val="32"/>
          <w:lang w:val="en-US" w:eastAsia="zh-CN"/>
        </w:rPr>
        <w:t>2</w:t>
      </w:r>
      <w:r>
        <w:rPr>
          <w:rFonts w:hint="eastAsia" w:eastAsia="黑体"/>
          <w:sz w:val="32"/>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jc w:val="center"/>
        <w:rPr>
          <w:rFonts w:hint="eastAsia" w:eastAsia="黑体"/>
          <w:sz w:val="44"/>
        </w:rPr>
      </w:pPr>
      <w:r>
        <w:rPr>
          <w:rFonts w:hint="eastAsia" w:eastAsia="黑体"/>
          <w:sz w:val="44"/>
        </w:rPr>
        <w:t>总  目  录</w:t>
      </w: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ind w:left="1470" w:leftChars="700"/>
        <w:jc w:val="left"/>
        <w:rPr>
          <w:rFonts w:hint="eastAsia" w:eastAsia="黑体"/>
          <w:bCs/>
          <w:sz w:val="32"/>
        </w:rPr>
      </w:pPr>
      <w:r>
        <w:rPr>
          <w:rFonts w:hint="eastAsia" w:eastAsia="黑体"/>
          <w:bCs/>
          <w:sz w:val="32"/>
        </w:rPr>
        <w:t>第一部分               邀请函</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第二部分               报价人须知</w:t>
      </w:r>
    </w:p>
    <w:p>
      <w:pPr>
        <w:ind w:left="1470" w:leftChars="700"/>
        <w:jc w:val="left"/>
        <w:rPr>
          <w:rFonts w:hint="eastAsia" w:eastAsia="黑体"/>
          <w:bCs/>
          <w:sz w:val="32"/>
        </w:rPr>
      </w:pPr>
    </w:p>
    <w:p>
      <w:pPr>
        <w:tabs>
          <w:tab w:val="left" w:pos="5844"/>
        </w:tabs>
        <w:ind w:left="1470" w:leftChars="700"/>
        <w:jc w:val="left"/>
        <w:rPr>
          <w:rFonts w:hint="eastAsia" w:eastAsia="黑体"/>
          <w:bCs/>
          <w:sz w:val="32"/>
        </w:rPr>
      </w:pPr>
      <w:r>
        <w:rPr>
          <w:rFonts w:hint="eastAsia" w:eastAsia="黑体"/>
          <w:bCs/>
          <w:sz w:val="32"/>
        </w:rPr>
        <w:t>第三部分               合同条款</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第四部分               项目报价文件格式</w:t>
      </w:r>
    </w:p>
    <w:p>
      <w:pPr>
        <w:ind w:left="1470" w:leftChars="700"/>
        <w:jc w:val="left"/>
        <w:rPr>
          <w:rFonts w:hint="eastAsia" w:eastAsia="黑体"/>
          <w:bCs/>
          <w:sz w:val="32"/>
        </w:rPr>
      </w:pPr>
    </w:p>
    <w:p>
      <w:pPr>
        <w:ind w:left="1470" w:leftChars="700"/>
        <w:jc w:val="left"/>
        <w:rPr>
          <w:rFonts w:hint="eastAsia"/>
        </w:rPr>
      </w:pPr>
      <w:r>
        <w:rPr>
          <w:rFonts w:hint="eastAsia" w:eastAsia="黑体"/>
          <w:bCs/>
          <w:sz w:val="32"/>
        </w:rPr>
        <w:t>第五部分              用户需求书</w:t>
      </w: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jc w:val="center"/>
        <w:rPr>
          <w:rFonts w:hint="eastAsia" w:eastAsia="黑体"/>
          <w:b/>
          <w:sz w:val="32"/>
        </w:rPr>
      </w:pPr>
    </w:p>
    <w:p>
      <w:pPr>
        <w:jc w:val="center"/>
        <w:rPr>
          <w:rFonts w:hint="eastAsia" w:eastAsia="黑体"/>
          <w:b/>
          <w:sz w:val="32"/>
        </w:rPr>
      </w:pPr>
    </w:p>
    <w:p>
      <w:pPr>
        <w:jc w:val="center"/>
        <w:rPr>
          <w:rFonts w:hint="eastAsia" w:eastAsia="黑体"/>
          <w:b/>
          <w:sz w:val="32"/>
        </w:rPr>
      </w:pPr>
    </w:p>
    <w:p>
      <w:pPr>
        <w:widowControl/>
        <w:tabs>
          <w:tab w:val="left" w:pos="567"/>
        </w:tabs>
        <w:autoSpaceDE w:val="0"/>
        <w:autoSpaceDN w:val="0"/>
        <w:ind w:left="567" w:hanging="567"/>
        <w:jc w:val="center"/>
        <w:textAlignment w:val="bottom"/>
        <w:rPr>
          <w:rFonts w:hint="eastAsia"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邀 请 函</w:t>
      </w:r>
    </w:p>
    <w:p>
      <w:pPr>
        <w:spacing w:line="312" w:lineRule="auto"/>
        <w:jc w:val="center"/>
        <w:outlineLvl w:val="0"/>
        <w:rPr>
          <w:rFonts w:hint="eastAsia" w:ascii="仿宋_GB2312" w:hAnsi="仿宋_GB2312" w:eastAsia="仿宋_GB2312" w:cs="仿宋_GB2312"/>
          <w:b/>
          <w:sz w:val="21"/>
          <w:szCs w:val="21"/>
        </w:rPr>
      </w:pPr>
      <w:r>
        <w:rPr>
          <w:rFonts w:eastAsia="黑体"/>
          <w:b/>
          <w:sz w:val="52"/>
        </w:rPr>
        <w:br w:type="page"/>
      </w:r>
      <w:r>
        <w:rPr>
          <w:rFonts w:hint="eastAsia" w:ascii="仿宋_GB2312" w:hAnsi="仿宋_GB2312" w:eastAsia="仿宋_GB2312" w:cs="仿宋_GB2312"/>
          <w:b/>
          <w:sz w:val="21"/>
          <w:szCs w:val="21"/>
        </w:rPr>
        <w:t>第一部分  邀请函</w:t>
      </w: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广东省机场管理集团韶关丹霞机场有限公司</w:t>
      </w:r>
      <w:r>
        <w:rPr>
          <w:rFonts w:hint="eastAsia" w:ascii="仿宋_GB2312" w:hAnsi="仿宋_GB2312" w:eastAsia="仿宋_GB2312" w:cs="仿宋_GB2312"/>
          <w:sz w:val="21"/>
          <w:szCs w:val="21"/>
        </w:rPr>
        <w:t>（以下简称“采购人”）就韶关丹霞机场</w:t>
      </w:r>
      <w:r>
        <w:rPr>
          <w:rFonts w:hint="eastAsia" w:ascii="仿宋_GB2312" w:hAnsi="仿宋_GB2312" w:eastAsia="仿宋_GB2312" w:cs="仿宋_GB2312"/>
          <w:sz w:val="21"/>
          <w:szCs w:val="21"/>
          <w:lang w:eastAsia="zh-CN"/>
        </w:rPr>
        <w:t>职工饭堂</w:t>
      </w:r>
      <w:r>
        <w:rPr>
          <w:rFonts w:hint="eastAsia" w:ascii="仿宋_GB2312" w:hAnsi="仿宋_GB2312" w:eastAsia="仿宋_GB2312" w:cs="仿宋_GB2312"/>
          <w:sz w:val="21"/>
          <w:szCs w:val="21"/>
        </w:rPr>
        <w:t>新鲜食材配送采购项目进行国内公开采购，现邀请合格的合作商（以下简称“报价人”）提交密封报价文件。</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项目概况：</w:t>
      </w:r>
    </w:p>
    <w:p>
      <w:pPr>
        <w:tabs>
          <w:tab w:val="left" w:pos="540"/>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1.1项目名称：韶关丹霞机场</w:t>
      </w:r>
      <w:r>
        <w:rPr>
          <w:rFonts w:hint="eastAsia" w:ascii="仿宋_GB2312" w:hAnsi="仿宋_GB2312" w:eastAsia="仿宋_GB2312" w:cs="仿宋_GB2312"/>
          <w:sz w:val="21"/>
          <w:szCs w:val="21"/>
          <w:lang w:eastAsia="zh-CN"/>
        </w:rPr>
        <w:t>职工饭堂</w:t>
      </w:r>
      <w:r>
        <w:rPr>
          <w:rFonts w:hint="eastAsia" w:ascii="仿宋_GB2312" w:hAnsi="仿宋_GB2312" w:eastAsia="仿宋_GB2312" w:cs="仿宋_GB2312"/>
          <w:sz w:val="21"/>
          <w:szCs w:val="21"/>
        </w:rPr>
        <w:t>新鲜食材配送采购项目。</w:t>
      </w:r>
    </w:p>
    <w:p>
      <w:pPr>
        <w:tabs>
          <w:tab w:val="left" w:pos="540"/>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1.2项目地点：韶关丹霞机场。</w:t>
      </w:r>
    </w:p>
    <w:p>
      <w:pPr>
        <w:tabs>
          <w:tab w:val="left" w:pos="540"/>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1.3项目内容：新鲜食材配送采购服务。</w:t>
      </w:r>
    </w:p>
    <w:p>
      <w:pPr>
        <w:tabs>
          <w:tab w:val="left" w:pos="540"/>
        </w:tabs>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1.4资金来源：企业自筹资金。</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采购内容：</w:t>
      </w:r>
    </w:p>
    <w:p>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2.1采购内容及限价</w:t>
      </w:r>
    </w:p>
    <w:tbl>
      <w:tblPr>
        <w:tblStyle w:val="52"/>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351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3107"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b/>
                <w:bCs/>
                <w:color w:val="auto"/>
                <w:sz w:val="21"/>
                <w:szCs w:val="21"/>
                <w:highlight w:val="none"/>
              </w:rPr>
              <w:t>项目名称</w:t>
            </w:r>
          </w:p>
        </w:tc>
        <w:tc>
          <w:tcPr>
            <w:tcW w:w="3514"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b/>
                <w:bCs/>
                <w:color w:val="auto"/>
                <w:sz w:val="21"/>
                <w:szCs w:val="21"/>
                <w:highlight w:val="none"/>
              </w:rPr>
              <w:t>服务期限</w:t>
            </w:r>
          </w:p>
        </w:tc>
        <w:tc>
          <w:tcPr>
            <w:tcW w:w="2699"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b/>
                <w:bCs/>
                <w:color w:val="auto"/>
                <w:sz w:val="21"/>
                <w:szCs w:val="21"/>
                <w:highlight w:val="none"/>
                <w:lang w:val="en-US" w:eastAsia="zh-CN"/>
              </w:rPr>
              <w:t>采购最高限额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07"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auto"/>
                <w:sz w:val="21"/>
                <w:szCs w:val="21"/>
                <w:highlight w:val="none"/>
                <w:lang w:eastAsia="zh-CN"/>
              </w:rPr>
              <w:t>韶关机场职工饭堂新鲜食材配送采购项目</w:t>
            </w:r>
          </w:p>
        </w:tc>
        <w:tc>
          <w:tcPr>
            <w:tcW w:w="3514"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highlight w:val="none"/>
              </w:rPr>
              <w:t>自合同签订之日起累计采购12个月</w:t>
            </w:r>
          </w:p>
        </w:tc>
        <w:tc>
          <w:tcPr>
            <w:tcW w:w="2699" w:type="dxa"/>
            <w:vAlign w:val="center"/>
          </w:tcPr>
          <w:p>
            <w:pPr>
              <w:jc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auto"/>
                <w:sz w:val="21"/>
                <w:szCs w:val="21"/>
                <w:highlight w:val="none"/>
                <w:lang w:val="en-US" w:eastAsia="zh-CN"/>
              </w:rPr>
              <w:t>190万元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注：1）本项目预计采购金额为1,900,000.00元，具体采购额根据食堂实际需求确定。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2)本项目采用下浮率的方式进行报价，下浮率须≧10%，下浮率低于10%将作为无效报价处理。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3)报价人在报价时，应综合考虑该下浮率后的价格已经包含了所供货物的成本、质量、人工、装卸、运输、售后服务、税金、利润等及相应的一切服务费。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评审委员会认为响应报价人的下浮率报价明显高于其他通过符合性审查响应报价人的下浮率报价，有可能影响产品质量或者不能诚信履约的，应当要求其在评审现场合理的时间内提供书面说明，必要时提交相关证明材料；报价人不能证明其报价合理性的，评审委员会应当将其作为无效报价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2.2服务内容：</w:t>
      </w:r>
      <w:r>
        <w:rPr>
          <w:rFonts w:hint="eastAsia" w:ascii="仿宋_GB2312" w:hAnsi="仿宋_GB2312" w:eastAsia="仿宋_GB2312" w:cs="仿宋_GB2312"/>
          <w:sz w:val="21"/>
          <w:szCs w:val="21"/>
          <w:highlight w:val="none"/>
          <w:lang w:eastAsia="zh-CN"/>
        </w:rPr>
        <w:t>成交</w:t>
      </w:r>
      <w:r>
        <w:rPr>
          <w:rFonts w:hint="eastAsia" w:ascii="仿宋_GB2312" w:hAnsi="仿宋_GB2312" w:eastAsia="仿宋_GB2312" w:cs="仿宋_GB2312"/>
          <w:sz w:val="21"/>
          <w:szCs w:val="21"/>
          <w:highlight w:val="none"/>
        </w:rPr>
        <w:t>报价人为采购人供应符合国家食品安全标准的肉类、水产品类、禽蛋类、蔬菜类、干货类、水果类、调料类及副食品类等货品。所供应的货品必须安全卫生，量足价平，并完成运输、 交货、售后服务等工作。</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合格报价人资格条件：</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3.1</w:t>
      </w:r>
      <w:r>
        <w:rPr>
          <w:rFonts w:hint="eastAsia" w:ascii="仿宋_GB2312" w:hAnsi="仿宋_GB2312" w:eastAsia="仿宋_GB2312" w:cs="仿宋_GB2312"/>
          <w:color w:val="000000"/>
          <w:sz w:val="21"/>
          <w:szCs w:val="21"/>
          <w:lang w:val="en-US" w:eastAsia="zh-CN"/>
        </w:rPr>
        <w:t>报价人</w:t>
      </w:r>
      <w:r>
        <w:rPr>
          <w:rFonts w:hint="eastAsia" w:ascii="仿宋_GB2312" w:hAnsi="仿宋_GB2312" w:eastAsia="仿宋_GB2312" w:cs="仿宋_GB2312"/>
          <w:color w:val="000000"/>
          <w:sz w:val="21"/>
          <w:szCs w:val="21"/>
          <w:highlight w:val="none"/>
        </w:rPr>
        <w:t>必须为具备本项目履约能力的在中华人民共和国境内注册的独立的企业法人，同时持有工商行政管理部门核发的营业执照，并提供营业执照的复印件 (加盖公章) 。</w:t>
      </w:r>
    </w:p>
    <w:p>
      <w:pPr>
        <w:spacing w:line="312" w:lineRule="auto"/>
        <w:ind w:firstLine="420" w:firstLineChars="200"/>
        <w:rPr>
          <w:rFonts w:hint="eastAsia" w:ascii="仿宋_GB2312" w:hAnsi="仿宋_GB2312" w:eastAsia="仿宋_GB2312" w:cs="仿宋_GB2312"/>
          <w:color w:val="333333"/>
          <w:sz w:val="21"/>
          <w:szCs w:val="21"/>
        </w:rPr>
      </w:pPr>
      <w:bookmarkStart w:id="1" w:name="_Hlk22711910"/>
      <w:r>
        <w:rPr>
          <w:rFonts w:hint="eastAsia" w:ascii="仿宋_GB2312" w:hAnsi="仿宋_GB2312" w:eastAsia="仿宋_GB2312" w:cs="仿宋_GB2312"/>
          <w:color w:val="000000"/>
          <w:sz w:val="21"/>
          <w:szCs w:val="21"/>
        </w:rPr>
        <w:t>3.2报价人近三年没有因腐败或欺诈行为而被政府或业主宣布取消</w:t>
      </w:r>
      <w:r>
        <w:rPr>
          <w:rFonts w:hint="eastAsia" w:ascii="仿宋_GB2312" w:hAnsi="仿宋_GB2312" w:eastAsia="仿宋_GB2312" w:cs="仿宋_GB2312"/>
          <w:color w:val="000000"/>
          <w:sz w:val="21"/>
          <w:szCs w:val="21"/>
          <w:lang w:eastAsia="zh-CN"/>
        </w:rPr>
        <w:t>报价</w:t>
      </w:r>
      <w:r>
        <w:rPr>
          <w:rFonts w:hint="eastAsia" w:ascii="仿宋_GB2312" w:hAnsi="仿宋_GB2312" w:eastAsia="仿宋_GB2312" w:cs="仿宋_GB2312"/>
          <w:color w:val="000000"/>
          <w:sz w:val="21"/>
          <w:szCs w:val="21"/>
        </w:rPr>
        <w:t>资格；同时，报价人（包括其关联公司）近三年未与广东省机场管理集团有限公司其下属的全资、控股公司、非法人实体单位发生各种诉讼或仲裁。</w:t>
      </w:r>
      <w:bookmarkEnd w:id="1"/>
      <w:r>
        <w:rPr>
          <w:rFonts w:hint="eastAsia" w:ascii="仿宋_GB2312" w:hAnsi="仿宋_GB2312" w:eastAsia="仿宋_GB2312" w:cs="仿宋_GB2312"/>
          <w:color w:val="000000"/>
          <w:sz w:val="21"/>
          <w:szCs w:val="21"/>
        </w:rPr>
        <w:t>（须就此项内容提供承诺函并加盖报价人公章，格式样</w:t>
      </w:r>
      <w:r>
        <w:rPr>
          <w:rFonts w:hint="eastAsia" w:ascii="仿宋_GB2312" w:hAnsi="仿宋_GB2312" w:eastAsia="仿宋_GB2312" w:cs="仿宋_GB2312"/>
          <w:sz w:val="21"/>
          <w:szCs w:val="21"/>
        </w:rPr>
        <w:t>版见附录3）。</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3.3报价人出具本采购公告发布后未被列入以下系统相关名录的截图并加盖公章：</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1）国家企业信用信息公示系统（http://www.gsxt.gov.cn/）的经营异常名录或严重违法失信企业名单（截图格式要求详见附录8）；</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2）信用中国（http://www.creditchina.gov.cn/）的失信被执行人或企业经营异常名录（截图格式要求详见附录9）；</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3.4法定代表人（或负责人）为同一人或者存在控股、管理关系的不同单位，不得参加同一项目报价，否则全部取消资格。</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3.5未被广东省机场管理集团有限公司或其下属机构列入拒绝合作名单。</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3.6本项目不接受联合体报价（注：若需联合体报价，由采购人自行调整）。</w:t>
      </w:r>
    </w:p>
    <w:p>
      <w:pPr>
        <w:spacing w:line="312"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3.7</w:t>
      </w:r>
      <w:r>
        <w:rPr>
          <w:rFonts w:hint="eastAsia" w:ascii="仿宋_GB2312" w:hAnsi="仿宋_GB2312" w:eastAsia="仿宋_GB2312" w:cs="仿宋_GB2312"/>
          <w:color w:val="000000"/>
          <w:sz w:val="21"/>
          <w:szCs w:val="21"/>
          <w:highlight w:val="none"/>
          <w:lang w:eastAsia="zh-CN"/>
        </w:rPr>
        <w:t>报价人</w:t>
      </w:r>
      <w:r>
        <w:rPr>
          <w:rFonts w:hint="eastAsia" w:ascii="仿宋_GB2312" w:hAnsi="仿宋_GB2312" w:eastAsia="仿宋_GB2312" w:cs="仿宋_GB2312"/>
          <w:color w:val="000000"/>
          <w:sz w:val="21"/>
          <w:szCs w:val="21"/>
          <w:highlight w:val="none"/>
        </w:rPr>
        <w:t>必须具有有效的《食品生产许可证》或《食品经营许可证》。(提供许可证复印件并加盖</w:t>
      </w:r>
      <w:r>
        <w:rPr>
          <w:rFonts w:hint="eastAsia" w:ascii="仿宋_GB2312" w:hAnsi="仿宋_GB2312" w:eastAsia="仿宋_GB2312" w:cs="仿宋_GB2312"/>
          <w:color w:val="000000"/>
          <w:sz w:val="21"/>
          <w:szCs w:val="21"/>
          <w:highlight w:val="none"/>
          <w:lang w:eastAsia="zh-CN"/>
        </w:rPr>
        <w:t>报价人</w:t>
      </w:r>
      <w:r>
        <w:rPr>
          <w:rFonts w:hint="eastAsia" w:ascii="仿宋_GB2312" w:hAnsi="仿宋_GB2312" w:eastAsia="仿宋_GB2312" w:cs="仿宋_GB2312"/>
          <w:color w:val="000000"/>
          <w:sz w:val="21"/>
          <w:szCs w:val="21"/>
          <w:highlight w:val="none"/>
        </w:rPr>
        <w:t>公章)。</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报价文件的提交形式、地址和截止时间</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报价人须现场递交和邮寄两种方式（注：采购人可根据项目需求调整报价文件递交方式）递交项目报价文件。</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报价文件现场递交地址为：广东省韶关市乳源瑶族自治县桂头镇机场路1号楼韶关丹霞</w:t>
      </w:r>
      <w:r>
        <w:rPr>
          <w:rFonts w:hint="eastAsia" w:ascii="仿宋_GB2312" w:hAnsi="仿宋_GB2312" w:eastAsia="仿宋_GB2312" w:cs="仿宋_GB2312"/>
          <w:color w:val="000000"/>
          <w:sz w:val="21"/>
          <w:szCs w:val="21"/>
          <w:lang w:val="en-US" w:eastAsia="zh-CN"/>
        </w:rPr>
        <w:t>机</w:t>
      </w:r>
      <w:r>
        <w:rPr>
          <w:rFonts w:hint="eastAsia" w:ascii="仿宋_GB2312" w:hAnsi="仿宋_GB2312" w:eastAsia="仿宋_GB2312" w:cs="仿宋_GB2312"/>
          <w:color w:val="000000"/>
          <w:sz w:val="21"/>
          <w:szCs w:val="21"/>
        </w:rPr>
        <w:t>场综合业务楼511办公室，收件人：钟工。</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报价文件递交截止时间：</w:t>
      </w:r>
      <w:r>
        <w:rPr>
          <w:rFonts w:hint="eastAsia" w:ascii="仿宋_GB2312" w:hAnsi="仿宋_GB2312" w:eastAsia="仿宋_GB2312" w:cs="仿宋_GB2312"/>
          <w:color w:val="000000"/>
          <w:sz w:val="21"/>
          <w:szCs w:val="21"/>
          <w:highlight w:val="none"/>
        </w:rPr>
        <w:t>2023年</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val="en-US" w:eastAsia="zh-CN"/>
        </w:rPr>
        <w:t>2</w:t>
      </w:r>
      <w:r>
        <w:rPr>
          <w:rFonts w:hint="default" w:ascii="仿宋_GB2312" w:hAnsi="仿宋_GB2312" w:eastAsia="仿宋_GB2312" w:cs="仿宋_GB2312"/>
          <w:color w:val="000000"/>
          <w:sz w:val="21"/>
          <w:szCs w:val="21"/>
          <w:highlight w:val="none"/>
          <w:lang w:eastAsia="zh-CN"/>
        </w:rPr>
        <w:t>1</w:t>
      </w:r>
      <w:r>
        <w:rPr>
          <w:rFonts w:hint="eastAsia" w:ascii="仿宋_GB2312" w:hAnsi="仿宋_GB2312" w:eastAsia="仿宋_GB2312" w:cs="仿宋_GB2312"/>
          <w:color w:val="000000"/>
          <w:sz w:val="21"/>
          <w:szCs w:val="21"/>
          <w:highlight w:val="none"/>
        </w:rPr>
        <w:t>日，</w:t>
      </w:r>
      <w:r>
        <w:rPr>
          <w:rFonts w:hint="eastAsia" w:ascii="仿宋_GB2312" w:hAnsi="仿宋_GB2312" w:eastAsia="仿宋_GB2312" w:cs="仿宋_GB2312"/>
          <w:color w:val="000000"/>
          <w:sz w:val="21"/>
          <w:szCs w:val="21"/>
          <w:highlight w:val="none"/>
          <w:lang w:val="en-US" w:eastAsia="zh-CN"/>
        </w:rPr>
        <w:t>17</w:t>
      </w:r>
      <w:r>
        <w:rPr>
          <w:rFonts w:hint="eastAsia"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lang w:val="en-US" w:eastAsia="zh-CN"/>
        </w:rPr>
        <w:t>00</w:t>
      </w:r>
      <w:r>
        <w:rPr>
          <w:rFonts w:hint="eastAsia" w:ascii="仿宋_GB2312" w:hAnsi="仿宋_GB2312" w:eastAsia="仿宋_GB2312" w:cs="仿宋_GB2312"/>
          <w:color w:val="000000"/>
          <w:sz w:val="21"/>
          <w:szCs w:val="21"/>
        </w:rPr>
        <w:t>。（邮寄方式递交的报价文件以文件到达时间为准）</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4）</w:t>
      </w:r>
      <w:r>
        <w:rPr>
          <w:rFonts w:hint="eastAsia" w:ascii="仿宋_GB2312" w:hAnsi="仿宋_GB2312" w:eastAsia="仿宋_GB2312" w:cs="仿宋_GB2312"/>
          <w:color w:val="000000"/>
          <w:sz w:val="21"/>
          <w:szCs w:val="21"/>
        </w:rPr>
        <w:t>报价文件按指定时间、地点送达，逾期递交的报价文件恕不接受。</w:t>
      </w:r>
    </w:p>
    <w:p>
      <w:pPr>
        <w:spacing w:line="312"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采购人不接受以邮件、电话、传真等形式的报价。</w:t>
      </w:r>
    </w:p>
    <w:p>
      <w:pPr>
        <w:numPr>
          <w:ilvl w:val="0"/>
          <w:numId w:val="7"/>
        </w:numPr>
        <w:tabs>
          <w:tab w:val="clear" w:pos="360"/>
        </w:tabs>
        <w:spacing w:line="360" w:lineRule="auto"/>
        <w:ind w:left="426" w:hanging="426" w:hangingChars="202"/>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本项目不设未成交报价人经济补偿，准备报价文件和递交报价文件所发生的任何成本或费用由报价人自理。</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有关此次采购之事宜，可按下列地址向采购人查询：</w:t>
      </w:r>
    </w:p>
    <w:p>
      <w:pPr>
        <w:tabs>
          <w:tab w:val="left" w:pos="540"/>
        </w:tabs>
        <w:spacing w:line="360" w:lineRule="auto"/>
        <w:ind w:left="357" w:firstLine="67" w:firstLineChars="3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采购人：广东省机场管理集团韶关丹霞机场有限公司</w:t>
      </w:r>
    </w:p>
    <w:p>
      <w:pPr>
        <w:tabs>
          <w:tab w:val="left" w:pos="2127"/>
        </w:tabs>
        <w:spacing w:line="360" w:lineRule="auto"/>
        <w:ind w:left="1274" w:leftChars="202" w:hanging="850" w:hangingChars="40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  址：</w:t>
      </w:r>
      <w:r>
        <w:rPr>
          <w:rFonts w:hint="eastAsia" w:ascii="仿宋_GB2312" w:hAnsi="仿宋_GB2312" w:eastAsia="仿宋_GB2312" w:cs="仿宋_GB2312"/>
          <w:color w:val="333333"/>
          <w:sz w:val="21"/>
          <w:szCs w:val="21"/>
        </w:rPr>
        <w:t>广东省韶关市乳源瑶族自治县桂头镇机场路1号楼韶关丹霞机场综合业务楼511办公室。</w:t>
      </w:r>
    </w:p>
    <w:p>
      <w:pPr>
        <w:tabs>
          <w:tab w:val="left" w:pos="2127"/>
        </w:tabs>
        <w:spacing w:line="360" w:lineRule="auto"/>
        <w:ind w:left="1133" w:leftChars="203" w:hanging="707" w:hangingChars="33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联系人：钟工</w:t>
      </w:r>
    </w:p>
    <w:p>
      <w:pPr>
        <w:tabs>
          <w:tab w:val="left" w:pos="2127"/>
        </w:tabs>
        <w:spacing w:line="360" w:lineRule="auto"/>
        <w:ind w:left="1133" w:leftChars="203" w:hanging="707" w:hangingChars="33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联系电话：0751-6840403</w:t>
      </w:r>
    </w:p>
    <w:p>
      <w:pPr>
        <w:tabs>
          <w:tab w:val="left" w:pos="2127"/>
        </w:tabs>
        <w:spacing w:line="360" w:lineRule="auto"/>
        <w:ind w:left="1133" w:leftChars="203" w:hanging="707" w:hangingChars="33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r>
        <w:rPr>
          <w:rFonts w:hint="eastAsia" w:ascii="仿宋_GB2312" w:hAnsi="仿宋_GB2312" w:eastAsia="仿宋_GB2312" w:cs="仿宋_GB2312"/>
          <w:sz w:val="21"/>
          <w:szCs w:val="21"/>
          <w:lang w:val="en-US" w:eastAsia="zh-CN"/>
        </w:rPr>
        <w:t>zhongleilei@gdairport.com</w:t>
      </w:r>
    </w:p>
    <w:p>
      <w:pPr>
        <w:numPr>
          <w:ilvl w:val="0"/>
          <w:numId w:val="7"/>
        </w:numPr>
        <w:tabs>
          <w:tab w:val="left" w:pos="540"/>
        </w:tabs>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投诉监督</w:t>
      </w:r>
    </w:p>
    <w:p>
      <w:pPr>
        <w:tabs>
          <w:tab w:val="left" w:pos="540"/>
        </w:tabs>
        <w:spacing w:line="360" w:lineRule="auto"/>
        <w:ind w:left="424" w:leftChars="202"/>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highlight w:val="none"/>
          <w:shd w:val="clear" w:fill="FFFFFF" w:themeFill="background1"/>
        </w:rPr>
        <w:t>报价人可以对本次采购活动中的任何违法及不公平内容向广东省机场管理集团韶关丹霞</w:t>
      </w:r>
      <w:r>
        <w:rPr>
          <w:rFonts w:hint="eastAsia" w:ascii="仿宋_GB2312" w:hAnsi="仿宋_GB2312" w:eastAsia="仿宋_GB2312" w:cs="仿宋_GB2312"/>
          <w:sz w:val="21"/>
          <w:szCs w:val="21"/>
          <w:highlight w:val="none"/>
        </w:rPr>
        <w:t>机场有限公司党群工作部（纪检室）实名投诉。</w:t>
      </w:r>
    </w:p>
    <w:p>
      <w:pPr>
        <w:tabs>
          <w:tab w:val="left" w:pos="540"/>
        </w:tabs>
        <w:spacing w:line="360" w:lineRule="auto"/>
        <w:ind w:left="424" w:leftChars="20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联系电话：0751-6840406</w:t>
      </w:r>
    </w:p>
    <w:p>
      <w:pPr>
        <w:tabs>
          <w:tab w:val="left" w:pos="540"/>
        </w:tabs>
        <w:spacing w:line="360" w:lineRule="auto"/>
        <w:rPr>
          <w:rFonts w:hint="eastAsia" w:ascii="仿宋_GB2312" w:hAnsi="仿宋_GB2312" w:eastAsia="仿宋_GB2312" w:cs="仿宋_GB2312"/>
          <w:sz w:val="21"/>
          <w:szCs w:val="21"/>
        </w:rPr>
      </w:pPr>
    </w:p>
    <w:p>
      <w:pPr>
        <w:widowControl/>
        <w:tabs>
          <w:tab w:val="left" w:pos="720"/>
        </w:tabs>
        <w:autoSpaceDE w:val="0"/>
        <w:autoSpaceDN w:val="0"/>
        <w:spacing w:line="400" w:lineRule="exact"/>
        <w:textAlignment w:val="bottom"/>
        <w:rPr>
          <w:rFonts w:hint="eastAsia" w:ascii="仿宋_GB2312" w:hAnsi="仿宋_GB2312" w:eastAsia="仿宋_GB2312" w:cs="仿宋_GB2312"/>
          <w:sz w:val="28"/>
          <w:szCs w:val="28"/>
        </w:rPr>
      </w:pPr>
    </w:p>
    <w:p>
      <w:pPr>
        <w:widowControl/>
        <w:tabs>
          <w:tab w:val="left" w:pos="567"/>
        </w:tabs>
        <w:autoSpaceDE w:val="0"/>
        <w:autoSpaceDN w:val="0"/>
        <w:spacing w:line="360" w:lineRule="auto"/>
        <w:ind w:left="567" w:hanging="567"/>
        <w:jc w:val="left"/>
        <w:textAlignment w:val="bottom"/>
        <w:rPr>
          <w:rFonts w:hint="eastAsia" w:ascii="仿宋_GB2312" w:hAnsi="仿宋_GB2312" w:eastAsia="仿宋_GB2312" w:cs="仿宋_GB2312"/>
          <w:sz w:val="28"/>
          <w:szCs w:val="28"/>
        </w:rPr>
        <w:sectPr>
          <w:footerReference r:id="rId5" w:type="first"/>
          <w:pgSz w:w="11906" w:h="16838"/>
          <w:pgMar w:top="1286" w:right="1616" w:bottom="1246" w:left="170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报 价 人</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hint="eastAsia" w:eastAsia="黑体"/>
        </w:rPr>
      </w:pPr>
    </w:p>
    <w:p>
      <w:pPr>
        <w:rPr>
          <w:rFonts w:hint="eastAsia" w:eastAsia="黑体"/>
        </w:rPr>
      </w:pPr>
    </w:p>
    <w:p>
      <w:pPr>
        <w:spacing w:line="312" w:lineRule="auto"/>
        <w:jc w:val="center"/>
        <w:outlineLvl w:val="0"/>
        <w:rPr>
          <w:rFonts w:hint="eastAsia" w:eastAsia="黑体"/>
          <w:b/>
          <w:sz w:val="28"/>
          <w:szCs w:val="28"/>
        </w:rPr>
      </w:pPr>
      <w:r>
        <w:rPr>
          <w:rFonts w:eastAsia="黑体"/>
        </w:rPr>
        <w:br w:type="page"/>
      </w:r>
      <w:r>
        <w:rPr>
          <w:rFonts w:hint="eastAsia"/>
          <w:b/>
          <w:sz w:val="32"/>
          <w:szCs w:val="32"/>
        </w:rPr>
        <w:t>第二部分 报价人须知</w:t>
      </w:r>
    </w:p>
    <w:p>
      <w:pPr>
        <w:spacing w:line="360" w:lineRule="auto"/>
        <w:jc w:val="center"/>
        <w:outlineLvl w:val="0"/>
        <w:rPr>
          <w:rFonts w:hint="eastAsia" w:ascii="宋体" w:hAnsi="宋体"/>
          <w:b/>
          <w:sz w:val="24"/>
          <w:szCs w:val="24"/>
        </w:rPr>
      </w:pPr>
      <w:r>
        <w:rPr>
          <w:rFonts w:hint="eastAsia" w:ascii="宋体" w:hAnsi="宋体"/>
          <w:b/>
          <w:sz w:val="24"/>
          <w:szCs w:val="24"/>
        </w:rPr>
        <w:t>目  录</w:t>
      </w:r>
    </w:p>
    <w:p>
      <w:pPr>
        <w:pStyle w:val="36"/>
        <w:rPr>
          <w:rFonts w:ascii="黑体" w:hAnsi="黑体"/>
          <w:b w:val="0"/>
          <w:caps w:val="0"/>
          <w:sz w:val="24"/>
          <w:szCs w:val="24"/>
          <w:lang w:val="en-US" w:eastAsia="zh-CN"/>
        </w:rPr>
      </w:pPr>
      <w:r>
        <w:rPr>
          <w:rFonts w:ascii="黑体" w:hAnsi="黑体"/>
          <w:b w:val="0"/>
          <w:sz w:val="24"/>
          <w:szCs w:val="24"/>
        </w:rPr>
        <w:fldChar w:fldCharType="begin"/>
      </w:r>
      <w:r>
        <w:rPr>
          <w:rStyle w:val="57"/>
          <w:rFonts w:ascii="黑体" w:hAnsi="黑体"/>
          <w:b w:val="0"/>
          <w:color w:val="auto"/>
          <w:sz w:val="24"/>
          <w:szCs w:val="24"/>
        </w:rPr>
        <w:instrText xml:space="preserve"> TOC \o "1-3" \h \z </w:instrText>
      </w:r>
      <w:r>
        <w:rPr>
          <w:rFonts w:ascii="黑体" w:hAnsi="黑体"/>
          <w:b w:val="0"/>
          <w:sz w:val="24"/>
          <w:szCs w:val="24"/>
        </w:rPr>
        <w:fldChar w:fldCharType="separate"/>
      </w:r>
      <w:r>
        <w:fldChar w:fldCharType="begin"/>
      </w:r>
      <w:r>
        <w:instrText xml:space="preserve"> HYPERLINK \l "_Toc22149440" </w:instrText>
      </w:r>
      <w:r>
        <w:fldChar w:fldCharType="separate"/>
      </w:r>
      <w:r>
        <w:rPr>
          <w:rStyle w:val="57"/>
          <w:rFonts w:ascii="黑体" w:hAnsi="黑体"/>
          <w:b w:val="0"/>
          <w:sz w:val="24"/>
          <w:szCs w:val="24"/>
        </w:rPr>
        <w:t>一、说   明</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_Toc22149440 \h </w:instrText>
      </w:r>
      <w:r>
        <w:rPr>
          <w:rFonts w:ascii="黑体" w:hAnsi="黑体"/>
          <w:b w:val="0"/>
          <w:sz w:val="24"/>
          <w:szCs w:val="24"/>
        </w:rPr>
        <w:fldChar w:fldCharType="separate"/>
      </w:r>
      <w:r>
        <w:rPr>
          <w:rFonts w:ascii="黑体" w:hAnsi="黑体"/>
          <w:b w:val="0"/>
          <w:sz w:val="24"/>
          <w:szCs w:val="24"/>
        </w:rPr>
        <w:t>9</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"_Toc22149441" </w:instrText>
      </w:r>
      <w:r>
        <w:fldChar w:fldCharType="separate"/>
      </w:r>
      <w:r>
        <w:rPr>
          <w:rStyle w:val="57"/>
          <w:rFonts w:ascii="黑体" w:hAnsi="黑体" w:eastAsia="黑体"/>
          <w:b w:val="0"/>
          <w:bCs/>
          <w:sz w:val="24"/>
          <w:szCs w:val="24"/>
        </w:rPr>
        <w:t>1</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项目说明</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_Toc22149441 \h </w:instrText>
      </w:r>
      <w:r>
        <w:rPr>
          <w:rFonts w:ascii="黑体" w:hAnsi="黑体" w:eastAsia="黑体"/>
          <w:b w:val="0"/>
          <w:bCs/>
          <w:sz w:val="24"/>
          <w:szCs w:val="24"/>
        </w:rPr>
        <w:fldChar w:fldCharType="separate"/>
      </w:r>
      <w:r>
        <w:rPr>
          <w:rFonts w:ascii="黑体" w:hAnsi="黑体" w:eastAsia="黑体"/>
          <w:b w:val="0"/>
          <w:bCs/>
          <w:sz w:val="24"/>
          <w:szCs w:val="24"/>
        </w:rPr>
        <w:t>9</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"_Toc22149442" </w:instrText>
      </w:r>
      <w:r>
        <w:fldChar w:fldCharType="separate"/>
      </w:r>
      <w:r>
        <w:rPr>
          <w:rStyle w:val="57"/>
          <w:rFonts w:ascii="黑体" w:hAnsi="黑体" w:eastAsia="黑体"/>
          <w:b w:val="0"/>
          <w:bCs/>
          <w:sz w:val="24"/>
          <w:szCs w:val="24"/>
        </w:rPr>
        <w:t>2</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"_Toc22149443" </w:instrText>
      </w:r>
      <w:r>
        <w:fldChar w:fldCharType="separate"/>
      </w:r>
      <w:r>
        <w:rPr>
          <w:rStyle w:val="57"/>
          <w:rFonts w:ascii="黑体" w:hAnsi="黑体" w:eastAsia="黑体"/>
          <w:b w:val="0"/>
          <w:bCs/>
          <w:sz w:val="24"/>
          <w:szCs w:val="24"/>
        </w:rPr>
        <w:t>3</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合格的</w:t>
      </w:r>
      <w:r>
        <w:rPr>
          <w:rStyle w:val="57"/>
          <w:rFonts w:hint="eastAsia" w:ascii="黑体" w:hAnsi="黑体" w:eastAsia="黑体"/>
          <w:b w:val="0"/>
          <w:bCs/>
          <w:sz w:val="24"/>
          <w:szCs w:val="24"/>
          <w:lang w:eastAsia="zh-CN"/>
        </w:rPr>
        <w:t>报价人</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"_Toc22149444" </w:instrText>
      </w:r>
      <w:r>
        <w:fldChar w:fldCharType="separate"/>
      </w:r>
      <w:r>
        <w:rPr>
          <w:rStyle w:val="57"/>
          <w:rFonts w:ascii="黑体" w:hAnsi="黑体" w:eastAsia="黑体"/>
          <w:b w:val="0"/>
          <w:bCs/>
          <w:sz w:val="24"/>
          <w:szCs w:val="24"/>
        </w:rPr>
        <w:t>4</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"_Toc22149445" </w:instrText>
      </w:r>
      <w:r>
        <w:fldChar w:fldCharType="separate"/>
      </w:r>
      <w:r>
        <w:rPr>
          <w:rStyle w:val="57"/>
          <w:rFonts w:ascii="黑体" w:hAnsi="黑体" w:eastAsia="黑体"/>
          <w:b w:val="0"/>
          <w:bCs/>
          <w:sz w:val="24"/>
          <w:szCs w:val="24"/>
        </w:rPr>
        <w:t>5</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"_Toc22149446" </w:instrText>
      </w:r>
      <w:r>
        <w:fldChar w:fldCharType="separate"/>
      </w:r>
      <w:r>
        <w:rPr>
          <w:rStyle w:val="57"/>
          <w:rFonts w:ascii="黑体" w:hAnsi="黑体"/>
          <w:b w:val="0"/>
          <w:sz w:val="24"/>
          <w:szCs w:val="24"/>
        </w:rPr>
        <w:t>二、采购文件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12</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"_Toc22149447" </w:instrText>
      </w:r>
      <w:r>
        <w:fldChar w:fldCharType="separate"/>
      </w:r>
      <w:r>
        <w:rPr>
          <w:rStyle w:val="57"/>
          <w:rFonts w:ascii="黑体" w:hAnsi="黑体" w:eastAsia="黑体"/>
          <w:b w:val="0"/>
          <w:bCs/>
          <w:sz w:val="24"/>
          <w:szCs w:val="24"/>
        </w:rPr>
        <w:t>6</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"_Toc22149448" </w:instrText>
      </w:r>
      <w:r>
        <w:fldChar w:fldCharType="separate"/>
      </w:r>
      <w:r>
        <w:rPr>
          <w:rStyle w:val="57"/>
          <w:rFonts w:ascii="黑体" w:hAnsi="黑体" w:eastAsia="黑体"/>
          <w:b w:val="0"/>
          <w:bCs/>
          <w:sz w:val="24"/>
          <w:szCs w:val="24"/>
        </w:rPr>
        <w:t>7</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"_Toc22149449" </w:instrText>
      </w:r>
      <w:r>
        <w:fldChar w:fldCharType="separate"/>
      </w:r>
      <w:r>
        <w:rPr>
          <w:rStyle w:val="57"/>
          <w:rFonts w:ascii="黑体" w:hAnsi="黑体" w:eastAsia="黑体"/>
          <w:b w:val="0"/>
          <w:bCs/>
          <w:sz w:val="24"/>
          <w:szCs w:val="24"/>
        </w:rPr>
        <w:t>8</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"_Toc22149450" </w:instrText>
      </w:r>
      <w:r>
        <w:fldChar w:fldCharType="separate"/>
      </w:r>
      <w:r>
        <w:rPr>
          <w:rStyle w:val="57"/>
          <w:rFonts w:ascii="黑体" w:hAnsi="黑体" w:eastAsia="黑体"/>
          <w:b w:val="0"/>
          <w:bCs/>
          <w:sz w:val="24"/>
          <w:szCs w:val="24"/>
        </w:rPr>
        <w:t>9</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"_Toc22149451" </w:instrText>
      </w:r>
      <w:r>
        <w:fldChar w:fldCharType="separate"/>
      </w:r>
      <w:r>
        <w:rPr>
          <w:rStyle w:val="57"/>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14</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"_Toc22149452" </w:instrText>
      </w:r>
      <w:r>
        <w:fldChar w:fldCharType="separate"/>
      </w:r>
      <w:r>
        <w:rPr>
          <w:rStyle w:val="57"/>
          <w:rFonts w:ascii="黑体" w:hAnsi="黑体" w:eastAsia="黑体"/>
          <w:b w:val="0"/>
          <w:bCs/>
          <w:sz w:val="24"/>
          <w:szCs w:val="24"/>
        </w:rPr>
        <w:t>10</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"_Toc22149453" </w:instrText>
      </w:r>
      <w:r>
        <w:fldChar w:fldCharType="separate"/>
      </w:r>
      <w:r>
        <w:rPr>
          <w:rStyle w:val="57"/>
          <w:rFonts w:ascii="黑体" w:hAnsi="黑体" w:eastAsia="黑体"/>
          <w:b w:val="0"/>
          <w:bCs/>
          <w:sz w:val="24"/>
          <w:szCs w:val="24"/>
        </w:rPr>
        <w:t>11</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"_Toc22149454" </w:instrText>
      </w:r>
      <w:r>
        <w:fldChar w:fldCharType="separate"/>
      </w:r>
      <w:r>
        <w:rPr>
          <w:rStyle w:val="57"/>
          <w:rFonts w:ascii="黑体" w:hAnsi="黑体" w:eastAsia="黑体"/>
          <w:b w:val="0"/>
          <w:bCs/>
          <w:sz w:val="24"/>
          <w:szCs w:val="24"/>
        </w:rPr>
        <w:t>12</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技术文件（技术服务方案）编制要求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"_Toc22149455" </w:instrText>
      </w:r>
      <w:r>
        <w:fldChar w:fldCharType="separate"/>
      </w:r>
      <w:r>
        <w:rPr>
          <w:rStyle w:val="57"/>
          <w:rFonts w:ascii="黑体" w:hAnsi="黑体" w:eastAsia="黑体"/>
          <w:b w:val="0"/>
          <w:bCs/>
          <w:sz w:val="24"/>
          <w:szCs w:val="24"/>
        </w:rPr>
        <w:t>13</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"_Toc22149456" </w:instrText>
      </w:r>
      <w:r>
        <w:fldChar w:fldCharType="separate"/>
      </w:r>
      <w:r>
        <w:rPr>
          <w:rStyle w:val="57"/>
          <w:rFonts w:ascii="黑体" w:hAnsi="黑体" w:eastAsia="黑体"/>
          <w:b w:val="0"/>
          <w:bCs/>
          <w:sz w:val="24"/>
          <w:szCs w:val="24"/>
        </w:rPr>
        <w:t>14</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"_Toc22149457" </w:instrText>
      </w:r>
      <w:r>
        <w:fldChar w:fldCharType="separate"/>
      </w:r>
      <w:r>
        <w:rPr>
          <w:rStyle w:val="57"/>
          <w:rFonts w:ascii="黑体" w:hAnsi="黑体" w:eastAsia="黑体"/>
          <w:b w:val="0"/>
          <w:bCs/>
          <w:sz w:val="24"/>
          <w:szCs w:val="24"/>
        </w:rPr>
        <w:t>15</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"_Toc22149458" </w:instrText>
      </w:r>
      <w:r>
        <w:fldChar w:fldCharType="separate"/>
      </w:r>
      <w:r>
        <w:rPr>
          <w:rStyle w:val="57"/>
          <w:rFonts w:ascii="黑体" w:hAnsi="黑体" w:eastAsia="黑体"/>
          <w:b w:val="0"/>
          <w:bCs/>
          <w:sz w:val="24"/>
          <w:szCs w:val="24"/>
        </w:rPr>
        <w:t>16</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"_Toc22149459" </w:instrText>
      </w:r>
      <w:r>
        <w:fldChar w:fldCharType="separate"/>
      </w:r>
      <w:r>
        <w:rPr>
          <w:rStyle w:val="57"/>
          <w:rFonts w:ascii="黑体" w:hAnsi="黑体" w:eastAsia="黑体"/>
          <w:b w:val="0"/>
          <w:bCs/>
          <w:sz w:val="24"/>
          <w:szCs w:val="24"/>
        </w:rPr>
        <w:t>17</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"_Toc22149460" </w:instrText>
      </w:r>
      <w:r>
        <w:fldChar w:fldCharType="separate"/>
      </w:r>
      <w:r>
        <w:rPr>
          <w:rStyle w:val="57"/>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17</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"_Toc22149461" </w:instrText>
      </w:r>
      <w:r>
        <w:fldChar w:fldCharType="separate"/>
      </w:r>
      <w:r>
        <w:rPr>
          <w:rStyle w:val="57"/>
          <w:rFonts w:ascii="黑体" w:hAnsi="黑体" w:eastAsia="黑体"/>
          <w:b w:val="0"/>
          <w:bCs/>
          <w:sz w:val="24"/>
          <w:szCs w:val="24"/>
        </w:rPr>
        <w:t>18</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"_Toc22149462" </w:instrText>
      </w:r>
      <w:r>
        <w:fldChar w:fldCharType="separate"/>
      </w:r>
      <w:r>
        <w:rPr>
          <w:rStyle w:val="57"/>
          <w:rFonts w:ascii="黑体" w:hAnsi="黑体" w:eastAsia="黑体"/>
          <w:b w:val="0"/>
          <w:bCs/>
          <w:sz w:val="24"/>
          <w:szCs w:val="24"/>
        </w:rPr>
        <w:t>19</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"_Toc22149463" </w:instrText>
      </w:r>
      <w:r>
        <w:fldChar w:fldCharType="separate"/>
      </w:r>
      <w:r>
        <w:rPr>
          <w:rStyle w:val="57"/>
          <w:rFonts w:ascii="黑体" w:hAnsi="黑体" w:eastAsia="黑体"/>
          <w:b w:val="0"/>
          <w:bCs/>
          <w:sz w:val="24"/>
          <w:szCs w:val="24"/>
        </w:rPr>
        <w:t>20</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"_Toc22149464" </w:instrText>
      </w:r>
      <w:r>
        <w:fldChar w:fldCharType="separate"/>
      </w:r>
      <w:r>
        <w:rPr>
          <w:rStyle w:val="57"/>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18</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"_Toc22149465" </w:instrText>
      </w:r>
      <w:r>
        <w:fldChar w:fldCharType="separate"/>
      </w:r>
      <w:r>
        <w:rPr>
          <w:rStyle w:val="57"/>
          <w:rFonts w:ascii="黑体" w:hAnsi="黑体" w:eastAsia="黑体"/>
          <w:b w:val="0"/>
          <w:bCs/>
          <w:sz w:val="24"/>
          <w:szCs w:val="24"/>
        </w:rPr>
        <w:t>21</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"_Toc22149466" </w:instrText>
      </w:r>
      <w:r>
        <w:fldChar w:fldCharType="separate"/>
      </w:r>
      <w:r>
        <w:rPr>
          <w:rStyle w:val="57"/>
          <w:rFonts w:ascii="黑体" w:hAnsi="黑体" w:eastAsia="黑体"/>
          <w:b w:val="0"/>
          <w:bCs/>
          <w:sz w:val="24"/>
          <w:szCs w:val="24"/>
        </w:rPr>
        <w:t>22</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"_Toc22149467" </w:instrText>
      </w:r>
      <w:r>
        <w:fldChar w:fldCharType="separate"/>
      </w:r>
      <w:r>
        <w:rPr>
          <w:rStyle w:val="57"/>
          <w:rFonts w:ascii="黑体" w:hAnsi="黑体" w:eastAsia="黑体"/>
          <w:b w:val="0"/>
          <w:bCs/>
          <w:sz w:val="24"/>
          <w:szCs w:val="24"/>
        </w:rPr>
        <w:t>23</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"_Toc22149468" </w:instrText>
      </w:r>
      <w:r>
        <w:fldChar w:fldCharType="separate"/>
      </w:r>
      <w:r>
        <w:rPr>
          <w:rStyle w:val="57"/>
          <w:rFonts w:ascii="黑体" w:hAnsi="黑体" w:eastAsia="黑体"/>
          <w:b w:val="0"/>
          <w:bCs/>
          <w:sz w:val="24"/>
          <w:szCs w:val="24"/>
        </w:rPr>
        <w:t>24</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报价文件的详细评审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_Toc22149468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"_Toc22149469" </w:instrText>
      </w:r>
      <w:r>
        <w:fldChar w:fldCharType="separate"/>
      </w:r>
      <w:r>
        <w:rPr>
          <w:rStyle w:val="57"/>
          <w:rFonts w:ascii="黑体" w:hAnsi="黑体" w:eastAsia="黑体"/>
          <w:b w:val="0"/>
          <w:bCs/>
          <w:sz w:val="24"/>
          <w:szCs w:val="24"/>
        </w:rPr>
        <w:t>25</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22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"_Toc22149470" </w:instrText>
      </w:r>
      <w:r>
        <w:fldChar w:fldCharType="separate"/>
      </w:r>
      <w:r>
        <w:rPr>
          <w:rStyle w:val="57"/>
          <w:rFonts w:ascii="黑体" w:hAnsi="黑体" w:eastAsia="黑体"/>
          <w:b w:val="0"/>
          <w:bCs/>
          <w:sz w:val="24"/>
          <w:szCs w:val="24"/>
        </w:rPr>
        <w:t>26</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成交</w:t>
      </w:r>
      <w:r>
        <w:rPr>
          <w:rStyle w:val="57"/>
          <w:rFonts w:hint="eastAsia" w:ascii="黑体" w:hAnsi="黑体" w:eastAsia="黑体"/>
          <w:b w:val="0"/>
          <w:bCs/>
          <w:sz w:val="24"/>
          <w:szCs w:val="24"/>
          <w:lang w:eastAsia="zh-CN"/>
        </w:rPr>
        <w:t>报价人</w:t>
      </w:r>
      <w:r>
        <w:rPr>
          <w:rStyle w:val="57"/>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22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"_Toc22149471" </w:instrText>
      </w:r>
      <w:r>
        <w:fldChar w:fldCharType="separate"/>
      </w:r>
      <w:r>
        <w:rPr>
          <w:rStyle w:val="57"/>
          <w:rFonts w:ascii="黑体" w:hAnsi="黑体" w:eastAsia="黑体"/>
          <w:b w:val="0"/>
          <w:bCs/>
          <w:sz w:val="24"/>
          <w:szCs w:val="24"/>
        </w:rPr>
        <w:t>27</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与采购人的接触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23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"_Toc22149472" </w:instrText>
      </w:r>
      <w:r>
        <w:fldChar w:fldCharType="separate"/>
      </w:r>
      <w:r>
        <w:rPr>
          <w:rStyle w:val="57"/>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24</w:t>
      </w:r>
      <w:r>
        <w:rPr>
          <w:rFonts w:ascii="黑体" w:hAnsi="黑体"/>
          <w:b w:val="0"/>
          <w:sz w:val="24"/>
          <w:szCs w:val="24"/>
        </w:rPr>
        <w:fldChar w:fldCharType="end"/>
      </w:r>
      <w:r>
        <w:rPr>
          <w:rFonts w:ascii="黑体" w:hAnsi="黑体"/>
          <w:b w:val="0"/>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"_Toc22149473" </w:instrText>
      </w:r>
      <w:r>
        <w:fldChar w:fldCharType="separate"/>
      </w:r>
      <w:r>
        <w:rPr>
          <w:rStyle w:val="57"/>
          <w:rFonts w:ascii="黑体" w:hAnsi="黑体" w:eastAsia="黑体"/>
          <w:b w:val="0"/>
          <w:bCs/>
          <w:sz w:val="24"/>
          <w:szCs w:val="24"/>
        </w:rPr>
        <w:t>28</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"_Toc22149474" </w:instrText>
      </w:r>
      <w:r>
        <w:fldChar w:fldCharType="separate"/>
      </w:r>
      <w:r>
        <w:rPr>
          <w:rStyle w:val="57"/>
          <w:rFonts w:ascii="黑体" w:hAnsi="黑体" w:eastAsia="黑体"/>
          <w:b w:val="0"/>
          <w:bCs/>
          <w:sz w:val="24"/>
          <w:szCs w:val="24"/>
        </w:rPr>
        <w:t>29</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"_Toc22149475" </w:instrText>
      </w:r>
      <w:r>
        <w:fldChar w:fldCharType="separate"/>
      </w:r>
      <w:r>
        <w:rPr>
          <w:rStyle w:val="57"/>
          <w:rFonts w:ascii="黑体" w:hAnsi="黑体" w:eastAsia="黑体"/>
          <w:b w:val="0"/>
          <w:bCs/>
          <w:sz w:val="24"/>
          <w:szCs w:val="24"/>
        </w:rPr>
        <w:t>30</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"_Toc22149476" </w:instrText>
      </w:r>
      <w:r>
        <w:fldChar w:fldCharType="separate"/>
      </w:r>
      <w:r>
        <w:rPr>
          <w:rStyle w:val="57"/>
          <w:rFonts w:ascii="黑体" w:hAnsi="黑体" w:eastAsia="黑体"/>
          <w:b w:val="0"/>
          <w:bCs/>
          <w:sz w:val="24"/>
          <w:szCs w:val="24"/>
        </w:rPr>
        <w:t>31</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"_Toc22149477" </w:instrText>
      </w:r>
      <w:r>
        <w:fldChar w:fldCharType="separate"/>
      </w:r>
      <w:r>
        <w:rPr>
          <w:rStyle w:val="57"/>
          <w:rFonts w:ascii="黑体" w:hAnsi="黑体" w:eastAsia="黑体"/>
          <w:b w:val="0"/>
          <w:bCs/>
          <w:sz w:val="24"/>
          <w:szCs w:val="24"/>
        </w:rPr>
        <w:t>32</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"_Toc22149478" </w:instrText>
      </w:r>
      <w:r>
        <w:fldChar w:fldCharType="separate"/>
      </w:r>
      <w:r>
        <w:rPr>
          <w:rStyle w:val="57"/>
          <w:rFonts w:ascii="黑体" w:hAnsi="黑体" w:eastAsia="黑体"/>
          <w:b w:val="0"/>
          <w:bCs/>
          <w:sz w:val="24"/>
          <w:szCs w:val="24"/>
        </w:rPr>
        <w:t>33</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24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42"/>
        <w:rPr>
          <w:rFonts w:ascii="黑体" w:hAnsi="黑体" w:eastAsia="黑体"/>
          <w:b w:val="0"/>
          <w:bCs/>
          <w:smallCaps w:val="0"/>
          <w:color w:val="auto"/>
          <w:sz w:val="24"/>
          <w:szCs w:val="24"/>
          <w:lang w:val="en-US" w:eastAsia="zh-CN"/>
        </w:rPr>
      </w:pPr>
      <w:r>
        <w:fldChar w:fldCharType="begin"/>
      </w:r>
      <w:r>
        <w:instrText xml:space="preserve"> HYPERLINK \l "_Toc22149479" </w:instrText>
      </w:r>
      <w:r>
        <w:fldChar w:fldCharType="separate"/>
      </w:r>
      <w:r>
        <w:rPr>
          <w:rStyle w:val="57"/>
          <w:rFonts w:ascii="黑体" w:hAnsi="黑体" w:eastAsia="黑体"/>
          <w:b w:val="0"/>
          <w:bCs/>
          <w:sz w:val="24"/>
          <w:szCs w:val="24"/>
        </w:rPr>
        <w:t>34</w:t>
      </w:r>
      <w:r>
        <w:rPr>
          <w:rFonts w:ascii="黑体" w:hAnsi="黑体" w:eastAsia="黑体"/>
          <w:b w:val="0"/>
          <w:bCs/>
          <w:smallCaps w:val="0"/>
          <w:color w:val="auto"/>
          <w:sz w:val="24"/>
          <w:szCs w:val="24"/>
          <w:lang w:val="en-US" w:eastAsia="zh-CN"/>
        </w:rPr>
        <w:tab/>
      </w:r>
      <w:r>
        <w:rPr>
          <w:rStyle w:val="57"/>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25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36"/>
        <w:rPr>
          <w:rFonts w:ascii="黑体" w:hAnsi="黑体"/>
          <w:b w:val="0"/>
          <w:caps w:val="0"/>
          <w:sz w:val="24"/>
          <w:szCs w:val="24"/>
          <w:lang w:val="en-US" w:eastAsia="zh-CN"/>
        </w:rPr>
      </w:pPr>
      <w:r>
        <w:fldChar w:fldCharType="begin"/>
      </w:r>
      <w:r>
        <w:instrText xml:space="preserve"> HYPERLINK \l "_Toc22149480" </w:instrText>
      </w:r>
      <w:r>
        <w:fldChar w:fldCharType="separate"/>
      </w:r>
      <w:r>
        <w:rPr>
          <w:rStyle w:val="57"/>
          <w:rFonts w:ascii="黑体" w:hAnsi="黑体"/>
          <w:b w:val="0"/>
          <w:sz w:val="24"/>
          <w:szCs w:val="24"/>
        </w:rPr>
        <w:t>附录</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_Toc22149480 \h </w:instrText>
      </w:r>
      <w:r>
        <w:rPr>
          <w:rFonts w:ascii="黑体" w:hAnsi="黑体"/>
          <w:b w:val="0"/>
          <w:sz w:val="24"/>
          <w:szCs w:val="24"/>
        </w:rPr>
        <w:fldChar w:fldCharType="separate"/>
      </w:r>
      <w:r>
        <w:rPr>
          <w:rFonts w:ascii="黑体" w:hAnsi="黑体"/>
          <w:b w:val="0"/>
          <w:sz w:val="24"/>
          <w:szCs w:val="24"/>
        </w:rPr>
        <w:t>36</w:t>
      </w:r>
      <w:r>
        <w:rPr>
          <w:rFonts w:ascii="黑体" w:hAnsi="黑体"/>
          <w:b w:val="0"/>
          <w:sz w:val="24"/>
          <w:szCs w:val="24"/>
        </w:rPr>
        <w:fldChar w:fldCharType="end"/>
      </w:r>
      <w:r>
        <w:rPr>
          <w:rFonts w:ascii="黑体" w:hAnsi="黑体"/>
          <w:b w:val="0"/>
          <w:sz w:val="24"/>
          <w:szCs w:val="24"/>
        </w:rPr>
        <w:fldChar w:fldCharType="end"/>
      </w:r>
    </w:p>
    <w:p>
      <w:pPr>
        <w:pStyle w:val="42"/>
        <w:snapToGrid w:val="0"/>
        <w:spacing w:line="360" w:lineRule="auto"/>
        <w:rPr>
          <w:rFonts w:hint="eastAsia"/>
          <w:color w:val="auto"/>
          <w:sz w:val="21"/>
          <w:szCs w:val="21"/>
        </w:rPr>
      </w:pPr>
      <w:r>
        <w:rPr>
          <w:rFonts w:ascii="黑体" w:hAnsi="黑体" w:eastAsia="黑体"/>
          <w:b w:val="0"/>
          <w:bCs/>
          <w:color w:val="auto"/>
          <w:sz w:val="24"/>
          <w:szCs w:val="24"/>
        </w:rPr>
        <w:fldChar w:fldCharType="end"/>
      </w:r>
    </w:p>
    <w:p>
      <w:pPr>
        <w:pStyle w:val="4"/>
        <w:jc w:val="center"/>
        <w:rPr>
          <w:rFonts w:hint="eastAsia" w:ascii="黑体" w:hAnsi="黑体" w:eastAsia="黑体"/>
        </w:rPr>
      </w:pPr>
      <w:bookmarkStart w:id="2" w:name="_Toc22149440"/>
      <w:bookmarkStart w:id="3" w:name="_Toc520146428"/>
      <w:bookmarkStart w:id="4" w:name="_Toc472608692"/>
      <w:r>
        <w:rPr>
          <w:rFonts w:hint="eastAsia" w:ascii="黑体" w:hAnsi="黑体" w:eastAsia="黑体"/>
        </w:rPr>
        <w:t>一、说   明</w:t>
      </w:r>
      <w:bookmarkEnd w:id="2"/>
      <w:bookmarkEnd w:id="3"/>
      <w:bookmarkEnd w:id="4"/>
    </w:p>
    <w:p>
      <w:pPr>
        <w:pStyle w:val="5"/>
        <w:numPr>
          <w:ilvl w:val="0"/>
          <w:numId w:val="0"/>
        </w:numPr>
        <w:tabs>
          <w:tab w:val="left" w:pos="840"/>
        </w:tabs>
        <w:ind w:left="840" w:hanging="840"/>
        <w:rPr>
          <w:rFonts w:hint="eastAsia" w:ascii="Times New Roman" w:hAnsi="Times New Roman"/>
        </w:rPr>
      </w:pPr>
      <w:bookmarkStart w:id="5" w:name="_Toc22149441"/>
      <w:r>
        <w:rPr>
          <w:rFonts w:hint="eastAsia" w:ascii="Times New Roman" w:hAnsi="Times New Roman"/>
        </w:rPr>
        <w:t>1</w:t>
      </w:r>
      <w:r>
        <w:rPr>
          <w:rFonts w:hint="eastAsia" w:ascii="Times New Roman" w:hAnsi="Times New Roman"/>
        </w:rPr>
        <w:tab/>
      </w:r>
      <w:r>
        <w:rPr>
          <w:rFonts w:hint="eastAsia" w:ascii="Times New Roman" w:hAnsi="Times New Roman"/>
        </w:rPr>
        <w:t>项目说明</w:t>
      </w:r>
      <w:bookmarkEnd w:id="5"/>
    </w:p>
    <w:p>
      <w:pPr>
        <w:pStyle w:val="6"/>
        <w:numPr>
          <w:ilvl w:val="1"/>
          <w:numId w:val="8"/>
        </w:numPr>
        <w:spacing w:after="120" w:line="400" w:lineRule="exact"/>
        <w:ind w:left="839" w:hanging="839"/>
        <w:rPr>
          <w:rFonts w:hint="eastAsia" w:ascii="宋体" w:hAnsi="宋体" w:eastAsia="宋体" w:cs="宋体"/>
          <w:sz w:val="21"/>
          <w:szCs w:val="21"/>
        </w:rPr>
      </w:pPr>
      <w:r>
        <w:rPr>
          <w:rFonts w:hint="eastAsia" w:ascii="宋体" w:hAnsi="宋体" w:eastAsia="宋体" w:cs="宋体"/>
          <w:sz w:val="21"/>
          <w:szCs w:val="21"/>
        </w:rPr>
        <w:t>广东省机场管理集团韶关丹霞</w:t>
      </w:r>
      <w:r>
        <w:rPr>
          <w:rFonts w:hint="eastAsia" w:ascii="宋体" w:hAnsi="宋体" w:cs="宋体"/>
          <w:sz w:val="21"/>
          <w:szCs w:val="21"/>
          <w:lang w:val="en-US" w:eastAsia="zh-CN"/>
        </w:rPr>
        <w:t>机场有限公司</w:t>
      </w:r>
      <w:r>
        <w:rPr>
          <w:rFonts w:hint="eastAsia" w:ascii="宋体" w:hAnsi="宋体" w:eastAsia="宋体" w:cs="宋体"/>
          <w:sz w:val="21"/>
          <w:szCs w:val="21"/>
        </w:rPr>
        <w:t>拟就韶关丹霞机场</w:t>
      </w:r>
      <w:r>
        <w:rPr>
          <w:rFonts w:hint="eastAsia" w:ascii="宋体" w:hAnsi="宋体" w:eastAsia="宋体" w:cs="宋体"/>
          <w:spacing w:val="9"/>
          <w:sz w:val="21"/>
          <w:szCs w:val="21"/>
          <w:lang w:eastAsia="zh-CN"/>
        </w:rPr>
        <w:t>职工饭堂</w:t>
      </w:r>
      <w:r>
        <w:rPr>
          <w:rFonts w:hint="eastAsia" w:ascii="宋体" w:hAnsi="宋体" w:eastAsia="宋体" w:cs="宋体"/>
          <w:spacing w:val="9"/>
          <w:sz w:val="21"/>
          <w:szCs w:val="21"/>
        </w:rPr>
        <w:t>新鲜食材配送采购项目</w:t>
      </w:r>
      <w:r>
        <w:rPr>
          <w:rFonts w:hint="eastAsia" w:ascii="宋体" w:hAnsi="宋体" w:eastAsia="宋体" w:cs="宋体"/>
          <w:sz w:val="21"/>
          <w:szCs w:val="21"/>
        </w:rPr>
        <w:t>进行国内采购，本项目采用综合评审方式确定成交合作商，广东省机场管理集团韶关丹霞</w:t>
      </w:r>
      <w:r>
        <w:rPr>
          <w:rFonts w:hint="eastAsia" w:ascii="宋体" w:hAnsi="宋体" w:cs="宋体"/>
          <w:sz w:val="21"/>
          <w:szCs w:val="21"/>
          <w:lang w:val="en-US" w:eastAsia="zh-CN"/>
        </w:rPr>
        <w:t>机场有限公司</w:t>
      </w:r>
      <w:r>
        <w:rPr>
          <w:rFonts w:hint="eastAsia" w:ascii="宋体" w:hAnsi="宋体" w:eastAsia="宋体" w:cs="宋体"/>
          <w:sz w:val="21"/>
          <w:szCs w:val="21"/>
        </w:rPr>
        <w:t>组织综合评审工作。</w:t>
      </w:r>
    </w:p>
    <w:p>
      <w:pPr>
        <w:rPr>
          <w:rFonts w:hint="eastAsia" w:ascii="宋体" w:hAnsi="宋体" w:eastAsia="宋体" w:cs="宋体"/>
          <w:b/>
          <w:sz w:val="21"/>
          <w:szCs w:val="21"/>
        </w:rPr>
      </w:pPr>
    </w:p>
    <w:p>
      <w:pPr>
        <w:pStyle w:val="6"/>
        <w:numPr>
          <w:ilvl w:val="1"/>
          <w:numId w:val="8"/>
        </w:numPr>
        <w:spacing w:after="120"/>
        <w:ind w:left="839" w:hanging="839"/>
        <w:rPr>
          <w:rFonts w:hint="eastAsia" w:ascii="宋体" w:hAnsi="宋体" w:eastAsia="宋体" w:cs="宋体"/>
          <w:sz w:val="21"/>
          <w:szCs w:val="21"/>
        </w:rPr>
      </w:pPr>
      <w:r>
        <w:rPr>
          <w:rFonts w:hint="eastAsia" w:ascii="宋体" w:hAnsi="宋体" w:eastAsia="宋体" w:cs="宋体"/>
          <w:sz w:val="21"/>
          <w:szCs w:val="21"/>
        </w:rPr>
        <w:t>采购范围</w:t>
      </w:r>
    </w:p>
    <w:p>
      <w:pPr>
        <w:spacing w:before="66" w:line="435" w:lineRule="auto"/>
        <w:ind w:right="71"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1）采购内容及限价：</w:t>
      </w:r>
    </w:p>
    <w:tbl>
      <w:tblPr>
        <w:tblStyle w:val="52"/>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328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107" w:type="dxa"/>
            <w:vAlign w:val="center"/>
          </w:tcPr>
          <w:p>
            <w:pPr>
              <w:jc w:val="center"/>
              <w:rPr>
                <w:rFonts w:hint="eastAsia"/>
                <w:vertAlign w:val="baseline"/>
              </w:rPr>
            </w:pPr>
            <w:r>
              <w:rPr>
                <w:rFonts w:hint="eastAsia" w:ascii="宋体" w:hAnsi="宋体" w:eastAsia="宋体" w:cs="宋体"/>
                <w:b/>
                <w:bCs/>
                <w:color w:val="auto"/>
                <w:sz w:val="24"/>
                <w:szCs w:val="24"/>
                <w:highlight w:val="none"/>
              </w:rPr>
              <w:t>项目名称</w:t>
            </w:r>
          </w:p>
        </w:tc>
        <w:tc>
          <w:tcPr>
            <w:tcW w:w="3280" w:type="dxa"/>
            <w:vAlign w:val="center"/>
          </w:tcPr>
          <w:p>
            <w:pPr>
              <w:jc w:val="center"/>
              <w:rPr>
                <w:rFonts w:hint="eastAsia"/>
                <w:vertAlign w:val="baseline"/>
              </w:rPr>
            </w:pPr>
            <w:r>
              <w:rPr>
                <w:rFonts w:hint="eastAsia" w:ascii="宋体" w:hAnsi="宋体" w:eastAsia="宋体" w:cs="宋体"/>
                <w:b/>
                <w:bCs/>
                <w:color w:val="auto"/>
                <w:sz w:val="24"/>
                <w:szCs w:val="24"/>
                <w:highlight w:val="none"/>
              </w:rPr>
              <w:t>服务期限</w:t>
            </w:r>
          </w:p>
        </w:tc>
        <w:tc>
          <w:tcPr>
            <w:tcW w:w="2933" w:type="dxa"/>
            <w:vAlign w:val="center"/>
          </w:tcPr>
          <w:p>
            <w:pPr>
              <w:jc w:val="center"/>
              <w:rPr>
                <w:rFonts w:hint="eastAsia"/>
                <w:vertAlign w:val="baseline"/>
              </w:rPr>
            </w:pP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en-US" w:eastAsia="zh-CN"/>
              </w:rPr>
              <w:t>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07" w:type="dxa"/>
            <w:vAlign w:val="center"/>
          </w:tcPr>
          <w:p>
            <w:pPr>
              <w:jc w:val="center"/>
              <w:rPr>
                <w:rFonts w:hint="eastAsia"/>
                <w:highlight w:val="none"/>
                <w:vertAlign w:val="baseline"/>
              </w:rPr>
            </w:pPr>
            <w:r>
              <w:rPr>
                <w:rFonts w:hint="eastAsia" w:ascii="Times New Roman" w:hAnsi="Times New Roman" w:eastAsia="宋体" w:cs="Times New Roman"/>
                <w:szCs w:val="22"/>
                <w:highlight w:val="none"/>
                <w:lang w:val="en-US" w:eastAsia="zh-CN"/>
              </w:rPr>
              <w:t>韶关机场</w:t>
            </w:r>
            <w:r>
              <w:rPr>
                <w:rFonts w:hint="eastAsia" w:cs="Times New Roman"/>
                <w:szCs w:val="22"/>
                <w:highlight w:val="none"/>
                <w:lang w:val="en-US" w:eastAsia="zh-CN"/>
              </w:rPr>
              <w:t>职工饭堂</w:t>
            </w:r>
            <w:r>
              <w:rPr>
                <w:rFonts w:hint="eastAsia" w:ascii="Times New Roman" w:hAnsi="Times New Roman" w:eastAsia="宋体" w:cs="Times New Roman"/>
                <w:szCs w:val="22"/>
                <w:highlight w:val="none"/>
                <w:lang w:val="en-US" w:eastAsia="zh-CN"/>
              </w:rPr>
              <w:t>新鲜食材配送采购项目</w:t>
            </w:r>
          </w:p>
        </w:tc>
        <w:tc>
          <w:tcPr>
            <w:tcW w:w="3280" w:type="dxa"/>
            <w:vAlign w:val="center"/>
          </w:tcPr>
          <w:p>
            <w:pPr>
              <w:jc w:val="center"/>
              <w:rPr>
                <w:rFonts w:hint="eastAsia"/>
                <w:highlight w:val="none"/>
                <w:vertAlign w:val="baseline"/>
              </w:rPr>
            </w:pPr>
            <w:r>
              <w:rPr>
                <w:rFonts w:hint="eastAsia" w:ascii="Lucida Sans Unicode" w:hAnsi="Lucida Sans Unicode" w:cs="Lucida Sans Unicode"/>
                <w:sz w:val="19"/>
                <w:szCs w:val="19"/>
                <w:highlight w:val="none"/>
              </w:rPr>
              <w:t>自合同签订之日起累计采购12个月</w:t>
            </w:r>
          </w:p>
        </w:tc>
        <w:tc>
          <w:tcPr>
            <w:tcW w:w="2933" w:type="dxa"/>
            <w:vAlign w:val="center"/>
          </w:tcPr>
          <w:p>
            <w:pPr>
              <w:jc w:val="center"/>
              <w:rPr>
                <w:rFonts w:hint="eastAsia"/>
                <w:highlight w:val="none"/>
                <w:vertAlign w:val="baseline"/>
              </w:rPr>
            </w:pPr>
            <w:r>
              <w:rPr>
                <w:rFonts w:hint="eastAsia" w:ascii="宋体" w:hAnsi="宋体" w:eastAsia="宋体" w:cs="宋体"/>
                <w:color w:val="auto"/>
                <w:sz w:val="24"/>
                <w:szCs w:val="24"/>
                <w:highlight w:val="none"/>
                <w:lang w:val="en-US" w:eastAsia="zh-CN"/>
              </w:rPr>
              <w:t>190万元</w:t>
            </w:r>
          </w:p>
        </w:tc>
      </w:tr>
    </w:tbl>
    <w:p>
      <w:pPr>
        <w:spacing w:before="66" w:line="435" w:lineRule="auto"/>
        <w:ind w:right="71"/>
        <w:rPr>
          <w:rFonts w:hint="eastAsia" w:ascii="宋体" w:hAnsi="宋体" w:eastAsia="宋体" w:cs="宋体"/>
          <w:szCs w:val="22"/>
          <w:lang w:val="en-US" w:eastAsia="zh-CN"/>
        </w:rPr>
      </w:pPr>
      <w:r>
        <w:rPr>
          <w:rFonts w:hint="eastAsia" w:ascii="宋体" w:hAnsi="宋体" w:eastAsia="宋体" w:cs="宋体"/>
          <w:szCs w:val="22"/>
          <w:highlight w:val="none"/>
          <w:lang w:val="en-US" w:eastAsia="zh-CN"/>
        </w:rPr>
        <w:t>注：1.本项目预计采购金额为190万元，具体采购额根据食堂实际需求确定，累积采购12个月或者项目总额结算达到本采购预算金额时终止，若合同期满未达到采购预算金额 ，则按实结算。</w:t>
      </w:r>
    </w:p>
    <w:p>
      <w:pPr>
        <w:spacing w:before="66" w:line="435" w:lineRule="auto"/>
        <w:ind w:right="71" w:firstLine="420" w:firstLineChars="200"/>
        <w:rPr>
          <w:rFonts w:hint="eastAsia" w:ascii="宋体" w:hAnsi="宋体" w:eastAsia="宋体" w:cs="宋体"/>
          <w:szCs w:val="22"/>
          <w:lang w:val="en-US" w:eastAsia="zh-CN"/>
        </w:rPr>
      </w:pPr>
      <w:r>
        <w:rPr>
          <w:rFonts w:hint="eastAsia" w:ascii="宋体" w:hAnsi="宋体" w:eastAsia="宋体" w:cs="宋体"/>
          <w:szCs w:val="22"/>
          <w:lang w:val="en-US" w:eastAsia="zh-CN"/>
        </w:rPr>
        <w:t>2.本项目采用下浮率的方式进行报价，下浮率须≧10%，下浮率低于10%将作为无效报价处理。</w:t>
      </w:r>
    </w:p>
    <w:p>
      <w:pPr>
        <w:spacing w:before="66" w:line="435" w:lineRule="auto"/>
        <w:ind w:right="71" w:firstLine="420" w:firstLineChars="200"/>
        <w:rPr>
          <w:rFonts w:hint="eastAsia" w:ascii="宋体" w:hAnsi="宋体" w:eastAsia="宋体" w:cs="宋体"/>
          <w:szCs w:val="22"/>
          <w:lang w:val="en-US" w:eastAsia="zh-CN"/>
        </w:rPr>
      </w:pPr>
      <w:r>
        <w:rPr>
          <w:rFonts w:hint="eastAsia" w:ascii="宋体" w:hAnsi="宋体" w:eastAsia="宋体" w:cs="宋体"/>
          <w:szCs w:val="22"/>
          <w:lang w:val="en-US" w:eastAsia="zh-CN"/>
        </w:rPr>
        <w:t>3.</w:t>
      </w:r>
      <w:r>
        <w:rPr>
          <w:rFonts w:hint="eastAsia" w:ascii="宋体" w:hAnsi="宋体" w:cs="宋体"/>
          <w:szCs w:val="22"/>
          <w:lang w:val="en-US" w:eastAsia="zh-CN"/>
        </w:rPr>
        <w:t>报价人</w:t>
      </w:r>
      <w:r>
        <w:rPr>
          <w:rFonts w:hint="eastAsia" w:ascii="宋体" w:hAnsi="宋体" w:eastAsia="宋体" w:cs="宋体"/>
          <w:szCs w:val="22"/>
          <w:lang w:val="en-US" w:eastAsia="zh-CN"/>
        </w:rPr>
        <w:t>在报价时，应综合考虑该下浮率后的价格已经包含了所供货物的成本、质量、人工、装卸、运输、售后服务、税金、利润等及相应的一切服务费。</w:t>
      </w:r>
    </w:p>
    <w:p>
      <w:pPr>
        <w:spacing w:before="66" w:line="435" w:lineRule="auto"/>
        <w:ind w:right="71" w:firstLine="420" w:firstLineChars="200"/>
        <w:rPr>
          <w:rFonts w:hint="eastAsia" w:ascii="宋体" w:hAnsi="宋体" w:eastAsia="宋体" w:cs="宋体"/>
          <w:szCs w:val="22"/>
          <w:lang w:val="en-US" w:eastAsia="zh-CN"/>
        </w:rPr>
      </w:pPr>
      <w:r>
        <w:rPr>
          <w:rFonts w:hint="eastAsia" w:ascii="宋体" w:hAnsi="宋体" w:eastAsia="宋体" w:cs="宋体"/>
          <w:szCs w:val="22"/>
          <w:lang w:val="en-US" w:eastAsia="zh-CN"/>
        </w:rPr>
        <w:t>4.</w:t>
      </w:r>
      <w:r>
        <w:rPr>
          <w:rFonts w:hint="eastAsia" w:ascii="宋体" w:hAnsi="宋体" w:cs="宋体"/>
          <w:szCs w:val="22"/>
          <w:lang w:val="en-US" w:eastAsia="zh-CN"/>
        </w:rPr>
        <w:t>评审</w:t>
      </w:r>
      <w:r>
        <w:rPr>
          <w:rFonts w:hint="eastAsia" w:ascii="宋体" w:hAnsi="宋体" w:eastAsia="宋体" w:cs="宋体"/>
          <w:szCs w:val="22"/>
          <w:lang w:val="en-US" w:eastAsia="zh-CN"/>
        </w:rPr>
        <w:t>委员会认为响应</w:t>
      </w:r>
      <w:r>
        <w:rPr>
          <w:rFonts w:hint="eastAsia" w:ascii="宋体" w:hAnsi="宋体" w:cs="宋体"/>
          <w:szCs w:val="22"/>
          <w:lang w:val="en-US" w:eastAsia="zh-CN"/>
        </w:rPr>
        <w:t>报价人</w:t>
      </w:r>
      <w:r>
        <w:rPr>
          <w:rFonts w:hint="eastAsia" w:ascii="宋体" w:hAnsi="宋体" w:eastAsia="宋体" w:cs="宋体"/>
          <w:szCs w:val="22"/>
          <w:lang w:val="en-US" w:eastAsia="zh-CN"/>
        </w:rPr>
        <w:t>的下浮率报价明显高于其他通过符合性审查响应</w:t>
      </w:r>
      <w:r>
        <w:rPr>
          <w:rFonts w:hint="eastAsia" w:ascii="宋体" w:hAnsi="宋体" w:cs="宋体"/>
          <w:szCs w:val="22"/>
          <w:lang w:val="en-US" w:eastAsia="zh-CN"/>
        </w:rPr>
        <w:t>报价人</w:t>
      </w:r>
      <w:r>
        <w:rPr>
          <w:rFonts w:hint="eastAsia" w:ascii="宋体" w:hAnsi="宋体" w:eastAsia="宋体" w:cs="宋体"/>
          <w:szCs w:val="22"/>
          <w:lang w:val="en-US" w:eastAsia="zh-CN"/>
        </w:rPr>
        <w:t>的下浮率报价，有可能影响产品质量或者不能诚信履约的，应当要求其在</w:t>
      </w:r>
      <w:r>
        <w:rPr>
          <w:rFonts w:hint="eastAsia" w:ascii="宋体" w:hAnsi="宋体" w:cs="宋体"/>
          <w:szCs w:val="22"/>
          <w:lang w:val="en-US" w:eastAsia="zh-CN"/>
        </w:rPr>
        <w:t>评审</w:t>
      </w:r>
      <w:r>
        <w:rPr>
          <w:rFonts w:hint="eastAsia" w:ascii="宋体" w:hAnsi="宋体" w:eastAsia="宋体" w:cs="宋体"/>
          <w:szCs w:val="22"/>
          <w:lang w:val="en-US" w:eastAsia="zh-CN"/>
        </w:rPr>
        <w:t>现场合理的时间内提供书面说明，必要时提交相关证明材料；</w:t>
      </w:r>
      <w:r>
        <w:rPr>
          <w:rFonts w:hint="eastAsia" w:ascii="宋体" w:hAnsi="宋体" w:cs="宋体"/>
          <w:szCs w:val="22"/>
          <w:lang w:val="en-US" w:eastAsia="zh-CN"/>
        </w:rPr>
        <w:t>报价人</w:t>
      </w:r>
      <w:r>
        <w:rPr>
          <w:rFonts w:hint="eastAsia" w:ascii="宋体" w:hAnsi="宋体" w:eastAsia="宋体" w:cs="宋体"/>
          <w:szCs w:val="22"/>
          <w:lang w:val="en-US" w:eastAsia="zh-CN"/>
        </w:rPr>
        <w:t>不能证明其报价合理性的，</w:t>
      </w:r>
      <w:r>
        <w:rPr>
          <w:rFonts w:hint="eastAsia" w:ascii="宋体" w:hAnsi="宋体" w:cs="宋体"/>
          <w:szCs w:val="22"/>
          <w:lang w:val="en-US" w:eastAsia="zh-CN"/>
        </w:rPr>
        <w:t>评审</w:t>
      </w:r>
      <w:r>
        <w:rPr>
          <w:rFonts w:hint="eastAsia" w:ascii="宋体" w:hAnsi="宋体" w:eastAsia="宋体" w:cs="宋体"/>
          <w:szCs w:val="22"/>
          <w:lang w:val="en-US" w:eastAsia="zh-CN"/>
        </w:rPr>
        <w:t>委员会应当将其作为无效</w:t>
      </w:r>
      <w:r>
        <w:rPr>
          <w:rFonts w:hint="eastAsia" w:ascii="宋体" w:hAnsi="宋体" w:cs="宋体"/>
          <w:szCs w:val="22"/>
          <w:lang w:val="en-US" w:eastAsia="zh-CN"/>
        </w:rPr>
        <w:t>报价</w:t>
      </w:r>
      <w:r>
        <w:rPr>
          <w:rFonts w:hint="eastAsia" w:ascii="宋体" w:hAnsi="宋体" w:eastAsia="宋体" w:cs="宋体"/>
          <w:szCs w:val="22"/>
          <w:lang w:val="en-US" w:eastAsia="zh-CN"/>
        </w:rPr>
        <w:t>处理。</w:t>
      </w:r>
    </w:p>
    <w:p>
      <w:pPr>
        <w:spacing w:line="400" w:lineRule="exact"/>
        <w:ind w:firstLine="420" w:firstLineChars="200"/>
        <w:rPr>
          <w:rFonts w:hint="eastAsia"/>
        </w:rPr>
      </w:pPr>
      <w:r>
        <w:rPr>
          <w:rFonts w:hint="eastAsia"/>
        </w:rPr>
        <w:t>2）服务内容：</w:t>
      </w:r>
    </w:p>
    <w:p>
      <w:pPr>
        <w:spacing w:before="66" w:line="435" w:lineRule="auto"/>
        <w:ind w:right="71"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cs="Times New Roman"/>
          <w:szCs w:val="22"/>
          <w:lang w:val="en-US" w:eastAsia="zh-CN"/>
        </w:rPr>
        <w:t>成交</w:t>
      </w:r>
      <w:r>
        <w:rPr>
          <w:rFonts w:hint="eastAsia" w:ascii="Times New Roman" w:hAnsi="Times New Roman" w:eastAsia="宋体" w:cs="Times New Roman"/>
          <w:szCs w:val="22"/>
          <w:lang w:val="en-US" w:eastAsia="zh-CN"/>
        </w:rPr>
        <w:t>报价人为采购人供应符合国家食品安全标准的肉类、水产品类、禽蛋类、蔬菜类、干货类、水果类、调料类及副食品类等货品。所供应的货品必须安全卫生，量足价平，并完成运输、 交货、售后服务等工作。</w:t>
      </w:r>
    </w:p>
    <w:p>
      <w:pPr>
        <w:numPr>
          <w:ilvl w:val="0"/>
          <w:numId w:val="0"/>
        </w:numPr>
        <w:spacing w:before="66" w:line="435" w:lineRule="auto"/>
        <w:ind w:right="71" w:rightChars="0"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2.交货地点：韶关丹霞机场员工饭堂</w:t>
      </w:r>
    </w:p>
    <w:p>
      <w:pPr>
        <w:pStyle w:val="6"/>
        <w:numPr>
          <w:ilvl w:val="1"/>
          <w:numId w:val="8"/>
        </w:numPr>
        <w:spacing w:after="240" w:line="400" w:lineRule="exact"/>
        <w:ind w:left="839" w:hanging="839"/>
      </w:pPr>
      <w:r>
        <w:rPr>
          <w:rFonts w:hint="eastAsia"/>
        </w:rPr>
        <w:t>采购要求</w:t>
      </w:r>
    </w:p>
    <w:p>
      <w:pPr>
        <w:numPr>
          <w:ilvl w:val="2"/>
          <w:numId w:val="8"/>
        </w:numPr>
        <w:spacing w:after="240"/>
        <w:rPr>
          <w:rFonts w:hint="eastAsia"/>
          <w:highlight w:val="none"/>
        </w:rPr>
      </w:pPr>
      <w:r>
        <w:rPr>
          <w:rFonts w:hint="eastAsia"/>
          <w:highlight w:val="none"/>
        </w:rPr>
        <w:t>本项目配送货物价格要求：</w:t>
      </w:r>
    </w:p>
    <w:p>
      <w:pPr>
        <w:numPr>
          <w:ilvl w:val="0"/>
          <w:numId w:val="0"/>
        </w:numPr>
        <w:spacing w:before="66" w:line="435" w:lineRule="auto"/>
        <w:ind w:left="420" w:leftChars="0" w:right="71" w:rightChars="0"/>
        <w:rPr>
          <w:rFonts w:hint="eastAsia"/>
        </w:rPr>
      </w:pPr>
      <w:r>
        <w:rPr>
          <w:rFonts w:hint="eastAsia" w:ascii="宋体" w:hAnsi="宋体" w:cs="宋体"/>
          <w:spacing w:val="9"/>
          <w:sz w:val="21"/>
          <w:szCs w:val="21"/>
          <w:highlight w:val="none"/>
          <w:lang w:eastAsia="zh-CN"/>
        </w:rPr>
        <w:t>成交人在合同期限内，由采购人业务管理部门、采购人需求单位及成交人代表核定货物的供货价，以韶关市农业农村局网站https://jgjc.nyj.sg.gov.cn/公布的价格为基准价下浮不少于10%的价格确定菜品的供应价目，其中韶关市农业农村局网站未公布的品种价格以采购人当地参考附近市场对应品种的零售价为基准价。鉴于市场价格存在波动，原则上供货价格每月协商调整一次。若出现市场价格大幅度跌涨的特殊情况（某项食材市场平均价格和成交人采购价格进行对比，价格涨跌幅超过5%的），可相应进行供应价目调整，成交人须以书面形式通知采购人，双方协商确定货品成交价格，以成交人报价的下浮率进行结算；采购菜品的价格涨跌幅小于5%的不作调整。</w:t>
      </w:r>
    </w:p>
    <w:p>
      <w:pPr>
        <w:numPr>
          <w:ilvl w:val="2"/>
          <w:numId w:val="8"/>
        </w:numPr>
        <w:spacing w:after="240"/>
        <w:rPr>
          <w:rFonts w:hint="eastAsia"/>
        </w:rPr>
      </w:pPr>
      <w:r>
        <w:rPr>
          <w:rFonts w:hint="eastAsia"/>
        </w:rPr>
        <w:t>报价人的项目报价应将相关服务分类报价，报价总和为本项目的项目总价。</w:t>
      </w:r>
    </w:p>
    <w:p>
      <w:pPr>
        <w:numPr>
          <w:ilvl w:val="2"/>
          <w:numId w:val="8"/>
        </w:numPr>
        <w:spacing w:after="240"/>
        <w:rPr>
          <w:rFonts w:hint="eastAsia"/>
        </w:rPr>
      </w:pPr>
      <w:r>
        <w:rPr>
          <w:rFonts w:hint="eastAsia"/>
        </w:rPr>
        <w:t>报价人所提供的工作方案必须详细、完整、可靠、可行性强。</w:t>
      </w:r>
    </w:p>
    <w:p>
      <w:pPr>
        <w:numPr>
          <w:ilvl w:val="2"/>
          <w:numId w:val="8"/>
        </w:numPr>
        <w:spacing w:after="240"/>
        <w:rPr>
          <w:rFonts w:hint="eastAsia"/>
        </w:rPr>
      </w:pPr>
      <w:r>
        <w:rPr>
          <w:rFonts w:hint="eastAsia"/>
        </w:rPr>
        <w:t>报价人报价中的服务费应是报价人为完成本项目的总服务费，包括但不限于“服务内容”中所列项目的费用。</w:t>
      </w:r>
    </w:p>
    <w:p>
      <w:pPr>
        <w:numPr>
          <w:ilvl w:val="2"/>
          <w:numId w:val="8"/>
        </w:numPr>
        <w:spacing w:after="240"/>
        <w:rPr>
          <w:rFonts w:hint="eastAsia"/>
        </w:rPr>
      </w:pPr>
      <w:r>
        <w:rPr>
          <w:rFonts w:hint="eastAsia"/>
        </w:rPr>
        <w:t>报价人必须提交对采购文件实质性响应的项目报价文件。</w:t>
      </w:r>
    </w:p>
    <w:p>
      <w:pPr>
        <w:numPr>
          <w:ilvl w:val="1"/>
          <w:numId w:val="8"/>
        </w:numPr>
        <w:spacing w:after="240"/>
        <w:rPr>
          <w:rFonts w:hint="eastAsia"/>
        </w:rPr>
      </w:pPr>
      <w:r>
        <w:rPr>
          <w:rFonts w:hint="eastAsia"/>
        </w:rPr>
        <w:t>现场考察</w:t>
      </w:r>
    </w:p>
    <w:p>
      <w:pPr>
        <w:numPr>
          <w:ilvl w:val="2"/>
          <w:numId w:val="8"/>
        </w:numPr>
        <w:spacing w:after="240"/>
        <w:rPr>
          <w:rFonts w:hint="eastAsia"/>
        </w:rPr>
      </w:pPr>
      <w:r>
        <w:rPr>
          <w:rFonts w:hint="eastAsia"/>
        </w:rPr>
        <w:t>现场考察由报价人自行前往，采购人不统一安排（注：采购人可根据项目需求自行组织）。报价人若需相关数据，须自行测量。</w:t>
      </w:r>
    </w:p>
    <w:p>
      <w:pPr>
        <w:pStyle w:val="5"/>
        <w:numPr>
          <w:ilvl w:val="0"/>
          <w:numId w:val="0"/>
        </w:numPr>
        <w:tabs>
          <w:tab w:val="left" w:pos="780"/>
          <w:tab w:val="left" w:pos="840"/>
        </w:tabs>
        <w:ind w:left="840" w:hanging="840"/>
        <w:rPr>
          <w:rFonts w:hint="eastAsia" w:ascii="Times New Roman" w:hAnsi="Times New Roman"/>
        </w:rPr>
      </w:pPr>
      <w:bookmarkStart w:id="6"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6"/>
    </w:p>
    <w:p>
      <w:pPr>
        <w:pStyle w:val="6"/>
        <w:numPr>
          <w:ilvl w:val="1"/>
          <w:numId w:val="9"/>
        </w:numPr>
        <w:spacing w:after="240"/>
        <w:rPr>
          <w:rFonts w:hint="eastAsia"/>
        </w:rPr>
      </w:pPr>
      <w:r>
        <w:rPr>
          <w:rFonts w:hint="eastAsia"/>
        </w:rPr>
        <w:t>本文件中下列术语定义为：</w:t>
      </w:r>
    </w:p>
    <w:p>
      <w:pPr>
        <w:spacing w:after="240"/>
        <w:ind w:left="2096" w:hanging="1196"/>
      </w:pPr>
      <w:r>
        <w:rPr>
          <w:rFonts w:hint="eastAsia"/>
          <w:b/>
        </w:rPr>
        <w:t>服务：</w:t>
      </w:r>
      <w:r>
        <w:rPr>
          <w:rFonts w:hint="eastAsia"/>
          <w:b/>
        </w:rPr>
        <w:tab/>
      </w:r>
      <w:r>
        <w:rPr>
          <w:rFonts w:hint="eastAsia"/>
          <w:b/>
        </w:rPr>
        <w:tab/>
      </w:r>
      <w:r>
        <w:rPr>
          <w:rFonts w:hint="eastAsia"/>
        </w:rPr>
        <w:t>指报价人提供</w:t>
      </w:r>
      <w:r>
        <w:rPr>
          <w:rFonts w:hint="eastAsia"/>
          <w:szCs w:val="22"/>
        </w:rPr>
        <w:t>韶关丹霞机场</w:t>
      </w:r>
      <w:r>
        <w:rPr>
          <w:rFonts w:hint="eastAsia"/>
          <w:szCs w:val="22"/>
          <w:lang w:eastAsia="zh-CN"/>
        </w:rPr>
        <w:t>职工饭堂</w:t>
      </w:r>
      <w:r>
        <w:rPr>
          <w:rFonts w:hint="eastAsia"/>
          <w:szCs w:val="22"/>
        </w:rPr>
        <w:t>新鲜食材配送采购相关</w:t>
      </w:r>
      <w:r>
        <w:rPr>
          <w:rFonts w:hint="eastAsia"/>
        </w:rPr>
        <w:t>技术支持。</w:t>
      </w:r>
    </w:p>
    <w:p>
      <w:pPr>
        <w:spacing w:after="240"/>
        <w:ind w:left="2096" w:hanging="1196"/>
      </w:pPr>
      <w:r>
        <w:rPr>
          <w:rFonts w:hint="eastAsia"/>
          <w:b/>
        </w:rPr>
        <w:t>报价人：</w:t>
      </w:r>
      <w:r>
        <w:rPr>
          <w:rFonts w:hint="eastAsia"/>
          <w:b/>
        </w:rPr>
        <w:tab/>
      </w:r>
      <w:r>
        <w:rPr>
          <w:rFonts w:hint="eastAsia"/>
          <w:b/>
        </w:rPr>
        <w:tab/>
      </w:r>
      <w:r>
        <w:rPr>
          <w:rFonts w:hint="eastAsia"/>
        </w:rPr>
        <w:t>指与第3条规定的要求一致的、响应邀请函、参加报价的独立法人。</w:t>
      </w:r>
    </w:p>
    <w:p>
      <w:pPr>
        <w:spacing w:after="240"/>
        <w:ind w:left="2098" w:hanging="1196"/>
      </w:pPr>
      <w:r>
        <w:rPr>
          <w:rFonts w:hint="eastAsia"/>
          <w:b/>
        </w:rPr>
        <w:t>采购人：</w:t>
      </w:r>
      <w:r>
        <w:rPr>
          <w:rFonts w:hint="eastAsia"/>
          <w:b/>
        </w:rPr>
        <w:tab/>
      </w:r>
      <w:r>
        <w:rPr>
          <w:rFonts w:hint="eastAsia" w:ascii="Arial" w:hAnsi="Arial" w:eastAsia="Arial" w:cs="Arial"/>
          <w:szCs w:val="22"/>
        </w:rPr>
        <w:t>广东省机场管理集团韶关丹霞机场有限公司。</w:t>
      </w:r>
    </w:p>
    <w:p>
      <w:pPr>
        <w:spacing w:after="240"/>
        <w:ind w:left="2096" w:hanging="1196"/>
        <w:rPr>
          <w:rFonts w:eastAsia="仿宋_GB2312"/>
        </w:rPr>
      </w:pPr>
      <w:r>
        <w:rPr>
          <w:rFonts w:hint="eastAsia"/>
          <w:b/>
        </w:rPr>
        <w:t>合同：</w:t>
      </w:r>
      <w:r>
        <w:rPr>
          <w:rFonts w:hint="eastAsia"/>
          <w:b/>
        </w:rPr>
        <w:tab/>
      </w:r>
      <w:r>
        <w:rPr>
          <w:rFonts w:hint="eastAsia"/>
          <w:b/>
        </w:rPr>
        <w:tab/>
      </w:r>
      <w:r>
        <w:rPr>
          <w:rFonts w:hint="eastAsia"/>
          <w:szCs w:val="22"/>
        </w:rPr>
        <w:t>指由采购所产生的合同或合约文件。合同由</w:t>
      </w:r>
      <w:r>
        <w:rPr>
          <w:rFonts w:hint="eastAsia" w:ascii="Arial" w:hAnsi="Arial" w:eastAsia="Arial" w:cs="Arial"/>
          <w:szCs w:val="22"/>
        </w:rPr>
        <w:t>由广东省机场管理集团韶关丹霞机场有限</w:t>
      </w:r>
      <w:r>
        <w:rPr>
          <w:rFonts w:hint="eastAsia"/>
          <w:szCs w:val="22"/>
        </w:rPr>
        <w:t>公司与成交报价人签订。</w:t>
      </w:r>
    </w:p>
    <w:p>
      <w:pPr>
        <w:pStyle w:val="5"/>
        <w:numPr>
          <w:ilvl w:val="0"/>
          <w:numId w:val="0"/>
        </w:numPr>
        <w:tabs>
          <w:tab w:val="left" w:pos="780"/>
          <w:tab w:val="left" w:pos="840"/>
        </w:tabs>
        <w:ind w:left="840" w:hanging="840"/>
        <w:rPr>
          <w:rFonts w:hint="eastAsia" w:ascii="Times New Roman" w:hAnsi="Times New Roman"/>
        </w:rPr>
      </w:pPr>
      <w:bookmarkStart w:id="7"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7"/>
      <w:r>
        <w:rPr>
          <w:rFonts w:hint="eastAsia" w:ascii="Times New Roman" w:hAnsi="Times New Roman"/>
        </w:rPr>
        <w:t>报价人</w:t>
      </w:r>
    </w:p>
    <w:p>
      <w:pPr>
        <w:numPr>
          <w:ilvl w:val="1"/>
          <w:numId w:val="10"/>
        </w:numPr>
        <w:tabs>
          <w:tab w:val="left" w:pos="1140"/>
        </w:tabs>
        <w:rPr>
          <w:rFonts w:hint="eastAsia"/>
        </w:rPr>
      </w:pPr>
      <w:r>
        <w:t xml:space="preserve">         </w:t>
      </w:r>
      <w:r>
        <w:rPr>
          <w:rFonts w:hint="eastAsia"/>
        </w:rPr>
        <w:t>合格的报价人要求见邀请函中的第3点。</w:t>
      </w:r>
    </w:p>
    <w:p>
      <w:pPr>
        <w:pStyle w:val="5"/>
        <w:numPr>
          <w:ilvl w:val="0"/>
          <w:numId w:val="10"/>
        </w:numPr>
        <w:rPr>
          <w:rFonts w:hint="eastAsia"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8" w:name="_Toc22149444"/>
      <w:r>
        <w:rPr>
          <w:rFonts w:hint="eastAsia" w:ascii="Times New Roman" w:hAnsi="Times New Roman"/>
        </w:rPr>
        <w:t>合格的服务</w:t>
      </w:r>
      <w:bookmarkEnd w:id="8"/>
    </w:p>
    <w:p>
      <w:pPr>
        <w:pStyle w:val="6"/>
        <w:numPr>
          <w:ilvl w:val="1"/>
          <w:numId w:val="10"/>
        </w:numPr>
        <w:tabs>
          <w:tab w:val="left" w:pos="1140"/>
        </w:tabs>
        <w:spacing w:after="120"/>
        <w:ind w:left="840" w:hanging="840"/>
        <w:rPr>
          <w:rFonts w:hint="eastAsia"/>
        </w:rPr>
      </w:pPr>
      <w:r>
        <w:t xml:space="preserve">         </w:t>
      </w:r>
      <w:r>
        <w:rPr>
          <w:rFonts w:hint="eastAsia"/>
        </w:rPr>
        <w:t>合同中提供的所有服务，均应来自中华人民共和国或与之有正常贸易关系的国家和地区，本合同的支付仅限于对这些服务。</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9" w:name="_Toc22149445"/>
      <w:r>
        <w:rPr>
          <w:rFonts w:hint="eastAsia" w:ascii="Times New Roman" w:hAnsi="Times New Roman"/>
        </w:rPr>
        <w:t>报价费用</w:t>
      </w:r>
      <w:bookmarkEnd w:id="9"/>
    </w:p>
    <w:p>
      <w:pPr>
        <w:pStyle w:val="24"/>
        <w:ind w:left="851"/>
        <w:rPr>
          <w:rFonts w:hint="eastAsia"/>
        </w:rPr>
      </w:pPr>
      <w:r>
        <w:rPr>
          <w:rFonts w:hint="eastAsia"/>
        </w:rPr>
        <w:t>报价人应承担所有编写项目报价文件和参加报价的所有费用，不论结果如何，采购人在任何情况下均无义务和责任承担这些费用。</w:t>
      </w:r>
    </w:p>
    <w:p>
      <w:pPr>
        <w:pStyle w:val="4"/>
        <w:jc w:val="center"/>
        <w:rPr>
          <w:rFonts w:hint="eastAsia" w:eastAsia="黑体"/>
        </w:rPr>
      </w:pPr>
      <w:bookmarkStart w:id="10" w:name="_Toc520146435"/>
      <w:bookmarkStart w:id="11" w:name="_Toc472608693"/>
      <w:bookmarkStart w:id="12" w:name="_Toc22149446"/>
      <w:r>
        <w:rPr>
          <w:rFonts w:hint="eastAsia" w:eastAsia="黑体"/>
        </w:rPr>
        <w:t>二、采购文件</w:t>
      </w:r>
      <w:bookmarkEnd w:id="10"/>
      <w:bookmarkEnd w:id="11"/>
      <w:bookmarkEnd w:id="12"/>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3" w:name="_Toc22149447"/>
      <w:r>
        <w:rPr>
          <w:rFonts w:hint="eastAsia" w:ascii="Times New Roman" w:hAnsi="Times New Roman"/>
        </w:rPr>
        <w:t>采购文件构成</w:t>
      </w:r>
      <w:bookmarkEnd w:id="13"/>
    </w:p>
    <w:p>
      <w:pPr>
        <w:numPr>
          <w:ilvl w:val="1"/>
          <w:numId w:val="10"/>
        </w:numPr>
        <w:tabs>
          <w:tab w:val="left" w:pos="993"/>
          <w:tab w:val="left" w:pos="1140"/>
        </w:tabs>
        <w:spacing w:after="120"/>
        <w:ind w:left="839" w:hanging="839"/>
        <w:rPr>
          <w:rFonts w:hint="eastAsia"/>
        </w:rPr>
      </w:pPr>
      <w:r>
        <w:t xml:space="preserve">         </w:t>
      </w:r>
      <w:r>
        <w:rPr>
          <w:rFonts w:hint="eastAsia"/>
        </w:rPr>
        <w:t>要求提供的服务、评审过程和合同条件在采购文件中均有说明。采购文件包括：</w:t>
      </w:r>
    </w:p>
    <w:p>
      <w:pPr>
        <w:ind w:left="1275" w:firstLine="405"/>
        <w:rPr>
          <w:rFonts w:hint="eastAsia"/>
        </w:rPr>
      </w:pPr>
      <w:r>
        <w:rPr>
          <w:rFonts w:hint="eastAsia"/>
        </w:rPr>
        <w:t>第一部分</w:t>
      </w:r>
      <w:r>
        <w:t xml:space="preserve">   </w:t>
      </w:r>
      <w:r>
        <w:rPr>
          <w:rFonts w:hint="eastAsia"/>
        </w:rPr>
        <w:tab/>
      </w:r>
      <w:r>
        <w:rPr>
          <w:rFonts w:hint="eastAsia"/>
        </w:rPr>
        <w:t xml:space="preserve">邀请函 </w:t>
      </w:r>
    </w:p>
    <w:p>
      <w:pPr>
        <w:ind w:left="1275" w:firstLine="405"/>
      </w:pPr>
      <w:r>
        <w:rPr>
          <w:rFonts w:hint="eastAsia"/>
        </w:rPr>
        <w:t xml:space="preserve">第二部分   </w:t>
      </w:r>
      <w:r>
        <w:rPr>
          <w:rFonts w:hint="eastAsia"/>
        </w:rPr>
        <w:tab/>
      </w:r>
      <w:r>
        <w:rPr>
          <w:rFonts w:hint="eastAsia"/>
        </w:rPr>
        <w:t>报价人须知</w:t>
      </w:r>
    </w:p>
    <w:p>
      <w:pPr>
        <w:ind w:left="1275" w:firstLine="405"/>
        <w:rPr>
          <w:rFonts w:hint="eastAsia"/>
        </w:rPr>
      </w:pPr>
      <w:r>
        <w:rPr>
          <w:rFonts w:hint="eastAsia"/>
        </w:rPr>
        <w:t>第三部分</w:t>
      </w:r>
      <w:r>
        <w:t xml:space="preserve">  </w:t>
      </w:r>
      <w:r>
        <w:rPr>
          <w:rFonts w:hint="eastAsia"/>
        </w:rPr>
        <w:t xml:space="preserve"> </w:t>
      </w:r>
      <w:r>
        <w:rPr>
          <w:rFonts w:hint="eastAsia"/>
        </w:rPr>
        <w:tab/>
      </w:r>
      <w:r>
        <w:rPr>
          <w:rFonts w:hint="eastAsia"/>
        </w:rPr>
        <w:t>合同条款</w:t>
      </w:r>
    </w:p>
    <w:p>
      <w:pPr>
        <w:ind w:left="1275" w:firstLine="405"/>
      </w:pPr>
      <w:r>
        <w:rPr>
          <w:rFonts w:hint="eastAsia"/>
        </w:rPr>
        <w:t xml:space="preserve">第四部分   </w:t>
      </w:r>
      <w:r>
        <w:rPr>
          <w:rFonts w:hint="eastAsia"/>
        </w:rPr>
        <w:tab/>
      </w:r>
      <w:r>
        <w:rPr>
          <w:rFonts w:hint="eastAsia"/>
        </w:rPr>
        <w:t>项目报价文件格式</w:t>
      </w:r>
    </w:p>
    <w:p>
      <w:pPr>
        <w:ind w:left="1275" w:firstLine="405"/>
        <w:rPr>
          <w:rFonts w:hint="eastAsia"/>
        </w:rPr>
      </w:pPr>
      <w:r>
        <w:rPr>
          <w:rFonts w:hint="eastAsia"/>
        </w:rPr>
        <w:t xml:space="preserve">第五部分  </w:t>
      </w:r>
      <w:r>
        <w:rPr>
          <w:rFonts w:hint="eastAsia"/>
        </w:rPr>
        <w:tab/>
      </w:r>
      <w:r>
        <w:rPr>
          <w:rFonts w:hint="eastAsia"/>
        </w:rPr>
        <w:t>用户需求书</w:t>
      </w:r>
    </w:p>
    <w:p>
      <w:pPr>
        <w:rPr>
          <w:rFonts w:hint="eastAsia"/>
        </w:rPr>
      </w:pPr>
    </w:p>
    <w:p>
      <w:pPr>
        <w:numPr>
          <w:ilvl w:val="1"/>
          <w:numId w:val="10"/>
        </w:numPr>
        <w:tabs>
          <w:tab w:val="left" w:pos="1140"/>
        </w:tabs>
        <w:spacing w:after="120"/>
        <w:ind w:left="839" w:hanging="839"/>
        <w:rPr>
          <w:rFonts w:hint="eastAsia"/>
        </w:rPr>
      </w:pPr>
      <w:r>
        <w:t xml:space="preserve">         </w:t>
      </w:r>
      <w:r>
        <w:rPr>
          <w:rFonts w:hint="eastAsia"/>
        </w:rPr>
        <w:t>报价人应认真阅读采购文件中所有的事项、格式、条款和规范等要求。报价人没有按照采购文件要求提交全部资料，或者项目报价文件没有对采购文件各方面都做出实质性响应的报价人的项目报价文件将被拒绝。</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4" w:name="_Toc22149448"/>
      <w:r>
        <w:rPr>
          <w:rFonts w:hint="eastAsia" w:ascii="Times New Roman" w:hAnsi="Times New Roman"/>
        </w:rPr>
        <w:t>采购文件的澄清</w:t>
      </w:r>
      <w:bookmarkEnd w:id="14"/>
    </w:p>
    <w:p>
      <w:pPr>
        <w:tabs>
          <w:tab w:val="left" w:pos="1140"/>
        </w:tabs>
        <w:spacing w:after="240"/>
        <w:ind w:firstLine="420" w:firstLineChars="200"/>
      </w:pPr>
      <w:r>
        <w:t xml:space="preserve">    </w:t>
      </w:r>
      <w:r>
        <w:rPr>
          <w:rFonts w:hint="eastAsia"/>
        </w:rPr>
        <w:t>7.1</w:t>
      </w:r>
      <w:r>
        <w:rPr>
          <w:rFonts w:hint="eastAsia" w:ascii="宋体" w:hAnsi="宋体"/>
          <w:color w:val="000000"/>
        </w:rPr>
        <w:t xml:space="preserve">  采购人可以对已发出的采购文件进行必要的澄清或者修改。澄清或者修改的内容可能影响报价文件编制的，采购人将在递交报价文件截止时间前以书面形式（纸质版扫描件电子邮件发送）通知所有报价人，该通知内容作为采购文件的组成部分。</w:t>
      </w:r>
    </w:p>
    <w:p>
      <w:pPr>
        <w:tabs>
          <w:tab w:val="left" w:pos="1140"/>
        </w:tabs>
        <w:spacing w:after="240"/>
        <w:ind w:firstLine="630" w:firstLineChars="300"/>
        <w:rPr>
          <w:rFonts w:hint="eastAsia"/>
        </w:rPr>
      </w:pPr>
      <w:r>
        <w:rPr>
          <w:rFonts w:hint="eastAsia"/>
        </w:rPr>
        <w:t>7.2  报价人对采购文件有异议的，应当在</w:t>
      </w:r>
      <w:r>
        <w:rPr>
          <w:rFonts w:hint="eastAsia"/>
          <w:highlight w:val="none"/>
          <w:lang w:val="en-US" w:eastAsia="zh-CN"/>
        </w:rPr>
        <w:t>2023</w:t>
      </w:r>
      <w:r>
        <w:rPr>
          <w:rFonts w:ascii="宋体" w:hAnsi="宋体"/>
          <w:color w:val="000000"/>
          <w:highlight w:val="none"/>
        </w:rPr>
        <w:t>年</w:t>
      </w:r>
      <w:r>
        <w:rPr>
          <w:rFonts w:hint="eastAsia" w:ascii="宋体" w:hAnsi="宋体"/>
          <w:color w:val="000000"/>
          <w:highlight w:val="none"/>
          <w:lang w:val="en-US" w:eastAsia="zh-CN"/>
        </w:rPr>
        <w:t>2</w:t>
      </w:r>
      <w:r>
        <w:rPr>
          <w:rFonts w:ascii="宋体" w:hAnsi="宋体"/>
          <w:color w:val="000000"/>
          <w:highlight w:val="none"/>
        </w:rPr>
        <w:t>月</w:t>
      </w:r>
      <w:r>
        <w:rPr>
          <w:rFonts w:hint="default" w:ascii="宋体" w:hAnsi="宋体"/>
          <w:color w:val="000000"/>
          <w:highlight w:val="none"/>
        </w:rPr>
        <w:t>17</w:t>
      </w:r>
      <w:r>
        <w:rPr>
          <w:rFonts w:ascii="宋体" w:hAnsi="宋体"/>
          <w:color w:val="000000"/>
          <w:highlight w:val="none"/>
        </w:rPr>
        <w:t>日</w:t>
      </w:r>
      <w:r>
        <w:rPr>
          <w:rFonts w:hint="eastAsia" w:ascii="宋体" w:hAnsi="宋体"/>
          <w:color w:val="000000"/>
          <w:highlight w:val="none"/>
          <w:lang w:val="en-US" w:eastAsia="zh-CN"/>
        </w:rPr>
        <w:t>17</w:t>
      </w:r>
      <w:r>
        <w:rPr>
          <w:rFonts w:ascii="宋体" w:hAnsi="宋体"/>
          <w:color w:val="000000"/>
          <w:highlight w:val="none"/>
        </w:rPr>
        <w:t>：</w:t>
      </w:r>
      <w:r>
        <w:rPr>
          <w:rFonts w:hint="eastAsia" w:ascii="宋体" w:hAnsi="宋体"/>
          <w:color w:val="000000"/>
          <w:highlight w:val="none"/>
          <w:lang w:val="en-US" w:eastAsia="zh-CN"/>
        </w:rPr>
        <w:t>00</w:t>
      </w:r>
      <w:r>
        <w:rPr>
          <w:rFonts w:ascii="宋体" w:hAnsi="宋体"/>
          <w:color w:val="000000"/>
          <w:highlight w:val="none"/>
        </w:rPr>
        <w:t>前</w:t>
      </w:r>
      <w:r>
        <w:rPr>
          <w:rFonts w:hint="eastAsia" w:ascii="宋体" w:hAnsi="宋体"/>
          <w:color w:val="000000"/>
          <w:highlight w:val="none"/>
        </w:rPr>
        <w:t>以</w:t>
      </w:r>
      <w:r>
        <w:rPr>
          <w:rFonts w:hint="eastAsia" w:ascii="宋体" w:hAnsi="宋体"/>
          <w:color w:val="000000"/>
        </w:rPr>
        <w:t>书面形式提出，纸质版加盖公章扫描件以电子邮件方式发送至采购人邮箱（</w:t>
      </w:r>
      <w:r>
        <w:rPr>
          <w:rFonts w:hint="eastAsia" w:ascii="仿宋_GB2312" w:hAnsi="仿宋_GB2312" w:eastAsia="仿宋_GB2312" w:cs="仿宋_GB2312"/>
          <w:sz w:val="21"/>
          <w:szCs w:val="21"/>
          <w:lang w:val="en-US" w:eastAsia="zh-CN"/>
        </w:rPr>
        <w:t>zhongleilei@gdairport.com</w:t>
      </w:r>
      <w:r>
        <w:rPr>
          <w:rFonts w:hint="eastAsia" w:ascii="宋体" w:hAnsi="宋体"/>
          <w:color w:val="000000"/>
        </w:rPr>
        <w:t>)。采购人认为确有必要答复的，将于递交报价文件</w:t>
      </w:r>
      <w:r>
        <w:rPr>
          <w:rFonts w:hint="eastAsia" w:ascii="宋体" w:hAnsi="宋体"/>
          <w:b/>
          <w:bCs/>
          <w:color w:val="000000"/>
        </w:rPr>
        <w:t>截止时间</w:t>
      </w:r>
      <w:r>
        <w:rPr>
          <w:rFonts w:hint="eastAsia" w:ascii="宋体" w:hAnsi="宋体"/>
          <w:color w:val="000000"/>
        </w:rPr>
        <w:t>前以书面形式予以答复，同时将书面答复的纸质版扫描件向所有报价人发送，该答复作为采购文件的组成</w:t>
      </w:r>
      <w:r>
        <w:rPr>
          <w:rFonts w:hint="eastAsia"/>
        </w:rPr>
        <w:t>部分。</w:t>
      </w:r>
    </w:p>
    <w:p>
      <w:pPr>
        <w:tabs>
          <w:tab w:val="left" w:pos="1140"/>
        </w:tabs>
        <w:spacing w:after="240"/>
        <w:ind w:firstLine="630" w:firstLineChars="300"/>
        <w:rPr>
          <w:rFonts w:hint="eastAsia"/>
        </w:rPr>
      </w:pPr>
      <w:r>
        <w:rPr>
          <w:rFonts w:hint="eastAsia"/>
        </w:rPr>
        <w:t>7.3 采购人可根据采购文件的澄清情况，顺延报价文件递交截止时间。</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5" w:name="_Toc22149449"/>
      <w:r>
        <w:rPr>
          <w:rFonts w:hint="eastAsia" w:ascii="Times New Roman" w:hAnsi="Times New Roman"/>
        </w:rPr>
        <w:t>采购文件的修改</w:t>
      </w:r>
      <w:bookmarkEnd w:id="15"/>
    </w:p>
    <w:p>
      <w:pPr>
        <w:numPr>
          <w:ilvl w:val="1"/>
          <w:numId w:val="10"/>
        </w:numPr>
        <w:tabs>
          <w:tab w:val="left" w:pos="1140"/>
        </w:tabs>
        <w:spacing w:after="240"/>
        <w:ind w:left="840" w:hanging="840"/>
        <w:rPr>
          <w:rFonts w:hint="eastAsia"/>
        </w:rPr>
      </w:pPr>
      <w:r>
        <w:t xml:space="preserve">         </w:t>
      </w:r>
      <w:r>
        <w:rPr>
          <w:rFonts w:hint="eastAsia"/>
        </w:rPr>
        <w:t>采购文件发出后，在</w:t>
      </w:r>
      <w:r>
        <w:rPr>
          <w:rFonts w:hint="eastAsia"/>
          <w:b/>
          <w:bCs/>
        </w:rPr>
        <w:t>报价文件递交截止日期前</w:t>
      </w:r>
      <w:r>
        <w:rPr>
          <w:rFonts w:hint="eastAsia"/>
        </w:rPr>
        <w:t>，采购人可对采购文件进行必要的澄清或修改。</w:t>
      </w:r>
    </w:p>
    <w:p>
      <w:pPr>
        <w:numPr>
          <w:ilvl w:val="1"/>
          <w:numId w:val="10"/>
        </w:numPr>
        <w:tabs>
          <w:tab w:val="left" w:pos="1140"/>
        </w:tabs>
        <w:spacing w:after="240"/>
        <w:ind w:left="840" w:hanging="840"/>
        <w:rPr>
          <w:rFonts w:hint="eastAsia"/>
        </w:rPr>
      </w:pPr>
      <w:r>
        <w:t xml:space="preserve">         </w:t>
      </w:r>
      <w:r>
        <w:rPr>
          <w:rFonts w:hint="eastAsia"/>
        </w:rPr>
        <w:t>采购文件的修改的</w:t>
      </w:r>
      <w:r>
        <w:rPr>
          <w:rFonts w:hint="eastAsia" w:ascii="宋体" w:hAnsi="宋体"/>
          <w:color w:val="000000"/>
        </w:rPr>
        <w:t>纸质版扫描件以电子邮件方式发送</w:t>
      </w:r>
      <w:r>
        <w:rPr>
          <w:rFonts w:hint="eastAsia"/>
        </w:rPr>
        <w:t>发送给所有报价人，采购文件的修改内容作为采购文件的组成部分，具有约束作用。</w:t>
      </w:r>
    </w:p>
    <w:p>
      <w:pPr>
        <w:numPr>
          <w:ilvl w:val="1"/>
          <w:numId w:val="10"/>
        </w:numPr>
        <w:tabs>
          <w:tab w:val="left" w:pos="1140"/>
        </w:tabs>
        <w:spacing w:after="240"/>
        <w:ind w:left="840" w:hanging="840"/>
        <w:rPr>
          <w:rFonts w:hint="eastAsia"/>
        </w:rPr>
      </w:pPr>
      <w:r>
        <w:t xml:space="preserve">         </w:t>
      </w:r>
      <w:r>
        <w:rPr>
          <w:rFonts w:hint="eastAsia"/>
        </w:rPr>
        <w:t>采购文件的澄清、修改、补充等内容均以书面形式明确的内容为准。当采购文件、采购文件的澄清、修改、补充等在同一内容的表述上不一致时，以最后发出的书面文件为准。</w:t>
      </w:r>
    </w:p>
    <w:p>
      <w:pPr>
        <w:numPr>
          <w:ilvl w:val="1"/>
          <w:numId w:val="10"/>
        </w:numPr>
        <w:tabs>
          <w:tab w:val="left" w:pos="1140"/>
        </w:tabs>
        <w:spacing w:after="240"/>
        <w:ind w:left="840" w:hanging="840"/>
        <w:rPr>
          <w:rFonts w:hint="eastAsia"/>
        </w:rPr>
      </w:pPr>
      <w:r>
        <w:rPr>
          <w:szCs w:val="22"/>
        </w:rPr>
        <w:t xml:space="preserve">        为使</w:t>
      </w:r>
      <w:r>
        <w:rPr>
          <w:rFonts w:hint="eastAsia"/>
          <w:szCs w:val="22"/>
        </w:rPr>
        <w:t>报价</w:t>
      </w:r>
      <w:r>
        <w:rPr>
          <w:szCs w:val="22"/>
        </w:rPr>
        <w:t>人在编制</w:t>
      </w:r>
      <w:r>
        <w:rPr>
          <w:rFonts w:hint="eastAsia"/>
          <w:szCs w:val="22"/>
        </w:rPr>
        <w:t>报价</w:t>
      </w:r>
      <w:r>
        <w:rPr>
          <w:szCs w:val="22"/>
        </w:rPr>
        <w:t>文件时有充分的时间对</w:t>
      </w:r>
      <w:r>
        <w:rPr>
          <w:rFonts w:hint="eastAsia"/>
          <w:szCs w:val="22"/>
        </w:rPr>
        <w:t>报价</w:t>
      </w:r>
      <w:r>
        <w:rPr>
          <w:szCs w:val="22"/>
        </w:rPr>
        <w:t>文件的澄清、修改、补充等内容进行研究，</w:t>
      </w:r>
      <w:r>
        <w:rPr>
          <w:rFonts w:hint="eastAsia"/>
          <w:szCs w:val="22"/>
        </w:rPr>
        <w:t>采购</w:t>
      </w:r>
      <w:r>
        <w:rPr>
          <w:szCs w:val="22"/>
        </w:rPr>
        <w:t>人将酌情延长</w:t>
      </w:r>
      <w:r>
        <w:rPr>
          <w:rFonts w:hint="eastAsia"/>
          <w:szCs w:val="22"/>
        </w:rPr>
        <w:t>报价文件递交</w:t>
      </w:r>
      <w:r>
        <w:rPr>
          <w:szCs w:val="22"/>
        </w:rPr>
        <w:t>的截止时间，具体时间将在</w:t>
      </w:r>
      <w:r>
        <w:rPr>
          <w:rFonts w:hint="eastAsia"/>
          <w:szCs w:val="22"/>
        </w:rPr>
        <w:t>报价</w:t>
      </w:r>
      <w:r>
        <w:rPr>
          <w:szCs w:val="22"/>
        </w:rPr>
        <w:t>文件的修改、补</w:t>
      </w:r>
      <w:r>
        <w:rPr>
          <w:rFonts w:hint="eastAsia"/>
        </w:rPr>
        <w:t>充通知中予以明确。</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6" w:name="_Toc22149450"/>
      <w:r>
        <w:rPr>
          <w:rFonts w:hint="eastAsia" w:ascii="Times New Roman" w:hAnsi="Times New Roman"/>
        </w:rPr>
        <w:t>采购语言及计量单位</w:t>
      </w:r>
      <w:bookmarkEnd w:id="16"/>
    </w:p>
    <w:p>
      <w:pPr>
        <w:numPr>
          <w:ilvl w:val="1"/>
          <w:numId w:val="10"/>
        </w:numPr>
        <w:tabs>
          <w:tab w:val="left" w:pos="1140"/>
        </w:tabs>
        <w:ind w:left="840" w:hanging="840"/>
      </w:pPr>
      <w:r>
        <w:rPr>
          <w:rFonts w:hint="eastAsia"/>
        </w:rPr>
        <w:t xml:space="preserve">         采购方发出的采购文件采用中文。</w:t>
      </w:r>
    </w:p>
    <w:p>
      <w:pPr>
        <w:tabs>
          <w:tab w:val="left" w:pos="0"/>
        </w:tabs>
        <w:rPr>
          <w:rFonts w:hint="eastAsia"/>
          <w:b/>
        </w:rPr>
      </w:pPr>
    </w:p>
    <w:p>
      <w:pPr>
        <w:numPr>
          <w:ilvl w:val="1"/>
          <w:numId w:val="10"/>
        </w:numPr>
        <w:tabs>
          <w:tab w:val="left" w:pos="1140"/>
        </w:tabs>
        <w:ind w:left="840" w:hanging="840"/>
        <w:rPr>
          <w:rFonts w:hint="eastAsia"/>
        </w:rPr>
      </w:pPr>
      <w:r>
        <w:rPr>
          <w:rFonts w:hint="eastAsia"/>
        </w:rPr>
        <w:t xml:space="preserve">         采购文件中使用的计量单位都是公制系统。</w:t>
      </w:r>
    </w:p>
    <w:p>
      <w:pPr>
        <w:pStyle w:val="4"/>
        <w:jc w:val="center"/>
        <w:rPr>
          <w:rFonts w:hint="eastAsia" w:eastAsia="黑体"/>
        </w:rPr>
      </w:pPr>
      <w:bookmarkStart w:id="17" w:name="_Toc22149451"/>
      <w:r>
        <w:rPr>
          <w:rFonts w:hint="eastAsia" w:eastAsia="黑体"/>
        </w:rPr>
        <w:t>三、项目报价文件的编制</w:t>
      </w:r>
      <w:bookmarkEnd w:id="17"/>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18" w:name="_Toc22149452"/>
      <w:r>
        <w:rPr>
          <w:rFonts w:hint="eastAsia" w:ascii="Times New Roman" w:hAnsi="Times New Roman"/>
        </w:rPr>
        <w:t>项目报价文件</w:t>
      </w:r>
      <w:bookmarkEnd w:id="18"/>
    </w:p>
    <w:p>
      <w:pPr>
        <w:numPr>
          <w:ilvl w:val="1"/>
          <w:numId w:val="10"/>
        </w:numPr>
        <w:tabs>
          <w:tab w:val="left" w:pos="851"/>
          <w:tab w:val="clear" w:pos="360"/>
        </w:tabs>
        <w:spacing w:after="240"/>
        <w:ind w:left="851" w:hanging="851"/>
        <w:rPr>
          <w:rFonts w:hint="eastAsia"/>
        </w:rPr>
      </w:pPr>
      <w:r>
        <w:rPr>
          <w:rFonts w:hint="eastAsia"/>
        </w:rPr>
        <w:t>报价文件由商务文件和技术文件两部分组成。各部分文件应分别编制，并密封包装。</w:t>
      </w:r>
    </w:p>
    <w:p>
      <w:pPr>
        <w:numPr>
          <w:ilvl w:val="1"/>
          <w:numId w:val="10"/>
        </w:numPr>
        <w:tabs>
          <w:tab w:val="left" w:pos="851"/>
          <w:tab w:val="clear" w:pos="360"/>
        </w:tabs>
        <w:spacing w:after="240"/>
        <w:ind w:left="840" w:hanging="840"/>
        <w:rPr>
          <w:rFonts w:hint="eastAsia"/>
        </w:rPr>
      </w:pPr>
      <w:r>
        <w:rPr>
          <w:rFonts w:hint="eastAsia" w:ascii="宋体" w:hAnsi="宋体"/>
        </w:rPr>
        <w:t>报价文件的签署要求：报价文件所有需盖章或签字的部分均需报价人法定代表人或法定代表人授权委托代表盖章或签字，否则将被视为无效报价文件。</w:t>
      </w:r>
    </w:p>
    <w:p>
      <w:pPr>
        <w:numPr>
          <w:ilvl w:val="1"/>
          <w:numId w:val="10"/>
        </w:numPr>
        <w:tabs>
          <w:tab w:val="left" w:pos="851"/>
          <w:tab w:val="clear" w:pos="360"/>
        </w:tabs>
        <w:spacing w:after="240"/>
        <w:ind w:left="851" w:hanging="851"/>
        <w:rPr>
          <w:rFonts w:hint="eastAsia" w:ascii="宋体" w:hAnsi="宋体"/>
          <w:szCs w:val="22"/>
        </w:rPr>
      </w:pPr>
      <w:r>
        <w:rPr>
          <w:rFonts w:hint="eastAsia"/>
        </w:rPr>
        <w:t>报价文件包括纸</w:t>
      </w:r>
      <w:r>
        <w:rPr>
          <w:rFonts w:hint="eastAsia" w:ascii="宋体" w:hAnsi="宋体"/>
          <w:szCs w:val="22"/>
        </w:rPr>
        <w:t>质文件一式5份，计算机文件一式1份（注：如采购人需要）。纸质版正本1份，封面标注“正本”字样，副本4份，封面标注“副本”字样。正本与副本不符的内容，以正本为准。</w:t>
      </w:r>
    </w:p>
    <w:p>
      <w:pPr>
        <w:numPr>
          <w:ilvl w:val="1"/>
          <w:numId w:val="10"/>
        </w:numPr>
        <w:tabs>
          <w:tab w:val="left" w:pos="840"/>
          <w:tab w:val="clear" w:pos="360"/>
        </w:tabs>
        <w:spacing w:after="240"/>
        <w:ind w:left="851" w:hanging="851"/>
        <w:rPr>
          <w:rFonts w:hint="eastAsia"/>
        </w:rPr>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19" w:name="_Toc22149453"/>
      <w:r>
        <w:rPr>
          <w:rFonts w:hint="eastAsia" w:ascii="Times New Roman" w:hAnsi="Times New Roman"/>
        </w:rPr>
        <w:t>商务文件（含资格审查文件）编制要求</w:t>
      </w:r>
      <w:bookmarkEnd w:id="19"/>
    </w:p>
    <w:p>
      <w:pPr>
        <w:numPr>
          <w:ilvl w:val="1"/>
          <w:numId w:val="10"/>
        </w:numPr>
        <w:tabs>
          <w:tab w:val="left" w:pos="840"/>
        </w:tabs>
        <w:rPr>
          <w:rFonts w:hint="eastAsia" w:ascii="宋体" w:hAnsi="宋体"/>
        </w:rPr>
      </w:pPr>
      <w:r>
        <w:rPr>
          <w:rFonts w:hint="eastAsia" w:ascii="宋体" w:hAnsi="宋体"/>
        </w:rPr>
        <w:t>商务文件由下列资料组成：</w:t>
      </w:r>
    </w:p>
    <w:p>
      <w:pPr>
        <w:numPr>
          <w:ilvl w:val="3"/>
          <w:numId w:val="11"/>
        </w:numPr>
        <w:tabs>
          <w:tab w:val="left" w:pos="851"/>
        </w:tabs>
        <w:ind w:left="851" w:hanging="2"/>
        <w:rPr>
          <w:rFonts w:hint="eastAsia" w:ascii="宋体" w:hAnsi="宋体"/>
        </w:rPr>
      </w:pPr>
      <w:r>
        <w:rPr>
          <w:rFonts w:hint="eastAsia" w:ascii="宋体" w:hAnsi="宋体"/>
        </w:rPr>
        <w:t>封面：写明项目名称、商务文件、</w:t>
      </w:r>
      <w:r>
        <w:rPr>
          <w:rFonts w:hint="eastAsia"/>
        </w:rPr>
        <w:t>报价人名称</w:t>
      </w:r>
      <w:r>
        <w:rPr>
          <w:rFonts w:hint="eastAsia" w:ascii="宋体" w:hAnsi="宋体"/>
        </w:rPr>
        <w:t>及年月日；加盖报价人公章。</w:t>
      </w:r>
    </w:p>
    <w:p>
      <w:pPr>
        <w:numPr>
          <w:ilvl w:val="3"/>
          <w:numId w:val="11"/>
        </w:numPr>
        <w:tabs>
          <w:tab w:val="left" w:pos="851"/>
        </w:tabs>
        <w:ind w:left="851" w:hanging="2"/>
        <w:rPr>
          <w:rFonts w:hint="eastAsia" w:ascii="宋体" w:hAnsi="宋体"/>
        </w:rPr>
      </w:pPr>
      <w:r>
        <w:rPr>
          <w:rFonts w:hint="eastAsia" w:ascii="宋体" w:hAnsi="宋体"/>
        </w:rPr>
        <w:t>目录。</w:t>
      </w:r>
    </w:p>
    <w:p>
      <w:pPr>
        <w:numPr>
          <w:ilvl w:val="3"/>
          <w:numId w:val="11"/>
        </w:numPr>
        <w:tabs>
          <w:tab w:val="left" w:pos="851"/>
        </w:tabs>
        <w:ind w:left="1276" w:hanging="427"/>
        <w:rPr>
          <w:rFonts w:hint="eastAsia" w:ascii="宋体" w:hAnsi="宋体"/>
        </w:rPr>
      </w:pPr>
      <w:r>
        <w:rPr>
          <w:rFonts w:hint="eastAsia"/>
        </w:rPr>
        <w:t>填妥并盖章的报价函（格式见附录1）。</w:t>
      </w:r>
    </w:p>
    <w:p>
      <w:pPr>
        <w:numPr>
          <w:ilvl w:val="3"/>
          <w:numId w:val="11"/>
        </w:numPr>
        <w:tabs>
          <w:tab w:val="left" w:pos="851"/>
        </w:tabs>
        <w:ind w:left="851" w:hanging="2"/>
        <w:rPr>
          <w:rFonts w:hint="eastAsia" w:ascii="宋体" w:hAnsi="宋体"/>
        </w:rPr>
      </w:pPr>
      <w:r>
        <w:rPr>
          <w:rFonts w:hint="eastAsia" w:ascii="宋体" w:hAnsi="宋体"/>
        </w:rPr>
        <w:t>企业营业执照复印件（盖公章）。</w:t>
      </w:r>
    </w:p>
    <w:p>
      <w:pPr>
        <w:numPr>
          <w:ilvl w:val="3"/>
          <w:numId w:val="11"/>
        </w:numPr>
        <w:tabs>
          <w:tab w:val="left" w:pos="851"/>
        </w:tabs>
        <w:ind w:left="851" w:hanging="2"/>
        <w:rPr>
          <w:rFonts w:hint="eastAsia" w:ascii="宋体" w:hAnsi="宋体"/>
          <w:szCs w:val="21"/>
        </w:rPr>
      </w:pPr>
      <w:r>
        <w:rPr>
          <w:rFonts w:hint="eastAsia" w:ascii="宋体" w:hAnsi="宋体"/>
          <w:szCs w:val="21"/>
        </w:rPr>
        <w:t>法定代表人证明书及法定代表人授权书（格式见附录3</w:t>
      </w:r>
      <w:r>
        <w:rPr>
          <w:rFonts w:ascii="宋体" w:hAnsi="宋体"/>
          <w:szCs w:val="21"/>
        </w:rPr>
        <w:t>）</w:t>
      </w:r>
    </w:p>
    <w:p>
      <w:pPr>
        <w:numPr>
          <w:ilvl w:val="3"/>
          <w:numId w:val="11"/>
        </w:numPr>
        <w:tabs>
          <w:tab w:val="left" w:pos="851"/>
        </w:tabs>
        <w:ind w:left="851" w:hanging="2"/>
        <w:rPr>
          <w:rFonts w:hint="eastAsia" w:ascii="宋体" w:hAnsi="宋体"/>
        </w:rPr>
      </w:pPr>
      <w:r>
        <w:rPr>
          <w:rFonts w:hint="eastAsia"/>
        </w:rPr>
        <w:t>广东省机场管理集团有限公司招标、采购管理平台合作商登记表</w:t>
      </w:r>
      <w:r>
        <w:rPr>
          <w:rFonts w:hint="eastAsia" w:ascii="宋体" w:hAnsi="宋体"/>
        </w:rPr>
        <w:t>（盖公章）</w:t>
      </w:r>
      <w:r>
        <w:rPr>
          <w:rFonts w:hint="eastAsia"/>
        </w:rPr>
        <w:t>。</w:t>
      </w:r>
    </w:p>
    <w:p>
      <w:pPr>
        <w:numPr>
          <w:ilvl w:val="3"/>
          <w:numId w:val="11"/>
        </w:numPr>
        <w:tabs>
          <w:tab w:val="left" w:pos="851"/>
        </w:tabs>
        <w:ind w:left="851" w:hanging="2"/>
        <w:rPr>
          <w:rFonts w:ascii="宋体" w:hAnsi="宋体"/>
        </w:rPr>
      </w:pPr>
      <w:r>
        <w:rPr>
          <w:rFonts w:hint="eastAsia" w:ascii="宋体" w:hAnsi="宋体"/>
        </w:rPr>
        <w:t>报价人没有因腐败或欺诈行为，与采购人无发生各种诉讼、仲裁和不良投诉的承诺函（盖公章）。</w:t>
      </w:r>
    </w:p>
    <w:p>
      <w:pPr>
        <w:numPr>
          <w:ilvl w:val="3"/>
          <w:numId w:val="11"/>
        </w:numPr>
        <w:tabs>
          <w:tab w:val="left" w:pos="851"/>
        </w:tabs>
        <w:ind w:left="851" w:hanging="2"/>
        <w:rPr>
          <w:rFonts w:ascii="宋体" w:hAnsi="宋体"/>
        </w:rPr>
      </w:pPr>
      <w:r>
        <w:rPr>
          <w:rFonts w:hint="eastAsia" w:ascii="宋体" w:hAnsi="宋体"/>
        </w:rPr>
        <w:t>“国家企业信用信息公示系统”网站（www.gsxt.gov.cn）查询截图（盖公章）。</w:t>
      </w:r>
    </w:p>
    <w:p>
      <w:pPr>
        <w:numPr>
          <w:ilvl w:val="3"/>
          <w:numId w:val="11"/>
        </w:numPr>
        <w:tabs>
          <w:tab w:val="left" w:pos="851"/>
        </w:tabs>
        <w:ind w:left="851" w:hanging="2"/>
        <w:rPr>
          <w:rFonts w:ascii="宋体" w:hAnsi="宋体"/>
        </w:rPr>
      </w:pPr>
      <w:r>
        <w:rPr>
          <w:rFonts w:hint="eastAsia" w:ascii="宋体" w:hAnsi="宋体"/>
        </w:rPr>
        <w:t>“信用中国”网站（www.creditchina.gov.cn）“失信惩戒”页面截图及下载的信用评估报告（盖公章）。</w:t>
      </w:r>
    </w:p>
    <w:p>
      <w:pPr>
        <w:numPr>
          <w:ilvl w:val="3"/>
          <w:numId w:val="11"/>
        </w:numPr>
        <w:tabs>
          <w:tab w:val="left" w:pos="851"/>
        </w:tabs>
        <w:ind w:left="851" w:hanging="2"/>
        <w:rPr>
          <w:rFonts w:hint="eastAsia" w:ascii="宋体" w:hAnsi="宋体"/>
          <w:highlight w:val="none"/>
        </w:rPr>
      </w:pPr>
      <w:r>
        <w:rPr>
          <w:rFonts w:hint="eastAsia"/>
          <w:szCs w:val="22"/>
          <w:highlight w:val="none"/>
        </w:rPr>
        <w:t>商务部分评分细则要求</w:t>
      </w:r>
      <w:r>
        <w:rPr>
          <w:rFonts w:hint="eastAsia"/>
          <w:szCs w:val="22"/>
          <w:highlight w:val="none"/>
          <w:lang w:val="en-US" w:eastAsia="zh-CN"/>
        </w:rPr>
        <w:t>报价人</w:t>
      </w:r>
      <w:r>
        <w:rPr>
          <w:rFonts w:hint="eastAsia"/>
          <w:szCs w:val="22"/>
          <w:highlight w:val="none"/>
        </w:rPr>
        <w:t>提供的证明材料。</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0" w:name="_Toc22149454"/>
      <w:r>
        <w:rPr>
          <w:rFonts w:hint="eastAsia"/>
        </w:rPr>
        <w:t>技术文件（技术服务方案）编制要求</w:t>
      </w:r>
      <w:bookmarkEnd w:id="20"/>
    </w:p>
    <w:p>
      <w:pPr>
        <w:numPr>
          <w:ilvl w:val="1"/>
          <w:numId w:val="10"/>
        </w:numPr>
        <w:tabs>
          <w:tab w:val="left" w:pos="851"/>
        </w:tabs>
        <w:spacing w:after="240"/>
        <w:ind w:left="1134" w:hanging="1134" w:hangingChars="540"/>
        <w:rPr>
          <w:rFonts w:hint="eastAsia"/>
        </w:rPr>
      </w:pPr>
      <w:r>
        <w:rPr>
          <w:rFonts w:hint="eastAsia"/>
        </w:rPr>
        <w:t>技术文件（技术服务方案）</w:t>
      </w:r>
      <w:r>
        <w:rPr>
          <w:rFonts w:hint="eastAsia" w:ascii="宋体" w:hAnsi="宋体"/>
        </w:rPr>
        <w:t>内容包括：</w:t>
      </w:r>
    </w:p>
    <w:p>
      <w:pPr>
        <w:numPr>
          <w:ilvl w:val="0"/>
          <w:numId w:val="12"/>
        </w:numPr>
        <w:tabs>
          <w:tab w:val="left" w:pos="1276"/>
        </w:tabs>
        <w:ind w:left="1197" w:hanging="357"/>
        <w:rPr>
          <w:rFonts w:hint="eastAsia" w:ascii="宋体" w:hAnsi="宋体"/>
        </w:rPr>
      </w:pPr>
      <w:r>
        <w:rPr>
          <w:rFonts w:hint="eastAsia" w:ascii="宋体" w:hAnsi="宋体"/>
        </w:rPr>
        <w:t>目录。</w:t>
      </w:r>
    </w:p>
    <w:p>
      <w:pPr>
        <w:numPr>
          <w:ilvl w:val="0"/>
          <w:numId w:val="12"/>
        </w:numPr>
        <w:tabs>
          <w:tab w:val="left" w:pos="1276"/>
        </w:tabs>
        <w:ind w:left="1197" w:hanging="357"/>
        <w:rPr>
          <w:rFonts w:hint="eastAsia" w:ascii="宋体" w:hAnsi="宋体"/>
        </w:rPr>
      </w:pPr>
      <w:r>
        <w:rPr>
          <w:rFonts w:hint="eastAsia" w:ascii="宋体" w:hAnsi="宋体"/>
        </w:rPr>
        <w:t>项目说明书（项目概况及报价人对项目的理解）。</w:t>
      </w:r>
    </w:p>
    <w:p>
      <w:pPr>
        <w:numPr>
          <w:ilvl w:val="0"/>
          <w:numId w:val="12"/>
        </w:numPr>
        <w:tabs>
          <w:tab w:val="left" w:pos="1276"/>
        </w:tabs>
        <w:ind w:left="1197" w:hanging="357"/>
        <w:rPr>
          <w:rFonts w:hint="eastAsia" w:ascii="宋体" w:hAnsi="宋体"/>
          <w:szCs w:val="22"/>
        </w:rPr>
      </w:pPr>
      <w:r>
        <w:rPr>
          <w:rFonts w:hint="eastAsia" w:ascii="宋体" w:hAnsi="宋体"/>
          <w:szCs w:val="22"/>
        </w:rPr>
        <w:t>本项目的工作方案，完工本项工作的具体举措，拟投入的设备设施、人员情况。</w:t>
      </w:r>
    </w:p>
    <w:p>
      <w:pPr>
        <w:numPr>
          <w:ilvl w:val="0"/>
          <w:numId w:val="12"/>
        </w:numPr>
        <w:tabs>
          <w:tab w:val="left" w:pos="1276"/>
        </w:tabs>
        <w:ind w:left="1197" w:hanging="357"/>
        <w:rPr>
          <w:rFonts w:hint="eastAsia" w:ascii="宋体" w:hAnsi="宋体"/>
          <w:szCs w:val="22"/>
        </w:rPr>
      </w:pPr>
      <w:r>
        <w:rPr>
          <w:rFonts w:hint="eastAsia" w:ascii="宋体" w:hAnsi="宋体"/>
          <w:szCs w:val="22"/>
        </w:rPr>
        <w:t xml:space="preserve">用户需求书中要求报价人提供的承诺书。 </w:t>
      </w:r>
    </w:p>
    <w:p>
      <w:pPr>
        <w:numPr>
          <w:ilvl w:val="0"/>
          <w:numId w:val="12"/>
        </w:numPr>
        <w:tabs>
          <w:tab w:val="left" w:pos="1276"/>
        </w:tabs>
        <w:ind w:left="1197" w:hanging="357"/>
        <w:rPr>
          <w:rFonts w:hint="eastAsia" w:ascii="宋体" w:hAnsi="宋体"/>
          <w:highlight w:val="none"/>
        </w:rPr>
      </w:pPr>
      <w:r>
        <w:rPr>
          <w:rFonts w:hint="eastAsia" w:ascii="宋体" w:hAnsi="宋体"/>
          <w:szCs w:val="22"/>
          <w:highlight w:val="none"/>
          <w:lang w:val="en-US" w:eastAsia="zh-CN"/>
        </w:rPr>
        <w:t>技术部分</w:t>
      </w:r>
      <w:r>
        <w:rPr>
          <w:rFonts w:hint="eastAsia" w:ascii="宋体" w:hAnsi="宋体"/>
          <w:szCs w:val="22"/>
          <w:highlight w:val="none"/>
        </w:rPr>
        <w:t>评分细则要求报价人提供的证明材料</w:t>
      </w:r>
      <w:r>
        <w:rPr>
          <w:rFonts w:hint="eastAsia" w:ascii="宋体" w:hAnsi="宋体"/>
          <w:szCs w:val="22"/>
          <w:highlight w:val="none"/>
          <w:lang w:eastAsia="zh-CN"/>
        </w:rPr>
        <w:t>。</w:t>
      </w:r>
    </w:p>
    <w:p>
      <w:pPr>
        <w:numPr>
          <w:ilvl w:val="0"/>
          <w:numId w:val="12"/>
        </w:numPr>
        <w:tabs>
          <w:tab w:val="left" w:pos="1276"/>
        </w:tabs>
        <w:spacing w:after="240"/>
        <w:ind w:left="1197" w:hanging="357"/>
        <w:rPr>
          <w:rFonts w:hint="eastAsia" w:ascii="宋体" w:hAnsi="宋体"/>
        </w:rPr>
      </w:pPr>
      <w:r>
        <w:rPr>
          <w:rFonts w:hint="eastAsia" w:ascii="宋体" w:hAnsi="宋体"/>
        </w:rPr>
        <w:t>报价人认为有必要提供的其他资料。</w:t>
      </w:r>
    </w:p>
    <w:p>
      <w:pPr>
        <w:numPr>
          <w:ilvl w:val="1"/>
          <w:numId w:val="10"/>
        </w:numPr>
        <w:tabs>
          <w:tab w:val="left" w:pos="851"/>
          <w:tab w:val="clear" w:pos="360"/>
        </w:tabs>
        <w:spacing w:after="240"/>
        <w:ind w:left="851" w:hanging="851"/>
        <w:rPr>
          <w:rFonts w:hint="eastAsia"/>
        </w:rPr>
      </w:pPr>
      <w:r>
        <w:rPr>
          <w:rFonts w:hint="eastAsia"/>
        </w:rPr>
        <w:t>商务文件及技术文件密封要求：报价人应确保商务文件及技术文件密闭封装，可单独封装亦可合并封闭，用不透明包装物包装密封，外面标注“项目名称”、“报价人名称”及“报价文件”“报价人联系电话”“报价人邮箱”字样，若单独封装，应分别标注“商务文件”、“技术文件”外包装材料不应留有可在包封后添加或抽取报价文件的空隙，并在封口处加盖报价人公章。</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1" w:name="_Toc22149455"/>
      <w:r>
        <w:rPr>
          <w:rFonts w:hint="eastAsia"/>
        </w:rPr>
        <w:t>计算机文件</w:t>
      </w:r>
      <w:bookmarkEnd w:id="21"/>
    </w:p>
    <w:p>
      <w:pPr>
        <w:numPr>
          <w:ilvl w:val="1"/>
          <w:numId w:val="10"/>
        </w:numPr>
        <w:tabs>
          <w:tab w:val="left" w:pos="851"/>
          <w:tab w:val="clear" w:pos="360"/>
        </w:tabs>
        <w:ind w:left="851" w:hanging="851"/>
        <w:rPr>
          <w:rFonts w:hint="eastAsia"/>
        </w:rPr>
      </w:pPr>
      <w:r>
        <w:rPr>
          <w:rFonts w:hint="eastAsia"/>
        </w:rPr>
        <w:t>报价人必须随技术文件同时提交一套无病毒计算机文件， 包括以下内容：</w:t>
      </w:r>
    </w:p>
    <w:p>
      <w:pPr>
        <w:numPr>
          <w:ilvl w:val="2"/>
          <w:numId w:val="13"/>
        </w:numPr>
        <w:tabs>
          <w:tab w:val="left" w:pos="360"/>
          <w:tab w:val="left" w:pos="1276"/>
        </w:tabs>
        <w:ind w:left="1276" w:hanging="425"/>
        <w:rPr>
          <w:rFonts w:hint="eastAsia"/>
        </w:rPr>
      </w:pPr>
      <w:r>
        <w:rPr>
          <w:rFonts w:hint="eastAsia"/>
        </w:rPr>
        <w:t>一套PDF格式或PPT格式制作的电子版商务文件（资质文件和证书等可用扫描以图片方式保存）和技术文件。</w:t>
      </w:r>
    </w:p>
    <w:p>
      <w:pPr>
        <w:numPr>
          <w:ilvl w:val="2"/>
          <w:numId w:val="13"/>
        </w:numPr>
        <w:tabs>
          <w:tab w:val="left" w:pos="360"/>
          <w:tab w:val="left" w:pos="1276"/>
        </w:tabs>
        <w:ind w:left="1276" w:hanging="425"/>
        <w:rPr>
          <w:rFonts w:hint="eastAsia"/>
        </w:rPr>
      </w:pPr>
      <w:r>
        <w:rPr>
          <w:rFonts w:hint="eastAsia"/>
        </w:rPr>
        <w:t>一套WORD格式的电子版文本文件。</w:t>
      </w:r>
    </w:p>
    <w:p>
      <w:pPr>
        <w:tabs>
          <w:tab w:val="left" w:pos="360"/>
          <w:tab w:val="left" w:pos="426"/>
        </w:tabs>
        <w:spacing w:after="240"/>
        <w:ind w:left="850" w:hanging="850" w:hangingChars="405"/>
        <w:rPr>
          <w:rFonts w:hint="eastAsia"/>
        </w:rPr>
      </w:pPr>
      <w:r>
        <w:rPr>
          <w:rFonts w:hint="eastAsia"/>
        </w:rPr>
        <w:t>13.2       计算机文件需采用U盘装载，</w:t>
      </w:r>
      <w:r>
        <w:rPr>
          <w:rFonts w:hint="eastAsia" w:ascii="宋体" w:hAnsi="宋体"/>
        </w:rPr>
        <w:t>所有文件不做压缩处理、不设密码，</w:t>
      </w:r>
      <w:r>
        <w:rPr>
          <w:rFonts w:hint="eastAsia"/>
        </w:rPr>
        <w:t>装于独立的信封，信封上注明“计算机文件”，与报价文件正本一起密封包装。</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2" w:name="_Toc22149456"/>
      <w:r>
        <w:rPr>
          <w:rFonts w:hint="eastAsia" w:ascii="Times New Roman" w:hAnsi="Times New Roman"/>
        </w:rPr>
        <w:t>知识产权和专利权</w:t>
      </w:r>
      <w:bookmarkEnd w:id="22"/>
    </w:p>
    <w:p>
      <w:pPr>
        <w:numPr>
          <w:ilvl w:val="1"/>
          <w:numId w:val="10"/>
        </w:numPr>
        <w:tabs>
          <w:tab w:val="left" w:pos="840"/>
        </w:tabs>
        <w:spacing w:after="240"/>
        <w:ind w:left="839" w:hanging="839"/>
        <w:rPr>
          <w:rFonts w:hint="eastAsia"/>
        </w:rPr>
      </w:pPr>
      <w:r>
        <w:rPr>
          <w:rFonts w:hint="eastAsia"/>
        </w:rPr>
        <w:t>报价人应保证，采购人在中华人民共和国使用报价人在服务期间提供的成果的任何一部分时，免受第三方提出侵犯其专利权、商标或工业设计权的起诉。</w:t>
      </w:r>
    </w:p>
    <w:p>
      <w:pPr>
        <w:numPr>
          <w:ilvl w:val="1"/>
          <w:numId w:val="10"/>
        </w:numPr>
        <w:tabs>
          <w:tab w:val="left" w:pos="840"/>
        </w:tabs>
        <w:spacing w:after="240"/>
        <w:ind w:left="839" w:hanging="839"/>
        <w:rPr>
          <w:rFonts w:hint="eastAsia"/>
        </w:rPr>
      </w:pPr>
      <w:r>
        <w:rPr>
          <w:rFonts w:hint="eastAsia"/>
        </w:rPr>
        <w:t>报价已包括所有应支付的，对专利权和版权、设计或其他知识产权而需要向其他方支付的版税。</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3" w:name="_Toc22149457"/>
      <w:r>
        <w:rPr>
          <w:rFonts w:hint="eastAsia" w:ascii="Times New Roman" w:hAnsi="Times New Roman"/>
        </w:rPr>
        <w:t>保密</w:t>
      </w:r>
      <w:bookmarkEnd w:id="23"/>
    </w:p>
    <w:p>
      <w:pPr>
        <w:numPr>
          <w:ilvl w:val="1"/>
          <w:numId w:val="10"/>
        </w:numPr>
        <w:tabs>
          <w:tab w:val="left" w:pos="840"/>
        </w:tabs>
        <w:ind w:left="840" w:hanging="840"/>
        <w:rPr>
          <w:rFonts w:hint="eastAsia"/>
        </w:rPr>
      </w:pPr>
      <w:r>
        <w:rPr>
          <w:rFonts w:hint="eastAsia"/>
        </w:rPr>
        <w:t>如采购人向报价人提供图纸、详细资料、样品、模型、模件和所有其他资料，这些均被视为保密资料，仅被用于它所规定的用途，除非得到采购人的同意，不能向任何第三方透露。</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4" w:name="_Toc22149458"/>
      <w:r>
        <w:rPr>
          <w:rFonts w:hint="eastAsia" w:ascii="Times New Roman" w:hAnsi="Times New Roman"/>
        </w:rPr>
        <w:t>报价文件有效期</w:t>
      </w:r>
      <w:bookmarkEnd w:id="24"/>
    </w:p>
    <w:p>
      <w:pPr>
        <w:numPr>
          <w:ilvl w:val="1"/>
          <w:numId w:val="10"/>
        </w:numPr>
        <w:tabs>
          <w:tab w:val="left" w:pos="840"/>
        </w:tabs>
        <w:spacing w:after="240"/>
        <w:ind w:left="840" w:hanging="840"/>
        <w:rPr>
          <w:rFonts w:hint="eastAsia"/>
        </w:rPr>
      </w:pPr>
      <w:r>
        <w:rPr>
          <w:rFonts w:hint="eastAsia"/>
        </w:rPr>
        <w:t>★项目报价文件应在邀请函规定的报价日后的90天有效期内保持有效。报价文件有效期比规定短的将被视为非响应报价而予以拒绝。</w:t>
      </w:r>
    </w:p>
    <w:p>
      <w:pPr>
        <w:numPr>
          <w:ilvl w:val="1"/>
          <w:numId w:val="10"/>
        </w:numPr>
        <w:tabs>
          <w:tab w:val="left" w:pos="840"/>
        </w:tabs>
        <w:spacing w:after="240"/>
        <w:ind w:left="840" w:hanging="840"/>
        <w:rPr>
          <w:rFonts w:hint="eastAsia"/>
        </w:rPr>
      </w:pPr>
      <w:r>
        <w:rPr>
          <w:rFonts w:hint="eastAsia"/>
        </w:rPr>
        <w:t>特殊情况下在原有报价文件有效期截止之前，采购人可征求报价人同意延长报价文件有效期。这种要求与答复均应以书面形式提交。报价人可以拒绝采购人的这种要求。</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25" w:name="_Toc22149459"/>
      <w:r>
        <w:rPr>
          <w:rFonts w:hint="eastAsia" w:ascii="Times New Roman" w:hAnsi="Times New Roman"/>
        </w:rPr>
        <w:t>不允许偏离的条款</w:t>
      </w:r>
      <w:bookmarkEnd w:id="25"/>
    </w:p>
    <w:p>
      <w:pPr>
        <w:numPr>
          <w:ilvl w:val="1"/>
          <w:numId w:val="10"/>
        </w:numPr>
        <w:tabs>
          <w:tab w:val="left" w:pos="840"/>
        </w:tabs>
        <w:ind w:left="840" w:hanging="840"/>
        <w:rPr>
          <w:rFonts w:hint="eastAsia"/>
        </w:rPr>
      </w:pPr>
      <w:r>
        <w:rPr>
          <w:rFonts w:hint="eastAsia"/>
        </w:rPr>
        <w:t>采购文件中的重要条款（带“★”号条款）不允许偏离，如项目报价文件中对重要条款有偏离，则是报价人的风险。</w:t>
      </w:r>
    </w:p>
    <w:p>
      <w:pPr>
        <w:numPr>
          <w:ilvl w:val="1"/>
          <w:numId w:val="10"/>
        </w:numPr>
        <w:tabs>
          <w:tab w:val="left" w:pos="840"/>
        </w:tabs>
        <w:spacing w:after="240"/>
        <w:ind w:left="840" w:hanging="840"/>
        <w:rPr>
          <w:rFonts w:hint="eastAsia"/>
        </w:rPr>
      </w:pPr>
      <w:r>
        <w:rPr>
          <w:rFonts w:hint="eastAsia"/>
        </w:rPr>
        <w:t>对报价人须知17.1条中任何条款的偏离将导致报价文件无效。</w:t>
      </w:r>
    </w:p>
    <w:p>
      <w:pPr>
        <w:numPr>
          <w:ilvl w:val="1"/>
          <w:numId w:val="10"/>
        </w:numPr>
        <w:tabs>
          <w:tab w:val="left" w:pos="840"/>
        </w:tabs>
        <w:spacing w:after="240"/>
        <w:ind w:left="840" w:hanging="840"/>
        <w:rPr>
          <w:rFonts w:hint="eastAsia"/>
        </w:rPr>
      </w:pPr>
      <w:r>
        <w:rPr>
          <w:rFonts w:hint="eastAsia"/>
        </w:rPr>
        <w:t>下述条款不应视作不可偏离：</w:t>
      </w:r>
    </w:p>
    <w:p>
      <w:pPr>
        <w:numPr>
          <w:ilvl w:val="0"/>
          <w:numId w:val="14"/>
        </w:numPr>
        <w:rPr>
          <w:rFonts w:hint="eastAsia"/>
        </w:rPr>
      </w:pPr>
      <w:r>
        <w:rPr>
          <w:rFonts w:hint="eastAsia"/>
        </w:rPr>
        <w:t>未加注“★”号的条款；</w:t>
      </w:r>
    </w:p>
    <w:p>
      <w:pPr>
        <w:numPr>
          <w:ilvl w:val="0"/>
          <w:numId w:val="14"/>
        </w:numPr>
        <w:spacing w:after="240"/>
        <w:rPr>
          <w:rFonts w:hint="eastAsia"/>
        </w:rPr>
      </w:pPr>
      <w:r>
        <w:rPr>
          <w:rFonts w:hint="eastAsia"/>
        </w:rPr>
        <w:t>用户需求书中已明确的报价人可提供其他优选报价文件部分。</w:t>
      </w:r>
    </w:p>
    <w:p>
      <w:pPr>
        <w:numPr>
          <w:ilvl w:val="1"/>
          <w:numId w:val="10"/>
        </w:numPr>
        <w:tabs>
          <w:tab w:val="left" w:pos="840"/>
        </w:tabs>
        <w:spacing w:after="240"/>
        <w:ind w:left="840" w:hanging="840"/>
        <w:rPr>
          <w:rFonts w:hint="eastAsia" w:eastAsia="黑体"/>
        </w:rPr>
      </w:pPr>
      <w:r>
        <w:rPr>
          <w:rFonts w:hint="eastAsia"/>
        </w:rPr>
        <w:t>项目报价文件中优于用户需求书要求部分不视作偏离，将不被拒绝，报价人对这种优于用户需求书要求的情况必须单独说明。</w:t>
      </w:r>
    </w:p>
    <w:p>
      <w:pPr>
        <w:tabs>
          <w:tab w:val="left" w:pos="840"/>
        </w:tabs>
        <w:rPr>
          <w:rFonts w:hint="eastAsia" w:eastAsia="黑体"/>
        </w:rPr>
      </w:pPr>
    </w:p>
    <w:p>
      <w:pPr>
        <w:pStyle w:val="4"/>
        <w:jc w:val="center"/>
        <w:rPr>
          <w:rFonts w:hint="eastAsia" w:eastAsia="黑体"/>
        </w:rPr>
      </w:pPr>
      <w:bookmarkStart w:id="26" w:name="_Toc22149460"/>
      <w:bookmarkStart w:id="27" w:name="_Toc520146454"/>
      <w:bookmarkStart w:id="28" w:name="_Toc472608695"/>
      <w:r>
        <w:rPr>
          <w:rFonts w:hint="eastAsia" w:eastAsia="黑体"/>
        </w:rPr>
        <w:t>四、项目报价文件的递交</w:t>
      </w:r>
      <w:bookmarkEnd w:id="26"/>
      <w:bookmarkEnd w:id="27"/>
      <w:bookmarkEnd w:id="28"/>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29" w:name="_Toc22149461"/>
      <w:r>
        <w:rPr>
          <w:rFonts w:hint="eastAsia" w:ascii="Times New Roman" w:hAnsi="Times New Roman"/>
        </w:rPr>
        <w:t>项目报价文件的密封和标记</w:t>
      </w:r>
      <w:bookmarkEnd w:id="29"/>
    </w:p>
    <w:p>
      <w:pPr>
        <w:numPr>
          <w:ilvl w:val="1"/>
          <w:numId w:val="10"/>
        </w:numPr>
        <w:tabs>
          <w:tab w:val="left" w:pos="840"/>
        </w:tabs>
        <w:spacing w:after="240"/>
        <w:ind w:left="839" w:hanging="839"/>
      </w:pPr>
      <w:r>
        <w:rPr>
          <w:rFonts w:hint="eastAsia"/>
        </w:rPr>
        <w:t>报价人应将项目报价文件应第三部分12.</w:t>
      </w:r>
      <w:r>
        <w:t>2</w:t>
      </w:r>
      <w:r>
        <w:rPr>
          <w:rFonts w:hint="eastAsia"/>
        </w:rPr>
        <w:t>、13.2要求密封和标记。</w:t>
      </w:r>
    </w:p>
    <w:p>
      <w:pPr>
        <w:numPr>
          <w:ilvl w:val="1"/>
          <w:numId w:val="10"/>
        </w:numPr>
        <w:tabs>
          <w:tab w:val="left" w:pos="840"/>
        </w:tabs>
        <w:spacing w:after="240"/>
        <w:ind w:left="839" w:hanging="839"/>
      </w:pPr>
      <w:r>
        <w:rPr>
          <w:rFonts w:hint="eastAsia"/>
        </w:rPr>
        <w:t>如果报价人递交的报价文件未按要求密封，采购人将拒绝接受其报价文件。</w:t>
      </w:r>
    </w:p>
    <w:p>
      <w:pPr>
        <w:numPr>
          <w:ilvl w:val="1"/>
          <w:numId w:val="10"/>
        </w:numPr>
        <w:tabs>
          <w:tab w:val="left" w:pos="840"/>
        </w:tabs>
        <w:spacing w:after="240"/>
        <w:ind w:left="839" w:hanging="839"/>
        <w:rPr>
          <w:rFonts w:hint="eastAsia"/>
        </w:rPr>
      </w:pPr>
      <w:r>
        <w:rPr>
          <w:rFonts w:hint="eastAsia"/>
        </w:rPr>
        <w:t>如果因密封不严，标记不清而造成报价文件过早启封、失密等情况，采购人概不负责。</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0" w:name="_Toc22149462"/>
      <w:r>
        <w:rPr>
          <w:rFonts w:hint="eastAsia" w:ascii="Times New Roman" w:hAnsi="Times New Roman"/>
        </w:rPr>
        <w:t>递交报价文件截止时间</w:t>
      </w:r>
      <w:bookmarkEnd w:id="30"/>
    </w:p>
    <w:p>
      <w:pPr>
        <w:numPr>
          <w:ilvl w:val="1"/>
          <w:numId w:val="10"/>
        </w:numPr>
        <w:tabs>
          <w:tab w:val="left" w:pos="840"/>
        </w:tabs>
        <w:spacing w:after="240"/>
        <w:ind w:left="851" w:hanging="851"/>
        <w:rPr>
          <w:rFonts w:hint="eastAsia"/>
        </w:rPr>
      </w:pPr>
      <w:r>
        <w:rPr>
          <w:rFonts w:hint="eastAsia"/>
        </w:rPr>
        <w:t>报价人应将正本和所有副本，由报价人代表按采购邀请函第5条要求于项目递交报价文件截止时间前送达报价地点。</w:t>
      </w:r>
    </w:p>
    <w:p>
      <w:pPr>
        <w:numPr>
          <w:ilvl w:val="1"/>
          <w:numId w:val="10"/>
        </w:numPr>
        <w:tabs>
          <w:tab w:val="left" w:pos="840"/>
        </w:tabs>
        <w:spacing w:after="240"/>
        <w:ind w:left="840" w:hanging="840"/>
        <w:rPr>
          <w:rFonts w:hint="eastAsia"/>
        </w:rPr>
      </w:pPr>
      <w:r>
        <w:rPr>
          <w:rFonts w:hint="eastAsia"/>
        </w:rPr>
        <w:t>采购人可以通过修改采购文件自行决定酌情延长截止期。在此情况下，采购人和报价人受截止期制约的所有权利和义务均应延长至新的截止日期。</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1" w:name="_Toc22149463"/>
      <w:r>
        <w:rPr>
          <w:rFonts w:hint="eastAsia" w:ascii="Times New Roman" w:hAnsi="Times New Roman"/>
        </w:rPr>
        <w:t>迟交的项目报价文件</w:t>
      </w:r>
      <w:bookmarkEnd w:id="31"/>
    </w:p>
    <w:p>
      <w:pPr>
        <w:numPr>
          <w:ilvl w:val="1"/>
          <w:numId w:val="10"/>
        </w:numPr>
        <w:tabs>
          <w:tab w:val="left" w:pos="840"/>
        </w:tabs>
        <w:ind w:left="840" w:hanging="840"/>
        <w:rPr>
          <w:rFonts w:hint="eastAsia" w:eastAsia="黑体"/>
        </w:rPr>
      </w:pPr>
      <w:r>
        <w:rPr>
          <w:rFonts w:hint="eastAsia"/>
        </w:rPr>
        <w:t>采购人将拒绝在截止时间后递交的任何项目报价文件。</w:t>
      </w:r>
    </w:p>
    <w:p>
      <w:pPr>
        <w:pStyle w:val="4"/>
        <w:jc w:val="center"/>
        <w:rPr>
          <w:rFonts w:eastAsia="黑体"/>
        </w:rPr>
      </w:pPr>
      <w:bookmarkStart w:id="32" w:name="_Toc22149464"/>
      <w:r>
        <w:rPr>
          <w:rFonts w:hint="eastAsia" w:eastAsia="黑体"/>
        </w:rPr>
        <w:t>五、综合评审过程</w:t>
      </w:r>
      <w:bookmarkEnd w:id="32"/>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3" w:name="_Toc22149465"/>
      <w:r>
        <w:rPr>
          <w:rFonts w:hint="eastAsia" w:ascii="Times New Roman" w:hAnsi="Times New Roman"/>
        </w:rPr>
        <w:t>报价文件的递交</w:t>
      </w:r>
      <w:bookmarkEnd w:id="33"/>
    </w:p>
    <w:p>
      <w:pPr>
        <w:numPr>
          <w:ilvl w:val="1"/>
          <w:numId w:val="10"/>
        </w:numPr>
        <w:tabs>
          <w:tab w:val="left" w:pos="840"/>
        </w:tabs>
        <w:spacing w:after="240"/>
        <w:ind w:left="840" w:hanging="840"/>
        <w:rPr>
          <w:rFonts w:hint="eastAsia"/>
        </w:rPr>
      </w:pPr>
      <w:r>
        <w:rPr>
          <w:rFonts w:hint="eastAsia"/>
        </w:rPr>
        <w:t>采购人在采购文件中规定的日期、时间和地点组织接收报价文件。</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34" w:name="_Toc488318871"/>
      <w:bookmarkStart w:id="35" w:name="_Toc22149466"/>
      <w:r>
        <w:rPr>
          <w:rFonts w:hint="eastAsia" w:ascii="Times New Roman" w:hAnsi="Times New Roman"/>
        </w:rPr>
        <w:t>评审</w:t>
      </w:r>
      <w:bookmarkEnd w:id="34"/>
      <w:r>
        <w:rPr>
          <w:rFonts w:hint="eastAsia" w:ascii="Times New Roman" w:hAnsi="Times New Roman"/>
        </w:rPr>
        <w:t>小组</w:t>
      </w:r>
      <w:bookmarkEnd w:id="35"/>
    </w:p>
    <w:p>
      <w:pPr>
        <w:numPr>
          <w:ilvl w:val="1"/>
          <w:numId w:val="10"/>
        </w:numPr>
        <w:tabs>
          <w:tab w:val="left" w:pos="840"/>
        </w:tabs>
        <w:spacing w:after="240"/>
        <w:rPr>
          <w:rFonts w:hint="eastAsia"/>
        </w:rPr>
      </w:pPr>
      <w:r>
        <w:rPr>
          <w:rFonts w:hint="eastAsia"/>
        </w:rPr>
        <w:t>本项目的评审工作由采购人内部组成评审小组完成。评审小组共5名成员。</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36" w:name="_Toc22149467"/>
      <w:r>
        <w:rPr>
          <w:rFonts w:hint="eastAsia" w:ascii="Times New Roman" w:hAnsi="Times New Roman"/>
        </w:rPr>
        <w:t>项目报价文件的评审</w:t>
      </w:r>
      <w:bookmarkEnd w:id="36"/>
    </w:p>
    <w:p>
      <w:pPr>
        <w:numPr>
          <w:ilvl w:val="1"/>
          <w:numId w:val="10"/>
        </w:numPr>
        <w:tabs>
          <w:tab w:val="left" w:pos="840"/>
        </w:tabs>
        <w:spacing w:after="240"/>
        <w:ind w:left="839" w:hanging="839"/>
        <w:rPr>
          <w:rFonts w:hint="eastAsia"/>
        </w:rPr>
      </w:pPr>
      <w:r>
        <w:rPr>
          <w:rFonts w:hint="eastAsia"/>
        </w:rPr>
        <w:t>评审小组将审查项目报价文件是否完整、报价人是否符合合格条件、报价有无计算上的错误、文件签署是否合格、项目报价文件的总体编排是否有序。</w:t>
      </w:r>
    </w:p>
    <w:p>
      <w:pPr>
        <w:numPr>
          <w:ilvl w:val="1"/>
          <w:numId w:val="10"/>
        </w:numPr>
        <w:tabs>
          <w:tab w:val="left" w:pos="840"/>
        </w:tabs>
        <w:spacing w:after="240"/>
        <w:ind w:left="840" w:hanging="840"/>
        <w:rPr>
          <w:rFonts w:hint="eastAsia"/>
        </w:rPr>
      </w:pPr>
      <w:r>
        <w:rPr>
          <w:rFonts w:hint="eastAsia"/>
        </w:rPr>
        <w:t>算术错误将按以下方法更正：</w:t>
      </w:r>
    </w:p>
    <w:p>
      <w:pPr>
        <w:pStyle w:val="28"/>
        <w:numPr>
          <w:ilvl w:val="0"/>
          <w:numId w:val="15"/>
        </w:numPr>
        <w:ind w:left="1276" w:hanging="425"/>
        <w:rPr>
          <w:rFonts w:hint="eastAsia" w:ascii="Times New Roman" w:hAnsi="Times New Roman"/>
        </w:rPr>
      </w:pPr>
      <w:r>
        <w:rPr>
          <w:rFonts w:hint="eastAsia" w:ascii="Times New Roman" w:hAnsi="Times New Roman"/>
        </w:rPr>
        <w:t>如果总价与数量乘单价的积而得到的总价不一致，则以单价为准计算总价。</w:t>
      </w:r>
    </w:p>
    <w:p>
      <w:pPr>
        <w:pStyle w:val="28"/>
        <w:numPr>
          <w:ilvl w:val="0"/>
          <w:numId w:val="15"/>
        </w:numPr>
        <w:spacing w:after="240"/>
        <w:ind w:left="1276" w:hanging="425"/>
        <w:rPr>
          <w:rFonts w:hint="eastAsia" w:ascii="Times New Roman" w:hAnsi="Times New Roman"/>
        </w:rPr>
      </w:pPr>
      <w:r>
        <w:rPr>
          <w:rFonts w:hint="eastAsia" w:ascii="Times New Roman" w:hAnsi="Times New Roman"/>
        </w:rPr>
        <w:t>如果用大写数值与用数字表示的数值不一致，以大写数值为准。</w:t>
      </w:r>
    </w:p>
    <w:p>
      <w:pPr>
        <w:numPr>
          <w:ilvl w:val="1"/>
          <w:numId w:val="10"/>
        </w:numPr>
        <w:tabs>
          <w:tab w:val="left" w:pos="840"/>
        </w:tabs>
        <w:spacing w:after="240"/>
        <w:ind w:left="839" w:hanging="839"/>
      </w:pPr>
      <w:r>
        <w:rPr>
          <w:rFonts w:hint="eastAsia"/>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10"/>
        </w:numPr>
        <w:tabs>
          <w:tab w:val="left" w:pos="840"/>
        </w:tabs>
        <w:spacing w:after="240"/>
        <w:ind w:left="839" w:hanging="839"/>
        <w:rPr>
          <w:rFonts w:hint="eastAsia"/>
        </w:rPr>
      </w:pPr>
      <w:r>
        <w:rPr>
          <w:rFonts w:hint="eastAsia"/>
        </w:rPr>
        <w:t>如果项目报价文件实质上没有响应采购文件的要求，其报价文件将可能被拒绝。不满足下列情况之一的，其报价文件将可能被拒绝：</w:t>
      </w:r>
    </w:p>
    <w:p>
      <w:pPr>
        <w:numPr>
          <w:ilvl w:val="0"/>
          <w:numId w:val="16"/>
        </w:numPr>
        <w:tabs>
          <w:tab w:val="left" w:pos="1134"/>
          <w:tab w:val="clear" w:pos="1260"/>
        </w:tabs>
        <w:rPr>
          <w:rFonts w:hint="eastAsia" w:cs="Courier New"/>
          <w:szCs w:val="21"/>
        </w:rPr>
      </w:pPr>
      <w:r>
        <w:rPr>
          <w:rFonts w:hint="eastAsia" w:cs="Courier New"/>
          <w:szCs w:val="21"/>
        </w:rPr>
        <w:t xml:space="preserve"> 完全符合</w:t>
      </w:r>
      <w:r>
        <w:rPr>
          <w:rFonts w:hint="eastAsia"/>
        </w:rPr>
        <w:t>邀请函</w:t>
      </w:r>
      <w:r>
        <w:rPr>
          <w:rFonts w:hint="eastAsia" w:cs="Courier New"/>
          <w:szCs w:val="21"/>
        </w:rPr>
        <w:t>中第3点“合格的报价人”要求；</w:t>
      </w:r>
    </w:p>
    <w:p>
      <w:pPr>
        <w:numPr>
          <w:ilvl w:val="0"/>
          <w:numId w:val="16"/>
        </w:numPr>
        <w:tabs>
          <w:tab w:val="left" w:pos="1134"/>
          <w:tab w:val="clear" w:pos="1260"/>
        </w:tabs>
        <w:rPr>
          <w:rFonts w:hint="eastAsia" w:cs="Courier New"/>
          <w:szCs w:val="21"/>
        </w:rPr>
      </w:pPr>
      <w:r>
        <w:rPr>
          <w:rFonts w:hint="eastAsia" w:cs="Courier New"/>
          <w:szCs w:val="21"/>
        </w:rPr>
        <w:t xml:space="preserve"> 报价有效期符合采购文件规定；</w:t>
      </w:r>
    </w:p>
    <w:p>
      <w:pPr>
        <w:numPr>
          <w:ilvl w:val="0"/>
          <w:numId w:val="16"/>
        </w:numPr>
        <w:tabs>
          <w:tab w:val="left" w:pos="1134"/>
          <w:tab w:val="clear" w:pos="1260"/>
        </w:tabs>
        <w:rPr>
          <w:rFonts w:hint="eastAsia" w:cs="Courier New"/>
          <w:szCs w:val="21"/>
        </w:rPr>
      </w:pPr>
      <w:r>
        <w:rPr>
          <w:rFonts w:hint="eastAsia" w:cs="Courier New"/>
          <w:szCs w:val="21"/>
        </w:rPr>
        <w:t xml:space="preserve"> 报价人递交一种报价方案和报价；</w:t>
      </w:r>
    </w:p>
    <w:p>
      <w:pPr>
        <w:numPr>
          <w:ilvl w:val="0"/>
          <w:numId w:val="16"/>
        </w:numPr>
        <w:tabs>
          <w:tab w:val="left" w:pos="1134"/>
          <w:tab w:val="clear" w:pos="1260"/>
        </w:tabs>
        <w:rPr>
          <w:rFonts w:hint="eastAsia" w:cs="Courier New"/>
          <w:szCs w:val="21"/>
        </w:rPr>
      </w:pPr>
      <w:r>
        <w:rPr>
          <w:rFonts w:hint="eastAsia"/>
          <w:highlight w:val="none"/>
        </w:rPr>
        <w:t xml:space="preserve"> </w:t>
      </w:r>
      <w:r>
        <w:rPr>
          <w:rFonts w:hint="eastAsia"/>
          <w:highlight w:val="none"/>
          <w:lang w:eastAsia="zh-CN"/>
        </w:rPr>
        <w:t>报价人</w:t>
      </w:r>
      <w:r>
        <w:rPr>
          <w:rFonts w:hint="eastAsia"/>
          <w:highlight w:val="none"/>
        </w:rPr>
        <w:t>下浮率报价大于或等于10%；</w:t>
      </w:r>
    </w:p>
    <w:p>
      <w:pPr>
        <w:numPr>
          <w:ilvl w:val="0"/>
          <w:numId w:val="16"/>
        </w:numPr>
        <w:tabs>
          <w:tab w:val="left" w:pos="1134"/>
          <w:tab w:val="clear" w:pos="1260"/>
        </w:tabs>
        <w:rPr>
          <w:rFonts w:hint="eastAsia" w:cs="Courier New"/>
          <w:szCs w:val="21"/>
        </w:rPr>
      </w:pPr>
      <w:r>
        <w:rPr>
          <w:rFonts w:hint="eastAsia" w:cs="Courier New"/>
          <w:szCs w:val="21"/>
        </w:rPr>
        <w:t xml:space="preserve"> 报价函必须有法定代表人或授权代表签字且加盖公章；</w:t>
      </w:r>
    </w:p>
    <w:p>
      <w:pPr>
        <w:numPr>
          <w:ilvl w:val="0"/>
          <w:numId w:val="16"/>
        </w:numPr>
        <w:tabs>
          <w:tab w:val="left" w:pos="1134"/>
          <w:tab w:val="clear" w:pos="1260"/>
        </w:tabs>
        <w:rPr>
          <w:rFonts w:hint="eastAsia" w:cs="Courier New"/>
          <w:szCs w:val="21"/>
        </w:rPr>
      </w:pPr>
      <w:r>
        <w:rPr>
          <w:rFonts w:hint="eastAsia" w:cs="Courier New"/>
          <w:szCs w:val="21"/>
        </w:rPr>
        <w:t xml:space="preserve"> 报价文件必须有法定代表人或授权代表签字且加盖公章；</w:t>
      </w:r>
    </w:p>
    <w:p>
      <w:pPr>
        <w:numPr>
          <w:ilvl w:val="0"/>
          <w:numId w:val="16"/>
        </w:numPr>
        <w:tabs>
          <w:tab w:val="left" w:pos="1134"/>
          <w:tab w:val="clear" w:pos="1260"/>
        </w:tabs>
        <w:spacing w:after="240"/>
        <w:ind w:left="1259"/>
        <w:rPr>
          <w:rFonts w:cs="Courier New"/>
          <w:szCs w:val="21"/>
        </w:rPr>
      </w:pPr>
      <w:r>
        <w:rPr>
          <w:rFonts w:hint="eastAsia" w:cs="Courier New"/>
          <w:szCs w:val="21"/>
        </w:rPr>
        <w:t xml:space="preserve"> 法定代表人授权书必须有法定代表人和被授权人的签字或盖章。</w:t>
      </w:r>
    </w:p>
    <w:p>
      <w:pPr>
        <w:numPr>
          <w:ilvl w:val="1"/>
          <w:numId w:val="10"/>
        </w:numPr>
        <w:tabs>
          <w:tab w:val="left" w:pos="851"/>
        </w:tabs>
        <w:spacing w:after="240"/>
        <w:ind w:left="839" w:hanging="839"/>
        <w:rPr>
          <w:rFonts w:hint="eastAsia"/>
        </w:rPr>
      </w:pPr>
      <w:r>
        <w:rPr>
          <w:rFonts w:hint="eastAsia"/>
        </w:rPr>
        <w:t>如果通过初步评审的报价人少于3名，本次采购失败，采购人将修正采购文件后重新组织采购。</w:t>
      </w:r>
    </w:p>
    <w:p>
      <w:pPr>
        <w:pStyle w:val="5"/>
        <w:numPr>
          <w:ilvl w:val="0"/>
          <w:numId w:val="10"/>
        </w:numPr>
        <w:rPr>
          <w:rFonts w:ascii="Times New Roman" w:hAnsi="Times New Roman"/>
        </w:rPr>
      </w:pPr>
      <w:r>
        <w:rPr>
          <w:rFonts w:hint="eastAsia" w:ascii="Times New Roman" w:hAnsi="Times New Roman"/>
        </w:rPr>
        <w:tab/>
      </w:r>
      <w:r>
        <w:rPr>
          <w:rFonts w:hint="eastAsia" w:ascii="Times New Roman" w:hAnsi="Times New Roman"/>
        </w:rPr>
        <w:tab/>
      </w:r>
      <w:bookmarkStart w:id="37" w:name="_Toc22149468"/>
      <w:r>
        <w:rPr>
          <w:rFonts w:hint="eastAsia" w:ascii="Times New Roman" w:hAnsi="Times New Roman"/>
        </w:rPr>
        <w:t>报价文件的详细评审</w:t>
      </w:r>
      <w:bookmarkEnd w:id="37"/>
    </w:p>
    <w:p>
      <w:pPr>
        <w:numPr>
          <w:ilvl w:val="1"/>
          <w:numId w:val="10"/>
        </w:numPr>
        <w:tabs>
          <w:tab w:val="left" w:pos="851"/>
          <w:tab w:val="clear" w:pos="360"/>
        </w:tabs>
        <w:ind w:left="851" w:hanging="851"/>
        <w:rPr>
          <w:rFonts w:hint="eastAsia"/>
          <w:highlight w:val="none"/>
        </w:rPr>
      </w:pPr>
      <w:r>
        <w:rPr>
          <w:rFonts w:hint="eastAsia"/>
          <w:highlight w:val="none"/>
        </w:rPr>
        <w:t>评审小组对通过初步评审的报价文件中的商务服务、技术方案等方面采用百分制综合评分，其构成及权重为：商务部分得分占</w:t>
      </w:r>
      <w:r>
        <w:rPr>
          <w:rFonts w:hint="eastAsia"/>
          <w:highlight w:val="none"/>
          <w:lang w:val="en-US" w:eastAsia="zh-CN"/>
        </w:rPr>
        <w:t>40</w:t>
      </w:r>
      <w:r>
        <w:rPr>
          <w:rFonts w:hint="eastAsia"/>
          <w:highlight w:val="none"/>
        </w:rPr>
        <w:t>%</w:t>
      </w:r>
      <w:r>
        <w:rPr>
          <w:rFonts w:hint="eastAsia"/>
          <w:highlight w:val="none"/>
          <w:lang w:eastAsia="zh-CN"/>
        </w:rPr>
        <w:t>，</w:t>
      </w:r>
      <w:r>
        <w:rPr>
          <w:rFonts w:hint="eastAsia"/>
          <w:highlight w:val="none"/>
        </w:rPr>
        <w:t>技术部分得分占</w:t>
      </w:r>
      <w:r>
        <w:rPr>
          <w:highlight w:val="none"/>
        </w:rPr>
        <w:t xml:space="preserve"> </w:t>
      </w:r>
      <w:r>
        <w:rPr>
          <w:rFonts w:hint="eastAsia"/>
          <w:highlight w:val="none"/>
          <w:lang w:val="en-US" w:eastAsia="zh-CN"/>
        </w:rPr>
        <w:t>30</w:t>
      </w:r>
      <w:r>
        <w:rPr>
          <w:rFonts w:hint="eastAsia"/>
          <w:highlight w:val="none"/>
        </w:rPr>
        <w:t>%</w:t>
      </w:r>
      <w:r>
        <w:rPr>
          <w:rFonts w:hint="eastAsia"/>
          <w:highlight w:val="none"/>
          <w:lang w:eastAsia="zh-CN"/>
        </w:rPr>
        <w:t>，</w:t>
      </w:r>
      <w:r>
        <w:rPr>
          <w:rFonts w:hint="eastAsia"/>
          <w:highlight w:val="none"/>
        </w:rPr>
        <w:t>价格部分得分占</w:t>
      </w:r>
      <w:r>
        <w:rPr>
          <w:rFonts w:hint="eastAsia"/>
          <w:highlight w:val="none"/>
          <w:lang w:val="en-US" w:eastAsia="zh-CN"/>
        </w:rPr>
        <w:t>30</w:t>
      </w:r>
      <w:r>
        <w:rPr>
          <w:rFonts w:hint="eastAsia"/>
          <w:highlight w:val="none"/>
        </w:rPr>
        <w:t>％，详细评分标准如下</w:t>
      </w:r>
      <w:r>
        <w:rPr>
          <w:rFonts w:hint="eastAsia"/>
          <w:highlight w:val="none"/>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2259"/>
        <w:gridCol w:w="22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2259" w:type="dxa"/>
            <w:vAlign w:val="center"/>
          </w:tcPr>
          <w:p>
            <w:pPr>
              <w:pStyle w:val="2"/>
              <w:ind w:left="0" w:leftChars="0" w:firstLine="210" w:firstLineChars="100"/>
              <w:jc w:val="cente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评分方法</w:t>
            </w:r>
          </w:p>
        </w:tc>
        <w:tc>
          <w:tcPr>
            <w:tcW w:w="2259" w:type="dxa"/>
            <w:vAlign w:val="bottom"/>
          </w:tcPr>
          <w:p>
            <w:pPr>
              <w:tabs>
                <w:tab w:val="left" w:pos="851"/>
              </w:tabs>
              <w:spacing w:after="240" w:line="360" w:lineRule="auto"/>
              <w:ind w:firstLine="420" w:firstLineChars="200"/>
              <w:jc w:val="center"/>
              <w:rPr>
                <w:rFonts w:hint="eastAsia" w:ascii="Times New Roman" w:hAnsi="Times New Roman" w:eastAsia="宋体" w:cs="Times New Roman"/>
                <w:kern w:val="2"/>
                <w:sz w:val="21"/>
                <w:szCs w:val="24"/>
                <w:lang w:val="en-US" w:eastAsia="zh-CN" w:bidi="ar-SA"/>
              </w:rPr>
            </w:pPr>
          </w:p>
          <w:p>
            <w:pPr>
              <w:tabs>
                <w:tab w:val="left" w:pos="851"/>
              </w:tabs>
              <w:spacing w:after="240" w:line="360" w:lineRule="auto"/>
              <w:ind w:firstLine="420" w:firstLineChars="200"/>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商务</w:t>
            </w:r>
            <w:r>
              <w:rPr>
                <w:rFonts w:hint="eastAsia" w:ascii="Times New Roman" w:hAnsi="Times New Roman" w:eastAsia="宋体" w:cs="Times New Roman"/>
                <w:kern w:val="2"/>
                <w:sz w:val="21"/>
                <w:szCs w:val="24"/>
                <w:lang w:val="en-US" w:eastAsia="zh-CN" w:bidi="ar-SA"/>
              </w:rPr>
              <w:t>得分</w:t>
            </w:r>
          </w:p>
        </w:tc>
        <w:tc>
          <w:tcPr>
            <w:tcW w:w="2259" w:type="dxa"/>
            <w:vAlign w:val="bottom"/>
          </w:tcPr>
          <w:p>
            <w:pPr>
              <w:tabs>
                <w:tab w:val="left" w:pos="851"/>
              </w:tabs>
              <w:spacing w:after="240" w:line="360" w:lineRule="auto"/>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技术</w:t>
            </w:r>
            <w:r>
              <w:rPr>
                <w:rFonts w:hint="eastAsia" w:ascii="Times New Roman" w:hAnsi="Times New Roman" w:eastAsia="宋体" w:cs="Times New Roman"/>
                <w:kern w:val="2"/>
                <w:sz w:val="21"/>
                <w:szCs w:val="24"/>
                <w:lang w:val="en-US" w:eastAsia="zh-CN" w:bidi="ar-SA"/>
              </w:rPr>
              <w:t>得分</w:t>
            </w:r>
          </w:p>
        </w:tc>
        <w:tc>
          <w:tcPr>
            <w:tcW w:w="2259" w:type="dxa"/>
            <w:vAlign w:val="bottom"/>
          </w:tcPr>
          <w:p>
            <w:pPr>
              <w:tabs>
                <w:tab w:val="left" w:pos="851"/>
              </w:tabs>
              <w:spacing w:after="240" w:line="360" w:lineRule="auto"/>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价格</w:t>
            </w:r>
            <w:r>
              <w:rPr>
                <w:rFonts w:hint="eastAsia" w:ascii="Times New Roman" w:hAnsi="Times New Roman" w:eastAsia="宋体" w:cs="Times New Roman"/>
                <w:kern w:val="2"/>
                <w:sz w:val="21"/>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9" w:type="dxa"/>
          </w:tcPr>
          <w:p>
            <w:pPr>
              <w:pStyle w:val="2"/>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综合评分法</w:t>
            </w:r>
          </w:p>
        </w:tc>
        <w:tc>
          <w:tcPr>
            <w:tcW w:w="2259" w:type="dxa"/>
          </w:tcPr>
          <w:p>
            <w:pPr>
              <w:pStyle w:val="2"/>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eastAsia="宋体" w:cs="Times New Roman"/>
                <w:kern w:val="2"/>
                <w:sz w:val="21"/>
                <w:szCs w:val="24"/>
                <w:lang w:val="en-US" w:eastAsia="zh-CN" w:bidi="ar-SA"/>
              </w:rPr>
              <w:t>40</w:t>
            </w:r>
          </w:p>
        </w:tc>
        <w:tc>
          <w:tcPr>
            <w:tcW w:w="2259" w:type="dxa"/>
          </w:tcPr>
          <w:p>
            <w:pPr>
              <w:pStyle w:val="2"/>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eastAsia="宋体" w:cs="Times New Roman"/>
                <w:kern w:val="2"/>
                <w:sz w:val="21"/>
                <w:szCs w:val="24"/>
                <w:lang w:val="en-US" w:eastAsia="zh-CN" w:bidi="ar-SA"/>
              </w:rPr>
              <w:t>30</w:t>
            </w:r>
          </w:p>
        </w:tc>
        <w:tc>
          <w:tcPr>
            <w:tcW w:w="2259" w:type="dxa"/>
          </w:tcPr>
          <w:p>
            <w:pPr>
              <w:pStyle w:val="2"/>
              <w:ind w:left="0" w:leftChars="0" w:firstLine="0" w:firstLineChars="0"/>
              <w:jc w:val="center"/>
              <w:rPr>
                <w:rFonts w:hint="default" w:ascii="Times New Roman" w:hAnsi="Times New Roman" w:eastAsia="宋体" w:cs="Times New Roman"/>
                <w:kern w:val="2"/>
                <w:sz w:val="21"/>
                <w:szCs w:val="24"/>
                <w:lang w:val="en-US" w:eastAsia="zh-CN" w:bidi="ar-SA"/>
              </w:rPr>
            </w:pPr>
            <w:r>
              <w:rPr>
                <w:rFonts w:hint="eastAsia" w:ascii="Times New Roman" w:eastAsia="宋体" w:cs="Times New Roman"/>
                <w:kern w:val="2"/>
                <w:sz w:val="21"/>
                <w:szCs w:val="24"/>
                <w:lang w:val="en-US" w:eastAsia="zh-CN" w:bidi="ar-SA"/>
              </w:rPr>
              <w:t>30</w:t>
            </w:r>
          </w:p>
        </w:tc>
      </w:tr>
    </w:tbl>
    <w:p>
      <w:pPr>
        <w:pStyle w:val="2"/>
        <w:ind w:left="0" w:leftChars="0" w:firstLine="0" w:firstLineChars="0"/>
        <w:rPr>
          <w:rFonts w:hint="eastAsia"/>
        </w:rPr>
      </w:pPr>
    </w:p>
    <w:p>
      <w:pPr>
        <w:numPr>
          <w:ilvl w:val="0"/>
          <w:numId w:val="17"/>
        </w:numPr>
        <w:tabs>
          <w:tab w:val="left" w:pos="840"/>
        </w:tabs>
        <w:ind w:left="425" w:leftChars="0" w:hanging="425" w:firstLineChars="0"/>
        <w:rPr>
          <w:rFonts w:hint="eastAsia" w:ascii="宋体" w:hAnsi="宋体"/>
        </w:rPr>
      </w:pPr>
      <w:r>
        <w:rPr>
          <w:rFonts w:hint="eastAsia" w:ascii="宋体" w:hAnsi="宋体"/>
          <w:b/>
          <w:bCs/>
        </w:rPr>
        <w:t>商务技术评分表</w:t>
      </w:r>
    </w:p>
    <w:tbl>
      <w:tblPr>
        <w:tblStyle w:val="51"/>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34"/>
        <w:gridCol w:w="850"/>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项目</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分值</w:t>
            </w:r>
          </w:p>
        </w:tc>
        <w:tc>
          <w:tcPr>
            <w:tcW w:w="59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zh-CN" w:eastAsia="zh-CN"/>
              </w:rPr>
            </w:pPr>
            <w:r>
              <w:rPr>
                <w:rFonts w:hint="eastAsia" w:ascii="宋体" w:hAnsi="宋体" w:cs="宋体"/>
                <w:sz w:val="20"/>
                <w:highlight w:val="none"/>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zh-CN" w:eastAsia="zh-CN"/>
              </w:rPr>
            </w:pPr>
            <w:r>
              <w:rPr>
                <w:rFonts w:hint="eastAsia" w:ascii="宋体" w:hAnsi="宋体" w:cs="宋体"/>
                <w:sz w:val="20"/>
                <w:highlight w:val="none"/>
                <w:lang w:val="zh-CN" w:eastAsia="zh-CN"/>
              </w:rPr>
              <w:t>行业综合实力</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8</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1、报价人拥有“菜篮子”配送中心资质的，得4分；</w:t>
            </w:r>
          </w:p>
          <w:p>
            <w:pPr>
              <w:jc w:val="left"/>
              <w:rPr>
                <w:rFonts w:hint="eastAsia" w:ascii="宋体" w:hAnsi="宋体" w:cs="宋体"/>
                <w:sz w:val="20"/>
                <w:highlight w:val="none"/>
              </w:rPr>
            </w:pPr>
            <w:r>
              <w:rPr>
                <w:rFonts w:hint="eastAsia" w:ascii="宋体" w:hAnsi="宋体" w:cs="宋体"/>
                <w:sz w:val="20"/>
                <w:highlight w:val="none"/>
              </w:rPr>
              <w:t>2、报价人拥有“菜篮子”生产基地资质的，得2分；</w:t>
            </w:r>
          </w:p>
          <w:p>
            <w:pPr>
              <w:jc w:val="left"/>
              <w:rPr>
                <w:rFonts w:hint="eastAsia" w:ascii="宋体" w:hAnsi="宋体" w:cs="宋体"/>
                <w:sz w:val="20"/>
                <w:highlight w:val="none"/>
              </w:rPr>
            </w:pPr>
            <w:r>
              <w:rPr>
                <w:rFonts w:hint="eastAsia" w:ascii="宋体" w:hAnsi="宋体" w:cs="宋体"/>
                <w:sz w:val="20"/>
                <w:highlight w:val="none"/>
              </w:rPr>
              <w:t>3、报价人拥有“菜篮子”销售点资质的，得1分。</w:t>
            </w:r>
          </w:p>
          <w:p>
            <w:pPr>
              <w:jc w:val="left"/>
              <w:rPr>
                <w:rFonts w:hint="eastAsia" w:ascii="宋体" w:hAnsi="宋体" w:cs="宋体"/>
                <w:sz w:val="20"/>
                <w:highlight w:val="none"/>
              </w:rPr>
            </w:pPr>
            <w:r>
              <w:rPr>
                <w:rFonts w:hint="eastAsia" w:ascii="宋体" w:hAnsi="宋体" w:cs="宋体"/>
                <w:sz w:val="20"/>
                <w:highlight w:val="none"/>
              </w:rPr>
              <w:t>4、企业信用等级评价认证证书为AAA或以上的，得1分；企业信用等级证书为AA的，得0.5分；其他情况得0分。</w:t>
            </w:r>
          </w:p>
          <w:p>
            <w:pPr>
              <w:jc w:val="left"/>
              <w:rPr>
                <w:kern w:val="0"/>
                <w:szCs w:val="21"/>
                <w:highlight w:val="none"/>
              </w:rPr>
            </w:pPr>
            <w:r>
              <w:rPr>
                <w:rFonts w:hint="eastAsia" w:ascii="宋体" w:hAnsi="宋体" w:cs="宋体"/>
                <w:b/>
                <w:bCs/>
                <w:sz w:val="20"/>
                <w:highlight w:val="none"/>
              </w:rPr>
              <w:t>注：须提供有效证明文件复印件（加盖公章），未按要求提供或提供的证明文件不清晰无法辨别的均不得分。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en-US" w:eastAsia="zh-CN"/>
              </w:rPr>
            </w:pPr>
            <w:r>
              <w:rPr>
                <w:rFonts w:hint="eastAsia" w:ascii="宋体" w:hAnsi="宋体" w:cs="宋体"/>
                <w:sz w:val="20"/>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管理体系认证</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6</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报价人有效期内的管理体系认证情况，且认证范围包含仓储与配送，每提供1证得1分，本项最高6分。</w:t>
            </w:r>
          </w:p>
          <w:p>
            <w:pPr>
              <w:jc w:val="left"/>
              <w:rPr>
                <w:rFonts w:hint="eastAsia" w:ascii="宋体" w:hAnsi="宋体" w:cs="宋体"/>
                <w:sz w:val="20"/>
                <w:highlight w:val="none"/>
              </w:rPr>
            </w:pPr>
            <w:r>
              <w:rPr>
                <w:rFonts w:hint="eastAsia" w:ascii="宋体" w:hAnsi="宋体" w:cs="宋体"/>
                <w:sz w:val="20"/>
                <w:highlight w:val="none"/>
              </w:rPr>
              <w:t>①ISO22000食品安全管理体系认证；</w:t>
            </w:r>
          </w:p>
          <w:p>
            <w:pPr>
              <w:jc w:val="left"/>
              <w:rPr>
                <w:rFonts w:hint="eastAsia" w:ascii="宋体" w:hAnsi="宋体" w:cs="宋体"/>
                <w:sz w:val="20"/>
                <w:highlight w:val="none"/>
              </w:rPr>
            </w:pPr>
            <w:r>
              <w:rPr>
                <w:rFonts w:hint="eastAsia" w:ascii="宋体" w:hAnsi="宋体" w:cs="宋体"/>
                <w:sz w:val="20"/>
                <w:highlight w:val="none"/>
              </w:rPr>
              <w:t>②ISO9001质量管理体系认证；</w:t>
            </w:r>
          </w:p>
          <w:p>
            <w:pPr>
              <w:jc w:val="left"/>
              <w:rPr>
                <w:rFonts w:hint="eastAsia" w:ascii="宋体" w:hAnsi="宋体" w:cs="宋体"/>
                <w:sz w:val="20"/>
                <w:highlight w:val="none"/>
              </w:rPr>
            </w:pPr>
            <w:r>
              <w:rPr>
                <w:rFonts w:hint="eastAsia" w:ascii="宋体" w:hAnsi="宋体" w:cs="宋体"/>
                <w:sz w:val="20"/>
                <w:highlight w:val="none"/>
              </w:rPr>
              <w:t>③ISO14001环境管理体系认证；</w:t>
            </w:r>
          </w:p>
          <w:p>
            <w:pPr>
              <w:jc w:val="left"/>
              <w:rPr>
                <w:rFonts w:hint="eastAsia" w:ascii="宋体" w:hAnsi="宋体" w:cs="宋体"/>
                <w:sz w:val="20"/>
                <w:highlight w:val="none"/>
              </w:rPr>
            </w:pPr>
            <w:r>
              <w:rPr>
                <w:rFonts w:hint="eastAsia" w:ascii="宋体" w:hAnsi="宋体" w:cs="宋体"/>
                <w:sz w:val="20"/>
                <w:highlight w:val="none"/>
              </w:rPr>
              <w:t>④OHSAS18001职业健康安全管理体系认证；</w:t>
            </w:r>
          </w:p>
          <w:p>
            <w:pPr>
              <w:jc w:val="left"/>
              <w:rPr>
                <w:rFonts w:hint="eastAsia" w:ascii="宋体" w:hAnsi="宋体" w:cs="宋体"/>
                <w:sz w:val="20"/>
                <w:highlight w:val="none"/>
              </w:rPr>
            </w:pPr>
            <w:r>
              <w:rPr>
                <w:rFonts w:hint="eastAsia" w:ascii="宋体" w:hAnsi="宋体" w:cs="宋体"/>
                <w:sz w:val="20"/>
                <w:highlight w:val="none"/>
              </w:rPr>
              <w:t>⑤危害分析与关键控制点体系（HACCP）认证；</w:t>
            </w:r>
          </w:p>
          <w:p>
            <w:pPr>
              <w:jc w:val="left"/>
              <w:rPr>
                <w:rFonts w:hint="eastAsia" w:ascii="宋体" w:hAnsi="宋体" w:cs="宋体"/>
                <w:sz w:val="20"/>
                <w:highlight w:val="none"/>
              </w:rPr>
            </w:pPr>
            <w:r>
              <w:rPr>
                <w:rFonts w:hint="eastAsia" w:ascii="宋体" w:hAnsi="宋体" w:cs="宋体"/>
                <w:sz w:val="20"/>
                <w:highlight w:val="none"/>
              </w:rPr>
              <w:t>⑥顾客满意度评价体系认证证书为AAAAA或以上。</w:t>
            </w:r>
          </w:p>
          <w:p>
            <w:pPr>
              <w:jc w:val="left"/>
              <w:rPr>
                <w:rFonts w:hint="eastAsia" w:ascii="宋体" w:hAnsi="宋体" w:cs="宋体"/>
                <w:sz w:val="20"/>
                <w:highlight w:val="none"/>
              </w:rPr>
            </w:pPr>
            <w:r>
              <w:rPr>
                <w:rFonts w:hint="eastAsia" w:ascii="宋体" w:hAnsi="宋体" w:cs="宋体"/>
                <w:b/>
                <w:bCs/>
                <w:sz w:val="20"/>
                <w:highlight w:val="none"/>
              </w:rPr>
              <w:t>注：须提供有效期内的相关证书复印件（加盖公章），未按要求提供或提供的证明文件不清晰无法辨别的均不得分。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同类项目业绩情况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3</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根据</w:t>
            </w:r>
            <w:r>
              <w:rPr>
                <w:rFonts w:hint="eastAsia" w:ascii="宋体" w:hAnsi="宋体" w:cs="宋体"/>
                <w:sz w:val="20"/>
                <w:highlight w:val="none"/>
                <w:lang w:eastAsia="zh-CN"/>
              </w:rPr>
              <w:t>报价人</w:t>
            </w:r>
            <w:r>
              <w:rPr>
                <w:rFonts w:hint="eastAsia" w:ascii="宋体" w:hAnsi="宋体" w:cs="宋体"/>
                <w:sz w:val="20"/>
                <w:highlight w:val="none"/>
              </w:rPr>
              <w:t>提供2019年1月1日至</w:t>
            </w:r>
            <w:r>
              <w:rPr>
                <w:rFonts w:hint="eastAsia" w:ascii="宋体" w:hAnsi="宋体" w:cs="宋体"/>
                <w:sz w:val="20"/>
                <w:highlight w:val="none"/>
                <w:lang w:eastAsia="zh-CN"/>
              </w:rPr>
              <w:t>报价</w:t>
            </w:r>
            <w:r>
              <w:rPr>
                <w:rFonts w:hint="eastAsia" w:ascii="宋体" w:hAnsi="宋体" w:cs="宋体"/>
                <w:sz w:val="20"/>
                <w:highlight w:val="none"/>
              </w:rPr>
              <w:t>文件递交截止之日（以合同签订时间为准）同类（部队、政府机关、学校或企事业单位）项目业绩进行评分，每提供一项业绩得0.5分；本项最高得3分。</w:t>
            </w:r>
          </w:p>
          <w:p>
            <w:pPr>
              <w:jc w:val="left"/>
              <w:rPr>
                <w:rFonts w:hint="eastAsia" w:ascii="宋体" w:hAnsi="宋体" w:cs="宋体"/>
                <w:sz w:val="20"/>
                <w:highlight w:val="none"/>
              </w:rPr>
            </w:pPr>
            <w:r>
              <w:rPr>
                <w:rFonts w:hint="eastAsia" w:ascii="宋体" w:hAnsi="宋体" w:cs="宋体"/>
                <w:b/>
                <w:bCs/>
                <w:sz w:val="20"/>
                <w:highlight w:val="none"/>
              </w:rPr>
              <w:t>注：须提供</w:t>
            </w:r>
            <w:r>
              <w:rPr>
                <w:rFonts w:hint="eastAsia" w:ascii="宋体" w:hAnsi="宋体" w:cs="宋体"/>
                <w:b/>
                <w:bCs/>
                <w:sz w:val="20"/>
                <w:highlight w:val="none"/>
                <w:lang w:eastAsia="zh-CN"/>
              </w:rPr>
              <w:t>成交</w:t>
            </w:r>
            <w:r>
              <w:rPr>
                <w:rFonts w:hint="eastAsia" w:ascii="宋体" w:hAnsi="宋体" w:cs="宋体"/>
                <w:b/>
                <w:bCs/>
                <w:sz w:val="20"/>
                <w:highlight w:val="none"/>
              </w:rPr>
              <w:t>通知书或成交通知书、合同关键页的复印件（加盖公章）以及合同内任意一张发票，未按要求提供或提供的证明文件不清晰无法辨别的均不得分。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配送服务能力</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5</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lang w:eastAsia="zh-CN"/>
              </w:rPr>
              <w:t>报价人</w:t>
            </w:r>
            <w:r>
              <w:rPr>
                <w:rFonts w:hint="eastAsia" w:ascii="宋体" w:hAnsi="宋体" w:cs="宋体"/>
                <w:sz w:val="20"/>
                <w:highlight w:val="none"/>
              </w:rPr>
              <w:t>自有或租赁冷藏（保鲜）车辆，每提供1辆自有车辆得0.5分、租赁车辆得0.25分，本项最高5分。</w:t>
            </w:r>
          </w:p>
          <w:p>
            <w:pPr>
              <w:jc w:val="left"/>
              <w:rPr>
                <w:rFonts w:hint="eastAsia" w:ascii="宋体" w:hAnsi="宋体" w:cs="宋体"/>
                <w:sz w:val="20"/>
                <w:highlight w:val="none"/>
              </w:rPr>
            </w:pPr>
            <w:r>
              <w:rPr>
                <w:rFonts w:hint="eastAsia" w:ascii="宋体" w:hAnsi="宋体" w:cs="宋体"/>
                <w:sz w:val="20"/>
                <w:highlight w:val="none"/>
              </w:rPr>
              <w:t>注：须提供以下证明资料复印件（加盖公章）：</w:t>
            </w:r>
          </w:p>
          <w:p>
            <w:pPr>
              <w:jc w:val="left"/>
              <w:rPr>
                <w:rFonts w:hint="eastAsia" w:ascii="宋体" w:hAnsi="宋体" w:cs="宋体"/>
                <w:sz w:val="20"/>
                <w:highlight w:val="none"/>
              </w:rPr>
            </w:pPr>
            <w:r>
              <w:rPr>
                <w:rFonts w:hint="eastAsia" w:ascii="宋体" w:hAnsi="宋体" w:cs="宋体"/>
                <w:sz w:val="20"/>
                <w:highlight w:val="none"/>
              </w:rPr>
              <w:t>①</w:t>
            </w:r>
            <w:r>
              <w:rPr>
                <w:rFonts w:hint="eastAsia" w:ascii="宋体" w:hAnsi="宋体" w:cs="宋体"/>
                <w:sz w:val="20"/>
                <w:highlight w:val="none"/>
                <w:lang w:eastAsia="zh-CN"/>
              </w:rPr>
              <w:t>报价人</w:t>
            </w:r>
            <w:r>
              <w:rPr>
                <w:rFonts w:hint="eastAsia" w:ascii="宋体" w:hAnsi="宋体" w:cs="宋体"/>
                <w:sz w:val="20"/>
                <w:highlight w:val="none"/>
              </w:rPr>
              <w:t>拟投入的车辆如为自有运输车辆：提供有效的机动车行驶证、车辆购置发票、三个不同角度的车辆图片，车辆证明文件上要求能体现冷藏（保鲜）等标识，缺少一项或未按要求提供或提供的证明文件不清晰无法辨别的均不得分；</w:t>
            </w:r>
          </w:p>
          <w:p>
            <w:pPr>
              <w:jc w:val="left"/>
              <w:rPr>
                <w:rFonts w:hint="eastAsia" w:ascii="宋体" w:hAnsi="宋体" w:cs="宋体"/>
                <w:sz w:val="20"/>
                <w:highlight w:val="none"/>
              </w:rPr>
            </w:pPr>
            <w:r>
              <w:rPr>
                <w:rFonts w:hint="eastAsia" w:ascii="宋体" w:hAnsi="宋体" w:cs="宋体"/>
                <w:sz w:val="20"/>
                <w:highlight w:val="none"/>
              </w:rPr>
              <w:t>②</w:t>
            </w:r>
            <w:r>
              <w:rPr>
                <w:rFonts w:hint="eastAsia" w:ascii="宋体" w:hAnsi="宋体" w:cs="宋体"/>
                <w:sz w:val="20"/>
                <w:highlight w:val="none"/>
                <w:lang w:eastAsia="zh-CN"/>
              </w:rPr>
              <w:t>报价人</w:t>
            </w:r>
            <w:r>
              <w:rPr>
                <w:rFonts w:hint="eastAsia" w:ascii="宋体" w:hAnsi="宋体" w:cs="宋体"/>
                <w:sz w:val="20"/>
                <w:highlight w:val="none"/>
              </w:rPr>
              <w:t>拟投入的车辆如为租赁运输车：提供有效的车辆租赁协议，有效的机动车行驶证（须为营运车辆）、本项目公告前三个月内任意一个月租赁发票、三个不同角度的车辆图片，车辆证明文件上要求能体现冷藏（保鲜）等标识，缺少一项或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产品储存保障</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8</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lang w:eastAsia="zh-CN"/>
              </w:rPr>
              <w:t>报价人</w:t>
            </w:r>
            <w:r>
              <w:rPr>
                <w:rFonts w:hint="eastAsia" w:ascii="宋体" w:hAnsi="宋体" w:cs="宋体"/>
                <w:sz w:val="20"/>
                <w:highlight w:val="none"/>
              </w:rPr>
              <w:t>自有或租赁有韶关市内冷冻库（冷藏库），对各</w:t>
            </w:r>
            <w:r>
              <w:rPr>
                <w:rFonts w:hint="eastAsia" w:ascii="宋体" w:hAnsi="宋体" w:cs="宋体"/>
                <w:sz w:val="20"/>
                <w:highlight w:val="none"/>
                <w:lang w:eastAsia="zh-CN"/>
              </w:rPr>
              <w:t>报价人</w:t>
            </w:r>
            <w:r>
              <w:rPr>
                <w:rFonts w:hint="eastAsia" w:ascii="宋体" w:hAnsi="宋体" w:cs="宋体"/>
                <w:sz w:val="20"/>
                <w:highlight w:val="none"/>
              </w:rPr>
              <w:t>的冷冻（冷藏）存储能力进行评分：</w:t>
            </w:r>
          </w:p>
          <w:p>
            <w:pPr>
              <w:jc w:val="left"/>
              <w:rPr>
                <w:rFonts w:hint="eastAsia" w:ascii="宋体" w:hAnsi="宋体" w:cs="宋体"/>
                <w:sz w:val="20"/>
                <w:highlight w:val="none"/>
              </w:rPr>
            </w:pPr>
            <w:r>
              <w:rPr>
                <w:rFonts w:hint="eastAsia" w:ascii="宋体" w:hAnsi="宋体" w:cs="宋体"/>
                <w:sz w:val="20"/>
                <w:highlight w:val="none"/>
              </w:rPr>
              <w:t>1、冷冻库存储能力≥15000吨的，得8分；</w:t>
            </w:r>
          </w:p>
          <w:p>
            <w:pPr>
              <w:jc w:val="left"/>
              <w:rPr>
                <w:rFonts w:hint="eastAsia" w:ascii="宋体" w:hAnsi="宋体" w:cs="宋体"/>
                <w:sz w:val="20"/>
                <w:highlight w:val="none"/>
              </w:rPr>
            </w:pPr>
            <w:r>
              <w:rPr>
                <w:rFonts w:hint="eastAsia" w:ascii="宋体" w:hAnsi="宋体" w:cs="宋体"/>
                <w:sz w:val="20"/>
                <w:highlight w:val="none"/>
              </w:rPr>
              <w:t>2、10000吨≤冷冻库存储能力&lt;15000吨的，得6分；</w:t>
            </w:r>
          </w:p>
          <w:p>
            <w:pPr>
              <w:jc w:val="left"/>
              <w:rPr>
                <w:rFonts w:hint="eastAsia" w:ascii="宋体" w:hAnsi="宋体" w:cs="宋体"/>
                <w:sz w:val="20"/>
                <w:highlight w:val="none"/>
              </w:rPr>
            </w:pPr>
            <w:r>
              <w:rPr>
                <w:rFonts w:hint="eastAsia" w:ascii="宋体" w:hAnsi="宋体" w:cs="宋体"/>
                <w:sz w:val="20"/>
                <w:highlight w:val="none"/>
              </w:rPr>
              <w:t>3、5000吨≤冷冻库存储能力&lt;10000吨的，得4分；</w:t>
            </w:r>
          </w:p>
          <w:p>
            <w:pPr>
              <w:jc w:val="left"/>
              <w:rPr>
                <w:rFonts w:hint="eastAsia" w:ascii="宋体" w:hAnsi="宋体" w:cs="宋体"/>
                <w:sz w:val="20"/>
                <w:highlight w:val="none"/>
              </w:rPr>
            </w:pPr>
            <w:r>
              <w:rPr>
                <w:rFonts w:hint="eastAsia" w:ascii="宋体" w:hAnsi="宋体" w:cs="宋体"/>
                <w:sz w:val="20"/>
                <w:highlight w:val="none"/>
              </w:rPr>
              <w:t>4、冷冻库存储能力&lt;5000吨的，得2分；</w:t>
            </w:r>
          </w:p>
          <w:p>
            <w:pPr>
              <w:jc w:val="left"/>
              <w:rPr>
                <w:rFonts w:hint="eastAsia" w:ascii="宋体" w:hAnsi="宋体" w:cs="宋体"/>
                <w:b/>
                <w:bCs/>
                <w:sz w:val="20"/>
                <w:highlight w:val="none"/>
              </w:rPr>
            </w:pPr>
            <w:r>
              <w:rPr>
                <w:rFonts w:hint="eastAsia" w:ascii="宋体" w:hAnsi="宋体" w:cs="宋体"/>
                <w:b/>
                <w:bCs/>
                <w:sz w:val="20"/>
                <w:highlight w:val="none"/>
              </w:rPr>
              <w:t>注：须提供以下证明资料复印件（加盖公章）：</w:t>
            </w:r>
          </w:p>
          <w:p>
            <w:pPr>
              <w:jc w:val="left"/>
              <w:rPr>
                <w:rFonts w:hint="eastAsia" w:ascii="宋体" w:hAnsi="宋体" w:cs="宋体"/>
                <w:b/>
                <w:bCs/>
                <w:sz w:val="20"/>
                <w:highlight w:val="none"/>
              </w:rPr>
            </w:pPr>
            <w:r>
              <w:rPr>
                <w:rFonts w:hint="eastAsia" w:ascii="宋体" w:hAnsi="宋体" w:cs="宋体"/>
                <w:b/>
                <w:bCs/>
                <w:sz w:val="20"/>
                <w:highlight w:val="none"/>
              </w:rPr>
              <w:t>①</w:t>
            </w:r>
            <w:r>
              <w:rPr>
                <w:rFonts w:hint="eastAsia" w:ascii="宋体" w:hAnsi="宋体" w:cs="宋体"/>
                <w:b/>
                <w:bCs/>
                <w:sz w:val="20"/>
                <w:highlight w:val="none"/>
                <w:lang w:eastAsia="zh-CN"/>
              </w:rPr>
              <w:t>报价人</w:t>
            </w:r>
            <w:r>
              <w:rPr>
                <w:rFonts w:hint="eastAsia" w:ascii="宋体" w:hAnsi="宋体" w:cs="宋体"/>
                <w:b/>
                <w:bCs/>
                <w:sz w:val="20"/>
                <w:highlight w:val="none"/>
              </w:rPr>
              <w:t>拟投入的冷库如为自有冷库：提供以</w:t>
            </w:r>
            <w:r>
              <w:rPr>
                <w:rFonts w:hint="eastAsia" w:ascii="宋体" w:hAnsi="宋体" w:cs="宋体"/>
                <w:b/>
                <w:bCs/>
                <w:sz w:val="20"/>
                <w:highlight w:val="none"/>
                <w:lang w:eastAsia="zh-CN"/>
              </w:rPr>
              <w:t>报价人</w:t>
            </w:r>
            <w:r>
              <w:rPr>
                <w:rFonts w:hint="eastAsia" w:ascii="宋体" w:hAnsi="宋体" w:cs="宋体"/>
                <w:b/>
                <w:bCs/>
                <w:sz w:val="20"/>
                <w:highlight w:val="none"/>
              </w:rPr>
              <w:t>名义登记的，市场监督管理局出具的《冷冻冷藏食品储存提供者备案凭据》，冷库外观、库内实景图，缺少一项或未按要求提供或提供的证明文件不清晰无法辨别的均不得分；</w:t>
            </w:r>
          </w:p>
          <w:p>
            <w:pPr>
              <w:jc w:val="left"/>
              <w:rPr>
                <w:rFonts w:hint="eastAsia" w:ascii="宋体" w:hAnsi="宋体" w:cs="宋体"/>
                <w:sz w:val="20"/>
                <w:highlight w:val="none"/>
              </w:rPr>
            </w:pPr>
            <w:r>
              <w:rPr>
                <w:rFonts w:hint="eastAsia" w:ascii="宋体" w:hAnsi="宋体" w:cs="宋体"/>
                <w:b/>
                <w:bCs/>
                <w:sz w:val="20"/>
                <w:highlight w:val="none"/>
              </w:rPr>
              <w:t>②</w:t>
            </w:r>
            <w:r>
              <w:rPr>
                <w:rFonts w:hint="eastAsia" w:ascii="宋体" w:hAnsi="宋体" w:cs="宋体"/>
                <w:b/>
                <w:bCs/>
                <w:sz w:val="20"/>
                <w:highlight w:val="none"/>
                <w:lang w:eastAsia="zh-CN"/>
              </w:rPr>
              <w:t>报价人</w:t>
            </w:r>
            <w:r>
              <w:rPr>
                <w:rFonts w:hint="eastAsia" w:ascii="宋体" w:hAnsi="宋体" w:cs="宋体"/>
                <w:b/>
                <w:bCs/>
                <w:sz w:val="20"/>
                <w:highlight w:val="none"/>
              </w:rPr>
              <w:t>拟投入的冷库如为租赁的：提供有效的冷库租赁协议，租赁方有效的《冷冻冷藏食品储存提供者备案凭据》、本项目公告前三个月内任意一个月租赁发票，冷库外观、库内实景图，缺少一项或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定点可靠的产品保障</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10</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1、根据报价人拥有自有或合作“菜篮子”工程蔬菜基地和水果基地的总面积每1000亩得0.5分，最高得5分。</w:t>
            </w:r>
          </w:p>
          <w:p>
            <w:pPr>
              <w:jc w:val="left"/>
              <w:rPr>
                <w:rFonts w:hint="eastAsia" w:ascii="宋体" w:hAnsi="宋体" w:cs="宋体"/>
                <w:sz w:val="20"/>
                <w:highlight w:val="none"/>
              </w:rPr>
            </w:pPr>
            <w:r>
              <w:rPr>
                <w:rFonts w:hint="eastAsia" w:ascii="宋体" w:hAnsi="宋体" w:cs="宋体"/>
                <w:sz w:val="20"/>
                <w:highlight w:val="none"/>
              </w:rPr>
              <w:t>2、根据报价人拥有自有或合作“菜篮子”工程生猪基地、家禽基地、水产基地、畜牧基地和肉类基地的总面积每100亩得0.5分，最高得5分。</w:t>
            </w:r>
          </w:p>
          <w:p>
            <w:pPr>
              <w:jc w:val="left"/>
              <w:rPr>
                <w:rFonts w:hint="eastAsia" w:ascii="宋体" w:hAnsi="宋体" w:cs="宋体"/>
                <w:sz w:val="20"/>
                <w:highlight w:val="none"/>
              </w:rPr>
            </w:pPr>
            <w:r>
              <w:rPr>
                <w:rFonts w:hint="eastAsia" w:ascii="宋体" w:hAnsi="宋体" w:cs="宋体"/>
                <w:b/>
                <w:bCs/>
                <w:sz w:val="20"/>
                <w:highlight w:val="none"/>
              </w:rPr>
              <w:t>注：须提供“菜篮子”生产基地认定证书或政府部门出具的证明材料，并提供可优先使用上述基地产品进行供应的承诺书，承诺书至少应包含相关基地可供应种类清单及供货承诺；如属于自有的，还另须提供基地营业执照复印件，同时提供产权证书复印件或土地租赁合同复印件或土地使用证书复印件；合作经营的还另须提供基地营业执照复印件和合作协议经营合同复印件，同时提供合作基地产权证书复印件或土地租赁合同复印件或土地使用权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总分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40</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p>
        </w:tc>
      </w:tr>
    </w:tbl>
    <w:p>
      <w:pPr>
        <w:numPr>
          <w:ilvl w:val="0"/>
          <w:numId w:val="0"/>
        </w:numPr>
        <w:tabs>
          <w:tab w:val="left" w:pos="840"/>
        </w:tabs>
        <w:ind w:leftChars="0"/>
        <w:rPr>
          <w:rFonts w:hint="eastAsia" w:ascii="宋体" w:hAnsi="宋体" w:cs="Times New Roman"/>
          <w:b/>
          <w:bCs/>
        </w:rPr>
      </w:pPr>
    </w:p>
    <w:p>
      <w:pPr>
        <w:numPr>
          <w:ilvl w:val="0"/>
          <w:numId w:val="17"/>
        </w:numPr>
        <w:tabs>
          <w:tab w:val="left" w:pos="840"/>
        </w:tabs>
        <w:ind w:left="425" w:leftChars="0" w:hanging="425" w:firstLineChars="0"/>
        <w:rPr>
          <w:rFonts w:hint="eastAsia" w:ascii="宋体" w:hAnsi="宋体" w:cs="Times New Roman"/>
          <w:b/>
          <w:bCs/>
        </w:rPr>
      </w:pPr>
      <w:r>
        <w:rPr>
          <w:rFonts w:hint="eastAsia"/>
          <w:b/>
          <w:bCs/>
          <w:szCs w:val="22"/>
        </w:rPr>
        <w:t>技术评分</w:t>
      </w:r>
      <w:r>
        <w:rPr>
          <w:rFonts w:hint="eastAsia" w:ascii="宋体" w:hAnsi="宋体"/>
          <w:b/>
          <w:bCs/>
        </w:rPr>
        <w:t>表</w:t>
      </w:r>
    </w:p>
    <w:p>
      <w:pPr>
        <w:tabs>
          <w:tab w:val="left" w:pos="360"/>
          <w:tab w:val="left" w:pos="840"/>
        </w:tabs>
        <w:ind w:left="839"/>
        <w:rPr>
          <w:rFonts w:hint="eastAsia" w:ascii="宋体" w:hAnsi="宋体"/>
        </w:rPr>
      </w:pPr>
    </w:p>
    <w:tbl>
      <w:tblPr>
        <w:tblStyle w:val="51"/>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34"/>
        <w:gridCol w:w="850"/>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项目</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分值</w:t>
            </w:r>
          </w:p>
        </w:tc>
        <w:tc>
          <w:tcPr>
            <w:tcW w:w="59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highlight w:val="none"/>
              </w:rPr>
            </w:pPr>
            <w:r>
              <w:rPr>
                <w:rFonts w:hint="eastAsia" w:ascii="宋体" w:hAnsi="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zh-CN" w:eastAsia="zh-CN"/>
              </w:rPr>
            </w:pPr>
            <w:r>
              <w:rPr>
                <w:rFonts w:hint="eastAsia" w:ascii="宋体" w:hAnsi="宋体" w:cs="宋体"/>
                <w:sz w:val="20"/>
                <w:highlight w:val="none"/>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zh-CN" w:eastAsia="zh-CN"/>
              </w:rPr>
            </w:pPr>
            <w:r>
              <w:rPr>
                <w:rFonts w:hint="eastAsia" w:ascii="宋体" w:hAnsi="宋体" w:cs="宋体"/>
                <w:sz w:val="20"/>
                <w:highlight w:val="none"/>
                <w:lang w:val="zh-CN" w:eastAsia="zh-CN"/>
              </w:rPr>
              <w:t>食品质量与食品安全控制措施方案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5</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根据各报价人食品质量与食品安全控制措施，从货物来源、生长环境、加工、包装、保存、运输各环节的质量、安全措施等方面进行横向比较评分：</w:t>
            </w:r>
          </w:p>
          <w:p>
            <w:pPr>
              <w:jc w:val="left"/>
              <w:rPr>
                <w:rFonts w:hint="eastAsia" w:ascii="宋体" w:hAnsi="宋体" w:cs="宋体"/>
                <w:sz w:val="20"/>
                <w:highlight w:val="none"/>
              </w:rPr>
            </w:pPr>
            <w:r>
              <w:rPr>
                <w:rFonts w:hint="eastAsia" w:ascii="宋体" w:hAnsi="宋体" w:cs="宋体"/>
                <w:sz w:val="20"/>
                <w:highlight w:val="none"/>
              </w:rPr>
              <w:t>1、措施非常全面、具体、合理，得5分；</w:t>
            </w:r>
          </w:p>
          <w:p>
            <w:pPr>
              <w:jc w:val="left"/>
              <w:rPr>
                <w:rFonts w:hint="eastAsia" w:ascii="宋体" w:hAnsi="宋体" w:cs="宋体"/>
                <w:sz w:val="20"/>
                <w:highlight w:val="none"/>
              </w:rPr>
            </w:pPr>
            <w:r>
              <w:rPr>
                <w:rFonts w:hint="eastAsia" w:ascii="宋体" w:hAnsi="宋体" w:cs="宋体"/>
                <w:sz w:val="20"/>
                <w:highlight w:val="none"/>
              </w:rPr>
              <w:t>2、措施基本合理但不够全面，得3分；</w:t>
            </w:r>
          </w:p>
          <w:p>
            <w:pPr>
              <w:jc w:val="left"/>
              <w:rPr>
                <w:rFonts w:hint="eastAsia" w:ascii="宋体" w:hAnsi="宋体" w:cs="宋体"/>
                <w:sz w:val="20"/>
                <w:highlight w:val="none"/>
              </w:rPr>
            </w:pPr>
            <w:r>
              <w:rPr>
                <w:rFonts w:hint="eastAsia" w:ascii="宋体" w:hAnsi="宋体" w:cs="宋体"/>
                <w:sz w:val="20"/>
                <w:highlight w:val="none"/>
              </w:rPr>
              <w:t>3、措施不够合理，操作性不强，得1分。</w:t>
            </w:r>
          </w:p>
          <w:p>
            <w:pPr>
              <w:jc w:val="left"/>
              <w:rPr>
                <w:kern w:val="0"/>
                <w:szCs w:val="21"/>
                <w:highlight w:val="none"/>
              </w:rPr>
            </w:pPr>
            <w:r>
              <w:rPr>
                <w:rFonts w:hint="eastAsia" w:ascii="宋体" w:hAnsi="宋体" w:cs="宋体"/>
                <w:b/>
                <w:bCs/>
                <w:sz w:val="20"/>
                <w:highlight w:val="none"/>
              </w:rPr>
              <w:t>注：未提供方案不得分。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84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20"/>
                <w:highlight w:val="none"/>
                <w:lang w:val="en-US" w:eastAsia="zh-CN"/>
              </w:rPr>
            </w:pPr>
            <w:r>
              <w:rPr>
                <w:rFonts w:hint="eastAsia" w:ascii="宋体" w:hAnsi="宋体" w:cs="宋体"/>
                <w:sz w:val="20"/>
                <w:highlight w:val="none"/>
                <w:lang w:val="en-US" w:eastAsia="zh-CN"/>
              </w:rPr>
              <w:t>2</w:t>
            </w:r>
          </w:p>
        </w:tc>
        <w:tc>
          <w:tcPr>
            <w:tcW w:w="113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食品质量安全检测</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3</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根据报价人的检测能力进行评审，以下检测仪全部提供得3分，每少一项扣0.5分，扣完为止。</w:t>
            </w:r>
          </w:p>
          <w:p>
            <w:pPr>
              <w:jc w:val="left"/>
              <w:rPr>
                <w:rFonts w:hint="eastAsia" w:ascii="宋体" w:hAnsi="宋体" w:cs="宋体"/>
                <w:sz w:val="20"/>
                <w:highlight w:val="none"/>
              </w:rPr>
            </w:pPr>
            <w:r>
              <w:rPr>
                <w:rFonts w:hint="eastAsia" w:ascii="宋体" w:hAnsi="宋体" w:cs="宋体"/>
                <w:sz w:val="20"/>
                <w:highlight w:val="none"/>
              </w:rPr>
              <w:t>1、农药残留检测仪器；</w:t>
            </w:r>
          </w:p>
          <w:p>
            <w:pPr>
              <w:jc w:val="left"/>
              <w:rPr>
                <w:rFonts w:hint="eastAsia" w:ascii="宋体" w:hAnsi="宋体" w:cs="宋体"/>
                <w:sz w:val="20"/>
                <w:highlight w:val="none"/>
              </w:rPr>
            </w:pPr>
            <w:r>
              <w:rPr>
                <w:rFonts w:hint="eastAsia" w:ascii="宋体" w:hAnsi="宋体" w:cs="宋体"/>
                <w:sz w:val="20"/>
                <w:highlight w:val="none"/>
              </w:rPr>
              <w:t>2、兽药残留检测仪器；</w:t>
            </w:r>
          </w:p>
          <w:p>
            <w:pPr>
              <w:jc w:val="left"/>
              <w:rPr>
                <w:rFonts w:hint="eastAsia" w:ascii="宋体" w:hAnsi="宋体" w:cs="宋体"/>
                <w:sz w:val="20"/>
                <w:highlight w:val="none"/>
              </w:rPr>
            </w:pPr>
            <w:r>
              <w:rPr>
                <w:rFonts w:hint="eastAsia" w:ascii="宋体" w:hAnsi="宋体" w:cs="宋体"/>
                <w:sz w:val="20"/>
                <w:highlight w:val="none"/>
              </w:rPr>
              <w:t>3、重金属类检测仪器；</w:t>
            </w:r>
          </w:p>
          <w:p>
            <w:pPr>
              <w:jc w:val="left"/>
              <w:rPr>
                <w:rFonts w:hint="eastAsia" w:ascii="宋体" w:hAnsi="宋体" w:cs="宋体"/>
                <w:sz w:val="20"/>
                <w:highlight w:val="none"/>
              </w:rPr>
            </w:pPr>
            <w:r>
              <w:rPr>
                <w:rFonts w:hint="eastAsia" w:ascii="宋体" w:hAnsi="宋体" w:cs="宋体"/>
                <w:sz w:val="20"/>
                <w:highlight w:val="none"/>
              </w:rPr>
              <w:t>4、污染物类检测仪器；</w:t>
            </w:r>
          </w:p>
          <w:p>
            <w:pPr>
              <w:jc w:val="left"/>
              <w:rPr>
                <w:rFonts w:hint="eastAsia" w:ascii="宋体" w:hAnsi="宋体" w:cs="宋体"/>
                <w:sz w:val="20"/>
                <w:highlight w:val="none"/>
              </w:rPr>
            </w:pPr>
            <w:r>
              <w:rPr>
                <w:rFonts w:hint="eastAsia" w:ascii="宋体" w:hAnsi="宋体" w:cs="宋体"/>
                <w:sz w:val="20"/>
                <w:highlight w:val="none"/>
              </w:rPr>
              <w:t>5、PCR荧光定量检测仪器；</w:t>
            </w:r>
          </w:p>
          <w:p>
            <w:pPr>
              <w:jc w:val="left"/>
              <w:rPr>
                <w:rFonts w:hint="eastAsia" w:ascii="宋体" w:hAnsi="宋体" w:cs="宋体"/>
                <w:sz w:val="20"/>
                <w:highlight w:val="none"/>
              </w:rPr>
            </w:pPr>
            <w:r>
              <w:rPr>
                <w:rFonts w:hint="eastAsia" w:ascii="宋体" w:hAnsi="宋体" w:cs="宋体"/>
                <w:sz w:val="20"/>
                <w:highlight w:val="none"/>
              </w:rPr>
              <w:t>6、肉类水份检测仪器；</w:t>
            </w:r>
          </w:p>
          <w:p>
            <w:pPr>
              <w:jc w:val="left"/>
              <w:rPr>
                <w:rFonts w:hint="eastAsia" w:ascii="宋体" w:hAnsi="宋体" w:cs="宋体"/>
                <w:sz w:val="20"/>
                <w:highlight w:val="none"/>
              </w:rPr>
            </w:pPr>
            <w:r>
              <w:rPr>
                <w:rFonts w:hint="eastAsia" w:ascii="宋体" w:hAnsi="宋体" w:cs="宋体"/>
                <w:sz w:val="20"/>
                <w:highlight w:val="none"/>
              </w:rPr>
              <w:t>7、水产品质量安全快速检测箱。</w:t>
            </w:r>
          </w:p>
          <w:p>
            <w:pPr>
              <w:jc w:val="left"/>
              <w:rPr>
                <w:rFonts w:hint="eastAsia" w:ascii="宋体" w:hAnsi="宋体" w:cs="宋体"/>
                <w:sz w:val="20"/>
                <w:highlight w:val="none"/>
              </w:rPr>
            </w:pPr>
            <w:r>
              <w:rPr>
                <w:rFonts w:hint="eastAsia" w:ascii="宋体" w:hAnsi="宋体" w:cs="宋体"/>
                <w:b/>
                <w:bCs/>
                <w:sz w:val="20"/>
                <w:highlight w:val="none"/>
              </w:rPr>
              <w:t>注：须提供本项目公告前购买的检测设备发票及检测设备说明书复印件（加盖公章），缺少任意一项不得分。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84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3</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报价人具有与具备CNAS及CMA认证资质的第三方检测机构签订合作协议，同时提供本项目公告前1年内任意连续三个月以报价人名义送检的畜肉类、禽肉类、蔬菜类产品合格检测报告（每类检测报告中不少于7项检测内容），每提供1份检测报告得1分，本项最高3分。</w:t>
            </w:r>
          </w:p>
          <w:p>
            <w:pPr>
              <w:jc w:val="left"/>
              <w:rPr>
                <w:rFonts w:hint="eastAsia" w:ascii="宋体" w:hAnsi="宋体" w:cs="宋体"/>
                <w:sz w:val="20"/>
                <w:highlight w:val="none"/>
              </w:rPr>
            </w:pPr>
            <w:r>
              <w:rPr>
                <w:rFonts w:hint="eastAsia" w:ascii="宋体" w:hAnsi="宋体" w:cs="宋体"/>
                <w:b/>
                <w:bCs/>
                <w:sz w:val="20"/>
                <w:highlight w:val="none"/>
              </w:rPr>
              <w:t>注：须同时提供合作协议复印件（加盖公章）及检测报告复印件（加盖公章），缺少任意一项不得分。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配送服务方案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5</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根据对各报价人配送服务方案的完善程度、可行性进行评分：</w:t>
            </w:r>
          </w:p>
          <w:p>
            <w:pPr>
              <w:jc w:val="left"/>
              <w:rPr>
                <w:rFonts w:hint="eastAsia" w:ascii="宋体" w:hAnsi="宋体" w:cs="宋体"/>
                <w:sz w:val="20"/>
                <w:highlight w:val="none"/>
              </w:rPr>
            </w:pPr>
            <w:r>
              <w:rPr>
                <w:rFonts w:hint="eastAsia" w:ascii="宋体" w:hAnsi="宋体" w:cs="宋体"/>
                <w:sz w:val="20"/>
                <w:highlight w:val="none"/>
              </w:rPr>
              <w:t>1、设有400客户热线，专人服务，专人跟踪，服务内容承诺具体齐全，具有科学、完整的配送方案，得5分；</w:t>
            </w:r>
          </w:p>
          <w:p>
            <w:pPr>
              <w:jc w:val="left"/>
              <w:rPr>
                <w:rFonts w:hint="eastAsia" w:ascii="宋体" w:hAnsi="宋体" w:cs="宋体"/>
                <w:sz w:val="20"/>
                <w:highlight w:val="none"/>
              </w:rPr>
            </w:pPr>
            <w:r>
              <w:rPr>
                <w:rFonts w:hint="eastAsia" w:ascii="宋体" w:hAnsi="宋体" w:cs="宋体"/>
                <w:sz w:val="20"/>
                <w:highlight w:val="none"/>
              </w:rPr>
              <w:t>2、设有400客户热线，配备服务和跟踪人员，服务内容承诺较具体，有合理的配送方案，得3分；</w:t>
            </w:r>
          </w:p>
          <w:p>
            <w:pPr>
              <w:jc w:val="left"/>
              <w:rPr>
                <w:rFonts w:hint="eastAsia" w:ascii="宋体" w:hAnsi="宋体" w:cs="宋体"/>
                <w:sz w:val="20"/>
                <w:highlight w:val="none"/>
              </w:rPr>
            </w:pPr>
            <w:r>
              <w:rPr>
                <w:rFonts w:hint="eastAsia" w:ascii="宋体" w:hAnsi="宋体" w:cs="宋体"/>
                <w:sz w:val="20"/>
                <w:highlight w:val="none"/>
              </w:rPr>
              <w:t>3、服务内容承诺欠具体，配送方案简单，得1分。</w:t>
            </w:r>
          </w:p>
          <w:p>
            <w:pPr>
              <w:jc w:val="left"/>
              <w:rPr>
                <w:rFonts w:hint="eastAsia" w:ascii="宋体" w:hAnsi="宋体" w:cs="宋体"/>
                <w:sz w:val="20"/>
                <w:highlight w:val="none"/>
              </w:rPr>
            </w:pPr>
            <w:r>
              <w:rPr>
                <w:rFonts w:hint="eastAsia" w:ascii="宋体" w:hAnsi="宋体" w:cs="宋体"/>
                <w:b/>
                <w:bCs/>
                <w:sz w:val="20"/>
                <w:highlight w:val="none"/>
              </w:rPr>
              <w:t>注：未提供方案不得分。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845" w:type="dxa"/>
            <w:vMerge w:val="restart"/>
            <w:tcBorders>
              <w:top w:val="single" w:color="auto" w:sz="4" w:space="0"/>
              <w:left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4</w:t>
            </w:r>
          </w:p>
        </w:tc>
        <w:tc>
          <w:tcPr>
            <w:tcW w:w="113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服务专业性及便利性</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4</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对各报价人的服务专业性及便利性，进行评分：</w:t>
            </w:r>
          </w:p>
          <w:p>
            <w:pPr>
              <w:jc w:val="left"/>
              <w:rPr>
                <w:rFonts w:hint="eastAsia" w:ascii="宋体" w:hAnsi="宋体" w:cs="宋体"/>
                <w:sz w:val="20"/>
                <w:highlight w:val="none"/>
              </w:rPr>
            </w:pPr>
            <w:r>
              <w:rPr>
                <w:rFonts w:hint="eastAsia" w:ascii="宋体" w:hAnsi="宋体" w:cs="宋体"/>
                <w:sz w:val="20"/>
                <w:highlight w:val="none"/>
              </w:rPr>
              <w:t>1、报价人在韶关市内设有服务机构，技术服务团队在项目所在地（韶关市）购买社保的，得4分；</w:t>
            </w:r>
          </w:p>
          <w:p>
            <w:pPr>
              <w:jc w:val="left"/>
              <w:rPr>
                <w:rFonts w:hint="eastAsia" w:ascii="宋体" w:hAnsi="宋体" w:cs="宋体"/>
                <w:sz w:val="20"/>
                <w:highlight w:val="none"/>
              </w:rPr>
            </w:pPr>
            <w:r>
              <w:rPr>
                <w:rFonts w:hint="eastAsia" w:ascii="宋体" w:hAnsi="宋体" w:cs="宋体"/>
                <w:sz w:val="20"/>
                <w:highlight w:val="none"/>
              </w:rPr>
              <w:t>2、报价人在广东省内设有服务机构，技术服务团队在项目所在地以外（广东省内）购买社保的，得2分；</w:t>
            </w:r>
          </w:p>
          <w:p>
            <w:pPr>
              <w:jc w:val="left"/>
              <w:rPr>
                <w:rFonts w:hint="eastAsia" w:ascii="宋体" w:hAnsi="宋体" w:cs="宋体"/>
                <w:sz w:val="20"/>
                <w:highlight w:val="none"/>
              </w:rPr>
            </w:pPr>
            <w:r>
              <w:rPr>
                <w:rFonts w:hint="eastAsia" w:ascii="宋体" w:hAnsi="宋体" w:cs="宋体"/>
                <w:sz w:val="20"/>
                <w:highlight w:val="none"/>
              </w:rPr>
              <w:t>3、报价人在广东省外设有服务机构，技术服务团队在项目所在地以外（广东省外）购买社保的，得1分；</w:t>
            </w:r>
          </w:p>
          <w:p>
            <w:pPr>
              <w:jc w:val="left"/>
              <w:rPr>
                <w:rFonts w:hint="eastAsia" w:ascii="宋体" w:hAnsi="宋体" w:cs="宋体"/>
                <w:sz w:val="20"/>
                <w:highlight w:val="none"/>
              </w:rPr>
            </w:pPr>
            <w:r>
              <w:rPr>
                <w:rFonts w:hint="eastAsia" w:ascii="宋体" w:hAnsi="宋体" w:cs="宋体"/>
                <w:b/>
                <w:bCs/>
                <w:sz w:val="20"/>
                <w:highlight w:val="none"/>
              </w:rPr>
              <w:t>注：须提供服务机构营业执照复印件，同时提供报价人为技术服务团队缴交的近一年的社保证明材料扫描件（加盖公章）。未按要求提供或提供的证明文件不清晰无法辨别的均不得分。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845" w:type="dxa"/>
            <w:vMerge w:val="continue"/>
            <w:tcBorders>
              <w:left w:val="single" w:color="auto" w:sz="4" w:space="0"/>
              <w:right w:val="single" w:color="auto" w:sz="4" w:space="0"/>
            </w:tcBorders>
            <w:vAlign w:val="center"/>
          </w:tcPr>
          <w:p>
            <w:pPr>
              <w:jc w:val="center"/>
              <w:rPr>
                <w:rFonts w:hint="eastAsia" w:ascii="宋体" w:hAnsi="宋体" w:cs="宋体"/>
                <w:sz w:val="20"/>
                <w:highlight w:val="none"/>
                <w:lang w:val="en-US" w:eastAsia="zh-CN"/>
              </w:rPr>
            </w:pPr>
          </w:p>
        </w:tc>
        <w:tc>
          <w:tcPr>
            <w:tcW w:w="1134" w:type="dxa"/>
            <w:vMerge w:val="continue"/>
            <w:tcBorders>
              <w:left w:val="single" w:color="auto" w:sz="4" w:space="0"/>
              <w:right w:val="single" w:color="auto" w:sz="4" w:space="0"/>
            </w:tcBorders>
            <w:vAlign w:val="center"/>
          </w:tcPr>
          <w:p>
            <w:pPr>
              <w:jc w:val="center"/>
              <w:rPr>
                <w:rFonts w:hint="eastAsia" w:ascii="宋体" w:hAnsi="宋体" w:cs="宋体"/>
                <w:sz w:val="20"/>
                <w:highlight w:val="none"/>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2</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lang w:eastAsia="zh-CN"/>
              </w:rPr>
            </w:pPr>
            <w:r>
              <w:rPr>
                <w:rFonts w:hint="eastAsia" w:ascii="宋体" w:hAnsi="宋体" w:cs="宋体"/>
                <w:sz w:val="20"/>
                <w:highlight w:val="none"/>
                <w:lang w:eastAsia="zh-CN"/>
              </w:rPr>
              <w:t>报价人拟派项目负责人同时具备：高级食品安全管理员、高级食品检验工（员）资格证书，得2分</w:t>
            </w:r>
          </w:p>
          <w:p>
            <w:pPr>
              <w:jc w:val="left"/>
              <w:rPr>
                <w:rFonts w:hint="eastAsia" w:ascii="宋体" w:hAnsi="宋体" w:cs="宋体"/>
                <w:sz w:val="20"/>
                <w:highlight w:val="none"/>
                <w:lang w:eastAsia="zh-CN"/>
              </w:rPr>
            </w:pPr>
            <w:r>
              <w:rPr>
                <w:rFonts w:hint="eastAsia" w:ascii="宋体" w:hAnsi="宋体" w:cs="宋体"/>
                <w:b/>
                <w:bCs/>
                <w:sz w:val="20"/>
                <w:highlight w:val="none"/>
                <w:lang w:eastAsia="zh-CN"/>
              </w:rPr>
              <w:t>注：须提供项目负责人身份证和资格证书的复印件（加盖公章）及报价截止日前任意连续6个月在报价人单位购买社保的证明，未按要求提供或提供的证明文件不清晰无法辨别的均不得分。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84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val="en-US" w:eastAsia="zh-CN"/>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4</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lang w:eastAsia="zh-CN"/>
              </w:rPr>
            </w:pPr>
            <w:r>
              <w:rPr>
                <w:rFonts w:hint="eastAsia" w:ascii="宋体" w:hAnsi="宋体" w:cs="宋体"/>
                <w:sz w:val="20"/>
                <w:highlight w:val="none"/>
                <w:lang w:eastAsia="zh-CN"/>
              </w:rPr>
              <w:t>对报价人拟投入本项目服务团队水平进行评价：</w:t>
            </w:r>
          </w:p>
          <w:p>
            <w:pPr>
              <w:jc w:val="left"/>
              <w:rPr>
                <w:rFonts w:hint="eastAsia" w:ascii="宋体" w:hAnsi="宋体" w:cs="宋体"/>
                <w:sz w:val="20"/>
                <w:highlight w:val="none"/>
                <w:lang w:eastAsia="zh-CN"/>
              </w:rPr>
            </w:pPr>
            <w:r>
              <w:rPr>
                <w:rFonts w:hint="eastAsia" w:ascii="宋体" w:hAnsi="宋体" w:cs="宋体"/>
                <w:sz w:val="20"/>
                <w:highlight w:val="none"/>
                <w:lang w:eastAsia="zh-CN"/>
              </w:rPr>
              <w:t>1、食品安全管理员：每提供一个高级食品安全管理员资格证书得1分，中级食品安全管理员资格证书得0.5分，本项最高2分；</w:t>
            </w:r>
          </w:p>
          <w:p>
            <w:pPr>
              <w:jc w:val="left"/>
              <w:rPr>
                <w:rFonts w:hint="eastAsia" w:ascii="宋体" w:hAnsi="宋体" w:cs="宋体"/>
                <w:sz w:val="20"/>
                <w:highlight w:val="none"/>
                <w:lang w:eastAsia="zh-CN"/>
              </w:rPr>
            </w:pPr>
            <w:r>
              <w:rPr>
                <w:rFonts w:hint="eastAsia" w:ascii="宋体" w:hAnsi="宋体" w:cs="宋体"/>
                <w:sz w:val="20"/>
                <w:highlight w:val="none"/>
                <w:lang w:eastAsia="zh-CN"/>
              </w:rPr>
              <w:t>2、食品检验工：每提供一个高级食品检验工（员）资格证书得1分，中级食品检验工（员）资格证书得0.5分，本项最高1分。</w:t>
            </w:r>
          </w:p>
          <w:p>
            <w:pPr>
              <w:jc w:val="left"/>
              <w:rPr>
                <w:rFonts w:hint="eastAsia" w:ascii="宋体" w:hAnsi="宋体" w:cs="宋体"/>
                <w:sz w:val="20"/>
                <w:highlight w:val="none"/>
                <w:lang w:eastAsia="zh-CN"/>
              </w:rPr>
            </w:pPr>
            <w:r>
              <w:rPr>
                <w:rFonts w:hint="eastAsia" w:ascii="宋体" w:hAnsi="宋体" w:cs="宋体"/>
                <w:sz w:val="20"/>
                <w:highlight w:val="none"/>
                <w:lang w:eastAsia="zh-CN"/>
              </w:rPr>
              <w:t>3、营养师（健康管理师）：每提供一个高级营养师（健康管理师）资格证书得1分，中级营养师（健康管理师）得0.5分，本项最高1分。</w:t>
            </w:r>
          </w:p>
          <w:p>
            <w:pPr>
              <w:jc w:val="left"/>
              <w:rPr>
                <w:rFonts w:hint="eastAsia" w:ascii="宋体" w:hAnsi="宋体" w:cs="宋体"/>
                <w:sz w:val="20"/>
                <w:highlight w:val="none"/>
                <w:lang w:eastAsia="zh-CN"/>
              </w:rPr>
            </w:pPr>
            <w:r>
              <w:rPr>
                <w:rFonts w:hint="eastAsia" w:ascii="宋体" w:hAnsi="宋体" w:cs="宋体"/>
                <w:b/>
                <w:bCs/>
                <w:sz w:val="20"/>
                <w:highlight w:val="none"/>
                <w:lang w:eastAsia="zh-CN"/>
              </w:rPr>
              <w:t>注：须提供以上人员身份证和资格证书的复印件（加盖公章）及报价截止日前任意连续6个月在报价人单位购买社保的证明，未按要求提供或提供的证明文件不清晰无法辨别的均不得分。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eastAsia="zh-CN"/>
              </w:rPr>
              <w:t>特殊情况应急方案</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0"/>
                <w:highlight w:val="none"/>
                <w:lang w:eastAsia="zh-CN"/>
              </w:rPr>
            </w:pPr>
            <w:r>
              <w:rPr>
                <w:rFonts w:hint="eastAsia" w:ascii="宋体" w:hAnsi="宋体" w:cs="宋体"/>
                <w:sz w:val="20"/>
                <w:highlight w:val="none"/>
                <w:lang w:val="en-US" w:eastAsia="zh-CN"/>
              </w:rPr>
              <w:t>4</w:t>
            </w:r>
            <w:r>
              <w:rPr>
                <w:rFonts w:hint="eastAsia" w:ascii="宋体" w:hAnsi="宋体" w:cs="宋体"/>
                <w:sz w:val="20"/>
                <w:highlight w:val="none"/>
                <w:lang w:eastAsia="zh-CN"/>
              </w:rPr>
              <w:t>分</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r>
              <w:rPr>
                <w:rFonts w:hint="eastAsia" w:ascii="宋体" w:hAnsi="宋体" w:cs="宋体"/>
                <w:sz w:val="20"/>
                <w:highlight w:val="none"/>
              </w:rPr>
              <w:t>根据各报价人针对食品配送过程可能会出现的问题（如天气造成的供应紧缺、食物中毒、原材料无法及时到达伙房、重大食品污染事故等突发性事件）作出的应急处理方案进行评分：</w:t>
            </w:r>
          </w:p>
          <w:p>
            <w:pPr>
              <w:jc w:val="left"/>
              <w:rPr>
                <w:rFonts w:hint="eastAsia" w:ascii="宋体" w:hAnsi="宋体" w:cs="宋体"/>
                <w:sz w:val="20"/>
                <w:highlight w:val="none"/>
              </w:rPr>
            </w:pPr>
            <w:r>
              <w:rPr>
                <w:rFonts w:hint="eastAsia" w:ascii="宋体" w:hAnsi="宋体" w:cs="宋体"/>
                <w:sz w:val="20"/>
                <w:highlight w:val="none"/>
              </w:rPr>
              <w:t>1、方案非常全面、具体、合理，得4分；</w:t>
            </w:r>
          </w:p>
          <w:p>
            <w:pPr>
              <w:jc w:val="left"/>
              <w:rPr>
                <w:rFonts w:hint="eastAsia" w:ascii="宋体" w:hAnsi="宋体" w:cs="宋体"/>
                <w:sz w:val="20"/>
                <w:highlight w:val="none"/>
              </w:rPr>
            </w:pPr>
            <w:r>
              <w:rPr>
                <w:rFonts w:hint="eastAsia" w:ascii="宋体" w:hAnsi="宋体" w:cs="宋体"/>
                <w:sz w:val="20"/>
                <w:highlight w:val="none"/>
              </w:rPr>
              <w:t>2、方案基本合理但不全面，得2分；</w:t>
            </w:r>
          </w:p>
          <w:p>
            <w:pPr>
              <w:jc w:val="left"/>
              <w:rPr>
                <w:rFonts w:hint="eastAsia" w:ascii="宋体" w:hAnsi="宋体" w:cs="宋体"/>
                <w:sz w:val="20"/>
                <w:highlight w:val="none"/>
              </w:rPr>
            </w:pPr>
            <w:r>
              <w:rPr>
                <w:rFonts w:hint="eastAsia" w:ascii="宋体" w:hAnsi="宋体" w:cs="宋体"/>
                <w:sz w:val="20"/>
                <w:highlight w:val="none"/>
              </w:rPr>
              <w:t>3、方案不够合理，操作性不强，得1分。</w:t>
            </w:r>
          </w:p>
          <w:p>
            <w:pPr>
              <w:jc w:val="left"/>
              <w:rPr>
                <w:rFonts w:hint="eastAsia" w:ascii="宋体" w:hAnsi="宋体" w:cs="宋体"/>
                <w:sz w:val="20"/>
                <w:highlight w:val="none"/>
              </w:rPr>
            </w:pPr>
            <w:r>
              <w:rPr>
                <w:rFonts w:hint="eastAsia" w:ascii="宋体" w:hAnsi="宋体" w:cs="宋体"/>
                <w:b/>
                <w:bCs/>
                <w:sz w:val="20"/>
                <w:highlight w:val="none"/>
              </w:rPr>
              <w:t>注：未提供方案不得分。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197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总分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30</w:t>
            </w:r>
          </w:p>
        </w:tc>
        <w:tc>
          <w:tcPr>
            <w:tcW w:w="59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0"/>
                <w:highlight w:val="none"/>
              </w:rPr>
            </w:pPr>
          </w:p>
        </w:tc>
      </w:tr>
    </w:tbl>
    <w:p>
      <w:pPr>
        <w:numPr>
          <w:ilvl w:val="0"/>
          <w:numId w:val="0"/>
        </w:numPr>
        <w:tabs>
          <w:tab w:val="left" w:pos="840"/>
        </w:tabs>
        <w:ind w:leftChars="0"/>
        <w:rPr>
          <w:rFonts w:hint="eastAsia" w:ascii="Times New Roman" w:hAnsi="Times New Roman" w:eastAsia="宋体" w:cs="Times New Roman"/>
          <w:color w:val="000000" w:themeColor="text1"/>
          <w:kern w:val="2"/>
          <w:sz w:val="21"/>
          <w:szCs w:val="22"/>
          <w:highlight w:val="red"/>
          <w:lang w:val="en-US" w:eastAsia="zh-CN" w:bidi="ar-SA"/>
          <w14:textFill>
            <w14:solidFill>
              <w14:schemeClr w14:val="tx1"/>
            </w14:solidFill>
          </w14:textFill>
        </w:rPr>
      </w:pPr>
    </w:p>
    <w:p>
      <w:pPr>
        <w:numPr>
          <w:ilvl w:val="0"/>
          <w:numId w:val="17"/>
        </w:numPr>
        <w:tabs>
          <w:tab w:val="left" w:pos="851"/>
        </w:tabs>
        <w:spacing w:line="276" w:lineRule="auto"/>
        <w:rPr>
          <w:rFonts w:hint="eastAsia" w:ascii="宋体" w:hAnsi="宋体" w:eastAsia="宋体" w:cs="宋体"/>
          <w:sz w:val="20"/>
          <w:szCs w:val="20"/>
          <w:highlight w:val="none"/>
        </w:rPr>
      </w:pPr>
      <w:r>
        <w:rPr>
          <w:rFonts w:hint="eastAsia"/>
          <w:b/>
          <w:bCs/>
          <w:highlight w:val="none"/>
          <w:lang w:val="en-US" w:eastAsia="zh-CN"/>
        </w:rPr>
        <w:t>价格评审细则：</w:t>
      </w:r>
      <w:r>
        <w:rPr>
          <w:rFonts w:hint="eastAsia" w:asciiTheme="minorEastAsia" w:hAnsiTheme="minorEastAsia" w:eastAsiaTheme="minorEastAsia"/>
          <w:b/>
          <w:bCs/>
          <w:szCs w:val="21"/>
          <w:highlight w:val="none"/>
        </w:rPr>
        <w:t xml:space="preserve">  </w:t>
      </w:r>
      <w:r>
        <w:rPr>
          <w:rFonts w:hint="eastAsia" w:ascii="宋体" w:hAnsi="宋体" w:eastAsia="宋体" w:cs="宋体"/>
          <w:b/>
          <w:bCs/>
          <w:szCs w:val="21"/>
          <w:highlight w:val="none"/>
        </w:rPr>
        <w:t xml:space="preserve"> </w:t>
      </w:r>
      <w:r>
        <w:rPr>
          <w:rFonts w:hint="eastAsia" w:ascii="宋体" w:hAnsi="宋体" w:eastAsia="宋体" w:cs="宋体"/>
          <w:sz w:val="20"/>
          <w:szCs w:val="20"/>
          <w:highlight w:val="none"/>
        </w:rPr>
        <w:t>价格分满分30分，各报价人的价格得分按如下标准计算：</w:t>
      </w:r>
    </w:p>
    <w:p>
      <w:pPr>
        <w:numPr>
          <w:ilvl w:val="0"/>
          <w:numId w:val="18"/>
        </w:numPr>
        <w:tabs>
          <w:tab w:val="left" w:pos="1134"/>
          <w:tab w:val="clear" w:pos="1260"/>
        </w:tabs>
        <w:spacing w:line="276" w:lineRule="auto"/>
        <w:rPr>
          <w:rFonts w:hint="eastAsia" w:ascii="宋体" w:hAnsi="宋体" w:eastAsia="宋体" w:cs="宋体"/>
          <w:sz w:val="20"/>
          <w:szCs w:val="20"/>
          <w:highlight w:val="none"/>
        </w:rPr>
      </w:pPr>
      <w:r>
        <w:rPr>
          <w:rFonts w:hint="eastAsia" w:ascii="宋体" w:hAnsi="宋体" w:eastAsia="宋体" w:cs="宋体"/>
          <w:sz w:val="20"/>
          <w:szCs w:val="20"/>
          <w:highlight w:val="none"/>
        </w:rPr>
        <w:t>本项目采用下浮率的方式进行报价，各</w:t>
      </w:r>
      <w:r>
        <w:rPr>
          <w:rFonts w:hint="eastAsia" w:ascii="宋体" w:hAnsi="宋体" w:eastAsia="宋体" w:cs="宋体"/>
          <w:sz w:val="20"/>
          <w:szCs w:val="20"/>
          <w:highlight w:val="none"/>
          <w:lang w:eastAsia="zh-CN"/>
        </w:rPr>
        <w:t>报价人</w:t>
      </w:r>
      <w:r>
        <w:rPr>
          <w:rFonts w:hint="eastAsia" w:ascii="宋体" w:hAnsi="宋体" w:eastAsia="宋体" w:cs="宋体"/>
          <w:sz w:val="20"/>
          <w:szCs w:val="20"/>
          <w:highlight w:val="none"/>
        </w:rPr>
        <w:t>的报价为（100%-</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w:t>
      </w:r>
    </w:p>
    <w:p>
      <w:pPr>
        <w:numPr>
          <w:ilvl w:val="0"/>
          <w:numId w:val="18"/>
        </w:numPr>
        <w:tabs>
          <w:tab w:val="left" w:pos="1134"/>
          <w:tab w:val="clear" w:pos="1260"/>
        </w:tabs>
        <w:spacing w:line="276" w:lineRule="auto"/>
        <w:rPr>
          <w:rFonts w:hint="eastAsia" w:ascii="宋体" w:hAnsi="宋体" w:eastAsia="宋体" w:cs="宋体"/>
          <w:sz w:val="20"/>
          <w:szCs w:val="20"/>
          <w:highlight w:val="none"/>
        </w:rPr>
      </w:pPr>
      <w:r>
        <w:rPr>
          <w:rFonts w:hint="eastAsia" w:ascii="宋体" w:hAnsi="宋体" w:eastAsia="宋体" w:cs="宋体"/>
          <w:sz w:val="20"/>
          <w:szCs w:val="20"/>
          <w:highlight w:val="none"/>
        </w:rPr>
        <w:t>采用低价优先法计算，即满足采购文件要求（通过资格性、符合性审查）且报价（100%-</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下浮率）最低的有效报价为</w:t>
      </w:r>
      <w:r>
        <w:rPr>
          <w:rFonts w:hint="eastAsia" w:ascii="宋体" w:hAnsi="宋体" w:eastAsia="宋体" w:cs="宋体"/>
          <w:sz w:val="20"/>
          <w:szCs w:val="20"/>
          <w:highlight w:val="none"/>
          <w:lang w:eastAsia="zh-CN"/>
        </w:rPr>
        <w:t>评审</w:t>
      </w:r>
      <w:r>
        <w:rPr>
          <w:rFonts w:hint="eastAsia" w:ascii="宋体" w:hAnsi="宋体" w:eastAsia="宋体" w:cs="宋体"/>
          <w:sz w:val="20"/>
          <w:szCs w:val="20"/>
          <w:highlight w:val="none"/>
        </w:rPr>
        <w:t>基准价</w:t>
      </w:r>
      <w:r>
        <w:rPr>
          <w:rFonts w:hint="eastAsia" w:ascii="宋体" w:hAnsi="宋体" w:eastAsia="宋体" w:cs="宋体"/>
          <w:sz w:val="20"/>
          <w:szCs w:val="20"/>
          <w:highlight w:val="none"/>
          <w:lang w:eastAsia="zh-CN"/>
        </w:rPr>
        <w:t>；</w:t>
      </w:r>
    </w:p>
    <w:p>
      <w:pPr>
        <w:numPr>
          <w:ilvl w:val="0"/>
          <w:numId w:val="18"/>
        </w:numPr>
        <w:tabs>
          <w:tab w:val="left" w:pos="1134"/>
          <w:tab w:val="clear" w:pos="1260"/>
        </w:tabs>
        <w:spacing w:line="276" w:lineRule="auto"/>
        <w:rPr>
          <w:rFonts w:hint="eastAsia" w:ascii="宋体" w:hAnsi="宋体" w:eastAsia="宋体" w:cs="宋体"/>
          <w:sz w:val="20"/>
          <w:szCs w:val="20"/>
          <w:highlight w:val="none"/>
        </w:rPr>
      </w:pPr>
      <w:r>
        <w:rPr>
          <w:rFonts w:hint="eastAsia" w:ascii="宋体" w:hAnsi="宋体" w:eastAsia="宋体" w:cs="宋体"/>
          <w:sz w:val="20"/>
          <w:szCs w:val="20"/>
          <w:highlight w:val="none"/>
        </w:rPr>
        <w:t>报价得分按以下计算：</w:t>
      </w:r>
    </w:p>
    <w:p>
      <w:pPr>
        <w:numPr>
          <w:ilvl w:val="0"/>
          <w:numId w:val="0"/>
        </w:numPr>
        <w:tabs>
          <w:tab w:val="left" w:pos="1134"/>
        </w:tabs>
        <w:spacing w:line="276" w:lineRule="auto"/>
        <w:ind w:left="840" w:leftChars="0" w:firstLine="200" w:firstLineChars="100"/>
        <w:rPr>
          <w:rFonts w:hint="eastAsia" w:ascii="宋体" w:hAnsi="宋体" w:eastAsia="宋体" w:cs="宋体"/>
          <w:sz w:val="20"/>
          <w:szCs w:val="20"/>
          <w:highlight w:val="none"/>
        </w:rPr>
      </w:pPr>
      <w:r>
        <w:rPr>
          <w:rFonts w:hint="eastAsia" w:ascii="宋体" w:hAnsi="宋体" w:eastAsia="宋体" w:cs="宋体"/>
          <w:sz w:val="20"/>
          <w:szCs w:val="20"/>
          <w:highlight w:val="none"/>
        </w:rPr>
        <w:t>(1)</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lang w:val="en-US" w:eastAsia="zh-CN"/>
        </w:rPr>
        <w:t>人报价</w:t>
      </w:r>
      <w:r>
        <w:rPr>
          <w:rFonts w:hint="eastAsia" w:ascii="宋体" w:hAnsi="宋体" w:eastAsia="宋体" w:cs="宋体"/>
          <w:sz w:val="20"/>
          <w:szCs w:val="20"/>
          <w:highlight w:val="none"/>
        </w:rPr>
        <w:t>（100%-</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下浮率）等于</w:t>
      </w:r>
      <w:r>
        <w:rPr>
          <w:rFonts w:hint="eastAsia" w:ascii="宋体" w:hAnsi="宋体" w:eastAsia="宋体" w:cs="宋体"/>
          <w:sz w:val="20"/>
          <w:szCs w:val="20"/>
          <w:highlight w:val="none"/>
          <w:lang w:eastAsia="zh-CN"/>
        </w:rPr>
        <w:t>评审</w:t>
      </w:r>
      <w:r>
        <w:rPr>
          <w:rFonts w:hint="eastAsia" w:ascii="宋体" w:hAnsi="宋体" w:eastAsia="宋体" w:cs="宋体"/>
          <w:sz w:val="20"/>
          <w:szCs w:val="20"/>
          <w:highlight w:val="none"/>
        </w:rPr>
        <w:t>基准价的得分为30分；</w:t>
      </w:r>
    </w:p>
    <w:p>
      <w:pPr>
        <w:numPr>
          <w:ilvl w:val="0"/>
          <w:numId w:val="0"/>
        </w:numPr>
        <w:tabs>
          <w:tab w:val="left" w:pos="1134"/>
        </w:tabs>
        <w:spacing w:line="276" w:lineRule="auto"/>
        <w:ind w:left="840" w:leftChars="0" w:firstLine="200" w:firstLineChars="10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(2)各</w:t>
      </w:r>
      <w:r>
        <w:rPr>
          <w:rFonts w:hint="eastAsia" w:ascii="宋体" w:hAnsi="宋体" w:eastAsia="宋体" w:cs="宋体"/>
          <w:sz w:val="20"/>
          <w:szCs w:val="20"/>
          <w:highlight w:val="none"/>
          <w:lang w:eastAsia="zh-CN"/>
        </w:rPr>
        <w:t>报价人</w:t>
      </w:r>
      <w:r>
        <w:rPr>
          <w:rFonts w:hint="eastAsia" w:ascii="宋体" w:hAnsi="宋体" w:eastAsia="宋体" w:cs="宋体"/>
          <w:sz w:val="20"/>
          <w:szCs w:val="20"/>
          <w:highlight w:val="none"/>
        </w:rPr>
        <w:t>的报价得分按</w:t>
      </w:r>
      <w:bookmarkStart w:id="160" w:name="_GoBack"/>
      <w:bookmarkEnd w:id="160"/>
      <w:r>
        <w:rPr>
          <w:rFonts w:hint="eastAsia" w:ascii="宋体" w:hAnsi="宋体" w:eastAsia="宋体" w:cs="宋体"/>
          <w:sz w:val="20"/>
          <w:szCs w:val="20"/>
          <w:highlight w:val="none"/>
        </w:rPr>
        <w:t>照下列公式计算，小数点后保留二位，四舍五入。</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lang w:val="en-US" w:eastAsia="zh-CN"/>
        </w:rPr>
        <w:t>人</w:t>
      </w:r>
      <w:r>
        <w:rPr>
          <w:rFonts w:hint="eastAsia" w:ascii="宋体" w:hAnsi="宋体" w:eastAsia="宋体" w:cs="宋体"/>
          <w:sz w:val="20"/>
          <w:szCs w:val="20"/>
          <w:highlight w:val="none"/>
        </w:rPr>
        <w:t>报价得分=(</w:t>
      </w:r>
      <w:r>
        <w:rPr>
          <w:rFonts w:hint="eastAsia" w:ascii="宋体" w:hAnsi="宋体" w:eastAsia="宋体" w:cs="宋体"/>
          <w:sz w:val="20"/>
          <w:szCs w:val="20"/>
          <w:highlight w:val="none"/>
          <w:lang w:eastAsia="zh-CN"/>
        </w:rPr>
        <w:t>评审</w:t>
      </w:r>
      <w:r>
        <w:rPr>
          <w:rFonts w:hint="eastAsia" w:ascii="宋体" w:hAnsi="宋体" w:eastAsia="宋体" w:cs="宋体"/>
          <w:sz w:val="20"/>
          <w:szCs w:val="20"/>
          <w:highlight w:val="none"/>
        </w:rPr>
        <w:t>基准价/报价（100%-</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下浮率）)×30</w:t>
      </w:r>
      <w:r>
        <w:rPr>
          <w:rFonts w:hint="eastAsia" w:ascii="宋体" w:hAnsi="宋体" w:eastAsia="宋体" w:cs="宋体"/>
          <w:sz w:val="20"/>
          <w:szCs w:val="20"/>
          <w:highlight w:val="none"/>
          <w:lang w:eastAsia="zh-CN"/>
        </w:rPr>
        <w:t>；</w:t>
      </w:r>
    </w:p>
    <w:p>
      <w:pPr>
        <w:tabs>
          <w:tab w:val="left" w:pos="1134"/>
        </w:tabs>
        <w:spacing w:line="276" w:lineRule="auto"/>
        <w:ind w:left="840"/>
        <w:rPr>
          <w:rFonts w:hint="eastAsia" w:ascii="宋体" w:hAnsi="宋体" w:eastAsia="宋体" w:cs="宋体"/>
          <w:sz w:val="20"/>
          <w:szCs w:val="20"/>
          <w:highlight w:val="none"/>
        </w:rPr>
      </w:pPr>
      <w:r>
        <w:rPr>
          <w:rFonts w:hint="eastAsia" w:ascii="宋体" w:hAnsi="宋体" w:eastAsia="宋体" w:cs="宋体"/>
          <w:sz w:val="20"/>
          <w:szCs w:val="20"/>
          <w:highlight w:val="none"/>
        </w:rPr>
        <w:t>例如：</w:t>
      </w:r>
      <w:r>
        <w:rPr>
          <w:rFonts w:hint="eastAsia" w:ascii="宋体" w:hAnsi="宋体" w:eastAsia="宋体" w:cs="宋体"/>
          <w:sz w:val="20"/>
          <w:szCs w:val="20"/>
          <w:highlight w:val="none"/>
          <w:lang w:val="en-US" w:eastAsia="zh-CN"/>
        </w:rPr>
        <w:t>3</w:t>
      </w:r>
      <w:r>
        <w:rPr>
          <w:rFonts w:hint="eastAsia" w:ascii="宋体" w:hAnsi="宋体" w:eastAsia="宋体" w:cs="宋体"/>
          <w:sz w:val="20"/>
          <w:szCs w:val="20"/>
          <w:highlight w:val="none"/>
        </w:rPr>
        <w:t>家有效</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人，报价为100%-</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下浮率。A公司的</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下浮率20%，有效</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为80%；B公司的</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下浮率15%，有效报价为85%；C公司的</w:t>
      </w:r>
      <w:r>
        <w:rPr>
          <w:rFonts w:hint="eastAsia" w:ascii="宋体" w:hAnsi="宋体" w:eastAsia="宋体" w:cs="宋体"/>
          <w:sz w:val="20"/>
          <w:szCs w:val="20"/>
          <w:highlight w:val="none"/>
          <w:lang w:eastAsia="zh-CN"/>
        </w:rPr>
        <w:t>报价</w:t>
      </w:r>
      <w:r>
        <w:rPr>
          <w:rFonts w:hint="eastAsia" w:ascii="宋体" w:hAnsi="宋体" w:eastAsia="宋体" w:cs="宋体"/>
          <w:sz w:val="20"/>
          <w:szCs w:val="20"/>
          <w:highlight w:val="none"/>
        </w:rPr>
        <w:t>下浮率12%，有效报价为88%。</w:t>
      </w:r>
    </w:p>
    <w:p>
      <w:pPr>
        <w:tabs>
          <w:tab w:val="left" w:pos="1134"/>
        </w:tabs>
        <w:spacing w:line="276" w:lineRule="auto"/>
        <w:ind w:left="840"/>
        <w:rPr>
          <w:rFonts w:hint="eastAsia" w:ascii="宋体" w:hAnsi="宋体" w:eastAsia="宋体" w:cs="宋体"/>
          <w:sz w:val="20"/>
          <w:szCs w:val="20"/>
          <w:highlight w:val="none"/>
        </w:rPr>
      </w:pPr>
      <w:r>
        <w:rPr>
          <w:rFonts w:hint="eastAsia" w:ascii="宋体" w:hAnsi="宋体" w:eastAsia="宋体" w:cs="宋体"/>
          <w:sz w:val="20"/>
          <w:szCs w:val="20"/>
          <w:highlight w:val="none"/>
        </w:rPr>
        <w:t>则A公司有效报价80%为</w:t>
      </w:r>
      <w:r>
        <w:rPr>
          <w:rFonts w:hint="eastAsia" w:ascii="宋体" w:hAnsi="宋体" w:eastAsia="宋体" w:cs="宋体"/>
          <w:sz w:val="20"/>
          <w:szCs w:val="20"/>
          <w:highlight w:val="none"/>
          <w:lang w:eastAsia="zh-CN"/>
        </w:rPr>
        <w:t>评审</w:t>
      </w:r>
      <w:r>
        <w:rPr>
          <w:rFonts w:hint="eastAsia" w:ascii="宋体" w:hAnsi="宋体" w:eastAsia="宋体" w:cs="宋体"/>
          <w:sz w:val="20"/>
          <w:szCs w:val="20"/>
          <w:highlight w:val="none"/>
        </w:rPr>
        <w:t>基准价：</w:t>
      </w:r>
    </w:p>
    <w:p>
      <w:pPr>
        <w:numPr>
          <w:ilvl w:val="0"/>
          <w:numId w:val="0"/>
        </w:numPr>
        <w:tabs>
          <w:tab w:val="left" w:pos="1134"/>
        </w:tabs>
        <w:spacing w:line="276" w:lineRule="auto"/>
        <w:ind w:left="840" w:leftChars="0" w:firstLine="200" w:firstLineChars="100"/>
        <w:rPr>
          <w:rFonts w:hint="eastAsia" w:ascii="宋体" w:hAnsi="宋体" w:eastAsia="宋体" w:cs="宋体"/>
          <w:sz w:val="20"/>
          <w:szCs w:val="20"/>
          <w:highlight w:val="none"/>
        </w:rPr>
      </w:pPr>
      <w:r>
        <w:rPr>
          <w:rFonts w:hint="eastAsia" w:ascii="宋体" w:hAnsi="宋体" w:eastAsia="宋体" w:cs="宋体"/>
          <w:sz w:val="20"/>
          <w:szCs w:val="20"/>
          <w:highlight w:val="none"/>
        </w:rPr>
        <w:t>① A 公司报价得分=（80%÷80%）×30=30分</w:t>
      </w:r>
    </w:p>
    <w:p>
      <w:pPr>
        <w:numPr>
          <w:ilvl w:val="0"/>
          <w:numId w:val="0"/>
        </w:numPr>
        <w:tabs>
          <w:tab w:val="left" w:pos="1134"/>
        </w:tabs>
        <w:spacing w:line="276" w:lineRule="auto"/>
        <w:ind w:left="840" w:leftChars="0" w:firstLine="200" w:firstLineChars="100"/>
        <w:rPr>
          <w:rFonts w:hint="eastAsia" w:ascii="宋体" w:hAnsi="宋体" w:eastAsia="宋体" w:cs="宋体"/>
          <w:sz w:val="20"/>
          <w:szCs w:val="20"/>
          <w:highlight w:val="none"/>
        </w:rPr>
      </w:pPr>
      <w:r>
        <w:rPr>
          <w:rFonts w:hint="eastAsia" w:ascii="宋体" w:hAnsi="宋体" w:eastAsia="宋体" w:cs="宋体"/>
          <w:sz w:val="20"/>
          <w:szCs w:val="20"/>
          <w:highlight w:val="none"/>
        </w:rPr>
        <w:t>② B 公司报价得分=（80%÷85%）×30=28.24分</w:t>
      </w:r>
    </w:p>
    <w:p>
      <w:pPr>
        <w:numPr>
          <w:ilvl w:val="0"/>
          <w:numId w:val="0"/>
        </w:numPr>
        <w:tabs>
          <w:tab w:val="left" w:pos="1134"/>
        </w:tabs>
        <w:spacing w:line="276" w:lineRule="auto"/>
        <w:ind w:left="840" w:leftChars="0" w:firstLine="200" w:firstLineChars="100"/>
        <w:rPr>
          <w:rFonts w:hint="eastAsia" w:ascii="宋体" w:hAnsi="宋体" w:eastAsia="宋体" w:cs="宋体"/>
          <w:sz w:val="20"/>
          <w:szCs w:val="20"/>
          <w:highlight w:val="none"/>
        </w:rPr>
      </w:pPr>
      <w:r>
        <w:rPr>
          <w:rFonts w:hint="eastAsia" w:ascii="宋体" w:hAnsi="宋体" w:eastAsia="宋体" w:cs="宋体"/>
          <w:sz w:val="20"/>
          <w:szCs w:val="20"/>
          <w:highlight w:val="none"/>
        </w:rPr>
        <w:t>③ C 公司报价得分=（80%÷88%）×30=27.27分</w:t>
      </w:r>
    </w:p>
    <w:p>
      <w:pPr>
        <w:numPr>
          <w:ilvl w:val="0"/>
          <w:numId w:val="18"/>
        </w:numPr>
        <w:tabs>
          <w:tab w:val="left" w:pos="1134"/>
          <w:tab w:val="clear" w:pos="1260"/>
        </w:tabs>
        <w:spacing w:line="276" w:lineRule="auto"/>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报价人报价</w:t>
      </w:r>
      <w:r>
        <w:rPr>
          <w:rFonts w:hint="eastAsia" w:ascii="宋体" w:hAnsi="宋体" w:eastAsia="宋体" w:cs="宋体"/>
          <w:sz w:val="20"/>
          <w:szCs w:val="20"/>
          <w:highlight w:val="none"/>
        </w:rPr>
        <w:t>下浮率小于10%的作无效报价处理。</w:t>
      </w:r>
    </w:p>
    <w:p>
      <w:pPr>
        <w:pStyle w:val="5"/>
        <w:numPr>
          <w:ilvl w:val="0"/>
          <w:numId w:val="10"/>
        </w:numPr>
        <w:rPr>
          <w:rFonts w:hint="eastAsia" w:ascii="Times New Roman" w:hAnsi="Times New Roman"/>
        </w:rPr>
      </w:pPr>
      <w:bookmarkStart w:id="38" w:name="_Toc353536742"/>
      <w:bookmarkEnd w:id="38"/>
      <w:r>
        <w:rPr>
          <w:rFonts w:hint="eastAsia" w:ascii="Times New Roman" w:hAnsi="Times New Roman"/>
        </w:rPr>
        <w:tab/>
      </w:r>
      <w:r>
        <w:rPr>
          <w:rFonts w:hint="eastAsia" w:ascii="Times New Roman" w:hAnsi="Times New Roman"/>
        </w:rPr>
        <w:tab/>
      </w:r>
      <w:bookmarkStart w:id="39" w:name="_Toc22149469"/>
      <w:r>
        <w:rPr>
          <w:rFonts w:hint="eastAsia" w:ascii="Times New Roman" w:hAnsi="Times New Roman"/>
        </w:rPr>
        <w:t>综合得分计算</w:t>
      </w:r>
      <w:bookmarkEnd w:id="39"/>
    </w:p>
    <w:p>
      <w:pPr>
        <w:numPr>
          <w:ilvl w:val="1"/>
          <w:numId w:val="10"/>
        </w:numPr>
        <w:tabs>
          <w:tab w:val="left" w:pos="840"/>
        </w:tabs>
        <w:ind w:left="840" w:hanging="840"/>
        <w:rPr>
          <w:rFonts w:hint="eastAsia"/>
        </w:rPr>
      </w:pPr>
      <w:r>
        <w:rPr>
          <w:rFonts w:hint="eastAsia" w:ascii="宋体" w:hAnsi="宋体"/>
          <w:szCs w:val="21"/>
        </w:rPr>
        <w:t>综合得分</w:t>
      </w:r>
      <w:r>
        <w:rPr>
          <w:rFonts w:hint="eastAsia" w:ascii="宋体" w:hAnsi="宋体"/>
          <w:szCs w:val="21"/>
          <w:lang w:val="en-US" w:eastAsia="zh-CN"/>
        </w:rPr>
        <w:t>=</w:t>
      </w:r>
      <w:r>
        <w:rPr>
          <w:rFonts w:hint="eastAsia" w:ascii="宋体" w:hAnsi="宋体"/>
          <w:szCs w:val="21"/>
        </w:rPr>
        <w:t>商务</w:t>
      </w:r>
      <w:r>
        <w:rPr>
          <w:rFonts w:hint="eastAsia" w:ascii="宋体" w:hAnsi="宋体"/>
        </w:rPr>
        <w:t>得分+</w:t>
      </w:r>
      <w:r>
        <w:rPr>
          <w:rFonts w:hint="eastAsia" w:ascii="宋体" w:hAnsi="宋体"/>
          <w:szCs w:val="21"/>
        </w:rPr>
        <w:t>技术</w:t>
      </w:r>
      <w:r>
        <w:rPr>
          <w:rFonts w:hint="eastAsia" w:ascii="宋体" w:hAnsi="宋体"/>
        </w:rPr>
        <w:t>得分</w:t>
      </w:r>
      <w:r>
        <w:rPr>
          <w:rFonts w:hint="eastAsia" w:ascii="宋体" w:hAnsi="宋体"/>
          <w:lang w:val="en-US" w:eastAsia="zh-CN"/>
        </w:rPr>
        <w:t>+</w:t>
      </w:r>
      <w:r>
        <w:rPr>
          <w:rFonts w:hint="eastAsia" w:ascii="宋体" w:hAnsi="宋体"/>
          <w:szCs w:val="21"/>
          <w:lang w:val="en-US" w:eastAsia="zh-CN"/>
        </w:rPr>
        <w:t>价格得分</w:t>
      </w:r>
      <w:r>
        <w:rPr>
          <w:rFonts w:hint="eastAsia" w:ascii="宋体" w:hAnsi="宋体"/>
          <w:lang w:eastAsia="zh-CN"/>
        </w:rPr>
        <w:t>。</w:t>
      </w:r>
    </w:p>
    <w:p>
      <w:pPr>
        <w:pStyle w:val="5"/>
        <w:numPr>
          <w:ilvl w:val="0"/>
          <w:numId w:val="10"/>
        </w:numPr>
        <w:rPr>
          <w:rFonts w:ascii="Times New Roman" w:hAnsi="Times New Roman"/>
        </w:rPr>
      </w:pPr>
      <w:bookmarkStart w:id="40" w:name="_Toc353536747"/>
      <w:bookmarkEnd w:id="40"/>
      <w:bookmarkStart w:id="41" w:name="_Toc353536745"/>
      <w:bookmarkEnd w:id="41"/>
      <w:bookmarkStart w:id="42" w:name="_Toc353536746"/>
      <w:bookmarkEnd w:id="42"/>
      <w:bookmarkStart w:id="43" w:name="_Toc353536744"/>
      <w:bookmarkEnd w:id="43"/>
      <w:bookmarkStart w:id="44" w:name="_Toc353536748"/>
      <w:bookmarkEnd w:id="44"/>
      <w:r>
        <w:rPr>
          <w:rFonts w:hint="eastAsia" w:ascii="Times New Roman" w:hAnsi="Times New Roman"/>
        </w:rPr>
        <w:tab/>
      </w:r>
      <w:r>
        <w:rPr>
          <w:rFonts w:hint="eastAsia" w:ascii="Times New Roman" w:hAnsi="Times New Roman"/>
        </w:rPr>
        <w:tab/>
      </w:r>
      <w:bookmarkStart w:id="45" w:name="_Toc22149470"/>
      <w:bookmarkStart w:id="46" w:name="_Toc37035402"/>
      <w:r>
        <w:rPr>
          <w:rFonts w:hint="eastAsia" w:ascii="Times New Roman" w:hAnsi="Times New Roman"/>
        </w:rPr>
        <w:t>成交报价人的确定</w:t>
      </w:r>
      <w:bookmarkEnd w:id="45"/>
      <w:bookmarkEnd w:id="46"/>
    </w:p>
    <w:p>
      <w:pPr>
        <w:numPr>
          <w:ilvl w:val="1"/>
          <w:numId w:val="10"/>
        </w:numPr>
        <w:tabs>
          <w:tab w:val="left" w:pos="840"/>
        </w:tabs>
        <w:ind w:left="840" w:hanging="840"/>
        <w:rPr>
          <w:rFonts w:hint="eastAsia"/>
          <w:sz w:val="24"/>
        </w:rPr>
      </w:pPr>
      <w:r>
        <w:rPr>
          <w:rFonts w:hint="eastAsia"/>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报价人排名先后。</w:t>
      </w:r>
    </w:p>
    <w:p>
      <w:pPr>
        <w:tabs>
          <w:tab w:val="left" w:pos="840"/>
        </w:tabs>
        <w:rPr>
          <w:rFonts w:hint="eastAsia"/>
          <w:sz w:val="24"/>
        </w:rPr>
      </w:pPr>
    </w:p>
    <w:p>
      <w:pPr>
        <w:numPr>
          <w:ilvl w:val="1"/>
          <w:numId w:val="10"/>
        </w:numPr>
        <w:tabs>
          <w:tab w:val="left" w:pos="840"/>
        </w:tabs>
        <w:ind w:left="840" w:hanging="840"/>
        <w:rPr>
          <w:rFonts w:hint="eastAsia"/>
          <w:sz w:val="24"/>
        </w:rPr>
      </w:pPr>
      <w:r>
        <w:rPr>
          <w:rFonts w:hint="eastAsia"/>
        </w:rPr>
        <w:t>采购人根据评审小组的推荐，</w:t>
      </w:r>
      <w:r>
        <w:rPr>
          <w:rFonts w:hint="eastAsia" w:ascii="宋体"/>
        </w:rPr>
        <w:t>确定本项目成交报价人</w:t>
      </w:r>
      <w:r>
        <w:rPr>
          <w:rFonts w:hint="eastAsia"/>
        </w:rPr>
        <w:t>。</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47" w:name="_Toc37035403"/>
      <w:bookmarkStart w:id="48" w:name="_Toc22149471"/>
      <w:r>
        <w:rPr>
          <w:rFonts w:hint="eastAsia" w:ascii="Times New Roman" w:hAnsi="Times New Roman"/>
        </w:rPr>
        <w:t>与采购人的接触</w:t>
      </w:r>
      <w:bookmarkEnd w:id="47"/>
      <w:bookmarkEnd w:id="48"/>
    </w:p>
    <w:p>
      <w:pPr>
        <w:numPr>
          <w:ilvl w:val="1"/>
          <w:numId w:val="10"/>
        </w:numPr>
        <w:tabs>
          <w:tab w:val="left" w:pos="840"/>
        </w:tabs>
        <w:ind w:left="840" w:hanging="840"/>
      </w:pPr>
      <w:r>
        <w:rPr>
          <w:rFonts w:hint="eastAsia"/>
        </w:rPr>
        <w:t>除报价人须知的相关规定外，从报价文件截至之日起至授予合同期间，未经采购人书面要求，报价人不得就与其项目报价文件有关的事项与采购人联系。</w:t>
      </w:r>
    </w:p>
    <w:p>
      <w:pPr>
        <w:pStyle w:val="28"/>
        <w:tabs>
          <w:tab w:val="left" w:pos="840"/>
        </w:tabs>
        <w:rPr>
          <w:rFonts w:ascii="Times New Roman" w:hAnsi="Times New Roman"/>
        </w:rPr>
      </w:pPr>
    </w:p>
    <w:p>
      <w:pPr>
        <w:numPr>
          <w:ilvl w:val="1"/>
          <w:numId w:val="10"/>
        </w:numPr>
        <w:tabs>
          <w:tab w:val="left" w:pos="840"/>
        </w:tabs>
        <w:ind w:left="840" w:hanging="840"/>
        <w:rPr>
          <w:rFonts w:hint="eastAsia"/>
          <w:sz w:val="24"/>
        </w:rPr>
      </w:pPr>
      <w:r>
        <w:rPr>
          <w:rFonts w:hint="eastAsia"/>
        </w:rPr>
        <w:t>报价人试图对评审小组的评审或采购人授予合同的决定进行影响，都可能导致其报价文件被拒绝。</w:t>
      </w:r>
    </w:p>
    <w:p>
      <w:pPr>
        <w:pStyle w:val="4"/>
        <w:jc w:val="center"/>
        <w:rPr>
          <w:rFonts w:hint="eastAsia" w:eastAsia="黑体"/>
        </w:rPr>
      </w:pPr>
      <w:bookmarkStart w:id="49" w:name="_Toc22149472"/>
      <w:bookmarkStart w:id="50" w:name="_Toc472608697"/>
      <w:bookmarkStart w:id="51" w:name="_Toc520146468"/>
      <w:r>
        <w:rPr>
          <w:rFonts w:hint="eastAsia" w:eastAsia="黑体"/>
        </w:rPr>
        <w:t>六、授予合同</w:t>
      </w:r>
      <w:bookmarkEnd w:id="49"/>
      <w:bookmarkEnd w:id="50"/>
      <w:bookmarkEnd w:id="51"/>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2" w:name="_Toc98040829"/>
      <w:bookmarkStart w:id="53" w:name="_Toc22149473"/>
      <w:r>
        <w:rPr>
          <w:rFonts w:hint="eastAsia" w:ascii="Times New Roman" w:hAnsi="Times New Roman"/>
        </w:rPr>
        <w:t>资格后审</w:t>
      </w:r>
      <w:bookmarkEnd w:id="52"/>
      <w:bookmarkEnd w:id="53"/>
    </w:p>
    <w:p>
      <w:pPr>
        <w:numPr>
          <w:ilvl w:val="1"/>
          <w:numId w:val="10"/>
        </w:numPr>
        <w:tabs>
          <w:tab w:val="left" w:pos="840"/>
        </w:tabs>
        <w:ind w:left="840" w:hanging="840"/>
        <w:rPr>
          <w:rFonts w:hint="eastAsia"/>
        </w:rPr>
      </w:pPr>
      <w:r>
        <w:rPr>
          <w:rFonts w:hint="eastAsia"/>
        </w:rPr>
        <w:t>采购决定将考虑报价人的财务、服务能力等，其基础是审查报价人提交的资格证明文件和其它采购人认为必要的、合适的资料。</w:t>
      </w:r>
    </w:p>
    <w:p>
      <w:pPr>
        <w:pStyle w:val="28"/>
        <w:tabs>
          <w:tab w:val="left" w:pos="840"/>
        </w:tabs>
        <w:rPr>
          <w:rFonts w:hint="eastAsia" w:ascii="Times New Roman" w:hAnsi="Times New Roman"/>
        </w:rPr>
      </w:pPr>
    </w:p>
    <w:p>
      <w:pPr>
        <w:numPr>
          <w:ilvl w:val="1"/>
          <w:numId w:val="10"/>
        </w:numPr>
        <w:tabs>
          <w:tab w:val="left" w:pos="840"/>
        </w:tabs>
        <w:ind w:left="840" w:hanging="840"/>
        <w:rPr>
          <w:rFonts w:hint="eastAsia"/>
        </w:rPr>
      </w:pPr>
      <w:r>
        <w:rPr>
          <w:rFonts w:hint="eastAsia"/>
        </w:rPr>
        <w:t>如果审查通过，则将合同授予符合第33.1条规定的报价人；如果审查没有通过，则取消其成交资格。在此情况下，评审小组将对技术和商务上充分满足采购文件要求的报价人中，综合得分次高的报价人能否满意地履行合同义务作类似的审查，或重新组织采购。</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4" w:name="_Toc22149474"/>
      <w:r>
        <w:rPr>
          <w:rFonts w:hint="eastAsia" w:ascii="Times New Roman" w:hAnsi="Times New Roman"/>
        </w:rPr>
        <w:t>合同授予标准</w:t>
      </w:r>
      <w:bookmarkEnd w:id="54"/>
    </w:p>
    <w:p>
      <w:pPr>
        <w:numPr>
          <w:ilvl w:val="1"/>
          <w:numId w:val="10"/>
        </w:numPr>
        <w:tabs>
          <w:tab w:val="left" w:pos="840"/>
        </w:tabs>
        <w:ind w:left="840" w:hanging="840"/>
        <w:rPr>
          <w:rFonts w:hint="eastAsia"/>
        </w:rPr>
      </w:pPr>
      <w:r>
        <w:rPr>
          <w:rFonts w:hint="eastAsia"/>
        </w:rPr>
        <w:t>采购人将把合同授予被确定为实质上响应采购文件的要求并具有履行合同能力的符合采购需求、综合得分最高的报价人。</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5" w:name="_Toc22149475"/>
      <w:r>
        <w:rPr>
          <w:rFonts w:hint="eastAsia" w:ascii="Times New Roman" w:hAnsi="Times New Roman"/>
        </w:rPr>
        <w:t>授予合同时更改采购服务数量的权力</w:t>
      </w:r>
      <w:bookmarkEnd w:id="55"/>
    </w:p>
    <w:p>
      <w:pPr>
        <w:numPr>
          <w:ilvl w:val="1"/>
          <w:numId w:val="10"/>
        </w:numPr>
        <w:tabs>
          <w:tab w:val="left" w:pos="840"/>
        </w:tabs>
        <w:ind w:left="840" w:hanging="840"/>
        <w:rPr>
          <w:rFonts w:hint="eastAsia"/>
        </w:rPr>
      </w:pPr>
      <w:r>
        <w:rPr>
          <w:rFonts w:hint="eastAsia"/>
        </w:rPr>
        <w:t>采购人在授予合同时有权在一定的幅度内对报价表中规定的服务数量予以增加或减少，但不得对单价或其它的条款和条件做任何实质改变。</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6" w:name="_Toc22149476"/>
      <w:r>
        <w:rPr>
          <w:rFonts w:hint="eastAsia" w:ascii="Times New Roman" w:hAnsi="Times New Roman"/>
        </w:rPr>
        <w:t>接受和拒绝任何或所有报价文件的权力</w:t>
      </w:r>
      <w:bookmarkEnd w:id="56"/>
    </w:p>
    <w:p>
      <w:pPr>
        <w:numPr>
          <w:ilvl w:val="1"/>
          <w:numId w:val="10"/>
        </w:numPr>
        <w:tabs>
          <w:tab w:val="left" w:pos="840"/>
        </w:tabs>
        <w:ind w:left="840" w:hanging="840"/>
        <w:rPr>
          <w:rFonts w:hint="eastAsia"/>
        </w:rPr>
      </w:pPr>
      <w:r>
        <w:rPr>
          <w:rFonts w:hint="eastAsia"/>
        </w:rPr>
        <w:t>采购人保留在签署合同之前任何时候根据评审小组的决定拒绝所有或任何报价文件，以及宣布所有或任何项目报价文件无效的权力，对受影响的报价人不承担任何责任，也无义务向受影响的报价人解释采取这一行动的理由。</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7" w:name="_Toc22149477"/>
      <w:r>
        <w:rPr>
          <w:rFonts w:hint="eastAsia" w:ascii="Times New Roman" w:hAnsi="Times New Roman"/>
        </w:rPr>
        <w:t>成交通知书</w:t>
      </w:r>
      <w:bookmarkEnd w:id="57"/>
    </w:p>
    <w:p>
      <w:pPr>
        <w:numPr>
          <w:ilvl w:val="1"/>
          <w:numId w:val="10"/>
        </w:numPr>
        <w:tabs>
          <w:tab w:val="left" w:pos="851"/>
          <w:tab w:val="clear" w:pos="360"/>
        </w:tabs>
        <w:spacing w:after="240"/>
        <w:ind w:left="851" w:hanging="851"/>
        <w:rPr>
          <w:rFonts w:hint="eastAsia"/>
        </w:rPr>
      </w:pPr>
      <w:r>
        <w:rPr>
          <w:rFonts w:hint="eastAsia"/>
        </w:rPr>
        <w:t>在项目有效期期满之前，采购人将经过采购人确认的成交通知书以书面形式通知成交报价人。</w:t>
      </w:r>
    </w:p>
    <w:p>
      <w:pPr>
        <w:numPr>
          <w:ilvl w:val="1"/>
          <w:numId w:val="10"/>
        </w:numPr>
        <w:tabs>
          <w:tab w:val="left" w:pos="840"/>
        </w:tabs>
        <w:spacing w:after="240"/>
        <w:ind w:left="840" w:hanging="840"/>
        <w:rPr>
          <w:rFonts w:hint="eastAsia"/>
        </w:rPr>
      </w:pPr>
      <w:r>
        <w:rPr>
          <w:rFonts w:hint="eastAsia"/>
        </w:rPr>
        <w:t>成交通知书将是合同的一个组成部分。</w:t>
      </w:r>
    </w:p>
    <w:p>
      <w:pPr>
        <w:pStyle w:val="5"/>
        <w:numPr>
          <w:ilvl w:val="0"/>
          <w:numId w:val="10"/>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8" w:name="_Toc22149478"/>
      <w:r>
        <w:rPr>
          <w:rFonts w:hint="eastAsia" w:ascii="Times New Roman" w:hAnsi="Times New Roman"/>
        </w:rPr>
        <w:t>签订合同</w:t>
      </w:r>
      <w:bookmarkEnd w:id="58"/>
    </w:p>
    <w:p>
      <w:pPr>
        <w:numPr>
          <w:ilvl w:val="1"/>
          <w:numId w:val="10"/>
        </w:numPr>
        <w:tabs>
          <w:tab w:val="left" w:pos="840"/>
        </w:tabs>
        <w:ind w:left="840" w:hanging="840"/>
        <w:rPr>
          <w:rFonts w:hint="eastAsia"/>
        </w:rPr>
      </w:pPr>
      <w:r>
        <w:rPr>
          <w:rFonts w:hint="eastAsia"/>
        </w:rPr>
        <w:t>成交报价人在收到成交通知书后，应派遣其授权在合同上签字的代表与广东省机场管理集团</w:t>
      </w:r>
      <w:r>
        <w:rPr>
          <w:rFonts w:hint="eastAsia"/>
          <w:lang w:val="en-US" w:eastAsia="zh-CN"/>
        </w:rPr>
        <w:t>韶关丹霞机场有限公司</w:t>
      </w:r>
      <w:r>
        <w:rPr>
          <w:rFonts w:hint="eastAsia"/>
        </w:rPr>
        <w:t>签署合同。</w:t>
      </w:r>
    </w:p>
    <w:p>
      <w:pPr>
        <w:pStyle w:val="28"/>
        <w:tabs>
          <w:tab w:val="left" w:pos="840"/>
        </w:tabs>
        <w:rPr>
          <w:rFonts w:hint="eastAsia" w:ascii="Times New Roman" w:hAnsi="Times New Roman"/>
        </w:rPr>
      </w:pPr>
    </w:p>
    <w:p>
      <w:pPr>
        <w:numPr>
          <w:ilvl w:val="1"/>
          <w:numId w:val="10"/>
        </w:numPr>
        <w:tabs>
          <w:tab w:val="left" w:pos="840"/>
        </w:tabs>
        <w:spacing w:after="240"/>
        <w:ind w:left="839" w:hanging="839"/>
        <w:rPr>
          <w:rFonts w:hint="eastAsia"/>
        </w:rPr>
      </w:pPr>
      <w:r>
        <w:rPr>
          <w:rFonts w:hint="eastAsia"/>
        </w:rPr>
        <w:t>合同的组成基于本采购文件的以下部分以及项目报价文件的相应的部分：</w:t>
      </w:r>
    </w:p>
    <w:p>
      <w:pPr>
        <w:pStyle w:val="28"/>
        <w:ind w:left="720"/>
        <w:rPr>
          <w:rFonts w:hint="eastAsia"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28"/>
        <w:ind w:left="720"/>
        <w:rPr>
          <w:rFonts w:hint="eastAsia"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28"/>
        <w:ind w:left="720"/>
        <w:rPr>
          <w:rFonts w:hint="eastAsia" w:ascii="Times New Roman" w:hAnsi="Times New Roman"/>
        </w:rPr>
      </w:pPr>
      <w:r>
        <w:rPr>
          <w:rFonts w:hint="eastAsia" w:ascii="Times New Roman" w:hAnsi="Times New Roman"/>
        </w:rPr>
        <w:t xml:space="preserve">（4）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28"/>
        <w:rPr>
          <w:rFonts w:hint="eastAsia"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（5） </w:t>
      </w:r>
      <w:r>
        <w:rPr>
          <w:rFonts w:ascii="Times New Roman" w:hAnsi="Times New Roman"/>
        </w:rPr>
        <w:t xml:space="preserve">       </w:t>
      </w:r>
      <w:r>
        <w:rPr>
          <w:rFonts w:hint="eastAsia" w:ascii="Times New Roman" w:hAnsi="Times New Roman"/>
        </w:rPr>
        <w:t>报价人的报价文件</w:t>
      </w:r>
    </w:p>
    <w:p>
      <w:pPr>
        <w:numPr>
          <w:ilvl w:val="1"/>
          <w:numId w:val="10"/>
        </w:numPr>
        <w:tabs>
          <w:tab w:val="left" w:pos="840"/>
        </w:tabs>
        <w:ind w:left="840" w:hanging="840"/>
        <w:rPr>
          <w:rFonts w:hint="eastAsia"/>
        </w:rPr>
      </w:pPr>
      <w:r>
        <w:rPr>
          <w:rFonts w:hint="eastAsia"/>
        </w:rPr>
        <w:t>如果成交报价人没有按照上述第3</w:t>
      </w:r>
      <w:r>
        <w:t>3</w:t>
      </w:r>
      <w:r>
        <w:rPr>
          <w:rFonts w:hint="eastAsia"/>
        </w:rPr>
        <w:t>.1条规定执行，采购人将有充分理由取消该成交决定。在此情况下，采购人可将合同授予其他满足采购要求的报价人，或重新组织采购。</w:t>
      </w:r>
    </w:p>
    <w:p>
      <w:pPr>
        <w:pStyle w:val="5"/>
        <w:numPr>
          <w:ilvl w:val="0"/>
          <w:numId w:val="10"/>
        </w:numPr>
        <w:rPr>
          <w:rFonts w:hint="eastAsia" w:ascii="Times New Roman" w:hAnsi="Times New Roman"/>
        </w:rPr>
      </w:pPr>
      <w:bookmarkStart w:id="59"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60" w:name="_Toc22149479"/>
      <w:r>
        <w:rPr>
          <w:rFonts w:hint="eastAsia" w:ascii="Times New Roman" w:hAnsi="Times New Roman"/>
        </w:rPr>
        <w:t>成交结果通知</w:t>
      </w:r>
      <w:bookmarkEnd w:id="59"/>
      <w:bookmarkEnd w:id="60"/>
    </w:p>
    <w:p>
      <w:pPr>
        <w:numPr>
          <w:ilvl w:val="1"/>
          <w:numId w:val="10"/>
        </w:numPr>
        <w:tabs>
          <w:tab w:val="left" w:pos="851"/>
          <w:tab w:val="clear" w:pos="360"/>
        </w:tabs>
        <w:ind w:left="851" w:hanging="851"/>
      </w:pPr>
      <w:r>
        <w:rPr>
          <w:rFonts w:hint="eastAsia"/>
        </w:rPr>
        <w:t>采购人将在广东省机场管理集团有限公司招标、采购管理平台(wz.gdairport.</w:t>
      </w:r>
      <w:r>
        <w:t>com</w:t>
      </w:r>
      <w:r>
        <w:rPr>
          <w:rFonts w:hint="eastAsia"/>
        </w:rPr>
        <w:t>)发布采购结果，并于公示完毕后14 个工作日内向成交报价人发出《成交通知书》。</w:t>
      </w:r>
    </w:p>
    <w:p>
      <w:pPr>
        <w:pStyle w:val="6"/>
        <w:rPr>
          <w:rFonts w:hint="eastAsia"/>
        </w:rPr>
      </w:pPr>
    </w:p>
    <w:p>
      <w:pPr>
        <w:ind w:firstLine="735" w:firstLineChars="350"/>
        <w:outlineLvl w:val="0"/>
        <w:sectPr>
          <w:headerReference r:id="rId8" w:type="first"/>
          <w:headerReference r:id="rId6" w:type="default"/>
          <w:footerReference r:id="rId9" w:type="default"/>
          <w:headerReference r:id="rId7"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widowControl/>
        <w:tabs>
          <w:tab w:val="left" w:pos="567"/>
        </w:tabs>
        <w:autoSpaceDE w:val="0"/>
        <w:autoSpaceDN w:val="0"/>
        <w:ind w:left="567" w:hanging="567"/>
        <w:jc w:val="center"/>
        <w:textAlignment w:val="bottom"/>
        <w:outlineLvl w:val="0"/>
        <w:rPr>
          <w:rFonts w:hint="eastAsia" w:eastAsia="黑体"/>
          <w:b/>
          <w:sz w:val="52"/>
        </w:rPr>
      </w:pPr>
    </w:p>
    <w:p>
      <w:pPr>
        <w:rPr>
          <w:rFonts w:hint="eastAsia" w:ascii="宋体" w:hAnsi="宋体"/>
          <w:szCs w:val="21"/>
        </w:rPr>
      </w:pPr>
    </w:p>
    <w:p>
      <w:pPr>
        <w:spacing w:line="560" w:lineRule="exact"/>
        <w:jc w:val="left"/>
        <w:rPr>
          <w:rFonts w:hint="eastAsia" w:ascii="宋体" w:hAnsi="宋体" w:eastAsia="仿宋_GB2312"/>
          <w:szCs w:val="21"/>
          <w:lang w:eastAsia="zh-CN"/>
        </w:rPr>
      </w:pPr>
      <w:r>
        <w:rPr>
          <w:rFonts w:hint="eastAsia" w:ascii="宋体" w:hAnsi="宋体" w:eastAsia="仿宋_GB2312"/>
          <w:szCs w:val="21"/>
          <w:lang w:eastAsia="zh-CN"/>
        </w:rPr>
        <w:object>
          <v:shape id="_x0000_i1025" o:spt="75" type="#_x0000_t75" style="height:725.25pt;width:450.75pt;" o:ole="t" filled="f" o:preferrelative="t" stroked="f" coordsize="21600,21600">
            <v:path/>
            <v:fill on="f" focussize="0,0"/>
            <v:stroke on="f"/>
            <v:imagedata r:id="rId23" o:title=""/>
            <o:lock v:ext="edit" aspectratio="t"/>
            <w10:wrap type="none"/>
            <w10:anchorlock/>
          </v:shape>
          <o:OLEObject Type="Embed" ProgID="Word.Document.12" ShapeID="_x0000_i1025" DrawAspect="Content" ObjectID="_1468075725" r:id="rId22">
            <o:LockedField>false</o:LockedField>
          </o:OLEObject>
        </w:object>
      </w:r>
    </w:p>
    <w:p>
      <w:pPr>
        <w:pStyle w:val="2"/>
        <w:ind w:left="0" w:leftChars="0" w:firstLine="0" w:firstLineChars="0"/>
        <w:rPr>
          <w:rFonts w:hint="eastAsia" w:ascii="宋体" w:hAnsi="宋体" w:eastAsia="仿宋_GB2312"/>
          <w:szCs w:val="21"/>
          <w:lang w:eastAsia="zh-CN"/>
        </w:rPr>
      </w:pPr>
    </w:p>
    <w:p>
      <w:pPr>
        <w:pStyle w:val="2"/>
        <w:ind w:left="0" w:leftChars="0" w:firstLine="0" w:firstLineChars="0"/>
        <w:rPr>
          <w:rFonts w:hint="eastAsia" w:ascii="宋体" w:hAnsi="宋体" w:eastAsia="仿宋_GB2312"/>
          <w:szCs w:val="21"/>
          <w:lang w:eastAsia="zh-CN"/>
        </w:rPr>
      </w:pPr>
    </w:p>
    <w:p>
      <w:pPr>
        <w:pStyle w:val="2"/>
        <w:ind w:left="0" w:leftChars="0" w:firstLine="0" w:firstLineChars="0"/>
        <w:rPr>
          <w:rFonts w:hint="eastAsia" w:ascii="宋体" w:hAnsi="宋体" w:eastAsia="仿宋_GB2312"/>
          <w:szCs w:val="21"/>
          <w:lang w:eastAsia="zh-CN"/>
        </w:rPr>
      </w:pPr>
    </w:p>
    <w:p>
      <w:pPr>
        <w:pStyle w:val="2"/>
        <w:ind w:left="0" w:leftChars="0" w:firstLine="0" w:firstLineChars="0"/>
        <w:rPr>
          <w:rFonts w:hint="eastAsia" w:ascii="宋体" w:hAnsi="宋体" w:eastAsia="仿宋_GB2312"/>
          <w:szCs w:val="21"/>
          <w:lang w:eastAsia="zh-CN"/>
        </w:rPr>
      </w:pPr>
    </w:p>
    <w:p>
      <w:pPr>
        <w:pStyle w:val="2"/>
        <w:ind w:left="0" w:leftChars="0" w:firstLine="0" w:firstLineChars="0"/>
        <w:rPr>
          <w:rFonts w:hint="eastAsia" w:ascii="宋体" w:hAnsi="宋体" w:eastAsia="仿宋_GB2312"/>
          <w:szCs w:val="21"/>
          <w:lang w:eastAsia="zh-CN"/>
        </w:rPr>
      </w:pPr>
    </w:p>
    <w:p>
      <w:pPr>
        <w:pStyle w:val="2"/>
        <w:ind w:left="0" w:leftChars="0" w:firstLine="0" w:firstLineChars="0"/>
        <w:rPr>
          <w:rFonts w:hint="eastAsia" w:ascii="宋体" w:hAnsi="宋体" w:eastAsia="仿宋_GB2312"/>
          <w:szCs w:val="21"/>
          <w:lang w:eastAsia="zh-CN"/>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ind w:left="0" w:leftChars="0" w:firstLine="0" w:firstLineChars="0"/>
        <w:rPr>
          <w:rFonts w:ascii="宋体" w:hAnsi="宋体"/>
          <w:szCs w:val="21"/>
        </w:rPr>
      </w:pPr>
    </w:p>
    <w:p>
      <w:pPr>
        <w:pStyle w:val="2"/>
        <w:ind w:left="0" w:leftChars="0" w:firstLine="0" w:firstLineChars="0"/>
        <w:rPr>
          <w:rFonts w:ascii="宋体" w:hAnsi="宋体"/>
          <w:szCs w:val="21"/>
        </w:rPr>
      </w:pPr>
    </w:p>
    <w:p>
      <w:pPr>
        <w:pStyle w:val="166"/>
        <w:spacing w:before="78" w:after="78"/>
        <w:jc w:val="both"/>
        <w:rPr>
          <w:rFonts w:ascii="宋体" w:hAnsi="宋体"/>
          <w:szCs w:val="21"/>
        </w:rPr>
      </w:pPr>
    </w:p>
    <w:p>
      <w:pPr>
        <w:spacing w:line="560" w:lineRule="exact"/>
        <w:jc w:val="center"/>
        <w:rPr>
          <w:rFonts w:hint="eastAsia" w:ascii="宋体" w:hAnsi="宋体"/>
          <w:b/>
          <w:bCs/>
          <w:sz w:val="50"/>
          <w:szCs w:val="50"/>
        </w:rPr>
      </w:pPr>
    </w:p>
    <w:p>
      <w:pPr>
        <w:spacing w:line="560" w:lineRule="exact"/>
        <w:jc w:val="center"/>
        <w:rPr>
          <w:rFonts w:hint="eastAsia" w:ascii="宋体" w:hAnsi="宋体"/>
          <w:b/>
          <w:bCs/>
          <w:sz w:val="50"/>
          <w:szCs w:val="50"/>
        </w:rPr>
      </w:pPr>
    </w:p>
    <w:p>
      <w:pPr>
        <w:jc w:val="center"/>
        <w:rPr>
          <w:rFonts w:hint="eastAsia" w:ascii="宋体" w:hAnsi="宋体"/>
          <w:b/>
          <w:sz w:val="48"/>
        </w:rPr>
      </w:pPr>
      <w:r>
        <w:rPr>
          <w:rFonts w:hint="eastAsia" w:ascii="宋体" w:hAnsi="宋体"/>
          <w:b/>
          <w:sz w:val="48"/>
          <w:lang w:eastAsia="zh-CN"/>
        </w:rPr>
        <w:t>广东省机场管理集团韶关丹霞机场有限公司职工饭堂</w:t>
      </w:r>
      <w:r>
        <w:rPr>
          <w:rFonts w:hint="eastAsia" w:ascii="宋体" w:hAnsi="宋体"/>
          <w:b/>
          <w:sz w:val="48"/>
        </w:rPr>
        <w:t>新鲜食材配送</w:t>
      </w:r>
    </w:p>
    <w:p>
      <w:pPr>
        <w:jc w:val="center"/>
        <w:rPr>
          <w:rFonts w:ascii="宋体" w:hAnsi="宋体"/>
          <w:b/>
          <w:bCs/>
          <w:sz w:val="50"/>
          <w:szCs w:val="50"/>
        </w:rPr>
      </w:pPr>
      <w:r>
        <w:rPr>
          <w:rFonts w:hint="eastAsia" w:ascii="宋体" w:hAnsi="宋体"/>
          <w:b/>
          <w:sz w:val="48"/>
        </w:rPr>
        <w:t>采购项目</w:t>
      </w:r>
      <w:r>
        <w:rPr>
          <w:rFonts w:hint="eastAsia" w:ascii="宋体" w:hAnsi="宋体"/>
          <w:b/>
          <w:bCs/>
          <w:sz w:val="50"/>
          <w:szCs w:val="50"/>
        </w:rPr>
        <w:t>合同</w:t>
      </w:r>
    </w:p>
    <w:p>
      <w:pPr>
        <w:spacing w:line="560" w:lineRule="exact"/>
        <w:jc w:val="left"/>
        <w:rPr>
          <w:rFonts w:ascii="宋体" w:hAnsi="宋体"/>
          <w:szCs w:val="21"/>
        </w:rPr>
      </w:pPr>
    </w:p>
    <w:p>
      <w:pPr>
        <w:spacing w:line="560" w:lineRule="exact"/>
        <w:jc w:val="left"/>
        <w:rPr>
          <w:rFonts w:ascii="宋体" w:hAnsi="宋体"/>
          <w:szCs w:val="21"/>
        </w:rPr>
      </w:pPr>
    </w:p>
    <w:p>
      <w:pPr>
        <w:pStyle w:val="28"/>
        <w:spacing w:line="980" w:lineRule="exact"/>
        <w:jc w:val="center"/>
        <w:rPr>
          <w:rFonts w:ascii="仿宋" w:hAnsi="仿宋" w:eastAsia="仿宋" w:cs="仿宋"/>
          <w:bCs/>
          <w:w w:val="50"/>
          <w:sz w:val="44"/>
          <w:szCs w:val="44"/>
        </w:rPr>
      </w:pPr>
    </w:p>
    <w:p>
      <w:pPr>
        <w:pStyle w:val="28"/>
        <w:spacing w:line="360" w:lineRule="exact"/>
        <w:ind w:left="900" w:hanging="900"/>
        <w:rPr>
          <w:rFonts w:ascii="仿宋_GB2312" w:eastAsia="仿宋_GB2312"/>
          <w:sz w:val="72"/>
        </w:rPr>
      </w:pPr>
    </w:p>
    <w:p>
      <w:pPr>
        <w:pStyle w:val="28"/>
        <w:spacing w:line="360" w:lineRule="exact"/>
        <w:rPr>
          <w:rFonts w:ascii="仿宋_GB2312" w:eastAsia="仿宋_GB2312"/>
        </w:rPr>
      </w:pPr>
    </w:p>
    <w:p>
      <w:pPr>
        <w:pStyle w:val="28"/>
        <w:spacing w:line="600" w:lineRule="exact"/>
        <w:rPr>
          <w:rFonts w:ascii="仿宋_GB2312" w:eastAsia="仿宋_GB2312"/>
        </w:rPr>
      </w:pPr>
    </w:p>
    <w:p>
      <w:pPr>
        <w:pStyle w:val="28"/>
        <w:spacing w:line="600" w:lineRule="exact"/>
        <w:rPr>
          <w:rFonts w:ascii="仿宋_GB2312" w:eastAsia="仿宋_GB2312"/>
        </w:rPr>
      </w:pPr>
    </w:p>
    <w:p>
      <w:pPr>
        <w:pStyle w:val="28"/>
        <w:spacing w:line="600" w:lineRule="exact"/>
        <w:rPr>
          <w:rFonts w:ascii="仿宋_GB2312" w:eastAsia="仿宋_GB2312"/>
        </w:rPr>
      </w:pPr>
    </w:p>
    <w:p>
      <w:pPr>
        <w:pStyle w:val="28"/>
        <w:spacing w:line="600" w:lineRule="exact"/>
        <w:rPr>
          <w:rFonts w:ascii="仿宋_GB2312" w:eastAsia="仿宋_GB2312"/>
        </w:rPr>
      </w:pPr>
    </w:p>
    <w:p>
      <w:pPr>
        <w:pStyle w:val="28"/>
        <w:spacing w:line="600" w:lineRule="exact"/>
        <w:rPr>
          <w:rFonts w:ascii="仿宋_GB2312" w:eastAsia="仿宋_GB2312"/>
        </w:rPr>
      </w:pPr>
    </w:p>
    <w:p>
      <w:pPr>
        <w:pStyle w:val="28"/>
        <w:spacing w:line="600" w:lineRule="exact"/>
        <w:rPr>
          <w:rFonts w:ascii="仿宋_GB2312" w:hAnsi="宋体" w:eastAsia="仿宋_GB2312"/>
        </w:rPr>
      </w:pPr>
    </w:p>
    <w:p>
      <w:pPr>
        <w:spacing w:line="360" w:lineRule="auto"/>
        <w:ind w:firstLine="840" w:firstLineChars="300"/>
        <w:rPr>
          <w:rFonts w:ascii="仿宋_GB2312" w:hAnsi="宋体" w:eastAsia="仿宋_GB2312"/>
          <w:b/>
          <w:bCs/>
          <w:sz w:val="28"/>
          <w:szCs w:val="28"/>
        </w:rPr>
      </w:pPr>
      <w:r>
        <w:rPr>
          <w:rFonts w:hint="eastAsia" w:ascii="仿宋_GB2312" w:hAnsi="宋体" w:eastAsia="仿宋_GB2312"/>
          <w:b/>
          <w:sz w:val="28"/>
          <w:szCs w:val="28"/>
          <w:lang w:eastAsia="zh-CN"/>
        </w:rPr>
        <w:t>采购人</w:t>
      </w:r>
      <w:r>
        <w:rPr>
          <w:rFonts w:hint="eastAsia" w:ascii="仿宋_GB2312" w:hAnsi="宋体" w:eastAsia="仿宋_GB2312"/>
          <w:sz w:val="28"/>
          <w:szCs w:val="28"/>
        </w:rPr>
        <w:t>:</w:t>
      </w:r>
      <w:r>
        <w:rPr>
          <w:rFonts w:hint="eastAsia" w:ascii="仿宋_GB2312" w:hAnsi="宋体" w:eastAsia="仿宋_GB2312"/>
          <w:b/>
          <w:bCs/>
          <w:sz w:val="40"/>
          <w:szCs w:val="40"/>
        </w:rPr>
        <w:t xml:space="preserve"> </w:t>
      </w:r>
      <w:r>
        <w:rPr>
          <w:rFonts w:hint="eastAsia" w:ascii="仿宋_GB2312" w:hAnsi="宋体" w:eastAsia="仿宋_GB2312"/>
          <w:b/>
          <w:bCs/>
          <w:sz w:val="28"/>
          <w:szCs w:val="28"/>
        </w:rPr>
        <w:t>广东省机场管理集团韶关丹霞机场有限公司</w:t>
      </w:r>
    </w:p>
    <w:p>
      <w:pPr>
        <w:spacing w:line="360" w:lineRule="auto"/>
        <w:ind w:firstLine="840" w:firstLineChars="300"/>
        <w:rPr>
          <w:rFonts w:ascii="仿宋_GB2312" w:hAnsi="宋体" w:eastAsia="仿宋_GB2312"/>
          <w:b/>
          <w:bCs/>
          <w:sz w:val="28"/>
          <w:szCs w:val="28"/>
          <w:u w:val="single"/>
        </w:rPr>
      </w:pPr>
    </w:p>
    <w:p>
      <w:pPr>
        <w:pStyle w:val="28"/>
        <w:spacing w:line="900" w:lineRule="exact"/>
        <w:rPr>
          <w:rFonts w:ascii="仿宋_GB2312" w:hAnsi="宋体" w:eastAsia="仿宋_GB2312"/>
          <w:b/>
          <w:sz w:val="28"/>
          <w:szCs w:val="28"/>
          <w:u w:val="single"/>
        </w:rPr>
      </w:pPr>
      <w:r>
        <w:rPr>
          <w:rFonts w:hint="eastAsia" w:ascii="仿宋_GB2312" w:hAnsi="宋体" w:eastAsia="仿宋_GB2312"/>
          <w:b/>
          <w:sz w:val="28"/>
          <w:szCs w:val="28"/>
        </w:rPr>
        <w:t xml:space="preserve">      </w:t>
      </w:r>
      <w:r>
        <w:rPr>
          <w:rFonts w:hint="eastAsia" w:ascii="仿宋_GB2312" w:hAnsi="宋体" w:eastAsia="仿宋_GB2312"/>
          <w:b/>
          <w:sz w:val="28"/>
          <w:szCs w:val="28"/>
          <w:lang w:eastAsia="zh-CN"/>
        </w:rPr>
        <w:t>成交人</w:t>
      </w:r>
      <w:r>
        <w:rPr>
          <w:rFonts w:hint="eastAsia" w:ascii="仿宋_GB2312" w:hAnsi="宋体" w:eastAsia="仿宋_GB2312"/>
          <w:b/>
          <w:bCs/>
          <w:sz w:val="28"/>
          <w:szCs w:val="28"/>
        </w:rPr>
        <w:t>:</w:t>
      </w:r>
    </w:p>
    <w:p>
      <w:pPr>
        <w:pStyle w:val="2"/>
        <w:ind w:left="0" w:leftChars="0" w:firstLine="0" w:firstLineChars="0"/>
        <w:rPr>
          <w:rFonts w:ascii="宋体" w:hAnsi="宋体"/>
          <w:szCs w:val="21"/>
        </w:rPr>
      </w:pPr>
    </w:p>
    <w:p>
      <w:pPr>
        <w:pStyle w:val="2"/>
        <w:ind w:left="0" w:leftChars="0" w:firstLine="0" w:firstLineChars="0"/>
        <w:rPr>
          <w:rFonts w:ascii="宋体" w:hAnsi="宋体"/>
          <w:szCs w:val="21"/>
        </w:rPr>
      </w:pPr>
    </w:p>
    <w:p>
      <w:pPr>
        <w:pStyle w:val="2"/>
        <w:ind w:left="0" w:leftChars="0" w:firstLine="0" w:firstLineChars="0"/>
        <w:rPr>
          <w:rFonts w:ascii="宋体" w:hAnsi="宋体"/>
          <w:szCs w:val="21"/>
        </w:rPr>
      </w:pPr>
    </w:p>
    <w:p>
      <w:pPr>
        <w:spacing w:line="360" w:lineRule="auto"/>
        <w:rPr>
          <w:rFonts w:ascii="宋体" w:hAnsi="宋体" w:eastAsia="宋体" w:cs="宋体"/>
          <w:spacing w:val="4"/>
          <w:sz w:val="20"/>
          <w:szCs w:val="20"/>
          <w:u w:val="single" w:color="auto"/>
        </w:rPr>
      </w:pPr>
      <w:r>
        <w:rPr>
          <w:rFonts w:hint="eastAsia" w:ascii="宋体" w:hAnsi="宋体"/>
          <w:b/>
          <w:szCs w:val="21"/>
          <w:highlight w:val="none"/>
          <w:lang w:val="en-US" w:eastAsia="zh-CN"/>
        </w:rPr>
        <w:t>采  购  人</w:t>
      </w:r>
      <w:r>
        <w:rPr>
          <w:rFonts w:hint="eastAsia" w:ascii="宋体" w:hAnsi="宋体"/>
          <w:b/>
          <w:szCs w:val="21"/>
          <w:highlight w:val="none"/>
        </w:rPr>
        <w:t>：广东省机场管理集团韶关丹霞机场有限公司</w:t>
      </w:r>
    </w:p>
    <w:p>
      <w:pPr>
        <w:spacing w:line="360" w:lineRule="auto"/>
        <w:rPr>
          <w:rFonts w:hint="eastAsia" w:ascii="宋体" w:hAnsi="宋体"/>
          <w:b/>
          <w:szCs w:val="21"/>
          <w:highlight w:val="none"/>
        </w:rPr>
      </w:pPr>
      <w:r>
        <w:rPr>
          <w:rFonts w:hint="eastAsia" w:ascii="宋体" w:hAnsi="宋体"/>
          <w:b/>
          <w:szCs w:val="21"/>
          <w:highlight w:val="none"/>
        </w:rPr>
        <w:t>法定代表人：</w:t>
      </w:r>
    </w:p>
    <w:p>
      <w:pPr>
        <w:spacing w:line="360" w:lineRule="auto"/>
        <w:rPr>
          <w:rFonts w:hint="eastAsia" w:ascii="宋体" w:hAnsi="宋体"/>
          <w:b/>
          <w:szCs w:val="21"/>
          <w:highlight w:val="none"/>
        </w:rPr>
      </w:pPr>
      <w:r>
        <w:rPr>
          <w:rFonts w:hint="eastAsia" w:ascii="宋体" w:hAnsi="宋体"/>
          <w:b/>
          <w:szCs w:val="21"/>
          <w:highlight w:val="none"/>
        </w:rPr>
        <w:t>地      址：</w:t>
      </w:r>
    </w:p>
    <w:p>
      <w:pPr>
        <w:spacing w:line="360" w:lineRule="auto"/>
        <w:rPr>
          <w:rFonts w:ascii="宋体" w:hAnsi="宋体"/>
          <w:b/>
          <w:szCs w:val="21"/>
          <w:highlight w:val="none"/>
        </w:rPr>
      </w:pPr>
      <w:r>
        <w:rPr>
          <w:rFonts w:hint="eastAsia" w:ascii="宋体" w:hAnsi="宋体"/>
          <w:b/>
          <w:szCs w:val="21"/>
          <w:highlight w:val="none"/>
        </w:rPr>
        <w:t>统一社会信用代码：</w:t>
      </w:r>
    </w:p>
    <w:p>
      <w:pPr>
        <w:spacing w:line="360" w:lineRule="auto"/>
        <w:rPr>
          <w:rFonts w:hint="eastAsia" w:ascii="宋体" w:hAnsi="宋体"/>
          <w:b/>
          <w:szCs w:val="21"/>
          <w:highlight w:val="none"/>
        </w:rPr>
      </w:pPr>
    </w:p>
    <w:p>
      <w:pPr>
        <w:spacing w:line="360" w:lineRule="auto"/>
        <w:rPr>
          <w:rFonts w:hint="eastAsia" w:ascii="宋体" w:hAnsi="宋体"/>
          <w:b/>
          <w:szCs w:val="21"/>
          <w:highlight w:val="none"/>
        </w:rPr>
      </w:pPr>
      <w:r>
        <w:rPr>
          <w:rFonts w:hint="eastAsia" w:ascii="宋体" w:hAnsi="宋体"/>
          <w:b/>
          <w:szCs w:val="21"/>
          <w:highlight w:val="none"/>
          <w:lang w:val="en-US" w:eastAsia="zh-CN"/>
        </w:rPr>
        <w:t>成  交  人</w:t>
      </w:r>
      <w:r>
        <w:rPr>
          <w:rFonts w:hint="eastAsia" w:ascii="宋体" w:hAnsi="宋体"/>
          <w:b/>
          <w:szCs w:val="21"/>
          <w:highlight w:val="none"/>
        </w:rPr>
        <w:t>：</w:t>
      </w:r>
    </w:p>
    <w:p>
      <w:pPr>
        <w:spacing w:line="360" w:lineRule="auto"/>
        <w:rPr>
          <w:rFonts w:hint="eastAsia" w:ascii="宋体" w:hAnsi="宋体"/>
          <w:b/>
          <w:szCs w:val="21"/>
          <w:highlight w:val="none"/>
        </w:rPr>
      </w:pPr>
      <w:r>
        <w:rPr>
          <w:rFonts w:hint="eastAsia" w:ascii="宋体" w:hAnsi="宋体"/>
          <w:b/>
          <w:szCs w:val="21"/>
          <w:highlight w:val="none"/>
        </w:rPr>
        <w:t>法定代表人：</w:t>
      </w:r>
    </w:p>
    <w:p>
      <w:pPr>
        <w:spacing w:line="360" w:lineRule="auto"/>
        <w:rPr>
          <w:rFonts w:hint="eastAsia" w:ascii="宋体" w:hAnsi="宋体"/>
          <w:b/>
          <w:szCs w:val="21"/>
          <w:highlight w:val="none"/>
        </w:rPr>
      </w:pPr>
      <w:r>
        <w:rPr>
          <w:rFonts w:hint="eastAsia" w:ascii="宋体" w:hAnsi="宋体"/>
          <w:b/>
          <w:szCs w:val="21"/>
          <w:highlight w:val="none"/>
        </w:rPr>
        <w:t>地      址：</w:t>
      </w:r>
    </w:p>
    <w:p>
      <w:pPr>
        <w:spacing w:line="360" w:lineRule="auto"/>
        <w:rPr>
          <w:rFonts w:ascii="Arial"/>
          <w:sz w:val="21"/>
        </w:rPr>
      </w:pPr>
      <w:r>
        <w:rPr>
          <w:rFonts w:hint="eastAsia" w:ascii="宋体" w:hAnsi="宋体"/>
          <w:b/>
          <w:szCs w:val="21"/>
          <w:highlight w:val="none"/>
        </w:rPr>
        <w:t>统一社会信用代码：</w:t>
      </w:r>
    </w:p>
    <w:p>
      <w:pPr>
        <w:spacing w:line="259" w:lineRule="auto"/>
        <w:rPr>
          <w:rFonts w:ascii="Arial"/>
          <w:sz w:val="21"/>
        </w:rPr>
      </w:pPr>
    </w:p>
    <w:p>
      <w:pPr>
        <w:spacing w:before="65" w:line="432" w:lineRule="auto"/>
        <w:ind w:left="6" w:right="106" w:firstLine="420"/>
        <w:rPr>
          <w:rFonts w:ascii="宋体" w:hAnsi="宋体" w:eastAsia="宋体" w:cs="宋体"/>
          <w:spacing w:val="8"/>
          <w:sz w:val="20"/>
          <w:szCs w:val="20"/>
        </w:rPr>
      </w:pPr>
      <w:r>
        <w:rPr>
          <w:rFonts w:hint="eastAsia" w:ascii="宋体" w:hAnsi="宋体" w:eastAsia="宋体" w:cs="宋体"/>
          <w:spacing w:val="4"/>
          <w:sz w:val="20"/>
          <w:szCs w:val="20"/>
        </w:rPr>
        <w:t>根据广东省机场管理集团</w:t>
      </w:r>
      <w:r>
        <w:rPr>
          <w:rFonts w:hint="eastAsia" w:ascii="宋体" w:hAnsi="宋体" w:eastAsia="宋体" w:cs="宋体"/>
          <w:spacing w:val="4"/>
          <w:sz w:val="20"/>
          <w:szCs w:val="20"/>
          <w:lang w:val="en-US" w:eastAsia="zh-CN"/>
        </w:rPr>
        <w:t>韶关丹霞机场</w:t>
      </w:r>
      <w:r>
        <w:rPr>
          <w:rFonts w:hint="eastAsia" w:ascii="宋体" w:hAnsi="宋体" w:cs="宋体"/>
          <w:spacing w:val="4"/>
          <w:sz w:val="20"/>
          <w:szCs w:val="20"/>
          <w:lang w:val="en-US" w:eastAsia="zh-CN"/>
        </w:rPr>
        <w:t>有限</w:t>
      </w:r>
      <w:r>
        <w:rPr>
          <w:rFonts w:hint="eastAsia" w:ascii="宋体" w:hAnsi="宋体" w:eastAsia="宋体" w:cs="宋体"/>
          <w:spacing w:val="4"/>
          <w:sz w:val="20"/>
          <w:szCs w:val="20"/>
          <w:lang w:val="en-US" w:eastAsia="zh-CN"/>
        </w:rPr>
        <w:t>公司</w:t>
      </w:r>
      <w:r>
        <w:rPr>
          <w:rFonts w:hint="eastAsia" w:ascii="宋体" w:hAnsi="宋体" w:cs="宋体"/>
          <w:spacing w:val="4"/>
          <w:sz w:val="20"/>
          <w:szCs w:val="20"/>
          <w:lang w:val="en-US" w:eastAsia="zh-CN"/>
        </w:rPr>
        <w:t>职工饭堂</w:t>
      </w:r>
      <w:r>
        <w:rPr>
          <w:rFonts w:hint="eastAsia" w:ascii="宋体" w:hAnsi="宋体" w:eastAsia="宋体" w:cs="宋体"/>
          <w:spacing w:val="4"/>
          <w:sz w:val="20"/>
          <w:szCs w:val="20"/>
          <w:lang w:val="en-US" w:eastAsia="zh-CN"/>
        </w:rPr>
        <w:t>新鲜食材配送采购</w:t>
      </w:r>
      <w:r>
        <w:rPr>
          <w:rFonts w:hint="eastAsia" w:ascii="宋体" w:hAnsi="宋体" w:eastAsia="宋体" w:cs="宋体"/>
          <w:spacing w:val="4"/>
          <w:sz w:val="20"/>
          <w:szCs w:val="20"/>
        </w:rPr>
        <w:t>项目的采购结果，按照《民法典》的规定，经双方协商，本着平等互利和诚实信用的原则，就</w:t>
      </w:r>
      <w:r>
        <w:rPr>
          <w:rFonts w:hint="eastAsia" w:ascii="宋体" w:hAnsi="宋体" w:cs="宋体"/>
          <w:spacing w:val="4"/>
          <w:sz w:val="20"/>
          <w:szCs w:val="20"/>
          <w:lang w:eastAsia="zh-CN"/>
        </w:rPr>
        <w:t>采购人</w:t>
      </w:r>
      <w:r>
        <w:rPr>
          <w:rFonts w:hint="eastAsia" w:ascii="宋体" w:hAnsi="宋体" w:eastAsia="宋体" w:cs="宋体"/>
          <w:spacing w:val="4"/>
          <w:sz w:val="20"/>
          <w:szCs w:val="20"/>
        </w:rPr>
        <w:t>委托</w:t>
      </w:r>
      <w:r>
        <w:rPr>
          <w:rFonts w:hint="eastAsia" w:ascii="宋体" w:hAnsi="宋体" w:cs="宋体"/>
          <w:spacing w:val="4"/>
          <w:sz w:val="20"/>
          <w:szCs w:val="20"/>
          <w:lang w:eastAsia="zh-CN"/>
        </w:rPr>
        <w:t>成交人</w:t>
      </w:r>
      <w:r>
        <w:rPr>
          <w:rFonts w:hint="eastAsia" w:ascii="宋体" w:hAnsi="宋体" w:eastAsia="宋体" w:cs="宋体"/>
          <w:spacing w:val="4"/>
          <w:sz w:val="20"/>
          <w:szCs w:val="20"/>
        </w:rPr>
        <w:t>开展广东省机场管理集团</w:t>
      </w:r>
      <w:r>
        <w:rPr>
          <w:rFonts w:hint="eastAsia" w:ascii="宋体" w:hAnsi="宋体" w:eastAsia="宋体" w:cs="宋体"/>
          <w:spacing w:val="4"/>
          <w:sz w:val="20"/>
          <w:szCs w:val="20"/>
          <w:lang w:val="en-US" w:eastAsia="zh-CN"/>
        </w:rPr>
        <w:t>韶关丹霞机场</w:t>
      </w:r>
      <w:r>
        <w:rPr>
          <w:rFonts w:hint="eastAsia" w:ascii="宋体" w:hAnsi="宋体" w:cs="宋体"/>
          <w:spacing w:val="4"/>
          <w:sz w:val="20"/>
          <w:szCs w:val="20"/>
          <w:lang w:val="en-US" w:eastAsia="zh-CN"/>
        </w:rPr>
        <w:t>有限</w:t>
      </w:r>
      <w:r>
        <w:rPr>
          <w:rFonts w:hint="eastAsia" w:ascii="宋体" w:hAnsi="宋体" w:eastAsia="宋体" w:cs="宋体"/>
          <w:spacing w:val="4"/>
          <w:sz w:val="20"/>
          <w:szCs w:val="20"/>
          <w:lang w:val="en-US" w:eastAsia="zh-CN"/>
        </w:rPr>
        <w:t>公司</w:t>
      </w:r>
      <w:r>
        <w:rPr>
          <w:rFonts w:hint="eastAsia" w:ascii="宋体" w:hAnsi="宋体" w:cs="宋体"/>
          <w:spacing w:val="4"/>
          <w:sz w:val="20"/>
          <w:szCs w:val="20"/>
          <w:lang w:val="en-US" w:eastAsia="zh-CN"/>
        </w:rPr>
        <w:t>职工</w:t>
      </w:r>
      <w:r>
        <w:rPr>
          <w:rFonts w:hint="eastAsia" w:ascii="宋体" w:hAnsi="宋体" w:eastAsia="宋体" w:cs="宋体"/>
          <w:spacing w:val="4"/>
          <w:sz w:val="20"/>
          <w:szCs w:val="20"/>
          <w:lang w:val="en-US" w:eastAsia="zh-CN"/>
        </w:rPr>
        <w:t>饭堂新鲜食材配送采购</w:t>
      </w:r>
      <w:r>
        <w:rPr>
          <w:rFonts w:hint="eastAsia" w:ascii="宋体" w:hAnsi="宋体" w:eastAsia="宋体" w:cs="宋体"/>
          <w:spacing w:val="4"/>
          <w:sz w:val="20"/>
          <w:szCs w:val="20"/>
        </w:rPr>
        <w:t>项目服务工作的有关事宜约定如下:</w:t>
      </w:r>
    </w:p>
    <w:p>
      <w:pPr>
        <w:numPr>
          <w:ilvl w:val="0"/>
          <w:numId w:val="0"/>
        </w:numPr>
        <w:spacing w:line="360" w:lineRule="auto"/>
        <w:rPr>
          <w:rFonts w:hint="default" w:ascii="宋体" w:hAnsi="宋体" w:eastAsia="宋体" w:cs="宋体"/>
          <w:spacing w:val="6"/>
          <w:position w:val="1"/>
          <w:sz w:val="20"/>
          <w:szCs w:val="20"/>
          <w:lang w:val="en-US" w:eastAsia="zh-CN"/>
        </w:rPr>
      </w:pPr>
      <w:r>
        <w:rPr>
          <w:rFonts w:hint="eastAsia" w:ascii="宋体" w:hAnsi="宋体"/>
          <w:b/>
          <w:bCs/>
          <w:szCs w:val="21"/>
          <w:highlight w:val="none"/>
          <w:lang w:val="en-US" w:eastAsia="zh-CN"/>
        </w:rPr>
        <w:t>一、</w:t>
      </w:r>
      <w:r>
        <w:rPr>
          <w:rFonts w:hint="eastAsia" w:ascii="宋体" w:hAnsi="宋体"/>
          <w:b/>
          <w:bCs/>
          <w:szCs w:val="21"/>
          <w:highlight w:val="none"/>
        </w:rPr>
        <w:t>合同</w:t>
      </w:r>
      <w:r>
        <w:rPr>
          <w:rFonts w:hint="eastAsia" w:ascii="宋体" w:hAnsi="宋体"/>
          <w:b/>
          <w:bCs/>
          <w:szCs w:val="21"/>
          <w:highlight w:val="none"/>
          <w:lang w:val="en-US" w:eastAsia="zh-CN"/>
        </w:rPr>
        <w:t>金额、服务内容</w:t>
      </w:r>
    </w:p>
    <w:p>
      <w:pPr>
        <w:numPr>
          <w:ilvl w:val="0"/>
          <w:numId w:val="0"/>
        </w:numPr>
        <w:spacing w:line="360" w:lineRule="auto"/>
        <w:ind w:firstLine="424" w:firstLineChars="200"/>
        <w:rPr>
          <w:rFonts w:hint="eastAsia" w:ascii="宋体" w:hAnsi="宋体" w:eastAsia="宋体" w:cs="宋体"/>
          <w:spacing w:val="6"/>
          <w:position w:val="1"/>
          <w:sz w:val="20"/>
          <w:szCs w:val="20"/>
          <w:highlight w:val="yellow"/>
          <w:lang w:val="en-US" w:eastAsia="zh-CN"/>
        </w:rPr>
      </w:pPr>
      <w:r>
        <w:rPr>
          <w:rFonts w:hint="eastAsia" w:ascii="宋体" w:hAnsi="宋体" w:cs="宋体"/>
          <w:spacing w:val="6"/>
          <w:position w:val="1"/>
          <w:sz w:val="20"/>
          <w:szCs w:val="20"/>
          <w:lang w:val="en-US" w:eastAsia="zh-CN"/>
        </w:rPr>
        <w:t>1.</w:t>
      </w:r>
      <w:r>
        <w:rPr>
          <w:rFonts w:hint="eastAsia" w:ascii="宋体" w:hAnsi="宋体" w:eastAsia="宋体" w:cs="宋体"/>
          <w:spacing w:val="6"/>
          <w:position w:val="1"/>
          <w:sz w:val="20"/>
          <w:szCs w:val="20"/>
          <w:lang w:val="en-US" w:eastAsia="zh-CN"/>
        </w:rPr>
        <w:t>合同金额为（大写）：</w:t>
      </w:r>
      <w:r>
        <w:rPr>
          <w:rFonts w:hint="eastAsia" w:ascii="宋体" w:hAnsi="宋体" w:eastAsia="宋体" w:cs="宋体"/>
          <w:spacing w:val="6"/>
          <w:position w:val="1"/>
          <w:sz w:val="20"/>
          <w:szCs w:val="20"/>
          <w:highlight w:val="none"/>
          <w:u w:val="single"/>
          <w:lang w:val="en-US" w:eastAsia="zh-CN"/>
        </w:rPr>
        <w:t>人民币壹佰玖拾万元整（￥1900000.00元）</w:t>
      </w:r>
      <w:r>
        <w:rPr>
          <w:rFonts w:hint="eastAsia" w:ascii="宋体" w:hAnsi="宋体" w:eastAsia="宋体" w:cs="宋体"/>
          <w:spacing w:val="6"/>
          <w:position w:val="1"/>
          <w:sz w:val="20"/>
          <w:szCs w:val="20"/>
          <w:highlight w:val="none"/>
          <w:lang w:val="en-US" w:eastAsia="zh-CN"/>
        </w:rPr>
        <w:t>，具体金额以每月实际结算金额为准。</w:t>
      </w:r>
    </w:p>
    <w:p>
      <w:pPr>
        <w:numPr>
          <w:ilvl w:val="0"/>
          <w:numId w:val="0"/>
        </w:numPr>
        <w:spacing w:line="360" w:lineRule="auto"/>
        <w:ind w:firstLine="424" w:firstLineChars="200"/>
        <w:rPr>
          <w:rFonts w:hint="eastAsia" w:ascii="宋体" w:hAnsi="宋体" w:eastAsia="宋体" w:cs="宋体"/>
          <w:spacing w:val="6"/>
          <w:position w:val="1"/>
          <w:sz w:val="20"/>
          <w:szCs w:val="20"/>
          <w:lang w:val="en-US" w:eastAsia="zh-CN"/>
        </w:rPr>
      </w:pPr>
      <w:r>
        <w:rPr>
          <w:rFonts w:hint="eastAsia" w:ascii="宋体" w:hAnsi="宋体" w:cs="宋体"/>
          <w:spacing w:val="6"/>
          <w:position w:val="1"/>
          <w:sz w:val="20"/>
          <w:szCs w:val="20"/>
          <w:lang w:val="en-US" w:eastAsia="zh-CN"/>
        </w:rPr>
        <w:t>2.服务内容：成交人</w:t>
      </w:r>
      <w:r>
        <w:rPr>
          <w:rFonts w:hint="eastAsia" w:ascii="宋体" w:hAnsi="宋体" w:eastAsia="宋体" w:cs="宋体"/>
          <w:spacing w:val="6"/>
          <w:position w:val="1"/>
          <w:sz w:val="20"/>
          <w:szCs w:val="20"/>
          <w:lang w:val="en-US" w:eastAsia="zh-CN"/>
        </w:rPr>
        <w:t>为</w:t>
      </w:r>
      <w:r>
        <w:rPr>
          <w:rFonts w:hint="eastAsia" w:ascii="宋体" w:hAnsi="宋体" w:cs="宋体"/>
          <w:spacing w:val="6"/>
          <w:position w:val="1"/>
          <w:sz w:val="20"/>
          <w:szCs w:val="20"/>
          <w:lang w:val="en-US" w:eastAsia="zh-CN"/>
        </w:rPr>
        <w:t>采购人</w:t>
      </w:r>
      <w:r>
        <w:rPr>
          <w:rFonts w:hint="eastAsia" w:ascii="宋体" w:hAnsi="宋体" w:eastAsia="宋体" w:cs="宋体"/>
          <w:spacing w:val="6"/>
          <w:position w:val="1"/>
          <w:sz w:val="20"/>
          <w:szCs w:val="20"/>
          <w:lang w:val="en-US" w:eastAsia="zh-CN"/>
        </w:rPr>
        <w:t>供应符合国家食品安全标准的肉类、水产品类、禽蛋类、蔬菜类、干货类、水果类、调料类及副食品类等货品。所供应的货品必须安全卫生，量足价平，并完成运输、 交货、售后服务等工作。</w:t>
      </w:r>
    </w:p>
    <w:p>
      <w:pPr>
        <w:numPr>
          <w:ilvl w:val="0"/>
          <w:numId w:val="0"/>
        </w:numPr>
        <w:spacing w:line="360" w:lineRule="auto"/>
        <w:rPr>
          <w:rFonts w:hint="default" w:ascii="宋体" w:hAnsi="宋体"/>
          <w:b/>
          <w:bCs/>
          <w:szCs w:val="21"/>
          <w:highlight w:val="none"/>
          <w:lang w:val="en-US" w:eastAsia="zh-CN"/>
        </w:rPr>
      </w:pPr>
      <w:r>
        <w:rPr>
          <w:rFonts w:hint="eastAsia" w:ascii="宋体" w:hAnsi="宋体"/>
          <w:b/>
          <w:bCs/>
          <w:szCs w:val="21"/>
          <w:highlight w:val="none"/>
          <w:lang w:val="en-US" w:eastAsia="zh-CN"/>
        </w:rPr>
        <w:t>二、服务期限、交货地点</w:t>
      </w:r>
    </w:p>
    <w:p>
      <w:pPr>
        <w:keepNext w:val="0"/>
        <w:keepLines w:val="0"/>
        <w:pageBreakBefore w:val="0"/>
        <w:widowControl w:val="0"/>
        <w:kinsoku/>
        <w:wordWrap/>
        <w:overflowPunct/>
        <w:topLinePunct w:val="0"/>
        <w:autoSpaceDE/>
        <w:autoSpaceDN/>
        <w:bidi w:val="0"/>
        <w:adjustRightInd/>
        <w:snapToGrid/>
        <w:spacing w:before="1" w:line="360" w:lineRule="auto"/>
        <w:ind w:firstLine="424" w:firstLineChars="200"/>
        <w:textAlignment w:val="auto"/>
        <w:rPr>
          <w:rFonts w:hint="eastAsia" w:ascii="宋体" w:hAnsi="宋体" w:cs="宋体"/>
          <w:spacing w:val="6"/>
          <w:position w:val="1"/>
          <w:sz w:val="20"/>
          <w:szCs w:val="20"/>
          <w:lang w:val="en-US" w:eastAsia="zh-CN"/>
        </w:rPr>
      </w:pPr>
      <w:r>
        <w:rPr>
          <w:rFonts w:hint="eastAsia" w:ascii="宋体" w:hAnsi="宋体" w:cs="宋体"/>
          <w:spacing w:val="6"/>
          <w:position w:val="1"/>
          <w:sz w:val="20"/>
          <w:szCs w:val="20"/>
          <w:lang w:val="en-US" w:eastAsia="zh-CN"/>
        </w:rPr>
        <w:t>1.服务期限：</w:t>
      </w:r>
      <w:r>
        <w:rPr>
          <w:rFonts w:ascii="宋体" w:hAnsi="宋体" w:eastAsia="宋体" w:cs="宋体"/>
          <w:spacing w:val="2"/>
          <w:sz w:val="20"/>
          <w:szCs w:val="20"/>
          <w:highlight w:val="none"/>
          <w:u w:val="single" w:color="auto"/>
        </w:rPr>
        <w:t xml:space="preserve"> 202</w:t>
      </w:r>
      <w:r>
        <w:rPr>
          <w:rFonts w:hint="eastAsia" w:ascii="宋体" w:hAnsi="宋体" w:cs="宋体"/>
          <w:spacing w:val="2"/>
          <w:sz w:val="20"/>
          <w:szCs w:val="20"/>
          <w:highlight w:val="none"/>
          <w:u w:val="single" w:color="auto"/>
          <w:lang w:val="en-US" w:eastAsia="zh-CN"/>
        </w:rPr>
        <w:t>3</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年</w:t>
      </w:r>
      <w:r>
        <w:rPr>
          <w:rFonts w:ascii="宋体" w:hAnsi="宋体" w:eastAsia="宋体" w:cs="宋体"/>
          <w:spacing w:val="2"/>
          <w:sz w:val="20"/>
          <w:szCs w:val="20"/>
          <w:highlight w:val="none"/>
          <w:u w:val="single" w:color="auto"/>
        </w:rPr>
        <w:t xml:space="preserve"> </w:t>
      </w:r>
      <w:r>
        <w:rPr>
          <w:rFonts w:hint="eastAsia" w:ascii="宋体" w:hAnsi="宋体" w:cs="宋体"/>
          <w:spacing w:val="2"/>
          <w:sz w:val="20"/>
          <w:szCs w:val="20"/>
          <w:highlight w:val="none"/>
          <w:u w:val="single" w:color="auto"/>
          <w:lang w:val="en-US" w:eastAsia="zh-CN"/>
        </w:rPr>
        <w:t>03</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月</w:t>
      </w:r>
      <w:r>
        <w:rPr>
          <w:rFonts w:ascii="宋体" w:hAnsi="宋体" w:eastAsia="宋体" w:cs="宋体"/>
          <w:spacing w:val="2"/>
          <w:sz w:val="20"/>
          <w:szCs w:val="20"/>
          <w:highlight w:val="none"/>
          <w:u w:val="single" w:color="auto"/>
        </w:rPr>
        <w:t xml:space="preserve"> </w:t>
      </w:r>
      <w:r>
        <w:rPr>
          <w:rFonts w:hint="eastAsia" w:ascii="宋体" w:hAnsi="宋体" w:cs="宋体"/>
          <w:spacing w:val="2"/>
          <w:sz w:val="20"/>
          <w:szCs w:val="20"/>
          <w:highlight w:val="none"/>
          <w:u w:val="single" w:color="auto"/>
          <w:lang w:val="en-US" w:eastAsia="zh-CN"/>
        </w:rPr>
        <w:t>03</w:t>
      </w:r>
      <w:r>
        <w:rPr>
          <w:rFonts w:ascii="宋体" w:hAnsi="宋体" w:eastAsia="宋体" w:cs="宋体"/>
          <w:spacing w:val="2"/>
          <w:sz w:val="20"/>
          <w:szCs w:val="20"/>
          <w:highlight w:val="none"/>
          <w:u w:val="single" w:color="auto"/>
        </w:rPr>
        <w:t xml:space="preserve"> </w:t>
      </w:r>
      <w:r>
        <w:rPr>
          <w:rFonts w:ascii="宋体" w:hAnsi="宋体" w:eastAsia="宋体" w:cs="宋体"/>
          <w:spacing w:val="2"/>
          <w:sz w:val="20"/>
          <w:szCs w:val="20"/>
          <w:highlight w:val="none"/>
        </w:rPr>
        <w:t xml:space="preserve"> 日</w:t>
      </w:r>
      <w:r>
        <w:rPr>
          <w:rFonts w:ascii="宋体" w:hAnsi="宋体" w:eastAsia="宋体" w:cs="宋体"/>
          <w:spacing w:val="1"/>
          <w:sz w:val="20"/>
          <w:szCs w:val="20"/>
          <w:highlight w:val="none"/>
        </w:rPr>
        <w:t xml:space="preserve">至 </w:t>
      </w:r>
      <w:r>
        <w:rPr>
          <w:rFonts w:ascii="宋体" w:hAnsi="宋体" w:eastAsia="宋体" w:cs="宋体"/>
          <w:spacing w:val="1"/>
          <w:sz w:val="20"/>
          <w:szCs w:val="20"/>
          <w:highlight w:val="none"/>
          <w:u w:val="single" w:color="auto"/>
        </w:rPr>
        <w:t xml:space="preserve"> 202</w:t>
      </w:r>
      <w:r>
        <w:rPr>
          <w:rFonts w:hint="eastAsia" w:ascii="宋体" w:hAnsi="宋体" w:cs="宋体"/>
          <w:spacing w:val="1"/>
          <w:sz w:val="20"/>
          <w:szCs w:val="20"/>
          <w:highlight w:val="none"/>
          <w:u w:val="single" w:color="auto"/>
          <w:lang w:val="en-US" w:eastAsia="zh-CN"/>
        </w:rPr>
        <w:t>4</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年</w:t>
      </w:r>
      <w:r>
        <w:rPr>
          <w:rFonts w:ascii="宋体" w:hAnsi="宋体" w:eastAsia="宋体" w:cs="宋体"/>
          <w:spacing w:val="1"/>
          <w:sz w:val="20"/>
          <w:szCs w:val="20"/>
          <w:highlight w:val="none"/>
          <w:u w:val="single" w:color="auto"/>
        </w:rPr>
        <w:t xml:space="preserve"> </w:t>
      </w:r>
      <w:r>
        <w:rPr>
          <w:rFonts w:hint="eastAsia" w:ascii="宋体" w:hAnsi="宋体" w:cs="宋体"/>
          <w:spacing w:val="1"/>
          <w:sz w:val="20"/>
          <w:szCs w:val="20"/>
          <w:highlight w:val="none"/>
          <w:u w:val="single" w:color="auto"/>
          <w:lang w:val="en-US" w:eastAsia="zh-CN"/>
        </w:rPr>
        <w:t>03</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月</w:t>
      </w:r>
      <w:r>
        <w:rPr>
          <w:rFonts w:ascii="宋体" w:hAnsi="宋体" w:eastAsia="宋体" w:cs="宋体"/>
          <w:spacing w:val="1"/>
          <w:sz w:val="20"/>
          <w:szCs w:val="20"/>
          <w:highlight w:val="none"/>
          <w:u w:val="single" w:color="auto"/>
        </w:rPr>
        <w:t xml:space="preserve"> </w:t>
      </w:r>
      <w:r>
        <w:rPr>
          <w:rFonts w:hint="eastAsia" w:ascii="宋体" w:hAnsi="宋体" w:cs="宋体"/>
          <w:spacing w:val="1"/>
          <w:sz w:val="20"/>
          <w:szCs w:val="20"/>
          <w:highlight w:val="none"/>
          <w:u w:val="single" w:color="auto"/>
          <w:lang w:val="en-US" w:eastAsia="zh-CN"/>
        </w:rPr>
        <w:t>04</w:t>
      </w:r>
      <w:r>
        <w:rPr>
          <w:rFonts w:ascii="宋体" w:hAnsi="宋体" w:eastAsia="宋体" w:cs="宋体"/>
          <w:spacing w:val="1"/>
          <w:sz w:val="20"/>
          <w:szCs w:val="20"/>
          <w:highlight w:val="none"/>
          <w:u w:val="single" w:color="auto"/>
        </w:rPr>
        <w:t xml:space="preserve"> </w:t>
      </w:r>
      <w:r>
        <w:rPr>
          <w:rFonts w:ascii="宋体" w:hAnsi="宋体" w:eastAsia="宋体" w:cs="宋体"/>
          <w:spacing w:val="1"/>
          <w:sz w:val="20"/>
          <w:szCs w:val="20"/>
          <w:highlight w:val="none"/>
        </w:rPr>
        <w:t>日</w:t>
      </w:r>
      <w:r>
        <w:rPr>
          <w:rFonts w:ascii="宋体" w:hAnsi="宋体" w:eastAsia="宋体" w:cs="宋体"/>
          <w:spacing w:val="1"/>
          <w:sz w:val="20"/>
          <w:szCs w:val="20"/>
        </w:rPr>
        <w:t>。如遇特殊情况，双方再</w:t>
      </w:r>
      <w:r>
        <w:rPr>
          <w:rFonts w:ascii="宋体" w:hAnsi="宋体" w:eastAsia="宋体" w:cs="宋体"/>
          <w:spacing w:val="5"/>
          <w:sz w:val="20"/>
          <w:szCs w:val="20"/>
        </w:rPr>
        <w:t>具体协商</w:t>
      </w:r>
      <w:r>
        <w:rPr>
          <w:rFonts w:hint="eastAsia" w:ascii="宋体" w:hAnsi="宋体" w:cs="宋体"/>
          <w:spacing w:val="6"/>
          <w:position w:val="1"/>
          <w:sz w:val="20"/>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4" w:firstLineChars="200"/>
        <w:textAlignment w:val="auto"/>
        <w:rPr>
          <w:rFonts w:hint="default" w:ascii="宋体" w:hAnsi="宋体" w:cs="宋体"/>
          <w:spacing w:val="6"/>
          <w:position w:val="1"/>
          <w:sz w:val="20"/>
          <w:szCs w:val="20"/>
          <w:lang w:val="en-US" w:eastAsia="zh-CN"/>
        </w:rPr>
      </w:pPr>
      <w:r>
        <w:rPr>
          <w:rFonts w:hint="eastAsia" w:ascii="宋体" w:hAnsi="宋体" w:cs="宋体"/>
          <w:spacing w:val="6"/>
          <w:position w:val="1"/>
          <w:sz w:val="20"/>
          <w:szCs w:val="20"/>
          <w:lang w:val="en-US" w:eastAsia="zh-CN"/>
        </w:rPr>
        <w:t>2.交货地点：韶关丹霞机场职工饭堂。</w:t>
      </w:r>
    </w:p>
    <w:p>
      <w:pPr>
        <w:numPr>
          <w:ilvl w:val="0"/>
          <w:numId w:val="0"/>
        </w:numPr>
        <w:spacing w:line="360" w:lineRule="auto"/>
        <w:rPr>
          <w:rFonts w:hint="default" w:ascii="宋体" w:hAnsi="宋体"/>
          <w:b/>
          <w:bCs/>
          <w:szCs w:val="21"/>
          <w:highlight w:val="none"/>
          <w:lang w:val="en-US" w:eastAsia="zh-CN"/>
        </w:rPr>
      </w:pPr>
      <w:r>
        <w:rPr>
          <w:rFonts w:hint="eastAsia" w:ascii="宋体" w:hAnsi="宋体"/>
          <w:b/>
          <w:bCs/>
          <w:szCs w:val="21"/>
          <w:highlight w:val="none"/>
          <w:lang w:val="en-US" w:eastAsia="zh-CN"/>
        </w:rPr>
        <w:t>三、货物内容及总体质量要求</w:t>
      </w:r>
    </w:p>
    <w:p>
      <w:pPr>
        <w:keepNext w:val="0"/>
        <w:keepLines w:val="0"/>
        <w:pageBreakBefore w:val="0"/>
        <w:widowControl w:val="0"/>
        <w:kinsoku/>
        <w:wordWrap/>
        <w:overflowPunct/>
        <w:topLinePunct w:val="0"/>
        <w:autoSpaceDE/>
        <w:autoSpaceDN/>
        <w:bidi w:val="0"/>
        <w:adjustRightInd/>
        <w:snapToGrid/>
        <w:spacing w:before="185" w:line="360" w:lineRule="auto"/>
        <w:ind w:right="61" w:firstLine="456" w:firstLineChars="200"/>
        <w:textAlignment w:val="auto"/>
        <w:rPr>
          <w:rFonts w:ascii="宋体" w:hAnsi="宋体" w:cs="宋体"/>
          <w:sz w:val="20"/>
        </w:rPr>
      </w:pPr>
      <w:r>
        <w:rPr>
          <w:rFonts w:ascii="宋体" w:hAnsi="宋体" w:cs="宋体"/>
          <w:spacing w:val="14"/>
          <w:sz w:val="20"/>
        </w:rPr>
        <w:t>1.采购</w:t>
      </w:r>
      <w:r>
        <w:rPr>
          <w:rFonts w:ascii="宋体" w:hAnsi="宋体" w:cs="宋体"/>
          <w:spacing w:val="11"/>
          <w:sz w:val="20"/>
        </w:rPr>
        <w:t>货</w:t>
      </w:r>
      <w:r>
        <w:rPr>
          <w:rFonts w:ascii="宋体" w:hAnsi="宋体" w:cs="宋体"/>
          <w:spacing w:val="7"/>
          <w:sz w:val="20"/>
        </w:rPr>
        <w:t>品主要技术参数、配置要求 (食材均为非转基因产品) ：</w:t>
      </w:r>
    </w:p>
    <w:p>
      <w:pPr>
        <w:keepNext w:val="0"/>
        <w:keepLines w:val="0"/>
        <w:pageBreakBefore w:val="0"/>
        <w:widowControl w:val="0"/>
        <w:kinsoku/>
        <w:wordWrap/>
        <w:overflowPunct/>
        <w:topLinePunct w:val="0"/>
        <w:autoSpaceDE/>
        <w:autoSpaceDN/>
        <w:bidi w:val="0"/>
        <w:adjustRightInd/>
        <w:snapToGrid/>
        <w:spacing w:before="222" w:line="360" w:lineRule="auto"/>
        <w:ind w:left="138" w:right="114" w:firstLine="413"/>
        <w:textAlignment w:val="auto"/>
        <w:rPr>
          <w:rFonts w:hint="eastAsia" w:ascii="宋体" w:hAnsi="宋体" w:cs="宋体"/>
          <w:spacing w:val="12"/>
          <w:sz w:val="20"/>
        </w:rPr>
      </w:pPr>
      <w:r>
        <w:rPr>
          <w:rFonts w:hint="eastAsia" w:ascii="宋体" w:hAnsi="宋体" w:cs="宋体"/>
          <w:spacing w:val="12"/>
          <w:sz w:val="20"/>
        </w:rPr>
        <w:t>（1）大米必须符合《中华人民共和国国家标准:大米(GB/T 1354-2018)》的规定，不得有腐烂、变质、霉变、生虫、污秽不结、混有异物或者其他感官性状异常，并可能对人体健康有害的物质。</w:t>
      </w:r>
    </w:p>
    <w:p>
      <w:pPr>
        <w:keepNext w:val="0"/>
        <w:keepLines w:val="0"/>
        <w:pageBreakBefore w:val="0"/>
        <w:widowControl w:val="0"/>
        <w:kinsoku/>
        <w:wordWrap/>
        <w:overflowPunct/>
        <w:topLinePunct w:val="0"/>
        <w:autoSpaceDE/>
        <w:autoSpaceDN/>
        <w:bidi w:val="0"/>
        <w:adjustRightInd/>
        <w:snapToGrid/>
        <w:spacing w:before="222" w:line="360" w:lineRule="auto"/>
        <w:ind w:left="138" w:right="114" w:firstLine="413"/>
        <w:textAlignment w:val="auto"/>
        <w:rPr>
          <w:rFonts w:hint="eastAsia" w:ascii="宋体" w:hAnsi="宋体" w:cs="宋体"/>
          <w:spacing w:val="12"/>
          <w:sz w:val="20"/>
        </w:rPr>
      </w:pPr>
      <w:r>
        <w:rPr>
          <w:rFonts w:hint="eastAsia" w:ascii="宋体" w:hAnsi="宋体" w:cs="宋体"/>
          <w:spacing w:val="12"/>
          <w:sz w:val="20"/>
        </w:rPr>
        <w:t>（2）大米应为一级大米，且应供应新米，不得供应陈米，大米应色泽良好，无异味、无霉变，有正规生产厂家合格证书、提供QS认证（或SC认证 ）。</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hint="eastAsia" w:ascii="宋体" w:hAnsi="宋体" w:cs="宋体"/>
          <w:spacing w:val="12"/>
          <w:sz w:val="20"/>
        </w:rPr>
      </w:pPr>
      <w:r>
        <w:rPr>
          <w:rFonts w:hint="eastAsia" w:ascii="宋体" w:hAnsi="宋体" w:cs="宋体"/>
          <w:spacing w:val="12"/>
          <w:sz w:val="20"/>
        </w:rPr>
        <w:t>（3）食用油品种必须色泽好，透明度高，无浑浊，无沉淀和悬浮物，粘度小，无分层现象， 气味正常，无酸臭异味。严格执行国家相关质量标准及卫生安全标准，色泽、气味、霉变、真菌 毒素、重金属污染物、农药等严格控制在国家标准范围内，并根据采购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hint="eastAsia" w:ascii="宋体" w:hAnsi="宋体" w:cs="宋体"/>
          <w:spacing w:val="12"/>
          <w:sz w:val="20"/>
        </w:rPr>
        <w:t>（4）蔬菜类</w:t>
      </w:r>
      <w:r>
        <w:rPr>
          <w:rFonts w:ascii="宋体" w:hAnsi="宋体" w:cs="宋体"/>
          <w:spacing w:val="12"/>
          <w:sz w:val="20"/>
        </w:rPr>
        <w:t>：大白菜、小白菜、波菜、空心菜、筒篙、苋菜、芹菜等绿叶菜类属同</w:t>
      </w:r>
      <w:r>
        <w:rPr>
          <w:rFonts w:ascii="宋体" w:hAnsi="宋体" w:cs="宋体"/>
          <w:spacing w:val="9"/>
          <w:sz w:val="20"/>
        </w:rPr>
        <w:t>一</w:t>
      </w:r>
      <w:r>
        <w:rPr>
          <w:rFonts w:ascii="宋体" w:hAnsi="宋体" w:cs="宋体"/>
          <w:spacing w:val="16"/>
          <w:sz w:val="20"/>
        </w:rPr>
        <w:t>品</w:t>
      </w:r>
      <w:r>
        <w:rPr>
          <w:rFonts w:ascii="宋体" w:hAnsi="宋体" w:cs="宋体"/>
          <w:spacing w:val="11"/>
          <w:sz w:val="20"/>
        </w:rPr>
        <w:t>种</w:t>
      </w:r>
      <w:r>
        <w:rPr>
          <w:rFonts w:ascii="宋体" w:hAnsi="宋体" w:cs="宋体"/>
          <w:spacing w:val="8"/>
          <w:sz w:val="20"/>
        </w:rPr>
        <w:t>规格，鲜嫩形态好、无枯黄叶、无腐烂、无病虫。</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9"/>
          <w:sz w:val="20"/>
        </w:rPr>
      </w:pPr>
      <w:r>
        <w:rPr>
          <w:rFonts w:ascii="宋体" w:hAnsi="宋体" w:cs="宋体"/>
          <w:spacing w:val="12"/>
          <w:sz w:val="20"/>
        </w:rPr>
        <w:t>(</w:t>
      </w:r>
      <w:r>
        <w:rPr>
          <w:rFonts w:hint="eastAsia" w:ascii="宋体" w:hAnsi="宋体" w:cs="宋体"/>
          <w:spacing w:val="12"/>
          <w:sz w:val="20"/>
          <w:lang w:val="en-US" w:eastAsia="zh-CN"/>
        </w:rPr>
        <w:t>5</w:t>
      </w:r>
      <w:r>
        <w:rPr>
          <w:rFonts w:ascii="宋体" w:hAnsi="宋体" w:cs="宋体"/>
          <w:spacing w:val="12"/>
          <w:sz w:val="20"/>
        </w:rPr>
        <w:t>) 配菜类：生姜、大蒜、红椒、圆椒、青椒、线椒、菜椒、子天椒等属同一品种</w:t>
      </w:r>
      <w:r>
        <w:rPr>
          <w:rFonts w:ascii="宋体" w:hAnsi="宋体" w:cs="宋体"/>
          <w:spacing w:val="9"/>
          <w:sz w:val="20"/>
        </w:rPr>
        <w:t>规</w:t>
      </w:r>
      <w:r>
        <w:rPr>
          <w:rFonts w:ascii="宋体" w:hAnsi="宋体" w:cs="宋体"/>
          <w:spacing w:val="18"/>
          <w:sz w:val="20"/>
        </w:rPr>
        <w:t>格</w:t>
      </w:r>
      <w:r>
        <w:rPr>
          <w:rFonts w:ascii="宋体" w:hAnsi="宋体" w:cs="宋体"/>
          <w:spacing w:val="14"/>
          <w:sz w:val="20"/>
        </w:rPr>
        <w:t>，</w:t>
      </w:r>
      <w:r>
        <w:rPr>
          <w:rFonts w:ascii="宋体" w:hAnsi="宋体" w:cs="宋体"/>
          <w:spacing w:val="9"/>
          <w:sz w:val="20"/>
        </w:rPr>
        <w:t>鲜嫩形态好、无腐烂、无病虫、大小适中、成熟度适中、无爆裂空洞现象。</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4"/>
          <w:sz w:val="20"/>
        </w:rPr>
      </w:pPr>
      <w:r>
        <w:rPr>
          <w:rFonts w:ascii="宋体" w:hAnsi="宋体" w:cs="宋体"/>
          <w:spacing w:val="14"/>
          <w:sz w:val="20"/>
        </w:rPr>
        <w:t>(</w:t>
      </w:r>
      <w:r>
        <w:rPr>
          <w:rFonts w:hint="eastAsia" w:ascii="宋体" w:hAnsi="宋体" w:cs="宋体"/>
          <w:spacing w:val="14"/>
          <w:sz w:val="20"/>
          <w:lang w:val="en-US" w:eastAsia="zh-CN"/>
        </w:rPr>
        <w:t>6</w:t>
      </w:r>
      <w:r>
        <w:rPr>
          <w:rFonts w:ascii="宋体" w:hAnsi="宋体" w:cs="宋体"/>
          <w:spacing w:val="9"/>
          <w:sz w:val="20"/>
        </w:rPr>
        <w:t>) 瓜果类：黄瓜、冬瓜、丝瓜、苦瓜、南瓜、番茄、茄子、萝卜、马铃薯、莲藕等</w:t>
      </w:r>
      <w:r>
        <w:rPr>
          <w:rFonts w:ascii="宋体" w:hAnsi="宋体" w:cs="宋体"/>
          <w:spacing w:val="5"/>
          <w:sz w:val="20"/>
        </w:rPr>
        <w:t>属</w:t>
      </w:r>
      <w:r>
        <w:rPr>
          <w:rFonts w:ascii="宋体" w:hAnsi="宋体" w:cs="宋体"/>
          <w:spacing w:val="4"/>
          <w:sz w:val="20"/>
        </w:rPr>
        <w:t>同一品种规格，鲜嫩形态好、无腐烂、无病虫、大小适中、成熟度适中、无爆裂空洞现象。</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hint="eastAsia" w:ascii="宋体" w:hAnsi="宋体" w:cs="宋体"/>
          <w:spacing w:val="9"/>
          <w:sz w:val="20"/>
          <w:lang w:eastAsia="zh-CN"/>
        </w:rPr>
      </w:pPr>
      <w:r>
        <w:rPr>
          <w:rFonts w:ascii="宋体" w:hAnsi="宋体" w:cs="宋体"/>
          <w:spacing w:val="12"/>
          <w:sz w:val="20"/>
        </w:rPr>
        <w:t>(</w:t>
      </w:r>
      <w:r>
        <w:rPr>
          <w:rFonts w:hint="eastAsia" w:ascii="宋体" w:hAnsi="宋体" w:cs="宋体"/>
          <w:spacing w:val="12"/>
          <w:sz w:val="20"/>
          <w:lang w:val="en-US" w:eastAsia="zh-CN"/>
        </w:rPr>
        <w:t>7</w:t>
      </w:r>
      <w:r>
        <w:rPr>
          <w:rFonts w:ascii="宋体" w:hAnsi="宋体" w:cs="宋体"/>
          <w:spacing w:val="12"/>
          <w:sz w:val="20"/>
        </w:rPr>
        <w:t>) 菌类及其它：生冬菇、平菇、生茶树菇、金针菇、鸡腿菇、生木耳等属同一品</w:t>
      </w:r>
      <w:r>
        <w:rPr>
          <w:rFonts w:ascii="宋体" w:hAnsi="宋体" w:cs="宋体"/>
          <w:spacing w:val="9"/>
          <w:sz w:val="20"/>
        </w:rPr>
        <w:t>种</w:t>
      </w:r>
      <w:r>
        <w:rPr>
          <w:rFonts w:ascii="宋体" w:hAnsi="宋体" w:cs="宋体"/>
          <w:spacing w:val="18"/>
          <w:sz w:val="20"/>
        </w:rPr>
        <w:t>规</w:t>
      </w:r>
      <w:r>
        <w:rPr>
          <w:rFonts w:ascii="宋体" w:hAnsi="宋体" w:cs="宋体"/>
          <w:spacing w:val="15"/>
          <w:sz w:val="20"/>
        </w:rPr>
        <w:t>格</w:t>
      </w:r>
      <w:r>
        <w:rPr>
          <w:rFonts w:ascii="宋体" w:hAnsi="宋体" w:cs="宋体"/>
          <w:spacing w:val="9"/>
          <w:sz w:val="20"/>
        </w:rPr>
        <w:t>，鲜嫩形态好、无腐烂、大小适中、成熟度适中、无爆裂机械压伤等不雅现象</w:t>
      </w:r>
      <w:r>
        <w:rPr>
          <w:rFonts w:hint="eastAsia" w:ascii="宋体" w:hAnsi="宋体" w:cs="宋体"/>
          <w:spacing w:val="9"/>
          <w:sz w:val="20"/>
          <w:lang w:eastAsia="zh-CN"/>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12"/>
          <w:sz w:val="20"/>
        </w:rPr>
        <w:t>(</w:t>
      </w:r>
      <w:r>
        <w:rPr>
          <w:rFonts w:hint="eastAsia" w:ascii="宋体" w:hAnsi="宋体" w:cs="宋体"/>
          <w:spacing w:val="12"/>
          <w:sz w:val="20"/>
          <w:lang w:val="en-US" w:eastAsia="zh-CN"/>
        </w:rPr>
        <w:t>8</w:t>
      </w:r>
      <w:r>
        <w:rPr>
          <w:rFonts w:ascii="宋体" w:hAnsi="宋体" w:cs="宋体"/>
          <w:spacing w:val="12"/>
          <w:sz w:val="20"/>
        </w:rPr>
        <w:t>) 豆类质量要求：豆类货物符合卫生，没有霉烂、变质、生虫，不得混有异物和</w:t>
      </w:r>
      <w:r>
        <w:rPr>
          <w:rFonts w:ascii="宋体" w:hAnsi="宋体" w:cs="宋体"/>
          <w:spacing w:val="9"/>
          <w:sz w:val="20"/>
        </w:rPr>
        <w:t>对</w:t>
      </w:r>
      <w:r>
        <w:rPr>
          <w:rFonts w:ascii="宋体" w:hAnsi="宋体" w:cs="宋体"/>
          <w:spacing w:val="7"/>
          <w:sz w:val="20"/>
        </w:rPr>
        <w:t>人体有害物质</w:t>
      </w:r>
      <w:r>
        <w:rPr>
          <w:rFonts w:ascii="宋体" w:hAnsi="宋体" w:cs="宋体"/>
          <w:spacing w:val="5"/>
          <w:sz w:val="20"/>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8"/>
          <w:sz w:val="20"/>
        </w:rPr>
        <w:t>(</w:t>
      </w:r>
      <w:r>
        <w:rPr>
          <w:rFonts w:hint="eastAsia" w:ascii="宋体" w:hAnsi="宋体" w:cs="宋体"/>
          <w:spacing w:val="8"/>
          <w:sz w:val="20"/>
          <w:lang w:val="en-US" w:eastAsia="zh-CN"/>
        </w:rPr>
        <w:t>9</w:t>
      </w:r>
      <w:r>
        <w:rPr>
          <w:rFonts w:ascii="宋体" w:hAnsi="宋体" w:cs="宋体"/>
          <w:spacing w:val="4"/>
          <w:sz w:val="20"/>
        </w:rPr>
        <w:t>) 调料品：生抽</w:t>
      </w:r>
      <w:r>
        <w:rPr>
          <w:rFonts w:ascii="宋体" w:hAnsi="宋体" w:cs="宋体"/>
          <w:sz w:val="20"/>
        </w:rPr>
        <w:t>A</w:t>
      </w:r>
      <w:r>
        <w:rPr>
          <w:rFonts w:ascii="宋体" w:hAnsi="宋体" w:cs="宋体"/>
          <w:spacing w:val="4"/>
          <w:sz w:val="20"/>
        </w:rPr>
        <w:t>、生抽</w:t>
      </w:r>
      <w:r>
        <w:rPr>
          <w:rFonts w:ascii="宋体" w:hAnsi="宋体" w:cs="宋体"/>
          <w:sz w:val="20"/>
        </w:rPr>
        <w:t>B</w:t>
      </w:r>
      <w:r>
        <w:rPr>
          <w:rFonts w:ascii="宋体" w:hAnsi="宋体" w:cs="宋体"/>
          <w:spacing w:val="4"/>
          <w:sz w:val="20"/>
        </w:rPr>
        <w:t>、老抽、酱油、草菇老抽、生抽</w:t>
      </w:r>
      <w:r>
        <w:rPr>
          <w:rFonts w:ascii="宋体" w:hAnsi="宋体" w:cs="宋体"/>
          <w:sz w:val="20"/>
        </w:rPr>
        <w:t>C</w:t>
      </w:r>
      <w:r>
        <w:rPr>
          <w:rFonts w:ascii="宋体" w:hAnsi="宋体" w:cs="宋体"/>
          <w:spacing w:val="4"/>
          <w:sz w:val="20"/>
        </w:rPr>
        <w:t>等提供有</w:t>
      </w:r>
      <w:r>
        <w:rPr>
          <w:rFonts w:ascii="宋体" w:hAnsi="宋体" w:cs="宋体"/>
          <w:sz w:val="20"/>
        </w:rPr>
        <w:t>QS</w:t>
      </w:r>
      <w:r>
        <w:rPr>
          <w:rFonts w:ascii="宋体" w:hAnsi="宋体" w:cs="宋体"/>
          <w:spacing w:val="4"/>
          <w:sz w:val="20"/>
        </w:rPr>
        <w:t>认证，国家机关发出的产品</w:t>
      </w:r>
      <w:r>
        <w:rPr>
          <w:rFonts w:ascii="宋体" w:hAnsi="宋体" w:cs="宋体"/>
          <w:spacing w:val="2"/>
          <w:sz w:val="20"/>
        </w:rPr>
        <w:t>检验证书。确保质量稳定、包装完整、标识清晰、同时有可追溯的凭证 (包</w:t>
      </w:r>
      <w:r>
        <w:rPr>
          <w:rFonts w:ascii="宋体" w:hAnsi="宋体" w:cs="宋体"/>
          <w:spacing w:val="14"/>
          <w:sz w:val="20"/>
        </w:rPr>
        <w:t>括</w:t>
      </w:r>
      <w:r>
        <w:rPr>
          <w:rFonts w:ascii="宋体" w:hAnsi="宋体" w:cs="宋体"/>
          <w:spacing w:val="11"/>
          <w:sz w:val="20"/>
        </w:rPr>
        <w:t>注</w:t>
      </w:r>
      <w:r>
        <w:rPr>
          <w:rFonts w:ascii="宋体" w:hAnsi="宋体" w:cs="宋体"/>
          <w:spacing w:val="7"/>
          <w:sz w:val="20"/>
        </w:rPr>
        <w:t>册商标、厂家名称、厂址、出厂日期、合格证等)严格执行国家相关质量标准及卫生安</w:t>
      </w:r>
      <w:r>
        <w:rPr>
          <w:rFonts w:ascii="宋体" w:hAnsi="宋体" w:cs="宋体"/>
          <w:spacing w:val="5"/>
          <w:sz w:val="20"/>
        </w:rPr>
        <w:t>全标准。</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z w:val="20"/>
        </w:rPr>
      </w:pPr>
      <w:r>
        <w:rPr>
          <w:rFonts w:ascii="宋体" w:hAnsi="宋体" w:cs="宋体"/>
          <w:spacing w:val="12"/>
          <w:sz w:val="20"/>
        </w:rPr>
        <w:t>(</w:t>
      </w:r>
      <w:r>
        <w:rPr>
          <w:rFonts w:hint="eastAsia" w:ascii="宋体" w:hAnsi="宋体" w:cs="宋体"/>
          <w:spacing w:val="12"/>
          <w:sz w:val="20"/>
          <w:lang w:val="en-US" w:eastAsia="zh-CN"/>
        </w:rPr>
        <w:t>10</w:t>
      </w:r>
      <w:r>
        <w:rPr>
          <w:rFonts w:ascii="宋体" w:hAnsi="宋体" w:cs="宋体"/>
          <w:spacing w:val="12"/>
          <w:sz w:val="20"/>
        </w:rPr>
        <w:t>) 副</w:t>
      </w:r>
      <w:r>
        <w:rPr>
          <w:rFonts w:ascii="宋体" w:hAnsi="宋体" w:cs="宋体"/>
          <w:spacing w:val="6"/>
          <w:sz w:val="20"/>
        </w:rPr>
        <w:t>食类：辣椒酱、豆豉特辣酱、剁椒、豆瓣酱、腐乳等提供有</w:t>
      </w:r>
      <w:r>
        <w:rPr>
          <w:rFonts w:ascii="宋体" w:hAnsi="宋体" w:cs="宋体"/>
          <w:sz w:val="20"/>
        </w:rPr>
        <w:t>QS</w:t>
      </w:r>
      <w:r>
        <w:rPr>
          <w:rFonts w:ascii="宋体" w:hAnsi="宋体" w:cs="宋体"/>
          <w:spacing w:val="6"/>
          <w:sz w:val="20"/>
        </w:rPr>
        <w:t>认证，国家机</w:t>
      </w:r>
      <w:r>
        <w:rPr>
          <w:rFonts w:ascii="宋体" w:hAnsi="宋体" w:cs="宋体"/>
          <w:spacing w:val="14"/>
          <w:sz w:val="20"/>
        </w:rPr>
        <w:t>发</w:t>
      </w:r>
      <w:r>
        <w:rPr>
          <w:rFonts w:ascii="宋体" w:hAnsi="宋体" w:cs="宋体"/>
          <w:spacing w:val="9"/>
          <w:sz w:val="20"/>
        </w:rPr>
        <w:t>出</w:t>
      </w:r>
      <w:r>
        <w:rPr>
          <w:rFonts w:ascii="宋体" w:hAnsi="宋体" w:cs="宋体"/>
          <w:spacing w:val="7"/>
          <w:sz w:val="20"/>
        </w:rPr>
        <w:t>的产品检验证书。确保质量稳定、包装完整、标识清晰、同时有可追溯的凭证 (包括注</w:t>
      </w:r>
      <w:r>
        <w:rPr>
          <w:rFonts w:ascii="宋体" w:hAnsi="宋体" w:cs="宋体"/>
          <w:spacing w:val="14"/>
          <w:sz w:val="20"/>
        </w:rPr>
        <w:t>册</w:t>
      </w:r>
      <w:r>
        <w:rPr>
          <w:rFonts w:ascii="宋体" w:hAnsi="宋体" w:cs="宋体"/>
          <w:spacing w:val="11"/>
          <w:sz w:val="20"/>
        </w:rPr>
        <w:t>商</w:t>
      </w:r>
      <w:r>
        <w:rPr>
          <w:rFonts w:ascii="宋体" w:hAnsi="宋体" w:cs="宋体"/>
          <w:spacing w:val="7"/>
          <w:sz w:val="20"/>
        </w:rPr>
        <w:t>标、厂家名称、厂址、出厂日期、合格证等)严格执行国家相关质量标准及卫生安全标</w:t>
      </w:r>
      <w:r>
        <w:rPr>
          <w:rFonts w:ascii="宋体" w:hAnsi="宋体" w:cs="宋体"/>
          <w:sz w:val="20"/>
        </w:rPr>
        <w:t>准。</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8"/>
          <w:sz w:val="20"/>
        </w:rPr>
        <w:t>(</w:t>
      </w:r>
      <w:r>
        <w:rPr>
          <w:rFonts w:hint="eastAsia" w:ascii="宋体" w:hAnsi="宋体" w:cs="宋体"/>
          <w:spacing w:val="18"/>
          <w:sz w:val="20"/>
          <w:lang w:val="en-US" w:eastAsia="zh-CN"/>
        </w:rPr>
        <w:t>11</w:t>
      </w:r>
      <w:r>
        <w:rPr>
          <w:rFonts w:ascii="宋体" w:hAnsi="宋体" w:cs="宋体"/>
          <w:spacing w:val="9"/>
          <w:sz w:val="20"/>
        </w:rPr>
        <w:t>) 干货及其它</w:t>
      </w:r>
      <w:r>
        <w:rPr>
          <w:rFonts w:hint="eastAsia" w:ascii="宋体" w:hAnsi="宋体" w:cs="宋体"/>
          <w:spacing w:val="9"/>
          <w:sz w:val="20"/>
          <w:lang w:eastAsia="zh-CN"/>
        </w:rPr>
        <w:t>：</w:t>
      </w:r>
      <w:r>
        <w:rPr>
          <w:rFonts w:ascii="宋体" w:hAnsi="宋体" w:cs="宋体"/>
          <w:spacing w:val="9"/>
          <w:sz w:val="20"/>
        </w:rPr>
        <w:t>白糖、麦芽糖、冰糖、花生米、黄豆、绿豆、花豆、黑豆、眉豆、</w:t>
      </w:r>
      <w:r>
        <w:rPr>
          <w:rFonts w:ascii="宋体" w:hAnsi="宋体" w:cs="宋体"/>
          <w:spacing w:val="14"/>
          <w:sz w:val="20"/>
        </w:rPr>
        <w:t>荷包豆</w:t>
      </w:r>
      <w:r>
        <w:rPr>
          <w:rFonts w:ascii="宋体" w:hAnsi="宋体" w:cs="宋体"/>
          <w:spacing w:val="7"/>
          <w:sz w:val="20"/>
        </w:rPr>
        <w:t>、薏米、小米、茨实、百合、党参等。干货制品质量要求符合国家相关行业标准，提</w:t>
      </w:r>
      <w:r>
        <w:rPr>
          <w:rFonts w:ascii="宋体" w:hAnsi="宋体" w:cs="宋体"/>
          <w:spacing w:val="14"/>
          <w:sz w:val="20"/>
        </w:rPr>
        <w:t>供</w:t>
      </w:r>
      <w:r>
        <w:rPr>
          <w:rFonts w:ascii="宋体" w:hAnsi="宋体" w:cs="宋体"/>
          <w:sz w:val="20"/>
        </w:rPr>
        <w:t>QS</w:t>
      </w:r>
      <w:r>
        <w:rPr>
          <w:rFonts w:ascii="宋体" w:hAnsi="宋体" w:cs="宋体"/>
          <w:spacing w:val="7"/>
          <w:sz w:val="20"/>
        </w:rPr>
        <w:t>认证，国家机关发出的产品检验证书，要求干净、不霉变、无杂质、确保质量稳定、</w:t>
      </w:r>
      <w:r>
        <w:rPr>
          <w:rFonts w:ascii="宋体" w:hAnsi="宋体" w:cs="宋体"/>
          <w:spacing w:val="9"/>
          <w:sz w:val="20"/>
        </w:rPr>
        <w:t>绿色安全、包装完整、标识清晰可追溯</w:t>
      </w:r>
      <w:r>
        <w:rPr>
          <w:rFonts w:ascii="宋体" w:hAnsi="宋体" w:cs="宋体"/>
          <w:spacing w:val="8"/>
          <w:sz w:val="20"/>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6"/>
          <w:sz w:val="20"/>
        </w:rPr>
        <w:t>(</w:t>
      </w:r>
      <w:r>
        <w:rPr>
          <w:rFonts w:hint="eastAsia" w:ascii="宋体" w:hAnsi="宋体" w:cs="宋体"/>
          <w:spacing w:val="16"/>
          <w:sz w:val="20"/>
          <w:lang w:val="en-US" w:eastAsia="zh-CN"/>
        </w:rPr>
        <w:t>12</w:t>
      </w:r>
      <w:r>
        <w:rPr>
          <w:rFonts w:ascii="宋体" w:hAnsi="宋体" w:cs="宋体"/>
          <w:spacing w:val="12"/>
          <w:sz w:val="20"/>
        </w:rPr>
        <w:t xml:space="preserve">) </w:t>
      </w:r>
      <w:r>
        <w:rPr>
          <w:rFonts w:ascii="宋体" w:hAnsi="宋体" w:cs="宋体"/>
          <w:spacing w:val="16"/>
          <w:sz w:val="20"/>
        </w:rPr>
        <w:t>鲜肉</w:t>
      </w:r>
      <w:r>
        <w:rPr>
          <w:rFonts w:ascii="宋体" w:hAnsi="宋体" w:cs="宋体"/>
          <w:spacing w:val="14"/>
          <w:sz w:val="20"/>
        </w:rPr>
        <w:t>类</w:t>
      </w:r>
      <w:r>
        <w:rPr>
          <w:rFonts w:ascii="宋体" w:hAnsi="宋体" w:cs="宋体"/>
          <w:spacing w:val="8"/>
          <w:sz w:val="20"/>
        </w:rPr>
        <w:t>：按当月采购要求，根据采购肉类的品种情况供应 (包括去头、去蹄、去杂油、</w:t>
      </w:r>
      <w:r>
        <w:rPr>
          <w:rFonts w:ascii="宋体" w:hAnsi="宋体" w:cs="宋体"/>
          <w:spacing w:val="16"/>
          <w:sz w:val="20"/>
        </w:rPr>
        <w:t>去内</w:t>
      </w:r>
      <w:r>
        <w:rPr>
          <w:rFonts w:ascii="宋体" w:hAnsi="宋体" w:cs="宋体"/>
          <w:spacing w:val="10"/>
          <w:sz w:val="20"/>
        </w:rPr>
        <w:t>脏</w:t>
      </w:r>
      <w:r>
        <w:rPr>
          <w:rFonts w:ascii="宋体" w:hAnsi="宋体" w:cs="宋体"/>
          <w:spacing w:val="8"/>
          <w:sz w:val="20"/>
        </w:rPr>
        <w:t>等工作，只能提供新鲜肉，不能提供冷冻肉)。</w:t>
      </w:r>
      <w:r>
        <w:rPr>
          <w:rFonts w:ascii="宋体" w:hAnsi="宋体" w:cs="宋体"/>
          <w:spacing w:val="14"/>
          <w:sz w:val="20"/>
        </w:rPr>
        <w:t>所</w:t>
      </w:r>
      <w:r>
        <w:rPr>
          <w:rFonts w:ascii="宋体" w:hAnsi="宋体" w:cs="宋体"/>
          <w:spacing w:val="12"/>
          <w:sz w:val="20"/>
        </w:rPr>
        <w:t>提</w:t>
      </w:r>
      <w:r>
        <w:rPr>
          <w:rFonts w:ascii="宋体" w:hAnsi="宋体" w:cs="宋体"/>
          <w:spacing w:val="7"/>
          <w:sz w:val="20"/>
        </w:rPr>
        <w:t>供鲜肉保持较好外观和质量等级，符合国家食品部门的有关标准，保证无异味、无</w:t>
      </w:r>
      <w:r>
        <w:rPr>
          <w:rFonts w:ascii="宋体" w:hAnsi="宋体" w:cs="宋体"/>
          <w:spacing w:val="14"/>
          <w:sz w:val="20"/>
        </w:rPr>
        <w:t>霉烂</w:t>
      </w:r>
      <w:r>
        <w:rPr>
          <w:rFonts w:ascii="宋体" w:hAnsi="宋体" w:cs="宋体"/>
          <w:spacing w:val="8"/>
          <w:sz w:val="20"/>
        </w:rPr>
        <w:t>，</w:t>
      </w:r>
      <w:r>
        <w:rPr>
          <w:rFonts w:ascii="宋体" w:hAnsi="宋体" w:cs="宋体"/>
          <w:spacing w:val="7"/>
          <w:sz w:val="20"/>
        </w:rPr>
        <w:t>肉类保证来源正规肉联厂。供货时提交肉联厂的验收单及当批次有效动物检疫合格证</w:t>
      </w:r>
      <w:r>
        <w:rPr>
          <w:rFonts w:ascii="宋体" w:hAnsi="宋体" w:cs="宋体"/>
          <w:spacing w:val="16"/>
          <w:sz w:val="20"/>
        </w:rPr>
        <w:t>复印</w:t>
      </w:r>
      <w:r>
        <w:rPr>
          <w:rFonts w:ascii="宋体" w:hAnsi="宋体" w:cs="宋体"/>
          <w:spacing w:val="8"/>
          <w:sz w:val="20"/>
        </w:rPr>
        <w:t>件(原件备查)和分割肉凭证，鲜肉保证新鲜无异味。</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9"/>
          <w:sz w:val="20"/>
        </w:rPr>
      </w:pPr>
      <w:r>
        <w:rPr>
          <w:rFonts w:ascii="宋体" w:hAnsi="宋体" w:cs="宋体"/>
          <w:spacing w:val="22"/>
          <w:sz w:val="20"/>
        </w:rPr>
        <w:t>(</w:t>
      </w:r>
      <w:r>
        <w:rPr>
          <w:rFonts w:ascii="宋体" w:hAnsi="宋体" w:cs="宋体"/>
          <w:spacing w:val="16"/>
          <w:sz w:val="20"/>
        </w:rPr>
        <w:t>1</w:t>
      </w:r>
      <w:r>
        <w:rPr>
          <w:rFonts w:hint="eastAsia" w:ascii="宋体" w:hAnsi="宋体" w:cs="宋体"/>
          <w:spacing w:val="16"/>
          <w:sz w:val="20"/>
          <w:lang w:val="en-US" w:eastAsia="zh-CN"/>
        </w:rPr>
        <w:t>3</w:t>
      </w:r>
      <w:r>
        <w:rPr>
          <w:rFonts w:ascii="宋体" w:hAnsi="宋体" w:cs="宋体"/>
          <w:spacing w:val="11"/>
          <w:sz w:val="20"/>
        </w:rPr>
        <w:t>) 家禽类：光鸡、老鸡、江西鸡、靓江西鸡、竹丝鸡、清远鸡等。</w:t>
      </w:r>
      <w:r>
        <w:rPr>
          <w:rFonts w:ascii="宋体" w:hAnsi="宋体" w:cs="宋体"/>
          <w:spacing w:val="6"/>
          <w:sz w:val="20"/>
        </w:rPr>
        <w:t>所提供家禽食材保持</w:t>
      </w:r>
      <w:r>
        <w:rPr>
          <w:rFonts w:ascii="宋体" w:hAnsi="宋体" w:cs="宋体"/>
          <w:spacing w:val="5"/>
          <w:sz w:val="20"/>
        </w:rPr>
        <w:t>较</w:t>
      </w:r>
      <w:r>
        <w:rPr>
          <w:rFonts w:ascii="宋体" w:hAnsi="宋体" w:cs="宋体"/>
          <w:spacing w:val="3"/>
          <w:sz w:val="20"/>
        </w:rPr>
        <w:t>好外观和质量等级，符合国家食品部门的有关标准，保证无异味、</w:t>
      </w:r>
      <w:r>
        <w:rPr>
          <w:rFonts w:ascii="宋体" w:hAnsi="宋体" w:cs="宋体"/>
          <w:spacing w:val="18"/>
          <w:sz w:val="20"/>
        </w:rPr>
        <w:t>无</w:t>
      </w:r>
      <w:r>
        <w:rPr>
          <w:rFonts w:ascii="宋体" w:hAnsi="宋体" w:cs="宋体"/>
          <w:spacing w:val="16"/>
          <w:sz w:val="20"/>
        </w:rPr>
        <w:t>腐</w:t>
      </w:r>
      <w:r>
        <w:rPr>
          <w:rFonts w:ascii="宋体" w:hAnsi="宋体" w:cs="宋体"/>
          <w:spacing w:val="9"/>
          <w:sz w:val="20"/>
        </w:rPr>
        <w:t>烂，禽类必须是当天鲜活宰杀，表皮光滑，新鲜肥嫩，无内脏，具有正常的气味。</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8"/>
          <w:sz w:val="20"/>
        </w:rPr>
        <w:t>(</w:t>
      </w:r>
      <w:r>
        <w:rPr>
          <w:rFonts w:ascii="宋体" w:hAnsi="宋体" w:cs="宋体"/>
          <w:spacing w:val="13"/>
          <w:sz w:val="20"/>
        </w:rPr>
        <w:t>1</w:t>
      </w:r>
      <w:r>
        <w:rPr>
          <w:rFonts w:hint="eastAsia" w:ascii="宋体" w:hAnsi="宋体" w:cs="宋体"/>
          <w:spacing w:val="13"/>
          <w:sz w:val="20"/>
          <w:lang w:val="en-US" w:eastAsia="zh-CN"/>
        </w:rPr>
        <w:t>4</w:t>
      </w:r>
      <w:r>
        <w:rPr>
          <w:rFonts w:ascii="宋体" w:hAnsi="宋体" w:cs="宋体"/>
          <w:spacing w:val="9"/>
          <w:sz w:val="20"/>
        </w:rPr>
        <w:t>) 水产类：虾米、河虾、沙虾、黄角鱼、鳊鱼、鲤鱼、非洲鲫鱼、本地鲫鱼、草鱼</w:t>
      </w:r>
      <w:r>
        <w:rPr>
          <w:rFonts w:ascii="宋体" w:hAnsi="宋体" w:cs="宋体"/>
          <w:spacing w:val="18"/>
          <w:sz w:val="20"/>
        </w:rPr>
        <w:t>(鲩</w:t>
      </w:r>
      <w:r>
        <w:rPr>
          <w:rFonts w:ascii="宋体" w:hAnsi="宋体" w:cs="宋体"/>
          <w:spacing w:val="10"/>
          <w:sz w:val="20"/>
        </w:rPr>
        <w:t>鱼</w:t>
      </w:r>
      <w:r>
        <w:rPr>
          <w:rFonts w:ascii="宋体" w:hAnsi="宋体" w:cs="宋体"/>
          <w:spacing w:val="9"/>
          <w:sz w:val="20"/>
        </w:rPr>
        <w:t>)等，属同一品种规格，货物本体健康，体态匀称，游动活泼，体色鲜明，体表光</w:t>
      </w:r>
      <w:r>
        <w:rPr>
          <w:rFonts w:ascii="宋体" w:hAnsi="宋体" w:cs="宋体"/>
          <w:sz w:val="20"/>
        </w:rPr>
        <w:t xml:space="preserve"> </w:t>
      </w:r>
      <w:r>
        <w:rPr>
          <w:rFonts w:ascii="宋体" w:hAnsi="宋体" w:cs="宋体"/>
          <w:spacing w:val="16"/>
          <w:sz w:val="20"/>
        </w:rPr>
        <w:t>滑</w:t>
      </w:r>
      <w:r>
        <w:rPr>
          <w:rFonts w:ascii="宋体" w:hAnsi="宋体" w:cs="宋体"/>
          <w:spacing w:val="8"/>
          <w:sz w:val="20"/>
        </w:rPr>
        <w:t>，眼睛亮丽，鳞片鳍条完好。</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20"/>
          <w:sz w:val="20"/>
        </w:rPr>
        <w:t>(1</w:t>
      </w:r>
      <w:r>
        <w:rPr>
          <w:rFonts w:hint="eastAsia" w:ascii="宋体" w:hAnsi="宋体" w:cs="宋体"/>
          <w:spacing w:val="20"/>
          <w:sz w:val="20"/>
          <w:lang w:val="en-US" w:eastAsia="zh-CN"/>
        </w:rPr>
        <w:t>5</w:t>
      </w:r>
      <w:r>
        <w:rPr>
          <w:rFonts w:ascii="宋体" w:hAnsi="宋体" w:cs="宋体"/>
          <w:spacing w:val="10"/>
          <w:sz w:val="20"/>
        </w:rPr>
        <w:t>) 水果：香蕉、脐橙、蜜梨、芦柑、苹果等，属同一品种规格，无腐烂、无病虫、</w:t>
      </w:r>
      <w:r>
        <w:rPr>
          <w:rFonts w:ascii="宋体" w:hAnsi="宋体" w:cs="宋体"/>
          <w:sz w:val="20"/>
        </w:rPr>
        <w:t xml:space="preserve"> </w:t>
      </w:r>
      <w:r>
        <w:rPr>
          <w:rFonts w:ascii="宋体" w:hAnsi="宋体" w:cs="宋体"/>
          <w:spacing w:val="16"/>
          <w:sz w:val="20"/>
        </w:rPr>
        <w:t>大</w:t>
      </w:r>
      <w:r>
        <w:rPr>
          <w:rFonts w:ascii="宋体" w:hAnsi="宋体" w:cs="宋体"/>
          <w:spacing w:val="15"/>
          <w:sz w:val="20"/>
        </w:rPr>
        <w:t>小</w:t>
      </w:r>
      <w:r>
        <w:rPr>
          <w:rFonts w:ascii="宋体" w:hAnsi="宋体" w:cs="宋体"/>
          <w:spacing w:val="8"/>
          <w:sz w:val="20"/>
        </w:rPr>
        <w:t>适中、成熟度适中、无爆裂空洞现象。</w:t>
      </w:r>
      <w:r>
        <w:rPr>
          <w:rFonts w:ascii="宋体" w:hAnsi="宋体" w:cs="宋体"/>
          <w:spacing w:val="14"/>
          <w:sz w:val="20"/>
        </w:rPr>
        <w:t>水</w:t>
      </w:r>
      <w:r>
        <w:rPr>
          <w:rFonts w:ascii="宋体" w:hAnsi="宋体" w:cs="宋体"/>
          <w:spacing w:val="7"/>
          <w:sz w:val="20"/>
        </w:rPr>
        <w:t>果须是优质货品，不含残留农药或污染物，所供应的水果符合国家无公害水果的卫生指</w:t>
      </w:r>
      <w:r>
        <w:rPr>
          <w:rFonts w:ascii="宋体" w:hAnsi="宋体" w:cs="宋体"/>
          <w:spacing w:val="5"/>
          <w:sz w:val="20"/>
        </w:rPr>
        <w:t>标规定。</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z w:val="20"/>
        </w:rPr>
      </w:pPr>
      <w:r>
        <w:rPr>
          <w:rFonts w:ascii="宋体" w:hAnsi="宋体" w:cs="宋体"/>
          <w:spacing w:val="11"/>
          <w:sz w:val="20"/>
        </w:rPr>
        <w:t>(1</w:t>
      </w:r>
      <w:r>
        <w:rPr>
          <w:rFonts w:hint="eastAsia" w:ascii="宋体" w:hAnsi="宋体" w:cs="宋体"/>
          <w:spacing w:val="11"/>
          <w:sz w:val="20"/>
          <w:lang w:val="en-US" w:eastAsia="zh-CN"/>
        </w:rPr>
        <w:t>6</w:t>
      </w:r>
      <w:r>
        <w:rPr>
          <w:rFonts w:ascii="宋体" w:hAnsi="宋体" w:cs="宋体"/>
          <w:spacing w:val="11"/>
          <w:sz w:val="20"/>
        </w:rPr>
        <w:t xml:space="preserve">) 饮料类：可乐、雪碧、橙汁、纯牛奶、酸奶等 (不含酒类违禁品) </w:t>
      </w:r>
      <w:r>
        <w:rPr>
          <w:rFonts w:ascii="宋体" w:hAnsi="宋体" w:cs="宋体"/>
          <w:spacing w:val="6"/>
          <w:sz w:val="20"/>
        </w:rPr>
        <w:t>。</w:t>
      </w:r>
    </w:p>
    <w:p>
      <w:pPr>
        <w:spacing w:before="221" w:line="270" w:lineRule="exact"/>
        <w:ind w:left="24"/>
        <w:rPr>
          <w:rFonts w:ascii="宋体" w:hAnsi="宋体" w:cs="宋体"/>
          <w:sz w:val="20"/>
        </w:rPr>
      </w:pPr>
      <w:r>
        <w:rPr>
          <w:rFonts w:ascii="宋体" w:hAnsi="宋体" w:cs="宋体"/>
          <w:spacing w:val="14"/>
          <w:position w:val="1"/>
          <w:sz w:val="20"/>
        </w:rPr>
        <w:t>2</w:t>
      </w:r>
      <w:r>
        <w:rPr>
          <w:rFonts w:ascii="宋体" w:hAnsi="宋体" w:cs="宋体"/>
          <w:spacing w:val="8"/>
          <w:position w:val="1"/>
          <w:sz w:val="20"/>
        </w:rPr>
        <w:t>.</w:t>
      </w:r>
      <w:r>
        <w:rPr>
          <w:rFonts w:ascii="宋体" w:hAnsi="宋体" w:cs="宋体"/>
          <w:spacing w:val="7"/>
          <w:position w:val="1"/>
          <w:sz w:val="20"/>
        </w:rPr>
        <w:t>货品总体质量要求：</w:t>
      </w:r>
    </w:p>
    <w:p>
      <w:pPr>
        <w:keepNext w:val="0"/>
        <w:keepLines w:val="0"/>
        <w:pageBreakBefore w:val="0"/>
        <w:widowControl w:val="0"/>
        <w:kinsoku/>
        <w:wordWrap/>
        <w:overflowPunct/>
        <w:topLinePunct w:val="0"/>
        <w:autoSpaceDE/>
        <w:autoSpaceDN/>
        <w:bidi w:val="0"/>
        <w:adjustRightInd/>
        <w:snapToGrid/>
        <w:spacing w:before="197" w:line="360" w:lineRule="auto"/>
        <w:ind w:left="22" w:firstLine="430"/>
        <w:textAlignment w:val="auto"/>
        <w:rPr>
          <w:rFonts w:ascii="宋体" w:hAnsi="宋体" w:cs="宋体"/>
          <w:sz w:val="20"/>
        </w:rPr>
      </w:pPr>
      <w:r>
        <w:rPr>
          <w:rFonts w:ascii="宋体" w:hAnsi="宋体" w:cs="宋体"/>
          <w:spacing w:val="16"/>
          <w:sz w:val="20"/>
        </w:rPr>
        <w:t>(1</w:t>
      </w:r>
      <w:r>
        <w:rPr>
          <w:rFonts w:ascii="宋体" w:hAnsi="宋体" w:cs="宋体"/>
          <w:spacing w:val="11"/>
          <w:sz w:val="20"/>
        </w:rPr>
        <w:t>)</w:t>
      </w:r>
      <w:r>
        <w:rPr>
          <w:rFonts w:ascii="宋体" w:hAnsi="宋体" w:cs="宋体"/>
          <w:spacing w:val="8"/>
          <w:sz w:val="20"/>
        </w:rPr>
        <w:t xml:space="preserve"> </w:t>
      </w:r>
      <w:r>
        <w:rPr>
          <w:rFonts w:hint="eastAsia" w:ascii="宋体" w:hAnsi="宋体" w:cs="宋体"/>
          <w:spacing w:val="8"/>
          <w:sz w:val="20"/>
          <w:lang w:eastAsia="zh-CN"/>
        </w:rPr>
        <w:t>成交</w:t>
      </w:r>
      <w:r>
        <w:rPr>
          <w:rFonts w:hint="eastAsia" w:ascii="宋体" w:hAnsi="宋体" w:cs="宋体"/>
          <w:spacing w:val="8"/>
          <w:sz w:val="20"/>
        </w:rPr>
        <w:t>报价人</w:t>
      </w:r>
      <w:r>
        <w:rPr>
          <w:rFonts w:ascii="宋体" w:hAnsi="宋体" w:cs="宋体"/>
          <w:spacing w:val="8"/>
          <w:sz w:val="20"/>
        </w:rPr>
        <w:t>提供国家机关发出的产品检验证书，按采购要求供应，确保质量稳定、</w:t>
      </w:r>
      <w:r>
        <w:rPr>
          <w:rFonts w:ascii="宋体" w:hAnsi="宋体" w:cs="宋体"/>
          <w:spacing w:val="18"/>
          <w:sz w:val="20"/>
        </w:rPr>
        <w:t>包</w:t>
      </w:r>
      <w:r>
        <w:rPr>
          <w:rFonts w:ascii="宋体" w:hAnsi="宋体" w:cs="宋体"/>
          <w:spacing w:val="12"/>
          <w:sz w:val="20"/>
        </w:rPr>
        <w:t>装</w:t>
      </w:r>
      <w:r>
        <w:rPr>
          <w:rFonts w:ascii="宋体" w:hAnsi="宋体" w:cs="宋体"/>
          <w:spacing w:val="9"/>
          <w:sz w:val="20"/>
        </w:rPr>
        <w:t>完整、标识清晰可追溯，严格执行国家相关质量标准及卫生安全标准。</w:t>
      </w:r>
    </w:p>
    <w:p>
      <w:pPr>
        <w:keepNext w:val="0"/>
        <w:keepLines w:val="0"/>
        <w:pageBreakBefore w:val="0"/>
        <w:widowControl w:val="0"/>
        <w:kinsoku/>
        <w:wordWrap/>
        <w:overflowPunct/>
        <w:topLinePunct w:val="0"/>
        <w:autoSpaceDE/>
        <w:autoSpaceDN/>
        <w:bidi w:val="0"/>
        <w:adjustRightInd/>
        <w:snapToGrid/>
        <w:spacing w:line="360" w:lineRule="auto"/>
        <w:ind w:left="25" w:right="70" w:firstLine="426"/>
        <w:textAlignment w:val="auto"/>
        <w:rPr>
          <w:rFonts w:ascii="宋体" w:hAnsi="宋体" w:cs="宋体"/>
          <w:sz w:val="20"/>
        </w:rPr>
      </w:pPr>
      <w:r>
        <w:rPr>
          <w:rFonts w:ascii="宋体" w:hAnsi="宋体" w:cs="宋体"/>
          <w:spacing w:val="12"/>
          <w:sz w:val="20"/>
        </w:rPr>
        <w:t xml:space="preserve">(2) </w:t>
      </w:r>
      <w:r>
        <w:rPr>
          <w:rFonts w:hint="eastAsia" w:ascii="宋体" w:hAnsi="宋体" w:cs="宋体"/>
          <w:spacing w:val="12"/>
          <w:sz w:val="20"/>
          <w:lang w:eastAsia="zh-CN"/>
        </w:rPr>
        <w:t>成交</w:t>
      </w:r>
      <w:r>
        <w:rPr>
          <w:rFonts w:hint="eastAsia" w:ascii="宋体" w:hAnsi="宋体" w:cs="宋体"/>
          <w:spacing w:val="12"/>
          <w:sz w:val="20"/>
        </w:rPr>
        <w:t>报价人</w:t>
      </w:r>
      <w:r>
        <w:rPr>
          <w:rFonts w:ascii="宋体" w:hAnsi="宋体" w:cs="宋体"/>
          <w:spacing w:val="12"/>
          <w:sz w:val="20"/>
        </w:rPr>
        <w:t>提供的食品必须符合《中华人民共和国食品卫生法》要求，且是正</w:t>
      </w:r>
      <w:r>
        <w:rPr>
          <w:rFonts w:ascii="宋体" w:hAnsi="宋体" w:cs="宋体"/>
          <w:spacing w:val="9"/>
          <w:sz w:val="20"/>
        </w:rPr>
        <w:t>规</w:t>
      </w:r>
      <w:r>
        <w:rPr>
          <w:rFonts w:ascii="宋体" w:hAnsi="宋体" w:cs="宋体"/>
          <w:spacing w:val="14"/>
          <w:sz w:val="20"/>
        </w:rPr>
        <w:t>品牌</w:t>
      </w:r>
      <w:r>
        <w:rPr>
          <w:rFonts w:ascii="宋体" w:hAnsi="宋体" w:cs="宋体"/>
          <w:spacing w:val="8"/>
          <w:sz w:val="20"/>
        </w:rPr>
        <w:t>，</w:t>
      </w:r>
      <w:r>
        <w:rPr>
          <w:rFonts w:ascii="宋体" w:hAnsi="宋体" w:cs="宋体"/>
          <w:spacing w:val="7"/>
          <w:sz w:val="20"/>
        </w:rPr>
        <w:t>来源正规渠道，供应货物时同时提供相关证明材料。满足《食品安全国家标准》中相</w:t>
      </w:r>
      <w:r>
        <w:rPr>
          <w:rFonts w:ascii="宋体" w:hAnsi="宋体" w:cs="宋体"/>
          <w:sz w:val="20"/>
        </w:rPr>
        <w:t xml:space="preserve"> </w:t>
      </w:r>
      <w:r>
        <w:rPr>
          <w:rFonts w:ascii="宋体" w:hAnsi="宋体" w:cs="宋体"/>
          <w:spacing w:val="16"/>
          <w:sz w:val="20"/>
        </w:rPr>
        <w:t>关</w:t>
      </w:r>
      <w:r>
        <w:rPr>
          <w:rFonts w:ascii="宋体" w:hAnsi="宋体" w:cs="宋体"/>
          <w:spacing w:val="10"/>
          <w:sz w:val="20"/>
        </w:rPr>
        <w:t>规</w:t>
      </w:r>
      <w:r>
        <w:rPr>
          <w:rFonts w:ascii="宋体" w:hAnsi="宋体" w:cs="宋体"/>
          <w:spacing w:val="8"/>
          <w:sz w:val="20"/>
        </w:rPr>
        <w:t>定要求，并按以下标准检测验收：</w:t>
      </w:r>
    </w:p>
    <w:p>
      <w:pPr>
        <w:keepNext w:val="0"/>
        <w:keepLines w:val="0"/>
        <w:pageBreakBefore w:val="0"/>
        <w:widowControl w:val="0"/>
        <w:kinsoku/>
        <w:wordWrap/>
        <w:overflowPunct/>
        <w:topLinePunct w:val="0"/>
        <w:autoSpaceDE/>
        <w:autoSpaceDN/>
        <w:bidi w:val="0"/>
        <w:adjustRightInd/>
        <w:snapToGrid/>
        <w:spacing w:before="1" w:line="360" w:lineRule="auto"/>
        <w:ind w:left="877"/>
        <w:textAlignment w:val="auto"/>
        <w:rPr>
          <w:rFonts w:ascii="宋体" w:hAnsi="宋体" w:cs="宋体"/>
          <w:sz w:val="20"/>
        </w:rPr>
      </w:pPr>
      <w:r>
        <w:rPr>
          <w:rFonts w:ascii="宋体" w:hAnsi="宋体" w:cs="宋体"/>
          <w:spacing w:val="1"/>
          <w:sz w:val="20"/>
        </w:rPr>
        <w:t>1)  《食</w:t>
      </w:r>
      <w:r>
        <w:rPr>
          <w:rFonts w:ascii="宋体" w:hAnsi="宋体" w:cs="宋体"/>
          <w:sz w:val="20"/>
        </w:rPr>
        <w:t>品中农药最大残留限量标准》  (GB2763-2019)</w:t>
      </w:r>
    </w:p>
    <w:p>
      <w:pPr>
        <w:keepNext w:val="0"/>
        <w:keepLines w:val="0"/>
        <w:pageBreakBefore w:val="0"/>
        <w:widowControl w:val="0"/>
        <w:kinsoku/>
        <w:wordWrap/>
        <w:overflowPunct/>
        <w:topLinePunct w:val="0"/>
        <w:autoSpaceDE/>
        <w:autoSpaceDN/>
        <w:bidi w:val="0"/>
        <w:adjustRightInd/>
        <w:snapToGrid/>
        <w:spacing w:before="221" w:line="360" w:lineRule="auto"/>
        <w:ind w:left="864"/>
        <w:textAlignment w:val="auto"/>
        <w:rPr>
          <w:rFonts w:ascii="宋体" w:hAnsi="宋体" w:cs="宋体"/>
          <w:sz w:val="20"/>
        </w:rPr>
      </w:pPr>
      <w:r>
        <w:rPr>
          <w:rFonts w:ascii="宋体" w:hAnsi="宋体" w:cs="宋体"/>
          <w:spacing w:val="6"/>
          <w:sz w:val="20"/>
        </w:rPr>
        <w:t>2)</w:t>
      </w:r>
      <w:r>
        <w:rPr>
          <w:rFonts w:ascii="宋体" w:hAnsi="宋体" w:cs="宋体"/>
          <w:spacing w:val="3"/>
          <w:sz w:val="20"/>
        </w:rPr>
        <w:t xml:space="preserve">  《食品中污染物》含重金属 (</w:t>
      </w:r>
      <w:r>
        <w:rPr>
          <w:rFonts w:ascii="宋体" w:hAnsi="宋体" w:cs="宋体"/>
          <w:sz w:val="20"/>
        </w:rPr>
        <w:t>GB</w:t>
      </w:r>
      <w:r>
        <w:rPr>
          <w:rFonts w:ascii="宋体" w:hAnsi="宋体" w:cs="宋体"/>
          <w:spacing w:val="3"/>
          <w:sz w:val="20"/>
        </w:rPr>
        <w:t>2762-2017)</w:t>
      </w:r>
    </w:p>
    <w:p>
      <w:pPr>
        <w:keepNext w:val="0"/>
        <w:keepLines w:val="0"/>
        <w:pageBreakBefore w:val="0"/>
        <w:widowControl w:val="0"/>
        <w:kinsoku/>
        <w:wordWrap/>
        <w:overflowPunct/>
        <w:topLinePunct w:val="0"/>
        <w:autoSpaceDE/>
        <w:autoSpaceDN/>
        <w:bidi w:val="0"/>
        <w:adjustRightInd/>
        <w:snapToGrid/>
        <w:spacing w:before="221" w:line="360" w:lineRule="auto"/>
        <w:ind w:left="866"/>
        <w:textAlignment w:val="auto"/>
        <w:rPr>
          <w:rFonts w:ascii="宋体" w:hAnsi="宋体" w:cs="宋体"/>
          <w:sz w:val="20"/>
        </w:rPr>
      </w:pPr>
      <w:r>
        <w:rPr>
          <w:rFonts w:ascii="宋体" w:hAnsi="宋体" w:cs="宋体"/>
          <w:spacing w:val="4"/>
          <w:sz w:val="20"/>
        </w:rPr>
        <w:t xml:space="preserve">3)  </w:t>
      </w:r>
      <w:r>
        <w:rPr>
          <w:rFonts w:ascii="宋体" w:hAnsi="宋体" w:cs="宋体"/>
          <w:spacing w:val="3"/>
          <w:sz w:val="20"/>
        </w:rPr>
        <w:t>《</w:t>
      </w:r>
      <w:r>
        <w:rPr>
          <w:rFonts w:ascii="宋体" w:hAnsi="宋体" w:cs="宋体"/>
          <w:spacing w:val="2"/>
          <w:sz w:val="20"/>
        </w:rPr>
        <w:t>食品添加剂使用标准》2760-2014</w:t>
      </w:r>
    </w:p>
    <w:p>
      <w:pPr>
        <w:keepNext w:val="0"/>
        <w:keepLines w:val="0"/>
        <w:pageBreakBefore w:val="0"/>
        <w:widowControl w:val="0"/>
        <w:kinsoku/>
        <w:wordWrap/>
        <w:overflowPunct/>
        <w:topLinePunct w:val="0"/>
        <w:autoSpaceDE/>
        <w:autoSpaceDN/>
        <w:bidi w:val="0"/>
        <w:adjustRightInd/>
        <w:snapToGrid/>
        <w:spacing w:before="222" w:line="360" w:lineRule="auto"/>
        <w:ind w:left="861"/>
        <w:textAlignment w:val="auto"/>
        <w:rPr>
          <w:rFonts w:ascii="宋体" w:hAnsi="宋体" w:cs="宋体"/>
          <w:sz w:val="20"/>
        </w:rPr>
      </w:pPr>
      <w:r>
        <w:rPr>
          <w:rFonts w:ascii="宋体" w:hAnsi="宋体" w:cs="宋体"/>
          <w:spacing w:val="-2"/>
          <w:sz w:val="20"/>
        </w:rPr>
        <w:t>4)  《豆制品检测标准》  (2712-201</w:t>
      </w:r>
      <w:r>
        <w:rPr>
          <w:rFonts w:ascii="宋体" w:hAnsi="宋体" w:cs="宋体"/>
          <w:spacing w:val="-1"/>
          <w:sz w:val="20"/>
        </w:rPr>
        <w:t>4</w:t>
      </w:r>
      <w:r>
        <w:rPr>
          <w:rFonts w:ascii="宋体" w:hAnsi="宋体" w:cs="宋体"/>
          <w:sz w:val="20"/>
        </w:rPr>
        <w:t>)</w:t>
      </w:r>
    </w:p>
    <w:p>
      <w:pPr>
        <w:keepNext w:val="0"/>
        <w:keepLines w:val="0"/>
        <w:pageBreakBefore w:val="0"/>
        <w:widowControl w:val="0"/>
        <w:kinsoku/>
        <w:wordWrap/>
        <w:overflowPunct/>
        <w:topLinePunct w:val="0"/>
        <w:autoSpaceDE/>
        <w:autoSpaceDN/>
        <w:bidi w:val="0"/>
        <w:adjustRightInd/>
        <w:snapToGrid/>
        <w:spacing w:before="222" w:line="360" w:lineRule="auto"/>
        <w:ind w:firstLine="456" w:firstLineChars="200"/>
        <w:textAlignment w:val="auto"/>
        <w:rPr>
          <w:rFonts w:ascii="宋体" w:hAnsi="宋体" w:cs="宋体"/>
          <w:sz w:val="20"/>
        </w:rPr>
      </w:pPr>
      <w:r>
        <w:rPr>
          <w:rFonts w:ascii="宋体" w:hAnsi="宋体" w:cs="宋体"/>
          <w:spacing w:val="14"/>
          <w:sz w:val="20"/>
        </w:rPr>
        <w:t>(3</w:t>
      </w:r>
      <w:r>
        <w:rPr>
          <w:rFonts w:ascii="宋体" w:hAnsi="宋体" w:cs="宋体"/>
          <w:spacing w:val="12"/>
          <w:sz w:val="20"/>
        </w:rPr>
        <w:t>)</w:t>
      </w:r>
      <w:r>
        <w:rPr>
          <w:rFonts w:ascii="宋体" w:hAnsi="宋体" w:cs="宋体"/>
          <w:spacing w:val="7"/>
          <w:sz w:val="20"/>
        </w:rPr>
        <w:t xml:space="preserve"> 食品包装标签应符合《食品安全根据标准预包装食品标签通则》 (</w:t>
      </w:r>
      <w:r>
        <w:rPr>
          <w:rFonts w:ascii="宋体" w:hAnsi="宋体" w:cs="宋体"/>
          <w:sz w:val="20"/>
        </w:rPr>
        <w:t>GB</w:t>
      </w:r>
      <w:r>
        <w:rPr>
          <w:rFonts w:ascii="宋体" w:hAnsi="宋体" w:cs="宋体"/>
          <w:spacing w:val="7"/>
          <w:sz w:val="20"/>
        </w:rPr>
        <w:t>7718) 要求，</w:t>
      </w:r>
      <w:r>
        <w:rPr>
          <w:rFonts w:ascii="宋体" w:hAnsi="宋体" w:cs="宋体"/>
          <w:spacing w:val="11"/>
          <w:sz w:val="20"/>
        </w:rPr>
        <w:t>包</w:t>
      </w:r>
      <w:r>
        <w:rPr>
          <w:rFonts w:ascii="宋体" w:hAnsi="宋体" w:cs="宋体"/>
          <w:spacing w:val="7"/>
          <w:sz w:val="20"/>
        </w:rPr>
        <w:t>括食品名称、配料表、净含量、规格、生产者(或)经销者的名称、地址和联系方式、食</w:t>
      </w:r>
      <w:r>
        <w:rPr>
          <w:rFonts w:ascii="宋体" w:hAnsi="宋体" w:cs="宋体"/>
          <w:spacing w:val="18"/>
          <w:sz w:val="20"/>
        </w:rPr>
        <w:t>材</w:t>
      </w:r>
      <w:r>
        <w:rPr>
          <w:rFonts w:ascii="宋体" w:hAnsi="宋体" w:cs="宋体"/>
          <w:spacing w:val="14"/>
          <w:sz w:val="20"/>
        </w:rPr>
        <w:t>生</w:t>
      </w:r>
      <w:r>
        <w:rPr>
          <w:rFonts w:ascii="宋体" w:hAnsi="宋体" w:cs="宋体"/>
          <w:spacing w:val="9"/>
          <w:sz w:val="20"/>
        </w:rPr>
        <w:t>产日期和保质期、储存条件、食品生产许可证编号、产品标准代码等内容。</w:t>
      </w:r>
    </w:p>
    <w:p>
      <w:pPr>
        <w:keepNext w:val="0"/>
        <w:keepLines w:val="0"/>
        <w:pageBreakBefore w:val="0"/>
        <w:widowControl w:val="0"/>
        <w:kinsoku/>
        <w:wordWrap/>
        <w:overflowPunct/>
        <w:topLinePunct w:val="0"/>
        <w:autoSpaceDE/>
        <w:autoSpaceDN/>
        <w:bidi w:val="0"/>
        <w:adjustRightInd/>
        <w:snapToGrid/>
        <w:spacing w:line="360" w:lineRule="auto"/>
        <w:ind w:left="22" w:right="73" w:firstLine="430"/>
        <w:textAlignment w:val="auto"/>
        <w:rPr>
          <w:rFonts w:ascii="宋体" w:hAnsi="宋体" w:cs="宋体"/>
          <w:sz w:val="20"/>
        </w:rPr>
      </w:pPr>
      <w:r>
        <w:rPr>
          <w:rFonts w:ascii="宋体" w:hAnsi="宋体" w:cs="宋体"/>
          <w:spacing w:val="12"/>
          <w:sz w:val="20"/>
        </w:rPr>
        <w:t>(4) 货物包装应完好无破损、可视内容无腐烂、霉变或变形、不存在危及人身财产</w:t>
      </w:r>
      <w:r>
        <w:rPr>
          <w:rFonts w:ascii="宋体" w:hAnsi="宋体" w:cs="宋体"/>
          <w:spacing w:val="9"/>
          <w:sz w:val="20"/>
        </w:rPr>
        <w:t>安</w:t>
      </w:r>
      <w:r>
        <w:rPr>
          <w:rFonts w:ascii="宋体" w:hAnsi="宋体" w:cs="宋体"/>
          <w:spacing w:val="11"/>
          <w:sz w:val="20"/>
        </w:rPr>
        <w:t>全</w:t>
      </w:r>
      <w:r>
        <w:rPr>
          <w:rFonts w:ascii="宋体" w:hAnsi="宋体" w:cs="宋体"/>
          <w:spacing w:val="7"/>
          <w:sz w:val="20"/>
        </w:rPr>
        <w:t>的不合理危险。</w:t>
      </w:r>
    </w:p>
    <w:p>
      <w:pPr>
        <w:keepNext w:val="0"/>
        <w:keepLines w:val="0"/>
        <w:pageBreakBefore w:val="0"/>
        <w:widowControl w:val="0"/>
        <w:kinsoku/>
        <w:wordWrap/>
        <w:overflowPunct/>
        <w:topLinePunct w:val="0"/>
        <w:autoSpaceDE/>
        <w:autoSpaceDN/>
        <w:bidi w:val="0"/>
        <w:adjustRightInd/>
        <w:snapToGrid/>
        <w:spacing w:before="1" w:line="360" w:lineRule="auto"/>
        <w:ind w:left="452"/>
        <w:textAlignment w:val="auto"/>
        <w:rPr>
          <w:rFonts w:ascii="宋体" w:hAnsi="宋体" w:cs="宋体"/>
          <w:spacing w:val="11"/>
          <w:sz w:val="20"/>
        </w:rPr>
      </w:pPr>
      <w:r>
        <w:rPr>
          <w:rFonts w:ascii="宋体" w:hAnsi="宋体" w:cs="宋体"/>
          <w:spacing w:val="22"/>
          <w:sz w:val="20"/>
        </w:rPr>
        <w:t>(5</w:t>
      </w:r>
      <w:r>
        <w:rPr>
          <w:rFonts w:ascii="宋体" w:hAnsi="宋体" w:cs="宋体"/>
          <w:spacing w:val="12"/>
          <w:sz w:val="20"/>
        </w:rPr>
        <w:t>)</w:t>
      </w:r>
      <w:r>
        <w:rPr>
          <w:rFonts w:ascii="宋体" w:hAnsi="宋体" w:cs="宋体"/>
          <w:spacing w:val="11"/>
          <w:sz w:val="20"/>
        </w:rPr>
        <w:t xml:space="preserve"> 有保质期的商品剩余保质期不得少于原有保质期的三分之二。</w:t>
      </w:r>
    </w:p>
    <w:p>
      <w:pPr>
        <w:keepNext w:val="0"/>
        <w:keepLines w:val="0"/>
        <w:pageBreakBefore w:val="0"/>
        <w:widowControl w:val="0"/>
        <w:kinsoku/>
        <w:wordWrap/>
        <w:overflowPunct/>
        <w:topLinePunct w:val="0"/>
        <w:autoSpaceDE/>
        <w:autoSpaceDN/>
        <w:bidi w:val="0"/>
        <w:adjustRightInd/>
        <w:snapToGrid/>
        <w:spacing w:before="1" w:line="360" w:lineRule="auto"/>
        <w:ind w:firstLine="448" w:firstLineChars="200"/>
        <w:textAlignment w:val="auto"/>
        <w:rPr>
          <w:rFonts w:ascii="宋体" w:hAnsi="宋体" w:cs="宋体"/>
          <w:sz w:val="20"/>
        </w:rPr>
      </w:pPr>
      <w:r>
        <w:rPr>
          <w:rFonts w:ascii="宋体" w:hAnsi="宋体" w:cs="宋体"/>
          <w:spacing w:val="12"/>
          <w:sz w:val="20"/>
        </w:rPr>
        <w:t>(6) 食品材料各项技术指标必须完全符合国家有关质量检测、环保标准及产品出厂</w:t>
      </w:r>
      <w:r>
        <w:rPr>
          <w:rFonts w:ascii="宋体" w:hAnsi="宋体" w:cs="宋体"/>
          <w:spacing w:val="9"/>
          <w:sz w:val="20"/>
        </w:rPr>
        <w:t>标</w:t>
      </w:r>
      <w:r>
        <w:rPr>
          <w:rFonts w:ascii="宋体" w:hAnsi="宋体" w:cs="宋体"/>
          <w:spacing w:val="14"/>
          <w:sz w:val="20"/>
        </w:rPr>
        <w:t>准。</w:t>
      </w:r>
      <w:r>
        <w:rPr>
          <w:rFonts w:hint="eastAsia" w:ascii="宋体" w:hAnsi="宋体" w:cs="宋体"/>
          <w:spacing w:val="12"/>
          <w:sz w:val="20"/>
          <w:lang w:eastAsia="zh-CN"/>
        </w:rPr>
        <w:t>成交</w:t>
      </w:r>
      <w:r>
        <w:rPr>
          <w:rFonts w:hint="eastAsia" w:ascii="宋体" w:hAnsi="宋体" w:cs="宋体"/>
          <w:spacing w:val="7"/>
          <w:sz w:val="20"/>
        </w:rPr>
        <w:t>报价人</w:t>
      </w:r>
      <w:r>
        <w:rPr>
          <w:rFonts w:ascii="宋体" w:hAnsi="宋体" w:cs="宋体"/>
          <w:spacing w:val="7"/>
          <w:sz w:val="20"/>
        </w:rPr>
        <w:t>必须负责食品运输、质量检验等，所产生的费用由</w:t>
      </w:r>
      <w:r>
        <w:rPr>
          <w:rFonts w:hint="eastAsia" w:ascii="宋体" w:hAnsi="宋体" w:cs="宋体"/>
          <w:spacing w:val="7"/>
          <w:sz w:val="20"/>
          <w:lang w:eastAsia="zh-CN"/>
        </w:rPr>
        <w:t>成交</w:t>
      </w:r>
      <w:r>
        <w:rPr>
          <w:rFonts w:hint="eastAsia" w:ascii="宋体" w:hAnsi="宋体" w:cs="宋体"/>
          <w:spacing w:val="7"/>
          <w:sz w:val="20"/>
        </w:rPr>
        <w:t>报价人</w:t>
      </w:r>
      <w:r>
        <w:rPr>
          <w:rFonts w:ascii="宋体" w:hAnsi="宋体" w:cs="宋体"/>
          <w:spacing w:val="7"/>
          <w:sz w:val="20"/>
        </w:rPr>
        <w:t>负责。并按政</w:t>
      </w:r>
      <w:r>
        <w:rPr>
          <w:rFonts w:ascii="宋体" w:hAnsi="宋体" w:cs="宋体"/>
          <w:spacing w:val="14"/>
          <w:sz w:val="20"/>
        </w:rPr>
        <w:t>府相</w:t>
      </w:r>
      <w:r>
        <w:rPr>
          <w:rFonts w:ascii="宋体" w:hAnsi="宋体" w:cs="宋体"/>
          <w:spacing w:val="9"/>
          <w:sz w:val="20"/>
        </w:rPr>
        <w:t>关</w:t>
      </w:r>
      <w:r>
        <w:rPr>
          <w:rFonts w:ascii="宋体" w:hAnsi="宋体" w:cs="宋体"/>
          <w:spacing w:val="7"/>
          <w:sz w:val="20"/>
        </w:rPr>
        <w:t>管理部门要求提供定期检测报告，合格的检测结果需给采购人备案，费用由</w:t>
      </w:r>
      <w:r>
        <w:rPr>
          <w:rFonts w:hint="eastAsia" w:ascii="宋体" w:hAnsi="宋体" w:cs="宋体"/>
          <w:spacing w:val="7"/>
          <w:sz w:val="20"/>
          <w:lang w:eastAsia="zh-CN"/>
        </w:rPr>
        <w:t>成交报价人</w:t>
      </w:r>
      <w:r>
        <w:rPr>
          <w:rFonts w:ascii="宋体" w:hAnsi="宋体" w:cs="宋体"/>
          <w:spacing w:val="5"/>
          <w:sz w:val="20"/>
        </w:rPr>
        <w:t>负责。</w:t>
      </w:r>
    </w:p>
    <w:p>
      <w:pPr>
        <w:keepNext w:val="0"/>
        <w:keepLines w:val="0"/>
        <w:pageBreakBefore w:val="0"/>
        <w:widowControl w:val="0"/>
        <w:kinsoku/>
        <w:wordWrap/>
        <w:overflowPunct/>
        <w:topLinePunct w:val="0"/>
        <w:autoSpaceDE/>
        <w:autoSpaceDN/>
        <w:bidi w:val="0"/>
        <w:adjustRightInd/>
        <w:snapToGrid/>
        <w:spacing w:before="2" w:line="360" w:lineRule="auto"/>
        <w:ind w:left="20" w:right="70" w:firstLine="431"/>
        <w:textAlignment w:val="auto"/>
        <w:rPr>
          <w:rFonts w:ascii="宋体" w:hAnsi="宋体" w:cs="宋体"/>
          <w:spacing w:val="8"/>
          <w:sz w:val="20"/>
        </w:rPr>
      </w:pPr>
      <w:r>
        <w:rPr>
          <w:rFonts w:ascii="宋体" w:hAnsi="宋体" w:cs="宋体"/>
          <w:spacing w:val="12"/>
          <w:sz w:val="20"/>
        </w:rPr>
        <w:t>(7) 季节性水果、应节食品和季节性的生活必需品等商品，价格由采购人与</w:t>
      </w:r>
      <w:r>
        <w:rPr>
          <w:rFonts w:hint="eastAsia" w:ascii="宋体" w:hAnsi="宋体" w:cs="宋体"/>
          <w:spacing w:val="12"/>
          <w:sz w:val="20"/>
          <w:lang w:eastAsia="zh-CN"/>
        </w:rPr>
        <w:t>成交报价人</w:t>
      </w:r>
      <w:r>
        <w:rPr>
          <w:rFonts w:ascii="宋体" w:hAnsi="宋体" w:cs="宋体"/>
          <w:spacing w:val="14"/>
          <w:sz w:val="20"/>
        </w:rPr>
        <w:t>根</w:t>
      </w:r>
      <w:r>
        <w:rPr>
          <w:rFonts w:ascii="宋体" w:hAnsi="宋体" w:cs="宋体"/>
          <w:spacing w:val="13"/>
          <w:sz w:val="20"/>
        </w:rPr>
        <w:t>据</w:t>
      </w:r>
      <w:r>
        <w:rPr>
          <w:rFonts w:ascii="宋体" w:hAnsi="宋体" w:cs="宋体"/>
          <w:spacing w:val="7"/>
          <w:sz w:val="20"/>
        </w:rPr>
        <w:t>市场价格协商确定，</w:t>
      </w:r>
      <w:r>
        <w:rPr>
          <w:rFonts w:hint="eastAsia" w:ascii="宋体" w:hAnsi="宋体" w:cs="宋体"/>
          <w:spacing w:val="7"/>
          <w:sz w:val="20"/>
          <w:lang w:eastAsia="zh-CN"/>
        </w:rPr>
        <w:t>成交</w:t>
      </w:r>
      <w:r>
        <w:rPr>
          <w:rFonts w:hint="eastAsia" w:ascii="宋体" w:hAnsi="宋体" w:cs="宋体"/>
          <w:spacing w:val="7"/>
          <w:sz w:val="20"/>
        </w:rPr>
        <w:t>报价人</w:t>
      </w:r>
      <w:r>
        <w:rPr>
          <w:rFonts w:ascii="宋体" w:hAnsi="宋体" w:cs="宋体"/>
          <w:spacing w:val="7"/>
          <w:sz w:val="20"/>
        </w:rPr>
        <w:t>将品种、品牌、规格、价格等以书面形式向采购人申</w:t>
      </w:r>
      <w:r>
        <w:rPr>
          <w:rFonts w:ascii="宋体" w:hAnsi="宋体" w:cs="宋体"/>
          <w:spacing w:val="16"/>
          <w:sz w:val="20"/>
        </w:rPr>
        <w:t>请</w:t>
      </w:r>
      <w:r>
        <w:rPr>
          <w:rFonts w:ascii="宋体" w:hAnsi="宋体" w:cs="宋体"/>
          <w:spacing w:val="11"/>
          <w:sz w:val="20"/>
        </w:rPr>
        <w:t>，</w:t>
      </w:r>
      <w:r>
        <w:rPr>
          <w:rFonts w:ascii="宋体" w:hAnsi="宋体" w:cs="宋体"/>
          <w:spacing w:val="8"/>
          <w:sz w:val="20"/>
        </w:rPr>
        <w:t>经采购人同意并备案后执行。</w:t>
      </w:r>
    </w:p>
    <w:p>
      <w:pPr>
        <w:keepNext w:val="0"/>
        <w:keepLines w:val="0"/>
        <w:pageBreakBefore w:val="0"/>
        <w:widowControl w:val="0"/>
        <w:numPr>
          <w:ilvl w:val="0"/>
          <w:numId w:val="0"/>
        </w:numPr>
        <w:kinsoku/>
        <w:overflowPunct/>
        <w:topLinePunct w:val="0"/>
        <w:bidi w:val="0"/>
        <w:snapToGrid/>
        <w:spacing w:line="360" w:lineRule="auto"/>
        <w:textAlignment w:val="auto"/>
        <w:rPr>
          <w:rFonts w:hint="default" w:ascii="宋体" w:hAnsi="宋体"/>
          <w:b/>
          <w:bCs/>
          <w:szCs w:val="21"/>
          <w:highlight w:val="none"/>
          <w:lang w:val="en-US" w:eastAsia="zh-CN"/>
        </w:rPr>
      </w:pPr>
      <w:r>
        <w:rPr>
          <w:rFonts w:hint="eastAsia" w:ascii="宋体" w:hAnsi="宋体"/>
          <w:b/>
          <w:bCs/>
          <w:szCs w:val="21"/>
          <w:highlight w:val="none"/>
          <w:lang w:val="en-US" w:eastAsia="zh-CN"/>
        </w:rPr>
        <w:t>四、货物供应价格、调价方式</w:t>
      </w:r>
    </w:p>
    <w:p>
      <w:pPr>
        <w:pStyle w:val="2"/>
        <w:keepNext w:val="0"/>
        <w:keepLines w:val="0"/>
        <w:pageBreakBefore w:val="0"/>
        <w:widowControl w:val="0"/>
        <w:kinsoku/>
        <w:overflowPunct/>
        <w:topLinePunct w:val="0"/>
        <w:bidi w:val="0"/>
        <w:snapToGrid/>
        <w:spacing w:line="360" w:lineRule="auto"/>
        <w:ind w:left="0" w:leftChars="0" w:firstLine="448" w:firstLineChars="200"/>
        <w:textAlignment w:val="auto"/>
        <w:rPr>
          <w:rFonts w:hint="eastAsia" w:ascii="宋体" w:hAnsi="宋体" w:eastAsia="宋体" w:cs="宋体"/>
          <w:spacing w:val="12"/>
          <w:kern w:val="2"/>
          <w:sz w:val="20"/>
          <w:lang w:val="en-US" w:eastAsia="zh-CN" w:bidi="ar-SA"/>
        </w:rPr>
      </w:pPr>
      <w:r>
        <w:rPr>
          <w:rFonts w:hint="eastAsia" w:ascii="宋体" w:hAnsi="宋体" w:eastAsia="宋体" w:cs="宋体"/>
          <w:spacing w:val="12"/>
          <w:kern w:val="2"/>
          <w:sz w:val="20"/>
          <w:lang w:val="en-US" w:eastAsia="zh-CN" w:bidi="ar-SA"/>
        </w:rPr>
        <w:t>1.货品</w:t>
      </w:r>
      <w:r>
        <w:rPr>
          <w:rFonts w:hint="eastAsia" w:hAnsi="宋体" w:eastAsia="宋体" w:cs="宋体"/>
          <w:spacing w:val="12"/>
          <w:kern w:val="2"/>
          <w:sz w:val="20"/>
          <w:lang w:val="en-US" w:eastAsia="zh-CN" w:bidi="ar-SA"/>
        </w:rPr>
        <w:t>供应</w:t>
      </w:r>
      <w:r>
        <w:rPr>
          <w:rFonts w:hint="eastAsia" w:ascii="宋体" w:hAnsi="宋体" w:eastAsia="宋体" w:cs="宋体"/>
          <w:spacing w:val="12"/>
          <w:kern w:val="2"/>
          <w:sz w:val="20"/>
          <w:lang w:val="en-US" w:eastAsia="zh-CN" w:bidi="ar-SA"/>
        </w:rPr>
        <w:t>价格</w:t>
      </w:r>
    </w:p>
    <w:p>
      <w:pPr>
        <w:pStyle w:val="2"/>
        <w:keepNext w:val="0"/>
        <w:keepLines w:val="0"/>
        <w:pageBreakBefore w:val="0"/>
        <w:widowControl w:val="0"/>
        <w:kinsoku/>
        <w:overflowPunct/>
        <w:topLinePunct w:val="0"/>
        <w:bidi w:val="0"/>
        <w:snapToGrid/>
        <w:spacing w:line="360" w:lineRule="auto"/>
        <w:ind w:left="0" w:leftChars="0" w:firstLine="472" w:firstLineChars="200"/>
        <w:textAlignment w:val="auto"/>
        <w:rPr>
          <w:rFonts w:hint="eastAsia" w:ascii="宋体" w:hAnsi="宋体" w:eastAsia="宋体" w:cs="宋体"/>
          <w:spacing w:val="18"/>
          <w:sz w:val="20"/>
          <w:szCs w:val="20"/>
          <w:highlight w:val="none"/>
        </w:rPr>
      </w:pPr>
      <w:r>
        <w:rPr>
          <w:rFonts w:hint="eastAsia" w:ascii="宋体" w:hAnsi="宋体" w:eastAsia="宋体" w:cs="宋体"/>
          <w:spacing w:val="18"/>
          <w:sz w:val="20"/>
          <w:szCs w:val="20"/>
          <w:highlight w:val="none"/>
          <w:lang w:eastAsia="zh-CN"/>
        </w:rPr>
        <w:t>成交人在合同期限内，由采购人业务管理部门、采购人需求单位及成交人代表核定货物的供货价，以韶关市农业农村局网站https://jgjc.nyj.sg.gov.cn/公布的价格为基准价下浮不少于10%的价格确定菜品的供应价目，其中韶关市农业农村局网站未公布的品种价格以采购人当地参考附近市场对应品种的零售价为基准价。鉴于市场价格存在波动，原则上供货价格每月协商调整一次。若出现市场价格大幅度跌涨的特殊情况（某项食材市场平均价格和成交人采购价格进行对比，价格涨跌幅超过5%的），可相应进行供应价目调整，成交人须以书面形式通知采购人，双方协商确定货品成交价格，以成交人报价的下浮率进行结算；采购菜品的价格涨跌幅小于5%的不作调整。</w:t>
      </w:r>
    </w:p>
    <w:p>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五、保密要求</w:t>
      </w:r>
    </w:p>
    <w:p>
      <w:pPr>
        <w:keepNext w:val="0"/>
        <w:keepLines w:val="0"/>
        <w:pageBreakBefore w:val="0"/>
        <w:widowControl w:val="0"/>
        <w:kinsoku/>
        <w:wordWrap/>
        <w:overflowPunct/>
        <w:topLinePunct w:val="0"/>
        <w:autoSpaceDE/>
        <w:autoSpaceDN/>
        <w:bidi w:val="0"/>
        <w:adjustRightInd/>
        <w:snapToGrid/>
        <w:spacing w:before="263" w:line="360" w:lineRule="auto"/>
        <w:ind w:left="11" w:right="108" w:firstLine="420"/>
        <w:textAlignment w:val="auto"/>
        <w:rPr>
          <w:rFonts w:ascii="宋体" w:hAnsi="宋体" w:eastAsia="宋体" w:cs="宋体"/>
          <w:sz w:val="20"/>
          <w:szCs w:val="20"/>
        </w:rPr>
      </w:pPr>
      <w:r>
        <w:rPr>
          <w:rFonts w:ascii="宋体" w:hAnsi="宋体" w:eastAsia="宋体" w:cs="宋体"/>
          <w:spacing w:val="18"/>
          <w:sz w:val="20"/>
          <w:szCs w:val="20"/>
        </w:rPr>
        <w:t>未经</w:t>
      </w:r>
      <w:r>
        <w:rPr>
          <w:rFonts w:hint="eastAsia" w:ascii="宋体" w:hAnsi="宋体" w:cs="宋体"/>
          <w:spacing w:val="18"/>
          <w:sz w:val="20"/>
          <w:szCs w:val="20"/>
          <w:lang w:eastAsia="zh-CN"/>
        </w:rPr>
        <w:t>采购人</w:t>
      </w:r>
      <w:r>
        <w:rPr>
          <w:rFonts w:ascii="宋体" w:hAnsi="宋体" w:eastAsia="宋体" w:cs="宋体"/>
          <w:spacing w:val="9"/>
          <w:sz w:val="20"/>
          <w:szCs w:val="20"/>
        </w:rPr>
        <w:t>书面同意，</w:t>
      </w:r>
      <w:r>
        <w:rPr>
          <w:rFonts w:hint="eastAsia" w:ascii="宋体" w:hAnsi="宋体" w:cs="宋体"/>
          <w:spacing w:val="9"/>
          <w:sz w:val="20"/>
          <w:szCs w:val="20"/>
          <w:lang w:eastAsia="zh-CN"/>
        </w:rPr>
        <w:t>成交人</w:t>
      </w:r>
      <w:r>
        <w:rPr>
          <w:rFonts w:ascii="宋体" w:hAnsi="宋体" w:eastAsia="宋体" w:cs="宋体"/>
          <w:spacing w:val="9"/>
          <w:sz w:val="20"/>
          <w:szCs w:val="20"/>
        </w:rPr>
        <w:t>不得将</w:t>
      </w:r>
      <w:r>
        <w:rPr>
          <w:rFonts w:hint="eastAsia" w:ascii="宋体" w:hAnsi="宋体" w:cs="宋体"/>
          <w:spacing w:val="9"/>
          <w:sz w:val="20"/>
          <w:szCs w:val="20"/>
          <w:lang w:eastAsia="zh-CN"/>
        </w:rPr>
        <w:t>采购人</w:t>
      </w:r>
      <w:r>
        <w:rPr>
          <w:rFonts w:ascii="宋体" w:hAnsi="宋体" w:eastAsia="宋体" w:cs="宋体"/>
          <w:spacing w:val="9"/>
          <w:sz w:val="20"/>
          <w:szCs w:val="20"/>
        </w:rPr>
        <w:t>为本协议提供的有关资料提供给本协议双方之外的任</w:t>
      </w:r>
      <w:r>
        <w:rPr>
          <w:rFonts w:ascii="宋体" w:hAnsi="宋体" w:eastAsia="宋体" w:cs="宋体"/>
          <w:spacing w:val="18"/>
          <w:sz w:val="20"/>
          <w:szCs w:val="20"/>
        </w:rPr>
        <w:t>何第三</w:t>
      </w:r>
      <w:r>
        <w:rPr>
          <w:rFonts w:ascii="宋体" w:hAnsi="宋体" w:eastAsia="宋体" w:cs="宋体"/>
          <w:spacing w:val="12"/>
          <w:sz w:val="20"/>
          <w:szCs w:val="20"/>
        </w:rPr>
        <w:t>方</w:t>
      </w:r>
      <w:r>
        <w:rPr>
          <w:rFonts w:ascii="宋体" w:hAnsi="宋体" w:eastAsia="宋体" w:cs="宋体"/>
          <w:spacing w:val="9"/>
          <w:sz w:val="20"/>
          <w:szCs w:val="20"/>
        </w:rPr>
        <w:t>，不得将其用于履行本协议之外的其它用途，即使经</w:t>
      </w:r>
      <w:r>
        <w:rPr>
          <w:rFonts w:hint="eastAsia" w:ascii="宋体" w:hAnsi="宋体" w:cs="宋体"/>
          <w:spacing w:val="9"/>
          <w:sz w:val="20"/>
          <w:szCs w:val="20"/>
          <w:lang w:eastAsia="zh-CN"/>
        </w:rPr>
        <w:t>采购人</w:t>
      </w:r>
      <w:r>
        <w:rPr>
          <w:rFonts w:ascii="宋体" w:hAnsi="宋体" w:eastAsia="宋体" w:cs="宋体"/>
          <w:spacing w:val="9"/>
          <w:sz w:val="20"/>
          <w:szCs w:val="20"/>
        </w:rPr>
        <w:t>书面同意向与履行本协议有</w:t>
      </w:r>
      <w:r>
        <w:rPr>
          <w:rFonts w:ascii="宋体" w:hAnsi="宋体" w:eastAsia="宋体" w:cs="宋体"/>
          <w:spacing w:val="14"/>
          <w:sz w:val="20"/>
          <w:szCs w:val="20"/>
        </w:rPr>
        <w:t>关</w:t>
      </w:r>
      <w:r>
        <w:rPr>
          <w:rFonts w:ascii="宋体" w:hAnsi="宋体" w:eastAsia="宋体" w:cs="宋体"/>
          <w:spacing w:val="9"/>
          <w:sz w:val="20"/>
          <w:szCs w:val="20"/>
        </w:rPr>
        <w:t>的人员提供，也应注意保密并限于履行本协议所必需的范围。</w:t>
      </w:r>
    </w:p>
    <w:p>
      <w:pPr>
        <w:numPr>
          <w:ilvl w:val="0"/>
          <w:numId w:val="0"/>
        </w:numPr>
        <w:spacing w:line="360" w:lineRule="auto"/>
        <w:rPr>
          <w:rFonts w:hint="eastAsia" w:ascii="宋体" w:hAnsi="宋体"/>
          <w:b/>
          <w:bCs/>
          <w:szCs w:val="21"/>
          <w:highlight w:val="none"/>
          <w:lang w:val="en-US" w:eastAsia="zh-CN"/>
        </w:rPr>
      </w:pPr>
      <w:r>
        <w:rPr>
          <w:rFonts w:hint="eastAsia" w:ascii="宋体" w:hAnsi="宋体"/>
          <w:b/>
          <w:bCs/>
          <w:szCs w:val="21"/>
          <w:highlight w:val="none"/>
          <w:lang w:val="en-US" w:eastAsia="zh-CN"/>
        </w:rPr>
        <w:t>六、其他要求</w:t>
      </w:r>
    </w:p>
    <w:p>
      <w:pPr>
        <w:keepNext w:val="0"/>
        <w:keepLines w:val="0"/>
        <w:pageBreakBefore w:val="0"/>
        <w:widowControl w:val="0"/>
        <w:kinsoku/>
        <w:wordWrap/>
        <w:overflowPunct/>
        <w:topLinePunct w:val="0"/>
        <w:autoSpaceDE/>
        <w:autoSpaceDN/>
        <w:bidi w:val="0"/>
        <w:adjustRightInd/>
        <w:snapToGrid/>
        <w:spacing w:before="162" w:line="360" w:lineRule="auto"/>
        <w:ind w:left="7" w:firstLine="435"/>
        <w:textAlignment w:val="auto"/>
        <w:rPr>
          <w:rFonts w:ascii="宋体" w:hAnsi="宋体" w:eastAsia="宋体" w:cs="宋体"/>
          <w:sz w:val="20"/>
          <w:szCs w:val="20"/>
        </w:rPr>
      </w:pPr>
      <w:r>
        <w:rPr>
          <w:rFonts w:ascii="宋体" w:hAnsi="宋体" w:eastAsia="宋体" w:cs="宋体"/>
          <w:spacing w:val="12"/>
          <w:sz w:val="20"/>
          <w:szCs w:val="20"/>
        </w:rPr>
        <w:t>1、</w:t>
      </w:r>
      <w:r>
        <w:rPr>
          <w:rFonts w:hint="eastAsia" w:ascii="宋体" w:hAnsi="宋体" w:cs="宋体"/>
          <w:spacing w:val="6"/>
          <w:sz w:val="20"/>
          <w:szCs w:val="20"/>
          <w:lang w:eastAsia="zh-CN"/>
        </w:rPr>
        <w:t>成交人</w:t>
      </w:r>
      <w:r>
        <w:rPr>
          <w:rFonts w:ascii="宋体" w:hAnsi="宋体" w:eastAsia="宋体" w:cs="宋体"/>
          <w:spacing w:val="6"/>
          <w:sz w:val="20"/>
          <w:szCs w:val="20"/>
        </w:rPr>
        <w:t>须为</w:t>
      </w:r>
      <w:r>
        <w:rPr>
          <w:rFonts w:hint="eastAsia" w:ascii="宋体" w:hAnsi="宋体" w:cs="宋体"/>
          <w:spacing w:val="6"/>
          <w:sz w:val="20"/>
          <w:szCs w:val="20"/>
          <w:lang w:eastAsia="zh-CN"/>
        </w:rPr>
        <w:t>采购人</w:t>
      </w:r>
      <w:r>
        <w:rPr>
          <w:rFonts w:ascii="宋体" w:hAnsi="宋体" w:eastAsia="宋体" w:cs="宋体"/>
          <w:spacing w:val="6"/>
          <w:sz w:val="20"/>
          <w:szCs w:val="20"/>
        </w:rPr>
        <w:t>提供一份以</w:t>
      </w:r>
      <w:r>
        <w:rPr>
          <w:rFonts w:hint="eastAsia" w:ascii="宋体" w:hAnsi="宋体" w:cs="宋体"/>
          <w:spacing w:val="6"/>
          <w:sz w:val="20"/>
          <w:szCs w:val="20"/>
          <w:lang w:eastAsia="zh-CN"/>
        </w:rPr>
        <w:t>采购人</w:t>
      </w:r>
      <w:r>
        <w:rPr>
          <w:rFonts w:ascii="宋体" w:hAnsi="宋体" w:eastAsia="宋体" w:cs="宋体"/>
          <w:spacing w:val="6"/>
          <w:sz w:val="20"/>
          <w:szCs w:val="20"/>
        </w:rPr>
        <w:t>为受益人、额度不低于人民币 500 万元的食品安全责任保</w:t>
      </w:r>
      <w:r>
        <w:rPr>
          <w:rFonts w:ascii="宋体" w:hAnsi="宋体" w:eastAsia="宋体" w:cs="宋体"/>
          <w:sz w:val="20"/>
          <w:szCs w:val="20"/>
        </w:rPr>
        <w:t xml:space="preserve"> </w:t>
      </w:r>
      <w:r>
        <w:rPr>
          <w:rFonts w:ascii="宋体" w:hAnsi="宋体" w:eastAsia="宋体" w:cs="宋体"/>
          <w:spacing w:val="8"/>
          <w:sz w:val="20"/>
          <w:szCs w:val="20"/>
        </w:rPr>
        <w:t>险，且须在签订</w:t>
      </w:r>
      <w:r>
        <w:rPr>
          <w:rFonts w:ascii="宋体" w:hAnsi="宋体" w:eastAsia="宋体" w:cs="宋体"/>
          <w:spacing w:val="6"/>
          <w:sz w:val="20"/>
          <w:szCs w:val="20"/>
        </w:rPr>
        <w:t>合</w:t>
      </w:r>
      <w:r>
        <w:rPr>
          <w:rFonts w:ascii="宋体" w:hAnsi="宋体" w:eastAsia="宋体" w:cs="宋体"/>
          <w:spacing w:val="4"/>
          <w:sz w:val="20"/>
          <w:szCs w:val="20"/>
        </w:rPr>
        <w:t>同后 1 个月内办理，保险原件需交由</w:t>
      </w:r>
      <w:r>
        <w:rPr>
          <w:rFonts w:hint="eastAsia" w:ascii="宋体" w:hAnsi="宋体" w:cs="宋体"/>
          <w:spacing w:val="4"/>
          <w:sz w:val="20"/>
          <w:szCs w:val="20"/>
          <w:lang w:eastAsia="zh-CN"/>
        </w:rPr>
        <w:t>采购人</w:t>
      </w:r>
      <w:r>
        <w:rPr>
          <w:rFonts w:ascii="宋体" w:hAnsi="宋体" w:eastAsia="宋体" w:cs="宋体"/>
          <w:spacing w:val="4"/>
          <w:sz w:val="20"/>
          <w:szCs w:val="20"/>
        </w:rPr>
        <w:t>备案；若</w:t>
      </w:r>
      <w:r>
        <w:rPr>
          <w:rFonts w:hint="eastAsia" w:ascii="宋体" w:hAnsi="宋体" w:cs="宋体"/>
          <w:spacing w:val="4"/>
          <w:sz w:val="20"/>
          <w:szCs w:val="20"/>
          <w:lang w:eastAsia="zh-CN"/>
        </w:rPr>
        <w:t>成交人</w:t>
      </w:r>
      <w:r>
        <w:rPr>
          <w:rFonts w:ascii="宋体" w:hAnsi="宋体" w:eastAsia="宋体" w:cs="宋体"/>
          <w:spacing w:val="4"/>
          <w:sz w:val="20"/>
          <w:szCs w:val="20"/>
        </w:rPr>
        <w:t>已有为其全部客户购买</w:t>
      </w:r>
      <w:r>
        <w:rPr>
          <w:rFonts w:ascii="宋体" w:hAnsi="宋体" w:eastAsia="宋体" w:cs="宋体"/>
          <w:sz w:val="20"/>
          <w:szCs w:val="20"/>
        </w:rPr>
        <w:t xml:space="preserve"> </w:t>
      </w:r>
      <w:r>
        <w:rPr>
          <w:rFonts w:ascii="宋体" w:hAnsi="宋体" w:eastAsia="宋体" w:cs="宋体"/>
          <w:spacing w:val="4"/>
          <w:sz w:val="20"/>
          <w:szCs w:val="20"/>
        </w:rPr>
        <w:t>额度不低于人</w:t>
      </w:r>
      <w:r>
        <w:rPr>
          <w:rFonts w:ascii="宋体" w:hAnsi="宋体" w:eastAsia="宋体" w:cs="宋体"/>
          <w:spacing w:val="2"/>
          <w:sz w:val="20"/>
          <w:szCs w:val="20"/>
        </w:rPr>
        <w:t>民币 500 万元的食品安全责任保险，则须在签订合同后 1 个月内把保险复印件 (加</w:t>
      </w:r>
      <w:r>
        <w:rPr>
          <w:rFonts w:ascii="宋体" w:hAnsi="宋体" w:eastAsia="宋体" w:cs="宋体"/>
          <w:sz w:val="20"/>
          <w:szCs w:val="20"/>
        </w:rPr>
        <w:t xml:space="preserve"> </w:t>
      </w:r>
      <w:r>
        <w:rPr>
          <w:rFonts w:ascii="宋体" w:hAnsi="宋体" w:eastAsia="宋体" w:cs="宋体"/>
          <w:spacing w:val="9"/>
          <w:sz w:val="20"/>
          <w:szCs w:val="20"/>
        </w:rPr>
        <w:t>盖公章) 交由</w:t>
      </w:r>
      <w:r>
        <w:rPr>
          <w:rFonts w:hint="eastAsia" w:ascii="宋体" w:hAnsi="宋体" w:cs="宋体"/>
          <w:spacing w:val="9"/>
          <w:sz w:val="20"/>
          <w:szCs w:val="20"/>
          <w:lang w:eastAsia="zh-CN"/>
        </w:rPr>
        <w:t>采购人</w:t>
      </w:r>
      <w:r>
        <w:rPr>
          <w:rFonts w:ascii="宋体" w:hAnsi="宋体" w:eastAsia="宋体" w:cs="宋体"/>
          <w:spacing w:val="9"/>
          <w:sz w:val="20"/>
          <w:szCs w:val="20"/>
        </w:rPr>
        <w:t>备案，否则</w:t>
      </w:r>
      <w:r>
        <w:rPr>
          <w:rFonts w:hint="eastAsia" w:ascii="宋体" w:hAnsi="宋体" w:cs="宋体"/>
          <w:spacing w:val="9"/>
          <w:sz w:val="20"/>
          <w:szCs w:val="20"/>
          <w:lang w:eastAsia="zh-CN"/>
        </w:rPr>
        <w:t>采购人</w:t>
      </w:r>
      <w:r>
        <w:rPr>
          <w:rFonts w:ascii="宋体" w:hAnsi="宋体" w:eastAsia="宋体" w:cs="宋体"/>
          <w:spacing w:val="9"/>
          <w:sz w:val="20"/>
          <w:szCs w:val="20"/>
        </w:rPr>
        <w:t>有权单方面解除合同</w:t>
      </w:r>
      <w:r>
        <w:rPr>
          <w:rFonts w:ascii="宋体" w:hAnsi="宋体" w:eastAsia="宋体" w:cs="宋体"/>
          <w:spacing w:val="6"/>
          <w:sz w:val="20"/>
          <w:szCs w:val="20"/>
        </w:rPr>
        <w:t>。</w:t>
      </w:r>
    </w:p>
    <w:p>
      <w:pPr>
        <w:keepNext w:val="0"/>
        <w:keepLines w:val="0"/>
        <w:pageBreakBefore w:val="0"/>
        <w:widowControl w:val="0"/>
        <w:kinsoku/>
        <w:wordWrap/>
        <w:overflowPunct/>
        <w:topLinePunct w:val="0"/>
        <w:autoSpaceDE/>
        <w:autoSpaceDN/>
        <w:bidi w:val="0"/>
        <w:adjustRightInd/>
        <w:snapToGrid/>
        <w:spacing w:before="1" w:line="360" w:lineRule="auto"/>
        <w:ind w:left="14" w:right="39" w:firstLine="416"/>
        <w:textAlignment w:val="auto"/>
        <w:rPr>
          <w:rFonts w:ascii="宋体" w:hAnsi="宋体" w:eastAsia="宋体" w:cs="宋体"/>
          <w:sz w:val="20"/>
          <w:szCs w:val="20"/>
          <w:highlight w:val="none"/>
        </w:rPr>
      </w:pPr>
      <w:r>
        <w:rPr>
          <w:rFonts w:ascii="宋体" w:hAnsi="宋体" w:eastAsia="宋体" w:cs="宋体"/>
          <w:spacing w:val="16"/>
          <w:sz w:val="20"/>
          <w:szCs w:val="20"/>
          <w:highlight w:val="none"/>
        </w:rPr>
        <w:t>2、本</w:t>
      </w:r>
      <w:r>
        <w:rPr>
          <w:rFonts w:ascii="宋体" w:hAnsi="宋体" w:eastAsia="宋体" w:cs="宋体"/>
          <w:spacing w:val="10"/>
          <w:sz w:val="20"/>
          <w:szCs w:val="20"/>
          <w:highlight w:val="none"/>
        </w:rPr>
        <w:t>合</w:t>
      </w:r>
      <w:r>
        <w:rPr>
          <w:rFonts w:ascii="宋体" w:hAnsi="宋体" w:eastAsia="宋体" w:cs="宋体"/>
          <w:spacing w:val="8"/>
          <w:sz w:val="20"/>
          <w:szCs w:val="20"/>
          <w:highlight w:val="none"/>
        </w:rPr>
        <w:t>同项目服务禁止分包与转包，</w:t>
      </w:r>
      <w:r>
        <w:rPr>
          <w:rFonts w:hint="eastAsia" w:ascii="宋体" w:hAnsi="宋体" w:cs="宋体"/>
          <w:spacing w:val="8"/>
          <w:sz w:val="20"/>
          <w:szCs w:val="20"/>
          <w:highlight w:val="none"/>
          <w:lang w:eastAsia="zh-CN"/>
        </w:rPr>
        <w:t>成交人</w:t>
      </w:r>
      <w:r>
        <w:rPr>
          <w:rFonts w:ascii="宋体" w:hAnsi="宋体" w:eastAsia="宋体" w:cs="宋体"/>
          <w:spacing w:val="8"/>
          <w:sz w:val="20"/>
          <w:szCs w:val="20"/>
          <w:highlight w:val="none"/>
        </w:rPr>
        <w:t>不得将本合同项目全部或部分转由第三方承担。</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否则视为</w:t>
      </w:r>
      <w:r>
        <w:rPr>
          <w:rFonts w:hint="eastAsia" w:ascii="宋体" w:hAnsi="宋体" w:cs="宋体"/>
          <w:spacing w:val="7"/>
          <w:sz w:val="20"/>
          <w:szCs w:val="20"/>
          <w:highlight w:val="none"/>
          <w:lang w:eastAsia="zh-CN"/>
        </w:rPr>
        <w:t>成交人</w:t>
      </w:r>
      <w:r>
        <w:rPr>
          <w:rFonts w:ascii="宋体" w:hAnsi="宋体" w:eastAsia="宋体" w:cs="宋体"/>
          <w:spacing w:val="4"/>
          <w:sz w:val="20"/>
          <w:szCs w:val="20"/>
          <w:highlight w:val="none"/>
        </w:rPr>
        <w:t xml:space="preserve">根本违约， </w:t>
      </w:r>
      <w:r>
        <w:rPr>
          <w:rFonts w:hint="eastAsia" w:ascii="宋体" w:hAnsi="宋体" w:cs="宋体"/>
          <w:spacing w:val="4"/>
          <w:sz w:val="20"/>
          <w:szCs w:val="20"/>
          <w:highlight w:val="none"/>
          <w:lang w:eastAsia="zh-CN"/>
        </w:rPr>
        <w:t>采购人</w:t>
      </w:r>
      <w:r>
        <w:rPr>
          <w:rFonts w:ascii="宋体" w:hAnsi="宋体" w:eastAsia="宋体" w:cs="宋体"/>
          <w:spacing w:val="4"/>
          <w:sz w:val="20"/>
          <w:szCs w:val="20"/>
          <w:highlight w:val="none"/>
        </w:rPr>
        <w:t>有权单方书面解除本合同。</w:t>
      </w:r>
    </w:p>
    <w:p>
      <w:pPr>
        <w:numPr>
          <w:ilvl w:val="0"/>
          <w:numId w:val="0"/>
        </w:numPr>
        <w:spacing w:line="360" w:lineRule="auto"/>
        <w:rPr>
          <w:rFonts w:hint="eastAsia" w:ascii="宋体" w:hAnsi="宋体"/>
          <w:b/>
          <w:bCs/>
          <w:szCs w:val="21"/>
          <w:highlight w:val="none"/>
          <w:lang w:val="en-US" w:eastAsia="zh-CN"/>
        </w:rPr>
      </w:pPr>
      <w:r>
        <w:rPr>
          <w:rFonts w:hint="eastAsia" w:ascii="宋体" w:hAnsi="宋体"/>
          <w:b/>
          <w:bCs/>
          <w:szCs w:val="21"/>
          <w:highlight w:val="none"/>
          <w:lang w:val="en-US" w:eastAsia="zh-CN"/>
        </w:rPr>
        <w:t>七、订货、送货及验收方式</w:t>
      </w:r>
    </w:p>
    <w:p>
      <w:pPr>
        <w:keepNext w:val="0"/>
        <w:keepLines w:val="0"/>
        <w:pageBreakBefore w:val="0"/>
        <w:widowControl w:val="0"/>
        <w:kinsoku/>
        <w:wordWrap/>
        <w:overflowPunct/>
        <w:topLinePunct w:val="0"/>
        <w:autoSpaceDE/>
        <w:autoSpaceDN/>
        <w:bidi w:val="0"/>
        <w:adjustRightInd/>
        <w:snapToGrid/>
        <w:spacing w:before="125" w:line="360" w:lineRule="auto"/>
        <w:ind w:left="8" w:firstLine="434"/>
        <w:textAlignment w:val="auto"/>
        <w:rPr>
          <w:rFonts w:ascii="宋体" w:hAnsi="宋体" w:eastAsia="宋体" w:cs="宋体"/>
          <w:sz w:val="20"/>
          <w:szCs w:val="20"/>
        </w:rPr>
      </w:pPr>
      <w:r>
        <w:rPr>
          <w:rFonts w:ascii="宋体" w:hAnsi="宋体" w:eastAsia="宋体" w:cs="宋体"/>
          <w:spacing w:val="12"/>
          <w:sz w:val="20"/>
          <w:szCs w:val="20"/>
        </w:rPr>
        <w:t>1、</w:t>
      </w:r>
      <w:r>
        <w:rPr>
          <w:rFonts w:hint="eastAsia" w:ascii="宋体" w:hAnsi="宋体" w:cs="宋体"/>
          <w:spacing w:val="12"/>
          <w:sz w:val="20"/>
          <w:szCs w:val="20"/>
          <w:lang w:eastAsia="zh-CN"/>
        </w:rPr>
        <w:t>采购人</w:t>
      </w:r>
      <w:r>
        <w:rPr>
          <w:rFonts w:ascii="宋体" w:hAnsi="宋体" w:eastAsia="宋体" w:cs="宋体"/>
          <w:spacing w:val="6"/>
          <w:sz w:val="20"/>
          <w:szCs w:val="20"/>
        </w:rPr>
        <w:t>按实际需要量在交货前一天以微信方式通知</w:t>
      </w:r>
      <w:r>
        <w:rPr>
          <w:rFonts w:hint="eastAsia" w:ascii="宋体" w:hAnsi="宋体" w:cs="宋体"/>
          <w:spacing w:val="6"/>
          <w:sz w:val="20"/>
          <w:szCs w:val="20"/>
          <w:lang w:eastAsia="zh-CN"/>
        </w:rPr>
        <w:t>成交人</w:t>
      </w:r>
      <w:r>
        <w:rPr>
          <w:rFonts w:ascii="宋体" w:hAnsi="宋体" w:eastAsia="宋体" w:cs="宋体"/>
          <w:spacing w:val="6"/>
          <w:sz w:val="20"/>
          <w:szCs w:val="20"/>
        </w:rPr>
        <w:t>第二天的订单，</w:t>
      </w:r>
      <w:r>
        <w:rPr>
          <w:rFonts w:hint="eastAsia" w:ascii="宋体" w:hAnsi="宋体" w:cs="宋体"/>
          <w:spacing w:val="6"/>
          <w:sz w:val="20"/>
          <w:szCs w:val="20"/>
          <w:lang w:eastAsia="zh-CN"/>
        </w:rPr>
        <w:t>成交人</w:t>
      </w:r>
      <w:r>
        <w:rPr>
          <w:rFonts w:ascii="宋体" w:hAnsi="宋体" w:eastAsia="宋体" w:cs="宋体"/>
          <w:spacing w:val="6"/>
          <w:sz w:val="20"/>
          <w:szCs w:val="20"/>
        </w:rPr>
        <w:t>应在接到通知</w:t>
      </w:r>
      <w:r>
        <w:rPr>
          <w:rFonts w:ascii="宋体" w:hAnsi="宋体" w:eastAsia="宋体" w:cs="宋体"/>
          <w:sz w:val="20"/>
          <w:szCs w:val="20"/>
        </w:rPr>
        <w:t xml:space="preserve"> </w:t>
      </w:r>
      <w:r>
        <w:rPr>
          <w:rFonts w:ascii="宋体" w:hAnsi="宋体" w:eastAsia="宋体" w:cs="宋体"/>
          <w:spacing w:val="9"/>
          <w:sz w:val="20"/>
          <w:szCs w:val="20"/>
        </w:rPr>
        <w:t>之</w:t>
      </w:r>
      <w:r>
        <w:rPr>
          <w:rFonts w:ascii="宋体" w:hAnsi="宋体" w:eastAsia="宋体" w:cs="宋体"/>
          <w:spacing w:val="7"/>
          <w:sz w:val="20"/>
          <w:szCs w:val="20"/>
        </w:rPr>
        <w:t>后将货物准备齐全，按时送抵交货地点并由</w:t>
      </w:r>
      <w:r>
        <w:rPr>
          <w:rFonts w:hint="eastAsia" w:ascii="宋体" w:hAnsi="宋体" w:cs="宋体"/>
          <w:spacing w:val="7"/>
          <w:sz w:val="20"/>
          <w:szCs w:val="20"/>
          <w:lang w:eastAsia="zh-CN"/>
        </w:rPr>
        <w:t>采购人</w:t>
      </w:r>
      <w:r>
        <w:rPr>
          <w:rFonts w:ascii="宋体" w:hAnsi="宋体" w:eastAsia="宋体" w:cs="宋体"/>
          <w:spacing w:val="7"/>
          <w:sz w:val="20"/>
          <w:szCs w:val="20"/>
        </w:rPr>
        <w:t>工作人员验收。(如遇有紧急采购任务的需在</w:t>
      </w:r>
      <w:r>
        <w:rPr>
          <w:rFonts w:ascii="宋体" w:hAnsi="宋体" w:eastAsia="宋体" w:cs="宋体"/>
          <w:sz w:val="20"/>
          <w:szCs w:val="20"/>
        </w:rPr>
        <w:t xml:space="preserve"> </w:t>
      </w:r>
      <w:r>
        <w:rPr>
          <w:rFonts w:ascii="宋体" w:hAnsi="宋体" w:eastAsia="宋体" w:cs="宋体"/>
          <w:spacing w:val="11"/>
          <w:sz w:val="20"/>
          <w:szCs w:val="20"/>
        </w:rPr>
        <w:t>两</w:t>
      </w:r>
      <w:r>
        <w:rPr>
          <w:rFonts w:ascii="宋体" w:hAnsi="宋体" w:eastAsia="宋体" w:cs="宋体"/>
          <w:spacing w:val="7"/>
          <w:sz w:val="20"/>
          <w:szCs w:val="20"/>
        </w:rPr>
        <w:t>小时内完成)</w:t>
      </w:r>
      <w:r>
        <w:rPr>
          <w:rFonts w:hint="eastAsia" w:ascii="宋体" w:hAnsi="宋体" w:cs="宋体"/>
          <w:spacing w:val="7"/>
          <w:sz w:val="20"/>
          <w:szCs w:val="20"/>
          <w:lang w:eastAsia="zh-CN"/>
        </w:rPr>
        <w:t>成交人</w:t>
      </w:r>
      <w:r>
        <w:rPr>
          <w:rFonts w:ascii="宋体" w:hAnsi="宋体" w:eastAsia="宋体" w:cs="宋体"/>
          <w:spacing w:val="7"/>
          <w:sz w:val="20"/>
          <w:szCs w:val="20"/>
        </w:rPr>
        <w:t>应在送货前提前通知</w:t>
      </w:r>
      <w:r>
        <w:rPr>
          <w:rFonts w:hint="eastAsia" w:ascii="宋体" w:hAnsi="宋体" w:cs="宋体"/>
          <w:spacing w:val="7"/>
          <w:sz w:val="20"/>
          <w:szCs w:val="20"/>
          <w:lang w:eastAsia="zh-CN"/>
        </w:rPr>
        <w:t>采购人</w:t>
      </w:r>
      <w:r>
        <w:rPr>
          <w:rFonts w:ascii="宋体" w:hAnsi="宋体" w:eastAsia="宋体" w:cs="宋体"/>
          <w:spacing w:val="7"/>
          <w:sz w:val="20"/>
          <w:szCs w:val="20"/>
        </w:rPr>
        <w:t>送货时间，以便做好交收工作。如果</w:t>
      </w:r>
      <w:r>
        <w:rPr>
          <w:rFonts w:hint="eastAsia" w:ascii="宋体" w:hAnsi="宋体" w:cs="宋体"/>
          <w:spacing w:val="7"/>
          <w:sz w:val="20"/>
          <w:szCs w:val="20"/>
          <w:lang w:eastAsia="zh-CN"/>
        </w:rPr>
        <w:t>采购人</w:t>
      </w:r>
      <w:r>
        <w:rPr>
          <w:rFonts w:ascii="宋体" w:hAnsi="宋体" w:eastAsia="宋体" w:cs="宋体"/>
          <w:spacing w:val="7"/>
          <w:sz w:val="20"/>
          <w:szCs w:val="20"/>
        </w:rPr>
        <w:t>因为就餐</w:t>
      </w:r>
      <w:r>
        <w:rPr>
          <w:rFonts w:ascii="宋体" w:hAnsi="宋体" w:eastAsia="宋体" w:cs="宋体"/>
          <w:spacing w:val="12"/>
          <w:sz w:val="20"/>
          <w:szCs w:val="20"/>
        </w:rPr>
        <w:t>人员增</w:t>
      </w:r>
      <w:r>
        <w:rPr>
          <w:rFonts w:ascii="宋体" w:hAnsi="宋体" w:eastAsia="宋体" w:cs="宋体"/>
          <w:spacing w:val="7"/>
          <w:sz w:val="20"/>
          <w:szCs w:val="20"/>
        </w:rPr>
        <w:t>加</w:t>
      </w:r>
      <w:r>
        <w:rPr>
          <w:rFonts w:ascii="宋体" w:hAnsi="宋体" w:eastAsia="宋体" w:cs="宋体"/>
          <w:spacing w:val="6"/>
          <w:sz w:val="20"/>
          <w:szCs w:val="20"/>
        </w:rPr>
        <w:t>或减少而调整订货量的，应提前一天(早上8时</w:t>
      </w:r>
      <w:r>
        <w:rPr>
          <w:rFonts w:hint="eastAsia" w:ascii="宋体" w:hAnsi="宋体" w:eastAsia="宋体" w:cs="宋体"/>
          <w:spacing w:val="6"/>
          <w:sz w:val="20"/>
          <w:szCs w:val="20"/>
          <w:lang w:val="en-US" w:eastAsia="zh-CN"/>
        </w:rPr>
        <w:t>-</w:t>
      </w:r>
      <w:r>
        <w:rPr>
          <w:rFonts w:ascii="宋体" w:hAnsi="宋体" w:eastAsia="宋体" w:cs="宋体"/>
          <w:spacing w:val="6"/>
          <w:sz w:val="20"/>
          <w:szCs w:val="20"/>
        </w:rPr>
        <w:t>下午17时为有效时间)将订货的品</w:t>
      </w:r>
      <w:r>
        <w:rPr>
          <w:rFonts w:ascii="宋体" w:hAnsi="宋体" w:eastAsia="宋体" w:cs="宋体"/>
          <w:spacing w:val="14"/>
          <w:sz w:val="20"/>
          <w:szCs w:val="20"/>
        </w:rPr>
        <w:t>种、</w:t>
      </w:r>
      <w:r>
        <w:rPr>
          <w:rFonts w:ascii="宋体" w:hAnsi="宋体" w:eastAsia="宋体" w:cs="宋体"/>
          <w:spacing w:val="7"/>
          <w:sz w:val="20"/>
          <w:szCs w:val="20"/>
        </w:rPr>
        <w:t>数量、交货时间通知</w:t>
      </w:r>
      <w:r>
        <w:rPr>
          <w:rFonts w:hint="eastAsia" w:ascii="宋体" w:hAnsi="宋体" w:cs="宋体"/>
          <w:spacing w:val="7"/>
          <w:sz w:val="20"/>
          <w:szCs w:val="20"/>
          <w:lang w:eastAsia="zh-CN"/>
        </w:rPr>
        <w:t>成交人</w:t>
      </w:r>
      <w:r>
        <w:rPr>
          <w:rFonts w:ascii="宋体" w:hAnsi="宋体" w:eastAsia="宋体" w:cs="宋体"/>
          <w:spacing w:val="7"/>
          <w:sz w:val="20"/>
          <w:szCs w:val="20"/>
        </w:rPr>
        <w:t>，</w:t>
      </w:r>
      <w:r>
        <w:rPr>
          <w:rFonts w:hint="eastAsia" w:ascii="宋体" w:hAnsi="宋体" w:cs="宋体"/>
          <w:spacing w:val="7"/>
          <w:sz w:val="20"/>
          <w:szCs w:val="20"/>
          <w:lang w:eastAsia="zh-CN"/>
        </w:rPr>
        <w:t>成交人</w:t>
      </w:r>
      <w:r>
        <w:rPr>
          <w:rFonts w:ascii="宋体" w:hAnsi="宋体" w:eastAsia="宋体" w:cs="宋体"/>
          <w:spacing w:val="7"/>
          <w:sz w:val="20"/>
          <w:szCs w:val="20"/>
        </w:rPr>
        <w:t>应在接到通知后将货物准备齐全，按时送抵交货地点并由甲</w:t>
      </w:r>
      <w:r>
        <w:rPr>
          <w:rFonts w:ascii="宋体" w:hAnsi="宋体" w:eastAsia="宋体" w:cs="宋体"/>
          <w:sz w:val="20"/>
          <w:szCs w:val="20"/>
        </w:rPr>
        <w:t xml:space="preserve"> </w:t>
      </w:r>
      <w:r>
        <w:rPr>
          <w:rFonts w:ascii="宋体" w:hAnsi="宋体" w:eastAsia="宋体" w:cs="宋体"/>
          <w:spacing w:val="12"/>
          <w:sz w:val="20"/>
          <w:szCs w:val="20"/>
        </w:rPr>
        <w:t>方</w:t>
      </w:r>
      <w:r>
        <w:rPr>
          <w:rFonts w:ascii="宋体" w:hAnsi="宋体" w:eastAsia="宋体" w:cs="宋体"/>
          <w:spacing w:val="7"/>
          <w:sz w:val="20"/>
          <w:szCs w:val="20"/>
        </w:rPr>
        <w:t>派工作人员验收。</w:t>
      </w:r>
    </w:p>
    <w:p>
      <w:pPr>
        <w:keepNext w:val="0"/>
        <w:keepLines w:val="0"/>
        <w:pageBreakBefore w:val="0"/>
        <w:widowControl w:val="0"/>
        <w:kinsoku/>
        <w:wordWrap/>
        <w:overflowPunct/>
        <w:topLinePunct w:val="0"/>
        <w:autoSpaceDE/>
        <w:autoSpaceDN/>
        <w:bidi w:val="0"/>
        <w:adjustRightInd/>
        <w:snapToGrid/>
        <w:spacing w:before="1" w:line="360" w:lineRule="auto"/>
        <w:ind w:right="457" w:firstLine="472" w:firstLineChars="200"/>
        <w:textAlignment w:val="auto"/>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2"/>
          <w:sz w:val="20"/>
          <w:szCs w:val="20"/>
        </w:rPr>
        <w:t>肉</w:t>
      </w:r>
      <w:r>
        <w:rPr>
          <w:rFonts w:ascii="宋体" w:hAnsi="宋体" w:eastAsia="宋体" w:cs="宋体"/>
          <w:spacing w:val="9"/>
          <w:sz w:val="20"/>
          <w:szCs w:val="20"/>
        </w:rPr>
        <w:t>菜类验收需要提供每批次蔬菜农残检验报告、肉类检疫证，调料副食品需每年至少提</w:t>
      </w:r>
      <w:r>
        <w:rPr>
          <w:rFonts w:ascii="宋体" w:hAnsi="宋体" w:eastAsia="宋体" w:cs="宋体"/>
          <w:spacing w:val="14"/>
          <w:sz w:val="20"/>
          <w:szCs w:val="20"/>
        </w:rPr>
        <w:t>供</w:t>
      </w:r>
      <w:r>
        <w:rPr>
          <w:rFonts w:ascii="宋体" w:hAnsi="宋体" w:eastAsia="宋体" w:cs="宋体"/>
          <w:spacing w:val="12"/>
          <w:sz w:val="20"/>
          <w:szCs w:val="20"/>
        </w:rPr>
        <w:t>一</w:t>
      </w:r>
      <w:r>
        <w:rPr>
          <w:rFonts w:ascii="宋体" w:hAnsi="宋体" w:eastAsia="宋体" w:cs="宋体"/>
          <w:spacing w:val="7"/>
          <w:sz w:val="20"/>
          <w:szCs w:val="20"/>
        </w:rPr>
        <w:t>次产品合格证。若</w:t>
      </w:r>
      <w:r>
        <w:rPr>
          <w:rFonts w:hint="eastAsia" w:ascii="宋体" w:hAnsi="宋体" w:cs="宋体"/>
          <w:spacing w:val="7"/>
          <w:sz w:val="20"/>
          <w:szCs w:val="20"/>
          <w:lang w:eastAsia="zh-CN"/>
        </w:rPr>
        <w:t>采购人</w:t>
      </w:r>
      <w:r>
        <w:rPr>
          <w:rFonts w:ascii="宋体" w:hAnsi="宋体" w:eastAsia="宋体" w:cs="宋体"/>
          <w:spacing w:val="7"/>
          <w:sz w:val="20"/>
          <w:szCs w:val="20"/>
        </w:rPr>
        <w:t>发现有农药超标等现象，</w:t>
      </w:r>
      <w:r>
        <w:rPr>
          <w:rFonts w:hint="eastAsia" w:ascii="宋体" w:hAnsi="宋体" w:cs="宋体"/>
          <w:spacing w:val="7"/>
          <w:sz w:val="20"/>
          <w:szCs w:val="20"/>
          <w:lang w:eastAsia="zh-CN"/>
        </w:rPr>
        <w:t>采购人</w:t>
      </w:r>
      <w:r>
        <w:rPr>
          <w:rFonts w:ascii="宋体" w:hAnsi="宋体" w:eastAsia="宋体" w:cs="宋体"/>
          <w:spacing w:val="7"/>
          <w:sz w:val="20"/>
          <w:szCs w:val="20"/>
        </w:rPr>
        <w:t>有权拒绝支付此批货物费用并单方面解</w:t>
      </w:r>
      <w:r>
        <w:rPr>
          <w:rFonts w:ascii="宋体" w:hAnsi="宋体" w:eastAsia="宋体" w:cs="宋体"/>
          <w:spacing w:val="5"/>
          <w:sz w:val="20"/>
          <w:szCs w:val="20"/>
        </w:rPr>
        <w:t>除合同。</w:t>
      </w:r>
    </w:p>
    <w:p>
      <w:pPr>
        <w:keepNext w:val="0"/>
        <w:keepLines w:val="0"/>
        <w:pageBreakBefore w:val="0"/>
        <w:widowControl w:val="0"/>
        <w:kinsoku/>
        <w:wordWrap/>
        <w:overflowPunct/>
        <w:topLinePunct w:val="0"/>
        <w:autoSpaceDE/>
        <w:autoSpaceDN/>
        <w:bidi w:val="0"/>
        <w:adjustRightInd/>
        <w:snapToGrid/>
        <w:spacing w:before="2" w:line="360" w:lineRule="auto"/>
        <w:ind w:right="460" w:firstLine="472" w:firstLineChars="200"/>
        <w:textAlignment w:val="auto"/>
        <w:rPr>
          <w:rFonts w:ascii="宋体" w:hAnsi="宋体" w:eastAsia="宋体" w:cs="宋体"/>
          <w:sz w:val="20"/>
          <w:szCs w:val="20"/>
        </w:rPr>
      </w:pPr>
      <w:r>
        <w:rPr>
          <w:rFonts w:ascii="宋体" w:hAnsi="宋体" w:eastAsia="宋体" w:cs="宋体"/>
          <w:spacing w:val="18"/>
          <w:sz w:val="20"/>
          <w:szCs w:val="20"/>
        </w:rPr>
        <w:t>3、</w:t>
      </w:r>
      <w:r>
        <w:rPr>
          <w:rFonts w:hint="eastAsia" w:ascii="宋体" w:hAnsi="宋体" w:cs="宋体"/>
          <w:spacing w:val="10"/>
          <w:sz w:val="20"/>
          <w:szCs w:val="20"/>
          <w:lang w:eastAsia="zh-CN"/>
        </w:rPr>
        <w:t>成交人</w:t>
      </w:r>
      <w:r>
        <w:rPr>
          <w:rFonts w:ascii="宋体" w:hAnsi="宋体" w:eastAsia="宋体" w:cs="宋体"/>
          <w:spacing w:val="9"/>
          <w:sz w:val="20"/>
          <w:szCs w:val="20"/>
        </w:rPr>
        <w:t>应保证交付的货品为符合双方约定且符合国家有关法律、法规规定的质量、技术、</w:t>
      </w:r>
      <w:r>
        <w:rPr>
          <w:rFonts w:ascii="宋体" w:hAnsi="宋体" w:eastAsia="宋体" w:cs="宋体"/>
          <w:sz w:val="20"/>
          <w:szCs w:val="20"/>
        </w:rPr>
        <w:t xml:space="preserve"> </w:t>
      </w:r>
      <w:r>
        <w:rPr>
          <w:rFonts w:ascii="宋体" w:hAnsi="宋体" w:eastAsia="宋体" w:cs="宋体"/>
          <w:spacing w:val="14"/>
          <w:sz w:val="20"/>
          <w:szCs w:val="20"/>
        </w:rPr>
        <w:t>卫</w:t>
      </w:r>
      <w:r>
        <w:rPr>
          <w:rFonts w:ascii="宋体" w:hAnsi="宋体" w:eastAsia="宋体" w:cs="宋体"/>
          <w:spacing w:val="8"/>
          <w:sz w:val="20"/>
          <w:szCs w:val="20"/>
        </w:rPr>
        <w:t>生</w:t>
      </w:r>
      <w:r>
        <w:rPr>
          <w:rFonts w:ascii="宋体" w:hAnsi="宋体" w:eastAsia="宋体" w:cs="宋体"/>
          <w:spacing w:val="7"/>
          <w:sz w:val="20"/>
          <w:szCs w:val="20"/>
        </w:rPr>
        <w:t>、安全要求的全新货品，</w:t>
      </w:r>
      <w:r>
        <w:rPr>
          <w:rFonts w:hint="eastAsia" w:ascii="宋体" w:hAnsi="宋体" w:cs="宋体"/>
          <w:spacing w:val="7"/>
          <w:sz w:val="20"/>
          <w:szCs w:val="20"/>
          <w:lang w:eastAsia="zh-CN"/>
        </w:rPr>
        <w:t>成交人</w:t>
      </w:r>
      <w:r>
        <w:rPr>
          <w:rFonts w:ascii="宋体" w:hAnsi="宋体" w:eastAsia="宋体" w:cs="宋体"/>
          <w:spacing w:val="7"/>
          <w:sz w:val="20"/>
          <w:szCs w:val="20"/>
        </w:rPr>
        <w:t>应对其所交付的货品质量安全负责，如</w:t>
      </w:r>
      <w:r>
        <w:rPr>
          <w:rFonts w:hint="eastAsia" w:ascii="宋体" w:hAnsi="宋体" w:cs="宋体"/>
          <w:spacing w:val="7"/>
          <w:sz w:val="20"/>
          <w:szCs w:val="20"/>
          <w:lang w:eastAsia="zh-CN"/>
        </w:rPr>
        <w:t>成交人</w:t>
      </w:r>
      <w:r>
        <w:rPr>
          <w:rFonts w:ascii="宋体" w:hAnsi="宋体" w:eastAsia="宋体" w:cs="宋体"/>
          <w:spacing w:val="7"/>
          <w:sz w:val="20"/>
          <w:szCs w:val="20"/>
        </w:rPr>
        <w:t>提供的货品造成食</w:t>
      </w:r>
      <w:r>
        <w:rPr>
          <w:rFonts w:ascii="宋体" w:hAnsi="宋体" w:eastAsia="宋体" w:cs="宋体"/>
          <w:sz w:val="20"/>
          <w:szCs w:val="20"/>
        </w:rPr>
        <w:t xml:space="preserve"> </w:t>
      </w:r>
      <w:r>
        <w:rPr>
          <w:rFonts w:ascii="宋体" w:hAnsi="宋体" w:eastAsia="宋体" w:cs="宋体"/>
          <w:spacing w:val="2"/>
          <w:sz w:val="20"/>
          <w:szCs w:val="20"/>
        </w:rPr>
        <w:t>品安全问题， 由</w:t>
      </w:r>
      <w:r>
        <w:rPr>
          <w:rFonts w:hint="eastAsia" w:ascii="宋体" w:hAnsi="宋体" w:cs="宋体"/>
          <w:spacing w:val="2"/>
          <w:sz w:val="20"/>
          <w:szCs w:val="20"/>
          <w:lang w:eastAsia="zh-CN"/>
        </w:rPr>
        <w:t>成交人</w:t>
      </w:r>
      <w:r>
        <w:rPr>
          <w:rFonts w:ascii="宋体" w:hAnsi="宋体" w:eastAsia="宋体" w:cs="宋体"/>
          <w:spacing w:val="2"/>
          <w:sz w:val="20"/>
          <w:szCs w:val="20"/>
        </w:rPr>
        <w:t xml:space="preserve">负全部责任， </w:t>
      </w:r>
      <w:r>
        <w:rPr>
          <w:rFonts w:hint="eastAsia" w:ascii="宋体" w:hAnsi="宋体" w:cs="宋体"/>
          <w:spacing w:val="2"/>
          <w:sz w:val="20"/>
          <w:szCs w:val="20"/>
          <w:lang w:eastAsia="zh-CN"/>
        </w:rPr>
        <w:t>采购人</w:t>
      </w:r>
      <w:r>
        <w:rPr>
          <w:rFonts w:ascii="宋体" w:hAnsi="宋体" w:eastAsia="宋体" w:cs="宋体"/>
          <w:spacing w:val="2"/>
          <w:sz w:val="20"/>
          <w:szCs w:val="20"/>
        </w:rPr>
        <w:t>有权</w:t>
      </w:r>
      <w:r>
        <w:rPr>
          <w:rFonts w:ascii="宋体" w:hAnsi="宋体" w:eastAsia="宋体" w:cs="宋体"/>
          <w:spacing w:val="1"/>
          <w:sz w:val="20"/>
          <w:szCs w:val="20"/>
        </w:rPr>
        <w:t>单方面解除合同。</w:t>
      </w:r>
    </w:p>
    <w:p>
      <w:pPr>
        <w:keepNext w:val="0"/>
        <w:keepLines w:val="0"/>
        <w:pageBreakBefore w:val="0"/>
        <w:widowControl w:val="0"/>
        <w:kinsoku/>
        <w:wordWrap/>
        <w:overflowPunct/>
        <w:topLinePunct w:val="0"/>
        <w:autoSpaceDE/>
        <w:autoSpaceDN/>
        <w:bidi w:val="0"/>
        <w:adjustRightInd/>
        <w:snapToGrid/>
        <w:spacing w:before="1" w:line="360" w:lineRule="auto"/>
        <w:ind w:right="455" w:firstLine="432" w:firstLineChars="200"/>
        <w:textAlignment w:val="auto"/>
        <w:rPr>
          <w:rFonts w:ascii="宋体" w:hAnsi="宋体" w:eastAsia="宋体" w:cs="宋体"/>
          <w:sz w:val="20"/>
          <w:szCs w:val="20"/>
        </w:rPr>
      </w:pPr>
      <w:r>
        <w:rPr>
          <w:rFonts w:ascii="宋体" w:hAnsi="宋体" w:eastAsia="宋体" w:cs="宋体"/>
          <w:spacing w:val="8"/>
          <w:sz w:val="20"/>
          <w:szCs w:val="20"/>
        </w:rPr>
        <w:t>4、由</w:t>
      </w:r>
      <w:r>
        <w:rPr>
          <w:rFonts w:ascii="宋体" w:hAnsi="宋体" w:eastAsia="宋体" w:cs="宋体"/>
          <w:spacing w:val="7"/>
          <w:sz w:val="20"/>
          <w:szCs w:val="20"/>
        </w:rPr>
        <w:t>于</w:t>
      </w:r>
      <w:r>
        <w:rPr>
          <w:rFonts w:ascii="宋体" w:hAnsi="宋体" w:eastAsia="宋体" w:cs="宋体"/>
          <w:spacing w:val="4"/>
          <w:sz w:val="20"/>
          <w:szCs w:val="20"/>
        </w:rPr>
        <w:t>季节方面的影响，造成蔬菜/肉类的变动或市场缺货，</w:t>
      </w:r>
      <w:r>
        <w:rPr>
          <w:rFonts w:hint="eastAsia" w:ascii="宋体" w:hAnsi="宋体" w:cs="宋体"/>
          <w:spacing w:val="4"/>
          <w:sz w:val="20"/>
          <w:szCs w:val="20"/>
          <w:lang w:eastAsia="zh-CN"/>
        </w:rPr>
        <w:t>成交人</w:t>
      </w:r>
      <w:r>
        <w:rPr>
          <w:rFonts w:ascii="宋体" w:hAnsi="宋体" w:eastAsia="宋体" w:cs="宋体"/>
          <w:spacing w:val="4"/>
          <w:sz w:val="20"/>
          <w:szCs w:val="20"/>
        </w:rPr>
        <w:t>应在接收</w:t>
      </w:r>
      <w:r>
        <w:rPr>
          <w:rFonts w:hint="eastAsia" w:ascii="宋体" w:hAnsi="宋体" w:cs="宋体"/>
          <w:spacing w:val="4"/>
          <w:sz w:val="20"/>
          <w:szCs w:val="20"/>
          <w:lang w:eastAsia="zh-CN"/>
        </w:rPr>
        <w:t>采购人</w:t>
      </w:r>
      <w:r>
        <w:rPr>
          <w:rFonts w:ascii="宋体" w:hAnsi="宋体" w:eastAsia="宋体" w:cs="宋体"/>
          <w:spacing w:val="4"/>
          <w:sz w:val="20"/>
          <w:szCs w:val="20"/>
        </w:rPr>
        <w:t>订单2小时</w:t>
      </w:r>
      <w:r>
        <w:rPr>
          <w:rFonts w:ascii="宋体" w:hAnsi="宋体" w:eastAsia="宋体" w:cs="宋体"/>
          <w:sz w:val="20"/>
          <w:szCs w:val="20"/>
        </w:rPr>
        <w:t xml:space="preserve"> </w:t>
      </w:r>
      <w:r>
        <w:rPr>
          <w:rFonts w:ascii="宋体" w:hAnsi="宋体" w:eastAsia="宋体" w:cs="宋体"/>
          <w:spacing w:val="4"/>
          <w:sz w:val="20"/>
          <w:szCs w:val="20"/>
        </w:rPr>
        <w:t>内回复 (早上8时</w:t>
      </w:r>
      <w:r>
        <w:rPr>
          <w:rFonts w:hint="eastAsia" w:ascii="宋体" w:hAnsi="宋体" w:eastAsia="宋体" w:cs="宋体"/>
          <w:spacing w:val="4"/>
          <w:sz w:val="20"/>
          <w:szCs w:val="20"/>
          <w:lang w:val="en-US" w:eastAsia="zh-CN"/>
        </w:rPr>
        <w:t>-</w:t>
      </w:r>
      <w:r>
        <w:rPr>
          <w:rFonts w:ascii="宋体" w:hAnsi="宋体" w:eastAsia="宋体" w:cs="宋体"/>
          <w:spacing w:val="4"/>
          <w:sz w:val="20"/>
          <w:szCs w:val="20"/>
        </w:rPr>
        <w:t>晚上20时为有效时间)，</w:t>
      </w:r>
      <w:r>
        <w:rPr>
          <w:rFonts w:hint="eastAsia" w:ascii="宋体" w:hAnsi="宋体" w:cs="宋体"/>
          <w:spacing w:val="4"/>
          <w:sz w:val="20"/>
          <w:szCs w:val="20"/>
          <w:lang w:eastAsia="zh-CN"/>
        </w:rPr>
        <w:t>采购人</w:t>
      </w:r>
      <w:r>
        <w:rPr>
          <w:rFonts w:ascii="宋体" w:hAnsi="宋体" w:eastAsia="宋体" w:cs="宋体"/>
          <w:spacing w:val="4"/>
          <w:sz w:val="20"/>
          <w:szCs w:val="20"/>
        </w:rPr>
        <w:t>可根据实际情况更换产品，重新制订订</w:t>
      </w:r>
      <w:r>
        <w:rPr>
          <w:rFonts w:ascii="宋体" w:hAnsi="宋体" w:eastAsia="宋体" w:cs="宋体"/>
          <w:sz w:val="20"/>
          <w:szCs w:val="20"/>
        </w:rPr>
        <w:t xml:space="preserve">单由 </w:t>
      </w:r>
      <w:r>
        <w:rPr>
          <w:rFonts w:hint="eastAsia" w:ascii="宋体" w:hAnsi="宋体" w:cs="宋体"/>
          <w:spacing w:val="3"/>
          <w:sz w:val="20"/>
          <w:szCs w:val="20"/>
          <w:lang w:eastAsia="zh-CN"/>
        </w:rPr>
        <w:t>成交人</w:t>
      </w:r>
      <w:r>
        <w:rPr>
          <w:rFonts w:ascii="宋体" w:hAnsi="宋体" w:eastAsia="宋体" w:cs="宋体"/>
          <w:spacing w:val="2"/>
          <w:sz w:val="20"/>
          <w:szCs w:val="20"/>
        </w:rPr>
        <w:t>采购。</w:t>
      </w:r>
    </w:p>
    <w:p>
      <w:pPr>
        <w:keepNext w:val="0"/>
        <w:keepLines w:val="0"/>
        <w:pageBreakBefore w:val="0"/>
        <w:widowControl w:val="0"/>
        <w:kinsoku/>
        <w:wordWrap/>
        <w:overflowPunct/>
        <w:topLinePunct w:val="0"/>
        <w:autoSpaceDE/>
        <w:autoSpaceDN/>
        <w:bidi w:val="0"/>
        <w:adjustRightInd/>
        <w:snapToGrid/>
        <w:spacing w:before="1" w:line="360" w:lineRule="auto"/>
        <w:ind w:right="400" w:firstLine="440" w:firstLineChars="200"/>
        <w:textAlignment w:val="auto"/>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9"/>
          <w:sz w:val="20"/>
          <w:szCs w:val="20"/>
        </w:rPr>
        <w:t>、</w:t>
      </w:r>
      <w:r>
        <w:rPr>
          <w:rFonts w:hint="eastAsia" w:ascii="宋体" w:hAnsi="宋体" w:cs="宋体"/>
          <w:spacing w:val="9"/>
          <w:sz w:val="20"/>
          <w:szCs w:val="20"/>
          <w:lang w:eastAsia="zh-CN"/>
        </w:rPr>
        <w:t>成交报价人</w:t>
      </w:r>
      <w:r>
        <w:rPr>
          <w:rFonts w:ascii="宋体" w:hAnsi="宋体" w:eastAsia="宋体" w:cs="宋体"/>
          <w:spacing w:val="9"/>
          <w:sz w:val="20"/>
          <w:szCs w:val="20"/>
        </w:rPr>
        <w:t>不得擅自变更货品(含商标、名称、产地、包装、规格和重量等)，严格按</w:t>
      </w:r>
      <w:r>
        <w:rPr>
          <w:rFonts w:ascii="宋体" w:hAnsi="宋体" w:eastAsia="宋体" w:cs="宋体"/>
          <w:sz w:val="20"/>
          <w:szCs w:val="20"/>
        </w:rPr>
        <w:t xml:space="preserve"> </w:t>
      </w:r>
      <w:r>
        <w:rPr>
          <w:rFonts w:ascii="宋体" w:hAnsi="宋体" w:eastAsia="宋体" w:cs="宋体"/>
          <w:spacing w:val="4"/>
          <w:sz w:val="20"/>
          <w:szCs w:val="20"/>
        </w:rPr>
        <w:t>采购人要求供应，否则</w:t>
      </w:r>
      <w:r>
        <w:rPr>
          <w:rFonts w:hint="eastAsia" w:ascii="宋体" w:hAnsi="宋体" w:eastAsia="宋体" w:cs="宋体"/>
          <w:spacing w:val="4"/>
          <w:sz w:val="20"/>
          <w:szCs w:val="20"/>
          <w:lang w:eastAsia="zh-CN"/>
        </w:rPr>
        <w:t>，</w:t>
      </w:r>
      <w:r>
        <w:rPr>
          <w:rFonts w:ascii="宋体" w:hAnsi="宋体" w:eastAsia="宋体" w:cs="宋体"/>
          <w:spacing w:val="4"/>
          <w:sz w:val="20"/>
          <w:szCs w:val="20"/>
        </w:rPr>
        <w:t>采购人有权拒收。如因市场流通问题确实需要变更的，应事先书面申</w:t>
      </w:r>
      <w:r>
        <w:rPr>
          <w:rFonts w:ascii="宋体" w:hAnsi="宋体" w:eastAsia="宋体" w:cs="宋体"/>
          <w:sz w:val="20"/>
          <w:szCs w:val="20"/>
        </w:rPr>
        <w:t xml:space="preserve">请， </w:t>
      </w:r>
      <w:r>
        <w:rPr>
          <w:rFonts w:ascii="宋体" w:hAnsi="宋体" w:eastAsia="宋体" w:cs="宋体"/>
          <w:spacing w:val="14"/>
          <w:sz w:val="20"/>
          <w:szCs w:val="20"/>
        </w:rPr>
        <w:t>并</w:t>
      </w:r>
      <w:r>
        <w:rPr>
          <w:rFonts w:ascii="宋体" w:hAnsi="宋体" w:eastAsia="宋体" w:cs="宋体"/>
          <w:spacing w:val="8"/>
          <w:sz w:val="20"/>
          <w:szCs w:val="20"/>
        </w:rPr>
        <w:t>经采购人同意后方可改变。</w:t>
      </w:r>
    </w:p>
    <w:p>
      <w:pPr>
        <w:keepNext w:val="0"/>
        <w:keepLines w:val="0"/>
        <w:pageBreakBefore w:val="0"/>
        <w:widowControl w:val="0"/>
        <w:kinsoku/>
        <w:wordWrap/>
        <w:overflowPunct/>
        <w:topLinePunct w:val="0"/>
        <w:autoSpaceDE/>
        <w:autoSpaceDN/>
        <w:bidi w:val="0"/>
        <w:adjustRightInd/>
        <w:snapToGrid/>
        <w:spacing w:before="1" w:line="360" w:lineRule="auto"/>
        <w:ind w:right="508" w:firstLine="464" w:firstLineChars="200"/>
        <w:textAlignment w:val="auto"/>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3"/>
          <w:sz w:val="20"/>
          <w:szCs w:val="20"/>
        </w:rPr>
        <w:t>、</w:t>
      </w:r>
      <w:r>
        <w:rPr>
          <w:rFonts w:ascii="宋体" w:hAnsi="宋体" w:eastAsia="宋体" w:cs="宋体"/>
          <w:spacing w:val="8"/>
          <w:sz w:val="20"/>
          <w:szCs w:val="20"/>
        </w:rPr>
        <w:t>为厉行节约，减少商品采购成本及运作成本，</w:t>
      </w:r>
      <w:r>
        <w:rPr>
          <w:rFonts w:hint="eastAsia" w:ascii="宋体" w:hAnsi="宋体" w:cs="宋体"/>
          <w:spacing w:val="8"/>
          <w:sz w:val="20"/>
          <w:szCs w:val="20"/>
          <w:lang w:eastAsia="zh-CN"/>
        </w:rPr>
        <w:t>成交人</w:t>
      </w:r>
      <w:r>
        <w:rPr>
          <w:rFonts w:ascii="宋体" w:hAnsi="宋体" w:eastAsia="宋体" w:cs="宋体"/>
          <w:spacing w:val="8"/>
          <w:sz w:val="20"/>
          <w:szCs w:val="20"/>
        </w:rPr>
        <w:t>应按</w:t>
      </w:r>
      <w:r>
        <w:rPr>
          <w:rFonts w:hint="eastAsia" w:ascii="宋体" w:hAnsi="宋体" w:cs="宋体"/>
          <w:spacing w:val="8"/>
          <w:sz w:val="20"/>
          <w:szCs w:val="20"/>
          <w:lang w:eastAsia="zh-CN"/>
        </w:rPr>
        <w:t>采购人</w:t>
      </w:r>
      <w:r>
        <w:rPr>
          <w:rFonts w:ascii="宋体" w:hAnsi="宋体" w:eastAsia="宋体" w:cs="宋体"/>
          <w:spacing w:val="8"/>
          <w:sz w:val="20"/>
          <w:szCs w:val="20"/>
        </w:rPr>
        <w:t>分淡旺季的就餐人数变化，</w:t>
      </w:r>
      <w:r>
        <w:rPr>
          <w:rFonts w:ascii="宋体" w:hAnsi="宋体" w:eastAsia="宋体" w:cs="宋体"/>
          <w:sz w:val="20"/>
          <w:szCs w:val="20"/>
        </w:rPr>
        <w:t xml:space="preserve"> </w:t>
      </w:r>
      <w:r>
        <w:rPr>
          <w:rFonts w:ascii="宋体" w:hAnsi="宋体" w:eastAsia="宋体" w:cs="宋体"/>
          <w:spacing w:val="18"/>
          <w:sz w:val="20"/>
          <w:szCs w:val="20"/>
        </w:rPr>
        <w:t>调</w:t>
      </w:r>
      <w:r>
        <w:rPr>
          <w:rFonts w:ascii="宋体" w:hAnsi="宋体" w:eastAsia="宋体" w:cs="宋体"/>
          <w:spacing w:val="14"/>
          <w:sz w:val="20"/>
          <w:szCs w:val="20"/>
        </w:rPr>
        <w:t>整</w:t>
      </w:r>
      <w:r>
        <w:rPr>
          <w:rFonts w:ascii="宋体" w:hAnsi="宋体" w:eastAsia="宋体" w:cs="宋体"/>
          <w:spacing w:val="9"/>
          <w:sz w:val="20"/>
          <w:szCs w:val="20"/>
        </w:rPr>
        <w:t>配送食材的供应。货物验收时，按实际送货数量签收，</w:t>
      </w:r>
      <w:r>
        <w:rPr>
          <w:rFonts w:hint="eastAsia" w:ascii="宋体" w:hAnsi="宋体" w:cs="宋体"/>
          <w:spacing w:val="9"/>
          <w:sz w:val="20"/>
          <w:szCs w:val="20"/>
          <w:lang w:eastAsia="zh-CN"/>
        </w:rPr>
        <w:t>报价人</w:t>
      </w:r>
      <w:r>
        <w:rPr>
          <w:rFonts w:ascii="宋体" w:hAnsi="宋体" w:eastAsia="宋体" w:cs="宋体"/>
          <w:spacing w:val="9"/>
          <w:sz w:val="20"/>
          <w:szCs w:val="20"/>
        </w:rPr>
        <w:t>应提供三联单据。</w:t>
      </w:r>
    </w:p>
    <w:p>
      <w:pPr>
        <w:numPr>
          <w:ilvl w:val="0"/>
          <w:numId w:val="0"/>
        </w:numPr>
        <w:spacing w:line="360" w:lineRule="auto"/>
        <w:rPr>
          <w:rFonts w:hint="eastAsia" w:ascii="宋体" w:hAnsi="宋体"/>
          <w:b/>
          <w:bCs/>
          <w:szCs w:val="21"/>
          <w:highlight w:val="none"/>
          <w:lang w:val="en-US" w:eastAsia="zh-CN"/>
        </w:rPr>
      </w:pPr>
      <w:r>
        <w:rPr>
          <w:rFonts w:hint="eastAsia" w:ascii="宋体" w:hAnsi="宋体"/>
          <w:b/>
          <w:bCs/>
          <w:szCs w:val="21"/>
          <w:highlight w:val="none"/>
          <w:lang w:val="en-US" w:eastAsia="zh-CN"/>
        </w:rPr>
        <w:t>八、运输方式及费用负担</w:t>
      </w:r>
    </w:p>
    <w:p>
      <w:pPr>
        <w:numPr>
          <w:ilvl w:val="0"/>
          <w:numId w:val="0"/>
        </w:numPr>
        <w:spacing w:line="360" w:lineRule="auto"/>
        <w:ind w:firstLine="436" w:firstLineChars="200"/>
        <w:rPr>
          <w:rFonts w:ascii="宋体" w:hAnsi="宋体" w:eastAsia="宋体" w:cs="宋体"/>
          <w:sz w:val="20"/>
          <w:szCs w:val="20"/>
        </w:rPr>
      </w:pPr>
      <w:r>
        <w:rPr>
          <w:rFonts w:ascii="宋体" w:hAnsi="宋体" w:eastAsia="宋体" w:cs="宋体"/>
          <w:spacing w:val="9"/>
          <w:sz w:val="20"/>
          <w:szCs w:val="20"/>
        </w:rPr>
        <w:t>供货价格必须包含市场调查、货物采购、包装、运输、装卸、搬运、不合格货物的退换</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0"/>
          <w:sz w:val="20"/>
          <w:szCs w:val="20"/>
        </w:rPr>
        <w:t>全额含税发票、所有工作人员的工勤费用以及合同实施过程中的可预见及不可预见费用，</w:t>
      </w:r>
      <w:r>
        <w:rPr>
          <w:rFonts w:hint="eastAsia" w:ascii="宋体" w:hAnsi="宋体" w:cs="宋体"/>
          <w:spacing w:val="10"/>
          <w:sz w:val="20"/>
          <w:szCs w:val="20"/>
          <w:lang w:eastAsia="zh-CN"/>
        </w:rPr>
        <w:t>成交人</w:t>
      </w:r>
      <w:r>
        <w:rPr>
          <w:rFonts w:ascii="宋体" w:hAnsi="宋体" w:eastAsia="宋体" w:cs="宋体"/>
          <w:spacing w:val="10"/>
          <w:sz w:val="20"/>
          <w:szCs w:val="20"/>
        </w:rPr>
        <w:t>在</w:t>
      </w:r>
      <w:r>
        <w:rPr>
          <w:rFonts w:ascii="宋体" w:hAnsi="宋体" w:eastAsia="宋体" w:cs="宋体"/>
          <w:spacing w:val="9"/>
          <w:sz w:val="20"/>
          <w:szCs w:val="20"/>
        </w:rPr>
        <w:t>组织货物供应产生的一切费用由</w:t>
      </w:r>
      <w:r>
        <w:rPr>
          <w:rFonts w:hint="eastAsia" w:ascii="宋体" w:hAnsi="宋体" w:cs="宋体"/>
          <w:spacing w:val="9"/>
          <w:sz w:val="20"/>
          <w:szCs w:val="20"/>
          <w:lang w:eastAsia="zh-CN"/>
        </w:rPr>
        <w:t>成交人</w:t>
      </w:r>
      <w:r>
        <w:rPr>
          <w:rFonts w:ascii="宋体" w:hAnsi="宋体" w:eastAsia="宋体" w:cs="宋体"/>
          <w:spacing w:val="9"/>
          <w:sz w:val="20"/>
          <w:szCs w:val="20"/>
        </w:rPr>
        <w:t>负担。</w:t>
      </w:r>
    </w:p>
    <w:p>
      <w:pPr>
        <w:numPr>
          <w:ilvl w:val="0"/>
          <w:numId w:val="0"/>
        </w:numPr>
        <w:spacing w:line="360" w:lineRule="auto"/>
        <w:rPr>
          <w:rFonts w:hint="eastAsia" w:ascii="宋体" w:hAnsi="宋体"/>
          <w:b/>
          <w:bCs/>
          <w:szCs w:val="21"/>
          <w:highlight w:val="none"/>
          <w:lang w:val="en-US" w:eastAsia="zh-CN"/>
        </w:rPr>
      </w:pPr>
      <w:r>
        <w:rPr>
          <w:rFonts w:hint="eastAsia" w:ascii="宋体" w:hAnsi="宋体"/>
          <w:b/>
          <w:bCs/>
          <w:szCs w:val="21"/>
          <w:highlight w:val="none"/>
          <w:lang w:val="en-US" w:eastAsia="zh-CN"/>
        </w:rPr>
        <w:t>九、结算方式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pacing w:val="7"/>
          <w:sz w:val="20"/>
          <w:szCs w:val="20"/>
          <w:lang w:eastAsia="zh-CN"/>
        </w:rPr>
      </w:pPr>
      <w:r>
        <w:rPr>
          <w:rFonts w:hint="eastAsia" w:ascii="宋体" w:hAnsi="宋体" w:eastAsia="宋体" w:cs="宋体"/>
          <w:spacing w:val="14"/>
          <w:sz w:val="20"/>
          <w:szCs w:val="20"/>
          <w:lang w:val="en-US" w:eastAsia="zh-CN"/>
        </w:rPr>
        <w:t>1.</w:t>
      </w:r>
      <w:r>
        <w:rPr>
          <w:rFonts w:ascii="宋体" w:hAnsi="宋体" w:eastAsia="宋体" w:cs="宋体"/>
          <w:spacing w:val="14"/>
          <w:sz w:val="20"/>
          <w:szCs w:val="20"/>
        </w:rPr>
        <w:t>由</w:t>
      </w:r>
      <w:r>
        <w:rPr>
          <w:rFonts w:hint="eastAsia" w:ascii="宋体" w:hAnsi="宋体" w:cs="宋体"/>
          <w:spacing w:val="14"/>
          <w:sz w:val="20"/>
          <w:szCs w:val="20"/>
          <w:lang w:eastAsia="zh-CN"/>
        </w:rPr>
        <w:t>采购人</w:t>
      </w:r>
      <w:r>
        <w:rPr>
          <w:rFonts w:ascii="宋体" w:hAnsi="宋体" w:eastAsia="宋体" w:cs="宋体"/>
          <w:spacing w:val="7"/>
          <w:sz w:val="20"/>
          <w:szCs w:val="20"/>
        </w:rPr>
        <w:t>每月结算一次，每月</w:t>
      </w:r>
      <w:r>
        <w:rPr>
          <w:rFonts w:ascii="宋体" w:hAnsi="宋体" w:eastAsia="宋体" w:cs="宋体"/>
          <w:spacing w:val="7"/>
          <w:sz w:val="20"/>
          <w:szCs w:val="20"/>
          <w:highlight w:val="none"/>
          <w:u w:val="single" w:color="auto"/>
        </w:rPr>
        <w:t xml:space="preserve"> 1</w:t>
      </w:r>
      <w:r>
        <w:rPr>
          <w:rFonts w:hint="default" w:ascii="宋体" w:hAnsi="宋体" w:cs="宋体"/>
          <w:spacing w:val="7"/>
          <w:sz w:val="20"/>
          <w:szCs w:val="20"/>
          <w:highlight w:val="none"/>
          <w:u w:val="single" w:color="auto"/>
        </w:rPr>
        <w:t>0</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号前对账，在</w:t>
      </w:r>
      <w:r>
        <w:rPr>
          <w:rFonts w:ascii="宋体" w:hAnsi="宋体" w:eastAsia="宋体" w:cs="宋体"/>
          <w:spacing w:val="7"/>
          <w:sz w:val="20"/>
          <w:szCs w:val="20"/>
          <w:highlight w:val="none"/>
          <w:u w:val="single" w:color="auto"/>
        </w:rPr>
        <w:t xml:space="preserve"> 30 </w:t>
      </w:r>
      <w:r>
        <w:rPr>
          <w:rFonts w:ascii="宋体" w:hAnsi="宋体" w:eastAsia="宋体" w:cs="宋体"/>
          <w:spacing w:val="7"/>
          <w:sz w:val="20"/>
          <w:szCs w:val="20"/>
        </w:rPr>
        <w:t>号前支付上月货款</w:t>
      </w:r>
      <w:r>
        <w:rPr>
          <w:rFonts w:hint="eastAsia" w:ascii="宋体" w:hAnsi="宋体" w:eastAsia="宋体" w:cs="宋体"/>
          <w:spacing w:val="7"/>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84" w:firstLineChars="200"/>
        <w:textAlignment w:val="auto"/>
        <w:rPr>
          <w:rFonts w:ascii="宋体" w:hAnsi="宋体" w:eastAsia="宋体" w:cs="宋体"/>
          <w:sz w:val="20"/>
          <w:szCs w:val="20"/>
        </w:rPr>
      </w:pPr>
      <w:r>
        <w:rPr>
          <w:rFonts w:ascii="宋体" w:hAnsi="宋体" w:eastAsia="宋体" w:cs="宋体"/>
          <w:spacing w:val="-4"/>
          <w:sz w:val="20"/>
          <w:szCs w:val="20"/>
        </w:rPr>
        <w:t>2</w:t>
      </w:r>
      <w:r>
        <w:rPr>
          <w:rFonts w:hint="eastAsia" w:ascii="宋体" w:hAnsi="宋体" w:eastAsia="宋体" w:cs="宋体"/>
          <w:spacing w:val="-4"/>
          <w:sz w:val="20"/>
          <w:szCs w:val="20"/>
          <w:lang w:val="en-US" w:eastAsia="zh-CN"/>
        </w:rPr>
        <w:t>.</w:t>
      </w:r>
      <w:r>
        <w:rPr>
          <w:rFonts w:ascii="宋体" w:hAnsi="宋体" w:eastAsia="宋体" w:cs="宋体"/>
          <w:spacing w:val="-4"/>
          <w:sz w:val="20"/>
          <w:szCs w:val="20"/>
        </w:rPr>
        <w:t xml:space="preserve">每月 </w:t>
      </w:r>
      <w:r>
        <w:rPr>
          <w:rFonts w:ascii="宋体" w:hAnsi="宋体" w:eastAsia="宋体" w:cs="宋体"/>
          <w:spacing w:val="-2"/>
          <w:sz w:val="20"/>
          <w:szCs w:val="20"/>
        </w:rPr>
        <w:t>10 号前双方核对上月货款后，</w:t>
      </w:r>
      <w:r>
        <w:rPr>
          <w:rFonts w:hint="eastAsia" w:ascii="宋体" w:hAnsi="宋体" w:cs="宋体"/>
          <w:spacing w:val="-2"/>
          <w:sz w:val="20"/>
          <w:szCs w:val="20"/>
          <w:lang w:eastAsia="zh-CN"/>
        </w:rPr>
        <w:t>成交报价人</w:t>
      </w:r>
      <w:r>
        <w:rPr>
          <w:rFonts w:ascii="宋体" w:hAnsi="宋体" w:eastAsia="宋体" w:cs="宋体"/>
          <w:spacing w:val="-2"/>
          <w:sz w:val="20"/>
          <w:szCs w:val="20"/>
        </w:rPr>
        <w:t>须提供合法等额的增值税专用发票，采购人</w:t>
      </w:r>
      <w:r>
        <w:rPr>
          <w:rFonts w:ascii="宋体" w:hAnsi="宋体" w:eastAsia="宋体" w:cs="宋体"/>
          <w:spacing w:val="1"/>
          <w:sz w:val="20"/>
          <w:szCs w:val="20"/>
        </w:rPr>
        <w:t>收到</w:t>
      </w:r>
      <w:r>
        <w:rPr>
          <w:rFonts w:hint="eastAsia" w:ascii="宋体" w:hAnsi="宋体" w:cs="宋体"/>
          <w:spacing w:val="1"/>
          <w:sz w:val="20"/>
          <w:szCs w:val="20"/>
          <w:lang w:eastAsia="zh-CN"/>
        </w:rPr>
        <w:t>成交</w:t>
      </w:r>
      <w:r>
        <w:rPr>
          <w:rFonts w:hint="eastAsia" w:ascii="宋体" w:hAnsi="宋体" w:cs="宋体"/>
          <w:sz w:val="20"/>
          <w:szCs w:val="20"/>
          <w:lang w:eastAsia="zh-CN"/>
        </w:rPr>
        <w:t>报价人</w:t>
      </w:r>
      <w:r>
        <w:rPr>
          <w:rFonts w:ascii="宋体" w:hAnsi="宋体" w:eastAsia="宋体" w:cs="宋体"/>
          <w:sz w:val="20"/>
          <w:szCs w:val="20"/>
        </w:rPr>
        <w:t>提供的增值税专用发票后15个工作日内以银行划账的方式把货款汇入</w:t>
      </w:r>
      <w:r>
        <w:rPr>
          <w:rFonts w:hint="eastAsia" w:ascii="宋体" w:hAnsi="宋体" w:cs="宋体"/>
          <w:sz w:val="20"/>
          <w:szCs w:val="20"/>
          <w:lang w:eastAsia="zh-CN"/>
        </w:rPr>
        <w:t>成交报价人</w:t>
      </w:r>
      <w:r>
        <w:rPr>
          <w:rFonts w:ascii="宋体" w:hAnsi="宋体" w:eastAsia="宋体" w:cs="宋体"/>
          <w:spacing w:val="2"/>
          <w:sz w:val="20"/>
          <w:szCs w:val="20"/>
        </w:rPr>
        <w:t>指定的银行账户中，</w:t>
      </w:r>
      <w:r>
        <w:rPr>
          <w:rFonts w:hint="eastAsia" w:ascii="宋体" w:hAnsi="宋体" w:cs="宋体"/>
          <w:spacing w:val="2"/>
          <w:sz w:val="20"/>
          <w:szCs w:val="20"/>
          <w:lang w:eastAsia="zh-CN"/>
        </w:rPr>
        <w:t>成交报价人</w:t>
      </w:r>
      <w:r>
        <w:rPr>
          <w:rFonts w:ascii="宋体" w:hAnsi="宋体" w:eastAsia="宋体" w:cs="宋体"/>
          <w:spacing w:val="2"/>
          <w:sz w:val="20"/>
          <w:szCs w:val="20"/>
        </w:rPr>
        <w:t>须对发票的真实性</w:t>
      </w:r>
      <w:r>
        <w:rPr>
          <w:rFonts w:ascii="宋体" w:hAnsi="宋体" w:eastAsia="宋体" w:cs="宋体"/>
          <w:spacing w:val="1"/>
          <w:sz w:val="20"/>
          <w:szCs w:val="20"/>
        </w:rPr>
        <w:t>和合法性负责。</w:t>
      </w:r>
    </w:p>
    <w:p>
      <w:pPr>
        <w:keepNext w:val="0"/>
        <w:keepLines w:val="0"/>
        <w:pageBreakBefore w:val="0"/>
        <w:widowControl w:val="0"/>
        <w:kinsoku/>
        <w:wordWrap/>
        <w:overflowPunct/>
        <w:topLinePunct w:val="0"/>
        <w:autoSpaceDE/>
        <w:autoSpaceDN/>
        <w:bidi w:val="0"/>
        <w:adjustRightInd/>
        <w:snapToGrid/>
        <w:spacing w:line="360" w:lineRule="auto"/>
        <w:ind w:firstLine="404" w:firstLineChars="200"/>
        <w:textAlignment w:val="auto"/>
      </w:pPr>
      <w:r>
        <w:rPr>
          <w:rFonts w:ascii="宋体" w:hAnsi="宋体" w:eastAsia="宋体" w:cs="宋体"/>
          <w:spacing w:val="1"/>
          <w:position w:val="1"/>
          <w:sz w:val="20"/>
          <w:szCs w:val="20"/>
        </w:rPr>
        <w:t>3</w:t>
      </w:r>
      <w:r>
        <w:rPr>
          <w:rFonts w:hint="eastAsia" w:ascii="宋体" w:hAnsi="宋体" w:eastAsia="宋体" w:cs="宋体"/>
          <w:spacing w:val="1"/>
          <w:position w:val="1"/>
          <w:sz w:val="20"/>
          <w:szCs w:val="20"/>
          <w:lang w:val="en-US" w:eastAsia="zh-CN"/>
        </w:rPr>
        <w:t>.</w:t>
      </w:r>
      <w:r>
        <w:rPr>
          <w:rFonts w:ascii="宋体" w:hAnsi="宋体" w:eastAsia="宋体" w:cs="宋体"/>
          <w:spacing w:val="1"/>
          <w:position w:val="1"/>
          <w:sz w:val="20"/>
          <w:szCs w:val="20"/>
        </w:rPr>
        <w:t>账户信息</w:t>
      </w:r>
      <w:r>
        <w:rPr>
          <w:rFonts w:ascii="宋体" w:hAnsi="宋体" w:eastAsia="宋体" w:cs="宋体"/>
          <w:position w:val="1"/>
          <w:sz w:val="20"/>
          <w:szCs w:val="20"/>
        </w:rPr>
        <w:t>：</w:t>
      </w:r>
    </w:p>
    <w:p>
      <w:pPr>
        <w:spacing w:line="70" w:lineRule="exact"/>
      </w:pPr>
    </w:p>
    <w:tbl>
      <w:tblPr>
        <w:tblStyle w:val="299"/>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3581"/>
        <w:gridCol w:w="1166"/>
        <w:gridCol w:w="3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4898" w:type="dxa"/>
            <w:gridSpan w:val="2"/>
            <w:vAlign w:val="bottom"/>
          </w:tcPr>
          <w:p>
            <w:pPr>
              <w:spacing w:before="134" w:line="468" w:lineRule="exact"/>
              <w:jc w:val="center"/>
              <w:rPr>
                <w:rFonts w:hint="eastAsia" w:ascii="宋体" w:hAnsi="宋体" w:eastAsia="宋体" w:cs="宋体"/>
                <w:sz w:val="20"/>
                <w:szCs w:val="20"/>
                <w:lang w:val="en-US" w:eastAsia="zh-CN"/>
              </w:rPr>
            </w:pPr>
            <w:r>
              <w:rPr>
                <w:rFonts w:hint="eastAsia" w:ascii="宋体" w:hAnsi="宋体" w:cs="宋体"/>
                <w:spacing w:val="12"/>
                <w:position w:val="20"/>
                <w:sz w:val="20"/>
                <w:szCs w:val="20"/>
                <w:lang w:val="en-US" w:eastAsia="zh-CN"/>
              </w:rPr>
              <w:t>采购人</w:t>
            </w:r>
            <w:r>
              <w:rPr>
                <w:rFonts w:ascii="宋体" w:hAnsi="宋体" w:eastAsia="宋体" w:cs="宋体"/>
                <w:spacing w:val="12"/>
                <w:position w:val="20"/>
                <w:sz w:val="20"/>
                <w:szCs w:val="20"/>
              </w:rPr>
              <w:t>：广东省机场管理集团韶关丹霞机场有限</w:t>
            </w:r>
            <w:r>
              <w:rPr>
                <w:rFonts w:hint="eastAsia" w:ascii="宋体" w:hAnsi="宋体" w:cs="宋体"/>
                <w:spacing w:val="12"/>
                <w:position w:val="20"/>
                <w:sz w:val="20"/>
                <w:szCs w:val="20"/>
                <w:lang w:val="en-US" w:eastAsia="zh-CN"/>
              </w:rPr>
              <w:t>公司</w:t>
            </w:r>
          </w:p>
        </w:tc>
        <w:tc>
          <w:tcPr>
            <w:tcW w:w="4725" w:type="dxa"/>
            <w:gridSpan w:val="2"/>
            <w:vAlign w:val="center"/>
          </w:tcPr>
          <w:p>
            <w:pPr>
              <w:spacing w:before="65" w:line="229" w:lineRule="auto"/>
              <w:ind w:firstLine="200" w:firstLineChars="100"/>
              <w:jc w:val="left"/>
              <w:rPr>
                <w:rFonts w:hint="eastAsia" w:ascii="宋体" w:hAnsi="宋体" w:eastAsia="宋体" w:cs="宋体"/>
                <w:sz w:val="20"/>
                <w:szCs w:val="20"/>
                <w:lang w:val="en-US" w:eastAsia="zh-CN"/>
              </w:rPr>
            </w:pPr>
            <w:r>
              <w:rPr>
                <w:rFonts w:hint="eastAsia" w:ascii="宋体" w:hAnsi="宋体" w:cs="宋体"/>
                <w:sz w:val="20"/>
                <w:szCs w:val="20"/>
                <w:lang w:val="en-US" w:eastAsia="zh-CN"/>
              </w:rPr>
              <w:t>成交人：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317" w:type="dxa"/>
            <w:vAlign w:val="top"/>
          </w:tcPr>
          <w:p>
            <w:pPr>
              <w:spacing w:before="192" w:line="228" w:lineRule="auto"/>
              <w:ind w:left="116"/>
              <w:rPr>
                <w:rFonts w:ascii="宋体" w:hAnsi="宋体" w:eastAsia="宋体" w:cs="宋体"/>
                <w:sz w:val="20"/>
                <w:szCs w:val="20"/>
              </w:rPr>
            </w:pPr>
            <w:r>
              <w:rPr>
                <w:rFonts w:ascii="宋体" w:hAnsi="宋体" w:eastAsia="宋体" w:cs="宋体"/>
                <w:spacing w:val="7"/>
                <w:sz w:val="20"/>
                <w:szCs w:val="20"/>
              </w:rPr>
              <w:t>开户银行</w:t>
            </w:r>
          </w:p>
        </w:tc>
        <w:tc>
          <w:tcPr>
            <w:tcW w:w="3581" w:type="dxa"/>
            <w:vAlign w:val="top"/>
          </w:tcPr>
          <w:p>
            <w:pPr>
              <w:spacing w:before="191" w:line="228" w:lineRule="auto"/>
              <w:ind w:left="551"/>
              <w:rPr>
                <w:rFonts w:ascii="宋体" w:hAnsi="宋体" w:eastAsia="宋体" w:cs="宋体"/>
                <w:sz w:val="20"/>
                <w:szCs w:val="20"/>
              </w:rPr>
            </w:pPr>
            <w:r>
              <w:rPr>
                <w:rFonts w:ascii="宋体" w:hAnsi="宋体" w:eastAsia="宋体" w:cs="宋体"/>
                <w:spacing w:val="11"/>
                <w:sz w:val="20"/>
                <w:szCs w:val="20"/>
              </w:rPr>
              <w:t>中</w:t>
            </w:r>
            <w:r>
              <w:rPr>
                <w:rFonts w:ascii="宋体" w:hAnsi="宋体" w:eastAsia="宋体" w:cs="宋体"/>
                <w:spacing w:val="7"/>
                <w:sz w:val="20"/>
                <w:szCs w:val="20"/>
              </w:rPr>
              <w:t>国建设银行韶关市分行</w:t>
            </w:r>
          </w:p>
        </w:tc>
        <w:tc>
          <w:tcPr>
            <w:tcW w:w="1166" w:type="dxa"/>
            <w:vAlign w:val="top"/>
          </w:tcPr>
          <w:p>
            <w:pPr>
              <w:spacing w:before="192" w:line="228" w:lineRule="auto"/>
              <w:ind w:left="113"/>
              <w:rPr>
                <w:rFonts w:ascii="宋体" w:hAnsi="宋体" w:eastAsia="宋体" w:cs="宋体"/>
                <w:sz w:val="20"/>
                <w:szCs w:val="20"/>
              </w:rPr>
            </w:pPr>
            <w:r>
              <w:rPr>
                <w:rFonts w:ascii="宋体" w:hAnsi="宋体" w:eastAsia="宋体" w:cs="宋体"/>
                <w:spacing w:val="7"/>
                <w:sz w:val="20"/>
                <w:szCs w:val="20"/>
              </w:rPr>
              <w:t>开户银行</w:t>
            </w:r>
          </w:p>
        </w:tc>
        <w:tc>
          <w:tcPr>
            <w:tcW w:w="35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317" w:type="dxa"/>
            <w:vAlign w:val="top"/>
          </w:tcPr>
          <w:p>
            <w:pPr>
              <w:spacing w:before="192" w:line="228" w:lineRule="auto"/>
              <w:ind w:left="116"/>
              <w:rPr>
                <w:rFonts w:ascii="宋体" w:hAnsi="宋体" w:eastAsia="宋体" w:cs="宋体"/>
                <w:sz w:val="20"/>
                <w:szCs w:val="20"/>
              </w:rPr>
            </w:pPr>
            <w:r>
              <w:rPr>
                <w:rFonts w:ascii="宋体" w:hAnsi="宋体" w:eastAsia="宋体" w:cs="宋体"/>
                <w:spacing w:val="7"/>
                <w:sz w:val="20"/>
                <w:szCs w:val="20"/>
              </w:rPr>
              <w:t>银行账号</w:t>
            </w:r>
          </w:p>
        </w:tc>
        <w:tc>
          <w:tcPr>
            <w:tcW w:w="3581" w:type="dxa"/>
            <w:vAlign w:val="top"/>
          </w:tcPr>
          <w:p>
            <w:pPr>
              <w:spacing w:before="224" w:line="191" w:lineRule="auto"/>
              <w:ind w:left="531"/>
              <w:rPr>
                <w:rFonts w:ascii="宋体" w:hAnsi="宋体" w:eastAsia="宋体" w:cs="宋体"/>
                <w:sz w:val="20"/>
                <w:szCs w:val="20"/>
              </w:rPr>
            </w:pPr>
            <w:r>
              <w:rPr>
                <w:rFonts w:ascii="宋体" w:hAnsi="宋体" w:eastAsia="宋体" w:cs="宋体"/>
                <w:spacing w:val="8"/>
                <w:sz w:val="20"/>
                <w:szCs w:val="20"/>
              </w:rPr>
              <w:t>4405</w:t>
            </w:r>
            <w:r>
              <w:rPr>
                <w:rFonts w:ascii="宋体" w:hAnsi="宋体" w:eastAsia="宋体" w:cs="宋体"/>
                <w:spacing w:val="5"/>
                <w:sz w:val="20"/>
                <w:szCs w:val="20"/>
              </w:rPr>
              <w:t xml:space="preserve"> </w:t>
            </w:r>
            <w:r>
              <w:rPr>
                <w:rFonts w:ascii="宋体" w:hAnsi="宋体" w:eastAsia="宋体" w:cs="宋体"/>
                <w:spacing w:val="4"/>
                <w:sz w:val="20"/>
                <w:szCs w:val="20"/>
              </w:rPr>
              <w:t>0162 0738 0000 0188</w:t>
            </w:r>
          </w:p>
        </w:tc>
        <w:tc>
          <w:tcPr>
            <w:tcW w:w="1166" w:type="dxa"/>
            <w:vAlign w:val="top"/>
          </w:tcPr>
          <w:p>
            <w:pPr>
              <w:spacing w:before="192" w:line="228" w:lineRule="auto"/>
              <w:ind w:left="113"/>
              <w:rPr>
                <w:rFonts w:ascii="宋体" w:hAnsi="宋体" w:eastAsia="宋体" w:cs="宋体"/>
                <w:sz w:val="20"/>
                <w:szCs w:val="20"/>
              </w:rPr>
            </w:pPr>
            <w:r>
              <w:rPr>
                <w:rFonts w:ascii="宋体" w:hAnsi="宋体" w:eastAsia="宋体" w:cs="宋体"/>
                <w:spacing w:val="7"/>
                <w:sz w:val="20"/>
                <w:szCs w:val="20"/>
              </w:rPr>
              <w:t>银行账号</w:t>
            </w:r>
          </w:p>
        </w:tc>
        <w:tc>
          <w:tcPr>
            <w:tcW w:w="3559" w:type="dxa"/>
            <w:vAlign w:val="top"/>
          </w:tcPr>
          <w:p>
            <w:pPr>
              <w:rPr>
                <w:rFonts w:ascii="Arial"/>
                <w:sz w:val="21"/>
              </w:rPr>
            </w:pPr>
          </w:p>
        </w:tc>
      </w:tr>
    </w:tbl>
    <w:p>
      <w:pPr>
        <w:numPr>
          <w:ilvl w:val="0"/>
          <w:numId w:val="0"/>
        </w:numPr>
        <w:spacing w:line="360" w:lineRule="auto"/>
        <w:rPr>
          <w:rFonts w:hint="eastAsia" w:ascii="宋体" w:hAnsi="宋体"/>
          <w:b/>
          <w:bCs/>
          <w:szCs w:val="21"/>
          <w:highlight w:val="none"/>
          <w:lang w:val="en-US" w:eastAsia="zh-CN"/>
        </w:rPr>
      </w:pPr>
      <w:r>
        <w:rPr>
          <w:rFonts w:hint="eastAsia" w:ascii="宋体" w:hAnsi="宋体"/>
          <w:b/>
          <w:bCs/>
          <w:szCs w:val="21"/>
          <w:highlight w:val="none"/>
          <w:lang w:val="en-US" w:eastAsia="zh-CN"/>
        </w:rPr>
        <w:t>十、双方的责任及义务</w:t>
      </w:r>
    </w:p>
    <w:p>
      <w:pPr>
        <w:spacing w:before="41" w:line="432" w:lineRule="auto"/>
        <w:ind w:left="6" w:right="104" w:firstLine="423"/>
        <w:rPr>
          <w:rFonts w:ascii="宋体" w:hAnsi="宋体" w:eastAsia="宋体" w:cs="宋体"/>
          <w:sz w:val="20"/>
          <w:szCs w:val="20"/>
        </w:rPr>
      </w:pP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、由于货物的质量问题或</w:t>
      </w:r>
      <w:r>
        <w:rPr>
          <w:rFonts w:hint="eastAsia" w:ascii="宋体" w:hAnsi="宋体" w:cs="宋体"/>
          <w:spacing w:val="7"/>
          <w:sz w:val="20"/>
          <w:szCs w:val="20"/>
          <w:lang w:eastAsia="zh-CN"/>
        </w:rPr>
        <w:t>成交人</w:t>
      </w:r>
      <w:r>
        <w:rPr>
          <w:rFonts w:ascii="宋体" w:hAnsi="宋体" w:eastAsia="宋体" w:cs="宋体"/>
          <w:spacing w:val="7"/>
          <w:sz w:val="20"/>
          <w:szCs w:val="20"/>
        </w:rPr>
        <w:t>不能按时按量供应，造成</w:t>
      </w:r>
      <w:r>
        <w:rPr>
          <w:rFonts w:hint="eastAsia" w:ascii="宋体" w:hAnsi="宋体" w:cs="宋体"/>
          <w:spacing w:val="7"/>
          <w:sz w:val="20"/>
          <w:szCs w:val="20"/>
          <w:lang w:eastAsia="zh-CN"/>
        </w:rPr>
        <w:t>采购人</w:t>
      </w:r>
      <w:r>
        <w:rPr>
          <w:rFonts w:ascii="宋体" w:hAnsi="宋体" w:eastAsia="宋体" w:cs="宋体"/>
          <w:spacing w:val="7"/>
          <w:sz w:val="20"/>
          <w:szCs w:val="20"/>
        </w:rPr>
        <w:t>该类货物紧缺，</w:t>
      </w:r>
      <w:r>
        <w:rPr>
          <w:rFonts w:hint="eastAsia" w:ascii="宋体" w:hAnsi="宋体" w:cs="宋体"/>
          <w:spacing w:val="7"/>
          <w:sz w:val="20"/>
          <w:szCs w:val="20"/>
          <w:lang w:eastAsia="zh-CN"/>
        </w:rPr>
        <w:t>采购人</w:t>
      </w:r>
      <w:r>
        <w:rPr>
          <w:rFonts w:ascii="宋体" w:hAnsi="宋体" w:eastAsia="宋体" w:cs="宋体"/>
          <w:spacing w:val="7"/>
          <w:sz w:val="20"/>
          <w:szCs w:val="20"/>
        </w:rPr>
        <w:t>有权自行</w:t>
      </w:r>
      <w:r>
        <w:rPr>
          <w:rFonts w:ascii="宋体" w:hAnsi="宋体" w:eastAsia="宋体" w:cs="宋体"/>
          <w:spacing w:val="9"/>
          <w:sz w:val="20"/>
          <w:szCs w:val="20"/>
        </w:rPr>
        <w:t>采购，相应的差价和费用由</w:t>
      </w:r>
      <w:r>
        <w:rPr>
          <w:rFonts w:hint="eastAsia" w:ascii="宋体" w:hAnsi="宋体" w:cs="宋体"/>
          <w:spacing w:val="9"/>
          <w:sz w:val="20"/>
          <w:szCs w:val="20"/>
          <w:lang w:eastAsia="zh-CN"/>
        </w:rPr>
        <w:t>成交人</w:t>
      </w:r>
      <w:r>
        <w:rPr>
          <w:rFonts w:ascii="宋体" w:hAnsi="宋体" w:eastAsia="宋体" w:cs="宋体"/>
          <w:spacing w:val="9"/>
          <w:sz w:val="20"/>
          <w:szCs w:val="20"/>
        </w:rPr>
        <w:t>负担</w:t>
      </w:r>
      <w:r>
        <w:rPr>
          <w:rFonts w:ascii="宋体" w:hAnsi="宋体" w:eastAsia="宋体" w:cs="宋体"/>
          <w:spacing w:val="8"/>
          <w:sz w:val="20"/>
          <w:szCs w:val="20"/>
        </w:rPr>
        <w:t>。</w:t>
      </w:r>
    </w:p>
    <w:p>
      <w:pPr>
        <w:spacing w:line="268" w:lineRule="exact"/>
        <w:ind w:left="431"/>
        <w:rPr>
          <w:rFonts w:ascii="宋体" w:hAnsi="宋体" w:eastAsia="宋体" w:cs="宋体"/>
          <w:sz w:val="20"/>
          <w:szCs w:val="20"/>
        </w:rPr>
      </w:pPr>
      <w:r>
        <w:rPr>
          <w:rFonts w:hint="eastAsia" w:ascii="宋体" w:hAnsi="宋体" w:eastAsia="宋体" w:cs="宋体"/>
          <w:spacing w:val="9"/>
          <w:position w:val="1"/>
          <w:sz w:val="20"/>
          <w:szCs w:val="20"/>
          <w:lang w:val="en-US" w:eastAsia="zh-CN"/>
        </w:rPr>
        <w:t>2</w:t>
      </w:r>
      <w:r>
        <w:rPr>
          <w:rFonts w:ascii="宋体" w:hAnsi="宋体" w:eastAsia="宋体" w:cs="宋体"/>
          <w:spacing w:val="9"/>
          <w:position w:val="1"/>
          <w:sz w:val="20"/>
          <w:szCs w:val="20"/>
        </w:rPr>
        <w:t>、因货物的质量问题造成中毒事故，</w:t>
      </w:r>
      <w:r>
        <w:rPr>
          <w:rFonts w:hint="eastAsia" w:ascii="宋体" w:hAnsi="宋体" w:cs="宋体"/>
          <w:spacing w:val="9"/>
          <w:position w:val="1"/>
          <w:sz w:val="20"/>
          <w:szCs w:val="20"/>
          <w:lang w:eastAsia="zh-CN"/>
        </w:rPr>
        <w:t>成交人</w:t>
      </w:r>
      <w:r>
        <w:rPr>
          <w:rFonts w:ascii="宋体" w:hAnsi="宋体" w:eastAsia="宋体" w:cs="宋体"/>
          <w:spacing w:val="9"/>
          <w:position w:val="1"/>
          <w:sz w:val="20"/>
          <w:szCs w:val="20"/>
        </w:rPr>
        <w:t>承担一切责任和赔偿一切损失。</w:t>
      </w:r>
    </w:p>
    <w:p>
      <w:pPr>
        <w:spacing w:before="199" w:line="270" w:lineRule="exact"/>
        <w:ind w:left="412"/>
        <w:rPr>
          <w:rFonts w:ascii="宋体" w:hAnsi="宋体" w:eastAsia="宋体" w:cs="宋体"/>
          <w:position w:val="1"/>
          <w:sz w:val="20"/>
          <w:szCs w:val="20"/>
        </w:rPr>
      </w:pPr>
      <w:r>
        <w:rPr>
          <w:rFonts w:hint="eastAsia" w:ascii="宋体" w:hAnsi="宋体" w:eastAsia="宋体" w:cs="宋体"/>
          <w:spacing w:val="2"/>
          <w:position w:val="1"/>
          <w:sz w:val="20"/>
          <w:szCs w:val="20"/>
          <w:lang w:val="en-US" w:eastAsia="zh-CN"/>
        </w:rPr>
        <w:t>3</w:t>
      </w:r>
      <w:r>
        <w:rPr>
          <w:rFonts w:ascii="宋体" w:hAnsi="宋体" w:eastAsia="宋体" w:cs="宋体"/>
          <w:spacing w:val="2"/>
          <w:position w:val="1"/>
          <w:sz w:val="20"/>
          <w:szCs w:val="20"/>
        </w:rPr>
        <w:t>、</w:t>
      </w:r>
      <w:r>
        <w:rPr>
          <w:rFonts w:hint="eastAsia" w:ascii="宋体" w:hAnsi="宋体" w:cs="宋体"/>
          <w:spacing w:val="2"/>
          <w:position w:val="1"/>
          <w:sz w:val="20"/>
          <w:szCs w:val="20"/>
          <w:lang w:eastAsia="zh-CN"/>
        </w:rPr>
        <w:t>采购人</w:t>
      </w:r>
      <w:r>
        <w:rPr>
          <w:rFonts w:ascii="宋体" w:hAnsi="宋体" w:eastAsia="宋体" w:cs="宋体"/>
          <w:spacing w:val="2"/>
          <w:position w:val="1"/>
          <w:sz w:val="20"/>
          <w:szCs w:val="20"/>
        </w:rPr>
        <w:t>应按时与</w:t>
      </w:r>
      <w:r>
        <w:rPr>
          <w:rFonts w:hint="eastAsia" w:ascii="宋体" w:hAnsi="宋体" w:cs="宋体"/>
          <w:spacing w:val="2"/>
          <w:position w:val="1"/>
          <w:sz w:val="20"/>
          <w:szCs w:val="20"/>
          <w:lang w:eastAsia="zh-CN"/>
        </w:rPr>
        <w:t>成交人</w:t>
      </w:r>
      <w:r>
        <w:rPr>
          <w:rFonts w:ascii="宋体" w:hAnsi="宋体" w:eastAsia="宋体" w:cs="宋体"/>
          <w:spacing w:val="2"/>
          <w:position w:val="1"/>
          <w:sz w:val="20"/>
          <w:szCs w:val="20"/>
        </w:rPr>
        <w:t>结算货款，因政策调整或银行原因不能按时支付，应及时与</w:t>
      </w:r>
      <w:r>
        <w:rPr>
          <w:rFonts w:hint="eastAsia" w:ascii="宋体" w:hAnsi="宋体" w:cs="宋体"/>
          <w:spacing w:val="2"/>
          <w:position w:val="1"/>
          <w:sz w:val="20"/>
          <w:szCs w:val="20"/>
          <w:lang w:eastAsia="zh-CN"/>
        </w:rPr>
        <w:t>成交人</w:t>
      </w:r>
      <w:r>
        <w:rPr>
          <w:rFonts w:ascii="宋体" w:hAnsi="宋体" w:eastAsia="宋体" w:cs="宋体"/>
          <w:spacing w:val="1"/>
          <w:position w:val="1"/>
          <w:sz w:val="20"/>
          <w:szCs w:val="20"/>
        </w:rPr>
        <w:t>协</w:t>
      </w:r>
      <w:r>
        <w:rPr>
          <w:rFonts w:ascii="宋体" w:hAnsi="宋体" w:eastAsia="宋体" w:cs="宋体"/>
          <w:position w:val="1"/>
          <w:sz w:val="20"/>
          <w:szCs w:val="20"/>
        </w:rPr>
        <w:t>商。</w:t>
      </w:r>
    </w:p>
    <w:p>
      <w:pPr>
        <w:spacing w:before="199" w:line="270" w:lineRule="exact"/>
        <w:ind w:firstLine="428" w:firstLineChars="200"/>
        <w:rPr>
          <w:rFonts w:ascii="宋体" w:hAnsi="宋体" w:eastAsia="宋体" w:cs="宋体"/>
          <w:spacing w:val="8"/>
          <w:sz w:val="20"/>
          <w:szCs w:val="20"/>
        </w:rPr>
      </w:pPr>
      <w:r>
        <w:rPr>
          <w:rFonts w:hint="eastAsia" w:ascii="宋体" w:hAnsi="宋体" w:eastAsia="宋体" w:cs="宋体"/>
          <w:spacing w:val="7"/>
          <w:position w:val="1"/>
          <w:sz w:val="20"/>
          <w:szCs w:val="20"/>
          <w:lang w:val="en-US" w:eastAsia="zh-CN"/>
        </w:rPr>
        <w:t>4</w:t>
      </w:r>
      <w:r>
        <w:rPr>
          <w:rFonts w:ascii="宋体" w:hAnsi="宋体" w:eastAsia="宋体" w:cs="宋体"/>
          <w:spacing w:val="7"/>
          <w:position w:val="1"/>
          <w:sz w:val="20"/>
          <w:szCs w:val="20"/>
        </w:rPr>
        <w:t>、</w:t>
      </w:r>
      <w:r>
        <w:rPr>
          <w:rFonts w:hint="eastAsia" w:ascii="宋体" w:hAnsi="宋体" w:cs="宋体"/>
          <w:spacing w:val="7"/>
          <w:position w:val="1"/>
          <w:sz w:val="20"/>
          <w:szCs w:val="20"/>
          <w:lang w:eastAsia="zh-CN"/>
        </w:rPr>
        <w:t>成交人</w:t>
      </w:r>
      <w:r>
        <w:rPr>
          <w:rFonts w:ascii="宋体" w:hAnsi="宋体" w:eastAsia="宋体" w:cs="宋体"/>
          <w:spacing w:val="7"/>
          <w:position w:val="1"/>
          <w:sz w:val="20"/>
          <w:szCs w:val="20"/>
        </w:rPr>
        <w:t>有义务监督和举报</w:t>
      </w:r>
      <w:r>
        <w:rPr>
          <w:rFonts w:hint="eastAsia" w:ascii="宋体" w:hAnsi="宋体" w:cs="宋体"/>
          <w:spacing w:val="7"/>
          <w:position w:val="1"/>
          <w:sz w:val="20"/>
          <w:szCs w:val="20"/>
          <w:lang w:eastAsia="zh-CN"/>
        </w:rPr>
        <w:t>采购人</w:t>
      </w:r>
      <w:r>
        <w:rPr>
          <w:rFonts w:ascii="宋体" w:hAnsi="宋体" w:eastAsia="宋体" w:cs="宋体"/>
          <w:spacing w:val="7"/>
          <w:position w:val="1"/>
          <w:sz w:val="20"/>
          <w:szCs w:val="20"/>
        </w:rPr>
        <w:t>工作人员的索贿或私藏货品行为，</w:t>
      </w:r>
      <w:r>
        <w:rPr>
          <w:rFonts w:hint="eastAsia" w:ascii="宋体" w:hAnsi="宋体" w:cs="宋体"/>
          <w:spacing w:val="7"/>
          <w:position w:val="1"/>
          <w:sz w:val="20"/>
          <w:szCs w:val="20"/>
          <w:lang w:eastAsia="zh-CN"/>
        </w:rPr>
        <w:t>成交人</w:t>
      </w:r>
      <w:r>
        <w:rPr>
          <w:rFonts w:ascii="宋体" w:hAnsi="宋体" w:eastAsia="宋体" w:cs="宋体"/>
          <w:spacing w:val="7"/>
          <w:position w:val="1"/>
          <w:sz w:val="20"/>
          <w:szCs w:val="20"/>
        </w:rPr>
        <w:t>也不得以任何形式</w:t>
      </w:r>
      <w:r>
        <w:rPr>
          <w:rFonts w:ascii="宋体" w:hAnsi="宋体" w:eastAsia="宋体" w:cs="宋体"/>
          <w:spacing w:val="3"/>
          <w:position w:val="1"/>
          <w:sz w:val="20"/>
          <w:szCs w:val="20"/>
        </w:rPr>
        <w:t>向</w:t>
      </w:r>
      <w:r>
        <w:rPr>
          <w:rFonts w:hint="eastAsia" w:ascii="宋体" w:hAnsi="宋体" w:cs="宋体"/>
          <w:spacing w:val="12"/>
          <w:sz w:val="20"/>
          <w:szCs w:val="20"/>
          <w:lang w:eastAsia="zh-CN"/>
        </w:rPr>
        <w:t>采购人</w:t>
      </w:r>
      <w:r>
        <w:rPr>
          <w:rFonts w:ascii="宋体" w:hAnsi="宋体" w:eastAsia="宋体" w:cs="宋体"/>
          <w:spacing w:val="8"/>
          <w:sz w:val="20"/>
          <w:szCs w:val="20"/>
        </w:rPr>
        <w:t>工作人员行贿或采取其他不正当手段谋取非法利益。</w:t>
      </w:r>
    </w:p>
    <w:p>
      <w:pPr>
        <w:spacing w:before="199" w:line="270" w:lineRule="exact"/>
        <w:rPr>
          <w:rFonts w:hint="eastAsia" w:ascii="宋体" w:hAnsi="宋体"/>
          <w:b/>
          <w:bCs/>
          <w:szCs w:val="21"/>
          <w:highlight w:val="none"/>
          <w:lang w:val="en-US" w:eastAsia="zh-CN"/>
        </w:rPr>
      </w:pPr>
      <w:r>
        <w:rPr>
          <w:rFonts w:hint="eastAsia" w:ascii="宋体" w:hAnsi="宋体"/>
          <w:b/>
          <w:bCs/>
          <w:szCs w:val="21"/>
          <w:highlight w:val="none"/>
          <w:lang w:val="en-US" w:eastAsia="zh-CN"/>
        </w:rPr>
        <w:t>十一、不可抗力</w:t>
      </w:r>
    </w:p>
    <w:p>
      <w:pPr>
        <w:spacing w:before="199" w:line="270" w:lineRule="exact"/>
        <w:ind w:left="412"/>
        <w:rPr>
          <w:rFonts w:ascii="宋体" w:hAnsi="宋体" w:eastAsia="宋体" w:cs="宋体"/>
          <w:spacing w:val="2"/>
          <w:position w:val="1"/>
          <w:sz w:val="20"/>
          <w:szCs w:val="20"/>
        </w:rPr>
      </w:pPr>
      <w:r>
        <w:rPr>
          <w:rFonts w:ascii="宋体" w:hAnsi="宋体" w:eastAsia="宋体" w:cs="宋体"/>
          <w:spacing w:val="2"/>
          <w:position w:val="1"/>
          <w:sz w:val="20"/>
          <w:szCs w:val="20"/>
        </w:rPr>
        <w:t>1、本协议所指不可抗力，是指不可预见、不可避免、不可克服的事由。</w:t>
      </w:r>
    </w:p>
    <w:p>
      <w:pPr>
        <w:spacing w:before="199" w:line="270" w:lineRule="exact"/>
        <w:ind w:firstLine="408" w:firstLineChars="200"/>
        <w:rPr>
          <w:rFonts w:ascii="宋体" w:hAnsi="宋体" w:eastAsia="宋体" w:cs="宋体"/>
          <w:spacing w:val="2"/>
          <w:position w:val="1"/>
          <w:sz w:val="20"/>
          <w:szCs w:val="20"/>
        </w:rPr>
      </w:pPr>
      <w:r>
        <w:rPr>
          <w:rFonts w:ascii="宋体" w:hAnsi="宋体" w:eastAsia="宋体" w:cs="宋体"/>
          <w:spacing w:val="2"/>
          <w:position w:val="1"/>
          <w:sz w:val="20"/>
          <w:szCs w:val="20"/>
        </w:rPr>
        <w:t>2、由于不可抗力影响协议的继续或者完全履行时，遭遇不可抗力的一方，应立即将情况书面通知对方，并应在七天内，提供事故详情及合同不能履行、部分不能履行或者需要延期履行的理由的有效证明文件。</w:t>
      </w:r>
    </w:p>
    <w:p>
      <w:pPr>
        <w:spacing w:before="199" w:line="270" w:lineRule="exact"/>
        <w:ind w:firstLine="408" w:firstLineChars="200"/>
        <w:rPr>
          <w:rFonts w:ascii="宋体" w:hAnsi="宋体" w:eastAsia="宋体" w:cs="宋体"/>
          <w:spacing w:val="-2"/>
          <w:sz w:val="20"/>
          <w:szCs w:val="20"/>
        </w:rPr>
      </w:pPr>
      <w:r>
        <w:rPr>
          <w:rFonts w:ascii="宋体" w:hAnsi="宋体" w:eastAsia="宋体" w:cs="宋体"/>
          <w:spacing w:val="2"/>
          <w:position w:val="1"/>
          <w:sz w:val="20"/>
          <w:szCs w:val="20"/>
        </w:rPr>
        <w:t>3、按照</w:t>
      </w:r>
      <w:r>
        <w:rPr>
          <w:rFonts w:ascii="宋体" w:hAnsi="宋体" w:eastAsia="宋体" w:cs="宋体"/>
          <w:spacing w:val="7"/>
          <w:sz w:val="20"/>
          <w:szCs w:val="20"/>
        </w:rPr>
        <w:t>不可抗力对协议影响的程度，由双方协商解决协议是否履行或者如何履行等相关</w:t>
      </w:r>
      <w:r>
        <w:rPr>
          <w:rFonts w:ascii="宋体" w:hAnsi="宋体" w:eastAsia="宋体" w:cs="宋体"/>
          <w:spacing w:val="5"/>
          <w:sz w:val="20"/>
          <w:szCs w:val="20"/>
        </w:rPr>
        <w:t>事</w:t>
      </w:r>
      <w:r>
        <w:rPr>
          <w:rFonts w:ascii="宋体" w:hAnsi="宋体" w:eastAsia="宋体" w:cs="宋体"/>
          <w:spacing w:val="-2"/>
          <w:sz w:val="20"/>
          <w:szCs w:val="20"/>
        </w:rPr>
        <w:t>宜。</w:t>
      </w:r>
    </w:p>
    <w:p>
      <w:pPr>
        <w:spacing w:before="199" w:line="270" w:lineRule="exact"/>
        <w:rPr>
          <w:rFonts w:hint="eastAsia" w:ascii="宋体" w:hAnsi="宋体"/>
          <w:b/>
          <w:bCs/>
          <w:szCs w:val="21"/>
          <w:highlight w:val="none"/>
          <w:lang w:val="en-US" w:eastAsia="zh-CN"/>
        </w:rPr>
      </w:pPr>
      <w:r>
        <w:rPr>
          <w:rFonts w:hint="eastAsia" w:ascii="宋体" w:hAnsi="宋体"/>
          <w:b/>
          <w:bCs/>
          <w:szCs w:val="21"/>
          <w:highlight w:val="none"/>
          <w:lang w:val="en-US" w:eastAsia="zh-CN"/>
        </w:rPr>
        <w:t>十二、违约责任</w:t>
      </w:r>
    </w:p>
    <w:p>
      <w:pPr>
        <w:spacing w:before="222" w:line="270" w:lineRule="exact"/>
        <w:ind w:left="443"/>
        <w:rPr>
          <w:rFonts w:ascii="宋体" w:hAnsi="宋体" w:eastAsia="宋体" w:cs="宋体"/>
          <w:sz w:val="20"/>
          <w:szCs w:val="20"/>
        </w:rPr>
      </w:pPr>
      <w:r>
        <w:rPr>
          <w:rFonts w:ascii="宋体" w:hAnsi="宋体" w:eastAsia="宋体" w:cs="宋体"/>
          <w:spacing w:val="6"/>
          <w:position w:val="1"/>
          <w:sz w:val="20"/>
          <w:szCs w:val="20"/>
        </w:rPr>
        <w:t>1、</w:t>
      </w:r>
      <w:r>
        <w:rPr>
          <w:rFonts w:hint="eastAsia" w:ascii="宋体" w:hAnsi="宋体" w:cs="宋体"/>
          <w:spacing w:val="6"/>
          <w:position w:val="1"/>
          <w:sz w:val="20"/>
          <w:szCs w:val="20"/>
          <w:lang w:eastAsia="zh-CN"/>
        </w:rPr>
        <w:t>成交人</w:t>
      </w:r>
      <w:r>
        <w:rPr>
          <w:rFonts w:ascii="宋体" w:hAnsi="宋体" w:eastAsia="宋体" w:cs="宋体"/>
          <w:spacing w:val="6"/>
          <w:position w:val="1"/>
          <w:sz w:val="20"/>
          <w:szCs w:val="20"/>
        </w:rPr>
        <w:t>的违约责任</w:t>
      </w:r>
      <w:r>
        <w:rPr>
          <w:rFonts w:ascii="宋体" w:hAnsi="宋体" w:eastAsia="宋体" w:cs="宋体"/>
          <w:spacing w:val="5"/>
          <w:position w:val="1"/>
          <w:sz w:val="20"/>
          <w:szCs w:val="20"/>
        </w:rPr>
        <w:t>：</w:t>
      </w:r>
    </w:p>
    <w:p>
      <w:pPr>
        <w:spacing w:before="198" w:line="432" w:lineRule="auto"/>
        <w:ind w:left="6" w:right="104"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)如交付的货品残损、短少或规格、质量、数量与约定不符或者不符合国家、地方、行业</w:t>
      </w:r>
      <w:r>
        <w:rPr>
          <w:rFonts w:ascii="宋体" w:hAnsi="宋体" w:eastAsia="宋体" w:cs="宋体"/>
          <w:spacing w:val="14"/>
          <w:sz w:val="20"/>
          <w:szCs w:val="20"/>
        </w:rPr>
        <w:t>标</w:t>
      </w:r>
      <w:r>
        <w:rPr>
          <w:rFonts w:ascii="宋体" w:hAnsi="宋体" w:eastAsia="宋体" w:cs="宋体"/>
          <w:spacing w:val="9"/>
          <w:sz w:val="20"/>
          <w:szCs w:val="20"/>
        </w:rPr>
        <w:t>准</w:t>
      </w:r>
      <w:r>
        <w:rPr>
          <w:rFonts w:ascii="宋体" w:hAnsi="宋体" w:eastAsia="宋体" w:cs="宋体"/>
          <w:spacing w:val="7"/>
          <w:sz w:val="20"/>
          <w:szCs w:val="20"/>
        </w:rPr>
        <w:t xml:space="preserve">的， </w:t>
      </w:r>
      <w:r>
        <w:rPr>
          <w:rFonts w:hint="eastAsia" w:ascii="宋体" w:hAnsi="宋体" w:cs="宋体"/>
          <w:spacing w:val="7"/>
          <w:sz w:val="20"/>
          <w:szCs w:val="20"/>
          <w:lang w:eastAsia="zh-CN"/>
        </w:rPr>
        <w:t>采购人</w:t>
      </w:r>
      <w:r>
        <w:rPr>
          <w:rFonts w:ascii="宋体" w:hAnsi="宋体" w:eastAsia="宋体" w:cs="宋体"/>
          <w:spacing w:val="7"/>
          <w:sz w:val="20"/>
          <w:szCs w:val="20"/>
        </w:rPr>
        <w:t>有权拒收货物、换货、退货或者向</w:t>
      </w:r>
      <w:r>
        <w:rPr>
          <w:rFonts w:hint="eastAsia" w:ascii="宋体" w:hAnsi="宋体" w:cs="宋体"/>
          <w:spacing w:val="7"/>
          <w:sz w:val="20"/>
          <w:szCs w:val="20"/>
          <w:lang w:eastAsia="zh-CN"/>
        </w:rPr>
        <w:t>成交人</w:t>
      </w:r>
      <w:r>
        <w:rPr>
          <w:rFonts w:ascii="宋体" w:hAnsi="宋体" w:eastAsia="宋体" w:cs="宋体"/>
          <w:spacing w:val="7"/>
          <w:sz w:val="20"/>
          <w:szCs w:val="20"/>
        </w:rPr>
        <w:t>索赔。因货品不符合订单约定或标准的检</w:t>
      </w:r>
      <w:r>
        <w:rPr>
          <w:rFonts w:ascii="宋体" w:hAnsi="宋体" w:eastAsia="宋体" w:cs="宋体"/>
          <w:spacing w:val="14"/>
          <w:sz w:val="20"/>
          <w:szCs w:val="20"/>
        </w:rPr>
        <w:t>验</w:t>
      </w:r>
      <w:r>
        <w:rPr>
          <w:rFonts w:ascii="宋体" w:hAnsi="宋体" w:eastAsia="宋体" w:cs="宋体"/>
          <w:spacing w:val="10"/>
          <w:sz w:val="20"/>
          <w:szCs w:val="20"/>
        </w:rPr>
        <w:t>费</w:t>
      </w:r>
      <w:r>
        <w:rPr>
          <w:rFonts w:ascii="宋体" w:hAnsi="宋体" w:eastAsia="宋体" w:cs="宋体"/>
          <w:spacing w:val="7"/>
          <w:sz w:val="20"/>
          <w:szCs w:val="20"/>
        </w:rPr>
        <w:t>，以及因换货、退货而产生的包装、装卸、运输和仓储等费用由</w:t>
      </w:r>
      <w:r>
        <w:rPr>
          <w:rFonts w:hint="eastAsia" w:ascii="宋体" w:hAnsi="宋体" w:cs="宋体"/>
          <w:spacing w:val="7"/>
          <w:sz w:val="20"/>
          <w:szCs w:val="20"/>
          <w:lang w:eastAsia="zh-CN"/>
        </w:rPr>
        <w:t>成交人</w:t>
      </w:r>
      <w:r>
        <w:rPr>
          <w:rFonts w:ascii="宋体" w:hAnsi="宋体" w:eastAsia="宋体" w:cs="宋体"/>
          <w:spacing w:val="7"/>
          <w:sz w:val="20"/>
          <w:szCs w:val="20"/>
        </w:rPr>
        <w:t>自行承担，给</w:t>
      </w:r>
      <w:r>
        <w:rPr>
          <w:rFonts w:hint="eastAsia" w:ascii="宋体" w:hAnsi="宋体" w:cs="宋体"/>
          <w:spacing w:val="7"/>
          <w:sz w:val="20"/>
          <w:szCs w:val="20"/>
          <w:lang w:eastAsia="zh-CN"/>
        </w:rPr>
        <w:t>采购人</w:t>
      </w:r>
      <w:r>
        <w:rPr>
          <w:rFonts w:ascii="宋体" w:hAnsi="宋体" w:eastAsia="宋体" w:cs="宋体"/>
          <w:spacing w:val="7"/>
          <w:sz w:val="20"/>
          <w:szCs w:val="20"/>
        </w:rPr>
        <w:t>造</w:t>
      </w:r>
      <w:r>
        <w:rPr>
          <w:rFonts w:ascii="宋体" w:hAnsi="宋体" w:eastAsia="宋体" w:cs="宋体"/>
          <w:spacing w:val="4"/>
          <w:sz w:val="20"/>
          <w:szCs w:val="20"/>
        </w:rPr>
        <w:t>成损失</w:t>
      </w:r>
      <w:r>
        <w:rPr>
          <w:rFonts w:ascii="宋体" w:hAnsi="宋体" w:eastAsia="宋体" w:cs="宋体"/>
          <w:spacing w:val="3"/>
          <w:sz w:val="20"/>
          <w:szCs w:val="20"/>
        </w:rPr>
        <w:t>的</w:t>
      </w:r>
      <w:r>
        <w:rPr>
          <w:rFonts w:ascii="宋体" w:hAnsi="宋体" w:eastAsia="宋体" w:cs="宋体"/>
          <w:spacing w:val="2"/>
          <w:sz w:val="20"/>
          <w:szCs w:val="20"/>
        </w:rPr>
        <w:t>，</w:t>
      </w:r>
      <w:r>
        <w:rPr>
          <w:rFonts w:hint="eastAsia" w:ascii="宋体" w:hAnsi="宋体" w:cs="宋体"/>
          <w:spacing w:val="2"/>
          <w:sz w:val="20"/>
          <w:szCs w:val="20"/>
          <w:lang w:eastAsia="zh-CN"/>
        </w:rPr>
        <w:t>采购人</w:t>
      </w:r>
      <w:r>
        <w:rPr>
          <w:rFonts w:ascii="宋体" w:hAnsi="宋体" w:eastAsia="宋体" w:cs="宋体"/>
          <w:spacing w:val="2"/>
          <w:sz w:val="20"/>
          <w:szCs w:val="20"/>
        </w:rPr>
        <w:t>有权要求</w:t>
      </w:r>
      <w:r>
        <w:rPr>
          <w:rFonts w:hint="eastAsia" w:ascii="宋体" w:hAnsi="宋体" w:cs="宋体"/>
          <w:spacing w:val="2"/>
          <w:sz w:val="20"/>
          <w:szCs w:val="20"/>
          <w:lang w:eastAsia="zh-CN"/>
        </w:rPr>
        <w:t>成交人</w:t>
      </w:r>
      <w:r>
        <w:rPr>
          <w:rFonts w:ascii="宋体" w:hAnsi="宋体" w:eastAsia="宋体" w:cs="宋体"/>
          <w:spacing w:val="2"/>
          <w:sz w:val="20"/>
          <w:szCs w:val="20"/>
        </w:rPr>
        <w:t>赔偿。</w:t>
      </w:r>
    </w:p>
    <w:p>
      <w:pPr>
        <w:spacing w:line="432" w:lineRule="auto"/>
        <w:ind w:left="32" w:right="104" w:firstLine="397"/>
        <w:rPr>
          <w:rFonts w:ascii="宋体" w:hAnsi="宋体" w:eastAsia="宋体" w:cs="宋体"/>
          <w:sz w:val="20"/>
          <w:szCs w:val="20"/>
        </w:rPr>
      </w:pPr>
      <w:r>
        <w:rPr>
          <w:rFonts w:ascii="宋体" w:hAnsi="宋体" w:eastAsia="宋体" w:cs="宋体"/>
          <w:spacing w:val="7"/>
          <w:sz w:val="20"/>
          <w:szCs w:val="20"/>
        </w:rPr>
        <w:t>2)</w:t>
      </w:r>
      <w:r>
        <w:rPr>
          <w:rFonts w:hint="eastAsia" w:ascii="宋体" w:hAnsi="宋体" w:cs="宋体"/>
          <w:spacing w:val="7"/>
          <w:sz w:val="20"/>
          <w:szCs w:val="20"/>
          <w:lang w:eastAsia="zh-CN"/>
        </w:rPr>
        <w:t>成交人</w:t>
      </w:r>
      <w:r>
        <w:rPr>
          <w:rFonts w:ascii="宋体" w:hAnsi="宋体" w:eastAsia="宋体" w:cs="宋体"/>
          <w:spacing w:val="7"/>
          <w:sz w:val="20"/>
          <w:szCs w:val="20"/>
        </w:rPr>
        <w:t>逾期交货的，</w:t>
      </w:r>
      <w:r>
        <w:rPr>
          <w:rFonts w:hint="eastAsia" w:ascii="宋体" w:hAnsi="宋体" w:cs="宋体"/>
          <w:spacing w:val="7"/>
          <w:sz w:val="20"/>
          <w:szCs w:val="20"/>
          <w:lang w:eastAsia="zh-CN"/>
        </w:rPr>
        <w:t>采购人</w:t>
      </w:r>
      <w:r>
        <w:rPr>
          <w:rFonts w:ascii="宋体" w:hAnsi="宋体" w:eastAsia="宋体" w:cs="宋体"/>
          <w:spacing w:val="7"/>
          <w:sz w:val="20"/>
          <w:szCs w:val="20"/>
        </w:rPr>
        <w:t>有权要求退货，因退货而产生的包装、装卸、运输和仓储等费</w:t>
      </w:r>
      <w:r>
        <w:rPr>
          <w:rFonts w:ascii="宋体" w:hAnsi="宋体" w:eastAsia="宋体" w:cs="宋体"/>
          <w:sz w:val="20"/>
          <w:szCs w:val="20"/>
        </w:rPr>
        <w:t xml:space="preserve">用 </w:t>
      </w:r>
      <w:r>
        <w:rPr>
          <w:rFonts w:ascii="宋体" w:hAnsi="宋体" w:eastAsia="宋体" w:cs="宋体"/>
          <w:spacing w:val="8"/>
          <w:sz w:val="20"/>
          <w:szCs w:val="20"/>
        </w:rPr>
        <w:t>由</w:t>
      </w:r>
      <w:r>
        <w:rPr>
          <w:rFonts w:hint="eastAsia" w:ascii="宋体" w:hAnsi="宋体" w:cs="宋体"/>
          <w:spacing w:val="8"/>
          <w:sz w:val="20"/>
          <w:szCs w:val="20"/>
          <w:lang w:eastAsia="zh-CN"/>
        </w:rPr>
        <w:t>成交人</w:t>
      </w:r>
      <w:r>
        <w:rPr>
          <w:rFonts w:ascii="宋体" w:hAnsi="宋体" w:eastAsia="宋体" w:cs="宋体"/>
          <w:spacing w:val="8"/>
          <w:sz w:val="20"/>
          <w:szCs w:val="20"/>
        </w:rPr>
        <w:t>自</w:t>
      </w:r>
      <w:r>
        <w:rPr>
          <w:rFonts w:ascii="宋体" w:hAnsi="宋体" w:eastAsia="宋体" w:cs="宋体"/>
          <w:spacing w:val="7"/>
          <w:sz w:val="20"/>
          <w:szCs w:val="20"/>
        </w:rPr>
        <w:t>行</w:t>
      </w:r>
      <w:r>
        <w:rPr>
          <w:rFonts w:ascii="宋体" w:hAnsi="宋体" w:eastAsia="宋体" w:cs="宋体"/>
          <w:spacing w:val="4"/>
          <w:sz w:val="20"/>
          <w:szCs w:val="20"/>
        </w:rPr>
        <w:t>承担，给</w:t>
      </w:r>
      <w:r>
        <w:rPr>
          <w:rFonts w:hint="eastAsia" w:ascii="宋体" w:hAnsi="宋体" w:cs="宋体"/>
          <w:spacing w:val="4"/>
          <w:sz w:val="20"/>
          <w:szCs w:val="20"/>
          <w:lang w:eastAsia="zh-CN"/>
        </w:rPr>
        <w:t>采购人</w:t>
      </w:r>
      <w:r>
        <w:rPr>
          <w:rFonts w:ascii="宋体" w:hAnsi="宋体" w:eastAsia="宋体" w:cs="宋体"/>
          <w:spacing w:val="4"/>
          <w:sz w:val="20"/>
          <w:szCs w:val="20"/>
        </w:rPr>
        <w:t>造成损失的，</w:t>
      </w:r>
      <w:r>
        <w:rPr>
          <w:rFonts w:hint="eastAsia" w:ascii="宋体" w:hAnsi="宋体" w:cs="宋体"/>
          <w:spacing w:val="4"/>
          <w:sz w:val="20"/>
          <w:szCs w:val="20"/>
          <w:lang w:eastAsia="zh-CN"/>
        </w:rPr>
        <w:t>采购人</w:t>
      </w:r>
      <w:r>
        <w:rPr>
          <w:rFonts w:ascii="宋体" w:hAnsi="宋体" w:eastAsia="宋体" w:cs="宋体"/>
          <w:spacing w:val="4"/>
          <w:sz w:val="20"/>
          <w:szCs w:val="20"/>
        </w:rPr>
        <w:t>有权要求</w:t>
      </w:r>
      <w:r>
        <w:rPr>
          <w:rFonts w:hint="eastAsia" w:ascii="宋体" w:hAnsi="宋体" w:cs="宋体"/>
          <w:spacing w:val="4"/>
          <w:sz w:val="20"/>
          <w:szCs w:val="20"/>
          <w:lang w:eastAsia="zh-CN"/>
        </w:rPr>
        <w:t>成交人</w:t>
      </w:r>
      <w:r>
        <w:rPr>
          <w:rFonts w:ascii="宋体" w:hAnsi="宋体" w:eastAsia="宋体" w:cs="宋体"/>
          <w:spacing w:val="4"/>
          <w:sz w:val="20"/>
          <w:szCs w:val="20"/>
        </w:rPr>
        <w:t>赔偿。</w:t>
      </w:r>
    </w:p>
    <w:p>
      <w:pPr>
        <w:spacing w:line="432" w:lineRule="auto"/>
        <w:ind w:left="8" w:right="104" w:firstLine="423"/>
        <w:rPr>
          <w:rFonts w:ascii="宋体" w:hAnsi="宋体" w:eastAsia="宋体" w:cs="宋体"/>
          <w:sz w:val="20"/>
          <w:szCs w:val="20"/>
          <w:highlight w:val="none"/>
        </w:rPr>
      </w:pPr>
      <w:r>
        <w:rPr>
          <w:rFonts w:ascii="宋体" w:hAnsi="宋体" w:eastAsia="宋体" w:cs="宋体"/>
          <w:spacing w:val="18"/>
          <w:sz w:val="20"/>
          <w:szCs w:val="20"/>
        </w:rPr>
        <w:t>3)</w:t>
      </w:r>
      <w:r>
        <w:rPr>
          <w:rFonts w:ascii="宋体" w:hAnsi="宋体" w:eastAsia="宋体" w:cs="宋体"/>
          <w:spacing w:val="9"/>
          <w:sz w:val="20"/>
          <w:szCs w:val="20"/>
        </w:rPr>
        <w:t>若</w:t>
      </w:r>
      <w:r>
        <w:rPr>
          <w:rFonts w:hint="eastAsia" w:ascii="宋体" w:hAnsi="宋体" w:cs="宋体"/>
          <w:spacing w:val="9"/>
          <w:sz w:val="20"/>
          <w:szCs w:val="20"/>
          <w:lang w:eastAsia="zh-CN"/>
        </w:rPr>
        <w:t>成交人</w:t>
      </w:r>
      <w:r>
        <w:rPr>
          <w:rFonts w:ascii="宋体" w:hAnsi="宋体" w:eastAsia="宋体" w:cs="宋体"/>
          <w:spacing w:val="9"/>
          <w:sz w:val="20"/>
          <w:szCs w:val="20"/>
        </w:rPr>
        <w:t>因价格关系不</w:t>
      </w:r>
      <w:r>
        <w:rPr>
          <w:rFonts w:ascii="宋体" w:hAnsi="宋体" w:eastAsia="宋体" w:cs="宋体"/>
          <w:spacing w:val="9"/>
          <w:sz w:val="20"/>
          <w:szCs w:val="20"/>
          <w:highlight w:val="none"/>
        </w:rPr>
        <w:t>提供货源，影响</w:t>
      </w:r>
      <w:r>
        <w:rPr>
          <w:rFonts w:hint="eastAsia" w:ascii="宋体" w:hAnsi="宋体" w:cs="宋体"/>
          <w:spacing w:val="9"/>
          <w:sz w:val="20"/>
          <w:szCs w:val="20"/>
          <w:highlight w:val="none"/>
          <w:lang w:eastAsia="zh-CN"/>
        </w:rPr>
        <w:t>采购人</w:t>
      </w:r>
      <w:r>
        <w:rPr>
          <w:rFonts w:ascii="宋体" w:hAnsi="宋体" w:eastAsia="宋体" w:cs="宋体"/>
          <w:spacing w:val="9"/>
          <w:sz w:val="20"/>
          <w:szCs w:val="20"/>
          <w:highlight w:val="none"/>
        </w:rPr>
        <w:t>日常运作，经警告后仍未改正的，</w:t>
      </w:r>
      <w:r>
        <w:rPr>
          <w:rFonts w:hint="eastAsia" w:ascii="宋体" w:hAnsi="宋体" w:cs="宋体"/>
          <w:spacing w:val="4"/>
          <w:sz w:val="20"/>
          <w:szCs w:val="20"/>
          <w:highlight w:val="none"/>
          <w:lang w:eastAsia="zh-CN"/>
        </w:rPr>
        <w:t>采购人</w:t>
      </w:r>
      <w:r>
        <w:rPr>
          <w:rFonts w:ascii="宋体" w:hAnsi="宋体" w:eastAsia="宋体" w:cs="宋体"/>
          <w:spacing w:val="2"/>
          <w:sz w:val="20"/>
          <w:szCs w:val="20"/>
          <w:highlight w:val="none"/>
        </w:rPr>
        <w:t>有权单方面解除</w:t>
      </w:r>
      <w:r>
        <w:rPr>
          <w:rFonts w:hint="eastAsia" w:ascii="宋体" w:hAnsi="宋体" w:cs="宋体"/>
          <w:spacing w:val="2"/>
          <w:sz w:val="20"/>
          <w:szCs w:val="20"/>
          <w:highlight w:val="none"/>
          <w:lang w:val="en-US" w:eastAsia="zh-CN"/>
        </w:rPr>
        <w:t>合同，采购人</w:t>
      </w:r>
      <w:r>
        <w:rPr>
          <w:rFonts w:hint="eastAsia" w:ascii="宋体" w:hAnsi="宋体" w:cs="宋体"/>
          <w:spacing w:val="5"/>
          <w:sz w:val="20"/>
          <w:szCs w:val="20"/>
          <w:highlight w:val="none"/>
          <w:lang w:val="en-US" w:eastAsia="zh-Hans"/>
        </w:rPr>
        <w:t>无需承担责任</w:t>
      </w:r>
      <w:r>
        <w:rPr>
          <w:rFonts w:ascii="宋体" w:hAnsi="宋体" w:eastAsia="宋体" w:cs="宋体"/>
          <w:spacing w:val="4"/>
          <w:sz w:val="20"/>
          <w:szCs w:val="20"/>
          <w:highlight w:val="none"/>
        </w:rPr>
        <w:t>。</w:t>
      </w:r>
    </w:p>
    <w:p>
      <w:pPr>
        <w:spacing w:line="432" w:lineRule="auto"/>
        <w:ind w:left="8" w:right="104" w:firstLine="423"/>
        <w:rPr>
          <w:rFonts w:ascii="宋体" w:hAnsi="宋体" w:eastAsia="宋体" w:cs="宋体"/>
          <w:sz w:val="20"/>
          <w:szCs w:val="20"/>
          <w:highlight w:val="none"/>
        </w:rPr>
      </w:pPr>
      <w:r>
        <w:rPr>
          <w:rFonts w:ascii="宋体" w:hAnsi="宋体" w:eastAsia="宋体" w:cs="宋体"/>
          <w:spacing w:val="18"/>
          <w:sz w:val="20"/>
          <w:szCs w:val="20"/>
          <w:highlight w:val="none"/>
        </w:rPr>
        <w:t>4)</w:t>
      </w:r>
      <w:r>
        <w:rPr>
          <w:rFonts w:hint="eastAsia" w:ascii="宋体" w:hAnsi="宋体" w:cs="宋体"/>
          <w:spacing w:val="14"/>
          <w:sz w:val="20"/>
          <w:szCs w:val="20"/>
          <w:highlight w:val="none"/>
          <w:lang w:eastAsia="zh-CN"/>
        </w:rPr>
        <w:t>成交人</w:t>
      </w:r>
      <w:r>
        <w:rPr>
          <w:rFonts w:ascii="宋体" w:hAnsi="宋体" w:eastAsia="宋体" w:cs="宋体"/>
          <w:spacing w:val="9"/>
          <w:sz w:val="20"/>
          <w:szCs w:val="20"/>
          <w:highlight w:val="none"/>
        </w:rPr>
        <w:t>供应货品必须达到国家卫生及行业标准，若不符合相关规定，经警告后仍不能达到</w:t>
      </w:r>
      <w:r>
        <w:rPr>
          <w:rFonts w:ascii="宋体" w:hAnsi="宋体" w:eastAsia="宋体" w:cs="宋体"/>
          <w:spacing w:val="4"/>
          <w:sz w:val="20"/>
          <w:szCs w:val="20"/>
          <w:highlight w:val="none"/>
        </w:rPr>
        <w:t xml:space="preserve">标准的， </w:t>
      </w:r>
      <w:r>
        <w:rPr>
          <w:rFonts w:hint="eastAsia" w:ascii="宋体" w:hAnsi="宋体" w:cs="宋体"/>
          <w:spacing w:val="4"/>
          <w:sz w:val="20"/>
          <w:szCs w:val="20"/>
          <w:highlight w:val="none"/>
          <w:lang w:eastAsia="zh-CN"/>
        </w:rPr>
        <w:t>采购人</w:t>
      </w:r>
      <w:r>
        <w:rPr>
          <w:rFonts w:ascii="宋体" w:hAnsi="宋体" w:eastAsia="宋体" w:cs="宋体"/>
          <w:spacing w:val="2"/>
          <w:sz w:val="20"/>
          <w:szCs w:val="20"/>
          <w:highlight w:val="none"/>
        </w:rPr>
        <w:t>有权单方面解除</w:t>
      </w:r>
      <w:r>
        <w:rPr>
          <w:rFonts w:hint="eastAsia" w:ascii="宋体" w:hAnsi="宋体" w:cs="宋体"/>
          <w:spacing w:val="2"/>
          <w:sz w:val="20"/>
          <w:szCs w:val="20"/>
          <w:highlight w:val="none"/>
          <w:lang w:val="en-US" w:eastAsia="zh-CN"/>
        </w:rPr>
        <w:t>合同，采购人</w:t>
      </w:r>
      <w:r>
        <w:rPr>
          <w:rFonts w:hint="eastAsia" w:ascii="宋体" w:hAnsi="宋体" w:cs="宋体"/>
          <w:spacing w:val="5"/>
          <w:sz w:val="20"/>
          <w:szCs w:val="20"/>
          <w:highlight w:val="none"/>
          <w:lang w:val="en-US" w:eastAsia="zh-Hans"/>
        </w:rPr>
        <w:t>无需承担责任</w:t>
      </w:r>
      <w:r>
        <w:rPr>
          <w:rFonts w:ascii="宋体" w:hAnsi="宋体" w:eastAsia="宋体" w:cs="宋体"/>
          <w:spacing w:val="4"/>
          <w:sz w:val="20"/>
          <w:szCs w:val="20"/>
          <w:highlight w:val="none"/>
        </w:rPr>
        <w:t>。</w:t>
      </w:r>
    </w:p>
    <w:p>
      <w:pPr>
        <w:spacing w:before="1" w:line="226" w:lineRule="auto"/>
        <w:ind w:left="431"/>
        <w:rPr>
          <w:rFonts w:ascii="宋体" w:hAnsi="宋体" w:eastAsia="宋体" w:cs="宋体"/>
          <w:sz w:val="20"/>
          <w:szCs w:val="20"/>
          <w:highlight w:val="none"/>
        </w:rPr>
      </w:pPr>
      <w:r>
        <w:rPr>
          <w:rFonts w:ascii="宋体" w:hAnsi="宋体" w:eastAsia="宋体" w:cs="宋体"/>
          <w:spacing w:val="9"/>
          <w:sz w:val="20"/>
          <w:szCs w:val="20"/>
          <w:highlight w:val="none"/>
        </w:rPr>
        <w:t>5)</w:t>
      </w:r>
      <w:r>
        <w:rPr>
          <w:rFonts w:hint="eastAsia" w:ascii="宋体" w:hAnsi="宋体" w:cs="宋体"/>
          <w:spacing w:val="9"/>
          <w:sz w:val="20"/>
          <w:szCs w:val="20"/>
          <w:highlight w:val="none"/>
          <w:lang w:eastAsia="zh-CN"/>
        </w:rPr>
        <w:t>成交人</w:t>
      </w:r>
      <w:r>
        <w:rPr>
          <w:rFonts w:ascii="宋体" w:hAnsi="宋体" w:eastAsia="宋体" w:cs="宋体"/>
          <w:spacing w:val="9"/>
          <w:sz w:val="20"/>
          <w:szCs w:val="20"/>
          <w:highlight w:val="none"/>
        </w:rPr>
        <w:t>保证提供的产品均为原装正品，不侵犯任何第三方的知识产权</w:t>
      </w:r>
      <w:r>
        <w:rPr>
          <w:rFonts w:ascii="宋体" w:hAnsi="宋体" w:eastAsia="宋体" w:cs="宋体"/>
          <w:spacing w:val="8"/>
          <w:sz w:val="20"/>
          <w:szCs w:val="20"/>
          <w:highlight w:val="none"/>
        </w:rPr>
        <w:t>。</w:t>
      </w:r>
    </w:p>
    <w:p>
      <w:pPr>
        <w:spacing w:before="222" w:line="228" w:lineRule="auto"/>
        <w:ind w:left="429"/>
        <w:rPr>
          <w:rFonts w:ascii="宋体" w:hAnsi="宋体" w:eastAsia="宋体" w:cs="宋体"/>
          <w:sz w:val="20"/>
          <w:szCs w:val="20"/>
          <w:highlight w:val="none"/>
        </w:rPr>
      </w:pPr>
      <w:r>
        <w:rPr>
          <w:rFonts w:ascii="宋体" w:hAnsi="宋体" w:eastAsia="宋体" w:cs="宋体"/>
          <w:spacing w:val="14"/>
          <w:sz w:val="20"/>
          <w:szCs w:val="20"/>
          <w:highlight w:val="none"/>
        </w:rPr>
        <w:t>6</w:t>
      </w:r>
      <w:r>
        <w:rPr>
          <w:rFonts w:ascii="宋体" w:hAnsi="宋体" w:eastAsia="宋体" w:cs="宋体"/>
          <w:spacing w:val="10"/>
          <w:sz w:val="20"/>
          <w:szCs w:val="20"/>
          <w:highlight w:val="none"/>
        </w:rPr>
        <w:t>)</w:t>
      </w:r>
      <w:r>
        <w:rPr>
          <w:rFonts w:ascii="宋体" w:hAnsi="宋体" w:eastAsia="宋体" w:cs="宋体"/>
          <w:spacing w:val="7"/>
          <w:sz w:val="20"/>
          <w:szCs w:val="20"/>
          <w:highlight w:val="none"/>
        </w:rPr>
        <w:t xml:space="preserve"> 未能履行协议所规定的事项。</w:t>
      </w:r>
    </w:p>
    <w:p>
      <w:pPr>
        <w:spacing w:before="221" w:line="228" w:lineRule="auto"/>
        <w:ind w:left="432"/>
        <w:rPr>
          <w:highlight w:val="none"/>
        </w:rPr>
      </w:pPr>
      <w:r>
        <w:rPr>
          <w:rFonts w:ascii="宋体" w:hAnsi="宋体" w:eastAsia="宋体" w:cs="宋体"/>
          <w:spacing w:val="14"/>
          <w:sz w:val="20"/>
          <w:szCs w:val="20"/>
          <w:highlight w:val="none"/>
        </w:rPr>
        <w:t>7</w:t>
      </w:r>
      <w:r>
        <w:rPr>
          <w:rFonts w:ascii="宋体" w:hAnsi="宋体" w:eastAsia="宋体" w:cs="宋体"/>
          <w:spacing w:val="11"/>
          <w:sz w:val="20"/>
          <w:szCs w:val="20"/>
          <w:highlight w:val="none"/>
        </w:rPr>
        <w:t>)</w:t>
      </w:r>
      <w:r>
        <w:rPr>
          <w:rFonts w:ascii="宋体" w:hAnsi="宋体" w:eastAsia="宋体" w:cs="宋体"/>
          <w:spacing w:val="7"/>
          <w:sz w:val="20"/>
          <w:szCs w:val="20"/>
          <w:highlight w:val="none"/>
        </w:rPr>
        <w:t xml:space="preserve"> 出现食品卫生和食物中毒事故。</w:t>
      </w:r>
    </w:p>
    <w:p>
      <w:pPr>
        <w:spacing w:before="221" w:line="228" w:lineRule="auto"/>
        <w:ind w:left="490"/>
        <w:rPr>
          <w:rFonts w:ascii="宋体" w:hAnsi="宋体" w:eastAsia="宋体" w:cs="宋体"/>
          <w:sz w:val="20"/>
          <w:szCs w:val="20"/>
          <w:highlight w:val="none"/>
        </w:rPr>
      </w:pPr>
      <w:r>
        <w:rPr>
          <w:rFonts w:ascii="宋体" w:hAnsi="宋体" w:eastAsia="宋体" w:cs="宋体"/>
          <w:spacing w:val="-4"/>
          <w:sz w:val="20"/>
          <w:szCs w:val="20"/>
          <w:highlight w:val="none"/>
        </w:rPr>
        <w:t xml:space="preserve">2、 </w:t>
      </w:r>
      <w:r>
        <w:rPr>
          <w:rFonts w:hint="eastAsia" w:ascii="宋体" w:hAnsi="宋体" w:cs="宋体"/>
          <w:spacing w:val="-2"/>
          <w:sz w:val="20"/>
          <w:szCs w:val="20"/>
          <w:highlight w:val="none"/>
          <w:lang w:eastAsia="zh-CN"/>
        </w:rPr>
        <w:t>采购人</w:t>
      </w:r>
      <w:r>
        <w:rPr>
          <w:rFonts w:ascii="宋体" w:hAnsi="宋体" w:eastAsia="宋体" w:cs="宋体"/>
          <w:spacing w:val="-2"/>
          <w:sz w:val="20"/>
          <w:szCs w:val="20"/>
          <w:highlight w:val="none"/>
        </w:rPr>
        <w:t>的违约责任：</w:t>
      </w:r>
    </w:p>
    <w:p>
      <w:pPr>
        <w:keepNext w:val="0"/>
        <w:keepLines w:val="0"/>
        <w:pageBreakBefore w:val="0"/>
        <w:widowControl w:val="0"/>
        <w:kinsoku/>
        <w:wordWrap/>
        <w:overflowPunct/>
        <w:topLinePunct w:val="0"/>
        <w:autoSpaceDE/>
        <w:autoSpaceDN/>
        <w:bidi w:val="0"/>
        <w:adjustRightInd/>
        <w:snapToGrid/>
        <w:spacing w:before="221" w:line="432" w:lineRule="auto"/>
        <w:ind w:firstLine="464" w:firstLineChars="200"/>
        <w:textAlignment w:val="auto"/>
        <w:rPr>
          <w:rFonts w:ascii="宋体" w:hAnsi="宋体" w:eastAsia="宋体" w:cs="宋体"/>
          <w:sz w:val="20"/>
          <w:szCs w:val="20"/>
          <w:highlight w:val="none"/>
        </w:rPr>
      </w:pPr>
      <w:r>
        <w:rPr>
          <w:rFonts w:hint="eastAsia" w:ascii="宋体" w:hAnsi="宋体" w:cs="宋体"/>
          <w:spacing w:val="16"/>
          <w:sz w:val="20"/>
          <w:szCs w:val="20"/>
          <w:highlight w:val="none"/>
          <w:lang w:eastAsia="zh-CN"/>
        </w:rPr>
        <w:t>采购人</w:t>
      </w:r>
      <w:r>
        <w:rPr>
          <w:rFonts w:hint="eastAsia" w:ascii="宋体" w:hAnsi="宋体" w:cs="宋体"/>
          <w:spacing w:val="16"/>
          <w:sz w:val="20"/>
          <w:szCs w:val="20"/>
          <w:highlight w:val="none"/>
          <w:lang w:val="en-US" w:eastAsia="zh-Hans"/>
        </w:rPr>
        <w:t>无正当理由</w:t>
      </w:r>
      <w:r>
        <w:rPr>
          <w:rFonts w:ascii="宋体" w:hAnsi="宋体" w:eastAsia="宋体" w:cs="宋体"/>
          <w:spacing w:val="13"/>
          <w:sz w:val="20"/>
          <w:szCs w:val="20"/>
          <w:highlight w:val="none"/>
        </w:rPr>
        <w:t>逾</w:t>
      </w:r>
      <w:r>
        <w:rPr>
          <w:rFonts w:ascii="宋体" w:hAnsi="宋体" w:eastAsia="宋体" w:cs="宋体"/>
          <w:spacing w:val="8"/>
          <w:sz w:val="20"/>
          <w:szCs w:val="20"/>
          <w:highlight w:val="none"/>
        </w:rPr>
        <w:t>期付款的，应按逾期付款金额每日千分之三计算，向</w:t>
      </w:r>
      <w:r>
        <w:rPr>
          <w:rFonts w:hint="eastAsia" w:ascii="宋体" w:hAnsi="宋体" w:cs="宋体"/>
          <w:spacing w:val="8"/>
          <w:sz w:val="20"/>
          <w:szCs w:val="20"/>
          <w:highlight w:val="none"/>
          <w:lang w:eastAsia="zh-CN"/>
        </w:rPr>
        <w:t>成交人</w:t>
      </w:r>
      <w:r>
        <w:rPr>
          <w:rFonts w:ascii="宋体" w:hAnsi="宋体" w:eastAsia="宋体" w:cs="宋体"/>
          <w:spacing w:val="8"/>
          <w:sz w:val="20"/>
          <w:szCs w:val="20"/>
          <w:highlight w:val="none"/>
        </w:rPr>
        <w:t>支付违约金。</w:t>
      </w:r>
      <w:r>
        <w:rPr>
          <w:rFonts w:ascii="宋体" w:hAnsi="宋体" w:eastAsia="宋体" w:cs="宋体"/>
          <w:spacing w:val="18"/>
          <w:sz w:val="20"/>
          <w:szCs w:val="20"/>
          <w:highlight w:val="none"/>
        </w:rPr>
        <w:t>违</w:t>
      </w:r>
      <w:r>
        <w:rPr>
          <w:rFonts w:ascii="宋体" w:hAnsi="宋体" w:eastAsia="宋体" w:cs="宋体"/>
          <w:spacing w:val="17"/>
          <w:sz w:val="20"/>
          <w:szCs w:val="20"/>
          <w:highlight w:val="none"/>
        </w:rPr>
        <w:t>约</w:t>
      </w:r>
      <w:r>
        <w:rPr>
          <w:rFonts w:ascii="宋体" w:hAnsi="宋体" w:eastAsia="宋体" w:cs="宋体"/>
          <w:spacing w:val="9"/>
          <w:sz w:val="20"/>
          <w:szCs w:val="20"/>
          <w:highlight w:val="none"/>
        </w:rPr>
        <w:t>方除要承担因违约导致守约方产生的一切损失和费用(包括经济损失和间接经济损失)</w:t>
      </w:r>
      <w:r>
        <w:rPr>
          <w:rFonts w:ascii="宋体" w:hAnsi="宋体" w:eastAsia="宋体" w:cs="宋体"/>
          <w:spacing w:val="12"/>
          <w:sz w:val="20"/>
          <w:szCs w:val="20"/>
          <w:highlight w:val="none"/>
        </w:rPr>
        <w:t>外</w:t>
      </w:r>
      <w:r>
        <w:rPr>
          <w:rFonts w:ascii="宋体" w:hAnsi="宋体" w:eastAsia="宋体" w:cs="宋体"/>
          <w:spacing w:val="7"/>
          <w:sz w:val="20"/>
          <w:szCs w:val="20"/>
          <w:highlight w:val="none"/>
        </w:rPr>
        <w:t>，</w:t>
      </w:r>
      <w:r>
        <w:rPr>
          <w:rFonts w:ascii="宋体" w:hAnsi="宋体" w:eastAsia="宋体" w:cs="宋体"/>
          <w:spacing w:val="6"/>
          <w:sz w:val="20"/>
          <w:szCs w:val="20"/>
          <w:highlight w:val="none"/>
        </w:rPr>
        <w:t>并且须支付守约方金额为当月货款10%的违约金。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十三、争议解决</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pacing w:val="9"/>
          <w:sz w:val="20"/>
          <w:szCs w:val="20"/>
        </w:rPr>
      </w:pPr>
      <w:r>
        <w:rPr>
          <w:rFonts w:ascii="宋体" w:hAnsi="宋体" w:eastAsia="宋体" w:cs="宋体"/>
          <w:spacing w:val="12"/>
          <w:sz w:val="20"/>
          <w:szCs w:val="20"/>
        </w:rPr>
        <w:t>本合</w:t>
      </w:r>
      <w:r>
        <w:rPr>
          <w:rFonts w:ascii="宋体" w:hAnsi="宋体" w:eastAsia="宋体" w:cs="宋体"/>
          <w:spacing w:val="9"/>
          <w:sz w:val="20"/>
          <w:szCs w:val="20"/>
        </w:rPr>
        <w:t>同</w:t>
      </w:r>
      <w:r>
        <w:rPr>
          <w:rFonts w:ascii="宋体" w:hAnsi="宋体" w:eastAsia="宋体" w:cs="宋体"/>
          <w:spacing w:val="6"/>
          <w:sz w:val="20"/>
          <w:szCs w:val="20"/>
        </w:rPr>
        <w:t>在履行过程中如发生纠纷，双方首先应友好协商解决，协商不成时，任何一方均</w:t>
      </w:r>
      <w:r>
        <w:rPr>
          <w:rFonts w:ascii="宋体" w:hAnsi="宋体" w:eastAsia="宋体" w:cs="宋体"/>
          <w:sz w:val="20"/>
          <w:szCs w:val="20"/>
        </w:rPr>
        <w:t xml:space="preserve"> </w:t>
      </w:r>
      <w:r>
        <w:rPr>
          <w:rFonts w:ascii="宋体" w:hAnsi="宋体" w:eastAsia="宋体" w:cs="宋体"/>
          <w:spacing w:val="10"/>
          <w:sz w:val="20"/>
          <w:szCs w:val="20"/>
        </w:rPr>
        <w:t>有</w:t>
      </w:r>
      <w:r>
        <w:rPr>
          <w:rFonts w:ascii="宋体" w:hAnsi="宋体" w:eastAsia="宋体" w:cs="宋体"/>
          <w:spacing w:val="9"/>
          <w:sz w:val="20"/>
          <w:szCs w:val="20"/>
        </w:rPr>
        <w:t>权提交</w:t>
      </w:r>
      <w:r>
        <w:rPr>
          <w:rFonts w:hint="eastAsia" w:ascii="宋体" w:hAnsi="宋体" w:cs="宋体"/>
          <w:spacing w:val="9"/>
          <w:sz w:val="20"/>
          <w:szCs w:val="20"/>
          <w:lang w:eastAsia="zh-CN"/>
        </w:rPr>
        <w:t>采购人</w:t>
      </w:r>
      <w:r>
        <w:rPr>
          <w:rFonts w:ascii="宋体" w:hAnsi="宋体" w:eastAsia="宋体" w:cs="宋体"/>
          <w:spacing w:val="9"/>
          <w:sz w:val="20"/>
          <w:szCs w:val="20"/>
        </w:rPr>
        <w:t>所在地有管辖权的人民法院诉讼解决。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10"/>
          <w:position w:val="1"/>
          <w:sz w:val="20"/>
          <w:szCs w:val="20"/>
        </w:rPr>
        <w:t>、</w:t>
      </w:r>
      <w:r>
        <w:rPr>
          <w:rFonts w:ascii="宋体" w:hAnsi="宋体" w:eastAsia="宋体" w:cs="宋体"/>
          <w:spacing w:val="9"/>
          <w:position w:val="1"/>
          <w:sz w:val="20"/>
          <w:szCs w:val="20"/>
        </w:rPr>
        <w:t>本合同的订立、效力、解释、履行或其争议的解决，均适用中华人民共和国法律。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十四、其它约定事项</w:t>
      </w:r>
    </w:p>
    <w:p>
      <w:pPr>
        <w:tabs>
          <w:tab w:val="left" w:pos="851"/>
        </w:tabs>
        <w:spacing w:line="360" w:lineRule="auto"/>
        <w:ind w:firstLine="400" w:firstLineChars="200"/>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rPr>
        <w:tab/>
      </w:r>
      <w:r>
        <w:rPr>
          <w:rFonts w:hint="eastAsia" w:ascii="宋体" w:hAnsi="宋体" w:eastAsia="宋体" w:cs="宋体"/>
          <w:sz w:val="20"/>
          <w:szCs w:val="20"/>
        </w:rPr>
        <w:t>本合同所有附件、磋商文件、响应文件、</w:t>
      </w:r>
      <w:r>
        <w:rPr>
          <w:rFonts w:hint="eastAsia" w:ascii="宋体" w:hAnsi="宋体" w:cs="宋体"/>
          <w:sz w:val="20"/>
          <w:szCs w:val="20"/>
          <w:lang w:eastAsia="zh-CN"/>
        </w:rPr>
        <w:t>成交</w:t>
      </w:r>
      <w:r>
        <w:rPr>
          <w:rFonts w:hint="eastAsia" w:ascii="宋体" w:hAnsi="宋体" w:eastAsia="宋体" w:cs="宋体"/>
          <w:sz w:val="20"/>
          <w:szCs w:val="20"/>
        </w:rPr>
        <w:t>通知书均为合同的有效组成部分，与本合同具有同等法律效力。</w:t>
      </w:r>
    </w:p>
    <w:p>
      <w:pPr>
        <w:tabs>
          <w:tab w:val="left" w:pos="851"/>
        </w:tabs>
        <w:spacing w:line="360" w:lineRule="auto"/>
        <w:ind w:firstLine="400" w:firstLineChars="200"/>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rPr>
        <w:tab/>
      </w:r>
      <w:r>
        <w:rPr>
          <w:rFonts w:hint="eastAsia" w:ascii="宋体" w:hAnsi="宋体" w:eastAsia="宋体" w:cs="宋体"/>
          <w:sz w:val="20"/>
          <w:szCs w:val="20"/>
        </w:rPr>
        <w:t>在执行本合同的过程中，所有经双方签署确认的文件（包括会议纪要、补充协议、往来信函）即成为本合同的有效组成部分。</w:t>
      </w:r>
    </w:p>
    <w:p>
      <w:pPr>
        <w:tabs>
          <w:tab w:val="left" w:pos="851"/>
        </w:tabs>
        <w:spacing w:line="360" w:lineRule="auto"/>
        <w:ind w:firstLine="400" w:firstLineChars="200"/>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rPr>
        <w:tab/>
      </w:r>
      <w:r>
        <w:rPr>
          <w:rFonts w:hint="eastAsia" w:ascii="宋体" w:hAnsi="宋体" w:eastAsia="宋体" w:cs="宋体"/>
          <w:sz w:val="20"/>
          <w:szCs w:val="20"/>
        </w:rPr>
        <w:t>如一方地址、电话、传真号码有变更，应在变更当日内书面通知对方，否则，应承担相应责任。</w:t>
      </w:r>
    </w:p>
    <w:p>
      <w:pPr>
        <w:tabs>
          <w:tab w:val="left" w:pos="851"/>
        </w:tabs>
        <w:spacing w:line="360" w:lineRule="auto"/>
        <w:ind w:firstLine="400" w:firstLineChars="200"/>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rPr>
        <w:tab/>
      </w:r>
      <w:r>
        <w:rPr>
          <w:rFonts w:hint="eastAsia" w:ascii="宋体" w:hAnsi="宋体" w:eastAsia="宋体" w:cs="宋体"/>
          <w:sz w:val="20"/>
          <w:szCs w:val="20"/>
        </w:rPr>
        <w:t>除</w:t>
      </w:r>
      <w:r>
        <w:rPr>
          <w:rFonts w:hint="eastAsia" w:ascii="宋体" w:hAnsi="宋体" w:cs="宋体"/>
          <w:sz w:val="20"/>
          <w:szCs w:val="20"/>
          <w:lang w:eastAsia="zh-CN"/>
        </w:rPr>
        <w:t>采购人</w:t>
      </w:r>
      <w:r>
        <w:rPr>
          <w:rFonts w:hint="eastAsia" w:ascii="宋体" w:hAnsi="宋体" w:eastAsia="宋体" w:cs="宋体"/>
          <w:sz w:val="20"/>
          <w:szCs w:val="20"/>
        </w:rPr>
        <w:t>事先书面同意外，</w:t>
      </w:r>
      <w:r>
        <w:rPr>
          <w:rFonts w:hint="eastAsia" w:ascii="宋体" w:hAnsi="宋体" w:cs="宋体"/>
          <w:sz w:val="20"/>
          <w:szCs w:val="20"/>
          <w:lang w:eastAsia="zh-CN"/>
        </w:rPr>
        <w:t>成交人</w:t>
      </w:r>
      <w:r>
        <w:rPr>
          <w:rFonts w:hint="eastAsia" w:ascii="宋体" w:hAnsi="宋体" w:eastAsia="宋体" w:cs="宋体"/>
          <w:sz w:val="20"/>
          <w:szCs w:val="20"/>
        </w:rPr>
        <w:t>不得部分或全部转让其应履行的合同项下的义务。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十五、合同生效：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1.本合同在甲乙双方法人代表或其授权代表签字盖章后生效。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spacing w:val="6"/>
          <w:sz w:val="20"/>
          <w:szCs w:val="20"/>
        </w:rPr>
      </w:pPr>
      <w:r>
        <w:rPr>
          <w:rFonts w:hint="eastAsia" w:ascii="宋体" w:hAnsi="宋体" w:eastAsia="宋体" w:cs="宋体"/>
          <w:spacing w:val="6"/>
          <w:sz w:val="20"/>
          <w:szCs w:val="20"/>
          <w:lang w:val="en-US" w:eastAsia="zh-CN"/>
        </w:rPr>
        <w:t>2.</w:t>
      </w:r>
      <w:r>
        <w:rPr>
          <w:rFonts w:hint="eastAsia" w:ascii="宋体" w:hAnsi="宋体" w:eastAsia="宋体" w:cs="宋体"/>
          <w:spacing w:val="6"/>
          <w:sz w:val="20"/>
          <w:szCs w:val="20"/>
        </w:rPr>
        <w:t>合同一式六份，</w:t>
      </w:r>
      <w:r>
        <w:rPr>
          <w:rFonts w:hint="eastAsia" w:ascii="宋体" w:hAnsi="宋体" w:cs="宋体"/>
          <w:spacing w:val="6"/>
          <w:sz w:val="20"/>
          <w:szCs w:val="20"/>
          <w:lang w:eastAsia="zh-CN"/>
        </w:rPr>
        <w:t>采购人</w:t>
      </w:r>
      <w:r>
        <w:rPr>
          <w:rFonts w:hint="eastAsia" w:ascii="宋体" w:hAnsi="宋体" w:eastAsia="宋体" w:cs="宋体"/>
          <w:spacing w:val="6"/>
          <w:sz w:val="20"/>
          <w:szCs w:val="20"/>
        </w:rPr>
        <w:t>执肆份，</w:t>
      </w:r>
      <w:r>
        <w:rPr>
          <w:rFonts w:hint="eastAsia" w:ascii="宋体" w:hAnsi="宋体" w:cs="宋体"/>
          <w:spacing w:val="6"/>
          <w:sz w:val="20"/>
          <w:szCs w:val="20"/>
          <w:lang w:eastAsia="zh-CN"/>
        </w:rPr>
        <w:t>成交人</w:t>
      </w:r>
      <w:r>
        <w:rPr>
          <w:rFonts w:hint="eastAsia" w:ascii="宋体" w:hAnsi="宋体" w:eastAsia="宋体" w:cs="宋体"/>
          <w:spacing w:val="6"/>
          <w:sz w:val="20"/>
          <w:szCs w:val="20"/>
        </w:rPr>
        <w:t>执贰份。具有同等法律效力。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（以下无正文）</w:t>
      </w:r>
    </w:p>
    <w:p>
      <w:pPr>
        <w:spacing w:line="344" w:lineRule="auto"/>
        <w:rPr>
          <w:rFonts w:ascii="Arial"/>
          <w:sz w:val="21"/>
        </w:rPr>
      </w:pPr>
    </w:p>
    <w:p>
      <w:pPr>
        <w:spacing w:line="355" w:lineRule="auto"/>
        <w:rPr>
          <w:rFonts w:ascii="Arial"/>
          <w:sz w:val="21"/>
        </w:rPr>
      </w:pPr>
    </w:p>
    <w:p>
      <w:pPr>
        <w:spacing w:before="65" w:line="227" w:lineRule="auto"/>
        <w:ind w:left="26"/>
        <w:rPr>
          <w:rFonts w:ascii="宋体" w:hAnsi="宋体" w:eastAsia="宋体" w:cs="宋体"/>
          <w:sz w:val="20"/>
          <w:szCs w:val="20"/>
        </w:rPr>
      </w:pPr>
      <w:r>
        <w:rPr>
          <w:rFonts w:hint="eastAsia" w:ascii="宋体" w:hAnsi="宋体" w:cs="宋体"/>
          <w:spacing w:val="4"/>
          <w:sz w:val="20"/>
          <w:szCs w:val="20"/>
          <w:lang w:eastAsia="zh-CN"/>
        </w:rPr>
        <w:t>采购人</w:t>
      </w:r>
      <w:r>
        <w:rPr>
          <w:rFonts w:ascii="宋体" w:hAnsi="宋体" w:eastAsia="宋体" w:cs="宋体"/>
          <w:spacing w:val="4"/>
          <w:sz w:val="20"/>
          <w:szCs w:val="20"/>
        </w:rPr>
        <w:t xml:space="preserve">：广东省机场管理集团韶关丹霞机场有限公司         </w:t>
      </w:r>
      <w:r>
        <w:rPr>
          <w:rFonts w:hint="eastAsia" w:ascii="宋体" w:hAnsi="宋体" w:cs="宋体"/>
          <w:spacing w:val="4"/>
          <w:sz w:val="20"/>
          <w:szCs w:val="20"/>
          <w:lang w:eastAsia="zh-CN"/>
        </w:rPr>
        <w:t>成交人</w:t>
      </w:r>
      <w:r>
        <w:rPr>
          <w:rFonts w:ascii="宋体" w:hAnsi="宋体" w:eastAsia="宋体" w:cs="宋体"/>
          <w:spacing w:val="4"/>
          <w:sz w:val="20"/>
          <w:szCs w:val="20"/>
        </w:rPr>
        <w:t>：   (盖章</w:t>
      </w:r>
      <w:r>
        <w:rPr>
          <w:rFonts w:ascii="宋体" w:hAnsi="宋体" w:eastAsia="宋体" w:cs="宋体"/>
          <w:spacing w:val="2"/>
          <w:sz w:val="20"/>
          <w:szCs w:val="20"/>
        </w:rPr>
        <w:t>)</w:t>
      </w:r>
    </w:p>
    <w:p>
      <w:pPr>
        <w:spacing w:before="222" w:line="227" w:lineRule="auto"/>
        <w:ind w:left="10"/>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盖章)</w:t>
      </w:r>
    </w:p>
    <w:p>
      <w:pPr>
        <w:spacing w:line="310" w:lineRule="auto"/>
        <w:rPr>
          <w:rFonts w:ascii="Arial"/>
          <w:sz w:val="21"/>
        </w:rPr>
      </w:pPr>
    </w:p>
    <w:p>
      <w:pPr>
        <w:spacing w:line="310" w:lineRule="auto"/>
        <w:rPr>
          <w:rFonts w:ascii="Arial"/>
          <w:sz w:val="21"/>
        </w:rPr>
      </w:pPr>
    </w:p>
    <w:p>
      <w:pPr>
        <w:spacing w:before="66" w:line="228" w:lineRule="auto"/>
        <w:rPr>
          <w:rFonts w:ascii="宋体" w:hAnsi="宋体" w:eastAsia="宋体" w:cs="宋体"/>
          <w:sz w:val="20"/>
          <w:szCs w:val="20"/>
        </w:rPr>
      </w:pPr>
      <w:r>
        <w:rPr>
          <w:rFonts w:ascii="宋体" w:hAnsi="宋体" w:eastAsia="宋体" w:cs="宋体"/>
          <w:spacing w:val="6"/>
          <w:sz w:val="20"/>
          <w:szCs w:val="20"/>
        </w:rPr>
        <w:t>法定代表人或授权代表 (签字) :                      法定代表人或其授权代表 (签字)</w:t>
      </w:r>
      <w:r>
        <w:rPr>
          <w:rFonts w:ascii="宋体" w:hAnsi="宋体" w:eastAsia="宋体" w:cs="宋体"/>
          <w:spacing w:val="5"/>
          <w:sz w:val="20"/>
          <w:szCs w:val="20"/>
        </w:rPr>
        <w:t xml:space="preserve"> </w:t>
      </w:r>
      <w:r>
        <w:rPr>
          <w:rFonts w:ascii="宋体" w:hAnsi="宋体" w:eastAsia="宋体" w:cs="宋体"/>
          <w:sz w:val="20"/>
          <w:szCs w:val="20"/>
        </w:rPr>
        <w:t>：</w:t>
      </w:r>
    </w:p>
    <w:p/>
    <w:p>
      <w:pPr>
        <w:spacing w:before="42" w:line="193" w:lineRule="auto"/>
        <w:rPr>
          <w:rFonts w:ascii="宋体" w:hAnsi="宋体" w:eastAsia="宋体" w:cs="宋体"/>
          <w:sz w:val="20"/>
          <w:szCs w:val="20"/>
        </w:rPr>
      </w:pPr>
      <w:r>
        <w:rPr>
          <w:rFonts w:ascii="宋体" w:hAnsi="宋体" w:eastAsia="宋体" w:cs="宋体"/>
          <w:spacing w:val="6"/>
          <w:sz w:val="20"/>
          <w:szCs w:val="20"/>
        </w:rPr>
        <w:t>签订</w:t>
      </w:r>
      <w:r>
        <w:rPr>
          <w:rFonts w:ascii="宋体" w:hAnsi="宋体" w:eastAsia="宋体" w:cs="宋体"/>
          <w:spacing w:val="4"/>
          <w:sz w:val="20"/>
          <w:szCs w:val="20"/>
        </w:rPr>
        <w:t>日</w:t>
      </w:r>
      <w:r>
        <w:rPr>
          <w:rFonts w:ascii="宋体" w:hAnsi="宋体" w:eastAsia="宋体" w:cs="宋体"/>
          <w:spacing w:val="3"/>
          <w:sz w:val="20"/>
          <w:szCs w:val="20"/>
        </w:rPr>
        <w:t>期：      年     月     日</w:t>
      </w:r>
      <w:r>
        <w:rPr>
          <w:rFonts w:hint="eastAsia" w:ascii="宋体" w:hAnsi="宋体" w:eastAsia="宋体" w:cs="宋体"/>
          <w:spacing w:val="3"/>
          <w:sz w:val="20"/>
          <w:szCs w:val="20"/>
          <w:lang w:val="en-US" w:eastAsia="zh-CN"/>
        </w:rPr>
        <w:t xml:space="preserve">                    </w:t>
      </w:r>
      <w:r>
        <w:rPr>
          <w:rFonts w:ascii="宋体" w:hAnsi="宋体" w:eastAsia="宋体" w:cs="宋体"/>
          <w:spacing w:val="6"/>
          <w:sz w:val="20"/>
          <w:szCs w:val="20"/>
        </w:rPr>
        <w:t>签</w:t>
      </w:r>
      <w:r>
        <w:rPr>
          <w:rFonts w:ascii="宋体" w:hAnsi="宋体" w:eastAsia="宋体" w:cs="宋体"/>
          <w:spacing w:val="4"/>
          <w:sz w:val="20"/>
          <w:szCs w:val="20"/>
        </w:rPr>
        <w:t>订</w:t>
      </w:r>
      <w:r>
        <w:rPr>
          <w:rFonts w:ascii="宋体" w:hAnsi="宋体" w:eastAsia="宋体" w:cs="宋体"/>
          <w:spacing w:val="3"/>
          <w:sz w:val="20"/>
          <w:szCs w:val="20"/>
        </w:rPr>
        <w:t>日期：      年    月    日</w:t>
      </w:r>
    </w:p>
    <w:p>
      <w:pPr>
        <w:pStyle w:val="2"/>
        <w:ind w:left="0" w:leftChars="0" w:firstLine="0" w:firstLineChars="0"/>
        <w:rPr>
          <w:rFonts w:ascii="宋体" w:hAnsi="宋体"/>
          <w:szCs w:val="21"/>
        </w:rPr>
      </w:pPr>
    </w:p>
    <w:p>
      <w:pPr>
        <w:pStyle w:val="2"/>
        <w:ind w:left="0" w:leftChars="0" w:firstLine="0" w:firstLineChars="0"/>
        <w:rPr>
          <w:rFonts w:ascii="宋体" w:hAnsi="宋体"/>
          <w:szCs w:val="21"/>
        </w:rPr>
      </w:pPr>
    </w:p>
    <w:p>
      <w:pPr>
        <w:pStyle w:val="2"/>
        <w:rPr>
          <w:rFonts w:ascii="宋体" w:hAnsi="宋体"/>
          <w:szCs w:val="21"/>
        </w:rPr>
      </w:pPr>
    </w:p>
    <w:p>
      <w:pPr>
        <w:jc w:val="center"/>
        <w:rPr>
          <w:rFonts w:hint="eastAsia"/>
          <w:b/>
          <w:sz w:val="44"/>
        </w:rPr>
      </w:pPr>
    </w:p>
    <w:p>
      <w:pPr>
        <w:jc w:val="center"/>
        <w:outlineLvl w:val="0"/>
        <w:rPr>
          <w:rFonts w:hint="eastAsia"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rFonts w:eastAsia="黑体"/>
          <w:b/>
          <w:sz w:val="52"/>
        </w:rPr>
      </w:pPr>
      <w:r>
        <w:rPr>
          <w:rFonts w:hint="eastAsia" w:eastAsia="黑体"/>
          <w:b/>
          <w:sz w:val="52"/>
        </w:rPr>
        <w:t>项目报价文件格式</w:t>
      </w:r>
    </w:p>
    <w:p>
      <w:pPr>
        <w:jc w:val="center"/>
        <w:rPr>
          <w:rFonts w:eastAsia="黑体"/>
          <w:b/>
        </w:rPr>
      </w:pPr>
    </w:p>
    <w:p>
      <w:pPr>
        <w:jc w:val="center"/>
        <w:rPr>
          <w:rFonts w:hint="eastAsia"/>
          <w:b/>
          <w:sz w:val="44"/>
        </w:rPr>
      </w:pPr>
    </w:p>
    <w:p>
      <w:pPr>
        <w:pStyle w:val="2"/>
        <w:rPr>
          <w:rFonts w:hint="eastAsia"/>
          <w:b/>
          <w:sz w:val="44"/>
        </w:rPr>
      </w:pPr>
    </w:p>
    <w:p>
      <w:pPr>
        <w:pStyle w:val="2"/>
        <w:rPr>
          <w:rFonts w:hint="eastAsia"/>
          <w:b/>
          <w:sz w:val="44"/>
        </w:rPr>
      </w:pPr>
    </w:p>
    <w:p>
      <w:pPr>
        <w:pStyle w:val="4"/>
        <w:snapToGrid w:val="0"/>
        <w:spacing w:before="240" w:after="240" w:line="240" w:lineRule="auto"/>
        <w:jc w:val="left"/>
        <w:rPr>
          <w:rFonts w:ascii="宋体" w:hAnsi="宋体"/>
          <w:sz w:val="24"/>
        </w:rPr>
      </w:pPr>
      <w:bookmarkStart w:id="61" w:name="_Toc22149480"/>
      <w:bookmarkStart w:id="62" w:name="_Toc237246981"/>
      <w:bookmarkStart w:id="63" w:name="_Toc41125554"/>
      <w:bookmarkStart w:id="64" w:name="_Toc272229620"/>
      <w:bookmarkStart w:id="65" w:name="_Toc49317161"/>
      <w:bookmarkStart w:id="66" w:name="_Toc41208028"/>
      <w:bookmarkStart w:id="67" w:name="_Toc98040837"/>
      <w:bookmarkStart w:id="68" w:name="_Toc41129151"/>
      <w:bookmarkStart w:id="69" w:name="_Toc520148232"/>
      <w:bookmarkStart w:id="70" w:name="_Toc353536760"/>
      <w:bookmarkStart w:id="71" w:name="_Toc187235503"/>
      <w:r>
        <w:rPr>
          <w:rFonts w:hint="eastAsia" w:ascii="宋体" w:hAnsi="宋体"/>
          <w:sz w:val="24"/>
        </w:rPr>
        <w:t>附录</w:t>
      </w:r>
      <w:r>
        <w:rPr>
          <w:rFonts w:ascii="宋体" w:hAnsi="宋体"/>
          <w:sz w:val="24"/>
        </w:rPr>
        <w:t>1</w:t>
      </w:r>
      <w:bookmarkEnd w:id="61"/>
      <w:r>
        <w:rPr>
          <w:rFonts w:hint="eastAsia" w:ascii="宋体" w:hAnsi="宋体"/>
          <w:sz w:val="24"/>
        </w:rPr>
        <w:tab/>
      </w:r>
      <w:bookmarkEnd w:id="62"/>
      <w:bookmarkEnd w:id="63"/>
      <w:bookmarkEnd w:id="64"/>
      <w:bookmarkEnd w:id="65"/>
      <w:bookmarkEnd w:id="66"/>
      <w:bookmarkEnd w:id="67"/>
      <w:bookmarkEnd w:id="68"/>
      <w:bookmarkEnd w:id="69"/>
      <w:bookmarkEnd w:id="70"/>
      <w:bookmarkEnd w:id="71"/>
    </w:p>
    <w:p>
      <w:pPr>
        <w:jc w:val="center"/>
        <w:rPr>
          <w:b/>
          <w:sz w:val="32"/>
        </w:rPr>
      </w:pPr>
      <w:bookmarkStart w:id="72" w:name="_Toc23795_WPSOffice_Level1"/>
      <w:r>
        <w:rPr>
          <w:rFonts w:hint="eastAsia"/>
          <w:b/>
          <w:sz w:val="32"/>
        </w:rPr>
        <w:t>供 应 商 登 记 函</w:t>
      </w:r>
      <w:bookmarkEnd w:id="72"/>
    </w:p>
    <w:p>
      <w:pPr>
        <w:widowControl/>
        <w:spacing w:line="360" w:lineRule="auto"/>
        <w:jc w:val="left"/>
        <w:rPr>
          <w:rFonts w:ascii="宋体" w:hAnsi="宋体" w:cs="宋体"/>
          <w:color w:val="000000"/>
          <w:kern w:val="0"/>
          <w:szCs w:val="21"/>
        </w:rPr>
      </w:pPr>
      <w:bookmarkStart w:id="73" w:name="_Toc133028962"/>
      <w:r>
        <w:rPr>
          <w:rFonts w:hint="eastAsia" w:ascii="宋体" w:hAnsi="宋体"/>
          <w:szCs w:val="21"/>
        </w:rPr>
        <w:t>广东省机场管理集团韶关丹霞机场有限公司: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我单位报名参加韶关丹霞机场</w:t>
      </w:r>
      <w:r>
        <w:rPr>
          <w:rFonts w:hint="eastAsia" w:ascii="宋体" w:hAnsi="宋体" w:cs="宋体"/>
          <w:color w:val="000000"/>
          <w:kern w:val="0"/>
          <w:szCs w:val="21"/>
          <w:lang w:eastAsia="zh-CN"/>
        </w:rPr>
        <w:t>职工饭堂</w:t>
      </w:r>
      <w:r>
        <w:rPr>
          <w:rFonts w:hint="eastAsia" w:ascii="宋体" w:hAnsi="宋体" w:cs="宋体"/>
          <w:color w:val="000000"/>
          <w:kern w:val="0"/>
          <w:szCs w:val="21"/>
        </w:rPr>
        <w:t>新鲜食材配送采购项目的报价，严格遵守有关规定，并按采购文件的规定，准时报送报价文件。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4" w:name="_Toc14851_WPSOffice_Level1"/>
      <w:r>
        <w:rPr>
          <w:rFonts w:hint="eastAsia"/>
        </w:rPr>
        <w:t>报价人名称</w:t>
      </w:r>
      <w:r>
        <w:rPr>
          <w:rFonts w:hint="eastAsia" w:ascii="宋体" w:hAnsi="宋体" w:cs="宋体"/>
          <w:color w:val="000000"/>
          <w:kern w:val="0"/>
          <w:szCs w:val="21"/>
        </w:rPr>
        <w:t>（公章）：</w:t>
      </w:r>
      <w:bookmarkEnd w:id="74"/>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75" w:name="_Toc25510_WPSOffice_Level2"/>
      <w:r>
        <w:rPr>
          <w:rFonts w:hint="eastAsia" w:ascii="宋体" w:hAnsi="宋体" w:cs="宋体"/>
          <w:b/>
          <w:bCs/>
          <w:color w:val="000000"/>
          <w:kern w:val="0"/>
          <w:sz w:val="28"/>
          <w:szCs w:val="28"/>
        </w:rPr>
        <w:t>报价企业概况表</w:t>
      </w:r>
      <w:bookmarkEnd w:id="75"/>
    </w:p>
    <w:tbl>
      <w:tblPr>
        <w:tblStyle w:val="51"/>
        <w:tblW w:w="865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6" w:name="_Toc31091_WPSOffice_Level1"/>
      <w:r>
        <w:rPr>
          <w:rFonts w:hint="eastAsia"/>
        </w:rPr>
        <w:t>报价人名称</w:t>
      </w:r>
      <w:r>
        <w:rPr>
          <w:rFonts w:hint="eastAsia" w:ascii="宋体" w:hAnsi="宋体" w:cs="宋体"/>
          <w:color w:val="000000"/>
          <w:kern w:val="0"/>
          <w:szCs w:val="21"/>
        </w:rPr>
        <w:t>（章）：</w:t>
      </w:r>
      <w:bookmarkEnd w:id="76"/>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7" w:name="_Toc16478_WPSOffice_Level1"/>
      <w:r>
        <w:rPr>
          <w:rFonts w:hint="eastAsia" w:ascii="宋体" w:hAnsi="宋体" w:cs="宋体"/>
          <w:color w:val="000000"/>
          <w:kern w:val="0"/>
          <w:szCs w:val="21"/>
        </w:rPr>
        <w:t>法定代表人或授权代表签字：</w:t>
      </w:r>
      <w:bookmarkEnd w:id="77"/>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73"/>
    </w:p>
    <w:p>
      <w:pPr>
        <w:pStyle w:val="4"/>
        <w:snapToGrid w:val="0"/>
        <w:spacing w:before="240" w:after="240" w:line="240" w:lineRule="auto"/>
        <w:jc w:val="left"/>
        <w:rPr>
          <w:rFonts w:ascii="宋体" w:hAnsi="宋体"/>
          <w:sz w:val="24"/>
        </w:rPr>
      </w:pPr>
      <w:bookmarkStart w:id="78" w:name="_Toc22149481"/>
      <w:r>
        <w:rPr>
          <w:rFonts w:hint="eastAsia" w:ascii="宋体" w:hAnsi="宋体"/>
          <w:sz w:val="24"/>
        </w:rPr>
        <w:t>附录</w:t>
      </w:r>
      <w:r>
        <w:rPr>
          <w:rFonts w:ascii="宋体" w:hAnsi="宋体"/>
          <w:sz w:val="24"/>
        </w:rPr>
        <w:t>2</w:t>
      </w:r>
      <w:bookmarkEnd w:id="78"/>
    </w:p>
    <w:p>
      <w:pPr>
        <w:rPr>
          <w:rFonts w:hint="eastAsia"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hint="eastAsia"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hint="eastAsia" w:ascii="宋体" w:hAnsi="宋体"/>
          <w:sz w:val="36"/>
        </w:rPr>
      </w:pPr>
    </w:p>
    <w:p>
      <w:pPr>
        <w:widowControl/>
        <w:tabs>
          <w:tab w:val="left" w:pos="142"/>
        </w:tabs>
        <w:autoSpaceDE w:val="0"/>
        <w:autoSpaceDN w:val="0"/>
        <w:textAlignment w:val="bottom"/>
      </w:pPr>
      <w:r>
        <w:rPr>
          <w:rFonts w:hint="eastAsia"/>
        </w:rPr>
        <w:t>项目名称：韶关丹霞机场</w:t>
      </w:r>
      <w:r>
        <w:rPr>
          <w:rFonts w:hint="eastAsia"/>
          <w:lang w:eastAsia="zh-CN"/>
        </w:rPr>
        <w:t>职工饭堂</w:t>
      </w:r>
      <w:r>
        <w:rPr>
          <w:rFonts w:hint="eastAsia"/>
        </w:rPr>
        <w:t>新鲜食材配送采购</w:t>
      </w:r>
      <w:r>
        <w:rPr>
          <w:rFonts w:hint="eastAsia"/>
          <w:u w:val="single"/>
        </w:rPr>
        <w:t>项目</w:t>
      </w:r>
    </w:p>
    <w:p>
      <w:pPr>
        <w:widowControl/>
        <w:tabs>
          <w:tab w:val="left" w:pos="142"/>
        </w:tabs>
        <w:autoSpaceDE w:val="0"/>
        <w:autoSpaceDN w:val="0"/>
        <w:textAlignment w:val="bottom"/>
      </w:pPr>
    </w:p>
    <w:p>
      <w:pPr>
        <w:pStyle w:val="28"/>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广东省机场管理集团韶关丹霞机场有限公司</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u w:val="single"/>
        </w:rPr>
        <w:t xml:space="preserve">  韶关丹霞机场</w:t>
      </w:r>
      <w:r>
        <w:rPr>
          <w:rFonts w:hint="eastAsia"/>
          <w:u w:val="single"/>
          <w:lang w:eastAsia="zh-CN"/>
        </w:rPr>
        <w:t>职工饭堂</w:t>
      </w:r>
      <w:r>
        <w:rPr>
          <w:rFonts w:hint="eastAsia"/>
          <w:u w:val="single"/>
        </w:rPr>
        <w:t>新鲜食材配送采购项目</w:t>
      </w:r>
      <w:r>
        <w:rPr>
          <w:rFonts w:hint="eastAsia"/>
        </w:rPr>
        <w:t>采购的邀请函，作为经报价人正式授权代表报价人</w:t>
      </w:r>
      <w:r>
        <w:t>_______</w:t>
      </w:r>
      <w:r>
        <w:rPr>
          <w:rFonts w:hint="eastAsia"/>
          <w:u w:val="single"/>
        </w:rPr>
        <w:t xml:space="preserve">                       </w:t>
      </w:r>
      <w:r>
        <w:t>________(</w:t>
      </w:r>
      <w:r>
        <w:rPr>
          <w:rFonts w:hint="eastAsia"/>
        </w:rPr>
        <w:t>报价人名称和地址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pPr>
        <w:widowControl/>
        <w:tabs>
          <w:tab w:val="left" w:pos="142"/>
        </w:tabs>
        <w:autoSpaceDE w:val="0"/>
        <w:autoSpaceDN w:val="0"/>
        <w:spacing w:line="288" w:lineRule="auto"/>
        <w:textAlignment w:val="bottom"/>
      </w:pPr>
      <w:r>
        <w:t xml:space="preserve">    </w:t>
      </w:r>
      <w:r>
        <w:rPr>
          <w:rFonts w:hint="eastAsia"/>
        </w:rPr>
        <w:t xml:space="preserve">    签字人代表以此函申明并同意</w:t>
      </w:r>
      <w:r>
        <w:t>:</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lang w:eastAsia="zh-CN"/>
        </w:rPr>
        <w:t>报价人</w:t>
      </w:r>
      <w:r>
        <w:rPr>
          <w:rFonts w:hint="eastAsia"/>
        </w:rPr>
        <w:t>对本项目采购内容的下浮率报价为</w:t>
      </w:r>
      <w:r>
        <w:rPr>
          <w:rFonts w:hint="eastAsia"/>
          <w:u w:val="single"/>
        </w:rPr>
        <w:t xml:space="preserve">百分之         (小写：    %) </w:t>
      </w:r>
      <w:r>
        <w:rPr>
          <w:rFonts w:hint="eastAsia"/>
          <w:u w:val="none"/>
        </w:rPr>
        <w:t>。</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rPr>
        <w:t>报价人将承担按照采购文件的所有条款履行合同的责任和义务。</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rPr>
        <w:t>报价人已详尽研究了所有采购文件包括修正文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报价人必须放弃在此方面提出含糊意见或误解的一切权力。</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rPr>
        <w:t>报价人之报价文件有效期为自报价之日起</w:t>
      </w:r>
      <w:r>
        <w:rPr>
          <w:rFonts w:hint="eastAsia"/>
          <w:u w:val="single"/>
        </w:rPr>
        <w:t>90</w:t>
      </w:r>
      <w:r>
        <w:t xml:space="preserve"> </w:t>
      </w:r>
      <w:r>
        <w:rPr>
          <w:rFonts w:hint="eastAsia"/>
        </w:rPr>
        <w:t>个日历日。</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rPr>
        <w:t>报价人同意按照采购人可能提出的要求提供与其所递交报价文件有关的任何其它数据或信息。</w:t>
      </w:r>
    </w:p>
    <w:p>
      <w:pPr>
        <w:widowControl/>
        <w:numPr>
          <w:ilvl w:val="0"/>
          <w:numId w:val="20"/>
        </w:numPr>
        <w:tabs>
          <w:tab w:val="left" w:pos="851"/>
        </w:tabs>
        <w:autoSpaceDE w:val="0"/>
        <w:autoSpaceDN w:val="0"/>
        <w:spacing w:line="288" w:lineRule="auto"/>
        <w:ind w:left="851" w:hanging="425"/>
        <w:jc w:val="left"/>
        <w:textAlignment w:val="bottom"/>
        <w:rPr>
          <w:rFonts w:hint="eastAsia"/>
        </w:rPr>
      </w:pPr>
      <w:r>
        <w:rPr>
          <w:rFonts w:hint="eastAsia"/>
        </w:rPr>
        <w:t>我方理解贵方不一定接受最低报价或任何贵方可能收到的报价文件。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360" w:lineRule="auto"/>
        <w:ind w:firstLine="560" w:firstLineChars="200"/>
        <w:textAlignment w:val="bottom"/>
        <w:rPr>
          <w:rFonts w:hint="eastAsia" w:ascii="仿宋_GB2312" w:hAnsi="仿宋_GB2312" w:eastAsia="仿宋_GB2312" w:cs="仿宋_GB2312"/>
          <w:sz w:val="28"/>
          <w:szCs w:val="28"/>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288" w:lineRule="auto"/>
        <w:textAlignment w:val="bottom"/>
        <w:rPr>
          <w:rFonts w:hint="eastAsia"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51"/>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023"/>
        <w:gridCol w:w="1393"/>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2"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3023"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采购内容</w:t>
            </w:r>
          </w:p>
        </w:tc>
        <w:tc>
          <w:tcPr>
            <w:tcW w:w="1393"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lang w:val="en-US" w:eastAsia="zh-CN"/>
              </w:rPr>
              <w:t>下浮</w:t>
            </w:r>
            <w:r>
              <w:rPr>
                <w:rFonts w:hint="eastAsia" w:ascii="仿宋_GB2312" w:hAnsi="宋体" w:eastAsia="仿宋_GB2312"/>
                <w:sz w:val="22"/>
                <w:szCs w:val="22"/>
              </w:rPr>
              <w:t>率（%）</w:t>
            </w:r>
          </w:p>
        </w:tc>
        <w:tc>
          <w:tcPr>
            <w:tcW w:w="2710"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2"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3023"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XXX</w:t>
            </w:r>
          </w:p>
        </w:tc>
        <w:tc>
          <w:tcPr>
            <w:tcW w:w="1393" w:type="dxa"/>
            <w:vAlign w:val="center"/>
          </w:tcPr>
          <w:p>
            <w:pPr>
              <w:jc w:val="center"/>
              <w:rPr>
                <w:rFonts w:hint="eastAsia" w:ascii="仿宋_GB2312" w:hAnsi="宋体" w:eastAsia="仿宋_GB2312"/>
                <w:sz w:val="22"/>
                <w:szCs w:val="22"/>
              </w:rPr>
            </w:pPr>
          </w:p>
        </w:tc>
        <w:tc>
          <w:tcPr>
            <w:tcW w:w="2710" w:type="dxa"/>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72"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2</w:t>
            </w:r>
          </w:p>
        </w:tc>
        <w:tc>
          <w:tcPr>
            <w:tcW w:w="3023"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XXX</w:t>
            </w:r>
          </w:p>
        </w:tc>
        <w:tc>
          <w:tcPr>
            <w:tcW w:w="1393" w:type="dxa"/>
            <w:vAlign w:val="center"/>
          </w:tcPr>
          <w:p>
            <w:pPr>
              <w:jc w:val="center"/>
              <w:rPr>
                <w:rFonts w:hint="eastAsia" w:ascii="仿宋_GB2312" w:hAnsi="宋体" w:eastAsia="仿宋_GB2312"/>
                <w:sz w:val="22"/>
                <w:szCs w:val="22"/>
              </w:rPr>
            </w:pPr>
          </w:p>
        </w:tc>
        <w:tc>
          <w:tcPr>
            <w:tcW w:w="2710" w:type="dxa"/>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795" w:type="dxa"/>
            <w:gridSpan w:val="2"/>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合计</w:t>
            </w:r>
          </w:p>
        </w:tc>
        <w:tc>
          <w:tcPr>
            <w:tcW w:w="1393" w:type="dxa"/>
            <w:vAlign w:val="center"/>
          </w:tcPr>
          <w:p>
            <w:pPr>
              <w:jc w:val="center"/>
              <w:rPr>
                <w:rFonts w:hint="eastAsia" w:ascii="仿宋_GB2312" w:hAnsi="宋体" w:eastAsia="仿宋_GB2312"/>
                <w:sz w:val="22"/>
                <w:szCs w:val="22"/>
              </w:rPr>
            </w:pPr>
          </w:p>
        </w:tc>
        <w:tc>
          <w:tcPr>
            <w:tcW w:w="2710" w:type="dxa"/>
            <w:vAlign w:val="center"/>
          </w:tcPr>
          <w:p>
            <w:pPr>
              <w:jc w:val="center"/>
              <w:rPr>
                <w:rFonts w:hint="eastAsia" w:ascii="仿宋_GB2312" w:hAnsi="宋体" w:eastAsia="仿宋_GB2312"/>
                <w:sz w:val="22"/>
                <w:szCs w:val="22"/>
              </w:rPr>
            </w:pPr>
          </w:p>
        </w:tc>
      </w:tr>
    </w:tbl>
    <w:p>
      <w:pPr>
        <w:spacing w:after="60"/>
      </w:pP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widowControl/>
        <w:tabs>
          <w:tab w:val="left" w:pos="142"/>
        </w:tabs>
        <w:autoSpaceDE w:val="0"/>
        <w:autoSpaceDN w:val="0"/>
        <w:spacing w:line="288" w:lineRule="auto"/>
        <w:textAlignment w:val="bottom"/>
        <w:rPr>
          <w:rFonts w:hint="eastAsia"/>
        </w:rPr>
      </w:pPr>
    </w:p>
    <w:p>
      <w:pPr>
        <w:pStyle w:val="4"/>
        <w:snapToGrid w:val="0"/>
        <w:spacing w:before="240" w:after="240" w:line="240" w:lineRule="auto"/>
        <w:jc w:val="center"/>
        <w:rPr>
          <w:rFonts w:hint="eastAsia" w:ascii="宋体" w:hAnsi="宋体" w:cs="宋体"/>
          <w:bCs/>
          <w:color w:val="000000"/>
          <w:kern w:val="2"/>
          <w:sz w:val="28"/>
          <w:szCs w:val="28"/>
        </w:rPr>
      </w:pPr>
      <w:bookmarkStart w:id="79" w:name="_Toc272229621"/>
      <w:bookmarkStart w:id="80" w:name="_Toc187235504"/>
      <w:bookmarkStart w:id="81" w:name="_Toc488936087"/>
      <w:bookmarkStart w:id="82" w:name="_Toc483379782"/>
      <w:bookmarkStart w:id="83" w:name="_Toc468781351"/>
      <w:bookmarkStart w:id="84" w:name="_Toc465684005"/>
      <w:bookmarkStart w:id="85" w:name="_Toc353536761"/>
      <w:bookmarkStart w:id="86" w:name="_Toc98040838"/>
      <w:bookmarkStart w:id="87" w:name="_Toc41129152"/>
      <w:bookmarkStart w:id="88" w:name="_Toc41208029"/>
      <w:bookmarkStart w:id="89" w:name="_Toc49317162"/>
      <w:bookmarkStart w:id="90" w:name="_Toc483307898"/>
      <w:bookmarkStart w:id="91" w:name="_Toc466777794"/>
      <w:bookmarkStart w:id="92" w:name="_Toc237246982"/>
      <w:bookmarkStart w:id="93" w:name="_Toc520148233"/>
      <w:bookmarkStart w:id="94" w:name="_Toc41125555"/>
      <w:bookmarkStart w:id="95" w:name="_Toc22149482"/>
      <w:r>
        <w:rPr>
          <w:rFonts w:hint="eastAsia" w:ascii="宋体" w:hAnsi="宋体" w:cs="宋体"/>
          <w:bCs/>
          <w:color w:val="000000"/>
          <w:kern w:val="2"/>
          <w:sz w:val="28"/>
          <w:szCs w:val="28"/>
        </w:rPr>
        <w:t>附录3</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ascii="宋体" w:hAnsi="宋体" w:cs="宋体"/>
          <w:bCs/>
          <w:color w:val="000000"/>
          <w:kern w:val="2"/>
          <w:sz w:val="28"/>
          <w:szCs w:val="28"/>
        </w:rPr>
        <w:t xml:space="preserve"> 诚信承诺函及企业声明</w:t>
      </w:r>
      <w:bookmarkEnd w:id="95"/>
    </w:p>
    <w:p>
      <w:pPr>
        <w:rPr>
          <w:szCs w:val="21"/>
        </w:rPr>
      </w:pPr>
    </w:p>
    <w:p>
      <w:pPr>
        <w:snapToGrid w:val="0"/>
        <w:rPr>
          <w:rFonts w:hint="eastAsia" w:ascii="宋体" w:hAnsi="宋体" w:cs="宋体"/>
          <w:b/>
          <w:bCs/>
          <w:color w:val="000000"/>
          <w:szCs w:val="21"/>
        </w:rPr>
      </w:pPr>
      <w:bookmarkStart w:id="96" w:name="_Toc22149483"/>
      <w:r>
        <w:rPr>
          <w:rFonts w:hint="eastAsia" w:ascii="宋体" w:hAnsi="宋体" w:cs="宋体"/>
          <w:b/>
          <w:bCs/>
          <w:color w:val="000000"/>
          <w:szCs w:val="21"/>
        </w:rPr>
        <w:t>3.1诚信承诺函</w:t>
      </w:r>
      <w:bookmarkEnd w:id="96"/>
    </w:p>
    <w:p>
      <w:pPr>
        <w:pStyle w:val="15"/>
        <w:ind w:left="420"/>
        <w:rPr>
          <w:rFonts w:hint="eastAsia"/>
          <w:szCs w:val="21"/>
        </w:rPr>
      </w:pPr>
    </w:p>
    <w:p>
      <w:pPr>
        <w:widowControl/>
        <w:snapToGrid w:val="0"/>
        <w:spacing w:line="336"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致：广东省机场管理集团韶关丹霞机场有限公司</w:t>
      </w:r>
    </w:p>
    <w:p>
      <w:pPr>
        <w:widowControl/>
        <w:snapToGrid w:val="0"/>
        <w:spacing w:line="336"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我司承诺我司（包括独立法人及关联公司和自然人）不存在以下情况，如有造假行为，我公司愿意无条件接受采购人的以下处理：</w:t>
      </w:r>
    </w:p>
    <w:p>
      <w:pPr>
        <w:widowControl/>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1.近三年，我司没有因腐败或欺诈行为而被政府或业主宣布取消</w:t>
      </w:r>
      <w:r>
        <w:rPr>
          <w:rFonts w:hint="eastAsia" w:ascii="仿宋_GB2312" w:hAnsi="仿宋_GB2312" w:eastAsia="仿宋_GB2312" w:cs="仿宋_GB2312"/>
          <w:color w:val="000000"/>
          <w:szCs w:val="21"/>
          <w:lang w:eastAsia="zh-CN"/>
        </w:rPr>
        <w:t>报价</w:t>
      </w:r>
      <w:r>
        <w:rPr>
          <w:rFonts w:hint="eastAsia" w:ascii="仿宋_GB2312" w:hAnsi="仿宋_GB2312" w:eastAsia="仿宋_GB2312" w:cs="仿宋_GB2312"/>
          <w:color w:val="000000"/>
          <w:szCs w:val="21"/>
        </w:rPr>
        <w:t>资格；</w:t>
      </w:r>
    </w:p>
    <w:p>
      <w:pPr>
        <w:widowControl/>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2.近三年，我司（包括其关联公司）未与广东省机场管理集团有限公司其下属的全资、控股公司、非法人实体单位发生各种诉讼或仲裁；</w:t>
      </w:r>
    </w:p>
    <w:p>
      <w:pPr>
        <w:widowControl/>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3.我司非联合体报价。</w:t>
      </w:r>
    </w:p>
    <w:p>
      <w:pPr>
        <w:widowControl/>
        <w:snapToGrid w:val="0"/>
        <w:spacing w:line="336" w:lineRule="auto"/>
        <w:ind w:firstLine="420" w:firstLineChars="20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上述承诺如有造假行为，我司愿意无条件接受采购人的以下处理：</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1.取消本项目报价、成交资格，并在相关网站公示；</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2.由采购人没收合同履约保证金；</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3.三年至六年内停止或禁止参加广东省机场管理集团有限公司本部、各全资、控股公司及集团公司所属非法人实体单位的所有采购项目；</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4.对不良行为予以纪录，并进行公告；</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5.报广东省机场管理集团有限公司备案；</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6.其他行政处理决定。</w:t>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15"/>
        <w:ind w:left="420" w:firstLine="420"/>
        <w:rPr>
          <w:rFonts w:hint="eastAsia"/>
        </w:rPr>
      </w:pPr>
    </w:p>
    <w:p>
      <w:pPr>
        <w:rPr>
          <w:rFonts w:ascii="宋体" w:hAnsi="宋体"/>
          <w:snapToGrid w:val="0"/>
          <w:color w:val="000000"/>
          <w:kern w:val="0"/>
          <w:szCs w:val="21"/>
        </w:rPr>
      </w:pPr>
    </w:p>
    <w:p>
      <w:pPr>
        <w:pStyle w:val="15"/>
        <w:ind w:left="420"/>
      </w:pPr>
      <w:r>
        <w:br w:type="page"/>
      </w:r>
    </w:p>
    <w:p>
      <w:pPr>
        <w:pStyle w:val="5"/>
        <w:numPr>
          <w:ilvl w:val="0"/>
          <w:numId w:val="0"/>
        </w:numPr>
        <w:spacing w:before="120" w:after="120"/>
        <w:ind w:left="425"/>
        <w:rPr>
          <w:rFonts w:hint="eastAsia" w:ascii="宋体" w:hAnsi="宋体" w:eastAsia="宋体" w:cs="宋体"/>
          <w:sz w:val="32"/>
          <w:szCs w:val="32"/>
        </w:rPr>
      </w:pPr>
      <w:bookmarkStart w:id="97" w:name="_Toc22149484"/>
      <w:r>
        <w:rPr>
          <w:rFonts w:hint="eastAsia" w:ascii="宋体" w:hAnsi="宋体" w:eastAsia="宋体" w:cs="宋体"/>
          <w:sz w:val="32"/>
          <w:szCs w:val="32"/>
        </w:rPr>
        <w:t>3.2企业声明</w:t>
      </w:r>
      <w:bookmarkEnd w:id="97"/>
    </w:p>
    <w:p>
      <w:pPr>
        <w:widowControl/>
        <w:snapToGrid w:val="0"/>
        <w:spacing w:line="360" w:lineRule="auto"/>
        <w:jc w:val="left"/>
        <w:rPr>
          <w:rFonts w:hint="eastAsia" w:ascii="仿宋_GB2312" w:hAnsi="宋体" w:eastAsia="仿宋_GB2312"/>
          <w:color w:val="000000"/>
          <w:sz w:val="32"/>
          <w:szCs w:val="18"/>
        </w:rPr>
      </w:pPr>
    </w:p>
    <w:p>
      <w:pPr>
        <w:snapToGrid w:val="0"/>
        <w:jc w:val="center"/>
        <w:rPr>
          <w:rFonts w:hint="eastAsia" w:ascii="宋体" w:hAnsi="宋体" w:cs="宋体"/>
          <w:b/>
          <w:bCs/>
          <w:color w:val="000000"/>
          <w:sz w:val="44"/>
          <w:szCs w:val="44"/>
        </w:rPr>
      </w:pPr>
      <w:r>
        <w:rPr>
          <w:rFonts w:hint="eastAsia" w:ascii="宋体" w:hAnsi="宋体" w:cs="宋体"/>
          <w:b/>
          <w:bCs/>
          <w:color w:val="000000"/>
          <w:sz w:val="44"/>
          <w:szCs w:val="44"/>
        </w:rPr>
        <w:t>企业声明</w:t>
      </w:r>
    </w:p>
    <w:p>
      <w:pPr>
        <w:snapToGrid w:val="0"/>
        <w:ind w:firstLine="880" w:firstLineChars="200"/>
        <w:rPr>
          <w:rFonts w:hint="eastAsia" w:ascii="宋体" w:hAnsi="宋体" w:cs="宋体"/>
          <w:b/>
          <w:bCs/>
          <w:color w:val="000000"/>
          <w:sz w:val="44"/>
          <w:szCs w:val="44"/>
        </w:rPr>
      </w:pP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致：广东省机场管理集团韶关丹霞机场有限公司              </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我公司就参加韶关丹霞机场</w:t>
      </w:r>
      <w:r>
        <w:rPr>
          <w:rFonts w:hint="eastAsia" w:ascii="仿宋_GB2312" w:hAnsi="仿宋_GB2312" w:eastAsia="仿宋_GB2312" w:cs="仿宋_GB2312"/>
          <w:color w:val="000000"/>
          <w:szCs w:val="21"/>
          <w:lang w:eastAsia="zh-CN"/>
        </w:rPr>
        <w:t>职工饭堂</w:t>
      </w:r>
      <w:r>
        <w:rPr>
          <w:rFonts w:hint="eastAsia" w:ascii="仿宋_GB2312" w:hAnsi="仿宋_GB2312" w:eastAsia="仿宋_GB2312" w:cs="仿宋_GB2312"/>
          <w:color w:val="000000"/>
          <w:szCs w:val="21"/>
        </w:rPr>
        <w:t>新鲜食材配送采购项目，作出郑重声明：</w:t>
      </w:r>
    </w:p>
    <w:p>
      <w:pPr>
        <w:snapToGrid w:val="0"/>
        <w:spacing w:line="336" w:lineRule="auto"/>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snapToGrid w:val="0"/>
        <w:spacing w:line="336" w:lineRule="auto"/>
        <w:ind w:firstLine="560" w:firstLineChars="200"/>
        <w:rPr>
          <w:rFonts w:hint="eastAsia" w:ascii="仿宋_GB2312" w:hAnsi="仿宋_GB2312" w:eastAsia="仿宋_GB2312" w:cs="仿宋_GB2312"/>
          <w:color w:val="000000"/>
          <w:sz w:val="28"/>
          <w:szCs w:val="28"/>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法定代表人或授权代表签名：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p>
    <w:p>
      <w:pPr>
        <w:widowControl/>
        <w:tabs>
          <w:tab w:val="left" w:pos="142"/>
        </w:tabs>
        <w:autoSpaceDE w:val="0"/>
        <w:autoSpaceDN w:val="0"/>
        <w:spacing w:line="336"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pStyle w:val="28"/>
        <w:spacing w:line="360" w:lineRule="auto"/>
        <w:rPr>
          <w:rFonts w:hint="eastAsia" w:ascii="仿宋_GB2312" w:hAnsi="仿宋_GB2312" w:eastAsia="仿宋_GB2312" w:cs="仿宋_GB2312"/>
          <w:b/>
          <w:bCs/>
          <w:kern w:val="44"/>
          <w:sz w:val="28"/>
          <w:szCs w:val="28"/>
        </w:rPr>
      </w:pPr>
    </w:p>
    <w:p>
      <w:pPr>
        <w:pStyle w:val="4"/>
        <w:snapToGrid w:val="0"/>
        <w:spacing w:before="240" w:after="240" w:line="240" w:lineRule="auto"/>
        <w:jc w:val="left"/>
        <w:rPr>
          <w:rFonts w:hint="eastAsia" w:ascii="宋体" w:hAnsi="宋体"/>
          <w:sz w:val="24"/>
        </w:rPr>
      </w:pPr>
      <w:bookmarkStart w:id="98" w:name="_Toc22149485"/>
      <w:r>
        <w:rPr>
          <w:rFonts w:hint="eastAsia" w:ascii="宋体" w:hAnsi="宋体"/>
          <w:sz w:val="24"/>
        </w:rPr>
        <w:t>附录</w:t>
      </w:r>
      <w:r>
        <w:rPr>
          <w:rFonts w:ascii="宋体" w:hAnsi="宋体"/>
          <w:sz w:val="24"/>
        </w:rPr>
        <w:t>4</w:t>
      </w:r>
      <w:bookmarkEnd w:id="98"/>
    </w:p>
    <w:p>
      <w:pPr>
        <w:pStyle w:val="5"/>
        <w:numPr>
          <w:ilvl w:val="0"/>
          <w:numId w:val="0"/>
        </w:numPr>
        <w:spacing w:before="120" w:after="120"/>
        <w:ind w:left="425"/>
      </w:pPr>
      <w:bookmarkStart w:id="99" w:name="_Toc196204640"/>
      <w:bookmarkStart w:id="100" w:name="_Toc196204536"/>
      <w:bookmarkStart w:id="101" w:name="_Toc468915202"/>
      <w:bookmarkStart w:id="102" w:name="_Toc196204746"/>
      <w:bookmarkStart w:id="103" w:name="_Toc22149486"/>
      <w:bookmarkStart w:id="104" w:name="_Toc485798083"/>
      <w:bookmarkStart w:id="105" w:name="_Toc328942813"/>
      <w:bookmarkStart w:id="106" w:name="_Toc393199696"/>
      <w:bookmarkStart w:id="107" w:name="_Toc468915640"/>
      <w:r>
        <w:t>4</w:t>
      </w:r>
      <w:r>
        <w:rPr>
          <w:rFonts w:hint="eastAsia"/>
        </w:rPr>
        <w:t>.1法定代表人证明书</w:t>
      </w:r>
      <w:bookmarkEnd w:id="99"/>
      <w:bookmarkEnd w:id="100"/>
      <w:bookmarkEnd w:id="101"/>
      <w:bookmarkEnd w:id="102"/>
      <w:bookmarkEnd w:id="103"/>
      <w:bookmarkEnd w:id="104"/>
      <w:bookmarkEnd w:id="105"/>
      <w:bookmarkEnd w:id="106"/>
      <w:bookmarkEnd w:id="107"/>
    </w:p>
    <w:p>
      <w:pPr>
        <w:jc w:val="center"/>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报价人名称：</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单位性质：</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地址：</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成立时间：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spacing w:line="360" w:lineRule="auto"/>
        <w:ind w:firstLine="420" w:firstLineChars="200"/>
        <w:rPr>
          <w:rFonts w:hint="eastAsia" w:ascii="仿宋_GB2312" w:hAnsi="宋体" w:eastAsia="仿宋_GB2312"/>
          <w:szCs w:val="21"/>
          <w:u w:val="single"/>
        </w:rPr>
      </w:pPr>
      <w:r>
        <w:rPr>
          <w:rFonts w:hint="eastAsia" w:ascii="仿宋_GB2312" w:hAnsi="宋体" w:eastAsia="仿宋_GB2312"/>
          <w:szCs w:val="21"/>
        </w:rPr>
        <w:t>经营期限：</w:t>
      </w:r>
      <w:r>
        <w:rPr>
          <w:rFonts w:hint="eastAsia" w:ascii="仿宋_GB2312" w:hAnsi="宋体" w:eastAsia="仿宋_GB2312"/>
          <w:szCs w:val="21"/>
          <w:u w:val="single"/>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姓名：</w:t>
      </w:r>
      <w:r>
        <w:rPr>
          <w:rFonts w:hint="eastAsia" w:ascii="仿宋_GB2312" w:hAnsi="宋体" w:eastAsia="仿宋_GB2312"/>
          <w:szCs w:val="21"/>
          <w:u w:val="single"/>
        </w:rPr>
        <w:t xml:space="preserve">         </w:t>
      </w:r>
      <w:r>
        <w:rPr>
          <w:rFonts w:hint="eastAsia" w:ascii="仿宋_GB2312" w:hAnsi="宋体" w:eastAsia="仿宋_GB2312"/>
          <w:szCs w:val="21"/>
        </w:rPr>
        <w:t>性别：</w:t>
      </w:r>
      <w:r>
        <w:rPr>
          <w:rFonts w:hint="eastAsia" w:ascii="仿宋_GB2312" w:hAnsi="宋体" w:eastAsia="仿宋_GB2312"/>
          <w:szCs w:val="21"/>
          <w:u w:val="single"/>
        </w:rPr>
        <w:t xml:space="preserve">    </w:t>
      </w:r>
      <w:r>
        <w:rPr>
          <w:rFonts w:hint="eastAsia" w:ascii="仿宋_GB2312" w:hAnsi="宋体" w:eastAsia="仿宋_GB2312"/>
          <w:szCs w:val="21"/>
        </w:rPr>
        <w:t xml:space="preserve"> 年龄：</w:t>
      </w:r>
      <w:r>
        <w:rPr>
          <w:rFonts w:hint="eastAsia" w:ascii="仿宋_GB2312" w:hAnsi="宋体" w:eastAsia="仿宋_GB2312"/>
          <w:szCs w:val="21"/>
          <w:u w:val="single"/>
        </w:rPr>
        <w:t xml:space="preserve">    </w:t>
      </w:r>
      <w:r>
        <w:rPr>
          <w:rFonts w:hint="eastAsia" w:ascii="仿宋_GB2312" w:hAnsi="宋体" w:eastAsia="仿宋_GB2312"/>
          <w:szCs w:val="21"/>
        </w:rPr>
        <w:t xml:space="preserve"> 职务：</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系</w:t>
      </w:r>
      <w:r>
        <w:rPr>
          <w:rFonts w:hint="eastAsia" w:ascii="仿宋_GB2312" w:hAnsi="宋体" w:eastAsia="仿宋_GB2312"/>
          <w:szCs w:val="21"/>
          <w:u w:val="single"/>
        </w:rPr>
        <w:t xml:space="preserve">                          </w:t>
      </w:r>
      <w:r>
        <w:rPr>
          <w:rFonts w:hint="eastAsia" w:ascii="仿宋_GB2312" w:hAnsi="宋体" w:eastAsia="仿宋_GB2312"/>
          <w:szCs w:val="21"/>
        </w:rPr>
        <w:t xml:space="preserve"> （报价人名称）的法定代表人。</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特此证明。</w:t>
      </w:r>
    </w:p>
    <w:p>
      <w:pPr>
        <w:spacing w:line="360" w:lineRule="auto"/>
        <w:rPr>
          <w:rFonts w:hint="eastAsia" w:ascii="仿宋_GB2312" w:hAnsi="宋体" w:eastAsia="仿宋_GB2312"/>
          <w:szCs w:val="21"/>
        </w:rPr>
      </w:pP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报价人名称：</w:t>
      </w:r>
      <w:r>
        <w:rPr>
          <w:rFonts w:hint="eastAsia" w:ascii="仿宋_GB2312" w:hAnsi="仿宋_GB2312" w:eastAsia="仿宋_GB2312" w:cs="仿宋_GB2312"/>
          <w:szCs w:val="21"/>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（盖公章）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rPr>
        <w:t>（签字或盖章）</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p>
    <w:p>
      <w:pPr>
        <w:widowControl/>
        <w:tabs>
          <w:tab w:val="left" w:pos="142"/>
        </w:tabs>
        <w:autoSpaceDE w:val="0"/>
        <w:autoSpaceDN w:val="0"/>
        <w:spacing w:line="360" w:lineRule="auto"/>
        <w:ind w:firstLine="420" w:firstLineChars="200"/>
        <w:textAlignment w:val="bottom"/>
        <w:rPr>
          <w:rFonts w:hint="eastAsia" w:ascii="仿宋_GB2312" w:eastAsia="仿宋_GB2312"/>
          <w:szCs w:val="21"/>
        </w:rPr>
      </w:pPr>
      <w:r>
        <w:rPr>
          <w:rFonts w:hint="eastAsia" w:ascii="仿宋_GB2312" w:hAnsi="宋体" w:eastAsia="仿宋_GB2312"/>
          <w:szCs w:val="21"/>
        </w:rPr>
        <w:t>附件：法定代表人身份证正反面复印件并加盖报价人公章。</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pStyle w:val="5"/>
        <w:numPr>
          <w:ilvl w:val="0"/>
          <w:numId w:val="0"/>
        </w:numPr>
        <w:spacing w:before="156" w:after="156"/>
        <w:ind w:left="424" w:leftChars="202"/>
      </w:pPr>
      <w:bookmarkStart w:id="108" w:name="_Toc468915639"/>
      <w:bookmarkStart w:id="109" w:name="_Toc328942812"/>
      <w:bookmarkStart w:id="110" w:name="_Toc196204639"/>
      <w:bookmarkStart w:id="111" w:name="_Toc485798084"/>
      <w:bookmarkStart w:id="112" w:name="_Toc393199695"/>
      <w:bookmarkStart w:id="113" w:name="_Toc196204535"/>
      <w:bookmarkStart w:id="114" w:name="_Toc196204745"/>
      <w:bookmarkStart w:id="115" w:name="_Toc468915201"/>
      <w:bookmarkStart w:id="116" w:name="_Toc22149487"/>
      <w:r>
        <w:t>4</w:t>
      </w:r>
      <w:r>
        <w:rPr>
          <w:rFonts w:hint="eastAsia"/>
        </w:rPr>
        <w:t>.2法定代表人授权书</w:t>
      </w:r>
      <w:bookmarkEnd w:id="108"/>
      <w:bookmarkEnd w:id="109"/>
      <w:bookmarkEnd w:id="110"/>
      <w:bookmarkEnd w:id="111"/>
      <w:bookmarkEnd w:id="112"/>
      <w:bookmarkEnd w:id="113"/>
      <w:bookmarkEnd w:id="114"/>
      <w:bookmarkEnd w:id="115"/>
      <w:bookmarkEnd w:id="116"/>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wordWrap w:val="0"/>
        <w:spacing w:line="600" w:lineRule="exact"/>
        <w:ind w:left="424" w:leftChars="202"/>
        <w:rPr>
          <w:rFonts w:hint="eastAsia" w:ascii="宋体" w:hAnsi="宋体"/>
          <w:szCs w:val="21"/>
        </w:rPr>
      </w:pPr>
      <w:r>
        <w:rPr>
          <w:rFonts w:hint="eastAsia" w:ascii="宋体" w:hAnsi="宋体"/>
          <w:szCs w:val="21"/>
        </w:rPr>
        <w:t>致：广东省机场管理集团韶关丹霞机场有限公司</w:t>
      </w:r>
    </w:p>
    <w:p>
      <w:pPr>
        <w:wordWrap w:val="0"/>
        <w:spacing w:line="600" w:lineRule="exact"/>
        <w:ind w:left="424" w:leftChars="202"/>
        <w:rPr>
          <w:rFonts w:ascii="宋体" w:hAnsi="宋体"/>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本人</w:t>
      </w:r>
      <w:r>
        <w:rPr>
          <w:rFonts w:hint="eastAsia" w:ascii="仿宋_GB2312" w:hAnsi="宋体" w:eastAsia="仿宋_GB2312"/>
          <w:szCs w:val="21"/>
          <w:u w:val="single"/>
        </w:rPr>
        <w:t xml:space="preserve">       </w:t>
      </w:r>
      <w:r>
        <w:rPr>
          <w:rFonts w:hint="eastAsia" w:ascii="仿宋_GB2312" w:hAnsi="宋体" w:eastAsia="仿宋_GB2312"/>
          <w:szCs w:val="21"/>
        </w:rPr>
        <w:t>（姓名）系</w:t>
      </w:r>
      <w:r>
        <w:rPr>
          <w:rFonts w:hint="eastAsia" w:ascii="仿宋_GB2312" w:hAnsi="宋体" w:eastAsia="仿宋_GB2312"/>
          <w:szCs w:val="21"/>
          <w:u w:val="single"/>
        </w:rPr>
        <w:t xml:space="preserve">        </w:t>
      </w:r>
      <w:r>
        <w:rPr>
          <w:rFonts w:hint="eastAsia" w:ascii="仿宋_GB2312" w:hAnsi="宋体" w:eastAsia="仿宋_GB2312"/>
          <w:szCs w:val="21"/>
        </w:rPr>
        <w:t>（报价人名称）的法定代表人，现委托</w:t>
      </w:r>
      <w:r>
        <w:rPr>
          <w:rFonts w:hint="eastAsia" w:ascii="仿宋_GB2312" w:hAnsi="宋体" w:eastAsia="仿宋_GB2312"/>
          <w:szCs w:val="21"/>
          <w:u w:val="single"/>
        </w:rPr>
        <w:t xml:space="preserve">        </w:t>
      </w:r>
      <w:r>
        <w:rPr>
          <w:rFonts w:hint="eastAsia" w:ascii="仿宋_GB2312" w:hAnsi="宋体" w:eastAsia="仿宋_GB2312"/>
          <w:szCs w:val="21"/>
        </w:rPr>
        <w:t>（姓名）为我司代理人。代理人根据授权，以我司名义签署、澄清、说明、补正、递交、撤回、修改项目编号为</w:t>
      </w:r>
      <w:r>
        <w:rPr>
          <w:rFonts w:hint="eastAsia" w:ascii="仿宋_GB2312" w:hAnsi="宋体" w:eastAsia="仿宋_GB2312"/>
          <w:szCs w:val="21"/>
          <w:u w:val="single"/>
        </w:rPr>
        <w:t xml:space="preserve">    </w:t>
      </w:r>
      <w:r>
        <w:rPr>
          <w:rFonts w:hint="eastAsia" w:ascii="仿宋_GB2312" w:hAnsi="宋体" w:eastAsia="仿宋_GB2312"/>
          <w:szCs w:val="21"/>
        </w:rPr>
        <w:t xml:space="preserve">的  </w:t>
      </w:r>
      <w:r>
        <w:rPr>
          <w:rFonts w:hint="eastAsia" w:ascii="仿宋_GB2312" w:hAnsi="宋体" w:eastAsia="仿宋_GB2312"/>
          <w:szCs w:val="21"/>
          <w:u w:val="single"/>
        </w:rPr>
        <w:t xml:space="preserve">（项目名称）   </w:t>
      </w:r>
      <w:r>
        <w:rPr>
          <w:rFonts w:hint="eastAsia" w:ascii="仿宋_GB2312" w:hAnsi="宋体" w:eastAsia="仿宋_GB2312"/>
          <w:szCs w:val="21"/>
        </w:rPr>
        <w:t>报价文件、签订合同和处理有关事宜，其法律后果由我司承担。</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授权委托期限：自</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日止。</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代理人无转委托权。特此委托。</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报价人：</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szCs w:val="21"/>
          <w:u w:val="single"/>
        </w:rPr>
        <w:t xml:space="preserve">             </w:t>
      </w:r>
      <w:r>
        <w:rPr>
          <w:rFonts w:hint="eastAsia" w:ascii="仿宋_GB2312" w:hAnsi="宋体" w:eastAsia="仿宋_GB2312"/>
          <w:szCs w:val="21"/>
        </w:rPr>
        <w:t>（签字或盖章）</w:t>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代理人：</w:t>
      </w:r>
      <w:r>
        <w:rPr>
          <w:rFonts w:hint="eastAsia" w:ascii="仿宋_GB2312" w:hAnsi="宋体" w:eastAsia="仿宋_GB2312"/>
          <w:szCs w:val="21"/>
          <w:u w:val="single"/>
        </w:rPr>
        <w:t xml:space="preserve">            </w:t>
      </w:r>
      <w:r>
        <w:rPr>
          <w:rFonts w:hint="eastAsia" w:ascii="仿宋_GB2312" w:hAnsi="宋体" w:eastAsia="仿宋_GB2312"/>
          <w:szCs w:val="21"/>
        </w:rPr>
        <w:t>（签字）</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年龄：</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代理人身份证号码：</w:t>
      </w:r>
      <w:r>
        <w:rPr>
          <w:rFonts w:hint="eastAsia" w:ascii="仿宋_GB2312" w:hAnsi="宋体" w:eastAsia="仿宋_GB2312"/>
          <w:szCs w:val="21"/>
          <w:u w:val="single"/>
        </w:rPr>
        <w:t xml:space="preserve">                        </w:t>
      </w:r>
      <w:r>
        <w:rPr>
          <w:rFonts w:hint="eastAsia" w:ascii="仿宋_GB2312" w:hAnsi="宋体" w:eastAsia="仿宋_GB2312"/>
          <w:szCs w:val="21"/>
        </w:rPr>
        <w:t>职务</w:t>
      </w:r>
      <w:r>
        <w:rPr>
          <w:rFonts w:hint="eastAsia" w:ascii="仿宋_GB2312" w:hAnsi="宋体" w:eastAsia="仿宋_GB2312"/>
          <w:szCs w:val="21"/>
          <w:u w:val="single"/>
        </w:rPr>
        <w:t>：</w:t>
      </w:r>
      <w:r>
        <w:rPr>
          <w:rFonts w:hint="eastAsia" w:ascii="仿宋_GB2312" w:hAnsi="宋体" w:eastAsia="仿宋_GB2312"/>
          <w:szCs w:val="21"/>
        </w:rPr>
        <w:t xml:space="preserve">       </w:t>
      </w:r>
    </w:p>
    <w:p>
      <w:pPr>
        <w:widowControl/>
        <w:tabs>
          <w:tab w:val="left" w:pos="142"/>
        </w:tabs>
        <w:autoSpaceDE w:val="0"/>
        <w:autoSpaceDN w:val="0"/>
        <w:spacing w:line="360" w:lineRule="auto"/>
        <w:ind w:firstLine="420" w:firstLineChars="200"/>
        <w:textAlignment w:val="bottom"/>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授权委托日期： </w:t>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r>
        <w:rPr>
          <w:rFonts w:hint="eastAsia" w:ascii="仿宋_GB2312" w:hAnsi="仿宋_GB2312" w:eastAsia="仿宋_GB2312" w:cs="仿宋_GB2312"/>
          <w:szCs w:val="21"/>
          <w:u w:val="single"/>
        </w:rPr>
        <w:tab/>
      </w:r>
    </w:p>
    <w:p>
      <w:pPr>
        <w:spacing w:line="360" w:lineRule="auto"/>
        <w:ind w:firstLine="420" w:firstLineChars="200"/>
        <w:rPr>
          <w:rFonts w:hint="eastAsia" w:ascii="仿宋_GB2312" w:hAnsi="宋体" w:eastAsia="仿宋_GB2312"/>
          <w:szCs w:val="21"/>
        </w:rPr>
      </w:pPr>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w:t>附：代理人的身份证正反面复印件并加盖报价人公章。</w:t>
      </w:r>
    </w:p>
    <w:p>
      <w:pPr>
        <w:wordWrap w:val="0"/>
        <w:spacing w:line="360" w:lineRule="auto"/>
        <w:ind w:left="424" w:leftChars="202"/>
        <w:rPr>
          <w:rFonts w:ascii="宋体" w:hAnsi="宋体"/>
          <w:bCs/>
        </w:rPr>
        <w:sectPr>
          <w:footerReference r:id="rId10" w:type="default"/>
          <w:footerReference r:id="rId11" w:type="even"/>
          <w:pgSz w:w="11907" w:h="16840"/>
          <w:pgMar w:top="1134" w:right="1134" w:bottom="1134" w:left="1134" w:header="567" w:footer="567" w:gutter="0"/>
          <w:cols w:space="720" w:num="1"/>
          <w:docGrid w:type="linesAndChars" w:linePitch="312" w:charSpace="0"/>
        </w:sectPr>
      </w:pPr>
    </w:p>
    <w:p>
      <w:pPr>
        <w:pStyle w:val="4"/>
        <w:snapToGrid w:val="0"/>
        <w:spacing w:before="240" w:after="240" w:line="240" w:lineRule="auto"/>
        <w:jc w:val="left"/>
        <w:rPr>
          <w:rFonts w:hint="eastAsia" w:ascii="宋体" w:hAnsi="宋体"/>
          <w:sz w:val="24"/>
          <w:highlight w:val="none"/>
        </w:rPr>
      </w:pPr>
      <w:bookmarkStart w:id="117" w:name="_Toc22149488"/>
      <w:r>
        <w:rPr>
          <w:rFonts w:hint="eastAsia" w:ascii="宋体" w:hAnsi="宋体"/>
          <w:sz w:val="24"/>
          <w:highlight w:val="none"/>
        </w:rPr>
        <w:t>附录5</w:t>
      </w:r>
      <w:bookmarkEnd w:id="117"/>
    </w:p>
    <w:p>
      <w:pPr>
        <w:jc w:val="center"/>
        <w:rPr>
          <w:b/>
          <w:highlight w:val="none"/>
        </w:rPr>
      </w:pPr>
      <w:r>
        <w:rPr>
          <w:rFonts w:hint="eastAsia" w:ascii="宋体" w:hAnsi="宋体"/>
          <w:b/>
          <w:sz w:val="32"/>
          <w:highlight w:val="none"/>
        </w:rPr>
        <w:t>组织机构和人员</w:t>
      </w:r>
    </w:p>
    <w:p>
      <w:pPr>
        <w:pStyle w:val="5"/>
        <w:numPr>
          <w:ilvl w:val="0"/>
          <w:numId w:val="0"/>
        </w:numPr>
        <w:spacing w:before="120" w:after="120"/>
        <w:ind w:left="425"/>
        <w:rPr>
          <w:sz w:val="21"/>
          <w:szCs w:val="21"/>
          <w:highlight w:val="none"/>
        </w:rPr>
      </w:pPr>
      <w:bookmarkStart w:id="118" w:name="_Toc485798087"/>
      <w:bookmarkStart w:id="119" w:name="_Toc393199699"/>
      <w:bookmarkStart w:id="120" w:name="_Toc64906895"/>
      <w:bookmarkStart w:id="121" w:name="_Toc326763625"/>
      <w:bookmarkStart w:id="122" w:name="_Toc468915642"/>
      <w:bookmarkStart w:id="123" w:name="_Toc328942816"/>
      <w:bookmarkStart w:id="124" w:name="_Toc22149489"/>
      <w:bookmarkStart w:id="125" w:name="_Toc468915204"/>
      <w:bookmarkStart w:id="126" w:name="_Toc64905059"/>
      <w:r>
        <w:rPr>
          <w:rFonts w:hint="eastAsia"/>
          <w:sz w:val="21"/>
          <w:szCs w:val="21"/>
          <w:highlight w:val="none"/>
        </w:rPr>
        <w:t>5</w:t>
      </w:r>
      <w:r>
        <w:rPr>
          <w:sz w:val="21"/>
          <w:szCs w:val="21"/>
          <w:highlight w:val="none"/>
        </w:rPr>
        <w:t>.1</w:t>
      </w:r>
      <w:r>
        <w:rPr>
          <w:rFonts w:hint="eastAsia"/>
          <w:sz w:val="21"/>
          <w:szCs w:val="21"/>
          <w:highlight w:val="none"/>
        </w:rPr>
        <w:tab/>
      </w:r>
      <w:r>
        <w:rPr>
          <w:rFonts w:hint="eastAsia"/>
          <w:sz w:val="21"/>
          <w:szCs w:val="21"/>
          <w:highlight w:val="none"/>
        </w:rPr>
        <w:t>组织机构</w:t>
      </w:r>
      <w:bookmarkEnd w:id="118"/>
      <w:bookmarkEnd w:id="119"/>
      <w:bookmarkEnd w:id="120"/>
      <w:bookmarkEnd w:id="121"/>
      <w:bookmarkEnd w:id="122"/>
      <w:bookmarkEnd w:id="123"/>
      <w:bookmarkEnd w:id="124"/>
      <w:bookmarkEnd w:id="125"/>
      <w:bookmarkEnd w:id="126"/>
    </w:p>
    <w:p>
      <w:pPr>
        <w:spacing w:line="360" w:lineRule="auto"/>
        <w:ind w:firstLine="359" w:firstLineChars="171"/>
        <w:rPr>
          <w:rFonts w:ascii="宋体" w:hAnsi="宋体"/>
          <w:szCs w:val="21"/>
          <w:highlight w:val="none"/>
        </w:rPr>
      </w:pPr>
      <w:r>
        <w:rPr>
          <w:rFonts w:hint="eastAsia" w:ascii="宋体" w:hAnsi="宋体"/>
          <w:szCs w:val="21"/>
          <w:highlight w:val="none"/>
        </w:rPr>
        <w:t>报价人应提供拟委派本项目的管理机构和组织机构图，并在图中表明与报价人总部的关系。注明在项目组织机构图中各主要设计人员的具体安排情况。</w:t>
      </w:r>
    </w:p>
    <w:p>
      <w:pPr>
        <w:pStyle w:val="5"/>
        <w:numPr>
          <w:ilvl w:val="0"/>
          <w:numId w:val="0"/>
        </w:numPr>
        <w:spacing w:before="120" w:after="120"/>
        <w:ind w:left="425"/>
        <w:rPr>
          <w:sz w:val="21"/>
          <w:szCs w:val="21"/>
          <w:highlight w:val="none"/>
        </w:rPr>
      </w:pPr>
      <w:bookmarkStart w:id="127" w:name="_Toc326763626"/>
      <w:bookmarkStart w:id="128" w:name="_Toc393199700"/>
      <w:bookmarkStart w:id="129" w:name="_Toc468915643"/>
      <w:bookmarkStart w:id="130" w:name="_Toc468915205"/>
      <w:bookmarkStart w:id="131" w:name="_Toc64906896"/>
      <w:bookmarkStart w:id="132" w:name="_Toc64905060"/>
      <w:bookmarkStart w:id="133" w:name="_Toc22149490"/>
      <w:bookmarkStart w:id="134" w:name="_Toc328942817"/>
      <w:bookmarkStart w:id="135" w:name="_Toc485798088"/>
      <w:r>
        <w:rPr>
          <w:rFonts w:hint="eastAsia"/>
          <w:sz w:val="21"/>
          <w:szCs w:val="21"/>
          <w:highlight w:val="none"/>
        </w:rPr>
        <w:t>5</w:t>
      </w:r>
      <w:r>
        <w:rPr>
          <w:sz w:val="21"/>
          <w:szCs w:val="21"/>
          <w:highlight w:val="none"/>
        </w:rPr>
        <w:t>.2</w:t>
      </w:r>
      <w:r>
        <w:rPr>
          <w:rFonts w:hint="eastAsia"/>
          <w:sz w:val="21"/>
          <w:szCs w:val="21"/>
          <w:highlight w:val="none"/>
        </w:rPr>
        <w:tab/>
      </w:r>
      <w:r>
        <w:rPr>
          <w:rFonts w:hint="eastAsia"/>
          <w:sz w:val="21"/>
          <w:szCs w:val="21"/>
          <w:highlight w:val="none"/>
        </w:rPr>
        <w:t>现场主要人员安排</w:t>
      </w:r>
      <w:bookmarkEnd w:id="127"/>
      <w:bookmarkEnd w:id="128"/>
      <w:bookmarkEnd w:id="129"/>
      <w:bookmarkEnd w:id="130"/>
      <w:bookmarkEnd w:id="131"/>
      <w:bookmarkEnd w:id="132"/>
      <w:bookmarkEnd w:id="133"/>
      <w:bookmarkEnd w:id="134"/>
      <w:bookmarkEnd w:id="135"/>
    </w:p>
    <w:p>
      <w:pPr>
        <w:spacing w:line="360" w:lineRule="auto"/>
        <w:ind w:firstLine="359" w:firstLineChars="171"/>
        <w:rPr>
          <w:rFonts w:ascii="宋体" w:hAnsi="宋体"/>
          <w:szCs w:val="21"/>
          <w:highlight w:val="none"/>
        </w:rPr>
      </w:pPr>
      <w:r>
        <w:rPr>
          <w:rFonts w:hint="eastAsia" w:ascii="宋体" w:hAnsi="宋体"/>
          <w:szCs w:val="21"/>
          <w:highlight w:val="none"/>
        </w:rPr>
        <w:t>报价人应列出拟在本项目中任职的主要管理人员和专业人员的安排，应包括项目负责人</w:t>
      </w:r>
      <w:r>
        <w:rPr>
          <w:rFonts w:hint="eastAsia" w:ascii="宋体" w:hAnsi="宋体"/>
          <w:szCs w:val="21"/>
          <w:highlight w:val="none"/>
          <w:lang w:eastAsia="zh-CN"/>
        </w:rPr>
        <w:t>、</w:t>
      </w:r>
      <w:r>
        <w:rPr>
          <w:rFonts w:hint="eastAsia" w:ascii="宋体" w:hAnsi="宋体"/>
          <w:szCs w:val="21"/>
          <w:highlight w:val="none"/>
        </w:rPr>
        <w:t>专业负责人、投入本项目的主要人员等，详见如下表格：</w:t>
      </w:r>
    </w:p>
    <w:p>
      <w:pPr>
        <w:spacing w:line="360" w:lineRule="auto"/>
        <w:jc w:val="center"/>
        <w:rPr>
          <w:rFonts w:ascii="宋体" w:hAnsi="宋体"/>
          <w:b/>
          <w:bCs/>
          <w:szCs w:val="21"/>
          <w:highlight w:val="none"/>
        </w:rPr>
      </w:pPr>
      <w:r>
        <w:rPr>
          <w:rFonts w:hint="eastAsia" w:ascii="宋体" w:hAnsi="宋体"/>
          <w:b/>
          <w:bCs/>
          <w:szCs w:val="21"/>
          <w:highlight w:val="none"/>
        </w:rPr>
        <w:t>本项目主要管理与技术人员安排（表一）</w:t>
      </w:r>
    </w:p>
    <w:tbl>
      <w:tblPr>
        <w:tblStyle w:val="5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highlight w:val="none"/>
              </w:rPr>
            </w:pPr>
            <w:r>
              <w:rPr>
                <w:rFonts w:hint="eastAsia" w:ascii="宋体" w:hAnsi="宋体"/>
                <w:szCs w:val="21"/>
                <w:highlight w:val="none"/>
              </w:rPr>
              <w:t>序号</w:t>
            </w:r>
          </w:p>
        </w:tc>
        <w:tc>
          <w:tcPr>
            <w:tcW w:w="2008" w:type="dxa"/>
          </w:tcPr>
          <w:p>
            <w:pPr>
              <w:spacing w:line="360" w:lineRule="auto"/>
              <w:jc w:val="center"/>
              <w:rPr>
                <w:rFonts w:ascii="宋体" w:hAnsi="宋体"/>
                <w:szCs w:val="21"/>
                <w:highlight w:val="none"/>
              </w:rPr>
            </w:pPr>
            <w:r>
              <w:rPr>
                <w:rFonts w:hint="eastAsia" w:ascii="宋体" w:hAnsi="宋体"/>
                <w:szCs w:val="21"/>
                <w:highlight w:val="none"/>
              </w:rPr>
              <w:t>职务</w:t>
            </w:r>
          </w:p>
        </w:tc>
        <w:tc>
          <w:tcPr>
            <w:tcW w:w="1244" w:type="dxa"/>
          </w:tcPr>
          <w:p>
            <w:pPr>
              <w:spacing w:line="360" w:lineRule="auto"/>
              <w:jc w:val="center"/>
              <w:rPr>
                <w:rFonts w:ascii="宋体" w:hAnsi="宋体"/>
                <w:szCs w:val="21"/>
                <w:highlight w:val="none"/>
              </w:rPr>
            </w:pPr>
            <w:r>
              <w:rPr>
                <w:rFonts w:hint="eastAsia" w:ascii="宋体" w:hAnsi="宋体"/>
                <w:szCs w:val="21"/>
                <w:highlight w:val="none"/>
              </w:rPr>
              <w:t>姓名</w:t>
            </w:r>
          </w:p>
        </w:tc>
        <w:tc>
          <w:tcPr>
            <w:tcW w:w="702" w:type="dxa"/>
          </w:tcPr>
          <w:p>
            <w:pPr>
              <w:spacing w:line="360" w:lineRule="auto"/>
              <w:jc w:val="center"/>
              <w:rPr>
                <w:rFonts w:ascii="宋体" w:hAnsi="宋体"/>
                <w:szCs w:val="21"/>
                <w:highlight w:val="none"/>
              </w:rPr>
            </w:pPr>
            <w:r>
              <w:rPr>
                <w:rFonts w:hint="eastAsia" w:ascii="宋体" w:hAnsi="宋体"/>
                <w:szCs w:val="21"/>
                <w:highlight w:val="none"/>
              </w:rPr>
              <w:t>年龄</w:t>
            </w:r>
          </w:p>
        </w:tc>
        <w:tc>
          <w:tcPr>
            <w:tcW w:w="702" w:type="dxa"/>
          </w:tcPr>
          <w:p>
            <w:pPr>
              <w:spacing w:line="360" w:lineRule="auto"/>
              <w:jc w:val="center"/>
              <w:rPr>
                <w:rFonts w:ascii="宋体" w:hAnsi="宋体"/>
                <w:szCs w:val="21"/>
                <w:highlight w:val="none"/>
              </w:rPr>
            </w:pPr>
            <w:r>
              <w:rPr>
                <w:rFonts w:hint="eastAsia" w:ascii="宋体" w:hAnsi="宋体"/>
                <w:szCs w:val="21"/>
                <w:highlight w:val="none"/>
              </w:rPr>
              <w:t>性别</w:t>
            </w:r>
          </w:p>
        </w:tc>
        <w:tc>
          <w:tcPr>
            <w:tcW w:w="935" w:type="dxa"/>
          </w:tcPr>
          <w:p>
            <w:pPr>
              <w:spacing w:line="360" w:lineRule="auto"/>
              <w:jc w:val="center"/>
              <w:rPr>
                <w:rFonts w:ascii="宋体" w:hAnsi="宋体"/>
                <w:szCs w:val="21"/>
                <w:highlight w:val="none"/>
              </w:rPr>
            </w:pPr>
            <w:r>
              <w:rPr>
                <w:rFonts w:hint="eastAsia" w:ascii="宋体" w:hAnsi="宋体"/>
                <w:szCs w:val="21"/>
                <w:highlight w:val="none"/>
              </w:rPr>
              <w:t>职称</w:t>
            </w:r>
          </w:p>
        </w:tc>
        <w:tc>
          <w:tcPr>
            <w:tcW w:w="935" w:type="dxa"/>
          </w:tcPr>
          <w:p>
            <w:pPr>
              <w:spacing w:line="360" w:lineRule="auto"/>
              <w:jc w:val="center"/>
              <w:rPr>
                <w:rFonts w:ascii="宋体" w:hAnsi="宋体"/>
                <w:szCs w:val="21"/>
                <w:highlight w:val="none"/>
              </w:rPr>
            </w:pPr>
            <w:r>
              <w:rPr>
                <w:rFonts w:hint="eastAsia" w:ascii="宋体" w:hAnsi="宋体"/>
                <w:szCs w:val="21"/>
                <w:highlight w:val="none"/>
              </w:rPr>
              <w:t>专业</w:t>
            </w:r>
          </w:p>
        </w:tc>
        <w:tc>
          <w:tcPr>
            <w:tcW w:w="2322" w:type="dxa"/>
          </w:tcPr>
          <w:p>
            <w:pPr>
              <w:spacing w:line="360" w:lineRule="auto"/>
              <w:jc w:val="center"/>
              <w:rPr>
                <w:rFonts w:ascii="宋体" w:hAnsi="宋体"/>
                <w:szCs w:val="21"/>
                <w:highlight w:val="none"/>
              </w:rPr>
            </w:pPr>
            <w:r>
              <w:rPr>
                <w:rFonts w:hint="eastAsia" w:ascii="宋体" w:hAnsi="宋体"/>
                <w:szCs w:val="21"/>
                <w:highlight w:val="none"/>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highlight w:val="none"/>
              </w:rPr>
            </w:pPr>
            <w:r>
              <w:rPr>
                <w:rFonts w:hint="eastAsia" w:ascii="宋体" w:hAnsi="宋体"/>
                <w:szCs w:val="21"/>
                <w:highlight w:val="none"/>
              </w:rPr>
              <w:t>1</w:t>
            </w:r>
          </w:p>
        </w:tc>
        <w:tc>
          <w:tcPr>
            <w:tcW w:w="2008" w:type="dxa"/>
          </w:tcPr>
          <w:p>
            <w:pPr>
              <w:spacing w:line="360" w:lineRule="auto"/>
              <w:rPr>
                <w:rFonts w:ascii="宋体" w:hAnsi="宋体"/>
                <w:szCs w:val="21"/>
                <w:highlight w:val="none"/>
              </w:rPr>
            </w:pPr>
            <w:r>
              <w:rPr>
                <w:rFonts w:hint="eastAsia" w:ascii="宋体" w:hAnsi="宋体"/>
                <w:szCs w:val="21"/>
                <w:highlight w:val="none"/>
              </w:rPr>
              <w:t>项目负责人</w:t>
            </w:r>
          </w:p>
        </w:tc>
        <w:tc>
          <w:tcPr>
            <w:tcW w:w="1244"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2322"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highlight w:val="none"/>
              </w:rPr>
            </w:pPr>
            <w:r>
              <w:rPr>
                <w:rFonts w:hint="eastAsia" w:ascii="宋体" w:hAnsi="宋体"/>
                <w:szCs w:val="21"/>
                <w:highlight w:val="none"/>
              </w:rPr>
              <w:t>2</w:t>
            </w:r>
          </w:p>
        </w:tc>
        <w:tc>
          <w:tcPr>
            <w:tcW w:w="2008" w:type="dxa"/>
          </w:tcPr>
          <w:p>
            <w:pPr>
              <w:spacing w:line="360" w:lineRule="auto"/>
              <w:rPr>
                <w:rFonts w:ascii="宋体" w:hAnsi="宋体"/>
                <w:szCs w:val="21"/>
                <w:highlight w:val="none"/>
              </w:rPr>
            </w:pPr>
            <w:r>
              <w:rPr>
                <w:rFonts w:hint="eastAsia" w:ascii="宋体" w:hAnsi="宋体"/>
                <w:szCs w:val="21"/>
                <w:highlight w:val="none"/>
              </w:rPr>
              <w:t>专业负责人</w:t>
            </w:r>
          </w:p>
        </w:tc>
        <w:tc>
          <w:tcPr>
            <w:tcW w:w="1244"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2322"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szCs w:val="21"/>
                <w:highlight w:val="none"/>
              </w:rPr>
            </w:pPr>
            <w:r>
              <w:rPr>
                <w:rFonts w:hint="eastAsia" w:ascii="宋体" w:hAnsi="宋体"/>
                <w:szCs w:val="21"/>
                <w:highlight w:val="none"/>
              </w:rPr>
              <w:t>3</w:t>
            </w:r>
          </w:p>
        </w:tc>
        <w:tc>
          <w:tcPr>
            <w:tcW w:w="2008" w:type="dxa"/>
          </w:tcPr>
          <w:p>
            <w:pPr>
              <w:spacing w:line="360" w:lineRule="auto"/>
              <w:rPr>
                <w:rFonts w:ascii="宋体" w:hAnsi="宋体"/>
                <w:szCs w:val="21"/>
                <w:highlight w:val="none"/>
              </w:rPr>
            </w:pPr>
            <w:r>
              <w:rPr>
                <w:rFonts w:hint="eastAsia" w:ascii="宋体" w:hAnsi="宋体"/>
                <w:szCs w:val="21"/>
                <w:highlight w:val="none"/>
              </w:rPr>
              <w:t>主要人员</w:t>
            </w:r>
          </w:p>
        </w:tc>
        <w:tc>
          <w:tcPr>
            <w:tcW w:w="1244"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2322" w:type="dxa"/>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008" w:type="dxa"/>
          </w:tcPr>
          <w:p>
            <w:pPr>
              <w:spacing w:line="360" w:lineRule="auto"/>
              <w:rPr>
                <w:rFonts w:hint="eastAsia" w:ascii="宋体" w:hAnsi="宋体"/>
                <w:szCs w:val="21"/>
                <w:highlight w:val="none"/>
              </w:rPr>
            </w:pPr>
            <w:r>
              <w:rPr>
                <w:rFonts w:hint="eastAsia" w:ascii="宋体" w:hAnsi="宋体"/>
                <w:szCs w:val="21"/>
                <w:highlight w:val="none"/>
              </w:rPr>
              <w:t>其它主要人员（*）</w:t>
            </w:r>
          </w:p>
        </w:tc>
        <w:tc>
          <w:tcPr>
            <w:tcW w:w="1244"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702"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935" w:type="dxa"/>
          </w:tcPr>
          <w:p>
            <w:pPr>
              <w:spacing w:line="360" w:lineRule="auto"/>
              <w:rPr>
                <w:rFonts w:ascii="宋体" w:hAnsi="宋体"/>
                <w:szCs w:val="21"/>
                <w:highlight w:val="none"/>
              </w:rPr>
            </w:pPr>
          </w:p>
        </w:tc>
        <w:tc>
          <w:tcPr>
            <w:tcW w:w="2322" w:type="dxa"/>
          </w:tcPr>
          <w:p>
            <w:pPr>
              <w:spacing w:line="360" w:lineRule="auto"/>
              <w:rPr>
                <w:rFonts w:ascii="宋体" w:hAnsi="宋体"/>
                <w:szCs w:val="21"/>
                <w:highlight w:val="none"/>
              </w:rPr>
            </w:pPr>
          </w:p>
        </w:tc>
      </w:tr>
    </w:tbl>
    <w:p>
      <w:pPr>
        <w:spacing w:line="360" w:lineRule="auto"/>
        <w:rPr>
          <w:rFonts w:ascii="宋体" w:hAnsi="宋体"/>
          <w:szCs w:val="21"/>
          <w:highlight w:val="none"/>
        </w:rPr>
      </w:pPr>
      <w:r>
        <w:rPr>
          <w:rFonts w:hint="eastAsia" w:ascii="宋体" w:hAnsi="宋体"/>
          <w:szCs w:val="21"/>
          <w:highlight w:val="none"/>
        </w:rPr>
        <w:t>*指除表中提到的人员外，报价人认为有必要加入的其他方面的本项目主要管理与技术人员。</w:t>
      </w:r>
    </w:p>
    <w:p>
      <w:pPr>
        <w:spacing w:line="360" w:lineRule="auto"/>
        <w:rPr>
          <w:highlight w:val="none"/>
        </w:rPr>
      </w:pPr>
      <w:r>
        <w:rPr>
          <w:rFonts w:hint="eastAsia"/>
          <w:b/>
          <w:szCs w:val="21"/>
          <w:highlight w:val="none"/>
        </w:rPr>
        <w:t>注：项目负责人及专业负责人业绩须提供证明材料。</w:t>
      </w:r>
    </w:p>
    <w:p>
      <w:pPr>
        <w:pStyle w:val="4"/>
        <w:snapToGrid w:val="0"/>
        <w:spacing w:before="240" w:after="240" w:line="240" w:lineRule="auto"/>
        <w:jc w:val="left"/>
        <w:rPr>
          <w:rFonts w:ascii="宋体" w:hAnsi="宋体"/>
          <w:sz w:val="24"/>
        </w:rPr>
      </w:pPr>
      <w:bookmarkStart w:id="136" w:name="_Toc328942819"/>
      <w:bookmarkStart w:id="137" w:name="_Toc524853095"/>
      <w:bookmarkStart w:id="138" w:name="_Toc393199702"/>
      <w:bookmarkStart w:id="139" w:name="_Toc416003703"/>
      <w:bookmarkStart w:id="140" w:name="_Toc326763628"/>
      <w:bookmarkStart w:id="141" w:name="_Toc468915645"/>
      <w:bookmarkStart w:id="142" w:name="_Toc524853186"/>
      <w:bookmarkStart w:id="143" w:name="_Toc64905062"/>
      <w:bookmarkStart w:id="144" w:name="_Toc64906898"/>
      <w:bookmarkStart w:id="145" w:name="_Toc524235009"/>
      <w:bookmarkStart w:id="146" w:name="_Toc468915207"/>
      <w:bookmarkStart w:id="147" w:name="_Toc472430604"/>
      <w:bookmarkStart w:id="148" w:name="_Toc416004229"/>
      <w:bookmarkStart w:id="149" w:name="_Toc22149491"/>
      <w:r>
        <w:rPr>
          <w:rFonts w:hint="eastAsia" w:ascii="宋体" w:hAnsi="宋体"/>
          <w:sz w:val="24"/>
        </w:rPr>
        <w:t>附录</w:t>
      </w:r>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hAnsi="宋体"/>
          <w:sz w:val="24"/>
        </w:rPr>
        <w:t>6</w:t>
      </w:r>
      <w:bookmarkEnd w:id="149"/>
      <w:r>
        <w:rPr>
          <w:rFonts w:ascii="宋体" w:hAnsi="宋体"/>
          <w:sz w:val="24"/>
        </w:rPr>
        <w:t xml:space="preserve"> </w:t>
      </w:r>
    </w:p>
    <w:p>
      <w:pPr>
        <w:spacing w:line="360" w:lineRule="auto"/>
        <w:jc w:val="center"/>
        <w:rPr>
          <w:rFonts w:ascii="宋体" w:hAnsi="宋体"/>
          <w:b/>
          <w:szCs w:val="21"/>
        </w:rPr>
      </w:pPr>
      <w:r>
        <w:rPr>
          <w:rFonts w:hint="eastAsia" w:ascii="宋体" w:hAnsi="宋体"/>
          <w:b/>
          <w:sz w:val="32"/>
          <w:szCs w:val="28"/>
        </w:rPr>
        <w:t>报价人的类似业绩</w:t>
      </w:r>
    </w:p>
    <w:tbl>
      <w:tblPr>
        <w:tblStyle w:val="51"/>
        <w:tblW w:w="9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vAlign w:val="center"/>
          </w:tcPr>
          <w:p>
            <w:pPr>
              <w:spacing w:line="360" w:lineRule="auto"/>
              <w:jc w:val="center"/>
              <w:rPr>
                <w:rFonts w:ascii="宋体" w:hAnsi="宋体"/>
                <w:b/>
                <w:bCs/>
                <w:szCs w:val="21"/>
              </w:rPr>
            </w:pPr>
            <w:r>
              <w:rPr>
                <w:rFonts w:hint="eastAsia" w:ascii="宋体" w:hAnsi="宋体"/>
                <w:b/>
                <w:bCs/>
                <w:szCs w:val="21"/>
              </w:rPr>
              <w:t>工程规模及内容</w:t>
            </w:r>
          </w:p>
        </w:tc>
        <w:tc>
          <w:tcPr>
            <w:tcW w:w="1200" w:type="dxa"/>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szCs w:val="21"/>
              </w:rPr>
            </w:pP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114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tabs>
          <w:tab w:val="left" w:pos="-426"/>
        </w:tabs>
        <w:snapToGrid w:val="0"/>
        <w:ind w:left="567" w:hanging="567" w:hangingChars="270"/>
        <w:jc w:val="left"/>
        <w:rPr>
          <w:rFonts w:hint="eastAsia" w:ascii="宋体" w:hAnsi="宋体"/>
        </w:rPr>
      </w:pPr>
      <w:r>
        <w:rPr>
          <w:rFonts w:hint="eastAsia" w:ascii="宋体" w:hAnsi="宋体"/>
        </w:rPr>
        <w:t xml:space="preserve">注：近 </w:t>
      </w:r>
      <w:r>
        <w:rPr>
          <w:rFonts w:ascii="宋体" w:hAnsi="宋体"/>
        </w:rPr>
        <w:t>3</w:t>
      </w:r>
      <w:r>
        <w:rPr>
          <w:rFonts w:hint="eastAsia" w:ascii="宋体" w:hAnsi="宋体"/>
        </w:rPr>
        <w:t>年内业绩（以合同签订日期为准）。</w:t>
      </w:r>
    </w:p>
    <w:p>
      <w:bookmarkStart w:id="150" w:name="_Toc64906899"/>
      <w:bookmarkStart w:id="151" w:name="_Toc326763629"/>
      <w:bookmarkStart w:id="152" w:name="_Toc64905063"/>
    </w:p>
    <w:bookmarkEnd w:id="150"/>
    <w:bookmarkEnd w:id="151"/>
    <w:bookmarkEnd w:id="152"/>
    <w:p>
      <w:pPr>
        <w:pStyle w:val="4"/>
        <w:snapToGrid w:val="0"/>
        <w:spacing w:before="240" w:after="240" w:line="240" w:lineRule="auto"/>
        <w:jc w:val="left"/>
        <w:rPr>
          <w:rFonts w:ascii="宋体" w:hAnsi="宋体"/>
          <w:sz w:val="24"/>
        </w:rPr>
      </w:pPr>
      <w:bookmarkStart w:id="153" w:name="_Toc22149492"/>
      <w:r>
        <w:rPr>
          <w:rFonts w:hint="eastAsia" w:ascii="宋体" w:hAnsi="宋体"/>
          <w:sz w:val="24"/>
        </w:rPr>
        <w:t>附录</w:t>
      </w:r>
      <w:r>
        <w:rPr>
          <w:rFonts w:ascii="宋体" w:hAnsi="宋体"/>
          <w:sz w:val="24"/>
        </w:rPr>
        <w:t>7</w:t>
      </w:r>
      <w:bookmarkEnd w:id="153"/>
      <w:r>
        <w:rPr>
          <w:rFonts w:ascii="宋体" w:hAnsi="宋体"/>
          <w:sz w:val="24"/>
        </w:rPr>
        <w:t xml:space="preserve"> </w:t>
      </w:r>
    </w:p>
    <w:p>
      <w:pPr>
        <w:spacing w:line="360" w:lineRule="auto"/>
        <w:jc w:val="center"/>
        <w:rPr>
          <w:rFonts w:ascii="宋体" w:hAnsi="宋体"/>
          <w:b/>
          <w:bCs/>
          <w:sz w:val="32"/>
          <w:szCs w:val="32"/>
        </w:rPr>
      </w:pPr>
      <w:r>
        <w:rPr>
          <w:rFonts w:hint="eastAsia" w:ascii="宋体" w:hAnsi="宋体"/>
          <w:b/>
          <w:bCs/>
          <w:sz w:val="32"/>
          <w:szCs w:val="32"/>
        </w:rPr>
        <w:t>企业获奖业绩表</w:t>
      </w:r>
    </w:p>
    <w:p>
      <w:pPr>
        <w:spacing w:line="360" w:lineRule="auto"/>
        <w:ind w:firstLine="409" w:firstLineChars="195"/>
        <w:rPr>
          <w:rFonts w:ascii="宋体" w:hAnsi="宋体"/>
          <w:szCs w:val="21"/>
        </w:rPr>
      </w:pPr>
    </w:p>
    <w:p>
      <w:pPr>
        <w:spacing w:line="360" w:lineRule="auto"/>
        <w:ind w:firstLine="409" w:firstLineChars="195"/>
        <w:rPr>
          <w:rFonts w:ascii="宋体" w:hAnsi="宋体"/>
          <w:szCs w:val="21"/>
        </w:rPr>
      </w:pPr>
      <w:r>
        <w:rPr>
          <w:rFonts w:hint="eastAsia" w:ascii="宋体" w:hAnsi="宋体"/>
          <w:szCs w:val="21"/>
        </w:rPr>
        <w:t>报价人应列出近</w:t>
      </w:r>
      <w:r>
        <w:rPr>
          <w:rFonts w:ascii="宋体" w:hAnsi="宋体"/>
          <w:szCs w:val="21"/>
        </w:rPr>
        <w:t>3</w:t>
      </w:r>
      <w:r>
        <w:rPr>
          <w:rFonts w:hint="eastAsia" w:ascii="宋体" w:hAnsi="宋体"/>
          <w:szCs w:val="21"/>
        </w:rPr>
        <w:t>年内的获奖业绩，应附上相关证明材料。详见如下表格（各表格可按报价人的情况扩展与扩充）：</w:t>
      </w:r>
    </w:p>
    <w:tbl>
      <w:tblPr>
        <w:tblStyle w:val="51"/>
        <w:tblW w:w="848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396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200" w:type="dxa"/>
            <w:vAlign w:val="center"/>
          </w:tcPr>
          <w:p>
            <w:pPr>
              <w:spacing w:line="360" w:lineRule="auto"/>
              <w:jc w:val="center"/>
              <w:rPr>
                <w:rFonts w:ascii="宋体" w:hAnsi="宋体"/>
                <w:b/>
                <w:bCs/>
                <w:szCs w:val="21"/>
              </w:rPr>
            </w:pPr>
            <w:r>
              <w:rPr>
                <w:rFonts w:hint="eastAsia" w:ascii="宋体" w:hAnsi="宋体"/>
                <w:b/>
                <w:bCs/>
                <w:szCs w:val="21"/>
              </w:rPr>
              <w:t>获奖时间</w:t>
            </w:r>
          </w:p>
        </w:tc>
        <w:tc>
          <w:tcPr>
            <w:tcW w:w="2243" w:type="dxa"/>
            <w:vAlign w:val="center"/>
          </w:tcPr>
          <w:p>
            <w:pPr>
              <w:spacing w:line="360" w:lineRule="auto"/>
              <w:jc w:val="center"/>
              <w:rPr>
                <w:rFonts w:ascii="宋体" w:hAnsi="宋体"/>
                <w:b/>
                <w:bCs/>
                <w:szCs w:val="21"/>
              </w:rPr>
            </w:pPr>
            <w:r>
              <w:rPr>
                <w:rFonts w:hint="eastAsia" w:ascii="宋体" w:hAnsi="宋体"/>
                <w:b/>
                <w:bCs/>
                <w:szCs w:val="21"/>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szCs w:val="21"/>
              </w:rPr>
            </w:pPr>
            <w:r>
              <w:rPr>
                <w:rFonts w:hint="eastAsia" w:ascii="宋体" w:hAnsi="宋体"/>
                <w:szCs w:val="21"/>
              </w:rPr>
              <w:t>1</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szCs w:val="21"/>
              </w:rPr>
            </w:pPr>
            <w:r>
              <w:rPr>
                <w:rFonts w:hint="eastAsia" w:ascii="宋体" w:hAnsi="宋体"/>
                <w:szCs w:val="21"/>
              </w:rPr>
              <w:t>2</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szCs w:val="21"/>
              </w:rPr>
            </w:pPr>
            <w:r>
              <w:rPr>
                <w:rFonts w:hint="eastAsia" w:ascii="宋体" w:hAnsi="宋体"/>
                <w:szCs w:val="21"/>
              </w:rPr>
              <w:t>3</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szCs w:val="21"/>
              </w:rPr>
            </w:pPr>
            <w:r>
              <w:rPr>
                <w:rFonts w:hint="eastAsia" w:ascii="宋体" w:hAnsi="宋体"/>
                <w:szCs w:val="21"/>
              </w:rPr>
              <w:t>……</w:t>
            </w:r>
          </w:p>
        </w:tc>
        <w:tc>
          <w:tcPr>
            <w:tcW w:w="3960" w:type="dxa"/>
            <w:vAlign w:val="center"/>
          </w:tcPr>
          <w:p>
            <w:pPr>
              <w:spacing w:line="360" w:lineRule="auto"/>
              <w:jc w:val="center"/>
              <w:rPr>
                <w:rFonts w:ascii="宋体" w:hAnsi="宋体"/>
                <w:szCs w:val="21"/>
              </w:rPr>
            </w:pPr>
          </w:p>
        </w:tc>
        <w:tc>
          <w:tcPr>
            <w:tcW w:w="1200" w:type="dxa"/>
            <w:vAlign w:val="center"/>
          </w:tcPr>
          <w:p>
            <w:pPr>
              <w:spacing w:line="360" w:lineRule="auto"/>
              <w:jc w:val="center"/>
              <w:rPr>
                <w:rFonts w:ascii="宋体" w:hAnsi="宋体"/>
                <w:szCs w:val="21"/>
              </w:rPr>
            </w:pPr>
          </w:p>
        </w:tc>
        <w:tc>
          <w:tcPr>
            <w:tcW w:w="2243" w:type="dxa"/>
            <w:vAlign w:val="center"/>
          </w:tcPr>
          <w:p>
            <w:pPr>
              <w:spacing w:line="360" w:lineRule="auto"/>
              <w:jc w:val="center"/>
              <w:rPr>
                <w:rFonts w:ascii="宋体" w:hAnsi="宋体"/>
                <w:szCs w:val="21"/>
              </w:rPr>
            </w:pPr>
          </w:p>
        </w:tc>
      </w:tr>
    </w:tbl>
    <w:p>
      <w:pPr>
        <w:pStyle w:val="62"/>
      </w:pPr>
      <w:r>
        <w:rPr>
          <w:rFonts w:hint="eastAsia"/>
        </w:rPr>
        <w:t>注：提供获奖证书复印件。</w:t>
      </w:r>
      <w:bookmarkStart w:id="154" w:name="_Toc517693670"/>
    </w:p>
    <w:p>
      <w:pPr>
        <w:pStyle w:val="62"/>
      </w:pPr>
    </w:p>
    <w:p>
      <w:pPr>
        <w:pStyle w:val="4"/>
        <w:snapToGrid w:val="0"/>
        <w:spacing w:before="240" w:after="240" w:line="240" w:lineRule="auto"/>
        <w:jc w:val="left"/>
        <w:rPr>
          <w:rFonts w:ascii="宋体" w:hAnsi="宋体"/>
          <w:sz w:val="24"/>
        </w:rPr>
      </w:pPr>
      <w:bookmarkStart w:id="155" w:name="_Toc22149493"/>
      <w:r>
        <w:rPr>
          <w:rFonts w:hint="eastAsia" w:ascii="宋体" w:hAnsi="宋体"/>
          <w:sz w:val="24"/>
        </w:rPr>
        <w:t>附录</w:t>
      </w:r>
      <w:r>
        <w:rPr>
          <w:rFonts w:ascii="宋体" w:hAnsi="宋体"/>
          <w:sz w:val="24"/>
        </w:rPr>
        <w:t>8</w:t>
      </w:r>
      <w:bookmarkEnd w:id="155"/>
      <w:r>
        <w:rPr>
          <w:rFonts w:ascii="宋体" w:hAnsi="宋体"/>
          <w:sz w:val="24"/>
        </w:rPr>
        <w:t xml:space="preserve"> </w:t>
      </w:r>
    </w:p>
    <w:p>
      <w:pPr>
        <w:jc w:val="center"/>
        <w:rPr>
          <w:rFonts w:ascii="宋体" w:hAnsi="宋体"/>
          <w:b/>
          <w:sz w:val="28"/>
          <w:szCs w:val="28"/>
        </w:rPr>
      </w:pPr>
      <w:r>
        <w:rPr>
          <w:rFonts w:hint="eastAsia" w:ascii="宋体" w:hAnsi="宋体"/>
          <w:b/>
          <w:sz w:val="28"/>
          <w:szCs w:val="28"/>
        </w:rPr>
        <w:t>国家企业信用信息公式系统网站（www.gsxt.gov.cn）截图格式要求</w:t>
      </w:r>
    </w:p>
    <w:p>
      <w:pPr>
        <w:rPr>
          <w:rFonts w:ascii="Calibri" w:hAnsi="Calibri"/>
        </w:rPr>
      </w:pPr>
      <w:r>
        <w:drawing>
          <wp:inline distT="0" distB="0" distL="0" distR="0">
            <wp:extent cx="5270500" cy="395097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0500" cy="395097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注：报价人须按上述格式要求截图并加盖公章，截图清晰显示报价人单位名称及列入严重违法失信企业名单信息，否则将被认定为无效报价文件。</w:t>
      </w:r>
    </w:p>
    <w:p>
      <w:pPr>
        <w:pStyle w:val="4"/>
        <w:snapToGrid w:val="0"/>
        <w:spacing w:before="240" w:after="240" w:line="240" w:lineRule="auto"/>
        <w:jc w:val="left"/>
        <w:rPr>
          <w:rFonts w:ascii="宋体" w:hAnsi="宋体"/>
          <w:sz w:val="24"/>
        </w:rPr>
      </w:pPr>
      <w:bookmarkStart w:id="156" w:name="_Toc22149494"/>
      <w:r>
        <w:rPr>
          <w:rFonts w:hint="eastAsia" w:ascii="宋体" w:hAnsi="宋体"/>
          <w:sz w:val="24"/>
        </w:rPr>
        <w:t>附录</w:t>
      </w:r>
      <w:r>
        <w:rPr>
          <w:rFonts w:ascii="宋体" w:hAnsi="宋体"/>
          <w:sz w:val="24"/>
        </w:rPr>
        <w:t>9</w:t>
      </w:r>
      <w:bookmarkEnd w:id="156"/>
      <w:r>
        <w:rPr>
          <w:rFonts w:ascii="宋体" w:hAnsi="宋体"/>
          <w:sz w:val="24"/>
        </w:rPr>
        <w:t xml:space="preserve"> </w:t>
      </w:r>
    </w:p>
    <w:p>
      <w:pPr>
        <w:jc w:val="center"/>
        <w:rPr>
          <w:rFonts w:hint="eastAsia" w:ascii="宋体" w:hAnsi="宋体"/>
          <w:b/>
          <w:sz w:val="28"/>
          <w:szCs w:val="28"/>
        </w:rPr>
      </w:pPr>
      <w:r>
        <w:rPr>
          <w:rFonts w:hint="eastAsia" w:ascii="宋体" w:hAnsi="宋体"/>
          <w:b/>
          <w:sz w:val="28"/>
          <w:szCs w:val="28"/>
        </w:rPr>
        <w:t>“信用中国”网站（www.creditchina.gov.cn）截图格式要求</w:t>
      </w:r>
    </w:p>
    <w:p>
      <w:pPr>
        <w:rPr>
          <w:rFonts w:hint="eastAsia" w:ascii="宋体" w:hAnsi="宋体"/>
          <w:szCs w:val="21"/>
        </w:rPr>
      </w:pPr>
      <w:r>
        <w:rPr>
          <w:rFonts w:hint="eastAsia" w:ascii="宋体" w:hAnsi="宋体"/>
          <w:szCs w:val="21"/>
        </w:rPr>
        <w:drawing>
          <wp:inline distT="0" distB="0" distL="0" distR="0">
            <wp:extent cx="5520690" cy="4227195"/>
            <wp:effectExtent l="0" t="0" r="0" b="0"/>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0690" cy="4227195"/>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注：报价人须按上述格式要求截图并加盖公章，截图清晰显示报价人单位名称及列入信息，否则将被认定为无效报价文件。</w:t>
      </w:r>
    </w:p>
    <w:p>
      <w:pPr>
        <w:rPr>
          <w:rFonts w:hint="eastAsia" w:ascii="宋体" w:hAnsi="宋体"/>
          <w:szCs w:val="21"/>
        </w:rPr>
      </w:pPr>
      <w:r>
        <w:rPr>
          <w:rFonts w:ascii="宋体" w:hAnsi="宋体"/>
          <w:b/>
          <w:sz w:val="18"/>
          <w:szCs w:val="18"/>
        </w:rPr>
        <w:br w:type="page"/>
      </w:r>
    </w:p>
    <w:p>
      <w:pPr>
        <w:rPr>
          <w:rFonts w:hint="eastAsia" w:ascii="宋体" w:hAnsi="宋体"/>
          <w:szCs w:val="21"/>
        </w:rPr>
      </w:pPr>
    </w:p>
    <w:p>
      <w:pPr>
        <w:rPr>
          <w:rFonts w:hint="eastAsia" w:ascii="宋体" w:hAnsi="宋体"/>
          <w:b/>
          <w:sz w:val="18"/>
          <w:szCs w:val="18"/>
        </w:rPr>
      </w:pPr>
    </w:p>
    <w:p>
      <w:pPr>
        <w:pStyle w:val="62"/>
        <w:rPr>
          <w:rFonts w:hint="eastAsia"/>
        </w:rPr>
      </w:pPr>
    </w:p>
    <w:p>
      <w:pPr>
        <w:pStyle w:val="4"/>
        <w:snapToGrid w:val="0"/>
        <w:spacing w:before="240" w:after="240" w:line="240" w:lineRule="auto"/>
        <w:jc w:val="left"/>
        <w:rPr>
          <w:rFonts w:ascii="宋体" w:hAnsi="宋体"/>
          <w:sz w:val="24"/>
        </w:rPr>
      </w:pPr>
      <w:bookmarkStart w:id="157" w:name="_Toc22149495"/>
      <w:r>
        <w:rPr>
          <w:rFonts w:hint="eastAsia" w:ascii="宋体" w:hAnsi="宋体"/>
          <w:sz w:val="24"/>
        </w:rPr>
        <w:t>附录</w:t>
      </w:r>
      <w:bookmarkEnd w:id="157"/>
      <w:r>
        <w:rPr>
          <w:rFonts w:hint="eastAsia" w:ascii="宋体" w:hAnsi="宋体"/>
          <w:sz w:val="24"/>
        </w:rPr>
        <w:t>11</w:t>
      </w:r>
    </w:p>
    <w:p>
      <w:pPr>
        <w:pStyle w:val="28"/>
        <w:ind w:left="640" w:hanging="640"/>
        <w:jc w:val="center"/>
        <w:rPr>
          <w:rFonts w:hint="eastAsia" w:hAnsi="宋体"/>
          <w:b/>
          <w:sz w:val="32"/>
        </w:rPr>
      </w:pPr>
      <w:r>
        <w:rPr>
          <w:rFonts w:hint="eastAsia" w:hAnsi="宋体"/>
          <w:b/>
          <w:sz w:val="32"/>
        </w:rPr>
        <w:t>资格审查和报价文件有效性审查表</w:t>
      </w:r>
    </w:p>
    <w:p>
      <w:pPr>
        <w:pStyle w:val="28"/>
        <w:ind w:left="640" w:hanging="640"/>
        <w:jc w:val="center"/>
        <w:rPr>
          <w:rFonts w:hint="eastAsia" w:hAnsi="宋体"/>
          <w:b/>
          <w:sz w:val="32"/>
        </w:rPr>
      </w:pPr>
      <w:r>
        <w:rPr>
          <w:rFonts w:hint="eastAsia" w:hAnsi="宋体"/>
          <w:b/>
          <w:sz w:val="32"/>
        </w:rPr>
        <w:t>（注：采购单位可根据项目合格报价人资格要求进行调整）</w:t>
      </w:r>
    </w:p>
    <w:p>
      <w:pPr>
        <w:pStyle w:val="28"/>
        <w:ind w:left="420" w:hanging="420"/>
        <w:rPr>
          <w:rFonts w:hint="eastAsia" w:hAnsi="宋体"/>
          <w:b/>
          <w:sz w:val="32"/>
        </w:rPr>
      </w:pPr>
      <w:r>
        <w:rPr>
          <w:rFonts w:hint="eastAsia" w:hAnsi="宋体"/>
        </w:rPr>
        <w:t>项目名称：</w:t>
      </w:r>
    </w:p>
    <w:tbl>
      <w:tblPr>
        <w:tblStyle w:val="5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846"/>
        <w:gridCol w:w="1041"/>
        <w:gridCol w:w="111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4846" w:type="dxa"/>
            <w:tcBorders>
              <w:top w:val="single" w:color="auto" w:sz="4" w:space="0"/>
              <w:left w:val="single" w:color="auto" w:sz="4" w:space="0"/>
              <w:bottom w:val="single" w:color="auto" w:sz="4" w:space="0"/>
              <w:right w:val="single" w:color="auto" w:sz="4" w:space="0"/>
              <w:tl2br w:val="single" w:color="auto" w:sz="4" w:space="0"/>
            </w:tcBorders>
          </w:tcPr>
          <w:p>
            <w:pPr>
              <w:pStyle w:val="28"/>
              <w:ind w:left="420" w:hanging="42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报价人名称</w:t>
            </w:r>
          </w:p>
          <w:p>
            <w:pPr>
              <w:pStyle w:val="28"/>
              <w:ind w:left="420" w:hanging="420"/>
              <w:rPr>
                <w:rFonts w:hint="eastAsia" w:ascii="仿宋_GB2312" w:hAnsi="仿宋_GB2312" w:eastAsia="仿宋_GB2312" w:cs="仿宋_GB2312"/>
                <w:b/>
              </w:rPr>
            </w:pPr>
            <w:r>
              <w:rPr>
                <w:rFonts w:hint="eastAsia" w:ascii="仿宋_GB2312" w:hAnsi="仿宋_GB2312" w:eastAsia="仿宋_GB2312" w:cs="仿宋_GB2312"/>
                <w:color w:val="000000"/>
              </w:rPr>
              <w:t>审查项目</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rPr>
            </w:pPr>
            <w:r>
              <w:rPr>
                <w:rFonts w:hint="eastAsia" w:ascii="仿宋_GB2312" w:hAnsi="仿宋_GB2312" w:eastAsia="仿宋_GB2312" w:cs="仿宋_GB2312"/>
              </w:rPr>
              <w:t>报价人为在中华人民共和国境内注册的独立的企业法人，并提供营业执照的复印件。</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rPr>
              <w:t>广东省机场管理集团有限公司招标、采购管理平台报价人登记表并加盖公章</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4846"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_GB2312" w:hAnsi="仿宋_GB2312" w:eastAsia="仿宋_GB2312" w:cs="仿宋_GB2312"/>
                <w:szCs w:val="21"/>
              </w:rPr>
            </w:pPr>
            <w:r>
              <w:rPr>
                <w:rFonts w:hint="eastAsia" w:ascii="仿宋_GB2312" w:hAnsi="仿宋_GB2312" w:eastAsia="仿宋_GB2312" w:cs="仿宋_GB2312"/>
                <w:color w:val="000000"/>
                <w:szCs w:val="21"/>
              </w:rPr>
              <w:t>报价人近三年没有因腐败或欺诈行为而被政府或业主宣布取消</w:t>
            </w:r>
            <w:r>
              <w:rPr>
                <w:rFonts w:hint="eastAsia" w:ascii="仿宋_GB2312" w:hAnsi="仿宋_GB2312" w:eastAsia="仿宋_GB2312" w:cs="仿宋_GB2312"/>
                <w:color w:val="000000"/>
                <w:szCs w:val="21"/>
                <w:lang w:eastAsia="zh-CN"/>
              </w:rPr>
              <w:t>报价</w:t>
            </w:r>
            <w:r>
              <w:rPr>
                <w:rFonts w:hint="eastAsia" w:ascii="仿宋_GB2312" w:hAnsi="仿宋_GB2312" w:eastAsia="仿宋_GB2312" w:cs="仿宋_GB2312"/>
                <w:color w:val="000000"/>
                <w:szCs w:val="21"/>
              </w:rPr>
              <w:t>资格；同时，报价人（包括其关联公司）近三年未与广东省机场管理集团有限公司其下属的全资、控股公司、非法人实体单位发生各种诉讼或仲裁。（须就此项内容提供承诺函并加盖报价人公章）。</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color w:val="333333"/>
              </w:rPr>
              <w:t>报价人出具本采购公告发布后未被列入系统相关名录的截图并加盖公章。</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rPr>
            </w:pPr>
            <w:r>
              <w:rPr>
                <w:rFonts w:hint="eastAsia" w:ascii="仿宋_GB2312" w:hAnsi="仿宋_GB2312" w:eastAsia="仿宋_GB2312" w:cs="仿宋_GB2312"/>
              </w:rPr>
              <w:t>有法定代表人证明书及法人授权书</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b/>
              </w:rPr>
            </w:pPr>
            <w:r>
              <w:rPr>
                <w:rFonts w:hint="eastAsia" w:ascii="仿宋_GB2312" w:hAnsi="仿宋_GB2312" w:eastAsia="仿宋_GB2312" w:cs="仿宋_GB2312"/>
                <w:color w:val="000000"/>
              </w:rPr>
              <w:t>报价函有法定代表人或授权代表签字且加盖公章；</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color w:val="000000"/>
              </w:rPr>
              <w:t>报价有效期符合采购文件规定（90个日历日）；</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报价人</w:t>
            </w:r>
            <w:r>
              <w:rPr>
                <w:rFonts w:hint="eastAsia" w:ascii="仿宋_GB2312" w:hAnsi="仿宋_GB2312" w:eastAsia="仿宋_GB2312" w:cs="仿宋_GB2312"/>
                <w:color w:val="000000"/>
              </w:rPr>
              <w:t>下浮率报价大于或等于10%；</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hanging="42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color w:val="000000"/>
              </w:rPr>
              <w:t>报价人递交一种报价方案和报价；</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lang w:val="en-US" w:eastAsia="zh-CN"/>
              </w:rPr>
              <w:t>9</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报价人</w:t>
            </w:r>
            <w:r>
              <w:rPr>
                <w:rFonts w:hint="eastAsia" w:ascii="仿宋_GB2312" w:hAnsi="仿宋_GB2312" w:eastAsia="仿宋_GB2312" w:cs="仿宋_GB2312"/>
                <w:color w:val="000000"/>
              </w:rPr>
              <w:t>具有有效期内《食品生产许可证》或《食品经营许可证》，并提供许可证的复印件(加盖公章)。</w:t>
            </w:r>
          </w:p>
        </w:tc>
        <w:tc>
          <w:tcPr>
            <w:tcW w:w="1041"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1113"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c>
          <w:tcPr>
            <w:tcW w:w="915" w:type="dxa"/>
            <w:tcBorders>
              <w:top w:val="single" w:color="auto" w:sz="4" w:space="0"/>
              <w:left w:val="single" w:color="auto" w:sz="4" w:space="0"/>
              <w:bottom w:val="single" w:color="auto" w:sz="4" w:space="0"/>
              <w:right w:val="single" w:color="auto" w:sz="4" w:space="0"/>
            </w:tcBorders>
          </w:tcPr>
          <w:p>
            <w:pPr>
              <w:pStyle w:val="28"/>
              <w:ind w:left="640" w:hanging="640"/>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vAlign w:val="center"/>
          </w:tcPr>
          <w:p>
            <w:pPr>
              <w:pStyle w:val="28"/>
              <w:ind w:left="420" w:leftChars="0" w:hanging="42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rPr>
              <w:t>结论</w:t>
            </w:r>
          </w:p>
        </w:tc>
        <w:tc>
          <w:tcPr>
            <w:tcW w:w="4846" w:type="dxa"/>
            <w:tcBorders>
              <w:top w:val="single" w:color="auto" w:sz="4" w:space="0"/>
              <w:left w:val="single" w:color="auto" w:sz="4" w:space="0"/>
              <w:bottom w:val="single" w:color="auto" w:sz="4" w:space="0"/>
              <w:right w:val="single" w:color="auto" w:sz="4" w:space="0"/>
            </w:tcBorders>
            <w:vAlign w:val="center"/>
          </w:tcPr>
          <w:p>
            <w:pPr>
              <w:pStyle w:val="28"/>
              <w:ind w:left="420" w:leftChars="0" w:hanging="420" w:firstLineChars="0"/>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color w:val="000000"/>
              </w:rPr>
              <w:t>是否通过并进入下一阶段评审</w:t>
            </w:r>
          </w:p>
        </w:tc>
        <w:tc>
          <w:tcPr>
            <w:tcW w:w="1041" w:type="dxa"/>
            <w:tcBorders>
              <w:top w:val="single" w:color="auto" w:sz="4" w:space="0"/>
              <w:left w:val="single" w:color="auto" w:sz="4" w:space="0"/>
              <w:bottom w:val="single" w:color="auto" w:sz="4" w:space="0"/>
              <w:right w:val="single" w:color="auto" w:sz="4" w:space="0"/>
            </w:tcBorders>
            <w:vAlign w:val="top"/>
          </w:tcPr>
          <w:p>
            <w:pPr>
              <w:pStyle w:val="28"/>
              <w:ind w:left="640" w:leftChars="0" w:hanging="640" w:firstLineChars="0"/>
              <w:jc w:val="center"/>
              <w:rPr>
                <w:rFonts w:hint="eastAsia" w:ascii="仿宋_GB2312" w:hAnsi="仿宋_GB2312" w:eastAsia="仿宋_GB2312" w:cs="仿宋_GB2312"/>
                <w:b/>
                <w:kern w:val="2"/>
                <w:sz w:val="21"/>
                <w:szCs w:val="21"/>
                <w:lang w:val="en-US" w:eastAsia="zh-CN" w:bidi="ar-SA"/>
              </w:rPr>
            </w:pPr>
          </w:p>
        </w:tc>
        <w:tc>
          <w:tcPr>
            <w:tcW w:w="1113" w:type="dxa"/>
            <w:tcBorders>
              <w:top w:val="single" w:color="auto" w:sz="4" w:space="0"/>
              <w:left w:val="single" w:color="auto" w:sz="4" w:space="0"/>
              <w:bottom w:val="single" w:color="auto" w:sz="4" w:space="0"/>
              <w:right w:val="single" w:color="auto" w:sz="4" w:space="0"/>
            </w:tcBorders>
            <w:vAlign w:val="top"/>
          </w:tcPr>
          <w:p>
            <w:pPr>
              <w:pStyle w:val="28"/>
              <w:ind w:left="640" w:leftChars="0" w:hanging="640" w:firstLineChars="0"/>
              <w:jc w:val="center"/>
              <w:rPr>
                <w:rFonts w:hint="eastAsia" w:ascii="仿宋_GB2312" w:hAnsi="仿宋_GB2312" w:eastAsia="仿宋_GB2312" w:cs="仿宋_GB2312"/>
                <w:b/>
                <w:kern w:val="2"/>
                <w:sz w:val="21"/>
                <w:szCs w:val="21"/>
                <w:lang w:val="en-US" w:eastAsia="zh-CN" w:bidi="ar-SA"/>
              </w:rPr>
            </w:pPr>
          </w:p>
        </w:tc>
        <w:tc>
          <w:tcPr>
            <w:tcW w:w="915" w:type="dxa"/>
            <w:tcBorders>
              <w:top w:val="single" w:color="auto" w:sz="4" w:space="0"/>
              <w:left w:val="single" w:color="auto" w:sz="4" w:space="0"/>
              <w:bottom w:val="single" w:color="auto" w:sz="4" w:space="0"/>
              <w:right w:val="single" w:color="auto" w:sz="4" w:space="0"/>
            </w:tcBorders>
            <w:vAlign w:val="top"/>
          </w:tcPr>
          <w:p>
            <w:pPr>
              <w:pStyle w:val="28"/>
              <w:ind w:left="640" w:leftChars="0" w:hanging="640" w:firstLineChars="0"/>
              <w:jc w:val="center"/>
              <w:rPr>
                <w:rFonts w:hint="eastAsia" w:ascii="仿宋_GB2312" w:hAnsi="仿宋_GB2312" w:eastAsia="仿宋_GB2312" w:cs="仿宋_GB2312"/>
                <w:b/>
                <w:kern w:val="2"/>
                <w:sz w:val="21"/>
                <w:szCs w:val="21"/>
                <w:lang w:val="en-US" w:eastAsia="zh-CN" w:bidi="ar-SA"/>
              </w:rPr>
            </w:pPr>
          </w:p>
        </w:tc>
      </w:tr>
    </w:tbl>
    <w:p>
      <w:pPr>
        <w:tabs>
          <w:tab w:val="left" w:pos="720"/>
        </w:tabs>
        <w:adjustRightInd w:val="0"/>
        <w:snapToGrid w:val="0"/>
        <w:ind w:left="630" w:hanging="630" w:hangingChars="300"/>
        <w:rPr>
          <w:rFonts w:hint="eastAsia"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hint="eastAsia"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hint="eastAsia"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ind w:firstLine="360" w:firstLineChars="200"/>
        <w:rPr>
          <w:rFonts w:ascii="宋体" w:hAnsi="Courier New"/>
          <w:color w:val="000000"/>
          <w:sz w:val="18"/>
          <w:szCs w:val="18"/>
        </w:rPr>
      </w:pPr>
    </w:p>
    <w:p>
      <w:pPr>
        <w:tabs>
          <w:tab w:val="left" w:pos="720"/>
        </w:tabs>
        <w:adjustRightInd w:val="0"/>
        <w:snapToGrid w:val="0"/>
        <w:ind w:firstLine="360" w:firstLineChars="200"/>
        <w:rPr>
          <w:rFonts w:hint="eastAsia" w:ascii="宋体" w:hAnsi="Courier New"/>
          <w:color w:val="000000"/>
          <w:sz w:val="18"/>
          <w:szCs w:val="18"/>
        </w:rPr>
      </w:pPr>
    </w:p>
    <w:p>
      <w:pPr>
        <w:pStyle w:val="28"/>
        <w:ind w:left="420" w:hanging="420"/>
        <w:rPr>
          <w:rFonts w:hint="eastAsia"/>
          <w:color w:val="000000"/>
        </w:rPr>
      </w:pPr>
    </w:p>
    <w:p>
      <w:pPr>
        <w:pStyle w:val="28"/>
        <w:ind w:left="420" w:hanging="420"/>
        <w:rPr>
          <w:rFonts w:hint="eastAsia"/>
          <w:color w:val="000000"/>
        </w:rPr>
      </w:pPr>
    </w:p>
    <w:p>
      <w:pPr>
        <w:pStyle w:val="28"/>
        <w:ind w:left="420" w:hanging="420"/>
        <w:rPr>
          <w:rFonts w:hint="eastAsia" w:hAnsi="宋体"/>
          <w:b/>
          <w:sz w:val="32"/>
        </w:rPr>
      </w:pPr>
    </w:p>
    <w:p>
      <w:pPr>
        <w:rPr>
          <w:rFonts w:ascii="宋体" w:hAnsi="宋体"/>
          <w:b/>
          <w:szCs w:val="21"/>
        </w:rPr>
      </w:pPr>
    </w:p>
    <w:bookmarkEnd w:id="154"/>
    <w:p>
      <w:pPr>
        <w:pageBreakBefore/>
        <w:jc w:val="center"/>
        <w:sectPr>
          <w:headerReference r:id="rId14" w:type="first"/>
          <w:headerReference r:id="rId12" w:type="default"/>
          <w:footerReference r:id="rId15" w:type="default"/>
          <w:headerReference r:id="rId13" w:type="even"/>
          <w:pgSz w:w="11906" w:h="16838"/>
          <w:pgMar w:top="1091" w:right="1616" w:bottom="1246" w:left="1575" w:header="737" w:footer="680" w:gutter="0"/>
          <w:cols w:space="720" w:num="1"/>
          <w:titlePg/>
          <w:docGrid w:type="linesAndChars" w:linePitch="312" w:charSpace="0"/>
        </w:sectPr>
      </w:pPr>
      <w:bookmarkStart w:id="158" w:name="_Toc41208046"/>
      <w:bookmarkStart w:id="159" w:name="_Toc49317179"/>
    </w:p>
    <w:bookmarkEnd w:id="158"/>
    <w:bookmarkEnd w:id="159"/>
    <w:p>
      <w:pPr>
        <w:jc w:val="center"/>
        <w:rPr>
          <w:rFonts w:hint="eastAsia"/>
          <w:b/>
          <w:sz w:val="28"/>
        </w:rPr>
      </w:pPr>
    </w:p>
    <w:p>
      <w:pPr>
        <w:jc w:val="center"/>
        <w:rPr>
          <w:rFonts w:hint="eastAsia"/>
          <w:b/>
          <w:sz w:val="28"/>
        </w:rPr>
      </w:pPr>
    </w:p>
    <w:p>
      <w:pPr>
        <w:tabs>
          <w:tab w:val="left" w:pos="7049"/>
        </w:tabs>
        <w:jc w:val="left"/>
        <w:rPr>
          <w:rFonts w:hint="eastAsia"/>
          <w:b/>
          <w:sz w:val="28"/>
        </w:rPr>
      </w:pPr>
      <w:r>
        <w:rPr>
          <w:b/>
          <w:sz w:val="28"/>
        </w:rPr>
        <w:tab/>
      </w:r>
    </w:p>
    <w:p>
      <w:pPr>
        <w:jc w:val="center"/>
        <w:rPr>
          <w:rFonts w:hint="eastAsia"/>
          <w:b/>
          <w:sz w:val="28"/>
        </w:rPr>
      </w:pPr>
    </w:p>
    <w:p>
      <w:pPr>
        <w:jc w:val="center"/>
        <w:rPr>
          <w:rFonts w:hint="eastAsia"/>
          <w:b/>
          <w:sz w:val="28"/>
        </w:rPr>
      </w:pPr>
    </w:p>
    <w:p>
      <w:pPr>
        <w:rPr>
          <w:rFonts w:hint="eastAsia"/>
          <w:b/>
          <w:sz w:val="28"/>
        </w:rPr>
      </w:pPr>
    </w:p>
    <w:p>
      <w:pPr>
        <w:jc w:val="center"/>
        <w:rPr>
          <w:rFonts w:hint="eastAsia"/>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用户需求书</w:t>
      </w: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rPr>
          <w:rFonts w:hint="eastAsia" w:ascii="宋体" w:hAnsi="宋体" w:eastAsia="宋体"/>
          <w:b/>
          <w:sz w:val="44"/>
          <w:szCs w:val="44"/>
          <w:lang w:val="en-US" w:eastAsia="zh-CN"/>
        </w:rPr>
      </w:pPr>
    </w:p>
    <w:p>
      <w:pPr>
        <w:pStyle w:val="15"/>
        <w:ind w:left="420"/>
        <w:rPr>
          <w:rFonts w:hint="eastAsia"/>
        </w:rPr>
      </w:pPr>
    </w:p>
    <w:p>
      <w:pPr>
        <w:widowControl/>
        <w:tabs>
          <w:tab w:val="left" w:pos="567"/>
        </w:tabs>
        <w:autoSpaceDE w:val="0"/>
        <w:autoSpaceDN w:val="0"/>
        <w:ind w:left="567" w:hanging="567"/>
        <w:jc w:val="center"/>
        <w:textAlignment w:val="bottom"/>
        <w:outlineLvl w:val="0"/>
        <w:rPr>
          <w:rFonts w:hint="eastAsia" w:ascii="宋体" w:hAnsi="宋体"/>
          <w:b/>
          <w:sz w:val="44"/>
          <w:szCs w:val="44"/>
        </w:rPr>
      </w:pPr>
      <w:r>
        <w:rPr>
          <w:rFonts w:hint="eastAsia" w:ascii="宋体" w:hAnsi="宋体"/>
          <w:b/>
          <w:sz w:val="44"/>
          <w:szCs w:val="44"/>
        </w:rPr>
        <w:t>用户需求书</w:t>
      </w:r>
    </w:p>
    <w:p>
      <w:pPr>
        <w:widowControl/>
        <w:tabs>
          <w:tab w:val="left" w:pos="567"/>
        </w:tabs>
        <w:autoSpaceDE w:val="0"/>
        <w:autoSpaceDN w:val="0"/>
        <w:ind w:left="567" w:hanging="567"/>
        <w:jc w:val="center"/>
        <w:textAlignment w:val="bottom"/>
        <w:outlineLvl w:val="0"/>
        <w:rPr>
          <w:rFonts w:ascii="宋体" w:hAnsi="宋体" w:cs="宋体"/>
          <w:sz w:val="31"/>
          <w:szCs w:val="31"/>
        </w:rPr>
      </w:pPr>
    </w:p>
    <w:p>
      <w:pPr>
        <w:spacing w:line="245" w:lineRule="auto"/>
        <w:rPr>
          <w:rFonts w:ascii="Arial"/>
        </w:rPr>
      </w:pPr>
    </w:p>
    <w:p>
      <w:pPr>
        <w:spacing w:before="91" w:line="452" w:lineRule="exact"/>
        <w:ind w:left="128"/>
        <w:rPr>
          <w:rFonts w:ascii="宋体" w:hAnsi="宋体" w:cs="宋体"/>
          <w:sz w:val="28"/>
          <w:szCs w:val="28"/>
        </w:rPr>
      </w:pPr>
      <w:r>
        <w:rPr>
          <w:rFonts w:ascii="宋体" w:hAnsi="宋体" w:cs="宋体"/>
          <w:spacing w:val="-2"/>
          <w:position w:val="2"/>
          <w:sz w:val="28"/>
          <w:szCs w:val="28"/>
        </w:rPr>
        <w:t>一、项</w:t>
      </w:r>
      <w:r>
        <w:rPr>
          <w:rFonts w:ascii="宋体" w:hAnsi="宋体" w:cs="宋体"/>
          <w:spacing w:val="-1"/>
          <w:position w:val="2"/>
          <w:sz w:val="28"/>
          <w:szCs w:val="28"/>
        </w:rPr>
        <w:t>目概况</w:t>
      </w:r>
    </w:p>
    <w:p>
      <w:pPr>
        <w:spacing w:line="400" w:lineRule="exact"/>
        <w:rPr>
          <w:rFonts w:hint="eastAsia"/>
        </w:rPr>
      </w:pPr>
      <w:r>
        <w:rPr>
          <w:rFonts w:hint="eastAsia"/>
        </w:rPr>
        <w:t>1.采购内容及限价：</w:t>
      </w:r>
    </w:p>
    <w:tbl>
      <w:tblPr>
        <w:tblStyle w:val="51"/>
        <w:tblpPr w:leftFromText="180" w:rightFromText="180" w:vertAnchor="text" w:horzAnchor="page" w:tblpX="1702" w:tblpY="220"/>
        <w:tblOverlap w:val="never"/>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329"/>
        <w:gridCol w:w="2700"/>
        <w:gridCol w:w="1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32" w:hRule="atLeast"/>
        </w:trPr>
        <w:tc>
          <w:tcPr>
            <w:tcW w:w="4329"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700"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tc>
        <w:tc>
          <w:tcPr>
            <w:tcW w:w="1651"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最高限额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84" w:hRule="atLeast"/>
        </w:trPr>
        <w:tc>
          <w:tcPr>
            <w:tcW w:w="4329"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spacing w:val="9"/>
                <w:sz w:val="20"/>
                <w:lang w:val="en-US" w:eastAsia="zh-CN"/>
              </w:rPr>
              <w:t>韶关机场职工饭堂新鲜食材配送采购项目</w:t>
            </w:r>
          </w:p>
        </w:tc>
        <w:tc>
          <w:tcPr>
            <w:tcW w:w="2700"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pacing w:val="9"/>
                <w:sz w:val="20"/>
                <w:lang w:val="en-US" w:eastAsia="zh-CN"/>
              </w:rPr>
              <w:t>自合同签订之日起累计采购12个月</w:t>
            </w:r>
          </w:p>
        </w:tc>
        <w:tc>
          <w:tcPr>
            <w:tcW w:w="1651"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spacing w:val="9"/>
                <w:sz w:val="20"/>
                <w:lang w:val="en-US" w:eastAsia="zh-CN"/>
              </w:rPr>
              <w:t>190万元</w:t>
            </w:r>
          </w:p>
        </w:tc>
      </w:tr>
    </w:tbl>
    <w:p>
      <w:pPr>
        <w:spacing w:before="66" w:line="435" w:lineRule="auto"/>
        <w:ind w:right="68"/>
        <w:rPr>
          <w:rFonts w:hint="eastAsia" w:ascii="宋体" w:hAnsi="宋体" w:cs="宋体"/>
          <w:spacing w:val="18"/>
          <w:sz w:val="20"/>
        </w:rPr>
      </w:pPr>
      <w:r>
        <w:rPr>
          <w:rFonts w:hint="eastAsia" w:ascii="宋体" w:hAnsi="宋体" w:cs="宋体"/>
          <w:spacing w:val="18"/>
          <w:sz w:val="20"/>
        </w:rPr>
        <w:t>注：本项目预计采购金额为</w:t>
      </w:r>
      <w:r>
        <w:rPr>
          <w:rFonts w:hint="eastAsia" w:ascii="宋体" w:hAnsi="宋体" w:cs="宋体"/>
          <w:spacing w:val="18"/>
          <w:sz w:val="20"/>
          <w:lang w:val="en-US" w:eastAsia="zh-CN"/>
        </w:rPr>
        <w:t>190</w:t>
      </w:r>
      <w:r>
        <w:rPr>
          <w:rFonts w:hint="eastAsia" w:ascii="宋体" w:hAnsi="宋体" w:cs="宋体"/>
          <w:spacing w:val="18"/>
          <w:sz w:val="20"/>
        </w:rPr>
        <w:t>万元，具体采购额根据食堂实际需求确定，累积采购12个月或者项目总额结算达到本采购预算金额时终止，若合同期满未达到采购预算金额 ，则按实结算。</w:t>
      </w:r>
    </w:p>
    <w:p>
      <w:pPr>
        <w:spacing w:before="29" w:line="371" w:lineRule="exact"/>
        <w:ind w:left="128"/>
        <w:rPr>
          <w:rFonts w:ascii="宋体" w:hAnsi="宋体" w:cs="宋体"/>
          <w:sz w:val="28"/>
          <w:szCs w:val="28"/>
        </w:rPr>
      </w:pPr>
      <w:r>
        <w:rPr>
          <w:rFonts w:ascii="宋体" w:hAnsi="宋体" w:cs="宋体"/>
          <w:spacing w:val="-1"/>
          <w:position w:val="1"/>
          <w:sz w:val="28"/>
          <w:szCs w:val="28"/>
        </w:rPr>
        <w:t>二、项目基本要</w:t>
      </w:r>
      <w:r>
        <w:rPr>
          <w:rFonts w:ascii="宋体" w:hAnsi="宋体" w:cs="宋体"/>
          <w:position w:val="1"/>
          <w:sz w:val="28"/>
          <w:szCs w:val="28"/>
        </w:rPr>
        <w:t>求</w:t>
      </w:r>
    </w:p>
    <w:p>
      <w:pPr>
        <w:spacing w:before="196" w:line="227" w:lineRule="auto"/>
        <w:rPr>
          <w:rFonts w:ascii="宋体" w:hAnsi="宋体" w:cs="宋体"/>
          <w:spacing w:val="7"/>
          <w:sz w:val="23"/>
          <w:szCs w:val="23"/>
        </w:rPr>
      </w:pPr>
      <w:r>
        <w:rPr>
          <w:rFonts w:ascii="宋体" w:hAnsi="宋体" w:cs="宋体"/>
          <w:spacing w:val="12"/>
          <w:sz w:val="23"/>
          <w:szCs w:val="23"/>
        </w:rPr>
        <w:t>(</w:t>
      </w:r>
      <w:r>
        <w:rPr>
          <w:rFonts w:ascii="宋体" w:hAnsi="宋体" w:cs="宋体"/>
          <w:spacing w:val="7"/>
          <w:sz w:val="23"/>
          <w:szCs w:val="23"/>
        </w:rPr>
        <w:t>一) 本项目的主要内容</w:t>
      </w:r>
    </w:p>
    <w:p>
      <w:pPr>
        <w:spacing w:before="66" w:line="435" w:lineRule="auto"/>
        <w:ind w:right="68" w:firstLine="472" w:firstLineChars="200"/>
        <w:rPr>
          <w:rFonts w:ascii="宋体" w:hAnsi="宋体" w:cs="宋体"/>
          <w:spacing w:val="8"/>
          <w:sz w:val="20"/>
        </w:rPr>
      </w:pPr>
      <w:r>
        <w:rPr>
          <w:rFonts w:hint="eastAsia" w:ascii="宋体" w:hAnsi="宋体" w:cs="宋体"/>
          <w:spacing w:val="18"/>
          <w:sz w:val="20"/>
          <w:lang w:eastAsia="zh-CN"/>
        </w:rPr>
        <w:t>成交</w:t>
      </w:r>
      <w:r>
        <w:rPr>
          <w:rFonts w:hint="eastAsia" w:ascii="宋体" w:hAnsi="宋体" w:cs="宋体"/>
          <w:spacing w:val="9"/>
          <w:sz w:val="20"/>
        </w:rPr>
        <w:t>报价人</w:t>
      </w:r>
      <w:r>
        <w:rPr>
          <w:rFonts w:ascii="宋体" w:hAnsi="宋体" w:cs="宋体"/>
          <w:spacing w:val="9"/>
          <w:sz w:val="20"/>
        </w:rPr>
        <w:t>为采购人供应符合国家食品安全标准的肉类、水产品类、禽蛋类、蔬菜类、干货</w:t>
      </w:r>
      <w:r>
        <w:rPr>
          <w:rFonts w:ascii="宋体" w:hAnsi="宋体" w:cs="宋体"/>
          <w:spacing w:val="18"/>
          <w:sz w:val="20"/>
        </w:rPr>
        <w:t>类、水</w:t>
      </w:r>
      <w:r>
        <w:rPr>
          <w:rFonts w:ascii="宋体" w:hAnsi="宋体" w:cs="宋体"/>
          <w:spacing w:val="13"/>
          <w:sz w:val="20"/>
        </w:rPr>
        <w:t>果</w:t>
      </w:r>
      <w:r>
        <w:rPr>
          <w:rFonts w:ascii="宋体" w:hAnsi="宋体" w:cs="宋体"/>
          <w:spacing w:val="9"/>
          <w:sz w:val="20"/>
        </w:rPr>
        <w:t>类、调料类及副食品类等货品。所供应的货品必须安全卫生，量足价平，并完成运输、</w:t>
      </w:r>
      <w:r>
        <w:rPr>
          <w:rFonts w:ascii="宋体" w:hAnsi="宋体" w:cs="宋体"/>
          <w:sz w:val="20"/>
        </w:rPr>
        <w:t xml:space="preserve"> </w:t>
      </w:r>
      <w:r>
        <w:rPr>
          <w:rFonts w:ascii="宋体" w:hAnsi="宋体" w:cs="宋体"/>
          <w:spacing w:val="9"/>
          <w:sz w:val="20"/>
        </w:rPr>
        <w:t>交</w:t>
      </w:r>
      <w:r>
        <w:rPr>
          <w:rFonts w:ascii="宋体" w:hAnsi="宋体" w:cs="宋体"/>
          <w:spacing w:val="8"/>
          <w:sz w:val="20"/>
        </w:rPr>
        <w:t>货、售后服务等工作。</w:t>
      </w:r>
    </w:p>
    <w:p>
      <w:pPr>
        <w:spacing w:before="196" w:line="227" w:lineRule="auto"/>
        <w:rPr>
          <w:rFonts w:ascii="宋体" w:hAnsi="宋体" w:cs="宋体"/>
          <w:spacing w:val="12"/>
          <w:sz w:val="23"/>
          <w:szCs w:val="23"/>
        </w:rPr>
      </w:pPr>
      <w:r>
        <w:rPr>
          <w:rFonts w:ascii="宋体" w:hAnsi="宋体" w:cs="宋体"/>
          <w:spacing w:val="12"/>
          <w:sz w:val="23"/>
          <w:szCs w:val="23"/>
        </w:rPr>
        <w:t>（</w:t>
      </w:r>
      <w:r>
        <w:rPr>
          <w:rFonts w:hint="eastAsia" w:ascii="宋体" w:hAnsi="宋体" w:cs="宋体"/>
          <w:spacing w:val="12"/>
          <w:sz w:val="23"/>
          <w:szCs w:val="23"/>
        </w:rPr>
        <w:t>二</w:t>
      </w:r>
      <w:r>
        <w:rPr>
          <w:rFonts w:ascii="宋体" w:hAnsi="宋体" w:cs="宋体"/>
          <w:spacing w:val="12"/>
          <w:sz w:val="23"/>
          <w:szCs w:val="23"/>
        </w:rPr>
        <w:t>）交货地点：韶关丹霞机场员工饭堂。</w:t>
      </w:r>
    </w:p>
    <w:p>
      <w:pPr>
        <w:spacing w:before="185" w:line="313" w:lineRule="auto"/>
        <w:ind w:left="135" w:right="61" w:hanging="2"/>
        <w:rPr>
          <w:rFonts w:ascii="宋体" w:hAnsi="宋体" w:cs="宋体"/>
          <w:sz w:val="23"/>
          <w:szCs w:val="23"/>
        </w:rPr>
      </w:pPr>
      <w:r>
        <w:rPr>
          <w:rFonts w:ascii="宋体" w:hAnsi="宋体" w:cs="宋体"/>
          <w:spacing w:val="12"/>
          <w:sz w:val="23"/>
          <w:szCs w:val="23"/>
        </w:rPr>
        <w:t>(</w:t>
      </w:r>
      <w:r>
        <w:rPr>
          <w:rFonts w:hint="eastAsia" w:ascii="宋体" w:hAnsi="宋体" w:cs="宋体"/>
          <w:spacing w:val="12"/>
          <w:sz w:val="23"/>
          <w:szCs w:val="23"/>
          <w:lang w:val="en-US" w:eastAsia="zh-CN"/>
        </w:rPr>
        <w:t>三</w:t>
      </w:r>
      <w:r>
        <w:rPr>
          <w:rFonts w:ascii="宋体" w:hAnsi="宋体" w:cs="宋体"/>
          <w:spacing w:val="12"/>
          <w:sz w:val="23"/>
          <w:szCs w:val="23"/>
        </w:rPr>
        <w:t xml:space="preserve">) 主要货品供货要求  </w:t>
      </w:r>
      <w:r>
        <w:rPr>
          <w:rFonts w:ascii="宋体" w:hAnsi="宋体" w:cs="宋体"/>
          <w:sz w:val="23"/>
          <w:szCs w:val="23"/>
        </w:rPr>
        <w:t xml:space="preserve">                                             </w:t>
      </w:r>
    </w:p>
    <w:p>
      <w:pPr>
        <w:spacing w:before="185" w:line="313" w:lineRule="auto"/>
        <w:ind w:left="135" w:right="61" w:hanging="2"/>
        <w:rPr>
          <w:rFonts w:ascii="宋体" w:hAnsi="宋体" w:cs="宋体"/>
          <w:sz w:val="20"/>
        </w:rPr>
      </w:pPr>
      <w:r>
        <w:rPr>
          <w:rFonts w:ascii="宋体" w:hAnsi="宋体" w:cs="宋体"/>
          <w:sz w:val="23"/>
          <w:szCs w:val="23"/>
        </w:rPr>
        <w:t xml:space="preserve">  </w:t>
      </w:r>
      <w:r>
        <w:rPr>
          <w:rFonts w:ascii="宋体" w:hAnsi="宋体" w:cs="宋体"/>
          <w:spacing w:val="14"/>
          <w:sz w:val="20"/>
        </w:rPr>
        <w:t>1.采购</w:t>
      </w:r>
      <w:r>
        <w:rPr>
          <w:rFonts w:ascii="宋体" w:hAnsi="宋体" w:cs="宋体"/>
          <w:spacing w:val="11"/>
          <w:sz w:val="20"/>
        </w:rPr>
        <w:t>货</w:t>
      </w:r>
      <w:r>
        <w:rPr>
          <w:rFonts w:ascii="宋体" w:hAnsi="宋体" w:cs="宋体"/>
          <w:spacing w:val="7"/>
          <w:sz w:val="20"/>
        </w:rPr>
        <w:t>品主要技术参数、配置要求 (食材均为非转基因产品) 可根据实际情况添加物品：</w:t>
      </w:r>
    </w:p>
    <w:p>
      <w:pPr>
        <w:keepNext w:val="0"/>
        <w:keepLines w:val="0"/>
        <w:pageBreakBefore w:val="0"/>
        <w:widowControl w:val="0"/>
        <w:kinsoku/>
        <w:wordWrap/>
        <w:overflowPunct/>
        <w:topLinePunct w:val="0"/>
        <w:autoSpaceDE/>
        <w:autoSpaceDN/>
        <w:bidi w:val="0"/>
        <w:adjustRightInd/>
        <w:snapToGrid/>
        <w:spacing w:before="222" w:line="360" w:lineRule="auto"/>
        <w:ind w:left="138" w:right="114" w:firstLine="413"/>
        <w:textAlignment w:val="auto"/>
        <w:rPr>
          <w:rFonts w:hint="eastAsia" w:ascii="宋体" w:hAnsi="宋体" w:cs="宋体"/>
          <w:spacing w:val="12"/>
          <w:sz w:val="20"/>
        </w:rPr>
      </w:pPr>
      <w:r>
        <w:rPr>
          <w:rFonts w:hint="eastAsia" w:ascii="宋体" w:hAnsi="宋体" w:cs="宋体"/>
          <w:spacing w:val="12"/>
          <w:sz w:val="20"/>
        </w:rPr>
        <w:t>（1）大米必须符合《中华人民共和国国家标准:大米(GB 1354-2009)》的规定，不得有腐烂、变质、霉变、生虫、污秽不结、混有异物或者其他感官性状异常，并可能对人体健康有害的物质。</w:t>
      </w:r>
    </w:p>
    <w:p>
      <w:pPr>
        <w:keepNext w:val="0"/>
        <w:keepLines w:val="0"/>
        <w:pageBreakBefore w:val="0"/>
        <w:widowControl w:val="0"/>
        <w:kinsoku/>
        <w:wordWrap/>
        <w:overflowPunct/>
        <w:topLinePunct w:val="0"/>
        <w:autoSpaceDE/>
        <w:autoSpaceDN/>
        <w:bidi w:val="0"/>
        <w:adjustRightInd/>
        <w:snapToGrid/>
        <w:spacing w:before="222" w:line="360" w:lineRule="auto"/>
        <w:ind w:left="138" w:right="114" w:firstLine="413"/>
        <w:textAlignment w:val="auto"/>
        <w:rPr>
          <w:rFonts w:hint="eastAsia" w:ascii="宋体" w:hAnsi="宋体" w:cs="宋体"/>
          <w:spacing w:val="12"/>
          <w:sz w:val="20"/>
        </w:rPr>
      </w:pPr>
      <w:r>
        <w:rPr>
          <w:rFonts w:hint="eastAsia" w:ascii="宋体" w:hAnsi="宋体" w:cs="宋体"/>
          <w:spacing w:val="12"/>
          <w:sz w:val="20"/>
        </w:rPr>
        <w:t>（2）大米应为一级大米，且应供应新米，不得供应陈米，大米应色泽良好，无异味、无霉变，有正规生产厂家合格证书、提供QS认证（或SC认证 ）。</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hint="eastAsia" w:ascii="宋体" w:hAnsi="宋体" w:cs="宋体"/>
          <w:spacing w:val="12"/>
          <w:sz w:val="20"/>
        </w:rPr>
      </w:pPr>
      <w:r>
        <w:rPr>
          <w:rFonts w:hint="eastAsia" w:ascii="宋体" w:hAnsi="宋体" w:cs="宋体"/>
          <w:spacing w:val="12"/>
          <w:sz w:val="20"/>
        </w:rPr>
        <w:t>（3）食用油品种必须色泽好，透明度高，无浑浊，无沉淀和悬浮物，粘度小，无分层现象， 气味正常，无酸臭异味。严格执行国家相关质量标准及卫生安全标准，色泽、气味、霉变、真菌 毒素、重金属污染物、农药等严格控制在国家标准范围内，并根据采购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hint="eastAsia" w:ascii="宋体" w:hAnsi="宋体" w:cs="宋体"/>
          <w:spacing w:val="12"/>
          <w:sz w:val="20"/>
        </w:rPr>
        <w:t>（4）蔬菜类</w:t>
      </w:r>
      <w:r>
        <w:rPr>
          <w:rFonts w:ascii="宋体" w:hAnsi="宋体" w:cs="宋体"/>
          <w:spacing w:val="12"/>
          <w:sz w:val="20"/>
        </w:rPr>
        <w:t>：大白菜、小白菜、波菜、空心菜、筒篙、苋菜、芹菜等绿叶菜类属同</w:t>
      </w:r>
      <w:r>
        <w:rPr>
          <w:rFonts w:ascii="宋体" w:hAnsi="宋体" w:cs="宋体"/>
          <w:spacing w:val="9"/>
          <w:sz w:val="20"/>
        </w:rPr>
        <w:t>一</w:t>
      </w:r>
      <w:r>
        <w:rPr>
          <w:rFonts w:ascii="宋体" w:hAnsi="宋体" w:cs="宋体"/>
          <w:spacing w:val="16"/>
          <w:sz w:val="20"/>
        </w:rPr>
        <w:t>品</w:t>
      </w:r>
      <w:r>
        <w:rPr>
          <w:rFonts w:ascii="宋体" w:hAnsi="宋体" w:cs="宋体"/>
          <w:spacing w:val="11"/>
          <w:sz w:val="20"/>
        </w:rPr>
        <w:t>种</w:t>
      </w:r>
      <w:r>
        <w:rPr>
          <w:rFonts w:ascii="宋体" w:hAnsi="宋体" w:cs="宋体"/>
          <w:spacing w:val="8"/>
          <w:sz w:val="20"/>
        </w:rPr>
        <w:t>规格，鲜嫩形态好、无枯黄叶、无腐烂、无病虫。</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9"/>
          <w:sz w:val="20"/>
        </w:rPr>
      </w:pPr>
      <w:r>
        <w:rPr>
          <w:rFonts w:ascii="宋体" w:hAnsi="宋体" w:cs="宋体"/>
          <w:spacing w:val="12"/>
          <w:sz w:val="20"/>
        </w:rPr>
        <w:t>(</w:t>
      </w:r>
      <w:r>
        <w:rPr>
          <w:rFonts w:hint="eastAsia" w:ascii="宋体" w:hAnsi="宋体" w:cs="宋体"/>
          <w:spacing w:val="12"/>
          <w:sz w:val="20"/>
          <w:lang w:val="en-US" w:eastAsia="zh-CN"/>
        </w:rPr>
        <w:t>5</w:t>
      </w:r>
      <w:r>
        <w:rPr>
          <w:rFonts w:ascii="宋体" w:hAnsi="宋体" w:cs="宋体"/>
          <w:spacing w:val="12"/>
          <w:sz w:val="20"/>
        </w:rPr>
        <w:t>) 配菜类：生姜、大蒜、红椒、圆椒、青椒、线椒、菜椒、子天椒等属同一品种</w:t>
      </w:r>
      <w:r>
        <w:rPr>
          <w:rFonts w:ascii="宋体" w:hAnsi="宋体" w:cs="宋体"/>
          <w:spacing w:val="9"/>
          <w:sz w:val="20"/>
        </w:rPr>
        <w:t>规</w:t>
      </w:r>
      <w:r>
        <w:rPr>
          <w:rFonts w:ascii="宋体" w:hAnsi="宋体" w:cs="宋体"/>
          <w:spacing w:val="18"/>
          <w:sz w:val="20"/>
        </w:rPr>
        <w:t>格</w:t>
      </w:r>
      <w:r>
        <w:rPr>
          <w:rFonts w:ascii="宋体" w:hAnsi="宋体" w:cs="宋体"/>
          <w:spacing w:val="14"/>
          <w:sz w:val="20"/>
        </w:rPr>
        <w:t>，</w:t>
      </w:r>
      <w:r>
        <w:rPr>
          <w:rFonts w:ascii="宋体" w:hAnsi="宋体" w:cs="宋体"/>
          <w:spacing w:val="9"/>
          <w:sz w:val="20"/>
        </w:rPr>
        <w:t>鲜嫩形态好、无腐烂、无病虫、大小适中、成熟度适中、无爆裂空洞现象。</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4"/>
          <w:sz w:val="20"/>
        </w:rPr>
      </w:pPr>
      <w:r>
        <w:rPr>
          <w:rFonts w:ascii="宋体" w:hAnsi="宋体" w:cs="宋体"/>
          <w:spacing w:val="14"/>
          <w:sz w:val="20"/>
        </w:rPr>
        <w:t>(</w:t>
      </w:r>
      <w:r>
        <w:rPr>
          <w:rFonts w:hint="eastAsia" w:ascii="宋体" w:hAnsi="宋体" w:cs="宋体"/>
          <w:spacing w:val="14"/>
          <w:sz w:val="20"/>
          <w:lang w:val="en-US" w:eastAsia="zh-CN"/>
        </w:rPr>
        <w:t>6</w:t>
      </w:r>
      <w:r>
        <w:rPr>
          <w:rFonts w:ascii="宋体" w:hAnsi="宋体" w:cs="宋体"/>
          <w:spacing w:val="9"/>
          <w:sz w:val="20"/>
        </w:rPr>
        <w:t>) 瓜果类：黄瓜、冬瓜、丝瓜、苦瓜、南瓜、番茄、茄子、萝卜、马铃薯、莲藕等</w:t>
      </w:r>
      <w:r>
        <w:rPr>
          <w:rFonts w:ascii="宋体" w:hAnsi="宋体" w:cs="宋体"/>
          <w:spacing w:val="5"/>
          <w:sz w:val="20"/>
        </w:rPr>
        <w:t>属</w:t>
      </w:r>
      <w:r>
        <w:rPr>
          <w:rFonts w:ascii="宋体" w:hAnsi="宋体" w:cs="宋体"/>
          <w:spacing w:val="4"/>
          <w:sz w:val="20"/>
        </w:rPr>
        <w:t>同一品种规格，鲜嫩形态好、无腐烂、无病虫、大小适中、成熟度适中、无爆裂空洞现象。</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hint="eastAsia" w:ascii="宋体" w:hAnsi="宋体" w:cs="宋体"/>
          <w:spacing w:val="9"/>
          <w:sz w:val="20"/>
          <w:lang w:eastAsia="zh-CN"/>
        </w:rPr>
      </w:pPr>
      <w:r>
        <w:rPr>
          <w:rFonts w:ascii="宋体" w:hAnsi="宋体" w:cs="宋体"/>
          <w:spacing w:val="12"/>
          <w:sz w:val="20"/>
        </w:rPr>
        <w:t>(</w:t>
      </w:r>
      <w:r>
        <w:rPr>
          <w:rFonts w:hint="eastAsia" w:ascii="宋体" w:hAnsi="宋体" w:cs="宋体"/>
          <w:spacing w:val="12"/>
          <w:sz w:val="20"/>
          <w:lang w:val="en-US" w:eastAsia="zh-CN"/>
        </w:rPr>
        <w:t>7</w:t>
      </w:r>
      <w:r>
        <w:rPr>
          <w:rFonts w:ascii="宋体" w:hAnsi="宋体" w:cs="宋体"/>
          <w:spacing w:val="12"/>
          <w:sz w:val="20"/>
        </w:rPr>
        <w:t>) 菌类及其它：生冬菇、平菇、生茶树菇、金针菇、鸡腿菇、生木耳等属同一品</w:t>
      </w:r>
      <w:r>
        <w:rPr>
          <w:rFonts w:ascii="宋体" w:hAnsi="宋体" w:cs="宋体"/>
          <w:spacing w:val="9"/>
          <w:sz w:val="20"/>
        </w:rPr>
        <w:t>种</w:t>
      </w:r>
      <w:r>
        <w:rPr>
          <w:rFonts w:ascii="宋体" w:hAnsi="宋体" w:cs="宋体"/>
          <w:spacing w:val="18"/>
          <w:sz w:val="20"/>
        </w:rPr>
        <w:t>规</w:t>
      </w:r>
      <w:r>
        <w:rPr>
          <w:rFonts w:ascii="宋体" w:hAnsi="宋体" w:cs="宋体"/>
          <w:spacing w:val="15"/>
          <w:sz w:val="20"/>
        </w:rPr>
        <w:t>格</w:t>
      </w:r>
      <w:r>
        <w:rPr>
          <w:rFonts w:ascii="宋体" w:hAnsi="宋体" w:cs="宋体"/>
          <w:spacing w:val="9"/>
          <w:sz w:val="20"/>
        </w:rPr>
        <w:t>，鲜嫩形态好、无腐烂、大小适中、成熟度适中、无爆裂机械压伤等不雅现象</w:t>
      </w:r>
      <w:r>
        <w:rPr>
          <w:rFonts w:hint="eastAsia" w:ascii="宋体" w:hAnsi="宋体" w:cs="宋体"/>
          <w:spacing w:val="9"/>
          <w:sz w:val="20"/>
          <w:lang w:eastAsia="zh-CN"/>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12"/>
          <w:sz w:val="20"/>
        </w:rPr>
        <w:t>(</w:t>
      </w:r>
      <w:r>
        <w:rPr>
          <w:rFonts w:hint="eastAsia" w:ascii="宋体" w:hAnsi="宋体" w:cs="宋体"/>
          <w:spacing w:val="12"/>
          <w:sz w:val="20"/>
          <w:lang w:val="en-US" w:eastAsia="zh-CN"/>
        </w:rPr>
        <w:t>8</w:t>
      </w:r>
      <w:r>
        <w:rPr>
          <w:rFonts w:ascii="宋体" w:hAnsi="宋体" w:cs="宋体"/>
          <w:spacing w:val="12"/>
          <w:sz w:val="20"/>
        </w:rPr>
        <w:t>) 豆类质量要求：豆类货物符合卫生，没有霉烂、变质、生虫，不得混有异物和</w:t>
      </w:r>
      <w:r>
        <w:rPr>
          <w:rFonts w:ascii="宋体" w:hAnsi="宋体" w:cs="宋体"/>
          <w:spacing w:val="9"/>
          <w:sz w:val="20"/>
        </w:rPr>
        <w:t>对</w:t>
      </w:r>
      <w:r>
        <w:rPr>
          <w:rFonts w:ascii="宋体" w:hAnsi="宋体" w:cs="宋体"/>
          <w:spacing w:val="7"/>
          <w:sz w:val="20"/>
        </w:rPr>
        <w:t>人体有害物质</w:t>
      </w:r>
      <w:r>
        <w:rPr>
          <w:rFonts w:ascii="宋体" w:hAnsi="宋体" w:cs="宋体"/>
          <w:spacing w:val="5"/>
          <w:sz w:val="20"/>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8"/>
          <w:sz w:val="20"/>
        </w:rPr>
        <w:t>(</w:t>
      </w:r>
      <w:r>
        <w:rPr>
          <w:rFonts w:hint="eastAsia" w:ascii="宋体" w:hAnsi="宋体" w:cs="宋体"/>
          <w:spacing w:val="8"/>
          <w:sz w:val="20"/>
          <w:lang w:val="en-US" w:eastAsia="zh-CN"/>
        </w:rPr>
        <w:t>9</w:t>
      </w:r>
      <w:r>
        <w:rPr>
          <w:rFonts w:ascii="宋体" w:hAnsi="宋体" w:cs="宋体"/>
          <w:spacing w:val="4"/>
          <w:sz w:val="20"/>
        </w:rPr>
        <w:t>) 调料品：生抽</w:t>
      </w:r>
      <w:r>
        <w:rPr>
          <w:rFonts w:ascii="宋体" w:hAnsi="宋体" w:cs="宋体"/>
          <w:sz w:val="20"/>
        </w:rPr>
        <w:t>A</w:t>
      </w:r>
      <w:r>
        <w:rPr>
          <w:rFonts w:ascii="宋体" w:hAnsi="宋体" w:cs="宋体"/>
          <w:spacing w:val="4"/>
          <w:sz w:val="20"/>
        </w:rPr>
        <w:t>、生抽</w:t>
      </w:r>
      <w:r>
        <w:rPr>
          <w:rFonts w:ascii="宋体" w:hAnsi="宋体" w:cs="宋体"/>
          <w:sz w:val="20"/>
        </w:rPr>
        <w:t>B</w:t>
      </w:r>
      <w:r>
        <w:rPr>
          <w:rFonts w:ascii="宋体" w:hAnsi="宋体" w:cs="宋体"/>
          <w:spacing w:val="4"/>
          <w:sz w:val="20"/>
        </w:rPr>
        <w:t>、老抽、酱油、草菇老抽、生抽</w:t>
      </w:r>
      <w:r>
        <w:rPr>
          <w:rFonts w:ascii="宋体" w:hAnsi="宋体" w:cs="宋体"/>
          <w:sz w:val="20"/>
        </w:rPr>
        <w:t>C</w:t>
      </w:r>
      <w:r>
        <w:rPr>
          <w:rFonts w:ascii="宋体" w:hAnsi="宋体" w:cs="宋体"/>
          <w:spacing w:val="4"/>
          <w:sz w:val="20"/>
        </w:rPr>
        <w:t>等提供有</w:t>
      </w:r>
      <w:r>
        <w:rPr>
          <w:rFonts w:ascii="宋体" w:hAnsi="宋体" w:cs="宋体"/>
          <w:sz w:val="20"/>
        </w:rPr>
        <w:t>QS</w:t>
      </w:r>
      <w:r>
        <w:rPr>
          <w:rFonts w:ascii="宋体" w:hAnsi="宋体" w:cs="宋体"/>
          <w:spacing w:val="4"/>
          <w:sz w:val="20"/>
        </w:rPr>
        <w:t>认证，国家机关发出的产品</w:t>
      </w:r>
      <w:r>
        <w:rPr>
          <w:rFonts w:ascii="宋体" w:hAnsi="宋体" w:cs="宋体"/>
          <w:spacing w:val="2"/>
          <w:sz w:val="20"/>
        </w:rPr>
        <w:t>检验证书。确保质量稳定、包装完整、标识清晰、同时有可追溯的凭证 (包</w:t>
      </w:r>
      <w:r>
        <w:rPr>
          <w:rFonts w:ascii="宋体" w:hAnsi="宋体" w:cs="宋体"/>
          <w:spacing w:val="14"/>
          <w:sz w:val="20"/>
        </w:rPr>
        <w:t>括</w:t>
      </w:r>
      <w:r>
        <w:rPr>
          <w:rFonts w:ascii="宋体" w:hAnsi="宋体" w:cs="宋体"/>
          <w:spacing w:val="11"/>
          <w:sz w:val="20"/>
        </w:rPr>
        <w:t>注</w:t>
      </w:r>
      <w:r>
        <w:rPr>
          <w:rFonts w:ascii="宋体" w:hAnsi="宋体" w:cs="宋体"/>
          <w:spacing w:val="7"/>
          <w:sz w:val="20"/>
        </w:rPr>
        <w:t>册商标、厂家名称、厂址、出厂日期、合格证等)严格执行国家相关质量标准及卫生安</w:t>
      </w:r>
      <w:r>
        <w:rPr>
          <w:rFonts w:ascii="宋体" w:hAnsi="宋体" w:cs="宋体"/>
          <w:spacing w:val="5"/>
          <w:sz w:val="20"/>
        </w:rPr>
        <w:t>全标准。</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z w:val="20"/>
        </w:rPr>
      </w:pPr>
      <w:r>
        <w:rPr>
          <w:rFonts w:ascii="宋体" w:hAnsi="宋体" w:cs="宋体"/>
          <w:spacing w:val="12"/>
          <w:sz w:val="20"/>
        </w:rPr>
        <w:t>(</w:t>
      </w:r>
      <w:r>
        <w:rPr>
          <w:rFonts w:hint="eastAsia" w:ascii="宋体" w:hAnsi="宋体" w:cs="宋体"/>
          <w:spacing w:val="12"/>
          <w:sz w:val="20"/>
          <w:lang w:val="en-US" w:eastAsia="zh-CN"/>
        </w:rPr>
        <w:t>10</w:t>
      </w:r>
      <w:r>
        <w:rPr>
          <w:rFonts w:ascii="宋体" w:hAnsi="宋体" w:cs="宋体"/>
          <w:spacing w:val="12"/>
          <w:sz w:val="20"/>
        </w:rPr>
        <w:t>) 副</w:t>
      </w:r>
      <w:r>
        <w:rPr>
          <w:rFonts w:ascii="宋体" w:hAnsi="宋体" w:cs="宋体"/>
          <w:spacing w:val="6"/>
          <w:sz w:val="20"/>
        </w:rPr>
        <w:t>食类：辣椒酱、豆豉特辣酱、剁椒、豆瓣酱、腐乳等提供有</w:t>
      </w:r>
      <w:r>
        <w:rPr>
          <w:rFonts w:ascii="宋体" w:hAnsi="宋体" w:cs="宋体"/>
          <w:sz w:val="20"/>
        </w:rPr>
        <w:t>QS</w:t>
      </w:r>
      <w:r>
        <w:rPr>
          <w:rFonts w:ascii="宋体" w:hAnsi="宋体" w:cs="宋体"/>
          <w:spacing w:val="6"/>
          <w:sz w:val="20"/>
        </w:rPr>
        <w:t>认证，国家机</w:t>
      </w:r>
      <w:r>
        <w:rPr>
          <w:rFonts w:ascii="宋体" w:hAnsi="宋体" w:cs="宋体"/>
          <w:spacing w:val="14"/>
          <w:sz w:val="20"/>
        </w:rPr>
        <w:t>发</w:t>
      </w:r>
      <w:r>
        <w:rPr>
          <w:rFonts w:ascii="宋体" w:hAnsi="宋体" w:cs="宋体"/>
          <w:spacing w:val="9"/>
          <w:sz w:val="20"/>
        </w:rPr>
        <w:t>出</w:t>
      </w:r>
      <w:r>
        <w:rPr>
          <w:rFonts w:ascii="宋体" w:hAnsi="宋体" w:cs="宋体"/>
          <w:spacing w:val="7"/>
          <w:sz w:val="20"/>
        </w:rPr>
        <w:t>的产品检验证书。确保质量稳定、包装完整、标识清晰、同时有可追溯的凭证 (包括注</w:t>
      </w:r>
      <w:r>
        <w:rPr>
          <w:rFonts w:ascii="宋体" w:hAnsi="宋体" w:cs="宋体"/>
          <w:spacing w:val="14"/>
          <w:sz w:val="20"/>
        </w:rPr>
        <w:t>册</w:t>
      </w:r>
      <w:r>
        <w:rPr>
          <w:rFonts w:ascii="宋体" w:hAnsi="宋体" w:cs="宋体"/>
          <w:spacing w:val="11"/>
          <w:sz w:val="20"/>
        </w:rPr>
        <w:t>商</w:t>
      </w:r>
      <w:r>
        <w:rPr>
          <w:rFonts w:ascii="宋体" w:hAnsi="宋体" w:cs="宋体"/>
          <w:spacing w:val="7"/>
          <w:sz w:val="20"/>
        </w:rPr>
        <w:t>标、厂家名称、厂址、出厂日期、合格证等)严格执行国家相关质量标准及卫生安全标</w:t>
      </w:r>
      <w:r>
        <w:rPr>
          <w:rFonts w:ascii="宋体" w:hAnsi="宋体" w:cs="宋体"/>
          <w:sz w:val="20"/>
        </w:rPr>
        <w:t>准。</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8"/>
          <w:sz w:val="20"/>
        </w:rPr>
        <w:t>(</w:t>
      </w:r>
      <w:r>
        <w:rPr>
          <w:rFonts w:hint="eastAsia" w:ascii="宋体" w:hAnsi="宋体" w:cs="宋体"/>
          <w:spacing w:val="18"/>
          <w:sz w:val="20"/>
          <w:lang w:val="en-US" w:eastAsia="zh-CN"/>
        </w:rPr>
        <w:t>11</w:t>
      </w:r>
      <w:r>
        <w:rPr>
          <w:rFonts w:ascii="宋体" w:hAnsi="宋体" w:cs="宋体"/>
          <w:spacing w:val="9"/>
          <w:sz w:val="20"/>
        </w:rPr>
        <w:t>) 干货及其它</w:t>
      </w:r>
      <w:r>
        <w:rPr>
          <w:rFonts w:hint="eastAsia" w:ascii="宋体" w:hAnsi="宋体" w:cs="宋体"/>
          <w:spacing w:val="9"/>
          <w:sz w:val="20"/>
          <w:lang w:eastAsia="zh-CN"/>
        </w:rPr>
        <w:t>：</w:t>
      </w:r>
      <w:r>
        <w:rPr>
          <w:rFonts w:ascii="宋体" w:hAnsi="宋体" w:cs="宋体"/>
          <w:spacing w:val="9"/>
          <w:sz w:val="20"/>
        </w:rPr>
        <w:t>白糖、麦芽糖、冰糖、花生米、黄豆、绿豆、花豆、黑豆、眉豆、</w:t>
      </w:r>
      <w:r>
        <w:rPr>
          <w:rFonts w:ascii="宋体" w:hAnsi="宋体" w:cs="宋体"/>
          <w:spacing w:val="14"/>
          <w:sz w:val="20"/>
        </w:rPr>
        <w:t>荷包豆</w:t>
      </w:r>
      <w:r>
        <w:rPr>
          <w:rFonts w:ascii="宋体" w:hAnsi="宋体" w:cs="宋体"/>
          <w:spacing w:val="7"/>
          <w:sz w:val="20"/>
        </w:rPr>
        <w:t>、薏米、小米、茨实、百合、党参等。干货制品质量要求符合国家相关行业标准，提</w:t>
      </w:r>
      <w:r>
        <w:rPr>
          <w:rFonts w:ascii="宋体" w:hAnsi="宋体" w:cs="宋体"/>
          <w:spacing w:val="14"/>
          <w:sz w:val="20"/>
        </w:rPr>
        <w:t>供</w:t>
      </w:r>
      <w:r>
        <w:rPr>
          <w:rFonts w:ascii="宋体" w:hAnsi="宋体" w:cs="宋体"/>
          <w:sz w:val="20"/>
        </w:rPr>
        <w:t>QS</w:t>
      </w:r>
      <w:r>
        <w:rPr>
          <w:rFonts w:ascii="宋体" w:hAnsi="宋体" w:cs="宋体"/>
          <w:spacing w:val="7"/>
          <w:sz w:val="20"/>
        </w:rPr>
        <w:t>认证，国家机关发出的产品检验证书，要求干净、不霉变、无杂质、确保质量稳定、</w:t>
      </w:r>
      <w:r>
        <w:rPr>
          <w:rFonts w:ascii="宋体" w:hAnsi="宋体" w:cs="宋体"/>
          <w:spacing w:val="9"/>
          <w:sz w:val="20"/>
        </w:rPr>
        <w:t>绿色安全、包装完整、标识清晰可追溯</w:t>
      </w:r>
      <w:r>
        <w:rPr>
          <w:rFonts w:ascii="宋体" w:hAnsi="宋体" w:cs="宋体"/>
          <w:spacing w:val="8"/>
          <w:sz w:val="20"/>
        </w:rPr>
        <w:t>。</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6"/>
          <w:sz w:val="20"/>
        </w:rPr>
        <w:t>(</w:t>
      </w:r>
      <w:r>
        <w:rPr>
          <w:rFonts w:hint="eastAsia" w:ascii="宋体" w:hAnsi="宋体" w:cs="宋体"/>
          <w:spacing w:val="16"/>
          <w:sz w:val="20"/>
          <w:lang w:val="en-US" w:eastAsia="zh-CN"/>
        </w:rPr>
        <w:t>12</w:t>
      </w:r>
      <w:r>
        <w:rPr>
          <w:rFonts w:ascii="宋体" w:hAnsi="宋体" w:cs="宋体"/>
          <w:spacing w:val="12"/>
          <w:sz w:val="20"/>
        </w:rPr>
        <w:t xml:space="preserve">) </w:t>
      </w:r>
      <w:r>
        <w:rPr>
          <w:rFonts w:ascii="宋体" w:hAnsi="宋体" w:cs="宋体"/>
          <w:spacing w:val="16"/>
          <w:sz w:val="20"/>
        </w:rPr>
        <w:t>鲜肉</w:t>
      </w:r>
      <w:r>
        <w:rPr>
          <w:rFonts w:ascii="宋体" w:hAnsi="宋体" w:cs="宋体"/>
          <w:spacing w:val="14"/>
          <w:sz w:val="20"/>
        </w:rPr>
        <w:t>类</w:t>
      </w:r>
      <w:r>
        <w:rPr>
          <w:rFonts w:ascii="宋体" w:hAnsi="宋体" w:cs="宋体"/>
          <w:spacing w:val="8"/>
          <w:sz w:val="20"/>
        </w:rPr>
        <w:t>：按当月采购要求，根据采购肉类的品种情况供应 (包括去头、去蹄、去杂油、</w:t>
      </w:r>
      <w:r>
        <w:rPr>
          <w:rFonts w:ascii="宋体" w:hAnsi="宋体" w:cs="宋体"/>
          <w:spacing w:val="16"/>
          <w:sz w:val="20"/>
        </w:rPr>
        <w:t>去内</w:t>
      </w:r>
      <w:r>
        <w:rPr>
          <w:rFonts w:ascii="宋体" w:hAnsi="宋体" w:cs="宋体"/>
          <w:spacing w:val="10"/>
          <w:sz w:val="20"/>
        </w:rPr>
        <w:t>脏</w:t>
      </w:r>
      <w:r>
        <w:rPr>
          <w:rFonts w:ascii="宋体" w:hAnsi="宋体" w:cs="宋体"/>
          <w:spacing w:val="8"/>
          <w:sz w:val="20"/>
        </w:rPr>
        <w:t>等工作，只能提供新鲜肉，不能提供冷冻肉)。</w:t>
      </w:r>
      <w:r>
        <w:rPr>
          <w:rFonts w:ascii="宋体" w:hAnsi="宋体" w:cs="宋体"/>
          <w:spacing w:val="14"/>
          <w:sz w:val="20"/>
        </w:rPr>
        <w:t>所</w:t>
      </w:r>
      <w:r>
        <w:rPr>
          <w:rFonts w:ascii="宋体" w:hAnsi="宋体" w:cs="宋体"/>
          <w:spacing w:val="12"/>
          <w:sz w:val="20"/>
        </w:rPr>
        <w:t>提</w:t>
      </w:r>
      <w:r>
        <w:rPr>
          <w:rFonts w:ascii="宋体" w:hAnsi="宋体" w:cs="宋体"/>
          <w:spacing w:val="7"/>
          <w:sz w:val="20"/>
        </w:rPr>
        <w:t>供鲜肉保持较好外观和质量等级，符合国家食品部门的有关标准，保证无异味、无</w:t>
      </w:r>
      <w:r>
        <w:rPr>
          <w:rFonts w:ascii="宋体" w:hAnsi="宋体" w:cs="宋体"/>
          <w:spacing w:val="14"/>
          <w:sz w:val="20"/>
        </w:rPr>
        <w:t>霉烂</w:t>
      </w:r>
      <w:r>
        <w:rPr>
          <w:rFonts w:ascii="宋体" w:hAnsi="宋体" w:cs="宋体"/>
          <w:spacing w:val="8"/>
          <w:sz w:val="20"/>
        </w:rPr>
        <w:t>，</w:t>
      </w:r>
      <w:r>
        <w:rPr>
          <w:rFonts w:ascii="宋体" w:hAnsi="宋体" w:cs="宋体"/>
          <w:spacing w:val="7"/>
          <w:sz w:val="20"/>
        </w:rPr>
        <w:t>肉类保证来源正规肉联厂。供货时提交肉联厂的验收单及当批次有效动物检疫合格证</w:t>
      </w:r>
      <w:r>
        <w:rPr>
          <w:rFonts w:ascii="宋体" w:hAnsi="宋体" w:cs="宋体"/>
          <w:spacing w:val="16"/>
          <w:sz w:val="20"/>
        </w:rPr>
        <w:t>复印</w:t>
      </w:r>
      <w:r>
        <w:rPr>
          <w:rFonts w:ascii="宋体" w:hAnsi="宋体" w:cs="宋体"/>
          <w:spacing w:val="8"/>
          <w:sz w:val="20"/>
        </w:rPr>
        <w:t>件(原件备查)和分割肉凭证，鲜肉保证新鲜无异味。</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9"/>
          <w:sz w:val="20"/>
        </w:rPr>
      </w:pPr>
      <w:r>
        <w:rPr>
          <w:rFonts w:ascii="宋体" w:hAnsi="宋体" w:cs="宋体"/>
          <w:spacing w:val="22"/>
          <w:sz w:val="20"/>
        </w:rPr>
        <w:t>(</w:t>
      </w:r>
      <w:r>
        <w:rPr>
          <w:rFonts w:ascii="宋体" w:hAnsi="宋体" w:cs="宋体"/>
          <w:spacing w:val="16"/>
          <w:sz w:val="20"/>
        </w:rPr>
        <w:t>1</w:t>
      </w:r>
      <w:r>
        <w:rPr>
          <w:rFonts w:hint="eastAsia" w:ascii="宋体" w:hAnsi="宋体" w:cs="宋体"/>
          <w:spacing w:val="16"/>
          <w:sz w:val="20"/>
          <w:lang w:val="en-US" w:eastAsia="zh-CN"/>
        </w:rPr>
        <w:t>3</w:t>
      </w:r>
      <w:r>
        <w:rPr>
          <w:rFonts w:ascii="宋体" w:hAnsi="宋体" w:cs="宋体"/>
          <w:spacing w:val="11"/>
          <w:sz w:val="20"/>
        </w:rPr>
        <w:t>) 家禽类：光鸡、老鸡、江西鸡、靓江西鸡、竹丝鸡、清远鸡等。</w:t>
      </w:r>
      <w:r>
        <w:rPr>
          <w:rFonts w:ascii="宋体" w:hAnsi="宋体" w:cs="宋体"/>
          <w:spacing w:val="6"/>
          <w:sz w:val="20"/>
        </w:rPr>
        <w:t>所提供家禽食材保持</w:t>
      </w:r>
      <w:r>
        <w:rPr>
          <w:rFonts w:ascii="宋体" w:hAnsi="宋体" w:cs="宋体"/>
          <w:spacing w:val="5"/>
          <w:sz w:val="20"/>
        </w:rPr>
        <w:t>较</w:t>
      </w:r>
      <w:r>
        <w:rPr>
          <w:rFonts w:ascii="宋体" w:hAnsi="宋体" w:cs="宋体"/>
          <w:spacing w:val="3"/>
          <w:sz w:val="20"/>
        </w:rPr>
        <w:t>好外观和质量等级，符合国家食品部门的有关标准，保证无异味、</w:t>
      </w:r>
      <w:r>
        <w:rPr>
          <w:rFonts w:ascii="宋体" w:hAnsi="宋体" w:cs="宋体"/>
          <w:spacing w:val="18"/>
          <w:sz w:val="20"/>
        </w:rPr>
        <w:t>无</w:t>
      </w:r>
      <w:r>
        <w:rPr>
          <w:rFonts w:ascii="宋体" w:hAnsi="宋体" w:cs="宋体"/>
          <w:spacing w:val="16"/>
          <w:sz w:val="20"/>
        </w:rPr>
        <w:t>腐</w:t>
      </w:r>
      <w:r>
        <w:rPr>
          <w:rFonts w:ascii="宋体" w:hAnsi="宋体" w:cs="宋体"/>
          <w:spacing w:val="9"/>
          <w:sz w:val="20"/>
        </w:rPr>
        <w:t>烂，禽类必须是当天鲜活宰杀，表皮光滑，新鲜肥嫩，无内脏，具有正常的气味。</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8"/>
          <w:sz w:val="20"/>
        </w:rPr>
      </w:pPr>
      <w:r>
        <w:rPr>
          <w:rFonts w:ascii="宋体" w:hAnsi="宋体" w:cs="宋体"/>
          <w:spacing w:val="18"/>
          <w:sz w:val="20"/>
        </w:rPr>
        <w:t>(</w:t>
      </w:r>
      <w:r>
        <w:rPr>
          <w:rFonts w:ascii="宋体" w:hAnsi="宋体" w:cs="宋体"/>
          <w:spacing w:val="13"/>
          <w:sz w:val="20"/>
        </w:rPr>
        <w:t>1</w:t>
      </w:r>
      <w:r>
        <w:rPr>
          <w:rFonts w:hint="eastAsia" w:ascii="宋体" w:hAnsi="宋体" w:cs="宋体"/>
          <w:spacing w:val="13"/>
          <w:sz w:val="20"/>
          <w:lang w:val="en-US" w:eastAsia="zh-CN"/>
        </w:rPr>
        <w:t>4</w:t>
      </w:r>
      <w:r>
        <w:rPr>
          <w:rFonts w:ascii="宋体" w:hAnsi="宋体" w:cs="宋体"/>
          <w:spacing w:val="9"/>
          <w:sz w:val="20"/>
        </w:rPr>
        <w:t>) 水产类：虾米、河虾、沙虾、黄角鱼、鳊鱼、鲤鱼、非洲鲫鱼、本地鲫鱼、草鱼</w:t>
      </w:r>
      <w:r>
        <w:rPr>
          <w:rFonts w:ascii="宋体" w:hAnsi="宋体" w:cs="宋体"/>
          <w:spacing w:val="18"/>
          <w:sz w:val="20"/>
        </w:rPr>
        <w:t>(鲩</w:t>
      </w:r>
      <w:r>
        <w:rPr>
          <w:rFonts w:ascii="宋体" w:hAnsi="宋体" w:cs="宋体"/>
          <w:spacing w:val="10"/>
          <w:sz w:val="20"/>
        </w:rPr>
        <w:t>鱼</w:t>
      </w:r>
      <w:r>
        <w:rPr>
          <w:rFonts w:ascii="宋体" w:hAnsi="宋体" w:cs="宋体"/>
          <w:spacing w:val="9"/>
          <w:sz w:val="20"/>
        </w:rPr>
        <w:t>)等，属同一品种规格，货物本体健康，体态匀称，游动活泼，体色鲜明，体表光</w:t>
      </w:r>
      <w:r>
        <w:rPr>
          <w:rFonts w:ascii="宋体" w:hAnsi="宋体" w:cs="宋体"/>
          <w:sz w:val="20"/>
        </w:rPr>
        <w:t xml:space="preserve"> </w:t>
      </w:r>
      <w:r>
        <w:rPr>
          <w:rFonts w:ascii="宋体" w:hAnsi="宋体" w:cs="宋体"/>
          <w:spacing w:val="16"/>
          <w:sz w:val="20"/>
        </w:rPr>
        <w:t>滑</w:t>
      </w:r>
      <w:r>
        <w:rPr>
          <w:rFonts w:ascii="宋体" w:hAnsi="宋体" w:cs="宋体"/>
          <w:spacing w:val="8"/>
          <w:sz w:val="20"/>
        </w:rPr>
        <w:t>，眼睛亮丽，鳞片鳍条完好。</w:t>
      </w:r>
    </w:p>
    <w:p>
      <w:pPr>
        <w:keepNext w:val="0"/>
        <w:keepLines w:val="0"/>
        <w:pageBreakBefore w:val="0"/>
        <w:widowControl w:val="0"/>
        <w:kinsoku/>
        <w:wordWrap/>
        <w:overflowPunct/>
        <w:topLinePunct w:val="0"/>
        <w:autoSpaceDE/>
        <w:autoSpaceDN/>
        <w:bidi w:val="0"/>
        <w:adjustRightInd/>
        <w:snapToGrid/>
        <w:spacing w:before="222" w:line="360" w:lineRule="auto"/>
        <w:ind w:left="136" w:right="113" w:firstLine="414"/>
        <w:textAlignment w:val="auto"/>
        <w:rPr>
          <w:rFonts w:ascii="宋体" w:hAnsi="宋体" w:cs="宋体"/>
          <w:spacing w:val="5"/>
          <w:sz w:val="20"/>
        </w:rPr>
      </w:pPr>
      <w:r>
        <w:rPr>
          <w:rFonts w:ascii="宋体" w:hAnsi="宋体" w:cs="宋体"/>
          <w:spacing w:val="20"/>
          <w:sz w:val="20"/>
        </w:rPr>
        <w:t>(1</w:t>
      </w:r>
      <w:r>
        <w:rPr>
          <w:rFonts w:hint="eastAsia" w:ascii="宋体" w:hAnsi="宋体" w:cs="宋体"/>
          <w:spacing w:val="20"/>
          <w:sz w:val="20"/>
          <w:lang w:val="en-US" w:eastAsia="zh-CN"/>
        </w:rPr>
        <w:t>5</w:t>
      </w:r>
      <w:r>
        <w:rPr>
          <w:rFonts w:ascii="宋体" w:hAnsi="宋体" w:cs="宋体"/>
          <w:spacing w:val="10"/>
          <w:sz w:val="20"/>
        </w:rPr>
        <w:t>) 水果：香蕉、脐橙、蜜梨、芦柑、苹果等，属同一品种规格，无腐烂、无病虫、</w:t>
      </w:r>
      <w:r>
        <w:rPr>
          <w:rFonts w:ascii="宋体" w:hAnsi="宋体" w:cs="宋体"/>
          <w:sz w:val="20"/>
        </w:rPr>
        <w:t xml:space="preserve"> </w:t>
      </w:r>
      <w:r>
        <w:rPr>
          <w:rFonts w:ascii="宋体" w:hAnsi="宋体" w:cs="宋体"/>
          <w:spacing w:val="16"/>
          <w:sz w:val="20"/>
        </w:rPr>
        <w:t>大</w:t>
      </w:r>
      <w:r>
        <w:rPr>
          <w:rFonts w:ascii="宋体" w:hAnsi="宋体" w:cs="宋体"/>
          <w:spacing w:val="15"/>
          <w:sz w:val="20"/>
        </w:rPr>
        <w:t>小</w:t>
      </w:r>
      <w:r>
        <w:rPr>
          <w:rFonts w:ascii="宋体" w:hAnsi="宋体" w:cs="宋体"/>
          <w:spacing w:val="8"/>
          <w:sz w:val="20"/>
        </w:rPr>
        <w:t>适中、成熟度适中、无爆裂空洞现象。</w:t>
      </w:r>
      <w:r>
        <w:rPr>
          <w:rFonts w:ascii="宋体" w:hAnsi="宋体" w:cs="宋体"/>
          <w:spacing w:val="14"/>
          <w:sz w:val="20"/>
        </w:rPr>
        <w:t>水</w:t>
      </w:r>
      <w:r>
        <w:rPr>
          <w:rFonts w:ascii="宋体" w:hAnsi="宋体" w:cs="宋体"/>
          <w:spacing w:val="7"/>
          <w:sz w:val="20"/>
        </w:rPr>
        <w:t>果须是优质货品，不含残留农药或污染物，所供应的水果符合国家无公害水果的卫生指</w:t>
      </w:r>
      <w:r>
        <w:rPr>
          <w:rFonts w:ascii="宋体" w:hAnsi="宋体" w:cs="宋体"/>
          <w:spacing w:val="5"/>
          <w:sz w:val="20"/>
        </w:rPr>
        <w:t>标规定。</w:t>
      </w:r>
    </w:p>
    <w:p>
      <w:pPr>
        <w:keepNext w:val="0"/>
        <w:keepLines w:val="0"/>
        <w:pageBreakBefore w:val="0"/>
        <w:widowControl w:val="0"/>
        <w:kinsoku/>
        <w:wordWrap/>
        <w:overflowPunct/>
        <w:topLinePunct w:val="0"/>
        <w:autoSpaceDE/>
        <w:autoSpaceDN/>
        <w:bidi w:val="0"/>
        <w:adjustRightInd/>
        <w:snapToGrid/>
        <w:spacing w:before="222" w:line="432" w:lineRule="auto"/>
        <w:ind w:left="136" w:right="113" w:firstLine="414"/>
        <w:textAlignment w:val="auto"/>
        <w:rPr>
          <w:rFonts w:ascii="宋体" w:hAnsi="宋体" w:cs="宋体"/>
          <w:sz w:val="20"/>
        </w:rPr>
      </w:pPr>
      <w:r>
        <w:rPr>
          <w:rFonts w:ascii="宋体" w:hAnsi="宋体" w:cs="宋体"/>
          <w:spacing w:val="11"/>
          <w:sz w:val="20"/>
        </w:rPr>
        <w:t>(1</w:t>
      </w:r>
      <w:r>
        <w:rPr>
          <w:rFonts w:hint="eastAsia" w:ascii="宋体" w:hAnsi="宋体" w:cs="宋体"/>
          <w:spacing w:val="11"/>
          <w:sz w:val="20"/>
          <w:lang w:val="en-US" w:eastAsia="zh-CN"/>
        </w:rPr>
        <w:t>6</w:t>
      </w:r>
      <w:r>
        <w:rPr>
          <w:rFonts w:ascii="宋体" w:hAnsi="宋体" w:cs="宋体"/>
          <w:spacing w:val="11"/>
          <w:sz w:val="20"/>
        </w:rPr>
        <w:t xml:space="preserve">) 饮料类：可乐、雪碧、橙汁、纯牛奶、酸奶等 (不含酒类违禁品) </w:t>
      </w:r>
      <w:r>
        <w:rPr>
          <w:rFonts w:ascii="宋体" w:hAnsi="宋体" w:cs="宋体"/>
          <w:spacing w:val="6"/>
          <w:sz w:val="20"/>
        </w:rPr>
        <w:t>。</w:t>
      </w:r>
    </w:p>
    <w:p>
      <w:pPr>
        <w:spacing w:before="221" w:line="270" w:lineRule="exact"/>
        <w:ind w:left="24"/>
        <w:rPr>
          <w:rFonts w:ascii="宋体" w:hAnsi="宋体" w:cs="宋体"/>
          <w:sz w:val="20"/>
        </w:rPr>
      </w:pPr>
      <w:r>
        <w:rPr>
          <w:rFonts w:ascii="宋体" w:hAnsi="宋体" w:cs="宋体"/>
          <w:spacing w:val="14"/>
          <w:position w:val="1"/>
          <w:sz w:val="20"/>
        </w:rPr>
        <w:t>2</w:t>
      </w:r>
      <w:r>
        <w:rPr>
          <w:rFonts w:ascii="宋体" w:hAnsi="宋体" w:cs="宋体"/>
          <w:spacing w:val="8"/>
          <w:position w:val="1"/>
          <w:sz w:val="20"/>
        </w:rPr>
        <w:t>.</w:t>
      </w:r>
      <w:r>
        <w:rPr>
          <w:rFonts w:ascii="宋体" w:hAnsi="宋体" w:cs="宋体"/>
          <w:spacing w:val="7"/>
          <w:position w:val="1"/>
          <w:sz w:val="20"/>
        </w:rPr>
        <w:t>货品总体质量要求：</w:t>
      </w:r>
    </w:p>
    <w:p>
      <w:pPr>
        <w:spacing w:before="197" w:line="432" w:lineRule="auto"/>
        <w:ind w:left="22" w:firstLine="430"/>
        <w:rPr>
          <w:rFonts w:ascii="宋体" w:hAnsi="宋体" w:cs="宋体"/>
          <w:sz w:val="20"/>
        </w:rPr>
      </w:pPr>
      <w:r>
        <w:rPr>
          <w:rFonts w:ascii="宋体" w:hAnsi="宋体" w:cs="宋体"/>
          <w:spacing w:val="16"/>
          <w:sz w:val="20"/>
        </w:rPr>
        <w:t>(1</w:t>
      </w:r>
      <w:r>
        <w:rPr>
          <w:rFonts w:ascii="宋体" w:hAnsi="宋体" w:cs="宋体"/>
          <w:spacing w:val="11"/>
          <w:sz w:val="20"/>
        </w:rPr>
        <w:t>)</w:t>
      </w:r>
      <w:r>
        <w:rPr>
          <w:rFonts w:ascii="宋体" w:hAnsi="宋体" w:cs="宋体"/>
          <w:spacing w:val="8"/>
          <w:sz w:val="20"/>
        </w:rPr>
        <w:t xml:space="preserve"> </w:t>
      </w:r>
      <w:r>
        <w:rPr>
          <w:rFonts w:hint="eastAsia" w:ascii="宋体" w:hAnsi="宋体" w:cs="宋体"/>
          <w:spacing w:val="8"/>
          <w:sz w:val="20"/>
          <w:lang w:eastAsia="zh-CN"/>
        </w:rPr>
        <w:t>成交</w:t>
      </w:r>
      <w:r>
        <w:rPr>
          <w:rFonts w:hint="eastAsia" w:ascii="宋体" w:hAnsi="宋体" w:cs="宋体"/>
          <w:spacing w:val="8"/>
          <w:sz w:val="20"/>
        </w:rPr>
        <w:t>报价人</w:t>
      </w:r>
      <w:r>
        <w:rPr>
          <w:rFonts w:ascii="宋体" w:hAnsi="宋体" w:cs="宋体"/>
          <w:spacing w:val="8"/>
          <w:sz w:val="20"/>
        </w:rPr>
        <w:t>提供国家机关发出的产品检验证书，按采购要求供应，确保质量稳定、</w:t>
      </w:r>
      <w:r>
        <w:rPr>
          <w:rFonts w:ascii="宋体" w:hAnsi="宋体" w:cs="宋体"/>
          <w:spacing w:val="18"/>
          <w:sz w:val="20"/>
        </w:rPr>
        <w:t>包</w:t>
      </w:r>
      <w:r>
        <w:rPr>
          <w:rFonts w:ascii="宋体" w:hAnsi="宋体" w:cs="宋体"/>
          <w:spacing w:val="12"/>
          <w:sz w:val="20"/>
        </w:rPr>
        <w:t>装</w:t>
      </w:r>
      <w:r>
        <w:rPr>
          <w:rFonts w:ascii="宋体" w:hAnsi="宋体" w:cs="宋体"/>
          <w:spacing w:val="9"/>
          <w:sz w:val="20"/>
        </w:rPr>
        <w:t>完整、标识清晰可追溯，严格执行国家相关质量标准及卫生安全标准。</w:t>
      </w:r>
    </w:p>
    <w:p>
      <w:pPr>
        <w:spacing w:line="432" w:lineRule="auto"/>
        <w:ind w:left="25" w:right="70" w:firstLine="426"/>
        <w:rPr>
          <w:rFonts w:ascii="宋体" w:hAnsi="宋体" w:cs="宋体"/>
          <w:sz w:val="20"/>
        </w:rPr>
      </w:pPr>
      <w:r>
        <w:rPr>
          <w:rFonts w:ascii="宋体" w:hAnsi="宋体" w:cs="宋体"/>
          <w:spacing w:val="12"/>
          <w:sz w:val="20"/>
        </w:rPr>
        <w:t xml:space="preserve">(2) </w:t>
      </w:r>
      <w:r>
        <w:rPr>
          <w:rFonts w:hint="eastAsia" w:ascii="宋体" w:hAnsi="宋体" w:cs="宋体"/>
          <w:spacing w:val="12"/>
          <w:sz w:val="20"/>
          <w:lang w:eastAsia="zh-CN"/>
        </w:rPr>
        <w:t>成交</w:t>
      </w:r>
      <w:r>
        <w:rPr>
          <w:rFonts w:hint="eastAsia" w:ascii="宋体" w:hAnsi="宋体" w:cs="宋体"/>
          <w:spacing w:val="12"/>
          <w:sz w:val="20"/>
        </w:rPr>
        <w:t>报价人</w:t>
      </w:r>
      <w:r>
        <w:rPr>
          <w:rFonts w:ascii="宋体" w:hAnsi="宋体" w:cs="宋体"/>
          <w:spacing w:val="12"/>
          <w:sz w:val="20"/>
        </w:rPr>
        <w:t>提供的食品必须符合《中华人民共和国食品卫生法》要求，且是正</w:t>
      </w:r>
      <w:r>
        <w:rPr>
          <w:rFonts w:ascii="宋体" w:hAnsi="宋体" w:cs="宋体"/>
          <w:spacing w:val="9"/>
          <w:sz w:val="20"/>
        </w:rPr>
        <w:t>规</w:t>
      </w:r>
      <w:r>
        <w:rPr>
          <w:rFonts w:ascii="宋体" w:hAnsi="宋体" w:cs="宋体"/>
          <w:spacing w:val="14"/>
          <w:sz w:val="20"/>
        </w:rPr>
        <w:t>品牌</w:t>
      </w:r>
      <w:r>
        <w:rPr>
          <w:rFonts w:ascii="宋体" w:hAnsi="宋体" w:cs="宋体"/>
          <w:spacing w:val="8"/>
          <w:sz w:val="20"/>
        </w:rPr>
        <w:t>，</w:t>
      </w:r>
      <w:r>
        <w:rPr>
          <w:rFonts w:ascii="宋体" w:hAnsi="宋体" w:cs="宋体"/>
          <w:spacing w:val="7"/>
          <w:sz w:val="20"/>
        </w:rPr>
        <w:t>来源正规渠道，供应货物时同时提供相关证明材料。满足《食品安全国家标准》中相</w:t>
      </w:r>
      <w:r>
        <w:rPr>
          <w:rFonts w:ascii="宋体" w:hAnsi="宋体" w:cs="宋体"/>
          <w:spacing w:val="16"/>
          <w:sz w:val="20"/>
        </w:rPr>
        <w:t>关</w:t>
      </w:r>
      <w:r>
        <w:rPr>
          <w:rFonts w:ascii="宋体" w:hAnsi="宋体" w:cs="宋体"/>
          <w:spacing w:val="10"/>
          <w:sz w:val="20"/>
        </w:rPr>
        <w:t>规</w:t>
      </w:r>
      <w:r>
        <w:rPr>
          <w:rFonts w:ascii="宋体" w:hAnsi="宋体" w:cs="宋体"/>
          <w:spacing w:val="8"/>
          <w:sz w:val="20"/>
        </w:rPr>
        <w:t>定要求，并按以下标准检测验收：</w:t>
      </w:r>
    </w:p>
    <w:p>
      <w:pPr>
        <w:spacing w:before="1" w:line="227" w:lineRule="auto"/>
        <w:ind w:left="877"/>
        <w:rPr>
          <w:rFonts w:ascii="宋体" w:hAnsi="宋体" w:cs="宋体"/>
          <w:sz w:val="20"/>
        </w:rPr>
      </w:pPr>
      <w:r>
        <w:rPr>
          <w:rFonts w:ascii="宋体" w:hAnsi="宋体" w:cs="宋体"/>
          <w:spacing w:val="1"/>
          <w:sz w:val="20"/>
        </w:rPr>
        <w:t>1)  《食</w:t>
      </w:r>
      <w:r>
        <w:rPr>
          <w:rFonts w:ascii="宋体" w:hAnsi="宋体" w:cs="宋体"/>
          <w:sz w:val="20"/>
        </w:rPr>
        <w:t>品中农药最大残留限量标准》  (GB2763-2019)</w:t>
      </w:r>
    </w:p>
    <w:p>
      <w:pPr>
        <w:spacing w:before="221" w:line="228" w:lineRule="auto"/>
        <w:ind w:left="864"/>
        <w:rPr>
          <w:rFonts w:ascii="宋体" w:hAnsi="宋体" w:cs="宋体"/>
          <w:sz w:val="20"/>
        </w:rPr>
      </w:pPr>
      <w:r>
        <w:rPr>
          <w:rFonts w:ascii="宋体" w:hAnsi="宋体" w:cs="宋体"/>
          <w:spacing w:val="6"/>
          <w:sz w:val="20"/>
        </w:rPr>
        <w:t>2)</w:t>
      </w:r>
      <w:r>
        <w:rPr>
          <w:rFonts w:ascii="宋体" w:hAnsi="宋体" w:cs="宋体"/>
          <w:spacing w:val="3"/>
          <w:sz w:val="20"/>
        </w:rPr>
        <w:t xml:space="preserve">  《食品中污染物》含重金属 (</w:t>
      </w:r>
      <w:r>
        <w:rPr>
          <w:rFonts w:ascii="宋体" w:hAnsi="宋体" w:cs="宋体"/>
          <w:sz w:val="20"/>
        </w:rPr>
        <w:t>GB</w:t>
      </w:r>
      <w:r>
        <w:rPr>
          <w:rFonts w:ascii="宋体" w:hAnsi="宋体" w:cs="宋体"/>
          <w:spacing w:val="3"/>
          <w:sz w:val="20"/>
        </w:rPr>
        <w:t>2762-2017)</w:t>
      </w:r>
    </w:p>
    <w:p>
      <w:pPr>
        <w:spacing w:before="221" w:line="227" w:lineRule="auto"/>
        <w:ind w:left="866"/>
        <w:rPr>
          <w:rFonts w:ascii="宋体" w:hAnsi="宋体" w:cs="宋体"/>
          <w:sz w:val="20"/>
        </w:rPr>
      </w:pPr>
      <w:r>
        <w:rPr>
          <w:rFonts w:ascii="宋体" w:hAnsi="宋体" w:cs="宋体"/>
          <w:spacing w:val="4"/>
          <w:sz w:val="20"/>
        </w:rPr>
        <w:t xml:space="preserve">3)  </w:t>
      </w:r>
      <w:r>
        <w:rPr>
          <w:rFonts w:ascii="宋体" w:hAnsi="宋体" w:cs="宋体"/>
          <w:spacing w:val="3"/>
          <w:sz w:val="20"/>
        </w:rPr>
        <w:t>《</w:t>
      </w:r>
      <w:r>
        <w:rPr>
          <w:rFonts w:ascii="宋体" w:hAnsi="宋体" w:cs="宋体"/>
          <w:spacing w:val="2"/>
          <w:sz w:val="20"/>
        </w:rPr>
        <w:t>食品添加剂使用标准》2760-2014</w:t>
      </w:r>
    </w:p>
    <w:p>
      <w:pPr>
        <w:spacing w:before="222" w:line="228" w:lineRule="auto"/>
        <w:ind w:left="861"/>
        <w:rPr>
          <w:rFonts w:ascii="宋体" w:hAnsi="宋体" w:cs="宋体"/>
          <w:sz w:val="20"/>
        </w:rPr>
      </w:pPr>
      <w:r>
        <w:rPr>
          <w:rFonts w:ascii="宋体" w:hAnsi="宋体" w:cs="宋体"/>
          <w:spacing w:val="-2"/>
          <w:sz w:val="20"/>
        </w:rPr>
        <w:t>4)  《豆制品检测标准》  (2712-201</w:t>
      </w:r>
      <w:r>
        <w:rPr>
          <w:rFonts w:ascii="宋体" w:hAnsi="宋体" w:cs="宋体"/>
          <w:spacing w:val="-1"/>
          <w:sz w:val="20"/>
        </w:rPr>
        <w:t>4</w:t>
      </w:r>
      <w:r>
        <w:rPr>
          <w:rFonts w:ascii="宋体" w:hAnsi="宋体" w:cs="宋体"/>
          <w:sz w:val="20"/>
        </w:rPr>
        <w:t>)</w:t>
      </w:r>
    </w:p>
    <w:p>
      <w:pPr>
        <w:spacing w:before="221" w:line="432" w:lineRule="auto"/>
        <w:ind w:left="21" w:right="70" w:firstLine="430"/>
        <w:rPr>
          <w:rFonts w:ascii="宋体" w:hAnsi="宋体" w:eastAsia="宋体" w:cs="宋体"/>
          <w:spacing w:val="12"/>
          <w:sz w:val="20"/>
        </w:rPr>
      </w:pPr>
      <w:r>
        <w:rPr>
          <w:rFonts w:ascii="宋体" w:hAnsi="宋体" w:eastAsia="宋体" w:cs="宋体"/>
          <w:spacing w:val="12"/>
          <w:sz w:val="20"/>
        </w:rPr>
        <w:t>(3) 食品包装标签应符合《食品安全根据标准预包装食品标签通则》(GB7718)要求，包括食品名称、配料表、净含量、规格、生产者 (或) 经销者的名称、地址和联系方式、食 材生产日期和保质期、储存条件、食品生产许可证编号、产品标准代码等内容。</w:t>
      </w:r>
    </w:p>
    <w:p>
      <w:pPr>
        <w:spacing w:line="432" w:lineRule="auto"/>
        <w:ind w:left="22" w:right="73" w:firstLine="430"/>
        <w:rPr>
          <w:rFonts w:ascii="宋体" w:hAnsi="宋体" w:cs="宋体"/>
          <w:sz w:val="20"/>
        </w:rPr>
      </w:pPr>
      <w:r>
        <w:rPr>
          <w:rFonts w:ascii="宋体" w:hAnsi="宋体" w:cs="宋体"/>
          <w:spacing w:val="12"/>
          <w:sz w:val="20"/>
        </w:rPr>
        <w:t>(4) 货物包装应完好无破损、可视内容无腐烂、霉变或变形、不存在危及人身财产</w:t>
      </w:r>
      <w:r>
        <w:rPr>
          <w:rFonts w:ascii="宋体" w:hAnsi="宋体" w:cs="宋体"/>
          <w:spacing w:val="9"/>
          <w:sz w:val="20"/>
        </w:rPr>
        <w:t>安</w:t>
      </w:r>
      <w:r>
        <w:rPr>
          <w:rFonts w:ascii="宋体" w:hAnsi="宋体" w:cs="宋体"/>
          <w:spacing w:val="11"/>
          <w:sz w:val="20"/>
        </w:rPr>
        <w:t>全</w:t>
      </w:r>
      <w:r>
        <w:rPr>
          <w:rFonts w:ascii="宋体" w:hAnsi="宋体" w:cs="宋体"/>
          <w:spacing w:val="7"/>
          <w:sz w:val="20"/>
        </w:rPr>
        <w:t>的不合理危险。</w:t>
      </w:r>
    </w:p>
    <w:p>
      <w:pPr>
        <w:spacing w:before="1" w:line="227" w:lineRule="auto"/>
        <w:ind w:left="452"/>
        <w:rPr>
          <w:rFonts w:ascii="宋体" w:hAnsi="宋体" w:cs="宋体"/>
          <w:sz w:val="20"/>
        </w:rPr>
      </w:pPr>
      <w:r>
        <w:rPr>
          <w:rFonts w:ascii="宋体" w:hAnsi="宋体" w:cs="宋体"/>
          <w:spacing w:val="22"/>
          <w:sz w:val="20"/>
        </w:rPr>
        <w:t>(5</w:t>
      </w:r>
      <w:r>
        <w:rPr>
          <w:rFonts w:ascii="宋体" w:hAnsi="宋体" w:cs="宋体"/>
          <w:spacing w:val="12"/>
          <w:sz w:val="20"/>
        </w:rPr>
        <w:t>)</w:t>
      </w:r>
      <w:r>
        <w:rPr>
          <w:rFonts w:ascii="宋体" w:hAnsi="宋体" w:cs="宋体"/>
          <w:spacing w:val="11"/>
          <w:sz w:val="20"/>
        </w:rPr>
        <w:t xml:space="preserve"> 有保质期的商品剩余保质期不得少于原有保质期的三分之二。</w:t>
      </w:r>
    </w:p>
    <w:p>
      <w:pPr>
        <w:spacing w:before="221" w:line="432" w:lineRule="auto"/>
        <w:ind w:left="21" w:right="70" w:firstLine="430"/>
        <w:rPr>
          <w:rFonts w:ascii="宋体" w:hAnsi="宋体" w:cs="宋体"/>
          <w:sz w:val="20"/>
        </w:rPr>
      </w:pPr>
      <w:r>
        <w:rPr>
          <w:rFonts w:ascii="宋体" w:hAnsi="宋体" w:cs="宋体"/>
          <w:spacing w:val="12"/>
          <w:sz w:val="20"/>
        </w:rPr>
        <w:t>(6) 食品材料各项技术指标必须完全符合国家有关质量检测、环保标准及产品出厂</w:t>
      </w:r>
      <w:r>
        <w:rPr>
          <w:rFonts w:ascii="宋体" w:hAnsi="宋体" w:cs="宋体"/>
          <w:spacing w:val="9"/>
          <w:sz w:val="20"/>
        </w:rPr>
        <w:t>标</w:t>
      </w:r>
      <w:r>
        <w:rPr>
          <w:rFonts w:ascii="宋体" w:hAnsi="宋体" w:cs="宋体"/>
          <w:spacing w:val="14"/>
          <w:sz w:val="20"/>
        </w:rPr>
        <w:t>准。</w:t>
      </w:r>
      <w:r>
        <w:rPr>
          <w:rFonts w:hint="eastAsia" w:ascii="宋体" w:hAnsi="宋体" w:cs="宋体"/>
          <w:spacing w:val="12"/>
          <w:sz w:val="20"/>
          <w:lang w:eastAsia="zh-CN"/>
        </w:rPr>
        <w:t>成交</w:t>
      </w:r>
      <w:r>
        <w:rPr>
          <w:rFonts w:hint="eastAsia" w:ascii="宋体" w:hAnsi="宋体" w:cs="宋体"/>
          <w:spacing w:val="7"/>
          <w:sz w:val="20"/>
        </w:rPr>
        <w:t>报价人</w:t>
      </w:r>
      <w:r>
        <w:rPr>
          <w:rFonts w:ascii="宋体" w:hAnsi="宋体" w:cs="宋体"/>
          <w:spacing w:val="7"/>
          <w:sz w:val="20"/>
        </w:rPr>
        <w:t>必须负责食品运输、质量检验等，所产生的费用由</w:t>
      </w:r>
      <w:r>
        <w:rPr>
          <w:rFonts w:hint="eastAsia" w:ascii="宋体" w:hAnsi="宋体" w:cs="宋体"/>
          <w:spacing w:val="7"/>
          <w:sz w:val="20"/>
          <w:lang w:eastAsia="zh-CN"/>
        </w:rPr>
        <w:t>成交</w:t>
      </w:r>
      <w:r>
        <w:rPr>
          <w:rFonts w:hint="eastAsia" w:ascii="宋体" w:hAnsi="宋体" w:cs="宋体"/>
          <w:spacing w:val="7"/>
          <w:sz w:val="20"/>
        </w:rPr>
        <w:t>报价人</w:t>
      </w:r>
      <w:r>
        <w:rPr>
          <w:rFonts w:ascii="宋体" w:hAnsi="宋体" w:cs="宋体"/>
          <w:spacing w:val="7"/>
          <w:sz w:val="20"/>
        </w:rPr>
        <w:t>负责。并按政</w:t>
      </w:r>
      <w:r>
        <w:rPr>
          <w:rFonts w:ascii="宋体" w:hAnsi="宋体" w:cs="宋体"/>
          <w:spacing w:val="14"/>
          <w:sz w:val="20"/>
        </w:rPr>
        <w:t>府相</w:t>
      </w:r>
      <w:r>
        <w:rPr>
          <w:rFonts w:ascii="宋体" w:hAnsi="宋体" w:cs="宋体"/>
          <w:spacing w:val="9"/>
          <w:sz w:val="20"/>
        </w:rPr>
        <w:t>关</w:t>
      </w:r>
      <w:r>
        <w:rPr>
          <w:rFonts w:ascii="宋体" w:hAnsi="宋体" w:cs="宋体"/>
          <w:spacing w:val="7"/>
          <w:sz w:val="20"/>
        </w:rPr>
        <w:t>管理部门要求提供定期检测报告，合格的检测结果需给采购人备案，费用由</w:t>
      </w:r>
      <w:r>
        <w:rPr>
          <w:rFonts w:hint="eastAsia" w:ascii="宋体" w:hAnsi="宋体" w:cs="宋体"/>
          <w:spacing w:val="7"/>
          <w:sz w:val="20"/>
          <w:lang w:eastAsia="zh-CN"/>
        </w:rPr>
        <w:t>成交报价人</w:t>
      </w:r>
      <w:r>
        <w:rPr>
          <w:rFonts w:ascii="宋体" w:hAnsi="宋体" w:cs="宋体"/>
          <w:spacing w:val="5"/>
          <w:sz w:val="20"/>
        </w:rPr>
        <w:t>负责。</w:t>
      </w:r>
    </w:p>
    <w:p>
      <w:pPr>
        <w:spacing w:before="2" w:line="427" w:lineRule="auto"/>
        <w:ind w:left="20" w:right="70" w:firstLine="431"/>
        <w:rPr>
          <w:rFonts w:ascii="宋体" w:hAnsi="宋体" w:cs="宋体"/>
          <w:sz w:val="20"/>
        </w:rPr>
      </w:pPr>
      <w:r>
        <w:rPr>
          <w:rFonts w:ascii="宋体" w:hAnsi="宋体" w:cs="宋体"/>
          <w:spacing w:val="12"/>
          <w:sz w:val="20"/>
        </w:rPr>
        <w:t>(7) 季节性水果、应节食品和季节性的生活必需品等商品，价格由采购人与</w:t>
      </w:r>
      <w:r>
        <w:rPr>
          <w:rFonts w:hint="eastAsia" w:ascii="宋体" w:hAnsi="宋体" w:cs="宋体"/>
          <w:spacing w:val="12"/>
          <w:sz w:val="20"/>
          <w:lang w:eastAsia="zh-CN"/>
        </w:rPr>
        <w:t>成交报价人</w:t>
      </w:r>
      <w:r>
        <w:rPr>
          <w:rFonts w:ascii="宋体" w:hAnsi="宋体" w:cs="宋体"/>
          <w:spacing w:val="14"/>
          <w:sz w:val="20"/>
        </w:rPr>
        <w:t>根</w:t>
      </w:r>
      <w:r>
        <w:rPr>
          <w:rFonts w:ascii="宋体" w:hAnsi="宋体" w:cs="宋体"/>
          <w:spacing w:val="13"/>
          <w:sz w:val="20"/>
        </w:rPr>
        <w:t>据</w:t>
      </w:r>
      <w:r>
        <w:rPr>
          <w:rFonts w:ascii="宋体" w:hAnsi="宋体" w:cs="宋体"/>
          <w:spacing w:val="7"/>
          <w:sz w:val="20"/>
        </w:rPr>
        <w:t>市场价格协商确定，</w:t>
      </w:r>
      <w:r>
        <w:rPr>
          <w:rFonts w:hint="eastAsia" w:ascii="宋体" w:hAnsi="宋体" w:cs="宋体"/>
          <w:spacing w:val="7"/>
          <w:sz w:val="20"/>
          <w:lang w:eastAsia="zh-CN"/>
        </w:rPr>
        <w:t>成交</w:t>
      </w:r>
      <w:r>
        <w:rPr>
          <w:rFonts w:hint="eastAsia" w:ascii="宋体" w:hAnsi="宋体" w:cs="宋体"/>
          <w:spacing w:val="7"/>
          <w:sz w:val="20"/>
        </w:rPr>
        <w:t>报价人</w:t>
      </w:r>
      <w:r>
        <w:rPr>
          <w:rFonts w:ascii="宋体" w:hAnsi="宋体" w:cs="宋体"/>
          <w:spacing w:val="7"/>
          <w:sz w:val="20"/>
        </w:rPr>
        <w:t>将品种、品牌、规格、价格等以书面形式向采购人申</w:t>
      </w:r>
      <w:r>
        <w:rPr>
          <w:rFonts w:ascii="宋体" w:hAnsi="宋体" w:cs="宋体"/>
          <w:spacing w:val="16"/>
          <w:sz w:val="20"/>
        </w:rPr>
        <w:t>请</w:t>
      </w:r>
      <w:r>
        <w:rPr>
          <w:rFonts w:ascii="宋体" w:hAnsi="宋体" w:cs="宋体"/>
          <w:spacing w:val="11"/>
          <w:sz w:val="20"/>
        </w:rPr>
        <w:t>，</w:t>
      </w:r>
      <w:r>
        <w:rPr>
          <w:rFonts w:ascii="宋体" w:hAnsi="宋体" w:cs="宋体"/>
          <w:spacing w:val="8"/>
          <w:sz w:val="20"/>
        </w:rPr>
        <w:t>经采购人同意并备案后执行。</w:t>
      </w:r>
    </w:p>
    <w:p>
      <w:pPr>
        <w:spacing w:before="1" w:line="225" w:lineRule="auto"/>
        <w:ind w:left="34"/>
        <w:rPr>
          <w:rFonts w:ascii="宋体" w:hAnsi="宋体" w:cs="宋体"/>
          <w:spacing w:val="19"/>
          <w:sz w:val="23"/>
          <w:szCs w:val="23"/>
        </w:rPr>
      </w:pPr>
      <w:r>
        <w:rPr>
          <w:rFonts w:ascii="宋体" w:hAnsi="宋体" w:cs="宋体"/>
          <w:spacing w:val="20"/>
          <w:sz w:val="23"/>
          <w:szCs w:val="23"/>
        </w:rPr>
        <w:t>(</w:t>
      </w:r>
      <w:r>
        <w:rPr>
          <w:rFonts w:ascii="宋体" w:hAnsi="宋体" w:cs="宋体"/>
          <w:spacing w:val="19"/>
          <w:sz w:val="23"/>
          <w:szCs w:val="23"/>
        </w:rPr>
        <w:t>四) 货品价格要求</w:t>
      </w:r>
    </w:p>
    <w:p>
      <w:pPr>
        <w:spacing w:before="2" w:line="427" w:lineRule="auto"/>
        <w:ind w:left="20" w:right="70" w:firstLine="431"/>
        <w:rPr>
          <w:rFonts w:hint="eastAsia" w:ascii="宋体" w:hAnsi="宋体" w:cs="宋体"/>
          <w:spacing w:val="12"/>
          <w:sz w:val="20"/>
          <w:highlight w:val="none"/>
          <w:lang w:val="en-US" w:eastAsia="zh-CN"/>
        </w:rPr>
      </w:pPr>
      <w:r>
        <w:rPr>
          <w:rFonts w:hint="eastAsia" w:ascii="宋体" w:hAnsi="宋体" w:cs="宋体"/>
          <w:spacing w:val="12"/>
          <w:sz w:val="20"/>
          <w:highlight w:val="none"/>
          <w:lang w:val="en-US" w:eastAsia="zh-CN"/>
        </w:rPr>
        <w:t>（1）</w:t>
      </w:r>
      <w:r>
        <w:rPr>
          <w:rFonts w:hint="eastAsia" w:ascii="宋体" w:hAnsi="宋体" w:cs="宋体"/>
          <w:spacing w:val="12"/>
          <w:sz w:val="20"/>
          <w:highlight w:val="none"/>
          <w:lang w:eastAsia="zh-CN"/>
        </w:rPr>
        <w:t>成交人在合同期限内，由采购人业务管理部门、采购人需求单位及成交人代表核定货物的供货价，以韶关市农业农村局网站https://jgjc.nyj.sg.gov.cn/公布的价格为基准价下浮不少于10%的价格确定菜品的供应价目，其中韶关市农业农村局网站未公布的品种价格以采购人当地参考附近市场对应品种的零售价为基准价。鉴于市场价格存在波动，原则上供货价格每月协商调整一次。若出现市场价格大幅度跌涨的特殊情况（某项食材市场平均价格和成交人采购价格进行对比，价格涨跌幅超过5%的），可相应进行供应价目调整，成交人须以书面形式通知采购人，双方协商确定货品成交价格，以成交人报价的下浮率进行结算；采购菜品的价格涨跌幅小于5%的不作调整。</w:t>
      </w:r>
    </w:p>
    <w:p>
      <w:pPr>
        <w:spacing w:before="2" w:line="427" w:lineRule="auto"/>
        <w:ind w:left="20" w:right="70" w:firstLine="431"/>
        <w:rPr>
          <w:rFonts w:hint="eastAsia" w:ascii="宋体" w:hAnsi="宋体" w:cs="宋体"/>
          <w:spacing w:val="12"/>
          <w:sz w:val="20"/>
          <w:lang w:val="en-US" w:eastAsia="zh-CN"/>
        </w:rPr>
      </w:pPr>
      <w:r>
        <w:rPr>
          <w:rFonts w:hint="eastAsia" w:ascii="宋体" w:hAnsi="宋体" w:cs="宋体"/>
          <w:spacing w:val="12"/>
          <w:sz w:val="20"/>
          <w:lang w:val="en-US" w:eastAsia="zh-CN"/>
        </w:rPr>
        <w:t>(2)供货价格必须包含市场调查、货物采购、包装、运输、装卸、搬运、不合格货物的退换、 全额含税发票、所有工作人员的工勤费用以及合同实施过程中的可预见及不可预见费用。</w:t>
      </w:r>
    </w:p>
    <w:p>
      <w:pPr>
        <w:spacing w:before="2" w:line="427" w:lineRule="auto"/>
        <w:ind w:left="20" w:right="70" w:firstLine="431"/>
        <w:rPr>
          <w:rFonts w:hint="eastAsia" w:ascii="宋体" w:hAnsi="宋体" w:cs="宋体"/>
          <w:spacing w:val="12"/>
          <w:sz w:val="20"/>
          <w:lang w:val="en-US" w:eastAsia="zh-CN"/>
        </w:rPr>
      </w:pPr>
      <w:r>
        <w:rPr>
          <w:rFonts w:hint="eastAsia" w:ascii="宋体" w:hAnsi="宋体" w:cs="宋体"/>
          <w:spacing w:val="12"/>
          <w:sz w:val="20"/>
          <w:lang w:val="en-US" w:eastAsia="zh-CN"/>
        </w:rPr>
        <w:t>(3)成交报价人不得擅自变更货品 (含商标、名称、产地、包装、规格和重量等) ，严格按采 购人要求供应，否则，采购人有权拒收。如因市场流通问题确实需要变更的，应事先书面申请， 并经采购人同意后方可改变。</w:t>
      </w:r>
    </w:p>
    <w:p>
      <w:pPr>
        <w:spacing w:line="228" w:lineRule="auto"/>
        <w:ind w:left="34"/>
        <w:rPr>
          <w:rFonts w:ascii="宋体" w:hAnsi="宋体" w:cs="宋体"/>
          <w:sz w:val="23"/>
          <w:szCs w:val="23"/>
        </w:rPr>
      </w:pPr>
      <w:r>
        <w:rPr>
          <w:rFonts w:ascii="宋体" w:hAnsi="宋体" w:cs="宋体"/>
          <w:spacing w:val="21"/>
          <w:sz w:val="23"/>
          <w:szCs w:val="23"/>
        </w:rPr>
        <w:t>(五) 保密要求</w:t>
      </w:r>
    </w:p>
    <w:p>
      <w:pPr>
        <w:spacing w:before="196" w:line="429" w:lineRule="auto"/>
        <w:ind w:left="22" w:right="68" w:firstLine="423"/>
        <w:rPr>
          <w:rFonts w:ascii="宋体" w:hAnsi="宋体" w:cs="宋体"/>
          <w:sz w:val="20"/>
        </w:rPr>
      </w:pPr>
      <w:r>
        <w:rPr>
          <w:rFonts w:ascii="宋体" w:hAnsi="宋体" w:cs="宋体"/>
          <w:spacing w:val="24"/>
          <w:sz w:val="20"/>
        </w:rPr>
        <w:t>未经</w:t>
      </w:r>
      <w:r>
        <w:rPr>
          <w:rFonts w:ascii="宋体" w:hAnsi="宋体" w:cs="宋体"/>
          <w:spacing w:val="16"/>
          <w:sz w:val="20"/>
        </w:rPr>
        <w:t>采</w:t>
      </w:r>
      <w:r>
        <w:rPr>
          <w:rFonts w:ascii="宋体" w:hAnsi="宋体" w:cs="宋体"/>
          <w:spacing w:val="12"/>
          <w:sz w:val="20"/>
        </w:rPr>
        <w:t>购人书面同意，</w:t>
      </w:r>
      <w:r>
        <w:rPr>
          <w:rFonts w:hint="eastAsia" w:ascii="宋体" w:hAnsi="宋体" w:cs="宋体"/>
          <w:spacing w:val="12"/>
          <w:sz w:val="20"/>
          <w:lang w:eastAsia="zh-CN"/>
        </w:rPr>
        <w:t>成交</w:t>
      </w:r>
      <w:r>
        <w:rPr>
          <w:rFonts w:hint="eastAsia" w:ascii="宋体" w:hAnsi="宋体" w:cs="宋体"/>
          <w:spacing w:val="12"/>
          <w:sz w:val="20"/>
        </w:rPr>
        <w:t>报价人</w:t>
      </w:r>
      <w:r>
        <w:rPr>
          <w:rFonts w:ascii="宋体" w:hAnsi="宋体" w:cs="宋体"/>
          <w:spacing w:val="12"/>
          <w:sz w:val="20"/>
        </w:rPr>
        <w:t>不得将采购人为本项目提供的有关资料提供给第三</w:t>
      </w:r>
      <w:r>
        <w:rPr>
          <w:rFonts w:ascii="宋体" w:hAnsi="宋体" w:cs="宋体"/>
          <w:sz w:val="20"/>
        </w:rPr>
        <w:t xml:space="preserve"> </w:t>
      </w:r>
      <w:r>
        <w:rPr>
          <w:rFonts w:ascii="宋体" w:hAnsi="宋体" w:cs="宋体"/>
          <w:spacing w:val="14"/>
          <w:sz w:val="20"/>
        </w:rPr>
        <w:t>方，</w:t>
      </w:r>
      <w:r>
        <w:rPr>
          <w:rFonts w:ascii="宋体" w:hAnsi="宋体" w:cs="宋体"/>
          <w:spacing w:val="9"/>
          <w:sz w:val="20"/>
        </w:rPr>
        <w:t>不</w:t>
      </w:r>
      <w:r>
        <w:rPr>
          <w:rFonts w:ascii="宋体" w:hAnsi="宋体" w:cs="宋体"/>
          <w:spacing w:val="7"/>
          <w:sz w:val="20"/>
        </w:rPr>
        <w:t>得将其用于履行本项目之外的其它用途，即使经采购人书面同意向与履行本项目有关</w:t>
      </w:r>
      <w:r>
        <w:rPr>
          <w:rFonts w:ascii="宋体" w:hAnsi="宋体" w:cs="宋体"/>
          <w:spacing w:val="14"/>
          <w:sz w:val="20"/>
        </w:rPr>
        <w:t>的人</w:t>
      </w:r>
      <w:r>
        <w:rPr>
          <w:rFonts w:ascii="宋体" w:hAnsi="宋体" w:cs="宋体"/>
          <w:spacing w:val="11"/>
          <w:sz w:val="20"/>
        </w:rPr>
        <w:t>员</w:t>
      </w:r>
      <w:r>
        <w:rPr>
          <w:rFonts w:ascii="宋体" w:hAnsi="宋体" w:cs="宋体"/>
          <w:spacing w:val="7"/>
          <w:sz w:val="20"/>
        </w:rPr>
        <w:t>提供，也应注意保密并限于履行本项目所必需的范围。否则，采购人保留追究</w:t>
      </w:r>
      <w:r>
        <w:rPr>
          <w:rFonts w:hint="eastAsia" w:ascii="宋体" w:hAnsi="宋体" w:cs="宋体"/>
          <w:spacing w:val="7"/>
          <w:sz w:val="20"/>
          <w:lang w:eastAsia="zh-CN"/>
        </w:rPr>
        <w:t>成交报价人</w:t>
      </w:r>
      <w:r>
        <w:rPr>
          <w:rFonts w:ascii="宋体" w:hAnsi="宋体" w:cs="宋体"/>
          <w:spacing w:val="8"/>
          <w:sz w:val="20"/>
        </w:rPr>
        <w:t>法律责任的权利。</w:t>
      </w:r>
    </w:p>
    <w:p>
      <w:pPr>
        <w:spacing w:line="228" w:lineRule="auto"/>
        <w:ind w:left="25"/>
        <w:rPr>
          <w:rFonts w:ascii="宋体" w:hAnsi="宋体" w:cs="宋体"/>
          <w:sz w:val="23"/>
          <w:szCs w:val="23"/>
        </w:rPr>
      </w:pPr>
      <w:r>
        <w:rPr>
          <w:rFonts w:ascii="宋体" w:hAnsi="宋体" w:cs="宋体"/>
          <w:spacing w:val="9"/>
          <w:sz w:val="23"/>
          <w:szCs w:val="23"/>
        </w:rPr>
        <w:t>(六) 其他要</w:t>
      </w:r>
      <w:r>
        <w:rPr>
          <w:rFonts w:ascii="宋体" w:hAnsi="宋体" w:cs="宋体"/>
          <w:spacing w:val="8"/>
          <w:sz w:val="23"/>
          <w:szCs w:val="23"/>
        </w:rPr>
        <w:t>求</w:t>
      </w:r>
    </w:p>
    <w:p>
      <w:pPr>
        <w:tabs>
          <w:tab w:val="left" w:pos="131"/>
        </w:tabs>
        <w:spacing w:before="101" w:line="380" w:lineRule="auto"/>
        <w:ind w:left="23" w:right="12" w:firstLine="437"/>
        <w:rPr>
          <w:rFonts w:ascii="宋体" w:hAnsi="宋体" w:cs="宋体"/>
          <w:sz w:val="20"/>
        </w:rPr>
      </w:pPr>
      <w:r>
        <w:rPr>
          <w:rFonts w:hint="eastAsia" w:ascii="宋体" w:hAnsi="宋体" w:cs="宋体"/>
          <w:spacing w:val="4"/>
          <w:sz w:val="20"/>
          <w:lang w:eastAsia="zh-CN"/>
        </w:rPr>
        <w:t>成交</w:t>
      </w:r>
      <w:r>
        <w:rPr>
          <w:rFonts w:hint="eastAsia" w:ascii="宋体" w:hAnsi="宋体" w:cs="宋体"/>
          <w:spacing w:val="4"/>
          <w:sz w:val="20"/>
        </w:rPr>
        <w:t>报价人</w:t>
      </w:r>
      <w:r>
        <w:rPr>
          <w:rFonts w:ascii="宋体" w:hAnsi="宋体" w:cs="宋体"/>
          <w:spacing w:val="4"/>
          <w:sz w:val="20"/>
        </w:rPr>
        <w:t>须为采购人提供一份以采购人为受益人、额度不低于人民币500万元的</w:t>
      </w:r>
      <w:r>
        <w:rPr>
          <w:rFonts w:ascii="宋体" w:hAnsi="宋体" w:cs="宋体"/>
          <w:sz w:val="20"/>
        </w:rPr>
        <w:t>食品</w:t>
      </w:r>
      <w:r>
        <w:rPr>
          <w:rFonts w:ascii="宋体" w:hAnsi="宋体" w:cs="宋体"/>
          <w:spacing w:val="8"/>
          <w:sz w:val="20"/>
        </w:rPr>
        <w:t>安全责任保险，</w:t>
      </w:r>
      <w:r>
        <w:rPr>
          <w:rFonts w:ascii="宋体" w:hAnsi="宋体" w:cs="宋体"/>
          <w:spacing w:val="4"/>
          <w:sz w:val="20"/>
        </w:rPr>
        <w:t>且须在签订合同后1个月内办理，保险原件需交由采购人备案；若</w:t>
      </w:r>
      <w:r>
        <w:rPr>
          <w:rFonts w:hint="eastAsia" w:ascii="宋体" w:hAnsi="宋体" w:cs="宋体"/>
          <w:spacing w:val="4"/>
          <w:sz w:val="20"/>
          <w:lang w:eastAsia="zh-CN"/>
        </w:rPr>
        <w:t>成交报价人</w:t>
      </w:r>
      <w:r>
        <w:rPr>
          <w:rFonts w:ascii="宋体" w:hAnsi="宋体" w:cs="宋体"/>
          <w:spacing w:val="8"/>
          <w:sz w:val="20"/>
        </w:rPr>
        <w:t>已有为其全</w:t>
      </w:r>
      <w:r>
        <w:rPr>
          <w:rFonts w:ascii="宋体" w:hAnsi="宋体" w:cs="宋体"/>
          <w:spacing w:val="4"/>
          <w:sz w:val="20"/>
        </w:rPr>
        <w:t>部客户购买额度不低于人民币500万元的食品安全责任保险，则须在签订合同</w:t>
      </w:r>
      <w:r>
        <w:rPr>
          <w:rFonts w:ascii="宋体" w:hAnsi="宋体" w:cs="宋体"/>
          <w:spacing w:val="10"/>
          <w:sz w:val="20"/>
        </w:rPr>
        <w:t>后1个月</w:t>
      </w:r>
      <w:r>
        <w:rPr>
          <w:rFonts w:ascii="宋体" w:hAnsi="宋体" w:cs="宋体"/>
          <w:spacing w:val="8"/>
          <w:sz w:val="20"/>
        </w:rPr>
        <w:t>内</w:t>
      </w:r>
      <w:r>
        <w:rPr>
          <w:rFonts w:ascii="宋体" w:hAnsi="宋体" w:cs="宋体"/>
          <w:spacing w:val="5"/>
          <w:sz w:val="20"/>
        </w:rPr>
        <w:t>把保险复印件(加盖公章)交由采购人备案，否则采购人有权单方面解除合同。</w:t>
      </w:r>
      <w:r>
        <w:rPr>
          <w:rFonts w:ascii="宋体" w:hAnsi="宋体" w:cs="宋体"/>
          <w:spacing w:val="11"/>
          <w:sz w:val="20"/>
        </w:rPr>
        <w:t>(</w:t>
      </w:r>
      <w:r>
        <w:rPr>
          <w:rFonts w:hint="eastAsia" w:ascii="宋体" w:hAnsi="宋体" w:cs="宋体"/>
          <w:spacing w:val="10"/>
          <w:sz w:val="20"/>
        </w:rPr>
        <w:t>报价人</w:t>
      </w:r>
      <w:r>
        <w:rPr>
          <w:rFonts w:ascii="宋体" w:hAnsi="宋体" w:cs="宋体"/>
          <w:spacing w:val="10"/>
          <w:sz w:val="20"/>
        </w:rPr>
        <w:t>须在报价文件针对此要求提供承诺书，承诺书格式自拟。)</w:t>
      </w:r>
    </w:p>
    <w:p>
      <w:pPr>
        <w:spacing w:before="123" w:line="237" w:lineRule="auto"/>
        <w:ind w:left="25"/>
        <w:rPr>
          <w:rFonts w:ascii="宋体" w:hAnsi="宋体" w:cs="宋体"/>
          <w:sz w:val="28"/>
          <w:szCs w:val="28"/>
          <w:highlight w:val="none"/>
        </w:rPr>
      </w:pPr>
      <w:r>
        <w:rPr>
          <w:rFonts w:ascii="宋体" w:hAnsi="宋体" w:cs="宋体"/>
          <w:spacing w:val="1"/>
          <w:sz w:val="28"/>
          <w:szCs w:val="28"/>
        </w:rPr>
        <w:t>三</w:t>
      </w:r>
      <w:r>
        <w:rPr>
          <w:rFonts w:ascii="宋体" w:hAnsi="宋体" w:cs="宋体"/>
          <w:sz w:val="28"/>
          <w:szCs w:val="28"/>
        </w:rPr>
        <w:t>、订货、送货及验收方式</w:t>
      </w:r>
    </w:p>
    <w:p>
      <w:pPr>
        <w:spacing w:before="219" w:line="433" w:lineRule="auto"/>
        <w:ind w:left="21" w:firstLine="16"/>
        <w:rPr>
          <w:rFonts w:ascii="宋体" w:hAnsi="宋体" w:cs="宋体"/>
          <w:sz w:val="20"/>
          <w:highlight w:val="none"/>
        </w:rPr>
      </w:pPr>
      <w:r>
        <w:rPr>
          <w:rFonts w:ascii="宋体" w:hAnsi="宋体" w:cs="宋体"/>
          <w:spacing w:val="7"/>
          <w:sz w:val="20"/>
          <w:highlight w:val="none"/>
        </w:rPr>
        <w:t>1.采购人按实际需求量在交货前一天以微信方式通知</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第二天的订单，</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12"/>
          <w:sz w:val="20"/>
          <w:highlight w:val="none"/>
        </w:rPr>
        <w:t>应</w:t>
      </w:r>
      <w:r>
        <w:rPr>
          <w:rFonts w:ascii="宋体" w:hAnsi="宋体" w:cs="宋体"/>
          <w:spacing w:val="7"/>
          <w:sz w:val="20"/>
          <w:highlight w:val="none"/>
        </w:rPr>
        <w:t>在接到通知之后将货品准备齐全 (如遇有紧急采购任务的需在两小时内完成) ，按时送抵</w:t>
      </w:r>
      <w:r>
        <w:rPr>
          <w:rFonts w:ascii="宋体" w:hAnsi="宋体" w:cs="宋体"/>
          <w:spacing w:val="14"/>
          <w:sz w:val="20"/>
          <w:highlight w:val="none"/>
        </w:rPr>
        <w:t>交货</w:t>
      </w:r>
      <w:r>
        <w:rPr>
          <w:rFonts w:ascii="宋体" w:hAnsi="宋体" w:cs="宋体"/>
          <w:spacing w:val="9"/>
          <w:sz w:val="20"/>
          <w:highlight w:val="none"/>
        </w:rPr>
        <w:t>地</w:t>
      </w:r>
      <w:r>
        <w:rPr>
          <w:rFonts w:ascii="宋体" w:hAnsi="宋体" w:cs="宋体"/>
          <w:spacing w:val="7"/>
          <w:sz w:val="20"/>
          <w:highlight w:val="none"/>
        </w:rPr>
        <w:t>点并由采购人工作人员验收。</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应在送货前提前通知采购人送货时间，以便</w:t>
      </w:r>
      <w:r>
        <w:rPr>
          <w:rFonts w:ascii="宋体" w:hAnsi="宋体" w:cs="宋体"/>
          <w:spacing w:val="10"/>
          <w:sz w:val="20"/>
          <w:highlight w:val="none"/>
        </w:rPr>
        <w:t>做</w:t>
      </w:r>
      <w:r>
        <w:rPr>
          <w:rFonts w:ascii="宋体" w:hAnsi="宋体" w:cs="宋体"/>
          <w:spacing w:val="7"/>
          <w:sz w:val="20"/>
          <w:highlight w:val="none"/>
        </w:rPr>
        <w:t>好交收工作。如果采购人因为就餐人员增加或减少而调整订货量的，应提前一天(早上8</w:t>
      </w:r>
      <w:r>
        <w:rPr>
          <w:rFonts w:ascii="宋体" w:hAnsi="宋体" w:cs="宋体"/>
          <w:spacing w:val="18"/>
          <w:sz w:val="20"/>
          <w:highlight w:val="none"/>
        </w:rPr>
        <w:t>时</w:t>
      </w:r>
      <w:r>
        <w:rPr>
          <w:rFonts w:ascii="宋体" w:hAnsi="宋体" w:cs="宋体"/>
          <w:spacing w:val="11"/>
          <w:sz w:val="20"/>
          <w:highlight w:val="none"/>
        </w:rPr>
        <w:t>~</w:t>
      </w:r>
      <w:r>
        <w:rPr>
          <w:rFonts w:ascii="宋体" w:hAnsi="宋体" w:cs="宋体"/>
          <w:spacing w:val="9"/>
          <w:sz w:val="20"/>
          <w:highlight w:val="none"/>
        </w:rPr>
        <w:t>下午17时为有效时间)将订货的品种、数量、交货时间通知</w:t>
      </w:r>
      <w:r>
        <w:rPr>
          <w:rFonts w:hint="eastAsia" w:ascii="宋体" w:hAnsi="宋体" w:cs="宋体"/>
          <w:spacing w:val="9"/>
          <w:sz w:val="20"/>
          <w:highlight w:val="none"/>
          <w:lang w:eastAsia="zh-CN"/>
        </w:rPr>
        <w:t>成交</w:t>
      </w:r>
      <w:r>
        <w:rPr>
          <w:rFonts w:hint="eastAsia" w:ascii="宋体" w:hAnsi="宋体" w:cs="宋体"/>
          <w:spacing w:val="9"/>
          <w:sz w:val="20"/>
          <w:highlight w:val="none"/>
        </w:rPr>
        <w:t>报价人</w:t>
      </w:r>
      <w:r>
        <w:rPr>
          <w:rFonts w:ascii="宋体" w:hAnsi="宋体" w:cs="宋体"/>
          <w:spacing w:val="9"/>
          <w:sz w:val="20"/>
          <w:highlight w:val="none"/>
        </w:rPr>
        <w:t>，</w:t>
      </w:r>
      <w:r>
        <w:rPr>
          <w:rFonts w:hint="eastAsia" w:ascii="宋体" w:hAnsi="宋体" w:cs="宋体"/>
          <w:spacing w:val="9"/>
          <w:sz w:val="20"/>
          <w:highlight w:val="none"/>
          <w:lang w:eastAsia="zh-CN"/>
        </w:rPr>
        <w:t>成交</w:t>
      </w:r>
      <w:r>
        <w:rPr>
          <w:rFonts w:hint="eastAsia" w:ascii="宋体" w:hAnsi="宋体" w:cs="宋体"/>
          <w:spacing w:val="9"/>
          <w:sz w:val="20"/>
          <w:highlight w:val="none"/>
        </w:rPr>
        <w:t>报价人</w:t>
      </w:r>
      <w:r>
        <w:rPr>
          <w:rFonts w:ascii="宋体" w:hAnsi="宋体" w:cs="宋体"/>
          <w:spacing w:val="19"/>
          <w:sz w:val="20"/>
          <w:highlight w:val="none"/>
        </w:rPr>
        <w:t>应</w:t>
      </w:r>
      <w:r>
        <w:rPr>
          <w:rFonts w:ascii="宋体" w:hAnsi="宋体" w:cs="宋体"/>
          <w:spacing w:val="10"/>
          <w:sz w:val="20"/>
          <w:highlight w:val="none"/>
        </w:rPr>
        <w:t>在接到通知后将货物准备齐全，按时送抵交货地点并由采购人派工作人员验收。</w:t>
      </w:r>
      <w:r>
        <w:rPr>
          <w:rFonts w:ascii="宋体" w:hAnsi="宋体" w:cs="宋体"/>
          <w:sz w:val="20"/>
          <w:highlight w:val="none"/>
        </w:rPr>
        <w:t xml:space="preserve">        </w:t>
      </w:r>
    </w:p>
    <w:p>
      <w:pPr>
        <w:spacing w:before="219" w:line="433" w:lineRule="auto"/>
        <w:ind w:left="21" w:firstLine="16"/>
        <w:rPr>
          <w:rFonts w:ascii="宋体" w:hAnsi="宋体" w:cs="宋体"/>
          <w:sz w:val="20"/>
          <w:highlight w:val="none"/>
        </w:rPr>
      </w:pPr>
      <w:r>
        <w:rPr>
          <w:rFonts w:ascii="宋体" w:hAnsi="宋体" w:cs="宋体"/>
          <w:spacing w:val="14"/>
          <w:sz w:val="20"/>
          <w:highlight w:val="none"/>
        </w:rPr>
        <w:t>2</w:t>
      </w:r>
      <w:r>
        <w:rPr>
          <w:rFonts w:ascii="宋体" w:hAnsi="宋体" w:cs="宋体"/>
          <w:spacing w:val="9"/>
          <w:sz w:val="20"/>
          <w:highlight w:val="none"/>
        </w:rPr>
        <w:t>.</w:t>
      </w:r>
      <w:r>
        <w:rPr>
          <w:rFonts w:ascii="宋体" w:hAnsi="宋体" w:cs="宋体"/>
          <w:spacing w:val="7"/>
          <w:sz w:val="20"/>
          <w:highlight w:val="none"/>
        </w:rPr>
        <w:t>肉菜类验收需要提供每批次蔬菜农残检验报告、肉类检疫证，调料副食品需每年至少提供</w:t>
      </w:r>
      <w:r>
        <w:rPr>
          <w:rFonts w:ascii="宋体" w:hAnsi="宋体" w:cs="宋体"/>
          <w:spacing w:val="14"/>
          <w:sz w:val="20"/>
          <w:highlight w:val="none"/>
        </w:rPr>
        <w:t>一次</w:t>
      </w:r>
      <w:r>
        <w:rPr>
          <w:rFonts w:ascii="宋体" w:hAnsi="宋体" w:cs="宋体"/>
          <w:spacing w:val="9"/>
          <w:sz w:val="20"/>
          <w:highlight w:val="none"/>
        </w:rPr>
        <w:t>产</w:t>
      </w:r>
      <w:r>
        <w:rPr>
          <w:rFonts w:ascii="宋体" w:hAnsi="宋体" w:cs="宋体"/>
          <w:spacing w:val="7"/>
          <w:sz w:val="20"/>
          <w:highlight w:val="none"/>
        </w:rPr>
        <w:t>品合格证，若发现农药超标等现象，采购人有权拒绝支付此批货物费用并单方面解除</w:t>
      </w:r>
      <w:r>
        <w:rPr>
          <w:rFonts w:ascii="宋体" w:hAnsi="宋体" w:cs="宋体"/>
          <w:spacing w:val="15"/>
          <w:sz w:val="20"/>
          <w:highlight w:val="none"/>
        </w:rPr>
        <w:t>合</w:t>
      </w:r>
      <w:r>
        <w:rPr>
          <w:rFonts w:ascii="宋体" w:hAnsi="宋体" w:cs="宋体"/>
          <w:spacing w:val="13"/>
          <w:sz w:val="20"/>
          <w:highlight w:val="none"/>
        </w:rPr>
        <w:t>同。</w:t>
      </w:r>
      <w:r>
        <w:rPr>
          <w:rFonts w:ascii="宋体" w:hAnsi="宋体" w:cs="宋体"/>
          <w:sz w:val="20"/>
          <w:highlight w:val="none"/>
        </w:rPr>
        <w:t xml:space="preserve">                                                                              </w:t>
      </w:r>
    </w:p>
    <w:p>
      <w:pPr>
        <w:spacing w:before="219" w:line="433" w:lineRule="auto"/>
        <w:ind w:left="21" w:firstLine="16"/>
        <w:rPr>
          <w:rFonts w:ascii="宋体" w:hAnsi="宋体" w:cs="宋体"/>
          <w:sz w:val="20"/>
          <w:highlight w:val="none"/>
        </w:rPr>
      </w:pPr>
      <w:r>
        <w:rPr>
          <w:rFonts w:ascii="宋体" w:hAnsi="宋体" w:cs="宋体"/>
          <w:spacing w:val="14"/>
          <w:sz w:val="20"/>
          <w:highlight w:val="none"/>
        </w:rPr>
        <w:t>3</w:t>
      </w:r>
      <w:r>
        <w:rPr>
          <w:rFonts w:ascii="宋体" w:hAnsi="宋体" w:cs="宋体"/>
          <w:spacing w:val="9"/>
          <w:sz w:val="20"/>
          <w:highlight w:val="none"/>
        </w:rPr>
        <w:t>.</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应保证交付的货品为符合双方约定且符合国家有关法律、法规规定的质量、技</w:t>
      </w:r>
      <w:r>
        <w:rPr>
          <w:rFonts w:ascii="宋体" w:hAnsi="宋体" w:cs="宋体"/>
          <w:spacing w:val="14"/>
          <w:sz w:val="20"/>
          <w:highlight w:val="none"/>
        </w:rPr>
        <w:t>术、</w:t>
      </w:r>
      <w:r>
        <w:rPr>
          <w:rFonts w:ascii="宋体" w:hAnsi="宋体" w:cs="宋体"/>
          <w:spacing w:val="12"/>
          <w:sz w:val="20"/>
          <w:highlight w:val="none"/>
        </w:rPr>
        <w:t>卫</w:t>
      </w:r>
      <w:r>
        <w:rPr>
          <w:rFonts w:ascii="宋体" w:hAnsi="宋体" w:cs="宋体"/>
          <w:spacing w:val="7"/>
          <w:sz w:val="20"/>
          <w:highlight w:val="none"/>
        </w:rPr>
        <w:t>生、安全要求的全新货品，</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应对其所交付的货品质量安全负责，如</w:t>
      </w:r>
      <w:r>
        <w:rPr>
          <w:rFonts w:hint="eastAsia" w:ascii="宋体" w:hAnsi="宋体" w:cs="宋体"/>
          <w:spacing w:val="7"/>
          <w:sz w:val="20"/>
          <w:highlight w:val="none"/>
          <w:lang w:eastAsia="zh-CN"/>
        </w:rPr>
        <w:t>成交报价人</w:t>
      </w:r>
      <w:r>
        <w:rPr>
          <w:rFonts w:ascii="宋体" w:hAnsi="宋体" w:cs="宋体"/>
          <w:spacing w:val="4"/>
          <w:sz w:val="20"/>
          <w:highlight w:val="none"/>
        </w:rPr>
        <w:t>提供的货品造成食品安全问题，由</w:t>
      </w:r>
      <w:r>
        <w:rPr>
          <w:rFonts w:hint="eastAsia" w:ascii="宋体" w:hAnsi="宋体" w:cs="宋体"/>
          <w:spacing w:val="4"/>
          <w:sz w:val="20"/>
          <w:highlight w:val="none"/>
          <w:lang w:eastAsia="zh-CN"/>
        </w:rPr>
        <w:t>成交</w:t>
      </w:r>
      <w:r>
        <w:rPr>
          <w:rFonts w:hint="eastAsia" w:ascii="宋体" w:hAnsi="宋体" w:cs="宋体"/>
          <w:spacing w:val="4"/>
          <w:sz w:val="20"/>
          <w:highlight w:val="none"/>
        </w:rPr>
        <w:t>报价人</w:t>
      </w:r>
      <w:r>
        <w:rPr>
          <w:rFonts w:ascii="宋体" w:hAnsi="宋体" w:cs="宋体"/>
          <w:spacing w:val="4"/>
          <w:sz w:val="20"/>
          <w:highlight w:val="none"/>
        </w:rPr>
        <w:t>负全部责任，采购人有权单方面解除合同。</w:t>
      </w:r>
      <w:r>
        <w:rPr>
          <w:rFonts w:ascii="宋体" w:hAnsi="宋体" w:cs="宋体"/>
          <w:sz w:val="20"/>
          <w:highlight w:val="none"/>
        </w:rPr>
        <w:t xml:space="preserve"> </w:t>
      </w:r>
    </w:p>
    <w:p>
      <w:pPr>
        <w:spacing w:before="219" w:line="433" w:lineRule="auto"/>
        <w:ind w:left="21" w:firstLine="16"/>
        <w:rPr>
          <w:rFonts w:ascii="宋体" w:hAnsi="宋体" w:cs="宋体"/>
          <w:sz w:val="20"/>
          <w:highlight w:val="none"/>
        </w:rPr>
      </w:pPr>
      <w:r>
        <w:rPr>
          <w:rFonts w:ascii="宋体" w:hAnsi="宋体" w:cs="宋体"/>
          <w:spacing w:val="18"/>
          <w:sz w:val="20"/>
          <w:highlight w:val="none"/>
        </w:rPr>
        <w:t>4.由</w:t>
      </w:r>
      <w:r>
        <w:rPr>
          <w:rFonts w:ascii="宋体" w:hAnsi="宋体" w:cs="宋体"/>
          <w:spacing w:val="9"/>
          <w:sz w:val="20"/>
          <w:highlight w:val="none"/>
        </w:rPr>
        <w:t>于季节方面的影响，造成蔬菜/肉类的变动或市场缺货，</w:t>
      </w:r>
      <w:r>
        <w:rPr>
          <w:rFonts w:hint="eastAsia" w:ascii="宋体" w:hAnsi="宋体" w:cs="宋体"/>
          <w:spacing w:val="9"/>
          <w:sz w:val="20"/>
          <w:highlight w:val="none"/>
          <w:lang w:eastAsia="zh-CN"/>
        </w:rPr>
        <w:t>成交</w:t>
      </w:r>
      <w:r>
        <w:rPr>
          <w:rFonts w:hint="eastAsia" w:ascii="宋体" w:hAnsi="宋体" w:cs="宋体"/>
          <w:spacing w:val="9"/>
          <w:sz w:val="20"/>
          <w:highlight w:val="none"/>
        </w:rPr>
        <w:t>报价人</w:t>
      </w:r>
      <w:r>
        <w:rPr>
          <w:rFonts w:ascii="宋体" w:hAnsi="宋体" w:cs="宋体"/>
          <w:spacing w:val="9"/>
          <w:sz w:val="20"/>
          <w:highlight w:val="none"/>
        </w:rPr>
        <w:t>应在接收采购人订</w:t>
      </w:r>
      <w:r>
        <w:rPr>
          <w:rFonts w:ascii="宋体" w:hAnsi="宋体" w:cs="宋体"/>
          <w:sz w:val="20"/>
          <w:highlight w:val="none"/>
        </w:rPr>
        <w:t xml:space="preserve"> </w:t>
      </w:r>
      <w:r>
        <w:rPr>
          <w:rFonts w:ascii="宋体" w:hAnsi="宋体" w:cs="宋体"/>
          <w:spacing w:val="4"/>
          <w:sz w:val="20"/>
          <w:highlight w:val="none"/>
        </w:rPr>
        <w:t>单 2 小时内回复 (早上</w:t>
      </w:r>
      <w:r>
        <w:rPr>
          <w:rFonts w:hint="eastAsia" w:ascii="宋体" w:hAnsi="宋体" w:cs="宋体"/>
          <w:spacing w:val="4"/>
          <w:sz w:val="20"/>
          <w:highlight w:val="none"/>
          <w:lang w:val="en-US" w:eastAsia="zh-CN"/>
        </w:rPr>
        <w:t>0</w:t>
      </w:r>
      <w:r>
        <w:rPr>
          <w:rFonts w:ascii="宋体" w:hAnsi="宋体" w:cs="宋体"/>
          <w:spacing w:val="4"/>
          <w:sz w:val="20"/>
          <w:highlight w:val="none"/>
        </w:rPr>
        <w:t>8时</w:t>
      </w:r>
      <w:r>
        <w:rPr>
          <w:rFonts w:hint="eastAsia" w:ascii="宋体" w:hAnsi="宋体" w:cs="宋体"/>
          <w:spacing w:val="4"/>
          <w:sz w:val="20"/>
          <w:highlight w:val="none"/>
          <w:lang w:val="en-US" w:eastAsia="zh-CN"/>
        </w:rPr>
        <w:t>-</w:t>
      </w:r>
      <w:r>
        <w:rPr>
          <w:rFonts w:ascii="宋体" w:hAnsi="宋体" w:cs="宋体"/>
          <w:spacing w:val="4"/>
          <w:sz w:val="20"/>
          <w:highlight w:val="none"/>
        </w:rPr>
        <w:t>晚上20时为有效时间)，采购人可根据实际情况更换产品</w:t>
      </w:r>
      <w:r>
        <w:rPr>
          <w:rFonts w:ascii="宋体" w:hAnsi="宋体" w:cs="宋体"/>
          <w:spacing w:val="2"/>
          <w:sz w:val="20"/>
          <w:highlight w:val="none"/>
        </w:rPr>
        <w:t>，</w:t>
      </w:r>
      <w:r>
        <w:rPr>
          <w:rFonts w:ascii="宋体" w:hAnsi="宋体" w:cs="宋体"/>
          <w:spacing w:val="19"/>
          <w:sz w:val="20"/>
          <w:highlight w:val="none"/>
        </w:rPr>
        <w:t>重</w:t>
      </w:r>
      <w:r>
        <w:rPr>
          <w:rFonts w:ascii="宋体" w:hAnsi="宋体" w:cs="宋体"/>
          <w:spacing w:val="10"/>
          <w:sz w:val="20"/>
          <w:highlight w:val="none"/>
        </w:rPr>
        <w:t>新制定订单由</w:t>
      </w:r>
      <w:r>
        <w:rPr>
          <w:rFonts w:hint="eastAsia" w:ascii="宋体" w:hAnsi="宋体" w:cs="宋体"/>
          <w:spacing w:val="10"/>
          <w:sz w:val="20"/>
          <w:highlight w:val="none"/>
          <w:lang w:eastAsia="zh-CN"/>
        </w:rPr>
        <w:t>成交</w:t>
      </w:r>
      <w:r>
        <w:rPr>
          <w:rFonts w:hint="eastAsia" w:ascii="宋体" w:hAnsi="宋体" w:cs="宋体"/>
          <w:spacing w:val="10"/>
          <w:sz w:val="20"/>
          <w:highlight w:val="none"/>
        </w:rPr>
        <w:t>报价人</w:t>
      </w:r>
      <w:r>
        <w:rPr>
          <w:rFonts w:ascii="宋体" w:hAnsi="宋体" w:cs="宋体"/>
          <w:spacing w:val="10"/>
          <w:sz w:val="20"/>
          <w:highlight w:val="none"/>
        </w:rPr>
        <w:t>采购。</w:t>
      </w:r>
      <w:r>
        <w:rPr>
          <w:rFonts w:ascii="宋体" w:hAnsi="宋体" w:cs="宋体"/>
          <w:sz w:val="20"/>
          <w:highlight w:val="none"/>
        </w:rPr>
        <w:t xml:space="preserve">                                                    </w:t>
      </w:r>
    </w:p>
    <w:p>
      <w:pPr>
        <w:spacing w:before="137" w:line="432" w:lineRule="auto"/>
        <w:ind w:left="20" w:right="11" w:firstLine="2"/>
        <w:rPr>
          <w:rFonts w:ascii="宋体" w:hAnsi="宋体" w:cs="宋体"/>
          <w:sz w:val="20"/>
          <w:highlight w:val="none"/>
        </w:rPr>
      </w:pPr>
      <w:r>
        <w:rPr>
          <w:rFonts w:ascii="宋体" w:hAnsi="宋体" w:cs="宋体"/>
          <w:spacing w:val="8"/>
          <w:sz w:val="20"/>
          <w:highlight w:val="none"/>
        </w:rPr>
        <w:t>5</w:t>
      </w:r>
      <w:r>
        <w:rPr>
          <w:rFonts w:ascii="宋体" w:hAnsi="宋体" w:cs="宋体"/>
          <w:spacing w:val="7"/>
          <w:sz w:val="20"/>
          <w:highlight w:val="none"/>
        </w:rPr>
        <w:t>.</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不得擅自变更货品 (含商标、名称、产地、包装、规格和重量等) ，严格按采</w:t>
      </w:r>
      <w:r>
        <w:rPr>
          <w:rFonts w:ascii="宋体" w:hAnsi="宋体" w:cs="宋体"/>
          <w:spacing w:val="14"/>
          <w:sz w:val="20"/>
          <w:highlight w:val="none"/>
        </w:rPr>
        <w:t>购人</w:t>
      </w:r>
      <w:r>
        <w:rPr>
          <w:rFonts w:ascii="宋体" w:hAnsi="宋体" w:cs="宋体"/>
          <w:spacing w:val="13"/>
          <w:sz w:val="20"/>
          <w:highlight w:val="none"/>
        </w:rPr>
        <w:t>要</w:t>
      </w:r>
      <w:r>
        <w:rPr>
          <w:rFonts w:ascii="宋体" w:hAnsi="宋体" w:cs="宋体"/>
          <w:spacing w:val="7"/>
          <w:sz w:val="20"/>
          <w:highlight w:val="none"/>
        </w:rPr>
        <w:t>求供应，否则采购人有权拒收。如因市场流通问题确实需要变更的，应事先书面申</w:t>
      </w:r>
      <w:r>
        <w:rPr>
          <w:rFonts w:ascii="宋体" w:hAnsi="宋体" w:cs="宋体"/>
          <w:spacing w:val="16"/>
          <w:sz w:val="20"/>
          <w:highlight w:val="none"/>
        </w:rPr>
        <w:t>请</w:t>
      </w:r>
      <w:r>
        <w:rPr>
          <w:rFonts w:ascii="宋体" w:hAnsi="宋体" w:cs="宋体"/>
          <w:spacing w:val="11"/>
          <w:sz w:val="20"/>
          <w:highlight w:val="none"/>
        </w:rPr>
        <w:t>，</w:t>
      </w:r>
      <w:r>
        <w:rPr>
          <w:rFonts w:ascii="宋体" w:hAnsi="宋体" w:cs="宋体"/>
          <w:spacing w:val="8"/>
          <w:sz w:val="20"/>
          <w:highlight w:val="none"/>
        </w:rPr>
        <w:t>并经采购人同意后方可改变。</w:t>
      </w:r>
    </w:p>
    <w:p>
      <w:pPr>
        <w:spacing w:before="2" w:line="435" w:lineRule="auto"/>
        <w:ind w:left="21" w:right="13" w:firstLine="2"/>
        <w:rPr>
          <w:rFonts w:ascii="宋体" w:hAnsi="宋体" w:cs="宋体"/>
          <w:sz w:val="20"/>
          <w:highlight w:val="none"/>
        </w:rPr>
      </w:pPr>
      <w:r>
        <w:rPr>
          <w:rFonts w:ascii="宋体" w:hAnsi="宋体" w:cs="宋体"/>
          <w:spacing w:val="14"/>
          <w:sz w:val="20"/>
          <w:highlight w:val="none"/>
        </w:rPr>
        <w:t>6</w:t>
      </w:r>
      <w:r>
        <w:rPr>
          <w:rFonts w:ascii="宋体" w:hAnsi="宋体" w:cs="宋体"/>
          <w:spacing w:val="7"/>
          <w:sz w:val="20"/>
          <w:highlight w:val="none"/>
        </w:rPr>
        <w:t>.为厉行节约，减少商品采购成本及运作成本，</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应按采购人分淡旺季的就餐人数</w:t>
      </w:r>
      <w:r>
        <w:rPr>
          <w:rFonts w:ascii="宋体" w:hAnsi="宋体" w:cs="宋体"/>
          <w:spacing w:val="14"/>
          <w:sz w:val="20"/>
          <w:highlight w:val="none"/>
        </w:rPr>
        <w:t>变化</w:t>
      </w:r>
      <w:r>
        <w:rPr>
          <w:rFonts w:ascii="宋体" w:hAnsi="宋体" w:cs="宋体"/>
          <w:spacing w:val="12"/>
          <w:sz w:val="20"/>
          <w:highlight w:val="none"/>
        </w:rPr>
        <w:t>，</w:t>
      </w:r>
      <w:r>
        <w:rPr>
          <w:rFonts w:ascii="宋体" w:hAnsi="宋体" w:cs="宋体"/>
          <w:spacing w:val="7"/>
          <w:sz w:val="20"/>
          <w:highlight w:val="none"/>
        </w:rPr>
        <w:t>调整配送食材的供应</w:t>
      </w:r>
      <w:r>
        <w:rPr>
          <w:rFonts w:hint="eastAsia" w:ascii="宋体" w:hAnsi="宋体" w:cs="宋体"/>
          <w:spacing w:val="7"/>
          <w:sz w:val="20"/>
          <w:highlight w:val="none"/>
          <w:lang w:eastAsia="zh-CN"/>
        </w:rPr>
        <w:t>。</w:t>
      </w:r>
      <w:r>
        <w:rPr>
          <w:rFonts w:ascii="宋体" w:hAnsi="宋体" w:cs="宋体"/>
          <w:spacing w:val="7"/>
          <w:sz w:val="20"/>
          <w:highlight w:val="none"/>
        </w:rPr>
        <w:t>货物验收时，按实际送货数量签收，</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应提供三联单</w:t>
      </w:r>
      <w:r>
        <w:rPr>
          <w:rFonts w:ascii="宋体" w:hAnsi="宋体" w:cs="宋体"/>
          <w:spacing w:val="1"/>
          <w:sz w:val="20"/>
          <w:highlight w:val="none"/>
        </w:rPr>
        <w:t>据</w:t>
      </w:r>
      <w:r>
        <w:rPr>
          <w:rFonts w:ascii="宋体" w:hAnsi="宋体" w:cs="宋体"/>
          <w:sz w:val="20"/>
          <w:highlight w:val="none"/>
        </w:rPr>
        <w:t>。</w:t>
      </w:r>
    </w:p>
    <w:p>
      <w:pPr>
        <w:spacing w:before="31" w:line="223" w:lineRule="auto"/>
        <w:ind w:left="51"/>
        <w:rPr>
          <w:rFonts w:ascii="宋体" w:hAnsi="宋体" w:cs="宋体"/>
          <w:sz w:val="28"/>
          <w:szCs w:val="28"/>
          <w:highlight w:val="none"/>
        </w:rPr>
      </w:pPr>
      <w:r>
        <w:rPr>
          <w:rFonts w:ascii="宋体" w:hAnsi="宋体" w:cs="宋体"/>
          <w:spacing w:val="-8"/>
          <w:sz w:val="28"/>
          <w:szCs w:val="28"/>
          <w:highlight w:val="none"/>
        </w:rPr>
        <w:t>四</w:t>
      </w:r>
      <w:r>
        <w:rPr>
          <w:rFonts w:ascii="宋体" w:hAnsi="宋体" w:cs="宋体"/>
          <w:spacing w:val="-5"/>
          <w:sz w:val="28"/>
          <w:szCs w:val="28"/>
          <w:highlight w:val="none"/>
        </w:rPr>
        <w:t>、结算方式</w:t>
      </w:r>
    </w:p>
    <w:p>
      <w:pPr>
        <w:spacing w:before="242" w:line="227" w:lineRule="auto"/>
        <w:ind w:left="37"/>
        <w:rPr>
          <w:rFonts w:hint="eastAsia" w:ascii="宋体" w:hAnsi="宋体" w:cs="宋体"/>
          <w:spacing w:val="4"/>
          <w:sz w:val="20"/>
          <w:highlight w:val="none"/>
        </w:rPr>
      </w:pPr>
      <w:r>
        <w:rPr>
          <w:rFonts w:hint="eastAsia" w:ascii="宋体" w:hAnsi="宋体" w:cs="宋体"/>
          <w:spacing w:val="4"/>
          <w:sz w:val="20"/>
          <w:highlight w:val="none"/>
        </w:rPr>
        <w:t>（一）供应结算金额按合同单价和实际供应量为准，按以下公式计算：</w:t>
      </w:r>
    </w:p>
    <w:p>
      <w:pPr>
        <w:spacing w:before="242" w:line="227" w:lineRule="auto"/>
        <w:ind w:left="37"/>
        <w:rPr>
          <w:rFonts w:ascii="宋体" w:hAnsi="宋体" w:cs="宋体"/>
          <w:spacing w:val="2"/>
          <w:sz w:val="20"/>
          <w:highlight w:val="none"/>
        </w:rPr>
      </w:pPr>
      <w:r>
        <w:rPr>
          <w:rFonts w:ascii="宋体" w:hAnsi="宋体" w:cs="宋体"/>
          <w:spacing w:val="4"/>
          <w:sz w:val="20"/>
          <w:highlight w:val="none"/>
        </w:rPr>
        <w:t>1.由</w:t>
      </w:r>
      <w:r>
        <w:rPr>
          <w:rFonts w:hint="eastAsia" w:ascii="宋体" w:hAnsi="宋体" w:cs="宋体"/>
          <w:spacing w:val="4"/>
          <w:sz w:val="20"/>
          <w:highlight w:val="none"/>
        </w:rPr>
        <w:t>采购人</w:t>
      </w:r>
      <w:r>
        <w:rPr>
          <w:rFonts w:ascii="宋体" w:hAnsi="宋体" w:cs="宋体"/>
          <w:spacing w:val="2"/>
          <w:sz w:val="20"/>
          <w:highlight w:val="none"/>
        </w:rPr>
        <w:t>每月结算一次，每月10号前对账，在30号前支付</w:t>
      </w:r>
      <w:r>
        <w:rPr>
          <w:rFonts w:hint="eastAsia" w:ascii="宋体" w:hAnsi="宋体" w:cs="宋体"/>
          <w:spacing w:val="2"/>
          <w:sz w:val="20"/>
          <w:highlight w:val="none"/>
          <w:lang w:eastAsia="zh-CN"/>
        </w:rPr>
        <w:t>成交</w:t>
      </w:r>
      <w:r>
        <w:rPr>
          <w:rFonts w:hint="eastAsia" w:ascii="宋体" w:hAnsi="宋体" w:cs="宋体"/>
          <w:spacing w:val="2"/>
          <w:sz w:val="20"/>
          <w:highlight w:val="none"/>
        </w:rPr>
        <w:t>报价人</w:t>
      </w:r>
      <w:r>
        <w:rPr>
          <w:rFonts w:ascii="宋体" w:hAnsi="宋体" w:cs="宋体"/>
          <w:spacing w:val="2"/>
          <w:sz w:val="20"/>
          <w:highlight w:val="none"/>
        </w:rPr>
        <w:t>上月货款。</w:t>
      </w:r>
    </w:p>
    <w:p>
      <w:pPr>
        <w:spacing w:before="242" w:line="227" w:lineRule="auto"/>
        <w:ind w:left="37"/>
        <w:rPr>
          <w:rFonts w:hint="eastAsia" w:ascii="宋体" w:hAnsi="宋体" w:cs="宋体"/>
          <w:spacing w:val="4"/>
          <w:sz w:val="20"/>
          <w:highlight w:val="none"/>
        </w:rPr>
      </w:pPr>
      <w:r>
        <w:rPr>
          <w:rFonts w:hint="eastAsia" w:ascii="宋体" w:hAnsi="宋体" w:cs="宋体"/>
          <w:spacing w:val="2"/>
          <w:sz w:val="20"/>
          <w:highlight w:val="none"/>
        </w:rPr>
        <w:t>2.</w:t>
      </w:r>
      <w:r>
        <w:rPr>
          <w:rFonts w:hint="eastAsia" w:ascii="宋体" w:hAnsi="宋体" w:cs="宋体"/>
          <w:spacing w:val="4"/>
          <w:sz w:val="20"/>
          <w:highlight w:val="none"/>
        </w:rPr>
        <w:t>供货金额=实际供货量x相应品种的结算单价</w:t>
      </w:r>
    </w:p>
    <w:p>
      <w:pPr>
        <w:spacing w:before="242" w:line="227" w:lineRule="auto"/>
        <w:ind w:left="37"/>
        <w:rPr>
          <w:rFonts w:ascii="宋体" w:hAnsi="宋体" w:cs="宋体"/>
          <w:sz w:val="20"/>
          <w:highlight w:val="none"/>
        </w:rPr>
      </w:pPr>
      <w:r>
        <w:rPr>
          <w:rFonts w:hint="eastAsia" w:ascii="宋体" w:hAnsi="宋体" w:cs="宋体"/>
          <w:spacing w:val="4"/>
          <w:sz w:val="20"/>
          <w:highlight w:val="none"/>
        </w:rPr>
        <w:t>（结算单价需根据</w:t>
      </w:r>
      <w:r>
        <w:rPr>
          <w:rFonts w:hint="eastAsia" w:ascii="宋体" w:hAnsi="宋体" w:cs="宋体"/>
          <w:spacing w:val="4"/>
          <w:sz w:val="20"/>
          <w:highlight w:val="none"/>
          <w:lang w:eastAsia="zh-CN"/>
        </w:rPr>
        <w:t>报价</w:t>
      </w:r>
      <w:r>
        <w:rPr>
          <w:rFonts w:hint="eastAsia" w:ascii="宋体" w:hAnsi="宋体" w:cs="宋体"/>
          <w:spacing w:val="4"/>
          <w:sz w:val="20"/>
          <w:highlight w:val="none"/>
        </w:rPr>
        <w:t>下浮率及调价原则确定）</w:t>
      </w:r>
    </w:p>
    <w:p>
      <w:pPr>
        <w:spacing w:before="223" w:line="435" w:lineRule="auto"/>
        <w:ind w:left="23" w:right="13" w:firstLine="1"/>
        <w:rPr>
          <w:rFonts w:ascii="宋体" w:hAnsi="宋体" w:cs="宋体"/>
          <w:sz w:val="20"/>
          <w:highlight w:val="none"/>
        </w:rPr>
      </w:pPr>
      <w:r>
        <w:rPr>
          <w:rFonts w:hint="eastAsia" w:ascii="宋体" w:hAnsi="宋体" w:cs="宋体"/>
          <w:spacing w:val="7"/>
          <w:sz w:val="20"/>
          <w:highlight w:val="none"/>
        </w:rPr>
        <w:t>3</w:t>
      </w:r>
      <w:r>
        <w:rPr>
          <w:rFonts w:ascii="宋体" w:hAnsi="宋体" w:cs="宋体"/>
          <w:spacing w:val="7"/>
          <w:sz w:val="20"/>
          <w:highlight w:val="none"/>
        </w:rPr>
        <w:t>.每月 10号前双方核对上月货款后，</w:t>
      </w:r>
      <w:r>
        <w:rPr>
          <w:rFonts w:hint="eastAsia" w:ascii="宋体" w:hAnsi="宋体" w:cs="宋体"/>
          <w:spacing w:val="7"/>
          <w:sz w:val="20"/>
          <w:highlight w:val="none"/>
          <w:lang w:val="en-US" w:eastAsia="zh-CN"/>
        </w:rPr>
        <w:t>成交报价人</w:t>
      </w:r>
      <w:r>
        <w:rPr>
          <w:rFonts w:ascii="宋体" w:hAnsi="宋体" w:cs="宋体"/>
          <w:spacing w:val="7"/>
          <w:sz w:val="20"/>
          <w:highlight w:val="none"/>
        </w:rPr>
        <w:t>须提供合法等额的增值税专用发票</w:t>
      </w:r>
      <w:r>
        <w:rPr>
          <w:rFonts w:hint="eastAsia" w:ascii="宋体" w:hAnsi="宋体" w:cs="宋体"/>
          <w:spacing w:val="7"/>
          <w:sz w:val="20"/>
          <w:highlight w:val="none"/>
        </w:rPr>
        <w:t>及送货单</w:t>
      </w:r>
      <w:r>
        <w:rPr>
          <w:rFonts w:ascii="宋体" w:hAnsi="宋体" w:cs="宋体"/>
          <w:spacing w:val="7"/>
          <w:sz w:val="20"/>
          <w:highlight w:val="none"/>
        </w:rPr>
        <w:t>，采</w:t>
      </w:r>
      <w:r>
        <w:rPr>
          <w:rFonts w:ascii="宋体" w:hAnsi="宋体" w:cs="宋体"/>
          <w:spacing w:val="1"/>
          <w:sz w:val="20"/>
          <w:highlight w:val="none"/>
        </w:rPr>
        <w:t>购</w:t>
      </w:r>
      <w:r>
        <w:rPr>
          <w:rFonts w:ascii="宋体" w:hAnsi="宋体" w:cs="宋体"/>
          <w:spacing w:val="8"/>
          <w:sz w:val="20"/>
          <w:highlight w:val="none"/>
        </w:rPr>
        <w:t>人</w:t>
      </w:r>
      <w:r>
        <w:rPr>
          <w:rFonts w:ascii="宋体" w:hAnsi="宋体" w:cs="宋体"/>
          <w:spacing w:val="7"/>
          <w:sz w:val="20"/>
          <w:highlight w:val="none"/>
        </w:rPr>
        <w:t>收到</w:t>
      </w:r>
      <w:r>
        <w:rPr>
          <w:rFonts w:hint="eastAsia" w:ascii="宋体" w:hAnsi="宋体" w:cs="宋体"/>
          <w:spacing w:val="7"/>
          <w:sz w:val="20"/>
          <w:highlight w:val="none"/>
          <w:lang w:eastAsia="zh-CN"/>
        </w:rPr>
        <w:t>成交</w:t>
      </w:r>
      <w:r>
        <w:rPr>
          <w:rFonts w:hint="eastAsia" w:ascii="宋体" w:hAnsi="宋体" w:cs="宋体"/>
          <w:spacing w:val="7"/>
          <w:sz w:val="20"/>
          <w:highlight w:val="none"/>
        </w:rPr>
        <w:t>报价人</w:t>
      </w:r>
      <w:r>
        <w:rPr>
          <w:rFonts w:ascii="宋体" w:hAnsi="宋体" w:cs="宋体"/>
          <w:spacing w:val="7"/>
          <w:sz w:val="20"/>
          <w:highlight w:val="none"/>
        </w:rPr>
        <w:t>提供的增值税专用发票后 15 个工作日内以银行划账的方式把货款汇入</w:t>
      </w:r>
      <w:r>
        <w:rPr>
          <w:rFonts w:hint="eastAsia" w:ascii="宋体" w:hAnsi="宋体" w:cs="宋体"/>
          <w:spacing w:val="7"/>
          <w:sz w:val="20"/>
          <w:highlight w:val="none"/>
          <w:lang w:eastAsia="zh-CN"/>
        </w:rPr>
        <w:t>成交</w:t>
      </w:r>
      <w:r>
        <w:rPr>
          <w:rFonts w:hint="eastAsia" w:ascii="宋体" w:hAnsi="宋体" w:cs="宋体"/>
          <w:spacing w:val="11"/>
          <w:sz w:val="20"/>
          <w:highlight w:val="none"/>
        </w:rPr>
        <w:t>报价人</w:t>
      </w:r>
      <w:r>
        <w:rPr>
          <w:rFonts w:ascii="宋体" w:hAnsi="宋体" w:cs="宋体"/>
          <w:spacing w:val="9"/>
          <w:sz w:val="20"/>
          <w:highlight w:val="none"/>
        </w:rPr>
        <w:t>指定的银行账户中，</w:t>
      </w:r>
      <w:r>
        <w:rPr>
          <w:rFonts w:hint="eastAsia" w:ascii="宋体" w:hAnsi="宋体" w:cs="宋体"/>
          <w:spacing w:val="9"/>
          <w:sz w:val="20"/>
          <w:highlight w:val="none"/>
          <w:lang w:eastAsia="zh-CN"/>
        </w:rPr>
        <w:t>成交</w:t>
      </w:r>
      <w:r>
        <w:rPr>
          <w:rFonts w:hint="eastAsia" w:ascii="宋体" w:hAnsi="宋体" w:cs="宋体"/>
          <w:spacing w:val="9"/>
          <w:sz w:val="20"/>
          <w:highlight w:val="none"/>
        </w:rPr>
        <w:t>报价人</w:t>
      </w:r>
      <w:r>
        <w:rPr>
          <w:rFonts w:ascii="宋体" w:hAnsi="宋体" w:cs="宋体"/>
          <w:spacing w:val="9"/>
          <w:sz w:val="20"/>
          <w:highlight w:val="none"/>
        </w:rPr>
        <w:t>须对发票的真实性和合法性负责。</w:t>
      </w:r>
    </w:p>
    <w:p>
      <w:pPr>
        <w:spacing w:line="360" w:lineRule="auto"/>
        <w:rPr>
          <w:rFonts w:hint="eastAsia"/>
          <w:highlight w:val="cyan"/>
        </w:rPr>
      </w:pPr>
    </w:p>
    <w:p>
      <w:pPr>
        <w:rPr>
          <w:highlight w:val="cyan"/>
        </w:rPr>
      </w:pPr>
    </w:p>
    <w:sectPr>
      <w:headerReference r:id="rId18" w:type="first"/>
      <w:footerReference r:id="rId20" w:type="first"/>
      <w:headerReference r:id="rId16" w:type="default"/>
      <w:footerReference r:id="rId19" w:type="default"/>
      <w:headerReference r:id="rId17" w:type="even"/>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00" w:usb3="00000000" w:csb0="003E0000"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rPr>
        <w:rFonts w:hint="eastAsia"/>
      </w:rP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39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rPr>
        <w:rFonts w:hint="eastAsia"/>
      </w:rPr>
    </w:pPr>
    <w:r>
      <w:fldChar w:fldCharType="begin"/>
    </w:r>
    <w:r>
      <w:rPr>
        <w:rStyle w:val="55"/>
      </w:rPr>
      <w:instrText xml:space="preserve"> PAGE </w:instrText>
    </w:r>
    <w:r>
      <w:fldChar w:fldCharType="separate"/>
    </w:r>
    <w:r>
      <w:rPr>
        <w:rStyle w:val="55"/>
      </w:rP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38</w:t>
    </w:r>
    <w:r>
      <w:fldChar w:fldCharType="end"/>
    </w:r>
  </w:p>
  <w:p>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5"/>
      </w:rPr>
    </w:pPr>
    <w:r>
      <w:fldChar w:fldCharType="begin"/>
    </w:r>
    <w:r>
      <w:rPr>
        <w:rStyle w:val="55"/>
      </w:rPr>
      <w:instrText xml:space="preserve">PAGE  </w:instrText>
    </w:r>
    <w:r>
      <w:fldChar w:fldCharType="separate"/>
    </w:r>
    <w:r>
      <w:rPr>
        <w:rStyle w:val="55"/>
      </w:rPr>
      <w:t>4</w:t>
    </w:r>
    <w:r>
      <w:fldChar w:fldCharType="end"/>
    </w:r>
  </w:p>
  <w:p>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rPr>
        <w:rFonts w:hint="eastAsia"/>
      </w:rPr>
    </w:pPr>
    <w:r>
      <w:fldChar w:fldCharType="begin"/>
    </w:r>
    <w:r>
      <w:rPr>
        <w:rStyle w:val="55"/>
      </w:rPr>
      <w:instrText xml:space="preserve"> PAGE </w:instrText>
    </w:r>
    <w:r>
      <w:fldChar w:fldCharType="separate"/>
    </w:r>
    <w:r>
      <w:rPr>
        <w:rStyle w:val="55"/>
      </w:rPr>
      <w:t>45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rPr>
        <w:rFonts w:hint="eastAsia"/>
      </w:rPr>
    </w:pPr>
    <w:r>
      <w:fldChar w:fldCharType="begin"/>
    </w:r>
    <w:r>
      <w:rPr>
        <w:rStyle w:val="55"/>
      </w:rPr>
      <w:instrText xml:space="preserve"> PAGE </w:instrText>
    </w:r>
    <w:r>
      <w:fldChar w:fldCharType="separate"/>
    </w:r>
    <w:r>
      <w:rPr>
        <w:rStyle w:val="55"/>
      </w:rPr>
      <w:t>60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1"/>
      </w:pBdr>
      <w:jc w:val="center"/>
    </w:pPr>
    <w:r>
      <w:fldChar w:fldCharType="begin"/>
    </w:r>
    <w:r>
      <w:rPr>
        <w:rStyle w:val="55"/>
      </w:rPr>
      <w:instrText xml:space="preserve"> PAGE </w:instrText>
    </w:r>
    <w:r>
      <w:fldChar w:fldCharType="separate"/>
    </w:r>
    <w:r>
      <w:rPr>
        <w:rStyle w:val="55"/>
      </w:rPr>
      <w:t>46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lang w:val="en-US" w:eastAsia="zh-CN"/>
      </w:rPr>
    </w:pPr>
  </w:p>
  <w:p>
    <w:pPr>
      <w:pStyle w:val="34"/>
      <w:jc w:val="both"/>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lang w:val="en-US" w:eastAsia="zh-CN"/>
      </w:rPr>
    </w:pPr>
  </w:p>
  <w:p>
    <w:pPr>
      <w:pStyle w:val="3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p>
  <w:p>
    <w:pPr>
      <w:rPr>
        <w:rFonts w:hint="eastAsia"/>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val="en-US" w:eastAsia="zh-CN"/>
      </w:rPr>
    </w:pPr>
  </w:p>
  <w:p>
    <w:pPr>
      <w:rPr>
        <w:rFonts w:hint="eastAsia"/>
        <w:szCs w:val="1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szCs w:val="18"/>
        <w:lang w:val="en-US" w:eastAsia="zh-CN"/>
      </w:rPr>
    </w:pPr>
  </w:p>
  <w:p>
    <w:pPr>
      <w:pStyle w:val="34"/>
      <w:rPr>
        <w:rFonts w:hint="eastAsia"/>
        <w:szCs w:val="1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lang w:val="en-US" w:eastAsia="zh-CN"/>
      </w:rPr>
    </w:pPr>
  </w:p>
  <w:p>
    <w:pPr>
      <w:pStyle w:val="34"/>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hint="eastAsia"/>
        <w:lang w:val="en-US" w:eastAsia="zh-CN"/>
      </w:rPr>
    </w:pPr>
  </w:p>
  <w:p>
    <w:pPr>
      <w:pStyle w:val="34"/>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2">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1C"/>
    <w:multiLevelType w:val="singleLevel"/>
    <w:tmpl w:val="0000001C"/>
    <w:lvl w:ilvl="0" w:tentative="0">
      <w:start w:val="1"/>
      <w:numFmt w:val="upperLetter"/>
      <w:pStyle w:val="8"/>
      <w:lvlText w:val="%1."/>
      <w:lvlJc w:val="left"/>
      <w:pPr>
        <w:tabs>
          <w:tab w:val="left" w:pos="425"/>
        </w:tabs>
        <w:ind w:left="425" w:hanging="425"/>
      </w:pPr>
    </w:lvl>
  </w:abstractNum>
  <w:abstractNum w:abstractNumId="4">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8"/>
    <w:multiLevelType w:val="singleLevel"/>
    <w:tmpl w:val="00000028"/>
    <w:lvl w:ilvl="0" w:tentative="0">
      <w:start w:val="1"/>
      <w:numFmt w:val="decimal"/>
      <w:pStyle w:val="5"/>
      <w:lvlText w:val="%1."/>
      <w:lvlJc w:val="left"/>
      <w:pPr>
        <w:tabs>
          <w:tab w:val="left" w:pos="425"/>
        </w:tabs>
        <w:ind w:left="425" w:hanging="425"/>
      </w:pPr>
    </w:lvl>
  </w:abstractNum>
  <w:abstractNum w:abstractNumId="6">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7">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51"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9">
    <w:nsid w:val="06786138"/>
    <w:multiLevelType w:val="multilevel"/>
    <w:tmpl w:val="06786138"/>
    <w:lvl w:ilvl="0" w:tentative="0">
      <w:start w:val="1"/>
      <w:numFmt w:val="decimal"/>
      <w:lvlText w:val="%1）"/>
      <w:lvlJc w:val="left"/>
      <w:pPr>
        <w:ind w:left="1201"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1794D4DB"/>
    <w:multiLevelType w:val="singleLevel"/>
    <w:tmpl w:val="1794D4DB"/>
    <w:lvl w:ilvl="0" w:tentative="0">
      <w:start w:val="1"/>
      <w:numFmt w:val="decimal"/>
      <w:lvlText w:val="(%1)"/>
      <w:lvlJc w:val="left"/>
      <w:pPr>
        <w:ind w:left="425" w:hanging="425"/>
      </w:pPr>
      <w:rPr>
        <w:rFonts w:hint="default"/>
        <w:b/>
        <w:bCs/>
      </w:rPr>
    </w:lvl>
  </w:abstractNum>
  <w:abstractNum w:abstractNumId="11">
    <w:nsid w:val="2DD01F61"/>
    <w:multiLevelType w:val="multilevel"/>
    <w:tmpl w:val="2DD01F6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3">
    <w:nsid w:val="4B7F1AC7"/>
    <w:multiLevelType w:val="singleLevel"/>
    <w:tmpl w:val="4B7F1AC7"/>
    <w:lvl w:ilvl="0" w:tentative="0">
      <w:start w:val="1"/>
      <w:numFmt w:val="decimal"/>
      <w:pStyle w:val="165"/>
      <w:lvlText w:val="（%1）"/>
      <w:lvlJc w:val="left"/>
      <w:pPr>
        <w:tabs>
          <w:tab w:val="left" w:pos="1202"/>
        </w:tabs>
        <w:ind w:left="0" w:firstLine="482"/>
      </w:pPr>
      <w:rPr>
        <w:rFonts w:hint="default" w:ascii="Times New Roman" w:hAnsi="Times New Roman"/>
        <w:b w:val="0"/>
        <w:i w:val="0"/>
        <w:sz w:val="24"/>
      </w:rPr>
    </w:lvl>
  </w:abstractNum>
  <w:abstractNum w:abstractNumId="14">
    <w:nsid w:val="599D1CEE"/>
    <w:multiLevelType w:val="multilevel"/>
    <w:tmpl w:val="599D1CEE"/>
    <w:lvl w:ilvl="0" w:tentative="0">
      <w:start w:val="1"/>
      <w:numFmt w:val="decimal"/>
      <w:pStyle w:val="223"/>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6">
    <w:nsid w:val="6CEA2025"/>
    <w:multiLevelType w:val="multilevel"/>
    <w:tmpl w:val="6CEA2025"/>
    <w:lvl w:ilvl="0" w:tentative="0">
      <w:start w:val="1"/>
      <w:numFmt w:val="none"/>
      <w:pStyle w:val="136"/>
      <w:suff w:val="nothing"/>
      <w:lvlText w:val="%1"/>
      <w:lvlJc w:val="left"/>
      <w:pPr>
        <w:ind w:left="0" w:firstLine="0"/>
      </w:pPr>
      <w:rPr>
        <w:rFonts w:hint="default" w:ascii="Times New Roman" w:hAnsi="Times New Roman"/>
        <w:b/>
        <w:i w:val="0"/>
        <w:sz w:val="21"/>
      </w:rPr>
    </w:lvl>
    <w:lvl w:ilvl="1" w:tentative="0">
      <w:start w:val="1"/>
      <w:numFmt w:val="decimal"/>
      <w:pStyle w:val="250"/>
      <w:suff w:val="nothing"/>
      <w:lvlText w:val="%1%2　"/>
      <w:lvlJc w:val="left"/>
      <w:pPr>
        <w:ind w:left="0" w:firstLine="0"/>
      </w:pPr>
      <w:rPr>
        <w:rFonts w:hint="eastAsia" w:ascii="黑体" w:hAnsi="Times New Roman" w:eastAsia="黑体"/>
        <w:b w:val="0"/>
        <w:i w:val="0"/>
        <w:sz w:val="21"/>
      </w:rPr>
    </w:lvl>
    <w:lvl w:ilvl="2" w:tentative="0">
      <w:start w:val="1"/>
      <w:numFmt w:val="decimal"/>
      <w:pStyle w:val="170"/>
      <w:suff w:val="nothing"/>
      <w:lvlText w:val="%1%2.%3　"/>
      <w:lvlJc w:val="left"/>
      <w:pPr>
        <w:ind w:left="0" w:firstLine="0"/>
      </w:pPr>
      <w:rPr>
        <w:rFonts w:hint="eastAsia" w:ascii="黑体" w:hAnsi="Times New Roman" w:eastAsia="黑体"/>
        <w:b w:val="0"/>
        <w:i w:val="0"/>
        <w:sz w:val="21"/>
      </w:rPr>
    </w:lvl>
    <w:lvl w:ilvl="3" w:tentative="0">
      <w:start w:val="1"/>
      <w:numFmt w:val="decimal"/>
      <w:pStyle w:val="169"/>
      <w:suff w:val="nothing"/>
      <w:lvlText w:val="%1%2.%3.%4　"/>
      <w:lvlJc w:val="left"/>
      <w:pPr>
        <w:ind w:left="600" w:firstLine="0"/>
      </w:pPr>
      <w:rPr>
        <w:rFonts w:hint="eastAsia" w:ascii="黑体" w:hAnsi="Times New Roman" w:eastAsia="黑体"/>
        <w:b w:val="0"/>
        <w:i w:val="0"/>
        <w:sz w:val="21"/>
      </w:rPr>
    </w:lvl>
    <w:lvl w:ilvl="4" w:tentative="0">
      <w:start w:val="1"/>
      <w:numFmt w:val="decimal"/>
      <w:pStyle w:val="168"/>
      <w:suff w:val="nothing"/>
      <w:lvlText w:val="%1%2.%3.%4.%5　"/>
      <w:lvlJc w:val="left"/>
      <w:pPr>
        <w:ind w:left="0" w:firstLine="0"/>
      </w:pPr>
      <w:rPr>
        <w:rFonts w:hint="eastAsia" w:ascii="黑体" w:hAnsi="Times New Roman" w:eastAsia="黑体"/>
        <w:b w:val="0"/>
        <w:i w:val="0"/>
        <w:sz w:val="21"/>
      </w:rPr>
    </w:lvl>
    <w:lvl w:ilvl="5" w:tentative="0">
      <w:start w:val="1"/>
      <w:numFmt w:val="decimal"/>
      <w:pStyle w:val="181"/>
      <w:suff w:val="nothing"/>
      <w:lvlText w:val="%1%2.%3.%4.%5.%6　"/>
      <w:lvlJc w:val="left"/>
      <w:pPr>
        <w:ind w:left="0" w:firstLine="0"/>
      </w:pPr>
      <w:rPr>
        <w:rFonts w:hint="eastAsia" w:ascii="黑体" w:hAnsi="Times New Roman" w:eastAsia="黑体"/>
        <w:b w:val="0"/>
        <w:i w:val="0"/>
        <w:sz w:val="21"/>
      </w:rPr>
    </w:lvl>
    <w:lvl w:ilvl="6" w:tentative="0">
      <w:start w:val="1"/>
      <w:numFmt w:val="decimal"/>
      <w:pStyle w:val="2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6933334"/>
    <w:multiLevelType w:val="multilevel"/>
    <w:tmpl w:val="76933334"/>
    <w:lvl w:ilvl="0" w:tentative="0">
      <w:start w:val="1"/>
      <w:numFmt w:val="none"/>
      <w:pStyle w:val="23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A8DF6B"/>
    <w:multiLevelType w:val="singleLevel"/>
    <w:tmpl w:val="7EA8DF6B"/>
    <w:lvl w:ilvl="0" w:tentative="0">
      <w:start w:val="1"/>
      <w:numFmt w:val="decimal"/>
      <w:suff w:val="nothing"/>
      <w:lvlText w:val="%1、"/>
      <w:lvlJc w:val="left"/>
    </w:lvl>
  </w:abstractNum>
  <w:num w:numId="1">
    <w:abstractNumId w:val="5"/>
  </w:num>
  <w:num w:numId="2">
    <w:abstractNumId w:val="3"/>
  </w:num>
  <w:num w:numId="3">
    <w:abstractNumId w:val="16"/>
  </w:num>
  <w:num w:numId="4">
    <w:abstractNumId w:val="13"/>
  </w:num>
  <w:num w:numId="5">
    <w:abstractNumId w:val="14"/>
  </w:num>
  <w:num w:numId="6">
    <w:abstractNumId w:val="18"/>
  </w:num>
  <w:num w:numId="7">
    <w:abstractNumId w:val="2"/>
  </w:num>
  <w:num w:numId="8">
    <w:abstractNumId w:val="1"/>
  </w:num>
  <w:num w:numId="9">
    <w:abstractNumId w:val="6"/>
  </w:num>
  <w:num w:numId="10">
    <w:abstractNumId w:val="0"/>
  </w:num>
  <w:num w:numId="11">
    <w:abstractNumId w:val="15"/>
  </w:num>
  <w:num w:numId="12">
    <w:abstractNumId w:val="9"/>
  </w:num>
  <w:num w:numId="13">
    <w:abstractNumId w:val="8"/>
  </w:num>
  <w:num w:numId="14">
    <w:abstractNumId w:val="7"/>
  </w:num>
  <w:num w:numId="15">
    <w:abstractNumId w:val="12"/>
  </w:num>
  <w:num w:numId="16">
    <w:abstractNumId w:val="4"/>
  </w:num>
  <w:num w:numId="17">
    <w:abstractNumId w:val="10"/>
  </w:num>
  <w:num w:numId="18">
    <w:abstractNumId w:val="11"/>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NWU5OGZmNmNkYTE4YzBjMTFhNDhlYzNhMmQ1YzMifQ=="/>
  </w:docVars>
  <w:rsids>
    <w:rsidRoot w:val="00172A27"/>
    <w:rsid w:val="00003FE7"/>
    <w:rsid w:val="00007D52"/>
    <w:rsid w:val="0001177F"/>
    <w:rsid w:val="00013AB8"/>
    <w:rsid w:val="00020479"/>
    <w:rsid w:val="00024D33"/>
    <w:rsid w:val="00026711"/>
    <w:rsid w:val="00027079"/>
    <w:rsid w:val="00027992"/>
    <w:rsid w:val="00030A0B"/>
    <w:rsid w:val="00033936"/>
    <w:rsid w:val="00035D40"/>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95B35"/>
    <w:rsid w:val="000A028C"/>
    <w:rsid w:val="000A35EC"/>
    <w:rsid w:val="000A603E"/>
    <w:rsid w:val="000A6C84"/>
    <w:rsid w:val="000B3585"/>
    <w:rsid w:val="000B4187"/>
    <w:rsid w:val="000B587E"/>
    <w:rsid w:val="000C11E6"/>
    <w:rsid w:val="000C5768"/>
    <w:rsid w:val="000C7E55"/>
    <w:rsid w:val="000D2196"/>
    <w:rsid w:val="000D2865"/>
    <w:rsid w:val="000D2BD1"/>
    <w:rsid w:val="000E1306"/>
    <w:rsid w:val="000E37C2"/>
    <w:rsid w:val="000E3FB7"/>
    <w:rsid w:val="000E4021"/>
    <w:rsid w:val="000E5407"/>
    <w:rsid w:val="000E6460"/>
    <w:rsid w:val="000F5296"/>
    <w:rsid w:val="000F587F"/>
    <w:rsid w:val="000F69A7"/>
    <w:rsid w:val="000F7199"/>
    <w:rsid w:val="00100F84"/>
    <w:rsid w:val="001023BA"/>
    <w:rsid w:val="00104D40"/>
    <w:rsid w:val="00112E25"/>
    <w:rsid w:val="001166AE"/>
    <w:rsid w:val="00120CCF"/>
    <w:rsid w:val="00121F9C"/>
    <w:rsid w:val="0012432C"/>
    <w:rsid w:val="00124538"/>
    <w:rsid w:val="00125230"/>
    <w:rsid w:val="00127BF0"/>
    <w:rsid w:val="00142B3B"/>
    <w:rsid w:val="00143C24"/>
    <w:rsid w:val="00147755"/>
    <w:rsid w:val="00150EFB"/>
    <w:rsid w:val="00153FE6"/>
    <w:rsid w:val="001561AA"/>
    <w:rsid w:val="001572EE"/>
    <w:rsid w:val="00163403"/>
    <w:rsid w:val="00166D48"/>
    <w:rsid w:val="001679A1"/>
    <w:rsid w:val="00167A87"/>
    <w:rsid w:val="00171934"/>
    <w:rsid w:val="001728A6"/>
    <w:rsid w:val="00174D41"/>
    <w:rsid w:val="001756C8"/>
    <w:rsid w:val="00186901"/>
    <w:rsid w:val="00187497"/>
    <w:rsid w:val="001877F2"/>
    <w:rsid w:val="001900EF"/>
    <w:rsid w:val="001953D3"/>
    <w:rsid w:val="001A3F25"/>
    <w:rsid w:val="001A4ED6"/>
    <w:rsid w:val="001B21EE"/>
    <w:rsid w:val="001B2657"/>
    <w:rsid w:val="001B4141"/>
    <w:rsid w:val="001B565C"/>
    <w:rsid w:val="001B5A0B"/>
    <w:rsid w:val="001B5BD2"/>
    <w:rsid w:val="001C24DA"/>
    <w:rsid w:val="001C425C"/>
    <w:rsid w:val="001C67BE"/>
    <w:rsid w:val="001C7894"/>
    <w:rsid w:val="001C79DE"/>
    <w:rsid w:val="001D0E69"/>
    <w:rsid w:val="001D0EEB"/>
    <w:rsid w:val="001D3992"/>
    <w:rsid w:val="001D3B8B"/>
    <w:rsid w:val="001D5EDA"/>
    <w:rsid w:val="001D612F"/>
    <w:rsid w:val="001D6CB5"/>
    <w:rsid w:val="001D7BE8"/>
    <w:rsid w:val="001E1257"/>
    <w:rsid w:val="001E1D86"/>
    <w:rsid w:val="001E2CD4"/>
    <w:rsid w:val="001F0464"/>
    <w:rsid w:val="001F0B09"/>
    <w:rsid w:val="001F7546"/>
    <w:rsid w:val="001F7CDE"/>
    <w:rsid w:val="001F7DD0"/>
    <w:rsid w:val="00200C6A"/>
    <w:rsid w:val="002038C3"/>
    <w:rsid w:val="00205C20"/>
    <w:rsid w:val="00211E9E"/>
    <w:rsid w:val="00213649"/>
    <w:rsid w:val="002208B0"/>
    <w:rsid w:val="002244F1"/>
    <w:rsid w:val="00224C73"/>
    <w:rsid w:val="00225DAF"/>
    <w:rsid w:val="00231643"/>
    <w:rsid w:val="00231B32"/>
    <w:rsid w:val="0023233F"/>
    <w:rsid w:val="0023257C"/>
    <w:rsid w:val="002331BF"/>
    <w:rsid w:val="002351E4"/>
    <w:rsid w:val="0024018C"/>
    <w:rsid w:val="00240452"/>
    <w:rsid w:val="0024172D"/>
    <w:rsid w:val="0024500B"/>
    <w:rsid w:val="00246596"/>
    <w:rsid w:val="0025154B"/>
    <w:rsid w:val="0025158E"/>
    <w:rsid w:val="00252B71"/>
    <w:rsid w:val="002536AA"/>
    <w:rsid w:val="0025649E"/>
    <w:rsid w:val="00257A07"/>
    <w:rsid w:val="0026521B"/>
    <w:rsid w:val="002665AF"/>
    <w:rsid w:val="002709F6"/>
    <w:rsid w:val="00275415"/>
    <w:rsid w:val="00275DF0"/>
    <w:rsid w:val="002775E1"/>
    <w:rsid w:val="002811C0"/>
    <w:rsid w:val="00282EE6"/>
    <w:rsid w:val="002856ED"/>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6200"/>
    <w:rsid w:val="002D7BB2"/>
    <w:rsid w:val="002F3E0E"/>
    <w:rsid w:val="002F5005"/>
    <w:rsid w:val="00302580"/>
    <w:rsid w:val="003043FE"/>
    <w:rsid w:val="003124E3"/>
    <w:rsid w:val="003132A5"/>
    <w:rsid w:val="00313628"/>
    <w:rsid w:val="00315672"/>
    <w:rsid w:val="003170D5"/>
    <w:rsid w:val="003178CA"/>
    <w:rsid w:val="00325F8C"/>
    <w:rsid w:val="00326B46"/>
    <w:rsid w:val="00337744"/>
    <w:rsid w:val="0034259F"/>
    <w:rsid w:val="00342E70"/>
    <w:rsid w:val="00345247"/>
    <w:rsid w:val="003458D6"/>
    <w:rsid w:val="0034702C"/>
    <w:rsid w:val="003560CB"/>
    <w:rsid w:val="00357066"/>
    <w:rsid w:val="0035797D"/>
    <w:rsid w:val="00360DB9"/>
    <w:rsid w:val="00360F43"/>
    <w:rsid w:val="003618C3"/>
    <w:rsid w:val="0036495B"/>
    <w:rsid w:val="003747E4"/>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2B01"/>
    <w:rsid w:val="003D5BDF"/>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C28"/>
    <w:rsid w:val="004070E8"/>
    <w:rsid w:val="004076C8"/>
    <w:rsid w:val="004122F1"/>
    <w:rsid w:val="00414074"/>
    <w:rsid w:val="004147ED"/>
    <w:rsid w:val="004158D1"/>
    <w:rsid w:val="0041652D"/>
    <w:rsid w:val="00420F38"/>
    <w:rsid w:val="004211F6"/>
    <w:rsid w:val="00434391"/>
    <w:rsid w:val="00434FA2"/>
    <w:rsid w:val="0043520D"/>
    <w:rsid w:val="00435337"/>
    <w:rsid w:val="0043582D"/>
    <w:rsid w:val="00437271"/>
    <w:rsid w:val="00440392"/>
    <w:rsid w:val="00442406"/>
    <w:rsid w:val="0044319E"/>
    <w:rsid w:val="004445D6"/>
    <w:rsid w:val="00447A1A"/>
    <w:rsid w:val="00450FB4"/>
    <w:rsid w:val="004511D3"/>
    <w:rsid w:val="004533AE"/>
    <w:rsid w:val="00457199"/>
    <w:rsid w:val="00461B65"/>
    <w:rsid w:val="00461D69"/>
    <w:rsid w:val="004643FB"/>
    <w:rsid w:val="00472D18"/>
    <w:rsid w:val="00474650"/>
    <w:rsid w:val="004759A6"/>
    <w:rsid w:val="00481DDA"/>
    <w:rsid w:val="00485631"/>
    <w:rsid w:val="0049198E"/>
    <w:rsid w:val="00492526"/>
    <w:rsid w:val="00493236"/>
    <w:rsid w:val="00496A23"/>
    <w:rsid w:val="00496DCF"/>
    <w:rsid w:val="004A2531"/>
    <w:rsid w:val="004A4DAC"/>
    <w:rsid w:val="004A7F5B"/>
    <w:rsid w:val="004B009B"/>
    <w:rsid w:val="004B28B8"/>
    <w:rsid w:val="004B40D7"/>
    <w:rsid w:val="004B4F70"/>
    <w:rsid w:val="004B5F41"/>
    <w:rsid w:val="004C681A"/>
    <w:rsid w:val="004D6EA0"/>
    <w:rsid w:val="004E20A6"/>
    <w:rsid w:val="004E6C85"/>
    <w:rsid w:val="004E72FD"/>
    <w:rsid w:val="004F54C3"/>
    <w:rsid w:val="004F7EDC"/>
    <w:rsid w:val="00504607"/>
    <w:rsid w:val="005102DA"/>
    <w:rsid w:val="005143B0"/>
    <w:rsid w:val="005172D6"/>
    <w:rsid w:val="0051798F"/>
    <w:rsid w:val="00526EC4"/>
    <w:rsid w:val="00530943"/>
    <w:rsid w:val="0053102B"/>
    <w:rsid w:val="00532033"/>
    <w:rsid w:val="00532E27"/>
    <w:rsid w:val="00533388"/>
    <w:rsid w:val="00535268"/>
    <w:rsid w:val="00537445"/>
    <w:rsid w:val="00537E31"/>
    <w:rsid w:val="0054314B"/>
    <w:rsid w:val="00544A4C"/>
    <w:rsid w:val="0054507A"/>
    <w:rsid w:val="00551029"/>
    <w:rsid w:val="005614DD"/>
    <w:rsid w:val="005627C5"/>
    <w:rsid w:val="005631A4"/>
    <w:rsid w:val="00565C08"/>
    <w:rsid w:val="0056685B"/>
    <w:rsid w:val="00566B20"/>
    <w:rsid w:val="00567362"/>
    <w:rsid w:val="00570F31"/>
    <w:rsid w:val="00573604"/>
    <w:rsid w:val="00574BD0"/>
    <w:rsid w:val="00574CE4"/>
    <w:rsid w:val="00576093"/>
    <w:rsid w:val="00586C61"/>
    <w:rsid w:val="005911AF"/>
    <w:rsid w:val="00596959"/>
    <w:rsid w:val="005975A3"/>
    <w:rsid w:val="00597D25"/>
    <w:rsid w:val="005A0CBD"/>
    <w:rsid w:val="005A452A"/>
    <w:rsid w:val="005A4EAA"/>
    <w:rsid w:val="005A6337"/>
    <w:rsid w:val="005B1009"/>
    <w:rsid w:val="005B1DCE"/>
    <w:rsid w:val="005B408B"/>
    <w:rsid w:val="005C1244"/>
    <w:rsid w:val="005C3CB4"/>
    <w:rsid w:val="005C556F"/>
    <w:rsid w:val="005C64A0"/>
    <w:rsid w:val="005D36A5"/>
    <w:rsid w:val="005D4CE3"/>
    <w:rsid w:val="005E1DBD"/>
    <w:rsid w:val="005E207E"/>
    <w:rsid w:val="005E3294"/>
    <w:rsid w:val="005E38C9"/>
    <w:rsid w:val="005E3B93"/>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2C0F"/>
    <w:rsid w:val="006630E2"/>
    <w:rsid w:val="00663CCB"/>
    <w:rsid w:val="006666DA"/>
    <w:rsid w:val="00666D37"/>
    <w:rsid w:val="006738F1"/>
    <w:rsid w:val="00674D24"/>
    <w:rsid w:val="00674FF2"/>
    <w:rsid w:val="00675AB1"/>
    <w:rsid w:val="00676939"/>
    <w:rsid w:val="00681D74"/>
    <w:rsid w:val="00683ACD"/>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75AC"/>
    <w:rsid w:val="007312B2"/>
    <w:rsid w:val="00732B88"/>
    <w:rsid w:val="00735998"/>
    <w:rsid w:val="00742D1F"/>
    <w:rsid w:val="00742DAC"/>
    <w:rsid w:val="00744222"/>
    <w:rsid w:val="00744AC9"/>
    <w:rsid w:val="00744F71"/>
    <w:rsid w:val="00750049"/>
    <w:rsid w:val="00750779"/>
    <w:rsid w:val="00750B67"/>
    <w:rsid w:val="00752285"/>
    <w:rsid w:val="00757061"/>
    <w:rsid w:val="0075728B"/>
    <w:rsid w:val="00765F2D"/>
    <w:rsid w:val="0076750A"/>
    <w:rsid w:val="00771F91"/>
    <w:rsid w:val="00777074"/>
    <w:rsid w:val="00782321"/>
    <w:rsid w:val="007871DC"/>
    <w:rsid w:val="00797E62"/>
    <w:rsid w:val="00797F42"/>
    <w:rsid w:val="007A0057"/>
    <w:rsid w:val="007A0456"/>
    <w:rsid w:val="007A0D92"/>
    <w:rsid w:val="007A1E30"/>
    <w:rsid w:val="007A6FEF"/>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5C94"/>
    <w:rsid w:val="007F6304"/>
    <w:rsid w:val="00803470"/>
    <w:rsid w:val="008047AB"/>
    <w:rsid w:val="00805A12"/>
    <w:rsid w:val="00806104"/>
    <w:rsid w:val="00807837"/>
    <w:rsid w:val="0081507F"/>
    <w:rsid w:val="008207A9"/>
    <w:rsid w:val="00821386"/>
    <w:rsid w:val="00821837"/>
    <w:rsid w:val="00823162"/>
    <w:rsid w:val="00823407"/>
    <w:rsid w:val="0082381A"/>
    <w:rsid w:val="0082649D"/>
    <w:rsid w:val="008268E1"/>
    <w:rsid w:val="00826CF0"/>
    <w:rsid w:val="00826D74"/>
    <w:rsid w:val="008305CB"/>
    <w:rsid w:val="00833477"/>
    <w:rsid w:val="008414C2"/>
    <w:rsid w:val="00842D22"/>
    <w:rsid w:val="008439A7"/>
    <w:rsid w:val="00844C8A"/>
    <w:rsid w:val="0084690F"/>
    <w:rsid w:val="0084698C"/>
    <w:rsid w:val="008518FE"/>
    <w:rsid w:val="00852C59"/>
    <w:rsid w:val="00852F0E"/>
    <w:rsid w:val="00855E1D"/>
    <w:rsid w:val="00856ECF"/>
    <w:rsid w:val="008608A5"/>
    <w:rsid w:val="00864949"/>
    <w:rsid w:val="008755AD"/>
    <w:rsid w:val="00876D41"/>
    <w:rsid w:val="0087772B"/>
    <w:rsid w:val="00880F68"/>
    <w:rsid w:val="00881EBA"/>
    <w:rsid w:val="00886565"/>
    <w:rsid w:val="00887956"/>
    <w:rsid w:val="008879AB"/>
    <w:rsid w:val="0089511A"/>
    <w:rsid w:val="00895C02"/>
    <w:rsid w:val="00897751"/>
    <w:rsid w:val="008A3917"/>
    <w:rsid w:val="008A41C4"/>
    <w:rsid w:val="008A45C0"/>
    <w:rsid w:val="008A51C9"/>
    <w:rsid w:val="008B113F"/>
    <w:rsid w:val="008B2E78"/>
    <w:rsid w:val="008B5DE7"/>
    <w:rsid w:val="008C0350"/>
    <w:rsid w:val="008C6F29"/>
    <w:rsid w:val="008C748C"/>
    <w:rsid w:val="008D5E69"/>
    <w:rsid w:val="008D7185"/>
    <w:rsid w:val="008E0E6B"/>
    <w:rsid w:val="008E28A0"/>
    <w:rsid w:val="008E2C41"/>
    <w:rsid w:val="008E4410"/>
    <w:rsid w:val="008E47D4"/>
    <w:rsid w:val="008E6797"/>
    <w:rsid w:val="008E6E54"/>
    <w:rsid w:val="008F23E8"/>
    <w:rsid w:val="008F4330"/>
    <w:rsid w:val="008F6BEF"/>
    <w:rsid w:val="00900DA7"/>
    <w:rsid w:val="00902A03"/>
    <w:rsid w:val="00906544"/>
    <w:rsid w:val="00911BEF"/>
    <w:rsid w:val="009124B3"/>
    <w:rsid w:val="00914431"/>
    <w:rsid w:val="009176E3"/>
    <w:rsid w:val="00924777"/>
    <w:rsid w:val="009306FF"/>
    <w:rsid w:val="00931100"/>
    <w:rsid w:val="00935695"/>
    <w:rsid w:val="009357C2"/>
    <w:rsid w:val="009357DD"/>
    <w:rsid w:val="00935F39"/>
    <w:rsid w:val="009376F2"/>
    <w:rsid w:val="00943564"/>
    <w:rsid w:val="00953780"/>
    <w:rsid w:val="00953ABE"/>
    <w:rsid w:val="0095467D"/>
    <w:rsid w:val="00960E0E"/>
    <w:rsid w:val="009651A0"/>
    <w:rsid w:val="00967EDE"/>
    <w:rsid w:val="00972D6C"/>
    <w:rsid w:val="00972F10"/>
    <w:rsid w:val="009756B9"/>
    <w:rsid w:val="00977A30"/>
    <w:rsid w:val="00983FF9"/>
    <w:rsid w:val="009A543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67AA"/>
    <w:rsid w:val="009E6A28"/>
    <w:rsid w:val="009F1C14"/>
    <w:rsid w:val="009F25F3"/>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A6D"/>
    <w:rsid w:val="00A662D8"/>
    <w:rsid w:val="00A6684E"/>
    <w:rsid w:val="00A66D5B"/>
    <w:rsid w:val="00A66D75"/>
    <w:rsid w:val="00A674B0"/>
    <w:rsid w:val="00A675DE"/>
    <w:rsid w:val="00A74BA9"/>
    <w:rsid w:val="00A871D1"/>
    <w:rsid w:val="00A95233"/>
    <w:rsid w:val="00AB0E2E"/>
    <w:rsid w:val="00AB26B8"/>
    <w:rsid w:val="00AC12F3"/>
    <w:rsid w:val="00AC185F"/>
    <w:rsid w:val="00AC2E7B"/>
    <w:rsid w:val="00AC5C18"/>
    <w:rsid w:val="00AD17BA"/>
    <w:rsid w:val="00AD2856"/>
    <w:rsid w:val="00AD3551"/>
    <w:rsid w:val="00AD4277"/>
    <w:rsid w:val="00AE1AB9"/>
    <w:rsid w:val="00AE23F5"/>
    <w:rsid w:val="00AE38E5"/>
    <w:rsid w:val="00AE5AED"/>
    <w:rsid w:val="00AE7699"/>
    <w:rsid w:val="00AE7EB1"/>
    <w:rsid w:val="00AF10A0"/>
    <w:rsid w:val="00AF23AE"/>
    <w:rsid w:val="00AF2B40"/>
    <w:rsid w:val="00AF5569"/>
    <w:rsid w:val="00AF6D5F"/>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220F"/>
    <w:rsid w:val="00B5276E"/>
    <w:rsid w:val="00B535E4"/>
    <w:rsid w:val="00B53F39"/>
    <w:rsid w:val="00B557E5"/>
    <w:rsid w:val="00B610B9"/>
    <w:rsid w:val="00B71590"/>
    <w:rsid w:val="00B720BE"/>
    <w:rsid w:val="00B739CD"/>
    <w:rsid w:val="00B74602"/>
    <w:rsid w:val="00B76D68"/>
    <w:rsid w:val="00B76E3C"/>
    <w:rsid w:val="00B80DA9"/>
    <w:rsid w:val="00B82C22"/>
    <w:rsid w:val="00B95BDC"/>
    <w:rsid w:val="00B975FD"/>
    <w:rsid w:val="00BA275C"/>
    <w:rsid w:val="00BA37A4"/>
    <w:rsid w:val="00BA4602"/>
    <w:rsid w:val="00BA5E49"/>
    <w:rsid w:val="00BA7D6A"/>
    <w:rsid w:val="00BB023E"/>
    <w:rsid w:val="00BB13DF"/>
    <w:rsid w:val="00BB17F6"/>
    <w:rsid w:val="00BB1DC2"/>
    <w:rsid w:val="00BB35D0"/>
    <w:rsid w:val="00BB7049"/>
    <w:rsid w:val="00BB7904"/>
    <w:rsid w:val="00BB7E72"/>
    <w:rsid w:val="00BC2127"/>
    <w:rsid w:val="00BC308C"/>
    <w:rsid w:val="00BD48F3"/>
    <w:rsid w:val="00BD7C88"/>
    <w:rsid w:val="00BE5229"/>
    <w:rsid w:val="00BE52C9"/>
    <w:rsid w:val="00BF4916"/>
    <w:rsid w:val="00C00741"/>
    <w:rsid w:val="00C010CE"/>
    <w:rsid w:val="00C02AE0"/>
    <w:rsid w:val="00C06D9A"/>
    <w:rsid w:val="00C07E61"/>
    <w:rsid w:val="00C11A61"/>
    <w:rsid w:val="00C131C3"/>
    <w:rsid w:val="00C13F44"/>
    <w:rsid w:val="00C15AD2"/>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3215"/>
    <w:rsid w:val="00C53C99"/>
    <w:rsid w:val="00C547E8"/>
    <w:rsid w:val="00C55438"/>
    <w:rsid w:val="00C561B3"/>
    <w:rsid w:val="00C572F5"/>
    <w:rsid w:val="00C616B5"/>
    <w:rsid w:val="00C62994"/>
    <w:rsid w:val="00C662FE"/>
    <w:rsid w:val="00C667D3"/>
    <w:rsid w:val="00C72323"/>
    <w:rsid w:val="00C72585"/>
    <w:rsid w:val="00C76367"/>
    <w:rsid w:val="00C7756B"/>
    <w:rsid w:val="00C80DC1"/>
    <w:rsid w:val="00C85E18"/>
    <w:rsid w:val="00C90CA1"/>
    <w:rsid w:val="00C914BD"/>
    <w:rsid w:val="00C93543"/>
    <w:rsid w:val="00C9440D"/>
    <w:rsid w:val="00C94766"/>
    <w:rsid w:val="00C94C47"/>
    <w:rsid w:val="00C968D6"/>
    <w:rsid w:val="00CA0368"/>
    <w:rsid w:val="00CA4271"/>
    <w:rsid w:val="00CA4F7B"/>
    <w:rsid w:val="00CB212C"/>
    <w:rsid w:val="00CB22A2"/>
    <w:rsid w:val="00CB23BD"/>
    <w:rsid w:val="00CB2B6C"/>
    <w:rsid w:val="00CB41E3"/>
    <w:rsid w:val="00CB43CF"/>
    <w:rsid w:val="00CB6E8B"/>
    <w:rsid w:val="00CB7618"/>
    <w:rsid w:val="00CC245D"/>
    <w:rsid w:val="00CC2B53"/>
    <w:rsid w:val="00CC7144"/>
    <w:rsid w:val="00CC7292"/>
    <w:rsid w:val="00CD425D"/>
    <w:rsid w:val="00CE1122"/>
    <w:rsid w:val="00CE4B95"/>
    <w:rsid w:val="00CE4E90"/>
    <w:rsid w:val="00CE5D9F"/>
    <w:rsid w:val="00CF2C67"/>
    <w:rsid w:val="00D01564"/>
    <w:rsid w:val="00D01997"/>
    <w:rsid w:val="00D01C29"/>
    <w:rsid w:val="00D0209B"/>
    <w:rsid w:val="00D023F2"/>
    <w:rsid w:val="00D034C0"/>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4EE5"/>
    <w:rsid w:val="00D6588C"/>
    <w:rsid w:val="00D66E2E"/>
    <w:rsid w:val="00D7032E"/>
    <w:rsid w:val="00D736C3"/>
    <w:rsid w:val="00D77456"/>
    <w:rsid w:val="00D8362E"/>
    <w:rsid w:val="00D83E88"/>
    <w:rsid w:val="00D85534"/>
    <w:rsid w:val="00D86FB9"/>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6425"/>
    <w:rsid w:val="00E3342A"/>
    <w:rsid w:val="00E34CE0"/>
    <w:rsid w:val="00E402B9"/>
    <w:rsid w:val="00E40BED"/>
    <w:rsid w:val="00E43646"/>
    <w:rsid w:val="00E45574"/>
    <w:rsid w:val="00E5006B"/>
    <w:rsid w:val="00E50A3D"/>
    <w:rsid w:val="00E55BB0"/>
    <w:rsid w:val="00E569CF"/>
    <w:rsid w:val="00E56EF2"/>
    <w:rsid w:val="00E60D0D"/>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5423"/>
    <w:rsid w:val="00EB5F31"/>
    <w:rsid w:val="00EB6438"/>
    <w:rsid w:val="00EC27E0"/>
    <w:rsid w:val="00EC2C24"/>
    <w:rsid w:val="00EC4B76"/>
    <w:rsid w:val="00ED124B"/>
    <w:rsid w:val="00ED6727"/>
    <w:rsid w:val="00ED7553"/>
    <w:rsid w:val="00EE0A60"/>
    <w:rsid w:val="00EE2E77"/>
    <w:rsid w:val="00EE3E08"/>
    <w:rsid w:val="00EE75C0"/>
    <w:rsid w:val="00EE7AE6"/>
    <w:rsid w:val="00EF15D0"/>
    <w:rsid w:val="00EF18C0"/>
    <w:rsid w:val="00EF2672"/>
    <w:rsid w:val="00EF3BE7"/>
    <w:rsid w:val="00F053AE"/>
    <w:rsid w:val="00F0759E"/>
    <w:rsid w:val="00F1053B"/>
    <w:rsid w:val="00F10BD4"/>
    <w:rsid w:val="00F140BC"/>
    <w:rsid w:val="00F15168"/>
    <w:rsid w:val="00F173BB"/>
    <w:rsid w:val="00F20819"/>
    <w:rsid w:val="00F23BBC"/>
    <w:rsid w:val="00F27645"/>
    <w:rsid w:val="00F3018C"/>
    <w:rsid w:val="00F32992"/>
    <w:rsid w:val="00F331BD"/>
    <w:rsid w:val="00F369CC"/>
    <w:rsid w:val="00F424B5"/>
    <w:rsid w:val="00F455C9"/>
    <w:rsid w:val="00F46155"/>
    <w:rsid w:val="00F51563"/>
    <w:rsid w:val="00F5220E"/>
    <w:rsid w:val="00F5270D"/>
    <w:rsid w:val="00F555A6"/>
    <w:rsid w:val="00F60292"/>
    <w:rsid w:val="00F603CF"/>
    <w:rsid w:val="00F63414"/>
    <w:rsid w:val="00F71C8E"/>
    <w:rsid w:val="00F73E58"/>
    <w:rsid w:val="00F74FDC"/>
    <w:rsid w:val="00F80C2A"/>
    <w:rsid w:val="00F81F5E"/>
    <w:rsid w:val="00F84AFE"/>
    <w:rsid w:val="00F859B2"/>
    <w:rsid w:val="00F85B42"/>
    <w:rsid w:val="00F8796C"/>
    <w:rsid w:val="00F90E4F"/>
    <w:rsid w:val="00F9139B"/>
    <w:rsid w:val="00F95B64"/>
    <w:rsid w:val="00F95D75"/>
    <w:rsid w:val="00F96A1F"/>
    <w:rsid w:val="00FA08D6"/>
    <w:rsid w:val="00FA11CA"/>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6A70"/>
    <w:rsid w:val="00FE0C90"/>
    <w:rsid w:val="00FE713A"/>
    <w:rsid w:val="00FF5F73"/>
    <w:rsid w:val="00FF7CC9"/>
    <w:rsid w:val="01704981"/>
    <w:rsid w:val="020D671C"/>
    <w:rsid w:val="021B1F2C"/>
    <w:rsid w:val="03F92744"/>
    <w:rsid w:val="04E910AD"/>
    <w:rsid w:val="07A24765"/>
    <w:rsid w:val="0C5C381E"/>
    <w:rsid w:val="0DC31CED"/>
    <w:rsid w:val="0E4874E0"/>
    <w:rsid w:val="0E704D5A"/>
    <w:rsid w:val="0F090EB8"/>
    <w:rsid w:val="0F1C4D8A"/>
    <w:rsid w:val="0F202498"/>
    <w:rsid w:val="10800DC8"/>
    <w:rsid w:val="10C12CA4"/>
    <w:rsid w:val="10C77F11"/>
    <w:rsid w:val="10F77DFC"/>
    <w:rsid w:val="113F495F"/>
    <w:rsid w:val="11597445"/>
    <w:rsid w:val="13474367"/>
    <w:rsid w:val="136C5907"/>
    <w:rsid w:val="154B29A3"/>
    <w:rsid w:val="15E311F3"/>
    <w:rsid w:val="168D6450"/>
    <w:rsid w:val="16E85D36"/>
    <w:rsid w:val="1A996752"/>
    <w:rsid w:val="1AE82B0C"/>
    <w:rsid w:val="1BC504B9"/>
    <w:rsid w:val="1BFA335B"/>
    <w:rsid w:val="1C6C5EA6"/>
    <w:rsid w:val="1DC07A74"/>
    <w:rsid w:val="1DF133EB"/>
    <w:rsid w:val="210266AA"/>
    <w:rsid w:val="215C2389"/>
    <w:rsid w:val="22FC04C4"/>
    <w:rsid w:val="23394664"/>
    <w:rsid w:val="23914D52"/>
    <w:rsid w:val="26351C45"/>
    <w:rsid w:val="2657752E"/>
    <w:rsid w:val="27255433"/>
    <w:rsid w:val="274444B0"/>
    <w:rsid w:val="27695603"/>
    <w:rsid w:val="27B815AE"/>
    <w:rsid w:val="27EC442E"/>
    <w:rsid w:val="29A24ACD"/>
    <w:rsid w:val="2A9E1D31"/>
    <w:rsid w:val="2C314A5C"/>
    <w:rsid w:val="2C793521"/>
    <w:rsid w:val="2D8E63FA"/>
    <w:rsid w:val="2EEE45E2"/>
    <w:rsid w:val="2F0444A1"/>
    <w:rsid w:val="2F2819B3"/>
    <w:rsid w:val="2F523555"/>
    <w:rsid w:val="2F8F0A26"/>
    <w:rsid w:val="2FA03459"/>
    <w:rsid w:val="30550747"/>
    <w:rsid w:val="309D7CAC"/>
    <w:rsid w:val="3153403C"/>
    <w:rsid w:val="31C601E6"/>
    <w:rsid w:val="325D0784"/>
    <w:rsid w:val="326E478F"/>
    <w:rsid w:val="351D2DC5"/>
    <w:rsid w:val="356B6B49"/>
    <w:rsid w:val="35B74CB5"/>
    <w:rsid w:val="35F50F7B"/>
    <w:rsid w:val="36492259"/>
    <w:rsid w:val="36AD0A1B"/>
    <w:rsid w:val="389A6770"/>
    <w:rsid w:val="38D07406"/>
    <w:rsid w:val="395A2EBD"/>
    <w:rsid w:val="39D25597"/>
    <w:rsid w:val="39E901BA"/>
    <w:rsid w:val="3B051EA5"/>
    <w:rsid w:val="3C2E6A72"/>
    <w:rsid w:val="3C330F49"/>
    <w:rsid w:val="3DA02559"/>
    <w:rsid w:val="3E1A2D45"/>
    <w:rsid w:val="3E76345B"/>
    <w:rsid w:val="3EFA60FB"/>
    <w:rsid w:val="3FF32E85"/>
    <w:rsid w:val="400E3078"/>
    <w:rsid w:val="40460978"/>
    <w:rsid w:val="427D6DB3"/>
    <w:rsid w:val="428802E4"/>
    <w:rsid w:val="42DA4988"/>
    <w:rsid w:val="430C7C8D"/>
    <w:rsid w:val="434049E1"/>
    <w:rsid w:val="441F6E8D"/>
    <w:rsid w:val="485F09C9"/>
    <w:rsid w:val="48966E3F"/>
    <w:rsid w:val="4B5E27BB"/>
    <w:rsid w:val="4BBC0E5D"/>
    <w:rsid w:val="4D2B48E9"/>
    <w:rsid w:val="4D4662F8"/>
    <w:rsid w:val="4D712AB4"/>
    <w:rsid w:val="4E45455B"/>
    <w:rsid w:val="50F038EB"/>
    <w:rsid w:val="51605F9C"/>
    <w:rsid w:val="52055B66"/>
    <w:rsid w:val="52133C7E"/>
    <w:rsid w:val="52232CD7"/>
    <w:rsid w:val="529D615E"/>
    <w:rsid w:val="52A567A9"/>
    <w:rsid w:val="53C17AB5"/>
    <w:rsid w:val="570F0198"/>
    <w:rsid w:val="57351EE7"/>
    <w:rsid w:val="580658E0"/>
    <w:rsid w:val="582544E1"/>
    <w:rsid w:val="58C3057F"/>
    <w:rsid w:val="59067EB7"/>
    <w:rsid w:val="59B965CC"/>
    <w:rsid w:val="5A0529F2"/>
    <w:rsid w:val="5B7C78BC"/>
    <w:rsid w:val="5C7760B7"/>
    <w:rsid w:val="5CF33795"/>
    <w:rsid w:val="5D27754D"/>
    <w:rsid w:val="5EDC4F5E"/>
    <w:rsid w:val="5EE1663C"/>
    <w:rsid w:val="5FAA3B0F"/>
    <w:rsid w:val="60757142"/>
    <w:rsid w:val="612A09AD"/>
    <w:rsid w:val="63826AE7"/>
    <w:rsid w:val="63AD2120"/>
    <w:rsid w:val="651403D6"/>
    <w:rsid w:val="657A779C"/>
    <w:rsid w:val="65B2604B"/>
    <w:rsid w:val="65F515A2"/>
    <w:rsid w:val="66C76CFA"/>
    <w:rsid w:val="6719601B"/>
    <w:rsid w:val="67581015"/>
    <w:rsid w:val="676F7060"/>
    <w:rsid w:val="681F4588"/>
    <w:rsid w:val="69730DDD"/>
    <w:rsid w:val="69B233A5"/>
    <w:rsid w:val="6A0021AB"/>
    <w:rsid w:val="6B217B74"/>
    <w:rsid w:val="6BB3377A"/>
    <w:rsid w:val="6C030A5D"/>
    <w:rsid w:val="6C1F3F48"/>
    <w:rsid w:val="6CBE6BBC"/>
    <w:rsid w:val="6EA978CE"/>
    <w:rsid w:val="6ED632D7"/>
    <w:rsid w:val="6F361CCE"/>
    <w:rsid w:val="6F720BF8"/>
    <w:rsid w:val="6FB958E7"/>
    <w:rsid w:val="701719C9"/>
    <w:rsid w:val="71424719"/>
    <w:rsid w:val="71C264F8"/>
    <w:rsid w:val="71CB519E"/>
    <w:rsid w:val="722B66D6"/>
    <w:rsid w:val="72A5792A"/>
    <w:rsid w:val="72AA373D"/>
    <w:rsid w:val="730443A9"/>
    <w:rsid w:val="74642B21"/>
    <w:rsid w:val="74EB00C8"/>
    <w:rsid w:val="75D8716B"/>
    <w:rsid w:val="75D96B78"/>
    <w:rsid w:val="768B7BB8"/>
    <w:rsid w:val="777010C8"/>
    <w:rsid w:val="79691DA4"/>
    <w:rsid w:val="7A443099"/>
    <w:rsid w:val="7AFD61BB"/>
    <w:rsid w:val="7C196905"/>
    <w:rsid w:val="7C552F0D"/>
    <w:rsid w:val="7E077A3B"/>
    <w:rsid w:val="7FB5A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04"/>
    <w:qFormat/>
    <w:uiPriority w:val="0"/>
    <w:pPr>
      <w:keepNext/>
      <w:keepLines/>
      <w:pageBreakBefore/>
      <w:spacing w:before="340" w:after="330" w:line="578" w:lineRule="auto"/>
      <w:textAlignment w:val="center"/>
      <w:outlineLvl w:val="0"/>
    </w:pPr>
    <w:rPr>
      <w:b/>
      <w:kern w:val="44"/>
      <w:sz w:val="44"/>
    </w:rPr>
  </w:style>
  <w:style w:type="paragraph" w:styleId="5">
    <w:name w:val="heading 2"/>
    <w:basedOn w:val="1"/>
    <w:next w:val="6"/>
    <w:link w:val="94"/>
    <w:qFormat/>
    <w:uiPriority w:val="0"/>
    <w:pPr>
      <w:keepNext/>
      <w:keepLines/>
      <w:numPr>
        <w:ilvl w:val="0"/>
        <w:numId w:val="1"/>
      </w:numPr>
      <w:spacing w:before="260" w:after="260" w:line="416" w:lineRule="auto"/>
      <w:outlineLvl w:val="1"/>
    </w:pPr>
    <w:rPr>
      <w:rFonts w:ascii="Arial" w:hAnsi="Arial" w:eastAsia="黑体"/>
      <w:b/>
      <w:sz w:val="24"/>
    </w:rPr>
  </w:style>
  <w:style w:type="paragraph" w:styleId="7">
    <w:name w:val="heading 3"/>
    <w:basedOn w:val="1"/>
    <w:next w:val="6"/>
    <w:link w:val="78"/>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8">
    <w:name w:val="heading 4"/>
    <w:basedOn w:val="1"/>
    <w:next w:val="6"/>
    <w:link w:val="68"/>
    <w:qFormat/>
    <w:uiPriority w:val="0"/>
    <w:pPr>
      <w:keepNext/>
      <w:numPr>
        <w:ilvl w:val="0"/>
        <w:numId w:val="2"/>
      </w:numPr>
      <w:ind w:firstLine="415"/>
      <w:jc w:val="left"/>
      <w:outlineLvl w:val="3"/>
    </w:pPr>
    <w:rPr>
      <w:rFonts w:ascii="宋体" w:hAnsi="宋体"/>
    </w:rPr>
  </w:style>
  <w:style w:type="paragraph" w:styleId="9">
    <w:name w:val="heading 5"/>
    <w:basedOn w:val="1"/>
    <w:next w:val="6"/>
    <w:link w:val="64"/>
    <w:qFormat/>
    <w:uiPriority w:val="0"/>
    <w:pPr>
      <w:keepNext/>
      <w:keepLines/>
      <w:spacing w:before="280" w:after="290" w:line="376" w:lineRule="auto"/>
      <w:outlineLvl w:val="4"/>
    </w:pPr>
    <w:rPr>
      <w:rFonts w:ascii="Arial" w:hAnsi="Arial" w:cs="Arial"/>
      <w:b/>
    </w:rPr>
  </w:style>
  <w:style w:type="paragraph" w:styleId="10">
    <w:name w:val="heading 6"/>
    <w:basedOn w:val="1"/>
    <w:next w:val="6"/>
    <w:link w:val="100"/>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6"/>
    <w:link w:val="83"/>
    <w:qFormat/>
    <w:uiPriority w:val="0"/>
    <w:pPr>
      <w:keepNext/>
      <w:keepLines/>
      <w:spacing w:before="240" w:after="64" w:line="320" w:lineRule="auto"/>
      <w:outlineLvl w:val="6"/>
    </w:pPr>
    <w:rPr>
      <w:b/>
      <w:sz w:val="24"/>
    </w:rPr>
  </w:style>
  <w:style w:type="paragraph" w:styleId="12">
    <w:name w:val="heading 8"/>
    <w:basedOn w:val="1"/>
    <w:next w:val="6"/>
    <w:link w:val="12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6"/>
    <w:link w:val="73"/>
    <w:qFormat/>
    <w:uiPriority w:val="0"/>
    <w:pPr>
      <w:keepNext/>
      <w:keepLines/>
      <w:spacing w:before="240" w:after="64" w:line="320"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eastAsia="仿宋_GB2312"/>
      <w:sz w:val="28"/>
    </w:rPr>
  </w:style>
  <w:style w:type="paragraph" w:customStyle="1" w:styleId="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6">
    <w:name w:val="Normal Indent"/>
    <w:basedOn w:val="1"/>
    <w:link w:val="103"/>
    <w:qFormat/>
    <w:uiPriority w:val="0"/>
    <w:pPr>
      <w:ind w:firstLine="420"/>
    </w:pPr>
  </w:style>
  <w:style w:type="paragraph" w:styleId="14">
    <w:name w:val="toc 7"/>
    <w:basedOn w:val="1"/>
    <w:next w:val="1"/>
    <w:qFormat/>
    <w:uiPriority w:val="0"/>
    <w:pPr>
      <w:ind w:left="1260"/>
      <w:jc w:val="left"/>
    </w:pPr>
    <w:rPr>
      <w:szCs w:val="21"/>
    </w:rPr>
  </w:style>
  <w:style w:type="paragraph" w:styleId="15">
    <w:name w:val="table of authorities"/>
    <w:basedOn w:val="1"/>
    <w:next w:val="1"/>
    <w:qFormat/>
    <w:uiPriority w:val="0"/>
    <w:pPr>
      <w:ind w:left="200" w:leftChars="200"/>
    </w:pPr>
  </w:style>
  <w:style w:type="paragraph" w:styleId="16">
    <w:name w:val="caption"/>
    <w:basedOn w:val="1"/>
    <w:next w:val="1"/>
    <w:link w:val="60"/>
    <w:qFormat/>
    <w:uiPriority w:val="0"/>
    <w:pPr>
      <w:spacing w:before="156" w:beforeLines="50" w:after="156" w:afterLines="50"/>
      <w:ind w:left="422" w:hanging="422" w:hangingChars="200"/>
      <w:jc w:val="left"/>
    </w:pPr>
    <w:rPr>
      <w:rFonts w:ascii="宋体" w:hAnsi="宋体"/>
      <w:b/>
      <w:bCs/>
    </w:rPr>
  </w:style>
  <w:style w:type="paragraph" w:styleId="17">
    <w:name w:val="List Bullet"/>
    <w:basedOn w:val="1"/>
    <w:qFormat/>
    <w:uiPriority w:val="0"/>
    <w:pPr>
      <w:tabs>
        <w:tab w:val="left" w:pos="360"/>
      </w:tabs>
      <w:spacing w:line="360" w:lineRule="auto"/>
      <w:ind w:firstLine="454"/>
    </w:pPr>
    <w:rPr>
      <w:rFonts w:ascii="宋体"/>
    </w:rPr>
  </w:style>
  <w:style w:type="paragraph" w:styleId="18">
    <w:name w:val="Document Map"/>
    <w:basedOn w:val="1"/>
    <w:link w:val="93"/>
    <w:qFormat/>
    <w:uiPriority w:val="0"/>
    <w:pPr>
      <w:shd w:val="clear" w:color="auto" w:fill="000080"/>
    </w:pPr>
  </w:style>
  <w:style w:type="paragraph" w:styleId="19">
    <w:name w:val="toa heading"/>
    <w:basedOn w:val="1"/>
    <w:next w:val="1"/>
    <w:qFormat/>
    <w:uiPriority w:val="0"/>
    <w:pPr>
      <w:spacing w:before="120"/>
    </w:pPr>
    <w:rPr>
      <w:rFonts w:ascii="Arial" w:hAnsi="Arial" w:cs="Arial"/>
      <w:sz w:val="24"/>
      <w:szCs w:val="24"/>
    </w:rPr>
  </w:style>
  <w:style w:type="paragraph" w:styleId="20">
    <w:name w:val="annotation text"/>
    <w:basedOn w:val="1"/>
    <w:link w:val="71"/>
    <w:qFormat/>
    <w:uiPriority w:val="0"/>
    <w:pPr>
      <w:jc w:val="left"/>
    </w:pPr>
  </w:style>
  <w:style w:type="paragraph" w:styleId="21">
    <w:name w:val="Salutation"/>
    <w:basedOn w:val="1"/>
    <w:next w:val="1"/>
    <w:link w:val="98"/>
    <w:qFormat/>
    <w:uiPriority w:val="0"/>
    <w:pPr>
      <w:jc w:val="left"/>
    </w:pPr>
    <w:rPr>
      <w:rFonts w:eastAsia="PMingLiU"/>
      <w:sz w:val="24"/>
      <w:lang w:eastAsia="zh-TW"/>
    </w:rPr>
  </w:style>
  <w:style w:type="paragraph" w:styleId="22">
    <w:name w:val="Body Text 3"/>
    <w:basedOn w:val="1"/>
    <w:link w:val="92"/>
    <w:qFormat/>
    <w:uiPriority w:val="0"/>
    <w:pPr>
      <w:spacing w:after="120"/>
    </w:pPr>
    <w:rPr>
      <w:sz w:val="16"/>
      <w:szCs w:val="16"/>
    </w:rPr>
  </w:style>
  <w:style w:type="paragraph" w:styleId="23">
    <w:name w:val="Body Text"/>
    <w:basedOn w:val="1"/>
    <w:link w:val="90"/>
    <w:qFormat/>
    <w:uiPriority w:val="0"/>
    <w:rPr>
      <w:rFonts w:ascii="Arial" w:hAnsi="Arial"/>
      <w:color w:val="000000"/>
      <w:szCs w:val="24"/>
    </w:rPr>
  </w:style>
  <w:style w:type="paragraph" w:styleId="24">
    <w:name w:val="Body Text Indent"/>
    <w:basedOn w:val="1"/>
    <w:link w:val="86"/>
    <w:qFormat/>
    <w:uiPriority w:val="0"/>
    <w:pPr>
      <w:ind w:left="540"/>
    </w:pPr>
  </w:style>
  <w:style w:type="paragraph" w:styleId="25">
    <w:name w:val="Block Text"/>
    <w:basedOn w:val="1"/>
    <w:qFormat/>
    <w:uiPriority w:val="0"/>
    <w:pPr>
      <w:tabs>
        <w:tab w:val="left" w:pos="8760"/>
      </w:tabs>
      <w:spacing w:line="360" w:lineRule="auto"/>
      <w:ind w:left="1155" w:right="34" w:firstLine="420"/>
    </w:pPr>
    <w:rPr>
      <w:rFonts w:ascii="宋体"/>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
      <w:iCs/>
      <w:szCs w:val="24"/>
    </w:rPr>
  </w:style>
  <w:style w:type="paragraph" w:styleId="28">
    <w:name w:val="Plain Text"/>
    <w:basedOn w:val="1"/>
    <w:link w:val="97"/>
    <w:qFormat/>
    <w:uiPriority w:val="0"/>
    <w:rPr>
      <w:rFonts w:ascii="宋体" w:hAnsi="Courier New" w:cs="Courier New"/>
      <w:szCs w:val="21"/>
    </w:rPr>
  </w:style>
  <w:style w:type="paragraph" w:styleId="29">
    <w:name w:val="toc 8"/>
    <w:basedOn w:val="1"/>
    <w:next w:val="1"/>
    <w:qFormat/>
    <w:uiPriority w:val="0"/>
    <w:pPr>
      <w:ind w:left="1470"/>
      <w:jc w:val="left"/>
    </w:pPr>
    <w:rPr>
      <w:szCs w:val="21"/>
    </w:rPr>
  </w:style>
  <w:style w:type="paragraph" w:styleId="30">
    <w:name w:val="Date"/>
    <w:basedOn w:val="1"/>
    <w:next w:val="1"/>
    <w:link w:val="116"/>
    <w:qFormat/>
    <w:uiPriority w:val="0"/>
    <w:rPr>
      <w:rFonts w:ascii="宋体"/>
      <w:sz w:val="24"/>
    </w:rPr>
  </w:style>
  <w:style w:type="paragraph" w:styleId="31">
    <w:name w:val="Body Text Indent 2"/>
    <w:basedOn w:val="1"/>
    <w:link w:val="81"/>
    <w:qFormat/>
    <w:uiPriority w:val="0"/>
    <w:pPr>
      <w:ind w:left="735"/>
    </w:pPr>
  </w:style>
  <w:style w:type="paragraph" w:styleId="32">
    <w:name w:val="Balloon Text"/>
    <w:basedOn w:val="1"/>
    <w:link w:val="70"/>
    <w:qFormat/>
    <w:uiPriority w:val="0"/>
    <w:rPr>
      <w:sz w:val="18"/>
      <w:szCs w:val="18"/>
    </w:rPr>
  </w:style>
  <w:style w:type="paragraph" w:styleId="33">
    <w:name w:val="footer"/>
    <w:basedOn w:val="1"/>
    <w:link w:val="79"/>
    <w:qFormat/>
    <w:uiPriority w:val="99"/>
    <w:pPr>
      <w:tabs>
        <w:tab w:val="center" w:pos="4153"/>
        <w:tab w:val="right" w:pos="8306"/>
      </w:tabs>
      <w:snapToGrid w:val="0"/>
      <w:jc w:val="left"/>
    </w:pPr>
    <w:rPr>
      <w:sz w:val="18"/>
    </w:rPr>
  </w:style>
  <w:style w:type="paragraph" w:styleId="34">
    <w:name w:val="header"/>
    <w:basedOn w:val="1"/>
    <w:link w:val="119"/>
    <w:qFormat/>
    <w:uiPriority w:val="0"/>
    <w:pPr>
      <w:pBdr>
        <w:bottom w:val="single" w:color="auto" w:sz="6" w:space="1"/>
      </w:pBdr>
      <w:tabs>
        <w:tab w:val="center" w:pos="4153"/>
        <w:tab w:val="right" w:pos="8306"/>
      </w:tabs>
      <w:snapToGrid w:val="0"/>
      <w:jc w:val="center"/>
    </w:pPr>
    <w:rPr>
      <w:sz w:val="18"/>
    </w:rPr>
  </w:style>
  <w:style w:type="paragraph" w:styleId="35">
    <w:name w:val="Signature"/>
    <w:basedOn w:val="1"/>
    <w:qFormat/>
    <w:uiPriority w:val="0"/>
    <w:pPr>
      <w:ind w:left="4320"/>
    </w:pPr>
    <w:rPr>
      <w:rFonts w:eastAsia="楷体_GB2312"/>
    </w:rPr>
  </w:style>
  <w:style w:type="paragraph" w:styleId="36">
    <w:name w:val="toc 1"/>
    <w:basedOn w:val="1"/>
    <w:next w:val="1"/>
    <w:qFormat/>
    <w:uiPriority w:val="39"/>
    <w:pPr>
      <w:tabs>
        <w:tab w:val="right" w:pos="8494"/>
      </w:tabs>
      <w:spacing w:before="120" w:after="120"/>
      <w:jc w:val="left"/>
    </w:pPr>
    <w:rPr>
      <w:rFonts w:ascii="宋体" w:hAnsi="宋体" w:eastAsia="黑体"/>
      <w:b/>
      <w:bCs/>
      <w:caps/>
      <w:szCs w:val="21"/>
      <w:lang w:val="en-US" w:eastAsia="zh-CN"/>
    </w:rPr>
  </w:style>
  <w:style w:type="paragraph" w:styleId="37">
    <w:name w:val="toc 4"/>
    <w:basedOn w:val="1"/>
    <w:next w:val="1"/>
    <w:qFormat/>
    <w:uiPriority w:val="0"/>
    <w:pPr>
      <w:ind w:left="630"/>
      <w:jc w:val="left"/>
    </w:pPr>
    <w:rPr>
      <w:szCs w:val="21"/>
    </w:rPr>
  </w:style>
  <w:style w:type="paragraph" w:styleId="38">
    <w:name w:val="Subtitle"/>
    <w:basedOn w:val="1"/>
    <w:link w:val="115"/>
    <w:qFormat/>
    <w:uiPriority w:val="0"/>
    <w:pPr>
      <w:spacing w:before="240" w:after="60" w:line="312" w:lineRule="auto"/>
      <w:jc w:val="center"/>
      <w:outlineLvl w:val="1"/>
    </w:pPr>
    <w:rPr>
      <w:rFonts w:ascii="Arial" w:hAnsi="Arial" w:cs="Arial"/>
      <w:b/>
      <w:bCs/>
      <w:kern w:val="28"/>
      <w:sz w:val="32"/>
      <w:szCs w:val="32"/>
    </w:rPr>
  </w:style>
  <w:style w:type="paragraph" w:styleId="39">
    <w:name w:val="footnote text"/>
    <w:basedOn w:val="1"/>
    <w:unhideWhenUsed/>
    <w:qFormat/>
    <w:uiPriority w:val="99"/>
    <w:pPr>
      <w:snapToGrid w:val="0"/>
      <w:jc w:val="left"/>
    </w:pPr>
    <w:rPr>
      <w:sz w:val="18"/>
    </w:rPr>
  </w:style>
  <w:style w:type="paragraph" w:styleId="40">
    <w:name w:val="toc 6"/>
    <w:basedOn w:val="1"/>
    <w:next w:val="1"/>
    <w:qFormat/>
    <w:uiPriority w:val="0"/>
    <w:pPr>
      <w:ind w:left="1050"/>
      <w:jc w:val="left"/>
    </w:pPr>
    <w:rPr>
      <w:szCs w:val="21"/>
    </w:rPr>
  </w:style>
  <w:style w:type="paragraph" w:styleId="41">
    <w:name w:val="Body Text Indent 3"/>
    <w:basedOn w:val="1"/>
    <w:link w:val="87"/>
    <w:qFormat/>
    <w:uiPriority w:val="0"/>
    <w:pPr>
      <w:ind w:firstLine="480"/>
    </w:pPr>
    <w:rPr>
      <w:rFonts w:ascii="宋体" w:hAnsi="宋体"/>
      <w:b/>
    </w:rPr>
  </w:style>
  <w:style w:type="paragraph" w:styleId="42">
    <w:name w:val="toc 2"/>
    <w:basedOn w:val="1"/>
    <w:next w:val="1"/>
    <w:qFormat/>
    <w:uiPriority w:val="39"/>
    <w:pPr>
      <w:tabs>
        <w:tab w:val="left" w:pos="640"/>
        <w:tab w:val="right" w:pos="8494"/>
      </w:tabs>
      <w:ind w:left="210"/>
      <w:jc w:val="left"/>
    </w:pPr>
    <w:rPr>
      <w:rFonts w:ascii="宋体" w:hAnsi="宋体"/>
      <w:b/>
      <w:smallCaps/>
      <w:color w:val="000000"/>
      <w:sz w:val="28"/>
      <w:szCs w:val="28"/>
      <w:lang w:val="en-US" w:eastAsia="zh-CN"/>
    </w:rPr>
  </w:style>
  <w:style w:type="paragraph" w:styleId="43">
    <w:name w:val="toc 9"/>
    <w:basedOn w:val="1"/>
    <w:next w:val="1"/>
    <w:qFormat/>
    <w:uiPriority w:val="0"/>
    <w:pPr>
      <w:ind w:left="1680"/>
      <w:jc w:val="left"/>
    </w:pPr>
    <w:rPr>
      <w:szCs w:val="21"/>
    </w:rPr>
  </w:style>
  <w:style w:type="paragraph" w:styleId="44">
    <w:name w:val="Body Text 2"/>
    <w:basedOn w:val="1"/>
    <w:link w:val="82"/>
    <w:qFormat/>
    <w:uiPriority w:val="0"/>
    <w:pPr>
      <w:spacing w:after="120" w:line="480" w:lineRule="auto"/>
    </w:pPr>
    <w:rPr>
      <w:szCs w:val="24"/>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6">
    <w:name w:val="Normal (Web)"/>
    <w:basedOn w:val="1"/>
    <w:qFormat/>
    <w:uiPriority w:val="99"/>
    <w:rPr>
      <w:sz w:val="24"/>
      <w:szCs w:val="24"/>
    </w:rPr>
  </w:style>
  <w:style w:type="paragraph" w:styleId="47">
    <w:name w:val="index 1"/>
    <w:basedOn w:val="1"/>
    <w:next w:val="1"/>
    <w:qFormat/>
    <w:uiPriority w:val="0"/>
    <w:rPr>
      <w:szCs w:val="24"/>
    </w:rPr>
  </w:style>
  <w:style w:type="paragraph" w:styleId="48">
    <w:name w:val="Title"/>
    <w:basedOn w:val="1"/>
    <w:link w:val="10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9">
    <w:name w:val="annotation subject"/>
    <w:basedOn w:val="20"/>
    <w:next w:val="20"/>
    <w:link w:val="72"/>
    <w:qFormat/>
    <w:uiPriority w:val="0"/>
    <w:rPr>
      <w:b/>
      <w:bCs/>
    </w:rPr>
  </w:style>
  <w:style w:type="paragraph" w:styleId="50">
    <w:name w:val="Body Text First Indent"/>
    <w:basedOn w:val="23"/>
    <w:link w:val="114"/>
    <w:qFormat/>
    <w:uiPriority w:val="0"/>
    <w:pPr>
      <w:spacing w:after="120"/>
      <w:ind w:firstLine="420"/>
    </w:pPr>
    <w:rPr>
      <w:rFonts w:ascii="Times New Roman" w:hAnsi="Times New Roman"/>
      <w:color w:val="auto"/>
      <w:szCs w:val="20"/>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basedOn w:val="53"/>
    <w:unhideWhenUsed/>
    <w:qFormat/>
    <w:uiPriority w:val="99"/>
    <w:rPr>
      <w:vertAlign w:val="superscript"/>
    </w:rPr>
  </w:style>
  <w:style w:type="character" w:customStyle="1" w:styleId="60">
    <w:name w:val="题注 字符"/>
    <w:link w:val="16"/>
    <w:qFormat/>
    <w:uiPriority w:val="0"/>
    <w:rPr>
      <w:rFonts w:ascii="宋体" w:hAnsi="宋体"/>
      <w:b/>
      <w:bCs/>
      <w:kern w:val="2"/>
      <w:sz w:val="21"/>
    </w:rPr>
  </w:style>
  <w:style w:type="character" w:customStyle="1" w:styleId="61">
    <w:name w:val="G_正文 Char"/>
    <w:link w:val="62"/>
    <w:qFormat/>
    <w:uiPriority w:val="0"/>
    <w:rPr>
      <w:rFonts w:ascii="宋体" w:hAnsi="宋体"/>
      <w:sz w:val="24"/>
      <w:szCs w:val="24"/>
    </w:rPr>
  </w:style>
  <w:style w:type="paragraph" w:customStyle="1" w:styleId="62">
    <w:name w:val="G_正文"/>
    <w:basedOn w:val="1"/>
    <w:link w:val="61"/>
    <w:qFormat/>
    <w:uiPriority w:val="0"/>
    <w:pPr>
      <w:snapToGrid w:val="0"/>
      <w:spacing w:line="360" w:lineRule="auto"/>
      <w:ind w:firstLine="480" w:firstLineChars="200"/>
    </w:pPr>
    <w:rPr>
      <w:rFonts w:ascii="宋体" w:hAnsi="宋体"/>
      <w:kern w:val="0"/>
      <w:sz w:val="24"/>
      <w:szCs w:val="24"/>
    </w:rPr>
  </w:style>
  <w:style w:type="character" w:customStyle="1" w:styleId="63">
    <w:name w:val="批注引用1"/>
    <w:qFormat/>
    <w:uiPriority w:val="0"/>
    <w:rPr>
      <w:sz w:val="21"/>
      <w:szCs w:val="21"/>
    </w:rPr>
  </w:style>
  <w:style w:type="character" w:customStyle="1" w:styleId="64">
    <w:name w:val="标题 5 字符"/>
    <w:link w:val="9"/>
    <w:qFormat/>
    <w:uiPriority w:val="0"/>
    <w:rPr>
      <w:rFonts w:ascii="Arial" w:hAnsi="Arial" w:cs="Arial"/>
      <w:b/>
      <w:kern w:val="2"/>
      <w:sz w:val="21"/>
    </w:rPr>
  </w:style>
  <w:style w:type="character" w:customStyle="1" w:styleId="65">
    <w:name w:val="样式 正文Alt+Z +"/>
    <w:qFormat/>
    <w:uiPriority w:val="0"/>
    <w:rPr>
      <w:sz w:val="21"/>
    </w:rPr>
  </w:style>
  <w:style w:type="character" w:customStyle="1" w:styleId="66">
    <w:name w:val="样式1 Char"/>
    <w:link w:val="67"/>
    <w:qFormat/>
    <w:uiPriority w:val="0"/>
    <w:rPr>
      <w:rFonts w:ascii="黑体" w:hAnsi="Arial"/>
      <w:color w:val="FF00FF"/>
      <w:sz w:val="24"/>
    </w:rPr>
  </w:style>
  <w:style w:type="paragraph" w:customStyle="1" w:styleId="67">
    <w:name w:val="样式1"/>
    <w:basedOn w:val="1"/>
    <w:link w:val="66"/>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8">
    <w:name w:val="标题 4 字符"/>
    <w:link w:val="8"/>
    <w:qFormat/>
    <w:uiPriority w:val="0"/>
    <w:rPr>
      <w:rFonts w:ascii="宋体" w:hAnsi="宋体"/>
      <w:kern w:val="2"/>
      <w:sz w:val="21"/>
    </w:rPr>
  </w:style>
  <w:style w:type="character" w:customStyle="1" w:styleId="69">
    <w:name w:val="lh131"/>
    <w:basedOn w:val="53"/>
    <w:qFormat/>
    <w:uiPriority w:val="0"/>
  </w:style>
  <w:style w:type="character" w:customStyle="1" w:styleId="70">
    <w:name w:val="批注框文本 字符"/>
    <w:link w:val="32"/>
    <w:qFormat/>
    <w:uiPriority w:val="0"/>
    <w:rPr>
      <w:kern w:val="2"/>
      <w:sz w:val="18"/>
      <w:szCs w:val="18"/>
    </w:rPr>
  </w:style>
  <w:style w:type="character" w:customStyle="1" w:styleId="71">
    <w:name w:val="批注文字 字符"/>
    <w:link w:val="20"/>
    <w:qFormat/>
    <w:uiPriority w:val="0"/>
    <w:rPr>
      <w:kern w:val="2"/>
      <w:sz w:val="21"/>
    </w:rPr>
  </w:style>
  <w:style w:type="character" w:customStyle="1" w:styleId="72">
    <w:name w:val="批注主题 字符"/>
    <w:link w:val="49"/>
    <w:qFormat/>
    <w:uiPriority w:val="0"/>
    <w:rPr>
      <w:b/>
      <w:bCs/>
      <w:kern w:val="2"/>
      <w:sz w:val="21"/>
    </w:rPr>
  </w:style>
  <w:style w:type="character" w:customStyle="1" w:styleId="73">
    <w:name w:val="标题 9 字符"/>
    <w:link w:val="13"/>
    <w:qFormat/>
    <w:uiPriority w:val="0"/>
    <w:rPr>
      <w:rFonts w:ascii="Arial" w:hAnsi="Arial" w:eastAsia="黑体"/>
      <w:kern w:val="2"/>
      <w:sz w:val="21"/>
    </w:rPr>
  </w:style>
  <w:style w:type="character" w:customStyle="1" w:styleId="74">
    <w:name w:val="标准正文 Char"/>
    <w:link w:val="75"/>
    <w:qFormat/>
    <w:uiPriority w:val="0"/>
    <w:rPr>
      <w:rFonts w:ascii="宋体"/>
    </w:rPr>
  </w:style>
  <w:style w:type="paragraph" w:customStyle="1" w:styleId="75">
    <w:name w:val="标准正文"/>
    <w:basedOn w:val="76"/>
    <w:link w:val="74"/>
    <w:qFormat/>
    <w:uiPriority w:val="0"/>
    <w:pPr>
      <w:spacing w:before="60" w:after="60"/>
      <w:ind w:firstLine="482"/>
      <w:jc w:val="both"/>
    </w:pPr>
    <w:rPr>
      <w:kern w:val="0"/>
      <w:sz w:val="20"/>
    </w:rPr>
  </w:style>
  <w:style w:type="paragraph" w:customStyle="1" w:styleId="76">
    <w:name w:val="正文文本缩进1"/>
    <w:basedOn w:val="1"/>
    <w:qFormat/>
    <w:uiPriority w:val="0"/>
    <w:pPr>
      <w:spacing w:line="360" w:lineRule="auto"/>
      <w:ind w:firstLine="454"/>
      <w:jc w:val="center"/>
    </w:pPr>
    <w:rPr>
      <w:rFonts w:ascii="宋体"/>
    </w:rPr>
  </w:style>
  <w:style w:type="character" w:customStyle="1" w:styleId="77">
    <w:name w:val="纯文本 Char Char"/>
    <w:qFormat/>
    <w:uiPriority w:val="0"/>
    <w:rPr>
      <w:rFonts w:ascii="仿宋_GB2312" w:hAnsi="Courier New" w:eastAsia="仿宋_GB2312"/>
      <w:kern w:val="2"/>
      <w:sz w:val="30"/>
      <w:szCs w:val="28"/>
      <w:lang w:val="en-US" w:eastAsia="zh-CN" w:bidi="ar-SA"/>
    </w:rPr>
  </w:style>
  <w:style w:type="character" w:customStyle="1" w:styleId="78">
    <w:name w:val="标题 3 字符"/>
    <w:link w:val="7"/>
    <w:qFormat/>
    <w:uiPriority w:val="0"/>
    <w:rPr>
      <w:rFonts w:ascii="Arial" w:hAnsi="Arial" w:cs="Arial"/>
      <w:b/>
      <w:kern w:val="2"/>
      <w:sz w:val="28"/>
    </w:rPr>
  </w:style>
  <w:style w:type="character" w:customStyle="1" w:styleId="79">
    <w:name w:val="页脚 字符"/>
    <w:link w:val="33"/>
    <w:qFormat/>
    <w:uiPriority w:val="99"/>
    <w:rPr>
      <w:kern w:val="2"/>
      <w:sz w:val="18"/>
    </w:rPr>
  </w:style>
  <w:style w:type="character" w:customStyle="1" w:styleId="80">
    <w:name w:val="DeltaView Insertion"/>
    <w:qFormat/>
    <w:uiPriority w:val="0"/>
  </w:style>
  <w:style w:type="character" w:customStyle="1" w:styleId="81">
    <w:name w:val="正文文本缩进 2 字符"/>
    <w:link w:val="31"/>
    <w:qFormat/>
    <w:uiPriority w:val="0"/>
    <w:rPr>
      <w:kern w:val="2"/>
      <w:sz w:val="21"/>
    </w:rPr>
  </w:style>
  <w:style w:type="character" w:customStyle="1" w:styleId="82">
    <w:name w:val="正文文本 2 字符"/>
    <w:link w:val="44"/>
    <w:qFormat/>
    <w:uiPriority w:val="0"/>
    <w:rPr>
      <w:kern w:val="2"/>
      <w:sz w:val="21"/>
      <w:szCs w:val="24"/>
    </w:rPr>
  </w:style>
  <w:style w:type="character" w:customStyle="1" w:styleId="83">
    <w:name w:val="标题 7 字符"/>
    <w:link w:val="11"/>
    <w:qFormat/>
    <w:uiPriority w:val="0"/>
    <w:rPr>
      <w:b/>
      <w:kern w:val="2"/>
      <w:sz w:val="24"/>
    </w:rPr>
  </w:style>
  <w:style w:type="character" w:customStyle="1" w:styleId="84">
    <w:name w:val="bold1"/>
    <w:qFormat/>
    <w:uiPriority w:val="0"/>
    <w:rPr>
      <w:sz w:val="32"/>
      <w:szCs w:val="18"/>
    </w:rPr>
  </w:style>
  <w:style w:type="character" w:customStyle="1" w:styleId="85">
    <w:name w:val="页码1"/>
    <w:qFormat/>
    <w:uiPriority w:val="0"/>
    <w:rPr>
      <w:rFonts w:ascii="宋体" w:eastAsia="宋体"/>
      <w:sz w:val="18"/>
    </w:rPr>
  </w:style>
  <w:style w:type="character" w:customStyle="1" w:styleId="86">
    <w:name w:val="正文文本缩进 字符"/>
    <w:link w:val="24"/>
    <w:qFormat/>
    <w:uiPriority w:val="0"/>
    <w:rPr>
      <w:rFonts w:eastAsia="宋体"/>
      <w:kern w:val="2"/>
      <w:sz w:val="21"/>
      <w:lang w:val="en-US" w:eastAsia="zh-CN" w:bidi="ar-SA"/>
    </w:rPr>
  </w:style>
  <w:style w:type="character" w:customStyle="1" w:styleId="87">
    <w:name w:val="正文文本缩进 3 字符"/>
    <w:link w:val="41"/>
    <w:qFormat/>
    <w:uiPriority w:val="0"/>
    <w:rPr>
      <w:rFonts w:ascii="宋体" w:hAnsi="宋体"/>
      <w:b/>
      <w:kern w:val="2"/>
      <w:sz w:val="21"/>
    </w:rPr>
  </w:style>
  <w:style w:type="character" w:customStyle="1" w:styleId="88">
    <w:name w:val="表格五号字 Char"/>
    <w:link w:val="89"/>
    <w:qFormat/>
    <w:uiPriority w:val="0"/>
    <w:rPr>
      <w:sz w:val="21"/>
    </w:rPr>
  </w:style>
  <w:style w:type="paragraph" w:customStyle="1" w:styleId="89">
    <w:name w:val="表格五号字"/>
    <w:basedOn w:val="1"/>
    <w:link w:val="88"/>
    <w:qFormat/>
    <w:uiPriority w:val="0"/>
    <w:pPr>
      <w:adjustRightInd w:val="0"/>
      <w:snapToGrid w:val="0"/>
      <w:spacing w:beforeLines="20" w:afterLines="20"/>
      <w:jc w:val="center"/>
    </w:pPr>
    <w:rPr>
      <w:kern w:val="0"/>
    </w:rPr>
  </w:style>
  <w:style w:type="character" w:customStyle="1" w:styleId="90">
    <w:name w:val="正文文本 字符"/>
    <w:link w:val="23"/>
    <w:qFormat/>
    <w:uiPriority w:val="0"/>
    <w:rPr>
      <w:rFonts w:ascii="Arial" w:hAnsi="Arial" w:eastAsia="宋体"/>
      <w:color w:val="000000"/>
      <w:kern w:val="2"/>
      <w:sz w:val="21"/>
      <w:szCs w:val="24"/>
      <w:lang w:val="en-US" w:eastAsia="zh-CN" w:bidi="ar-SA"/>
    </w:rPr>
  </w:style>
  <w:style w:type="character" w:customStyle="1" w:styleId="91">
    <w:name w:val="wctjfont1"/>
    <w:qFormat/>
    <w:uiPriority w:val="0"/>
    <w:rPr>
      <w:sz w:val="18"/>
      <w:szCs w:val="18"/>
    </w:rPr>
  </w:style>
  <w:style w:type="character" w:customStyle="1" w:styleId="92">
    <w:name w:val="正文文本 3 字符"/>
    <w:link w:val="22"/>
    <w:qFormat/>
    <w:uiPriority w:val="0"/>
    <w:rPr>
      <w:kern w:val="2"/>
      <w:sz w:val="16"/>
      <w:szCs w:val="16"/>
    </w:rPr>
  </w:style>
  <w:style w:type="character" w:customStyle="1" w:styleId="93">
    <w:name w:val="文档结构图 字符"/>
    <w:link w:val="18"/>
    <w:qFormat/>
    <w:uiPriority w:val="0"/>
    <w:rPr>
      <w:kern w:val="2"/>
      <w:sz w:val="21"/>
      <w:shd w:val="clear" w:color="auto" w:fill="000080"/>
    </w:rPr>
  </w:style>
  <w:style w:type="character" w:customStyle="1" w:styleId="94">
    <w:name w:val="标题 2 字符"/>
    <w:link w:val="5"/>
    <w:qFormat/>
    <w:uiPriority w:val="0"/>
    <w:rPr>
      <w:rFonts w:ascii="Arial" w:hAnsi="Arial" w:eastAsia="黑体"/>
      <w:b/>
      <w:kern w:val="2"/>
      <w:sz w:val="24"/>
    </w:rPr>
  </w:style>
  <w:style w:type="character" w:customStyle="1" w:styleId="95">
    <w:name w:val="正文 + 首行缩进:  2 字符 Char"/>
    <w:link w:val="96"/>
    <w:qFormat/>
    <w:uiPriority w:val="0"/>
    <w:rPr>
      <w:rFonts w:hAnsi="宋体"/>
      <w:sz w:val="28"/>
      <w:szCs w:val="28"/>
    </w:rPr>
  </w:style>
  <w:style w:type="paragraph" w:customStyle="1" w:styleId="96">
    <w:name w:val="正文 + 首行缩进:  2 字符"/>
    <w:basedOn w:val="1"/>
    <w:link w:val="95"/>
    <w:qFormat/>
    <w:uiPriority w:val="0"/>
    <w:pPr>
      <w:spacing w:line="360" w:lineRule="auto"/>
      <w:ind w:right="31" w:firstLine="560" w:firstLineChars="200"/>
    </w:pPr>
    <w:rPr>
      <w:rFonts w:hAnsi="宋体"/>
      <w:kern w:val="0"/>
      <w:sz w:val="28"/>
      <w:szCs w:val="28"/>
    </w:rPr>
  </w:style>
  <w:style w:type="character" w:customStyle="1" w:styleId="97">
    <w:name w:val="纯文本 字符"/>
    <w:link w:val="28"/>
    <w:qFormat/>
    <w:uiPriority w:val="0"/>
    <w:rPr>
      <w:rFonts w:ascii="宋体" w:hAnsi="Courier New" w:eastAsia="宋体" w:cs="Courier New"/>
      <w:kern w:val="2"/>
      <w:sz w:val="21"/>
      <w:szCs w:val="21"/>
      <w:lang w:val="en-US" w:eastAsia="zh-CN" w:bidi="ar-SA"/>
    </w:rPr>
  </w:style>
  <w:style w:type="character" w:customStyle="1" w:styleId="98">
    <w:name w:val="称呼 字符"/>
    <w:link w:val="21"/>
    <w:qFormat/>
    <w:uiPriority w:val="0"/>
    <w:rPr>
      <w:rFonts w:eastAsia="PMingLiU"/>
      <w:kern w:val="2"/>
      <w:sz w:val="24"/>
      <w:lang w:eastAsia="zh-TW"/>
    </w:rPr>
  </w:style>
  <w:style w:type="character" w:customStyle="1" w:styleId="99">
    <w:name w:val="style21"/>
    <w:qFormat/>
    <w:uiPriority w:val="0"/>
    <w:rPr>
      <w:sz w:val="21"/>
      <w:szCs w:val="21"/>
    </w:rPr>
  </w:style>
  <w:style w:type="character" w:customStyle="1" w:styleId="100">
    <w:name w:val="标题 6 字符"/>
    <w:link w:val="10"/>
    <w:qFormat/>
    <w:uiPriority w:val="0"/>
    <w:rPr>
      <w:rFonts w:ascii="Arial" w:hAnsi="Arial" w:eastAsia="黑体"/>
      <w:b/>
      <w:kern w:val="2"/>
      <w:sz w:val="24"/>
    </w:rPr>
  </w:style>
  <w:style w:type="character" w:customStyle="1" w:styleId="101">
    <w:name w:val="标题 字符"/>
    <w:link w:val="48"/>
    <w:qFormat/>
    <w:locked/>
    <w:uiPriority w:val="0"/>
    <w:rPr>
      <w:rFonts w:ascii="Arial" w:hAnsi="Arial" w:eastAsia="宋体"/>
      <w:b/>
      <w:sz w:val="36"/>
      <w:lang w:val="en-US" w:eastAsia="zh-CN" w:bidi="ar-SA"/>
    </w:rPr>
  </w:style>
  <w:style w:type="character" w:customStyle="1" w:styleId="102">
    <w:name w:val="word1"/>
    <w:qFormat/>
    <w:uiPriority w:val="0"/>
    <w:rPr>
      <w:rFonts w:hint="default" w:ascii="ˎ̥" w:hAnsi="ˎ̥"/>
      <w:color w:val="555555"/>
      <w:spacing w:val="12"/>
      <w:sz w:val="18"/>
      <w:szCs w:val="18"/>
    </w:rPr>
  </w:style>
  <w:style w:type="character" w:customStyle="1" w:styleId="103">
    <w:name w:val="正文缩进 字符"/>
    <w:link w:val="6"/>
    <w:qFormat/>
    <w:uiPriority w:val="0"/>
    <w:rPr>
      <w:rFonts w:eastAsia="宋体"/>
      <w:kern w:val="2"/>
      <w:sz w:val="21"/>
      <w:lang w:val="en-US" w:eastAsia="zh-CN" w:bidi="ar-SA"/>
    </w:rPr>
  </w:style>
  <w:style w:type="character" w:customStyle="1" w:styleId="104">
    <w:name w:val="标题 1 字符"/>
    <w:link w:val="4"/>
    <w:qFormat/>
    <w:uiPriority w:val="0"/>
    <w:rPr>
      <w:b/>
      <w:kern w:val="44"/>
      <w:sz w:val="44"/>
    </w:rPr>
  </w:style>
  <w:style w:type="character" w:customStyle="1" w:styleId="105">
    <w:name w:val="未处理的提及"/>
    <w:unhideWhenUsed/>
    <w:qFormat/>
    <w:uiPriority w:val="99"/>
    <w:rPr>
      <w:color w:val="605E5C"/>
      <w:shd w:val="clear" w:color="auto" w:fill="E1DFDD"/>
    </w:rPr>
  </w:style>
  <w:style w:type="character" w:customStyle="1" w:styleId="106">
    <w:name w:val="样式6 Char"/>
    <w:link w:val="107"/>
    <w:qFormat/>
    <w:uiPriority w:val="0"/>
    <w:rPr>
      <w:rFonts w:ascii="宋体" w:hAnsi="Courier New" w:eastAsia="楷体_GB2312"/>
      <w:sz w:val="24"/>
    </w:rPr>
  </w:style>
  <w:style w:type="paragraph" w:customStyle="1" w:styleId="107">
    <w:name w:val="样式6"/>
    <w:basedOn w:val="1"/>
    <w:link w:val="106"/>
    <w:qFormat/>
    <w:uiPriority w:val="0"/>
    <w:pPr>
      <w:tabs>
        <w:tab w:val="left" w:pos="425"/>
      </w:tabs>
      <w:spacing w:line="360" w:lineRule="auto"/>
      <w:ind w:left="425" w:hanging="425"/>
    </w:pPr>
    <w:rPr>
      <w:rFonts w:ascii="宋体" w:hAnsi="Courier New" w:eastAsia="楷体_GB2312"/>
      <w:kern w:val="0"/>
      <w:sz w:val="24"/>
    </w:rPr>
  </w:style>
  <w:style w:type="character" w:customStyle="1" w:styleId="108">
    <w:name w:val="文字 Char"/>
    <w:link w:val="109"/>
    <w:qFormat/>
    <w:uiPriority w:val="0"/>
    <w:rPr>
      <w:rFonts w:ascii="宋体" w:hAnsi="宋体"/>
      <w:snapToGrid w:val="0"/>
      <w:color w:val="000000"/>
      <w:szCs w:val="21"/>
    </w:rPr>
  </w:style>
  <w:style w:type="paragraph" w:customStyle="1" w:styleId="109">
    <w:name w:val="文字"/>
    <w:basedOn w:val="1"/>
    <w:link w:val="108"/>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110">
    <w:name w:val="文档正文 Char"/>
    <w:link w:val="111"/>
    <w:qFormat/>
    <w:uiPriority w:val="0"/>
    <w:rPr>
      <w:rFonts w:ascii="宋体"/>
      <w:sz w:val="28"/>
    </w:rPr>
  </w:style>
  <w:style w:type="paragraph" w:customStyle="1" w:styleId="111">
    <w:name w:val="文档正文"/>
    <w:basedOn w:val="1"/>
    <w:link w:val="110"/>
    <w:qFormat/>
    <w:uiPriority w:val="0"/>
    <w:pPr>
      <w:keepNext/>
      <w:adjustRightInd w:val="0"/>
      <w:spacing w:line="312" w:lineRule="atLeast"/>
      <w:ind w:firstLine="567"/>
      <w:textAlignment w:val="baseline"/>
    </w:pPr>
    <w:rPr>
      <w:rFonts w:ascii="宋体"/>
      <w:kern w:val="0"/>
      <w:sz w:val="28"/>
    </w:rPr>
  </w:style>
  <w:style w:type="character" w:customStyle="1" w:styleId="112">
    <w:name w:val="样式 四号 行距: 1.5 倍行距 首行缩进:  2 字符1 Char"/>
    <w:link w:val="113"/>
    <w:qFormat/>
    <w:uiPriority w:val="0"/>
    <w:rPr>
      <w:rFonts w:cs="宋体"/>
      <w:sz w:val="24"/>
    </w:rPr>
  </w:style>
  <w:style w:type="paragraph" w:customStyle="1" w:styleId="113">
    <w:name w:val="样式 四号 行距: 1.5 倍行距 首行缩进:  2 字符1"/>
    <w:basedOn w:val="1"/>
    <w:link w:val="112"/>
    <w:qFormat/>
    <w:uiPriority w:val="0"/>
    <w:pPr>
      <w:spacing w:line="360" w:lineRule="auto"/>
      <w:ind w:firstLine="560" w:firstLineChars="200"/>
    </w:pPr>
    <w:rPr>
      <w:kern w:val="0"/>
      <w:sz w:val="24"/>
    </w:rPr>
  </w:style>
  <w:style w:type="character" w:customStyle="1" w:styleId="114">
    <w:name w:val="正文首行缩进 字符"/>
    <w:basedOn w:val="90"/>
    <w:link w:val="50"/>
    <w:qFormat/>
    <w:uiPriority w:val="0"/>
    <w:rPr>
      <w:rFonts w:ascii="Arial" w:hAnsi="Arial" w:eastAsia="宋体"/>
      <w:color w:val="000000"/>
      <w:kern w:val="2"/>
      <w:sz w:val="21"/>
      <w:szCs w:val="24"/>
      <w:lang w:val="en-US" w:eastAsia="zh-CN" w:bidi="ar-SA"/>
    </w:rPr>
  </w:style>
  <w:style w:type="character" w:customStyle="1" w:styleId="115">
    <w:name w:val="副标题 字符"/>
    <w:link w:val="38"/>
    <w:qFormat/>
    <w:locked/>
    <w:uiPriority w:val="0"/>
    <w:rPr>
      <w:rFonts w:ascii="Arial" w:hAnsi="Arial" w:eastAsia="宋体" w:cs="Arial"/>
      <w:b/>
      <w:bCs/>
      <w:kern w:val="28"/>
      <w:sz w:val="32"/>
      <w:szCs w:val="32"/>
      <w:lang w:val="en-US" w:eastAsia="zh-CN" w:bidi="ar-SA"/>
    </w:rPr>
  </w:style>
  <w:style w:type="character" w:customStyle="1" w:styleId="116">
    <w:name w:val="日期 字符"/>
    <w:link w:val="30"/>
    <w:qFormat/>
    <w:uiPriority w:val="0"/>
    <w:rPr>
      <w:rFonts w:ascii="宋体"/>
      <w:kern w:val="2"/>
      <w:sz w:val="24"/>
    </w:rPr>
  </w:style>
  <w:style w:type="character" w:customStyle="1" w:styleId="117">
    <w:name w:val="meuncn1"/>
    <w:qFormat/>
    <w:uiPriority w:val="0"/>
    <w:rPr>
      <w:rFonts w:hint="eastAsia" w:ascii="宋体" w:hAnsi="宋体" w:eastAsia="宋体"/>
      <w:color w:val="666666"/>
      <w:sz w:val="18"/>
      <w:szCs w:val="18"/>
      <w:u w:val="none"/>
    </w:rPr>
  </w:style>
  <w:style w:type="character" w:customStyle="1" w:styleId="118">
    <w:name w:val="Highlighted Variable"/>
    <w:qFormat/>
    <w:uiPriority w:val="0"/>
    <w:rPr>
      <w:color w:val="000000"/>
    </w:rPr>
  </w:style>
  <w:style w:type="character" w:customStyle="1" w:styleId="119">
    <w:name w:val="页眉 字符"/>
    <w:link w:val="34"/>
    <w:qFormat/>
    <w:uiPriority w:val="0"/>
    <w:rPr>
      <w:kern w:val="2"/>
      <w:sz w:val="18"/>
    </w:rPr>
  </w:style>
  <w:style w:type="character" w:customStyle="1" w:styleId="120">
    <w:name w:val="contents1"/>
    <w:qFormat/>
    <w:uiPriority w:val="0"/>
    <w:rPr>
      <w:color w:val="000000"/>
      <w:sz w:val="21"/>
      <w:szCs w:val="21"/>
      <w:u w:val="none"/>
    </w:rPr>
  </w:style>
  <w:style w:type="character" w:customStyle="1" w:styleId="121">
    <w:name w:val="标题 8 字符"/>
    <w:link w:val="12"/>
    <w:qFormat/>
    <w:uiPriority w:val="0"/>
    <w:rPr>
      <w:rFonts w:ascii="Arial" w:hAnsi="Arial" w:eastAsia="黑体"/>
      <w:kern w:val="2"/>
      <w:sz w:val="24"/>
    </w:rPr>
  </w:style>
  <w:style w:type="character" w:customStyle="1" w:styleId="122">
    <w:name w:val="title_emph1"/>
    <w:qFormat/>
    <w:uiPriority w:val="0"/>
    <w:rPr>
      <w:rFonts w:hint="default" w:ascii="Arial" w:hAnsi="Arial" w:cs="Arial"/>
      <w:b/>
      <w:bCs/>
      <w:sz w:val="20"/>
      <w:szCs w:val="20"/>
    </w:rPr>
  </w:style>
  <w:style w:type="character" w:customStyle="1" w:styleId="123">
    <w:name w:val="font11"/>
    <w:basedOn w:val="53"/>
    <w:qFormat/>
    <w:uiPriority w:val="0"/>
    <w:rPr>
      <w:rFonts w:hint="eastAsia" w:ascii="宋体" w:hAnsi="宋体" w:eastAsia="宋体" w:cs="宋体"/>
      <w:color w:val="000000"/>
      <w:sz w:val="18"/>
      <w:szCs w:val="18"/>
      <w:u w:val="none"/>
    </w:rPr>
  </w:style>
  <w:style w:type="character" w:customStyle="1" w:styleId="124">
    <w:name w:val="font21"/>
    <w:basedOn w:val="53"/>
    <w:qFormat/>
    <w:uiPriority w:val="0"/>
    <w:rPr>
      <w:rFonts w:hint="eastAsia" w:ascii="宋体" w:hAnsi="宋体" w:eastAsia="宋体" w:cs="宋体"/>
      <w:color w:val="000000"/>
      <w:sz w:val="18"/>
      <w:szCs w:val="18"/>
      <w:u w:val="none"/>
    </w:rPr>
  </w:style>
  <w:style w:type="character" w:customStyle="1" w:styleId="125">
    <w:name w:val="font01"/>
    <w:basedOn w:val="53"/>
    <w:qFormat/>
    <w:uiPriority w:val="0"/>
    <w:rPr>
      <w:rFonts w:hint="eastAsia" w:ascii="宋体" w:hAnsi="宋体" w:eastAsia="宋体" w:cs="宋体"/>
      <w:b/>
      <w:color w:val="000000"/>
      <w:sz w:val="18"/>
      <w:szCs w:val="18"/>
      <w:u w:val="none"/>
    </w:rPr>
  </w:style>
  <w:style w:type="paragraph" w:customStyle="1" w:styleId="126">
    <w:name w:val="样式 标题 2 +"/>
    <w:basedOn w:val="5"/>
    <w:qFormat/>
    <w:uiPriority w:val="0"/>
    <w:pPr>
      <w:keepLines w:val="0"/>
      <w:widowControl/>
      <w:numPr>
        <w:numId w:val="2"/>
      </w:numPr>
      <w:tabs>
        <w:tab w:val="left" w:pos="567"/>
      </w:tabs>
      <w:spacing w:before="240" w:after="60" w:line="240" w:lineRule="auto"/>
      <w:jc w:val="left"/>
    </w:pPr>
    <w:rPr>
      <w:rFonts w:ascii="Cambria" w:hAnsi="Cambria" w:eastAsia="宋体"/>
      <w:i/>
      <w:iCs/>
      <w:kern w:val="0"/>
      <w:sz w:val="32"/>
      <w:szCs w:val="32"/>
    </w:rPr>
  </w:style>
  <w:style w:type="paragraph" w:customStyle="1" w:styleId="127">
    <w:name w:val="移动五期"/>
    <w:basedOn w:val="1"/>
    <w:qFormat/>
    <w:uiPriority w:val="0"/>
    <w:pPr>
      <w:spacing w:line="360" w:lineRule="auto"/>
      <w:ind w:firstLine="454"/>
    </w:pPr>
    <w:rPr>
      <w:rFonts w:ascii="宋体"/>
      <w:sz w:val="24"/>
    </w:rPr>
  </w:style>
  <w:style w:type="paragraph" w:customStyle="1" w:styleId="128">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129">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130">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31">
    <w:name w:val="正文小四"/>
    <w:basedOn w:val="6"/>
    <w:qFormat/>
    <w:uiPriority w:val="0"/>
    <w:pPr>
      <w:spacing w:line="360" w:lineRule="auto"/>
      <w:ind w:firstLine="480" w:firstLineChars="200"/>
    </w:pPr>
    <w:rPr>
      <w:sz w:val="24"/>
      <w:szCs w:val="24"/>
    </w:rPr>
  </w:style>
  <w:style w:type="paragraph" w:customStyle="1" w:styleId="132">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33">
    <w:name w:val="样式 标题 1 + 楷体_GB2312 居中"/>
    <w:basedOn w:val="4"/>
    <w:qFormat/>
    <w:uiPriority w:val="0"/>
    <w:pPr>
      <w:pageBreakBefore w:val="0"/>
      <w:spacing w:line="576" w:lineRule="auto"/>
      <w:jc w:val="center"/>
      <w:textAlignment w:val="auto"/>
    </w:pPr>
    <w:rPr>
      <w:rFonts w:ascii="楷体_GB2312" w:eastAsia="楷体_GB2312"/>
      <w:bCs/>
      <w:sz w:val="28"/>
    </w:rPr>
  </w:style>
  <w:style w:type="paragraph" w:customStyle="1" w:styleId="134">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5">
    <w:name w:val="圆点列表1（Alt+A）"/>
    <w:basedOn w:val="1"/>
    <w:qFormat/>
    <w:uiPriority w:val="0"/>
    <w:pPr>
      <w:tabs>
        <w:tab w:val="left" w:pos="360"/>
      </w:tabs>
      <w:spacing w:line="360" w:lineRule="auto"/>
      <w:ind w:firstLine="454"/>
    </w:pPr>
    <w:rPr>
      <w:rFonts w:ascii="宋体"/>
    </w:rPr>
  </w:style>
  <w:style w:type="paragraph" w:customStyle="1" w:styleId="136">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138">
    <w:name w:val="Style First line:  0.35&quot;"/>
    <w:basedOn w:val="1"/>
    <w:qFormat/>
    <w:uiPriority w:val="0"/>
    <w:pPr>
      <w:spacing w:before="60" w:after="60" w:line="360" w:lineRule="auto"/>
      <w:ind w:firstLine="504"/>
    </w:pPr>
    <w:rPr>
      <w:rFonts w:ascii="Arial" w:hAnsi="Arial" w:cs="宋体"/>
      <w:sz w:val="24"/>
    </w:rPr>
  </w:style>
  <w:style w:type="paragraph" w:customStyle="1" w:styleId="139">
    <w:name w:val="日期1"/>
    <w:basedOn w:val="1"/>
    <w:next w:val="1"/>
    <w:qFormat/>
    <w:uiPriority w:val="0"/>
    <w:pPr>
      <w:spacing w:line="360" w:lineRule="auto"/>
      <w:ind w:left="100" w:leftChars="2500" w:firstLine="454"/>
    </w:pPr>
    <w:rPr>
      <w:rFonts w:ascii="宋体"/>
      <w:color w:val="0000FF"/>
      <w:sz w:val="30"/>
    </w:rPr>
  </w:style>
  <w:style w:type="paragraph" w:customStyle="1" w:styleId="14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142">
    <w:name w:val="p0"/>
    <w:basedOn w:val="1"/>
    <w:qFormat/>
    <w:uiPriority w:val="0"/>
    <w:pPr>
      <w:widowControl/>
    </w:pPr>
    <w:rPr>
      <w:kern w:val="0"/>
      <w:szCs w:val="21"/>
    </w:rPr>
  </w:style>
  <w:style w:type="paragraph" w:customStyle="1" w:styleId="143">
    <w:name w:val="箭头列表1（Alt+Q）"/>
    <w:basedOn w:val="1"/>
    <w:qFormat/>
    <w:uiPriority w:val="0"/>
    <w:pPr>
      <w:tabs>
        <w:tab w:val="left" w:pos="1110"/>
      </w:tabs>
      <w:spacing w:line="360" w:lineRule="auto"/>
      <w:ind w:left="1110" w:hanging="600"/>
    </w:pPr>
    <w:rPr>
      <w:rFonts w:ascii="宋体"/>
    </w:rPr>
  </w:style>
  <w:style w:type="paragraph" w:customStyle="1" w:styleId="14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5">
    <w:name w:val="CC Char Char Char Char Char Char"/>
    <w:basedOn w:val="31"/>
    <w:next w:val="31"/>
    <w:qFormat/>
    <w:uiPriority w:val="0"/>
    <w:pPr>
      <w:spacing w:after="120" w:line="480" w:lineRule="auto"/>
      <w:ind w:left="630" w:leftChars="100" w:right="100" w:rightChars="100"/>
    </w:pPr>
    <w:rPr>
      <w:sz w:val="28"/>
      <w:szCs w:val="28"/>
    </w:rPr>
  </w:style>
  <w:style w:type="paragraph" w:customStyle="1" w:styleId="14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14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48">
    <w:name w:val="Char1 Char Char Char"/>
    <w:basedOn w:val="1"/>
    <w:qFormat/>
    <w:uiPriority w:val="0"/>
    <w:pPr>
      <w:ind w:firstLine="357" w:firstLineChars="170"/>
    </w:pPr>
    <w:rPr>
      <w:rFonts w:ascii="Tahoma" w:hAnsi="Tahoma"/>
    </w:rPr>
  </w:style>
  <w:style w:type="paragraph" w:customStyle="1" w:styleId="149">
    <w:name w:val=" Char Char Char"/>
    <w:basedOn w:val="1"/>
    <w:qFormat/>
    <w:uiPriority w:val="0"/>
    <w:rPr>
      <w:rFonts w:ascii="Tahoma" w:hAnsi="Tahoma"/>
      <w:sz w:val="24"/>
    </w:rPr>
  </w:style>
  <w:style w:type="paragraph" w:customStyle="1" w:styleId="150">
    <w:name w:val="样式 标题 6 + 左侧:  0 厘米 首行缩进:  0 厘米"/>
    <w:basedOn w:val="10"/>
    <w:qFormat/>
    <w:uiPriority w:val="0"/>
    <w:pPr>
      <w:widowControl/>
      <w:tabs>
        <w:tab w:val="left" w:pos="0"/>
      </w:tabs>
      <w:spacing w:line="317" w:lineRule="auto"/>
      <w:ind w:left="1134" w:hanging="1134"/>
      <w:jc w:val="left"/>
    </w:pPr>
    <w:rPr>
      <w:rFonts w:cs="宋体"/>
    </w:rPr>
  </w:style>
  <w:style w:type="paragraph" w:customStyle="1" w:styleId="151">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52">
    <w:name w:val="文档结构图1"/>
    <w:basedOn w:val="1"/>
    <w:qFormat/>
    <w:uiPriority w:val="0"/>
    <w:pPr>
      <w:shd w:val="clear" w:color="auto" w:fill="000080"/>
      <w:spacing w:line="360" w:lineRule="auto"/>
      <w:ind w:firstLine="454"/>
    </w:pPr>
    <w:rPr>
      <w:rFonts w:ascii="宋体"/>
    </w:rPr>
  </w:style>
  <w:style w:type="paragraph" w:customStyle="1" w:styleId="153">
    <w:name w:val="表例"/>
    <w:basedOn w:val="8"/>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54">
    <w:name w:val="正文文本缩进 31"/>
    <w:basedOn w:val="1"/>
    <w:qFormat/>
    <w:uiPriority w:val="0"/>
    <w:pPr>
      <w:spacing w:line="360" w:lineRule="auto"/>
      <w:ind w:firstLine="425"/>
    </w:pPr>
    <w:rPr>
      <w:rFonts w:ascii="宋体"/>
    </w:rPr>
  </w:style>
  <w:style w:type="paragraph" w:customStyle="1" w:styleId="1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6">
    <w:name w:val="Char Char Char Char Char Char Char"/>
    <w:basedOn w:val="152"/>
    <w:qFormat/>
    <w:uiPriority w:val="0"/>
    <w:pPr>
      <w:spacing w:line="240" w:lineRule="auto"/>
      <w:ind w:firstLine="0"/>
    </w:pPr>
    <w:rPr>
      <w:rFonts w:ascii="Tahoma" w:hAnsi="Tahoma"/>
      <w:sz w:val="24"/>
      <w:szCs w:val="24"/>
    </w:rPr>
  </w:style>
  <w:style w:type="paragraph" w:customStyle="1" w:styleId="157">
    <w:name w:val="表格标题(居中)"/>
    <w:basedOn w:val="1"/>
    <w:qFormat/>
    <w:uiPriority w:val="0"/>
    <w:pPr>
      <w:snapToGrid w:val="0"/>
      <w:spacing w:line="300" w:lineRule="auto"/>
      <w:ind w:firstLine="454"/>
      <w:jc w:val="center"/>
    </w:pPr>
    <w:rPr>
      <w:rFonts w:ascii="宋体" w:eastAsia="黑体"/>
      <w:sz w:val="24"/>
    </w:rPr>
  </w:style>
  <w:style w:type="paragraph" w:customStyle="1" w:styleId="1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59">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160">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161">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162">
    <w:name w:val="正文首行缩进1"/>
    <w:basedOn w:val="23"/>
    <w:qFormat/>
    <w:uiPriority w:val="0"/>
    <w:pPr>
      <w:spacing w:after="120"/>
      <w:ind w:firstLine="420" w:firstLineChars="100"/>
    </w:pPr>
    <w:rPr>
      <w:rFonts w:ascii="Times New Roman" w:hAnsi="Times New Roman"/>
      <w:color w:val="auto"/>
      <w:szCs w:val="20"/>
    </w:rPr>
  </w:style>
  <w:style w:type="paragraph" w:customStyle="1" w:styleId="1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5">
    <w:name w:val="样式 标题 1 + 段前: 10 磅 段后: 10 磅 行距: 1.5 倍行距"/>
    <w:basedOn w:val="4"/>
    <w:qFormat/>
    <w:uiPriority w:val="0"/>
    <w:pPr>
      <w:pageBreakBefore w:val="0"/>
      <w:numPr>
        <w:ilvl w:val="0"/>
        <w:numId w:val="4"/>
      </w:numPr>
      <w:spacing w:before="200" w:after="200" w:line="360" w:lineRule="auto"/>
      <w:textAlignment w:val="auto"/>
    </w:pPr>
    <w:rPr>
      <w:rFonts w:ascii="黑体" w:hAnsi="宋体" w:eastAsia="黑体" w:cs="宋体"/>
      <w:b w:val="0"/>
      <w:sz w:val="28"/>
    </w:rPr>
  </w:style>
  <w:style w:type="paragraph" w:customStyle="1" w:styleId="166">
    <w:name w:val="表格文字"/>
    <w:basedOn w:val="167"/>
    <w:qFormat/>
    <w:uiPriority w:val="0"/>
    <w:pPr>
      <w:spacing w:beforeLines="25" w:afterLines="25"/>
    </w:pPr>
    <w:rPr>
      <w:spacing w:val="10"/>
      <w:szCs w:val="24"/>
    </w:rPr>
  </w:style>
  <w:style w:type="paragraph" w:customStyle="1" w:styleId="167">
    <w:name w:val="表格文字图表文字"/>
    <w:basedOn w:val="1"/>
    <w:qFormat/>
    <w:uiPriority w:val="0"/>
    <w:pPr>
      <w:widowControl w:val="0"/>
      <w:snapToGrid w:val="0"/>
      <w:jc w:val="center"/>
    </w:pPr>
    <w:rPr>
      <w:rFonts w:ascii="Times New Roman" w:hAnsi="Times New Roman" w:eastAsia="宋体" w:cs="Times New Roman"/>
      <w:kern w:val="2"/>
      <w:sz w:val="21"/>
    </w:rPr>
  </w:style>
  <w:style w:type="paragraph" w:customStyle="1" w:styleId="168">
    <w:name w:val="三级条标题"/>
    <w:basedOn w:val="169"/>
    <w:next w:val="1"/>
    <w:qFormat/>
    <w:uiPriority w:val="0"/>
    <w:pPr>
      <w:numPr>
        <w:ilvl w:val="4"/>
      </w:numPr>
      <w:outlineLvl w:val="4"/>
    </w:pPr>
  </w:style>
  <w:style w:type="paragraph" w:customStyle="1" w:styleId="169">
    <w:name w:val="二级条标题"/>
    <w:basedOn w:val="170"/>
    <w:next w:val="1"/>
    <w:qFormat/>
    <w:uiPriority w:val="0"/>
    <w:pPr>
      <w:numPr>
        <w:ilvl w:val="3"/>
      </w:numPr>
      <w:ind w:left="0"/>
    </w:pPr>
  </w:style>
  <w:style w:type="paragraph" w:customStyle="1" w:styleId="170">
    <w:name w:val="一级条标题"/>
    <w:next w:val="1"/>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171">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172">
    <w:name w:val="表正文"/>
    <w:basedOn w:val="1"/>
    <w:next w:val="22"/>
    <w:qFormat/>
    <w:uiPriority w:val="0"/>
    <w:rPr>
      <w:sz w:val="18"/>
      <w:szCs w:val="24"/>
    </w:rPr>
  </w:style>
  <w:style w:type="paragraph" w:customStyle="1" w:styleId="173">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4">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信息标题2"/>
    <w:basedOn w:val="16"/>
    <w:next w:val="16"/>
    <w:qFormat/>
    <w:uiPriority w:val="0"/>
    <w:rPr>
      <w:rFonts w:ascii="Arial Black" w:hAnsi="Arial Black"/>
      <w:sz w:val="30"/>
    </w:rPr>
  </w:style>
  <w:style w:type="paragraph" w:customStyle="1" w:styleId="176">
    <w:name w:val="样式 标题 1标题 1 Char CharH1PIM 1h11st levelSection Headl1Hea...1"/>
    <w:basedOn w:val="4"/>
    <w:next w:val="4"/>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177">
    <w:name w:val="样式 标准正文 + 加粗"/>
    <w:basedOn w:val="75"/>
    <w:qFormat/>
    <w:uiPriority w:val="0"/>
    <w:rPr>
      <w:b/>
      <w:bCs/>
    </w:rPr>
  </w:style>
  <w:style w:type="paragraph" w:customStyle="1" w:styleId="178">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0">
    <w:name w:val="Char1"/>
    <w:basedOn w:val="18"/>
    <w:qFormat/>
    <w:uiPriority w:val="0"/>
    <w:rPr>
      <w:rFonts w:ascii="Tahoma" w:hAnsi="Tahoma"/>
      <w:sz w:val="24"/>
      <w:szCs w:val="24"/>
    </w:rPr>
  </w:style>
  <w:style w:type="paragraph" w:customStyle="1" w:styleId="181">
    <w:name w:val="四级条标题"/>
    <w:basedOn w:val="168"/>
    <w:next w:val="1"/>
    <w:qFormat/>
    <w:uiPriority w:val="0"/>
    <w:pPr>
      <w:numPr>
        <w:ilvl w:val="5"/>
      </w:numPr>
      <w:outlineLvl w:val="5"/>
    </w:pPr>
  </w:style>
  <w:style w:type="paragraph" w:customStyle="1" w:styleId="182">
    <w:name w:val="正文首行缩进2字"/>
    <w:basedOn w:val="1"/>
    <w:next w:val="1"/>
    <w:qFormat/>
    <w:uiPriority w:val="0"/>
    <w:pPr>
      <w:spacing w:line="360" w:lineRule="auto"/>
      <w:ind w:firstLine="600" w:firstLineChars="200"/>
    </w:pPr>
    <w:rPr>
      <w:rFonts w:cs="Arial"/>
      <w:szCs w:val="30"/>
    </w:rPr>
  </w:style>
  <w:style w:type="paragraph" w:customStyle="1" w:styleId="183">
    <w:name w:val="qptext"/>
    <w:basedOn w:val="1"/>
    <w:qFormat/>
    <w:uiPriority w:val="0"/>
    <w:pPr>
      <w:adjustRightInd w:val="0"/>
      <w:snapToGrid w:val="0"/>
      <w:spacing w:before="60" w:after="60" w:line="360" w:lineRule="auto"/>
      <w:jc w:val="left"/>
    </w:pPr>
    <w:rPr>
      <w:rFonts w:ascii="宋体"/>
      <w:sz w:val="24"/>
    </w:rPr>
  </w:style>
  <w:style w:type="paragraph" w:customStyle="1" w:styleId="184">
    <w:name w:val="TT1"/>
    <w:basedOn w:val="1"/>
    <w:qFormat/>
    <w:uiPriority w:val="0"/>
    <w:rPr>
      <w:rFonts w:ascii="宋体"/>
      <w:b/>
      <w:sz w:val="28"/>
    </w:rPr>
  </w:style>
  <w:style w:type="paragraph" w:customStyle="1" w:styleId="185">
    <w:name w:val="样式 标题 2 + 宋体"/>
    <w:basedOn w:val="5"/>
    <w:next w:val="1"/>
    <w:qFormat/>
    <w:uiPriority w:val="0"/>
    <w:pPr>
      <w:numPr>
        <w:numId w:val="0"/>
      </w:numPr>
      <w:tabs>
        <w:tab w:val="left" w:pos="456"/>
      </w:tabs>
      <w:spacing w:before="0" w:after="0" w:line="413" w:lineRule="auto"/>
    </w:pPr>
    <w:rPr>
      <w:rFonts w:ascii="宋体" w:hAnsi="宋体" w:eastAsia="宋体"/>
      <w:bCs/>
      <w:sz w:val="32"/>
      <w:szCs w:val="32"/>
    </w:rPr>
  </w:style>
  <w:style w:type="paragraph" w:customStyle="1" w:styleId="186">
    <w:name w:val="签名 - 公司"/>
    <w:basedOn w:val="35"/>
    <w:next w:val="13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lang w:val="en-US" w:eastAsia="zh-CN"/>
    </w:rPr>
  </w:style>
  <w:style w:type="paragraph" w:customStyle="1" w:styleId="188">
    <w:name w:val="Char Char Char"/>
    <w:basedOn w:val="18"/>
    <w:qFormat/>
    <w:uiPriority w:val="0"/>
    <w:pPr>
      <w:spacing w:line="360" w:lineRule="auto"/>
      <w:ind w:firstLine="454"/>
    </w:pPr>
    <w:rPr>
      <w:rFonts w:ascii="宋体"/>
    </w:rPr>
  </w:style>
  <w:style w:type="paragraph" w:customStyle="1" w:styleId="189">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190">
    <w:name w:val="样式 标题 2H2标题 1.1 + 首行缩进:  1.13 厘米"/>
    <w:basedOn w:val="5"/>
    <w:qFormat/>
    <w:uiPriority w:val="0"/>
    <w:pPr>
      <w:numPr>
        <w:numId w:val="0"/>
      </w:numPr>
      <w:tabs>
        <w:tab w:val="left" w:pos="1219"/>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191">
    <w:name w:val="样式4"/>
    <w:basedOn w:val="1"/>
    <w:qFormat/>
    <w:uiPriority w:val="0"/>
    <w:pPr>
      <w:tabs>
        <w:tab w:val="left" w:pos="1320"/>
      </w:tabs>
      <w:spacing w:line="360" w:lineRule="auto"/>
      <w:ind w:left="1320" w:hanging="420"/>
    </w:pPr>
    <w:rPr>
      <w:bCs/>
      <w:szCs w:val="24"/>
    </w:rPr>
  </w:style>
  <w:style w:type="paragraph" w:customStyle="1" w:styleId="192">
    <w:name w:val="样式 样式 行距: 1.5 倍行距3 + 首行缩进: 2字符"/>
    <w:basedOn w:val="1"/>
    <w:next w:val="193"/>
    <w:qFormat/>
    <w:uiPriority w:val="0"/>
    <w:pPr>
      <w:spacing w:after="120" w:line="360" w:lineRule="auto"/>
      <w:ind w:firstLine="240" w:firstLineChars="100"/>
    </w:pPr>
  </w:style>
  <w:style w:type="paragraph" w:customStyle="1" w:styleId="193">
    <w:name w:val="正文文本缩进 21"/>
    <w:basedOn w:val="1"/>
    <w:qFormat/>
    <w:uiPriority w:val="0"/>
    <w:pPr>
      <w:spacing w:after="120" w:line="480" w:lineRule="auto"/>
      <w:ind w:left="420" w:leftChars="200" w:firstLine="454"/>
    </w:pPr>
    <w:rPr>
      <w:rFonts w:ascii="宋体"/>
    </w:rPr>
  </w:style>
  <w:style w:type="paragraph" w:customStyle="1" w:styleId="1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5">
    <w:name w:val="列出段落2"/>
    <w:basedOn w:val="1"/>
    <w:qFormat/>
    <w:uiPriority w:val="0"/>
    <w:pPr>
      <w:spacing w:line="360" w:lineRule="auto"/>
      <w:ind w:firstLine="420" w:firstLineChars="200"/>
    </w:pPr>
    <w:rPr>
      <w:rFonts w:ascii="宋体"/>
    </w:rPr>
  </w:style>
  <w:style w:type="paragraph" w:customStyle="1" w:styleId="196">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97">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98">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199">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00">
    <w:name w:val="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1">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02">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20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4">
    <w:name w:val="列表接续 51"/>
    <w:basedOn w:val="1"/>
    <w:qFormat/>
    <w:uiPriority w:val="0"/>
    <w:pPr>
      <w:widowControl/>
      <w:spacing w:after="120" w:line="360" w:lineRule="auto"/>
      <w:ind w:left="2100" w:leftChars="1000"/>
      <w:jc w:val="left"/>
    </w:pPr>
    <w:rPr>
      <w:kern w:val="0"/>
      <w:sz w:val="28"/>
    </w:rPr>
  </w:style>
  <w:style w:type="paragraph" w:customStyle="1" w:styleId="205">
    <w:name w:val="正文文本 21"/>
    <w:basedOn w:val="1"/>
    <w:qFormat/>
    <w:uiPriority w:val="0"/>
    <w:pPr>
      <w:spacing w:line="360" w:lineRule="auto"/>
    </w:pPr>
    <w:rPr>
      <w:rFonts w:ascii="宋体"/>
      <w:color w:val="333399"/>
    </w:rPr>
  </w:style>
  <w:style w:type="paragraph" w:customStyle="1" w:styleId="20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7">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08">
    <w:name w:val="引文目录标题1"/>
    <w:basedOn w:val="1"/>
    <w:next w:val="1"/>
    <w:qFormat/>
    <w:uiPriority w:val="0"/>
    <w:pPr>
      <w:spacing w:before="120" w:after="60" w:line="360" w:lineRule="auto"/>
    </w:pPr>
    <w:rPr>
      <w:rFonts w:ascii="Arial" w:hAnsi="Arial"/>
    </w:rPr>
  </w:style>
  <w:style w:type="paragraph" w:customStyle="1" w:styleId="2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1">
    <w:name w:val="标号"/>
    <w:basedOn w:val="1"/>
    <w:qFormat/>
    <w:uiPriority w:val="0"/>
    <w:pPr>
      <w:tabs>
        <w:tab w:val="left" w:pos="644"/>
      </w:tabs>
      <w:spacing w:line="360" w:lineRule="auto"/>
      <w:ind w:left="420" w:hanging="136"/>
    </w:pPr>
  </w:style>
  <w:style w:type="paragraph" w:customStyle="1" w:styleId="212">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21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4">
    <w:name w:val="正文标题"/>
    <w:basedOn w:val="1"/>
    <w:qFormat/>
    <w:uiPriority w:val="0"/>
    <w:pPr>
      <w:spacing w:before="120" w:line="360" w:lineRule="auto"/>
      <w:ind w:firstLine="482" w:firstLineChars="200"/>
    </w:pPr>
    <w:rPr>
      <w:rFonts w:cs="宋体"/>
      <w:b/>
      <w:bCs/>
      <w:sz w:val="24"/>
    </w:rPr>
  </w:style>
  <w:style w:type="paragraph" w:customStyle="1" w:styleId="215">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5"/>
    <w:basedOn w:val="7"/>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17">
    <w:name w:val="正文缩进2"/>
    <w:basedOn w:val="1"/>
    <w:qFormat/>
    <w:uiPriority w:val="0"/>
    <w:pPr>
      <w:spacing w:line="360" w:lineRule="auto"/>
      <w:ind w:left="510" w:firstLine="454"/>
    </w:pPr>
    <w:rPr>
      <w:rFonts w:ascii="宋体"/>
    </w:rPr>
  </w:style>
  <w:style w:type="paragraph" w:customStyle="1" w:styleId="21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9">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220">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21">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22">
    <w:name w:val="PTSS Normal Char Char1 Char Char"/>
    <w:basedOn w:val="1"/>
    <w:qFormat/>
    <w:uiPriority w:val="0"/>
    <w:pPr>
      <w:widowControl/>
      <w:spacing w:before="240" w:after="120" w:line="288" w:lineRule="auto"/>
      <w:ind w:firstLine="420"/>
      <w:jc w:val="left"/>
    </w:pPr>
    <w:rPr>
      <w:szCs w:val="24"/>
    </w:rPr>
  </w:style>
  <w:style w:type="paragraph" w:customStyle="1" w:styleId="223">
    <w:name w:val="标题 2标题"/>
    <w:basedOn w:val="48"/>
    <w:next w:val="48"/>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24">
    <w:name w:val="表格1粗"/>
    <w:basedOn w:val="225"/>
    <w:qFormat/>
    <w:uiPriority w:val="0"/>
    <w:pPr>
      <w:tabs>
        <w:tab w:val="left" w:pos="2134"/>
      </w:tabs>
      <w:adjustRightInd w:val="0"/>
      <w:snapToGrid w:val="0"/>
    </w:pPr>
    <w:rPr>
      <w:rFonts w:ascii="Times New Roman" w:cs="宋体"/>
      <w:b/>
      <w:color w:val="auto"/>
      <w:szCs w:val="24"/>
    </w:rPr>
  </w:style>
  <w:style w:type="paragraph" w:customStyle="1" w:styleId="225">
    <w:name w:val="表格1"/>
    <w:basedOn w:val="1"/>
    <w:qFormat/>
    <w:uiPriority w:val="0"/>
    <w:pPr>
      <w:jc w:val="center"/>
    </w:pPr>
    <w:rPr>
      <w:rFonts w:ascii="宋体"/>
      <w:color w:val="000000"/>
      <w:sz w:val="24"/>
    </w:rPr>
  </w:style>
  <w:style w:type="paragraph" w:customStyle="1" w:styleId="22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2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9">
    <w:name w:val="圆点列表2"/>
    <w:basedOn w:val="135"/>
    <w:qFormat/>
    <w:uiPriority w:val="0"/>
    <w:pPr>
      <w:ind w:left="867" w:hanging="357"/>
    </w:pPr>
  </w:style>
  <w:style w:type="paragraph" w:customStyle="1" w:styleId="230">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31">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232">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33">
    <w:name w:val="样式 标题 1标题 1 1 + 段前: 0.5 行 段后: 0.5 行"/>
    <w:basedOn w:val="4"/>
    <w:qFormat/>
    <w:uiPriority w:val="0"/>
    <w:pPr>
      <w:pageBreakBefore w:val="0"/>
      <w:spacing w:before="0" w:after="0" w:line="360" w:lineRule="auto"/>
      <w:textAlignment w:val="auto"/>
    </w:pPr>
    <w:rPr>
      <w:bCs/>
      <w:sz w:val="28"/>
    </w:rPr>
  </w:style>
  <w:style w:type="paragraph" w:customStyle="1" w:styleId="234">
    <w:name w:val="statenumter"/>
    <w:basedOn w:val="1"/>
    <w:qFormat/>
    <w:uiPriority w:val="0"/>
    <w:pPr>
      <w:adjustRightInd w:val="0"/>
      <w:spacing w:line="360" w:lineRule="auto"/>
    </w:pPr>
    <w:rPr>
      <w:rFonts w:hint="eastAsia" w:ascii="宋体"/>
      <w:kern w:val="0"/>
    </w:rPr>
  </w:style>
  <w:style w:type="paragraph" w:customStyle="1" w:styleId="235">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236">
    <w:name w:val="_Style 20"/>
    <w:basedOn w:val="1"/>
    <w:next w:val="23"/>
    <w:qFormat/>
    <w:uiPriority w:val="0"/>
    <w:pPr>
      <w:tabs>
        <w:tab w:val="left" w:pos="5250"/>
      </w:tabs>
    </w:pPr>
    <w:rPr>
      <w:sz w:val="28"/>
    </w:rPr>
  </w:style>
  <w:style w:type="paragraph" w:customStyle="1" w:styleId="237">
    <w:name w:val="Char Char Char Char Char Char1 Char Char Char Char"/>
    <w:basedOn w:val="1"/>
    <w:qFormat/>
    <w:uiPriority w:val="0"/>
    <w:rPr>
      <w:rFonts w:ascii="Tahoma" w:hAnsi="Tahoma"/>
      <w:sz w:val="24"/>
    </w:rPr>
  </w:style>
  <w:style w:type="paragraph" w:customStyle="1" w:styleId="238">
    <w:name w:val="样式 标题 3H3列表编号33 bulletbbulletbullets2nd order hd2nd orde..."/>
    <w:basedOn w:val="7"/>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39">
    <w:name w:val="Char Char Char1 Char"/>
    <w:basedOn w:val="1"/>
    <w:qFormat/>
    <w:uiPriority w:val="0"/>
    <w:rPr>
      <w:rFonts w:ascii="Tahoma" w:hAnsi="Tahoma" w:cs="仿宋_GB2312"/>
      <w:sz w:val="24"/>
    </w:rPr>
  </w:style>
  <w:style w:type="paragraph" w:customStyle="1" w:styleId="24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1">
    <w:name w:val="Table"/>
    <w:qFormat/>
    <w:uiPriority w:val="0"/>
    <w:rPr>
      <w:rFonts w:ascii="Times New Roman" w:hAnsi="Times New Roman" w:eastAsia="宋体" w:cs="Times New Roman"/>
      <w:sz w:val="21"/>
      <w:lang w:val="en-US" w:eastAsia="en-US" w:bidi="ar-SA"/>
    </w:rPr>
  </w:style>
  <w:style w:type="paragraph" w:customStyle="1" w:styleId="242">
    <w:name w:val="图名"/>
    <w:basedOn w:val="1"/>
    <w:next w:val="1"/>
    <w:qFormat/>
    <w:uiPriority w:val="0"/>
    <w:pPr>
      <w:spacing w:line="360" w:lineRule="auto"/>
      <w:jc w:val="center"/>
    </w:pPr>
    <w:rPr>
      <w:rFonts w:ascii="宋体"/>
      <w:b/>
      <w:sz w:val="28"/>
    </w:rPr>
  </w:style>
  <w:style w:type="paragraph" w:customStyle="1" w:styleId="24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44">
    <w:name w:val="列表 51"/>
    <w:basedOn w:val="1"/>
    <w:qFormat/>
    <w:uiPriority w:val="0"/>
    <w:pPr>
      <w:widowControl/>
      <w:spacing w:line="360" w:lineRule="auto"/>
      <w:ind w:left="100" w:leftChars="800" w:hanging="200" w:hangingChars="200"/>
      <w:jc w:val="left"/>
    </w:pPr>
    <w:rPr>
      <w:kern w:val="0"/>
      <w:sz w:val="28"/>
    </w:rPr>
  </w:style>
  <w:style w:type="paragraph" w:customStyle="1" w:styleId="245">
    <w:name w:val=" Char1"/>
    <w:basedOn w:val="1"/>
    <w:qFormat/>
    <w:uiPriority w:val="0"/>
    <w:rPr>
      <w:sz w:val="24"/>
      <w:szCs w:val="24"/>
    </w:rPr>
  </w:style>
  <w:style w:type="paragraph" w:styleId="246">
    <w:name w:val="List Paragraph"/>
    <w:basedOn w:val="1"/>
    <w:qFormat/>
    <w:uiPriority w:val="34"/>
    <w:pPr>
      <w:snapToGrid w:val="0"/>
      <w:spacing w:line="360" w:lineRule="auto"/>
      <w:ind w:firstLine="420" w:firstLineChars="200"/>
    </w:pPr>
    <w:rPr>
      <w:sz w:val="24"/>
    </w:rPr>
  </w:style>
  <w:style w:type="paragraph" w:customStyle="1" w:styleId="247">
    <w:name w:val="箭头列表3（Alt+E）"/>
    <w:basedOn w:val="248"/>
    <w:qFormat/>
    <w:uiPriority w:val="0"/>
    <w:pPr>
      <w:tabs>
        <w:tab w:val="left" w:pos="425"/>
      </w:tabs>
      <w:ind w:left="1446"/>
    </w:pPr>
  </w:style>
  <w:style w:type="paragraph" w:customStyle="1" w:styleId="248">
    <w:name w:val="箭头列表2（Alt+W）"/>
    <w:basedOn w:val="143"/>
    <w:qFormat/>
    <w:uiPriority w:val="0"/>
    <w:pPr>
      <w:tabs>
        <w:tab w:val="left" w:pos="425"/>
        <w:tab w:val="clear" w:pos="1110"/>
      </w:tabs>
      <w:ind w:left="425" w:hanging="425"/>
    </w:pPr>
  </w:style>
  <w:style w:type="paragraph" w:customStyle="1" w:styleId="249">
    <w:name w:val="圆点列表3（Alt+D）"/>
    <w:basedOn w:val="229"/>
    <w:qFormat/>
    <w:uiPriority w:val="0"/>
    <w:pPr>
      <w:tabs>
        <w:tab w:val="clear" w:pos="360"/>
      </w:tabs>
      <w:ind w:left="1378"/>
    </w:pPr>
  </w:style>
  <w:style w:type="paragraph" w:customStyle="1" w:styleId="250">
    <w:name w:val="章标题"/>
    <w:next w:val="1"/>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51">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52">
    <w:name w:val="列表 21"/>
    <w:basedOn w:val="1"/>
    <w:qFormat/>
    <w:uiPriority w:val="0"/>
    <w:pPr>
      <w:spacing w:line="360" w:lineRule="auto"/>
      <w:ind w:left="100" w:leftChars="200" w:hanging="200" w:hangingChars="200"/>
    </w:pPr>
    <w:rPr>
      <w:rFonts w:ascii="宋体"/>
    </w:rPr>
  </w:style>
  <w:style w:type="paragraph" w:customStyle="1" w:styleId="253">
    <w:name w:val="文本块1"/>
    <w:basedOn w:val="1"/>
    <w:qFormat/>
    <w:uiPriority w:val="0"/>
    <w:pPr>
      <w:spacing w:after="120" w:line="360" w:lineRule="auto"/>
      <w:ind w:left="1440" w:right="1440" w:firstLine="454"/>
    </w:pPr>
    <w:rPr>
      <w:rFonts w:ascii="宋体"/>
    </w:rPr>
  </w:style>
  <w:style w:type="paragraph" w:customStyle="1" w:styleId="254">
    <w:name w:val="font7"/>
    <w:basedOn w:val="1"/>
    <w:qFormat/>
    <w:uiPriority w:val="0"/>
    <w:pPr>
      <w:widowControl/>
      <w:spacing w:before="100" w:beforeAutospacing="1" w:after="100" w:afterAutospacing="1"/>
      <w:jc w:val="left"/>
    </w:pPr>
    <w:rPr>
      <w:kern w:val="0"/>
      <w:sz w:val="22"/>
      <w:szCs w:val="22"/>
    </w:rPr>
  </w:style>
  <w:style w:type="paragraph" w:customStyle="1" w:styleId="25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56">
    <w:name w:val="正文顶格缩进"/>
    <w:basedOn w:val="1"/>
    <w:qFormat/>
    <w:uiPriority w:val="0"/>
    <w:pPr>
      <w:spacing w:line="360" w:lineRule="auto"/>
      <w:ind w:left="510"/>
    </w:pPr>
    <w:rPr>
      <w:rFonts w:ascii="宋体"/>
    </w:rPr>
  </w:style>
  <w:style w:type="paragraph" w:customStyle="1" w:styleId="257">
    <w:name w:val="大圆点标题"/>
    <w:basedOn w:val="17"/>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58">
    <w:name w:val="Char Char1 Char Char Char Char"/>
    <w:basedOn w:val="1"/>
    <w:qFormat/>
    <w:uiPriority w:val="0"/>
    <w:rPr>
      <w:rFonts w:ascii="Tahoma" w:hAnsi="Tahoma"/>
      <w:sz w:val="24"/>
      <w:szCs w:val="24"/>
    </w:rPr>
  </w:style>
  <w:style w:type="paragraph" w:customStyle="1" w:styleId="259">
    <w:name w:val="批注主题1"/>
    <w:basedOn w:val="20"/>
    <w:next w:val="20"/>
    <w:qFormat/>
    <w:uiPriority w:val="0"/>
    <w:pPr>
      <w:spacing w:line="360" w:lineRule="auto"/>
      <w:ind w:firstLine="454"/>
    </w:pPr>
    <w:rPr>
      <w:rFonts w:ascii="宋体"/>
      <w:b/>
      <w:bCs/>
      <w:sz w:val="24"/>
    </w:rPr>
  </w:style>
  <w:style w:type="paragraph" w:customStyle="1" w:styleId="2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61">
    <w:name w:val="1 Char Char Char Char Char Char Char"/>
    <w:basedOn w:val="1"/>
    <w:qFormat/>
    <w:uiPriority w:val="0"/>
    <w:rPr>
      <w:sz w:val="30"/>
    </w:rPr>
  </w:style>
  <w:style w:type="paragraph" w:customStyle="1" w:styleId="262">
    <w:name w:val="列出段落1"/>
    <w:basedOn w:val="1"/>
    <w:qFormat/>
    <w:uiPriority w:val="0"/>
    <w:pPr>
      <w:ind w:firstLine="420" w:firstLineChars="200"/>
    </w:pPr>
    <w:rPr>
      <w:rFonts w:ascii="Calibri" w:hAnsi="Calibri"/>
      <w:szCs w:val="22"/>
    </w:rPr>
  </w:style>
  <w:style w:type="paragraph" w:customStyle="1" w:styleId="2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样式 标题 2H2h2l22nd level2Header 2UNDERRUBRIK 1-2 + Arial 段..."/>
    <w:basedOn w:val="5"/>
    <w:qFormat/>
    <w:uiPriority w:val="0"/>
    <w:pPr>
      <w:numPr>
        <w:ilvl w:val="1"/>
        <w:numId w:val="0"/>
      </w:numPr>
      <w:tabs>
        <w:tab w:val="left" w:pos="1827"/>
      </w:tabs>
      <w:spacing w:before="0" w:after="0" w:line="360" w:lineRule="auto"/>
      <w:ind w:left="1827" w:hanging="567"/>
    </w:pPr>
    <w:rPr>
      <w:rFonts w:ascii="黑体" w:cs="宋体"/>
      <w:b w:val="0"/>
      <w:kern w:val="0"/>
      <w:sz w:val="28"/>
      <w:szCs w:val="28"/>
    </w:rPr>
  </w:style>
  <w:style w:type="paragraph" w:customStyle="1" w:styleId="266">
    <w:name w:val="版权"/>
    <w:basedOn w:val="1"/>
    <w:qFormat/>
    <w:uiPriority w:val="0"/>
    <w:pPr>
      <w:spacing w:before="312" w:after="312"/>
      <w:ind w:firstLine="480"/>
      <w:jc w:val="center"/>
      <w:outlineLvl w:val="0"/>
    </w:pPr>
    <w:rPr>
      <w:rFonts w:ascii="华文中宋" w:hAnsi="华文中宋"/>
      <w:b/>
      <w:sz w:val="24"/>
    </w:rPr>
  </w:style>
  <w:style w:type="paragraph" w:customStyle="1" w:styleId="267">
    <w:name w:val="表格4"/>
    <w:basedOn w:val="225"/>
    <w:qFormat/>
    <w:uiPriority w:val="0"/>
    <w:pPr>
      <w:adjustRightInd w:val="0"/>
      <w:snapToGrid w:val="0"/>
      <w:jc w:val="both"/>
    </w:pPr>
    <w:rPr>
      <w:rFonts w:ascii="Times New Roman"/>
      <w:color w:val="auto"/>
      <w:spacing w:val="-10"/>
      <w:sz w:val="20"/>
    </w:rPr>
  </w:style>
  <w:style w:type="paragraph" w:customStyle="1" w:styleId="268">
    <w:name w:val="样式 小四 首行缩进:  2 字符"/>
    <w:basedOn w:val="1"/>
    <w:qFormat/>
    <w:uiPriority w:val="0"/>
    <w:pPr>
      <w:spacing w:line="360" w:lineRule="auto"/>
      <w:ind w:left="480"/>
    </w:pPr>
  </w:style>
  <w:style w:type="paragraph" w:customStyle="1" w:styleId="269">
    <w:name w:val="Char Char1 Char"/>
    <w:basedOn w:val="152"/>
    <w:qFormat/>
    <w:uiPriority w:val="0"/>
    <w:pPr>
      <w:spacing w:line="240" w:lineRule="auto"/>
      <w:ind w:firstLine="0"/>
    </w:pPr>
  </w:style>
  <w:style w:type="paragraph" w:customStyle="1" w:styleId="270">
    <w:name w:val="汇总"/>
    <w:basedOn w:val="1"/>
    <w:next w:val="4"/>
    <w:qFormat/>
    <w:uiPriority w:val="0"/>
    <w:pPr>
      <w:adjustRightInd w:val="0"/>
      <w:spacing w:line="360" w:lineRule="atLeast"/>
      <w:jc w:val="left"/>
      <w:textAlignment w:val="baseline"/>
    </w:pPr>
    <w:rPr>
      <w:kern w:val="0"/>
      <w:sz w:val="24"/>
    </w:rPr>
  </w:style>
  <w:style w:type="paragraph" w:customStyle="1" w:styleId="271">
    <w:name w:val="--规划正文"/>
    <w:basedOn w:val="1"/>
    <w:qFormat/>
    <w:uiPriority w:val="0"/>
    <w:pPr>
      <w:spacing w:line="360" w:lineRule="auto"/>
      <w:ind w:firstLine="200" w:firstLineChars="200"/>
    </w:pPr>
  </w:style>
  <w:style w:type="paragraph" w:customStyle="1" w:styleId="272">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73">
    <w:name w:val="题目副题"/>
    <w:basedOn w:val="38"/>
    <w:qFormat/>
    <w:uiPriority w:val="0"/>
    <w:pPr>
      <w:spacing w:before="0" w:after="312"/>
      <w:ind w:left="240" w:firstLine="600"/>
      <w:jc w:val="left"/>
      <w:outlineLvl w:val="9"/>
    </w:pPr>
    <w:rPr>
      <w:rFonts w:ascii="宋体" w:hAnsi="宋体" w:cs="Times New Roman"/>
      <w:bCs w:val="0"/>
      <w:sz w:val="30"/>
      <w:szCs w:val="20"/>
    </w:rPr>
  </w:style>
  <w:style w:type="paragraph" w:customStyle="1" w:styleId="274">
    <w:name w:val="表格栏头"/>
    <w:basedOn w:val="275"/>
    <w:next w:val="275"/>
    <w:qFormat/>
    <w:uiPriority w:val="0"/>
    <w:rPr>
      <w:b/>
    </w:rPr>
  </w:style>
  <w:style w:type="paragraph" w:customStyle="1" w:styleId="275">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76">
    <w:name w:val="正文首行缩进两字"/>
    <w:qFormat/>
    <w:uiPriority w:val="0"/>
    <w:pPr>
      <w:spacing w:afterLines="50" w:line="300" w:lineRule="auto"/>
      <w:ind w:right="240"/>
    </w:pPr>
    <w:rPr>
      <w:rFonts w:ascii="Calibri" w:hAnsi="Calibri" w:eastAsia="宋体" w:cs="Times New Roman"/>
      <w:kern w:val="2"/>
      <w:sz w:val="24"/>
      <w:szCs w:val="24"/>
      <w:lang w:val="en-US" w:eastAsia="zh-CN" w:bidi="ar-SA"/>
    </w:rPr>
  </w:style>
  <w:style w:type="paragraph" w:customStyle="1" w:styleId="277">
    <w:name w:val="样式 宋体 小四 段后: 7.8 磅 行距: 固定值 25 磅1"/>
    <w:basedOn w:val="5"/>
    <w:next w:val="5"/>
    <w:qFormat/>
    <w:uiPriority w:val="0"/>
    <w:pPr>
      <w:keepNext w:val="0"/>
      <w:keepLines w:val="0"/>
      <w:numPr>
        <w:numId w:val="0"/>
      </w:numPr>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278">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279">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80">
    <w:name w:val="6表"/>
    <w:basedOn w:val="1"/>
    <w:qFormat/>
    <w:uiPriority w:val="0"/>
    <w:pPr>
      <w:textAlignment w:val="baseline"/>
    </w:pPr>
    <w:rPr>
      <w:kern w:val="0"/>
      <w:sz w:val="24"/>
      <w:szCs w:val="24"/>
    </w:rPr>
  </w:style>
  <w:style w:type="paragraph" w:customStyle="1" w:styleId="281">
    <w:name w:val="*正文"/>
    <w:basedOn w:val="1"/>
    <w:qFormat/>
    <w:uiPriority w:val="0"/>
    <w:pPr>
      <w:widowControl/>
      <w:ind w:firstLine="200" w:firstLineChars="200"/>
    </w:pPr>
    <w:rPr>
      <w:rFonts w:ascii="仿宋_GB2312" w:eastAsia="仿宋_GB2312"/>
      <w:sz w:val="24"/>
      <w:szCs w:val="28"/>
    </w:rPr>
  </w:style>
  <w:style w:type="paragraph" w:customStyle="1" w:styleId="282">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3">
    <w:name w:val="五级条标题"/>
    <w:basedOn w:val="181"/>
    <w:next w:val="1"/>
    <w:qFormat/>
    <w:uiPriority w:val="0"/>
    <w:pPr>
      <w:numPr>
        <w:ilvl w:val="6"/>
      </w:numPr>
      <w:outlineLvl w:val="6"/>
    </w:pPr>
  </w:style>
  <w:style w:type="paragraph" w:customStyle="1" w:styleId="284">
    <w:name w:val=".."/>
    <w:basedOn w:val="226"/>
    <w:next w:val="226"/>
    <w:qFormat/>
    <w:uiPriority w:val="0"/>
    <w:rPr>
      <w:rFonts w:ascii="黑体" w:eastAsia="黑体" w:cs="Times New Roman"/>
      <w:color w:val="auto"/>
    </w:rPr>
  </w:style>
  <w:style w:type="paragraph" w:customStyle="1" w:styleId="285">
    <w:name w:val="样式 标题 3 + 段前: 31.2 磅 段后: 15.6 磅"/>
    <w:basedOn w:val="7"/>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286">
    <w:name w:val="Char Char7 Char"/>
    <w:basedOn w:val="1"/>
    <w:qFormat/>
    <w:uiPriority w:val="0"/>
    <w:pPr>
      <w:spacing w:line="360" w:lineRule="auto"/>
    </w:pPr>
    <w:rPr>
      <w:rFonts w:ascii="宋体" w:hAnsi="宋体"/>
      <w:sz w:val="22"/>
      <w:szCs w:val="24"/>
    </w:rPr>
  </w:style>
  <w:style w:type="paragraph" w:customStyle="1" w:styleId="287">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8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9">
    <w:name w:val="1111 Char Char Char Char"/>
    <w:basedOn w:val="1"/>
    <w:qFormat/>
    <w:uiPriority w:val="0"/>
    <w:pPr>
      <w:spacing w:line="360" w:lineRule="auto"/>
      <w:ind w:firstLine="560" w:firstLineChars="200"/>
    </w:pPr>
    <w:rPr>
      <w:rFonts w:ascii="宋体"/>
      <w:sz w:val="28"/>
      <w:szCs w:val="28"/>
    </w:rPr>
  </w:style>
  <w:style w:type="paragraph" w:customStyle="1" w:styleId="290">
    <w:name w:val="Char Char Char Char"/>
    <w:basedOn w:val="1"/>
    <w:qFormat/>
    <w:uiPriority w:val="0"/>
    <w:rPr>
      <w:szCs w:val="24"/>
    </w:rPr>
  </w:style>
  <w:style w:type="paragraph" w:customStyle="1" w:styleId="29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93">
    <w:name w:val="正文文本 31"/>
    <w:basedOn w:val="1"/>
    <w:qFormat/>
    <w:uiPriority w:val="0"/>
    <w:pPr>
      <w:spacing w:line="360" w:lineRule="auto"/>
      <w:jc w:val="center"/>
    </w:pPr>
    <w:rPr>
      <w:rFonts w:ascii="黑体" w:eastAsia="黑体"/>
      <w:color w:val="FF0000"/>
    </w:rPr>
  </w:style>
  <w:style w:type="paragraph" w:customStyle="1" w:styleId="2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296">
    <w:name w:val="样式 宋体 小四"/>
    <w:basedOn w:val="1"/>
    <w:qFormat/>
    <w:uiPriority w:val="0"/>
    <w:pPr>
      <w:spacing w:line="360" w:lineRule="auto"/>
      <w:ind w:firstLine="480" w:firstLineChars="200"/>
    </w:pPr>
    <w:rPr>
      <w:rFonts w:ascii="宋体" w:hAnsi="宋体" w:cs="宋体"/>
      <w:sz w:val="24"/>
    </w:rPr>
  </w:style>
  <w:style w:type="paragraph" w:customStyle="1" w:styleId="297">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8">
    <w:name w:val="纯文本2"/>
    <w:basedOn w:val="1"/>
    <w:qFormat/>
    <w:uiPriority w:val="0"/>
    <w:rPr>
      <w:rFonts w:ascii="宋体" w:hAnsi="Courier New"/>
    </w:rPr>
  </w:style>
  <w:style w:type="table" w:customStyle="1" w:styleId="299">
    <w:name w:val="Table Normal"/>
    <w:unhideWhenUsed/>
    <w:qFormat/>
    <w:uiPriority w:val="0"/>
    <w:tblPr>
      <w:tblCellMar>
        <w:top w:w="0" w:type="dxa"/>
        <w:left w:w="0" w:type="dxa"/>
        <w:bottom w:w="0" w:type="dxa"/>
        <w:right w:w="0" w:type="dxa"/>
      </w:tblCellMar>
    </w:tblPr>
  </w:style>
  <w:style w:type="character" w:customStyle="1" w:styleId="300">
    <w:name w:val="font31"/>
    <w:basedOn w:val="53"/>
    <w:qFormat/>
    <w:uiPriority w:val="0"/>
    <w:rPr>
      <w:rFonts w:hint="eastAsia" w:ascii="宋体" w:hAnsi="宋体" w:eastAsia="宋体" w:cs="宋体"/>
      <w:color w:val="000000"/>
      <w:sz w:val="18"/>
      <w:szCs w:val="18"/>
      <w:u w:val="none"/>
    </w:rPr>
  </w:style>
  <w:style w:type="character" w:customStyle="1" w:styleId="301">
    <w:name w:val="viewflagged"/>
    <w:basedOn w:val="53"/>
    <w:qFormat/>
    <w:uiPriority w:val="0"/>
    <w:rPr>
      <w:color w:val="1B1B1B"/>
    </w:rPr>
  </w:style>
  <w:style w:type="character" w:customStyle="1" w:styleId="302">
    <w:name w:val="icolink1"/>
    <w:basedOn w:val="53"/>
    <w:qFormat/>
    <w:uiPriority w:val="0"/>
  </w:style>
  <w:style w:type="character" w:customStyle="1" w:styleId="303">
    <w:name w:val="icolink2"/>
    <w:basedOn w:val="53"/>
    <w:qFormat/>
    <w:uiPriority w:val="0"/>
  </w:style>
  <w:style w:type="character" w:customStyle="1" w:styleId="304">
    <w:name w:val="nav_pop_folder"/>
    <w:basedOn w:val="53"/>
    <w:qFormat/>
    <w:uiPriority w:val="0"/>
  </w:style>
  <w:style w:type="character" w:customStyle="1" w:styleId="305">
    <w:name w:val="odcr"/>
    <w:basedOn w:val="53"/>
    <w:qFormat/>
    <w:uiPriority w:val="0"/>
    <w:rPr>
      <w:color w:val="777777"/>
    </w:rPr>
  </w:style>
  <w:style w:type="character" w:customStyle="1" w:styleId="306">
    <w:name w:val="active1"/>
    <w:basedOn w:val="53"/>
    <w:qFormat/>
    <w:uiPriority w:val="0"/>
    <w:rPr>
      <w:b/>
    </w:rPr>
  </w:style>
  <w:style w:type="character" w:customStyle="1" w:styleId="307">
    <w:name w:val="mailnum"/>
    <w:basedOn w:val="53"/>
    <w:qFormat/>
    <w:uiPriority w:val="0"/>
    <w:rPr>
      <w:b/>
    </w:rPr>
  </w:style>
  <w:style w:type="character" w:customStyle="1" w:styleId="308">
    <w:name w:val="btnspan"/>
    <w:basedOn w:val="53"/>
    <w:qFormat/>
    <w:uiPriority w:val="0"/>
  </w:style>
  <w:style w:type="character" w:customStyle="1" w:styleId="309">
    <w:name w:val="normalspan"/>
    <w:basedOn w:val="53"/>
    <w:qFormat/>
    <w:uiPriority w:val="0"/>
    <w:rPr>
      <w:color w:val="auto"/>
    </w:rPr>
  </w:style>
  <w:style w:type="character" w:customStyle="1" w:styleId="310">
    <w:name w:val="hover16"/>
    <w:basedOn w:val="53"/>
    <w:qFormat/>
    <w:uiPriority w:val="0"/>
    <w:rPr>
      <w:shd w:val="clear" w:fill="D0D0D0"/>
    </w:rPr>
  </w:style>
  <w:style w:type="character" w:customStyle="1" w:styleId="311">
    <w:name w:val="hover17"/>
    <w:basedOn w:val="53"/>
    <w:qFormat/>
    <w:uiPriority w:val="0"/>
    <w:rPr>
      <w:shd w:val="clear" w:fill="EFEFEF"/>
    </w:rPr>
  </w:style>
  <w:style w:type="character" w:customStyle="1" w:styleId="312">
    <w:name w:val="operand"/>
    <w:basedOn w:val="53"/>
    <w:qFormat/>
    <w:uiPriority w:val="0"/>
    <w:rPr>
      <w:b/>
      <w:color w:val="16960E"/>
    </w:rPr>
  </w:style>
  <w:style w:type="character" w:customStyle="1" w:styleId="313">
    <w:name w:val="enabledtext"/>
    <w:basedOn w:val="53"/>
    <w:qFormat/>
    <w:uiPriority w:val="0"/>
    <w:rPr>
      <w:color w:val="000000"/>
    </w:rPr>
  </w:style>
  <w:style w:type="character" w:customStyle="1" w:styleId="314">
    <w:name w:val="hidden2"/>
    <w:basedOn w:val="53"/>
    <w:qFormat/>
    <w:uiPriority w:val="0"/>
    <w:rPr>
      <w:vanish/>
    </w:rPr>
  </w:style>
  <w:style w:type="character" w:customStyle="1" w:styleId="315">
    <w:name w:val="email1"/>
    <w:basedOn w:val="53"/>
    <w:qFormat/>
    <w:uiPriority w:val="0"/>
    <w:rPr>
      <w:color w:val="848484"/>
    </w:rPr>
  </w:style>
  <w:style w:type="character" w:customStyle="1" w:styleId="316">
    <w:name w:val="active"/>
    <w:basedOn w:val="53"/>
    <w:qFormat/>
    <w:uiPriority w:val="0"/>
    <w:rPr>
      <w:b/>
    </w:rPr>
  </w:style>
  <w:style w:type="character" w:customStyle="1" w:styleId="317">
    <w:name w:val="odcr2"/>
    <w:basedOn w:val="53"/>
    <w:qFormat/>
    <w:uiPriority w:val="0"/>
    <w:rPr>
      <w:color w:val="777777"/>
    </w:rPr>
  </w:style>
  <w:style w:type="paragraph" w:customStyle="1" w:styleId="318">
    <w:name w:val="Table Paragraph"/>
    <w:basedOn w:val="1"/>
    <w:qFormat/>
    <w:uiPriority w:val="1"/>
    <w:rPr>
      <w:rFonts w:cs="宋体"/>
      <w:spacing w:val="-2"/>
      <w:kern w:val="2"/>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jpeg"/><Relationship Id="rId24" Type="http://schemas.openxmlformats.org/officeDocument/2006/relationships/image" Target="media/image2.png"/><Relationship Id="rId23" Type="http://schemas.openxmlformats.org/officeDocument/2006/relationships/image" Target="media/image1.emf"/><Relationship Id="rId22" Type="http://schemas.openxmlformats.org/officeDocument/2006/relationships/oleObject" Target="embeddings/oleObject1.bin"/><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22291</Words>
  <Characters>24541</Characters>
  <Lines>237</Lines>
  <Paragraphs>66</Paragraphs>
  <TotalTime>5</TotalTime>
  <ScaleCrop>false</ScaleCrop>
  <LinksUpToDate>false</LinksUpToDate>
  <CharactersWithSpaces>26236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2023-02-03T23:36:00Z</dcterms:created>
  <dc:creator>zw</dc:creator>
  <cp:keywords>FoxChit SOFTWARE SOLUTIONS</cp:keywords>
  <cp:lastModifiedBy>Administrator</cp:lastModifiedBy>
  <cp:lastPrinted>2023-02-15T02:00:00Z</cp:lastPrinted>
  <dcterms:modified xsi:type="dcterms:W3CDTF">2023-02-15T05:47:29Z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06114CC496A74E27AD5AFD133176836A</vt:lpwstr>
  </property>
</Properties>
</file>