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bookmarkStart w:id="0" w:name="_Hlk11089628"/>
    </w:p>
    <w:p>
      <w:pPr>
        <w:pStyle w:val="3"/>
        <w:rPr>
          <w:rFonts w:hint="eastAsia"/>
          <w:color w:val="auto"/>
          <w:highlight w:val="none"/>
        </w:rPr>
      </w:pPr>
    </w:p>
    <w:p>
      <w:pPr>
        <w:pStyle w:val="3"/>
        <w:rPr>
          <w:color w:val="auto"/>
          <w:highlight w:val="none"/>
        </w:rPr>
      </w:pPr>
    </w:p>
    <w:p>
      <w:pPr>
        <w:pStyle w:val="3"/>
        <w:rPr>
          <w:color w:val="auto"/>
          <w:highlight w:val="none"/>
        </w:rPr>
      </w:pPr>
    </w:p>
    <w:p>
      <w:pPr>
        <w:rPr>
          <w:rFonts w:hint="eastAsia"/>
          <w:color w:val="auto"/>
          <w:highlight w:val="none"/>
        </w:rPr>
      </w:pPr>
    </w:p>
    <w:p>
      <w:pPr>
        <w:jc w:val="center"/>
        <w:rPr>
          <w:rFonts w:hint="default" w:ascii="宋体" w:hAnsi="宋体" w:eastAsia="宋体"/>
          <w:b/>
          <w:color w:val="auto"/>
          <w:sz w:val="48"/>
          <w:highlight w:val="none"/>
          <w:lang w:val="en-US" w:eastAsia="zh-CN"/>
        </w:rPr>
      </w:pPr>
      <w:r>
        <w:rPr>
          <w:rFonts w:hint="eastAsia" w:ascii="宋体" w:hAnsi="宋体"/>
          <w:b/>
          <w:color w:val="auto"/>
          <w:sz w:val="48"/>
          <w:highlight w:val="none"/>
          <w:lang w:val="en-US" w:eastAsia="zh-CN"/>
        </w:rPr>
        <w:t>广州白云国际机场三期扩建工程三维激光扫描仪设备采购项目</w:t>
      </w:r>
    </w:p>
    <w:bookmarkEnd w:id="0"/>
    <w:p>
      <w:pPr>
        <w:jc w:val="center"/>
        <w:rPr>
          <w:rFonts w:ascii="宋体" w:hAnsi="宋体"/>
          <w:b/>
          <w:color w:val="auto"/>
          <w:sz w:val="48"/>
          <w:highlight w:val="none"/>
        </w:rPr>
      </w:pPr>
    </w:p>
    <w:p>
      <w:pPr>
        <w:jc w:val="center"/>
        <w:rPr>
          <w:rFonts w:ascii="宋体" w:hAnsi="宋体"/>
          <w:b/>
          <w:color w:val="auto"/>
          <w:sz w:val="48"/>
          <w:highlight w:val="none"/>
        </w:rPr>
      </w:pPr>
    </w:p>
    <w:p>
      <w:pPr>
        <w:jc w:val="center"/>
        <w:rPr>
          <w:rFonts w:hint="eastAsia" w:ascii="宋体" w:hAnsi="宋体"/>
          <w:b/>
          <w:color w:val="auto"/>
          <w:sz w:val="48"/>
          <w:highlight w:val="none"/>
        </w:rPr>
      </w:pPr>
    </w:p>
    <w:p>
      <w:pPr>
        <w:jc w:val="center"/>
        <w:rPr>
          <w:rFonts w:hint="eastAsia" w:eastAsia="黑体"/>
          <w:color w:val="auto"/>
          <w:sz w:val="48"/>
          <w:highlight w:val="none"/>
        </w:rPr>
      </w:pPr>
      <w:r>
        <w:rPr>
          <w:rFonts w:hint="eastAsia" w:eastAsia="黑体"/>
          <w:color w:val="auto"/>
          <w:sz w:val="48"/>
          <w:highlight w:val="none"/>
        </w:rPr>
        <w:t>采购文件</w:t>
      </w:r>
    </w:p>
    <w:p>
      <w:pPr>
        <w:jc w:val="center"/>
        <w:rPr>
          <w:rFonts w:hint="eastAsia" w:eastAsia="黑体"/>
          <w:color w:val="auto"/>
          <w:sz w:val="48"/>
          <w:highlight w:val="none"/>
        </w:rPr>
      </w:pPr>
      <w:r>
        <w:rPr>
          <w:rFonts w:hint="eastAsia" w:eastAsia="黑体"/>
          <w:color w:val="auto"/>
          <w:sz w:val="48"/>
          <w:highlight w:val="none"/>
        </w:rPr>
        <w:t>（综合评审）</w:t>
      </w:r>
    </w:p>
    <w:p>
      <w:pPr>
        <w:jc w:val="center"/>
        <w:rPr>
          <w:rFonts w:hint="eastAsia" w:eastAsia="黑体"/>
          <w:color w:val="auto"/>
          <w:sz w:val="32"/>
          <w:highlight w:val="none"/>
        </w:rPr>
      </w:pPr>
    </w:p>
    <w:p>
      <w:pPr>
        <w:jc w:val="center"/>
        <w:rPr>
          <w:rFonts w:hint="eastAsia" w:eastAsia="黑体"/>
          <w:color w:val="auto"/>
          <w:sz w:val="32"/>
          <w:highlight w:val="none"/>
        </w:rPr>
      </w:pPr>
    </w:p>
    <w:p>
      <w:pPr>
        <w:jc w:val="both"/>
        <w:rPr>
          <w:rFonts w:hint="eastAsia" w:eastAsia="楷体_GB2312"/>
          <w:color w:val="auto"/>
          <w:sz w:val="32"/>
          <w:highlight w:val="none"/>
        </w:rPr>
      </w:pPr>
    </w:p>
    <w:p>
      <w:pPr>
        <w:jc w:val="center"/>
        <w:rPr>
          <w:rFonts w:hint="eastAsia" w:eastAsia="黑体"/>
          <w:color w:val="auto"/>
          <w:sz w:val="32"/>
          <w:highlight w:val="none"/>
        </w:rPr>
      </w:pPr>
      <w:r>
        <w:rPr>
          <w:rFonts w:hint="eastAsia" w:eastAsia="黑体"/>
          <w:color w:val="auto"/>
          <w:sz w:val="32"/>
          <w:highlight w:val="none"/>
        </w:rPr>
        <w:t>采购人：广东省机场管理集团有限公司工程建设指挥部</w:t>
      </w:r>
    </w:p>
    <w:p>
      <w:pPr>
        <w:jc w:val="center"/>
        <w:rPr>
          <w:rFonts w:hint="eastAsia" w:eastAsia="黑体"/>
          <w:color w:val="auto"/>
          <w:sz w:val="32"/>
          <w:highlight w:val="none"/>
        </w:rPr>
      </w:pPr>
      <w:r>
        <w:rPr>
          <w:rFonts w:hint="eastAsia" w:eastAsia="黑体"/>
          <w:color w:val="auto"/>
          <w:sz w:val="32"/>
          <w:highlight w:val="none"/>
        </w:rPr>
        <w:t>20</w:t>
      </w:r>
      <w:r>
        <w:rPr>
          <w:rFonts w:eastAsia="黑体"/>
          <w:color w:val="auto"/>
          <w:sz w:val="32"/>
          <w:highlight w:val="none"/>
        </w:rPr>
        <w:t>2</w:t>
      </w:r>
      <w:r>
        <w:rPr>
          <w:rFonts w:hint="eastAsia" w:eastAsia="黑体"/>
          <w:color w:val="auto"/>
          <w:sz w:val="32"/>
          <w:highlight w:val="none"/>
          <w:lang w:val="en-US" w:eastAsia="zh-CN"/>
        </w:rPr>
        <w:t>3</w:t>
      </w:r>
      <w:r>
        <w:rPr>
          <w:rFonts w:hint="eastAsia" w:eastAsia="黑体"/>
          <w:color w:val="auto"/>
          <w:sz w:val="32"/>
          <w:highlight w:val="none"/>
        </w:rPr>
        <w:t xml:space="preserve">年 </w:t>
      </w:r>
      <w:r>
        <w:rPr>
          <w:rFonts w:hint="eastAsia" w:eastAsia="黑体"/>
          <w:color w:val="auto"/>
          <w:sz w:val="32"/>
          <w:highlight w:val="none"/>
          <w:lang w:val="en-US" w:eastAsia="zh-CN"/>
        </w:rPr>
        <w:t>4</w:t>
      </w:r>
      <w:r>
        <w:rPr>
          <w:rFonts w:hint="eastAsia" w:eastAsia="黑体"/>
          <w:color w:val="auto"/>
          <w:sz w:val="32"/>
          <w:highlight w:val="none"/>
        </w:rPr>
        <w:t>月</w:t>
      </w:r>
    </w:p>
    <w:p>
      <w:pPr>
        <w:jc w:val="center"/>
        <w:rPr>
          <w:rFonts w:eastAsia="黑体"/>
          <w:b/>
          <w:color w:val="auto"/>
          <w:sz w:val="32"/>
          <w:highlight w:val="none"/>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hint="eastAsia" w:eastAsia="黑体"/>
          <w:b/>
          <w:color w:val="auto"/>
          <w:sz w:val="32"/>
          <w:highlight w:val="none"/>
        </w:rPr>
      </w:pPr>
    </w:p>
    <w:p>
      <w:pPr>
        <w:jc w:val="center"/>
        <w:rPr>
          <w:rFonts w:hint="eastAsia"/>
          <w:b/>
          <w:bCs/>
          <w:color w:val="auto"/>
          <w:sz w:val="48"/>
          <w:szCs w:val="48"/>
          <w:highlight w:val="none"/>
        </w:rPr>
      </w:pPr>
      <w:r>
        <w:rPr>
          <w:rFonts w:hint="eastAsia"/>
          <w:b/>
          <w:bCs/>
          <w:color w:val="auto"/>
          <w:sz w:val="48"/>
          <w:szCs w:val="48"/>
          <w:highlight w:val="none"/>
        </w:rPr>
        <w:t>总  目  录</w:t>
      </w:r>
    </w:p>
    <w:p>
      <w:pPr>
        <w:jc w:val="center"/>
        <w:rPr>
          <w:rFonts w:hint="eastAsia" w:eastAsia="黑体"/>
          <w:bCs/>
          <w:color w:val="auto"/>
          <w:sz w:val="44"/>
          <w:highlight w:val="none"/>
        </w:rPr>
      </w:pPr>
    </w:p>
    <w:p>
      <w:pPr>
        <w:jc w:val="center"/>
        <w:rPr>
          <w:rFonts w:hint="eastAsia" w:eastAsia="黑体"/>
          <w:bCs/>
          <w:color w:val="auto"/>
          <w:sz w:val="44"/>
          <w:highlight w:val="none"/>
        </w:rPr>
      </w:pPr>
    </w:p>
    <w:p>
      <w:pPr>
        <w:jc w:val="center"/>
        <w:rPr>
          <w:rFonts w:hint="eastAsia" w:eastAsia="黑体"/>
          <w:bCs/>
          <w:color w:val="auto"/>
          <w:sz w:val="44"/>
          <w:highlight w:val="none"/>
        </w:rPr>
      </w:pPr>
    </w:p>
    <w:p>
      <w:pPr>
        <w:ind w:left="1470" w:leftChars="700"/>
        <w:rPr>
          <w:rFonts w:hint="eastAsia" w:eastAsia="黑体"/>
          <w:bCs/>
          <w:color w:val="auto"/>
          <w:sz w:val="32"/>
          <w:highlight w:val="none"/>
        </w:rPr>
      </w:pPr>
      <w:r>
        <w:rPr>
          <w:rFonts w:hint="eastAsia" w:eastAsia="黑体"/>
          <w:bCs/>
          <w:color w:val="auto"/>
          <w:sz w:val="32"/>
          <w:highlight w:val="none"/>
        </w:rPr>
        <w:t>第一部分               采购公告</w:t>
      </w:r>
    </w:p>
    <w:p>
      <w:pPr>
        <w:ind w:left="1470" w:leftChars="700"/>
        <w:rPr>
          <w:rFonts w:hint="eastAsia" w:eastAsia="黑体"/>
          <w:bCs/>
          <w:color w:val="auto"/>
          <w:sz w:val="32"/>
          <w:highlight w:val="none"/>
        </w:rPr>
      </w:pPr>
    </w:p>
    <w:p>
      <w:pPr>
        <w:ind w:left="1470" w:leftChars="700"/>
        <w:rPr>
          <w:rFonts w:hint="eastAsia" w:eastAsia="黑体"/>
          <w:bCs/>
          <w:color w:val="auto"/>
          <w:sz w:val="32"/>
          <w:highlight w:val="none"/>
        </w:rPr>
      </w:pPr>
      <w:r>
        <w:rPr>
          <w:rFonts w:hint="eastAsia" w:eastAsia="黑体"/>
          <w:bCs/>
          <w:color w:val="auto"/>
          <w:sz w:val="32"/>
          <w:highlight w:val="none"/>
        </w:rPr>
        <w:t>第二部分               供应商须知</w:t>
      </w:r>
    </w:p>
    <w:p>
      <w:pPr>
        <w:ind w:left="1470" w:leftChars="700"/>
        <w:rPr>
          <w:rFonts w:hint="eastAsia" w:eastAsia="黑体"/>
          <w:bCs/>
          <w:color w:val="auto"/>
          <w:sz w:val="32"/>
          <w:highlight w:val="none"/>
        </w:rPr>
      </w:pPr>
    </w:p>
    <w:p>
      <w:pPr>
        <w:ind w:left="1470" w:leftChars="700"/>
        <w:rPr>
          <w:rFonts w:hint="eastAsia" w:eastAsia="黑体"/>
          <w:bCs/>
          <w:color w:val="auto"/>
          <w:sz w:val="32"/>
          <w:highlight w:val="none"/>
        </w:rPr>
      </w:pPr>
      <w:r>
        <w:rPr>
          <w:rFonts w:hint="eastAsia" w:eastAsia="黑体"/>
          <w:bCs/>
          <w:color w:val="auto"/>
          <w:sz w:val="32"/>
          <w:highlight w:val="none"/>
        </w:rPr>
        <w:t>第三部分               合同条款</w:t>
      </w:r>
    </w:p>
    <w:p>
      <w:pPr>
        <w:ind w:left="1470" w:leftChars="700"/>
        <w:rPr>
          <w:rFonts w:hint="eastAsia" w:eastAsia="黑体"/>
          <w:bCs/>
          <w:color w:val="auto"/>
          <w:sz w:val="32"/>
          <w:highlight w:val="none"/>
        </w:rPr>
      </w:pPr>
    </w:p>
    <w:p>
      <w:pPr>
        <w:ind w:left="1470" w:leftChars="700"/>
        <w:rPr>
          <w:rFonts w:hint="eastAsia" w:eastAsia="黑体"/>
          <w:bCs/>
          <w:color w:val="auto"/>
          <w:sz w:val="32"/>
          <w:highlight w:val="none"/>
        </w:rPr>
      </w:pPr>
      <w:r>
        <w:rPr>
          <w:rFonts w:hint="eastAsia" w:eastAsia="黑体"/>
          <w:bCs/>
          <w:color w:val="auto"/>
          <w:sz w:val="32"/>
          <w:highlight w:val="none"/>
        </w:rPr>
        <w:t>第四部分               项目报价文件格式</w:t>
      </w:r>
    </w:p>
    <w:p>
      <w:pPr>
        <w:ind w:left="1470" w:leftChars="700"/>
        <w:rPr>
          <w:rFonts w:hint="eastAsia" w:eastAsia="黑体"/>
          <w:bCs/>
          <w:color w:val="auto"/>
          <w:sz w:val="32"/>
          <w:highlight w:val="none"/>
        </w:rPr>
      </w:pPr>
    </w:p>
    <w:p>
      <w:pPr>
        <w:ind w:left="1470" w:leftChars="700"/>
        <w:rPr>
          <w:rFonts w:hint="eastAsia"/>
          <w:color w:val="auto"/>
          <w:highlight w:val="none"/>
        </w:rPr>
      </w:pPr>
      <w:r>
        <w:rPr>
          <w:rFonts w:hint="eastAsia" w:eastAsia="黑体"/>
          <w:bCs/>
          <w:color w:val="auto"/>
          <w:sz w:val="32"/>
          <w:highlight w:val="none"/>
        </w:rPr>
        <w:t>第五部分              采购人需求书</w:t>
      </w: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autoSpaceDE w:val="0"/>
        <w:autoSpaceDN w:val="0"/>
        <w:ind w:left="567" w:hanging="567"/>
        <w:jc w:val="center"/>
        <w:textAlignment w:val="bottom"/>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autoSpaceDE w:val="0"/>
        <w:autoSpaceDN w:val="0"/>
        <w:ind w:left="567" w:hanging="567"/>
        <w:jc w:val="center"/>
        <w:textAlignment w:val="bottom"/>
        <w:rPr>
          <w:rFonts w:hint="eastAsia" w:eastAsia="黑体"/>
          <w:color w:val="auto"/>
          <w:sz w:val="52"/>
          <w:highlight w:val="none"/>
        </w:rPr>
      </w:pPr>
      <w:r>
        <w:rPr>
          <w:rFonts w:hint="eastAsia" w:eastAsia="黑体"/>
          <w:color w:val="auto"/>
          <w:sz w:val="52"/>
          <w:highlight w:val="none"/>
        </w:rPr>
        <w:t>第一部分</w:t>
      </w:r>
    </w:p>
    <w:p>
      <w:pPr>
        <w:autoSpaceDE w:val="0"/>
        <w:autoSpaceDN w:val="0"/>
        <w:ind w:left="567" w:hanging="567"/>
        <w:jc w:val="center"/>
        <w:textAlignment w:val="bottom"/>
        <w:rPr>
          <w:rFonts w:eastAsia="黑体"/>
          <w:color w:val="auto"/>
          <w:sz w:val="52"/>
          <w:highlight w:val="none"/>
        </w:rPr>
      </w:pPr>
    </w:p>
    <w:p>
      <w:pPr>
        <w:spacing w:line="312" w:lineRule="auto"/>
        <w:jc w:val="center"/>
        <w:rPr>
          <w:rFonts w:eastAsia="黑体"/>
          <w:color w:val="auto"/>
          <w:sz w:val="52"/>
          <w:highlight w:val="none"/>
        </w:rPr>
      </w:pPr>
      <w:r>
        <w:rPr>
          <w:rFonts w:hint="eastAsia" w:eastAsia="黑体"/>
          <w:color w:val="auto"/>
          <w:sz w:val="52"/>
          <w:highlight w:val="none"/>
        </w:rPr>
        <w:t>采购公告</w:t>
      </w:r>
    </w:p>
    <w:p>
      <w:pPr>
        <w:pStyle w:val="4"/>
        <w:rPr>
          <w:rFonts w:hint="eastAsia"/>
          <w:color w:val="auto"/>
          <w:highlight w:val="none"/>
        </w:rPr>
      </w:pPr>
      <w:bookmarkStart w:id="1" w:name="_Toc116263279"/>
      <w:r>
        <w:rPr>
          <w:rFonts w:hint="eastAsia"/>
          <w:color w:val="auto"/>
          <w:highlight w:val="none"/>
        </w:rPr>
        <w:t>第一部分  采购公告</w:t>
      </w:r>
      <w:bookmarkEnd w:id="1"/>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广东省机场管理集团有限公司工程建设指挥部（以下简称“采购人”）就</w:t>
      </w:r>
      <w:r>
        <w:rPr>
          <w:rFonts w:hint="eastAsia" w:ascii="宋体" w:hAnsi="宋体" w:cs="仿宋_GB2312"/>
          <w:color w:val="auto"/>
          <w:szCs w:val="21"/>
          <w:highlight w:val="none"/>
          <w:lang w:val="en-US" w:eastAsia="zh-CN"/>
        </w:rPr>
        <w:t>广州白云国际机场三期扩建工程三维激光扫描仪设备</w:t>
      </w:r>
      <w:r>
        <w:rPr>
          <w:rFonts w:hint="eastAsia" w:ascii="宋体" w:hAnsi="宋体" w:cs="仿宋_GB2312"/>
          <w:color w:val="auto"/>
          <w:szCs w:val="21"/>
          <w:highlight w:val="none"/>
        </w:rPr>
        <w:t>采购项目进行国内公开采购，现邀请合格的供应商（以下简称“供应商”）提交密封报价文件。</w:t>
      </w:r>
    </w:p>
    <w:p>
      <w:pPr>
        <w:numPr>
          <w:ilvl w:val="0"/>
          <w:numId w:val="7"/>
        </w:numPr>
        <w:tabs>
          <w:tab w:val="clear" w:pos="36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项目概况：</w:t>
      </w:r>
    </w:p>
    <w:p>
      <w:pPr>
        <w:spacing w:line="360" w:lineRule="auto"/>
        <w:ind w:firstLine="420" w:firstLineChars="200"/>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1.1名称：</w:t>
      </w:r>
      <w:r>
        <w:rPr>
          <w:rFonts w:hint="eastAsia" w:ascii="宋体" w:hAnsi="宋体" w:cs="仿宋_GB2312"/>
          <w:color w:val="auto"/>
          <w:szCs w:val="21"/>
          <w:highlight w:val="none"/>
          <w:lang w:eastAsia="zh-CN"/>
        </w:rPr>
        <w:t>广州白云国际机场三期扩建工程三维激光扫描仪设备采购项目</w:t>
      </w:r>
    </w:p>
    <w:p>
      <w:pPr>
        <w:spacing w:line="360" w:lineRule="auto"/>
        <w:ind w:firstLine="420" w:firstLineChars="200"/>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1.2项目地点：</w:t>
      </w:r>
      <w:r>
        <w:rPr>
          <w:rFonts w:hint="eastAsia" w:ascii="宋体" w:hAnsi="宋体" w:cs="仿宋_GB2312"/>
          <w:color w:val="auto"/>
          <w:szCs w:val="21"/>
          <w:highlight w:val="none"/>
          <w:lang w:eastAsia="zh-CN"/>
        </w:rPr>
        <w:t>广东省机场管理集团有限公司工程建设指挥部</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1.3项目内容：</w:t>
      </w:r>
      <w:r>
        <w:rPr>
          <w:rFonts w:hint="eastAsia" w:ascii="宋体" w:hAnsi="宋体" w:cs="仿宋_GB2312"/>
          <w:color w:val="auto"/>
          <w:szCs w:val="21"/>
          <w:highlight w:val="none"/>
          <w:lang w:val="en-US" w:eastAsia="zh-CN"/>
        </w:rPr>
        <w:t>工程管理</w:t>
      </w:r>
      <w:r>
        <w:rPr>
          <w:rFonts w:hint="eastAsia" w:ascii="宋体" w:hAnsi="宋体" w:cs="仿宋_GB2312"/>
          <w:color w:val="auto"/>
          <w:szCs w:val="21"/>
          <w:highlight w:val="none"/>
        </w:rPr>
        <w:t>信息化</w:t>
      </w:r>
      <w:r>
        <w:rPr>
          <w:rFonts w:hint="eastAsia" w:ascii="宋体" w:hAnsi="宋体" w:cs="仿宋_GB2312"/>
          <w:color w:val="auto"/>
          <w:szCs w:val="21"/>
          <w:highlight w:val="none"/>
          <w:lang w:val="en-US" w:eastAsia="zh-CN"/>
        </w:rPr>
        <w:t>设备</w:t>
      </w:r>
      <w:r>
        <w:rPr>
          <w:rFonts w:hint="eastAsia" w:ascii="宋体" w:hAnsi="宋体" w:cs="仿宋_GB2312"/>
          <w:color w:val="auto"/>
          <w:szCs w:val="21"/>
          <w:highlight w:val="none"/>
        </w:rPr>
        <w:t>采购</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1.4资金来源：企业自筹资金。</w:t>
      </w:r>
    </w:p>
    <w:p>
      <w:pPr>
        <w:numPr>
          <w:ilvl w:val="0"/>
          <w:numId w:val="7"/>
        </w:numPr>
        <w:tabs>
          <w:tab w:val="clear" w:pos="36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采购内容：</w:t>
      </w:r>
    </w:p>
    <w:p>
      <w:pPr>
        <w:spacing w:line="360" w:lineRule="auto"/>
        <w:ind w:left="540"/>
        <w:rPr>
          <w:rFonts w:hint="eastAsia" w:ascii="宋体" w:hAnsi="宋体" w:cs="仿宋_GB2312"/>
          <w:color w:val="auto"/>
          <w:szCs w:val="21"/>
          <w:highlight w:val="none"/>
        </w:rPr>
      </w:pPr>
      <w:r>
        <w:rPr>
          <w:rFonts w:hint="eastAsia" w:ascii="宋体" w:hAnsi="宋体" w:cs="仿宋_GB2312"/>
          <w:color w:val="auto"/>
          <w:szCs w:val="21"/>
          <w:highlight w:val="none"/>
        </w:rPr>
        <w:t>2.1采购内容及限价</w:t>
      </w:r>
    </w:p>
    <w:tbl>
      <w:tblPr>
        <w:tblStyle w:val="49"/>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
        <w:gridCol w:w="2394"/>
        <w:gridCol w:w="1931"/>
        <w:gridCol w:w="463"/>
        <w:gridCol w:w="671"/>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6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广州白云国际机场三期扩建工程三维激光扫描仪采购项目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采购内容</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设备购置费用+驻场培训服务及</w:t>
            </w:r>
            <w:r>
              <w:rPr>
                <w:rStyle w:val="88"/>
                <w:color w:val="auto"/>
                <w:highlight w:val="none"/>
                <w:lang w:val="en-US" w:eastAsia="zh-CN" w:bidi="ar"/>
              </w:rPr>
              <w:t>三年厂家保修费用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手持式三维激光扫描仪主机、配件及后期处理软件</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架站式三维激光扫描仪主机、配件及后期处理软件</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0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总价合计（元）</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1172220</w:t>
            </w:r>
          </w:p>
        </w:tc>
      </w:tr>
    </w:tbl>
    <w:p>
      <w:pPr>
        <w:spacing w:line="360" w:lineRule="auto"/>
        <w:ind w:left="987" w:leftChars="270" w:hanging="420" w:hangingChars="200"/>
        <w:rPr>
          <w:rFonts w:hint="eastAsia" w:ascii="宋体" w:hAnsi="宋体" w:cs="仿宋_GB2312"/>
          <w:color w:val="auto"/>
          <w:szCs w:val="21"/>
          <w:highlight w:val="none"/>
        </w:rPr>
      </w:pPr>
    </w:p>
    <w:p>
      <w:pPr>
        <w:spacing w:line="360" w:lineRule="auto"/>
        <w:ind w:left="987" w:leftChars="270" w:hanging="420" w:hangingChars="200"/>
        <w:rPr>
          <w:rFonts w:hint="eastAsia" w:ascii="宋体" w:hAnsi="宋体" w:cs="仿宋_GB2312"/>
          <w:color w:val="auto"/>
          <w:szCs w:val="21"/>
          <w:highlight w:val="none"/>
        </w:rPr>
      </w:pPr>
      <w:r>
        <w:rPr>
          <w:rFonts w:hint="eastAsia" w:ascii="宋体" w:hAnsi="宋体" w:cs="仿宋_GB2312"/>
          <w:color w:val="auto"/>
          <w:szCs w:val="21"/>
          <w:highlight w:val="none"/>
        </w:rPr>
        <w:t>注：1）供应商</w:t>
      </w:r>
      <w:r>
        <w:rPr>
          <w:rFonts w:hint="eastAsia" w:ascii="宋体" w:hAnsi="宋体" w:cs="仿宋_GB2312"/>
          <w:color w:val="auto"/>
          <w:kern w:val="28"/>
          <w:szCs w:val="21"/>
          <w:highlight w:val="none"/>
        </w:rPr>
        <w:t>必须对全部采购内容进行报价</w:t>
      </w:r>
      <w:r>
        <w:rPr>
          <w:rFonts w:hint="eastAsia" w:ascii="宋体" w:hAnsi="宋体" w:cs="仿宋_GB2312"/>
          <w:color w:val="auto"/>
          <w:szCs w:val="21"/>
          <w:highlight w:val="none"/>
        </w:rPr>
        <w:t>，报价包含所有税费</w:t>
      </w:r>
      <w:r>
        <w:rPr>
          <w:rFonts w:hint="eastAsia" w:ascii="宋体" w:hAnsi="宋体" w:cs="仿宋_GB2312"/>
          <w:color w:val="auto"/>
          <w:szCs w:val="21"/>
          <w:highlight w:val="none"/>
          <w:lang w:eastAsia="zh-CN"/>
        </w:rPr>
        <w:t>，</w:t>
      </w:r>
      <w:r>
        <w:rPr>
          <w:rFonts w:hint="eastAsia"/>
          <w:b/>
          <w:bCs/>
          <w:color w:val="auto"/>
          <w:sz w:val="22"/>
          <w:szCs w:val="21"/>
          <w:highlight w:val="none"/>
          <w:u w:val="single"/>
          <w:lang w:val="en-US" w:eastAsia="zh-CN"/>
        </w:rPr>
        <w:t>两台设备均应为全新原厂整机设备，不接受任何形式的组装机、集成机或翻新机。</w:t>
      </w:r>
      <w:r>
        <w:rPr>
          <w:rFonts w:hint="eastAsia" w:ascii="宋体" w:hAnsi="宋体" w:cs="仿宋_GB2312"/>
          <w:color w:val="auto"/>
          <w:szCs w:val="21"/>
          <w:highlight w:val="none"/>
        </w:rPr>
        <w:t>。</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2）供应商报价为总价包干，且需提供</w:t>
      </w:r>
      <w:r>
        <w:rPr>
          <w:rFonts w:ascii="宋体" w:hAnsi="宋体" w:cs="仿宋_GB2312"/>
          <w:color w:val="auto"/>
          <w:szCs w:val="21"/>
          <w:highlight w:val="none"/>
        </w:rPr>
        <w:t>3</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设备厂家</w:t>
      </w:r>
      <w:r>
        <w:rPr>
          <w:rFonts w:hint="eastAsia" w:ascii="宋体" w:hAnsi="宋体" w:cs="仿宋_GB2312"/>
          <w:color w:val="auto"/>
          <w:szCs w:val="21"/>
          <w:highlight w:val="none"/>
        </w:rPr>
        <w:t>保修及</w:t>
      </w:r>
      <w:r>
        <w:rPr>
          <w:rFonts w:hint="eastAsia" w:ascii="宋体" w:hAnsi="宋体" w:cs="仿宋_GB2312"/>
          <w:color w:val="auto"/>
          <w:szCs w:val="21"/>
          <w:highlight w:val="none"/>
          <w:lang w:val="en-US" w:eastAsia="zh-CN"/>
        </w:rPr>
        <w:t>2个月</w:t>
      </w:r>
      <w:r>
        <w:rPr>
          <w:rFonts w:hint="eastAsia" w:ascii="宋体" w:hAnsi="宋体" w:cs="仿宋_GB2312"/>
          <w:color w:val="auto"/>
          <w:szCs w:val="21"/>
          <w:highlight w:val="none"/>
        </w:rPr>
        <w:t>驻场工程师服务。</w:t>
      </w:r>
    </w:p>
    <w:p>
      <w:pPr>
        <w:spacing w:line="360" w:lineRule="auto"/>
        <w:ind w:firstLine="567" w:firstLineChars="270"/>
        <w:rPr>
          <w:rFonts w:ascii="宋体" w:hAnsi="宋体" w:cs="仿宋_GB2312"/>
          <w:color w:val="auto"/>
          <w:szCs w:val="21"/>
          <w:highlight w:val="none"/>
        </w:rPr>
      </w:pPr>
      <w:r>
        <w:rPr>
          <w:rFonts w:hint="eastAsia" w:ascii="宋体" w:hAnsi="宋体" w:cs="仿宋_GB2312"/>
          <w:color w:val="auto"/>
          <w:szCs w:val="21"/>
          <w:highlight w:val="none"/>
        </w:rPr>
        <w:t>2.2服务内容：</w:t>
      </w:r>
    </w:p>
    <w:p>
      <w:pPr>
        <w:spacing w:line="360" w:lineRule="auto"/>
        <w:ind w:firstLine="567" w:firstLineChars="270"/>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lang w:val="en-US" w:eastAsia="zh-CN"/>
        </w:rPr>
        <w:t>三维激光扫描仪设备采购、操作培训、3年延长保修。</w:t>
      </w:r>
    </w:p>
    <w:p>
      <w:pPr>
        <w:spacing w:line="360" w:lineRule="auto"/>
        <w:ind w:firstLine="569" w:firstLineChars="270"/>
        <w:rPr>
          <w:rFonts w:hint="eastAsia" w:ascii="宋体" w:hAnsi="宋体" w:cs="仿宋_GB2312"/>
          <w:b/>
          <w:bCs/>
          <w:color w:val="auto"/>
          <w:szCs w:val="21"/>
          <w:highlight w:val="none"/>
        </w:rPr>
      </w:pPr>
      <w:r>
        <w:rPr>
          <w:rFonts w:hint="eastAsia" w:ascii="宋体" w:hAnsi="宋体" w:cs="仿宋_GB2312"/>
          <w:b/>
          <w:bCs/>
          <w:color w:val="auto"/>
          <w:szCs w:val="21"/>
          <w:highlight w:val="none"/>
        </w:rPr>
        <w:t>合格供应商资格条件：</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3.1在中华人民共和国境内注册的独立的企业法人（注：采购人可根据项目需求明确可选取其他非企业法人组织，如：机关法人、事业单位法人、社会团体法人等）。</w:t>
      </w:r>
    </w:p>
    <w:p>
      <w:pPr>
        <w:spacing w:line="312" w:lineRule="auto"/>
        <w:ind w:firstLine="420" w:firstLineChars="200"/>
        <w:rPr>
          <w:rFonts w:hint="eastAsia" w:ascii="宋体" w:hAnsi="宋体" w:cs="仿宋_GB2312"/>
          <w:color w:val="auto"/>
          <w:szCs w:val="21"/>
          <w:highlight w:val="none"/>
        </w:rPr>
      </w:pPr>
      <w:bookmarkStart w:id="2" w:name="_Hlk22711910"/>
      <w:r>
        <w:rPr>
          <w:rFonts w:hint="eastAsia" w:ascii="宋体" w:hAnsi="宋体" w:cs="仿宋_GB2312"/>
          <w:color w:val="auto"/>
          <w:szCs w:val="21"/>
          <w:highlight w:val="none"/>
        </w:rPr>
        <w:t>3.2供应商近三年没有因腐败或欺诈行为而被政府或业主宣布取消投标资格；同时，供应商（包括其关联公司）近三年未与广东省机场管理集团有限公司其下属的全资、控股公司、非法人实体单位发生各种诉讼或仲裁。</w:t>
      </w:r>
      <w:bookmarkEnd w:id="2"/>
      <w:r>
        <w:rPr>
          <w:rFonts w:hint="eastAsia" w:ascii="宋体" w:hAnsi="宋体" w:cs="仿宋_GB2312"/>
          <w:color w:val="auto"/>
          <w:szCs w:val="21"/>
          <w:highlight w:val="none"/>
        </w:rPr>
        <w:t>（须就此项内容提供承诺函并加盖供应商公章，格式样版见附录3）。</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3.3供应商出具本采购公告发布后未被列入以下系统相关名录的截图并加盖公章：</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1）国家企业信用信息公示系统（http://www.gsxt.gov.cn/）的经营异常名录或严重违法失信企业名单（截图格式要求详见附录8）；</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2）信用中国（http://www.creditchina.gov.cn/）的失信被执行人或企业经营异常名录（截图格式要求详见附录9）；</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3.4法定代表人（或负责人）为同一人或者存在控股、管理关系的不同单位，不得参加同一项目报价，否则全部取消资格。</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3.5未被广东省机场管理集团有限公司或其下属机构列入拒绝合作名单。</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3.6本项目不接受联合体报价（注：若需联合体报价，由采购人自行调整）。</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3.7其他要求（注：包括资质、业绩、项目负责人等，由采购单位根据项目实际情况自行添加）。</w:t>
      </w:r>
    </w:p>
    <w:p>
      <w:pPr>
        <w:spacing w:line="312"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（注：事业单位不适用上述第3.3条第（1）款。）</w:t>
      </w:r>
    </w:p>
    <w:p>
      <w:pPr>
        <w:spacing w:line="360" w:lineRule="auto"/>
        <w:ind w:firstLine="422" w:firstLineChars="200"/>
        <w:rPr>
          <w:rFonts w:hint="eastAsia" w:ascii="宋体" w:hAnsi="宋体" w:cs="仿宋_GB2312"/>
          <w:b/>
          <w:bCs/>
          <w:color w:val="auto"/>
          <w:szCs w:val="21"/>
          <w:highlight w:val="none"/>
        </w:rPr>
      </w:pPr>
    </w:p>
    <w:p>
      <w:pPr>
        <w:numPr>
          <w:ilvl w:val="0"/>
          <w:numId w:val="7"/>
        </w:numPr>
        <w:tabs>
          <w:tab w:val="clear" w:pos="36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报名登记及获取采购文件（注：采购人可自行选择是否需求登记环节）</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供应商应登陆广东省机场管理集团有限公司招标、采购管理平台，在网站首页“供应商注册”模块，注册为省机场集团的供应商（网站地址：http://wz.gdairport.com/)。</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登记时间为20</w:t>
      </w:r>
      <w:r>
        <w:rPr>
          <w:rFonts w:hint="eastAsia" w:ascii="宋体" w:hAnsi="宋体" w:cs="仿宋_GB2312"/>
          <w:color w:val="auto"/>
          <w:szCs w:val="21"/>
          <w:highlight w:val="none"/>
          <w:lang w:val="en-US" w:eastAsia="zh-CN"/>
        </w:rPr>
        <w:t>23</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10</w:t>
      </w:r>
      <w:r>
        <w:rPr>
          <w:rFonts w:hint="eastAsia" w:ascii="宋体" w:hAnsi="宋体" w:cs="仿宋_GB2312"/>
          <w:color w:val="auto"/>
          <w:szCs w:val="21"/>
          <w:highlight w:val="none"/>
        </w:rPr>
        <w:t>日至20</w:t>
      </w:r>
      <w:r>
        <w:rPr>
          <w:rFonts w:hint="eastAsia" w:ascii="宋体" w:hAnsi="宋体" w:cs="仿宋_GB2312"/>
          <w:color w:val="auto"/>
          <w:szCs w:val="21"/>
          <w:highlight w:val="none"/>
          <w:lang w:val="en-US" w:eastAsia="zh-CN"/>
        </w:rPr>
        <w:t>23</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14</w:t>
      </w:r>
      <w:r>
        <w:rPr>
          <w:rFonts w:hint="eastAsia" w:ascii="宋体" w:hAnsi="宋体" w:cs="仿宋_GB2312"/>
          <w:color w:val="auto"/>
          <w:szCs w:val="21"/>
          <w:highlight w:val="none"/>
        </w:rPr>
        <w:t>日（节假日除外）的上午9：30～11：30，下午14：00～16：00（</w:t>
      </w:r>
      <w:r>
        <w:rPr>
          <w:rFonts w:hint="eastAsia" w:ascii="宋体" w:hAnsi="宋体" w:cs="仿宋_GB2312"/>
          <w:color w:val="auto"/>
          <w:szCs w:val="21"/>
          <w:highlight w:val="none"/>
          <w:lang w:val="zh-CN"/>
        </w:rPr>
        <w:t>北京时间</w:t>
      </w:r>
      <w:r>
        <w:rPr>
          <w:rFonts w:hint="eastAsia" w:ascii="宋体" w:hAnsi="宋体" w:cs="仿宋_GB2312"/>
          <w:color w:val="auto"/>
          <w:szCs w:val="21"/>
          <w:highlight w:val="none"/>
        </w:rPr>
        <w:t>）（不少于5个工作日），由供应商代表将登记函（详见采购文件格式一）及法定代表人证明书、法定代表人授权委托书（非法定代表人登记时提供）</w:t>
      </w:r>
      <w:bookmarkStart w:id="3" w:name="_Hlt10932752"/>
      <w:bookmarkStart w:id="4" w:name="_Hlt10932753"/>
      <w:r>
        <w:rPr>
          <w:rFonts w:hint="eastAsia" w:ascii="宋体" w:hAnsi="宋体" w:cs="仿宋_GB2312"/>
          <w:color w:val="auto"/>
          <w:szCs w:val="21"/>
          <w:highlight w:val="none"/>
        </w:rPr>
        <w:t>的电子版文件以邮件形式发送至采购人邮箱</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"mailto:（XXX@gdairport.com"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wangjy</w:t>
      </w:r>
      <w:r>
        <w:rPr>
          <w:rFonts w:hint="eastAsia" w:ascii="宋体" w:hAnsi="宋体" w:cs="仿宋_GB2312"/>
          <w:color w:val="auto"/>
          <w:szCs w:val="21"/>
          <w:highlight w:val="none"/>
        </w:rPr>
        <w:t>@gdairport.com</w:t>
      </w:r>
      <w:r>
        <w:rPr>
          <w:rFonts w:hint="eastAsia" w:ascii="宋体" w:hAnsi="宋体" w:cs="仿宋_GB2312"/>
          <w:color w:val="auto"/>
          <w:szCs w:val="21"/>
          <w:highlight w:val="none"/>
        </w:rPr>
        <w:fldChar w:fldCharType="end"/>
      </w:r>
      <w:bookmarkEnd w:id="3"/>
      <w:bookmarkEnd w:id="4"/>
      <w:r>
        <w:rPr>
          <w:rFonts w:hint="eastAsia" w:ascii="宋体" w:hAnsi="宋体" w:cs="仿宋_GB2312"/>
          <w:color w:val="auto"/>
          <w:szCs w:val="21"/>
          <w:highlight w:val="none"/>
        </w:rPr>
        <w:t>）进行登记及获取采购文件，逾期可不受理。采购人将在收到邮件后2个工作日回复，并向供应商发出采购文件。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在规定的登记期间，登记的供应商不足3名时，采购人将发布公告延长接受登记时间。在延期登记时间内，已登记供应商的资料仍有效并可自行补充资料，未登记的申请单位可根据公告的约定参与登记。</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若延长登记时间后，登记的供应商仍不足3名时，采购人将变更采购方式。</w:t>
      </w:r>
    </w:p>
    <w:p>
      <w:pPr>
        <w:numPr>
          <w:ilvl w:val="0"/>
          <w:numId w:val="7"/>
        </w:numPr>
        <w:tabs>
          <w:tab w:val="clear" w:pos="36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报价文件的提交形式、地址和截止时间</w:t>
      </w:r>
    </w:p>
    <w:p>
      <w:pPr>
        <w:numPr>
          <w:ilvl w:val="1"/>
          <w:numId w:val="7"/>
        </w:numPr>
        <w:tabs>
          <w:tab w:val="clear" w:pos="78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供应商须现场递交和邮寄两种方式（注：采购人可根据项目需求调整报价文件递交方式）递交项目报价文件。</w:t>
      </w:r>
    </w:p>
    <w:p>
      <w:pPr>
        <w:numPr>
          <w:ilvl w:val="1"/>
          <w:numId w:val="7"/>
        </w:numPr>
        <w:tabs>
          <w:tab w:val="clear" w:pos="78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报价文件现场递交地址为：广州白云国际机场东南工作区工程建设指挥部，收件人：</w:t>
      </w:r>
      <w:r>
        <w:rPr>
          <w:rFonts w:hint="eastAsia" w:ascii="宋体" w:hAnsi="宋体" w:cs="仿宋_GB2312"/>
          <w:color w:val="auto"/>
          <w:szCs w:val="21"/>
          <w:highlight w:val="none"/>
          <w:lang w:val="en-US" w:eastAsia="zh-CN"/>
        </w:rPr>
        <w:t>王健宇 电话：15915838896</w:t>
      </w:r>
      <w:r>
        <w:rPr>
          <w:rFonts w:hint="eastAsia" w:ascii="宋体" w:hAnsi="宋体" w:cs="仿宋_GB2312"/>
          <w:color w:val="auto"/>
          <w:szCs w:val="21"/>
          <w:highlight w:val="none"/>
          <w:lang w:val="en-US" w:eastAsia="zh-CN"/>
        </w:rPr>
        <w:tab/>
      </w:r>
    </w:p>
    <w:p>
      <w:pPr>
        <w:numPr>
          <w:ilvl w:val="1"/>
          <w:numId w:val="7"/>
        </w:numPr>
        <w:tabs>
          <w:tab w:val="clear" w:pos="78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报价文件递交截止时间：20</w:t>
      </w:r>
      <w:r>
        <w:rPr>
          <w:rFonts w:hint="eastAsia" w:ascii="宋体" w:hAnsi="宋体" w:cs="仿宋_GB2312"/>
          <w:color w:val="auto"/>
          <w:szCs w:val="21"/>
          <w:highlight w:val="none"/>
          <w:lang w:val="en-US" w:eastAsia="zh-CN"/>
        </w:rPr>
        <w:t>23</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14</w:t>
      </w:r>
      <w:r>
        <w:rPr>
          <w:rFonts w:hint="eastAsia" w:ascii="宋体" w:hAnsi="宋体" w:cs="仿宋_GB2312"/>
          <w:color w:val="auto"/>
          <w:szCs w:val="21"/>
          <w:highlight w:val="none"/>
        </w:rPr>
        <w:t>日，</w:t>
      </w:r>
      <w:r>
        <w:rPr>
          <w:rFonts w:hint="eastAsia" w:ascii="宋体" w:hAnsi="宋体" w:cs="仿宋_GB2312"/>
          <w:color w:val="auto"/>
          <w:szCs w:val="21"/>
          <w:highlight w:val="none"/>
          <w:lang w:val="en-US" w:eastAsia="zh-CN"/>
        </w:rPr>
        <w:t>16:00</w:t>
      </w:r>
      <w:r>
        <w:rPr>
          <w:rFonts w:hint="eastAsia" w:ascii="宋体" w:hAnsi="宋体" w:cs="仿宋_GB2312"/>
          <w:color w:val="auto"/>
          <w:szCs w:val="21"/>
          <w:highlight w:val="none"/>
        </w:rPr>
        <w:t>。（邮寄方式递交的报价文件以文件到达时间为准）</w:t>
      </w:r>
    </w:p>
    <w:p>
      <w:pPr>
        <w:numPr>
          <w:ilvl w:val="1"/>
          <w:numId w:val="7"/>
        </w:numPr>
        <w:tabs>
          <w:tab w:val="clear" w:pos="78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报价文件按指定时间、地点送达，逾期递交的报价文件恕不接受。</w:t>
      </w:r>
    </w:p>
    <w:p>
      <w:pPr>
        <w:numPr>
          <w:ilvl w:val="1"/>
          <w:numId w:val="7"/>
        </w:numPr>
        <w:tabs>
          <w:tab w:val="clear" w:pos="78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u w:val="single"/>
        </w:rPr>
        <w:t>采购人不接受以邮件、电话、传真等形式的报价。</w:t>
      </w:r>
    </w:p>
    <w:p>
      <w:pPr>
        <w:numPr>
          <w:ilvl w:val="0"/>
          <w:numId w:val="7"/>
        </w:numPr>
        <w:tabs>
          <w:tab w:val="clear" w:pos="360"/>
        </w:tabs>
        <w:spacing w:line="360" w:lineRule="auto"/>
        <w:ind w:left="425" w:hanging="426" w:hangingChars="202"/>
        <w:rPr>
          <w:rFonts w:hint="eastAsia" w:ascii="宋体" w:hAnsi="宋体" w:cs="仿宋_GB2312"/>
          <w:b/>
          <w:bCs/>
          <w:color w:val="auto"/>
          <w:szCs w:val="21"/>
          <w:highlight w:val="none"/>
        </w:rPr>
      </w:pPr>
      <w:r>
        <w:rPr>
          <w:rFonts w:hint="eastAsia" w:ascii="宋体" w:hAnsi="宋体" w:cs="仿宋_GB2312"/>
          <w:b/>
          <w:bCs/>
          <w:color w:val="auto"/>
          <w:szCs w:val="21"/>
          <w:highlight w:val="none"/>
        </w:rPr>
        <w:t>本项目不设未成交供应商经济补偿，准备报价文件和递交报价文件所发生的任何成本或费用由供应商自理。</w:t>
      </w:r>
    </w:p>
    <w:p>
      <w:pPr>
        <w:numPr>
          <w:ilvl w:val="0"/>
          <w:numId w:val="7"/>
        </w:numPr>
        <w:tabs>
          <w:tab w:val="clear" w:pos="36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有关此次采购之事宜，可按下列地址向采购人查询：</w:t>
      </w:r>
    </w:p>
    <w:p>
      <w:pPr>
        <w:spacing w:line="360" w:lineRule="auto"/>
        <w:ind w:left="357" w:firstLine="67" w:firstLineChars="32"/>
        <w:rPr>
          <w:rFonts w:hint="eastAsia" w:ascii="宋体" w:hAnsi="宋体" w:cs="仿宋_GB2312"/>
          <w:color w:val="auto"/>
          <w:szCs w:val="21"/>
          <w:highlight w:val="none"/>
        </w:rPr>
      </w:pPr>
      <w:r>
        <w:rPr>
          <w:rFonts w:hint="eastAsia" w:ascii="宋体" w:hAnsi="宋体" w:cs="仿宋_GB2312"/>
          <w:color w:val="auto"/>
          <w:szCs w:val="21"/>
          <w:highlight w:val="none"/>
        </w:rPr>
        <w:t>采购人：广东省机场管理集团有限公司工程建设指挥部</w:t>
      </w:r>
    </w:p>
    <w:p>
      <w:pPr>
        <w:spacing w:line="360" w:lineRule="auto"/>
        <w:ind w:left="1274" w:leftChars="202" w:hanging="850" w:hangingChars="405"/>
        <w:rPr>
          <w:rFonts w:hint="eastAsia" w:ascii="宋体" w:hAnsi="宋体" w:cs="仿宋_GB2312"/>
          <w:color w:val="auto"/>
          <w:szCs w:val="21"/>
          <w:highlight w:val="none"/>
        </w:rPr>
      </w:pPr>
      <w:r>
        <w:rPr>
          <w:rFonts w:hint="eastAsia" w:ascii="宋体" w:hAnsi="宋体" w:cs="仿宋_GB2312"/>
          <w:color w:val="auto"/>
          <w:szCs w:val="21"/>
          <w:highlight w:val="none"/>
        </w:rPr>
        <w:t>地  址：广州白云国际机场东南工作区工程建设指挥部</w:t>
      </w:r>
    </w:p>
    <w:p>
      <w:pPr>
        <w:spacing w:line="360" w:lineRule="auto"/>
        <w:ind w:left="1133" w:leftChars="203" w:hanging="707" w:hangingChars="337"/>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联系人：</w:t>
      </w:r>
      <w:r>
        <w:rPr>
          <w:rFonts w:hint="eastAsia" w:ascii="宋体" w:hAnsi="宋体" w:cs="仿宋_GB2312"/>
          <w:color w:val="auto"/>
          <w:szCs w:val="21"/>
          <w:highlight w:val="none"/>
          <w:lang w:val="en-US" w:eastAsia="zh-CN"/>
        </w:rPr>
        <w:t>王健宇</w:t>
      </w:r>
    </w:p>
    <w:p>
      <w:pPr>
        <w:spacing w:line="360" w:lineRule="auto"/>
        <w:ind w:left="1133" w:leftChars="203" w:hanging="707" w:hangingChars="337"/>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rPr>
        <w:t>联系电话：</w:t>
      </w:r>
      <w:r>
        <w:rPr>
          <w:rFonts w:hint="eastAsia" w:ascii="宋体" w:hAnsi="宋体" w:cs="仿宋_GB2312"/>
          <w:color w:val="auto"/>
          <w:szCs w:val="21"/>
          <w:highlight w:val="none"/>
          <w:lang w:val="en-US" w:eastAsia="zh-CN"/>
        </w:rPr>
        <w:t>020-36063066</w:t>
      </w:r>
    </w:p>
    <w:p>
      <w:pPr>
        <w:spacing w:line="360" w:lineRule="auto"/>
        <w:ind w:left="1133" w:leftChars="203" w:hanging="707" w:hangingChars="337"/>
        <w:rPr>
          <w:rFonts w:ascii="宋体" w:hAnsi="宋体" w:cs="仿宋_GB2312"/>
          <w:color w:val="auto"/>
          <w:szCs w:val="21"/>
          <w:highlight w:val="none"/>
        </w:rPr>
      </w:pPr>
      <w:r>
        <w:rPr>
          <w:rFonts w:hint="eastAsia" w:ascii="宋体" w:hAnsi="宋体" w:cs="仿宋_GB2312"/>
          <w:color w:val="auto"/>
          <w:szCs w:val="21"/>
          <w:highlight w:val="none"/>
        </w:rPr>
        <w:t>电子邮箱：</w:t>
      </w:r>
      <w:r>
        <w:rPr>
          <w:rFonts w:hint="eastAsia" w:ascii="宋体" w:hAnsi="宋体" w:cs="仿宋_GB2312"/>
          <w:color w:val="auto"/>
          <w:szCs w:val="21"/>
          <w:highlight w:val="none"/>
          <w:lang w:val="en-US" w:eastAsia="zh-CN"/>
        </w:rPr>
        <w:t>wangjy</w:t>
      </w:r>
      <w:r>
        <w:rPr>
          <w:rFonts w:hint="eastAsia" w:ascii="宋体" w:hAnsi="宋体" w:cs="仿宋_GB2312"/>
          <w:color w:val="auto"/>
          <w:szCs w:val="21"/>
          <w:highlight w:val="none"/>
        </w:rPr>
        <w:t>@gdairport.com</w:t>
      </w:r>
    </w:p>
    <w:p>
      <w:pPr>
        <w:numPr>
          <w:ilvl w:val="0"/>
          <w:numId w:val="7"/>
        </w:numPr>
        <w:tabs>
          <w:tab w:val="clear" w:pos="36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投诉监督</w:t>
      </w:r>
    </w:p>
    <w:p>
      <w:pPr>
        <w:spacing w:line="360" w:lineRule="auto"/>
        <w:ind w:left="424" w:leftChars="202"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供应商可以对本次采购活动中的任何违法及不公平内容向广州白云国际机场东南工作区工程建设指挥部纪检室（注：采购单位的招标采购监管部门）投诉</w:t>
      </w:r>
    </w:p>
    <w:p>
      <w:pPr>
        <w:autoSpaceDE w:val="0"/>
        <w:autoSpaceDN w:val="0"/>
        <w:spacing w:line="400" w:lineRule="exact"/>
        <w:textAlignment w:val="bottom"/>
        <w:rPr>
          <w:rFonts w:hint="eastAsia" w:ascii="宋体" w:hAnsi="宋体" w:cs="仿宋_GB2312"/>
          <w:color w:val="auto"/>
          <w:sz w:val="28"/>
          <w:szCs w:val="28"/>
          <w:highlight w:val="none"/>
        </w:rPr>
      </w:pPr>
    </w:p>
    <w:p>
      <w:pPr>
        <w:pStyle w:val="14"/>
        <w:ind w:left="420"/>
        <w:rPr>
          <w:rFonts w:hint="eastAsia"/>
          <w:color w:val="auto"/>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pStyle w:val="2"/>
        <w:rPr>
          <w:rFonts w:hint="eastAsia"/>
          <w:b/>
          <w:color w:val="auto"/>
          <w:sz w:val="24"/>
          <w:highlight w:val="none"/>
        </w:rPr>
      </w:pPr>
    </w:p>
    <w:p>
      <w:pPr>
        <w:pStyle w:val="3"/>
        <w:rPr>
          <w:rFonts w:hint="eastAsia"/>
          <w:b/>
          <w:color w:val="auto"/>
          <w:sz w:val="24"/>
          <w:highlight w:val="none"/>
        </w:rPr>
      </w:pPr>
    </w:p>
    <w:p>
      <w:pPr>
        <w:pStyle w:val="3"/>
        <w:rPr>
          <w:rFonts w:hint="eastAsia"/>
          <w:b/>
          <w:color w:val="auto"/>
          <w:sz w:val="24"/>
          <w:highlight w:val="none"/>
        </w:rPr>
      </w:pPr>
    </w:p>
    <w:p>
      <w:pPr>
        <w:pStyle w:val="3"/>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b/>
          <w:color w:val="auto"/>
          <w:sz w:val="24"/>
          <w:highlight w:val="none"/>
        </w:rPr>
      </w:pPr>
      <w:r>
        <w:rPr>
          <w:rFonts w:hint="eastAsia"/>
          <w:b/>
          <w:color w:val="auto"/>
          <w:sz w:val="24"/>
          <w:highlight w:val="none"/>
        </w:rPr>
        <w:t>附录</w:t>
      </w:r>
      <w:r>
        <w:rPr>
          <w:b/>
          <w:color w:val="auto"/>
          <w:sz w:val="24"/>
          <w:highlight w:val="none"/>
        </w:rPr>
        <w:t>1</w:t>
      </w:r>
      <w:r>
        <w:rPr>
          <w:rFonts w:hint="eastAsia"/>
          <w:b/>
          <w:color w:val="auto"/>
          <w:sz w:val="24"/>
          <w:highlight w:val="none"/>
        </w:rPr>
        <w:tab/>
      </w:r>
    </w:p>
    <w:p>
      <w:pPr>
        <w:jc w:val="center"/>
        <w:rPr>
          <w:b/>
          <w:color w:val="auto"/>
          <w:sz w:val="32"/>
          <w:highlight w:val="none"/>
        </w:rPr>
      </w:pPr>
      <w:r>
        <w:rPr>
          <w:rFonts w:hint="eastAsia"/>
          <w:b/>
          <w:color w:val="auto"/>
          <w:sz w:val="32"/>
          <w:highlight w:val="none"/>
        </w:rPr>
        <w:t>供 应 商 登 记 函</w:t>
      </w:r>
    </w:p>
    <w:p>
      <w:pPr>
        <w:spacing w:line="360" w:lineRule="auto"/>
        <w:rPr>
          <w:rFonts w:ascii="宋体" w:hAnsi="宋体" w:cs="宋体"/>
          <w:color w:val="auto"/>
          <w:kern w:val="0"/>
          <w:szCs w:val="21"/>
          <w:highlight w:val="none"/>
        </w:rPr>
      </w:pPr>
      <w:r>
        <w:rPr>
          <w:rFonts w:hint="eastAsia" w:ascii="宋体" w:hAnsi="宋体"/>
          <w:color w:val="auto"/>
          <w:szCs w:val="21"/>
          <w:highlight w:val="none"/>
        </w:rPr>
        <w:t>广东省机场管理集团有限公司工程建设指挥部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我单位报名参加</w:t>
      </w:r>
      <w:r>
        <w:rPr>
          <w:rFonts w:hint="eastAsia" w:ascii="宋体" w:hAnsi="宋体"/>
          <w:color w:val="auto"/>
          <w:szCs w:val="21"/>
          <w:highlight w:val="none"/>
          <w:u w:val="single"/>
          <w:lang w:eastAsia="zh-CN"/>
        </w:rPr>
        <w:t>广州白云国际机场三期扩建工程三维激光扫描仪设备采购项目</w:t>
      </w:r>
      <w:r>
        <w:rPr>
          <w:rFonts w:hint="eastAsia" w:ascii="宋体" w:hAnsi="宋体" w:cs="宋体"/>
          <w:color w:val="auto"/>
          <w:kern w:val="0"/>
          <w:szCs w:val="21"/>
          <w:highlight w:val="none"/>
        </w:rPr>
        <w:t>的报价，严格遵守有关规定，并按采购文件的规定，准时报送报价文件。</w:t>
      </w:r>
    </w:p>
    <w:p>
      <w:pPr>
        <w:spacing w:line="360" w:lineRule="auto"/>
        <w:jc w:val="center"/>
        <w:rPr>
          <w:rFonts w:ascii="宋体" w:hAnsi="宋体" w:cs="宋体"/>
          <w:color w:val="auto"/>
          <w:kern w:val="0"/>
          <w:szCs w:val="21"/>
          <w:highlight w:val="none"/>
        </w:rPr>
      </w:pPr>
    </w:p>
    <w:p>
      <w:pPr>
        <w:spacing w:line="360" w:lineRule="auto"/>
        <w:jc w:val="center"/>
        <w:rPr>
          <w:rFonts w:ascii="宋体" w:hAnsi="宋体" w:cs="宋体"/>
          <w:color w:val="auto"/>
          <w:kern w:val="0"/>
          <w:szCs w:val="21"/>
          <w:highlight w:val="none"/>
        </w:rPr>
      </w:pPr>
    </w:p>
    <w:p>
      <w:pPr>
        <w:ind w:right="84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ind w:right="231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ind w:right="840" w:firstLine="420" w:firstLineChars="200"/>
        <w:rPr>
          <w:rFonts w:hint="eastAsia" w:ascii="宋体" w:hAnsi="宋体" w:cs="宋体"/>
          <w:color w:val="auto"/>
          <w:kern w:val="0"/>
          <w:szCs w:val="21"/>
          <w:highlight w:val="none"/>
        </w:rPr>
      </w:pPr>
    </w:p>
    <w:p>
      <w:pPr>
        <w:ind w:firstLine="5880" w:firstLineChars="2800"/>
        <w:rPr>
          <w:rFonts w:hint="eastAsia"/>
          <w:color w:val="auto"/>
          <w:highlight w:val="none"/>
        </w:rPr>
      </w:pPr>
      <w:r>
        <w:rPr>
          <w:rFonts w:hint="eastAsia" w:ascii="宋体" w:hAnsi="宋体" w:cs="宋体"/>
          <w:color w:val="auto"/>
          <w:kern w:val="0"/>
          <w:szCs w:val="21"/>
          <w:highlight w:val="none"/>
        </w:rPr>
        <w:t xml:space="preserve">年    月    日           </w:t>
      </w:r>
    </w:p>
    <w:p>
      <w:pPr>
        <w:autoSpaceDE w:val="0"/>
        <w:autoSpaceDN w:val="0"/>
        <w:spacing w:line="360" w:lineRule="auto"/>
        <w:ind w:left="567" w:hanging="567"/>
        <w:textAlignment w:val="bottom"/>
        <w:rPr>
          <w:rFonts w:hint="eastAsia" w:ascii="仿宋_GB2312" w:hAnsi="仿宋_GB2312" w:eastAsia="仿宋_GB2312" w:cs="仿宋_GB2312"/>
          <w:color w:val="auto"/>
          <w:sz w:val="28"/>
          <w:szCs w:val="28"/>
          <w:highlight w:val="none"/>
        </w:rPr>
        <w:sectPr>
          <w:footerReference r:id="rId5" w:type="first"/>
          <w:pgSz w:w="11906" w:h="16838"/>
          <w:pgMar w:top="1286" w:right="1616" w:bottom="1246" w:left="1701" w:header="737" w:footer="680" w:gutter="0"/>
          <w:pgNumType w:start="1"/>
          <w:cols w:space="720" w:num="1"/>
          <w:titlePg/>
          <w:docGrid w:type="lines" w:linePitch="312" w:charSpace="0"/>
        </w:sect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hint="eastAsia" w:eastAsia="黑体"/>
          <w:color w:val="auto"/>
          <w:highlight w:val="none"/>
        </w:rPr>
      </w:pPr>
    </w:p>
    <w:p>
      <w:pPr>
        <w:autoSpaceDE w:val="0"/>
        <w:autoSpaceDN w:val="0"/>
        <w:ind w:left="567" w:hanging="567"/>
        <w:jc w:val="center"/>
        <w:textAlignment w:val="bottom"/>
        <w:rPr>
          <w:rFonts w:eastAsia="黑体"/>
          <w:b/>
          <w:color w:val="auto"/>
          <w:sz w:val="44"/>
          <w:highlight w:val="none"/>
        </w:rPr>
      </w:pPr>
      <w:r>
        <w:rPr>
          <w:rFonts w:hint="eastAsia" w:eastAsia="黑体"/>
          <w:b/>
          <w:color w:val="auto"/>
          <w:sz w:val="52"/>
          <w:highlight w:val="none"/>
        </w:rPr>
        <w:t>第二部分</w:t>
      </w:r>
    </w:p>
    <w:p>
      <w:pPr>
        <w:autoSpaceDE w:val="0"/>
        <w:autoSpaceDN w:val="0"/>
        <w:ind w:left="567" w:hanging="567"/>
        <w:jc w:val="center"/>
        <w:textAlignment w:val="bottom"/>
        <w:rPr>
          <w:rFonts w:hint="eastAsia" w:eastAsia="黑体"/>
          <w:b/>
          <w:color w:val="auto"/>
          <w:sz w:val="44"/>
          <w:highlight w:val="none"/>
        </w:rPr>
      </w:pPr>
    </w:p>
    <w:p>
      <w:pPr>
        <w:autoSpaceDE w:val="0"/>
        <w:autoSpaceDN w:val="0"/>
        <w:ind w:left="567" w:hanging="567"/>
        <w:jc w:val="center"/>
        <w:textAlignment w:val="bottom"/>
        <w:rPr>
          <w:rFonts w:hint="eastAsia" w:eastAsia="黑体"/>
          <w:b/>
          <w:color w:val="auto"/>
          <w:sz w:val="44"/>
          <w:highlight w:val="none"/>
        </w:rPr>
      </w:pPr>
    </w:p>
    <w:p>
      <w:pPr>
        <w:autoSpaceDE w:val="0"/>
        <w:autoSpaceDN w:val="0"/>
        <w:ind w:left="567" w:hanging="567"/>
        <w:jc w:val="center"/>
        <w:textAlignment w:val="bottom"/>
        <w:rPr>
          <w:rFonts w:eastAsia="黑体"/>
          <w:b/>
          <w:color w:val="auto"/>
          <w:sz w:val="52"/>
          <w:highlight w:val="none"/>
        </w:rPr>
      </w:pPr>
      <w:r>
        <w:rPr>
          <w:rFonts w:hint="eastAsia" w:eastAsia="黑体"/>
          <w:b/>
          <w:color w:val="auto"/>
          <w:sz w:val="52"/>
          <w:highlight w:val="none"/>
        </w:rPr>
        <w:t>供 应 商</w:t>
      </w:r>
      <w:r>
        <w:rPr>
          <w:rFonts w:eastAsia="黑体"/>
          <w:b/>
          <w:color w:val="auto"/>
          <w:sz w:val="52"/>
          <w:highlight w:val="none"/>
        </w:rPr>
        <w:t xml:space="preserve"> </w:t>
      </w:r>
      <w:r>
        <w:rPr>
          <w:rFonts w:hint="eastAsia" w:eastAsia="黑体"/>
          <w:b/>
          <w:color w:val="auto"/>
          <w:sz w:val="52"/>
          <w:highlight w:val="none"/>
        </w:rPr>
        <w:t>须</w:t>
      </w:r>
      <w:r>
        <w:rPr>
          <w:rFonts w:eastAsia="黑体"/>
          <w:b/>
          <w:color w:val="auto"/>
          <w:sz w:val="52"/>
          <w:highlight w:val="none"/>
        </w:rPr>
        <w:t xml:space="preserve"> </w:t>
      </w:r>
      <w:r>
        <w:rPr>
          <w:rFonts w:hint="eastAsia" w:eastAsia="黑体"/>
          <w:b/>
          <w:color w:val="auto"/>
          <w:sz w:val="52"/>
          <w:highlight w:val="none"/>
        </w:rPr>
        <w:t>知</w:t>
      </w:r>
    </w:p>
    <w:p>
      <w:pPr>
        <w:rPr>
          <w:rFonts w:hint="eastAsia" w:eastAsia="黑体"/>
          <w:color w:val="auto"/>
          <w:highlight w:val="none"/>
        </w:rPr>
      </w:pPr>
    </w:p>
    <w:p>
      <w:pPr>
        <w:rPr>
          <w:rFonts w:hint="eastAsia" w:eastAsia="黑体"/>
          <w:color w:val="auto"/>
          <w:highlight w:val="none"/>
        </w:rPr>
      </w:pPr>
    </w:p>
    <w:p>
      <w:pPr>
        <w:pStyle w:val="4"/>
        <w:rPr>
          <w:rFonts w:hint="eastAsia"/>
          <w:color w:val="auto"/>
          <w:highlight w:val="none"/>
        </w:rPr>
      </w:pPr>
      <w:bookmarkStart w:id="5" w:name="_Toc116263280"/>
      <w:r>
        <w:rPr>
          <w:rFonts w:hint="eastAsia"/>
          <w:color w:val="auto"/>
          <w:highlight w:val="none"/>
        </w:rPr>
        <w:t>第二部分 供应商须知</w:t>
      </w:r>
      <w:bookmarkEnd w:id="5"/>
    </w:p>
    <w:p>
      <w:pPr>
        <w:spacing w:line="360" w:lineRule="auto"/>
        <w:jc w:val="center"/>
        <w:outlineLvl w:val="0"/>
        <w:rPr>
          <w:rFonts w:hint="eastAsia" w:ascii="宋体" w:hAnsi="宋体"/>
          <w:b/>
          <w:color w:val="auto"/>
          <w:sz w:val="24"/>
          <w:szCs w:val="24"/>
          <w:highlight w:val="none"/>
        </w:rPr>
      </w:pPr>
      <w:r>
        <w:rPr>
          <w:rFonts w:hint="eastAsia" w:ascii="宋体" w:hAnsi="宋体"/>
          <w:b/>
          <w:color w:val="auto"/>
          <w:sz w:val="24"/>
          <w:szCs w:val="24"/>
          <w:highlight w:val="none"/>
        </w:rPr>
        <w:t>目  录</w:t>
      </w:r>
    </w:p>
    <w:p>
      <w:pPr>
        <w:pStyle w:val="34"/>
        <w:rPr>
          <w:rFonts w:ascii="等线" w:hAnsi="等线" w:eastAsia="等线"/>
          <w:b w:val="0"/>
          <w:bCs w:val="0"/>
          <w:caps w:val="0"/>
          <w:color w:val="auto"/>
          <w:szCs w:val="22"/>
          <w:highlight w:val="none"/>
          <w:lang w:val="en-US" w:eastAsia="zh-CN"/>
        </w:rPr>
      </w:pPr>
      <w:r>
        <w:rPr>
          <w:rFonts w:ascii="黑体" w:hAnsi="黑体"/>
          <w:b w:val="0"/>
          <w:color w:val="auto"/>
          <w:sz w:val="24"/>
          <w:szCs w:val="24"/>
          <w:highlight w:val="none"/>
        </w:rPr>
        <w:fldChar w:fldCharType="begin"/>
      </w:r>
      <w:r>
        <w:rPr>
          <w:rStyle w:val="56"/>
          <w:rFonts w:ascii="黑体" w:hAnsi="黑体"/>
          <w:b w:val="0"/>
          <w:color w:val="auto"/>
          <w:sz w:val="24"/>
          <w:szCs w:val="24"/>
          <w:highlight w:val="none"/>
        </w:rPr>
        <w:instrText xml:space="preserve"> TOC \o "1-3" \h \z </w:instrText>
      </w:r>
      <w:r>
        <w:rPr>
          <w:rFonts w:ascii="黑体" w:hAnsi="黑体"/>
          <w:b w:val="0"/>
          <w:color w:val="auto"/>
          <w:sz w:val="24"/>
          <w:szCs w:val="24"/>
          <w:highlight w:val="none"/>
        </w:rPr>
        <w:fldChar w:fldCharType="separate"/>
      </w: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"_Toc116263279"</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_Toc116263279 \h </w:instrText>
      </w:r>
      <w:r>
        <w:rPr>
          <w:color w:val="auto"/>
          <w:highlight w:val="none"/>
        </w:rPr>
        <w:fldChar w:fldCharType="separate"/>
      </w:r>
      <w:r>
        <w:rPr>
          <w:color w:val="auto"/>
          <w:highlight w:val="none"/>
        </w:rPr>
        <w:t>3</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"_Toc116263280"</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第二部分 供应商须知</w:t>
      </w:r>
      <w:r>
        <w:rPr>
          <w:color w:val="auto"/>
          <w:highlight w:val="none"/>
        </w:rPr>
        <w:tab/>
      </w:r>
      <w:r>
        <w:rPr>
          <w:color w:val="auto"/>
          <w:highlight w:val="none"/>
        </w:rPr>
        <w:fldChar w:fldCharType="begin"/>
      </w:r>
      <w:r>
        <w:rPr>
          <w:color w:val="auto"/>
          <w:highlight w:val="none"/>
        </w:rPr>
        <w:instrText xml:space="preserve"> PAGEREF _Toc116263280 \h </w:instrText>
      </w:r>
      <w:r>
        <w:rPr>
          <w:color w:val="auto"/>
          <w:highlight w:val="none"/>
        </w:rPr>
        <w:fldChar w:fldCharType="separate"/>
      </w:r>
      <w:r>
        <w:rPr>
          <w:color w:val="auto"/>
          <w:highlight w:val="none"/>
        </w:rPr>
        <w:t>9</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"_Toc116263281"</w:instrText>
      </w:r>
      <w:r>
        <w:rPr>
          <w:rStyle w:val="56"/>
          <w:color w:val="auto"/>
          <w:highlight w:val="none"/>
        </w:rPr>
        <w:instrText xml:space="preserve"> </w:instrText>
      </w:r>
      <w:r>
        <w:rPr>
          <w:rStyle w:val="56"/>
          <w:color w:val="auto"/>
          <w:highlight w:val="none"/>
        </w:rPr>
        <w:fldChar w:fldCharType="separate"/>
      </w:r>
      <w:r>
        <w:rPr>
          <w:rStyle w:val="56"/>
          <w:rFonts w:ascii="黑体" w:hAnsi="黑体"/>
          <w:color w:val="auto"/>
          <w:highlight w:val="none"/>
        </w:rPr>
        <w:t>一、说   明</w:t>
      </w:r>
      <w:r>
        <w:rPr>
          <w:color w:val="auto"/>
          <w:highlight w:val="none"/>
        </w:rPr>
        <w:tab/>
      </w:r>
      <w:r>
        <w:rPr>
          <w:color w:val="auto"/>
          <w:highlight w:val="none"/>
        </w:rPr>
        <w:fldChar w:fldCharType="begin"/>
      </w:r>
      <w:r>
        <w:rPr>
          <w:color w:val="auto"/>
          <w:highlight w:val="none"/>
        </w:rPr>
        <w:instrText xml:space="preserve"> PAGEREF _Toc116263281 \h </w:instrText>
      </w:r>
      <w:r>
        <w:rPr>
          <w:color w:val="auto"/>
          <w:highlight w:val="none"/>
        </w:rPr>
        <w:fldChar w:fldCharType="separate"/>
      </w:r>
      <w:r>
        <w:rPr>
          <w:color w:val="auto"/>
          <w:highlight w:val="none"/>
        </w:rPr>
        <w:t>12</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"_Toc116263282"</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项目说明</w:t>
      </w:r>
      <w:r>
        <w:rPr>
          <w:color w:val="auto"/>
          <w:highlight w:val="none"/>
        </w:rPr>
        <w:tab/>
      </w:r>
      <w:r>
        <w:rPr>
          <w:color w:val="auto"/>
          <w:highlight w:val="none"/>
        </w:rPr>
        <w:fldChar w:fldCharType="begin"/>
      </w:r>
      <w:r>
        <w:rPr>
          <w:color w:val="auto"/>
          <w:highlight w:val="none"/>
        </w:rPr>
        <w:instrText xml:space="preserve"> PAGEREF _Toc116263282 \h </w:instrText>
      </w:r>
      <w:r>
        <w:rPr>
          <w:color w:val="auto"/>
          <w:highlight w:val="none"/>
        </w:rPr>
        <w:fldChar w:fldCharType="separate"/>
      </w:r>
      <w:r>
        <w:rPr>
          <w:color w:val="auto"/>
          <w:highlight w:val="none"/>
        </w:rPr>
        <w:t>12</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"_Toc116263283"</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_Toc116263283 \h </w:instrText>
      </w:r>
      <w:r>
        <w:rPr>
          <w:color w:val="auto"/>
          <w:highlight w:val="none"/>
        </w:rPr>
        <w:fldChar w:fldCharType="separate"/>
      </w:r>
      <w:r>
        <w:rPr>
          <w:color w:val="auto"/>
          <w:highlight w:val="none"/>
        </w:rPr>
        <w:t>13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"_Toc116263284"</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合格的供应商</w:t>
      </w:r>
      <w:r>
        <w:rPr>
          <w:color w:val="auto"/>
          <w:highlight w:val="none"/>
        </w:rPr>
        <w:tab/>
      </w:r>
      <w:r>
        <w:rPr>
          <w:color w:val="auto"/>
          <w:highlight w:val="none"/>
        </w:rPr>
        <w:fldChar w:fldCharType="begin"/>
      </w:r>
      <w:r>
        <w:rPr>
          <w:color w:val="auto"/>
          <w:highlight w:val="none"/>
        </w:rPr>
        <w:instrText xml:space="preserve"> PAGEREF _Toc116263284 \h </w:instrText>
      </w:r>
      <w:r>
        <w:rPr>
          <w:color w:val="auto"/>
          <w:highlight w:val="none"/>
        </w:rPr>
        <w:fldChar w:fldCharType="separate"/>
      </w:r>
      <w:r>
        <w:rPr>
          <w:color w:val="auto"/>
          <w:highlight w:val="none"/>
        </w:rPr>
        <w:t>13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"_Toc116263285"</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4</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合格的服务/</w:t>
      </w:r>
      <w:r>
        <w:rPr>
          <w:rStyle w:val="56"/>
          <w:color w:val="auto"/>
          <w:highlight w:val="none"/>
        </w:rPr>
        <w:t>货物/工程（根据项目类别选择以下的描述）</w:t>
      </w:r>
      <w:r>
        <w:rPr>
          <w:color w:val="auto"/>
          <w:highlight w:val="none"/>
        </w:rPr>
        <w:tab/>
      </w:r>
      <w:r>
        <w:rPr>
          <w:color w:val="auto"/>
          <w:highlight w:val="none"/>
        </w:rPr>
        <w:fldChar w:fldCharType="begin"/>
      </w:r>
      <w:r>
        <w:rPr>
          <w:color w:val="auto"/>
          <w:highlight w:val="none"/>
        </w:rPr>
        <w:instrText xml:space="preserve"> PAGEREF _Toc116263285 \h </w:instrText>
      </w:r>
      <w:r>
        <w:rPr>
          <w:color w:val="auto"/>
          <w:highlight w:val="none"/>
        </w:rPr>
        <w:fldChar w:fldCharType="separate"/>
      </w:r>
      <w:r>
        <w:rPr>
          <w:color w:val="auto"/>
          <w:highlight w:val="none"/>
        </w:rPr>
        <w:t>13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"_Toc116263286"</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5</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报价费用</w:t>
      </w:r>
      <w:r>
        <w:rPr>
          <w:color w:val="auto"/>
          <w:highlight w:val="none"/>
        </w:rPr>
        <w:tab/>
      </w:r>
      <w:r>
        <w:rPr>
          <w:color w:val="auto"/>
          <w:highlight w:val="none"/>
        </w:rPr>
        <w:fldChar w:fldCharType="begin"/>
      </w:r>
      <w:r>
        <w:rPr>
          <w:color w:val="auto"/>
          <w:highlight w:val="none"/>
        </w:rPr>
        <w:instrText xml:space="preserve"> PAGEREF _Toc116263286 \h </w:instrText>
      </w:r>
      <w:r>
        <w:rPr>
          <w:color w:val="auto"/>
          <w:highlight w:val="none"/>
        </w:rPr>
        <w:fldChar w:fldCharType="separate"/>
      </w:r>
      <w:r>
        <w:rPr>
          <w:color w:val="auto"/>
          <w:highlight w:val="none"/>
        </w:rPr>
        <w:t>13</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"_Toc116263287"</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_Toc116263287 \h </w:instrText>
      </w:r>
      <w:r>
        <w:rPr>
          <w:color w:val="auto"/>
          <w:highlight w:val="none"/>
        </w:rPr>
        <w:fldChar w:fldCharType="separate"/>
      </w:r>
      <w:r>
        <w:rPr>
          <w:color w:val="auto"/>
          <w:highlight w:val="none"/>
        </w:rPr>
        <w:t>14</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"_Toc116263288"</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6</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采购文件构成</w:t>
      </w:r>
      <w:r>
        <w:rPr>
          <w:color w:val="auto"/>
          <w:highlight w:val="none"/>
        </w:rPr>
        <w:tab/>
      </w:r>
      <w:r>
        <w:rPr>
          <w:color w:val="auto"/>
          <w:highlight w:val="none"/>
        </w:rPr>
        <w:fldChar w:fldCharType="begin"/>
      </w:r>
      <w:r>
        <w:rPr>
          <w:color w:val="auto"/>
          <w:highlight w:val="none"/>
        </w:rPr>
        <w:instrText xml:space="preserve"> PAGEREF _Toc116263288 \h </w:instrText>
      </w:r>
      <w:r>
        <w:rPr>
          <w:color w:val="auto"/>
          <w:highlight w:val="none"/>
        </w:rPr>
        <w:fldChar w:fldCharType="separate"/>
      </w:r>
      <w:r>
        <w:rPr>
          <w:color w:val="auto"/>
          <w:highlight w:val="none"/>
        </w:rPr>
        <w:t>14</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"_Toc116263289"</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7</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采购文件的澄清</w:t>
      </w:r>
      <w:r>
        <w:rPr>
          <w:color w:val="auto"/>
          <w:highlight w:val="none"/>
        </w:rPr>
        <w:tab/>
      </w:r>
      <w:r>
        <w:rPr>
          <w:color w:val="auto"/>
          <w:highlight w:val="none"/>
        </w:rPr>
        <w:fldChar w:fldCharType="begin"/>
      </w:r>
      <w:r>
        <w:rPr>
          <w:color w:val="auto"/>
          <w:highlight w:val="none"/>
        </w:rPr>
        <w:instrText xml:space="preserve"> PAGEREF _Toc116263289 \h </w:instrText>
      </w:r>
      <w:r>
        <w:rPr>
          <w:color w:val="auto"/>
          <w:highlight w:val="none"/>
        </w:rPr>
        <w:fldChar w:fldCharType="separate"/>
      </w:r>
      <w:r>
        <w:rPr>
          <w:color w:val="auto"/>
          <w:highlight w:val="none"/>
        </w:rPr>
        <w:t>14</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"_Toc116263290"</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8</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采购文件的修改</w:t>
      </w:r>
      <w:r>
        <w:rPr>
          <w:color w:val="auto"/>
          <w:highlight w:val="none"/>
        </w:rPr>
        <w:tab/>
      </w:r>
      <w:r>
        <w:rPr>
          <w:color w:val="auto"/>
          <w:highlight w:val="none"/>
        </w:rPr>
        <w:fldChar w:fldCharType="begin"/>
      </w:r>
      <w:r>
        <w:rPr>
          <w:color w:val="auto"/>
          <w:highlight w:val="none"/>
        </w:rPr>
        <w:instrText xml:space="preserve"> PAGEREF _Toc116263290 \h </w:instrText>
      </w:r>
      <w:r>
        <w:rPr>
          <w:color w:val="auto"/>
          <w:highlight w:val="none"/>
        </w:rPr>
        <w:fldChar w:fldCharType="separate"/>
      </w:r>
      <w:r>
        <w:rPr>
          <w:color w:val="auto"/>
          <w:highlight w:val="none"/>
        </w:rPr>
        <w:t>14</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"_Toc116263291"</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9</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采购语言及计量单位</w:t>
      </w:r>
      <w:r>
        <w:rPr>
          <w:color w:val="auto"/>
          <w:highlight w:val="none"/>
        </w:rPr>
        <w:tab/>
      </w:r>
      <w:r>
        <w:rPr>
          <w:color w:val="auto"/>
          <w:highlight w:val="none"/>
        </w:rPr>
        <w:fldChar w:fldCharType="begin"/>
      </w:r>
      <w:r>
        <w:rPr>
          <w:color w:val="auto"/>
          <w:highlight w:val="none"/>
        </w:rPr>
        <w:instrText xml:space="preserve"> PAGEREF _Toc116263291 \h </w:instrText>
      </w:r>
      <w:r>
        <w:rPr>
          <w:color w:val="auto"/>
          <w:highlight w:val="none"/>
        </w:rPr>
        <w:fldChar w:fldCharType="separate"/>
      </w:r>
      <w:r>
        <w:rPr>
          <w:color w:val="auto"/>
          <w:highlight w:val="none"/>
        </w:rPr>
        <w:t>15</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"_Toc116263292"</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三、项目报价文件的编制</w:t>
      </w:r>
      <w:r>
        <w:rPr>
          <w:color w:val="auto"/>
          <w:highlight w:val="none"/>
        </w:rPr>
        <w:tab/>
      </w:r>
      <w:r>
        <w:rPr>
          <w:color w:val="auto"/>
          <w:highlight w:val="none"/>
        </w:rPr>
        <w:fldChar w:fldCharType="begin"/>
      </w:r>
      <w:r>
        <w:rPr>
          <w:color w:val="auto"/>
          <w:highlight w:val="none"/>
        </w:rPr>
        <w:instrText xml:space="preserve"> PAGEREF _Toc116263292 \h </w:instrText>
      </w:r>
      <w:r>
        <w:rPr>
          <w:color w:val="auto"/>
          <w:highlight w:val="none"/>
        </w:rPr>
        <w:fldChar w:fldCharType="separate"/>
      </w:r>
      <w:r>
        <w:rPr>
          <w:color w:val="auto"/>
          <w:highlight w:val="none"/>
        </w:rPr>
        <w:t>16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"_Toc116263293"</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10</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项目报价文件</w:t>
      </w:r>
      <w:r>
        <w:rPr>
          <w:color w:val="auto"/>
          <w:highlight w:val="none"/>
        </w:rPr>
        <w:tab/>
      </w:r>
      <w:r>
        <w:rPr>
          <w:color w:val="auto"/>
          <w:highlight w:val="none"/>
        </w:rPr>
        <w:fldChar w:fldCharType="begin"/>
      </w:r>
      <w:r>
        <w:rPr>
          <w:color w:val="auto"/>
          <w:highlight w:val="none"/>
        </w:rPr>
        <w:instrText xml:space="preserve"> PAGEREF _Toc116263293 \h </w:instrText>
      </w:r>
      <w:r>
        <w:rPr>
          <w:color w:val="auto"/>
          <w:highlight w:val="none"/>
        </w:rPr>
        <w:fldChar w:fldCharType="separate"/>
      </w:r>
      <w:r>
        <w:rPr>
          <w:color w:val="auto"/>
          <w:highlight w:val="none"/>
        </w:rPr>
        <w:t>16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"_Toc116263294"</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11</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商务文件（含资格审查文件）编制要求</w:t>
      </w:r>
      <w:r>
        <w:rPr>
          <w:color w:val="auto"/>
          <w:highlight w:val="none"/>
        </w:rPr>
        <w:tab/>
      </w:r>
      <w:r>
        <w:rPr>
          <w:color w:val="auto"/>
          <w:highlight w:val="none"/>
        </w:rPr>
        <w:fldChar w:fldCharType="begin"/>
      </w:r>
      <w:r>
        <w:rPr>
          <w:color w:val="auto"/>
          <w:highlight w:val="none"/>
        </w:rPr>
        <w:instrText xml:space="preserve"> PAGEREF _Toc116263294 \h </w:instrText>
      </w:r>
      <w:r>
        <w:rPr>
          <w:color w:val="auto"/>
          <w:highlight w:val="none"/>
        </w:rPr>
        <w:fldChar w:fldCharType="separate"/>
      </w:r>
      <w:r>
        <w:rPr>
          <w:color w:val="auto"/>
          <w:highlight w:val="none"/>
        </w:rPr>
        <w:t>16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"_Toc116263295"</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12</w:t>
      </w:r>
      <w:r>
        <w:rPr>
          <w:rFonts w:ascii="等线" w:hAnsi="等线" w:eastAsia="等线"/>
          <w:b w:val="0"/>
          <w:smallCaps w:val="0"/>
          <w:color w:val="auto"/>
          <w:sz w:val="21"/>
          <w:szCs w:val="22"/>
          <w:highlight w:val="none"/>
          <w:lang w:val="en-US" w:eastAsia="zh-CN"/>
        </w:rPr>
        <w:tab/>
      </w:r>
      <w:r>
        <w:rPr>
          <w:rStyle w:val="56"/>
          <w:color w:val="auto"/>
          <w:highlight w:val="none"/>
        </w:rPr>
        <w:t>技术文件（技术服务方案）编制要求（注：采购人可根据项目需求明确是否可与商务文件合并装订）</w:t>
      </w:r>
      <w:r>
        <w:rPr>
          <w:color w:val="auto"/>
          <w:highlight w:val="none"/>
        </w:rPr>
        <w:tab/>
      </w:r>
      <w:r>
        <w:rPr>
          <w:color w:val="auto"/>
          <w:highlight w:val="none"/>
        </w:rPr>
        <w:fldChar w:fldCharType="begin"/>
      </w:r>
      <w:r>
        <w:rPr>
          <w:color w:val="auto"/>
          <w:highlight w:val="none"/>
        </w:rPr>
        <w:instrText xml:space="preserve"> PAGEREF _Toc116263295 \h </w:instrText>
      </w:r>
      <w:r>
        <w:rPr>
          <w:color w:val="auto"/>
          <w:highlight w:val="none"/>
        </w:rPr>
        <w:fldChar w:fldCharType="separate"/>
      </w:r>
      <w:r>
        <w:rPr>
          <w:color w:val="auto"/>
          <w:highlight w:val="none"/>
        </w:rPr>
        <w:t>16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"_Toc116263296"</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13</w:t>
      </w:r>
      <w:r>
        <w:rPr>
          <w:rFonts w:ascii="等线" w:hAnsi="等线" w:eastAsia="等线"/>
          <w:b w:val="0"/>
          <w:smallCaps w:val="0"/>
          <w:color w:val="auto"/>
          <w:sz w:val="21"/>
          <w:szCs w:val="22"/>
          <w:highlight w:val="none"/>
          <w:lang w:val="en-US" w:eastAsia="zh-CN"/>
        </w:rPr>
        <w:tab/>
      </w:r>
      <w:r>
        <w:rPr>
          <w:rStyle w:val="56"/>
          <w:color w:val="auto"/>
          <w:highlight w:val="none"/>
        </w:rPr>
        <w:t>计算机文件（注：如采购人未要求提供技术文件，该部分内容可以删除）</w:t>
      </w:r>
      <w:r>
        <w:rPr>
          <w:color w:val="auto"/>
          <w:highlight w:val="none"/>
        </w:rPr>
        <w:tab/>
      </w:r>
      <w:r>
        <w:rPr>
          <w:color w:val="auto"/>
          <w:highlight w:val="none"/>
        </w:rPr>
        <w:fldChar w:fldCharType="begin"/>
      </w:r>
      <w:r>
        <w:rPr>
          <w:color w:val="auto"/>
          <w:highlight w:val="none"/>
        </w:rPr>
        <w:instrText xml:space="preserve"> PAGEREF _Toc116263296 \h </w:instrText>
      </w:r>
      <w:r>
        <w:rPr>
          <w:color w:val="auto"/>
          <w:highlight w:val="none"/>
        </w:rPr>
        <w:fldChar w:fldCharType="separate"/>
      </w:r>
      <w:r>
        <w:rPr>
          <w:color w:val="auto"/>
          <w:highlight w:val="none"/>
        </w:rPr>
        <w:t>17</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"_Toc116263297"</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14</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知识产权和专利权</w:t>
      </w:r>
      <w:r>
        <w:rPr>
          <w:color w:val="auto"/>
          <w:highlight w:val="none"/>
        </w:rPr>
        <w:tab/>
      </w:r>
      <w:r>
        <w:rPr>
          <w:color w:val="auto"/>
          <w:highlight w:val="none"/>
        </w:rPr>
        <w:fldChar w:fldCharType="begin"/>
      </w:r>
      <w:r>
        <w:rPr>
          <w:color w:val="auto"/>
          <w:highlight w:val="none"/>
        </w:rPr>
        <w:instrText xml:space="preserve"> PAGEREF _Toc116263297 \h </w:instrText>
      </w:r>
      <w:r>
        <w:rPr>
          <w:color w:val="auto"/>
          <w:highlight w:val="none"/>
        </w:rPr>
        <w:fldChar w:fldCharType="separate"/>
      </w:r>
      <w:r>
        <w:rPr>
          <w:color w:val="auto"/>
          <w:highlight w:val="none"/>
        </w:rPr>
        <w:t>17</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"_Toc116263298"</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15</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_Toc116263298 \h </w:instrText>
      </w:r>
      <w:r>
        <w:rPr>
          <w:color w:val="auto"/>
          <w:highlight w:val="none"/>
        </w:rPr>
        <w:fldChar w:fldCharType="separate"/>
      </w:r>
      <w:r>
        <w:rPr>
          <w:color w:val="auto"/>
          <w:highlight w:val="none"/>
        </w:rPr>
        <w:t>17</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"_Toc116263299"</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16</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报价文件有效期</w:t>
      </w:r>
      <w:r>
        <w:rPr>
          <w:color w:val="auto"/>
          <w:highlight w:val="none"/>
        </w:rPr>
        <w:tab/>
      </w:r>
      <w:r>
        <w:rPr>
          <w:color w:val="auto"/>
          <w:highlight w:val="none"/>
        </w:rPr>
        <w:fldChar w:fldCharType="begin"/>
      </w:r>
      <w:r>
        <w:rPr>
          <w:color w:val="auto"/>
          <w:highlight w:val="none"/>
        </w:rPr>
        <w:instrText xml:space="preserve"> PAGEREF _Toc116263299 \h </w:instrText>
      </w:r>
      <w:r>
        <w:rPr>
          <w:color w:val="auto"/>
          <w:highlight w:val="none"/>
        </w:rPr>
        <w:fldChar w:fldCharType="separate"/>
      </w:r>
      <w:r>
        <w:rPr>
          <w:color w:val="auto"/>
          <w:highlight w:val="none"/>
        </w:rPr>
        <w:t>17</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"_Toc116263300"</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17</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不允许偏离的条款（如有）</w:t>
      </w:r>
      <w:r>
        <w:rPr>
          <w:color w:val="auto"/>
          <w:highlight w:val="none"/>
        </w:rPr>
        <w:tab/>
      </w:r>
      <w:r>
        <w:rPr>
          <w:color w:val="auto"/>
          <w:highlight w:val="none"/>
        </w:rPr>
        <w:fldChar w:fldCharType="begin"/>
      </w:r>
      <w:r>
        <w:rPr>
          <w:color w:val="auto"/>
          <w:highlight w:val="none"/>
        </w:rPr>
        <w:instrText xml:space="preserve"> PAGEREF _Toc116263300 \h </w:instrText>
      </w:r>
      <w:r>
        <w:rPr>
          <w:color w:val="auto"/>
          <w:highlight w:val="none"/>
        </w:rPr>
        <w:fldChar w:fldCharType="separate"/>
      </w:r>
      <w:r>
        <w:rPr>
          <w:color w:val="auto"/>
          <w:highlight w:val="none"/>
        </w:rPr>
        <w:t>18</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"_Toc116263301"</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四、项目报价文件的递交</w:t>
      </w:r>
      <w:r>
        <w:rPr>
          <w:color w:val="auto"/>
          <w:highlight w:val="none"/>
        </w:rPr>
        <w:tab/>
      </w:r>
      <w:r>
        <w:rPr>
          <w:color w:val="auto"/>
          <w:highlight w:val="none"/>
        </w:rPr>
        <w:fldChar w:fldCharType="begin"/>
      </w:r>
      <w:r>
        <w:rPr>
          <w:color w:val="auto"/>
          <w:highlight w:val="none"/>
        </w:rPr>
        <w:instrText xml:space="preserve"> PAGEREF _Toc116263301 \h </w:instrText>
      </w:r>
      <w:r>
        <w:rPr>
          <w:color w:val="auto"/>
          <w:highlight w:val="none"/>
        </w:rPr>
        <w:fldChar w:fldCharType="separate"/>
      </w:r>
      <w:r>
        <w:rPr>
          <w:color w:val="auto"/>
          <w:highlight w:val="none"/>
        </w:rPr>
        <w:t>19</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"_Toc116263302"</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18</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项目报价文件的密封和标记</w:t>
      </w:r>
      <w:r>
        <w:rPr>
          <w:color w:val="auto"/>
          <w:highlight w:val="none"/>
        </w:rPr>
        <w:tab/>
      </w:r>
      <w:r>
        <w:rPr>
          <w:color w:val="auto"/>
          <w:highlight w:val="none"/>
        </w:rPr>
        <w:fldChar w:fldCharType="begin"/>
      </w:r>
      <w:r>
        <w:rPr>
          <w:color w:val="auto"/>
          <w:highlight w:val="none"/>
        </w:rPr>
        <w:instrText xml:space="preserve"> PAGEREF _Toc116263302 \h </w:instrText>
      </w:r>
      <w:r>
        <w:rPr>
          <w:color w:val="auto"/>
          <w:highlight w:val="none"/>
        </w:rPr>
        <w:fldChar w:fldCharType="separate"/>
      </w:r>
      <w:r>
        <w:rPr>
          <w:color w:val="auto"/>
          <w:highlight w:val="none"/>
        </w:rPr>
        <w:t>19</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"_Toc116263303"</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19</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递交报价文件截止时间</w:t>
      </w:r>
      <w:r>
        <w:rPr>
          <w:color w:val="auto"/>
          <w:highlight w:val="none"/>
        </w:rPr>
        <w:tab/>
      </w:r>
      <w:r>
        <w:rPr>
          <w:color w:val="auto"/>
          <w:highlight w:val="none"/>
        </w:rPr>
        <w:fldChar w:fldCharType="begin"/>
      </w:r>
      <w:r>
        <w:rPr>
          <w:color w:val="auto"/>
          <w:highlight w:val="none"/>
        </w:rPr>
        <w:instrText xml:space="preserve"> PAGEREF _Toc116263303 \h </w:instrText>
      </w:r>
      <w:r>
        <w:rPr>
          <w:color w:val="auto"/>
          <w:highlight w:val="none"/>
        </w:rPr>
        <w:fldChar w:fldCharType="separate"/>
      </w:r>
      <w:r>
        <w:rPr>
          <w:color w:val="auto"/>
          <w:highlight w:val="none"/>
        </w:rPr>
        <w:t>19</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"_Toc116263304"</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20</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迟交的项目报价文件</w:t>
      </w:r>
      <w:r>
        <w:rPr>
          <w:color w:val="auto"/>
          <w:highlight w:val="none"/>
        </w:rPr>
        <w:tab/>
      </w:r>
      <w:r>
        <w:rPr>
          <w:color w:val="auto"/>
          <w:highlight w:val="none"/>
        </w:rPr>
        <w:fldChar w:fldCharType="begin"/>
      </w:r>
      <w:r>
        <w:rPr>
          <w:color w:val="auto"/>
          <w:highlight w:val="none"/>
        </w:rPr>
        <w:instrText xml:space="preserve"> PAGEREF _Toc116263304 \h </w:instrText>
      </w:r>
      <w:r>
        <w:rPr>
          <w:color w:val="auto"/>
          <w:highlight w:val="none"/>
        </w:rPr>
        <w:fldChar w:fldCharType="separate"/>
      </w:r>
      <w:r>
        <w:rPr>
          <w:color w:val="auto"/>
          <w:highlight w:val="none"/>
        </w:rPr>
        <w:t>19</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"_Toc116263305"</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21</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报价文件的递交</w:t>
      </w:r>
      <w:r>
        <w:rPr>
          <w:color w:val="auto"/>
          <w:highlight w:val="none"/>
        </w:rPr>
        <w:tab/>
      </w:r>
      <w:r>
        <w:rPr>
          <w:color w:val="auto"/>
          <w:highlight w:val="none"/>
        </w:rPr>
        <w:fldChar w:fldCharType="begin"/>
      </w:r>
      <w:r>
        <w:rPr>
          <w:color w:val="auto"/>
          <w:highlight w:val="none"/>
        </w:rPr>
        <w:instrText xml:space="preserve"> PAGEREF _Toc116263305 \h </w:instrText>
      </w:r>
      <w:r>
        <w:rPr>
          <w:color w:val="auto"/>
          <w:highlight w:val="none"/>
        </w:rPr>
        <w:fldChar w:fldCharType="separate"/>
      </w:r>
      <w:r>
        <w:rPr>
          <w:color w:val="auto"/>
          <w:highlight w:val="none"/>
        </w:rPr>
        <w:t>19</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"_Toc116263306"</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五、综合评审过程</w:t>
      </w:r>
      <w:r>
        <w:rPr>
          <w:color w:val="auto"/>
          <w:highlight w:val="none"/>
        </w:rPr>
        <w:tab/>
      </w:r>
      <w:r>
        <w:rPr>
          <w:color w:val="auto"/>
          <w:highlight w:val="none"/>
        </w:rPr>
        <w:fldChar w:fldCharType="begin"/>
      </w:r>
      <w:r>
        <w:rPr>
          <w:color w:val="auto"/>
          <w:highlight w:val="none"/>
        </w:rPr>
        <w:instrText xml:space="preserve"> PAGEREF _Toc116263306 \h </w:instrText>
      </w:r>
      <w:r>
        <w:rPr>
          <w:color w:val="auto"/>
          <w:highlight w:val="none"/>
        </w:rPr>
        <w:fldChar w:fldCharType="separate"/>
      </w:r>
      <w:r>
        <w:rPr>
          <w:color w:val="auto"/>
          <w:highlight w:val="none"/>
        </w:rPr>
        <w:t>20</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"_Toc116263307"</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22</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评审小组</w:t>
      </w:r>
      <w:r>
        <w:rPr>
          <w:color w:val="auto"/>
          <w:highlight w:val="none"/>
        </w:rPr>
        <w:tab/>
      </w:r>
      <w:r>
        <w:rPr>
          <w:color w:val="auto"/>
          <w:highlight w:val="none"/>
        </w:rPr>
        <w:fldChar w:fldCharType="begin"/>
      </w:r>
      <w:r>
        <w:rPr>
          <w:color w:val="auto"/>
          <w:highlight w:val="none"/>
        </w:rPr>
        <w:instrText xml:space="preserve"> PAGEREF _Toc116263307 \h </w:instrText>
      </w:r>
      <w:r>
        <w:rPr>
          <w:color w:val="auto"/>
          <w:highlight w:val="none"/>
        </w:rPr>
        <w:fldChar w:fldCharType="separate"/>
      </w:r>
      <w:r>
        <w:rPr>
          <w:color w:val="auto"/>
          <w:highlight w:val="none"/>
        </w:rPr>
        <w:t>20</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"_Toc116263308"</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23</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项目报价文件的评审</w:t>
      </w:r>
      <w:r>
        <w:rPr>
          <w:color w:val="auto"/>
          <w:highlight w:val="none"/>
        </w:rPr>
        <w:tab/>
      </w:r>
      <w:r>
        <w:rPr>
          <w:color w:val="auto"/>
          <w:highlight w:val="none"/>
        </w:rPr>
        <w:fldChar w:fldCharType="begin"/>
      </w:r>
      <w:r>
        <w:rPr>
          <w:color w:val="auto"/>
          <w:highlight w:val="none"/>
        </w:rPr>
        <w:instrText xml:space="preserve"> PAGEREF _Toc116263308 \h </w:instrText>
      </w:r>
      <w:r>
        <w:rPr>
          <w:color w:val="auto"/>
          <w:highlight w:val="none"/>
        </w:rPr>
        <w:fldChar w:fldCharType="separate"/>
      </w:r>
      <w:r>
        <w:rPr>
          <w:color w:val="auto"/>
          <w:highlight w:val="none"/>
        </w:rPr>
        <w:t>20</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"_Toc116263309"</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24</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报价文件的详细评审</w:t>
      </w:r>
      <w:r>
        <w:rPr>
          <w:color w:val="auto"/>
          <w:highlight w:val="none"/>
        </w:rPr>
        <w:tab/>
      </w:r>
      <w:r>
        <w:rPr>
          <w:color w:val="auto"/>
          <w:highlight w:val="none"/>
        </w:rPr>
        <w:fldChar w:fldCharType="begin"/>
      </w:r>
      <w:r>
        <w:rPr>
          <w:color w:val="auto"/>
          <w:highlight w:val="none"/>
        </w:rPr>
        <w:instrText xml:space="preserve"> PAGEREF _Toc116263309 \h </w:instrText>
      </w:r>
      <w:r>
        <w:rPr>
          <w:color w:val="auto"/>
          <w:highlight w:val="none"/>
        </w:rPr>
        <w:fldChar w:fldCharType="separate"/>
      </w:r>
      <w:r>
        <w:rPr>
          <w:color w:val="auto"/>
          <w:highlight w:val="none"/>
        </w:rPr>
        <w:t>20</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"_Toc116263310"</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25</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综合得分计算</w:t>
      </w:r>
      <w:r>
        <w:rPr>
          <w:color w:val="auto"/>
          <w:highlight w:val="none"/>
        </w:rPr>
        <w:tab/>
      </w:r>
      <w:r>
        <w:rPr>
          <w:color w:val="auto"/>
          <w:highlight w:val="none"/>
        </w:rPr>
        <w:fldChar w:fldCharType="begin"/>
      </w:r>
      <w:r>
        <w:rPr>
          <w:color w:val="auto"/>
          <w:highlight w:val="none"/>
        </w:rPr>
        <w:instrText xml:space="preserve"> PAGEREF _Toc116263310 \h </w:instrText>
      </w:r>
      <w:r>
        <w:rPr>
          <w:color w:val="auto"/>
          <w:highlight w:val="none"/>
        </w:rPr>
        <w:fldChar w:fldCharType="separate"/>
      </w:r>
      <w:r>
        <w:rPr>
          <w:color w:val="auto"/>
          <w:highlight w:val="none"/>
        </w:rPr>
        <w:t>21</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"_Toc116263311"</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26</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成交供应商的确定</w:t>
      </w:r>
      <w:r>
        <w:rPr>
          <w:color w:val="auto"/>
          <w:highlight w:val="none"/>
        </w:rPr>
        <w:tab/>
      </w:r>
      <w:r>
        <w:rPr>
          <w:color w:val="auto"/>
          <w:highlight w:val="none"/>
        </w:rPr>
        <w:fldChar w:fldCharType="begin"/>
      </w:r>
      <w:r>
        <w:rPr>
          <w:color w:val="auto"/>
          <w:highlight w:val="none"/>
        </w:rPr>
        <w:instrText xml:space="preserve"> PAGEREF _Toc116263311 \h </w:instrText>
      </w:r>
      <w:r>
        <w:rPr>
          <w:color w:val="auto"/>
          <w:highlight w:val="none"/>
        </w:rPr>
        <w:fldChar w:fldCharType="separate"/>
      </w:r>
      <w:r>
        <w:rPr>
          <w:color w:val="auto"/>
          <w:highlight w:val="none"/>
        </w:rPr>
        <w:t>21</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"_Toc116263312"</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27</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与采购人的接触</w:t>
      </w:r>
      <w:r>
        <w:rPr>
          <w:color w:val="auto"/>
          <w:highlight w:val="none"/>
        </w:rPr>
        <w:tab/>
      </w:r>
      <w:r>
        <w:rPr>
          <w:color w:val="auto"/>
          <w:highlight w:val="none"/>
        </w:rPr>
        <w:fldChar w:fldCharType="begin"/>
      </w:r>
      <w:r>
        <w:rPr>
          <w:color w:val="auto"/>
          <w:highlight w:val="none"/>
        </w:rPr>
        <w:instrText xml:space="preserve"> PAGEREF _Toc116263312 \h </w:instrText>
      </w:r>
      <w:r>
        <w:rPr>
          <w:color w:val="auto"/>
          <w:highlight w:val="none"/>
        </w:rPr>
        <w:fldChar w:fldCharType="separate"/>
      </w:r>
      <w:r>
        <w:rPr>
          <w:color w:val="auto"/>
          <w:highlight w:val="none"/>
        </w:rPr>
        <w:t>21</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"_Toc116263313"</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六、授予合同</w:t>
      </w:r>
      <w:r>
        <w:rPr>
          <w:color w:val="auto"/>
          <w:highlight w:val="none"/>
        </w:rPr>
        <w:tab/>
      </w:r>
      <w:r>
        <w:rPr>
          <w:color w:val="auto"/>
          <w:highlight w:val="none"/>
        </w:rPr>
        <w:fldChar w:fldCharType="begin"/>
      </w:r>
      <w:r>
        <w:rPr>
          <w:color w:val="auto"/>
          <w:highlight w:val="none"/>
        </w:rPr>
        <w:instrText xml:space="preserve"> PAGEREF _Toc116263313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"_Toc116263314"</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28</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资格后审</w:t>
      </w:r>
      <w:r>
        <w:rPr>
          <w:color w:val="auto"/>
          <w:highlight w:val="none"/>
        </w:rPr>
        <w:tab/>
      </w:r>
      <w:r>
        <w:rPr>
          <w:color w:val="auto"/>
          <w:highlight w:val="none"/>
        </w:rPr>
        <w:fldChar w:fldCharType="begin"/>
      </w:r>
      <w:r>
        <w:rPr>
          <w:color w:val="auto"/>
          <w:highlight w:val="none"/>
        </w:rPr>
        <w:instrText xml:space="preserve"> PAGEREF _Toc116263314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"_Toc116263315"</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29</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合同授予标准</w:t>
      </w:r>
      <w:r>
        <w:rPr>
          <w:color w:val="auto"/>
          <w:highlight w:val="none"/>
        </w:rPr>
        <w:tab/>
      </w:r>
      <w:r>
        <w:rPr>
          <w:color w:val="auto"/>
          <w:highlight w:val="none"/>
        </w:rPr>
        <w:fldChar w:fldCharType="begin"/>
      </w:r>
      <w:r>
        <w:rPr>
          <w:color w:val="auto"/>
          <w:highlight w:val="none"/>
        </w:rPr>
        <w:instrText xml:space="preserve"> PAGEREF _Toc116263315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"_Toc116263316"</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30</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授予合同时更改采购服务数量的权力</w:t>
      </w:r>
      <w:r>
        <w:rPr>
          <w:color w:val="auto"/>
          <w:highlight w:val="none"/>
        </w:rPr>
        <w:tab/>
      </w:r>
      <w:r>
        <w:rPr>
          <w:color w:val="auto"/>
          <w:highlight w:val="none"/>
        </w:rPr>
        <w:fldChar w:fldCharType="begin"/>
      </w:r>
      <w:r>
        <w:rPr>
          <w:color w:val="auto"/>
          <w:highlight w:val="none"/>
        </w:rPr>
        <w:instrText xml:space="preserve"> PAGEREF _Toc116263316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"_Toc116263317"</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31</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接受和拒绝任何或所有报价文件的权力</w:t>
      </w:r>
      <w:r>
        <w:rPr>
          <w:color w:val="auto"/>
          <w:highlight w:val="none"/>
        </w:rPr>
        <w:tab/>
      </w:r>
      <w:r>
        <w:rPr>
          <w:color w:val="auto"/>
          <w:highlight w:val="none"/>
        </w:rPr>
        <w:fldChar w:fldCharType="begin"/>
      </w:r>
      <w:r>
        <w:rPr>
          <w:color w:val="auto"/>
          <w:highlight w:val="none"/>
        </w:rPr>
        <w:instrText xml:space="preserve"> PAGEREF _Toc116263317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"_Toc116263318"</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32</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成交通知书</w:t>
      </w:r>
      <w:r>
        <w:rPr>
          <w:color w:val="auto"/>
          <w:highlight w:val="none"/>
        </w:rPr>
        <w:tab/>
      </w:r>
      <w:r>
        <w:rPr>
          <w:color w:val="auto"/>
          <w:highlight w:val="none"/>
        </w:rPr>
        <w:fldChar w:fldCharType="begin"/>
      </w:r>
      <w:r>
        <w:rPr>
          <w:color w:val="auto"/>
          <w:highlight w:val="none"/>
        </w:rPr>
        <w:instrText xml:space="preserve"> PAGEREF _Toc116263318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"_Toc116263319"</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33</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_Toc116263319 \h </w:instrText>
      </w:r>
      <w:r>
        <w:rPr>
          <w:color w:val="auto"/>
          <w:highlight w:val="none"/>
        </w:rPr>
        <w:fldChar w:fldCharType="separate"/>
      </w:r>
      <w:r>
        <w:rPr>
          <w:color w:val="auto"/>
          <w:highlight w:val="none"/>
        </w:rPr>
        <w:t>28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"_Toc116263320"</w:instrText>
      </w:r>
      <w:r>
        <w:rPr>
          <w:rStyle w:val="56"/>
          <w:color w:val="auto"/>
          <w:highlight w:val="none"/>
        </w:rPr>
        <w:instrText xml:space="preserve"> </w:instrText>
      </w:r>
      <w:r>
        <w:rPr>
          <w:rStyle w:val="56"/>
          <w:color w:val="auto"/>
          <w:highlight w:val="none"/>
        </w:rPr>
        <w:fldChar w:fldCharType="separate"/>
      </w:r>
      <w:r>
        <w:rPr>
          <w:rStyle w:val="56"/>
          <w:rFonts w:ascii="Times New Roman" w:hAnsi="Times New Roman"/>
          <w:color w:val="auto"/>
          <w:highlight w:val="none"/>
        </w:rPr>
        <w:t>34</w:t>
      </w:r>
      <w:r>
        <w:rPr>
          <w:rFonts w:ascii="等线" w:hAnsi="等线" w:eastAsia="等线"/>
          <w:b w:val="0"/>
          <w:smallCaps w:val="0"/>
          <w:color w:val="auto"/>
          <w:sz w:val="21"/>
          <w:szCs w:val="22"/>
          <w:highlight w:val="none"/>
          <w:lang w:val="en-US" w:eastAsia="zh-CN"/>
        </w:rPr>
        <w:tab/>
      </w:r>
      <w:r>
        <w:rPr>
          <w:rStyle w:val="56"/>
          <w:rFonts w:ascii="Times New Roman" w:hAnsi="Times New Roman"/>
          <w:color w:val="auto"/>
          <w:highlight w:val="none"/>
        </w:rPr>
        <w:t>成交结果通知</w:t>
      </w:r>
      <w:r>
        <w:rPr>
          <w:color w:val="auto"/>
          <w:highlight w:val="none"/>
        </w:rPr>
        <w:tab/>
      </w:r>
      <w:r>
        <w:rPr>
          <w:color w:val="auto"/>
          <w:highlight w:val="none"/>
        </w:rPr>
        <w:fldChar w:fldCharType="begin"/>
      </w:r>
      <w:r>
        <w:rPr>
          <w:color w:val="auto"/>
          <w:highlight w:val="none"/>
        </w:rPr>
        <w:instrText xml:space="preserve"> PAGEREF _Toc116263320 \h </w:instrText>
      </w:r>
      <w:r>
        <w:rPr>
          <w:color w:val="auto"/>
          <w:highlight w:val="none"/>
        </w:rPr>
        <w:fldChar w:fldCharType="separate"/>
      </w:r>
      <w:r>
        <w:rPr>
          <w:color w:val="auto"/>
          <w:highlight w:val="none"/>
        </w:rPr>
        <w:t>29</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"_Toc116263321"</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附录1</w:t>
      </w:r>
      <w:r>
        <w:rPr>
          <w:color w:val="auto"/>
          <w:highlight w:val="none"/>
        </w:rPr>
        <w:tab/>
      </w:r>
      <w:r>
        <w:rPr>
          <w:color w:val="auto"/>
          <w:highlight w:val="none"/>
        </w:rPr>
        <w:fldChar w:fldCharType="begin"/>
      </w:r>
      <w:r>
        <w:rPr>
          <w:color w:val="auto"/>
          <w:highlight w:val="none"/>
        </w:rPr>
        <w:instrText xml:space="preserve"> PAGEREF _Toc116263321 \h </w:instrText>
      </w:r>
      <w:r>
        <w:rPr>
          <w:color w:val="auto"/>
          <w:highlight w:val="none"/>
        </w:rPr>
        <w:fldChar w:fldCharType="separate"/>
      </w:r>
      <w:r>
        <w:rPr>
          <w:color w:val="auto"/>
          <w:highlight w:val="none"/>
        </w:rPr>
        <w:t>32</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"_Toc116263322"</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附录2</w:t>
      </w:r>
      <w:r>
        <w:rPr>
          <w:color w:val="auto"/>
          <w:highlight w:val="none"/>
        </w:rPr>
        <w:tab/>
      </w:r>
      <w:r>
        <w:rPr>
          <w:color w:val="auto"/>
          <w:highlight w:val="none"/>
        </w:rPr>
        <w:fldChar w:fldCharType="begin"/>
      </w:r>
      <w:r>
        <w:rPr>
          <w:color w:val="auto"/>
          <w:highlight w:val="none"/>
        </w:rPr>
        <w:instrText xml:space="preserve"> PAGEREF _Toc116263322 \h </w:instrText>
      </w:r>
      <w:r>
        <w:rPr>
          <w:color w:val="auto"/>
          <w:highlight w:val="none"/>
        </w:rPr>
        <w:fldChar w:fldCharType="separate"/>
      </w:r>
      <w:r>
        <w:rPr>
          <w:color w:val="auto"/>
          <w:highlight w:val="none"/>
        </w:rPr>
        <w:t>34</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"_Toc116263323"</w:instrText>
      </w:r>
      <w:r>
        <w:rPr>
          <w:rStyle w:val="56"/>
          <w:color w:val="auto"/>
          <w:highlight w:val="none"/>
        </w:rPr>
        <w:instrText xml:space="preserve"> </w:instrText>
      </w:r>
      <w:r>
        <w:rPr>
          <w:rStyle w:val="56"/>
          <w:color w:val="auto"/>
          <w:highlight w:val="none"/>
        </w:rPr>
        <w:fldChar w:fldCharType="separate"/>
      </w:r>
      <w:r>
        <w:rPr>
          <w:rStyle w:val="56"/>
          <w:rFonts w:cs="宋体"/>
          <w:color w:val="auto"/>
          <w:highlight w:val="none"/>
        </w:rPr>
        <w:t>附录3 诚信承诺函及企业承诺</w:t>
      </w:r>
      <w:r>
        <w:rPr>
          <w:color w:val="auto"/>
          <w:highlight w:val="none"/>
        </w:rPr>
        <w:tab/>
      </w:r>
      <w:r>
        <w:rPr>
          <w:color w:val="auto"/>
          <w:highlight w:val="none"/>
        </w:rPr>
        <w:fldChar w:fldCharType="begin"/>
      </w:r>
      <w:r>
        <w:rPr>
          <w:color w:val="auto"/>
          <w:highlight w:val="none"/>
        </w:rPr>
        <w:instrText xml:space="preserve"> PAGEREF _Toc116263323 \h </w:instrText>
      </w:r>
      <w:r>
        <w:rPr>
          <w:color w:val="auto"/>
          <w:highlight w:val="none"/>
        </w:rPr>
        <w:fldChar w:fldCharType="separate"/>
      </w:r>
      <w:r>
        <w:rPr>
          <w:color w:val="auto"/>
          <w:highlight w:val="none"/>
        </w:rPr>
        <w:t>36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"_Toc116263324"</w:instrText>
      </w:r>
      <w:r>
        <w:rPr>
          <w:rStyle w:val="56"/>
          <w:color w:val="auto"/>
          <w:highlight w:val="none"/>
        </w:rPr>
        <w:instrText xml:space="preserve"> </w:instrText>
      </w:r>
      <w:r>
        <w:rPr>
          <w:rStyle w:val="56"/>
          <w:color w:val="auto"/>
          <w:highlight w:val="none"/>
        </w:rPr>
        <w:fldChar w:fldCharType="separate"/>
      </w:r>
      <w:r>
        <w:rPr>
          <w:rStyle w:val="56"/>
          <w:rFonts w:cs="宋体"/>
          <w:color w:val="auto"/>
          <w:highlight w:val="none"/>
        </w:rPr>
        <w:t>3.2企业承诺</w:t>
      </w:r>
      <w:r>
        <w:rPr>
          <w:color w:val="auto"/>
          <w:highlight w:val="none"/>
        </w:rPr>
        <w:tab/>
      </w:r>
      <w:r>
        <w:rPr>
          <w:color w:val="auto"/>
          <w:highlight w:val="none"/>
        </w:rPr>
        <w:fldChar w:fldCharType="begin"/>
      </w:r>
      <w:r>
        <w:rPr>
          <w:color w:val="auto"/>
          <w:highlight w:val="none"/>
        </w:rPr>
        <w:instrText xml:space="preserve"> PAGEREF _Toc116263324 \h </w:instrText>
      </w:r>
      <w:r>
        <w:rPr>
          <w:color w:val="auto"/>
          <w:highlight w:val="none"/>
        </w:rPr>
        <w:fldChar w:fldCharType="separate"/>
      </w:r>
      <w:r>
        <w:rPr>
          <w:color w:val="auto"/>
          <w:highlight w:val="none"/>
        </w:rPr>
        <w:t>37</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"_Toc116263325"</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附录4</w:t>
      </w:r>
      <w:r>
        <w:rPr>
          <w:color w:val="auto"/>
          <w:highlight w:val="none"/>
        </w:rPr>
        <w:tab/>
      </w:r>
      <w:r>
        <w:rPr>
          <w:color w:val="auto"/>
          <w:highlight w:val="none"/>
        </w:rPr>
        <w:fldChar w:fldCharType="begin"/>
      </w:r>
      <w:r>
        <w:rPr>
          <w:color w:val="auto"/>
          <w:highlight w:val="none"/>
        </w:rPr>
        <w:instrText xml:space="preserve"> PAGEREF _Toc116263325 \h </w:instrText>
      </w:r>
      <w:r>
        <w:rPr>
          <w:color w:val="auto"/>
          <w:highlight w:val="none"/>
        </w:rPr>
        <w:fldChar w:fldCharType="separate"/>
      </w:r>
      <w:r>
        <w:rPr>
          <w:color w:val="auto"/>
          <w:highlight w:val="none"/>
        </w:rPr>
        <w:t>38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"_Toc116263326"</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4.1法定代表人证明书</w:t>
      </w:r>
      <w:r>
        <w:rPr>
          <w:color w:val="auto"/>
          <w:highlight w:val="none"/>
        </w:rPr>
        <w:tab/>
      </w:r>
      <w:r>
        <w:rPr>
          <w:color w:val="auto"/>
          <w:highlight w:val="none"/>
        </w:rPr>
        <w:fldChar w:fldCharType="begin"/>
      </w:r>
      <w:r>
        <w:rPr>
          <w:color w:val="auto"/>
          <w:highlight w:val="none"/>
        </w:rPr>
        <w:instrText xml:space="preserve"> PAGEREF _Toc116263326 \h </w:instrText>
      </w:r>
      <w:r>
        <w:rPr>
          <w:color w:val="auto"/>
          <w:highlight w:val="none"/>
        </w:rPr>
        <w:fldChar w:fldCharType="separate"/>
      </w:r>
      <w:r>
        <w:rPr>
          <w:color w:val="auto"/>
          <w:highlight w:val="none"/>
        </w:rPr>
        <w:t>38</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"_Toc116263327"</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4.2法定代表人授权书</w:t>
      </w:r>
      <w:r>
        <w:rPr>
          <w:color w:val="auto"/>
          <w:highlight w:val="none"/>
        </w:rPr>
        <w:tab/>
      </w:r>
      <w:r>
        <w:rPr>
          <w:color w:val="auto"/>
          <w:highlight w:val="none"/>
        </w:rPr>
        <w:fldChar w:fldCharType="begin"/>
      </w:r>
      <w:r>
        <w:rPr>
          <w:color w:val="auto"/>
          <w:highlight w:val="none"/>
        </w:rPr>
        <w:instrText xml:space="preserve"> PAGEREF _Toc116263327 \h </w:instrText>
      </w:r>
      <w:r>
        <w:rPr>
          <w:color w:val="auto"/>
          <w:highlight w:val="none"/>
        </w:rPr>
        <w:fldChar w:fldCharType="separate"/>
      </w:r>
      <w:r>
        <w:rPr>
          <w:color w:val="auto"/>
          <w:highlight w:val="none"/>
        </w:rPr>
        <w:t>39</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"_Toc116263328"</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附录5</w:t>
      </w:r>
      <w:r>
        <w:rPr>
          <w:color w:val="auto"/>
          <w:highlight w:val="none"/>
        </w:rPr>
        <w:tab/>
      </w:r>
      <w:r>
        <w:rPr>
          <w:color w:val="auto"/>
          <w:highlight w:val="none"/>
        </w:rPr>
        <w:fldChar w:fldCharType="begin"/>
      </w:r>
      <w:r>
        <w:rPr>
          <w:color w:val="auto"/>
          <w:highlight w:val="none"/>
        </w:rPr>
        <w:instrText xml:space="preserve"> PAGEREF _Toc116263328 \h </w:instrText>
      </w:r>
      <w:r>
        <w:rPr>
          <w:color w:val="auto"/>
          <w:highlight w:val="none"/>
        </w:rPr>
        <w:fldChar w:fldCharType="separate"/>
      </w:r>
      <w:r>
        <w:rPr>
          <w:color w:val="auto"/>
          <w:highlight w:val="none"/>
        </w:rPr>
        <w:t>40</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"_Toc116263329"</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附录6</w:t>
      </w:r>
      <w:r>
        <w:rPr>
          <w:color w:val="auto"/>
          <w:highlight w:val="none"/>
        </w:rPr>
        <w:tab/>
      </w:r>
      <w:r>
        <w:rPr>
          <w:color w:val="auto"/>
          <w:highlight w:val="none"/>
        </w:rPr>
        <w:fldChar w:fldCharType="begin"/>
      </w:r>
      <w:r>
        <w:rPr>
          <w:color w:val="auto"/>
          <w:highlight w:val="none"/>
        </w:rPr>
        <w:instrText xml:space="preserve"> PAGEREF _Toc116263329 \h </w:instrText>
      </w:r>
      <w:r>
        <w:rPr>
          <w:color w:val="auto"/>
          <w:highlight w:val="none"/>
        </w:rPr>
        <w:fldChar w:fldCharType="separate"/>
      </w:r>
      <w:r>
        <w:rPr>
          <w:color w:val="auto"/>
          <w:highlight w:val="none"/>
        </w:rPr>
        <w:t>41</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"_Toc116263330"</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附录7 （注：根据项目特点和采购人需求自行调整或增加附录7、8、9内容）</w:t>
      </w:r>
      <w:r>
        <w:rPr>
          <w:color w:val="auto"/>
          <w:highlight w:val="none"/>
        </w:rPr>
        <w:tab/>
      </w:r>
      <w:r>
        <w:rPr>
          <w:color w:val="auto"/>
          <w:highlight w:val="none"/>
        </w:rPr>
        <w:fldChar w:fldCharType="begin"/>
      </w:r>
      <w:r>
        <w:rPr>
          <w:color w:val="auto"/>
          <w:highlight w:val="none"/>
        </w:rPr>
        <w:instrText xml:space="preserve"> PAGEREF _Toc116263330 \h </w:instrText>
      </w:r>
      <w:r>
        <w:rPr>
          <w:color w:val="auto"/>
          <w:highlight w:val="none"/>
        </w:rPr>
        <w:fldChar w:fldCharType="separate"/>
      </w:r>
      <w:r>
        <w:rPr>
          <w:color w:val="auto"/>
          <w:highlight w:val="none"/>
        </w:rPr>
        <w:t>42</w:t>
      </w:r>
      <w:r>
        <w:rPr>
          <w:color w:val="auto"/>
          <w:highlight w:val="none"/>
        </w:rPr>
        <w:fldChar w:fldCharType="end"/>
      </w:r>
      <w:r>
        <w:rPr>
          <w:rStyle w:val="56"/>
          <w:color w:val="auto"/>
          <w:highlight w:val="none"/>
        </w:rPr>
        <w:fldChar w:fldCharType="end"/>
      </w:r>
    </w:p>
    <w:p>
      <w:pPr>
        <w:pStyle w:val="40"/>
        <w:tabs>
          <w:tab w:val="left" w:pos="1050"/>
        </w:tabs>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"_Toc116263331"</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7.1</w:t>
      </w:r>
      <w:r>
        <w:rPr>
          <w:rFonts w:ascii="等线" w:hAnsi="等线" w:eastAsia="等线"/>
          <w:b w:val="0"/>
          <w:smallCaps w:val="0"/>
          <w:color w:val="auto"/>
          <w:sz w:val="21"/>
          <w:szCs w:val="22"/>
          <w:highlight w:val="none"/>
          <w:lang w:val="en-US" w:eastAsia="zh-CN"/>
        </w:rPr>
        <w:tab/>
      </w:r>
      <w:r>
        <w:rPr>
          <w:rStyle w:val="56"/>
          <w:color w:val="auto"/>
          <w:highlight w:val="none"/>
        </w:rPr>
        <w:t>组织机构</w:t>
      </w:r>
      <w:r>
        <w:rPr>
          <w:color w:val="auto"/>
          <w:highlight w:val="none"/>
        </w:rPr>
        <w:tab/>
      </w:r>
      <w:r>
        <w:rPr>
          <w:color w:val="auto"/>
          <w:highlight w:val="none"/>
        </w:rPr>
        <w:fldChar w:fldCharType="begin"/>
      </w:r>
      <w:r>
        <w:rPr>
          <w:color w:val="auto"/>
          <w:highlight w:val="none"/>
        </w:rPr>
        <w:instrText xml:space="preserve"> PAGEREF _Toc116263331 \h </w:instrText>
      </w:r>
      <w:r>
        <w:rPr>
          <w:color w:val="auto"/>
          <w:highlight w:val="none"/>
        </w:rPr>
        <w:fldChar w:fldCharType="separate"/>
      </w:r>
      <w:r>
        <w:rPr>
          <w:color w:val="auto"/>
          <w:highlight w:val="none"/>
        </w:rPr>
        <w:t>42</w:t>
      </w:r>
      <w:r>
        <w:rPr>
          <w:color w:val="auto"/>
          <w:highlight w:val="none"/>
        </w:rPr>
        <w:fldChar w:fldCharType="end"/>
      </w:r>
      <w:r>
        <w:rPr>
          <w:rStyle w:val="56"/>
          <w:color w:val="auto"/>
          <w:highlight w:val="none"/>
        </w:rPr>
        <w:fldChar w:fldCharType="end"/>
      </w:r>
    </w:p>
    <w:p>
      <w:pPr>
        <w:pStyle w:val="40"/>
        <w:tabs>
          <w:tab w:val="left" w:pos="1050"/>
        </w:tabs>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"_Toc116263332"</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7.2</w:t>
      </w:r>
      <w:r>
        <w:rPr>
          <w:rFonts w:ascii="等线" w:hAnsi="等线" w:eastAsia="等线"/>
          <w:b w:val="0"/>
          <w:smallCaps w:val="0"/>
          <w:color w:val="auto"/>
          <w:sz w:val="21"/>
          <w:szCs w:val="22"/>
          <w:highlight w:val="none"/>
          <w:lang w:val="en-US" w:eastAsia="zh-CN"/>
        </w:rPr>
        <w:tab/>
      </w:r>
      <w:r>
        <w:rPr>
          <w:rStyle w:val="56"/>
          <w:color w:val="auto"/>
          <w:highlight w:val="none"/>
        </w:rPr>
        <w:t>现场主要人员安排</w:t>
      </w:r>
      <w:r>
        <w:rPr>
          <w:color w:val="auto"/>
          <w:highlight w:val="none"/>
        </w:rPr>
        <w:tab/>
      </w:r>
      <w:r>
        <w:rPr>
          <w:color w:val="auto"/>
          <w:highlight w:val="none"/>
        </w:rPr>
        <w:fldChar w:fldCharType="begin"/>
      </w:r>
      <w:r>
        <w:rPr>
          <w:color w:val="auto"/>
          <w:highlight w:val="none"/>
        </w:rPr>
        <w:instrText xml:space="preserve"> PAGEREF _Toc116263332 \h </w:instrText>
      </w:r>
      <w:r>
        <w:rPr>
          <w:color w:val="auto"/>
          <w:highlight w:val="none"/>
        </w:rPr>
        <w:fldChar w:fldCharType="separate"/>
      </w:r>
      <w:r>
        <w:rPr>
          <w:color w:val="auto"/>
          <w:highlight w:val="none"/>
        </w:rPr>
        <w:t>42</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"_Toc116263333"</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附录8</w:t>
      </w:r>
      <w:r>
        <w:rPr>
          <w:color w:val="auto"/>
          <w:highlight w:val="none"/>
        </w:rPr>
        <w:tab/>
      </w:r>
      <w:r>
        <w:rPr>
          <w:color w:val="auto"/>
          <w:highlight w:val="none"/>
        </w:rPr>
        <w:fldChar w:fldCharType="begin"/>
      </w:r>
      <w:r>
        <w:rPr>
          <w:color w:val="auto"/>
          <w:highlight w:val="none"/>
        </w:rPr>
        <w:instrText xml:space="preserve"> PAGEREF _Toc116263333 \h </w:instrText>
      </w:r>
      <w:r>
        <w:rPr>
          <w:color w:val="auto"/>
          <w:highlight w:val="none"/>
        </w:rPr>
        <w:fldChar w:fldCharType="separate"/>
      </w:r>
      <w:r>
        <w:rPr>
          <w:color w:val="auto"/>
          <w:highlight w:val="none"/>
        </w:rPr>
        <w:t>43</w:t>
      </w:r>
      <w:r>
        <w:rPr>
          <w:color w:val="auto"/>
          <w:highlight w:val="none"/>
        </w:rPr>
        <w:fldChar w:fldCharType="end"/>
      </w:r>
      <w:r>
        <w:rPr>
          <w:rStyle w:val="56"/>
          <w:color w:val="auto"/>
          <w:highlight w:val="none"/>
        </w:rPr>
        <w:fldChar w:fldCharType="end"/>
      </w:r>
    </w:p>
    <w:p>
      <w:pPr>
        <w:pStyle w:val="34"/>
        <w:rPr>
          <w:rFonts w:ascii="等线" w:hAnsi="等线" w:eastAsia="等线"/>
          <w:b w:val="0"/>
          <w:bCs w:val="0"/>
          <w:caps w:val="0"/>
          <w:color w:val="auto"/>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"_Toc116263334"</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附录9</w:t>
      </w:r>
      <w:r>
        <w:rPr>
          <w:color w:val="auto"/>
          <w:highlight w:val="none"/>
        </w:rPr>
        <w:tab/>
      </w:r>
      <w:r>
        <w:rPr>
          <w:color w:val="auto"/>
          <w:highlight w:val="none"/>
        </w:rPr>
        <w:fldChar w:fldCharType="begin"/>
      </w:r>
      <w:r>
        <w:rPr>
          <w:color w:val="auto"/>
          <w:highlight w:val="none"/>
        </w:rPr>
        <w:instrText xml:space="preserve"> PAGEREF _Toc116263334 \h </w:instrText>
      </w:r>
      <w:r>
        <w:rPr>
          <w:color w:val="auto"/>
          <w:highlight w:val="none"/>
        </w:rPr>
        <w:fldChar w:fldCharType="separate"/>
      </w:r>
      <w:r>
        <w:rPr>
          <w:color w:val="auto"/>
          <w:highlight w:val="none"/>
        </w:rPr>
        <w:t>44</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"_Toc116263335"</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1.</w:t>
      </w:r>
      <w:r>
        <w:rPr>
          <w:rFonts w:ascii="等线" w:hAnsi="等线" w:eastAsia="等线"/>
          <w:b w:val="0"/>
          <w:smallCaps w:val="0"/>
          <w:color w:val="auto"/>
          <w:sz w:val="21"/>
          <w:szCs w:val="22"/>
          <w:highlight w:val="none"/>
          <w:lang w:val="en-US" w:eastAsia="zh-CN"/>
        </w:rPr>
        <w:tab/>
      </w:r>
      <w:r>
        <w:rPr>
          <w:rStyle w:val="56"/>
          <w:color w:val="auto"/>
          <w:highlight w:val="none"/>
        </w:rPr>
        <w:t>采购范围</w:t>
      </w:r>
      <w:r>
        <w:rPr>
          <w:color w:val="auto"/>
          <w:highlight w:val="none"/>
        </w:rPr>
        <w:tab/>
      </w:r>
      <w:r>
        <w:rPr>
          <w:color w:val="auto"/>
          <w:highlight w:val="none"/>
        </w:rPr>
        <w:fldChar w:fldCharType="begin"/>
      </w:r>
      <w:r>
        <w:rPr>
          <w:color w:val="auto"/>
          <w:highlight w:val="none"/>
        </w:rPr>
        <w:instrText xml:space="preserve"> PAGEREF _Toc116263335 \h </w:instrText>
      </w:r>
      <w:r>
        <w:rPr>
          <w:color w:val="auto"/>
          <w:highlight w:val="none"/>
        </w:rPr>
        <w:fldChar w:fldCharType="separate"/>
      </w:r>
      <w:r>
        <w:rPr>
          <w:color w:val="auto"/>
          <w:highlight w:val="none"/>
        </w:rPr>
        <w:t>46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"_Toc116263336"</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2.</w:t>
      </w:r>
      <w:r>
        <w:rPr>
          <w:rFonts w:ascii="等线" w:hAnsi="等线" w:eastAsia="等线"/>
          <w:b w:val="0"/>
          <w:smallCaps w:val="0"/>
          <w:color w:val="auto"/>
          <w:sz w:val="21"/>
          <w:szCs w:val="22"/>
          <w:highlight w:val="none"/>
          <w:lang w:val="en-US" w:eastAsia="zh-CN"/>
        </w:rPr>
        <w:tab/>
      </w:r>
      <w:r>
        <w:rPr>
          <w:rStyle w:val="56"/>
          <w:color w:val="auto"/>
          <w:highlight w:val="none"/>
        </w:rPr>
        <w:t>设备或材料数量</w:t>
      </w:r>
      <w:r>
        <w:rPr>
          <w:color w:val="auto"/>
          <w:highlight w:val="none"/>
        </w:rPr>
        <w:tab/>
      </w:r>
      <w:r>
        <w:rPr>
          <w:color w:val="auto"/>
          <w:highlight w:val="none"/>
        </w:rPr>
        <w:fldChar w:fldCharType="begin"/>
      </w:r>
      <w:r>
        <w:rPr>
          <w:color w:val="auto"/>
          <w:highlight w:val="none"/>
        </w:rPr>
        <w:instrText xml:space="preserve"> PAGEREF _Toc116263336 \h </w:instrText>
      </w:r>
      <w:r>
        <w:rPr>
          <w:color w:val="auto"/>
          <w:highlight w:val="none"/>
        </w:rPr>
        <w:fldChar w:fldCharType="separate"/>
      </w:r>
      <w:r>
        <w:rPr>
          <w:color w:val="auto"/>
          <w:highlight w:val="none"/>
        </w:rPr>
        <w:t>46</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"_Toc116263337"</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3.</w:t>
      </w:r>
      <w:r>
        <w:rPr>
          <w:rFonts w:ascii="等线" w:hAnsi="等线" w:eastAsia="等线"/>
          <w:b w:val="0"/>
          <w:smallCaps w:val="0"/>
          <w:color w:val="auto"/>
          <w:sz w:val="21"/>
          <w:szCs w:val="22"/>
          <w:highlight w:val="none"/>
          <w:lang w:val="en-US" w:eastAsia="zh-CN"/>
        </w:rPr>
        <w:tab/>
      </w:r>
      <w:r>
        <w:rPr>
          <w:rStyle w:val="56"/>
          <w:color w:val="auto"/>
          <w:highlight w:val="none"/>
        </w:rPr>
        <w:t>主要设备技术规范和参数</w:t>
      </w:r>
      <w:r>
        <w:rPr>
          <w:color w:val="auto"/>
          <w:highlight w:val="none"/>
        </w:rPr>
        <w:tab/>
      </w:r>
      <w:r>
        <w:rPr>
          <w:color w:val="auto"/>
          <w:highlight w:val="none"/>
        </w:rPr>
        <w:fldChar w:fldCharType="begin"/>
      </w:r>
      <w:r>
        <w:rPr>
          <w:color w:val="auto"/>
          <w:highlight w:val="none"/>
        </w:rPr>
        <w:instrText xml:space="preserve"> PAGEREF _Toc116263337 \h </w:instrText>
      </w:r>
      <w:r>
        <w:rPr>
          <w:color w:val="auto"/>
          <w:highlight w:val="none"/>
        </w:rPr>
        <w:fldChar w:fldCharType="separate"/>
      </w:r>
      <w:r>
        <w:rPr>
          <w:color w:val="auto"/>
          <w:highlight w:val="none"/>
        </w:rPr>
        <w:t>50</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"_Toc116263338"</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4.</w:t>
      </w:r>
      <w:r>
        <w:rPr>
          <w:rFonts w:ascii="等线" w:hAnsi="等线" w:eastAsia="等线"/>
          <w:b w:val="0"/>
          <w:smallCaps w:val="0"/>
          <w:color w:val="auto"/>
          <w:sz w:val="21"/>
          <w:szCs w:val="22"/>
          <w:highlight w:val="none"/>
          <w:lang w:val="en-US" w:eastAsia="zh-CN"/>
        </w:rPr>
        <w:tab/>
      </w:r>
      <w:r>
        <w:rPr>
          <w:rStyle w:val="56"/>
          <w:color w:val="auto"/>
          <w:highlight w:val="none"/>
        </w:rPr>
        <w:t>供货要求</w:t>
      </w:r>
      <w:r>
        <w:rPr>
          <w:color w:val="auto"/>
          <w:highlight w:val="none"/>
        </w:rPr>
        <w:tab/>
      </w:r>
      <w:r>
        <w:rPr>
          <w:color w:val="auto"/>
          <w:highlight w:val="none"/>
        </w:rPr>
        <w:fldChar w:fldCharType="begin"/>
      </w:r>
      <w:r>
        <w:rPr>
          <w:color w:val="auto"/>
          <w:highlight w:val="none"/>
        </w:rPr>
        <w:instrText xml:space="preserve"> PAGEREF _Toc116263338 \h </w:instrText>
      </w:r>
      <w:r>
        <w:rPr>
          <w:color w:val="auto"/>
          <w:highlight w:val="none"/>
        </w:rPr>
        <w:fldChar w:fldCharType="separate"/>
      </w:r>
      <w:r>
        <w:rPr>
          <w:color w:val="auto"/>
          <w:highlight w:val="none"/>
        </w:rPr>
        <w:t>53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"_Toc116263339"</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5.</w:t>
      </w:r>
      <w:r>
        <w:rPr>
          <w:rFonts w:ascii="等线" w:hAnsi="等线" w:eastAsia="等线"/>
          <w:b w:val="0"/>
          <w:smallCaps w:val="0"/>
          <w:color w:val="auto"/>
          <w:sz w:val="21"/>
          <w:szCs w:val="22"/>
          <w:highlight w:val="none"/>
          <w:lang w:val="en-US" w:eastAsia="zh-CN"/>
        </w:rPr>
        <w:tab/>
      </w:r>
      <w:r>
        <w:rPr>
          <w:rStyle w:val="56"/>
          <w:color w:val="auto"/>
          <w:highlight w:val="none"/>
        </w:rPr>
        <w:t>设备或材料安装、测试和验收要求</w:t>
      </w:r>
      <w:r>
        <w:rPr>
          <w:color w:val="auto"/>
          <w:highlight w:val="none"/>
        </w:rPr>
        <w:tab/>
      </w:r>
      <w:r>
        <w:rPr>
          <w:color w:val="auto"/>
          <w:highlight w:val="none"/>
        </w:rPr>
        <w:fldChar w:fldCharType="begin"/>
      </w:r>
      <w:r>
        <w:rPr>
          <w:color w:val="auto"/>
          <w:highlight w:val="none"/>
        </w:rPr>
        <w:instrText xml:space="preserve"> PAGEREF _Toc116263339 \h </w:instrText>
      </w:r>
      <w:r>
        <w:rPr>
          <w:color w:val="auto"/>
          <w:highlight w:val="none"/>
        </w:rPr>
        <w:fldChar w:fldCharType="separate"/>
      </w:r>
      <w:r>
        <w:rPr>
          <w:color w:val="auto"/>
          <w:highlight w:val="none"/>
        </w:rPr>
        <w:t>53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"_Toc116263340"</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6.</w:t>
      </w:r>
      <w:r>
        <w:rPr>
          <w:rFonts w:ascii="等线" w:hAnsi="等线" w:eastAsia="等线"/>
          <w:b w:val="0"/>
          <w:smallCaps w:val="0"/>
          <w:color w:val="auto"/>
          <w:sz w:val="21"/>
          <w:szCs w:val="22"/>
          <w:highlight w:val="none"/>
          <w:lang w:val="en-US" w:eastAsia="zh-CN"/>
        </w:rPr>
        <w:tab/>
      </w:r>
      <w:r>
        <w:rPr>
          <w:rStyle w:val="56"/>
          <w:color w:val="auto"/>
          <w:highlight w:val="none"/>
        </w:rPr>
        <w:t>售后服务</w:t>
      </w:r>
      <w:r>
        <w:rPr>
          <w:color w:val="auto"/>
          <w:highlight w:val="none"/>
        </w:rPr>
        <w:tab/>
      </w:r>
      <w:r>
        <w:rPr>
          <w:color w:val="auto"/>
          <w:highlight w:val="none"/>
        </w:rPr>
        <w:fldChar w:fldCharType="begin"/>
      </w:r>
      <w:r>
        <w:rPr>
          <w:color w:val="auto"/>
          <w:highlight w:val="none"/>
        </w:rPr>
        <w:instrText xml:space="preserve"> PAGEREF _Toc116263340 \h </w:instrText>
      </w:r>
      <w:r>
        <w:rPr>
          <w:color w:val="auto"/>
          <w:highlight w:val="none"/>
        </w:rPr>
        <w:fldChar w:fldCharType="separate"/>
      </w:r>
      <w:r>
        <w:rPr>
          <w:color w:val="auto"/>
          <w:highlight w:val="none"/>
        </w:rPr>
        <w:t>53</w:t>
      </w:r>
      <w:r>
        <w:rPr>
          <w:color w:val="auto"/>
          <w:highlight w:val="none"/>
        </w:rPr>
        <w:fldChar w:fldCharType="end"/>
      </w:r>
      <w:r>
        <w:rPr>
          <w:rStyle w:val="56"/>
          <w:color w:val="auto"/>
          <w:highlight w:val="none"/>
        </w:rPr>
        <w:fldChar w:fldCharType="end"/>
      </w:r>
    </w:p>
    <w:p>
      <w:pPr>
        <w:pStyle w:val="40"/>
        <w:rPr>
          <w:rFonts w:ascii="等线" w:hAnsi="等线" w:eastAsia="等线"/>
          <w:b w:val="0"/>
          <w:smallCaps w:val="0"/>
          <w:color w:val="auto"/>
          <w:sz w:val="21"/>
          <w:szCs w:val="22"/>
          <w:highlight w:val="none"/>
          <w:lang w:val="en-US" w:eastAsia="zh-CN"/>
        </w:rPr>
      </w:pPr>
      <w:r>
        <w:rPr>
          <w:rStyle w:val="56"/>
          <w:color w:val="auto"/>
          <w:highlight w:val="none"/>
        </w:rPr>
        <w:fldChar w:fldCharType="begin"/>
      </w:r>
      <w:r>
        <w:rPr>
          <w:rStyle w:val="56"/>
          <w:color w:val="auto"/>
          <w:highlight w:val="none"/>
        </w:rPr>
        <w:instrText xml:space="preserve"> </w:instrText>
      </w:r>
      <w:r>
        <w:rPr>
          <w:color w:val="auto"/>
          <w:highlight w:val="none"/>
        </w:rPr>
        <w:instrText xml:space="preserve">HYPERLINK \l "_Toc116263341"</w:instrText>
      </w:r>
      <w:r>
        <w:rPr>
          <w:rStyle w:val="56"/>
          <w:color w:val="auto"/>
          <w:highlight w:val="none"/>
        </w:rPr>
        <w:instrText xml:space="preserve"> </w:instrText>
      </w:r>
      <w:r>
        <w:rPr>
          <w:rStyle w:val="56"/>
          <w:color w:val="auto"/>
          <w:highlight w:val="none"/>
        </w:rPr>
        <w:fldChar w:fldCharType="separate"/>
      </w:r>
      <w:r>
        <w:rPr>
          <w:rStyle w:val="56"/>
          <w:color w:val="auto"/>
          <w:highlight w:val="none"/>
        </w:rPr>
        <w:t>7.</w:t>
      </w:r>
      <w:r>
        <w:rPr>
          <w:rFonts w:ascii="等线" w:hAnsi="等线" w:eastAsia="等线"/>
          <w:b w:val="0"/>
          <w:smallCaps w:val="0"/>
          <w:color w:val="auto"/>
          <w:sz w:val="21"/>
          <w:szCs w:val="22"/>
          <w:highlight w:val="none"/>
          <w:lang w:val="en-US" w:eastAsia="zh-CN"/>
        </w:rPr>
        <w:tab/>
      </w:r>
      <w:r>
        <w:rPr>
          <w:rStyle w:val="56"/>
          <w:color w:val="auto"/>
          <w:highlight w:val="none"/>
        </w:rPr>
        <w:t>付款条件</w:t>
      </w:r>
      <w:r>
        <w:rPr>
          <w:color w:val="auto"/>
          <w:highlight w:val="none"/>
        </w:rPr>
        <w:tab/>
      </w:r>
      <w:r>
        <w:rPr>
          <w:color w:val="auto"/>
          <w:highlight w:val="none"/>
        </w:rPr>
        <w:fldChar w:fldCharType="begin"/>
      </w:r>
      <w:r>
        <w:rPr>
          <w:color w:val="auto"/>
          <w:highlight w:val="none"/>
        </w:rPr>
        <w:instrText xml:space="preserve"> PAGEREF _Toc116263341 \h </w:instrText>
      </w:r>
      <w:r>
        <w:rPr>
          <w:color w:val="auto"/>
          <w:highlight w:val="none"/>
        </w:rPr>
        <w:fldChar w:fldCharType="separate"/>
      </w:r>
      <w:r>
        <w:rPr>
          <w:color w:val="auto"/>
          <w:highlight w:val="none"/>
        </w:rPr>
        <w:t>53</w:t>
      </w:r>
      <w:r>
        <w:rPr>
          <w:color w:val="auto"/>
          <w:highlight w:val="none"/>
        </w:rPr>
        <w:fldChar w:fldCharType="end"/>
      </w:r>
      <w:r>
        <w:rPr>
          <w:rStyle w:val="56"/>
          <w:color w:val="auto"/>
          <w:highlight w:val="none"/>
        </w:rPr>
        <w:fldChar w:fldCharType="end"/>
      </w:r>
    </w:p>
    <w:p>
      <w:pPr>
        <w:pStyle w:val="40"/>
        <w:tabs>
          <w:tab w:val="clear" w:pos="640"/>
          <w:tab w:val="clear" w:pos="8494"/>
        </w:tabs>
        <w:snapToGrid w:val="0"/>
        <w:rPr>
          <w:rFonts w:hint="eastAsia"/>
          <w:color w:val="auto"/>
          <w:sz w:val="21"/>
          <w:szCs w:val="21"/>
          <w:highlight w:val="none"/>
        </w:rPr>
      </w:pPr>
      <w:r>
        <w:rPr>
          <w:rFonts w:ascii="黑体" w:hAnsi="黑体" w:eastAsia="黑体"/>
          <w:b w:val="0"/>
          <w:bCs/>
          <w:color w:val="auto"/>
          <w:sz w:val="24"/>
          <w:szCs w:val="24"/>
          <w:highlight w:val="none"/>
        </w:rPr>
        <w:fldChar w:fldCharType="end"/>
      </w:r>
    </w:p>
    <w:p>
      <w:pPr>
        <w:pStyle w:val="4"/>
        <w:jc w:val="center"/>
        <w:rPr>
          <w:rFonts w:hint="eastAsia" w:ascii="黑体" w:hAnsi="黑体" w:eastAsia="黑体"/>
          <w:color w:val="auto"/>
          <w:highlight w:val="none"/>
        </w:rPr>
      </w:pPr>
      <w:bookmarkStart w:id="6" w:name="_Toc472608692"/>
      <w:bookmarkStart w:id="7" w:name="_Toc520146428"/>
      <w:bookmarkStart w:id="8" w:name="_Toc116263281"/>
      <w:r>
        <w:rPr>
          <w:rFonts w:hint="eastAsia" w:ascii="黑体" w:hAnsi="黑体" w:eastAsia="黑体"/>
          <w:color w:val="auto"/>
          <w:highlight w:val="none"/>
        </w:rPr>
        <w:t>一、说   明</w:t>
      </w:r>
      <w:bookmarkEnd w:id="6"/>
      <w:bookmarkEnd w:id="7"/>
      <w:bookmarkEnd w:id="8"/>
    </w:p>
    <w:p>
      <w:pPr>
        <w:pStyle w:val="5"/>
        <w:numPr>
          <w:ilvl w:val="0"/>
          <w:numId w:val="0"/>
        </w:numPr>
        <w:ind w:left="840" w:hanging="840"/>
        <w:rPr>
          <w:rFonts w:hint="eastAsia" w:ascii="Times New Roman" w:hAnsi="Times New Roman"/>
          <w:color w:val="auto"/>
          <w:highlight w:val="none"/>
        </w:rPr>
      </w:pPr>
      <w:bookmarkStart w:id="9" w:name="_Toc116263282"/>
      <w:r>
        <w:rPr>
          <w:rFonts w:hint="eastAsia" w:ascii="Times New Roman" w:hAnsi="Times New Roman"/>
          <w:color w:val="auto"/>
          <w:highlight w:val="none"/>
        </w:rPr>
        <w:t>1</w:t>
      </w:r>
      <w:r>
        <w:rPr>
          <w:rFonts w:hint="eastAsia" w:ascii="Times New Roman" w:hAnsi="Times New Roman"/>
          <w:color w:val="auto"/>
          <w:highlight w:val="none"/>
        </w:rPr>
        <w:tab/>
      </w:r>
      <w:r>
        <w:rPr>
          <w:rFonts w:hint="eastAsia" w:ascii="Times New Roman" w:hAnsi="Times New Roman"/>
          <w:color w:val="auto"/>
          <w:highlight w:val="none"/>
        </w:rPr>
        <w:t>项目说明</w:t>
      </w:r>
      <w:bookmarkEnd w:id="9"/>
    </w:p>
    <w:p>
      <w:pPr>
        <w:pStyle w:val="6"/>
        <w:numPr>
          <w:ilvl w:val="1"/>
          <w:numId w:val="8"/>
        </w:numPr>
        <w:tabs>
          <w:tab w:val="clear" w:pos="840"/>
        </w:tabs>
        <w:spacing w:after="120" w:line="400" w:lineRule="exact"/>
        <w:ind w:left="839" w:hanging="839"/>
        <w:rPr>
          <w:rFonts w:hint="eastAsia"/>
          <w:color w:val="auto"/>
          <w:highlight w:val="none"/>
        </w:rPr>
      </w:pPr>
      <w:r>
        <w:rPr>
          <w:rFonts w:hint="eastAsia"/>
          <w:color w:val="auto"/>
          <w:highlight w:val="none"/>
        </w:rPr>
        <w:t>广东省机场管理集团有限公司工程建设指挥部拟就</w:t>
      </w:r>
      <w:r>
        <w:rPr>
          <w:rFonts w:hint="eastAsia"/>
          <w:color w:val="auto"/>
          <w:highlight w:val="none"/>
          <w:u w:val="single"/>
        </w:rPr>
        <w:t>广州白云国际机场三期扩建工程三维激光扫描仪设备采购项目</w:t>
      </w:r>
      <w:r>
        <w:rPr>
          <w:rFonts w:hint="eastAsia"/>
          <w:color w:val="auto"/>
          <w:highlight w:val="none"/>
        </w:rPr>
        <w:t>进行国内采购，本项目采用综合评审方式确定成交供应商，广东省机场管理集团有限公司工程建设指挥部组织综合评审工作。</w:t>
      </w:r>
    </w:p>
    <w:p>
      <w:pPr>
        <w:rPr>
          <w:rFonts w:hint="eastAsia"/>
          <w:b/>
          <w:color w:val="auto"/>
          <w:highlight w:val="none"/>
        </w:rPr>
      </w:pPr>
    </w:p>
    <w:p>
      <w:pPr>
        <w:pStyle w:val="6"/>
        <w:numPr>
          <w:ilvl w:val="1"/>
          <w:numId w:val="8"/>
        </w:numPr>
        <w:tabs>
          <w:tab w:val="clear" w:pos="840"/>
        </w:tabs>
        <w:spacing w:after="120"/>
        <w:ind w:left="839" w:hanging="839"/>
        <w:rPr>
          <w:rFonts w:hint="eastAsia"/>
          <w:color w:val="auto"/>
          <w:highlight w:val="none"/>
        </w:rPr>
      </w:pPr>
      <w:r>
        <w:rPr>
          <w:rFonts w:hint="eastAsia"/>
          <w:color w:val="auto"/>
          <w:highlight w:val="none"/>
        </w:rPr>
        <w:t>采购范围</w:t>
      </w:r>
    </w:p>
    <w:p>
      <w:pPr>
        <w:spacing w:line="400" w:lineRule="exact"/>
        <w:ind w:left="850" w:leftChars="405"/>
        <w:rPr>
          <w:rFonts w:hint="eastAsia"/>
          <w:color w:val="auto"/>
          <w:highlight w:val="none"/>
        </w:rPr>
      </w:pPr>
      <w:r>
        <w:rPr>
          <w:rFonts w:hint="eastAsia"/>
          <w:color w:val="auto"/>
          <w:highlight w:val="none"/>
        </w:rPr>
        <w:t>1）采购内容及限价：</w:t>
      </w:r>
    </w:p>
    <w:tbl>
      <w:tblPr>
        <w:tblStyle w:val="49"/>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
        <w:gridCol w:w="2394"/>
        <w:gridCol w:w="1931"/>
        <w:gridCol w:w="463"/>
        <w:gridCol w:w="671"/>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6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广州白云国际机场三期扩建工程三维激光扫描仪采购项目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采购内容</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设备购置费用+驻场培训服务及</w:t>
            </w:r>
            <w:r>
              <w:rPr>
                <w:rStyle w:val="88"/>
                <w:color w:val="auto"/>
                <w:highlight w:val="none"/>
                <w:lang w:val="en-US" w:eastAsia="zh-CN" w:bidi="ar"/>
              </w:rPr>
              <w:t>三年厂家保修费用（</w:t>
            </w:r>
            <w:r>
              <w:rPr>
                <w:rStyle w:val="88"/>
                <w:rFonts w:hint="eastAsia"/>
                <w:color w:val="auto"/>
                <w:highlight w:val="none"/>
                <w:lang w:val="en-US" w:eastAsia="zh-CN" w:bidi="ar"/>
              </w:rPr>
              <w:t>元</w:t>
            </w:r>
            <w:r>
              <w:rPr>
                <w:rStyle w:val="88"/>
                <w:color w:val="auto"/>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手持式三维激光扫描仪主机、配件及后期处理软件</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573900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架站式三维激光扫描仪主机、配件及后期处理软件</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详见采购人需求书</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598320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0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总价合计（元）</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1172220</w:t>
            </w:r>
          </w:p>
        </w:tc>
      </w:tr>
    </w:tbl>
    <w:p>
      <w:pPr>
        <w:spacing w:line="360" w:lineRule="auto"/>
        <w:ind w:left="987" w:leftChars="270" w:hanging="420" w:hangingChars="200"/>
        <w:rPr>
          <w:rFonts w:hint="eastAsia" w:ascii="宋体" w:hAnsi="宋体" w:cs="仿宋_GB2312"/>
          <w:color w:val="auto"/>
          <w:szCs w:val="21"/>
          <w:highlight w:val="none"/>
        </w:rPr>
      </w:pPr>
    </w:p>
    <w:p>
      <w:pPr>
        <w:spacing w:line="360" w:lineRule="auto"/>
        <w:ind w:left="987" w:leftChars="270" w:hanging="420" w:hangingChars="200"/>
        <w:rPr>
          <w:rFonts w:hint="eastAsia" w:ascii="宋体" w:hAnsi="宋体" w:cs="仿宋_GB2312"/>
          <w:color w:val="auto"/>
          <w:szCs w:val="21"/>
          <w:highlight w:val="none"/>
        </w:rPr>
      </w:pPr>
      <w:r>
        <w:rPr>
          <w:rFonts w:hint="eastAsia" w:ascii="宋体" w:hAnsi="宋体" w:cs="仿宋_GB2312"/>
          <w:color w:val="auto"/>
          <w:szCs w:val="21"/>
          <w:highlight w:val="none"/>
        </w:rPr>
        <w:t>注：1）供应商</w:t>
      </w:r>
      <w:r>
        <w:rPr>
          <w:rFonts w:hint="eastAsia" w:ascii="宋体" w:hAnsi="宋体" w:cs="仿宋_GB2312"/>
          <w:color w:val="auto"/>
          <w:kern w:val="28"/>
          <w:szCs w:val="21"/>
          <w:highlight w:val="none"/>
        </w:rPr>
        <w:t>必须对全部采购内容进行报价</w:t>
      </w:r>
      <w:r>
        <w:rPr>
          <w:rFonts w:hint="eastAsia" w:ascii="宋体" w:hAnsi="宋体" w:cs="仿宋_GB2312"/>
          <w:color w:val="auto"/>
          <w:szCs w:val="21"/>
          <w:highlight w:val="none"/>
        </w:rPr>
        <w:t>，报价包含所有税费。</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2）供应商报价为总价包干，且需提供</w:t>
      </w:r>
      <w:r>
        <w:rPr>
          <w:rFonts w:ascii="宋体" w:hAnsi="宋体" w:cs="仿宋_GB2312"/>
          <w:color w:val="auto"/>
          <w:szCs w:val="21"/>
          <w:highlight w:val="none"/>
        </w:rPr>
        <w:t>3</w:t>
      </w:r>
      <w:r>
        <w:rPr>
          <w:rFonts w:hint="eastAsia" w:ascii="宋体" w:hAnsi="宋体" w:cs="仿宋_GB2312"/>
          <w:color w:val="auto"/>
          <w:szCs w:val="21"/>
          <w:highlight w:val="none"/>
        </w:rPr>
        <w:t>年</w:t>
      </w:r>
      <w:r>
        <w:rPr>
          <w:rFonts w:hint="eastAsia" w:ascii="宋体" w:hAnsi="宋体" w:cs="仿宋_GB2312"/>
          <w:color w:val="auto"/>
          <w:szCs w:val="21"/>
          <w:highlight w:val="none"/>
          <w:lang w:val="en-US" w:eastAsia="zh-CN"/>
        </w:rPr>
        <w:t>厂家</w:t>
      </w:r>
      <w:r>
        <w:rPr>
          <w:rFonts w:hint="eastAsia" w:ascii="宋体" w:hAnsi="宋体" w:cs="仿宋_GB2312"/>
          <w:color w:val="auto"/>
          <w:szCs w:val="21"/>
          <w:highlight w:val="none"/>
        </w:rPr>
        <w:t>保修及</w:t>
      </w:r>
      <w:r>
        <w:rPr>
          <w:rFonts w:hint="eastAsia" w:ascii="宋体" w:hAnsi="宋体" w:cs="仿宋_GB2312"/>
          <w:color w:val="auto"/>
          <w:szCs w:val="21"/>
          <w:highlight w:val="none"/>
          <w:lang w:val="en-US" w:eastAsia="zh-CN"/>
        </w:rPr>
        <w:t>2个月</w:t>
      </w:r>
      <w:r>
        <w:rPr>
          <w:rFonts w:hint="eastAsia" w:ascii="宋体" w:hAnsi="宋体" w:cs="仿宋_GB2312"/>
          <w:color w:val="auto"/>
          <w:szCs w:val="21"/>
          <w:highlight w:val="none"/>
        </w:rPr>
        <w:t>驻场工程师</w:t>
      </w:r>
      <w:r>
        <w:rPr>
          <w:rFonts w:hint="eastAsia" w:ascii="宋体" w:hAnsi="宋体" w:cs="仿宋_GB2312"/>
          <w:color w:val="auto"/>
          <w:szCs w:val="21"/>
          <w:highlight w:val="none"/>
          <w:lang w:val="en-US" w:eastAsia="zh-CN"/>
        </w:rPr>
        <w:t>培训</w:t>
      </w:r>
      <w:r>
        <w:rPr>
          <w:rFonts w:hint="eastAsia" w:ascii="宋体" w:hAnsi="宋体" w:cs="仿宋_GB2312"/>
          <w:color w:val="auto"/>
          <w:szCs w:val="21"/>
          <w:highlight w:val="none"/>
        </w:rPr>
        <w:t>服务。</w:t>
      </w:r>
    </w:p>
    <w:p>
      <w:pPr>
        <w:spacing w:line="360" w:lineRule="auto"/>
        <w:ind w:firstLine="567" w:firstLineChars="270"/>
        <w:rPr>
          <w:rFonts w:ascii="宋体" w:hAnsi="宋体" w:cs="仿宋_GB2312"/>
          <w:color w:val="auto"/>
          <w:szCs w:val="21"/>
          <w:highlight w:val="none"/>
        </w:rPr>
      </w:pPr>
      <w:r>
        <w:rPr>
          <w:rFonts w:hint="eastAsia" w:ascii="宋体" w:hAnsi="宋体" w:cs="仿宋_GB2312"/>
          <w:color w:val="auto"/>
          <w:szCs w:val="21"/>
          <w:highlight w:val="none"/>
        </w:rPr>
        <w:t>2.2服务内容：</w:t>
      </w:r>
    </w:p>
    <w:p>
      <w:pPr>
        <w:spacing w:line="360" w:lineRule="auto"/>
        <w:ind w:firstLine="567" w:firstLineChars="270"/>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ascii="宋体" w:hAnsi="宋体" w:cs="仿宋_GB2312"/>
          <w:color w:val="auto"/>
          <w:szCs w:val="21"/>
          <w:highlight w:val="none"/>
          <w:lang w:val="en-US" w:eastAsia="zh-CN"/>
        </w:rPr>
        <w:t>三维激光扫描仪设备采购、操作培训、3年延长保修。</w:t>
      </w:r>
    </w:p>
    <w:p>
      <w:pPr>
        <w:pStyle w:val="6"/>
        <w:numPr>
          <w:ilvl w:val="1"/>
          <w:numId w:val="8"/>
        </w:numPr>
        <w:tabs>
          <w:tab w:val="clear" w:pos="840"/>
        </w:tabs>
        <w:spacing w:after="240" w:line="400" w:lineRule="exact"/>
        <w:ind w:left="839" w:hanging="839"/>
        <w:rPr>
          <w:color w:val="auto"/>
          <w:highlight w:val="none"/>
        </w:rPr>
      </w:pPr>
      <w:r>
        <w:rPr>
          <w:rFonts w:hint="eastAsia"/>
          <w:color w:val="auto"/>
          <w:highlight w:val="none"/>
        </w:rPr>
        <w:t>采购要求</w:t>
      </w:r>
    </w:p>
    <w:p>
      <w:pPr>
        <w:numPr>
          <w:ilvl w:val="2"/>
          <w:numId w:val="8"/>
        </w:numPr>
        <w:tabs>
          <w:tab w:val="clear" w:pos="840"/>
        </w:tabs>
        <w:spacing w:after="240"/>
        <w:rPr>
          <w:rFonts w:hint="eastAsia"/>
          <w:color w:val="auto"/>
          <w:highlight w:val="none"/>
        </w:rPr>
      </w:pPr>
      <w:r>
        <w:rPr>
          <w:rFonts w:hint="eastAsia"/>
          <w:color w:val="auto"/>
          <w:highlight w:val="none"/>
        </w:rPr>
        <w:t>本项目进度要求：要求</w:t>
      </w:r>
      <w:r>
        <w:rPr>
          <w:rFonts w:hint="eastAsia"/>
          <w:color w:val="auto"/>
          <w:highlight w:val="none"/>
          <w:lang w:val="en-US" w:eastAsia="zh-CN"/>
        </w:rPr>
        <w:t>确定供应商后45</w:t>
      </w:r>
      <w:r>
        <w:rPr>
          <w:rFonts w:hint="eastAsia"/>
          <w:color w:val="auto"/>
          <w:highlight w:val="none"/>
        </w:rPr>
        <w:t>天内完成全部供货、安装调试、培训工作。</w:t>
      </w:r>
    </w:p>
    <w:p>
      <w:pPr>
        <w:numPr>
          <w:ilvl w:val="2"/>
          <w:numId w:val="8"/>
        </w:numPr>
        <w:tabs>
          <w:tab w:val="clear" w:pos="840"/>
        </w:tabs>
        <w:spacing w:after="240"/>
        <w:rPr>
          <w:rFonts w:hint="eastAsia"/>
          <w:color w:val="auto"/>
          <w:highlight w:val="none"/>
        </w:rPr>
      </w:pPr>
      <w:r>
        <w:rPr>
          <w:rFonts w:hint="eastAsia"/>
          <w:color w:val="auto"/>
          <w:highlight w:val="none"/>
        </w:rPr>
        <w:t>供应商的项目报价应为本项目的项目总价</w:t>
      </w:r>
      <w:r>
        <w:rPr>
          <w:rFonts w:hint="eastAsia"/>
          <w:color w:val="auto"/>
          <w:highlight w:val="none"/>
          <w:lang w:val="en-US" w:eastAsia="zh-CN"/>
        </w:rPr>
        <w:t>以及两台设备的各自报价（含延保及培训费）</w:t>
      </w:r>
      <w:r>
        <w:rPr>
          <w:rFonts w:hint="eastAsia"/>
          <w:color w:val="auto"/>
          <w:highlight w:val="none"/>
        </w:rPr>
        <w:t>。</w:t>
      </w:r>
    </w:p>
    <w:p>
      <w:pPr>
        <w:numPr>
          <w:ilvl w:val="2"/>
          <w:numId w:val="8"/>
        </w:numPr>
        <w:tabs>
          <w:tab w:val="clear" w:pos="840"/>
        </w:tabs>
        <w:spacing w:after="240"/>
        <w:rPr>
          <w:rFonts w:hint="eastAsia"/>
          <w:color w:val="auto"/>
          <w:highlight w:val="none"/>
        </w:rPr>
      </w:pPr>
      <w:r>
        <w:rPr>
          <w:rFonts w:hint="eastAsia"/>
          <w:color w:val="auto"/>
          <w:highlight w:val="none"/>
        </w:rPr>
        <w:t>供应商所提供的工作方案必须详细、完整、可靠、可行性强。</w:t>
      </w:r>
    </w:p>
    <w:p>
      <w:pPr>
        <w:numPr>
          <w:ilvl w:val="2"/>
          <w:numId w:val="8"/>
        </w:numPr>
        <w:tabs>
          <w:tab w:val="clear" w:pos="840"/>
        </w:tabs>
        <w:spacing w:after="240"/>
        <w:rPr>
          <w:rFonts w:hint="eastAsia"/>
          <w:color w:val="auto"/>
          <w:highlight w:val="none"/>
        </w:rPr>
      </w:pPr>
      <w:r>
        <w:rPr>
          <w:rFonts w:hint="eastAsia"/>
          <w:color w:val="auto"/>
          <w:highlight w:val="none"/>
        </w:rPr>
        <w:t>供应商报价中的服务费应是供应商为完成本项目的总服务费。</w:t>
      </w:r>
    </w:p>
    <w:p>
      <w:pPr>
        <w:numPr>
          <w:ilvl w:val="2"/>
          <w:numId w:val="8"/>
        </w:numPr>
        <w:tabs>
          <w:tab w:val="clear" w:pos="840"/>
        </w:tabs>
        <w:spacing w:after="240"/>
        <w:rPr>
          <w:rFonts w:hint="eastAsia"/>
          <w:color w:val="auto"/>
          <w:highlight w:val="none"/>
        </w:rPr>
      </w:pPr>
      <w:r>
        <w:rPr>
          <w:rFonts w:hint="eastAsia"/>
          <w:color w:val="auto"/>
          <w:highlight w:val="none"/>
        </w:rPr>
        <w:t>供应商必须提交对采购文件实质性响应的项目报价文件。</w:t>
      </w:r>
    </w:p>
    <w:p>
      <w:pPr>
        <w:numPr>
          <w:ilvl w:val="1"/>
          <w:numId w:val="8"/>
        </w:numPr>
        <w:tabs>
          <w:tab w:val="clear" w:pos="840"/>
        </w:tabs>
        <w:spacing w:after="240"/>
        <w:rPr>
          <w:rFonts w:hint="eastAsia"/>
          <w:color w:val="auto"/>
          <w:highlight w:val="none"/>
        </w:rPr>
      </w:pPr>
      <w:r>
        <w:rPr>
          <w:rFonts w:hint="eastAsia"/>
          <w:color w:val="auto"/>
          <w:highlight w:val="none"/>
        </w:rPr>
        <w:t>现场考察</w:t>
      </w:r>
    </w:p>
    <w:p>
      <w:pPr>
        <w:numPr>
          <w:ilvl w:val="2"/>
          <w:numId w:val="8"/>
        </w:numPr>
        <w:tabs>
          <w:tab w:val="clear" w:pos="840"/>
        </w:tabs>
        <w:spacing w:after="240"/>
        <w:rPr>
          <w:rFonts w:hint="eastAsia"/>
          <w:color w:val="auto"/>
          <w:highlight w:val="none"/>
        </w:rPr>
      </w:pPr>
      <w:r>
        <w:rPr>
          <w:rFonts w:hint="eastAsia"/>
          <w:color w:val="auto"/>
          <w:highlight w:val="none"/>
        </w:rPr>
        <w:t>现场考察由供应商自行前往，采购人不统一安排（注：采购人可根据项目需求自行组织）。供应商若需相关数据，须自行测量。</w:t>
      </w:r>
    </w:p>
    <w:p>
      <w:pPr>
        <w:pStyle w:val="5"/>
        <w:numPr>
          <w:ilvl w:val="0"/>
          <w:numId w:val="0"/>
        </w:numPr>
        <w:ind w:left="840" w:hanging="840"/>
        <w:rPr>
          <w:rFonts w:hint="eastAsia" w:ascii="Times New Roman" w:hAnsi="Times New Roman"/>
          <w:color w:val="auto"/>
          <w:highlight w:val="none"/>
        </w:rPr>
      </w:pPr>
      <w:bookmarkStart w:id="10" w:name="_Toc116263283"/>
      <w:r>
        <w:rPr>
          <w:rFonts w:ascii="Times New Roman" w:hAnsi="Times New Roman"/>
          <w:color w:val="auto"/>
          <w:highlight w:val="none"/>
        </w:rPr>
        <w:t>2</w:t>
      </w:r>
      <w:r>
        <w:rPr>
          <w:rFonts w:hint="eastAsia" w:ascii="Times New Roman" w:hAnsi="Times New Roman"/>
          <w:color w:val="auto"/>
          <w:highlight w:val="none"/>
        </w:rPr>
        <w:tab/>
      </w:r>
      <w:r>
        <w:rPr>
          <w:rFonts w:hint="eastAsia" w:ascii="Times New Roman" w:hAnsi="Times New Roman"/>
          <w:color w:val="auto"/>
          <w:highlight w:val="none"/>
        </w:rPr>
        <w:t>定义</w:t>
      </w:r>
      <w:bookmarkEnd w:id="10"/>
    </w:p>
    <w:p>
      <w:pPr>
        <w:pStyle w:val="6"/>
        <w:numPr>
          <w:ilvl w:val="1"/>
          <w:numId w:val="9"/>
        </w:numPr>
        <w:tabs>
          <w:tab w:val="clear" w:pos="840"/>
        </w:tabs>
        <w:spacing w:after="240"/>
        <w:rPr>
          <w:rFonts w:hint="eastAsia"/>
          <w:color w:val="auto"/>
          <w:highlight w:val="none"/>
        </w:rPr>
      </w:pPr>
      <w:r>
        <w:rPr>
          <w:rFonts w:hint="eastAsia"/>
          <w:color w:val="auto"/>
          <w:highlight w:val="none"/>
        </w:rPr>
        <w:t>本文件中下列术语定义为：</w:t>
      </w:r>
    </w:p>
    <w:p>
      <w:pPr>
        <w:spacing w:after="240"/>
        <w:ind w:left="2098" w:hanging="1196"/>
        <w:rPr>
          <w:b/>
          <w:color w:val="auto"/>
          <w:highlight w:val="none"/>
        </w:rPr>
      </w:pPr>
      <w:r>
        <w:rPr>
          <w:rFonts w:hint="eastAsia"/>
          <w:b/>
          <w:color w:val="auto"/>
          <w:highlight w:val="none"/>
        </w:rPr>
        <w:t xml:space="preserve">货物：          </w:t>
      </w:r>
      <w:r>
        <w:rPr>
          <w:rFonts w:hint="eastAsia"/>
          <w:color w:val="auto"/>
          <w:highlight w:val="none"/>
        </w:rPr>
        <w:t>除本文件另有特别规定的外，指所有《采购人需求书》中规定的所有物品。</w:t>
      </w:r>
    </w:p>
    <w:p>
      <w:pPr>
        <w:spacing w:after="240"/>
        <w:ind w:left="2098" w:hanging="1196"/>
        <w:rPr>
          <w:color w:val="auto"/>
          <w:highlight w:val="none"/>
        </w:rPr>
      </w:pPr>
      <w:r>
        <w:rPr>
          <w:rFonts w:hint="eastAsia"/>
          <w:b/>
          <w:color w:val="auto"/>
          <w:highlight w:val="none"/>
        </w:rPr>
        <w:t>供应商：</w:t>
      </w:r>
      <w:r>
        <w:rPr>
          <w:rFonts w:hint="eastAsia"/>
          <w:b/>
          <w:color w:val="auto"/>
          <w:highlight w:val="none"/>
        </w:rPr>
        <w:tab/>
      </w:r>
      <w:r>
        <w:rPr>
          <w:rFonts w:hint="eastAsia"/>
          <w:b/>
          <w:color w:val="auto"/>
          <w:highlight w:val="none"/>
        </w:rPr>
        <w:tab/>
      </w:r>
      <w:r>
        <w:rPr>
          <w:rFonts w:hint="eastAsia"/>
          <w:b/>
          <w:color w:val="auto"/>
          <w:highlight w:val="none"/>
        </w:rPr>
        <w:t>指与第3条规定</w:t>
      </w:r>
      <w:r>
        <w:rPr>
          <w:rFonts w:hint="eastAsia"/>
          <w:color w:val="auto"/>
          <w:highlight w:val="none"/>
        </w:rPr>
        <w:t>的要求一致的、响应采购公告、参加报价的独立法人。</w:t>
      </w:r>
    </w:p>
    <w:p>
      <w:pPr>
        <w:spacing w:after="240"/>
        <w:ind w:left="2098" w:hanging="1196"/>
        <w:rPr>
          <w:rFonts w:hint="eastAsia"/>
          <w:b/>
          <w:color w:val="auto"/>
          <w:highlight w:val="none"/>
        </w:rPr>
      </w:pPr>
      <w:r>
        <w:rPr>
          <w:rFonts w:hint="eastAsia"/>
          <w:b/>
          <w:color w:val="auto"/>
          <w:highlight w:val="none"/>
        </w:rPr>
        <w:t>采购人：</w:t>
      </w:r>
      <w:r>
        <w:rPr>
          <w:rFonts w:hint="eastAsia"/>
          <w:b/>
          <w:color w:val="auto"/>
          <w:highlight w:val="none"/>
        </w:rPr>
        <w:tab/>
      </w:r>
      <w:r>
        <w:rPr>
          <w:rFonts w:hint="eastAsia"/>
          <w:b/>
          <w:color w:val="auto"/>
          <w:highlight w:val="none"/>
        </w:rPr>
        <w:t>广东省机场管理集团有限公司工程建设指挥部</w:t>
      </w:r>
    </w:p>
    <w:p>
      <w:pPr>
        <w:spacing w:after="240"/>
        <w:ind w:left="2096" w:hanging="1196"/>
        <w:rPr>
          <w:color w:val="auto"/>
          <w:highlight w:val="none"/>
        </w:rPr>
      </w:pPr>
      <w:r>
        <w:rPr>
          <w:rFonts w:hint="eastAsia"/>
          <w:b/>
          <w:color w:val="auto"/>
          <w:highlight w:val="none"/>
        </w:rPr>
        <w:t>合同：</w:t>
      </w:r>
      <w:r>
        <w:rPr>
          <w:rFonts w:hint="eastAsia"/>
          <w:b/>
          <w:color w:val="auto"/>
          <w:highlight w:val="none"/>
        </w:rPr>
        <w:tab/>
      </w:r>
      <w:r>
        <w:rPr>
          <w:rFonts w:hint="eastAsia"/>
          <w:b/>
          <w:color w:val="auto"/>
          <w:highlight w:val="none"/>
        </w:rPr>
        <w:tab/>
      </w:r>
      <w:r>
        <w:rPr>
          <w:rFonts w:hint="eastAsia"/>
          <w:color w:val="auto"/>
          <w:highlight w:val="none"/>
        </w:rPr>
        <w:t>指由采购所产生的合同或合约文件。合同由广东省机场管理集团有限公司工程建设指挥部与成交供应商签订。</w:t>
      </w:r>
    </w:p>
    <w:p>
      <w:pPr>
        <w:pStyle w:val="5"/>
        <w:numPr>
          <w:ilvl w:val="0"/>
          <w:numId w:val="0"/>
        </w:numPr>
        <w:ind w:left="840" w:hanging="840"/>
        <w:rPr>
          <w:rFonts w:hint="eastAsia" w:ascii="Times New Roman" w:hAnsi="Times New Roman"/>
          <w:color w:val="auto"/>
          <w:highlight w:val="none"/>
        </w:rPr>
      </w:pPr>
      <w:bookmarkStart w:id="11" w:name="_Toc116263284"/>
      <w:r>
        <w:rPr>
          <w:rFonts w:ascii="Times New Roman" w:hAnsi="Times New Roman"/>
          <w:color w:val="auto"/>
          <w:highlight w:val="none"/>
        </w:rPr>
        <w:t>3</w:t>
      </w:r>
      <w:r>
        <w:rPr>
          <w:rFonts w:hint="eastAsia" w:ascii="Times New Roman" w:hAnsi="Times New Roman"/>
          <w:color w:val="auto"/>
          <w:highlight w:val="none"/>
        </w:rPr>
        <w:tab/>
      </w:r>
      <w:r>
        <w:rPr>
          <w:rFonts w:hint="eastAsia" w:ascii="Times New Roman" w:hAnsi="Times New Roman"/>
          <w:color w:val="auto"/>
          <w:highlight w:val="none"/>
        </w:rPr>
        <w:t>合格的供应商</w:t>
      </w:r>
      <w:bookmarkEnd w:id="11"/>
    </w:p>
    <w:p>
      <w:pPr>
        <w:numPr>
          <w:ilvl w:val="1"/>
          <w:numId w:val="10"/>
        </w:numPr>
        <w:tabs>
          <w:tab w:val="clear" w:pos="360"/>
        </w:tabs>
        <w:rPr>
          <w:rFonts w:hint="eastAsia"/>
          <w:color w:val="auto"/>
          <w:highlight w:val="none"/>
        </w:rPr>
      </w:pPr>
      <w:r>
        <w:rPr>
          <w:color w:val="auto"/>
          <w:highlight w:val="none"/>
        </w:rPr>
        <w:t xml:space="preserve">         </w:t>
      </w:r>
      <w:r>
        <w:rPr>
          <w:rFonts w:hint="eastAsia"/>
          <w:color w:val="auto"/>
          <w:highlight w:val="none"/>
        </w:rPr>
        <w:t>合格的供应商要求见采购公告中的第3点。</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ascii="Times New Roman" w:hAnsi="Times New Roman"/>
          <w:color w:val="auto"/>
          <w:highlight w:val="none"/>
        </w:rPr>
        <w:t xml:space="preserve"> </w:t>
      </w:r>
      <w:r>
        <w:rPr>
          <w:rFonts w:hint="eastAsia" w:ascii="Times New Roman" w:hAnsi="Times New Roman"/>
          <w:color w:val="auto"/>
          <w:highlight w:val="none"/>
        </w:rPr>
        <w:t xml:space="preserve">     </w:t>
      </w:r>
      <w:bookmarkStart w:id="12" w:name="_Toc116263285"/>
      <w:r>
        <w:rPr>
          <w:rFonts w:hint="eastAsia" w:ascii="Times New Roman" w:hAnsi="Times New Roman"/>
          <w:color w:val="auto"/>
          <w:highlight w:val="none"/>
        </w:rPr>
        <w:t>合格的服务/</w:t>
      </w:r>
      <w:r>
        <w:rPr>
          <w:rFonts w:hint="eastAsia" w:ascii="宋体" w:hAnsi="宋体" w:eastAsia="宋体"/>
          <w:color w:val="auto"/>
          <w:highlight w:val="none"/>
        </w:rPr>
        <w:t>货物/工程（根据项目类别选择以下的描述）</w:t>
      </w:r>
      <w:bookmarkEnd w:id="12"/>
    </w:p>
    <w:p>
      <w:pPr>
        <w:pStyle w:val="6"/>
        <w:numPr>
          <w:ilvl w:val="1"/>
          <w:numId w:val="10"/>
        </w:numPr>
        <w:tabs>
          <w:tab w:val="clear" w:pos="360"/>
        </w:tabs>
        <w:spacing w:after="120"/>
        <w:ind w:left="840" w:hanging="840"/>
        <w:rPr>
          <w:rFonts w:hint="eastAsia"/>
          <w:color w:val="auto"/>
          <w:highlight w:val="none"/>
        </w:rPr>
      </w:pPr>
      <w:r>
        <w:rPr>
          <w:color w:val="auto"/>
          <w:highlight w:val="none"/>
        </w:rPr>
        <w:t xml:space="preserve">         </w:t>
      </w:r>
      <w:r>
        <w:rPr>
          <w:rFonts w:hint="eastAsia"/>
          <w:color w:val="auto"/>
          <w:highlight w:val="none"/>
        </w:rPr>
        <w:t>合同中提供的所有货物及服务，均应来自中华人民共和国或与之有正常贸易关系的国家和地区，本合同的支付仅限于对这些服务。</w:t>
      </w:r>
    </w:p>
    <w:p>
      <w:pPr>
        <w:pStyle w:val="6"/>
        <w:numPr>
          <w:ilvl w:val="1"/>
          <w:numId w:val="10"/>
        </w:numPr>
        <w:tabs>
          <w:tab w:val="clear" w:pos="360"/>
        </w:tabs>
        <w:spacing w:after="120"/>
        <w:ind w:left="840" w:hanging="840"/>
        <w:rPr>
          <w:rFonts w:hint="eastAsia"/>
          <w:color w:val="auto"/>
          <w:highlight w:val="none"/>
        </w:rPr>
      </w:pPr>
      <w:r>
        <w:rPr>
          <w:rFonts w:hint="eastAsia"/>
          <w:color w:val="auto"/>
          <w:highlight w:val="none"/>
        </w:rPr>
        <w:t xml:space="preserve">         本款所述的“来源地”系指货物开采、生长、生产地或提供有关服务的来源地。所述的货物是指制造、加工或经过实质上装配了主要部件而形成的货物，商业上公认的产品是指在基本特征、目的或功能上与部件有实质性区别的产品。</w:t>
      </w:r>
    </w:p>
    <w:p>
      <w:pPr>
        <w:pStyle w:val="6"/>
        <w:numPr>
          <w:ilvl w:val="1"/>
          <w:numId w:val="10"/>
        </w:numPr>
        <w:tabs>
          <w:tab w:val="clear" w:pos="360"/>
        </w:tabs>
        <w:spacing w:after="120"/>
        <w:ind w:left="840" w:hanging="840"/>
        <w:rPr>
          <w:rFonts w:hint="eastAsia"/>
          <w:color w:val="auto"/>
          <w:highlight w:val="none"/>
        </w:rPr>
      </w:pPr>
      <w:r>
        <w:rPr>
          <w:rFonts w:hint="eastAsia"/>
          <w:color w:val="auto"/>
          <w:highlight w:val="none"/>
        </w:rPr>
        <w:t xml:space="preserve">        </w:t>
      </w:r>
      <w:r>
        <w:rPr>
          <w:color w:val="auto"/>
          <w:highlight w:val="none"/>
        </w:rPr>
        <w:t>货物及相关的服务必须符合中华人民共和国的设计和制造生产或行业标准。</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 xml:space="preserve">       </w:t>
      </w:r>
      <w:bookmarkStart w:id="13" w:name="_Toc116263286"/>
      <w:r>
        <w:rPr>
          <w:rFonts w:hint="eastAsia" w:ascii="Times New Roman" w:hAnsi="Times New Roman"/>
          <w:color w:val="auto"/>
          <w:highlight w:val="none"/>
        </w:rPr>
        <w:t>报价费用</w:t>
      </w:r>
      <w:bookmarkEnd w:id="13"/>
    </w:p>
    <w:p>
      <w:pPr>
        <w:pStyle w:val="22"/>
        <w:ind w:left="851"/>
        <w:rPr>
          <w:rFonts w:hint="eastAsia"/>
          <w:color w:val="auto"/>
          <w:highlight w:val="none"/>
        </w:rPr>
      </w:pPr>
      <w:r>
        <w:rPr>
          <w:rFonts w:hint="eastAsia"/>
          <w:color w:val="auto"/>
          <w:highlight w:val="none"/>
        </w:rPr>
        <w:t>供应商应承担所有编写项目报价文件和参加报价的所有费用，不论结果如何，采购人在任何情况下均无义务和责任承担这些费用。</w:t>
      </w:r>
    </w:p>
    <w:p>
      <w:pPr>
        <w:pStyle w:val="4"/>
        <w:jc w:val="center"/>
        <w:rPr>
          <w:rFonts w:hint="eastAsia" w:eastAsia="黑体"/>
          <w:color w:val="auto"/>
          <w:highlight w:val="none"/>
        </w:rPr>
      </w:pPr>
      <w:bookmarkStart w:id="14" w:name="_Toc116263287"/>
      <w:bookmarkStart w:id="15" w:name="_Toc520146435"/>
      <w:bookmarkStart w:id="16" w:name="_Toc472608693"/>
      <w:r>
        <w:rPr>
          <w:rFonts w:hint="eastAsia" w:eastAsia="黑体"/>
          <w:color w:val="auto"/>
          <w:highlight w:val="none"/>
        </w:rPr>
        <w:t>二、采购文件</w:t>
      </w:r>
      <w:bookmarkEnd w:id="14"/>
      <w:bookmarkEnd w:id="15"/>
      <w:bookmarkEnd w:id="16"/>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 xml:space="preserve">      </w:t>
      </w:r>
      <w:bookmarkStart w:id="17" w:name="_Toc116263288"/>
      <w:r>
        <w:rPr>
          <w:rFonts w:hint="eastAsia" w:ascii="Times New Roman" w:hAnsi="Times New Roman"/>
          <w:color w:val="auto"/>
          <w:highlight w:val="none"/>
        </w:rPr>
        <w:t>采购文件构成</w:t>
      </w:r>
      <w:bookmarkEnd w:id="17"/>
    </w:p>
    <w:p>
      <w:pPr>
        <w:numPr>
          <w:ilvl w:val="1"/>
          <w:numId w:val="10"/>
        </w:numPr>
        <w:tabs>
          <w:tab w:val="clear" w:pos="360"/>
        </w:tabs>
        <w:spacing w:after="120"/>
        <w:ind w:left="839" w:hanging="839"/>
        <w:rPr>
          <w:rFonts w:hint="eastAsia"/>
          <w:color w:val="auto"/>
          <w:highlight w:val="none"/>
        </w:rPr>
      </w:pPr>
      <w:r>
        <w:rPr>
          <w:color w:val="auto"/>
          <w:highlight w:val="none"/>
        </w:rPr>
        <w:t xml:space="preserve">         </w:t>
      </w:r>
      <w:r>
        <w:rPr>
          <w:rFonts w:hint="eastAsia"/>
          <w:color w:val="auto"/>
          <w:highlight w:val="none"/>
        </w:rPr>
        <w:t>要求提供的服务、评审过程和合同条件在采购文件中均有说明。采购文件包括：</w:t>
      </w:r>
    </w:p>
    <w:p>
      <w:pPr>
        <w:ind w:left="1275" w:firstLine="405"/>
        <w:rPr>
          <w:rFonts w:hint="eastAsia"/>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ab/>
      </w:r>
      <w:r>
        <w:rPr>
          <w:rFonts w:hint="eastAsia"/>
          <w:color w:val="auto"/>
          <w:highlight w:val="none"/>
        </w:rPr>
        <w:t xml:space="preserve">采购公告 </w:t>
      </w:r>
    </w:p>
    <w:p>
      <w:pPr>
        <w:ind w:left="1275" w:firstLine="405"/>
        <w:rPr>
          <w:color w:val="auto"/>
          <w:highlight w:val="none"/>
        </w:rPr>
      </w:pPr>
      <w:r>
        <w:rPr>
          <w:rFonts w:hint="eastAsia"/>
          <w:color w:val="auto"/>
          <w:highlight w:val="none"/>
        </w:rPr>
        <w:t xml:space="preserve">第二部分   </w:t>
      </w:r>
      <w:r>
        <w:rPr>
          <w:rFonts w:hint="eastAsia"/>
          <w:color w:val="auto"/>
          <w:highlight w:val="none"/>
        </w:rPr>
        <w:tab/>
      </w:r>
      <w:r>
        <w:rPr>
          <w:rFonts w:hint="eastAsia"/>
          <w:color w:val="auto"/>
          <w:highlight w:val="none"/>
        </w:rPr>
        <w:t>供应商须知</w:t>
      </w:r>
    </w:p>
    <w:p>
      <w:pPr>
        <w:ind w:left="1275" w:firstLine="405"/>
        <w:rPr>
          <w:rFonts w:hint="eastAsia"/>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 xml:space="preserve"> </w:t>
      </w:r>
      <w:r>
        <w:rPr>
          <w:rFonts w:hint="eastAsia"/>
          <w:color w:val="auto"/>
          <w:highlight w:val="none"/>
        </w:rPr>
        <w:tab/>
      </w:r>
      <w:r>
        <w:rPr>
          <w:rFonts w:hint="eastAsia"/>
          <w:color w:val="auto"/>
          <w:highlight w:val="none"/>
        </w:rPr>
        <w:t>合同条款</w:t>
      </w:r>
    </w:p>
    <w:p>
      <w:pPr>
        <w:ind w:left="1275" w:firstLine="405"/>
        <w:rPr>
          <w:color w:val="auto"/>
          <w:highlight w:val="none"/>
        </w:rPr>
      </w:pPr>
      <w:r>
        <w:rPr>
          <w:rFonts w:hint="eastAsia"/>
          <w:color w:val="auto"/>
          <w:highlight w:val="none"/>
        </w:rPr>
        <w:t xml:space="preserve">第四部分   </w:t>
      </w:r>
      <w:r>
        <w:rPr>
          <w:rFonts w:hint="eastAsia"/>
          <w:color w:val="auto"/>
          <w:highlight w:val="none"/>
        </w:rPr>
        <w:tab/>
      </w:r>
      <w:r>
        <w:rPr>
          <w:rFonts w:hint="eastAsia"/>
          <w:color w:val="auto"/>
          <w:highlight w:val="none"/>
        </w:rPr>
        <w:t>项目报价文件格式</w:t>
      </w:r>
    </w:p>
    <w:p>
      <w:pPr>
        <w:ind w:left="1275" w:firstLine="405"/>
        <w:rPr>
          <w:rFonts w:hint="eastAsia"/>
          <w:color w:val="auto"/>
          <w:highlight w:val="none"/>
        </w:rPr>
      </w:pPr>
      <w:r>
        <w:rPr>
          <w:rFonts w:hint="eastAsia"/>
          <w:color w:val="auto"/>
          <w:highlight w:val="none"/>
        </w:rPr>
        <w:t xml:space="preserve">第五部分  </w:t>
      </w:r>
      <w:r>
        <w:rPr>
          <w:rFonts w:hint="eastAsia"/>
          <w:color w:val="auto"/>
          <w:highlight w:val="none"/>
        </w:rPr>
        <w:tab/>
      </w:r>
      <w:r>
        <w:rPr>
          <w:rFonts w:hint="eastAsia"/>
          <w:color w:val="auto"/>
          <w:highlight w:val="none"/>
        </w:rPr>
        <w:t>采购人需求书</w:t>
      </w:r>
    </w:p>
    <w:p>
      <w:pPr>
        <w:rPr>
          <w:rFonts w:hint="eastAsia"/>
          <w:color w:val="auto"/>
          <w:highlight w:val="none"/>
        </w:rPr>
      </w:pPr>
    </w:p>
    <w:p>
      <w:pPr>
        <w:numPr>
          <w:ilvl w:val="1"/>
          <w:numId w:val="10"/>
        </w:numPr>
        <w:tabs>
          <w:tab w:val="clear" w:pos="360"/>
        </w:tabs>
        <w:spacing w:after="120"/>
        <w:ind w:left="839" w:hanging="839"/>
        <w:rPr>
          <w:rFonts w:hint="eastAsia"/>
          <w:color w:val="auto"/>
          <w:highlight w:val="none"/>
        </w:rPr>
      </w:pPr>
      <w:r>
        <w:rPr>
          <w:color w:val="auto"/>
          <w:highlight w:val="none"/>
        </w:rPr>
        <w:t xml:space="preserve">         </w:t>
      </w:r>
      <w:r>
        <w:rPr>
          <w:rFonts w:hint="eastAsia"/>
          <w:color w:val="auto"/>
          <w:highlight w:val="none"/>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 xml:space="preserve">      </w:t>
      </w:r>
      <w:bookmarkStart w:id="18" w:name="_Toc116263289"/>
      <w:r>
        <w:rPr>
          <w:rFonts w:hint="eastAsia" w:ascii="Times New Roman" w:hAnsi="Times New Roman"/>
          <w:color w:val="auto"/>
          <w:highlight w:val="none"/>
        </w:rPr>
        <w:t>采购文件的澄清</w:t>
      </w:r>
      <w:bookmarkEnd w:id="18"/>
    </w:p>
    <w:p>
      <w:pPr>
        <w:spacing w:after="240"/>
        <w:ind w:left="705" w:leftChars="134" w:hanging="424" w:hangingChars="202"/>
        <w:rPr>
          <w:color w:val="auto"/>
          <w:highlight w:val="none"/>
        </w:rPr>
      </w:pPr>
      <w:r>
        <w:rPr>
          <w:color w:val="auto"/>
          <w:highlight w:val="none"/>
        </w:rPr>
        <w:t xml:space="preserve">        </w:t>
      </w:r>
      <w:r>
        <w:rPr>
          <w:rFonts w:hint="eastAsia"/>
          <w:color w:val="auto"/>
          <w:highlight w:val="none"/>
        </w:rPr>
        <w:t>7.1</w:t>
      </w:r>
      <w:r>
        <w:rPr>
          <w:rFonts w:hint="eastAsia" w:ascii="宋体" w:hAnsi="宋体"/>
          <w:color w:val="auto"/>
          <w:highlight w:val="none"/>
        </w:rPr>
        <w:t xml:space="preserve">  采购人可以对已发出的采购文件进行必要的澄清或者修改。澄清或者修改的内容可能影响报价文件编制的，采购人将在递交报价文件截止时间至少前一天以书面形式（纸质版扫描件电子邮件发送）通知所有供应商，该通知内容作为采购文件的组成部分。</w:t>
      </w:r>
    </w:p>
    <w:p>
      <w:pPr>
        <w:spacing w:after="240"/>
        <w:ind w:left="630" w:leftChars="300"/>
        <w:rPr>
          <w:rFonts w:hint="eastAsia"/>
          <w:color w:val="auto"/>
          <w:highlight w:val="none"/>
        </w:rPr>
      </w:pPr>
      <w:r>
        <w:rPr>
          <w:rFonts w:hint="eastAsia"/>
          <w:color w:val="auto"/>
          <w:highlight w:val="none"/>
        </w:rPr>
        <w:t>7.2  供应商对采购文件有异议的，应当在</w:t>
      </w:r>
      <w:r>
        <w:rPr>
          <w:rFonts w:hint="eastAsia" w:ascii="宋体" w:hAnsi="宋体"/>
          <w:color w:val="auto"/>
          <w:highlight w:val="none"/>
        </w:rPr>
        <w:t>20</w:t>
      </w:r>
      <w:r>
        <w:rPr>
          <w:rFonts w:hint="eastAsia" w:ascii="宋体" w:hAnsi="宋体"/>
          <w:color w:val="auto"/>
          <w:highlight w:val="none"/>
          <w:lang w:val="en-US" w:eastAsia="zh-CN"/>
        </w:rPr>
        <w:t>23</w:t>
      </w:r>
      <w:r>
        <w:rPr>
          <w:rFonts w:ascii="宋体" w:hAnsi="宋体"/>
          <w:color w:val="auto"/>
          <w:highlight w:val="none"/>
        </w:rPr>
        <w:t>年</w:t>
      </w:r>
      <w:r>
        <w:rPr>
          <w:rFonts w:hint="eastAsia" w:ascii="宋体" w:hAnsi="宋体"/>
          <w:color w:val="auto"/>
          <w:highlight w:val="none"/>
          <w:lang w:val="en-US" w:eastAsia="zh-CN"/>
        </w:rPr>
        <w:t>4</w:t>
      </w:r>
      <w:r>
        <w:rPr>
          <w:rFonts w:ascii="宋体" w:hAnsi="宋体"/>
          <w:color w:val="auto"/>
          <w:highlight w:val="none"/>
        </w:rPr>
        <w:t>月</w:t>
      </w:r>
      <w:r>
        <w:rPr>
          <w:rFonts w:hint="eastAsia" w:ascii="宋体" w:hAnsi="宋体"/>
          <w:color w:val="auto"/>
          <w:highlight w:val="none"/>
          <w:lang w:val="en-US" w:eastAsia="zh-CN"/>
        </w:rPr>
        <w:t>12</w:t>
      </w:r>
      <w:r>
        <w:rPr>
          <w:rFonts w:ascii="宋体" w:hAnsi="宋体"/>
          <w:color w:val="auto"/>
          <w:highlight w:val="none"/>
        </w:rPr>
        <w:t>日</w:t>
      </w:r>
      <w:r>
        <w:rPr>
          <w:rFonts w:hint="eastAsia" w:ascii="宋体" w:hAnsi="宋体"/>
          <w:color w:val="auto"/>
          <w:highlight w:val="none"/>
        </w:rPr>
        <w:t>12</w:t>
      </w:r>
      <w:r>
        <w:rPr>
          <w:rFonts w:ascii="宋体" w:hAnsi="宋体"/>
          <w:color w:val="auto"/>
          <w:highlight w:val="none"/>
        </w:rPr>
        <w:t>：</w:t>
      </w:r>
      <w:r>
        <w:rPr>
          <w:rFonts w:hint="eastAsia" w:ascii="宋体" w:hAnsi="宋体"/>
          <w:color w:val="auto"/>
          <w:highlight w:val="none"/>
        </w:rPr>
        <w:t>00</w:t>
      </w:r>
      <w:r>
        <w:rPr>
          <w:rFonts w:ascii="宋体" w:hAnsi="宋体"/>
          <w:color w:val="auto"/>
          <w:highlight w:val="none"/>
        </w:rPr>
        <w:t>前</w:t>
      </w:r>
      <w:r>
        <w:rPr>
          <w:rFonts w:hint="eastAsia" w:ascii="宋体" w:hAnsi="宋体"/>
          <w:color w:val="auto"/>
          <w:highlight w:val="none"/>
        </w:rPr>
        <w:t>以书面形式提出，纸质版加盖公章扫描件以电子邮件方式发送至采购人邮箱（</w:t>
      </w:r>
      <w:r>
        <w:rPr>
          <w:rFonts w:hint="eastAsia" w:ascii="宋体" w:hAnsi="宋体" w:cs="仿宋_GB2312"/>
          <w:color w:val="auto"/>
          <w:szCs w:val="21"/>
          <w:highlight w:val="none"/>
          <w:lang w:val="en-US" w:eastAsia="zh-CN"/>
        </w:rPr>
        <w:t>wangjy</w:t>
      </w:r>
      <w:r>
        <w:rPr>
          <w:rFonts w:hint="eastAsia" w:ascii="宋体" w:hAnsi="宋体" w:cs="仿宋_GB2312"/>
          <w:color w:val="auto"/>
          <w:szCs w:val="21"/>
          <w:highlight w:val="none"/>
        </w:rPr>
        <w:t>@gdairport.com</w:t>
      </w:r>
      <w:r>
        <w:rPr>
          <w:rFonts w:hint="eastAsia" w:ascii="宋体" w:hAnsi="宋体"/>
          <w:color w:val="auto"/>
          <w:highlight w:val="none"/>
        </w:rPr>
        <w:t>)。采购人认为确有必要答复的，将于递交报价文件</w:t>
      </w:r>
      <w:r>
        <w:rPr>
          <w:rFonts w:hint="eastAsia" w:ascii="宋体" w:hAnsi="宋体"/>
          <w:b/>
          <w:bCs/>
          <w:color w:val="auto"/>
          <w:highlight w:val="none"/>
        </w:rPr>
        <w:t>截止时间</w:t>
      </w:r>
      <w:r>
        <w:rPr>
          <w:rFonts w:hint="eastAsia" w:ascii="宋体" w:hAnsi="宋体"/>
          <w:color w:val="auto"/>
          <w:highlight w:val="none"/>
        </w:rPr>
        <w:t>前以书面形式予以答复，同时将书面答复的纸质版扫描件向所有供应商发送，该答复作为采购文件的组成</w:t>
      </w:r>
      <w:r>
        <w:rPr>
          <w:rFonts w:hint="eastAsia"/>
          <w:color w:val="auto"/>
          <w:highlight w:val="none"/>
        </w:rPr>
        <w:t>部分。</w:t>
      </w:r>
    </w:p>
    <w:p>
      <w:pPr>
        <w:spacing w:after="240"/>
        <w:ind w:firstLine="630" w:firstLineChars="300"/>
        <w:rPr>
          <w:rFonts w:hint="eastAsia"/>
          <w:color w:val="auto"/>
          <w:highlight w:val="none"/>
        </w:rPr>
      </w:pPr>
      <w:r>
        <w:rPr>
          <w:rFonts w:hint="eastAsia"/>
          <w:color w:val="auto"/>
          <w:highlight w:val="none"/>
        </w:rPr>
        <w:t>7.3 采购人可根据采购文件的澄清情况，顺延报价文件递交截止时间。</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 xml:space="preserve">       </w:t>
      </w:r>
      <w:bookmarkStart w:id="19" w:name="_Toc116263290"/>
      <w:r>
        <w:rPr>
          <w:rFonts w:hint="eastAsia" w:ascii="Times New Roman" w:hAnsi="Times New Roman"/>
          <w:color w:val="auto"/>
          <w:highlight w:val="none"/>
        </w:rPr>
        <w:t>采购文件的修改</w:t>
      </w:r>
      <w:bookmarkEnd w:id="19"/>
    </w:p>
    <w:p>
      <w:pPr>
        <w:numPr>
          <w:ilvl w:val="1"/>
          <w:numId w:val="10"/>
        </w:numPr>
        <w:tabs>
          <w:tab w:val="clear" w:pos="360"/>
        </w:tabs>
        <w:spacing w:after="240"/>
        <w:ind w:left="840" w:hanging="840"/>
        <w:rPr>
          <w:rFonts w:hint="eastAsia"/>
          <w:color w:val="auto"/>
          <w:highlight w:val="none"/>
        </w:rPr>
      </w:pPr>
      <w:r>
        <w:rPr>
          <w:color w:val="auto"/>
          <w:highlight w:val="none"/>
        </w:rPr>
        <w:t xml:space="preserve">         </w:t>
      </w:r>
      <w:r>
        <w:rPr>
          <w:rFonts w:hint="eastAsia"/>
          <w:color w:val="auto"/>
          <w:highlight w:val="none"/>
        </w:rPr>
        <w:t>采购文件发出后，在</w:t>
      </w:r>
      <w:r>
        <w:rPr>
          <w:rFonts w:hint="eastAsia"/>
          <w:b/>
          <w:bCs/>
          <w:color w:val="auto"/>
          <w:highlight w:val="none"/>
        </w:rPr>
        <w:t>报价文件递交截止日期前</w:t>
      </w:r>
      <w:r>
        <w:rPr>
          <w:rFonts w:hint="eastAsia"/>
          <w:color w:val="auto"/>
          <w:highlight w:val="none"/>
        </w:rPr>
        <w:t>，采购人可对采购文件进行必要的澄清或修改。</w:t>
      </w:r>
    </w:p>
    <w:p>
      <w:pPr>
        <w:numPr>
          <w:ilvl w:val="1"/>
          <w:numId w:val="10"/>
        </w:numPr>
        <w:tabs>
          <w:tab w:val="clear" w:pos="360"/>
        </w:tabs>
        <w:spacing w:after="240"/>
        <w:ind w:left="840" w:hanging="840"/>
        <w:rPr>
          <w:rFonts w:hint="eastAsia"/>
          <w:color w:val="auto"/>
          <w:highlight w:val="none"/>
        </w:rPr>
      </w:pPr>
      <w:r>
        <w:rPr>
          <w:color w:val="auto"/>
          <w:highlight w:val="none"/>
        </w:rPr>
        <w:t xml:space="preserve">         </w:t>
      </w:r>
      <w:r>
        <w:rPr>
          <w:rFonts w:hint="eastAsia"/>
          <w:color w:val="auto"/>
          <w:highlight w:val="none"/>
        </w:rPr>
        <w:t>采购文件的修改的</w:t>
      </w:r>
      <w:r>
        <w:rPr>
          <w:rFonts w:hint="eastAsia" w:ascii="宋体" w:hAnsi="宋体"/>
          <w:color w:val="auto"/>
          <w:highlight w:val="none"/>
        </w:rPr>
        <w:t>纸质版扫描件以电子邮件方式发送</w:t>
      </w:r>
      <w:r>
        <w:rPr>
          <w:rFonts w:hint="eastAsia"/>
          <w:color w:val="auto"/>
          <w:highlight w:val="none"/>
        </w:rPr>
        <w:t>发送给所有供应商，采购文件的修改内容作为采购文件的组成部分，具有约束作用。</w:t>
      </w:r>
    </w:p>
    <w:p>
      <w:pPr>
        <w:numPr>
          <w:ilvl w:val="1"/>
          <w:numId w:val="10"/>
        </w:numPr>
        <w:tabs>
          <w:tab w:val="clear" w:pos="360"/>
        </w:tabs>
        <w:spacing w:after="240"/>
        <w:ind w:left="840" w:hanging="840"/>
        <w:rPr>
          <w:rFonts w:hint="eastAsia"/>
          <w:color w:val="auto"/>
          <w:highlight w:val="none"/>
        </w:rPr>
      </w:pPr>
      <w:r>
        <w:rPr>
          <w:color w:val="auto"/>
          <w:highlight w:val="none"/>
        </w:rPr>
        <w:t xml:space="preserve">         </w:t>
      </w:r>
      <w:r>
        <w:rPr>
          <w:rFonts w:hint="eastAsia"/>
          <w:color w:val="auto"/>
          <w:highlight w:val="none"/>
        </w:rPr>
        <w:t>采购文件的澄清、修改、补充等内容均以书面形式明确的内容为准。当采购文件、采购文件的澄清、修改、补充等在同一内容的表述上不一致时，以最后发出的书面文件为准。</w:t>
      </w:r>
    </w:p>
    <w:p>
      <w:pPr>
        <w:numPr>
          <w:ilvl w:val="1"/>
          <w:numId w:val="10"/>
        </w:numPr>
        <w:tabs>
          <w:tab w:val="clear" w:pos="360"/>
        </w:tabs>
        <w:spacing w:after="240"/>
        <w:ind w:left="840" w:hanging="840"/>
        <w:rPr>
          <w:rFonts w:hint="eastAsia"/>
          <w:color w:val="auto"/>
          <w:highlight w:val="none"/>
        </w:rPr>
      </w:pPr>
      <w:r>
        <w:rPr>
          <w:color w:val="auto"/>
          <w:szCs w:val="22"/>
          <w:highlight w:val="none"/>
        </w:rPr>
        <w:t xml:space="preserve">        为使</w:t>
      </w:r>
      <w:r>
        <w:rPr>
          <w:rFonts w:hint="eastAsia"/>
          <w:color w:val="auto"/>
          <w:szCs w:val="22"/>
          <w:highlight w:val="none"/>
        </w:rPr>
        <w:t>供应商</w:t>
      </w:r>
      <w:r>
        <w:rPr>
          <w:color w:val="auto"/>
          <w:szCs w:val="22"/>
          <w:highlight w:val="none"/>
        </w:rPr>
        <w:t>在编制</w:t>
      </w:r>
      <w:r>
        <w:rPr>
          <w:rFonts w:hint="eastAsia"/>
          <w:color w:val="auto"/>
          <w:szCs w:val="22"/>
          <w:highlight w:val="none"/>
        </w:rPr>
        <w:t>报价</w:t>
      </w:r>
      <w:r>
        <w:rPr>
          <w:color w:val="auto"/>
          <w:szCs w:val="22"/>
          <w:highlight w:val="none"/>
        </w:rPr>
        <w:t>文件时有充分的时间对</w:t>
      </w:r>
      <w:r>
        <w:rPr>
          <w:rFonts w:hint="eastAsia"/>
          <w:color w:val="auto"/>
          <w:szCs w:val="22"/>
          <w:highlight w:val="none"/>
        </w:rPr>
        <w:t>报价</w:t>
      </w:r>
      <w:r>
        <w:rPr>
          <w:color w:val="auto"/>
          <w:szCs w:val="22"/>
          <w:highlight w:val="none"/>
        </w:rPr>
        <w:t>文件的澄清、修改、补充等内容进行研究，</w:t>
      </w:r>
      <w:r>
        <w:rPr>
          <w:rFonts w:hint="eastAsia"/>
          <w:color w:val="auto"/>
          <w:szCs w:val="22"/>
          <w:highlight w:val="none"/>
        </w:rPr>
        <w:t>采购</w:t>
      </w:r>
      <w:r>
        <w:rPr>
          <w:color w:val="auto"/>
          <w:szCs w:val="22"/>
          <w:highlight w:val="none"/>
        </w:rPr>
        <w:t>人将酌情延长</w:t>
      </w:r>
      <w:r>
        <w:rPr>
          <w:rFonts w:hint="eastAsia"/>
          <w:color w:val="auto"/>
          <w:szCs w:val="22"/>
          <w:highlight w:val="none"/>
        </w:rPr>
        <w:t>报价文件递交</w:t>
      </w:r>
      <w:r>
        <w:rPr>
          <w:color w:val="auto"/>
          <w:szCs w:val="22"/>
          <w:highlight w:val="none"/>
        </w:rPr>
        <w:t>的截止时间，具体时间将在</w:t>
      </w:r>
      <w:r>
        <w:rPr>
          <w:rFonts w:hint="eastAsia"/>
          <w:color w:val="auto"/>
          <w:szCs w:val="22"/>
          <w:highlight w:val="none"/>
        </w:rPr>
        <w:t>报价</w:t>
      </w:r>
      <w:r>
        <w:rPr>
          <w:color w:val="auto"/>
          <w:szCs w:val="22"/>
          <w:highlight w:val="none"/>
        </w:rPr>
        <w:t>文件的修改、补</w:t>
      </w:r>
      <w:r>
        <w:rPr>
          <w:rFonts w:hint="eastAsia"/>
          <w:color w:val="auto"/>
          <w:highlight w:val="none"/>
        </w:rPr>
        <w:t>充通知中予以明确。</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 xml:space="preserve">      </w:t>
      </w:r>
      <w:bookmarkStart w:id="20" w:name="_Toc116263291"/>
      <w:r>
        <w:rPr>
          <w:rFonts w:hint="eastAsia" w:ascii="Times New Roman" w:hAnsi="Times New Roman"/>
          <w:color w:val="auto"/>
          <w:highlight w:val="none"/>
        </w:rPr>
        <w:t>采购语言及计量单位</w:t>
      </w:r>
      <w:bookmarkEnd w:id="20"/>
    </w:p>
    <w:p>
      <w:pPr>
        <w:numPr>
          <w:ilvl w:val="1"/>
          <w:numId w:val="10"/>
        </w:numPr>
        <w:tabs>
          <w:tab w:val="clear" w:pos="360"/>
        </w:tabs>
        <w:ind w:left="840" w:hanging="840"/>
        <w:rPr>
          <w:color w:val="auto"/>
          <w:highlight w:val="none"/>
        </w:rPr>
      </w:pPr>
      <w:r>
        <w:rPr>
          <w:rFonts w:hint="eastAsia"/>
          <w:color w:val="auto"/>
          <w:highlight w:val="none"/>
        </w:rPr>
        <w:t xml:space="preserve">         采购方发出的采购文件采用中文。</w:t>
      </w:r>
    </w:p>
    <w:p>
      <w:pPr>
        <w:rPr>
          <w:rFonts w:hint="eastAsia"/>
          <w:b/>
          <w:color w:val="auto"/>
          <w:highlight w:val="none"/>
        </w:rPr>
      </w:pPr>
    </w:p>
    <w:p>
      <w:pPr>
        <w:numPr>
          <w:ilvl w:val="1"/>
          <w:numId w:val="10"/>
        </w:numPr>
        <w:tabs>
          <w:tab w:val="clear" w:pos="360"/>
        </w:tabs>
        <w:ind w:left="840" w:hanging="840"/>
        <w:rPr>
          <w:rFonts w:hint="eastAsia"/>
          <w:color w:val="auto"/>
          <w:highlight w:val="none"/>
        </w:rPr>
      </w:pPr>
      <w:r>
        <w:rPr>
          <w:rFonts w:hint="eastAsia"/>
          <w:color w:val="auto"/>
          <w:highlight w:val="none"/>
        </w:rPr>
        <w:t xml:space="preserve">         采购文件中使用的计量单位都是公制系统。</w:t>
      </w:r>
    </w:p>
    <w:p>
      <w:pPr>
        <w:pStyle w:val="4"/>
        <w:jc w:val="center"/>
        <w:rPr>
          <w:rFonts w:hint="eastAsia" w:eastAsia="黑体"/>
          <w:color w:val="auto"/>
          <w:highlight w:val="none"/>
        </w:rPr>
      </w:pPr>
      <w:bookmarkStart w:id="21" w:name="_Toc116263292"/>
      <w:r>
        <w:rPr>
          <w:rFonts w:hint="eastAsia" w:eastAsia="黑体"/>
          <w:color w:val="auto"/>
          <w:highlight w:val="none"/>
        </w:rPr>
        <w:t>三、项目报价文件的编制</w:t>
      </w:r>
      <w:bookmarkEnd w:id="21"/>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2" w:name="_Toc116263293"/>
      <w:r>
        <w:rPr>
          <w:rFonts w:hint="eastAsia" w:ascii="Times New Roman" w:hAnsi="Times New Roman"/>
          <w:color w:val="auto"/>
          <w:highlight w:val="none"/>
        </w:rPr>
        <w:t>项目报价文件</w:t>
      </w:r>
      <w:bookmarkEnd w:id="22"/>
    </w:p>
    <w:p>
      <w:pPr>
        <w:numPr>
          <w:ilvl w:val="1"/>
          <w:numId w:val="10"/>
        </w:numPr>
        <w:tabs>
          <w:tab w:val="clear" w:pos="360"/>
        </w:tabs>
        <w:spacing w:after="240"/>
        <w:ind w:left="851" w:hanging="851"/>
        <w:rPr>
          <w:rFonts w:hint="eastAsia"/>
          <w:color w:val="auto"/>
          <w:highlight w:val="none"/>
        </w:rPr>
      </w:pPr>
      <w:r>
        <w:rPr>
          <w:rFonts w:hint="eastAsia"/>
          <w:color w:val="auto"/>
          <w:highlight w:val="none"/>
        </w:rPr>
        <w:t>报价文件由商务文件和技术文件两部分组成。各部分文件应分别编制，并密封包装。</w:t>
      </w:r>
    </w:p>
    <w:p>
      <w:pPr>
        <w:numPr>
          <w:ilvl w:val="1"/>
          <w:numId w:val="10"/>
        </w:numPr>
        <w:tabs>
          <w:tab w:val="clear" w:pos="360"/>
        </w:tabs>
        <w:spacing w:after="240"/>
        <w:ind w:left="840" w:hanging="840"/>
        <w:rPr>
          <w:rFonts w:hint="eastAsia"/>
          <w:color w:val="auto"/>
          <w:highlight w:val="none"/>
        </w:rPr>
      </w:pPr>
      <w:r>
        <w:rPr>
          <w:rFonts w:hint="eastAsia" w:ascii="宋体" w:hAnsi="宋体"/>
          <w:color w:val="auto"/>
          <w:highlight w:val="none"/>
        </w:rPr>
        <w:t>报价文件的签署要求：报价文件所有需盖章或签字的部分均需供应商法定代表人或法定代表人授权委托代表盖章或签字，否则将被视为无效报价文件。</w:t>
      </w:r>
    </w:p>
    <w:p>
      <w:pPr>
        <w:numPr>
          <w:ilvl w:val="1"/>
          <w:numId w:val="10"/>
        </w:numPr>
        <w:tabs>
          <w:tab w:val="clear" w:pos="360"/>
        </w:tabs>
        <w:spacing w:after="240"/>
        <w:ind w:left="851" w:hanging="851"/>
        <w:rPr>
          <w:rFonts w:hint="eastAsia" w:ascii="宋体" w:hAnsi="宋体"/>
          <w:b/>
          <w:bCs/>
          <w:color w:val="auto"/>
          <w:szCs w:val="22"/>
          <w:highlight w:val="none"/>
          <w:u w:val="single"/>
        </w:rPr>
      </w:pPr>
      <w:r>
        <w:rPr>
          <w:rFonts w:hint="eastAsia"/>
          <w:color w:val="auto"/>
          <w:highlight w:val="none"/>
        </w:rPr>
        <w:t>报价文件包括纸</w:t>
      </w:r>
      <w:r>
        <w:rPr>
          <w:rFonts w:hint="eastAsia" w:ascii="宋体" w:hAnsi="宋体"/>
          <w:color w:val="auto"/>
          <w:szCs w:val="22"/>
          <w:highlight w:val="none"/>
        </w:rPr>
        <w:t>质文件一式5份，计算机文件一式1份（注：如采购人需要）。纸质版正本1份，封面标注“正本”字样，副本4份，封面标注“副本”字样。正本与副本不符的内容，以正本为准。</w:t>
      </w:r>
      <w:r>
        <w:rPr>
          <w:rFonts w:hint="eastAsia" w:ascii="宋体" w:hAnsi="宋体"/>
          <w:b/>
          <w:bCs/>
          <w:color w:val="auto"/>
          <w:szCs w:val="22"/>
          <w:highlight w:val="none"/>
          <w:u w:val="single"/>
          <w:lang w:val="en-US" w:eastAsia="zh-CN"/>
        </w:rPr>
        <w:t>并附U盘一个，将所有本次报价相关文件的扫描件拷贝至U盘内。（U盘不退）</w:t>
      </w:r>
    </w:p>
    <w:p>
      <w:pPr>
        <w:numPr>
          <w:ilvl w:val="1"/>
          <w:numId w:val="10"/>
        </w:numPr>
        <w:tabs>
          <w:tab w:val="clear" w:pos="360"/>
        </w:tabs>
        <w:spacing w:after="240"/>
        <w:ind w:left="851" w:hanging="851"/>
        <w:rPr>
          <w:rFonts w:hint="eastAsia"/>
          <w:color w:val="auto"/>
          <w:highlight w:val="none"/>
        </w:rPr>
      </w:pPr>
      <w:r>
        <w:rPr>
          <w:rFonts w:hint="eastAsia"/>
          <w:color w:val="auto"/>
          <w:highlight w:val="none"/>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2"/>
        <w:rPr>
          <w:rFonts w:hint="default" w:eastAsia="宋体"/>
          <w:b/>
          <w:bCs/>
          <w:color w:val="auto"/>
          <w:highlight w:val="none"/>
          <w:u w:val="single"/>
          <w:lang w:val="en-US" w:eastAsia="zh-CN"/>
        </w:rPr>
      </w:pPr>
      <w:r>
        <w:rPr>
          <w:rFonts w:hint="eastAsia"/>
          <w:b/>
          <w:bCs/>
          <w:color w:val="auto"/>
          <w:highlight w:val="none"/>
          <w:u w:val="single"/>
          <w:lang w:val="en-US" w:eastAsia="zh-CN"/>
        </w:rPr>
        <w:t>10.5 注意：报价文件中所有涉及“合格的供应商”和“</w:t>
      </w:r>
      <w:r>
        <w:rPr>
          <w:rFonts w:hint="eastAsia" w:ascii="Times New Roman" w:hAnsi="Times New Roman"/>
          <w:b/>
          <w:bCs/>
          <w:color w:val="auto"/>
          <w:highlight w:val="none"/>
          <w:u w:val="single"/>
        </w:rPr>
        <w:t>报价文件的详细评审</w:t>
      </w:r>
      <w:r>
        <w:rPr>
          <w:rFonts w:hint="eastAsia"/>
          <w:b/>
          <w:bCs/>
          <w:color w:val="auto"/>
          <w:highlight w:val="none"/>
          <w:u w:val="single"/>
          <w:lang w:val="en-US" w:eastAsia="zh-CN"/>
        </w:rPr>
        <w:t>”两项的内容均应用彩色荧光笔标注，并用便利贴标注相应页码。</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3" w:name="_Toc116263294"/>
      <w:r>
        <w:rPr>
          <w:rFonts w:hint="eastAsia" w:ascii="Times New Roman" w:hAnsi="Times New Roman"/>
          <w:color w:val="auto"/>
          <w:highlight w:val="none"/>
        </w:rPr>
        <w:t>商务文件（含资格审查文件）编制要求</w:t>
      </w:r>
      <w:bookmarkEnd w:id="23"/>
    </w:p>
    <w:p>
      <w:pPr>
        <w:numPr>
          <w:ilvl w:val="1"/>
          <w:numId w:val="10"/>
        </w:numPr>
        <w:tabs>
          <w:tab w:val="clear" w:pos="360"/>
        </w:tabs>
        <w:rPr>
          <w:rFonts w:hint="eastAsia" w:ascii="宋体" w:hAnsi="宋体"/>
          <w:color w:val="auto"/>
          <w:highlight w:val="none"/>
        </w:rPr>
      </w:pPr>
      <w:r>
        <w:rPr>
          <w:rFonts w:hint="eastAsia" w:ascii="宋体" w:hAnsi="宋体"/>
          <w:color w:val="auto"/>
          <w:highlight w:val="none"/>
        </w:rPr>
        <w:t>商务文件由下列资料组成：（注：应与项目合格供应商要求一致）</w:t>
      </w:r>
    </w:p>
    <w:p>
      <w:pPr>
        <w:numPr>
          <w:ilvl w:val="3"/>
          <w:numId w:val="11"/>
        </w:numPr>
        <w:ind w:left="851" w:hanging="2"/>
        <w:rPr>
          <w:rFonts w:hint="eastAsia" w:ascii="宋体" w:hAnsi="宋体"/>
          <w:color w:val="auto"/>
          <w:highlight w:val="none"/>
        </w:rPr>
      </w:pPr>
      <w:r>
        <w:rPr>
          <w:rFonts w:hint="eastAsia" w:ascii="宋体" w:hAnsi="宋体"/>
          <w:color w:val="auto"/>
          <w:highlight w:val="none"/>
        </w:rPr>
        <w:t>封面：写明项目名称、商务文件、</w:t>
      </w:r>
      <w:r>
        <w:rPr>
          <w:rFonts w:hint="eastAsia"/>
          <w:color w:val="auto"/>
          <w:highlight w:val="none"/>
        </w:rPr>
        <w:t>供应商名称</w:t>
      </w:r>
      <w:r>
        <w:rPr>
          <w:rFonts w:hint="eastAsia" w:ascii="宋体" w:hAnsi="宋体"/>
          <w:color w:val="auto"/>
          <w:highlight w:val="none"/>
        </w:rPr>
        <w:t>及年月日；加盖供应商公章。</w:t>
      </w:r>
    </w:p>
    <w:p>
      <w:pPr>
        <w:numPr>
          <w:ilvl w:val="3"/>
          <w:numId w:val="11"/>
        </w:numPr>
        <w:ind w:left="851" w:hanging="2"/>
        <w:rPr>
          <w:rFonts w:hint="eastAsia" w:ascii="宋体" w:hAnsi="宋体"/>
          <w:color w:val="auto"/>
          <w:highlight w:val="none"/>
        </w:rPr>
      </w:pPr>
      <w:r>
        <w:rPr>
          <w:rFonts w:hint="eastAsia" w:ascii="宋体" w:hAnsi="宋体"/>
          <w:color w:val="auto"/>
          <w:highlight w:val="none"/>
        </w:rPr>
        <w:t>目录。</w:t>
      </w:r>
    </w:p>
    <w:p>
      <w:pPr>
        <w:numPr>
          <w:ilvl w:val="3"/>
          <w:numId w:val="11"/>
        </w:numPr>
        <w:ind w:left="1276" w:hanging="427"/>
        <w:rPr>
          <w:rFonts w:hint="eastAsia" w:ascii="宋体" w:hAnsi="宋体"/>
          <w:color w:val="auto"/>
          <w:highlight w:val="none"/>
        </w:rPr>
      </w:pPr>
      <w:r>
        <w:rPr>
          <w:rFonts w:hint="eastAsia"/>
          <w:color w:val="auto"/>
          <w:highlight w:val="none"/>
        </w:rPr>
        <w:t>填妥并盖章的报价函（格式见附录1）。</w:t>
      </w:r>
    </w:p>
    <w:p>
      <w:pPr>
        <w:numPr>
          <w:ilvl w:val="3"/>
          <w:numId w:val="11"/>
        </w:numPr>
        <w:ind w:left="1276" w:hanging="427"/>
        <w:rPr>
          <w:rFonts w:hint="eastAsia" w:ascii="宋体" w:hAnsi="宋体"/>
          <w:color w:val="auto"/>
          <w:highlight w:val="none"/>
        </w:rPr>
      </w:pPr>
      <w:r>
        <w:rPr>
          <w:rFonts w:hint="eastAsia" w:ascii="宋体" w:hAnsi="宋体"/>
          <w:color w:val="auto"/>
          <w:highlight w:val="none"/>
        </w:rPr>
        <w:t>服务清单或供货清单或工程量清单（盖公章）</w:t>
      </w:r>
    </w:p>
    <w:p>
      <w:pPr>
        <w:numPr>
          <w:ilvl w:val="3"/>
          <w:numId w:val="11"/>
        </w:numPr>
        <w:ind w:left="851" w:hanging="2"/>
        <w:rPr>
          <w:rFonts w:hint="eastAsia" w:ascii="宋体" w:hAnsi="宋体"/>
          <w:color w:val="auto"/>
          <w:highlight w:val="none"/>
        </w:rPr>
      </w:pPr>
      <w:r>
        <w:rPr>
          <w:rFonts w:hint="eastAsia" w:ascii="宋体" w:hAnsi="宋体"/>
          <w:color w:val="auto"/>
          <w:highlight w:val="none"/>
        </w:rPr>
        <w:t>企业营业执照复印件（盖公章）。</w:t>
      </w:r>
    </w:p>
    <w:p>
      <w:pPr>
        <w:numPr>
          <w:ilvl w:val="3"/>
          <w:numId w:val="11"/>
        </w:numPr>
        <w:ind w:left="851" w:hanging="2"/>
        <w:rPr>
          <w:rFonts w:hint="eastAsia" w:ascii="宋体" w:hAnsi="宋体"/>
          <w:color w:val="auto"/>
          <w:szCs w:val="21"/>
          <w:highlight w:val="none"/>
        </w:rPr>
      </w:pPr>
      <w:r>
        <w:rPr>
          <w:rFonts w:hint="eastAsia" w:ascii="宋体" w:hAnsi="宋体"/>
          <w:color w:val="auto"/>
          <w:szCs w:val="21"/>
          <w:highlight w:val="none"/>
        </w:rPr>
        <w:t>法定代表人证明书及法定代表人授权书（格式见附录3</w:t>
      </w:r>
      <w:r>
        <w:rPr>
          <w:rFonts w:ascii="宋体" w:hAnsi="宋体"/>
          <w:color w:val="auto"/>
          <w:szCs w:val="21"/>
          <w:highlight w:val="none"/>
        </w:rPr>
        <w:t>）</w:t>
      </w:r>
    </w:p>
    <w:p>
      <w:pPr>
        <w:numPr>
          <w:ilvl w:val="3"/>
          <w:numId w:val="11"/>
        </w:numPr>
        <w:ind w:left="851" w:hanging="2"/>
        <w:rPr>
          <w:rFonts w:hint="eastAsia" w:ascii="宋体" w:hAnsi="宋体"/>
          <w:color w:val="auto"/>
          <w:highlight w:val="none"/>
        </w:rPr>
      </w:pPr>
      <w:r>
        <w:rPr>
          <w:rFonts w:hint="eastAsia"/>
          <w:color w:val="auto"/>
          <w:highlight w:val="none"/>
        </w:rPr>
        <w:t>广东省机场管理集团有限公司招标、采购管理平台供应商登记表</w:t>
      </w:r>
      <w:r>
        <w:rPr>
          <w:rFonts w:hint="eastAsia" w:ascii="宋体" w:hAnsi="宋体"/>
          <w:color w:val="auto"/>
          <w:highlight w:val="none"/>
        </w:rPr>
        <w:t>（盖公章）</w:t>
      </w:r>
      <w:r>
        <w:rPr>
          <w:rFonts w:hint="eastAsia"/>
          <w:color w:val="auto"/>
          <w:highlight w:val="none"/>
        </w:rPr>
        <w:t>。</w:t>
      </w:r>
    </w:p>
    <w:p>
      <w:pPr>
        <w:numPr>
          <w:ilvl w:val="3"/>
          <w:numId w:val="11"/>
        </w:numPr>
        <w:ind w:left="851" w:hanging="2"/>
        <w:rPr>
          <w:rFonts w:ascii="宋体" w:hAnsi="宋体"/>
          <w:color w:val="auto"/>
          <w:highlight w:val="none"/>
        </w:rPr>
      </w:pPr>
      <w:r>
        <w:rPr>
          <w:rFonts w:hint="eastAsia" w:ascii="宋体" w:hAnsi="宋体"/>
          <w:color w:val="auto"/>
          <w:highlight w:val="none"/>
        </w:rPr>
        <w:t>供应商没有因腐败或欺诈行为，与采购人无发生各种诉讼、仲裁和不良投诉的承诺函（盖公章）。</w:t>
      </w:r>
    </w:p>
    <w:p>
      <w:pPr>
        <w:numPr>
          <w:ilvl w:val="3"/>
          <w:numId w:val="11"/>
        </w:numPr>
        <w:ind w:left="851" w:hanging="2"/>
        <w:rPr>
          <w:rFonts w:ascii="宋体" w:hAnsi="宋体"/>
          <w:color w:val="auto"/>
          <w:highlight w:val="none"/>
        </w:rPr>
      </w:pPr>
      <w:r>
        <w:rPr>
          <w:rFonts w:hint="eastAsia" w:ascii="宋体" w:hAnsi="宋体"/>
          <w:color w:val="auto"/>
          <w:highlight w:val="none"/>
        </w:rPr>
        <w:t>“国家企业信用信息公示系统”网站（www.gsxt.gov.cn）查询截图（盖公章）。</w:t>
      </w:r>
    </w:p>
    <w:p>
      <w:pPr>
        <w:numPr>
          <w:ilvl w:val="3"/>
          <w:numId w:val="11"/>
        </w:numPr>
        <w:ind w:left="851" w:hanging="2"/>
        <w:rPr>
          <w:rFonts w:ascii="宋体" w:hAnsi="宋体"/>
          <w:color w:val="auto"/>
          <w:highlight w:val="none"/>
        </w:rPr>
      </w:pPr>
      <w:r>
        <w:rPr>
          <w:rFonts w:hint="eastAsia" w:ascii="宋体" w:hAnsi="宋体"/>
          <w:color w:val="auto"/>
          <w:highlight w:val="none"/>
        </w:rPr>
        <w:t>“信用中国”网站（www.creditchina.gov.cn）“失信惩戒”页面截图及下载的信用评估报告（盖公章）。</w:t>
      </w:r>
    </w:p>
    <w:p>
      <w:pPr>
        <w:numPr>
          <w:ilvl w:val="3"/>
          <w:numId w:val="11"/>
        </w:numPr>
        <w:ind w:left="851" w:hanging="2"/>
        <w:rPr>
          <w:rFonts w:hint="eastAsia" w:ascii="宋体" w:hAnsi="宋体"/>
          <w:color w:val="auto"/>
          <w:szCs w:val="21"/>
          <w:highlight w:val="none"/>
        </w:rPr>
      </w:pPr>
      <w:r>
        <w:rPr>
          <w:rFonts w:hint="eastAsia" w:ascii="宋体" w:hAnsi="宋体"/>
          <w:color w:val="auto"/>
          <w:szCs w:val="21"/>
          <w:highlight w:val="none"/>
        </w:rPr>
        <w:t>系统集成项目管理工程师证书及近半年社保证明（按企业实际情况提交，非资格审查条件）</w:t>
      </w:r>
    </w:p>
    <w:p>
      <w:pPr>
        <w:ind w:left="849"/>
        <w:rPr>
          <w:rFonts w:hint="eastAsia" w:ascii="宋体" w:hAnsi="宋体"/>
          <w:color w:val="auto"/>
          <w:highlight w:val="none"/>
        </w:rPr>
      </w:pPr>
      <w:r>
        <w:rPr>
          <w:rFonts w:hint="eastAsia" w:ascii="宋体" w:hAnsi="宋体"/>
          <w:color w:val="auto"/>
          <w:szCs w:val="22"/>
          <w:highlight w:val="none"/>
        </w:rPr>
        <w:t>（注：事业单位不需要提供以上第8）项内容。）</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4" w:name="_Toc116263295"/>
      <w:r>
        <w:rPr>
          <w:rFonts w:hint="eastAsia"/>
          <w:color w:val="auto"/>
          <w:highlight w:val="none"/>
        </w:rPr>
        <w:t>技术文件（技术服务方案）编制要求（注：采购人可根据项目需求明确是否可与商务文件合并装订）</w:t>
      </w:r>
      <w:bookmarkEnd w:id="24"/>
    </w:p>
    <w:p>
      <w:pPr>
        <w:numPr>
          <w:ilvl w:val="1"/>
          <w:numId w:val="10"/>
        </w:numPr>
        <w:tabs>
          <w:tab w:val="clear" w:pos="360"/>
        </w:tabs>
        <w:spacing w:after="240"/>
        <w:ind w:left="1134" w:hanging="1134" w:hangingChars="540"/>
        <w:rPr>
          <w:rFonts w:hint="eastAsia"/>
          <w:color w:val="auto"/>
          <w:highlight w:val="none"/>
        </w:rPr>
      </w:pPr>
      <w:r>
        <w:rPr>
          <w:rFonts w:hint="eastAsia"/>
          <w:color w:val="auto"/>
          <w:highlight w:val="none"/>
        </w:rPr>
        <w:t>技术文件（技术服务方案）</w:t>
      </w:r>
      <w:r>
        <w:rPr>
          <w:rFonts w:hint="eastAsia" w:ascii="宋体" w:hAnsi="宋体"/>
          <w:color w:val="auto"/>
          <w:highlight w:val="none"/>
        </w:rPr>
        <w:t>内容包括：（根据采购人需求填写，内容一般包括）</w:t>
      </w:r>
    </w:p>
    <w:p>
      <w:pPr>
        <w:numPr>
          <w:ilvl w:val="0"/>
          <w:numId w:val="12"/>
        </w:numPr>
        <w:ind w:left="1196" w:hanging="357"/>
        <w:rPr>
          <w:rFonts w:hint="eastAsia" w:ascii="宋体" w:hAnsi="宋体"/>
          <w:color w:val="auto"/>
          <w:highlight w:val="none"/>
        </w:rPr>
      </w:pPr>
      <w:r>
        <w:rPr>
          <w:rFonts w:hint="eastAsia" w:ascii="宋体" w:hAnsi="宋体"/>
          <w:color w:val="auto"/>
          <w:highlight w:val="none"/>
        </w:rPr>
        <w:t>目录。</w:t>
      </w:r>
    </w:p>
    <w:p>
      <w:pPr>
        <w:numPr>
          <w:ilvl w:val="0"/>
          <w:numId w:val="12"/>
        </w:numPr>
        <w:ind w:left="1196" w:hanging="357"/>
        <w:rPr>
          <w:rFonts w:hint="eastAsia" w:ascii="宋体" w:hAnsi="宋体"/>
          <w:color w:val="auto"/>
          <w:highlight w:val="none"/>
        </w:rPr>
      </w:pPr>
      <w:r>
        <w:rPr>
          <w:rFonts w:hint="eastAsia" w:ascii="宋体" w:hAnsi="宋体"/>
          <w:color w:val="auto"/>
          <w:highlight w:val="none"/>
        </w:rPr>
        <w:t>项目说明书（项目概况及供应商对项目的理解）。</w:t>
      </w:r>
    </w:p>
    <w:p>
      <w:pPr>
        <w:numPr>
          <w:ilvl w:val="0"/>
          <w:numId w:val="12"/>
        </w:numPr>
        <w:ind w:left="1196" w:hanging="357"/>
        <w:rPr>
          <w:rFonts w:hint="eastAsia" w:ascii="宋体" w:hAnsi="宋体"/>
          <w:color w:val="auto"/>
          <w:highlight w:val="none"/>
        </w:rPr>
      </w:pPr>
      <w:r>
        <w:rPr>
          <w:rFonts w:hint="eastAsia" w:ascii="宋体" w:hAnsi="宋体"/>
          <w:color w:val="auto"/>
          <w:highlight w:val="none"/>
        </w:rPr>
        <w:t>本项目的工作方案，完工本项工作的具体举措，拟投入的设备设施、人员情况。</w:t>
      </w:r>
    </w:p>
    <w:p>
      <w:pPr>
        <w:numPr>
          <w:ilvl w:val="0"/>
          <w:numId w:val="12"/>
        </w:numPr>
        <w:ind w:left="1276" w:hanging="425"/>
        <w:rPr>
          <w:rFonts w:hint="eastAsia" w:ascii="宋体" w:hAnsi="宋体"/>
          <w:color w:val="auto"/>
          <w:highlight w:val="none"/>
        </w:rPr>
      </w:pPr>
      <w:r>
        <w:rPr>
          <w:rFonts w:hint="eastAsia" w:ascii="宋体" w:hAnsi="宋体"/>
          <w:color w:val="auto"/>
          <w:highlight w:val="none"/>
        </w:rPr>
        <w:t>项目工期计划。</w:t>
      </w:r>
    </w:p>
    <w:p>
      <w:pPr>
        <w:numPr>
          <w:ilvl w:val="0"/>
          <w:numId w:val="12"/>
        </w:numPr>
        <w:spacing w:after="240"/>
        <w:ind w:left="1196" w:hanging="357"/>
        <w:rPr>
          <w:rFonts w:ascii="宋体" w:hAnsi="宋体"/>
          <w:color w:val="auto"/>
          <w:highlight w:val="none"/>
        </w:rPr>
      </w:pPr>
      <w:r>
        <w:rPr>
          <w:rFonts w:hint="eastAsia" w:ascii="宋体" w:hAnsi="宋体"/>
          <w:color w:val="auto"/>
          <w:highlight w:val="none"/>
        </w:rPr>
        <w:t>供应商认为有必要提供的其他资料。</w:t>
      </w:r>
    </w:p>
    <w:p>
      <w:pPr>
        <w:numPr>
          <w:ilvl w:val="0"/>
          <w:numId w:val="12"/>
        </w:numPr>
        <w:spacing w:after="240"/>
        <w:ind w:left="1196" w:hanging="357"/>
        <w:rPr>
          <w:rFonts w:hint="eastAsia" w:ascii="宋体" w:hAnsi="宋体"/>
          <w:color w:val="auto"/>
          <w:highlight w:val="none"/>
        </w:rPr>
      </w:pPr>
      <w:r>
        <w:rPr>
          <w:rFonts w:hint="eastAsia" w:ascii="宋体" w:hAnsi="宋体"/>
          <w:color w:val="auto"/>
          <w:highlight w:val="none"/>
        </w:rPr>
        <w:t>……</w:t>
      </w:r>
    </w:p>
    <w:p>
      <w:pPr>
        <w:numPr>
          <w:ilvl w:val="1"/>
          <w:numId w:val="10"/>
        </w:numPr>
        <w:tabs>
          <w:tab w:val="clear" w:pos="360"/>
        </w:tabs>
        <w:spacing w:after="240"/>
        <w:ind w:left="851" w:hanging="851"/>
        <w:rPr>
          <w:rFonts w:hint="eastAsia"/>
          <w:color w:val="auto"/>
          <w:highlight w:val="none"/>
        </w:rPr>
      </w:pPr>
      <w:r>
        <w:rPr>
          <w:rFonts w:hint="eastAsia"/>
          <w:color w:val="auto"/>
          <w:highlight w:val="none"/>
        </w:rPr>
        <w:t>商务文件及技术文件密封要求：供应商应确保商务文件及技术文件密闭封装，可单独封装亦可合并封闭，用不透明包装物包装密封，外面标注“项目名称”、“供应商名称”及“报价文件”“供应商联系电话”“供应商邮箱”字样，若单独封装，应分别标注“商务文件”、“技术文件”外包装材料不应留有可在包封后添加或抽取报价文件的空隙，并在封口处加盖供应商公章。</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5" w:name="_Toc116263296"/>
      <w:r>
        <w:rPr>
          <w:rFonts w:hint="eastAsia"/>
          <w:color w:val="auto"/>
          <w:highlight w:val="none"/>
        </w:rPr>
        <w:t>计算机文件（注：如采购人未要求提供技术文件，该部分内容可以删除）</w:t>
      </w:r>
      <w:bookmarkEnd w:id="25"/>
    </w:p>
    <w:p>
      <w:pPr>
        <w:numPr>
          <w:ilvl w:val="1"/>
          <w:numId w:val="10"/>
        </w:numPr>
        <w:tabs>
          <w:tab w:val="clear" w:pos="360"/>
        </w:tabs>
        <w:ind w:left="851" w:hanging="851"/>
        <w:rPr>
          <w:rFonts w:hint="eastAsia"/>
          <w:color w:val="auto"/>
          <w:highlight w:val="none"/>
        </w:rPr>
      </w:pPr>
      <w:r>
        <w:rPr>
          <w:rFonts w:hint="eastAsia"/>
          <w:color w:val="auto"/>
          <w:highlight w:val="none"/>
        </w:rPr>
        <w:t>供应商必须随技术文件同时提交一套无病毒计算机文件， 包括以下内容：</w:t>
      </w:r>
    </w:p>
    <w:p>
      <w:pPr>
        <w:numPr>
          <w:ilvl w:val="2"/>
          <w:numId w:val="13"/>
        </w:numPr>
        <w:ind w:left="1276" w:hanging="425"/>
        <w:rPr>
          <w:rFonts w:hint="eastAsia"/>
          <w:color w:val="auto"/>
          <w:highlight w:val="none"/>
        </w:rPr>
      </w:pPr>
      <w:r>
        <w:rPr>
          <w:rFonts w:hint="eastAsia"/>
          <w:color w:val="auto"/>
          <w:highlight w:val="none"/>
        </w:rPr>
        <w:t>一套PDF格式或PPT格式制作的电子版商务文件（资质文件和证书等可用扫描以图片方式保存）和技术文件。</w:t>
      </w:r>
    </w:p>
    <w:p>
      <w:pPr>
        <w:numPr>
          <w:ilvl w:val="2"/>
          <w:numId w:val="13"/>
        </w:numPr>
        <w:ind w:left="1276" w:hanging="425"/>
        <w:rPr>
          <w:rFonts w:hint="eastAsia"/>
          <w:color w:val="auto"/>
          <w:highlight w:val="none"/>
        </w:rPr>
      </w:pPr>
      <w:r>
        <w:rPr>
          <w:rFonts w:hint="eastAsia"/>
          <w:color w:val="auto"/>
          <w:highlight w:val="none"/>
        </w:rPr>
        <w:t>一套WORD格式的电子版文本文件。</w:t>
      </w:r>
    </w:p>
    <w:p>
      <w:pPr>
        <w:spacing w:after="240"/>
        <w:ind w:left="850" w:hanging="850" w:hangingChars="405"/>
        <w:rPr>
          <w:rFonts w:hint="eastAsia"/>
          <w:color w:val="auto"/>
          <w:highlight w:val="none"/>
        </w:rPr>
      </w:pPr>
      <w:r>
        <w:rPr>
          <w:rFonts w:hint="eastAsia"/>
          <w:color w:val="auto"/>
          <w:highlight w:val="none"/>
        </w:rPr>
        <w:t>13.2       计算机文件需采用U盘装载，</w:t>
      </w:r>
      <w:r>
        <w:rPr>
          <w:rFonts w:hint="eastAsia" w:ascii="宋体" w:hAnsi="宋体"/>
          <w:color w:val="auto"/>
          <w:highlight w:val="none"/>
        </w:rPr>
        <w:t>所有文件不做压缩处理、不设密码，</w:t>
      </w:r>
      <w:r>
        <w:rPr>
          <w:rFonts w:hint="eastAsia"/>
          <w:color w:val="auto"/>
          <w:highlight w:val="none"/>
        </w:rPr>
        <w:t>装于独立的信封，信封上注明“计算机文件”，与报价文件正本一起密封包装。</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6" w:name="_Toc116263297"/>
      <w:r>
        <w:rPr>
          <w:rFonts w:hint="eastAsia" w:ascii="Times New Roman" w:hAnsi="Times New Roman"/>
          <w:color w:val="auto"/>
          <w:highlight w:val="none"/>
        </w:rPr>
        <w:t>知识产权和专利权</w:t>
      </w:r>
      <w:bookmarkEnd w:id="26"/>
    </w:p>
    <w:p>
      <w:pPr>
        <w:numPr>
          <w:ilvl w:val="1"/>
          <w:numId w:val="10"/>
        </w:numPr>
        <w:tabs>
          <w:tab w:val="clear" w:pos="360"/>
        </w:tabs>
        <w:spacing w:after="240"/>
        <w:ind w:left="839" w:hanging="839"/>
        <w:rPr>
          <w:rFonts w:hint="eastAsia"/>
          <w:color w:val="auto"/>
          <w:highlight w:val="none"/>
        </w:rPr>
      </w:pPr>
      <w:r>
        <w:rPr>
          <w:rFonts w:hint="eastAsia"/>
          <w:color w:val="auto"/>
          <w:highlight w:val="none"/>
        </w:rPr>
        <w:t>供应商应保证，采购人在中华人民共和国使用供应商在服务期间提供的成果的任何一部分时，免受第三方提出侵犯其专利权、商标或工业设计权的起诉。</w:t>
      </w:r>
    </w:p>
    <w:p>
      <w:pPr>
        <w:numPr>
          <w:ilvl w:val="1"/>
          <w:numId w:val="10"/>
        </w:numPr>
        <w:tabs>
          <w:tab w:val="clear" w:pos="360"/>
        </w:tabs>
        <w:spacing w:after="240"/>
        <w:ind w:left="839" w:hanging="839"/>
        <w:rPr>
          <w:rFonts w:hint="eastAsia"/>
          <w:color w:val="auto"/>
          <w:highlight w:val="none"/>
        </w:rPr>
      </w:pPr>
      <w:r>
        <w:rPr>
          <w:rFonts w:hint="eastAsia"/>
          <w:color w:val="auto"/>
          <w:highlight w:val="none"/>
        </w:rPr>
        <w:t>报价已包括所有应支付的，对专利权和版权、设计或其他知识产权而需要向其他方支付的版税。</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7" w:name="_Toc116263298"/>
      <w:r>
        <w:rPr>
          <w:rFonts w:hint="eastAsia" w:ascii="Times New Roman" w:hAnsi="Times New Roman"/>
          <w:color w:val="auto"/>
          <w:highlight w:val="none"/>
        </w:rPr>
        <w:t>保密</w:t>
      </w:r>
      <w:bookmarkEnd w:id="27"/>
    </w:p>
    <w:p>
      <w:pPr>
        <w:numPr>
          <w:ilvl w:val="1"/>
          <w:numId w:val="10"/>
        </w:numPr>
        <w:tabs>
          <w:tab w:val="clear" w:pos="360"/>
        </w:tabs>
        <w:ind w:left="840" w:hanging="840"/>
        <w:rPr>
          <w:rFonts w:hint="eastAsia"/>
          <w:color w:val="auto"/>
          <w:highlight w:val="none"/>
        </w:rPr>
      </w:pPr>
      <w:r>
        <w:rPr>
          <w:rFonts w:hint="eastAsia"/>
          <w:color w:val="auto"/>
          <w:highlight w:val="none"/>
        </w:rPr>
        <w:t>如采购人向供应商提供图纸、详细资料、样品、模型、模件和所有其他资料，这些均被视为保密资料，仅被用于它所规定的用途，除非得到采购人的同意，不能向任何第三方透露。</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8" w:name="_Toc116263299"/>
      <w:r>
        <w:rPr>
          <w:rFonts w:hint="eastAsia" w:ascii="Times New Roman" w:hAnsi="Times New Roman"/>
          <w:color w:val="auto"/>
          <w:highlight w:val="none"/>
        </w:rPr>
        <w:t>报价文件有效期</w:t>
      </w:r>
      <w:bookmarkEnd w:id="28"/>
    </w:p>
    <w:p>
      <w:pPr>
        <w:numPr>
          <w:ilvl w:val="1"/>
          <w:numId w:val="10"/>
        </w:numPr>
        <w:tabs>
          <w:tab w:val="clear" w:pos="360"/>
        </w:tabs>
        <w:spacing w:after="240"/>
        <w:ind w:left="840" w:hanging="840"/>
        <w:rPr>
          <w:rFonts w:hint="eastAsia"/>
          <w:color w:val="auto"/>
          <w:highlight w:val="none"/>
        </w:rPr>
      </w:pPr>
      <w:r>
        <w:rPr>
          <w:rFonts w:hint="eastAsia"/>
          <w:color w:val="auto"/>
          <w:highlight w:val="none"/>
        </w:rPr>
        <w:t>★项目报价文件应在采购公告规定的报价日后的90天有效期内保持有效。报价文件有效期比规定短的将被视为非响应报价而予以拒绝。</w:t>
      </w:r>
    </w:p>
    <w:p>
      <w:pPr>
        <w:numPr>
          <w:ilvl w:val="1"/>
          <w:numId w:val="10"/>
        </w:numPr>
        <w:tabs>
          <w:tab w:val="clear" w:pos="360"/>
        </w:tabs>
        <w:spacing w:after="240"/>
        <w:ind w:left="840" w:hanging="840"/>
        <w:rPr>
          <w:rFonts w:hint="eastAsia"/>
          <w:color w:val="auto"/>
          <w:highlight w:val="none"/>
        </w:rPr>
      </w:pPr>
      <w:r>
        <w:rPr>
          <w:rFonts w:hint="eastAsia"/>
          <w:color w:val="auto"/>
          <w:highlight w:val="none"/>
        </w:rPr>
        <w:t>特殊情况下在原有报价文件有效期截止之前，采购人可征求供应商同意延长报价文件有效期。这种要求与答复均应以书面形式提交。供应商可以拒绝采购人的这种要求。</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29" w:name="_Toc116263300"/>
      <w:r>
        <w:rPr>
          <w:rFonts w:hint="eastAsia" w:ascii="Times New Roman" w:hAnsi="Times New Roman"/>
          <w:color w:val="auto"/>
          <w:highlight w:val="none"/>
        </w:rPr>
        <w:t>不允许偏离的条款（如有）</w:t>
      </w:r>
      <w:bookmarkEnd w:id="29"/>
    </w:p>
    <w:p>
      <w:pPr>
        <w:ind w:firstLine="840" w:firstLineChars="400"/>
        <w:rPr>
          <w:rFonts w:hint="eastAsia"/>
          <w:strike/>
          <w:color w:val="auto"/>
          <w:highlight w:val="none"/>
        </w:rPr>
      </w:pPr>
      <w:r>
        <w:rPr>
          <w:rFonts w:hint="eastAsia"/>
          <w:color w:val="auto"/>
          <w:highlight w:val="none"/>
        </w:rPr>
        <w:t>采购文件中的重要条款（带“★”号条款）</w:t>
      </w:r>
      <w:r>
        <w:rPr>
          <w:rFonts w:hint="eastAsia" w:eastAsia="黑体"/>
          <w:b/>
          <w:color w:val="auto"/>
          <w:sz w:val="24"/>
          <w:highlight w:val="none"/>
        </w:rPr>
        <w:t>不允许负偏离，</w:t>
      </w:r>
      <w:r>
        <w:rPr>
          <w:rFonts w:hint="eastAsia"/>
          <w:color w:val="auto"/>
          <w:highlight w:val="none"/>
        </w:rPr>
        <w:t>否则将导致报价文件无效。</w:t>
      </w:r>
    </w:p>
    <w:p>
      <w:pPr>
        <w:rPr>
          <w:rFonts w:hint="eastAsia" w:eastAsia="黑体"/>
          <w:color w:val="auto"/>
          <w:highlight w:val="none"/>
        </w:rPr>
      </w:pPr>
    </w:p>
    <w:p>
      <w:pPr>
        <w:pStyle w:val="4"/>
        <w:jc w:val="center"/>
        <w:rPr>
          <w:rFonts w:hint="eastAsia" w:eastAsia="黑体"/>
          <w:color w:val="auto"/>
          <w:highlight w:val="none"/>
        </w:rPr>
      </w:pPr>
      <w:bookmarkStart w:id="30" w:name="_Toc472608695"/>
      <w:bookmarkStart w:id="31" w:name="_Toc116263301"/>
      <w:bookmarkStart w:id="32" w:name="_Toc520146454"/>
      <w:r>
        <w:rPr>
          <w:rFonts w:hint="eastAsia" w:eastAsia="黑体"/>
          <w:color w:val="auto"/>
          <w:highlight w:val="none"/>
        </w:rPr>
        <w:t>四、项目报价文件的递交</w:t>
      </w:r>
      <w:bookmarkEnd w:id="30"/>
      <w:bookmarkEnd w:id="31"/>
      <w:bookmarkEnd w:id="32"/>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3" w:name="_Toc116263302"/>
      <w:r>
        <w:rPr>
          <w:rFonts w:hint="eastAsia" w:ascii="Times New Roman" w:hAnsi="Times New Roman"/>
          <w:color w:val="auto"/>
          <w:highlight w:val="none"/>
        </w:rPr>
        <w:t>项目报价文件的密封和标记</w:t>
      </w:r>
      <w:bookmarkEnd w:id="33"/>
    </w:p>
    <w:p>
      <w:pPr>
        <w:numPr>
          <w:ilvl w:val="1"/>
          <w:numId w:val="10"/>
        </w:numPr>
        <w:tabs>
          <w:tab w:val="clear" w:pos="360"/>
        </w:tabs>
        <w:spacing w:after="240"/>
        <w:ind w:left="839" w:hanging="839"/>
        <w:rPr>
          <w:color w:val="auto"/>
          <w:highlight w:val="none"/>
        </w:rPr>
      </w:pPr>
      <w:r>
        <w:rPr>
          <w:rFonts w:hint="eastAsia"/>
          <w:color w:val="auto"/>
          <w:highlight w:val="none"/>
        </w:rPr>
        <w:t>供应商应将项目报价文件应第三部分12.</w:t>
      </w:r>
      <w:r>
        <w:rPr>
          <w:color w:val="auto"/>
          <w:highlight w:val="none"/>
        </w:rPr>
        <w:t>2</w:t>
      </w:r>
      <w:r>
        <w:rPr>
          <w:rFonts w:hint="eastAsia"/>
          <w:color w:val="auto"/>
          <w:highlight w:val="none"/>
        </w:rPr>
        <w:t>、13.2要求密封和标记。</w:t>
      </w:r>
    </w:p>
    <w:p>
      <w:pPr>
        <w:numPr>
          <w:ilvl w:val="1"/>
          <w:numId w:val="10"/>
        </w:numPr>
        <w:tabs>
          <w:tab w:val="clear" w:pos="360"/>
        </w:tabs>
        <w:spacing w:after="240"/>
        <w:ind w:left="839" w:hanging="839"/>
        <w:rPr>
          <w:color w:val="auto"/>
          <w:highlight w:val="none"/>
        </w:rPr>
      </w:pPr>
      <w:r>
        <w:rPr>
          <w:rFonts w:hint="eastAsia"/>
          <w:color w:val="auto"/>
          <w:highlight w:val="none"/>
        </w:rPr>
        <w:t>如果供应商递交的报价文件未按要求密封，采购人将拒绝接受其报价文件。</w:t>
      </w:r>
    </w:p>
    <w:p>
      <w:pPr>
        <w:numPr>
          <w:ilvl w:val="1"/>
          <w:numId w:val="10"/>
        </w:numPr>
        <w:tabs>
          <w:tab w:val="clear" w:pos="360"/>
        </w:tabs>
        <w:spacing w:after="240"/>
        <w:ind w:left="839" w:hanging="839"/>
        <w:rPr>
          <w:rFonts w:hint="eastAsia"/>
          <w:color w:val="auto"/>
          <w:highlight w:val="none"/>
        </w:rPr>
      </w:pPr>
      <w:r>
        <w:rPr>
          <w:rFonts w:hint="eastAsia"/>
          <w:color w:val="auto"/>
          <w:highlight w:val="none"/>
        </w:rPr>
        <w:t>如果因密封不严，标记不清而造成报价文件过早启封、失密等情况，采购人概不负责。</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4" w:name="_Toc116263303"/>
      <w:r>
        <w:rPr>
          <w:rFonts w:hint="eastAsia" w:ascii="Times New Roman" w:hAnsi="Times New Roman"/>
          <w:color w:val="auto"/>
          <w:highlight w:val="none"/>
        </w:rPr>
        <w:t>递交报价文件截止时间</w:t>
      </w:r>
      <w:bookmarkEnd w:id="34"/>
    </w:p>
    <w:p>
      <w:pPr>
        <w:numPr>
          <w:ilvl w:val="1"/>
          <w:numId w:val="10"/>
        </w:numPr>
        <w:tabs>
          <w:tab w:val="clear" w:pos="360"/>
        </w:tabs>
        <w:spacing w:after="240"/>
        <w:ind w:left="851" w:hanging="851"/>
        <w:rPr>
          <w:rFonts w:hint="eastAsia"/>
          <w:color w:val="auto"/>
          <w:highlight w:val="none"/>
        </w:rPr>
      </w:pPr>
      <w:r>
        <w:rPr>
          <w:rFonts w:hint="eastAsia"/>
          <w:color w:val="auto"/>
          <w:highlight w:val="none"/>
        </w:rPr>
        <w:t>供应商应将正本和所有副本，由供应商代表按采购公告要求递交报价文件（递交截止时间地点见招标公告相关要求）。</w:t>
      </w:r>
    </w:p>
    <w:p>
      <w:pPr>
        <w:numPr>
          <w:ilvl w:val="1"/>
          <w:numId w:val="10"/>
        </w:numPr>
        <w:tabs>
          <w:tab w:val="clear" w:pos="360"/>
        </w:tabs>
        <w:spacing w:after="240"/>
        <w:ind w:left="840" w:hanging="840"/>
        <w:rPr>
          <w:rFonts w:hint="eastAsia"/>
          <w:color w:val="auto"/>
          <w:highlight w:val="none"/>
        </w:rPr>
      </w:pPr>
      <w:r>
        <w:rPr>
          <w:rFonts w:hint="eastAsia"/>
          <w:color w:val="auto"/>
          <w:highlight w:val="none"/>
        </w:rPr>
        <w:t>采购人可以通过修改采购文件自行决定酌情延长截止期。在此情况下，采购人和供应商受截止期制约的所有权利和义务均应延长至新的截止日期。</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5" w:name="_Toc116263304"/>
      <w:r>
        <w:rPr>
          <w:rFonts w:hint="eastAsia" w:ascii="Times New Roman" w:hAnsi="Times New Roman"/>
          <w:color w:val="auto"/>
          <w:highlight w:val="none"/>
        </w:rPr>
        <w:t>迟交的项目报价文件</w:t>
      </w:r>
      <w:bookmarkEnd w:id="35"/>
    </w:p>
    <w:p>
      <w:pPr>
        <w:numPr>
          <w:ilvl w:val="1"/>
          <w:numId w:val="10"/>
        </w:numPr>
        <w:tabs>
          <w:tab w:val="clear" w:pos="360"/>
        </w:tabs>
        <w:ind w:left="840" w:hanging="840"/>
        <w:rPr>
          <w:rFonts w:hint="eastAsia"/>
          <w:color w:val="auto"/>
          <w:highlight w:val="none"/>
        </w:rPr>
      </w:pPr>
      <w:r>
        <w:rPr>
          <w:rFonts w:hint="eastAsia"/>
          <w:color w:val="auto"/>
          <w:highlight w:val="none"/>
        </w:rPr>
        <w:t>采购人将拒绝在截止时间后递交的任何项目报价文件。</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 xml:space="preserve">       </w:t>
      </w:r>
      <w:bookmarkStart w:id="36" w:name="_Toc116263305"/>
      <w:r>
        <w:rPr>
          <w:rFonts w:hint="eastAsia" w:ascii="Times New Roman" w:hAnsi="Times New Roman"/>
          <w:color w:val="auto"/>
          <w:highlight w:val="none"/>
        </w:rPr>
        <w:t>报价文件的递交</w:t>
      </w:r>
      <w:bookmarkEnd w:id="36"/>
    </w:p>
    <w:p>
      <w:pPr>
        <w:numPr>
          <w:ilvl w:val="1"/>
          <w:numId w:val="10"/>
        </w:numPr>
        <w:tabs>
          <w:tab w:val="clear" w:pos="360"/>
        </w:tabs>
        <w:ind w:left="840" w:hanging="840"/>
        <w:rPr>
          <w:rFonts w:hint="eastAsia"/>
          <w:color w:val="auto"/>
          <w:highlight w:val="none"/>
        </w:rPr>
      </w:pPr>
      <w:r>
        <w:rPr>
          <w:rFonts w:hint="eastAsia"/>
          <w:color w:val="auto"/>
          <w:highlight w:val="none"/>
        </w:rPr>
        <w:t>采购人在采购文件中规定的日期、时间和地点组织接收报价文件。</w:t>
      </w:r>
    </w:p>
    <w:p>
      <w:pPr>
        <w:pStyle w:val="4"/>
        <w:jc w:val="center"/>
        <w:rPr>
          <w:rFonts w:eastAsia="黑体"/>
          <w:color w:val="auto"/>
          <w:highlight w:val="none"/>
        </w:rPr>
      </w:pPr>
      <w:bookmarkStart w:id="37" w:name="_Toc116263306"/>
      <w:r>
        <w:rPr>
          <w:rFonts w:hint="eastAsia" w:eastAsia="黑体"/>
          <w:color w:val="auto"/>
          <w:highlight w:val="none"/>
        </w:rPr>
        <w:t>五、综合评审过程</w:t>
      </w:r>
      <w:bookmarkEnd w:id="37"/>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38" w:name="_Toc488318871"/>
      <w:bookmarkStart w:id="39" w:name="_Toc116263307"/>
      <w:r>
        <w:rPr>
          <w:rFonts w:hint="eastAsia" w:ascii="Times New Roman" w:hAnsi="Times New Roman"/>
          <w:color w:val="auto"/>
          <w:highlight w:val="none"/>
        </w:rPr>
        <w:t>评审</w:t>
      </w:r>
      <w:bookmarkEnd w:id="38"/>
      <w:r>
        <w:rPr>
          <w:rFonts w:hint="eastAsia" w:ascii="Times New Roman" w:hAnsi="Times New Roman"/>
          <w:color w:val="auto"/>
          <w:highlight w:val="none"/>
        </w:rPr>
        <w:t>小组</w:t>
      </w:r>
      <w:bookmarkEnd w:id="39"/>
    </w:p>
    <w:p>
      <w:pPr>
        <w:numPr>
          <w:ilvl w:val="1"/>
          <w:numId w:val="10"/>
        </w:numPr>
        <w:tabs>
          <w:tab w:val="clear" w:pos="360"/>
        </w:tabs>
        <w:spacing w:after="240"/>
        <w:rPr>
          <w:rFonts w:hint="eastAsia"/>
          <w:color w:val="auto"/>
          <w:highlight w:val="none"/>
        </w:rPr>
      </w:pPr>
      <w:r>
        <w:rPr>
          <w:rFonts w:hint="eastAsia"/>
          <w:color w:val="auto"/>
          <w:highlight w:val="none"/>
        </w:rPr>
        <w:t>本项目的评审工作由采购人内部组成评审小组完成。评审小组共</w:t>
      </w:r>
      <w:r>
        <w:rPr>
          <w:rFonts w:hint="eastAsia"/>
          <w:color w:val="auto"/>
          <w:highlight w:val="none"/>
          <w:lang w:val="en-US" w:eastAsia="zh-CN"/>
        </w:rPr>
        <w:t>5</w:t>
      </w:r>
      <w:r>
        <w:rPr>
          <w:rFonts w:hint="eastAsia"/>
          <w:color w:val="auto"/>
          <w:highlight w:val="none"/>
        </w:rPr>
        <w:t>名成员（注：成员应为不少于3人，且为单数）。</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40" w:name="_Toc116263308"/>
      <w:r>
        <w:rPr>
          <w:rFonts w:hint="eastAsia" w:ascii="Times New Roman" w:hAnsi="Times New Roman"/>
          <w:color w:val="auto"/>
          <w:highlight w:val="none"/>
        </w:rPr>
        <w:t>项目报价文件的评审</w:t>
      </w:r>
      <w:bookmarkEnd w:id="40"/>
    </w:p>
    <w:p>
      <w:pPr>
        <w:numPr>
          <w:ilvl w:val="1"/>
          <w:numId w:val="10"/>
        </w:numPr>
        <w:tabs>
          <w:tab w:val="clear" w:pos="360"/>
        </w:tabs>
        <w:spacing w:after="240"/>
        <w:ind w:left="839" w:hanging="839"/>
        <w:rPr>
          <w:rFonts w:hint="eastAsia"/>
          <w:color w:val="auto"/>
          <w:highlight w:val="none"/>
        </w:rPr>
      </w:pPr>
      <w:r>
        <w:rPr>
          <w:rFonts w:hint="eastAsia"/>
          <w:color w:val="auto"/>
          <w:highlight w:val="none"/>
        </w:rPr>
        <w:t>评审小组将对报价文件进行初步评审，包括资格审查和有效性审查审查（资格审查和报价文件有效性审查如下）。如果项目报价文件实质上没有响应采购文件的要求，其报价文件将被否决。</w:t>
      </w:r>
    </w:p>
    <w:tbl>
      <w:tblPr>
        <w:tblStyle w:val="49"/>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hAnsi="宋体" w:cs="仿宋_GB2312"/>
                <w:color w:val="auto"/>
                <w:highlight w:val="none"/>
              </w:rPr>
            </w:pPr>
            <w:r>
              <w:rPr>
                <w:rFonts w:hint="eastAsia"/>
                <w:color w:val="auto"/>
                <w:highlight w:val="none"/>
              </w:rPr>
              <w:t>资格审查和报价文件有效性审查内容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1</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color w:val="auto"/>
                <w:highlight w:val="none"/>
              </w:rPr>
              <w:t>完全符合采购公告中第3点（或按实际公告中第X点）“合格的供应商”要求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2</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color w:val="auto"/>
                <w:highlight w:val="none"/>
              </w:rPr>
              <w:t>法定代表人授权书必须有法定代表人和被授权人的签字或盖章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报价函有法定代表人或授权代表签字且加盖公章；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报价有效期符合采购文件规定（90个日历日）；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4</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报价没有超过最高限价</w:t>
            </w:r>
            <w:r>
              <w:rPr>
                <w:rFonts w:hint="eastAsia" w:hAnsi="宋体" w:cs="仿宋_GB2312"/>
                <w:color w:val="auto"/>
                <w:highlight w:val="none"/>
                <w:lang w:eastAsia="zh-CN"/>
              </w:rPr>
              <w:t>（</w:t>
            </w:r>
            <w:r>
              <w:rPr>
                <w:rFonts w:hint="eastAsia" w:hAnsi="宋体" w:cs="仿宋_GB2312"/>
                <w:color w:val="auto"/>
                <w:highlight w:val="none"/>
                <w:lang w:val="en-US" w:eastAsia="zh-CN"/>
              </w:rPr>
              <w:t>总价及两个分项价格</w:t>
            </w:r>
            <w:r>
              <w:rPr>
                <w:rFonts w:hint="eastAsia" w:hAnsi="宋体" w:cs="仿宋_GB2312"/>
                <w:color w:val="auto"/>
                <w:highlight w:val="none"/>
                <w:lang w:eastAsia="zh-CN"/>
              </w:rPr>
              <w:t>）</w:t>
            </w:r>
            <w:r>
              <w:rPr>
                <w:rFonts w:hint="eastAsia" w:hAnsi="宋体"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5</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供应商递交一种报价方案和报价；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6</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r>
              <w:rPr>
                <w:rFonts w:hint="eastAsia"/>
                <w:color w:val="auto"/>
                <w:highlight w:val="none"/>
              </w:rPr>
              <w:t>全部响应主要条款（加“★”号）的要求（若有）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结论</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rPr>
                <w:rFonts w:hint="eastAsia" w:hAnsi="宋体" w:cs="仿宋_GB2312"/>
                <w:b/>
                <w:color w:val="auto"/>
                <w:highlight w:val="none"/>
              </w:rPr>
            </w:pPr>
            <w:r>
              <w:rPr>
                <w:rFonts w:hint="eastAsia" w:hAnsi="宋体" w:cs="仿宋_GB2312"/>
                <w:color w:val="auto"/>
                <w:highlight w:val="none"/>
              </w:rPr>
              <w:t>是否通过并进入下一阶段评审</w:t>
            </w:r>
          </w:p>
        </w:tc>
      </w:tr>
    </w:tbl>
    <w:p>
      <w:pPr>
        <w:pStyle w:val="14"/>
        <w:ind w:left="420"/>
        <w:rPr>
          <w:rFonts w:hint="eastAsia"/>
          <w:color w:val="auto"/>
          <w:highlight w:val="none"/>
        </w:rPr>
      </w:pPr>
    </w:p>
    <w:p>
      <w:pPr>
        <w:numPr>
          <w:ilvl w:val="1"/>
          <w:numId w:val="10"/>
        </w:numPr>
        <w:tabs>
          <w:tab w:val="clear" w:pos="360"/>
        </w:tabs>
        <w:spacing w:after="240"/>
        <w:ind w:left="839" w:hanging="839"/>
        <w:rPr>
          <w:rFonts w:hint="eastAsia"/>
          <w:color w:val="auto"/>
          <w:highlight w:val="none"/>
        </w:rPr>
      </w:pPr>
      <w:r>
        <w:rPr>
          <w:rFonts w:hint="eastAsia"/>
          <w:color w:val="auto"/>
          <w:highlight w:val="none"/>
        </w:rPr>
        <w:t>如果通过初步评审的供应商少于3名，本次采购失败，采购人将修正采购文件后重新组织采购。</w:t>
      </w:r>
    </w:p>
    <w:p>
      <w:pPr>
        <w:numPr>
          <w:ilvl w:val="1"/>
          <w:numId w:val="10"/>
        </w:numPr>
        <w:tabs>
          <w:tab w:val="clear" w:pos="360"/>
        </w:tabs>
        <w:spacing w:after="240"/>
        <w:ind w:left="839" w:hanging="839"/>
        <w:rPr>
          <w:rFonts w:hint="eastAsia"/>
          <w:color w:val="auto"/>
          <w:highlight w:val="none"/>
        </w:rPr>
      </w:pPr>
      <w:r>
        <w:rPr>
          <w:rFonts w:hint="eastAsia"/>
          <w:color w:val="auto"/>
          <w:highlight w:val="none"/>
        </w:rPr>
        <w:t>如果重新组织评审通过初步评审的供应商仍然不足3名的，采购人按程序继续进行。</w:t>
      </w:r>
    </w:p>
    <w:p>
      <w:pPr>
        <w:pStyle w:val="14"/>
        <w:ind w:left="420"/>
        <w:rPr>
          <w:rFonts w:hint="eastAsia"/>
          <w:color w:val="auto"/>
          <w:highlight w:val="none"/>
        </w:rPr>
      </w:pPr>
      <w:r>
        <w:rPr>
          <w:rFonts w:hint="eastAsia"/>
          <w:color w:val="auto"/>
          <w:szCs w:val="22"/>
          <w:highlight w:val="none"/>
        </w:rPr>
        <w:t>（注：23.3应在第二次采购时增加）</w:t>
      </w:r>
    </w:p>
    <w:p>
      <w:pPr>
        <w:pStyle w:val="5"/>
        <w:numPr>
          <w:ilvl w:val="0"/>
          <w:numId w:val="10"/>
        </w:numPr>
        <w:tabs>
          <w:tab w:val="clear" w:pos="360"/>
        </w:tabs>
        <w:rPr>
          <w:rFonts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41" w:name="_Toc116263309"/>
      <w:r>
        <w:rPr>
          <w:rFonts w:hint="eastAsia" w:ascii="Times New Roman" w:hAnsi="Times New Roman"/>
          <w:color w:val="auto"/>
          <w:highlight w:val="none"/>
        </w:rPr>
        <w:t>报价文件的详细评审</w:t>
      </w:r>
      <w:bookmarkEnd w:id="41"/>
    </w:p>
    <w:p>
      <w:pPr>
        <w:numPr>
          <w:ilvl w:val="1"/>
          <w:numId w:val="10"/>
        </w:numPr>
        <w:tabs>
          <w:tab w:val="clear" w:pos="360"/>
        </w:tabs>
        <w:ind w:left="851" w:hanging="851"/>
        <w:rPr>
          <w:rFonts w:hint="eastAsia"/>
          <w:color w:val="auto"/>
          <w:highlight w:val="none"/>
        </w:rPr>
      </w:pPr>
      <w:r>
        <w:rPr>
          <w:rFonts w:hint="eastAsia"/>
          <w:color w:val="auto"/>
          <w:highlight w:val="none"/>
        </w:rPr>
        <w:t>评审小组对通过初步评审的报价文件中的商务服务、技术方案等方面采用百分制综合评分，其构成及权重为：价格部分得分占</w:t>
      </w:r>
      <w:r>
        <w:rPr>
          <w:color w:val="auto"/>
          <w:highlight w:val="none"/>
        </w:rPr>
        <w:t xml:space="preserve">  </w:t>
      </w:r>
      <w:r>
        <w:rPr>
          <w:rFonts w:hint="eastAsia"/>
          <w:color w:val="auto"/>
          <w:highlight w:val="none"/>
          <w:lang w:val="en-US" w:eastAsia="zh-CN"/>
        </w:rPr>
        <w:t>40</w:t>
      </w:r>
      <w:r>
        <w:rPr>
          <w:color w:val="auto"/>
          <w:highlight w:val="none"/>
        </w:rPr>
        <w:t xml:space="preserve"> </w:t>
      </w:r>
      <w:r>
        <w:rPr>
          <w:rFonts w:hint="eastAsia"/>
          <w:color w:val="auto"/>
          <w:highlight w:val="none"/>
        </w:rPr>
        <w:t>％，商务技术部分得分占</w:t>
      </w:r>
      <w:r>
        <w:rPr>
          <w:color w:val="auto"/>
          <w:highlight w:val="none"/>
        </w:rPr>
        <w:t xml:space="preserve"> </w:t>
      </w:r>
      <w:r>
        <w:rPr>
          <w:rFonts w:hint="eastAsia"/>
          <w:color w:val="auto"/>
          <w:highlight w:val="none"/>
          <w:lang w:val="en-US" w:eastAsia="zh-CN"/>
        </w:rPr>
        <w:t>60</w:t>
      </w:r>
      <w:r>
        <w:rPr>
          <w:color w:val="auto"/>
          <w:highlight w:val="none"/>
        </w:rPr>
        <w:t xml:space="preserve"> </w:t>
      </w:r>
      <w:r>
        <w:rPr>
          <w:rFonts w:hint="eastAsia"/>
          <w:color w:val="auto"/>
          <w:highlight w:val="none"/>
        </w:rPr>
        <w:t xml:space="preserve">%，详细评分标准如下： </w:t>
      </w:r>
    </w:p>
    <w:p>
      <w:pPr>
        <w:rPr>
          <w:rFonts w:ascii="宋体" w:hAnsi="宋体"/>
          <w:color w:val="auto"/>
          <w:highlight w:val="none"/>
        </w:rPr>
      </w:pPr>
      <w:r>
        <w:rPr>
          <w:rFonts w:hint="eastAsia" w:ascii="宋体" w:hAnsi="宋体"/>
          <w:color w:val="auto"/>
          <w:highlight w:val="none"/>
        </w:rPr>
        <w:t>24.1.1  商务技术评分表（注：采购人应根据项目需求自行制定评分标准）</w:t>
      </w:r>
    </w:p>
    <w:p>
      <w:pPr>
        <w:rPr>
          <w:color w:val="auto"/>
          <w:highlight w:val="none"/>
        </w:rPr>
      </w:pPr>
    </w:p>
    <w:p>
      <w:pPr>
        <w:rPr>
          <w:color w:val="auto"/>
          <w:highlight w:val="none"/>
        </w:rPr>
      </w:pPr>
    </w:p>
    <w:p>
      <w:pPr>
        <w:rPr>
          <w:color w:val="auto"/>
          <w:highlight w:val="none"/>
        </w:rPr>
      </w:pPr>
    </w:p>
    <w:p>
      <w:pPr>
        <w:rPr>
          <w:rFonts w:hint="eastAsia" w:eastAsia="宋体"/>
          <w:color w:val="auto"/>
          <w:szCs w:val="21"/>
          <w:highlight w:val="none"/>
          <w:lang w:val="en-US" w:eastAsia="zh-CN"/>
        </w:rPr>
      </w:pPr>
      <w:r>
        <w:rPr>
          <w:rFonts w:hint="eastAsia"/>
          <w:color w:val="auto"/>
          <w:szCs w:val="21"/>
          <w:highlight w:val="none"/>
        </w:rPr>
        <w:t>商务</w:t>
      </w:r>
      <w:r>
        <w:rPr>
          <w:rFonts w:hint="eastAsia"/>
          <w:color w:val="auto"/>
          <w:szCs w:val="21"/>
          <w:highlight w:val="none"/>
          <w:lang w:val="en-US" w:eastAsia="zh-CN"/>
        </w:rPr>
        <w:t>评分</w:t>
      </w:r>
      <w:r>
        <w:rPr>
          <w:rFonts w:hint="eastAsia"/>
          <w:color w:val="auto"/>
          <w:szCs w:val="21"/>
          <w:highlight w:val="none"/>
        </w:rPr>
        <w:t>（共</w:t>
      </w:r>
      <w:r>
        <w:rPr>
          <w:rFonts w:hint="eastAsia"/>
          <w:color w:val="auto"/>
          <w:szCs w:val="21"/>
          <w:highlight w:val="none"/>
          <w:lang w:val="en-US" w:eastAsia="zh-CN"/>
        </w:rPr>
        <w:t>20</w:t>
      </w:r>
      <w:r>
        <w:rPr>
          <w:rFonts w:hint="eastAsia"/>
          <w:color w:val="auto"/>
          <w:szCs w:val="21"/>
          <w:highlight w:val="none"/>
        </w:rPr>
        <w:t>分）：</w:t>
      </w:r>
    </w:p>
    <w:tbl>
      <w:tblPr>
        <w:tblStyle w:val="4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476"/>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综合</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评分因素及权重</w:t>
            </w:r>
          </w:p>
        </w:tc>
        <w:tc>
          <w:tcPr>
            <w:tcW w:w="476"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分值</w:t>
            </w:r>
          </w:p>
        </w:tc>
        <w:tc>
          <w:tcPr>
            <w:tcW w:w="6493"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4" w:type="dxa"/>
            <w:vMerge w:val="restart"/>
            <w:tcBorders>
              <w:left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商务</w:t>
            </w:r>
            <w:r>
              <w:rPr>
                <w:rFonts w:hint="eastAsia" w:ascii="宋体" w:cs="宋体"/>
                <w:color w:val="auto"/>
                <w:szCs w:val="21"/>
                <w:highlight w:val="none"/>
                <w:lang w:val="en-US" w:eastAsia="zh-CN"/>
              </w:rPr>
              <w:t>20</w:t>
            </w:r>
            <w:r>
              <w:rPr>
                <w:rFonts w:hint="eastAsia" w:ascii="宋体" w:cs="宋体"/>
                <w:color w:val="auto"/>
                <w:szCs w:val="21"/>
                <w:highlight w:val="none"/>
              </w:rPr>
              <w:t>分</w:t>
            </w:r>
          </w:p>
        </w:tc>
        <w:tc>
          <w:tcPr>
            <w:tcW w:w="1096" w:type="dxa"/>
            <w:tcBorders>
              <w:left w:val="single" w:color="auto" w:sz="4" w:space="0"/>
              <w:right w:val="single" w:color="auto" w:sz="4" w:space="0"/>
            </w:tcBorders>
            <w:noWrap w:val="0"/>
            <w:vAlign w:val="center"/>
          </w:tcPr>
          <w:p>
            <w:pPr>
              <w:rPr>
                <w:rFonts w:hint="eastAsia" w:ascii="宋体"/>
                <w:color w:val="auto"/>
                <w:szCs w:val="21"/>
                <w:highlight w:val="none"/>
              </w:rPr>
            </w:pPr>
            <w:r>
              <w:rPr>
                <w:rFonts w:hint="eastAsia" w:ascii="宋体"/>
                <w:color w:val="auto"/>
                <w:szCs w:val="21"/>
                <w:highlight w:val="none"/>
              </w:rPr>
              <w:t>类似项目业绩</w:t>
            </w:r>
          </w:p>
        </w:tc>
        <w:tc>
          <w:tcPr>
            <w:tcW w:w="476" w:type="dxa"/>
            <w:tcBorders>
              <w:left w:val="single" w:color="auto" w:sz="4" w:space="0"/>
              <w:right w:val="single" w:color="auto" w:sz="4" w:space="0"/>
            </w:tcBorders>
            <w:noWrap w:val="0"/>
            <w:vAlign w:val="center"/>
          </w:tcPr>
          <w:p>
            <w:pP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15</w:t>
            </w:r>
          </w:p>
        </w:tc>
        <w:tc>
          <w:tcPr>
            <w:tcW w:w="6493" w:type="dxa"/>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Cs w:val="21"/>
                <w:highlight w:val="none"/>
                <w:lang w:val="en-GB"/>
              </w:rPr>
            </w:pPr>
            <w:r>
              <w:rPr>
                <w:rFonts w:hint="eastAsia" w:ascii="宋体"/>
                <w:color w:val="auto"/>
                <w:szCs w:val="21"/>
                <w:highlight w:val="none"/>
              </w:rPr>
              <w:t>报价人需提供</w:t>
            </w:r>
            <w:r>
              <w:rPr>
                <w:rFonts w:hint="eastAsia" w:ascii="宋体"/>
                <w:color w:val="auto"/>
                <w:szCs w:val="21"/>
                <w:highlight w:val="none"/>
                <w:lang w:val="en-US" w:eastAsia="zh-CN"/>
              </w:rPr>
              <w:t>2020年1月1日至今合同额超过75万以上</w:t>
            </w:r>
            <w:r>
              <w:rPr>
                <w:rFonts w:hint="eastAsia" w:ascii="宋体"/>
                <w:color w:val="auto"/>
                <w:szCs w:val="21"/>
                <w:highlight w:val="none"/>
                <w:lang w:val="en-GB"/>
              </w:rPr>
              <w:t>项目业绩</w:t>
            </w:r>
            <w:r>
              <w:rPr>
                <w:rFonts w:ascii="宋体"/>
                <w:color w:val="auto"/>
                <w:szCs w:val="21"/>
                <w:highlight w:val="none"/>
                <w:lang w:val="en-GB"/>
              </w:rPr>
              <w:t>，报价文件需要附上相应</w:t>
            </w:r>
            <w:r>
              <w:rPr>
                <w:rFonts w:hint="eastAsia" w:ascii="宋体"/>
                <w:color w:val="auto"/>
                <w:szCs w:val="21"/>
                <w:highlight w:val="none"/>
                <w:lang w:val="en-GB"/>
              </w:rPr>
              <w:t>合同</w:t>
            </w:r>
            <w:r>
              <w:rPr>
                <w:rFonts w:ascii="宋体"/>
                <w:color w:val="auto"/>
                <w:szCs w:val="21"/>
                <w:highlight w:val="none"/>
                <w:lang w:val="en-GB"/>
              </w:rPr>
              <w:t>证明材料复印件。</w:t>
            </w:r>
          </w:p>
          <w:p>
            <w:pPr>
              <w:rPr>
                <w:rFonts w:ascii="宋体"/>
                <w:color w:val="auto"/>
                <w:szCs w:val="21"/>
                <w:highlight w:val="none"/>
                <w:lang w:val="en-GB"/>
              </w:rPr>
            </w:pPr>
            <w:r>
              <w:rPr>
                <w:rFonts w:ascii="宋体"/>
                <w:color w:val="auto"/>
                <w:szCs w:val="21"/>
                <w:highlight w:val="none"/>
                <w:lang w:val="en-GB"/>
              </w:rPr>
              <w:t>每提供一个</w:t>
            </w:r>
            <w:r>
              <w:rPr>
                <w:rFonts w:hint="eastAsia" w:ascii="宋体"/>
                <w:color w:val="auto"/>
                <w:szCs w:val="21"/>
                <w:highlight w:val="none"/>
              </w:rPr>
              <w:t>项目</w:t>
            </w:r>
            <w:r>
              <w:rPr>
                <w:rFonts w:ascii="宋体"/>
                <w:color w:val="auto"/>
                <w:szCs w:val="21"/>
                <w:highlight w:val="none"/>
                <w:lang w:val="en-GB"/>
              </w:rPr>
              <w:t>业绩得</w:t>
            </w:r>
            <w:r>
              <w:rPr>
                <w:rFonts w:hint="eastAsia" w:ascii="宋体"/>
                <w:color w:val="auto"/>
                <w:szCs w:val="21"/>
                <w:highlight w:val="none"/>
                <w:lang w:val="en-US" w:eastAsia="zh-CN"/>
              </w:rPr>
              <w:t>2</w:t>
            </w:r>
            <w:r>
              <w:rPr>
                <w:rFonts w:ascii="宋体"/>
                <w:color w:val="auto"/>
                <w:szCs w:val="21"/>
                <w:highlight w:val="none"/>
                <w:lang w:val="en-GB"/>
              </w:rPr>
              <w:t>分，得分不超过</w:t>
            </w:r>
            <w:r>
              <w:rPr>
                <w:rFonts w:hint="eastAsia" w:ascii="宋体"/>
                <w:color w:val="auto"/>
                <w:szCs w:val="21"/>
                <w:highlight w:val="none"/>
                <w:lang w:val="en-US" w:eastAsia="zh-CN"/>
              </w:rPr>
              <w:t>15</w:t>
            </w:r>
            <w:r>
              <w:rPr>
                <w:rFonts w:hint="eastAsia" w:ascii="宋体"/>
                <w:color w:val="auto"/>
                <w:szCs w:val="21"/>
                <w:highlight w:val="none"/>
              </w:rPr>
              <w:t>分</w:t>
            </w:r>
            <w:r>
              <w:rPr>
                <w:rFonts w:ascii="宋体"/>
                <w:color w:val="auto"/>
                <w:szCs w:val="21"/>
                <w:highlight w:val="none"/>
                <w:lang w:val="en-GB"/>
              </w:rPr>
              <w:t>。</w:t>
            </w:r>
          </w:p>
          <w:p>
            <w:pPr>
              <w:rPr>
                <w:rFonts w:hint="eastAsia" w:ascii="宋体"/>
                <w:bCs/>
                <w:color w:val="auto"/>
                <w:szCs w:val="21"/>
                <w:highlight w:val="none"/>
                <w:lang w:val="en-GB"/>
              </w:rPr>
            </w:pPr>
            <w:r>
              <w:rPr>
                <w:rFonts w:hint="eastAsia" w:ascii="宋体"/>
                <w:bCs/>
                <w:color w:val="auto"/>
                <w:szCs w:val="21"/>
                <w:highlight w:val="none"/>
                <w:lang w:val="en-GB"/>
              </w:rPr>
              <w:t>注：提供合同关键页（规模、时间以合同为准）的扫描件，</w:t>
            </w:r>
            <w:r>
              <w:rPr>
                <w:rFonts w:hint="eastAsia" w:ascii="宋体" w:cs="宋体"/>
                <w:color w:val="auto"/>
                <w:szCs w:val="21"/>
                <w:highlight w:val="none"/>
                <w:lang w:bidi="ar"/>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74" w:type="dxa"/>
            <w:vMerge w:val="continue"/>
            <w:tcBorders>
              <w:left w:val="single" w:color="auto" w:sz="4" w:space="0"/>
              <w:right w:val="single" w:color="auto" w:sz="4" w:space="0"/>
            </w:tcBorders>
            <w:noWrap w:val="0"/>
            <w:vAlign w:val="center"/>
          </w:tcPr>
          <w:p>
            <w:pPr>
              <w:rPr>
                <w:rFonts w:ascii="宋体" w:cs="宋体"/>
                <w:color w:val="auto"/>
                <w:szCs w:val="21"/>
                <w:highlight w:val="none"/>
              </w:rPr>
            </w:pPr>
          </w:p>
        </w:tc>
        <w:tc>
          <w:tcPr>
            <w:tcW w:w="1096" w:type="dxa"/>
            <w:tcBorders>
              <w:left w:val="single" w:color="auto" w:sz="4" w:space="0"/>
              <w:right w:val="single" w:color="auto" w:sz="4" w:space="0"/>
            </w:tcBorders>
            <w:noWrap w:val="0"/>
            <w:vAlign w:val="center"/>
          </w:tcPr>
          <w:p>
            <w:pPr>
              <w:rPr>
                <w:rStyle w:val="107"/>
                <w:rFonts w:hint="eastAsia" w:ascii="宋体" w:hAnsi="宋体" w:eastAsia="宋体" w:cs="MingLiU"/>
                <w:color w:val="auto"/>
                <w:szCs w:val="21"/>
                <w:highlight w:val="none"/>
                <w:shd w:val="clear" w:color="auto" w:fill="FFFFFF"/>
              </w:rPr>
            </w:pPr>
            <w:r>
              <w:rPr>
                <w:rStyle w:val="107"/>
                <w:rFonts w:hint="eastAsia" w:ascii="宋体" w:hAnsi="宋体" w:eastAsia="宋体" w:cs="MingLiU"/>
                <w:color w:val="auto"/>
                <w:szCs w:val="21"/>
                <w:highlight w:val="none"/>
                <w:shd w:val="clear" w:color="auto" w:fill="FFFFFF"/>
              </w:rPr>
              <w:t>履约</w:t>
            </w:r>
          </w:p>
          <w:p>
            <w:pPr>
              <w:rPr>
                <w:rStyle w:val="107"/>
                <w:rFonts w:hint="eastAsia" w:ascii="宋体" w:hAnsi="宋体" w:eastAsia="宋体" w:cs="MingLiU"/>
                <w:color w:val="auto"/>
                <w:szCs w:val="21"/>
                <w:highlight w:val="none"/>
                <w:shd w:val="clear" w:color="auto" w:fill="FFFFFF"/>
              </w:rPr>
            </w:pPr>
            <w:r>
              <w:rPr>
                <w:rStyle w:val="107"/>
                <w:rFonts w:hint="eastAsia" w:ascii="宋体" w:hAnsi="宋体" w:eastAsia="宋体" w:cs="MingLiU"/>
                <w:color w:val="auto"/>
                <w:szCs w:val="21"/>
                <w:highlight w:val="none"/>
                <w:shd w:val="clear" w:color="auto" w:fill="FFFFFF"/>
              </w:rPr>
              <w:t>能力</w:t>
            </w:r>
          </w:p>
          <w:p>
            <w:pPr>
              <w:rPr>
                <w:rFonts w:hint="eastAsia" w:ascii="宋体"/>
                <w:color w:val="auto"/>
                <w:szCs w:val="21"/>
                <w:highlight w:val="none"/>
              </w:rPr>
            </w:pPr>
          </w:p>
        </w:tc>
        <w:tc>
          <w:tcPr>
            <w:tcW w:w="476" w:type="dxa"/>
            <w:tcBorders>
              <w:left w:val="single" w:color="auto" w:sz="4" w:space="0"/>
              <w:right w:val="single" w:color="auto" w:sz="4" w:space="0"/>
            </w:tcBorders>
            <w:noWrap w:val="0"/>
            <w:vAlign w:val="center"/>
          </w:tcPr>
          <w:p>
            <w:pPr>
              <w:rPr>
                <w:rFonts w:hint="eastAsia" w:ascii="宋体" w:eastAsia="宋体" w:cs="宋体"/>
                <w:color w:val="auto"/>
                <w:szCs w:val="21"/>
                <w:highlight w:val="none"/>
                <w:lang w:eastAsia="zh-CN"/>
              </w:rPr>
            </w:pPr>
            <w:r>
              <w:rPr>
                <w:rStyle w:val="107"/>
                <w:rFonts w:hint="eastAsia" w:hAnsi="宋体" w:cs="MingLiU"/>
                <w:color w:val="auto"/>
                <w:highlight w:val="none"/>
                <w:shd w:val="clear" w:color="auto" w:fill="FFFFFF"/>
                <w:lang w:val="en-US" w:eastAsia="zh-CN"/>
              </w:rPr>
              <w:t>5</w:t>
            </w:r>
          </w:p>
        </w:tc>
        <w:tc>
          <w:tcPr>
            <w:tcW w:w="6493" w:type="dxa"/>
            <w:tcBorders>
              <w:top w:val="single" w:color="auto" w:sz="4" w:space="0"/>
              <w:left w:val="single" w:color="auto" w:sz="4" w:space="0"/>
              <w:right w:val="single" w:color="auto" w:sz="4" w:space="0"/>
            </w:tcBorders>
            <w:noWrap w:val="0"/>
            <w:vAlign w:val="center"/>
          </w:tcPr>
          <w:p>
            <w:pPr>
              <w:rPr>
                <w:rFonts w:hint="default"/>
                <w:color w:val="auto"/>
                <w:highlight w:val="none"/>
                <w:lang w:val="en-US" w:eastAsia="zh-CN"/>
              </w:rPr>
            </w:pPr>
            <w:r>
              <w:rPr>
                <w:rFonts w:hint="eastAsia"/>
                <w:color w:val="auto"/>
                <w:highlight w:val="none"/>
                <w:lang w:val="en-US" w:eastAsia="zh-CN"/>
              </w:rPr>
              <w:t>提供厂家针对此项目的专项授权得5分</w:t>
            </w:r>
            <w:r>
              <w:rPr>
                <w:rFonts w:hint="eastAsia"/>
                <w:color w:val="auto"/>
                <w:highlight w:val="none"/>
              </w:rPr>
              <w:t>。</w:t>
            </w:r>
          </w:p>
          <w:p>
            <w:pPr>
              <w:pStyle w:val="2"/>
              <w:rPr>
                <w:rFonts w:hint="default"/>
                <w:color w:val="auto"/>
                <w:highlight w:val="none"/>
                <w:lang w:val="en-US" w:eastAsia="zh-CN"/>
              </w:rPr>
            </w:pPr>
            <w:r>
              <w:rPr>
                <w:rFonts w:hint="eastAsia"/>
                <w:color w:val="auto"/>
                <w:highlight w:val="none"/>
                <w:lang w:val="en-US" w:eastAsia="zh-CN"/>
              </w:rPr>
              <w:t>提供代理或经销授权得2分</w:t>
            </w:r>
            <w:r>
              <w:rPr>
                <w:rFonts w:hint="eastAsia"/>
                <w:color w:val="auto"/>
                <w:highlight w:val="none"/>
              </w:rPr>
              <w:t>。</w:t>
            </w:r>
          </w:p>
          <w:p>
            <w:pPr>
              <w:rPr>
                <w:rFonts w:hint="eastAsia"/>
                <w:color w:val="auto"/>
                <w:highlight w:val="none"/>
              </w:rPr>
            </w:pPr>
            <w:r>
              <w:rPr>
                <w:rFonts w:hint="eastAsia"/>
                <w:color w:val="auto"/>
                <w:highlight w:val="none"/>
                <w:lang w:val="en-GB"/>
              </w:rPr>
              <w:t>注：</w:t>
            </w:r>
            <w:r>
              <w:rPr>
                <w:rFonts w:hint="eastAsia"/>
                <w:color w:val="auto"/>
                <w:highlight w:val="none"/>
                <w:lang w:val="en-US" w:eastAsia="zh-CN"/>
              </w:rPr>
              <w:t>专项授权是指产品厂家针对此项目出具专项说明文件，</w:t>
            </w:r>
            <w:r>
              <w:rPr>
                <w:rFonts w:hint="eastAsia"/>
                <w:color w:val="auto"/>
                <w:highlight w:val="none"/>
              </w:rPr>
              <w:t>无提供不得分。</w:t>
            </w:r>
          </w:p>
          <w:p>
            <w:pPr>
              <w:pStyle w:val="2"/>
              <w:rPr>
                <w:rFonts w:hint="eastAsia"/>
                <w:color w:val="auto"/>
                <w:highlight w:val="none"/>
                <w:lang w:val="en-US" w:eastAsia="zh-CN"/>
              </w:rPr>
            </w:pPr>
            <w:r>
              <w:rPr>
                <w:rFonts w:hint="eastAsia"/>
                <w:color w:val="auto"/>
                <w:highlight w:val="none"/>
                <w:lang w:val="en-US" w:eastAsia="zh-CN"/>
              </w:rPr>
              <w:t>代理是指厂家针对区域设定的年度授权。</w:t>
            </w:r>
          </w:p>
          <w:p>
            <w:pPr>
              <w:pStyle w:val="2"/>
              <w:rPr>
                <w:rFonts w:hint="eastAsia"/>
                <w:color w:val="auto"/>
                <w:highlight w:val="none"/>
                <w:lang w:val="en-US" w:eastAsia="zh-CN"/>
              </w:rPr>
            </w:pPr>
            <w:r>
              <w:rPr>
                <w:rFonts w:hint="eastAsia"/>
                <w:color w:val="auto"/>
                <w:highlight w:val="none"/>
                <w:lang w:val="en-US" w:eastAsia="zh-CN"/>
              </w:rPr>
              <w:t>经销授权是代理商再次出具的二次授权。</w:t>
            </w:r>
          </w:p>
        </w:tc>
      </w:tr>
    </w:tbl>
    <w:p>
      <w:pPr>
        <w:rPr>
          <w:rFonts w:hint="eastAsia"/>
          <w:color w:val="auto"/>
          <w:szCs w:val="21"/>
          <w:highlight w:val="none"/>
        </w:rPr>
      </w:pPr>
      <w:r>
        <w:rPr>
          <w:rFonts w:hint="eastAsia"/>
          <w:color w:val="auto"/>
          <w:szCs w:val="21"/>
          <w:highlight w:val="none"/>
        </w:rPr>
        <w:t>技术</w:t>
      </w:r>
      <w:r>
        <w:rPr>
          <w:rFonts w:hint="eastAsia"/>
          <w:color w:val="auto"/>
          <w:szCs w:val="21"/>
          <w:highlight w:val="none"/>
          <w:lang w:val="en-US" w:eastAsia="zh-CN"/>
        </w:rPr>
        <w:t>评分</w:t>
      </w:r>
      <w:r>
        <w:rPr>
          <w:rFonts w:hint="eastAsia"/>
          <w:color w:val="auto"/>
          <w:szCs w:val="21"/>
          <w:highlight w:val="none"/>
        </w:rPr>
        <w:t>（</w:t>
      </w:r>
      <w:r>
        <w:rPr>
          <w:rFonts w:hint="eastAsia"/>
          <w:color w:val="auto"/>
          <w:szCs w:val="21"/>
          <w:highlight w:val="none"/>
          <w:lang w:val="en-US" w:eastAsia="zh-CN"/>
        </w:rPr>
        <w:t>40</w:t>
      </w:r>
      <w:r>
        <w:rPr>
          <w:rFonts w:hint="eastAsia"/>
          <w:color w:val="auto"/>
          <w:szCs w:val="21"/>
          <w:highlight w:val="none"/>
        </w:rPr>
        <w:t>分）：</w:t>
      </w:r>
    </w:p>
    <w:tbl>
      <w:tblPr>
        <w:tblStyle w:val="4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91"/>
        <w:gridCol w:w="47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blHeader/>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Cs w:val="21"/>
                <w:highlight w:val="none"/>
              </w:rPr>
            </w:pPr>
            <w:r>
              <w:rPr>
                <w:rFonts w:hint="eastAsia" w:ascii="宋体" w:cs="宋体"/>
                <w:color w:val="auto"/>
                <w:szCs w:val="21"/>
                <w:highlight w:val="none"/>
              </w:rPr>
              <w:t>综合</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Cs w:val="21"/>
                <w:highlight w:val="none"/>
              </w:rPr>
            </w:pPr>
            <w:r>
              <w:rPr>
                <w:rFonts w:hint="eastAsia" w:ascii="宋体" w:cs="宋体"/>
                <w:color w:val="auto"/>
                <w:szCs w:val="21"/>
                <w:highlight w:val="none"/>
              </w:rPr>
              <w:t>评分因素及权重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Cs w:val="21"/>
                <w:highlight w:val="none"/>
              </w:rPr>
            </w:pPr>
            <w:r>
              <w:rPr>
                <w:rFonts w:hint="eastAsia" w:ascii="宋体" w:cs="宋体"/>
                <w:color w:val="auto"/>
                <w:szCs w:val="21"/>
                <w:highlight w:val="none"/>
              </w:rPr>
              <w:t>分值</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szCs w:val="21"/>
                <w:highlight w:val="none"/>
              </w:rPr>
            </w:pPr>
            <w:r>
              <w:rPr>
                <w:rFonts w:hint="eastAsia" w:asci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71" w:type="dxa"/>
            <w:vMerge w:val="restart"/>
            <w:tcBorders>
              <w:top w:val="single" w:color="auto" w:sz="4" w:space="0"/>
              <w:left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技术</w:t>
            </w:r>
            <w:r>
              <w:rPr>
                <w:rFonts w:hint="eastAsia" w:ascii="宋体" w:cs="宋体"/>
                <w:color w:val="auto"/>
                <w:szCs w:val="21"/>
                <w:highlight w:val="none"/>
                <w:lang w:val="en-US" w:eastAsia="zh-CN"/>
              </w:rPr>
              <w:t>40</w:t>
            </w:r>
            <w:r>
              <w:rPr>
                <w:rFonts w:ascii="宋体" w:cs="宋体"/>
                <w:color w:val="auto"/>
                <w:szCs w:val="21"/>
                <w:highlight w:val="none"/>
              </w:rPr>
              <w:t>分</w:t>
            </w:r>
          </w:p>
        </w:tc>
        <w:tc>
          <w:tcPr>
            <w:tcW w:w="1091" w:type="dxa"/>
            <w:tcBorders>
              <w:top w:val="single" w:color="auto" w:sz="4" w:space="0"/>
              <w:left w:val="single" w:color="auto" w:sz="4" w:space="0"/>
              <w:right w:val="single" w:color="auto" w:sz="4" w:space="0"/>
            </w:tcBorders>
            <w:noWrap w:val="0"/>
            <w:vAlign w:val="center"/>
          </w:tcPr>
          <w:p>
            <w:pPr>
              <w:rPr>
                <w:rFonts w:ascii="宋体" w:cs="宋体"/>
                <w:color w:val="auto"/>
                <w:szCs w:val="21"/>
                <w:highlight w:val="none"/>
              </w:rPr>
            </w:pPr>
            <w:r>
              <w:rPr>
                <w:rFonts w:hint="eastAsia" w:ascii="宋体" w:cs="宋体"/>
                <w:color w:val="auto"/>
                <w:szCs w:val="21"/>
                <w:highlight w:val="none"/>
              </w:rPr>
              <w:t>对项目现状、需求与服务内容的整体理解情况</w:t>
            </w:r>
          </w:p>
        </w:tc>
        <w:tc>
          <w:tcPr>
            <w:tcW w:w="473" w:type="dxa"/>
            <w:tcBorders>
              <w:top w:val="single" w:color="auto" w:sz="4" w:space="0"/>
              <w:left w:val="single" w:color="auto" w:sz="4" w:space="0"/>
              <w:right w:val="single" w:color="auto" w:sz="4" w:space="0"/>
            </w:tcBorders>
            <w:noWrap w:val="0"/>
            <w:vAlign w:val="center"/>
          </w:tcPr>
          <w:p>
            <w:pP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20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rPr>
                <w:rFonts w:ascii="宋体" w:cs="宋体"/>
                <w:color w:val="auto"/>
                <w:kern w:val="0"/>
                <w:szCs w:val="21"/>
                <w:highlight w:val="none"/>
              </w:rPr>
            </w:pPr>
            <w:r>
              <w:rPr>
                <w:rFonts w:hint="eastAsia" w:ascii="宋体" w:cs="宋体"/>
                <w:color w:val="auto"/>
                <w:kern w:val="0"/>
                <w:szCs w:val="21"/>
                <w:highlight w:val="none"/>
              </w:rPr>
              <w:t>1.对项目的建设现状、招标需求、服务内容要求等理解充分，需求分析透彻，投标文件结构清晰，内容完整，优得</w:t>
            </w:r>
            <w:r>
              <w:rPr>
                <w:rFonts w:hint="eastAsia" w:ascii="宋体" w:cs="宋体"/>
                <w:color w:val="auto"/>
                <w:kern w:val="0"/>
                <w:szCs w:val="21"/>
                <w:highlight w:val="none"/>
                <w:lang w:val="en-US" w:eastAsia="zh-CN"/>
              </w:rPr>
              <w:t>16</w:t>
            </w:r>
            <w:r>
              <w:rPr>
                <w:rFonts w:ascii="宋体" w:cs="宋体"/>
                <w:color w:val="auto"/>
                <w:kern w:val="0"/>
                <w:szCs w:val="21"/>
                <w:highlight w:val="none"/>
              </w:rPr>
              <w:t>-</w:t>
            </w:r>
            <w:r>
              <w:rPr>
                <w:rFonts w:hint="eastAsia" w:ascii="宋体" w:cs="宋体"/>
                <w:color w:val="auto"/>
                <w:kern w:val="0"/>
                <w:szCs w:val="21"/>
                <w:highlight w:val="none"/>
                <w:lang w:val="en-US" w:eastAsia="zh-CN"/>
              </w:rPr>
              <w:t>20</w:t>
            </w:r>
            <w:r>
              <w:rPr>
                <w:rFonts w:hint="eastAsia" w:ascii="宋体" w:cs="宋体"/>
                <w:color w:val="auto"/>
                <w:kern w:val="0"/>
                <w:szCs w:val="21"/>
                <w:highlight w:val="none"/>
              </w:rPr>
              <w:t>分；</w:t>
            </w:r>
          </w:p>
          <w:p>
            <w:pPr>
              <w:rPr>
                <w:rFonts w:ascii="宋体" w:cs="宋体"/>
                <w:color w:val="auto"/>
                <w:kern w:val="0"/>
                <w:szCs w:val="21"/>
                <w:highlight w:val="none"/>
              </w:rPr>
            </w:pPr>
            <w:r>
              <w:rPr>
                <w:rFonts w:hint="eastAsia" w:ascii="宋体" w:cs="宋体"/>
                <w:color w:val="auto"/>
                <w:kern w:val="0"/>
                <w:szCs w:val="21"/>
                <w:highlight w:val="none"/>
              </w:rPr>
              <w:t>2.对项目的建设现状、招标需求、服务内容要求等理解尚可，需求分析基本理解，投标文件结构清晰，内容完整，良得</w:t>
            </w:r>
            <w:r>
              <w:rPr>
                <w:rFonts w:hint="eastAsia" w:ascii="宋体" w:cs="宋体"/>
                <w:color w:val="auto"/>
                <w:kern w:val="0"/>
                <w:szCs w:val="21"/>
                <w:highlight w:val="none"/>
                <w:lang w:val="en-US" w:eastAsia="zh-CN"/>
              </w:rPr>
              <w:t>11</w:t>
            </w:r>
            <w:r>
              <w:rPr>
                <w:rFonts w:ascii="宋体" w:cs="宋体"/>
                <w:color w:val="auto"/>
                <w:kern w:val="0"/>
                <w:szCs w:val="21"/>
                <w:highlight w:val="none"/>
              </w:rPr>
              <w:t>-</w:t>
            </w:r>
            <w:r>
              <w:rPr>
                <w:rFonts w:hint="eastAsia" w:ascii="宋体" w:cs="宋体"/>
                <w:color w:val="auto"/>
                <w:kern w:val="0"/>
                <w:szCs w:val="21"/>
                <w:highlight w:val="none"/>
                <w:lang w:val="en-US" w:eastAsia="zh-CN"/>
              </w:rPr>
              <w:t>15</w:t>
            </w:r>
            <w:r>
              <w:rPr>
                <w:rFonts w:hint="eastAsia" w:ascii="宋体" w:cs="宋体"/>
                <w:color w:val="auto"/>
                <w:kern w:val="0"/>
                <w:szCs w:val="21"/>
                <w:highlight w:val="none"/>
              </w:rPr>
              <w:t>分；</w:t>
            </w:r>
          </w:p>
          <w:p>
            <w:pPr>
              <w:rPr>
                <w:rFonts w:ascii="宋体" w:cs="宋体"/>
                <w:color w:val="auto"/>
                <w:kern w:val="0"/>
                <w:szCs w:val="21"/>
                <w:highlight w:val="none"/>
              </w:rPr>
            </w:pPr>
            <w:r>
              <w:rPr>
                <w:rFonts w:hint="eastAsia" w:ascii="宋体" w:cs="宋体"/>
                <w:color w:val="auto"/>
                <w:szCs w:val="21"/>
                <w:highlight w:val="none"/>
              </w:rPr>
              <w:t>3.</w:t>
            </w:r>
            <w:r>
              <w:rPr>
                <w:rFonts w:hint="eastAsia" w:ascii="宋体" w:cs="宋体"/>
                <w:color w:val="auto"/>
                <w:kern w:val="0"/>
                <w:szCs w:val="21"/>
                <w:highlight w:val="none"/>
              </w:rPr>
              <w:t>对项目的建设现状、招标需求、服务内容要求等理解一般，需求分析一般，投标文件结构</w:t>
            </w:r>
            <w:r>
              <w:rPr>
                <w:rFonts w:hint="eastAsia" w:ascii="宋体" w:cs="宋体"/>
                <w:color w:val="auto"/>
                <w:kern w:val="0"/>
                <w:szCs w:val="21"/>
                <w:highlight w:val="none"/>
                <w:lang w:val="en-US" w:eastAsia="zh-CN"/>
              </w:rPr>
              <w:t>基本</w:t>
            </w:r>
            <w:r>
              <w:rPr>
                <w:rFonts w:hint="eastAsia" w:ascii="宋体" w:cs="宋体"/>
                <w:color w:val="auto"/>
                <w:kern w:val="0"/>
                <w:szCs w:val="21"/>
                <w:highlight w:val="none"/>
              </w:rPr>
              <w:t>清晰，内容基本完整，中得</w:t>
            </w:r>
            <w:r>
              <w:rPr>
                <w:rFonts w:ascii="宋体" w:cs="宋体"/>
                <w:color w:val="auto"/>
                <w:kern w:val="0"/>
                <w:szCs w:val="21"/>
                <w:highlight w:val="none"/>
              </w:rPr>
              <w:t>1-</w:t>
            </w:r>
            <w:r>
              <w:rPr>
                <w:rFonts w:hint="eastAsia" w:ascii="宋体" w:cs="宋体"/>
                <w:color w:val="auto"/>
                <w:kern w:val="0"/>
                <w:szCs w:val="21"/>
                <w:highlight w:val="none"/>
                <w:lang w:val="en-US" w:eastAsia="zh-CN"/>
              </w:rPr>
              <w:t>10</w:t>
            </w:r>
            <w:r>
              <w:rPr>
                <w:rFonts w:hint="eastAsia" w:ascii="宋体" w:cs="宋体"/>
                <w:color w:val="auto"/>
                <w:kern w:val="0"/>
                <w:szCs w:val="21"/>
                <w:highlight w:val="none"/>
              </w:rPr>
              <w:t>分；</w:t>
            </w:r>
          </w:p>
          <w:p>
            <w:pPr>
              <w:rPr>
                <w:rFonts w:ascii="宋体" w:cs="宋体"/>
                <w:color w:val="auto"/>
                <w:szCs w:val="21"/>
                <w:highlight w:val="none"/>
                <w:lang w:bidi="ar"/>
              </w:rPr>
            </w:pPr>
            <w:r>
              <w:rPr>
                <w:rFonts w:hint="eastAsia" w:ascii="宋体" w:cs="宋体"/>
                <w:color w:val="auto"/>
                <w:kern w:val="0"/>
                <w:szCs w:val="21"/>
                <w:highlight w:val="none"/>
              </w:rPr>
              <w:t>其他或不提供得0分。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color w:val="auto"/>
                <w:szCs w:val="21"/>
                <w:highlight w:val="none"/>
              </w:rPr>
            </w:pPr>
          </w:p>
        </w:tc>
        <w:tc>
          <w:tcPr>
            <w:tcW w:w="1091" w:type="dxa"/>
            <w:tcBorders>
              <w:left w:val="single" w:color="auto" w:sz="4" w:space="0"/>
              <w:right w:val="single" w:color="auto" w:sz="4" w:space="0"/>
            </w:tcBorders>
            <w:noWrap w:val="0"/>
            <w:vAlign w:val="center"/>
          </w:tcPr>
          <w:p>
            <w:pPr>
              <w:jc w:val="center"/>
              <w:rPr>
                <w:rFonts w:hint="eastAsia" w:ascii="宋体" w:eastAsia="宋体"/>
                <w:color w:val="auto"/>
                <w:szCs w:val="21"/>
                <w:highlight w:val="none"/>
                <w:lang w:val="en-US" w:eastAsia="zh-CN"/>
              </w:rPr>
            </w:pPr>
            <w:r>
              <w:rPr>
                <w:rFonts w:hint="eastAsia" w:ascii="宋体" w:cs="宋体"/>
                <w:color w:val="auto"/>
                <w:szCs w:val="21"/>
                <w:highlight w:val="none"/>
              </w:rPr>
              <w:t>设备</w:t>
            </w:r>
            <w:r>
              <w:rPr>
                <w:rFonts w:hint="eastAsia" w:ascii="宋体" w:cs="宋体"/>
                <w:color w:val="auto"/>
                <w:szCs w:val="21"/>
                <w:highlight w:val="none"/>
                <w:lang w:val="en-US" w:eastAsia="zh-CN"/>
              </w:rPr>
              <w:t>重要</w:t>
            </w:r>
            <w:r>
              <w:rPr>
                <w:rFonts w:hint="eastAsia" w:ascii="宋体" w:cs="宋体"/>
                <w:color w:val="auto"/>
                <w:szCs w:val="21"/>
                <w:highlight w:val="none"/>
              </w:rPr>
              <w:t>参数满足</w:t>
            </w:r>
            <w:r>
              <w:rPr>
                <w:rFonts w:hint="eastAsia" w:ascii="宋体" w:cs="宋体"/>
                <w:color w:val="auto"/>
                <w:szCs w:val="21"/>
                <w:highlight w:val="none"/>
                <w:lang w:val="en-US" w:eastAsia="zh-CN"/>
              </w:rPr>
              <w:t>程度</w:t>
            </w:r>
          </w:p>
        </w:tc>
        <w:tc>
          <w:tcPr>
            <w:tcW w:w="473" w:type="dxa"/>
            <w:tcBorders>
              <w:left w:val="single" w:color="auto" w:sz="4" w:space="0"/>
              <w:right w:val="single" w:color="auto" w:sz="4" w:space="0"/>
            </w:tcBorders>
            <w:noWrap w:val="0"/>
            <w:vAlign w:val="center"/>
          </w:tcPr>
          <w:p>
            <w:pPr>
              <w:rPr>
                <w:rFonts w:hint="default" w:ascii="宋体" w:eastAsia="宋体" w:cs="宋体"/>
                <w:color w:val="auto"/>
                <w:szCs w:val="21"/>
                <w:highlight w:val="none"/>
                <w:lang w:val="en-US" w:eastAsia="zh-CN"/>
              </w:rPr>
            </w:pPr>
            <w:r>
              <w:rPr>
                <w:rFonts w:hint="eastAsia" w:ascii="宋体" w:cs="宋体"/>
                <w:color w:val="auto"/>
                <w:kern w:val="0"/>
                <w:szCs w:val="21"/>
                <w:highlight w:val="none"/>
                <w:lang w:val="en-US" w:eastAsia="zh-CN"/>
              </w:rPr>
              <w:t>10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eastAsia="宋体" w:cs="宋体"/>
                <w:color w:val="auto"/>
                <w:kern w:val="0"/>
                <w:szCs w:val="21"/>
                <w:highlight w:val="none"/>
                <w:lang w:val="en-US" w:eastAsia="zh-CN"/>
              </w:rPr>
            </w:pPr>
            <w:r>
              <w:rPr>
                <w:rFonts w:hint="eastAsia" w:ascii="宋体" w:hAnsi="Times New Roman" w:eastAsia="宋体" w:cs="宋体"/>
                <w:color w:val="auto"/>
                <w:kern w:val="0"/>
                <w:szCs w:val="21"/>
                <w:highlight w:val="none"/>
              </w:rPr>
              <w:t>符合</w:t>
            </w:r>
            <w:r>
              <w:rPr>
                <w:rFonts w:hint="eastAsia" w:ascii="宋体" w:hAnsi="Times New Roman" w:eastAsia="宋体" w:cs="宋体"/>
                <w:color w:val="auto"/>
                <w:kern w:val="0"/>
                <w:szCs w:val="21"/>
                <w:highlight w:val="none"/>
                <w:lang w:val="en-US" w:eastAsia="zh-CN"/>
              </w:rPr>
              <w:t>下表</w:t>
            </w:r>
            <w:r>
              <w:rPr>
                <w:rFonts w:hint="eastAsia" w:ascii="宋体" w:hAnsi="Times New Roman" w:eastAsia="宋体" w:cs="宋体"/>
                <w:color w:val="auto"/>
                <w:kern w:val="0"/>
                <w:szCs w:val="21"/>
                <w:highlight w:val="none"/>
              </w:rPr>
              <w:t>明确指标参数得</w:t>
            </w:r>
            <w:r>
              <w:rPr>
                <w:rFonts w:hint="eastAsia" w:ascii="宋体" w:hAnsi="Times New Roman" w:eastAsia="宋体" w:cs="宋体"/>
                <w:color w:val="auto"/>
                <w:kern w:val="0"/>
                <w:szCs w:val="21"/>
                <w:highlight w:val="none"/>
                <w:lang w:val="en-US" w:eastAsia="zh-CN"/>
              </w:rPr>
              <w:t>10</w:t>
            </w:r>
            <w:r>
              <w:rPr>
                <w:rFonts w:hint="eastAsia" w:ascii="宋体" w:hAnsi="Times New Roman" w:eastAsia="宋体" w:cs="宋体"/>
                <w:color w:val="auto"/>
                <w:kern w:val="0"/>
                <w:szCs w:val="21"/>
                <w:highlight w:val="none"/>
              </w:rPr>
              <w:t>分。</w:t>
            </w:r>
            <w:r>
              <w:rPr>
                <w:rFonts w:hint="eastAsia" w:ascii="宋体" w:hAnsi="Times New Roman" w:eastAsia="宋体" w:cs="宋体"/>
                <w:color w:val="auto"/>
                <w:kern w:val="0"/>
                <w:szCs w:val="21"/>
                <w:highlight w:val="none"/>
                <w:lang w:val="en-US" w:eastAsia="zh-CN"/>
              </w:rPr>
              <w:t>以下每个关</w:t>
            </w:r>
            <w:r>
              <w:rPr>
                <w:rFonts w:hint="eastAsia" w:ascii="宋体" w:hAnsi="Times New Roman" w:eastAsia="宋体" w:cs="宋体"/>
                <w:color w:val="auto"/>
                <w:kern w:val="0"/>
                <w:szCs w:val="21"/>
                <w:highlight w:val="none"/>
              </w:rPr>
              <w:t>键性能指标及技术参数属负偏离或缺漏项的每项扣</w:t>
            </w:r>
            <w:r>
              <w:rPr>
                <w:rFonts w:hint="eastAsia" w:ascii="宋体" w:hAnsi="Times New Roman" w:eastAsia="宋体" w:cs="宋体"/>
                <w:color w:val="auto"/>
                <w:kern w:val="0"/>
                <w:szCs w:val="21"/>
                <w:highlight w:val="none"/>
                <w:lang w:val="en-US" w:eastAsia="zh-CN"/>
              </w:rPr>
              <w:t>1</w:t>
            </w:r>
            <w:r>
              <w:rPr>
                <w:rFonts w:hint="eastAsia" w:ascii="宋体" w:hAnsi="Times New Roman" w:eastAsia="宋体" w:cs="宋体"/>
                <w:color w:val="auto"/>
                <w:kern w:val="0"/>
                <w:szCs w:val="21"/>
                <w:highlight w:val="none"/>
              </w:rPr>
              <w:t>分</w:t>
            </w:r>
            <w:r>
              <w:rPr>
                <w:rFonts w:hint="eastAsia" w:ascii="宋体" w:hAnsi="Times New Roman" w:eastAsia="宋体" w:cs="宋体"/>
                <w:color w:val="auto"/>
                <w:kern w:val="0"/>
                <w:szCs w:val="21"/>
                <w:highlight w:val="none"/>
                <w:lang w:eastAsia="zh-CN"/>
              </w:rPr>
              <w:t>。</w:t>
            </w:r>
            <w:r>
              <w:rPr>
                <w:rFonts w:hint="eastAsia" w:ascii="宋体" w:hAnsi="Times New Roman" w:eastAsia="宋体" w:cs="宋体"/>
                <w:color w:val="auto"/>
                <w:kern w:val="0"/>
                <w:szCs w:val="21"/>
                <w:highlight w:val="none"/>
              </w:rPr>
              <w:t>（若负偏或缺漏项</w:t>
            </w:r>
            <w:r>
              <w:rPr>
                <w:rFonts w:hint="eastAsia" w:ascii="宋体" w:hAnsi="Times New Roman" w:eastAsia="宋体" w:cs="宋体"/>
                <w:color w:val="auto"/>
                <w:kern w:val="0"/>
                <w:szCs w:val="21"/>
                <w:highlight w:val="none"/>
                <w:lang w:val="en-US" w:eastAsia="zh-CN"/>
              </w:rPr>
              <w:t>5</w:t>
            </w:r>
            <w:r>
              <w:rPr>
                <w:rFonts w:hint="eastAsia" w:ascii="宋体" w:hAnsi="Times New Roman" w:eastAsia="宋体" w:cs="宋体"/>
                <w:color w:val="auto"/>
                <w:kern w:val="0"/>
                <w:szCs w:val="21"/>
                <w:highlight w:val="none"/>
              </w:rPr>
              <w:t>个以上的按重大偏离处理，</w:t>
            </w:r>
            <w:r>
              <w:rPr>
                <w:rFonts w:hint="eastAsia" w:ascii="宋体" w:hAnsi="Times New Roman" w:eastAsia="宋体" w:cs="宋体"/>
                <w:color w:val="auto"/>
                <w:kern w:val="0"/>
                <w:szCs w:val="21"/>
                <w:highlight w:val="none"/>
                <w:lang w:val="en-US" w:eastAsia="zh-CN"/>
              </w:rPr>
              <w:t>扣除本项全部1</w:t>
            </w:r>
            <w:r>
              <w:rPr>
                <w:rFonts w:hint="eastAsia" w:ascii="宋体" w:hAnsi="Times New Roman" w:eastAsia="宋体" w:cs="宋体"/>
                <w:color w:val="auto"/>
                <w:kern w:val="0"/>
                <w:szCs w:val="21"/>
                <w:highlight w:val="none"/>
              </w:rPr>
              <w:t>0分）</w:t>
            </w:r>
            <w:r>
              <w:rPr>
                <w:rFonts w:hint="eastAsia" w:ascii="宋体" w:cs="宋体"/>
                <w:color w:val="auto"/>
                <w:kern w:val="0"/>
                <w:szCs w:val="21"/>
                <w:highlight w:val="none"/>
              </w:rPr>
              <w:t>。</w:t>
            </w:r>
            <w:r>
              <w:rPr>
                <w:rFonts w:hint="eastAsia" w:ascii="宋体" w:cs="宋体"/>
                <w:b/>
                <w:bCs/>
                <w:color w:val="auto"/>
                <w:kern w:val="0"/>
                <w:szCs w:val="21"/>
                <w:highlight w:val="none"/>
                <w:u w:val="single"/>
                <w:lang w:val="en-US" w:eastAsia="zh-CN"/>
              </w:rPr>
              <w:t>注意：请在投标文件中荧光笔标注此10项对应参数。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color w:val="auto"/>
                <w:szCs w:val="21"/>
                <w:highlight w:val="none"/>
              </w:rPr>
            </w:pPr>
          </w:p>
        </w:tc>
        <w:tc>
          <w:tcPr>
            <w:tcW w:w="1564" w:type="dxa"/>
            <w:gridSpan w:val="2"/>
            <w:tcBorders>
              <w:left w:val="single" w:color="auto" w:sz="4" w:space="0"/>
              <w:right w:val="single" w:color="auto" w:sz="4" w:space="0"/>
            </w:tcBorders>
            <w:noWrap w:val="0"/>
            <w:vAlign w:val="center"/>
          </w:tcPr>
          <w:p>
            <w:pPr>
              <w:rPr>
                <w:rFonts w:hint="default" w:ascii="宋体" w:cs="宋体"/>
                <w:color w:val="auto"/>
                <w:kern w:val="0"/>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架站式三维激光扫描仪相关参数</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1扫描范围：最小距离≤ 0.6m；最大距离≥120m；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2测角精度：精度不低于18"</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3最大扫描速率≥1,000,000 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4单站扫描+拍照用时最快小于2分钟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5配套有专用背包方便设备携带，全套设备（含附件）重量小于8kg，</w:t>
            </w:r>
          </w:p>
          <w:p>
            <w:pPr>
              <w:textAlignment w:val="bottom"/>
              <w:rPr>
                <w:rFonts w:hint="eastAsia" w:ascii="宋体" w:hAnsi="Times New Roman" w:eastAsia="宋体" w:cs="宋体"/>
                <w:color w:val="auto"/>
                <w:kern w:val="0"/>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6内置 3个HDR相机：单相机1200万像素，全景像素4.3亿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color w:val="auto"/>
                <w:szCs w:val="21"/>
                <w:highlight w:val="none"/>
              </w:rPr>
            </w:pPr>
          </w:p>
        </w:tc>
        <w:tc>
          <w:tcPr>
            <w:tcW w:w="1564" w:type="dxa"/>
            <w:gridSpan w:val="2"/>
            <w:tcBorders>
              <w:left w:val="single" w:color="auto" w:sz="4" w:space="0"/>
              <w:right w:val="single" w:color="auto" w:sz="4" w:space="0"/>
            </w:tcBorders>
            <w:noWrap w:val="0"/>
            <w:vAlign w:val="center"/>
          </w:tcPr>
          <w:p>
            <w:pPr>
              <w:rPr>
                <w:rFonts w:hint="eastAsia" w:ascii="宋体" w:cs="宋体"/>
                <w:color w:val="auto"/>
                <w:kern w:val="0"/>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手持式三维激光扫描仪相关参数</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7扫描速度≥40万点/秒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8相机系统可用于视觉SLAM定位</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9绝对精度≥+/-1 cm</w:t>
            </w:r>
          </w:p>
          <w:p>
            <w:pPr>
              <w:textAlignment w:val="bottom"/>
              <w:rPr>
                <w:rFonts w:hint="eastAsia" w:ascii="宋体" w:hAnsi="Times New Roman" w:eastAsia="宋体" w:cs="宋体"/>
                <w:color w:val="auto"/>
                <w:kern w:val="0"/>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10激光SLAM和视觉SLAM融合定位的手持扫描设备，无需GNSS信号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1" w:type="dxa"/>
            <w:vMerge w:val="continue"/>
            <w:tcBorders>
              <w:left w:val="single" w:color="auto" w:sz="4" w:space="0"/>
              <w:right w:val="single" w:color="auto" w:sz="4" w:space="0"/>
            </w:tcBorders>
            <w:noWrap w:val="0"/>
            <w:vAlign w:val="center"/>
          </w:tcPr>
          <w:p>
            <w:pPr>
              <w:rPr>
                <w:rFonts w:ascii="宋体" w:cs="宋体"/>
                <w:color w:val="auto"/>
                <w:szCs w:val="21"/>
                <w:highlight w:val="none"/>
              </w:rPr>
            </w:pPr>
          </w:p>
        </w:tc>
        <w:tc>
          <w:tcPr>
            <w:tcW w:w="1091" w:type="dxa"/>
            <w:tcBorders>
              <w:left w:val="single" w:color="auto" w:sz="4" w:space="0"/>
              <w:right w:val="single" w:color="auto" w:sz="4" w:space="0"/>
            </w:tcBorders>
            <w:noWrap w:val="0"/>
            <w:vAlign w:val="center"/>
          </w:tcPr>
          <w:p>
            <w:pPr>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驻场工程师基本情况</w:t>
            </w:r>
          </w:p>
        </w:tc>
        <w:tc>
          <w:tcPr>
            <w:tcW w:w="473" w:type="dxa"/>
            <w:tcBorders>
              <w:left w:val="single" w:color="auto" w:sz="4" w:space="0"/>
              <w:right w:val="single" w:color="auto" w:sz="4" w:space="0"/>
            </w:tcBorders>
            <w:noWrap w:val="0"/>
            <w:vAlign w:val="center"/>
          </w:tcPr>
          <w:p>
            <w:pPr>
              <w:rPr>
                <w:rFonts w:hint="default" w:ascii="宋体" w:cs="宋体"/>
                <w:color w:val="auto"/>
                <w:kern w:val="0"/>
                <w:szCs w:val="21"/>
                <w:highlight w:val="none"/>
                <w:lang w:val="en-US" w:eastAsia="zh-CN"/>
              </w:rPr>
            </w:pPr>
            <w:r>
              <w:rPr>
                <w:rFonts w:hint="eastAsia" w:ascii="宋体" w:cs="宋体"/>
                <w:color w:val="auto"/>
                <w:kern w:val="0"/>
                <w:szCs w:val="21"/>
                <w:highlight w:val="none"/>
                <w:lang w:val="en-US" w:eastAsia="zh-CN"/>
              </w:rPr>
              <w:t>10</w:t>
            </w:r>
          </w:p>
        </w:tc>
        <w:tc>
          <w:tcPr>
            <w:tcW w:w="646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Times New Roman" w:eastAsia="宋体" w:cs="宋体"/>
                <w:color w:val="auto"/>
                <w:kern w:val="0"/>
                <w:szCs w:val="21"/>
                <w:highlight w:val="none"/>
                <w:lang w:val="en-US" w:eastAsia="zh-CN"/>
              </w:rPr>
            </w:pPr>
            <w:r>
              <w:rPr>
                <w:rFonts w:hint="eastAsia"/>
                <w:color w:val="auto"/>
                <w:highlight w:val="none"/>
                <w:lang w:val="en-US" w:eastAsia="zh-CN"/>
              </w:rPr>
              <w:t>驻场工程师的以往参与合同金额75万以上项目情况，每提供一个得4分，最多不超过10分，不提供则不得分。</w:t>
            </w:r>
          </w:p>
        </w:tc>
      </w:tr>
    </w:tbl>
    <w:p>
      <w:pPr>
        <w:rPr>
          <w:rFonts w:hint="eastAsia" w:ascii="宋体"/>
          <w:color w:val="auto"/>
          <w:szCs w:val="21"/>
          <w:highlight w:val="none"/>
        </w:rPr>
      </w:pPr>
    </w:p>
    <w:p>
      <w:pPr>
        <w:rPr>
          <w:color w:val="auto"/>
          <w:szCs w:val="21"/>
          <w:highlight w:val="none"/>
        </w:rPr>
      </w:pPr>
    </w:p>
    <w:p>
      <w:pPr>
        <w:rPr>
          <w:color w:val="auto"/>
          <w:szCs w:val="21"/>
          <w:highlight w:val="none"/>
        </w:rPr>
      </w:pPr>
      <w:r>
        <w:rPr>
          <w:rFonts w:hint="eastAsia"/>
          <w:color w:val="auto"/>
          <w:szCs w:val="21"/>
          <w:highlight w:val="none"/>
        </w:rPr>
        <w:t>价格</w:t>
      </w:r>
      <w:r>
        <w:rPr>
          <w:rFonts w:hint="eastAsia"/>
          <w:color w:val="auto"/>
          <w:szCs w:val="21"/>
          <w:highlight w:val="none"/>
          <w:lang w:val="en-US" w:eastAsia="zh-CN"/>
        </w:rPr>
        <w:t>评分</w:t>
      </w:r>
      <w:r>
        <w:rPr>
          <w:rFonts w:hint="eastAsia"/>
          <w:color w:val="auto"/>
          <w:szCs w:val="21"/>
          <w:highlight w:val="none"/>
        </w:rPr>
        <w:t>（评分计算保留2位小数）：</w:t>
      </w:r>
    </w:p>
    <w:p>
      <w:pPr>
        <w:rPr>
          <w:color w:val="auto"/>
          <w:szCs w:val="21"/>
          <w:highlight w:val="none"/>
        </w:rPr>
      </w:pPr>
      <w:r>
        <w:rPr>
          <w:rFonts w:hint="eastAsia"/>
          <w:color w:val="auto"/>
          <w:szCs w:val="21"/>
          <w:highlight w:val="none"/>
        </w:rPr>
        <w:t>该分值（</w:t>
      </w:r>
      <w:r>
        <w:rPr>
          <w:rFonts w:hint="eastAsia"/>
          <w:color w:val="auto"/>
          <w:szCs w:val="21"/>
          <w:highlight w:val="none"/>
          <w:lang w:val="en-US" w:eastAsia="zh-CN"/>
        </w:rPr>
        <w:t>4</w:t>
      </w:r>
      <w:r>
        <w:rPr>
          <w:rFonts w:hint="eastAsia"/>
          <w:color w:val="auto"/>
          <w:szCs w:val="21"/>
          <w:highlight w:val="none"/>
        </w:rPr>
        <w:t>0分）为价格满分基数，评分标准如下：</w:t>
      </w:r>
    </w:p>
    <w:tbl>
      <w:tblPr>
        <w:tblStyle w:val="49"/>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41"/>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blHeade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综合</w:t>
            </w:r>
          </w:p>
        </w:tc>
        <w:tc>
          <w:tcPr>
            <w:tcW w:w="541"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分值</w:t>
            </w:r>
          </w:p>
        </w:tc>
        <w:tc>
          <w:tcPr>
            <w:tcW w:w="7367" w:type="dxa"/>
            <w:tcBorders>
              <w:top w:val="single" w:color="auto" w:sz="4" w:space="0"/>
              <w:left w:val="single" w:color="auto" w:sz="4" w:space="0"/>
              <w:bottom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766" w:type="dxa"/>
            <w:tcBorders>
              <w:top w:val="single" w:color="auto" w:sz="4" w:space="0"/>
              <w:left w:val="single" w:color="auto" w:sz="4" w:space="0"/>
              <w:right w:val="single" w:color="auto" w:sz="4" w:space="0"/>
            </w:tcBorders>
            <w:noWrap w:val="0"/>
            <w:vAlign w:val="center"/>
          </w:tcPr>
          <w:p>
            <w:pPr>
              <w:rPr>
                <w:rFonts w:cs="宋体"/>
                <w:color w:val="auto"/>
                <w:szCs w:val="21"/>
                <w:highlight w:val="none"/>
              </w:rPr>
            </w:pPr>
            <w:r>
              <w:rPr>
                <w:rFonts w:hint="eastAsia" w:cs="宋体"/>
                <w:color w:val="auto"/>
                <w:szCs w:val="21"/>
                <w:highlight w:val="none"/>
              </w:rPr>
              <w:t>价格</w:t>
            </w:r>
            <w:r>
              <w:rPr>
                <w:rFonts w:hint="eastAsia" w:cs="宋体"/>
                <w:color w:val="auto"/>
                <w:szCs w:val="21"/>
                <w:highlight w:val="none"/>
                <w:lang w:val="en-US" w:eastAsia="zh-CN"/>
              </w:rPr>
              <w:t>40</w:t>
            </w:r>
            <w:r>
              <w:rPr>
                <w:rFonts w:cs="宋体"/>
                <w:color w:val="auto"/>
                <w:szCs w:val="21"/>
                <w:highlight w:val="none"/>
              </w:rPr>
              <w:t>分</w:t>
            </w:r>
          </w:p>
        </w:tc>
        <w:tc>
          <w:tcPr>
            <w:tcW w:w="541" w:type="dxa"/>
            <w:tcBorders>
              <w:top w:val="single" w:color="auto" w:sz="4" w:space="0"/>
              <w:left w:val="single" w:color="auto" w:sz="4" w:space="0"/>
              <w:right w:val="single" w:color="auto" w:sz="4" w:space="0"/>
            </w:tcBorders>
            <w:noWrap w:val="0"/>
            <w:vAlign w:val="center"/>
          </w:tcPr>
          <w:p>
            <w:pPr>
              <w:rPr>
                <w:rFonts w:cs="宋体"/>
                <w:color w:val="auto"/>
                <w:szCs w:val="21"/>
                <w:highlight w:val="none"/>
              </w:rPr>
            </w:pPr>
            <w:r>
              <w:rPr>
                <w:rFonts w:hint="eastAsia" w:cs="宋体"/>
                <w:color w:val="auto"/>
                <w:kern w:val="0"/>
                <w:szCs w:val="21"/>
                <w:highlight w:val="none"/>
                <w:lang w:val="en-US" w:eastAsia="zh-CN"/>
              </w:rPr>
              <w:t>4</w:t>
            </w:r>
            <w:r>
              <w:rPr>
                <w:rFonts w:hint="eastAsia" w:cs="宋体"/>
                <w:color w:val="auto"/>
                <w:kern w:val="0"/>
                <w:szCs w:val="21"/>
                <w:highlight w:val="none"/>
              </w:rPr>
              <w:t>0</w:t>
            </w:r>
          </w:p>
        </w:tc>
        <w:tc>
          <w:tcPr>
            <w:tcW w:w="7367"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color w:val="auto"/>
                <w:kern w:val="0"/>
                <w:szCs w:val="21"/>
                <w:highlight w:val="none"/>
              </w:rPr>
            </w:pPr>
            <w:r>
              <w:rPr>
                <w:rFonts w:hint="eastAsia" w:cs="宋体"/>
                <w:color w:val="auto"/>
                <w:kern w:val="0"/>
                <w:szCs w:val="21"/>
                <w:highlight w:val="none"/>
              </w:rPr>
              <w:t>价格评分基准价确定方法：所有满足报名条件要求的报价人报价的平均值为基准价。</w:t>
            </w:r>
          </w:p>
          <w:p>
            <w:pPr>
              <w:rPr>
                <w:rFonts w:hint="eastAsia" w:cs="宋体"/>
                <w:color w:val="auto"/>
                <w:kern w:val="0"/>
                <w:szCs w:val="21"/>
                <w:highlight w:val="none"/>
              </w:rPr>
            </w:pPr>
            <w:r>
              <w:rPr>
                <w:rFonts w:hint="eastAsia" w:cs="宋体"/>
                <w:color w:val="auto"/>
                <w:kern w:val="0"/>
                <w:szCs w:val="21"/>
                <w:highlight w:val="none"/>
              </w:rPr>
              <w:t>①评标价等于基准价的，得</w:t>
            </w:r>
            <w:r>
              <w:rPr>
                <w:rFonts w:hint="eastAsia" w:cs="宋体"/>
                <w:color w:val="auto"/>
                <w:kern w:val="0"/>
                <w:szCs w:val="21"/>
                <w:highlight w:val="none"/>
                <w:lang w:val="en-US" w:eastAsia="zh-CN"/>
              </w:rPr>
              <w:t>4</w:t>
            </w:r>
            <w:r>
              <w:rPr>
                <w:rFonts w:hint="eastAsia" w:cs="宋体"/>
                <w:color w:val="auto"/>
                <w:kern w:val="0"/>
                <w:szCs w:val="21"/>
                <w:highlight w:val="none"/>
              </w:rPr>
              <w:t>0分；</w:t>
            </w:r>
          </w:p>
          <w:p>
            <w:pPr>
              <w:rPr>
                <w:rFonts w:hint="eastAsia" w:cs="宋体"/>
                <w:color w:val="auto"/>
                <w:kern w:val="0"/>
                <w:szCs w:val="21"/>
                <w:highlight w:val="none"/>
              </w:rPr>
            </w:pPr>
            <w:r>
              <w:rPr>
                <w:rFonts w:hint="eastAsia" w:cs="宋体"/>
                <w:color w:val="auto"/>
                <w:kern w:val="0"/>
                <w:szCs w:val="21"/>
                <w:highlight w:val="none"/>
              </w:rPr>
              <w:t>②评标价高于基准价的，每高于基准价1%，在</w:t>
            </w:r>
            <w:r>
              <w:rPr>
                <w:rFonts w:hint="eastAsia" w:cs="宋体"/>
                <w:color w:val="auto"/>
                <w:kern w:val="0"/>
                <w:szCs w:val="21"/>
                <w:highlight w:val="none"/>
                <w:lang w:val="en-US" w:eastAsia="zh-CN"/>
              </w:rPr>
              <w:t>4</w:t>
            </w:r>
            <w:r>
              <w:rPr>
                <w:rFonts w:hint="eastAsia" w:cs="宋体"/>
                <w:color w:val="auto"/>
                <w:kern w:val="0"/>
                <w:szCs w:val="21"/>
                <w:highlight w:val="none"/>
              </w:rPr>
              <w:t>0分的基础上扣0.5分,扣到0分为止；</w:t>
            </w:r>
          </w:p>
          <w:p>
            <w:pPr>
              <w:rPr>
                <w:rFonts w:hint="eastAsia" w:cs="宋体"/>
                <w:color w:val="auto"/>
                <w:kern w:val="0"/>
                <w:szCs w:val="21"/>
                <w:highlight w:val="none"/>
              </w:rPr>
            </w:pPr>
            <w:r>
              <w:rPr>
                <w:rFonts w:hint="eastAsia" w:cs="宋体"/>
                <w:color w:val="auto"/>
                <w:kern w:val="0"/>
                <w:szCs w:val="21"/>
                <w:highlight w:val="none"/>
              </w:rPr>
              <w:t>③评标价低于基准价）的，每低于基准价1%，在</w:t>
            </w:r>
            <w:r>
              <w:rPr>
                <w:rFonts w:hint="eastAsia" w:cs="宋体"/>
                <w:color w:val="auto"/>
                <w:kern w:val="0"/>
                <w:szCs w:val="21"/>
                <w:highlight w:val="none"/>
                <w:lang w:val="en-US" w:eastAsia="zh-CN"/>
              </w:rPr>
              <w:t>4</w:t>
            </w:r>
            <w:r>
              <w:rPr>
                <w:rFonts w:hint="eastAsia" w:cs="宋体"/>
                <w:color w:val="auto"/>
                <w:kern w:val="0"/>
                <w:szCs w:val="21"/>
                <w:highlight w:val="none"/>
              </w:rPr>
              <w:t>0分基础上扣0.2分，扣到0分为止。</w:t>
            </w:r>
          </w:p>
          <w:p>
            <w:pPr>
              <w:rPr>
                <w:rFonts w:cs="宋体"/>
                <w:color w:val="auto"/>
                <w:szCs w:val="21"/>
                <w:highlight w:val="none"/>
                <w:lang w:bidi="ar"/>
              </w:rPr>
            </w:pPr>
            <w:r>
              <w:rPr>
                <w:rFonts w:hint="eastAsia" w:cs="宋体"/>
                <w:color w:val="auto"/>
                <w:kern w:val="0"/>
                <w:szCs w:val="21"/>
                <w:highlight w:val="none"/>
              </w:rPr>
              <w:t>2）小数点后面保留两位，第三位四舍五入。</w:t>
            </w:r>
          </w:p>
        </w:tc>
      </w:tr>
    </w:tbl>
    <w:p>
      <w:pPr>
        <w:rPr>
          <w:rFonts w:hint="eastAsia"/>
          <w:color w:val="auto"/>
          <w:highlight w:val="none"/>
        </w:rPr>
      </w:pPr>
      <w:r>
        <w:rPr>
          <w:rFonts w:hint="eastAsia"/>
          <w:color w:val="auto"/>
          <w:highlight w:val="none"/>
        </w:rPr>
        <w:t>综合比较与评价：</w:t>
      </w:r>
    </w:p>
    <w:p>
      <w:pPr>
        <w:rPr>
          <w:rFonts w:hint="eastAsia"/>
          <w:color w:val="auto"/>
          <w:highlight w:val="none"/>
        </w:rPr>
      </w:pPr>
      <w:r>
        <w:rPr>
          <w:rFonts w:hint="eastAsia"/>
          <w:color w:val="auto"/>
          <w:highlight w:val="none"/>
        </w:rPr>
        <w:t>根据每个报价人在上述各评审阶段中的得分，采用下面公式算出每个报价人的综合得</w:t>
      </w:r>
    </w:p>
    <w:p>
      <w:pPr>
        <w:rPr>
          <w:rFonts w:hint="eastAsia"/>
          <w:color w:val="auto"/>
          <w:highlight w:val="none"/>
        </w:rPr>
      </w:pPr>
      <w:r>
        <w:rPr>
          <w:rFonts w:hint="eastAsia"/>
          <w:color w:val="auto"/>
          <w:highlight w:val="none"/>
        </w:rPr>
        <w:t xml:space="preserve">分： </w:t>
      </w:r>
    </w:p>
    <w:p>
      <w:pPr>
        <w:rPr>
          <w:rFonts w:hint="eastAsia"/>
          <w:color w:val="auto"/>
          <w:highlight w:val="none"/>
        </w:rPr>
      </w:pPr>
      <w:r>
        <w:rPr>
          <w:rFonts w:hint="eastAsia"/>
          <w:color w:val="auto"/>
          <w:highlight w:val="none"/>
        </w:rPr>
        <w:t xml:space="preserve">W＝C ＋ S ＋ M </w:t>
      </w:r>
    </w:p>
    <w:p>
      <w:pPr>
        <w:rPr>
          <w:rFonts w:hint="eastAsia"/>
          <w:color w:val="auto"/>
          <w:highlight w:val="none"/>
        </w:rPr>
      </w:pPr>
      <w:r>
        <w:rPr>
          <w:rFonts w:hint="eastAsia"/>
          <w:color w:val="auto"/>
          <w:highlight w:val="none"/>
        </w:rPr>
        <w:t>其中：</w:t>
      </w:r>
    </w:p>
    <w:p>
      <w:pPr>
        <w:rPr>
          <w:rFonts w:hint="eastAsia"/>
          <w:color w:val="auto"/>
          <w:highlight w:val="none"/>
        </w:rPr>
      </w:pPr>
      <w:r>
        <w:rPr>
          <w:rFonts w:hint="eastAsia"/>
          <w:color w:val="auto"/>
          <w:highlight w:val="none"/>
        </w:rPr>
        <w:t>W      某个报价人的综合得分；</w:t>
      </w:r>
    </w:p>
    <w:p>
      <w:pPr>
        <w:rPr>
          <w:rFonts w:hint="eastAsia"/>
          <w:color w:val="auto"/>
          <w:highlight w:val="none"/>
        </w:rPr>
      </w:pPr>
      <w:r>
        <w:rPr>
          <w:rFonts w:hint="eastAsia"/>
          <w:color w:val="auto"/>
          <w:highlight w:val="none"/>
        </w:rPr>
        <w:t>C       某个报价人的价格评审得分；</w:t>
      </w:r>
    </w:p>
    <w:p>
      <w:pPr>
        <w:rPr>
          <w:rFonts w:hint="eastAsia"/>
          <w:color w:val="auto"/>
          <w:highlight w:val="none"/>
        </w:rPr>
      </w:pPr>
      <w:r>
        <w:rPr>
          <w:rFonts w:hint="eastAsia"/>
          <w:color w:val="auto"/>
          <w:highlight w:val="none"/>
        </w:rPr>
        <w:t>S       某个报价人的技术评审得分；</w:t>
      </w:r>
    </w:p>
    <w:p>
      <w:pPr>
        <w:rPr>
          <w:rFonts w:hint="eastAsia"/>
          <w:color w:val="auto"/>
          <w:highlight w:val="none"/>
        </w:rPr>
      </w:pPr>
      <w:r>
        <w:rPr>
          <w:rFonts w:hint="eastAsia"/>
          <w:color w:val="auto"/>
          <w:highlight w:val="none"/>
        </w:rPr>
        <w:t>M       某个报价人的商务评审得分；</w:t>
      </w:r>
    </w:p>
    <w:p>
      <w:pPr>
        <w:rPr>
          <w:rFonts w:hint="eastAsia"/>
          <w:color w:val="auto"/>
          <w:highlight w:val="none"/>
        </w:rPr>
      </w:pPr>
      <w:r>
        <w:rPr>
          <w:rFonts w:hint="eastAsia"/>
          <w:color w:val="auto"/>
          <w:highlight w:val="none"/>
        </w:rPr>
        <w:t>注： S、M均为所有评委评分的算术平均值。</w:t>
      </w:r>
    </w:p>
    <w:p>
      <w:pPr>
        <w:rPr>
          <w:rFonts w:hint="eastAsia"/>
          <w:color w:val="auto"/>
          <w:highlight w:val="none"/>
        </w:rPr>
      </w:pP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42" w:name="_Toc116263310"/>
      <w:r>
        <w:rPr>
          <w:rFonts w:hint="eastAsia" w:ascii="Times New Roman" w:hAnsi="Times New Roman"/>
          <w:color w:val="auto"/>
          <w:highlight w:val="none"/>
        </w:rPr>
        <w:t>综合得分计算</w:t>
      </w:r>
      <w:bookmarkEnd w:id="42"/>
    </w:p>
    <w:p>
      <w:pPr>
        <w:numPr>
          <w:ilvl w:val="1"/>
          <w:numId w:val="10"/>
        </w:numPr>
        <w:tabs>
          <w:tab w:val="clear" w:pos="360"/>
        </w:tabs>
        <w:ind w:left="840" w:hanging="840"/>
        <w:rPr>
          <w:rFonts w:hint="eastAsia"/>
          <w:color w:val="auto"/>
          <w:highlight w:val="none"/>
        </w:rPr>
      </w:pPr>
      <w:r>
        <w:rPr>
          <w:rFonts w:hint="eastAsia" w:ascii="宋体" w:hAnsi="宋体"/>
          <w:color w:val="auto"/>
          <w:szCs w:val="21"/>
          <w:highlight w:val="none"/>
        </w:rPr>
        <w:t>综合得分＝商务技术</w:t>
      </w:r>
      <w:r>
        <w:rPr>
          <w:rFonts w:hint="eastAsia" w:ascii="宋体" w:hAnsi="宋体"/>
          <w:color w:val="auto"/>
          <w:highlight w:val="none"/>
        </w:rPr>
        <w:t>得分+</w:t>
      </w:r>
      <w:r>
        <w:rPr>
          <w:rFonts w:hint="eastAsia" w:ascii="宋体" w:hAnsi="宋体"/>
          <w:color w:val="auto"/>
          <w:szCs w:val="21"/>
          <w:highlight w:val="none"/>
        </w:rPr>
        <w:t>价格得分</w:t>
      </w:r>
      <w:r>
        <w:rPr>
          <w:rFonts w:hint="eastAsia"/>
          <w:color w:val="auto"/>
          <w:highlight w:val="none"/>
        </w:rPr>
        <w:t>。</w:t>
      </w:r>
    </w:p>
    <w:p>
      <w:pPr>
        <w:pStyle w:val="5"/>
        <w:numPr>
          <w:ilvl w:val="0"/>
          <w:numId w:val="10"/>
        </w:numPr>
        <w:tabs>
          <w:tab w:val="clear" w:pos="360"/>
        </w:tabs>
        <w:rPr>
          <w:rFonts w:ascii="Times New Roman" w:hAnsi="Times New Roman"/>
          <w:color w:val="auto"/>
          <w:highlight w:val="none"/>
        </w:rPr>
      </w:pPr>
      <w:bookmarkStart w:id="43" w:name="_Toc353536745"/>
      <w:bookmarkEnd w:id="43"/>
      <w:bookmarkStart w:id="44" w:name="_Toc353536746"/>
      <w:bookmarkEnd w:id="44"/>
      <w:bookmarkStart w:id="45" w:name="_Toc353536748"/>
      <w:bookmarkEnd w:id="45"/>
      <w:bookmarkStart w:id="46" w:name="_Toc353536744"/>
      <w:bookmarkEnd w:id="46"/>
      <w:bookmarkStart w:id="47" w:name="_Toc353536747"/>
      <w:bookmarkEnd w:id="47"/>
      <w:r>
        <w:rPr>
          <w:rFonts w:hint="eastAsia" w:ascii="Times New Roman" w:hAnsi="Times New Roman"/>
          <w:color w:val="auto"/>
          <w:highlight w:val="none"/>
        </w:rPr>
        <w:tab/>
      </w:r>
      <w:r>
        <w:rPr>
          <w:rFonts w:hint="eastAsia" w:ascii="Times New Roman" w:hAnsi="Times New Roman"/>
          <w:color w:val="auto"/>
          <w:highlight w:val="none"/>
        </w:rPr>
        <w:tab/>
      </w:r>
      <w:bookmarkStart w:id="48" w:name="_Toc116263311"/>
      <w:bookmarkStart w:id="49" w:name="_Toc37035402"/>
      <w:r>
        <w:rPr>
          <w:rFonts w:hint="eastAsia" w:ascii="Times New Roman" w:hAnsi="Times New Roman"/>
          <w:color w:val="auto"/>
          <w:highlight w:val="none"/>
        </w:rPr>
        <w:t>成交供应商的确定</w:t>
      </w:r>
      <w:bookmarkEnd w:id="48"/>
      <w:bookmarkEnd w:id="49"/>
    </w:p>
    <w:p>
      <w:pPr>
        <w:numPr>
          <w:ilvl w:val="1"/>
          <w:numId w:val="10"/>
        </w:numPr>
        <w:tabs>
          <w:tab w:val="clear" w:pos="360"/>
        </w:tabs>
        <w:ind w:left="840" w:hanging="840"/>
        <w:rPr>
          <w:rFonts w:hint="eastAsia"/>
          <w:color w:val="auto"/>
          <w:sz w:val="24"/>
          <w:highlight w:val="none"/>
        </w:rPr>
      </w:pPr>
      <w:r>
        <w:rPr>
          <w:rFonts w:hint="eastAsia"/>
          <w:color w:val="auto"/>
          <w:highlight w:val="none"/>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rPr>
          <w:rFonts w:hint="eastAsia"/>
          <w:color w:val="auto"/>
          <w:sz w:val="24"/>
          <w:highlight w:val="none"/>
        </w:rPr>
      </w:pPr>
    </w:p>
    <w:p>
      <w:pPr>
        <w:numPr>
          <w:ilvl w:val="1"/>
          <w:numId w:val="10"/>
        </w:numPr>
        <w:tabs>
          <w:tab w:val="clear" w:pos="360"/>
        </w:tabs>
        <w:ind w:left="840" w:hanging="840"/>
        <w:rPr>
          <w:rFonts w:hint="eastAsia"/>
          <w:color w:val="auto"/>
          <w:sz w:val="24"/>
          <w:highlight w:val="none"/>
        </w:rPr>
      </w:pPr>
      <w:r>
        <w:rPr>
          <w:rFonts w:hint="eastAsia"/>
          <w:color w:val="auto"/>
          <w:highlight w:val="none"/>
        </w:rPr>
        <w:t>采购人根据评审小组的推荐，</w:t>
      </w:r>
      <w:r>
        <w:rPr>
          <w:rFonts w:hint="eastAsia" w:ascii="宋体"/>
          <w:color w:val="auto"/>
          <w:highlight w:val="none"/>
        </w:rPr>
        <w:t>确定本项目成交供应商</w:t>
      </w:r>
      <w:r>
        <w:rPr>
          <w:rFonts w:hint="eastAsia"/>
          <w:color w:val="auto"/>
          <w:highlight w:val="none"/>
        </w:rPr>
        <w:t>。</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50" w:name="_Toc37035403"/>
      <w:bookmarkStart w:id="51" w:name="_Toc116263312"/>
      <w:r>
        <w:rPr>
          <w:rFonts w:hint="eastAsia" w:ascii="Times New Roman" w:hAnsi="Times New Roman"/>
          <w:color w:val="auto"/>
          <w:highlight w:val="none"/>
        </w:rPr>
        <w:t>与采购人的接触</w:t>
      </w:r>
      <w:bookmarkEnd w:id="50"/>
      <w:bookmarkEnd w:id="51"/>
    </w:p>
    <w:p>
      <w:pPr>
        <w:numPr>
          <w:ilvl w:val="1"/>
          <w:numId w:val="10"/>
        </w:numPr>
        <w:tabs>
          <w:tab w:val="clear" w:pos="360"/>
        </w:tabs>
        <w:ind w:left="840" w:hanging="840"/>
        <w:rPr>
          <w:color w:val="auto"/>
          <w:highlight w:val="none"/>
        </w:rPr>
      </w:pPr>
      <w:r>
        <w:rPr>
          <w:rFonts w:hint="eastAsia"/>
          <w:color w:val="auto"/>
          <w:highlight w:val="none"/>
        </w:rPr>
        <w:t>除供应商须知的相关规定外，从报价文件截至之日起至授予合同期间，未经采购人书面要求，供应商不得就与其项目报价文件有关的事项与采购人联系。</w:t>
      </w:r>
    </w:p>
    <w:p>
      <w:pPr>
        <w:pStyle w:val="26"/>
        <w:rPr>
          <w:rFonts w:ascii="Times New Roman" w:hAnsi="Times New Roman"/>
          <w:color w:val="auto"/>
          <w:highlight w:val="none"/>
        </w:rPr>
      </w:pPr>
    </w:p>
    <w:p>
      <w:pPr>
        <w:numPr>
          <w:ilvl w:val="1"/>
          <w:numId w:val="10"/>
        </w:numPr>
        <w:tabs>
          <w:tab w:val="clear" w:pos="360"/>
        </w:tabs>
        <w:ind w:left="840" w:hanging="840"/>
        <w:rPr>
          <w:rFonts w:hint="eastAsia"/>
          <w:color w:val="auto"/>
          <w:sz w:val="24"/>
          <w:highlight w:val="none"/>
        </w:rPr>
      </w:pPr>
      <w:r>
        <w:rPr>
          <w:rFonts w:hint="eastAsia"/>
          <w:color w:val="auto"/>
          <w:highlight w:val="none"/>
        </w:rPr>
        <w:t>供应商试图对评审小组的评审或采购人授予合同的决定进行影响，都可能导致其报价文件被拒绝。</w:t>
      </w:r>
    </w:p>
    <w:p>
      <w:pPr>
        <w:pStyle w:val="14"/>
        <w:ind w:left="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rFonts w:hint="eastAsia"/>
          <w:color w:val="auto"/>
          <w:sz w:val="28"/>
          <w:szCs w:val="28"/>
          <w:highlight w:val="none"/>
        </w:rPr>
      </w:pPr>
    </w:p>
    <w:p>
      <w:pPr>
        <w:jc w:val="both"/>
        <w:rPr>
          <w:color w:val="auto"/>
          <w:sz w:val="28"/>
          <w:szCs w:val="28"/>
          <w:highlight w:val="none"/>
        </w:rPr>
      </w:pPr>
      <w:r>
        <w:rPr>
          <w:rFonts w:hint="eastAsia"/>
          <w:color w:val="auto"/>
          <w:sz w:val="28"/>
          <w:szCs w:val="28"/>
          <w:highlight w:val="none"/>
        </w:rPr>
        <w:t>附表参照（根据项目调整）</w:t>
      </w:r>
    </w:p>
    <w:p>
      <w:pPr>
        <w:pStyle w:val="2"/>
        <w:rPr>
          <w:rFonts w:hint="eastAsia"/>
          <w:color w:val="auto"/>
          <w:highlight w:val="none"/>
        </w:rPr>
      </w:pPr>
      <w:r>
        <w:rPr>
          <w:rFonts w:hint="eastAsia"/>
          <w:color w:val="auto"/>
          <w:highlight w:val="none"/>
        </w:rPr>
        <w:t>附表1：供应商递交文件记</w:t>
      </w:r>
      <w:r>
        <w:rPr>
          <w:rFonts w:hint="eastAsia"/>
          <w:color w:val="auto"/>
          <w:spacing w:val="-3"/>
          <w:highlight w:val="none"/>
        </w:rPr>
        <w:t>录</w:t>
      </w:r>
      <w:r>
        <w:rPr>
          <w:rFonts w:hint="eastAsia"/>
          <w:color w:val="auto"/>
          <w:highlight w:val="none"/>
        </w:rPr>
        <w:t>表</w:t>
      </w:r>
    </w:p>
    <w:p>
      <w:pPr>
        <w:pStyle w:val="2"/>
        <w:rPr>
          <w:rFonts w:hint="eastAsia"/>
          <w:color w:val="auto"/>
          <w:highlight w:val="none"/>
        </w:rPr>
      </w:pPr>
      <w:r>
        <w:rPr>
          <w:rFonts w:hint="eastAsia"/>
          <w:color w:val="auto"/>
          <w:highlight w:val="none"/>
        </w:rPr>
        <w:t>附表2：资格审查和报价文件有效性审查表</w:t>
      </w:r>
    </w:p>
    <w:p>
      <w:pPr>
        <w:pStyle w:val="2"/>
        <w:rPr>
          <w:rFonts w:hint="eastAsia"/>
          <w:color w:val="auto"/>
          <w:highlight w:val="none"/>
        </w:rPr>
      </w:pPr>
      <w:r>
        <w:rPr>
          <w:rFonts w:hint="eastAsia" w:cs="宋体"/>
          <w:color w:val="auto"/>
          <w:highlight w:val="none"/>
        </w:rPr>
        <w:t>附表3：</w:t>
      </w:r>
      <w:r>
        <w:rPr>
          <w:rFonts w:hint="eastAsia"/>
          <w:color w:val="auto"/>
          <w:highlight w:val="none"/>
        </w:rPr>
        <w:t>详细评审表</w:t>
      </w:r>
    </w:p>
    <w:p>
      <w:pPr>
        <w:pStyle w:val="2"/>
        <w:rPr>
          <w:color w:val="auto"/>
          <w:highlight w:val="none"/>
        </w:rPr>
      </w:pPr>
      <w:r>
        <w:rPr>
          <w:rFonts w:hint="eastAsia"/>
          <w:color w:val="auto"/>
          <w:highlight w:val="none"/>
        </w:rPr>
        <w:t>附表4：:成交通知书（格式）</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rFonts w:hint="eastAsia" w:ascii="宋体" w:hAnsi="宋体" w:cs="宋体"/>
          <w:color w:val="auto"/>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20"/>
          <w:highlight w:val="none"/>
        </w:rPr>
      </w:pPr>
      <w:r>
        <w:rPr>
          <w:rFonts w:hint="eastAsia" w:ascii="宋体" w:hAnsi="宋体" w:cs="宋体"/>
          <w:color w:val="auto"/>
          <w:sz w:val="28"/>
          <w:szCs w:val="28"/>
          <w:highlight w:val="none"/>
        </w:rPr>
        <w:t>供应商递交文件记</w:t>
      </w:r>
      <w:r>
        <w:rPr>
          <w:rFonts w:hint="eastAsia" w:ascii="宋体" w:hAnsi="宋体" w:cs="宋体"/>
          <w:color w:val="auto"/>
          <w:spacing w:val="-3"/>
          <w:sz w:val="28"/>
          <w:szCs w:val="28"/>
          <w:highlight w:val="none"/>
        </w:rPr>
        <w:t>录</w:t>
      </w:r>
      <w:r>
        <w:rPr>
          <w:rFonts w:hint="eastAsia" w:ascii="宋体" w:hAnsi="宋体" w:cs="宋体"/>
          <w:color w:val="auto"/>
          <w:sz w:val="28"/>
          <w:szCs w:val="28"/>
          <w:highlight w:val="none"/>
        </w:rPr>
        <w:t>表</w:t>
      </w:r>
    </w:p>
    <w:p>
      <w:pPr>
        <w:spacing w:before="7" w:line="140" w:lineRule="exact"/>
        <w:rPr>
          <w:rFonts w:hint="eastAsia" w:ascii="宋体" w:hAnsi="宋体" w:cs="宋体"/>
          <w:color w:val="auto"/>
          <w:sz w:val="14"/>
          <w:szCs w:val="14"/>
          <w:highlight w:val="none"/>
        </w:rPr>
      </w:pPr>
    </w:p>
    <w:p>
      <w:pPr>
        <w:spacing w:before="156" w:after="156" w:line="460" w:lineRule="exact"/>
        <w:jc w:val="both"/>
        <w:rPr>
          <w:color w:val="auto"/>
          <w:szCs w:val="21"/>
          <w:highlight w:val="none"/>
        </w:rPr>
      </w:pPr>
      <w:r>
        <w:rPr>
          <w:rFonts w:hint="eastAsia"/>
          <w:color w:val="auto"/>
          <w:szCs w:val="21"/>
          <w:highlight w:val="none"/>
        </w:rPr>
        <w:t xml:space="preserve">项目名称： </w:t>
      </w:r>
      <w:r>
        <w:rPr>
          <w:color w:val="auto"/>
          <w:szCs w:val="21"/>
          <w:highlight w:val="none"/>
          <w:u w:val="single"/>
        </w:rPr>
        <w:t xml:space="preserve">                  </w:t>
      </w:r>
      <w:r>
        <w:rPr>
          <w:rFonts w:hint="eastAsia"/>
          <w:color w:val="auto"/>
          <w:szCs w:val="21"/>
          <w:highlight w:val="none"/>
          <w:u w:val="single"/>
        </w:rPr>
        <w:t xml:space="preserve">     </w:t>
      </w:r>
    </w:p>
    <w:p>
      <w:pPr>
        <w:spacing w:line="337" w:lineRule="exact"/>
        <w:ind w:right="-20"/>
        <w:rPr>
          <w:rFonts w:hint="eastAsia" w:ascii="宋体" w:hAnsi="宋体" w:cs="宋体"/>
          <w:color w:val="auto"/>
          <w:szCs w:val="21"/>
          <w:highlight w:val="none"/>
        </w:rPr>
      </w:pPr>
      <w:r>
        <w:rPr>
          <w:rFonts w:hint="eastAsia" w:ascii="宋体" w:hAnsi="宋体" w:cs="宋体"/>
          <w:color w:val="auto"/>
          <w:spacing w:val="-2"/>
          <w:position w:val="-4"/>
          <w:szCs w:val="21"/>
          <w:highlight w:val="none"/>
        </w:rPr>
        <w:t>时</w:t>
      </w:r>
      <w:r>
        <w:rPr>
          <w:rFonts w:hint="eastAsia" w:ascii="宋体" w:hAnsi="宋体" w:cs="宋体"/>
          <w:color w:val="auto"/>
          <w:position w:val="-4"/>
          <w:szCs w:val="21"/>
          <w:highlight w:val="none"/>
        </w:rPr>
        <w:t>间</w:t>
      </w:r>
      <w:r>
        <w:rPr>
          <w:rFonts w:hint="eastAsia" w:ascii="宋体" w:hAnsi="宋体" w:cs="宋体"/>
          <w:color w:val="auto"/>
          <w:spacing w:val="-2"/>
          <w:position w:val="-4"/>
          <w:szCs w:val="21"/>
          <w:highlight w:val="none"/>
        </w:rPr>
        <w:t>：</w:t>
      </w:r>
      <w:r>
        <w:rPr>
          <w:rFonts w:hint="eastAsia" w:ascii="宋体" w:hAnsi="宋体" w:cs="宋体"/>
          <w:color w:val="auto"/>
          <w:position w:val="-4"/>
          <w:szCs w:val="21"/>
          <w:highlight w:val="none"/>
          <w:u w:val="single" w:color="000000"/>
        </w:rPr>
        <w:t xml:space="preserve"> </w:t>
      </w:r>
      <w:r>
        <w:rPr>
          <w:rFonts w:hint="eastAsia" w:ascii="宋体" w:hAnsi="宋体" w:cs="宋体"/>
          <w:color w:val="auto"/>
          <w:spacing w:val="1"/>
          <w:position w:val="-4"/>
          <w:szCs w:val="21"/>
          <w:highlight w:val="none"/>
          <w:u w:val="single" w:color="000000"/>
        </w:rPr>
        <w:t xml:space="preserve"> </w:t>
      </w:r>
      <w:r>
        <w:rPr>
          <w:rFonts w:hint="eastAsia" w:ascii="宋体" w:hAnsi="宋体" w:cs="宋体"/>
          <w:color w:val="auto"/>
          <w:position w:val="-4"/>
          <w:szCs w:val="21"/>
          <w:highlight w:val="none"/>
        </w:rPr>
        <w:t>年</w:t>
      </w:r>
      <w:r>
        <w:rPr>
          <w:rFonts w:hint="eastAsia" w:ascii="宋体" w:hAnsi="宋体" w:cs="宋体"/>
          <w:color w:val="auto"/>
          <w:position w:val="-4"/>
          <w:szCs w:val="21"/>
          <w:highlight w:val="none"/>
          <w:u w:val="single" w:color="000000"/>
        </w:rPr>
        <w:t xml:space="preserve"> </w:t>
      </w:r>
      <w:r>
        <w:rPr>
          <w:rFonts w:hint="eastAsia" w:ascii="宋体" w:hAnsi="宋体" w:cs="宋体"/>
          <w:color w:val="auto"/>
          <w:spacing w:val="1"/>
          <w:position w:val="-4"/>
          <w:szCs w:val="21"/>
          <w:highlight w:val="none"/>
          <w:u w:val="single" w:color="000000"/>
        </w:rPr>
        <w:t xml:space="preserve"> </w:t>
      </w:r>
      <w:r>
        <w:rPr>
          <w:rFonts w:hint="eastAsia" w:ascii="宋体" w:hAnsi="宋体" w:cs="宋体"/>
          <w:color w:val="auto"/>
          <w:position w:val="-4"/>
          <w:szCs w:val="21"/>
          <w:highlight w:val="none"/>
        </w:rPr>
        <w:t>月</w:t>
      </w:r>
      <w:r>
        <w:rPr>
          <w:rFonts w:hint="eastAsia" w:ascii="宋体" w:hAnsi="宋体" w:cs="宋体"/>
          <w:color w:val="auto"/>
          <w:position w:val="-4"/>
          <w:szCs w:val="21"/>
          <w:highlight w:val="none"/>
          <w:u w:val="single" w:color="000000"/>
        </w:rPr>
        <w:t xml:space="preserve"> </w:t>
      </w:r>
      <w:r>
        <w:rPr>
          <w:rFonts w:hint="eastAsia" w:ascii="宋体" w:hAnsi="宋体" w:cs="宋体"/>
          <w:color w:val="auto"/>
          <w:spacing w:val="1"/>
          <w:position w:val="-4"/>
          <w:szCs w:val="21"/>
          <w:highlight w:val="none"/>
          <w:u w:val="single" w:color="000000"/>
        </w:rPr>
        <w:t xml:space="preserve"> </w:t>
      </w:r>
      <w:r>
        <w:rPr>
          <w:rFonts w:hint="eastAsia" w:ascii="宋体" w:hAnsi="宋体" w:cs="宋体"/>
          <w:color w:val="auto"/>
          <w:position w:val="-4"/>
          <w:szCs w:val="21"/>
          <w:highlight w:val="none"/>
        </w:rPr>
        <w:t>日</w:t>
      </w:r>
      <w:r>
        <w:rPr>
          <w:rFonts w:hint="eastAsia" w:ascii="宋体" w:hAnsi="宋体" w:cs="宋体"/>
          <w:color w:val="auto"/>
          <w:position w:val="-4"/>
          <w:szCs w:val="21"/>
          <w:highlight w:val="none"/>
          <w:u w:val="single" w:color="000000"/>
        </w:rPr>
        <w:t xml:space="preserve"> </w:t>
      </w:r>
      <w:r>
        <w:rPr>
          <w:rFonts w:hint="eastAsia" w:ascii="宋体" w:hAnsi="宋体" w:cs="宋体"/>
          <w:color w:val="auto"/>
          <w:spacing w:val="1"/>
          <w:position w:val="-4"/>
          <w:szCs w:val="21"/>
          <w:highlight w:val="none"/>
          <w:u w:val="single" w:color="000000"/>
        </w:rPr>
        <w:t xml:space="preserve"> </w:t>
      </w:r>
      <w:r>
        <w:rPr>
          <w:rFonts w:hint="eastAsia" w:ascii="宋体" w:hAnsi="宋体" w:cs="宋体"/>
          <w:color w:val="auto"/>
          <w:position w:val="-4"/>
          <w:szCs w:val="21"/>
          <w:highlight w:val="none"/>
        </w:rPr>
        <w:t>时</w:t>
      </w:r>
      <w:r>
        <w:rPr>
          <w:rFonts w:hint="eastAsia" w:ascii="宋体" w:hAnsi="宋体" w:cs="宋体"/>
          <w:color w:val="auto"/>
          <w:position w:val="-4"/>
          <w:szCs w:val="21"/>
          <w:highlight w:val="none"/>
          <w:u w:val="single" w:color="000000"/>
        </w:rPr>
        <w:t xml:space="preserve"> </w:t>
      </w:r>
      <w:r>
        <w:rPr>
          <w:rFonts w:hint="eastAsia" w:ascii="宋体" w:hAnsi="宋体" w:cs="宋体"/>
          <w:color w:val="auto"/>
          <w:spacing w:val="1"/>
          <w:position w:val="-4"/>
          <w:szCs w:val="21"/>
          <w:highlight w:val="none"/>
          <w:u w:val="single" w:color="000000"/>
        </w:rPr>
        <w:t xml:space="preserve"> </w:t>
      </w:r>
      <w:r>
        <w:rPr>
          <w:rFonts w:hint="eastAsia" w:ascii="宋体" w:hAnsi="宋体" w:cs="宋体"/>
          <w:color w:val="auto"/>
          <w:position w:val="-4"/>
          <w:szCs w:val="21"/>
          <w:highlight w:val="none"/>
        </w:rPr>
        <w:t>分</w:t>
      </w:r>
    </w:p>
    <w:p>
      <w:pPr>
        <w:spacing w:line="337" w:lineRule="exact"/>
        <w:ind w:left="1617" w:right="-20"/>
        <w:rPr>
          <w:rFonts w:hint="eastAsia" w:ascii="宋体" w:hAnsi="宋体" w:cs="宋体"/>
          <w:color w:val="auto"/>
          <w:szCs w:val="21"/>
          <w:highlight w:val="none"/>
        </w:rPr>
      </w:pPr>
    </w:p>
    <w:p>
      <w:pPr>
        <w:spacing w:before="1" w:line="170" w:lineRule="exact"/>
        <w:rPr>
          <w:rFonts w:hint="eastAsia" w:ascii="宋体" w:hAnsi="宋体" w:cs="宋体"/>
          <w:color w:val="auto"/>
          <w:sz w:val="17"/>
          <w:szCs w:val="17"/>
          <w:highlight w:val="none"/>
        </w:rPr>
      </w:pPr>
    </w:p>
    <w:tbl>
      <w:tblPr>
        <w:tblStyle w:val="49"/>
        <w:tblW w:w="9322" w:type="dxa"/>
        <w:tblInd w:w="96" w:type="dxa"/>
        <w:tblLayout w:type="fixed"/>
        <w:tblCellMar>
          <w:top w:w="0" w:type="dxa"/>
          <w:left w:w="0" w:type="dxa"/>
          <w:bottom w:w="0" w:type="dxa"/>
          <w:right w:w="0" w:type="dxa"/>
        </w:tblCellMar>
      </w:tblPr>
      <w:tblGrid>
        <w:gridCol w:w="961"/>
        <w:gridCol w:w="1512"/>
        <w:gridCol w:w="1684"/>
        <w:gridCol w:w="1894"/>
        <w:gridCol w:w="1264"/>
        <w:gridCol w:w="2007"/>
      </w:tblGrid>
      <w:tr>
        <w:tblPrEx>
          <w:tblCellMar>
            <w:top w:w="0" w:type="dxa"/>
            <w:left w:w="0" w:type="dxa"/>
            <w:bottom w:w="0" w:type="dxa"/>
            <w:right w:w="0" w:type="dxa"/>
          </w:tblCellMar>
        </w:tblPrEx>
        <w:trPr>
          <w:trHeight w:val="964"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auto"/>
                <w:sz w:val="24"/>
                <w:szCs w:val="24"/>
                <w:highlight w:val="none"/>
              </w:rPr>
            </w:pPr>
          </w:p>
          <w:p>
            <w:pPr>
              <w:spacing w:line="200" w:lineRule="exact"/>
              <w:jc w:val="both"/>
              <w:rPr>
                <w:rFonts w:hint="eastAsia" w:ascii="宋体" w:hAnsi="宋体" w:cs="宋体"/>
                <w:color w:val="auto"/>
                <w:sz w:val="24"/>
                <w:szCs w:val="24"/>
                <w:highlight w:val="none"/>
              </w:rPr>
            </w:pPr>
          </w:p>
          <w:p>
            <w:pPr>
              <w:ind w:left="138" w:right="-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auto"/>
                <w:sz w:val="24"/>
                <w:szCs w:val="24"/>
                <w:highlight w:val="none"/>
              </w:rPr>
            </w:pPr>
          </w:p>
          <w:p>
            <w:pPr>
              <w:spacing w:line="200" w:lineRule="exact"/>
              <w:jc w:val="both"/>
              <w:rPr>
                <w:rFonts w:hint="eastAsia" w:ascii="宋体" w:hAnsi="宋体" w:cs="宋体"/>
                <w:color w:val="auto"/>
                <w:sz w:val="24"/>
                <w:szCs w:val="24"/>
                <w:highlight w:val="none"/>
              </w:rPr>
            </w:pPr>
          </w:p>
          <w:p>
            <w:pPr>
              <w:ind w:left="234" w:right="-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auto"/>
                <w:sz w:val="24"/>
                <w:szCs w:val="24"/>
                <w:highlight w:val="none"/>
              </w:rPr>
            </w:pPr>
          </w:p>
          <w:p>
            <w:pPr>
              <w:spacing w:line="200" w:lineRule="exact"/>
              <w:jc w:val="both"/>
              <w:rPr>
                <w:rFonts w:hint="eastAsia" w:ascii="宋体" w:hAnsi="宋体" w:cs="宋体"/>
                <w:color w:val="auto"/>
                <w:sz w:val="24"/>
                <w:szCs w:val="24"/>
                <w:highlight w:val="none"/>
              </w:rPr>
            </w:pPr>
          </w:p>
          <w:p>
            <w:pPr>
              <w:ind w:left="102" w:right="-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文件密封情况</w:t>
            </w: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spacing w:before="6" w:line="130" w:lineRule="exact"/>
              <w:jc w:val="both"/>
              <w:rPr>
                <w:rFonts w:hint="eastAsia" w:ascii="宋体" w:hAnsi="宋体" w:cs="宋体"/>
                <w:color w:val="auto"/>
                <w:sz w:val="24"/>
                <w:szCs w:val="24"/>
                <w:highlight w:val="none"/>
              </w:rPr>
            </w:pPr>
          </w:p>
          <w:p>
            <w:pPr>
              <w:ind w:right="-20"/>
              <w:jc w:val="both"/>
              <w:rPr>
                <w:rFonts w:hint="eastAsia" w:ascii="宋体" w:hAnsi="宋体" w:cs="宋体"/>
                <w:color w:val="auto"/>
                <w:sz w:val="24"/>
                <w:szCs w:val="24"/>
                <w:highlight w:val="none"/>
              </w:rPr>
            </w:pPr>
          </w:p>
          <w:p>
            <w:pPr>
              <w:ind w:right="-20"/>
              <w:jc w:val="both"/>
              <w:rPr>
                <w:rFonts w:ascii="宋体" w:hAnsi="宋体" w:cs="宋体"/>
                <w:color w:val="auto"/>
                <w:sz w:val="24"/>
                <w:szCs w:val="24"/>
                <w:highlight w:val="none"/>
              </w:rPr>
            </w:pPr>
            <w:r>
              <w:rPr>
                <w:rFonts w:hint="eastAsia" w:ascii="宋体" w:hAnsi="宋体" w:cs="宋体"/>
                <w:color w:val="auto"/>
                <w:sz w:val="24"/>
                <w:szCs w:val="24"/>
                <w:highlight w:val="none"/>
              </w:rPr>
              <w:t xml:space="preserve">    报价</w:t>
            </w:r>
          </w:p>
          <w:p>
            <w:pPr>
              <w:ind w:right="-20"/>
              <w:jc w:val="both"/>
              <w:rPr>
                <w:rFonts w:hint="eastAsia" w:ascii="宋体" w:hAnsi="宋体" w:cs="宋体"/>
                <w:color w:val="auto"/>
                <w:sz w:val="24"/>
                <w:szCs w:val="24"/>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spacing w:before="6" w:line="180" w:lineRule="exact"/>
              <w:jc w:val="both"/>
              <w:rPr>
                <w:rFonts w:hint="eastAsia" w:ascii="宋体" w:hAnsi="宋体" w:cs="宋体"/>
                <w:color w:val="auto"/>
                <w:sz w:val="24"/>
                <w:szCs w:val="24"/>
                <w:highlight w:val="none"/>
              </w:rPr>
            </w:pPr>
          </w:p>
          <w:p>
            <w:pPr>
              <w:spacing w:line="200" w:lineRule="exact"/>
              <w:jc w:val="both"/>
              <w:rPr>
                <w:rFonts w:hint="eastAsia" w:ascii="宋体" w:hAnsi="宋体" w:cs="宋体"/>
                <w:color w:val="auto"/>
                <w:sz w:val="24"/>
                <w:szCs w:val="24"/>
                <w:highlight w:val="none"/>
              </w:rPr>
            </w:pPr>
          </w:p>
          <w:p>
            <w:pPr>
              <w:ind w:left="239" w:right="-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spacing w:before="6" w:line="130" w:lineRule="exact"/>
              <w:jc w:val="both"/>
              <w:rPr>
                <w:rFonts w:hint="eastAsia" w:ascii="宋体" w:hAnsi="宋体" w:cs="宋体"/>
                <w:color w:val="auto"/>
                <w:sz w:val="24"/>
                <w:szCs w:val="24"/>
                <w:highlight w:val="none"/>
              </w:rPr>
            </w:pPr>
          </w:p>
          <w:p>
            <w:pPr>
              <w:ind w:left="73" w:right="61"/>
              <w:jc w:val="both"/>
              <w:rPr>
                <w:rFonts w:hint="eastAsia" w:ascii="宋体" w:hAnsi="宋体" w:cs="宋体"/>
                <w:color w:val="auto"/>
                <w:sz w:val="24"/>
                <w:szCs w:val="24"/>
                <w:highlight w:val="none"/>
              </w:rPr>
            </w:pPr>
          </w:p>
          <w:p>
            <w:pPr>
              <w:ind w:left="73" w:right="61"/>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供应商代表签名</w:t>
            </w: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trHeight w:val="488"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trHeight w:val="486" w:hRule="exact"/>
        </w:trPr>
        <w:tc>
          <w:tcPr>
            <w:tcW w:w="96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68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89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c>
          <w:tcPr>
            <w:tcW w:w="2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highlight w:val="none"/>
              </w:rPr>
            </w:pPr>
          </w:p>
        </w:tc>
      </w:tr>
      <w:tr>
        <w:tblPrEx>
          <w:tblCellMar>
            <w:top w:w="0" w:type="dxa"/>
            <w:left w:w="0" w:type="dxa"/>
            <w:bottom w:w="0" w:type="dxa"/>
            <w:right w:w="0" w:type="dxa"/>
          </w:tblCellMar>
        </w:tblPrEx>
        <w:trPr>
          <w:gridAfter w:val="3"/>
          <w:wAfter w:w="5165" w:type="dxa"/>
          <w:trHeight w:val="507" w:hRule="exact"/>
        </w:trPr>
        <w:tc>
          <w:tcPr>
            <w:tcW w:w="4157"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92"/>
              <w:ind w:left="102" w:right="-20"/>
              <w:rPr>
                <w:rFonts w:hint="eastAsia" w:ascii="宋体" w:hAnsi="宋体" w:cs="宋体"/>
                <w:color w:val="auto"/>
                <w:szCs w:val="21"/>
                <w:highlight w:val="none"/>
              </w:rPr>
            </w:pPr>
            <w:r>
              <w:rPr>
                <w:rFonts w:hint="eastAsia" w:ascii="宋体" w:hAnsi="宋体" w:cs="宋体"/>
                <w:color w:val="auto"/>
                <w:szCs w:val="21"/>
                <w:highlight w:val="none"/>
              </w:rPr>
              <w:t>最高</w:t>
            </w:r>
            <w:r>
              <w:rPr>
                <w:rFonts w:hint="eastAsia" w:ascii="宋体" w:hAnsi="宋体" w:cs="宋体"/>
                <w:color w:val="auto"/>
                <w:spacing w:val="-2"/>
                <w:szCs w:val="21"/>
                <w:highlight w:val="none"/>
              </w:rPr>
              <w:t>限</w:t>
            </w:r>
            <w:r>
              <w:rPr>
                <w:rFonts w:hint="eastAsia" w:ascii="宋体" w:hAnsi="宋体" w:cs="宋体"/>
                <w:color w:val="auto"/>
                <w:szCs w:val="21"/>
                <w:highlight w:val="none"/>
              </w:rPr>
              <w:t>价：</w:t>
            </w:r>
          </w:p>
        </w:tc>
      </w:tr>
    </w:tbl>
    <w:p>
      <w:pPr>
        <w:spacing w:line="200" w:lineRule="exact"/>
        <w:rPr>
          <w:rFonts w:hint="eastAsia" w:ascii="宋体" w:hAnsi="宋体" w:cs="宋体"/>
          <w:color w:val="auto"/>
          <w:sz w:val="20"/>
          <w:highlight w:val="none"/>
        </w:rPr>
      </w:pPr>
    </w:p>
    <w:p>
      <w:pPr>
        <w:spacing w:line="200" w:lineRule="exact"/>
        <w:rPr>
          <w:rFonts w:hint="eastAsia" w:ascii="宋体" w:hAnsi="宋体" w:cs="宋体"/>
          <w:color w:val="auto"/>
          <w:sz w:val="20"/>
          <w:highlight w:val="none"/>
        </w:rPr>
      </w:pPr>
      <w:r>
        <w:rPr>
          <w:rFonts w:hint="eastAsia" w:ascii="宋体" w:hAnsi="宋体" w:cs="宋体"/>
          <w:color w:val="auto"/>
          <w:sz w:val="20"/>
          <w:highlight w:val="none"/>
        </w:rPr>
        <w:t xml:space="preserve"> </w:t>
      </w:r>
    </w:p>
    <w:p>
      <w:pPr>
        <w:ind w:left="138" w:right="-20"/>
        <w:jc w:val="both"/>
        <w:rPr>
          <w:rFonts w:ascii="宋体" w:hAnsi="宋体" w:cs="宋体"/>
          <w:color w:val="auto"/>
          <w:sz w:val="24"/>
          <w:szCs w:val="24"/>
          <w:highlight w:val="none"/>
        </w:rPr>
      </w:pPr>
      <w:r>
        <w:rPr>
          <w:rFonts w:hint="eastAsia" w:ascii="宋体" w:hAnsi="宋体" w:cs="宋体"/>
          <w:color w:val="auto"/>
          <w:sz w:val="24"/>
          <w:szCs w:val="24"/>
          <w:highlight w:val="none"/>
        </w:rPr>
        <w:t>记录人：</w:t>
      </w:r>
    </w:p>
    <w:p>
      <w:pPr>
        <w:spacing w:before="14" w:line="280" w:lineRule="exact"/>
        <w:rPr>
          <w:rFonts w:hint="eastAsia" w:ascii="宋体" w:hAnsi="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28"/>
          <w:szCs w:val="28"/>
          <w:highlight w:val="none"/>
        </w:rPr>
      </w:pPr>
    </w:p>
    <w:p>
      <w:pPr>
        <w:rPr>
          <w:rFonts w:hint="eastAsia"/>
          <w:color w:val="auto"/>
          <w:highlight w:val="none"/>
        </w:rPr>
      </w:pPr>
    </w:p>
    <w:p>
      <w:pPr>
        <w:rPr>
          <w:rFonts w:hint="eastAsia"/>
          <w:color w:val="auto"/>
          <w:highlight w:val="none"/>
        </w:rPr>
      </w:pPr>
    </w:p>
    <w:p>
      <w:pPr>
        <w:jc w:val="cente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pStyle w:val="3"/>
        <w:rPr>
          <w:rFonts w:hint="eastAsia" w:ascii="宋体" w:hAnsi="宋体" w:cs="宋体"/>
          <w:color w:val="auto"/>
          <w:sz w:val="28"/>
          <w:szCs w:val="28"/>
          <w:highlight w:val="none"/>
        </w:rPr>
      </w:pPr>
    </w:p>
    <w:p>
      <w:pPr>
        <w:pStyle w:val="3"/>
        <w:rPr>
          <w:rFonts w:hint="eastAsia" w:ascii="宋体" w:hAnsi="宋体" w:cs="宋体"/>
          <w:color w:val="auto"/>
          <w:sz w:val="28"/>
          <w:szCs w:val="28"/>
          <w:highlight w:val="none"/>
        </w:rPr>
      </w:pPr>
    </w:p>
    <w:p>
      <w:pPr>
        <w:ind w:firstLine="1400" w:firstLineChars="500"/>
        <w:jc w:val="both"/>
        <w:rPr>
          <w:rFonts w:hint="eastAsia" w:ascii="宋体" w:hAnsi="宋体" w:cs="宋体"/>
          <w:color w:val="auto"/>
          <w:sz w:val="28"/>
          <w:szCs w:val="28"/>
          <w:highlight w:val="none"/>
        </w:rPr>
      </w:pPr>
    </w:p>
    <w:p>
      <w:pPr>
        <w:ind w:firstLine="1400" w:firstLineChars="500"/>
        <w:jc w:val="both"/>
        <w:rPr>
          <w:rFonts w:ascii="宋体" w:hAnsi="宋体" w:cs="宋体"/>
          <w:color w:val="auto"/>
          <w:sz w:val="28"/>
          <w:szCs w:val="28"/>
          <w:highlight w:val="none"/>
        </w:rPr>
      </w:pPr>
      <w:r>
        <w:rPr>
          <w:rFonts w:hint="eastAsia" w:ascii="宋体" w:hAnsi="宋体" w:cs="宋体"/>
          <w:color w:val="auto"/>
          <w:sz w:val="28"/>
          <w:szCs w:val="28"/>
          <w:highlight w:val="none"/>
        </w:rPr>
        <w:t>资格审查和报价文件有效性审查表（根据项目调整）</w:t>
      </w:r>
    </w:p>
    <w:tbl>
      <w:tblPr>
        <w:tblStyle w:val="49"/>
        <w:tblpPr w:leftFromText="180" w:rightFromText="180" w:vertAnchor="text" w:horzAnchor="page" w:tblpX="1751"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680"/>
        <w:gridCol w:w="1198"/>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序号</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jc w:val="both"/>
              <w:rPr>
                <w:rFonts w:hAnsi="宋体" w:cs="仿宋_GB2312"/>
                <w:color w:val="auto"/>
                <w:sz w:val="18"/>
                <w:szCs w:val="18"/>
                <w:highlight w:val="none"/>
              </w:rPr>
            </w:pPr>
            <w:r>
              <w:rPr>
                <w:rFonts w:hint="eastAsia" w:hAnsi="宋体" w:cs="仿宋_GB2312"/>
                <w:color w:val="auto"/>
                <w:sz w:val="18"/>
                <w:szCs w:val="18"/>
                <w:highlight w:val="none"/>
              </w:rPr>
              <w:t>审查内容</w:t>
            </w:r>
          </w:p>
          <w:p>
            <w:pPr>
              <w:pStyle w:val="26"/>
              <w:snapToGrid w:val="0"/>
              <w:jc w:val="both"/>
              <w:rPr>
                <w:rFonts w:hAnsi="宋体" w:cs="仿宋_GB2312"/>
                <w:color w:val="auto"/>
                <w:sz w:val="18"/>
                <w:szCs w:val="18"/>
                <w:highlight w:val="none"/>
              </w:rPr>
            </w:pPr>
            <w:r>
              <w:rPr>
                <w:rFonts w:hint="eastAsia" w:hAnsi="宋体" w:cs="仿宋_GB2312"/>
                <w:color w:val="auto"/>
                <w:sz w:val="18"/>
                <w:szCs w:val="18"/>
                <w:highlight w:val="none"/>
              </w:rPr>
              <w:t xml:space="preserve">符合情况             </w:t>
            </w:r>
          </w:p>
          <w:p>
            <w:pPr>
              <w:pStyle w:val="26"/>
              <w:snapToGrid w:val="0"/>
              <w:ind w:left="420" w:hanging="420"/>
              <w:jc w:val="both"/>
              <w:rPr>
                <w:rFonts w:hAnsi="宋体" w:cs="仿宋_GB2312"/>
                <w:color w:val="auto"/>
                <w:sz w:val="18"/>
                <w:szCs w:val="18"/>
                <w:highlight w:val="none"/>
              </w:rPr>
            </w:pPr>
            <w:r>
              <w:rPr>
                <w:rFonts w:hint="eastAsia" w:hAnsi="宋体" w:cs="仿宋_GB2312"/>
                <w:color w:val="auto"/>
                <w:sz w:val="18"/>
                <w:szCs w:val="18"/>
                <w:highlight w:val="none"/>
              </w:rPr>
              <w:t>供应商名称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color w:val="auto"/>
                <w:highlight w:val="none"/>
              </w:rPr>
            </w:pPr>
            <w:r>
              <w:rPr>
                <w:rFonts w:hint="eastAsia" w:hAnsi="宋体" w:cs="仿宋_GB2312"/>
                <w:color w:val="auto"/>
                <w:highlight w:val="none"/>
              </w:rPr>
              <w:t>供应商1</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color w:val="auto"/>
                <w:highlight w:val="none"/>
              </w:rPr>
            </w:pPr>
            <w:r>
              <w:rPr>
                <w:rFonts w:hint="eastAsia" w:hAnsi="宋体" w:cs="仿宋_GB2312"/>
                <w:color w:val="auto"/>
                <w:highlight w:val="none"/>
              </w:rPr>
              <w:t>供应商2</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Ansi="宋体" w:cs="仿宋_GB2312"/>
                <w:color w:val="auto"/>
                <w:highlight w:val="none"/>
              </w:rPr>
            </w:pPr>
            <w:r>
              <w:rPr>
                <w:rFonts w:hint="eastAsia" w:hAnsi="宋体"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1</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color w:val="auto"/>
                <w:highlight w:val="none"/>
              </w:rPr>
              <w:t>完全符合采购公告中</w:t>
            </w:r>
            <w:r>
              <w:rPr>
                <w:rFonts w:hint="eastAsia"/>
                <w:color w:val="auto"/>
                <w:highlight w:val="none"/>
                <w:u w:val="single"/>
              </w:rPr>
              <w:t>第3点</w:t>
            </w:r>
            <w:r>
              <w:rPr>
                <w:rFonts w:hint="eastAsia"/>
                <w:color w:val="auto"/>
                <w:highlight w:val="none"/>
              </w:rPr>
              <w:t>“合格的供应商”要求</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2</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color w:val="auto"/>
                <w:highlight w:val="none"/>
              </w:rPr>
              <w:t>法定代表人授权书必须有法定代表人和被授权人的签字或盖章</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报价函有法定代表人或授权代表签字且加盖公章；</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3</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报价有效期符合采购文件规定（90个日历日）；</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4</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报价没有超过最高限价</w:t>
            </w:r>
            <w:r>
              <w:rPr>
                <w:rFonts w:hint="eastAsia" w:hAnsi="宋体" w:cs="仿宋_GB2312"/>
                <w:color w:val="auto"/>
                <w:highlight w:val="none"/>
                <w:lang w:eastAsia="zh-CN"/>
              </w:rPr>
              <w:t>（</w:t>
            </w:r>
            <w:r>
              <w:rPr>
                <w:rFonts w:hint="eastAsia" w:hAnsi="宋体" w:cs="仿宋_GB2312"/>
                <w:color w:val="auto"/>
                <w:highlight w:val="none"/>
                <w:lang w:val="en-US" w:eastAsia="zh-CN"/>
              </w:rPr>
              <w:t>总价及两个分项价格</w:t>
            </w:r>
            <w:r>
              <w:rPr>
                <w:rFonts w:hint="eastAsia" w:hAnsi="宋体" w:cs="仿宋_GB2312"/>
                <w:color w:val="auto"/>
                <w:highlight w:val="none"/>
                <w:lang w:eastAsia="zh-CN"/>
              </w:rPr>
              <w:t>）</w:t>
            </w:r>
            <w:r>
              <w:rPr>
                <w:rFonts w:hint="eastAsia" w:hAnsi="宋体" w:cs="仿宋_GB2312"/>
                <w:color w:val="auto"/>
                <w:highlight w:val="none"/>
              </w:rPr>
              <w:t>；</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5</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r>
              <w:rPr>
                <w:rFonts w:hint="eastAsia" w:hAnsi="宋体" w:cs="仿宋_GB2312"/>
                <w:color w:val="auto"/>
                <w:highlight w:val="none"/>
              </w:rPr>
              <w:t>供应商递交一种报价方案和报价；</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r>
              <w:rPr>
                <w:rFonts w:hint="eastAsia" w:hAnsi="宋体" w:cs="仿宋_GB2312"/>
                <w:color w:val="auto"/>
                <w:highlight w:val="none"/>
              </w:rPr>
              <w:t>6</w:t>
            </w: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r>
              <w:rPr>
                <w:rFonts w:hint="eastAsia"/>
                <w:color w:val="auto"/>
                <w:highlight w:val="none"/>
              </w:rPr>
              <w:t>全部响应主要条款（加“★”号）的要求（若有）</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6"/>
              <w:ind w:left="420" w:hanging="420"/>
              <w:jc w:val="center"/>
              <w:rPr>
                <w:rFonts w:hint="eastAsia" w:hAnsi="宋体" w:cs="仿宋_GB2312"/>
                <w:color w:val="auto"/>
                <w:highlight w:val="none"/>
              </w:rPr>
            </w:pPr>
          </w:p>
        </w:tc>
        <w:tc>
          <w:tcPr>
            <w:tcW w:w="3680"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hAnsi="宋体" w:cs="仿宋_GB2312"/>
                <w:b/>
                <w:color w:val="auto"/>
                <w:highlight w:val="none"/>
              </w:rPr>
            </w:pPr>
          </w:p>
        </w:tc>
      </w:tr>
    </w:tbl>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ascii="宋体" w:hAnsi="宋体"/>
          <w:color w:val="auto"/>
          <w:sz w:val="20"/>
          <w:szCs w:val="21"/>
          <w:highlight w:val="none"/>
        </w:rPr>
      </w:pPr>
    </w:p>
    <w:p>
      <w:pPr>
        <w:snapToGrid w:val="0"/>
        <w:spacing w:line="200" w:lineRule="exact"/>
        <w:rPr>
          <w:rFonts w:hint="eastAsia" w:ascii="宋体" w:hAnsi="宋体"/>
          <w:color w:val="auto"/>
          <w:sz w:val="20"/>
          <w:szCs w:val="21"/>
          <w:highlight w:val="none"/>
        </w:rPr>
      </w:pPr>
    </w:p>
    <w:p>
      <w:pPr>
        <w:snapToGrid w:val="0"/>
        <w:spacing w:line="200" w:lineRule="exact"/>
        <w:rPr>
          <w:rFonts w:ascii="宋体" w:hAnsi="宋体"/>
          <w:color w:val="auto"/>
          <w:sz w:val="20"/>
          <w:szCs w:val="21"/>
          <w:highlight w:val="none"/>
        </w:rPr>
      </w:pPr>
      <w:r>
        <w:rPr>
          <w:rFonts w:hint="eastAsia" w:ascii="宋体" w:hAnsi="宋体"/>
          <w:color w:val="auto"/>
          <w:sz w:val="20"/>
          <w:szCs w:val="21"/>
          <w:highlight w:val="none"/>
        </w:rPr>
        <w:t>上述每一项审查内容符合要求的的打“○”，不符合的打“×”。</w:t>
      </w:r>
    </w:p>
    <w:p>
      <w:pPr>
        <w:snapToGrid w:val="0"/>
        <w:spacing w:line="200" w:lineRule="exact"/>
        <w:rPr>
          <w:rFonts w:hint="eastAsia" w:ascii="宋体" w:hAnsi="宋体"/>
          <w:color w:val="auto"/>
          <w:sz w:val="20"/>
          <w:szCs w:val="21"/>
          <w:highlight w:val="none"/>
        </w:rPr>
      </w:pPr>
    </w:p>
    <w:p>
      <w:pPr>
        <w:snapToGrid w:val="0"/>
        <w:spacing w:line="200" w:lineRule="exact"/>
        <w:rPr>
          <w:rFonts w:ascii="宋体" w:hAnsi="宋体"/>
          <w:color w:val="auto"/>
          <w:sz w:val="20"/>
          <w:szCs w:val="21"/>
          <w:highlight w:val="none"/>
        </w:rPr>
      </w:pPr>
      <w:r>
        <w:rPr>
          <w:rFonts w:hint="eastAsia" w:ascii="宋体" w:hAnsi="宋体"/>
          <w:color w:val="auto"/>
          <w:sz w:val="20"/>
          <w:szCs w:val="21"/>
          <w:highlight w:val="none"/>
        </w:rPr>
        <w:t>表中全部项目符合为“通过”，进入下一阶段评审。表中有一项不符合则不进入下一阶段评审。</w:t>
      </w:r>
    </w:p>
    <w:p>
      <w:pPr>
        <w:jc w:val="both"/>
        <w:rPr>
          <w:rFonts w:hint="eastAsia" w:ascii="宋体" w:hAnsi="宋体"/>
          <w:color w:val="auto"/>
          <w:sz w:val="20"/>
          <w:szCs w:val="21"/>
          <w:highlight w:val="none"/>
        </w:rPr>
      </w:pPr>
    </w:p>
    <w:p>
      <w:pPr>
        <w:jc w:val="both"/>
        <w:rPr>
          <w:rFonts w:hint="eastAsia" w:ascii="宋体" w:hAnsi="宋体" w:cs="宋体"/>
          <w:color w:val="auto"/>
          <w:sz w:val="44"/>
          <w:szCs w:val="44"/>
          <w:highlight w:val="none"/>
        </w:rPr>
      </w:pPr>
      <w:r>
        <w:rPr>
          <w:rFonts w:hint="eastAsia" w:ascii="宋体" w:hAnsi="宋体"/>
          <w:color w:val="auto"/>
          <w:sz w:val="20"/>
          <w:szCs w:val="21"/>
          <w:highlight w:val="none"/>
        </w:rPr>
        <w:t>评审意见不一致时，则按少数服从多数的原则，决定该供应商是否通过。</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jc w:val="both"/>
        <w:rPr>
          <w:rFonts w:hint="eastAsia" w:ascii="宋体" w:hAnsi="宋体"/>
          <w:color w:val="auto"/>
          <w:sz w:val="32"/>
          <w:highlight w:val="none"/>
        </w:rPr>
      </w:pPr>
    </w:p>
    <w:p>
      <w:pPr>
        <w:jc w:val="center"/>
        <w:rPr>
          <w:rFonts w:hint="eastAsia" w:ascii="宋体" w:hAnsi="宋体"/>
          <w:color w:val="auto"/>
          <w:sz w:val="32"/>
          <w:highlight w:val="none"/>
        </w:rPr>
      </w:pPr>
      <w:r>
        <w:rPr>
          <w:rFonts w:hint="eastAsia" w:ascii="宋体" w:hAnsi="宋体"/>
          <w:color w:val="auto"/>
          <w:sz w:val="32"/>
          <w:highlight w:val="none"/>
        </w:rPr>
        <w:t>详细评审表（根据项目调整）</w:t>
      </w:r>
    </w:p>
    <w:tbl>
      <w:tblPr>
        <w:tblStyle w:val="49"/>
        <w:tblW w:w="10016"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10"/>
        <w:gridCol w:w="2106"/>
        <w:gridCol w:w="4734"/>
        <w:gridCol w:w="783"/>
        <w:gridCol w:w="325"/>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101"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评审类别</w:t>
            </w:r>
          </w:p>
        </w:tc>
        <w:tc>
          <w:tcPr>
            <w:tcW w:w="610"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分值</w:t>
            </w:r>
          </w:p>
        </w:tc>
        <w:tc>
          <w:tcPr>
            <w:tcW w:w="210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评审项目</w:t>
            </w:r>
          </w:p>
        </w:tc>
        <w:tc>
          <w:tcPr>
            <w:tcW w:w="473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评审标准</w:t>
            </w:r>
          </w:p>
        </w:tc>
        <w:tc>
          <w:tcPr>
            <w:tcW w:w="78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投标人1</w:t>
            </w:r>
          </w:p>
        </w:tc>
        <w:tc>
          <w:tcPr>
            <w:tcW w:w="32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357"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商务</w:t>
            </w:r>
          </w:p>
        </w:tc>
        <w:tc>
          <w:tcPr>
            <w:tcW w:w="61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2106" w:type="dxa"/>
            <w:noWrap w:val="0"/>
            <w:vAlign w:val="center"/>
          </w:tcPr>
          <w:p>
            <w:pPr>
              <w:jc w:val="center"/>
              <w:rPr>
                <w:rFonts w:ascii="宋体" w:hAnsi="宋体"/>
                <w:color w:val="auto"/>
                <w:szCs w:val="21"/>
                <w:highlight w:val="none"/>
              </w:rPr>
            </w:pPr>
            <w:r>
              <w:rPr>
                <w:rFonts w:hint="eastAsia" w:ascii="宋体"/>
                <w:color w:val="auto"/>
                <w:szCs w:val="21"/>
                <w:highlight w:val="none"/>
              </w:rPr>
              <w:t>类似项目业绩</w:t>
            </w:r>
          </w:p>
        </w:tc>
        <w:tc>
          <w:tcPr>
            <w:tcW w:w="4734" w:type="dxa"/>
            <w:noWrap w:val="0"/>
            <w:vAlign w:val="center"/>
          </w:tcPr>
          <w:p>
            <w:pPr>
              <w:rPr>
                <w:rFonts w:ascii="宋体"/>
                <w:color w:val="auto"/>
                <w:szCs w:val="21"/>
                <w:highlight w:val="none"/>
                <w:lang w:val="en-GB"/>
              </w:rPr>
            </w:pPr>
            <w:r>
              <w:rPr>
                <w:rFonts w:hint="eastAsia" w:ascii="宋体"/>
                <w:color w:val="auto"/>
                <w:szCs w:val="21"/>
                <w:highlight w:val="none"/>
              </w:rPr>
              <w:t>报价人需提供</w:t>
            </w:r>
            <w:r>
              <w:rPr>
                <w:rFonts w:hint="eastAsia" w:ascii="宋体"/>
                <w:color w:val="auto"/>
                <w:szCs w:val="21"/>
                <w:highlight w:val="none"/>
                <w:lang w:val="en-US" w:eastAsia="zh-CN"/>
              </w:rPr>
              <w:t>2020年1月1日至今合同额超过75万以上</w:t>
            </w:r>
            <w:r>
              <w:rPr>
                <w:rFonts w:hint="eastAsia" w:ascii="宋体"/>
                <w:color w:val="auto"/>
                <w:szCs w:val="21"/>
                <w:highlight w:val="none"/>
                <w:lang w:val="en-GB"/>
              </w:rPr>
              <w:t>项目业绩</w:t>
            </w:r>
            <w:r>
              <w:rPr>
                <w:rFonts w:ascii="宋体"/>
                <w:color w:val="auto"/>
                <w:szCs w:val="21"/>
                <w:highlight w:val="none"/>
                <w:lang w:val="en-GB"/>
              </w:rPr>
              <w:t>，报价文件需要附上相应</w:t>
            </w:r>
            <w:r>
              <w:rPr>
                <w:rFonts w:hint="eastAsia" w:ascii="宋体"/>
                <w:color w:val="auto"/>
                <w:szCs w:val="21"/>
                <w:highlight w:val="none"/>
                <w:lang w:val="en-GB"/>
              </w:rPr>
              <w:t>合同</w:t>
            </w:r>
            <w:r>
              <w:rPr>
                <w:rFonts w:ascii="宋体"/>
                <w:color w:val="auto"/>
                <w:szCs w:val="21"/>
                <w:highlight w:val="none"/>
                <w:lang w:val="en-GB"/>
              </w:rPr>
              <w:t>证明材料复印件。</w:t>
            </w:r>
          </w:p>
          <w:p>
            <w:pPr>
              <w:rPr>
                <w:rFonts w:ascii="宋体"/>
                <w:color w:val="auto"/>
                <w:szCs w:val="21"/>
                <w:highlight w:val="none"/>
                <w:lang w:val="en-GB"/>
              </w:rPr>
            </w:pPr>
            <w:r>
              <w:rPr>
                <w:rFonts w:ascii="宋体"/>
                <w:color w:val="auto"/>
                <w:szCs w:val="21"/>
                <w:highlight w:val="none"/>
                <w:lang w:val="en-GB"/>
              </w:rPr>
              <w:t>每提供一个</w:t>
            </w:r>
            <w:r>
              <w:rPr>
                <w:rFonts w:hint="eastAsia" w:ascii="宋体"/>
                <w:color w:val="auto"/>
                <w:szCs w:val="21"/>
                <w:highlight w:val="none"/>
              </w:rPr>
              <w:t>项目</w:t>
            </w:r>
            <w:r>
              <w:rPr>
                <w:rFonts w:ascii="宋体"/>
                <w:color w:val="auto"/>
                <w:szCs w:val="21"/>
                <w:highlight w:val="none"/>
                <w:lang w:val="en-GB"/>
              </w:rPr>
              <w:t>业绩得</w:t>
            </w:r>
            <w:r>
              <w:rPr>
                <w:rFonts w:hint="eastAsia" w:ascii="宋体"/>
                <w:color w:val="auto"/>
                <w:szCs w:val="21"/>
                <w:highlight w:val="none"/>
                <w:lang w:val="en-US" w:eastAsia="zh-CN"/>
              </w:rPr>
              <w:t>2</w:t>
            </w:r>
            <w:bookmarkStart w:id="539" w:name="_GoBack"/>
            <w:bookmarkEnd w:id="539"/>
            <w:r>
              <w:rPr>
                <w:rFonts w:ascii="宋体"/>
                <w:color w:val="auto"/>
                <w:szCs w:val="21"/>
                <w:highlight w:val="none"/>
                <w:lang w:val="en-GB"/>
              </w:rPr>
              <w:t>分，得分不超过</w:t>
            </w:r>
            <w:r>
              <w:rPr>
                <w:rFonts w:hint="eastAsia" w:ascii="宋体"/>
                <w:color w:val="auto"/>
                <w:szCs w:val="21"/>
                <w:highlight w:val="none"/>
                <w:lang w:val="en-US" w:eastAsia="zh-CN"/>
              </w:rPr>
              <w:t>15</w:t>
            </w:r>
            <w:r>
              <w:rPr>
                <w:rFonts w:hint="eastAsia" w:ascii="宋体"/>
                <w:color w:val="auto"/>
                <w:szCs w:val="21"/>
                <w:highlight w:val="none"/>
              </w:rPr>
              <w:t>分</w:t>
            </w:r>
            <w:r>
              <w:rPr>
                <w:rFonts w:ascii="宋体"/>
                <w:color w:val="auto"/>
                <w:szCs w:val="21"/>
                <w:highlight w:val="none"/>
                <w:lang w:val="en-GB"/>
              </w:rPr>
              <w:t>。</w:t>
            </w:r>
          </w:p>
          <w:p>
            <w:pPr>
              <w:rPr>
                <w:rFonts w:hint="eastAsia" w:ascii="宋体" w:hAnsi="宋体"/>
                <w:color w:val="auto"/>
                <w:szCs w:val="21"/>
                <w:highlight w:val="none"/>
              </w:rPr>
            </w:pPr>
            <w:r>
              <w:rPr>
                <w:rFonts w:hint="eastAsia" w:ascii="宋体"/>
                <w:bCs/>
                <w:color w:val="auto"/>
                <w:szCs w:val="21"/>
                <w:highlight w:val="none"/>
                <w:lang w:val="en-GB"/>
              </w:rPr>
              <w:t>注：提供合同关键页（规模、时间以合同为准）的扫描件，</w:t>
            </w:r>
            <w:r>
              <w:rPr>
                <w:rFonts w:hint="eastAsia" w:ascii="宋体" w:cs="宋体"/>
                <w:color w:val="auto"/>
                <w:szCs w:val="21"/>
                <w:highlight w:val="none"/>
                <w:lang w:bidi="ar"/>
              </w:rPr>
              <w:t>无提供不得分。</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vMerge w:val="continue"/>
            <w:noWrap w:val="0"/>
            <w:vAlign w:val="center"/>
          </w:tcPr>
          <w:p>
            <w:pPr>
              <w:jc w:val="center"/>
              <w:rPr>
                <w:rFonts w:hint="eastAsia" w:ascii="宋体" w:hAnsi="宋体"/>
                <w:color w:val="auto"/>
                <w:szCs w:val="21"/>
                <w:highlight w:val="none"/>
              </w:rPr>
            </w:pPr>
          </w:p>
        </w:tc>
        <w:tc>
          <w:tcPr>
            <w:tcW w:w="610" w:type="dxa"/>
            <w:noWrap w:val="0"/>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106" w:type="dxa"/>
            <w:noWrap w:val="0"/>
            <w:vAlign w:val="center"/>
          </w:tcPr>
          <w:p>
            <w:pPr>
              <w:jc w:val="center"/>
              <w:rPr>
                <w:rStyle w:val="107"/>
                <w:rFonts w:hint="eastAsia" w:ascii="宋体" w:hAnsi="宋体" w:eastAsia="宋体" w:cs="MingLiU"/>
                <w:color w:val="auto"/>
                <w:szCs w:val="21"/>
                <w:highlight w:val="none"/>
                <w:shd w:val="clear" w:color="auto" w:fill="FFFFFF"/>
              </w:rPr>
            </w:pPr>
            <w:r>
              <w:rPr>
                <w:rStyle w:val="107"/>
                <w:rFonts w:hint="eastAsia" w:ascii="宋体" w:hAnsi="宋体" w:eastAsia="宋体" w:cs="MingLiU"/>
                <w:color w:val="auto"/>
                <w:szCs w:val="21"/>
                <w:highlight w:val="none"/>
                <w:shd w:val="clear" w:color="auto" w:fill="FFFFFF"/>
              </w:rPr>
              <w:t>履约能力</w:t>
            </w:r>
          </w:p>
          <w:p>
            <w:pPr>
              <w:jc w:val="center"/>
              <w:rPr>
                <w:rFonts w:ascii="宋体" w:hAnsi="宋体"/>
                <w:color w:val="auto"/>
                <w:szCs w:val="21"/>
                <w:highlight w:val="none"/>
              </w:rPr>
            </w:pPr>
          </w:p>
        </w:tc>
        <w:tc>
          <w:tcPr>
            <w:tcW w:w="4734" w:type="dxa"/>
            <w:noWrap w:val="0"/>
            <w:vAlign w:val="center"/>
          </w:tcPr>
          <w:p>
            <w:pPr>
              <w:rPr>
                <w:rFonts w:hint="default"/>
                <w:color w:val="auto"/>
                <w:highlight w:val="none"/>
                <w:lang w:val="en-US" w:eastAsia="zh-CN"/>
              </w:rPr>
            </w:pPr>
            <w:r>
              <w:rPr>
                <w:rFonts w:hint="eastAsia"/>
                <w:color w:val="auto"/>
                <w:highlight w:val="none"/>
                <w:lang w:val="en-US" w:eastAsia="zh-CN"/>
              </w:rPr>
              <w:t>提供厂家针对此项目的专项授权得5分</w:t>
            </w:r>
            <w:r>
              <w:rPr>
                <w:rFonts w:hint="eastAsia"/>
                <w:color w:val="auto"/>
                <w:highlight w:val="none"/>
              </w:rPr>
              <w:t>。</w:t>
            </w:r>
          </w:p>
          <w:p>
            <w:pPr>
              <w:pStyle w:val="2"/>
              <w:rPr>
                <w:rFonts w:hint="default"/>
                <w:color w:val="auto"/>
                <w:highlight w:val="none"/>
                <w:lang w:val="en-US" w:eastAsia="zh-CN"/>
              </w:rPr>
            </w:pPr>
            <w:r>
              <w:rPr>
                <w:rFonts w:hint="eastAsia"/>
                <w:color w:val="auto"/>
                <w:highlight w:val="none"/>
                <w:lang w:val="en-US" w:eastAsia="zh-CN"/>
              </w:rPr>
              <w:t>提供代理或经销授权得2分</w:t>
            </w:r>
            <w:r>
              <w:rPr>
                <w:rFonts w:hint="eastAsia"/>
                <w:color w:val="auto"/>
                <w:highlight w:val="none"/>
              </w:rPr>
              <w:t>。</w:t>
            </w:r>
          </w:p>
          <w:p>
            <w:pPr>
              <w:rPr>
                <w:rFonts w:hint="eastAsia"/>
                <w:color w:val="auto"/>
                <w:highlight w:val="none"/>
              </w:rPr>
            </w:pPr>
            <w:r>
              <w:rPr>
                <w:rFonts w:hint="eastAsia"/>
                <w:color w:val="auto"/>
                <w:highlight w:val="none"/>
                <w:lang w:val="en-GB"/>
              </w:rPr>
              <w:t>注：</w:t>
            </w:r>
            <w:r>
              <w:rPr>
                <w:rFonts w:hint="eastAsia"/>
                <w:color w:val="auto"/>
                <w:highlight w:val="none"/>
                <w:lang w:val="en-US" w:eastAsia="zh-CN"/>
              </w:rPr>
              <w:t>专项授权是指产品厂家针对此项目出具专项说明文件，</w:t>
            </w:r>
            <w:r>
              <w:rPr>
                <w:rFonts w:hint="eastAsia"/>
                <w:color w:val="auto"/>
                <w:highlight w:val="none"/>
              </w:rPr>
              <w:t>无提供不得分。</w:t>
            </w:r>
          </w:p>
          <w:p>
            <w:pPr>
              <w:pStyle w:val="2"/>
              <w:rPr>
                <w:rFonts w:hint="eastAsia"/>
                <w:color w:val="auto"/>
                <w:highlight w:val="none"/>
                <w:lang w:val="en-US" w:eastAsia="zh-CN"/>
              </w:rPr>
            </w:pPr>
            <w:r>
              <w:rPr>
                <w:rFonts w:hint="eastAsia"/>
                <w:color w:val="auto"/>
                <w:highlight w:val="none"/>
                <w:lang w:val="en-US" w:eastAsia="zh-CN"/>
              </w:rPr>
              <w:t>代理是指厂家针对区域设定的年度授权。</w:t>
            </w:r>
          </w:p>
          <w:p>
            <w:pPr>
              <w:pStyle w:val="2"/>
              <w:rPr>
                <w:rFonts w:hint="eastAsia" w:ascii="宋体" w:hAnsi="宋体"/>
                <w:color w:val="auto"/>
                <w:szCs w:val="21"/>
                <w:highlight w:val="none"/>
              </w:rPr>
            </w:pPr>
            <w:r>
              <w:rPr>
                <w:rFonts w:hint="eastAsia"/>
                <w:color w:val="auto"/>
                <w:highlight w:val="none"/>
                <w:lang w:val="en-US" w:eastAsia="zh-CN"/>
              </w:rPr>
              <w:t>经销授权是代理商再次出具的二次授权。</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1"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技术</w:t>
            </w:r>
          </w:p>
        </w:tc>
        <w:tc>
          <w:tcPr>
            <w:tcW w:w="61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2106" w:type="dxa"/>
            <w:noWrap w:val="0"/>
            <w:vAlign w:val="center"/>
          </w:tcPr>
          <w:p>
            <w:pPr>
              <w:jc w:val="center"/>
              <w:rPr>
                <w:rFonts w:ascii="宋体" w:hAnsi="宋体"/>
                <w:color w:val="auto"/>
                <w:szCs w:val="21"/>
                <w:highlight w:val="none"/>
              </w:rPr>
            </w:pPr>
            <w:r>
              <w:rPr>
                <w:rFonts w:hint="eastAsia" w:ascii="宋体" w:cs="宋体"/>
                <w:color w:val="auto"/>
                <w:szCs w:val="21"/>
                <w:highlight w:val="none"/>
              </w:rPr>
              <w:t>对项目现状、需求与服务内容的整体理解情况</w:t>
            </w:r>
          </w:p>
        </w:tc>
        <w:tc>
          <w:tcPr>
            <w:tcW w:w="4734" w:type="dxa"/>
            <w:noWrap w:val="0"/>
            <w:vAlign w:val="center"/>
          </w:tcPr>
          <w:p>
            <w:pPr>
              <w:rPr>
                <w:rFonts w:ascii="宋体" w:cs="宋体"/>
                <w:color w:val="auto"/>
                <w:kern w:val="0"/>
                <w:szCs w:val="21"/>
                <w:highlight w:val="none"/>
              </w:rPr>
            </w:pPr>
            <w:r>
              <w:rPr>
                <w:rFonts w:hint="eastAsia" w:ascii="宋体" w:cs="宋体"/>
                <w:color w:val="auto"/>
                <w:kern w:val="0"/>
                <w:szCs w:val="21"/>
                <w:highlight w:val="none"/>
              </w:rPr>
              <w:t>1.对项目的建设现状、招标需求、服务内容要求等理解充分，需求分析透彻，投标文件结构清晰，内容完整，优得</w:t>
            </w:r>
            <w:r>
              <w:rPr>
                <w:rFonts w:hint="eastAsia" w:ascii="宋体" w:cs="宋体"/>
                <w:color w:val="auto"/>
                <w:kern w:val="0"/>
                <w:szCs w:val="21"/>
                <w:highlight w:val="none"/>
                <w:lang w:val="en-US" w:eastAsia="zh-CN"/>
              </w:rPr>
              <w:t>16</w:t>
            </w:r>
            <w:r>
              <w:rPr>
                <w:rFonts w:ascii="宋体" w:cs="宋体"/>
                <w:color w:val="auto"/>
                <w:kern w:val="0"/>
                <w:szCs w:val="21"/>
                <w:highlight w:val="none"/>
              </w:rPr>
              <w:t>-</w:t>
            </w:r>
            <w:r>
              <w:rPr>
                <w:rFonts w:hint="eastAsia" w:ascii="宋体" w:cs="宋体"/>
                <w:color w:val="auto"/>
                <w:kern w:val="0"/>
                <w:szCs w:val="21"/>
                <w:highlight w:val="none"/>
                <w:lang w:val="en-US" w:eastAsia="zh-CN"/>
              </w:rPr>
              <w:t>20</w:t>
            </w:r>
            <w:r>
              <w:rPr>
                <w:rFonts w:hint="eastAsia" w:ascii="宋体" w:cs="宋体"/>
                <w:color w:val="auto"/>
                <w:kern w:val="0"/>
                <w:szCs w:val="21"/>
                <w:highlight w:val="none"/>
              </w:rPr>
              <w:t>分；</w:t>
            </w:r>
          </w:p>
          <w:p>
            <w:pPr>
              <w:rPr>
                <w:rFonts w:ascii="宋体" w:cs="宋体"/>
                <w:color w:val="auto"/>
                <w:kern w:val="0"/>
                <w:szCs w:val="21"/>
                <w:highlight w:val="none"/>
              </w:rPr>
            </w:pPr>
            <w:r>
              <w:rPr>
                <w:rFonts w:hint="eastAsia" w:ascii="宋体" w:cs="宋体"/>
                <w:color w:val="auto"/>
                <w:kern w:val="0"/>
                <w:szCs w:val="21"/>
                <w:highlight w:val="none"/>
              </w:rPr>
              <w:t>2.对项目的建设现状、招标需求、服务内容要求等理解尚可，需求分析基本理解，投标文件结构清晰，内容完整，良得</w:t>
            </w:r>
            <w:r>
              <w:rPr>
                <w:rFonts w:hint="eastAsia" w:ascii="宋体" w:cs="宋体"/>
                <w:color w:val="auto"/>
                <w:kern w:val="0"/>
                <w:szCs w:val="21"/>
                <w:highlight w:val="none"/>
                <w:lang w:val="en-US" w:eastAsia="zh-CN"/>
              </w:rPr>
              <w:t>11</w:t>
            </w:r>
            <w:r>
              <w:rPr>
                <w:rFonts w:ascii="宋体" w:cs="宋体"/>
                <w:color w:val="auto"/>
                <w:kern w:val="0"/>
                <w:szCs w:val="21"/>
                <w:highlight w:val="none"/>
              </w:rPr>
              <w:t>-</w:t>
            </w:r>
            <w:r>
              <w:rPr>
                <w:rFonts w:hint="eastAsia" w:ascii="宋体" w:cs="宋体"/>
                <w:color w:val="auto"/>
                <w:kern w:val="0"/>
                <w:szCs w:val="21"/>
                <w:highlight w:val="none"/>
                <w:lang w:val="en-US" w:eastAsia="zh-CN"/>
              </w:rPr>
              <w:t>15</w:t>
            </w:r>
            <w:r>
              <w:rPr>
                <w:rFonts w:hint="eastAsia" w:ascii="宋体" w:cs="宋体"/>
                <w:color w:val="auto"/>
                <w:kern w:val="0"/>
                <w:szCs w:val="21"/>
                <w:highlight w:val="none"/>
              </w:rPr>
              <w:t>分；</w:t>
            </w:r>
          </w:p>
          <w:p>
            <w:pPr>
              <w:rPr>
                <w:rFonts w:ascii="宋体" w:cs="宋体"/>
                <w:color w:val="auto"/>
                <w:kern w:val="0"/>
                <w:szCs w:val="21"/>
                <w:highlight w:val="none"/>
              </w:rPr>
            </w:pPr>
            <w:r>
              <w:rPr>
                <w:rFonts w:hint="eastAsia" w:ascii="宋体" w:cs="宋体"/>
                <w:color w:val="auto"/>
                <w:szCs w:val="21"/>
                <w:highlight w:val="none"/>
              </w:rPr>
              <w:t>3.</w:t>
            </w:r>
            <w:r>
              <w:rPr>
                <w:rFonts w:hint="eastAsia" w:ascii="宋体" w:cs="宋体"/>
                <w:color w:val="auto"/>
                <w:kern w:val="0"/>
                <w:szCs w:val="21"/>
                <w:highlight w:val="none"/>
              </w:rPr>
              <w:t>对项目的建设现状、招标需求、服务内容要求等理解一般，需求分析一般，投标文件结构</w:t>
            </w:r>
            <w:r>
              <w:rPr>
                <w:rFonts w:hint="eastAsia" w:ascii="宋体" w:cs="宋体"/>
                <w:color w:val="auto"/>
                <w:kern w:val="0"/>
                <w:szCs w:val="21"/>
                <w:highlight w:val="none"/>
                <w:lang w:val="en-US" w:eastAsia="zh-CN"/>
              </w:rPr>
              <w:t>基本</w:t>
            </w:r>
            <w:r>
              <w:rPr>
                <w:rFonts w:hint="eastAsia" w:ascii="宋体" w:cs="宋体"/>
                <w:color w:val="auto"/>
                <w:kern w:val="0"/>
                <w:szCs w:val="21"/>
                <w:highlight w:val="none"/>
              </w:rPr>
              <w:t>清晰，内容基本完整，中得</w:t>
            </w:r>
            <w:r>
              <w:rPr>
                <w:rFonts w:ascii="宋体" w:cs="宋体"/>
                <w:color w:val="auto"/>
                <w:kern w:val="0"/>
                <w:szCs w:val="21"/>
                <w:highlight w:val="none"/>
              </w:rPr>
              <w:t>1-</w:t>
            </w:r>
            <w:r>
              <w:rPr>
                <w:rFonts w:hint="eastAsia" w:ascii="宋体" w:cs="宋体"/>
                <w:color w:val="auto"/>
                <w:kern w:val="0"/>
                <w:szCs w:val="21"/>
                <w:highlight w:val="none"/>
                <w:lang w:val="en-US" w:eastAsia="zh-CN"/>
              </w:rPr>
              <w:t>10</w:t>
            </w:r>
            <w:r>
              <w:rPr>
                <w:rFonts w:hint="eastAsia" w:ascii="宋体" w:cs="宋体"/>
                <w:color w:val="auto"/>
                <w:kern w:val="0"/>
                <w:szCs w:val="21"/>
                <w:highlight w:val="none"/>
              </w:rPr>
              <w:t>分；</w:t>
            </w:r>
          </w:p>
          <w:p>
            <w:pPr>
              <w:rPr>
                <w:rFonts w:ascii="宋体" w:hAnsi="宋体"/>
                <w:color w:val="auto"/>
                <w:szCs w:val="21"/>
                <w:highlight w:val="none"/>
              </w:rPr>
            </w:pPr>
            <w:r>
              <w:rPr>
                <w:rFonts w:hint="eastAsia" w:ascii="宋体" w:cs="宋体"/>
                <w:color w:val="auto"/>
                <w:kern w:val="0"/>
                <w:szCs w:val="21"/>
                <w:highlight w:val="none"/>
              </w:rPr>
              <w:t>其他或不提供得0分。</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color w:val="auto"/>
                <w:szCs w:val="21"/>
                <w:highlight w:val="none"/>
              </w:rPr>
            </w:pPr>
          </w:p>
        </w:tc>
        <w:tc>
          <w:tcPr>
            <w:tcW w:w="61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2106" w:type="dxa"/>
            <w:noWrap w:val="0"/>
            <w:vAlign w:val="center"/>
          </w:tcPr>
          <w:p>
            <w:pPr>
              <w:jc w:val="center"/>
              <w:rPr>
                <w:rFonts w:ascii="宋体" w:hAnsi="宋体"/>
                <w:color w:val="auto"/>
                <w:szCs w:val="21"/>
                <w:highlight w:val="none"/>
              </w:rPr>
            </w:pPr>
            <w:r>
              <w:rPr>
                <w:rFonts w:hint="eastAsia" w:ascii="宋体" w:cs="宋体"/>
                <w:color w:val="auto"/>
                <w:szCs w:val="21"/>
                <w:highlight w:val="none"/>
              </w:rPr>
              <w:t>设备参数满足</w:t>
            </w:r>
          </w:p>
        </w:tc>
        <w:tc>
          <w:tcPr>
            <w:tcW w:w="4734" w:type="dxa"/>
            <w:noWrap w:val="0"/>
            <w:vAlign w:val="center"/>
          </w:tcPr>
          <w:p>
            <w:pPr>
              <w:rPr>
                <w:rFonts w:ascii="宋体" w:hAnsi="宋体"/>
                <w:color w:val="auto"/>
                <w:szCs w:val="21"/>
                <w:highlight w:val="none"/>
              </w:rPr>
            </w:pPr>
            <w:r>
              <w:rPr>
                <w:rFonts w:hint="eastAsia" w:ascii="宋体" w:hAnsi="Times New Roman" w:eastAsia="宋体" w:cs="宋体"/>
                <w:color w:val="auto"/>
                <w:kern w:val="0"/>
                <w:szCs w:val="21"/>
                <w:highlight w:val="none"/>
              </w:rPr>
              <w:t>符合</w:t>
            </w:r>
            <w:r>
              <w:rPr>
                <w:rFonts w:hint="eastAsia" w:ascii="宋体" w:hAnsi="Times New Roman" w:eastAsia="宋体" w:cs="宋体"/>
                <w:color w:val="auto"/>
                <w:kern w:val="0"/>
                <w:szCs w:val="21"/>
                <w:highlight w:val="none"/>
                <w:lang w:val="en-US" w:eastAsia="zh-CN"/>
              </w:rPr>
              <w:t>下表</w:t>
            </w:r>
            <w:r>
              <w:rPr>
                <w:rFonts w:hint="eastAsia" w:ascii="宋体" w:hAnsi="Times New Roman" w:eastAsia="宋体" w:cs="宋体"/>
                <w:color w:val="auto"/>
                <w:kern w:val="0"/>
                <w:szCs w:val="21"/>
                <w:highlight w:val="none"/>
              </w:rPr>
              <w:t>明确指标参数得</w:t>
            </w:r>
            <w:r>
              <w:rPr>
                <w:rFonts w:hint="eastAsia" w:ascii="宋体" w:hAnsi="Times New Roman" w:eastAsia="宋体" w:cs="宋体"/>
                <w:color w:val="auto"/>
                <w:kern w:val="0"/>
                <w:szCs w:val="21"/>
                <w:highlight w:val="none"/>
                <w:lang w:val="en-US" w:eastAsia="zh-CN"/>
              </w:rPr>
              <w:t>10</w:t>
            </w:r>
            <w:r>
              <w:rPr>
                <w:rFonts w:hint="eastAsia" w:ascii="宋体" w:hAnsi="Times New Roman" w:eastAsia="宋体" w:cs="宋体"/>
                <w:color w:val="auto"/>
                <w:kern w:val="0"/>
                <w:szCs w:val="21"/>
                <w:highlight w:val="none"/>
              </w:rPr>
              <w:t>分。</w:t>
            </w:r>
            <w:r>
              <w:rPr>
                <w:rFonts w:hint="eastAsia" w:ascii="宋体" w:hAnsi="Times New Roman" w:eastAsia="宋体" w:cs="宋体"/>
                <w:color w:val="auto"/>
                <w:kern w:val="0"/>
                <w:szCs w:val="21"/>
                <w:highlight w:val="none"/>
                <w:lang w:val="en-US" w:eastAsia="zh-CN"/>
              </w:rPr>
              <w:t>以下每个关</w:t>
            </w:r>
            <w:r>
              <w:rPr>
                <w:rFonts w:hint="eastAsia" w:ascii="宋体" w:hAnsi="Times New Roman" w:eastAsia="宋体" w:cs="宋体"/>
                <w:color w:val="auto"/>
                <w:kern w:val="0"/>
                <w:szCs w:val="21"/>
                <w:highlight w:val="none"/>
              </w:rPr>
              <w:t>键性能指标及技术参数属负偏离或缺漏项的每项扣</w:t>
            </w:r>
            <w:r>
              <w:rPr>
                <w:rFonts w:hint="eastAsia" w:ascii="宋体" w:hAnsi="Times New Roman" w:eastAsia="宋体" w:cs="宋体"/>
                <w:color w:val="auto"/>
                <w:kern w:val="0"/>
                <w:szCs w:val="21"/>
                <w:highlight w:val="none"/>
                <w:lang w:val="en-US" w:eastAsia="zh-CN"/>
              </w:rPr>
              <w:t>1</w:t>
            </w:r>
            <w:r>
              <w:rPr>
                <w:rFonts w:hint="eastAsia" w:ascii="宋体" w:hAnsi="Times New Roman" w:eastAsia="宋体" w:cs="宋体"/>
                <w:color w:val="auto"/>
                <w:kern w:val="0"/>
                <w:szCs w:val="21"/>
                <w:highlight w:val="none"/>
              </w:rPr>
              <w:t>分</w:t>
            </w:r>
            <w:r>
              <w:rPr>
                <w:rFonts w:hint="eastAsia" w:ascii="宋体" w:hAnsi="Times New Roman" w:eastAsia="宋体" w:cs="宋体"/>
                <w:color w:val="auto"/>
                <w:kern w:val="0"/>
                <w:szCs w:val="21"/>
                <w:highlight w:val="none"/>
                <w:lang w:eastAsia="zh-CN"/>
              </w:rPr>
              <w:t>。</w:t>
            </w:r>
            <w:r>
              <w:rPr>
                <w:rFonts w:hint="eastAsia" w:ascii="宋体" w:hAnsi="Times New Roman" w:eastAsia="宋体" w:cs="宋体"/>
                <w:color w:val="auto"/>
                <w:kern w:val="0"/>
                <w:szCs w:val="21"/>
                <w:highlight w:val="none"/>
              </w:rPr>
              <w:t>（若负偏或缺漏项</w:t>
            </w:r>
            <w:r>
              <w:rPr>
                <w:rFonts w:hint="eastAsia" w:ascii="宋体" w:hAnsi="Times New Roman" w:eastAsia="宋体" w:cs="宋体"/>
                <w:color w:val="auto"/>
                <w:kern w:val="0"/>
                <w:szCs w:val="21"/>
                <w:highlight w:val="none"/>
                <w:lang w:val="en-US" w:eastAsia="zh-CN"/>
              </w:rPr>
              <w:t>5</w:t>
            </w:r>
            <w:r>
              <w:rPr>
                <w:rFonts w:hint="eastAsia" w:ascii="宋体" w:hAnsi="Times New Roman" w:eastAsia="宋体" w:cs="宋体"/>
                <w:color w:val="auto"/>
                <w:kern w:val="0"/>
                <w:szCs w:val="21"/>
                <w:highlight w:val="none"/>
              </w:rPr>
              <w:t>个以上的按重大偏离处理，</w:t>
            </w:r>
            <w:r>
              <w:rPr>
                <w:rFonts w:hint="eastAsia" w:ascii="宋体" w:hAnsi="Times New Roman" w:eastAsia="宋体" w:cs="宋体"/>
                <w:color w:val="auto"/>
                <w:kern w:val="0"/>
                <w:szCs w:val="21"/>
                <w:highlight w:val="none"/>
                <w:lang w:val="en-US" w:eastAsia="zh-CN"/>
              </w:rPr>
              <w:t>扣除本项全部1</w:t>
            </w:r>
            <w:r>
              <w:rPr>
                <w:rFonts w:hint="eastAsia" w:ascii="宋体" w:hAnsi="Times New Roman" w:eastAsia="宋体" w:cs="宋体"/>
                <w:color w:val="auto"/>
                <w:kern w:val="0"/>
                <w:szCs w:val="21"/>
                <w:highlight w:val="none"/>
              </w:rPr>
              <w:t>0分）</w:t>
            </w:r>
            <w:r>
              <w:rPr>
                <w:rFonts w:hint="eastAsia" w:ascii="宋体" w:cs="宋体"/>
                <w:color w:val="auto"/>
                <w:kern w:val="0"/>
                <w:szCs w:val="21"/>
                <w:highlight w:val="none"/>
              </w:rPr>
              <w:t>。</w:t>
            </w:r>
            <w:r>
              <w:rPr>
                <w:rFonts w:hint="eastAsia" w:ascii="宋体" w:cs="宋体"/>
                <w:b/>
                <w:bCs/>
                <w:color w:val="auto"/>
                <w:kern w:val="0"/>
                <w:szCs w:val="21"/>
                <w:highlight w:val="none"/>
                <w:u w:val="single"/>
                <w:lang w:val="en-US" w:eastAsia="zh-CN"/>
              </w:rPr>
              <w:t>注意：请在投标文件中荧光笔标注此10项对应参数。</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color w:val="auto"/>
                <w:szCs w:val="21"/>
                <w:highlight w:val="none"/>
              </w:rPr>
            </w:pPr>
          </w:p>
        </w:tc>
        <w:tc>
          <w:tcPr>
            <w:tcW w:w="2716" w:type="dxa"/>
            <w:gridSpan w:val="2"/>
            <w:noWrap w:val="0"/>
            <w:vAlign w:val="center"/>
          </w:tcPr>
          <w:p>
            <w:pPr>
              <w:rPr>
                <w:rFonts w:hint="eastAsia" w:ascii="宋体" w:cs="宋体"/>
                <w:color w:val="auto"/>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架站式三维激光扫描仪相关参数</w:t>
            </w:r>
          </w:p>
        </w:tc>
        <w:tc>
          <w:tcPr>
            <w:tcW w:w="4734" w:type="dxa"/>
            <w:noWrap w:val="0"/>
            <w:vAlign w:val="center"/>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1扫描范围：最小距离≤ 0.6m；最大距离≥120m；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2测角精度：精度不低于18"</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3最大扫描速率≥1,000,000 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4单站扫描+拍照用时最快小于2分钟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5配套有专用背包方便设备携带，全套设备（含附件）重量小于8kg，</w:t>
            </w:r>
          </w:p>
          <w:p>
            <w:pPr>
              <w:textAlignment w:val="bottom"/>
              <w:rPr>
                <w:rFonts w:hint="eastAsia"/>
                <w:color w:val="auto"/>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6内置 3个HDR相机：单相机1200万像素，全景像素4.3亿</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color w:val="auto"/>
                <w:szCs w:val="21"/>
                <w:highlight w:val="none"/>
              </w:rPr>
            </w:pPr>
          </w:p>
        </w:tc>
        <w:tc>
          <w:tcPr>
            <w:tcW w:w="2716" w:type="dxa"/>
            <w:gridSpan w:val="2"/>
            <w:noWrap w:val="0"/>
            <w:vAlign w:val="center"/>
          </w:tcPr>
          <w:p>
            <w:pPr>
              <w:rPr>
                <w:rFonts w:hint="eastAsia" w:ascii="宋体" w:cs="宋体"/>
                <w:color w:val="auto"/>
                <w:szCs w:val="21"/>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手持式三维激光扫描仪相关参数</w:t>
            </w:r>
          </w:p>
        </w:tc>
        <w:tc>
          <w:tcPr>
            <w:tcW w:w="4734" w:type="dxa"/>
            <w:noWrap w:val="0"/>
            <w:vAlign w:val="center"/>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7扫描速度≥40万点/秒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8相机系统可用于视觉SLAM定位</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9绝对精度≥+/-1 cm</w:t>
            </w:r>
          </w:p>
          <w:p>
            <w:pPr>
              <w:textAlignment w:val="bottom"/>
              <w:rPr>
                <w:rFonts w:hint="eastAsia"/>
                <w:color w:val="auto"/>
                <w:highlight w:val="non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10激光SLAM和视觉SLAM融合定位的手持扫描设备，无需GNSS信号</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noWrap w:val="0"/>
            <w:vAlign w:val="center"/>
          </w:tcPr>
          <w:p>
            <w:pPr>
              <w:jc w:val="center"/>
              <w:rPr>
                <w:rFonts w:ascii="宋体" w:hAnsi="宋体"/>
                <w:color w:val="auto"/>
                <w:szCs w:val="21"/>
                <w:highlight w:val="none"/>
              </w:rPr>
            </w:pPr>
          </w:p>
        </w:tc>
        <w:tc>
          <w:tcPr>
            <w:tcW w:w="61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2106" w:type="dxa"/>
            <w:noWrap w:val="0"/>
            <w:vAlign w:val="center"/>
          </w:tcPr>
          <w:p>
            <w:pPr>
              <w:jc w:val="center"/>
              <w:rPr>
                <w:rFonts w:hint="default" w:ascii="宋体" w:hAnsi="宋体"/>
                <w:color w:val="auto"/>
                <w:szCs w:val="21"/>
                <w:highlight w:val="none"/>
                <w:lang w:val="en-US"/>
              </w:rPr>
            </w:pPr>
            <w:r>
              <w:rPr>
                <w:rFonts w:hint="eastAsia" w:ascii="宋体" w:cs="宋体"/>
                <w:color w:val="auto"/>
                <w:szCs w:val="21"/>
                <w:highlight w:val="none"/>
                <w:lang w:val="en-US" w:eastAsia="zh-CN"/>
              </w:rPr>
              <w:t>驻场工程师基本情况</w:t>
            </w:r>
          </w:p>
        </w:tc>
        <w:tc>
          <w:tcPr>
            <w:tcW w:w="4734" w:type="dxa"/>
            <w:noWrap w:val="0"/>
            <w:vAlign w:val="center"/>
          </w:tcPr>
          <w:p>
            <w:pPr>
              <w:rPr>
                <w:rFonts w:ascii="宋体" w:hAnsi="宋体"/>
                <w:color w:val="auto"/>
                <w:szCs w:val="21"/>
                <w:highlight w:val="none"/>
              </w:rPr>
            </w:pPr>
            <w:r>
              <w:rPr>
                <w:rFonts w:hint="eastAsia"/>
                <w:color w:val="auto"/>
                <w:highlight w:val="none"/>
                <w:lang w:val="en-US" w:eastAsia="zh-CN"/>
              </w:rPr>
              <w:t>驻场工程师的以往参与合同金额75万以上项目情况，每提供一个得4分，最多不超过10分，不提供则不得分。</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noWrap w:val="0"/>
            <w:vAlign w:val="center"/>
          </w:tcPr>
          <w:p>
            <w:pPr>
              <w:ind w:firstLine="210" w:firstLineChars="100"/>
              <w:jc w:val="both"/>
              <w:rPr>
                <w:rFonts w:hint="eastAsia" w:ascii="宋体" w:hAnsi="宋体"/>
                <w:color w:val="auto"/>
                <w:szCs w:val="21"/>
                <w:highlight w:val="none"/>
              </w:rPr>
            </w:pPr>
            <w:r>
              <w:rPr>
                <w:rFonts w:hint="eastAsia" w:ascii="宋体" w:hAnsi="宋体"/>
                <w:color w:val="auto"/>
                <w:szCs w:val="21"/>
                <w:highlight w:val="none"/>
              </w:rPr>
              <w:t>报价</w:t>
            </w:r>
          </w:p>
        </w:tc>
        <w:tc>
          <w:tcPr>
            <w:tcW w:w="610"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40</w:t>
            </w:r>
          </w:p>
        </w:tc>
        <w:tc>
          <w:tcPr>
            <w:tcW w:w="2106" w:type="dxa"/>
            <w:noWrap w:val="0"/>
            <w:vAlign w:val="center"/>
          </w:tcPr>
          <w:p>
            <w:pPr>
              <w:jc w:val="center"/>
              <w:rPr>
                <w:rFonts w:hint="default" w:ascii="宋体" w:hAnsi="宋体" w:eastAsia="宋体"/>
                <w:color w:val="auto"/>
                <w:szCs w:val="21"/>
                <w:highlight w:val="none"/>
                <w:lang w:val="en-US" w:eastAsia="zh-CN"/>
              </w:rPr>
            </w:pPr>
            <w:r>
              <w:rPr>
                <w:rFonts w:hint="eastAsia"/>
                <w:color w:val="auto"/>
                <w:highlight w:val="none"/>
                <w:lang w:val="en-US" w:eastAsia="zh-CN"/>
              </w:rPr>
              <w:t>投标人报价</w:t>
            </w:r>
          </w:p>
        </w:tc>
        <w:tc>
          <w:tcPr>
            <w:tcW w:w="4734" w:type="dxa"/>
            <w:noWrap w:val="0"/>
            <w:vAlign w:val="center"/>
          </w:tcPr>
          <w:p>
            <w:pPr>
              <w:rPr>
                <w:rFonts w:hint="eastAsia" w:cs="宋体"/>
                <w:color w:val="auto"/>
                <w:kern w:val="0"/>
                <w:szCs w:val="21"/>
                <w:highlight w:val="none"/>
              </w:rPr>
            </w:pPr>
            <w:r>
              <w:rPr>
                <w:rFonts w:hint="eastAsia" w:cs="宋体"/>
                <w:color w:val="auto"/>
                <w:kern w:val="0"/>
                <w:szCs w:val="21"/>
                <w:highlight w:val="none"/>
              </w:rPr>
              <w:t>价格评分基准价确定方法：所有满足报名条件要求的报价人报价的平均值为基准价。</w:t>
            </w:r>
          </w:p>
          <w:p>
            <w:pPr>
              <w:rPr>
                <w:rFonts w:hint="eastAsia" w:cs="宋体"/>
                <w:color w:val="auto"/>
                <w:kern w:val="0"/>
                <w:szCs w:val="21"/>
                <w:highlight w:val="none"/>
              </w:rPr>
            </w:pPr>
            <w:r>
              <w:rPr>
                <w:rFonts w:hint="eastAsia" w:cs="宋体"/>
                <w:color w:val="auto"/>
                <w:kern w:val="0"/>
                <w:szCs w:val="21"/>
                <w:highlight w:val="none"/>
              </w:rPr>
              <w:t>①评标价等于基准价的，得</w:t>
            </w:r>
            <w:r>
              <w:rPr>
                <w:rFonts w:hint="eastAsia" w:cs="宋体"/>
                <w:color w:val="auto"/>
                <w:kern w:val="0"/>
                <w:szCs w:val="21"/>
                <w:highlight w:val="none"/>
                <w:lang w:val="en-US" w:eastAsia="zh-CN"/>
              </w:rPr>
              <w:t>4</w:t>
            </w:r>
            <w:r>
              <w:rPr>
                <w:rFonts w:hint="eastAsia" w:cs="宋体"/>
                <w:color w:val="auto"/>
                <w:kern w:val="0"/>
                <w:szCs w:val="21"/>
                <w:highlight w:val="none"/>
              </w:rPr>
              <w:t>0分；</w:t>
            </w:r>
          </w:p>
          <w:p>
            <w:pPr>
              <w:rPr>
                <w:rFonts w:hint="eastAsia" w:cs="宋体"/>
                <w:color w:val="auto"/>
                <w:kern w:val="0"/>
                <w:szCs w:val="21"/>
                <w:highlight w:val="none"/>
              </w:rPr>
            </w:pPr>
            <w:r>
              <w:rPr>
                <w:rFonts w:hint="eastAsia" w:cs="宋体"/>
                <w:color w:val="auto"/>
                <w:kern w:val="0"/>
                <w:szCs w:val="21"/>
                <w:highlight w:val="none"/>
              </w:rPr>
              <w:t>②评标价高于基准价的，每高于基准价1%，在</w:t>
            </w:r>
            <w:r>
              <w:rPr>
                <w:rFonts w:hint="eastAsia" w:cs="宋体"/>
                <w:color w:val="auto"/>
                <w:kern w:val="0"/>
                <w:szCs w:val="21"/>
                <w:highlight w:val="none"/>
                <w:lang w:val="en-US" w:eastAsia="zh-CN"/>
              </w:rPr>
              <w:t>4</w:t>
            </w:r>
            <w:r>
              <w:rPr>
                <w:rFonts w:hint="eastAsia" w:cs="宋体"/>
                <w:color w:val="auto"/>
                <w:kern w:val="0"/>
                <w:szCs w:val="21"/>
                <w:highlight w:val="none"/>
              </w:rPr>
              <w:t>0分的基础上扣0.5分,扣到0分为止；</w:t>
            </w:r>
          </w:p>
          <w:p>
            <w:pPr>
              <w:rPr>
                <w:rFonts w:hint="eastAsia" w:cs="宋体"/>
                <w:color w:val="auto"/>
                <w:kern w:val="0"/>
                <w:szCs w:val="21"/>
                <w:highlight w:val="none"/>
              </w:rPr>
            </w:pPr>
            <w:r>
              <w:rPr>
                <w:rFonts w:hint="eastAsia" w:cs="宋体"/>
                <w:color w:val="auto"/>
                <w:kern w:val="0"/>
                <w:szCs w:val="21"/>
                <w:highlight w:val="none"/>
              </w:rPr>
              <w:t>③评标价低于基准价）的，每低于基准价1%，在</w:t>
            </w:r>
            <w:r>
              <w:rPr>
                <w:rFonts w:hint="eastAsia" w:cs="宋体"/>
                <w:color w:val="auto"/>
                <w:kern w:val="0"/>
                <w:szCs w:val="21"/>
                <w:highlight w:val="none"/>
                <w:lang w:val="en-US" w:eastAsia="zh-CN"/>
              </w:rPr>
              <w:t>4</w:t>
            </w:r>
            <w:r>
              <w:rPr>
                <w:rFonts w:hint="eastAsia" w:cs="宋体"/>
                <w:color w:val="auto"/>
                <w:kern w:val="0"/>
                <w:szCs w:val="21"/>
                <w:highlight w:val="none"/>
              </w:rPr>
              <w:t>0分基础上扣0.2分，扣到0分为止。</w:t>
            </w:r>
          </w:p>
          <w:p>
            <w:pPr>
              <w:jc w:val="both"/>
              <w:rPr>
                <w:rFonts w:ascii="宋体" w:hAnsi="宋体"/>
                <w:color w:val="auto"/>
                <w:szCs w:val="21"/>
                <w:highlight w:val="none"/>
              </w:rPr>
            </w:pPr>
            <w:r>
              <w:rPr>
                <w:rFonts w:hint="eastAsia" w:cs="宋体"/>
                <w:color w:val="auto"/>
                <w:kern w:val="0"/>
                <w:szCs w:val="21"/>
                <w:highlight w:val="none"/>
              </w:rPr>
              <w:t>2）小数点后面保留两位，第三位四舍五入。</w:t>
            </w: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17" w:type="dxa"/>
            <w:gridSpan w:val="3"/>
            <w:noWrap w:val="0"/>
            <w:vAlign w:val="center"/>
          </w:tcPr>
          <w:p>
            <w:pPr>
              <w:ind w:firstLine="1050" w:firstLineChars="500"/>
              <w:jc w:val="both"/>
              <w:rPr>
                <w:rFonts w:ascii="宋体" w:hAnsi="宋体"/>
                <w:color w:val="auto"/>
                <w:szCs w:val="21"/>
                <w:highlight w:val="none"/>
              </w:rPr>
            </w:pPr>
            <w:r>
              <w:rPr>
                <w:rFonts w:hint="eastAsia" w:ascii="宋体" w:hAnsi="宋体"/>
                <w:color w:val="auto"/>
                <w:szCs w:val="21"/>
                <w:highlight w:val="none"/>
              </w:rPr>
              <w:t>得分</w:t>
            </w:r>
          </w:p>
        </w:tc>
        <w:tc>
          <w:tcPr>
            <w:tcW w:w="4734" w:type="dxa"/>
            <w:noWrap w:val="0"/>
            <w:vAlign w:val="top"/>
          </w:tcPr>
          <w:p>
            <w:pPr>
              <w:rPr>
                <w:rFonts w:ascii="宋体" w:hAnsi="宋体"/>
                <w:color w:val="auto"/>
                <w:szCs w:val="21"/>
                <w:highlight w:val="none"/>
              </w:rPr>
            </w:pPr>
          </w:p>
        </w:tc>
        <w:tc>
          <w:tcPr>
            <w:tcW w:w="783" w:type="dxa"/>
            <w:noWrap w:val="0"/>
            <w:vAlign w:val="top"/>
          </w:tcPr>
          <w:p>
            <w:pPr>
              <w:rPr>
                <w:rFonts w:ascii="宋体" w:hAnsi="宋体"/>
                <w:color w:val="auto"/>
                <w:szCs w:val="21"/>
                <w:highlight w:val="none"/>
              </w:rPr>
            </w:pPr>
          </w:p>
        </w:tc>
        <w:tc>
          <w:tcPr>
            <w:tcW w:w="325" w:type="dxa"/>
            <w:noWrap w:val="0"/>
            <w:vAlign w:val="top"/>
          </w:tcPr>
          <w:p>
            <w:pPr>
              <w:rPr>
                <w:rFonts w:ascii="宋体" w:hAnsi="宋体"/>
                <w:color w:val="auto"/>
                <w:szCs w:val="21"/>
                <w:highlight w:val="none"/>
              </w:rPr>
            </w:pPr>
          </w:p>
        </w:tc>
        <w:tc>
          <w:tcPr>
            <w:tcW w:w="357" w:type="dxa"/>
            <w:noWrap w:val="0"/>
            <w:vAlign w:val="top"/>
          </w:tcPr>
          <w:p>
            <w:pPr>
              <w:rPr>
                <w:rFonts w:ascii="宋体" w:hAnsi="宋体"/>
                <w:color w:val="auto"/>
                <w:szCs w:val="21"/>
                <w:highlight w:val="none"/>
              </w:rPr>
            </w:pPr>
          </w:p>
        </w:tc>
      </w:tr>
    </w:tbl>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rPr>
          <w:rFonts w:hint="eastAsia"/>
          <w:color w:val="auto"/>
          <w:highlight w:val="none"/>
        </w:rPr>
      </w:pPr>
      <w:r>
        <w:rPr>
          <w:rFonts w:hint="eastAsia"/>
          <w:color w:val="auto"/>
          <w:highlight w:val="none"/>
        </w:rPr>
        <w:t xml:space="preserve"> </w:t>
      </w:r>
    </w:p>
    <w:p>
      <w:pPr>
        <w:rPr>
          <w:rFonts w:hint="eastAsia"/>
          <w:color w:val="auto"/>
          <w:highlight w:val="none"/>
        </w:rPr>
      </w:pPr>
    </w:p>
    <w:p>
      <w:pPr>
        <w:jc w:val="center"/>
        <w:rPr>
          <w:rFonts w:hAnsi="宋体"/>
          <w:color w:val="auto"/>
          <w:highlight w:val="none"/>
        </w:rPr>
      </w:pPr>
      <w:r>
        <w:rPr>
          <w:rFonts w:hint="eastAsia" w:ascii="宋体" w:hAnsi="宋体" w:cs="宋体"/>
          <w:color w:val="auto"/>
          <w:sz w:val="44"/>
          <w:szCs w:val="44"/>
          <w:highlight w:val="none"/>
        </w:rPr>
        <w:t xml:space="preserve"> 成交通知书（格式）</w:t>
      </w:r>
    </w:p>
    <w:p>
      <w:pPr>
        <w:snapToGrid w:val="0"/>
        <w:spacing w:line="400" w:lineRule="exact"/>
        <w:rPr>
          <w:rFonts w:hAnsi="宋体"/>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采购项目名称</w:t>
            </w:r>
          </w:p>
        </w:tc>
        <w:tc>
          <w:tcPr>
            <w:tcW w:w="5729" w:type="dxa"/>
            <w:noWrap w:val="0"/>
            <w:vAlign w:val="center"/>
          </w:tcPr>
          <w:p>
            <w:pPr>
              <w:pStyle w:val="129"/>
              <w:snapToGrid w:val="0"/>
              <w:spacing w:line="3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采购人名称</w:t>
            </w:r>
          </w:p>
        </w:tc>
        <w:tc>
          <w:tcPr>
            <w:tcW w:w="5729" w:type="dxa"/>
            <w:noWrap w:val="0"/>
            <w:vAlign w:val="center"/>
          </w:tcPr>
          <w:p>
            <w:pPr>
              <w:pStyle w:val="129"/>
              <w:snapToGrid w:val="0"/>
              <w:spacing w:line="300" w:lineRule="exact"/>
              <w:ind w:firstLine="120" w:firstLineChars="50"/>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成交供应商名称</w:t>
            </w:r>
          </w:p>
        </w:tc>
        <w:tc>
          <w:tcPr>
            <w:tcW w:w="5729" w:type="dxa"/>
            <w:noWrap w:val="0"/>
            <w:vAlign w:val="center"/>
          </w:tcPr>
          <w:p>
            <w:pPr>
              <w:pStyle w:val="129"/>
              <w:snapToGrid w:val="0"/>
              <w:spacing w:line="3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成交金额</w:t>
            </w:r>
          </w:p>
        </w:tc>
        <w:tc>
          <w:tcPr>
            <w:tcW w:w="5729" w:type="dxa"/>
            <w:noWrap w:val="0"/>
            <w:vAlign w:val="center"/>
          </w:tcPr>
          <w:p>
            <w:pPr>
              <w:pStyle w:val="129"/>
              <w:snapToGrid w:val="0"/>
              <w:spacing w:line="3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签订项目合同期限</w:t>
            </w:r>
          </w:p>
        </w:tc>
        <w:tc>
          <w:tcPr>
            <w:tcW w:w="5729" w:type="dxa"/>
            <w:noWrap w:val="0"/>
            <w:vAlign w:val="center"/>
          </w:tcPr>
          <w:p>
            <w:pPr>
              <w:pStyle w:val="129"/>
              <w:snapToGrid w:val="0"/>
              <w:spacing w:line="3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450" w:type="dxa"/>
            <w:noWrap w:val="0"/>
            <w:vAlign w:val="center"/>
          </w:tcPr>
          <w:p>
            <w:pPr>
              <w:pStyle w:val="129"/>
              <w:snapToGrid w:val="0"/>
              <w:spacing w:line="300" w:lineRule="exact"/>
              <w:jc w:val="center"/>
              <w:rPr>
                <w:rFonts w:hAnsi="宋体"/>
                <w:color w:val="auto"/>
                <w:sz w:val="24"/>
                <w:szCs w:val="24"/>
                <w:highlight w:val="none"/>
              </w:rPr>
            </w:pPr>
            <w:r>
              <w:rPr>
                <w:rFonts w:hint="eastAsia" w:hAnsi="宋体"/>
                <w:color w:val="auto"/>
                <w:sz w:val="24"/>
                <w:szCs w:val="24"/>
                <w:highlight w:val="none"/>
              </w:rPr>
              <w:t>其他需要说明的内容</w:t>
            </w:r>
          </w:p>
        </w:tc>
        <w:tc>
          <w:tcPr>
            <w:tcW w:w="5729" w:type="dxa"/>
            <w:noWrap w:val="0"/>
            <w:vAlign w:val="center"/>
          </w:tcPr>
          <w:p>
            <w:pPr>
              <w:pStyle w:val="129"/>
              <w:snapToGrid w:val="0"/>
              <w:spacing w:line="300" w:lineRule="exact"/>
              <w:rPr>
                <w:rFonts w:hAnsi="宋体"/>
                <w:color w:val="auto"/>
                <w:sz w:val="24"/>
                <w:szCs w:val="24"/>
                <w:highlight w:val="none"/>
              </w:rPr>
            </w:pPr>
          </w:p>
          <w:p>
            <w:pPr>
              <w:pStyle w:val="129"/>
              <w:snapToGrid w:val="0"/>
              <w:spacing w:line="300" w:lineRule="exact"/>
              <w:rPr>
                <w:rFonts w:hAnsi="宋体"/>
                <w:color w:val="auto"/>
                <w:sz w:val="24"/>
                <w:szCs w:val="24"/>
                <w:highlight w:val="none"/>
              </w:rPr>
            </w:pPr>
          </w:p>
          <w:p>
            <w:pPr>
              <w:pStyle w:val="129"/>
              <w:snapToGrid w:val="0"/>
              <w:spacing w:line="300" w:lineRule="exact"/>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179" w:type="dxa"/>
            <w:gridSpan w:val="2"/>
            <w:noWrap w:val="0"/>
            <w:vAlign w:val="center"/>
          </w:tcPr>
          <w:p>
            <w:pPr>
              <w:pStyle w:val="129"/>
              <w:snapToGrid w:val="0"/>
              <w:spacing w:line="300" w:lineRule="exact"/>
              <w:rPr>
                <w:rFonts w:hint="eastAsia" w:hAnsi="宋体"/>
                <w:color w:val="auto"/>
                <w:sz w:val="18"/>
                <w:szCs w:val="18"/>
                <w:highlight w:val="none"/>
              </w:rPr>
            </w:pPr>
          </w:p>
          <w:p>
            <w:pPr>
              <w:pStyle w:val="129"/>
              <w:snapToGrid w:val="0"/>
              <w:spacing w:line="300" w:lineRule="exact"/>
              <w:rPr>
                <w:rFonts w:hint="eastAsia" w:hAnsi="宋体"/>
                <w:color w:val="auto"/>
                <w:sz w:val="28"/>
                <w:szCs w:val="28"/>
                <w:highlight w:val="none"/>
              </w:rPr>
            </w:pPr>
            <w:r>
              <w:rPr>
                <w:rFonts w:hint="eastAsia" w:hAnsi="宋体"/>
                <w:color w:val="auto"/>
                <w:sz w:val="28"/>
                <w:szCs w:val="28"/>
                <w:highlight w:val="none"/>
              </w:rPr>
              <w:t>采购人盖章（公章）：</w:t>
            </w:r>
          </w:p>
          <w:p>
            <w:pPr>
              <w:pStyle w:val="129"/>
              <w:snapToGrid w:val="0"/>
              <w:spacing w:line="300" w:lineRule="exact"/>
              <w:rPr>
                <w:rFonts w:hint="eastAsia" w:hAnsi="宋体"/>
                <w:color w:val="auto"/>
                <w:sz w:val="18"/>
                <w:szCs w:val="18"/>
                <w:highlight w:val="none"/>
              </w:rPr>
            </w:pPr>
          </w:p>
          <w:p>
            <w:pPr>
              <w:pStyle w:val="129"/>
              <w:snapToGrid w:val="0"/>
              <w:spacing w:line="300" w:lineRule="exact"/>
              <w:rPr>
                <w:rFonts w:hAnsi="宋体"/>
                <w:color w:val="auto"/>
                <w:sz w:val="18"/>
                <w:szCs w:val="18"/>
                <w:highlight w:val="none"/>
              </w:rPr>
            </w:pPr>
            <w:r>
              <w:rPr>
                <w:rFonts w:hint="eastAsia" w:hAnsi="宋体"/>
                <w:color w:val="auto"/>
                <w:sz w:val="18"/>
                <w:szCs w:val="18"/>
                <w:highlight w:val="none"/>
              </w:rPr>
              <w:t xml:space="preserve">                                                            </w:t>
            </w:r>
            <w:r>
              <w:rPr>
                <w:rFonts w:hint="eastAsia" w:hAnsi="宋体"/>
                <w:color w:val="auto"/>
                <w:sz w:val="28"/>
                <w:szCs w:val="28"/>
                <w:highlight w:val="none"/>
              </w:rPr>
              <w:t xml:space="preserve">   年   月   日</w:t>
            </w:r>
          </w:p>
        </w:tc>
      </w:tr>
    </w:tbl>
    <w:p>
      <w:pPr>
        <w:rPr>
          <w:color w:val="auto"/>
          <w:highlight w:val="none"/>
        </w:rPr>
      </w:pPr>
    </w:p>
    <w:p>
      <w:pPr>
        <w:rPr>
          <w:rFonts w:hint="eastAsia"/>
          <w:color w:val="auto"/>
          <w:highlight w:val="none"/>
        </w:rPr>
      </w:pPr>
    </w:p>
    <w:p>
      <w:pPr>
        <w:pStyle w:val="4"/>
        <w:jc w:val="center"/>
        <w:rPr>
          <w:rFonts w:hint="eastAsia" w:eastAsia="黑体"/>
          <w:color w:val="auto"/>
          <w:highlight w:val="none"/>
        </w:rPr>
      </w:pPr>
      <w:bookmarkStart w:id="52" w:name="_Toc520146468"/>
      <w:bookmarkStart w:id="53" w:name="_Toc116263313"/>
      <w:bookmarkStart w:id="54" w:name="_Toc472608697"/>
      <w:r>
        <w:rPr>
          <w:rFonts w:hint="eastAsia" w:eastAsia="黑体"/>
          <w:color w:val="auto"/>
          <w:highlight w:val="none"/>
        </w:rPr>
        <w:t>六、授予合同</w:t>
      </w:r>
      <w:bookmarkEnd w:id="52"/>
      <w:bookmarkEnd w:id="53"/>
      <w:bookmarkEnd w:id="54"/>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r>
        <w:rPr>
          <w:rFonts w:ascii="Times New Roman" w:hAnsi="Times New Roman"/>
          <w:color w:val="auto"/>
          <w:highlight w:val="none"/>
        </w:rPr>
        <w:t xml:space="preserve"> </w:t>
      </w:r>
      <w:bookmarkStart w:id="55" w:name="_Toc116263314"/>
      <w:bookmarkStart w:id="56" w:name="_Toc98040829"/>
      <w:r>
        <w:rPr>
          <w:rFonts w:hint="eastAsia" w:ascii="Times New Roman" w:hAnsi="Times New Roman"/>
          <w:color w:val="auto"/>
          <w:highlight w:val="none"/>
        </w:rPr>
        <w:t>资格后审</w:t>
      </w:r>
      <w:bookmarkEnd w:id="55"/>
      <w:bookmarkEnd w:id="56"/>
    </w:p>
    <w:p>
      <w:pPr>
        <w:numPr>
          <w:ilvl w:val="1"/>
          <w:numId w:val="10"/>
        </w:numPr>
        <w:tabs>
          <w:tab w:val="clear" w:pos="360"/>
        </w:tabs>
        <w:ind w:left="840" w:hanging="840"/>
        <w:rPr>
          <w:rFonts w:hint="eastAsia"/>
          <w:color w:val="auto"/>
          <w:highlight w:val="none"/>
        </w:rPr>
      </w:pPr>
      <w:r>
        <w:rPr>
          <w:rFonts w:hint="eastAsia"/>
          <w:color w:val="auto"/>
          <w:highlight w:val="none"/>
        </w:rPr>
        <w:t>采购决定将考虑供应商的财务、服务能力等，其基础是审查供应商提交的资格证明文件和其它采购人认为必要的、合适的资料。</w:t>
      </w:r>
    </w:p>
    <w:p>
      <w:pPr>
        <w:pStyle w:val="26"/>
        <w:rPr>
          <w:rFonts w:hint="eastAsia" w:ascii="Times New Roman" w:hAnsi="Times New Roman"/>
          <w:color w:val="auto"/>
          <w:highlight w:val="none"/>
        </w:rPr>
      </w:pPr>
    </w:p>
    <w:p>
      <w:pPr>
        <w:numPr>
          <w:ilvl w:val="1"/>
          <w:numId w:val="10"/>
        </w:numPr>
        <w:tabs>
          <w:tab w:val="clear" w:pos="360"/>
        </w:tabs>
        <w:ind w:left="840" w:hanging="840"/>
        <w:rPr>
          <w:rFonts w:hint="eastAsia"/>
          <w:color w:val="auto"/>
          <w:highlight w:val="none"/>
        </w:rPr>
      </w:pPr>
      <w:r>
        <w:rPr>
          <w:rFonts w:hint="eastAsia"/>
          <w:color w:val="auto"/>
          <w:highlight w:val="none"/>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r>
        <w:rPr>
          <w:rFonts w:ascii="Times New Roman" w:hAnsi="Times New Roman"/>
          <w:color w:val="auto"/>
          <w:highlight w:val="none"/>
        </w:rPr>
        <w:t xml:space="preserve"> </w:t>
      </w:r>
      <w:bookmarkStart w:id="57" w:name="_Toc116263315"/>
      <w:r>
        <w:rPr>
          <w:rFonts w:hint="eastAsia" w:ascii="Times New Roman" w:hAnsi="Times New Roman"/>
          <w:color w:val="auto"/>
          <w:highlight w:val="none"/>
        </w:rPr>
        <w:t>合同授予标准</w:t>
      </w:r>
      <w:bookmarkEnd w:id="57"/>
    </w:p>
    <w:p>
      <w:pPr>
        <w:numPr>
          <w:ilvl w:val="1"/>
          <w:numId w:val="10"/>
        </w:numPr>
        <w:tabs>
          <w:tab w:val="clear" w:pos="360"/>
        </w:tabs>
        <w:ind w:left="840" w:hanging="840"/>
        <w:rPr>
          <w:rFonts w:hint="eastAsia"/>
          <w:color w:val="auto"/>
          <w:highlight w:val="none"/>
        </w:rPr>
      </w:pPr>
      <w:r>
        <w:rPr>
          <w:rFonts w:hint="eastAsia"/>
          <w:color w:val="auto"/>
          <w:highlight w:val="none"/>
        </w:rPr>
        <w:t>采购人将把合同授予被确定为实质上响应采购文件的要求并具有履行合同能力的符合采购需求、综合得分最高的供应商。</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58" w:name="_Toc116263316"/>
      <w:r>
        <w:rPr>
          <w:rFonts w:hint="eastAsia" w:ascii="Times New Roman" w:hAnsi="Times New Roman"/>
          <w:color w:val="auto"/>
          <w:highlight w:val="none"/>
        </w:rPr>
        <w:t>授予合同时更改采购服务数量的权力</w:t>
      </w:r>
      <w:bookmarkEnd w:id="58"/>
    </w:p>
    <w:p>
      <w:pPr>
        <w:numPr>
          <w:ilvl w:val="1"/>
          <w:numId w:val="10"/>
        </w:numPr>
        <w:tabs>
          <w:tab w:val="clear" w:pos="360"/>
        </w:tabs>
        <w:ind w:left="840" w:hanging="840"/>
        <w:rPr>
          <w:rFonts w:hint="eastAsia"/>
          <w:color w:val="auto"/>
          <w:highlight w:val="none"/>
        </w:rPr>
      </w:pPr>
      <w:r>
        <w:rPr>
          <w:rFonts w:hint="eastAsia"/>
          <w:color w:val="auto"/>
          <w:highlight w:val="none"/>
        </w:rPr>
        <w:t>采购人在授予合同时有权在一定的幅度内对报价表中规定的服务数量予以增加或减少，但不得对单价或其它的条款和条件做任何实质改变。</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59" w:name="_Toc116263317"/>
      <w:r>
        <w:rPr>
          <w:rFonts w:hint="eastAsia" w:ascii="Times New Roman" w:hAnsi="Times New Roman"/>
          <w:color w:val="auto"/>
          <w:highlight w:val="none"/>
        </w:rPr>
        <w:t>接受和拒绝任何或所有报价文件的权力</w:t>
      </w:r>
      <w:bookmarkEnd w:id="59"/>
    </w:p>
    <w:p>
      <w:pPr>
        <w:numPr>
          <w:ilvl w:val="1"/>
          <w:numId w:val="10"/>
        </w:numPr>
        <w:tabs>
          <w:tab w:val="clear" w:pos="360"/>
        </w:tabs>
        <w:ind w:left="840" w:hanging="840"/>
        <w:rPr>
          <w:rFonts w:hint="eastAsia"/>
          <w:color w:val="auto"/>
          <w:highlight w:val="none"/>
        </w:rPr>
      </w:pPr>
      <w:r>
        <w:rPr>
          <w:rFonts w:hint="eastAsia"/>
          <w:color w:val="auto"/>
          <w:highlight w:val="none"/>
        </w:rPr>
        <w:t>采购人保留在签署合同之前任何时候根据评审小组的评审结果，拒绝所有不符合采购文件要求的报价文件，供应商对此自行承担责任。</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60" w:name="_Toc116263318"/>
      <w:r>
        <w:rPr>
          <w:rFonts w:hint="eastAsia" w:ascii="Times New Roman" w:hAnsi="Times New Roman"/>
          <w:color w:val="auto"/>
          <w:highlight w:val="none"/>
        </w:rPr>
        <w:t>成交通知书</w:t>
      </w:r>
      <w:bookmarkEnd w:id="60"/>
    </w:p>
    <w:p>
      <w:pPr>
        <w:numPr>
          <w:ilvl w:val="1"/>
          <w:numId w:val="10"/>
        </w:numPr>
        <w:tabs>
          <w:tab w:val="clear" w:pos="360"/>
        </w:tabs>
        <w:spacing w:after="240"/>
        <w:ind w:left="851" w:hanging="851"/>
        <w:rPr>
          <w:rFonts w:hint="eastAsia"/>
          <w:color w:val="auto"/>
          <w:highlight w:val="none"/>
        </w:rPr>
      </w:pPr>
      <w:r>
        <w:rPr>
          <w:rFonts w:hint="eastAsia"/>
          <w:color w:val="auto"/>
          <w:highlight w:val="none"/>
        </w:rPr>
        <w:t>在项目有效期期满之前，采购人将经过采购人确认的成交通知书以书面形式通知成交供应商。</w:t>
      </w:r>
    </w:p>
    <w:p>
      <w:pPr>
        <w:numPr>
          <w:ilvl w:val="1"/>
          <w:numId w:val="10"/>
        </w:numPr>
        <w:tabs>
          <w:tab w:val="clear" w:pos="360"/>
        </w:tabs>
        <w:spacing w:after="240"/>
        <w:ind w:left="840" w:hanging="840"/>
        <w:rPr>
          <w:rFonts w:hint="eastAsia"/>
          <w:color w:val="auto"/>
          <w:highlight w:val="none"/>
        </w:rPr>
      </w:pPr>
      <w:r>
        <w:rPr>
          <w:rFonts w:hint="eastAsia"/>
          <w:color w:val="auto"/>
          <w:highlight w:val="none"/>
        </w:rPr>
        <w:t>成交通知书将是合同的一个组成部分。</w:t>
      </w:r>
    </w:p>
    <w:p>
      <w:pPr>
        <w:pStyle w:val="5"/>
        <w:numPr>
          <w:ilvl w:val="0"/>
          <w:numId w:val="10"/>
        </w:numPr>
        <w:tabs>
          <w:tab w:val="clear" w:pos="360"/>
        </w:tabs>
        <w:rPr>
          <w:rFonts w:hint="eastAsia" w:ascii="Times New Roman" w:hAnsi="Times New Roman"/>
          <w:color w:val="auto"/>
          <w:highlight w:val="none"/>
        </w:rPr>
      </w:pPr>
      <w:r>
        <w:rPr>
          <w:rFonts w:hint="eastAsia" w:ascii="Times New Roman" w:hAnsi="Times New Roman"/>
          <w:color w:val="auto"/>
          <w:highlight w:val="none"/>
        </w:rPr>
        <w:tab/>
      </w:r>
      <w:r>
        <w:rPr>
          <w:rFonts w:hint="eastAsia" w:ascii="Times New Roman" w:hAnsi="Times New Roman"/>
          <w:color w:val="auto"/>
          <w:highlight w:val="none"/>
        </w:rPr>
        <w:tab/>
      </w:r>
      <w:bookmarkStart w:id="61" w:name="_Toc116263319"/>
      <w:r>
        <w:rPr>
          <w:rFonts w:hint="eastAsia" w:ascii="Times New Roman" w:hAnsi="Times New Roman"/>
          <w:color w:val="auto"/>
          <w:highlight w:val="none"/>
        </w:rPr>
        <w:t>签订合同</w:t>
      </w:r>
      <w:bookmarkEnd w:id="61"/>
    </w:p>
    <w:p>
      <w:pPr>
        <w:numPr>
          <w:ilvl w:val="1"/>
          <w:numId w:val="10"/>
        </w:numPr>
        <w:tabs>
          <w:tab w:val="clear" w:pos="360"/>
        </w:tabs>
        <w:ind w:left="840" w:hanging="840"/>
        <w:rPr>
          <w:rFonts w:hint="eastAsia"/>
          <w:color w:val="auto"/>
          <w:highlight w:val="none"/>
        </w:rPr>
      </w:pPr>
      <w:r>
        <w:rPr>
          <w:rFonts w:hint="eastAsia"/>
          <w:color w:val="auto"/>
          <w:highlight w:val="none"/>
        </w:rPr>
        <w:t>成交供应商在收到成交通知书后，应派遣其授权在合同上签字的代表与广东省机场管理集团有限公司工程建设指挥部签署合同。</w:t>
      </w:r>
    </w:p>
    <w:p>
      <w:pPr>
        <w:pStyle w:val="26"/>
        <w:rPr>
          <w:rFonts w:hint="eastAsia" w:ascii="Times New Roman" w:hAnsi="Times New Roman"/>
          <w:color w:val="auto"/>
          <w:highlight w:val="none"/>
        </w:rPr>
      </w:pPr>
    </w:p>
    <w:p>
      <w:pPr>
        <w:numPr>
          <w:ilvl w:val="1"/>
          <w:numId w:val="10"/>
        </w:numPr>
        <w:tabs>
          <w:tab w:val="clear" w:pos="360"/>
        </w:tabs>
        <w:spacing w:after="240"/>
        <w:ind w:left="839" w:hanging="839"/>
        <w:rPr>
          <w:rFonts w:hint="eastAsia"/>
          <w:color w:val="auto"/>
          <w:highlight w:val="none"/>
        </w:rPr>
      </w:pPr>
      <w:r>
        <w:rPr>
          <w:rFonts w:hint="eastAsia"/>
          <w:color w:val="auto"/>
          <w:highlight w:val="none"/>
        </w:rPr>
        <w:t>合同的组成基于本采购文件的以下部分以及项目报价文件的相应的部分：</w:t>
      </w:r>
    </w:p>
    <w:p>
      <w:pPr>
        <w:pStyle w:val="26"/>
        <w:ind w:left="720"/>
        <w:rPr>
          <w:rFonts w:hint="eastAsia" w:ascii="Times New Roman" w:hAnsi="Times New Roman"/>
          <w:color w:val="auto"/>
          <w:highlight w:val="none"/>
        </w:rPr>
      </w:pPr>
      <w:r>
        <w:rPr>
          <w:rFonts w:hint="eastAsia" w:ascii="Times New Roman" w:hAnsi="Times New Roman"/>
          <w:color w:val="auto"/>
          <w:highlight w:val="none"/>
        </w:rPr>
        <w:t xml:space="preserve">（1）  </w:t>
      </w:r>
      <w:r>
        <w:rPr>
          <w:rFonts w:hint="eastAsia" w:ascii="Times New Roman" w:hAnsi="Times New Roman"/>
          <w:color w:val="auto"/>
          <w:highlight w:val="none"/>
        </w:rPr>
        <w:tab/>
      </w:r>
      <w:r>
        <w:rPr>
          <w:rFonts w:hint="eastAsia" w:ascii="Times New Roman" w:hAnsi="Times New Roman"/>
          <w:color w:val="auto"/>
          <w:highlight w:val="none"/>
        </w:rPr>
        <w:t>第三部分</w:t>
      </w:r>
      <w:r>
        <w:rPr>
          <w:rFonts w:hint="eastAsia" w:ascii="Times New Roman" w:hAnsi="Times New Roman"/>
          <w:color w:val="auto"/>
          <w:highlight w:val="none"/>
        </w:rPr>
        <w:tab/>
      </w:r>
      <w:r>
        <w:rPr>
          <w:rFonts w:hint="eastAsia" w:ascii="Times New Roman" w:hAnsi="Times New Roman"/>
          <w:color w:val="auto"/>
          <w:highlight w:val="none"/>
        </w:rPr>
        <w:t>合同条款</w:t>
      </w:r>
    </w:p>
    <w:p>
      <w:pPr>
        <w:pStyle w:val="26"/>
        <w:ind w:left="720"/>
        <w:rPr>
          <w:rFonts w:hint="eastAsia" w:ascii="Times New Roman" w:hAnsi="Times New Roman"/>
          <w:color w:val="auto"/>
          <w:highlight w:val="none"/>
        </w:rPr>
      </w:pPr>
      <w:r>
        <w:rPr>
          <w:rFonts w:hint="eastAsia" w:ascii="Times New Roman" w:hAnsi="Times New Roman"/>
          <w:color w:val="auto"/>
          <w:highlight w:val="none"/>
        </w:rPr>
        <w:t xml:space="preserve">（2） </w:t>
      </w:r>
      <w:r>
        <w:rPr>
          <w:rFonts w:hint="eastAsia" w:ascii="Times New Roman" w:hAnsi="Times New Roman"/>
          <w:color w:val="auto"/>
          <w:highlight w:val="none"/>
        </w:rPr>
        <w:tab/>
      </w:r>
      <w:r>
        <w:rPr>
          <w:rFonts w:hint="eastAsia" w:ascii="Times New Roman" w:hAnsi="Times New Roman"/>
          <w:color w:val="auto"/>
          <w:highlight w:val="none"/>
        </w:rPr>
        <w:t>采购人的澄清文件</w:t>
      </w:r>
    </w:p>
    <w:p>
      <w:pPr>
        <w:pStyle w:val="26"/>
        <w:ind w:left="720"/>
        <w:rPr>
          <w:rFonts w:hint="eastAsia" w:ascii="Times New Roman" w:hAnsi="Times New Roman"/>
          <w:color w:val="auto"/>
          <w:highlight w:val="none"/>
        </w:rPr>
      </w:pPr>
      <w:r>
        <w:rPr>
          <w:rFonts w:hint="eastAsia" w:ascii="Times New Roman" w:hAnsi="Times New Roman"/>
          <w:color w:val="auto"/>
          <w:highlight w:val="none"/>
        </w:rPr>
        <w:t xml:space="preserve">（3） </w:t>
      </w:r>
      <w:r>
        <w:rPr>
          <w:rFonts w:hint="eastAsia" w:ascii="Times New Roman" w:hAnsi="Times New Roman"/>
          <w:color w:val="auto"/>
          <w:highlight w:val="none"/>
        </w:rPr>
        <w:tab/>
      </w:r>
      <w:r>
        <w:rPr>
          <w:rFonts w:hint="eastAsia" w:ascii="Times New Roman" w:hAnsi="Times New Roman"/>
          <w:color w:val="auto"/>
          <w:highlight w:val="none"/>
        </w:rPr>
        <w:t>第五部分</w:t>
      </w:r>
      <w:r>
        <w:rPr>
          <w:rFonts w:hint="eastAsia" w:ascii="Times New Roman" w:hAnsi="Times New Roman"/>
          <w:color w:val="auto"/>
          <w:highlight w:val="none"/>
        </w:rPr>
        <w:tab/>
      </w:r>
      <w:r>
        <w:rPr>
          <w:rFonts w:hint="eastAsia"/>
          <w:color w:val="auto"/>
          <w:highlight w:val="none"/>
        </w:rPr>
        <w:t>采购人需求书</w:t>
      </w:r>
    </w:p>
    <w:p>
      <w:pPr>
        <w:pStyle w:val="26"/>
        <w:rPr>
          <w:rFonts w:hint="eastAsia" w:ascii="Times New Roman" w:hAnsi="Times New Roman"/>
          <w:color w:val="auto"/>
          <w:highlight w:val="none"/>
        </w:rPr>
      </w:pP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 xml:space="preserve">（4） </w:t>
      </w:r>
      <w:r>
        <w:rPr>
          <w:rFonts w:ascii="Times New Roman" w:hAnsi="Times New Roman"/>
          <w:color w:val="auto"/>
          <w:highlight w:val="none"/>
        </w:rPr>
        <w:t xml:space="preserve">       </w:t>
      </w:r>
      <w:r>
        <w:rPr>
          <w:rFonts w:hint="eastAsia" w:ascii="Times New Roman" w:hAnsi="Times New Roman"/>
          <w:color w:val="auto"/>
          <w:highlight w:val="none"/>
        </w:rPr>
        <w:t>供应商的报价文件</w:t>
      </w:r>
    </w:p>
    <w:p>
      <w:pPr>
        <w:numPr>
          <w:ilvl w:val="1"/>
          <w:numId w:val="10"/>
        </w:numPr>
        <w:tabs>
          <w:tab w:val="clear" w:pos="360"/>
        </w:tabs>
        <w:ind w:left="840" w:hanging="840"/>
        <w:rPr>
          <w:rFonts w:hint="eastAsia"/>
          <w:color w:val="auto"/>
          <w:highlight w:val="none"/>
        </w:rPr>
      </w:pPr>
      <w:r>
        <w:rPr>
          <w:rFonts w:hint="eastAsia"/>
          <w:color w:val="auto"/>
          <w:highlight w:val="none"/>
        </w:rPr>
        <w:t>如果成交供应商没有按照上述第3</w:t>
      </w:r>
      <w:r>
        <w:rPr>
          <w:color w:val="auto"/>
          <w:highlight w:val="none"/>
        </w:rPr>
        <w:t>3</w:t>
      </w:r>
      <w:r>
        <w:rPr>
          <w:rFonts w:hint="eastAsia"/>
          <w:color w:val="auto"/>
          <w:highlight w:val="none"/>
        </w:rPr>
        <w:t>.1条规定执行，采购人将有充分理由取消该成交决定。在此情况下，采购人可将合同授予其他满足采购要求的供应商，或重新组织采购。</w:t>
      </w:r>
    </w:p>
    <w:p>
      <w:pPr>
        <w:pStyle w:val="5"/>
        <w:numPr>
          <w:ilvl w:val="0"/>
          <w:numId w:val="10"/>
        </w:numPr>
        <w:tabs>
          <w:tab w:val="clear" w:pos="360"/>
        </w:tabs>
        <w:rPr>
          <w:rFonts w:hint="eastAsia" w:ascii="Times New Roman" w:hAnsi="Times New Roman"/>
          <w:color w:val="auto"/>
          <w:highlight w:val="none"/>
        </w:rPr>
      </w:pPr>
      <w:bookmarkStart w:id="62" w:name="_Toc488318889"/>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 xml:space="preserve">  </w:t>
      </w:r>
      <w:bookmarkStart w:id="63" w:name="_Toc116263320"/>
      <w:r>
        <w:rPr>
          <w:rFonts w:hint="eastAsia" w:ascii="Times New Roman" w:hAnsi="Times New Roman"/>
          <w:color w:val="auto"/>
          <w:highlight w:val="none"/>
        </w:rPr>
        <w:t>成交结果通知</w:t>
      </w:r>
      <w:bookmarkEnd w:id="62"/>
      <w:bookmarkEnd w:id="63"/>
    </w:p>
    <w:p>
      <w:pPr>
        <w:numPr>
          <w:ilvl w:val="1"/>
          <w:numId w:val="10"/>
        </w:numPr>
        <w:tabs>
          <w:tab w:val="clear" w:pos="360"/>
        </w:tabs>
        <w:ind w:left="851" w:hanging="851"/>
        <w:rPr>
          <w:color w:val="auto"/>
          <w:highlight w:val="none"/>
        </w:rPr>
      </w:pPr>
      <w:r>
        <w:rPr>
          <w:rFonts w:hint="eastAsia"/>
          <w:color w:val="auto"/>
          <w:highlight w:val="none"/>
        </w:rPr>
        <w:t>采购人将在广东省机场管理集团有限公司招标、采购管理平台(wz.gdairport.</w:t>
      </w:r>
      <w:r>
        <w:rPr>
          <w:color w:val="auto"/>
          <w:highlight w:val="none"/>
        </w:rPr>
        <w:t>com</w:t>
      </w:r>
      <w:r>
        <w:rPr>
          <w:rFonts w:hint="eastAsia"/>
          <w:color w:val="auto"/>
          <w:highlight w:val="none"/>
        </w:rPr>
        <w:t>)发布采购结果，并于公示完毕后</w:t>
      </w:r>
      <w:r>
        <w:rPr>
          <w:rFonts w:hint="eastAsia"/>
          <w:color w:val="auto"/>
          <w:highlight w:val="none"/>
          <w:lang w:val="en-US" w:eastAsia="zh-CN"/>
        </w:rPr>
        <w:t>7</w:t>
      </w:r>
      <w:r>
        <w:rPr>
          <w:rFonts w:hint="eastAsia"/>
          <w:color w:val="auto"/>
          <w:highlight w:val="none"/>
        </w:rPr>
        <w:t>个工作日内向成交供应商发出《成交通知书》。</w:t>
      </w: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pStyle w:val="14"/>
        <w:ind w:left="420"/>
        <w:rPr>
          <w:color w:val="auto"/>
          <w:highlight w:val="none"/>
        </w:rPr>
        <w:sectPr>
          <w:headerReference r:id="rId7" w:type="first"/>
          <w:footerReference r:id="rId8" w:type="default"/>
          <w:headerReference r:id="rId6" w:type="even"/>
          <w:pgSz w:w="11906" w:h="16838"/>
          <w:pgMar w:top="1402" w:right="1511" w:bottom="1246" w:left="1575" w:header="737" w:footer="680" w:gutter="0"/>
          <w:cols w:space="720" w:num="1"/>
          <w:titlePg/>
          <w:docGrid w:type="lines" w:linePitch="312" w:charSpace="0"/>
        </w:sectPr>
      </w:pPr>
    </w:p>
    <w:p>
      <w:pPr>
        <w:autoSpaceDE w:val="0"/>
        <w:autoSpaceDN w:val="0"/>
        <w:textAlignment w:val="bottom"/>
        <w:rPr>
          <w:rFonts w:hint="eastAsia"/>
          <w:b/>
          <w:color w:val="auto"/>
          <w:sz w:val="31"/>
          <w:highlight w:val="none"/>
        </w:rPr>
      </w:pPr>
    </w:p>
    <w:p>
      <w:pPr>
        <w:autoSpaceDE w:val="0"/>
        <w:autoSpaceDN w:val="0"/>
        <w:ind w:left="567" w:hanging="567"/>
        <w:jc w:val="center"/>
        <w:textAlignment w:val="bottom"/>
        <w:rPr>
          <w:rFonts w:hint="eastAsia"/>
          <w:b/>
          <w:color w:val="auto"/>
          <w:sz w:val="31"/>
          <w:highlight w:val="none"/>
        </w:rPr>
      </w:pPr>
    </w:p>
    <w:p>
      <w:pPr>
        <w:autoSpaceDE w:val="0"/>
        <w:autoSpaceDN w:val="0"/>
        <w:ind w:left="567" w:hanging="567"/>
        <w:jc w:val="center"/>
        <w:textAlignment w:val="bottom"/>
        <w:rPr>
          <w:rFonts w:hint="eastAsia"/>
          <w:b/>
          <w:color w:val="auto"/>
          <w:sz w:val="31"/>
          <w:highlight w:val="none"/>
        </w:rPr>
      </w:pPr>
    </w:p>
    <w:p>
      <w:pPr>
        <w:autoSpaceDE w:val="0"/>
        <w:autoSpaceDN w:val="0"/>
        <w:ind w:left="567" w:hanging="567"/>
        <w:jc w:val="center"/>
        <w:textAlignment w:val="bottom"/>
        <w:rPr>
          <w:rFonts w:hint="eastAsia"/>
          <w:b/>
          <w:color w:val="auto"/>
          <w:sz w:val="31"/>
          <w:highlight w:val="none"/>
        </w:rPr>
      </w:pPr>
    </w:p>
    <w:p>
      <w:pPr>
        <w:autoSpaceDE w:val="0"/>
        <w:autoSpaceDN w:val="0"/>
        <w:ind w:left="567" w:hanging="567"/>
        <w:jc w:val="center"/>
        <w:textAlignment w:val="bottom"/>
        <w:outlineLvl w:val="0"/>
        <w:rPr>
          <w:rFonts w:eastAsia="黑体"/>
          <w:b/>
          <w:color w:val="auto"/>
          <w:sz w:val="52"/>
          <w:highlight w:val="none"/>
        </w:rPr>
      </w:pPr>
      <w:r>
        <w:rPr>
          <w:rFonts w:hint="eastAsia" w:eastAsia="黑体"/>
          <w:b/>
          <w:color w:val="auto"/>
          <w:sz w:val="52"/>
          <w:highlight w:val="none"/>
        </w:rPr>
        <w:t>第三部分</w:t>
      </w:r>
    </w:p>
    <w:p>
      <w:pPr>
        <w:autoSpaceDE w:val="0"/>
        <w:autoSpaceDN w:val="0"/>
        <w:ind w:left="567" w:hanging="567"/>
        <w:jc w:val="center"/>
        <w:textAlignment w:val="bottom"/>
        <w:rPr>
          <w:rFonts w:eastAsia="黑体"/>
          <w:b/>
          <w:color w:val="auto"/>
          <w:sz w:val="52"/>
          <w:highlight w:val="none"/>
        </w:rPr>
      </w:pPr>
    </w:p>
    <w:p>
      <w:pPr>
        <w:autoSpaceDE w:val="0"/>
        <w:autoSpaceDN w:val="0"/>
        <w:ind w:left="567" w:hanging="567"/>
        <w:jc w:val="center"/>
        <w:textAlignment w:val="bottom"/>
        <w:outlineLvl w:val="0"/>
        <w:rPr>
          <w:rFonts w:hint="eastAsia" w:eastAsia="黑体"/>
          <w:b/>
          <w:color w:val="auto"/>
          <w:sz w:val="52"/>
          <w:highlight w:val="none"/>
        </w:rPr>
      </w:pPr>
      <w:r>
        <w:rPr>
          <w:rFonts w:hint="eastAsia" w:eastAsia="黑体"/>
          <w:b/>
          <w:color w:val="auto"/>
          <w:sz w:val="52"/>
          <w:highlight w:val="none"/>
        </w:rPr>
        <w:t>合  同  条  款</w:t>
      </w:r>
    </w:p>
    <w:p>
      <w:pPr>
        <w:autoSpaceDE w:val="0"/>
        <w:autoSpaceDN w:val="0"/>
        <w:ind w:left="567" w:hanging="567"/>
        <w:jc w:val="center"/>
        <w:textAlignment w:val="bottom"/>
        <w:outlineLvl w:val="0"/>
        <w:rPr>
          <w:rFonts w:hint="eastAsia" w:eastAsia="黑体"/>
          <w:b/>
          <w:color w:val="auto"/>
          <w:sz w:val="36"/>
          <w:szCs w:val="36"/>
          <w:highlight w:val="none"/>
        </w:rPr>
      </w:pPr>
      <w:r>
        <w:rPr>
          <w:rFonts w:hint="eastAsia" w:eastAsia="黑体"/>
          <w:b/>
          <w:color w:val="auto"/>
          <w:sz w:val="36"/>
          <w:szCs w:val="36"/>
          <w:highlight w:val="none"/>
        </w:rPr>
        <w:t>（按指挥部服务/货物/工程合同版本）</w:t>
      </w:r>
    </w:p>
    <w:p>
      <w:pPr>
        <w:rPr>
          <w:rFonts w:hint="eastAsia"/>
          <w:color w:val="auto"/>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pStyle w:val="3"/>
        <w:rPr>
          <w:rFonts w:hint="eastAsia" w:ascii="宋体" w:hAnsi="宋体"/>
          <w:color w:val="auto"/>
          <w:szCs w:val="21"/>
          <w:highlight w:val="none"/>
        </w:rPr>
      </w:pPr>
    </w:p>
    <w:p>
      <w:pPr>
        <w:spacing w:line="360" w:lineRule="auto"/>
        <w:ind w:right="-153" w:rightChars="-73"/>
        <w:rPr>
          <w:rFonts w:hint="default" w:eastAsia="宋体"/>
          <w:b/>
          <w:color w:val="auto"/>
          <w:sz w:val="32"/>
          <w:szCs w:val="32"/>
          <w:highlight w:val="none"/>
          <w:u w:val="single"/>
          <w:lang w:val="en-US" w:eastAsia="zh-CN"/>
        </w:rPr>
      </w:pPr>
      <w:r>
        <w:rPr>
          <w:rFonts w:hint="eastAsia"/>
          <w:b/>
          <w:color w:val="auto"/>
          <w:sz w:val="32"/>
          <w:szCs w:val="32"/>
          <w:highlight w:val="none"/>
        </w:rPr>
        <w:t>采购人</w:t>
      </w:r>
      <w:r>
        <w:rPr>
          <w:rFonts w:hint="eastAsia"/>
          <w:b/>
          <w:color w:val="auto"/>
          <w:sz w:val="32"/>
          <w:szCs w:val="32"/>
          <w:highlight w:val="none"/>
        </w:rPr>
        <w:tab/>
      </w:r>
      <w:r>
        <w:rPr>
          <w:rFonts w:hint="eastAsia"/>
          <w:b/>
          <w:color w:val="auto"/>
          <w:sz w:val="32"/>
          <w:szCs w:val="32"/>
          <w:highlight w:val="none"/>
        </w:rPr>
        <w:t>：</w:t>
      </w:r>
      <w:r>
        <w:rPr>
          <w:rFonts w:hint="eastAsia"/>
          <w:b/>
          <w:color w:val="auto"/>
          <w:sz w:val="32"/>
          <w:szCs w:val="32"/>
          <w:highlight w:val="none"/>
          <w:lang w:val="en-US" w:eastAsia="zh-CN"/>
        </w:rPr>
        <w:t>广东省机场管理集团有限公司工程建设指挥部</w:t>
      </w:r>
    </w:p>
    <w:p>
      <w:pPr>
        <w:widowControl/>
        <w:autoSpaceDE w:val="0"/>
        <w:autoSpaceDN w:val="0"/>
        <w:spacing w:before="156" w:beforeLines="50" w:line="360" w:lineRule="auto"/>
        <w:textAlignment w:val="bottom"/>
        <w:rPr>
          <w:rFonts w:ascii="宋体" w:hAnsi="宋体"/>
          <w:b/>
          <w:color w:val="auto"/>
          <w:sz w:val="28"/>
          <w:highlight w:val="none"/>
          <w:u w:val="single"/>
        </w:rPr>
      </w:pPr>
      <w:r>
        <w:rPr>
          <w:rFonts w:hint="eastAsia"/>
          <w:b/>
          <w:color w:val="auto"/>
          <w:sz w:val="32"/>
          <w:szCs w:val="32"/>
          <w:highlight w:val="none"/>
        </w:rPr>
        <w:t>供应商</w:t>
      </w:r>
      <w:r>
        <w:rPr>
          <w:rFonts w:hint="eastAsia"/>
          <w:b/>
          <w:color w:val="auto"/>
          <w:sz w:val="32"/>
          <w:szCs w:val="32"/>
          <w:highlight w:val="none"/>
        </w:rPr>
        <w:tab/>
      </w:r>
      <w:r>
        <w:rPr>
          <w:rFonts w:hint="eastAsia"/>
          <w:b/>
          <w:color w:val="auto"/>
          <w:sz w:val="32"/>
          <w:szCs w:val="32"/>
          <w:highlight w:val="none"/>
        </w:rPr>
        <w:t>：</w:t>
      </w:r>
    </w:p>
    <w:p>
      <w:pPr>
        <w:widowControl/>
        <w:autoSpaceDE w:val="0"/>
        <w:autoSpaceDN w:val="0"/>
        <w:spacing w:line="360" w:lineRule="auto"/>
        <w:ind w:firstLine="405"/>
        <w:jc w:val="left"/>
        <w:textAlignment w:val="bottom"/>
        <w:rPr>
          <w:rFonts w:ascii="宋体" w:hAnsi="宋体"/>
          <w:color w:val="auto"/>
          <w:kern w:val="28"/>
          <w:sz w:val="24"/>
          <w:szCs w:val="24"/>
          <w:highlight w:val="none"/>
        </w:rPr>
      </w:pPr>
      <w:r>
        <w:rPr>
          <w:rFonts w:ascii="宋体" w:hAnsi="宋体"/>
          <w:color w:val="auto"/>
          <w:highlight w:val="none"/>
        </w:rPr>
        <w:br w:type="page"/>
      </w:r>
      <w:r>
        <w:rPr>
          <w:rFonts w:hint="eastAsia" w:ascii="宋体" w:hAnsi="宋体"/>
          <w:b/>
          <w:color w:val="auto"/>
          <w:kern w:val="28"/>
          <w:sz w:val="24"/>
          <w:szCs w:val="24"/>
          <w:highlight w:val="none"/>
        </w:rPr>
        <w:t>采购人</w:t>
      </w:r>
      <w:r>
        <w:rPr>
          <w:rFonts w:hint="eastAsia" w:ascii="宋体" w:hAnsi="宋体"/>
          <w:b/>
          <w:color w:val="auto"/>
          <w:kern w:val="28"/>
          <w:sz w:val="24"/>
          <w:szCs w:val="24"/>
          <w:highlight w:val="none"/>
          <w:lang w:val="en-US" w:eastAsia="zh-CN"/>
        </w:rPr>
        <w:t>广东省机场管理集团有限公司工程建设指挥部</w:t>
      </w:r>
      <w:r>
        <w:rPr>
          <w:rFonts w:hint="eastAsia" w:ascii="宋体" w:hAnsi="宋体"/>
          <w:b/>
          <w:color w:val="auto"/>
          <w:kern w:val="28"/>
          <w:sz w:val="24"/>
          <w:szCs w:val="24"/>
          <w:highlight w:val="none"/>
        </w:rPr>
        <w:t>（以下简称采购人）</w:t>
      </w:r>
      <w:r>
        <w:rPr>
          <w:rFonts w:hint="eastAsia" w:ascii="宋体" w:hAnsi="宋体"/>
          <w:color w:val="auto"/>
          <w:kern w:val="28"/>
          <w:sz w:val="24"/>
          <w:szCs w:val="24"/>
          <w:highlight w:val="none"/>
        </w:rPr>
        <w:t>与</w:t>
      </w:r>
      <w:r>
        <w:rPr>
          <w:rFonts w:hint="eastAsia" w:ascii="宋体" w:hAnsi="宋体"/>
          <w:b/>
          <w:bCs/>
          <w:color w:val="auto"/>
          <w:kern w:val="28"/>
          <w:sz w:val="24"/>
          <w:szCs w:val="24"/>
          <w:highlight w:val="none"/>
        </w:rPr>
        <w:t>XXXXXXXX（以下简称供应商）</w:t>
      </w:r>
      <w:r>
        <w:rPr>
          <w:rFonts w:hint="eastAsia" w:ascii="宋体" w:hAnsi="宋体"/>
          <w:color w:val="auto"/>
          <w:sz w:val="24"/>
          <w:szCs w:val="24"/>
          <w:highlight w:val="none"/>
        </w:rPr>
        <w:t>双方</w:t>
      </w:r>
      <w:r>
        <w:rPr>
          <w:rFonts w:hint="eastAsia" w:ascii="宋体" w:hAnsi="宋体"/>
          <w:color w:val="auto"/>
          <w:kern w:val="28"/>
          <w:sz w:val="24"/>
          <w:szCs w:val="24"/>
          <w:highlight w:val="none"/>
        </w:rPr>
        <w:t>就供应商为</w:t>
      </w:r>
      <w:r>
        <w:rPr>
          <w:rFonts w:hint="eastAsia" w:ascii="宋体" w:hAnsi="宋体"/>
          <w:bCs/>
          <w:color w:val="auto"/>
          <w:sz w:val="24"/>
          <w:szCs w:val="24"/>
          <w:highlight w:val="none"/>
          <w:lang w:eastAsia="zh-CN"/>
        </w:rPr>
        <w:t>广州白云国际机场三期扩建工程三维激光扫描仪设备采购项目</w:t>
      </w:r>
      <w:r>
        <w:rPr>
          <w:rFonts w:hint="eastAsia" w:ascii="宋体" w:hAnsi="宋体"/>
          <w:color w:val="auto"/>
          <w:sz w:val="24"/>
          <w:szCs w:val="24"/>
          <w:highlight w:val="none"/>
        </w:rPr>
        <w:t>向采购人提供货物及相关服务进行了协商，签定了本</w:t>
      </w:r>
      <w:r>
        <w:rPr>
          <w:rFonts w:hint="eastAsia" w:ascii="宋体" w:hAnsi="宋体"/>
          <w:color w:val="auto"/>
          <w:kern w:val="28"/>
          <w:sz w:val="24"/>
          <w:szCs w:val="24"/>
          <w:highlight w:val="none"/>
        </w:rPr>
        <w:t>合同，共同遵守如下条款：</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sz w:val="24"/>
          <w:szCs w:val="24"/>
          <w:highlight w:val="none"/>
        </w:rPr>
      </w:pPr>
      <w:r>
        <w:rPr>
          <w:rFonts w:hint="eastAsia" w:ascii="宋体" w:hAnsi="宋体"/>
          <w:color w:val="auto"/>
          <w:kern w:val="28"/>
          <w:sz w:val="24"/>
          <w:szCs w:val="24"/>
          <w:highlight w:val="none"/>
          <w:lang w:val="en-US" w:eastAsia="zh-CN"/>
        </w:rPr>
        <w:t>1.</w:t>
      </w:r>
      <w:r>
        <w:rPr>
          <w:rFonts w:hint="eastAsia" w:ascii="宋体" w:hAnsi="宋体"/>
          <w:color w:val="auto"/>
          <w:kern w:val="28"/>
          <w:sz w:val="24"/>
          <w:szCs w:val="24"/>
          <w:highlight w:val="none"/>
        </w:rPr>
        <w:t>采购人</w:t>
      </w:r>
      <w:bookmarkStart w:id="64" w:name="_Toc171074569"/>
      <w:bookmarkStart w:id="65" w:name="_Toc128369550"/>
      <w:bookmarkStart w:id="66" w:name="_Toc171092019"/>
      <w:bookmarkStart w:id="67" w:name="_Toc257958596"/>
      <w:bookmarkStart w:id="68" w:name="_Toc68928315"/>
      <w:bookmarkStart w:id="69" w:name="_Toc163576040"/>
      <w:bookmarkStart w:id="70" w:name="_Toc171074262"/>
      <w:bookmarkStart w:id="71" w:name="_Toc274920269"/>
      <w:bookmarkStart w:id="72" w:name="_Toc127844712"/>
      <w:bookmarkStart w:id="73" w:name="_Toc127839455"/>
      <w:bookmarkStart w:id="74" w:name="_Toc164786123"/>
      <w:bookmarkStart w:id="75" w:name="_Toc169600608"/>
      <w:bookmarkStart w:id="76" w:name="_Toc186258408"/>
      <w:bookmarkStart w:id="77" w:name="_Toc257958948"/>
      <w:r>
        <w:rPr>
          <w:rFonts w:hint="eastAsia" w:ascii="宋体" w:hAnsi="宋体"/>
          <w:color w:val="auto"/>
          <w:sz w:val="24"/>
          <w:szCs w:val="24"/>
          <w:highlight w:val="none"/>
        </w:rPr>
        <w:t>合同标的</w:t>
      </w:r>
      <w:bookmarkEnd w:id="64"/>
      <w:bookmarkEnd w:id="65"/>
      <w:bookmarkEnd w:id="66"/>
      <w:bookmarkEnd w:id="67"/>
      <w:bookmarkEnd w:id="68"/>
      <w:bookmarkEnd w:id="69"/>
      <w:bookmarkEnd w:id="70"/>
      <w:bookmarkEnd w:id="71"/>
      <w:bookmarkEnd w:id="72"/>
      <w:bookmarkEnd w:id="73"/>
      <w:bookmarkEnd w:id="74"/>
      <w:bookmarkEnd w:id="75"/>
      <w:bookmarkEnd w:id="76"/>
      <w:bookmarkEnd w:id="77"/>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1.1 本合同标的为</w:t>
      </w:r>
      <w:r>
        <w:rPr>
          <w:rFonts w:hint="eastAsia" w:ascii="宋体" w:hAnsi="宋体"/>
          <w:bCs/>
          <w:color w:val="auto"/>
          <w:sz w:val="24"/>
          <w:szCs w:val="24"/>
          <w:highlight w:val="none"/>
        </w:rPr>
        <w:t>广州白云国际机场三期扩建工程三维激光扫描仪设备采购项目</w:t>
      </w:r>
      <w:r>
        <w:rPr>
          <w:rFonts w:hint="eastAsia" w:ascii="宋体" w:hAnsi="宋体"/>
          <w:color w:val="auto"/>
          <w:sz w:val="24"/>
          <w:szCs w:val="24"/>
          <w:highlight w:val="none"/>
        </w:rPr>
        <w:t>。</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1.2 供货范围：见合同附件。</w:t>
      </w:r>
    </w:p>
    <w:p>
      <w:pPr>
        <w:tabs>
          <w:tab w:val="left" w:pos="1788"/>
          <w:tab w:val="left" w:pos="3468"/>
          <w:tab w:val="left" w:pos="5148"/>
          <w:tab w:val="left" w:pos="6618"/>
          <w:tab w:val="left" w:pos="7563"/>
        </w:tabs>
        <w:snapToGrid w:val="0"/>
        <w:spacing w:line="360" w:lineRule="auto"/>
        <w:ind w:left="457" w:leftChars="202" w:hanging="33" w:hangingChars="14"/>
        <w:rPr>
          <w:rFonts w:ascii="宋体" w:hAnsi="宋体"/>
          <w:color w:val="auto"/>
          <w:sz w:val="24"/>
          <w:szCs w:val="24"/>
          <w:highlight w:val="none"/>
        </w:rPr>
      </w:pPr>
      <w:r>
        <w:rPr>
          <w:rFonts w:hint="eastAsia" w:ascii="宋体" w:hAnsi="宋体"/>
          <w:color w:val="auto"/>
          <w:sz w:val="24"/>
          <w:szCs w:val="24"/>
          <w:highlight w:val="none"/>
        </w:rPr>
        <w:t>（最终的供货数量、规格及安装尺寸以采购人确认为准）。</w:t>
      </w:r>
      <w:bookmarkStart w:id="78" w:name="_Toc68928316"/>
      <w:bookmarkStart w:id="79" w:name="_Toc257958597"/>
      <w:bookmarkStart w:id="80" w:name="_Toc171092020"/>
      <w:bookmarkStart w:id="81" w:name="_Toc128369551"/>
      <w:bookmarkStart w:id="82" w:name="_Toc171074263"/>
      <w:bookmarkStart w:id="83" w:name="_Toc164786124"/>
      <w:bookmarkStart w:id="84" w:name="_Toc169600609"/>
      <w:bookmarkStart w:id="85" w:name="_Toc171074570"/>
      <w:bookmarkStart w:id="86" w:name="_Toc127844713"/>
      <w:bookmarkStart w:id="87" w:name="_Toc186258409"/>
      <w:bookmarkStart w:id="88" w:name="_Toc163576041"/>
      <w:bookmarkStart w:id="89" w:name="_Toc257958949"/>
      <w:bookmarkStart w:id="90" w:name="_Toc274920270"/>
      <w:bookmarkStart w:id="91" w:name="_Toc127839456"/>
    </w:p>
    <w:bookmarkEnd w:id="78"/>
    <w:bookmarkEnd w:id="79"/>
    <w:bookmarkEnd w:id="80"/>
    <w:bookmarkEnd w:id="81"/>
    <w:bookmarkEnd w:id="82"/>
    <w:bookmarkEnd w:id="83"/>
    <w:bookmarkEnd w:id="84"/>
    <w:bookmarkEnd w:id="85"/>
    <w:bookmarkEnd w:id="86"/>
    <w:bookmarkEnd w:id="87"/>
    <w:bookmarkEnd w:id="88"/>
    <w:bookmarkEnd w:id="89"/>
    <w:bookmarkEnd w:id="90"/>
    <w:bookmarkEnd w:id="91"/>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2.</w:t>
      </w:r>
      <w:r>
        <w:rPr>
          <w:rFonts w:hint="eastAsia" w:ascii="宋体" w:hAnsi="宋体"/>
          <w:color w:val="auto"/>
          <w:kern w:val="28"/>
          <w:sz w:val="24"/>
          <w:szCs w:val="24"/>
          <w:highlight w:val="none"/>
        </w:rPr>
        <w:t>合同价格</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2.1 本合同总价为：</w:t>
      </w:r>
    </w:p>
    <w:p>
      <w:pPr>
        <w:tabs>
          <w:tab w:val="left" w:pos="840"/>
        </w:tabs>
        <w:spacing w:line="360" w:lineRule="auto"/>
        <w:ind w:left="1281" w:leftChars="406" w:hanging="429" w:hangingChars="179"/>
        <w:rPr>
          <w:rFonts w:ascii="宋体" w:hAnsi="宋体"/>
          <w:color w:val="auto"/>
          <w:sz w:val="24"/>
          <w:szCs w:val="24"/>
          <w:highlight w:val="none"/>
        </w:rPr>
      </w:pPr>
      <w:r>
        <w:rPr>
          <w:rFonts w:hint="eastAsia" w:ascii="宋体" w:hAnsi="宋体"/>
          <w:color w:val="auto"/>
          <w:sz w:val="24"/>
          <w:szCs w:val="24"/>
          <w:highlight w:val="none"/>
        </w:rPr>
        <w:t xml:space="preserve">人民币： </w:t>
      </w:r>
      <w:r>
        <w:rPr>
          <w:rFonts w:hint="eastAsia" w:ascii="宋体" w:hAnsi="宋体"/>
          <w:b/>
          <w:bCs/>
          <w:color w:val="auto"/>
          <w:sz w:val="24"/>
          <w:szCs w:val="24"/>
          <w:highlight w:val="none"/>
          <w:u w:val="single"/>
        </w:rPr>
        <w:t>XXXXXXXXXXXX整</w:t>
      </w:r>
      <w:r>
        <w:rPr>
          <w:rFonts w:hint="eastAsia" w:ascii="宋体" w:hAnsi="宋体"/>
          <w:b/>
          <w:bCs/>
          <w:color w:val="auto"/>
          <w:sz w:val="24"/>
          <w:szCs w:val="24"/>
          <w:highlight w:val="none"/>
        </w:rPr>
        <w:t>（</w:t>
      </w:r>
      <w:r>
        <w:rPr>
          <w:rFonts w:hint="eastAsia" w:ascii="宋体" w:hAnsi="宋体"/>
          <w:b/>
          <w:bCs/>
          <w:color w:val="auto"/>
          <w:sz w:val="24"/>
          <w:szCs w:val="24"/>
          <w:highlight w:val="none"/>
          <w:u w:val="single"/>
        </w:rPr>
        <w:t>￥XXXXXXXX</w:t>
      </w:r>
      <w:r>
        <w:rPr>
          <w:rFonts w:hint="eastAsia" w:ascii="宋体" w:hAnsi="宋体" w:cs="Arial"/>
          <w:b/>
          <w:color w:val="auto"/>
          <w:sz w:val="24"/>
          <w:szCs w:val="24"/>
          <w:highlight w:val="none"/>
          <w:u w:val="single"/>
        </w:rPr>
        <w:t>元</w:t>
      </w:r>
      <w:r>
        <w:rPr>
          <w:rFonts w:hint="eastAsia" w:ascii="宋体" w:hAnsi="宋体" w:cs="宋体"/>
          <w:b/>
          <w:bCs/>
          <w:color w:val="auto"/>
          <w:sz w:val="24"/>
          <w:szCs w:val="24"/>
          <w:highlight w:val="none"/>
        </w:rPr>
        <w:t>），</w:t>
      </w:r>
      <w:r>
        <w:rPr>
          <w:rFonts w:hint="eastAsia" w:ascii="宋体" w:hAnsi="宋体"/>
          <w:color w:val="auto"/>
          <w:sz w:val="24"/>
          <w:szCs w:val="24"/>
          <w:highlight w:val="none"/>
        </w:rPr>
        <w:t>其中：</w:t>
      </w:r>
    </w:p>
    <w:p>
      <w:pPr>
        <w:tabs>
          <w:tab w:val="left" w:pos="840"/>
        </w:tabs>
        <w:spacing w:line="360" w:lineRule="auto"/>
        <w:rPr>
          <w:rFonts w:ascii="宋体" w:hAnsi="宋体"/>
          <w:color w:val="auto"/>
          <w:sz w:val="24"/>
          <w:szCs w:val="24"/>
          <w:highlight w:val="none"/>
        </w:rPr>
      </w:pPr>
      <w:r>
        <w:rPr>
          <w:rFonts w:hint="eastAsia" w:ascii="宋体" w:hAnsi="宋体"/>
          <w:color w:val="auto"/>
          <w:sz w:val="24"/>
          <w:szCs w:val="24"/>
          <w:highlight w:val="none"/>
        </w:rPr>
        <w:tab/>
      </w:r>
      <w:r>
        <w:rPr>
          <w:rFonts w:hint="eastAsia" w:ascii="宋体" w:hAnsi="宋体"/>
          <w:color w:val="auto"/>
          <w:sz w:val="24"/>
          <w:szCs w:val="24"/>
          <w:highlight w:val="none"/>
        </w:rPr>
        <w:t>1）货物（材料设备、备品备件和专用工具）总价：</w:t>
      </w:r>
    </w:p>
    <w:p>
      <w:pPr>
        <w:spacing w:line="360" w:lineRule="auto"/>
        <w:ind w:left="1134" w:leftChars="540"/>
        <w:rPr>
          <w:rFonts w:ascii="宋体" w:hAnsi="宋体"/>
          <w:b/>
          <w:color w:val="auto"/>
          <w:sz w:val="24"/>
          <w:szCs w:val="24"/>
          <w:highlight w:val="none"/>
        </w:rPr>
      </w:pPr>
      <w:r>
        <w:rPr>
          <w:rFonts w:hint="eastAsia" w:ascii="宋体" w:hAnsi="宋体"/>
          <w:color w:val="auto"/>
          <w:sz w:val="24"/>
          <w:szCs w:val="24"/>
          <w:highlight w:val="none"/>
        </w:rPr>
        <w:t>人民币</w:t>
      </w:r>
      <w:r>
        <w:rPr>
          <w:rFonts w:hint="eastAsia" w:ascii="宋体" w:hAnsi="宋体"/>
          <w:b/>
          <w:bCs/>
          <w:color w:val="auto"/>
          <w:sz w:val="24"/>
          <w:szCs w:val="24"/>
          <w:highlight w:val="none"/>
          <w:u w:val="single"/>
        </w:rPr>
        <w:t>XXXXXXXXXXXXXX整</w:t>
      </w:r>
      <w:r>
        <w:rPr>
          <w:rFonts w:hint="eastAsia" w:ascii="宋体" w:hAnsi="宋体"/>
          <w:b/>
          <w:bCs/>
          <w:color w:val="auto"/>
          <w:sz w:val="24"/>
          <w:szCs w:val="24"/>
          <w:highlight w:val="none"/>
        </w:rPr>
        <w:t>（</w:t>
      </w:r>
      <w:r>
        <w:rPr>
          <w:rFonts w:hint="eastAsia" w:ascii="宋体" w:hAnsi="宋体"/>
          <w:b/>
          <w:bCs/>
          <w:color w:val="auto"/>
          <w:sz w:val="24"/>
          <w:szCs w:val="24"/>
          <w:highlight w:val="none"/>
          <w:u w:val="single"/>
        </w:rPr>
        <w:t>￥XXXXXXX</w:t>
      </w:r>
      <w:r>
        <w:rPr>
          <w:rFonts w:hint="eastAsia" w:ascii="宋体" w:hAnsi="宋体" w:cs="宋体"/>
          <w:b/>
          <w:bCs/>
          <w:color w:val="auto"/>
          <w:sz w:val="24"/>
          <w:szCs w:val="24"/>
          <w:highlight w:val="none"/>
        </w:rPr>
        <w:t>元）</w:t>
      </w:r>
      <w:r>
        <w:rPr>
          <w:rFonts w:hint="eastAsia" w:ascii="宋体" w:hAnsi="宋体"/>
          <w:b/>
          <w:color w:val="auto"/>
          <w:sz w:val="24"/>
          <w:szCs w:val="24"/>
          <w:highlight w:val="none"/>
        </w:rPr>
        <w:t>；</w:t>
      </w:r>
    </w:p>
    <w:p>
      <w:pPr>
        <w:tabs>
          <w:tab w:val="left" w:pos="840"/>
        </w:tabs>
        <w:snapToGrid w:val="0"/>
        <w:spacing w:line="360" w:lineRule="auto"/>
        <w:ind w:left="960" w:hanging="960" w:hangingChars="400"/>
        <w:rPr>
          <w:rFonts w:ascii="宋体" w:hAnsi="宋体"/>
          <w:color w:val="auto"/>
          <w:sz w:val="24"/>
          <w:szCs w:val="24"/>
          <w:highlight w:val="none"/>
        </w:rPr>
      </w:pPr>
      <w:r>
        <w:rPr>
          <w:rFonts w:hint="eastAsia" w:ascii="宋体" w:hAnsi="宋体"/>
          <w:color w:val="auto"/>
          <w:sz w:val="24"/>
          <w:szCs w:val="24"/>
          <w:highlight w:val="none"/>
        </w:rPr>
        <w:tab/>
      </w:r>
      <w:r>
        <w:rPr>
          <w:rFonts w:hint="eastAsia" w:ascii="宋体" w:hAnsi="宋体"/>
          <w:color w:val="auto"/>
          <w:sz w:val="24"/>
          <w:szCs w:val="24"/>
          <w:highlight w:val="none"/>
        </w:rPr>
        <w:t>2）服务费（设计联络、培训、调试等）：</w:t>
      </w:r>
    </w:p>
    <w:p>
      <w:pPr>
        <w:snapToGrid/>
        <w:spacing w:line="360" w:lineRule="auto"/>
        <w:ind w:left="1134" w:leftChars="540" w:firstLine="0" w:firstLineChars="0"/>
        <w:rPr>
          <w:rFonts w:ascii="宋体" w:hAnsi="宋体"/>
          <w:b w:val="0"/>
          <w:color w:val="auto"/>
          <w:sz w:val="24"/>
          <w:szCs w:val="24"/>
          <w:highlight w:val="none"/>
          <w:u w:val="none"/>
        </w:rPr>
      </w:pPr>
      <w:r>
        <w:rPr>
          <w:rFonts w:hint="eastAsia" w:ascii="宋体" w:hAnsi="宋体"/>
          <w:color w:val="auto"/>
          <w:sz w:val="24"/>
          <w:szCs w:val="24"/>
          <w:highlight w:val="none"/>
        </w:rPr>
        <w:t xml:space="preserve">人民币 </w:t>
      </w:r>
      <w:r>
        <w:rPr>
          <w:rFonts w:hint="eastAsia" w:ascii="宋体" w:hAnsi="宋体"/>
          <w:b/>
          <w:bCs w:val="0"/>
          <w:color w:val="auto"/>
          <w:sz w:val="24"/>
          <w:szCs w:val="24"/>
          <w:highlight w:val="none"/>
          <w:u w:val="single"/>
        </w:rPr>
        <w:t>XXXXXXXXX整</w:t>
      </w:r>
      <w:r>
        <w:rPr>
          <w:rFonts w:hint="eastAsia" w:ascii="宋体" w:hAnsi="宋体"/>
          <w:b/>
          <w:bCs w:val="0"/>
          <w:color w:val="auto"/>
          <w:sz w:val="24"/>
          <w:szCs w:val="24"/>
          <w:highlight w:val="none"/>
        </w:rPr>
        <w:t>（</w:t>
      </w:r>
      <w:r>
        <w:rPr>
          <w:rFonts w:hint="eastAsia" w:ascii="宋体" w:hAnsi="宋体"/>
          <w:b/>
          <w:bCs w:val="0"/>
          <w:color w:val="auto"/>
          <w:sz w:val="24"/>
          <w:szCs w:val="24"/>
          <w:highlight w:val="none"/>
          <w:u w:val="single"/>
        </w:rPr>
        <w:t>￥XXXXXXXX</w:t>
      </w:r>
      <w:r>
        <w:rPr>
          <w:rFonts w:hint="eastAsia" w:ascii="宋体" w:hAnsi="宋体"/>
          <w:b/>
          <w:color w:val="auto"/>
          <w:sz w:val="24"/>
          <w:szCs w:val="24"/>
          <w:highlight w:val="none"/>
          <w:u w:val="single"/>
        </w:rPr>
        <w:t>元）</w:t>
      </w:r>
    </w:p>
    <w:p>
      <w:pPr>
        <w:tabs>
          <w:tab w:val="left" w:pos="840"/>
        </w:tabs>
        <w:snapToGrid w:val="0"/>
        <w:spacing w:line="360" w:lineRule="auto"/>
        <w:ind w:left="960" w:hanging="960" w:hangingChars="400"/>
        <w:rPr>
          <w:rFonts w:ascii="宋体" w:hAnsi="宋体"/>
          <w:color w:val="auto"/>
          <w:sz w:val="24"/>
          <w:szCs w:val="24"/>
          <w:highlight w:val="none"/>
        </w:rPr>
      </w:pPr>
      <w:r>
        <w:rPr>
          <w:rFonts w:hint="eastAsia" w:ascii="宋体" w:hAnsi="宋体"/>
          <w:color w:val="auto"/>
          <w:sz w:val="24"/>
          <w:szCs w:val="24"/>
          <w:highlight w:val="none"/>
        </w:rPr>
        <w:tab/>
      </w:r>
      <w:r>
        <w:rPr>
          <w:rFonts w:ascii="宋体" w:hAnsi="宋体"/>
          <w:color w:val="auto"/>
          <w:sz w:val="24"/>
          <w:szCs w:val="24"/>
          <w:highlight w:val="none"/>
        </w:rPr>
        <w:t>3</w:t>
      </w:r>
      <w:r>
        <w:rPr>
          <w:rFonts w:hint="eastAsia" w:ascii="宋体" w:hAnsi="宋体"/>
          <w:color w:val="auto"/>
          <w:sz w:val="24"/>
          <w:szCs w:val="24"/>
          <w:highlight w:val="none"/>
        </w:rPr>
        <w:t>）暂列金：</w:t>
      </w:r>
    </w:p>
    <w:p>
      <w:pPr>
        <w:tabs>
          <w:tab w:val="left" w:pos="840"/>
        </w:tabs>
        <w:snapToGrid w:val="0"/>
        <w:spacing w:line="360" w:lineRule="auto"/>
        <w:ind w:left="959" w:leftChars="457" w:firstLine="172" w:firstLineChars="72"/>
        <w:rPr>
          <w:rFonts w:ascii="宋体" w:hAnsi="宋体"/>
          <w:b/>
          <w:color w:val="auto"/>
          <w:sz w:val="24"/>
          <w:szCs w:val="24"/>
          <w:highlight w:val="none"/>
          <w:u w:val="single"/>
        </w:rPr>
      </w:pPr>
      <w:r>
        <w:rPr>
          <w:rFonts w:hint="eastAsia" w:ascii="宋体" w:hAnsi="宋体"/>
          <w:color w:val="auto"/>
          <w:sz w:val="24"/>
          <w:szCs w:val="24"/>
          <w:highlight w:val="none"/>
        </w:rPr>
        <w:t xml:space="preserve">人民币 </w:t>
      </w:r>
      <w:r>
        <w:rPr>
          <w:rFonts w:hint="eastAsia" w:ascii="宋体" w:hAnsi="宋体"/>
          <w:b/>
          <w:bCs/>
          <w:color w:val="auto"/>
          <w:sz w:val="24"/>
          <w:szCs w:val="24"/>
          <w:highlight w:val="none"/>
          <w:u w:val="single"/>
        </w:rPr>
        <w:t>XXXXXXXXXXXXXXX整</w:t>
      </w:r>
      <w:r>
        <w:rPr>
          <w:rFonts w:hint="eastAsia" w:ascii="宋体" w:hAnsi="宋体"/>
          <w:b/>
          <w:bCs/>
          <w:color w:val="auto"/>
          <w:sz w:val="24"/>
          <w:szCs w:val="24"/>
          <w:highlight w:val="none"/>
        </w:rPr>
        <w:t>（</w:t>
      </w:r>
      <w:r>
        <w:rPr>
          <w:rFonts w:hint="eastAsia" w:ascii="宋体" w:hAnsi="宋体"/>
          <w:b/>
          <w:bCs/>
          <w:color w:val="auto"/>
          <w:sz w:val="24"/>
          <w:szCs w:val="24"/>
          <w:highlight w:val="none"/>
          <w:u w:val="single"/>
        </w:rPr>
        <w:t xml:space="preserve"> ￥XXXXXXXX</w:t>
      </w:r>
      <w:r>
        <w:rPr>
          <w:rFonts w:hint="eastAsia" w:ascii="宋体" w:hAnsi="宋体"/>
          <w:b/>
          <w:color w:val="auto"/>
          <w:sz w:val="24"/>
          <w:szCs w:val="24"/>
          <w:highlight w:val="none"/>
          <w:u w:val="single"/>
        </w:rPr>
        <w:t>元）</w:t>
      </w:r>
    </w:p>
    <w:p>
      <w:pPr>
        <w:tabs>
          <w:tab w:val="left" w:pos="840"/>
        </w:tabs>
        <w:snapToGrid w:val="0"/>
        <w:spacing w:line="360" w:lineRule="auto"/>
        <w:ind w:left="960" w:hanging="960" w:hangingChars="400"/>
        <w:rPr>
          <w:rFonts w:ascii="宋体" w:hAnsi="宋体"/>
          <w:color w:val="auto"/>
          <w:sz w:val="24"/>
          <w:szCs w:val="24"/>
          <w:highlight w:val="none"/>
        </w:rPr>
      </w:pPr>
    </w:p>
    <w:p>
      <w:pPr>
        <w:numPr>
          <w:ilvl w:val="0"/>
          <w:numId w:val="0"/>
        </w:numPr>
        <w:spacing w:line="360" w:lineRule="auto"/>
        <w:ind w:firstLine="0" w:firstLineChars="0"/>
        <w:rPr>
          <w:rFonts w:hint="eastAsia" w:ascii="宋体" w:hAnsi="宋体"/>
          <w:color w:val="auto"/>
          <w:sz w:val="24"/>
          <w:szCs w:val="24"/>
          <w:highlight w:val="none"/>
          <w:lang w:eastAsia="zh-CN"/>
        </w:rPr>
      </w:pPr>
      <w:r>
        <w:rPr>
          <w:rFonts w:hint="eastAsia" w:ascii="宋体" w:hAnsi="宋体"/>
          <w:color w:val="auto"/>
          <w:sz w:val="24"/>
          <w:szCs w:val="24"/>
          <w:highlight w:val="none"/>
        </w:rPr>
        <w:t>2.2 本合同货物的单价</w:t>
      </w:r>
      <w:r>
        <w:rPr>
          <w:rFonts w:hint="eastAsia" w:ascii="宋体" w:hAnsi="宋体"/>
          <w:color w:val="auto"/>
          <w:sz w:val="24"/>
          <w:szCs w:val="24"/>
          <w:highlight w:val="none"/>
          <w:lang w:eastAsia="zh-CN"/>
        </w:rPr>
        <w:t>：</w:t>
      </w:r>
    </w:p>
    <w:p>
      <w:pPr>
        <w:numPr>
          <w:ilvl w:val="0"/>
          <w:numId w:val="0"/>
        </w:num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24"/>
          <w:highlight w:val="none"/>
          <w:lang w:val="en-US" w:eastAsia="zh-CN"/>
        </w:rPr>
        <w:t>2.2.1</w:t>
      </w:r>
      <w:r>
        <w:rPr>
          <w:rFonts w:hint="eastAsia" w:ascii="宋体" w:hAnsi="宋体" w:eastAsia="宋体" w:cs="宋体"/>
          <w:color w:val="auto"/>
          <w:sz w:val="24"/>
          <w:szCs w:val="32"/>
          <w:highlight w:val="none"/>
          <w:lang w:val="en-US" w:eastAsia="zh-CN"/>
        </w:rPr>
        <w:t>结算工程量超过合同工程量10%以内（不含10%</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或减少</w:t>
      </w:r>
      <w:r>
        <w:rPr>
          <w:rFonts w:hint="eastAsia" w:ascii="宋体" w:hAnsi="宋体" w:eastAsia="宋体" w:cs="宋体"/>
          <w:color w:val="auto"/>
          <w:sz w:val="24"/>
          <w:szCs w:val="32"/>
          <w:highlight w:val="none"/>
          <w:lang w:val="en-US" w:eastAsia="zh-CN"/>
        </w:rPr>
        <w:t>合同工程量，</w:t>
      </w:r>
      <w:r>
        <w:rPr>
          <w:rFonts w:hint="eastAsia" w:ascii="宋体" w:hAnsi="宋体" w:eastAsia="宋体" w:cs="宋体"/>
          <w:color w:val="auto"/>
          <w:sz w:val="24"/>
          <w:szCs w:val="32"/>
          <w:highlight w:val="none"/>
        </w:rPr>
        <w:t>按照</w:t>
      </w:r>
      <w:r>
        <w:rPr>
          <w:rFonts w:hint="eastAsia" w:ascii="宋体" w:hAnsi="宋体" w:eastAsia="宋体" w:cs="宋体"/>
          <w:color w:val="auto"/>
          <w:sz w:val="24"/>
          <w:szCs w:val="32"/>
          <w:highlight w:val="none"/>
          <w:lang w:val="en-US" w:eastAsia="zh-CN"/>
        </w:rPr>
        <w:t>合同</w:t>
      </w:r>
      <w:r>
        <w:rPr>
          <w:rFonts w:hint="eastAsia" w:ascii="宋体" w:hAnsi="宋体" w:eastAsia="宋体" w:cs="宋体"/>
          <w:color w:val="auto"/>
          <w:sz w:val="24"/>
          <w:szCs w:val="32"/>
          <w:highlight w:val="none"/>
        </w:rPr>
        <w:t>单价进行</w:t>
      </w:r>
      <w:r>
        <w:rPr>
          <w:rFonts w:hint="eastAsia" w:ascii="宋体" w:hAnsi="宋体" w:eastAsia="宋体" w:cs="宋体"/>
          <w:color w:val="auto"/>
          <w:sz w:val="24"/>
          <w:szCs w:val="32"/>
          <w:highlight w:val="none"/>
          <w:lang w:val="en-US" w:eastAsia="zh-CN"/>
        </w:rPr>
        <w:t>结算。</w:t>
      </w:r>
    </w:p>
    <w:p>
      <w:pPr>
        <w:numPr>
          <w:ilvl w:val="0"/>
          <w:numId w:val="0"/>
        </w:num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2.2.2结算工程量超过合同工程量的10%（含10%），且该项合同价低于招标控制价，</w:t>
      </w:r>
      <w:r>
        <w:rPr>
          <w:rFonts w:hint="eastAsia" w:ascii="宋体" w:hAnsi="宋体" w:eastAsia="宋体" w:cs="宋体"/>
          <w:color w:val="auto"/>
          <w:sz w:val="24"/>
          <w:szCs w:val="32"/>
          <w:highlight w:val="none"/>
        </w:rPr>
        <w:t>按照</w:t>
      </w:r>
      <w:r>
        <w:rPr>
          <w:rFonts w:hint="eastAsia" w:ascii="宋体" w:hAnsi="宋体" w:eastAsia="宋体" w:cs="宋体"/>
          <w:color w:val="auto"/>
          <w:sz w:val="24"/>
          <w:szCs w:val="32"/>
          <w:highlight w:val="none"/>
          <w:lang w:val="en-US" w:eastAsia="zh-CN"/>
        </w:rPr>
        <w:t>合同</w:t>
      </w:r>
      <w:r>
        <w:rPr>
          <w:rFonts w:hint="eastAsia" w:ascii="宋体" w:hAnsi="宋体" w:eastAsia="宋体" w:cs="宋体"/>
          <w:color w:val="auto"/>
          <w:sz w:val="24"/>
          <w:szCs w:val="32"/>
          <w:highlight w:val="none"/>
        </w:rPr>
        <w:t>单价进行</w:t>
      </w:r>
      <w:r>
        <w:rPr>
          <w:rFonts w:hint="eastAsia" w:ascii="宋体" w:hAnsi="宋体" w:eastAsia="宋体" w:cs="宋体"/>
          <w:color w:val="auto"/>
          <w:sz w:val="24"/>
          <w:szCs w:val="32"/>
          <w:highlight w:val="none"/>
          <w:lang w:val="en-US" w:eastAsia="zh-CN"/>
        </w:rPr>
        <w:t>结算</w:t>
      </w:r>
      <w:r>
        <w:rPr>
          <w:rFonts w:hint="eastAsia" w:ascii="宋体" w:hAnsi="宋体" w:eastAsia="宋体" w:cs="宋体"/>
          <w:color w:val="auto"/>
          <w:sz w:val="24"/>
          <w:szCs w:val="32"/>
          <w:highlight w:val="none"/>
        </w:rPr>
        <w:t>。</w:t>
      </w:r>
    </w:p>
    <w:p>
      <w:pPr>
        <w:numPr>
          <w:ilvl w:val="0"/>
          <w:numId w:val="0"/>
        </w:num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2.2.3结算工程量超过合同工程量的10%（含10%），且该项合同价高于招标控制价，结算时，超过合同工程量部分的工程量，结算单价按招标控制价计算。</w:t>
      </w:r>
    </w:p>
    <w:p>
      <w:pPr>
        <w:tabs>
          <w:tab w:val="left" w:pos="1788"/>
          <w:tab w:val="left" w:pos="3468"/>
          <w:tab w:val="left" w:pos="5148"/>
          <w:tab w:val="left" w:pos="6618"/>
          <w:tab w:val="left" w:pos="7563"/>
        </w:tabs>
        <w:snapToGrid w:val="0"/>
        <w:spacing w:line="360" w:lineRule="auto"/>
        <w:ind w:left="436" w:leftChars="208" w:firstLine="16" w:firstLineChars="7"/>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2.2.4计量单位为“项”属于合价包干，合同价即为结算价。</w:t>
      </w:r>
    </w:p>
    <w:p>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2.2.5暂列金</w:t>
      </w:r>
      <w:r>
        <w:rPr>
          <w:rFonts w:hint="eastAsia" w:ascii="宋体" w:hAnsi="宋体" w:eastAsia="宋体" w:cs="宋体"/>
          <w:color w:val="auto"/>
          <w:sz w:val="24"/>
          <w:highlight w:val="none"/>
        </w:rPr>
        <w:t>按合同约定和</w:t>
      </w:r>
      <w:r>
        <w:rPr>
          <w:rFonts w:hint="eastAsia" w:ascii="宋体" w:hAnsi="宋体" w:eastAsia="宋体" w:cs="宋体"/>
          <w:color w:val="auto"/>
          <w:sz w:val="24"/>
          <w:szCs w:val="32"/>
          <w:highlight w:val="none"/>
          <w:lang w:val="en-US" w:eastAsia="zh-CN"/>
        </w:rPr>
        <w:t>供应商</w:t>
      </w:r>
      <w:r>
        <w:rPr>
          <w:rFonts w:hint="eastAsia" w:ascii="宋体" w:hAnsi="宋体" w:eastAsia="宋体" w:cs="宋体"/>
          <w:color w:val="auto"/>
          <w:sz w:val="24"/>
          <w:highlight w:val="none"/>
        </w:rPr>
        <w:t>实际完成的并经监理和发包人审定后的工作量结算，剩余部分的暂列</w:t>
      </w:r>
      <w:r>
        <w:rPr>
          <w:rFonts w:hint="eastAsia" w:ascii="宋体" w:hAnsi="宋体" w:eastAsia="宋体" w:cs="宋体"/>
          <w:color w:val="auto"/>
          <w:sz w:val="24"/>
          <w:highlight w:val="none"/>
          <w:lang w:val="en-US" w:eastAsia="zh-CN"/>
        </w:rPr>
        <w:t>金</w:t>
      </w:r>
      <w:r>
        <w:rPr>
          <w:rFonts w:hint="eastAsia" w:ascii="宋体" w:hAnsi="宋体" w:eastAsia="宋体" w:cs="宋体"/>
          <w:color w:val="auto"/>
          <w:sz w:val="24"/>
          <w:highlight w:val="none"/>
        </w:rPr>
        <w:t>仍归发包人所有。</w:t>
      </w:r>
    </w:p>
    <w:p>
      <w:pPr>
        <w:spacing w:line="360" w:lineRule="auto"/>
        <w:ind w:left="725" w:leftChars="237"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若供应商方案报价文件中的报价经价格核准和修正后的报价高于其</w:t>
      </w:r>
    </w:p>
    <w:p>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总报价，采购人有权对报价文件中的所有综合单价按修正后的总价的比例进行同比例调整，调整后的综合单价作为合同</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p>
      <w:pPr>
        <w:numPr>
          <w:ilvl w:val="0"/>
          <w:numId w:val="0"/>
        </w:numPr>
        <w:snapToGrid w:val="0"/>
        <w:spacing w:line="360" w:lineRule="auto"/>
        <w:ind w:left="0"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2.2.7 </w:t>
      </w:r>
      <w:r>
        <w:rPr>
          <w:rFonts w:hint="eastAsia" w:ascii="宋体" w:hAnsi="宋体" w:eastAsia="宋体" w:cs="宋体"/>
          <w:color w:val="auto"/>
          <w:sz w:val="24"/>
          <w:szCs w:val="24"/>
          <w:highlight w:val="none"/>
        </w:rPr>
        <w:t>供应商应秉着实事求是的态度，根据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实际情况编制并提交结算文件，如实申报</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结算金额。如供应商有意隐瞒不利于供应商</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szCs w:val="24"/>
          <w:highlight w:val="none"/>
        </w:rPr>
        <w:t>事实或虚报工程量等情况虚大结算额，导致第三方造价咨询审定的结算额核减超</w:t>
      </w:r>
      <w:r>
        <w:rPr>
          <w:rFonts w:hint="eastAsia" w:ascii="宋体" w:hAnsi="宋体" w:eastAsia="宋体" w:cs="宋体"/>
          <w:color w:val="auto"/>
          <w:sz w:val="24"/>
          <w:szCs w:val="24"/>
          <w:highlight w:val="none"/>
          <w:u w:val="none"/>
        </w:rPr>
        <w:t>过</w:t>
      </w:r>
      <w:r>
        <w:rPr>
          <w:rFonts w:hint="eastAsia" w:ascii="宋体" w:hAnsi="宋体" w:eastAsia="宋体" w:cs="宋体"/>
          <w:color w:val="auto"/>
          <w:sz w:val="24"/>
          <w:szCs w:val="24"/>
          <w:highlight w:val="none"/>
          <w:u w:val="none"/>
          <w:lang w:val="en-US" w:eastAsia="zh-CN"/>
        </w:rPr>
        <w:t>结算报审金额的</w:t>
      </w:r>
      <w:r>
        <w:rPr>
          <w:rFonts w:hint="eastAsia" w:ascii="宋体" w:hAnsi="宋体" w:eastAsia="宋体" w:cs="宋体"/>
          <w:color w:val="auto"/>
          <w:sz w:val="24"/>
          <w:szCs w:val="24"/>
          <w:highlight w:val="none"/>
          <w:u w:val="none"/>
          <w:lang w:eastAsia="zh-CN"/>
        </w:rPr>
        <w:t>1</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及以上时</w:t>
      </w:r>
      <w:r>
        <w:rPr>
          <w:rFonts w:hint="eastAsia" w:ascii="宋体" w:hAnsi="宋体" w:eastAsia="宋体" w:cs="宋体"/>
          <w:color w:val="auto"/>
          <w:sz w:val="24"/>
          <w:szCs w:val="24"/>
          <w:highlight w:val="none"/>
          <w:u w:val="none"/>
        </w:rPr>
        <w:t>，超过</w:t>
      </w:r>
      <w:r>
        <w:rPr>
          <w:rFonts w:hint="eastAsia" w:ascii="宋体" w:hAnsi="宋体" w:eastAsia="宋体" w:cs="宋体"/>
          <w:color w:val="auto"/>
          <w:sz w:val="24"/>
          <w:szCs w:val="24"/>
          <w:highlight w:val="none"/>
          <w:u w:val="none"/>
          <w:lang w:eastAsia="zh-CN"/>
        </w:rPr>
        <w:t>1</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及以上</w:t>
      </w:r>
      <w:r>
        <w:rPr>
          <w:rFonts w:hint="eastAsia" w:ascii="宋体" w:hAnsi="宋体" w:eastAsia="宋体" w:cs="宋体"/>
          <w:color w:val="auto"/>
          <w:sz w:val="24"/>
          <w:szCs w:val="24"/>
          <w:highlight w:val="none"/>
          <w:u w:val="none"/>
        </w:rPr>
        <w:t>部</w:t>
      </w:r>
      <w:r>
        <w:rPr>
          <w:rFonts w:hint="eastAsia" w:ascii="宋体" w:hAnsi="宋体" w:eastAsia="宋体" w:cs="宋体"/>
          <w:color w:val="auto"/>
          <w:sz w:val="24"/>
          <w:szCs w:val="24"/>
          <w:highlight w:val="none"/>
        </w:rPr>
        <w:t>分的造价咨询服务费由供应商承担，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有权在结算中直接扣除此项费用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造价咨询服务费</w:t>
      </w:r>
      <w:r>
        <w:rPr>
          <w:rFonts w:hint="eastAsia" w:ascii="宋体" w:hAnsi="宋体" w:eastAsia="宋体" w:cs="宋体"/>
          <w:color w:val="auto"/>
          <w:sz w:val="24"/>
          <w:szCs w:val="24"/>
          <w:highlight w:val="none"/>
          <w:lang w:val="en-US" w:eastAsia="zh-CN"/>
        </w:rPr>
        <w:t>根据采购人和其委托的造价咨询单位签订的合同计算。</w:t>
      </w: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2.3本合同总价款包括了设计与设计联络、货物及附件的制造、包装、运输、</w:t>
      </w:r>
    </w:p>
    <w:p>
      <w:pPr>
        <w:tabs>
          <w:tab w:val="left" w:pos="1788"/>
          <w:tab w:val="left" w:pos="3468"/>
          <w:tab w:val="left" w:pos="5148"/>
          <w:tab w:val="left" w:pos="6618"/>
          <w:tab w:val="left" w:pos="7563"/>
        </w:tabs>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保险、税费（包括关税、增值税等上级政府及当地政府现行规定的应缴纳的各种税收和费用）以及现场组装、安装、</w:t>
      </w:r>
      <w:r>
        <w:rPr>
          <w:rFonts w:hint="eastAsia" w:ascii="宋体" w:hAnsi="宋体" w:eastAsia="宋体" w:cs="宋体"/>
          <w:color w:val="auto"/>
          <w:kern w:val="2"/>
          <w:sz w:val="24"/>
          <w:szCs w:val="24"/>
          <w:highlight w:val="none"/>
        </w:rPr>
        <w:t>调试、</w:t>
      </w:r>
      <w:r>
        <w:rPr>
          <w:rFonts w:hint="eastAsia" w:ascii="宋体" w:hAnsi="宋体" w:eastAsia="宋体" w:cs="宋体"/>
          <w:color w:val="auto"/>
          <w:sz w:val="24"/>
          <w:szCs w:val="24"/>
          <w:highlight w:val="none"/>
        </w:rPr>
        <w:t>验收、技术服务（包括技术资料、图纸的提供）、技术培训、售后服务、保修期保障等的全部费用，除此以外，采购人无需为上述约定的标的和货物再支付任何费用。</w:t>
      </w:r>
    </w:p>
    <w:p>
      <w:pPr>
        <w:snapToGrid/>
        <w:spacing w:line="360" w:lineRule="auto"/>
        <w:ind w:left="725" w:leftChars="237"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本合同执行完毕，采购人如果需要继续采购与本合同中相同硬件设备</w:t>
      </w:r>
    </w:p>
    <w:p>
      <w:pPr>
        <w:snapToGrid/>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材料，供应商承诺将以本合同</w:t>
      </w:r>
      <w:r>
        <w:rPr>
          <w:rFonts w:hint="eastAsia" w:ascii="宋体" w:hAnsi="宋体" w:eastAsia="宋体" w:cs="宋体"/>
          <w:color w:val="auto"/>
          <w:sz w:val="24"/>
          <w:szCs w:val="24"/>
          <w:highlight w:val="none"/>
          <w:lang w:val="en-US" w:eastAsia="zh-CN"/>
        </w:rPr>
        <w:t>2.2条款约定</w:t>
      </w:r>
      <w:r>
        <w:rPr>
          <w:rFonts w:hint="eastAsia" w:ascii="宋体" w:hAnsi="宋体" w:eastAsia="宋体" w:cs="宋体"/>
          <w:color w:val="auto"/>
          <w:sz w:val="24"/>
          <w:szCs w:val="24"/>
          <w:highlight w:val="none"/>
        </w:rPr>
        <w:t>的单价提供产品。</w:t>
      </w: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责任限制</w:t>
      </w:r>
    </w:p>
    <w:p>
      <w:pPr>
        <w:tabs>
          <w:tab w:val="left" w:pos="1788"/>
          <w:tab w:val="left" w:pos="3468"/>
          <w:tab w:val="left" w:pos="5148"/>
          <w:tab w:val="left" w:pos="6618"/>
          <w:tab w:val="left" w:pos="7563"/>
        </w:tabs>
        <w:snapToGrid w:val="0"/>
        <w:spacing w:line="360" w:lineRule="auto"/>
        <w:ind w:left="407" w:leftChars="194" w:firstLine="16" w:firstLineChars="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本合同所引起的所有责任和赔偿不应当超过本合同总价款。</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92" w:name="_Toc127839457"/>
      <w:bookmarkStart w:id="93" w:name="_Toc171074264"/>
      <w:bookmarkStart w:id="94" w:name="_Toc169600610"/>
      <w:bookmarkStart w:id="95" w:name="_Toc171074571"/>
      <w:bookmarkStart w:id="96" w:name="_Toc171092021"/>
      <w:bookmarkStart w:id="97" w:name="_Toc68928317"/>
      <w:bookmarkStart w:id="98" w:name="_Toc257958950"/>
      <w:bookmarkStart w:id="99" w:name="_Toc164786125"/>
      <w:bookmarkStart w:id="100" w:name="_Toc127844714"/>
      <w:bookmarkStart w:id="101" w:name="_Toc128369552"/>
      <w:bookmarkStart w:id="102" w:name="_Toc163576042"/>
      <w:bookmarkStart w:id="103" w:name="_Toc257958598"/>
      <w:bookmarkStart w:id="104" w:name="_Toc274920271"/>
      <w:bookmarkStart w:id="105" w:name="_Toc186258410"/>
      <w:r>
        <w:rPr>
          <w:rFonts w:hint="eastAsia" w:ascii="宋体" w:hAnsi="宋体"/>
          <w:color w:val="auto"/>
          <w:kern w:val="28"/>
          <w:sz w:val="24"/>
          <w:szCs w:val="24"/>
          <w:highlight w:val="none"/>
          <w:lang w:val="en-US" w:eastAsia="zh-CN"/>
        </w:rPr>
        <w:t>3.</w:t>
      </w:r>
      <w:r>
        <w:rPr>
          <w:rFonts w:hint="eastAsia" w:ascii="宋体" w:hAnsi="宋体"/>
          <w:color w:val="auto"/>
          <w:kern w:val="28"/>
          <w:sz w:val="24"/>
          <w:szCs w:val="24"/>
          <w:highlight w:val="none"/>
        </w:rPr>
        <w:t>付款</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sz w:val="24"/>
          <w:szCs w:val="24"/>
          <w:highlight w:val="none"/>
        </w:rPr>
        <w:t>3.1</w:t>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kern w:val="28"/>
          <w:sz w:val="24"/>
          <w:szCs w:val="24"/>
          <w:highlight w:val="none"/>
        </w:rPr>
        <w:t>付款</w:t>
      </w:r>
    </w:p>
    <w:p>
      <w:pPr>
        <w:tabs>
          <w:tab w:val="left" w:pos="1788"/>
          <w:tab w:val="left" w:pos="3468"/>
          <w:tab w:val="left" w:pos="5148"/>
          <w:tab w:val="left" w:pos="6618"/>
          <w:tab w:val="left" w:pos="7563"/>
        </w:tabs>
        <w:snapToGrid w:val="0"/>
        <w:spacing w:line="360" w:lineRule="auto"/>
        <w:ind w:left="476" w:leftChars="227" w:firstLine="16" w:firstLineChars="7"/>
        <w:rPr>
          <w:rFonts w:hint="eastAsia" w:ascii="宋体" w:hAnsi="宋体"/>
          <w:color w:val="auto"/>
          <w:sz w:val="24"/>
          <w:szCs w:val="24"/>
          <w:highlight w:val="none"/>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 xml:space="preserve">  </w:t>
      </w:r>
      <w:r>
        <w:rPr>
          <w:rFonts w:hint="eastAsia" w:ascii="宋体" w:hAnsi="宋体"/>
          <w:color w:val="auto"/>
          <w:sz w:val="24"/>
          <w:highlight w:val="none"/>
        </w:rPr>
        <w:t>在本合同</w:t>
      </w:r>
      <w:r>
        <w:rPr>
          <w:rFonts w:hint="eastAsia" w:ascii="宋体" w:hAnsi="宋体"/>
          <w:color w:val="auto"/>
          <w:sz w:val="24"/>
          <w:highlight w:val="none"/>
          <w:lang w:val="en-US" w:eastAsia="zh-CN"/>
        </w:rPr>
        <w:t>无合同预付款</w:t>
      </w:r>
      <w:r>
        <w:rPr>
          <w:rFonts w:hint="eastAsia" w:ascii="宋体" w:hAnsi="宋体"/>
          <w:color w:val="auto"/>
          <w:sz w:val="24"/>
          <w:highlight w:val="none"/>
        </w:rPr>
        <w:t>。</w:t>
      </w:r>
    </w:p>
    <w:p>
      <w:pPr>
        <w:tabs>
          <w:tab w:val="left" w:pos="1788"/>
          <w:tab w:val="left" w:pos="3468"/>
          <w:tab w:val="left" w:pos="5148"/>
          <w:tab w:val="left" w:pos="6618"/>
          <w:tab w:val="left" w:pos="7563"/>
        </w:tabs>
        <w:snapToGrid w:val="0"/>
        <w:spacing w:line="360" w:lineRule="auto"/>
        <w:ind w:left="476" w:leftChars="227" w:firstLine="16" w:firstLineChars="7"/>
        <w:rPr>
          <w:rFonts w:hint="eastAsia" w:ascii="宋体" w:hAnsi="宋体"/>
          <w:color w:val="auto"/>
          <w:sz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 xml:space="preserve">2 </w:t>
      </w:r>
      <w:r>
        <w:rPr>
          <w:rFonts w:hint="eastAsia" w:ascii="宋体" w:hAnsi="宋体"/>
          <w:color w:val="auto"/>
          <w:sz w:val="24"/>
          <w:szCs w:val="24"/>
          <w:highlight w:val="none"/>
        </w:rPr>
        <w:t>工</w:t>
      </w:r>
      <w:r>
        <w:rPr>
          <w:rFonts w:ascii="宋体" w:hAnsi="宋体"/>
          <w:color w:val="auto"/>
          <w:sz w:val="24"/>
          <w:szCs w:val="24"/>
          <w:highlight w:val="none"/>
        </w:rPr>
        <w:t>程</w:t>
      </w:r>
      <w:r>
        <w:rPr>
          <w:rFonts w:hint="eastAsia" w:ascii="宋体" w:hAnsi="宋体"/>
          <w:color w:val="auto"/>
          <w:sz w:val="24"/>
          <w:szCs w:val="24"/>
          <w:highlight w:val="none"/>
        </w:rPr>
        <w:t>全部到货且</w:t>
      </w:r>
      <w:r>
        <w:rPr>
          <w:rFonts w:ascii="宋体" w:hAnsi="宋体"/>
          <w:color w:val="auto"/>
          <w:sz w:val="24"/>
          <w:szCs w:val="24"/>
          <w:highlight w:val="none"/>
        </w:rPr>
        <w:t>验收合格后</w:t>
      </w:r>
      <w:r>
        <w:rPr>
          <w:rFonts w:hint="eastAsia" w:ascii="宋体" w:hAnsi="宋体"/>
          <w:color w:val="auto"/>
          <w:sz w:val="24"/>
          <w:highlight w:val="none"/>
        </w:rPr>
        <w:t>(取得采购人到货验收合格文件)</w:t>
      </w:r>
      <w:r>
        <w:rPr>
          <w:rFonts w:hint="eastAsia" w:ascii="宋体" w:hAnsi="宋体"/>
          <w:color w:val="auto"/>
          <w:sz w:val="24"/>
          <w:highlight w:val="none"/>
          <w:lang w:val="en-US" w:eastAsia="zh-CN"/>
        </w:rPr>
        <w:t>后，需将</w:t>
      </w:r>
      <w:r>
        <w:rPr>
          <w:rFonts w:hint="eastAsia" w:ascii="宋体" w:hAnsi="宋体"/>
          <w:color w:val="auto"/>
          <w:sz w:val="24"/>
          <w:highlight w:val="none"/>
        </w:rPr>
        <w:t>供货设备价款的</w:t>
      </w:r>
      <w:r>
        <w:rPr>
          <w:rFonts w:hint="eastAsia" w:ascii="宋体" w:hAnsi="宋体"/>
          <w:color w:val="auto"/>
          <w:sz w:val="24"/>
          <w:highlight w:val="none"/>
          <w:lang w:val="en-US" w:eastAsia="zh-CN"/>
        </w:rPr>
        <w:t>85</w:t>
      </w:r>
      <w:r>
        <w:rPr>
          <w:rFonts w:hint="eastAsia" w:ascii="宋体" w:hAnsi="宋体"/>
          <w:color w:val="auto"/>
          <w:sz w:val="24"/>
          <w:highlight w:val="none"/>
        </w:rPr>
        <w:t>%给供应商，供应商同时开具收据给采购人。如供应商为分批到货，则每次到货办理到货手续并通过到货验收，取得采购人仓库开具到货验收合格文件后，采购人支付该批到货设备价款的</w:t>
      </w:r>
      <w:r>
        <w:rPr>
          <w:rFonts w:hint="eastAsia" w:ascii="宋体" w:hAnsi="宋体"/>
          <w:color w:val="auto"/>
          <w:sz w:val="24"/>
          <w:highlight w:val="none"/>
          <w:lang w:val="en-US" w:eastAsia="zh-CN"/>
        </w:rPr>
        <w:t>85</w:t>
      </w:r>
      <w:r>
        <w:rPr>
          <w:rFonts w:hint="eastAsia" w:ascii="宋体" w:hAnsi="宋体"/>
          <w:color w:val="auto"/>
          <w:sz w:val="24"/>
          <w:highlight w:val="none"/>
        </w:rPr>
        <w:t>%。</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ab/>
      </w:r>
      <w:r>
        <w:rPr>
          <w:rFonts w:hint="eastAsia" w:ascii="宋体" w:hAnsi="宋体"/>
          <w:color w:val="auto"/>
          <w:sz w:val="24"/>
          <w:highlight w:val="none"/>
          <w:lang w:val="en-US" w:eastAsia="zh-CN"/>
        </w:rPr>
        <w:t>结算资料提交</w:t>
      </w:r>
      <w:r>
        <w:rPr>
          <w:rFonts w:hint="eastAsia" w:ascii="宋体" w:hAnsi="宋体"/>
          <w:color w:val="auto"/>
          <w:sz w:val="24"/>
          <w:highlight w:val="none"/>
        </w:rPr>
        <w:t>支付：供应商按合同要求，完成合同内</w:t>
      </w:r>
      <w:r>
        <w:rPr>
          <w:rFonts w:hint="eastAsia" w:ascii="宋体" w:hAnsi="宋体"/>
          <w:color w:val="auto"/>
          <w:sz w:val="24"/>
          <w:highlight w:val="none"/>
          <w:lang w:val="en-US" w:eastAsia="zh-CN"/>
        </w:rPr>
        <w:t>约定</w:t>
      </w:r>
      <w:r>
        <w:rPr>
          <w:rFonts w:hint="eastAsia" w:ascii="宋体" w:hAnsi="宋体"/>
          <w:color w:val="auto"/>
          <w:sz w:val="24"/>
          <w:highlight w:val="none"/>
        </w:rPr>
        <w:t>内容，</w:t>
      </w:r>
      <w:r>
        <w:rPr>
          <w:rFonts w:hint="eastAsia" w:ascii="宋体" w:hAnsi="宋体"/>
          <w:color w:val="auto"/>
          <w:sz w:val="24"/>
          <w:highlight w:val="none"/>
          <w:lang w:val="en-US" w:eastAsia="zh-CN"/>
        </w:rPr>
        <w:t>包括操作培训和驻场服务，并</w:t>
      </w:r>
      <w:r>
        <w:rPr>
          <w:rFonts w:hint="eastAsia" w:ascii="宋体" w:hAnsi="宋体"/>
          <w:color w:val="auto"/>
          <w:sz w:val="24"/>
          <w:szCs w:val="24"/>
          <w:highlight w:val="none"/>
        </w:rPr>
        <w:t>提交的结算资料完整，监理公司和咨询公司具备开展审核条件。</w:t>
      </w:r>
      <w:r>
        <w:rPr>
          <w:rFonts w:hint="eastAsia" w:ascii="宋体" w:hAnsi="宋体"/>
          <w:color w:val="auto"/>
          <w:sz w:val="24"/>
          <w:highlight w:val="none"/>
          <w:lang w:val="en-US" w:eastAsia="zh-CN"/>
        </w:rPr>
        <w:t>累计</w:t>
      </w:r>
      <w:r>
        <w:rPr>
          <w:rFonts w:hint="eastAsia" w:ascii="宋体" w:hAnsi="宋体"/>
          <w:color w:val="auto"/>
          <w:sz w:val="24"/>
          <w:highlight w:val="none"/>
        </w:rPr>
        <w:t>支付</w:t>
      </w:r>
      <w:r>
        <w:rPr>
          <w:rFonts w:hint="eastAsia" w:ascii="宋体" w:hAnsi="宋体"/>
          <w:color w:val="auto"/>
          <w:sz w:val="24"/>
          <w:highlight w:val="none"/>
          <w:lang w:val="en-US" w:eastAsia="zh-CN"/>
        </w:rPr>
        <w:t>审定</w:t>
      </w:r>
      <w:r>
        <w:rPr>
          <w:rFonts w:hint="eastAsia" w:ascii="宋体" w:hAnsi="宋体"/>
          <w:color w:val="auto"/>
          <w:sz w:val="24"/>
          <w:highlight w:val="none"/>
        </w:rPr>
        <w:t>价</w:t>
      </w:r>
      <w:r>
        <w:rPr>
          <w:rFonts w:hint="eastAsia" w:ascii="宋体" w:hAnsi="宋体"/>
          <w:color w:val="auto"/>
          <w:sz w:val="24"/>
          <w:highlight w:val="none"/>
          <w:lang w:val="en-US" w:eastAsia="zh-CN"/>
        </w:rPr>
        <w:t>款90</w:t>
      </w:r>
      <w:r>
        <w:rPr>
          <w:rFonts w:hint="eastAsia" w:ascii="宋体" w:hAnsi="宋体"/>
          <w:color w:val="auto"/>
          <w:sz w:val="24"/>
          <w:highlight w:val="none"/>
        </w:rPr>
        <w:t>%。</w:t>
      </w:r>
      <w:r>
        <w:rPr>
          <w:rFonts w:hint="eastAsia" w:ascii="宋体" w:hAnsi="宋体"/>
          <w:color w:val="auto"/>
          <w:sz w:val="24"/>
          <w:szCs w:val="24"/>
          <w:highlight w:val="none"/>
        </w:rPr>
        <w:t>提交的结算材料：设备到货出入库单、工程量完工证明、培训证明、竣工图</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r>
        <w:rPr>
          <w:rFonts w:hint="eastAsia" w:ascii="宋体" w:hAnsi="宋体"/>
          <w:color w:val="auto"/>
          <w:sz w:val="24"/>
          <w:szCs w:val="24"/>
          <w:highlight w:val="none"/>
        </w:rPr>
        <w:t>、完整的签证单、完整的设计变更、安装验收合格证、验收整改完成证明、指挥部档案室出具的档案移交证明、</w:t>
      </w:r>
      <w:r>
        <w:rPr>
          <w:rFonts w:hint="eastAsia" w:ascii="宋体" w:hAnsi="宋体"/>
          <w:color w:val="auto"/>
          <w:sz w:val="24"/>
          <w:szCs w:val="24"/>
          <w:highlight w:val="none"/>
          <w:lang w:val="en-US" w:eastAsia="zh-CN"/>
        </w:rPr>
        <w:t>合同复印件、</w:t>
      </w:r>
      <w:r>
        <w:rPr>
          <w:rFonts w:hint="eastAsia" w:ascii="宋体" w:hAnsi="宋体"/>
          <w:color w:val="auto"/>
          <w:sz w:val="24"/>
          <w:szCs w:val="24"/>
          <w:highlight w:val="none"/>
        </w:rPr>
        <w:t>供应商盖章的纸质版结算书，采购人委托的造价咨询公司出具的可以开展结算审核说明书。</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s="Times New Roman"/>
          <w:b w:val="0"/>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xml:space="preserve"> </w:t>
      </w:r>
      <w:r>
        <w:rPr>
          <w:rFonts w:ascii="宋体" w:hAnsi="宋体"/>
          <w:color w:val="auto"/>
          <w:sz w:val="24"/>
          <w:szCs w:val="24"/>
          <w:highlight w:val="none"/>
        </w:rPr>
        <w:t>供应商应与采购人办理结算手续，结算</w:t>
      </w:r>
      <w:r>
        <w:rPr>
          <w:rFonts w:hint="eastAsia" w:ascii="宋体" w:hAnsi="宋体"/>
          <w:color w:val="auto"/>
          <w:sz w:val="24"/>
          <w:szCs w:val="24"/>
          <w:highlight w:val="none"/>
        </w:rPr>
        <w:t>经</w:t>
      </w:r>
      <w:r>
        <w:rPr>
          <w:rFonts w:ascii="宋体" w:hAnsi="宋体"/>
          <w:color w:val="auto"/>
          <w:sz w:val="24"/>
          <w:szCs w:val="24"/>
          <w:highlight w:val="none"/>
        </w:rPr>
        <w:t>采购人委托的专业机构审核后，采购人根据供应商开具的全额发票</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完成结算资料归档后</w:t>
      </w:r>
      <w:r>
        <w:rPr>
          <w:rFonts w:ascii="宋体" w:hAnsi="宋体"/>
          <w:color w:val="auto"/>
          <w:sz w:val="24"/>
          <w:szCs w:val="24"/>
          <w:highlight w:val="none"/>
        </w:rPr>
        <w:t>支付</w:t>
      </w:r>
      <w:r>
        <w:rPr>
          <w:rFonts w:hint="eastAsia" w:ascii="宋体" w:hAnsi="宋体"/>
          <w:color w:val="auto"/>
          <w:sz w:val="24"/>
          <w:szCs w:val="24"/>
          <w:highlight w:val="none"/>
        </w:rPr>
        <w:t>结算款至本项目结算</w:t>
      </w:r>
      <w:r>
        <w:rPr>
          <w:rFonts w:ascii="宋体" w:hAnsi="宋体"/>
          <w:color w:val="auto"/>
          <w:sz w:val="24"/>
          <w:szCs w:val="24"/>
          <w:highlight w:val="none"/>
        </w:rPr>
        <w:t>价款的</w:t>
      </w:r>
      <w:r>
        <w:rPr>
          <w:rFonts w:hint="eastAsia" w:ascii="宋体" w:hAnsi="宋体"/>
          <w:color w:val="auto"/>
          <w:sz w:val="24"/>
          <w:szCs w:val="24"/>
          <w:highlight w:val="none"/>
        </w:rPr>
        <w:t>97%（</w:t>
      </w:r>
      <w:r>
        <w:rPr>
          <w:rFonts w:hint="eastAsia" w:ascii="宋体" w:hAnsi="宋体" w:cs="Times New Roman"/>
          <w:bCs w:val="0"/>
          <w:color w:val="auto"/>
          <w:sz w:val="24"/>
          <w:szCs w:val="24"/>
          <w:highlight w:val="none"/>
        </w:rPr>
        <w:t>若结算需业主单位复审或政府单位审定，结算初审完成后则按</w:t>
      </w:r>
      <w:r>
        <w:rPr>
          <w:rFonts w:hint="eastAsia" w:ascii="宋体" w:hAnsi="宋体"/>
          <w:color w:val="auto"/>
          <w:sz w:val="24"/>
          <w:szCs w:val="24"/>
          <w:highlight w:val="none"/>
        </w:rPr>
        <w:t>采购人</w:t>
      </w:r>
      <w:r>
        <w:rPr>
          <w:rFonts w:hint="eastAsia" w:ascii="宋体" w:hAnsi="宋体" w:cs="Times New Roman"/>
          <w:bCs w:val="0"/>
          <w:color w:val="auto"/>
          <w:sz w:val="24"/>
          <w:szCs w:val="24"/>
          <w:highlight w:val="none"/>
        </w:rPr>
        <w:t>初审结算价支付至9</w:t>
      </w: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rPr>
        <w:t>%，</w:t>
      </w:r>
      <w:r>
        <w:rPr>
          <w:rFonts w:hint="eastAsia" w:ascii="宋体" w:hAnsi="宋体" w:cs="Times New Roman"/>
          <w:bCs w:val="0"/>
          <w:color w:val="auto"/>
          <w:sz w:val="24"/>
          <w:szCs w:val="24"/>
          <w:highlight w:val="none"/>
        </w:rPr>
        <w:t>业主单位复审或政府单位审定</w:t>
      </w:r>
      <w:r>
        <w:rPr>
          <w:rFonts w:hint="eastAsia" w:ascii="宋体" w:hAnsi="宋体" w:cs="Times New Roman"/>
          <w:color w:val="auto"/>
          <w:sz w:val="24"/>
          <w:szCs w:val="24"/>
          <w:highlight w:val="none"/>
        </w:rPr>
        <w:t>完成，支付至结算终审价的97%</w:t>
      </w:r>
      <w:r>
        <w:rPr>
          <w:rFonts w:hint="eastAsia" w:ascii="宋体" w:hAnsi="宋体"/>
          <w:color w:val="auto"/>
          <w:sz w:val="24"/>
          <w:szCs w:val="24"/>
          <w:highlight w:val="none"/>
        </w:rPr>
        <w:t>），</w:t>
      </w:r>
      <w:r>
        <w:rPr>
          <w:rFonts w:ascii="宋体" w:hAnsi="宋体"/>
          <w:color w:val="auto"/>
          <w:sz w:val="24"/>
          <w:szCs w:val="24"/>
          <w:highlight w:val="none"/>
        </w:rPr>
        <w:t>申请结算款时，</w:t>
      </w:r>
      <w:r>
        <w:rPr>
          <w:rFonts w:hint="eastAsia" w:ascii="宋体" w:hAnsi="宋体"/>
          <w:color w:val="auto"/>
          <w:sz w:val="24"/>
          <w:szCs w:val="24"/>
          <w:highlight w:val="none"/>
        </w:rPr>
        <w:t>供应商</w:t>
      </w:r>
      <w:r>
        <w:rPr>
          <w:rFonts w:ascii="宋体" w:hAnsi="宋体"/>
          <w:color w:val="auto"/>
          <w:sz w:val="24"/>
          <w:szCs w:val="24"/>
          <w:highlight w:val="none"/>
        </w:rPr>
        <w:t>应向</w:t>
      </w:r>
      <w:r>
        <w:rPr>
          <w:rFonts w:hint="eastAsia" w:ascii="宋体" w:hAnsi="宋体"/>
          <w:color w:val="auto"/>
          <w:sz w:val="24"/>
          <w:szCs w:val="24"/>
          <w:highlight w:val="none"/>
        </w:rPr>
        <w:t>采购人</w:t>
      </w:r>
      <w:r>
        <w:rPr>
          <w:rFonts w:ascii="宋体" w:hAnsi="宋体"/>
          <w:color w:val="auto"/>
          <w:sz w:val="24"/>
          <w:szCs w:val="24"/>
          <w:highlight w:val="none"/>
        </w:rPr>
        <w:t>提交工程</w:t>
      </w:r>
      <w:r>
        <w:rPr>
          <w:rFonts w:hint="eastAsia" w:ascii="宋体" w:hAnsi="宋体"/>
          <w:color w:val="auto"/>
          <w:sz w:val="24"/>
          <w:szCs w:val="24"/>
          <w:highlight w:val="none"/>
        </w:rPr>
        <w:t>结算款支付</w:t>
      </w:r>
      <w:r>
        <w:rPr>
          <w:rFonts w:ascii="宋体" w:hAnsi="宋体"/>
          <w:color w:val="auto"/>
          <w:sz w:val="24"/>
          <w:szCs w:val="24"/>
          <w:highlight w:val="none"/>
        </w:rPr>
        <w:t>申请</w:t>
      </w:r>
      <w:r>
        <w:rPr>
          <w:rFonts w:hint="eastAsia" w:ascii="宋体" w:hAnsi="宋体"/>
          <w:color w:val="auto"/>
          <w:sz w:val="24"/>
          <w:szCs w:val="24"/>
          <w:highlight w:val="none"/>
        </w:rPr>
        <w:t>书（附计算表）、竣工结算审批表、结算审核确认书、监理结算款审核报告</w:t>
      </w:r>
      <w:r>
        <w:rPr>
          <w:rFonts w:ascii="宋体" w:hAnsi="宋体"/>
          <w:color w:val="auto"/>
          <w:sz w:val="24"/>
          <w:szCs w:val="24"/>
          <w:highlight w:val="none"/>
        </w:rPr>
        <w:t>和发票等有效材料</w:t>
      </w:r>
      <w:r>
        <w:rPr>
          <w:rFonts w:hint="eastAsia" w:ascii="宋体" w:hAnsi="宋体"/>
          <w:color w:val="auto"/>
          <w:sz w:val="24"/>
          <w:szCs w:val="24"/>
          <w:highlight w:val="none"/>
        </w:rPr>
        <w:t>。</w:t>
      </w:r>
    </w:p>
    <w:p>
      <w:pPr>
        <w:tabs>
          <w:tab w:val="left" w:pos="1788"/>
          <w:tab w:val="left" w:pos="3468"/>
          <w:tab w:val="left" w:pos="5148"/>
          <w:tab w:val="left" w:pos="6618"/>
          <w:tab w:val="left" w:pos="7563"/>
        </w:tabs>
        <w:snapToGrid w:val="0"/>
        <w:spacing w:line="360" w:lineRule="auto"/>
        <w:ind w:left="461" w:leftChars="-1" w:hanging="463" w:hangingChars="193"/>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ab/>
      </w:r>
      <w:r>
        <w:rPr>
          <w:rFonts w:hint="eastAsia" w:ascii="宋体" w:hAnsi="宋体"/>
          <w:color w:val="auto"/>
          <w:sz w:val="24"/>
          <w:szCs w:val="24"/>
          <w:highlight w:val="none"/>
        </w:rPr>
        <w:t>质保金为合同结算价款的3％，</w:t>
      </w:r>
      <w:r>
        <w:rPr>
          <w:rFonts w:hint="eastAsia" w:ascii="宋体" w:hAnsi="宋体" w:cs="Times New Roman"/>
          <w:bCs w:val="0"/>
          <w:color w:val="auto"/>
          <w:sz w:val="24"/>
          <w:szCs w:val="24"/>
          <w:highlight w:val="none"/>
        </w:rPr>
        <w:t>如无质量问题，在保修期满后15天内退还给供应商（不计息）。</w:t>
      </w:r>
      <w:r>
        <w:rPr>
          <w:rFonts w:hint="eastAsia" w:ascii="宋体" w:hAnsi="宋体"/>
          <w:color w:val="auto"/>
          <w:sz w:val="24"/>
          <w:szCs w:val="24"/>
          <w:highlight w:val="none"/>
        </w:rPr>
        <w:t>申请质保金时，供应商应向采购人提交质保金付款申请书、采购人主办部门质保完成证明、</w:t>
      </w:r>
      <w:r>
        <w:rPr>
          <w:rFonts w:hint="eastAsia" w:ascii="宋体" w:hAnsi="宋体"/>
          <w:color w:val="auto"/>
          <w:sz w:val="24"/>
          <w:szCs w:val="24"/>
          <w:highlight w:val="none"/>
          <w:lang w:val="en-US" w:eastAsia="zh-CN"/>
        </w:rPr>
        <w:t>业主使用单位的</w:t>
      </w:r>
      <w:r>
        <w:rPr>
          <w:rFonts w:hint="eastAsia" w:ascii="宋体" w:hAnsi="宋体"/>
          <w:color w:val="auto"/>
          <w:sz w:val="24"/>
          <w:szCs w:val="24"/>
          <w:highlight w:val="none"/>
        </w:rPr>
        <w:t>质保完成证明</w:t>
      </w:r>
      <w:r>
        <w:rPr>
          <w:rFonts w:hint="eastAsia" w:ascii="宋体" w:hAnsi="宋体"/>
          <w:color w:val="auto"/>
          <w:sz w:val="24"/>
          <w:szCs w:val="24"/>
          <w:highlight w:val="none"/>
          <w:lang w:eastAsia="zh-CN"/>
        </w:rPr>
        <w:t>、</w:t>
      </w:r>
      <w:r>
        <w:rPr>
          <w:rFonts w:hint="eastAsia" w:ascii="宋体" w:hAnsi="宋体"/>
          <w:color w:val="auto"/>
          <w:sz w:val="24"/>
          <w:szCs w:val="24"/>
          <w:highlight w:val="none"/>
        </w:rPr>
        <w:t>竣工结算审批表、结算审核确认书等有效材料。</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s="Times New Roman"/>
          <w:bCs w:val="0"/>
          <w:color w:val="auto"/>
          <w:sz w:val="24"/>
          <w:szCs w:val="24"/>
          <w:highlight w:val="none"/>
        </w:rPr>
      </w:pPr>
      <w:r>
        <w:rPr>
          <w:rFonts w:hint="eastAsia" w:ascii="宋体" w:hAnsi="宋体" w:cs="Times New Roman"/>
          <w:bCs w:val="0"/>
          <w:color w:val="auto"/>
          <w:sz w:val="24"/>
          <w:szCs w:val="24"/>
          <w:highlight w:val="none"/>
        </w:rPr>
        <w:t>3.</w:t>
      </w:r>
      <w:r>
        <w:rPr>
          <w:rFonts w:hint="eastAsia" w:ascii="宋体" w:hAnsi="宋体" w:cs="Times New Roman"/>
          <w:bCs w:val="0"/>
          <w:color w:val="auto"/>
          <w:sz w:val="24"/>
          <w:szCs w:val="24"/>
          <w:highlight w:val="none"/>
          <w:lang w:val="en-US" w:eastAsia="zh-CN"/>
        </w:rPr>
        <w:t>9</w:t>
      </w:r>
      <w:r>
        <w:rPr>
          <w:rFonts w:hint="eastAsia" w:ascii="宋体" w:hAnsi="宋体"/>
          <w:color w:val="auto"/>
          <w:sz w:val="24"/>
          <w:szCs w:val="24"/>
          <w:highlight w:val="none"/>
        </w:rPr>
        <w:t xml:space="preserve"> </w:t>
      </w:r>
      <w:r>
        <w:rPr>
          <w:rFonts w:hint="eastAsia" w:ascii="宋体" w:hAnsi="宋体" w:cs="Times New Roman"/>
          <w:bCs w:val="0"/>
          <w:color w:val="auto"/>
          <w:sz w:val="24"/>
          <w:szCs w:val="24"/>
          <w:highlight w:val="none"/>
        </w:rPr>
        <w:t>本合同如涉及发票抬头</w:t>
      </w:r>
      <w:r>
        <w:rPr>
          <w:rFonts w:hint="eastAsia" w:ascii="宋体" w:hAnsi="宋体" w:cs="Times New Roman"/>
          <w:bCs w:val="0"/>
          <w:color w:val="auto"/>
          <w:sz w:val="24"/>
          <w:szCs w:val="24"/>
          <w:highlight w:val="none"/>
          <w:lang w:eastAsia="zh-CN"/>
        </w:rPr>
        <w:t>、</w:t>
      </w:r>
      <w:r>
        <w:rPr>
          <w:rFonts w:hint="eastAsia" w:ascii="宋体" w:hAnsi="宋体" w:cs="Times New Roman"/>
          <w:bCs w:val="0"/>
          <w:color w:val="auto"/>
          <w:sz w:val="24"/>
          <w:szCs w:val="24"/>
          <w:highlight w:val="none"/>
          <w:lang w:val="en-US" w:eastAsia="zh-CN"/>
        </w:rPr>
        <w:t>受益人</w:t>
      </w:r>
      <w:r>
        <w:rPr>
          <w:rFonts w:hint="eastAsia" w:ascii="宋体" w:hAnsi="宋体" w:cs="Times New Roman"/>
          <w:bCs w:val="0"/>
          <w:color w:val="auto"/>
          <w:sz w:val="24"/>
          <w:szCs w:val="24"/>
          <w:highlight w:val="none"/>
        </w:rPr>
        <w:t>为业主方(用户方)即</w:t>
      </w:r>
      <w:r>
        <w:rPr>
          <w:rFonts w:hint="eastAsia" w:ascii="宋体" w:hAnsi="宋体" w:cs="Times New Roman"/>
          <w:bCs w:val="0"/>
          <w:color w:val="auto"/>
          <w:sz w:val="24"/>
          <w:szCs w:val="24"/>
          <w:highlight w:val="none"/>
          <w:u w:val="none"/>
        </w:rPr>
        <w:t>XXXXX的</w:t>
      </w:r>
      <w:r>
        <w:rPr>
          <w:rFonts w:hint="eastAsia" w:ascii="宋体" w:hAnsi="宋体" w:cs="Times New Roman"/>
          <w:bCs w:val="0"/>
          <w:color w:val="auto"/>
          <w:sz w:val="24"/>
          <w:szCs w:val="24"/>
          <w:highlight w:val="none"/>
        </w:rPr>
        <w:t>，则需签订增加业主方（用户方）为第三方的三方补充协议约定执行。</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bCs w:val="0"/>
          <w:color w:val="auto"/>
          <w:kern w:val="2"/>
          <w:sz w:val="24"/>
          <w:szCs w:val="24"/>
          <w:highlight w:val="none"/>
        </w:rPr>
        <w:t>3.1</w:t>
      </w:r>
      <w:r>
        <w:rPr>
          <w:rFonts w:hint="eastAsia" w:ascii="宋体" w:hAnsi="宋体"/>
          <w:bCs w:val="0"/>
          <w:color w:val="auto"/>
          <w:kern w:val="2"/>
          <w:sz w:val="24"/>
          <w:szCs w:val="24"/>
          <w:highlight w:val="none"/>
          <w:lang w:val="en-US" w:eastAsia="zh-CN"/>
        </w:rPr>
        <w:t>0</w:t>
      </w:r>
      <w:r>
        <w:rPr>
          <w:rFonts w:hint="eastAsia" w:ascii="宋体" w:hAnsi="宋体"/>
          <w:color w:val="auto"/>
          <w:sz w:val="24"/>
          <w:szCs w:val="24"/>
          <w:highlight w:val="none"/>
        </w:rPr>
        <w:t xml:space="preserve"> 供应商办理结算时须出具下列票据(原件 1份,复印件 </w:t>
      </w:r>
      <w:r>
        <w:rPr>
          <w:rFonts w:ascii="宋体" w:hAnsi="宋体"/>
          <w:color w:val="auto"/>
          <w:sz w:val="24"/>
          <w:szCs w:val="24"/>
          <w:highlight w:val="none"/>
        </w:rPr>
        <w:t>3</w:t>
      </w:r>
      <w:r>
        <w:rPr>
          <w:rFonts w:hint="eastAsia" w:ascii="宋体" w:hAnsi="宋体"/>
          <w:color w:val="auto"/>
          <w:sz w:val="24"/>
          <w:szCs w:val="24"/>
          <w:highlight w:val="none"/>
        </w:rPr>
        <w:t>份)</w:t>
      </w:r>
    </w:p>
    <w:p>
      <w:pPr>
        <w:spacing w:line="360" w:lineRule="auto"/>
        <w:ind w:left="850" w:hanging="849" w:hangingChars="354"/>
        <w:rPr>
          <w:rFonts w:ascii="宋体" w:hAnsi="宋体"/>
          <w:color w:val="auto"/>
          <w:sz w:val="24"/>
          <w:szCs w:val="24"/>
          <w:highlight w:val="none"/>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 xml:space="preserve">.1 经采购人和供应商及有关部门签字盖章确认的货物验收合格文件、安装验收合格文件（或专业调试合格文件）、设备移交使用证明； </w:t>
      </w:r>
    </w:p>
    <w:p>
      <w:pPr>
        <w:spacing w:line="360" w:lineRule="auto"/>
        <w:ind w:left="850" w:hanging="849" w:hangingChars="354"/>
        <w:rPr>
          <w:rFonts w:ascii="宋体" w:hAnsi="宋体"/>
          <w:color w:val="auto"/>
          <w:sz w:val="24"/>
          <w:szCs w:val="24"/>
          <w:highlight w:val="none"/>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.2 供应商的产品质量合格书，监造、厂检或培训完成证明。</w:t>
      </w:r>
    </w:p>
    <w:p>
      <w:pPr>
        <w:snapToGrid/>
        <w:spacing w:line="360" w:lineRule="auto"/>
        <w:ind w:left="850" w:hanging="849" w:hangingChars="354"/>
        <w:rPr>
          <w:rFonts w:hint="eastAsia" w:ascii="宋体" w:hAnsi="宋体"/>
          <w:color w:val="auto"/>
          <w:sz w:val="24"/>
          <w:szCs w:val="24"/>
          <w:highlight w:val="none"/>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.3 如有设计或供货量变更，需附上变更依据及核价依据。</w:t>
      </w:r>
    </w:p>
    <w:p>
      <w:pPr>
        <w:pStyle w:val="2"/>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p>
      <w:pPr>
        <w:pStyle w:val="3"/>
        <w:rPr>
          <w:rFonts w:hint="eastAsia" w:ascii="宋体" w:hAnsi="宋体"/>
          <w:color w:val="auto"/>
          <w:sz w:val="24"/>
          <w:szCs w:val="24"/>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9"/>
        <w:gridCol w:w="280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序号</w:t>
            </w:r>
          </w:p>
        </w:tc>
        <w:tc>
          <w:tcPr>
            <w:tcW w:w="1709" w:type="dxa"/>
            <w:noWrap w:val="0"/>
            <w:vAlign w:val="top"/>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付款阶段</w:t>
            </w:r>
          </w:p>
        </w:tc>
        <w:tc>
          <w:tcPr>
            <w:tcW w:w="2808" w:type="dxa"/>
            <w:noWrap w:val="0"/>
            <w:vAlign w:val="top"/>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支付比例</w:t>
            </w:r>
          </w:p>
        </w:tc>
        <w:tc>
          <w:tcPr>
            <w:tcW w:w="3177" w:type="dxa"/>
            <w:noWrap w:val="0"/>
            <w:vAlign w:val="top"/>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支付条件及所需材料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一</w:t>
            </w:r>
          </w:p>
        </w:tc>
        <w:tc>
          <w:tcPr>
            <w:tcW w:w="1709"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货物进度款</w:t>
            </w:r>
          </w:p>
        </w:tc>
        <w:tc>
          <w:tcPr>
            <w:tcW w:w="2808" w:type="dxa"/>
            <w:noWrap w:val="0"/>
            <w:vAlign w:val="center"/>
          </w:tcPr>
          <w:p>
            <w:pPr>
              <w:spacing w:line="480" w:lineRule="auto"/>
              <w:jc w:val="center"/>
              <w:rPr>
                <w:rFonts w:hint="eastAsia" w:ascii="宋体" w:hAnsi="宋体"/>
                <w:color w:val="auto"/>
                <w:w w:val="90"/>
                <w:sz w:val="24"/>
                <w:szCs w:val="24"/>
                <w:highlight w:val="none"/>
              </w:rPr>
            </w:pPr>
          </w:p>
        </w:tc>
        <w:tc>
          <w:tcPr>
            <w:tcW w:w="3177" w:type="dxa"/>
            <w:noWrap w:val="0"/>
            <w:vAlign w:val="center"/>
          </w:tcPr>
          <w:p>
            <w:pPr>
              <w:spacing w:line="480" w:lineRule="auto"/>
              <w:jc w:val="center"/>
              <w:rPr>
                <w:rFonts w:hint="eastAsia" w:ascii="宋体" w:hAnsi="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1</w:t>
            </w:r>
          </w:p>
        </w:tc>
        <w:tc>
          <w:tcPr>
            <w:tcW w:w="1709"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预付款</w:t>
            </w:r>
          </w:p>
        </w:tc>
        <w:tc>
          <w:tcPr>
            <w:tcW w:w="2808" w:type="dxa"/>
            <w:noWrap w:val="0"/>
            <w:vAlign w:val="center"/>
          </w:tcPr>
          <w:p>
            <w:pPr>
              <w:spacing w:line="480" w:lineRule="auto"/>
              <w:jc w:val="center"/>
              <w:rPr>
                <w:rFonts w:hint="eastAsia" w:ascii="宋体" w:hAnsi="宋体"/>
                <w:color w:val="auto"/>
                <w:w w:val="90"/>
                <w:sz w:val="24"/>
                <w:szCs w:val="24"/>
                <w:highlight w:val="none"/>
              </w:rPr>
            </w:pPr>
            <w:r>
              <w:rPr>
                <w:rFonts w:hint="eastAsia" w:ascii="宋体" w:hAnsi="宋体"/>
                <w:color w:val="auto"/>
                <w:w w:val="90"/>
                <w:szCs w:val="21"/>
                <w:highlight w:val="none"/>
                <w:lang w:val="en-US" w:eastAsia="zh-CN"/>
              </w:rPr>
              <w:t>无</w:t>
            </w:r>
          </w:p>
        </w:tc>
        <w:tc>
          <w:tcPr>
            <w:tcW w:w="3177" w:type="dxa"/>
            <w:noWrap w:val="0"/>
            <w:vAlign w:val="center"/>
          </w:tcPr>
          <w:p>
            <w:pPr>
              <w:spacing w:line="480" w:lineRule="auto"/>
              <w:jc w:val="center"/>
              <w:rPr>
                <w:rFonts w:hint="eastAsia" w:ascii="宋体" w:hAnsi="宋体"/>
                <w:color w:val="auto"/>
                <w:w w:val="90"/>
                <w:sz w:val="24"/>
                <w:szCs w:val="24"/>
                <w:highlight w:val="none"/>
              </w:rPr>
            </w:pPr>
            <w:r>
              <w:rPr>
                <w:rFonts w:hint="eastAsia" w:ascii="宋体" w:hAnsi="宋体"/>
                <w:color w:val="auto"/>
                <w:w w:val="9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5"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2</w:t>
            </w:r>
          </w:p>
        </w:tc>
        <w:tc>
          <w:tcPr>
            <w:tcW w:w="1709"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rPr>
              <w:t>进度款</w:t>
            </w:r>
          </w:p>
        </w:tc>
        <w:tc>
          <w:tcPr>
            <w:tcW w:w="2808"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lang w:val="en-US" w:eastAsia="zh-CN"/>
              </w:rPr>
              <w:t>无</w:t>
            </w:r>
          </w:p>
        </w:tc>
        <w:tc>
          <w:tcPr>
            <w:tcW w:w="3177"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noWrap w:val="0"/>
            <w:vAlign w:val="center"/>
          </w:tcPr>
          <w:p>
            <w:pPr>
              <w:spacing w:line="480" w:lineRule="auto"/>
              <w:jc w:val="center"/>
              <w:rPr>
                <w:rFonts w:hint="eastAsia" w:eastAsia="宋体"/>
                <w:color w:val="auto"/>
                <w:w w:val="90"/>
                <w:kern w:val="2"/>
                <w:sz w:val="21"/>
                <w:szCs w:val="21"/>
                <w:highlight w:val="none"/>
                <w:lang w:val="en-US" w:eastAsia="zh-CN" w:bidi="ar-SA"/>
              </w:rPr>
            </w:pPr>
            <w:r>
              <w:rPr>
                <w:rFonts w:hint="eastAsia"/>
                <w:color w:val="auto"/>
                <w:w w:val="90"/>
                <w:szCs w:val="21"/>
                <w:highlight w:val="none"/>
                <w:lang w:val="en-US" w:eastAsia="zh-CN"/>
              </w:rPr>
              <w:t>3</w:t>
            </w:r>
          </w:p>
        </w:tc>
        <w:tc>
          <w:tcPr>
            <w:tcW w:w="1709" w:type="dxa"/>
            <w:noWrap w:val="0"/>
            <w:vAlign w:val="center"/>
          </w:tcPr>
          <w:p>
            <w:pPr>
              <w:spacing w:line="480" w:lineRule="auto"/>
              <w:jc w:val="center"/>
              <w:rPr>
                <w:rFonts w:hint="eastAsia" w:eastAsia="宋体"/>
                <w:color w:val="auto"/>
                <w:w w:val="90"/>
                <w:kern w:val="2"/>
                <w:sz w:val="21"/>
                <w:szCs w:val="21"/>
                <w:highlight w:val="none"/>
                <w:lang w:val="en-US" w:eastAsia="zh-CN" w:bidi="ar-SA"/>
              </w:rPr>
            </w:pPr>
            <w:r>
              <w:rPr>
                <w:rFonts w:hint="eastAsia"/>
                <w:color w:val="auto"/>
                <w:w w:val="90"/>
                <w:szCs w:val="21"/>
                <w:highlight w:val="none"/>
                <w:lang w:val="en-US" w:eastAsia="zh-CN"/>
              </w:rPr>
              <w:t>货物安装进度款</w:t>
            </w:r>
          </w:p>
        </w:tc>
        <w:tc>
          <w:tcPr>
            <w:tcW w:w="2808" w:type="dxa"/>
            <w:noWrap w:val="0"/>
            <w:vAlign w:val="center"/>
          </w:tcPr>
          <w:p>
            <w:pPr>
              <w:spacing w:line="480" w:lineRule="auto"/>
              <w:jc w:val="center"/>
              <w:rPr>
                <w:rFonts w:hint="eastAsia" w:eastAsia="宋体"/>
                <w:color w:val="auto"/>
                <w:w w:val="90"/>
                <w:kern w:val="2"/>
                <w:sz w:val="21"/>
                <w:szCs w:val="21"/>
                <w:highlight w:val="none"/>
                <w:lang w:val="en-US" w:eastAsia="zh-CN" w:bidi="ar-SA"/>
              </w:rPr>
            </w:pPr>
            <w:r>
              <w:rPr>
                <w:rFonts w:hint="eastAsia"/>
                <w:color w:val="auto"/>
                <w:w w:val="90"/>
                <w:szCs w:val="21"/>
                <w:highlight w:val="none"/>
                <w:lang w:val="en-US" w:eastAsia="zh-CN"/>
              </w:rPr>
              <w:t>无</w:t>
            </w:r>
          </w:p>
        </w:tc>
        <w:tc>
          <w:tcPr>
            <w:tcW w:w="3177" w:type="dxa"/>
            <w:noWrap w:val="0"/>
            <w:vAlign w:val="center"/>
          </w:tcPr>
          <w:p>
            <w:pPr>
              <w:spacing w:line="480" w:lineRule="auto"/>
              <w:jc w:val="center"/>
              <w:rPr>
                <w:rFonts w:hint="eastAsia"/>
                <w:color w:val="auto"/>
                <w:w w:val="90"/>
                <w:kern w:val="2"/>
                <w:sz w:val="21"/>
                <w:szCs w:val="21"/>
                <w:highlight w:val="none"/>
                <w:lang w:val="en-US" w:eastAsia="zh-CN" w:bidi="ar-SA"/>
              </w:rPr>
            </w:pPr>
            <w:r>
              <w:rPr>
                <w:rFonts w:hint="eastAsia"/>
                <w:color w:val="auto"/>
                <w:w w:val="9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675" w:type="dxa"/>
            <w:noWrap w:val="0"/>
            <w:vAlign w:val="center"/>
          </w:tcPr>
          <w:p>
            <w:pPr>
              <w:spacing w:line="480" w:lineRule="auto"/>
              <w:jc w:val="center"/>
              <w:rPr>
                <w:rFonts w:hint="eastAsia" w:ascii="宋体" w:hAnsi="宋体" w:eastAsia="宋体"/>
                <w:color w:val="auto"/>
                <w:w w:val="90"/>
                <w:sz w:val="24"/>
                <w:szCs w:val="24"/>
                <w:highlight w:val="none"/>
                <w:lang w:eastAsia="zh-CN"/>
              </w:rPr>
            </w:pPr>
            <w:r>
              <w:rPr>
                <w:rFonts w:hint="eastAsia"/>
                <w:color w:val="auto"/>
                <w:w w:val="90"/>
                <w:szCs w:val="21"/>
                <w:highlight w:val="none"/>
                <w:lang w:val="en-US" w:eastAsia="zh-CN"/>
              </w:rPr>
              <w:t>4</w:t>
            </w:r>
          </w:p>
        </w:tc>
        <w:tc>
          <w:tcPr>
            <w:tcW w:w="1709"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竣工验收款</w:t>
            </w:r>
          </w:p>
        </w:tc>
        <w:tc>
          <w:tcPr>
            <w:tcW w:w="2808"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竣工验收合格后，累计</w:t>
            </w:r>
            <w:r>
              <w:rPr>
                <w:rFonts w:hint="eastAsia"/>
                <w:color w:val="auto"/>
                <w:w w:val="90"/>
                <w:szCs w:val="21"/>
                <w:highlight w:val="none"/>
              </w:rPr>
              <w:t>支付至</w:t>
            </w:r>
            <w:r>
              <w:rPr>
                <w:rFonts w:hint="eastAsia"/>
                <w:color w:val="auto"/>
                <w:w w:val="90"/>
                <w:szCs w:val="21"/>
                <w:highlight w:val="none"/>
                <w:lang w:val="en-US" w:eastAsia="zh-CN"/>
              </w:rPr>
              <w:t>审定</w:t>
            </w:r>
            <w:r>
              <w:rPr>
                <w:rFonts w:hint="eastAsia"/>
                <w:color w:val="auto"/>
                <w:w w:val="90"/>
                <w:szCs w:val="21"/>
                <w:highlight w:val="none"/>
              </w:rPr>
              <w:t>设备价款的</w:t>
            </w:r>
            <w:r>
              <w:rPr>
                <w:rFonts w:hint="eastAsia"/>
                <w:color w:val="auto"/>
                <w:w w:val="90"/>
                <w:szCs w:val="21"/>
                <w:highlight w:val="none"/>
                <w:lang w:val="en-US" w:eastAsia="zh-CN"/>
              </w:rPr>
              <w:t>85</w:t>
            </w:r>
            <w:r>
              <w:rPr>
                <w:rFonts w:hint="eastAsia"/>
                <w:color w:val="auto"/>
                <w:w w:val="90"/>
                <w:szCs w:val="21"/>
                <w:highlight w:val="none"/>
              </w:rPr>
              <w:t>%</w:t>
            </w:r>
          </w:p>
        </w:tc>
        <w:tc>
          <w:tcPr>
            <w:tcW w:w="3177"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rPr>
              <w:t>本项目全部设备到货且设备安装工程完工验收合格。材料：进度款支付申请书、</w:t>
            </w:r>
            <w:r>
              <w:rPr>
                <w:rFonts w:hint="eastAsia" w:ascii="宋体" w:hAnsi="宋体"/>
                <w:color w:val="auto"/>
                <w:w w:val="90"/>
                <w:szCs w:val="21"/>
                <w:highlight w:val="none"/>
              </w:rPr>
              <w:t>全部</w:t>
            </w:r>
            <w:r>
              <w:rPr>
                <w:rFonts w:ascii="宋体" w:hAnsi="宋体"/>
                <w:color w:val="auto"/>
                <w:w w:val="90"/>
                <w:szCs w:val="21"/>
                <w:highlight w:val="none"/>
              </w:rPr>
              <w:t>到货</w:t>
            </w:r>
            <w:r>
              <w:rPr>
                <w:rFonts w:hint="eastAsia" w:ascii="宋体" w:hAnsi="宋体"/>
                <w:color w:val="auto"/>
                <w:w w:val="90"/>
                <w:szCs w:val="21"/>
                <w:highlight w:val="none"/>
              </w:rPr>
              <w:t>设备</w:t>
            </w:r>
            <w:r>
              <w:rPr>
                <w:rFonts w:ascii="宋体" w:hAnsi="宋体"/>
                <w:color w:val="auto"/>
                <w:w w:val="90"/>
                <w:szCs w:val="21"/>
                <w:highlight w:val="none"/>
              </w:rPr>
              <w:t>清单</w:t>
            </w:r>
            <w:r>
              <w:rPr>
                <w:rFonts w:hint="eastAsia" w:ascii="宋体" w:hAnsi="宋体"/>
                <w:color w:val="auto"/>
                <w:w w:val="90"/>
                <w:szCs w:val="21"/>
                <w:highlight w:val="none"/>
              </w:rPr>
              <w:t>、到货验收合格文件、</w:t>
            </w:r>
            <w:r>
              <w:rPr>
                <w:rFonts w:hint="eastAsia" w:ascii="宋体" w:hAnsi="宋体"/>
                <w:color w:val="auto"/>
                <w:w w:val="90"/>
                <w:szCs w:val="21"/>
                <w:highlight w:val="none"/>
                <w:lang w:val="en-US" w:eastAsia="zh-CN"/>
              </w:rPr>
              <w:t>合同竣工</w:t>
            </w:r>
            <w:r>
              <w:rPr>
                <w:rFonts w:hint="eastAsia" w:ascii="宋体" w:hAnsi="宋体"/>
                <w:color w:val="auto"/>
                <w:w w:val="90"/>
                <w:szCs w:val="21"/>
                <w:highlight w:val="none"/>
              </w:rPr>
              <w:t>验收</w:t>
            </w:r>
            <w:r>
              <w:rPr>
                <w:rFonts w:hint="eastAsia" w:ascii="宋体" w:hAnsi="宋体"/>
                <w:color w:val="auto"/>
                <w:w w:val="90"/>
                <w:szCs w:val="21"/>
                <w:highlight w:val="none"/>
                <w:lang w:val="en-US" w:eastAsia="zh-CN"/>
              </w:rPr>
              <w:t>合格</w:t>
            </w:r>
            <w:r>
              <w:rPr>
                <w:rFonts w:hint="eastAsia" w:ascii="宋体" w:hAnsi="宋体"/>
                <w:color w:val="auto"/>
                <w:w w:val="90"/>
                <w:szCs w:val="21"/>
                <w:highlight w:val="none"/>
              </w:rPr>
              <w:t>文件、监理进度款审核报告及采购人要求的其他有效材料。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lang w:val="en-US" w:eastAsia="zh-CN"/>
              </w:rPr>
              <w:t>二</w:t>
            </w:r>
          </w:p>
        </w:tc>
        <w:tc>
          <w:tcPr>
            <w:tcW w:w="1709"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结算款</w:t>
            </w:r>
          </w:p>
        </w:tc>
        <w:tc>
          <w:tcPr>
            <w:tcW w:w="2808" w:type="dxa"/>
            <w:noWrap w:val="0"/>
            <w:vAlign w:val="center"/>
          </w:tcPr>
          <w:p>
            <w:pPr>
              <w:spacing w:line="480" w:lineRule="auto"/>
              <w:rPr>
                <w:rFonts w:hint="eastAsia" w:ascii="宋体" w:hAnsi="宋体"/>
                <w:color w:val="auto"/>
                <w:w w:val="90"/>
                <w:sz w:val="24"/>
                <w:szCs w:val="24"/>
                <w:highlight w:val="none"/>
              </w:rPr>
            </w:pPr>
          </w:p>
        </w:tc>
        <w:tc>
          <w:tcPr>
            <w:tcW w:w="3177" w:type="dxa"/>
            <w:noWrap w:val="0"/>
            <w:vAlign w:val="center"/>
          </w:tcPr>
          <w:p>
            <w:pPr>
              <w:spacing w:line="480" w:lineRule="auto"/>
              <w:rPr>
                <w:rFonts w:hint="eastAsia" w:ascii="宋体" w:hAnsi="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675" w:type="dxa"/>
            <w:noWrap w:val="0"/>
            <w:vAlign w:val="center"/>
          </w:tcPr>
          <w:p>
            <w:pPr>
              <w:spacing w:line="480" w:lineRule="auto"/>
              <w:jc w:val="center"/>
              <w:rPr>
                <w:rFonts w:ascii="宋体" w:hAnsi="宋体"/>
                <w:color w:val="auto"/>
                <w:w w:val="90"/>
                <w:sz w:val="24"/>
                <w:szCs w:val="24"/>
                <w:highlight w:val="none"/>
              </w:rPr>
            </w:pPr>
            <w:r>
              <w:rPr>
                <w:rFonts w:hint="eastAsia"/>
                <w:color w:val="auto"/>
                <w:w w:val="90"/>
                <w:szCs w:val="21"/>
                <w:highlight w:val="none"/>
                <w:lang w:val="en-US" w:eastAsia="zh-CN"/>
              </w:rPr>
              <w:t>1</w:t>
            </w:r>
          </w:p>
        </w:tc>
        <w:tc>
          <w:tcPr>
            <w:tcW w:w="1709"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提交结算书</w:t>
            </w:r>
          </w:p>
        </w:tc>
        <w:tc>
          <w:tcPr>
            <w:tcW w:w="2808"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供应商提交完整的结算资料后，累计支付至审定设备价款的90%。</w:t>
            </w:r>
            <w:r>
              <w:rPr>
                <w:rFonts w:hint="eastAsia"/>
                <w:color w:val="auto"/>
                <w:w w:val="90"/>
                <w:szCs w:val="21"/>
                <w:highlight w:val="none"/>
              </w:rPr>
              <w:t>（若结算需</w:t>
            </w:r>
            <w:r>
              <w:rPr>
                <w:rFonts w:hint="eastAsia"/>
                <w:color w:val="auto"/>
                <w:w w:val="90"/>
                <w:szCs w:val="21"/>
                <w:highlight w:val="none"/>
                <w:lang w:eastAsia="zh-CN"/>
              </w:rPr>
              <w:t>业主单位复审或政府单位审定</w:t>
            </w:r>
            <w:r>
              <w:rPr>
                <w:rFonts w:hint="eastAsia"/>
                <w:color w:val="auto"/>
                <w:w w:val="90"/>
                <w:szCs w:val="21"/>
                <w:highlight w:val="none"/>
              </w:rPr>
              <w:t>，结算初审完成后则按发包人初审结算价支付至9</w:t>
            </w:r>
            <w:r>
              <w:rPr>
                <w:rFonts w:hint="eastAsia"/>
                <w:color w:val="auto"/>
                <w:w w:val="90"/>
                <w:szCs w:val="21"/>
                <w:highlight w:val="none"/>
                <w:lang w:val="en-US" w:eastAsia="zh-CN"/>
              </w:rPr>
              <w:t>5</w:t>
            </w:r>
            <w:r>
              <w:rPr>
                <w:rFonts w:hint="eastAsia"/>
                <w:color w:val="auto"/>
                <w:w w:val="90"/>
                <w:szCs w:val="21"/>
                <w:highlight w:val="none"/>
              </w:rPr>
              <w:t>%，</w:t>
            </w:r>
            <w:r>
              <w:rPr>
                <w:rFonts w:hint="eastAsia"/>
                <w:color w:val="auto"/>
                <w:w w:val="90"/>
                <w:szCs w:val="21"/>
                <w:highlight w:val="none"/>
                <w:lang w:eastAsia="zh-CN"/>
              </w:rPr>
              <w:t>业主单位复审或政府单位审定</w:t>
            </w:r>
            <w:r>
              <w:rPr>
                <w:rFonts w:hint="eastAsia"/>
                <w:color w:val="auto"/>
                <w:w w:val="90"/>
                <w:szCs w:val="21"/>
                <w:highlight w:val="none"/>
              </w:rPr>
              <w:t>完成，支付至结算终审价的97%）</w:t>
            </w:r>
          </w:p>
        </w:tc>
        <w:tc>
          <w:tcPr>
            <w:tcW w:w="3177"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lang w:val="en-US" w:eastAsia="zh-CN"/>
              </w:rPr>
              <w:t>供应商提交的结算资料完整，监理公司和咨询公司具备开展审核条件。材料：设备到货出入库单、工程量完工证明、培训证明、竣工图（如有）、完整的签证单、完整的设计变更、安装验收合格证、指挥部档案室出具的档案移交证明或接收单位证明、合同复印件、供应商盖章的纸质版结算书，采购人委托</w:t>
            </w:r>
            <w:r>
              <w:rPr>
                <w:rFonts w:hint="eastAsia" w:ascii="宋体" w:hAnsi="宋体"/>
                <w:color w:val="auto"/>
                <w:sz w:val="24"/>
                <w:highlight w:val="none"/>
                <w:lang w:val="en-US" w:eastAsia="zh-CN"/>
              </w:rPr>
              <w:t>的</w:t>
            </w:r>
            <w:r>
              <w:rPr>
                <w:rFonts w:hint="eastAsia"/>
                <w:color w:val="auto"/>
                <w:w w:val="90"/>
                <w:szCs w:val="21"/>
                <w:highlight w:val="none"/>
                <w:lang w:val="en-US" w:eastAsia="zh-CN"/>
              </w:rPr>
              <w:t>造价咨询公司出具的可以开展结算审核说明书。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80" w:lineRule="auto"/>
              <w:jc w:val="center"/>
              <w:rPr>
                <w:rFonts w:hint="eastAsia" w:ascii="宋体" w:hAnsi="宋体"/>
                <w:color w:val="auto"/>
                <w:w w:val="90"/>
                <w:sz w:val="24"/>
                <w:szCs w:val="24"/>
                <w:highlight w:val="none"/>
              </w:rPr>
            </w:pPr>
            <w:r>
              <w:rPr>
                <w:rFonts w:hint="eastAsia"/>
                <w:color w:val="auto"/>
                <w:w w:val="90"/>
                <w:szCs w:val="21"/>
                <w:highlight w:val="none"/>
                <w:lang w:val="en-US" w:eastAsia="zh-CN"/>
              </w:rPr>
              <w:t>2</w:t>
            </w:r>
          </w:p>
        </w:tc>
        <w:tc>
          <w:tcPr>
            <w:tcW w:w="1709"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rPr>
              <w:t>结算款</w:t>
            </w:r>
          </w:p>
        </w:tc>
        <w:tc>
          <w:tcPr>
            <w:tcW w:w="2808"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rPr>
              <w:t>支付至项目结算价款的97%（若结算需</w:t>
            </w:r>
            <w:r>
              <w:rPr>
                <w:rFonts w:hint="eastAsia"/>
                <w:color w:val="auto"/>
                <w:w w:val="90"/>
                <w:szCs w:val="21"/>
                <w:highlight w:val="none"/>
                <w:lang w:eastAsia="zh-CN"/>
              </w:rPr>
              <w:t>业主单位复审或政府单位审定</w:t>
            </w:r>
            <w:r>
              <w:rPr>
                <w:rFonts w:hint="eastAsia"/>
                <w:color w:val="auto"/>
                <w:w w:val="90"/>
                <w:szCs w:val="21"/>
                <w:highlight w:val="none"/>
              </w:rPr>
              <w:t>，结算初审完成后则按发包人初审结算价支付至9</w:t>
            </w:r>
            <w:r>
              <w:rPr>
                <w:rFonts w:hint="eastAsia"/>
                <w:color w:val="auto"/>
                <w:w w:val="90"/>
                <w:szCs w:val="21"/>
                <w:highlight w:val="none"/>
                <w:lang w:val="en-US" w:eastAsia="zh-CN"/>
              </w:rPr>
              <w:t>5</w:t>
            </w:r>
            <w:r>
              <w:rPr>
                <w:rFonts w:hint="eastAsia"/>
                <w:color w:val="auto"/>
                <w:w w:val="90"/>
                <w:szCs w:val="21"/>
                <w:highlight w:val="none"/>
              </w:rPr>
              <w:t>%，</w:t>
            </w:r>
            <w:r>
              <w:rPr>
                <w:rFonts w:hint="eastAsia"/>
                <w:color w:val="auto"/>
                <w:w w:val="90"/>
                <w:szCs w:val="21"/>
                <w:highlight w:val="none"/>
                <w:lang w:eastAsia="zh-CN"/>
              </w:rPr>
              <w:t>业主单位复审或政府单位审定</w:t>
            </w:r>
            <w:r>
              <w:rPr>
                <w:rFonts w:hint="eastAsia"/>
                <w:color w:val="auto"/>
                <w:w w:val="90"/>
                <w:szCs w:val="21"/>
                <w:highlight w:val="none"/>
              </w:rPr>
              <w:t>完成，支付至结算终审价的97%）</w:t>
            </w:r>
          </w:p>
        </w:tc>
        <w:tc>
          <w:tcPr>
            <w:tcW w:w="3177" w:type="dxa"/>
            <w:noWrap w:val="0"/>
            <w:vAlign w:val="center"/>
          </w:tcPr>
          <w:p>
            <w:pPr>
              <w:spacing w:line="480" w:lineRule="auto"/>
              <w:rPr>
                <w:rFonts w:hint="eastAsia" w:ascii="宋体" w:hAnsi="宋体"/>
                <w:color w:val="auto"/>
                <w:w w:val="90"/>
                <w:sz w:val="24"/>
                <w:szCs w:val="24"/>
                <w:highlight w:val="none"/>
              </w:rPr>
            </w:pPr>
            <w:r>
              <w:rPr>
                <w:rFonts w:hint="eastAsia"/>
                <w:color w:val="auto"/>
                <w:w w:val="90"/>
                <w:szCs w:val="21"/>
                <w:highlight w:val="none"/>
              </w:rPr>
              <w:t>项目结算完成。材料：</w:t>
            </w:r>
            <w:r>
              <w:rPr>
                <w:rFonts w:hint="eastAsia"/>
                <w:color w:val="auto"/>
                <w:w w:val="90"/>
                <w:szCs w:val="21"/>
                <w:highlight w:val="none"/>
                <w:lang w:val="en-US" w:eastAsia="zh-CN"/>
              </w:rPr>
              <w:t>结算资料归档证明、</w:t>
            </w:r>
            <w:r>
              <w:rPr>
                <w:rFonts w:hint="eastAsia"/>
                <w:color w:val="auto"/>
                <w:w w:val="90"/>
                <w:szCs w:val="21"/>
                <w:highlight w:val="none"/>
              </w:rPr>
              <w:t>结算款支付申请书、</w:t>
            </w:r>
            <w:r>
              <w:rPr>
                <w:rFonts w:hint="eastAsia" w:ascii="宋体" w:hAnsi="宋体"/>
                <w:color w:val="auto"/>
                <w:w w:val="90"/>
                <w:szCs w:val="21"/>
                <w:highlight w:val="none"/>
              </w:rPr>
              <w:t>竣工结算审批表、结算审核确认书、监理结算款审核报告、</w:t>
            </w:r>
            <w:r>
              <w:rPr>
                <w:rFonts w:ascii="宋体" w:hAnsi="宋体"/>
                <w:color w:val="auto"/>
                <w:w w:val="90"/>
                <w:szCs w:val="21"/>
                <w:highlight w:val="none"/>
              </w:rPr>
              <w:t>发票</w:t>
            </w:r>
            <w:r>
              <w:rPr>
                <w:rFonts w:hint="eastAsia" w:ascii="宋体" w:hAnsi="宋体"/>
                <w:color w:val="auto"/>
                <w:w w:val="90"/>
                <w:szCs w:val="21"/>
                <w:highlight w:val="none"/>
              </w:rPr>
              <w:t>及发包人要求的其他有效材料。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80" w:lineRule="auto"/>
              <w:jc w:val="center"/>
              <w:rPr>
                <w:rFonts w:hint="eastAsia"/>
                <w:color w:val="auto"/>
                <w:w w:val="90"/>
                <w:szCs w:val="21"/>
                <w:highlight w:val="none"/>
                <w:lang w:val="en-US" w:eastAsia="zh-CN"/>
              </w:rPr>
            </w:pPr>
            <w:r>
              <w:rPr>
                <w:rFonts w:hint="eastAsia"/>
                <w:color w:val="auto"/>
                <w:w w:val="90"/>
                <w:szCs w:val="21"/>
                <w:highlight w:val="none"/>
                <w:lang w:val="en-US" w:eastAsia="zh-CN"/>
              </w:rPr>
              <w:t>三</w:t>
            </w:r>
          </w:p>
        </w:tc>
        <w:tc>
          <w:tcPr>
            <w:tcW w:w="1709" w:type="dxa"/>
            <w:noWrap w:val="0"/>
            <w:vAlign w:val="center"/>
          </w:tcPr>
          <w:p>
            <w:pPr>
              <w:spacing w:line="480" w:lineRule="auto"/>
              <w:rPr>
                <w:rFonts w:hint="eastAsia"/>
                <w:color w:val="auto"/>
                <w:w w:val="90"/>
                <w:szCs w:val="21"/>
                <w:highlight w:val="none"/>
                <w:lang w:val="en-US" w:eastAsia="zh-CN"/>
              </w:rPr>
            </w:pPr>
            <w:r>
              <w:rPr>
                <w:rFonts w:hint="eastAsia"/>
                <w:color w:val="auto"/>
                <w:w w:val="90"/>
                <w:szCs w:val="21"/>
                <w:highlight w:val="none"/>
                <w:lang w:val="en-US" w:eastAsia="zh-CN"/>
              </w:rPr>
              <w:t>质保金</w:t>
            </w:r>
          </w:p>
        </w:tc>
        <w:tc>
          <w:tcPr>
            <w:tcW w:w="2808" w:type="dxa"/>
            <w:noWrap w:val="0"/>
            <w:vAlign w:val="center"/>
          </w:tcPr>
          <w:p>
            <w:pPr>
              <w:spacing w:line="480" w:lineRule="auto"/>
              <w:rPr>
                <w:rFonts w:hint="eastAsia"/>
                <w:color w:val="auto"/>
                <w:w w:val="90"/>
                <w:szCs w:val="21"/>
                <w:highlight w:val="none"/>
                <w:lang w:val="en-US" w:eastAsia="zh-CN"/>
              </w:rPr>
            </w:pPr>
          </w:p>
        </w:tc>
        <w:tc>
          <w:tcPr>
            <w:tcW w:w="3177" w:type="dxa"/>
            <w:noWrap w:val="0"/>
            <w:vAlign w:val="center"/>
          </w:tcPr>
          <w:p>
            <w:pPr>
              <w:spacing w:line="480" w:lineRule="auto"/>
              <w:rPr>
                <w:rFonts w:hint="eastAsia"/>
                <w:color w:val="auto"/>
                <w:w w:val="9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80" w:lineRule="auto"/>
              <w:jc w:val="center"/>
              <w:rPr>
                <w:rFonts w:hint="eastAsia"/>
                <w:color w:val="auto"/>
                <w:w w:val="90"/>
                <w:szCs w:val="21"/>
                <w:highlight w:val="none"/>
                <w:lang w:val="en-US" w:eastAsia="zh-CN"/>
              </w:rPr>
            </w:pPr>
            <w:r>
              <w:rPr>
                <w:rFonts w:hint="eastAsia"/>
                <w:color w:val="auto"/>
                <w:w w:val="90"/>
                <w:szCs w:val="21"/>
                <w:highlight w:val="none"/>
                <w:lang w:val="en-US" w:eastAsia="zh-CN"/>
              </w:rPr>
              <w:t>1</w:t>
            </w:r>
          </w:p>
        </w:tc>
        <w:tc>
          <w:tcPr>
            <w:tcW w:w="1709" w:type="dxa"/>
            <w:noWrap w:val="0"/>
            <w:vAlign w:val="center"/>
          </w:tcPr>
          <w:p>
            <w:pPr>
              <w:spacing w:line="480" w:lineRule="auto"/>
              <w:rPr>
                <w:rFonts w:hint="eastAsia"/>
                <w:color w:val="auto"/>
                <w:w w:val="90"/>
                <w:szCs w:val="21"/>
                <w:highlight w:val="none"/>
                <w:lang w:val="en-US" w:eastAsia="zh-CN"/>
              </w:rPr>
            </w:pPr>
            <w:r>
              <w:rPr>
                <w:rFonts w:hint="eastAsia"/>
                <w:color w:val="auto"/>
                <w:w w:val="90"/>
                <w:szCs w:val="21"/>
                <w:highlight w:val="none"/>
              </w:rPr>
              <w:t>质保金</w:t>
            </w:r>
          </w:p>
        </w:tc>
        <w:tc>
          <w:tcPr>
            <w:tcW w:w="2808" w:type="dxa"/>
            <w:noWrap w:val="0"/>
            <w:vAlign w:val="center"/>
          </w:tcPr>
          <w:p>
            <w:pPr>
              <w:spacing w:line="480" w:lineRule="auto"/>
              <w:rPr>
                <w:rFonts w:hint="eastAsia"/>
                <w:color w:val="auto"/>
                <w:w w:val="90"/>
                <w:szCs w:val="21"/>
                <w:highlight w:val="none"/>
                <w:lang w:val="en-US" w:eastAsia="zh-CN"/>
              </w:rPr>
            </w:pPr>
            <w:r>
              <w:rPr>
                <w:rFonts w:hint="eastAsia" w:ascii="宋体" w:hAnsi="宋体"/>
                <w:color w:val="auto"/>
                <w:w w:val="90"/>
                <w:szCs w:val="21"/>
                <w:highlight w:val="none"/>
              </w:rPr>
              <w:t>项目结算价款的3%</w:t>
            </w:r>
          </w:p>
        </w:tc>
        <w:tc>
          <w:tcPr>
            <w:tcW w:w="3177" w:type="dxa"/>
            <w:noWrap w:val="0"/>
            <w:vAlign w:val="center"/>
          </w:tcPr>
          <w:p>
            <w:pPr>
              <w:spacing w:line="480" w:lineRule="auto"/>
              <w:rPr>
                <w:rFonts w:hint="eastAsia"/>
                <w:color w:val="auto"/>
                <w:w w:val="90"/>
                <w:szCs w:val="21"/>
                <w:highlight w:val="none"/>
              </w:rPr>
            </w:pPr>
            <w:r>
              <w:rPr>
                <w:rFonts w:hint="eastAsia"/>
                <w:color w:val="auto"/>
                <w:w w:val="90"/>
                <w:szCs w:val="21"/>
                <w:highlight w:val="none"/>
              </w:rPr>
              <w:t>项目质保期满。材料：质保金付款申请书、采购人主办部门质保完成证明、</w:t>
            </w:r>
            <w:r>
              <w:rPr>
                <w:rFonts w:hint="eastAsia"/>
                <w:color w:val="auto"/>
                <w:w w:val="90"/>
                <w:szCs w:val="21"/>
                <w:highlight w:val="none"/>
                <w:lang w:val="en-US" w:eastAsia="zh-CN"/>
              </w:rPr>
              <w:t>业主</w:t>
            </w:r>
            <w:r>
              <w:rPr>
                <w:rFonts w:hint="eastAsia"/>
                <w:color w:val="auto"/>
                <w:w w:val="90"/>
                <w:szCs w:val="21"/>
                <w:highlight w:val="none"/>
              </w:rPr>
              <w:t>主办部门质保完成证明、</w:t>
            </w:r>
            <w:r>
              <w:rPr>
                <w:rFonts w:hint="eastAsia" w:ascii="宋体" w:hAnsi="宋体"/>
                <w:color w:val="auto"/>
                <w:w w:val="90"/>
                <w:szCs w:val="21"/>
                <w:highlight w:val="none"/>
              </w:rPr>
              <w:t>竣工结算审批表、结算审核确认书、采购人要求的其他有效材料。</w:t>
            </w:r>
          </w:p>
        </w:tc>
      </w:tr>
    </w:tbl>
    <w:p>
      <w:pPr>
        <w:tabs>
          <w:tab w:val="left" w:pos="840"/>
        </w:tabs>
        <w:snapToGrid w:val="0"/>
        <w:spacing w:line="360" w:lineRule="auto"/>
        <w:ind w:left="840" w:hanging="840"/>
        <w:rPr>
          <w:rFonts w:ascii="宋体" w:hAnsi="宋体"/>
          <w:color w:val="auto"/>
          <w:sz w:val="24"/>
          <w:szCs w:val="24"/>
          <w:highlight w:val="none"/>
        </w:rPr>
      </w:pP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106" w:name="_Toc164786126"/>
      <w:bookmarkStart w:id="107" w:name="_Toc128369553"/>
      <w:bookmarkStart w:id="108" w:name="_Toc127839458"/>
      <w:bookmarkStart w:id="109" w:name="_Toc171092022"/>
      <w:bookmarkStart w:id="110" w:name="_Toc186258411"/>
      <w:bookmarkStart w:id="111" w:name="_Toc127844715"/>
      <w:bookmarkStart w:id="112" w:name="_Toc274920272"/>
      <w:bookmarkStart w:id="113" w:name="_Toc171074265"/>
      <w:bookmarkStart w:id="114" w:name="_Toc257958599"/>
      <w:bookmarkStart w:id="115" w:name="_Toc68928318"/>
      <w:bookmarkStart w:id="116" w:name="_Toc171074572"/>
      <w:bookmarkStart w:id="117" w:name="_Toc257958951"/>
      <w:bookmarkStart w:id="118" w:name="_Toc163576043"/>
      <w:bookmarkStart w:id="119" w:name="_Toc169600611"/>
      <w:r>
        <w:rPr>
          <w:rFonts w:hint="eastAsia" w:ascii="宋体" w:hAnsi="宋体"/>
          <w:color w:val="auto"/>
          <w:kern w:val="28"/>
          <w:sz w:val="24"/>
          <w:szCs w:val="24"/>
          <w:highlight w:val="none"/>
          <w:lang w:val="en-US" w:eastAsia="zh-CN"/>
        </w:rPr>
        <w:t>4.</w:t>
      </w:r>
      <w:r>
        <w:rPr>
          <w:rFonts w:hint="eastAsia" w:ascii="宋体" w:hAnsi="宋体"/>
          <w:color w:val="auto"/>
          <w:kern w:val="28"/>
          <w:sz w:val="24"/>
          <w:szCs w:val="24"/>
          <w:highlight w:val="none"/>
        </w:rPr>
        <w:t>履约保证金</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4.1 供应商须在本合同签署生效后</w:t>
      </w:r>
      <w:r>
        <w:rPr>
          <w:rFonts w:ascii="宋体" w:hAnsi="宋体" w:eastAsia="宋体" w:cs="宋体"/>
          <w:color w:val="auto"/>
          <w:sz w:val="24"/>
          <w:szCs w:val="24"/>
          <w:highlight w:val="none"/>
        </w:rPr>
        <w:t>本合同签署生效后，在支付预付款前提交基本户开具的履约保函</w:t>
      </w:r>
      <w:r>
        <w:rPr>
          <w:rFonts w:hint="eastAsia" w:ascii="宋体" w:hAnsi="宋体"/>
          <w:color w:val="auto"/>
          <w:sz w:val="24"/>
          <w:szCs w:val="24"/>
          <w:highlight w:val="none"/>
        </w:rPr>
        <w:t>，以银行保函的形式向采购人提交以</w:t>
      </w:r>
      <w:r>
        <w:rPr>
          <w:rFonts w:hint="eastAsia" w:ascii="宋体" w:hAnsi="宋体"/>
          <w:color w:val="auto"/>
          <w:sz w:val="24"/>
          <w:szCs w:val="24"/>
          <w:highlight w:val="none"/>
          <w:lang w:val="en-US" w:eastAsia="zh-CN"/>
        </w:rPr>
        <w:t>业主</w:t>
      </w:r>
      <w:r>
        <w:rPr>
          <w:rFonts w:hint="eastAsia" w:ascii="宋体" w:hAnsi="宋体"/>
          <w:color w:val="auto"/>
          <w:sz w:val="24"/>
          <w:szCs w:val="24"/>
          <w:highlight w:val="none"/>
        </w:rPr>
        <w:t>为受益人的金额为合同总价款10％即</w:t>
      </w:r>
      <w:r>
        <w:rPr>
          <w:rFonts w:hint="eastAsia" w:ascii="宋体" w:hAnsi="宋体"/>
          <w:b/>
          <w:color w:val="auto"/>
          <w:sz w:val="24"/>
          <w:szCs w:val="24"/>
          <w:highlight w:val="none"/>
          <w:u w:val="single"/>
        </w:rPr>
        <w:t>XXXX</w:t>
      </w:r>
      <w:r>
        <w:rPr>
          <w:rFonts w:ascii="宋体" w:hAnsi="宋体"/>
          <w:b/>
          <w:color w:val="auto"/>
          <w:sz w:val="24"/>
          <w:szCs w:val="24"/>
          <w:highlight w:val="none"/>
          <w:u w:val="single"/>
        </w:rPr>
        <w:t>元整</w:t>
      </w:r>
      <w:r>
        <w:rPr>
          <w:rFonts w:hint="eastAsia" w:ascii="宋体" w:hAnsi="宋体"/>
          <w:b/>
          <w:color w:val="auto"/>
          <w:sz w:val="24"/>
          <w:szCs w:val="24"/>
          <w:highlight w:val="none"/>
          <w:u w:val="single"/>
        </w:rPr>
        <w:t>（￥XXXX元）</w:t>
      </w:r>
      <w:r>
        <w:rPr>
          <w:rFonts w:hint="eastAsia" w:ascii="宋体" w:hAnsi="宋体"/>
          <w:color w:val="auto"/>
          <w:sz w:val="24"/>
          <w:szCs w:val="24"/>
          <w:highlight w:val="none"/>
        </w:rPr>
        <w:t>的履约保证金及金额。</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4.2</w:t>
      </w:r>
      <w:r>
        <w:rPr>
          <w:rFonts w:hint="eastAsia" w:ascii="宋体" w:hAnsi="宋体"/>
          <w:color w:val="auto"/>
          <w:sz w:val="24"/>
          <w:szCs w:val="24"/>
          <w:highlight w:val="none"/>
        </w:rPr>
        <w:tab/>
      </w:r>
      <w:r>
        <w:rPr>
          <w:rFonts w:hint="eastAsia" w:ascii="宋体" w:hAnsi="宋体"/>
          <w:color w:val="auto"/>
          <w:sz w:val="24"/>
          <w:szCs w:val="24"/>
          <w:highlight w:val="none"/>
        </w:rPr>
        <w:t>在供应商不能履行其在本合同项下任何一项义务的情况下，造成违约责任，采购人有权用履约保证金的资金补偿其任何直接损失。</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4.3</w:t>
      </w:r>
      <w:r>
        <w:rPr>
          <w:rFonts w:hint="eastAsia" w:ascii="宋体" w:hAnsi="宋体"/>
          <w:color w:val="auto"/>
          <w:sz w:val="24"/>
          <w:szCs w:val="24"/>
          <w:highlight w:val="none"/>
        </w:rPr>
        <w:tab/>
      </w:r>
      <w:r>
        <w:rPr>
          <w:rFonts w:hint="eastAsia" w:ascii="宋体" w:hAnsi="宋体"/>
          <w:color w:val="auto"/>
          <w:sz w:val="24"/>
          <w:szCs w:val="24"/>
          <w:highlight w:val="none"/>
        </w:rPr>
        <w:t>履约保证金有效期直到安装验收合格为止。</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4.4</w:t>
      </w:r>
      <w:r>
        <w:rPr>
          <w:rFonts w:hint="eastAsia" w:ascii="宋体" w:hAnsi="宋体"/>
          <w:color w:val="auto"/>
          <w:sz w:val="24"/>
          <w:szCs w:val="24"/>
          <w:highlight w:val="none"/>
        </w:rPr>
        <w:tab/>
      </w:r>
      <w:r>
        <w:rPr>
          <w:rFonts w:hint="eastAsia" w:ascii="宋体" w:hAnsi="宋体"/>
          <w:color w:val="auto"/>
          <w:sz w:val="24"/>
          <w:szCs w:val="24"/>
          <w:highlight w:val="none"/>
        </w:rPr>
        <w:t>保证金应用人民币，由供应商基本户开户银行用采购人接受的格式提交银行保函正本一份（同时附银行基本户开户证明）。</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4.5</w:t>
      </w:r>
      <w:r>
        <w:rPr>
          <w:rFonts w:hint="eastAsia" w:ascii="宋体" w:hAnsi="宋体"/>
          <w:color w:val="auto"/>
          <w:sz w:val="24"/>
          <w:szCs w:val="24"/>
          <w:highlight w:val="none"/>
        </w:rPr>
        <w:tab/>
      </w:r>
      <w:r>
        <w:rPr>
          <w:rFonts w:hint="eastAsia" w:ascii="宋体" w:hAnsi="宋体"/>
          <w:color w:val="auto"/>
          <w:sz w:val="24"/>
          <w:szCs w:val="24"/>
          <w:highlight w:val="none"/>
        </w:rPr>
        <w:t>在安装验收合格并取得有关安装验收证明</w:t>
      </w:r>
      <w:r>
        <w:rPr>
          <w:rFonts w:hint="eastAsia" w:ascii="宋体" w:hAnsi="宋体"/>
          <w:color w:val="auto"/>
          <w:kern w:val="2"/>
          <w:sz w:val="24"/>
          <w:szCs w:val="24"/>
          <w:highlight w:val="none"/>
        </w:rPr>
        <w:t>（即“验收合格证明书”）</w:t>
      </w:r>
      <w:r>
        <w:rPr>
          <w:rFonts w:hint="eastAsia" w:ascii="宋体" w:hAnsi="宋体"/>
          <w:color w:val="auto"/>
          <w:sz w:val="24"/>
          <w:szCs w:val="24"/>
          <w:highlight w:val="none"/>
        </w:rPr>
        <w:t>后15个工作日内，采购人将履约保证金保函退还供应商。</w:t>
      </w:r>
      <w:bookmarkStart w:id="120" w:name="_Toc68928319"/>
      <w:bookmarkStart w:id="121" w:name="_Toc128369554"/>
      <w:bookmarkStart w:id="122" w:name="_Toc127844716"/>
      <w:bookmarkStart w:id="123" w:name="_Toc171074573"/>
      <w:bookmarkStart w:id="124" w:name="_Toc171092023"/>
      <w:bookmarkStart w:id="125" w:name="_Toc186258412"/>
      <w:bookmarkStart w:id="126" w:name="_Toc169600612"/>
      <w:bookmarkStart w:id="127" w:name="_Toc163576044"/>
      <w:bookmarkStart w:id="128" w:name="_Toc257958952"/>
      <w:bookmarkStart w:id="129" w:name="_Toc257958600"/>
      <w:bookmarkStart w:id="130" w:name="_Toc274920273"/>
      <w:bookmarkStart w:id="131" w:name="_Toc171074266"/>
      <w:bookmarkStart w:id="132" w:name="_Toc164786127"/>
      <w:bookmarkStart w:id="133" w:name="_Toc127839459"/>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5.</w:t>
      </w:r>
      <w:r>
        <w:rPr>
          <w:rFonts w:hint="eastAsia" w:ascii="宋体" w:hAnsi="宋体"/>
          <w:color w:val="auto"/>
          <w:kern w:val="28"/>
          <w:sz w:val="24"/>
          <w:szCs w:val="24"/>
          <w:highlight w:val="none"/>
        </w:rPr>
        <w:t>质量标准和技术要求</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5.1</w:t>
      </w:r>
      <w:r>
        <w:rPr>
          <w:rFonts w:hint="eastAsia" w:ascii="宋体" w:hAnsi="宋体"/>
          <w:color w:val="auto"/>
          <w:sz w:val="24"/>
          <w:szCs w:val="24"/>
          <w:highlight w:val="none"/>
        </w:rPr>
        <w:tab/>
      </w:r>
      <w:r>
        <w:rPr>
          <w:rFonts w:hint="eastAsia" w:ascii="宋体" w:hAnsi="宋体"/>
          <w:color w:val="auto"/>
          <w:sz w:val="24"/>
          <w:szCs w:val="24"/>
          <w:highlight w:val="none"/>
        </w:rPr>
        <w:t>货物必须为本合同规定的、全新的、可正常使用的合格产品。</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5.2</w:t>
      </w:r>
      <w:r>
        <w:rPr>
          <w:rFonts w:hint="eastAsia" w:ascii="宋体" w:hAnsi="宋体"/>
          <w:color w:val="auto"/>
          <w:sz w:val="24"/>
          <w:szCs w:val="24"/>
          <w:highlight w:val="none"/>
        </w:rPr>
        <w:tab/>
      </w:r>
      <w:r>
        <w:rPr>
          <w:rFonts w:hint="eastAsia" w:ascii="宋体" w:hAnsi="宋体"/>
          <w:color w:val="auto"/>
          <w:sz w:val="24"/>
          <w:szCs w:val="24"/>
          <w:highlight w:val="none"/>
        </w:rPr>
        <w:t>标准：本合同所指的货物及服务应符合合同附件的技术规格所述的标准。如果没有提及适用标准，则应符合中华人民共和国国家标准或行业标准；这些标准必须是有关机构发布的最新版本的标准。</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5.3 有关技术要求按合同附件的有关规定执行。</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134" w:name="_Toc274920274"/>
      <w:bookmarkStart w:id="135" w:name="_Toc127844717"/>
      <w:bookmarkStart w:id="136" w:name="_Toc169600613"/>
      <w:bookmarkStart w:id="137" w:name="_Toc128369555"/>
      <w:bookmarkStart w:id="138" w:name="_Toc164786128"/>
      <w:bookmarkStart w:id="139" w:name="_Toc163576045"/>
      <w:bookmarkStart w:id="140" w:name="_Toc171092024"/>
      <w:bookmarkStart w:id="141" w:name="_Toc127839460"/>
      <w:bookmarkStart w:id="142" w:name="_Toc186258413"/>
      <w:bookmarkStart w:id="143" w:name="_Toc68928320"/>
      <w:bookmarkStart w:id="144" w:name="_Toc257958953"/>
      <w:bookmarkStart w:id="145" w:name="_Toc171074574"/>
      <w:bookmarkStart w:id="146" w:name="_Toc171074267"/>
      <w:bookmarkStart w:id="147" w:name="_Toc257958601"/>
      <w:r>
        <w:rPr>
          <w:rFonts w:hint="eastAsia" w:ascii="宋体" w:hAnsi="宋体"/>
          <w:color w:val="auto"/>
          <w:kern w:val="28"/>
          <w:sz w:val="24"/>
          <w:szCs w:val="24"/>
          <w:highlight w:val="none"/>
          <w:lang w:val="en-US" w:eastAsia="zh-CN"/>
        </w:rPr>
        <w:t>6.</w:t>
      </w:r>
      <w:r>
        <w:rPr>
          <w:rFonts w:hint="eastAsia" w:ascii="宋体" w:hAnsi="宋体"/>
          <w:color w:val="auto"/>
          <w:kern w:val="28"/>
          <w:sz w:val="24"/>
          <w:szCs w:val="24"/>
          <w:highlight w:val="none"/>
        </w:rPr>
        <w:t>包装和运输</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6.1</w:t>
      </w:r>
      <w:r>
        <w:rPr>
          <w:rFonts w:hint="eastAsia" w:ascii="宋体" w:hAnsi="宋体"/>
          <w:color w:val="auto"/>
          <w:sz w:val="24"/>
          <w:szCs w:val="24"/>
          <w:highlight w:val="none"/>
        </w:rPr>
        <w:tab/>
      </w:r>
      <w:r>
        <w:rPr>
          <w:rFonts w:hint="eastAsia" w:ascii="宋体" w:hAnsi="宋体"/>
          <w:color w:val="auto"/>
          <w:sz w:val="24"/>
          <w:szCs w:val="24"/>
          <w:highlight w:val="none"/>
        </w:rPr>
        <w:t>包装必须与运输方式相适应，包装方式的确定及包装费用均由供应商负责；由于不适当的包装而造成货物在运输过程中有任何损坏由供应商负责。</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6.2</w:t>
      </w:r>
      <w:r>
        <w:rPr>
          <w:rFonts w:hint="eastAsia" w:ascii="宋体" w:hAnsi="宋体"/>
          <w:color w:val="auto"/>
          <w:sz w:val="24"/>
          <w:szCs w:val="24"/>
          <w:highlight w:val="none"/>
        </w:rPr>
        <w:tab/>
      </w:r>
      <w:r>
        <w:rPr>
          <w:rFonts w:hint="eastAsia" w:ascii="宋体" w:hAnsi="宋体"/>
          <w:color w:val="auto"/>
          <w:sz w:val="24"/>
          <w:szCs w:val="24"/>
          <w:highlight w:val="none"/>
        </w:rPr>
        <w:t>包装应足以承受整个过程中的运输、转运、装卸、储存等，充分考虑到运输途中的各种情况（如暴露于恶劣气候等）和广州地区的气候特点，以及露天存放的需要。</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6.3</w:t>
      </w:r>
      <w:r>
        <w:rPr>
          <w:rFonts w:hint="eastAsia" w:ascii="宋体" w:hAnsi="宋体"/>
          <w:color w:val="auto"/>
          <w:sz w:val="24"/>
          <w:szCs w:val="24"/>
          <w:highlight w:val="none"/>
        </w:rPr>
        <w:tab/>
      </w:r>
      <w:r>
        <w:rPr>
          <w:rFonts w:hint="eastAsia" w:ascii="宋体" w:hAnsi="宋体"/>
          <w:color w:val="auto"/>
          <w:sz w:val="24"/>
          <w:szCs w:val="24"/>
          <w:highlight w:val="none"/>
        </w:rPr>
        <w:t>专用工具及备品备件应分别包装，并在包装箱外加以注明其用处。</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6.4</w:t>
      </w:r>
      <w:r>
        <w:rPr>
          <w:rFonts w:hint="eastAsia" w:ascii="宋体" w:hAnsi="宋体"/>
          <w:color w:val="auto"/>
          <w:sz w:val="24"/>
          <w:szCs w:val="24"/>
          <w:highlight w:val="none"/>
        </w:rPr>
        <w:tab/>
      </w:r>
      <w:r>
        <w:rPr>
          <w:rFonts w:hint="eastAsia" w:ascii="宋体" w:hAnsi="宋体"/>
          <w:color w:val="auto"/>
          <w:sz w:val="24"/>
          <w:szCs w:val="24"/>
          <w:highlight w:val="none"/>
        </w:rPr>
        <w:t xml:space="preserve">每一个包装箱两个侧面用不褪色的油漆和明显易见的中文字样做出标记。标记内容包括：箱（件）号、毛重、尺码（长 </w:t>
      </w:r>
      <w:r>
        <w:rPr>
          <w:rFonts w:hint="eastAsia" w:ascii="宋体" w:hAnsi="宋体"/>
          <w:color w:val="auto"/>
          <w:sz w:val="24"/>
          <w:szCs w:val="24"/>
          <w:highlight w:val="none"/>
        </w:rPr>
        <w:sym w:font="Symbol" w:char="F0B4"/>
      </w:r>
      <w:r>
        <w:rPr>
          <w:rFonts w:hint="eastAsia" w:ascii="宋体" w:hAnsi="宋体"/>
          <w:color w:val="auto"/>
          <w:sz w:val="24"/>
          <w:szCs w:val="24"/>
          <w:highlight w:val="none"/>
        </w:rPr>
        <w:t xml:space="preserve"> 宽 </w:t>
      </w:r>
      <w:r>
        <w:rPr>
          <w:rFonts w:hint="eastAsia" w:ascii="宋体" w:hAnsi="宋体"/>
          <w:color w:val="auto"/>
          <w:sz w:val="24"/>
          <w:szCs w:val="24"/>
          <w:highlight w:val="none"/>
        </w:rPr>
        <w:sym w:font="Symbol" w:char="F0B4"/>
      </w:r>
      <w:r>
        <w:rPr>
          <w:rFonts w:hint="eastAsia" w:ascii="宋体" w:hAnsi="宋体"/>
          <w:color w:val="auto"/>
          <w:sz w:val="24"/>
          <w:szCs w:val="24"/>
          <w:highlight w:val="none"/>
        </w:rPr>
        <w:t xml:space="preserve"> 高 用mm表示）、净重（kg） 、到货地址、收货人名称、合同编号以及 “勿近潮湿”、“小心轻放”、“此边向上”等。</w:t>
      </w:r>
    </w:p>
    <w:p>
      <w:pPr>
        <w:tabs>
          <w:tab w:val="left" w:pos="1788"/>
          <w:tab w:val="left" w:pos="3468"/>
          <w:tab w:val="left" w:pos="5148"/>
          <w:tab w:val="left" w:pos="6618"/>
          <w:tab w:val="left" w:pos="7563"/>
        </w:tabs>
        <w:snapToGrid w:val="0"/>
        <w:spacing w:line="360" w:lineRule="auto"/>
        <w:ind w:left="461" w:leftChars="-1" w:hanging="463" w:hangingChars="193"/>
        <w:rPr>
          <w:rFonts w:ascii="宋体" w:hAnsi="宋体"/>
          <w:color w:val="auto"/>
          <w:sz w:val="24"/>
          <w:szCs w:val="24"/>
          <w:highlight w:val="none"/>
        </w:rPr>
      </w:pPr>
      <w:r>
        <w:rPr>
          <w:rFonts w:hint="eastAsia" w:ascii="宋体" w:hAnsi="宋体"/>
          <w:color w:val="auto"/>
          <w:sz w:val="24"/>
          <w:szCs w:val="24"/>
          <w:highlight w:val="none"/>
        </w:rPr>
        <w:t>6.5</w:t>
      </w:r>
      <w:r>
        <w:rPr>
          <w:rFonts w:hint="eastAsia" w:ascii="宋体" w:hAnsi="宋体"/>
          <w:color w:val="auto"/>
          <w:sz w:val="24"/>
          <w:szCs w:val="24"/>
          <w:highlight w:val="none"/>
        </w:rPr>
        <w:tab/>
      </w:r>
      <w:r>
        <w:rPr>
          <w:rFonts w:hint="eastAsia" w:ascii="宋体" w:hAnsi="宋体"/>
          <w:color w:val="auto"/>
          <w:sz w:val="24"/>
          <w:szCs w:val="24"/>
          <w:highlight w:val="none"/>
        </w:rPr>
        <w:t>包装费、运费已包含在合同价内。</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148" w:name="_Toc171092025"/>
      <w:bookmarkStart w:id="149" w:name="_Toc128369556"/>
      <w:bookmarkStart w:id="150" w:name="_Toc257958954"/>
      <w:bookmarkStart w:id="151" w:name="_Toc186258414"/>
      <w:bookmarkStart w:id="152" w:name="_Toc68928321"/>
      <w:bookmarkStart w:id="153" w:name="_Toc169600614"/>
      <w:bookmarkStart w:id="154" w:name="_Toc257958602"/>
      <w:bookmarkStart w:id="155" w:name="_Toc164786129"/>
      <w:bookmarkStart w:id="156" w:name="_Toc171074575"/>
      <w:bookmarkStart w:id="157" w:name="_Toc274920275"/>
      <w:bookmarkStart w:id="158" w:name="_Toc127839461"/>
      <w:bookmarkStart w:id="159" w:name="_Toc163576046"/>
      <w:bookmarkStart w:id="160" w:name="_Toc127844718"/>
      <w:bookmarkStart w:id="161" w:name="_Toc171074268"/>
      <w:r>
        <w:rPr>
          <w:rFonts w:hint="eastAsia" w:ascii="宋体" w:hAnsi="宋体"/>
          <w:color w:val="auto"/>
          <w:kern w:val="28"/>
          <w:sz w:val="24"/>
          <w:szCs w:val="24"/>
          <w:highlight w:val="none"/>
          <w:lang w:val="en-US" w:eastAsia="zh-CN"/>
        </w:rPr>
        <w:t>7.</w:t>
      </w:r>
      <w:r>
        <w:rPr>
          <w:rFonts w:hint="eastAsia" w:ascii="宋体" w:hAnsi="宋体"/>
          <w:color w:val="auto"/>
          <w:kern w:val="28"/>
          <w:sz w:val="24"/>
          <w:szCs w:val="24"/>
          <w:highlight w:val="none"/>
        </w:rPr>
        <w:t>装运单证</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tabs>
          <w:tab w:val="left" w:pos="1788"/>
          <w:tab w:val="left" w:pos="3468"/>
          <w:tab w:val="left" w:pos="5148"/>
          <w:tab w:val="left" w:pos="6618"/>
          <w:tab w:val="left" w:pos="7563"/>
        </w:tabs>
        <w:snapToGrid w:val="0"/>
        <w:spacing w:line="360" w:lineRule="auto"/>
        <w:ind w:left="461" w:leftChars="-1" w:right="0" w:hanging="463" w:hangingChars="193"/>
        <w:rPr>
          <w:rFonts w:ascii="宋体" w:hAnsi="宋体"/>
          <w:color w:val="auto"/>
          <w:sz w:val="24"/>
          <w:szCs w:val="24"/>
          <w:highlight w:val="none"/>
        </w:rPr>
      </w:pPr>
      <w:r>
        <w:rPr>
          <w:rFonts w:hint="eastAsia" w:ascii="宋体" w:hAnsi="宋体"/>
          <w:color w:val="auto"/>
          <w:sz w:val="24"/>
          <w:szCs w:val="24"/>
          <w:highlight w:val="none"/>
        </w:rPr>
        <w:t>7.1</w:t>
      </w:r>
      <w:r>
        <w:rPr>
          <w:rFonts w:hint="eastAsia" w:ascii="宋体" w:hAnsi="宋体"/>
          <w:color w:val="auto"/>
          <w:sz w:val="24"/>
          <w:szCs w:val="24"/>
          <w:highlight w:val="none"/>
        </w:rPr>
        <w:tab/>
      </w:r>
      <w:r>
        <w:rPr>
          <w:rFonts w:hint="eastAsia" w:ascii="宋体" w:hAnsi="宋体"/>
          <w:color w:val="auto"/>
          <w:sz w:val="24"/>
          <w:szCs w:val="24"/>
          <w:highlight w:val="none"/>
        </w:rPr>
        <w:t>以下运输单证原件在交货同时交给采购人，其单证副本（或复印件）则应在交货前三天交给采购人：</w:t>
      </w:r>
    </w:p>
    <w:p>
      <w:pPr>
        <w:tabs>
          <w:tab w:val="left" w:pos="1788"/>
          <w:tab w:val="left" w:pos="3468"/>
          <w:tab w:val="left" w:pos="5148"/>
          <w:tab w:val="left" w:pos="6618"/>
          <w:tab w:val="left" w:pos="7563"/>
        </w:tabs>
        <w:snapToGrid w:val="0"/>
        <w:spacing w:line="360" w:lineRule="auto"/>
        <w:ind w:left="990" w:leftChars="202" w:right="0" w:hanging="566" w:hangingChars="236"/>
        <w:rPr>
          <w:rFonts w:ascii="宋体" w:hAnsi="宋体"/>
          <w:color w:val="auto"/>
          <w:sz w:val="24"/>
          <w:szCs w:val="24"/>
          <w:highlight w:val="none"/>
        </w:rPr>
      </w:pPr>
      <w:r>
        <w:rPr>
          <w:rFonts w:hint="eastAsia" w:ascii="宋体" w:hAnsi="宋体"/>
          <w:color w:val="auto"/>
          <w:sz w:val="24"/>
          <w:szCs w:val="24"/>
          <w:highlight w:val="none"/>
        </w:rPr>
        <w:t>（1）装箱单一式三份，注明合同号、装运标志、货物内容、每件包装尺码及重量；</w:t>
      </w:r>
    </w:p>
    <w:p>
      <w:pPr>
        <w:tabs>
          <w:tab w:val="left" w:pos="1788"/>
          <w:tab w:val="left" w:pos="3468"/>
          <w:tab w:val="left" w:pos="5148"/>
          <w:tab w:val="left" w:pos="6618"/>
          <w:tab w:val="left" w:pos="7563"/>
        </w:tabs>
        <w:snapToGrid w:val="0"/>
        <w:spacing w:line="360" w:lineRule="auto"/>
        <w:ind w:left="990" w:leftChars="202" w:right="0" w:hanging="566" w:hangingChars="236"/>
        <w:rPr>
          <w:rFonts w:ascii="宋体" w:hAnsi="宋体"/>
          <w:color w:val="auto"/>
          <w:sz w:val="24"/>
          <w:szCs w:val="24"/>
          <w:highlight w:val="none"/>
        </w:rPr>
      </w:pPr>
      <w:r>
        <w:rPr>
          <w:rFonts w:hint="eastAsia" w:ascii="宋体" w:hAnsi="宋体"/>
          <w:color w:val="auto"/>
          <w:sz w:val="24"/>
          <w:szCs w:val="24"/>
          <w:highlight w:val="none"/>
        </w:rPr>
        <w:t>（2）制造厂出具的质量及数量证明书各一式一份；</w:t>
      </w:r>
    </w:p>
    <w:p>
      <w:pPr>
        <w:tabs>
          <w:tab w:val="left" w:pos="1788"/>
          <w:tab w:val="left" w:pos="3468"/>
          <w:tab w:val="left" w:pos="5148"/>
          <w:tab w:val="left" w:pos="6618"/>
          <w:tab w:val="left" w:pos="7563"/>
        </w:tabs>
        <w:snapToGrid w:val="0"/>
        <w:spacing w:line="360" w:lineRule="auto"/>
        <w:ind w:left="990" w:leftChars="202" w:right="0" w:hanging="566" w:hangingChars="236"/>
        <w:rPr>
          <w:rFonts w:ascii="宋体" w:hAnsi="宋体"/>
          <w:color w:val="auto"/>
          <w:sz w:val="24"/>
          <w:szCs w:val="24"/>
          <w:highlight w:val="none"/>
        </w:rPr>
      </w:pPr>
      <w:r>
        <w:rPr>
          <w:rFonts w:hint="eastAsia" w:ascii="宋体" w:hAnsi="宋体"/>
          <w:color w:val="auto"/>
          <w:sz w:val="24"/>
          <w:szCs w:val="24"/>
          <w:highlight w:val="none"/>
        </w:rPr>
        <w:t>（3）进口部件应提供中华人民共和国海关出具的关税完税证明及原产地证明的复印件。</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162" w:name="_Toc163576047"/>
      <w:bookmarkStart w:id="163" w:name="_Toc68928322"/>
      <w:bookmarkStart w:id="164" w:name="_Toc171074269"/>
      <w:bookmarkStart w:id="165" w:name="_Toc171074576"/>
      <w:bookmarkStart w:id="166" w:name="_Toc127839462"/>
      <w:bookmarkStart w:id="167" w:name="_Toc257958603"/>
      <w:bookmarkStart w:id="168" w:name="_Toc169600615"/>
      <w:bookmarkStart w:id="169" w:name="_Toc186258415"/>
      <w:bookmarkStart w:id="170" w:name="_Toc164786130"/>
      <w:bookmarkStart w:id="171" w:name="_Toc257958955"/>
      <w:bookmarkStart w:id="172" w:name="_Toc128369557"/>
      <w:bookmarkStart w:id="173" w:name="_Toc259789182"/>
      <w:bookmarkStart w:id="174" w:name="_Toc127844719"/>
      <w:bookmarkStart w:id="175" w:name="_Toc259789361"/>
      <w:bookmarkStart w:id="176" w:name="_Toc171092026"/>
      <w:bookmarkStart w:id="177" w:name="_Toc128369558"/>
      <w:bookmarkStart w:id="178" w:name="_Toc164786131"/>
      <w:bookmarkStart w:id="179" w:name="_Toc169600616"/>
      <w:bookmarkStart w:id="180" w:name="_Toc127844720"/>
      <w:bookmarkStart w:id="181" w:name="_Toc274920277"/>
      <w:bookmarkStart w:id="182" w:name="_Toc171074270"/>
      <w:bookmarkStart w:id="183" w:name="_Toc186258416"/>
      <w:bookmarkStart w:id="184" w:name="_Toc171074577"/>
      <w:bookmarkStart w:id="185" w:name="_Toc127839463"/>
      <w:bookmarkStart w:id="186" w:name="_Toc257958956"/>
      <w:bookmarkStart w:id="187" w:name="_Toc257958604"/>
      <w:bookmarkStart w:id="188" w:name="_Toc171092027"/>
      <w:bookmarkStart w:id="189" w:name="_Toc68928323"/>
      <w:bookmarkStart w:id="190" w:name="_Toc163576048"/>
      <w:r>
        <w:rPr>
          <w:rFonts w:hint="eastAsia" w:ascii="宋体" w:hAnsi="宋体"/>
          <w:color w:val="auto"/>
          <w:kern w:val="28"/>
          <w:sz w:val="24"/>
          <w:szCs w:val="24"/>
          <w:highlight w:val="none"/>
          <w:lang w:val="en-US" w:eastAsia="zh-CN"/>
        </w:rPr>
        <w:t>8.</w:t>
      </w:r>
      <w:r>
        <w:rPr>
          <w:rFonts w:hint="eastAsia" w:ascii="宋体" w:hAnsi="宋体"/>
          <w:color w:val="auto"/>
          <w:kern w:val="28"/>
          <w:sz w:val="24"/>
          <w:szCs w:val="24"/>
          <w:highlight w:val="none"/>
        </w:rPr>
        <w:t>货物的产权、风险转移和保险</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tabs>
          <w:tab w:val="left" w:pos="1788"/>
          <w:tab w:val="left" w:pos="3468"/>
          <w:tab w:val="left" w:pos="5148"/>
          <w:tab w:val="left" w:pos="6618"/>
          <w:tab w:val="left" w:pos="7563"/>
        </w:tabs>
        <w:autoSpaceDE/>
        <w:autoSpaceDN/>
        <w:adjustRightInd/>
        <w:snapToGrid w:val="0"/>
        <w:spacing w:line="360" w:lineRule="auto"/>
        <w:ind w:left="461" w:leftChars="-1" w:hanging="463" w:hangingChars="193"/>
        <w:jc w:val="both"/>
        <w:rPr>
          <w:rFonts w:ascii="宋体" w:hAnsi="宋体"/>
          <w:color w:val="auto"/>
          <w:kern w:val="2"/>
          <w:sz w:val="24"/>
          <w:szCs w:val="24"/>
          <w:highlight w:val="none"/>
        </w:rPr>
      </w:pPr>
      <w:r>
        <w:rPr>
          <w:rFonts w:hint="eastAsia" w:ascii="宋体" w:hAnsi="宋体"/>
          <w:color w:val="auto"/>
          <w:sz w:val="24"/>
          <w:szCs w:val="24"/>
          <w:highlight w:val="none"/>
        </w:rPr>
        <w:t>8.1货物的产权，在货物通过到货验收之后，</w:t>
      </w:r>
      <w:r>
        <w:rPr>
          <w:rFonts w:hint="eastAsia" w:ascii="宋体" w:hAnsi="宋体" w:cs="Times New Roman"/>
          <w:color w:val="auto"/>
          <w:kern w:val="2"/>
          <w:sz w:val="24"/>
          <w:szCs w:val="24"/>
          <w:highlight w:val="none"/>
        </w:rPr>
        <w:t>由</w:t>
      </w:r>
      <w:r>
        <w:rPr>
          <w:rFonts w:hint="eastAsia" w:ascii="宋体" w:hAnsi="宋体"/>
          <w:color w:val="auto"/>
          <w:sz w:val="24"/>
          <w:szCs w:val="24"/>
          <w:highlight w:val="none"/>
        </w:rPr>
        <w:t>供应商转移至采购人</w:t>
      </w:r>
      <w:r>
        <w:rPr>
          <w:rFonts w:hint="eastAsia" w:ascii="宋体" w:hAnsi="宋体" w:cs="Times New Roman"/>
          <w:color w:val="auto"/>
          <w:kern w:val="2"/>
          <w:sz w:val="24"/>
          <w:szCs w:val="24"/>
          <w:highlight w:val="none"/>
        </w:rPr>
        <w:t>。</w:t>
      </w:r>
    </w:p>
    <w:p>
      <w:pPr>
        <w:tabs>
          <w:tab w:val="left" w:pos="1788"/>
          <w:tab w:val="left" w:pos="3468"/>
          <w:tab w:val="left" w:pos="5148"/>
          <w:tab w:val="left" w:pos="6618"/>
          <w:tab w:val="left" w:pos="7563"/>
        </w:tabs>
        <w:snapToGrid w:val="0"/>
        <w:spacing w:line="360" w:lineRule="auto"/>
        <w:ind w:left="461" w:leftChars="-1" w:right="0" w:hanging="463" w:hangingChars="193"/>
        <w:rPr>
          <w:rFonts w:ascii="宋体" w:hAnsi="宋体"/>
          <w:color w:val="auto"/>
          <w:sz w:val="24"/>
          <w:szCs w:val="24"/>
          <w:highlight w:val="none"/>
        </w:rPr>
      </w:pPr>
      <w:r>
        <w:rPr>
          <w:rFonts w:hint="eastAsia" w:ascii="宋体" w:hAnsi="宋体"/>
          <w:color w:val="auto"/>
          <w:sz w:val="24"/>
          <w:szCs w:val="24"/>
          <w:highlight w:val="none"/>
        </w:rPr>
        <w:t>8.2货物交付之前的所有保险费用（按货物总价的110％价值投保）和派往采购人进行服务的人员投保人身险和其他有关社会保险、工伤劳保险、职业险等险种，由供应商负责。</w:t>
      </w:r>
    </w:p>
    <w:p>
      <w:pPr>
        <w:tabs>
          <w:tab w:val="left" w:pos="1788"/>
          <w:tab w:val="left" w:pos="3468"/>
          <w:tab w:val="left" w:pos="5148"/>
          <w:tab w:val="left" w:pos="6618"/>
          <w:tab w:val="left" w:pos="7563"/>
        </w:tabs>
        <w:autoSpaceDE/>
        <w:autoSpaceDN/>
        <w:adjustRightInd/>
        <w:snapToGrid w:val="0"/>
        <w:spacing w:line="360" w:lineRule="auto"/>
        <w:ind w:left="461" w:leftChars="-1" w:hanging="463" w:hangingChars="193"/>
        <w:jc w:val="both"/>
        <w:rPr>
          <w:rFonts w:ascii="宋体" w:hAnsi="宋体"/>
          <w:color w:val="auto"/>
          <w:sz w:val="24"/>
          <w:szCs w:val="24"/>
          <w:highlight w:val="none"/>
        </w:rPr>
      </w:pPr>
      <w:r>
        <w:rPr>
          <w:rFonts w:hint="eastAsia" w:ascii="宋体" w:hAnsi="宋体"/>
          <w:color w:val="auto"/>
          <w:kern w:val="2"/>
          <w:sz w:val="24"/>
          <w:szCs w:val="24"/>
          <w:highlight w:val="none"/>
        </w:rPr>
        <w:t>8</w:t>
      </w:r>
      <w:r>
        <w:rPr>
          <w:rFonts w:ascii="宋体" w:hAnsi="宋体"/>
          <w:color w:val="auto"/>
          <w:kern w:val="2"/>
          <w:sz w:val="24"/>
          <w:szCs w:val="24"/>
          <w:highlight w:val="none"/>
        </w:rPr>
        <w:t>.</w:t>
      </w:r>
      <w:r>
        <w:rPr>
          <w:rFonts w:hint="eastAsia" w:ascii="宋体" w:hAnsi="宋体"/>
          <w:color w:val="auto"/>
          <w:kern w:val="2"/>
          <w:sz w:val="24"/>
          <w:szCs w:val="24"/>
          <w:highlight w:val="none"/>
        </w:rPr>
        <w:t>3</w:t>
      </w:r>
      <w:r>
        <w:rPr>
          <w:rFonts w:hint="eastAsia" w:ascii="宋体" w:hAnsi="宋体"/>
          <w:color w:val="auto"/>
          <w:sz w:val="24"/>
          <w:szCs w:val="24"/>
          <w:highlight w:val="none"/>
        </w:rPr>
        <w:t>货物毁损、灭失的风险在通过到货验收并交付采购人使用时由供应商转移至采购人。</w:t>
      </w:r>
    </w:p>
    <w:p>
      <w:pPr>
        <w:tabs>
          <w:tab w:val="left" w:pos="1788"/>
          <w:tab w:val="left" w:pos="3468"/>
          <w:tab w:val="left" w:pos="5148"/>
          <w:tab w:val="left" w:pos="6618"/>
          <w:tab w:val="left" w:pos="7563"/>
        </w:tabs>
        <w:autoSpaceDE/>
        <w:autoSpaceDN/>
        <w:adjustRightInd/>
        <w:snapToGrid w:val="0"/>
        <w:spacing w:line="360" w:lineRule="auto"/>
        <w:ind w:left="461" w:leftChars="-1" w:hanging="463" w:hangingChars="193"/>
        <w:jc w:val="both"/>
        <w:rPr>
          <w:rFonts w:ascii="宋体" w:hAnsi="宋体"/>
          <w:color w:val="auto"/>
          <w:sz w:val="24"/>
          <w:szCs w:val="24"/>
          <w:highlight w:val="none"/>
        </w:rPr>
      </w:pPr>
      <w:r>
        <w:rPr>
          <w:rFonts w:hint="eastAsia" w:ascii="宋体" w:hAnsi="宋体"/>
          <w:color w:val="auto"/>
          <w:sz w:val="24"/>
          <w:szCs w:val="24"/>
          <w:highlight w:val="none"/>
        </w:rPr>
        <w:t>8.4在拒收情况下，或者解除合同的情况下，货物毁损、灭失的风险由供应商自行承担。</w:t>
      </w:r>
    </w:p>
    <w:p>
      <w:pPr>
        <w:tabs>
          <w:tab w:val="left" w:pos="1788"/>
          <w:tab w:val="left" w:pos="3468"/>
          <w:tab w:val="left" w:pos="5148"/>
          <w:tab w:val="left" w:pos="6618"/>
          <w:tab w:val="left" w:pos="7563"/>
        </w:tabs>
        <w:autoSpaceDE/>
        <w:autoSpaceDN/>
        <w:adjustRightInd/>
        <w:snapToGrid w:val="0"/>
        <w:spacing w:line="360" w:lineRule="auto"/>
        <w:ind w:left="461" w:leftChars="-1" w:hanging="463" w:hangingChars="193"/>
        <w:jc w:val="both"/>
        <w:rPr>
          <w:rFonts w:ascii="宋体" w:hAnsi="宋体"/>
          <w:color w:val="auto"/>
          <w:spacing w:val="0"/>
          <w:kern w:val="2"/>
          <w:sz w:val="24"/>
          <w:szCs w:val="24"/>
          <w:highlight w:val="none"/>
        </w:rPr>
      </w:pPr>
      <w:r>
        <w:rPr>
          <w:rFonts w:hint="eastAsia" w:ascii="宋体" w:hAnsi="宋体"/>
          <w:color w:val="auto"/>
          <w:sz w:val="24"/>
          <w:szCs w:val="24"/>
          <w:highlight w:val="none"/>
        </w:rPr>
        <w:t>8.5</w:t>
      </w:r>
      <w:r>
        <w:rPr>
          <w:rFonts w:hint="eastAsia" w:ascii="宋体" w:hAnsi="宋体"/>
          <w:color w:val="auto"/>
          <w:spacing w:val="0"/>
          <w:sz w:val="24"/>
          <w:szCs w:val="24"/>
          <w:highlight w:val="none"/>
        </w:rPr>
        <w:t>产权和风险的转移不影响因供应商履行义务不符合约定采购人要求其承担违约责任的权利。</w:t>
      </w:r>
    </w:p>
    <w:p>
      <w:pPr>
        <w:tabs>
          <w:tab w:val="left" w:pos="1788"/>
          <w:tab w:val="left" w:pos="3468"/>
          <w:tab w:val="left" w:pos="5148"/>
          <w:tab w:val="left" w:pos="6618"/>
          <w:tab w:val="left" w:pos="7563"/>
        </w:tabs>
        <w:snapToGrid w:val="0"/>
        <w:spacing w:line="360" w:lineRule="auto"/>
        <w:ind w:left="461" w:leftChars="-1" w:right="0" w:hanging="463" w:hangingChars="193"/>
        <w:rPr>
          <w:rFonts w:ascii="宋体" w:hAnsi="宋体"/>
          <w:color w:val="auto"/>
          <w:sz w:val="24"/>
          <w:szCs w:val="24"/>
          <w:highlight w:val="none"/>
        </w:rPr>
      </w:pPr>
      <w:r>
        <w:rPr>
          <w:rFonts w:hint="eastAsia" w:ascii="宋体" w:hAnsi="宋体"/>
          <w:color w:val="auto"/>
          <w:kern w:val="2"/>
          <w:sz w:val="24"/>
          <w:szCs w:val="24"/>
          <w:highlight w:val="none"/>
        </w:rPr>
        <w:t>8.6供应商交由承运人运输的在途货物，风险由供应商自行承担。</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9.</w:t>
      </w:r>
      <w:r>
        <w:rPr>
          <w:rFonts w:hint="eastAsia" w:ascii="宋体" w:hAnsi="宋体"/>
          <w:color w:val="auto"/>
          <w:kern w:val="28"/>
          <w:sz w:val="24"/>
          <w:szCs w:val="24"/>
          <w:highlight w:val="none"/>
        </w:rPr>
        <w:t>进度计划</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tabs>
          <w:tab w:val="left" w:pos="840"/>
        </w:tabs>
        <w:snapToGrid w:val="0"/>
        <w:spacing w:line="360" w:lineRule="auto"/>
        <w:ind w:left="840" w:hanging="840"/>
        <w:rPr>
          <w:rFonts w:ascii="宋体" w:hAnsi="宋体"/>
          <w:color w:val="auto"/>
          <w:sz w:val="24"/>
          <w:szCs w:val="24"/>
          <w:highlight w:val="none"/>
        </w:rPr>
      </w:pPr>
      <w:bookmarkStart w:id="191" w:name="_Toc128369559"/>
      <w:bookmarkStart w:id="192" w:name="_Toc163576049"/>
      <w:bookmarkStart w:id="193" w:name="_Toc164786132"/>
      <w:bookmarkStart w:id="194" w:name="_Toc169600617"/>
      <w:bookmarkStart w:id="195" w:name="_Toc186258417"/>
      <w:bookmarkStart w:id="196" w:name="_Toc171074578"/>
      <w:bookmarkStart w:id="197" w:name="_Toc68928324"/>
      <w:bookmarkStart w:id="198" w:name="_Toc127844721"/>
      <w:bookmarkStart w:id="199" w:name="_Toc171092028"/>
      <w:bookmarkStart w:id="200" w:name="_Toc171074271"/>
      <w:bookmarkStart w:id="201" w:name="_Toc127839464"/>
      <w:r>
        <w:rPr>
          <w:rFonts w:hint="eastAsia" w:ascii="宋体" w:hAnsi="宋体"/>
          <w:color w:val="auto"/>
          <w:sz w:val="24"/>
          <w:szCs w:val="24"/>
          <w:highlight w:val="none"/>
        </w:rPr>
        <w:t>9.1 到货地点：采购人指定地点（XXXXXXXXXXXX）落地交货。</w:t>
      </w:r>
    </w:p>
    <w:p>
      <w:pPr>
        <w:tabs>
          <w:tab w:val="left" w:pos="840"/>
        </w:tabs>
        <w:snapToGrid w:val="0"/>
        <w:spacing w:line="360" w:lineRule="auto"/>
        <w:ind w:left="840" w:hanging="840"/>
        <w:rPr>
          <w:rFonts w:ascii="宋体" w:hAnsi="宋体"/>
          <w:color w:val="auto"/>
          <w:sz w:val="24"/>
          <w:szCs w:val="24"/>
          <w:highlight w:val="none"/>
        </w:rPr>
      </w:pPr>
      <w:r>
        <w:rPr>
          <w:rFonts w:hint="eastAsia" w:ascii="宋体" w:hAnsi="宋体"/>
          <w:color w:val="auto"/>
          <w:sz w:val="24"/>
          <w:szCs w:val="24"/>
          <w:highlight w:val="none"/>
        </w:rPr>
        <w:t>9.2 交货期：</w:t>
      </w:r>
      <w:r>
        <w:rPr>
          <w:rFonts w:ascii="宋体" w:hAnsi="宋体"/>
          <w:color w:val="auto"/>
          <w:sz w:val="24"/>
          <w:szCs w:val="24"/>
          <w:highlight w:val="none"/>
          <w:u w:val="single"/>
        </w:rPr>
        <w:t>由</w:t>
      </w:r>
      <w:r>
        <w:rPr>
          <w:rFonts w:hint="eastAsia" w:ascii="宋体" w:hAnsi="宋体"/>
          <w:color w:val="auto"/>
          <w:sz w:val="24"/>
          <w:szCs w:val="24"/>
          <w:highlight w:val="none"/>
          <w:u w:val="single"/>
        </w:rPr>
        <w:t>业主</w:t>
      </w:r>
      <w:r>
        <w:rPr>
          <w:rFonts w:ascii="宋体" w:hAnsi="宋体"/>
          <w:color w:val="auto"/>
          <w:sz w:val="24"/>
          <w:szCs w:val="24"/>
          <w:highlight w:val="none"/>
          <w:u w:val="single"/>
        </w:rPr>
        <w:t>根据现场</w:t>
      </w:r>
      <w:r>
        <w:rPr>
          <w:rFonts w:hint="eastAsia" w:ascii="宋体" w:hAnsi="宋体"/>
          <w:color w:val="auto"/>
          <w:sz w:val="24"/>
          <w:szCs w:val="24"/>
          <w:highlight w:val="none"/>
          <w:u w:val="single"/>
        </w:rPr>
        <w:t>施工</w:t>
      </w:r>
      <w:r>
        <w:rPr>
          <w:rFonts w:ascii="宋体" w:hAnsi="宋体"/>
          <w:color w:val="auto"/>
          <w:sz w:val="24"/>
          <w:szCs w:val="24"/>
          <w:highlight w:val="none"/>
          <w:u w:val="single"/>
        </w:rPr>
        <w:t>进度适时指定</w:t>
      </w:r>
      <w:r>
        <w:rPr>
          <w:rFonts w:hint="eastAsia" w:ascii="宋体" w:hAnsi="宋体"/>
          <w:color w:val="auto"/>
          <w:sz w:val="24"/>
          <w:szCs w:val="24"/>
          <w:highlight w:val="none"/>
        </w:rPr>
        <w:t>。</w:t>
      </w:r>
    </w:p>
    <w:p>
      <w:pPr>
        <w:tabs>
          <w:tab w:val="left" w:pos="840"/>
        </w:tabs>
        <w:snapToGrid w:val="0"/>
        <w:spacing w:line="360" w:lineRule="auto"/>
        <w:ind w:left="840" w:hanging="840"/>
        <w:rPr>
          <w:rFonts w:ascii="宋体" w:hAnsi="宋体"/>
          <w:color w:val="auto"/>
          <w:sz w:val="24"/>
          <w:szCs w:val="24"/>
          <w:highlight w:val="none"/>
        </w:rPr>
      </w:pPr>
      <w:r>
        <w:rPr>
          <w:rFonts w:hint="eastAsia" w:ascii="宋体" w:hAnsi="宋体"/>
          <w:color w:val="auto"/>
          <w:sz w:val="24"/>
          <w:szCs w:val="24"/>
          <w:highlight w:val="none"/>
        </w:rPr>
        <w:t>9.3 工程期限：</w:t>
      </w:r>
      <w:r>
        <w:rPr>
          <w:rFonts w:hint="eastAsia" w:ascii="宋体" w:hAnsi="宋体"/>
          <w:color w:val="auto"/>
          <w:sz w:val="24"/>
          <w:szCs w:val="24"/>
          <w:highlight w:val="none"/>
          <w:u w:val="single"/>
        </w:rPr>
        <w:t>XXXXXXXXXXX完成所有</w:t>
      </w:r>
      <w:r>
        <w:rPr>
          <w:rFonts w:ascii="宋体" w:hAnsi="宋体"/>
          <w:color w:val="auto"/>
          <w:sz w:val="24"/>
          <w:szCs w:val="24"/>
          <w:highlight w:val="none"/>
          <w:u w:val="single"/>
        </w:rPr>
        <w:t>安装调试</w:t>
      </w:r>
      <w:r>
        <w:rPr>
          <w:rFonts w:hint="eastAsia" w:ascii="宋体" w:hAnsi="宋体"/>
          <w:color w:val="auto"/>
          <w:sz w:val="24"/>
          <w:szCs w:val="24"/>
          <w:highlight w:val="none"/>
        </w:rPr>
        <w:t>。</w:t>
      </w:r>
    </w:p>
    <w:p>
      <w:pPr>
        <w:tabs>
          <w:tab w:val="left" w:pos="840"/>
        </w:tabs>
        <w:snapToGrid w:val="0"/>
        <w:spacing w:line="360" w:lineRule="auto"/>
        <w:ind w:left="840" w:hanging="840"/>
        <w:rPr>
          <w:rFonts w:ascii="宋体" w:hAnsi="宋体"/>
          <w:color w:val="auto"/>
          <w:sz w:val="24"/>
          <w:szCs w:val="24"/>
          <w:highlight w:val="none"/>
        </w:rPr>
      </w:pPr>
      <w:r>
        <w:rPr>
          <w:rFonts w:hint="eastAsia" w:ascii="宋体" w:hAnsi="宋体"/>
          <w:color w:val="auto"/>
          <w:sz w:val="24"/>
          <w:szCs w:val="24"/>
          <w:highlight w:val="none"/>
        </w:rPr>
        <w:t>9.4 合同执行计划见</w:t>
      </w:r>
      <w:r>
        <w:rPr>
          <w:rFonts w:hint="eastAsia" w:ascii="宋体" w:hAnsi="宋体"/>
          <w:b/>
          <w:color w:val="auto"/>
          <w:sz w:val="24"/>
          <w:szCs w:val="24"/>
          <w:highlight w:val="none"/>
        </w:rPr>
        <w:t>合同附件</w:t>
      </w:r>
      <w:r>
        <w:rPr>
          <w:rFonts w:hint="eastAsia" w:ascii="宋体" w:hAnsi="宋体"/>
          <w:color w:val="auto"/>
          <w:sz w:val="24"/>
          <w:szCs w:val="24"/>
          <w:highlight w:val="none"/>
        </w:rPr>
        <w:t>《XXXXXXXXXXXXXXXXXXXXXXXXXXXXXXX》。</w:t>
      </w:r>
    </w:p>
    <w:bookmarkEnd w:id="191"/>
    <w:bookmarkEnd w:id="192"/>
    <w:bookmarkEnd w:id="193"/>
    <w:bookmarkEnd w:id="194"/>
    <w:bookmarkEnd w:id="195"/>
    <w:bookmarkEnd w:id="196"/>
    <w:bookmarkEnd w:id="197"/>
    <w:bookmarkEnd w:id="198"/>
    <w:bookmarkEnd w:id="199"/>
    <w:bookmarkEnd w:id="200"/>
    <w:bookmarkEnd w:id="201"/>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02" w:name="_Toc259789363"/>
      <w:bookmarkStart w:id="203" w:name="_Toc257958957"/>
      <w:bookmarkStart w:id="204" w:name="_Toc259789184"/>
      <w:bookmarkStart w:id="205" w:name="_Toc257958605"/>
      <w:bookmarkStart w:id="206" w:name="_Toc274920279"/>
      <w:bookmarkStart w:id="207" w:name="_Toc127844722"/>
      <w:bookmarkStart w:id="208" w:name="_Toc68928326"/>
      <w:bookmarkStart w:id="209" w:name="_Toc186258418"/>
      <w:bookmarkStart w:id="210" w:name="_Toc163576050"/>
      <w:bookmarkStart w:id="211" w:name="_Toc128369560"/>
      <w:bookmarkStart w:id="212" w:name="_Toc164786133"/>
      <w:bookmarkStart w:id="213" w:name="_Toc171074272"/>
      <w:bookmarkStart w:id="214" w:name="_Toc171074579"/>
      <w:bookmarkStart w:id="215" w:name="_Toc171092029"/>
      <w:bookmarkStart w:id="216" w:name="_Toc257958958"/>
      <w:bookmarkStart w:id="217" w:name="_Toc169600618"/>
      <w:bookmarkStart w:id="218" w:name="_Toc127839465"/>
      <w:bookmarkStart w:id="219" w:name="_Toc257958606"/>
      <w:r>
        <w:rPr>
          <w:rFonts w:hint="eastAsia" w:ascii="宋体" w:hAnsi="宋体"/>
          <w:color w:val="auto"/>
          <w:kern w:val="28"/>
          <w:sz w:val="24"/>
          <w:szCs w:val="24"/>
          <w:highlight w:val="none"/>
          <w:lang w:val="en-US" w:eastAsia="zh-CN"/>
        </w:rPr>
        <w:t>10.</w:t>
      </w:r>
      <w:r>
        <w:rPr>
          <w:rFonts w:hint="eastAsia" w:ascii="宋体" w:hAnsi="宋体"/>
          <w:color w:val="auto"/>
          <w:kern w:val="28"/>
          <w:sz w:val="24"/>
          <w:szCs w:val="24"/>
          <w:highlight w:val="none"/>
        </w:rPr>
        <w:t>验收与保修期</w:t>
      </w:r>
      <w:bookmarkEnd w:id="202"/>
      <w:bookmarkEnd w:id="203"/>
      <w:bookmarkEnd w:id="204"/>
      <w:bookmarkEnd w:id="205"/>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10.1 货物运抵</w:t>
      </w:r>
      <w:r>
        <w:rPr>
          <w:rFonts w:hint="eastAsia" w:ascii="宋体" w:hAnsi="宋体"/>
          <w:color w:val="auto"/>
          <w:kern w:val="2"/>
          <w:sz w:val="24"/>
          <w:szCs w:val="24"/>
          <w:highlight w:val="none"/>
        </w:rPr>
        <w:t>交货地点</w:t>
      </w:r>
      <w:r>
        <w:rPr>
          <w:rFonts w:hint="eastAsia" w:ascii="宋体" w:hAnsi="宋体"/>
          <w:color w:val="auto"/>
          <w:sz w:val="24"/>
          <w:szCs w:val="24"/>
          <w:highlight w:val="none"/>
        </w:rPr>
        <w:t>后，必须</w:t>
      </w:r>
      <w:r>
        <w:rPr>
          <w:rFonts w:hint="eastAsia" w:ascii="宋体" w:hAnsi="宋体"/>
          <w:color w:val="auto"/>
          <w:kern w:val="2"/>
          <w:sz w:val="24"/>
          <w:szCs w:val="24"/>
          <w:highlight w:val="none"/>
        </w:rPr>
        <w:t>由采购人进行</w:t>
      </w:r>
      <w:r>
        <w:rPr>
          <w:rFonts w:hint="eastAsia" w:ascii="宋体" w:hAnsi="宋体"/>
          <w:color w:val="auto"/>
          <w:sz w:val="24"/>
          <w:szCs w:val="24"/>
          <w:highlight w:val="none"/>
        </w:rPr>
        <w:t>到货验收。如采购人要求到货后开箱抽检，供应商应予以配合。如发现缺少、损坏部件，供应商须及时补齐，如因此造成工期拖延，采购人有权按本合同第18.4款延期交货的规定索赔。至安装</w:t>
      </w:r>
      <w:r>
        <w:rPr>
          <w:rFonts w:hint="eastAsia" w:ascii="宋体" w:hAnsi="宋体"/>
          <w:color w:val="auto"/>
          <w:kern w:val="2"/>
          <w:sz w:val="24"/>
          <w:szCs w:val="24"/>
          <w:highlight w:val="none"/>
        </w:rPr>
        <w:t>调试</w:t>
      </w:r>
      <w:r>
        <w:rPr>
          <w:rFonts w:hint="eastAsia" w:ascii="宋体" w:hAnsi="宋体"/>
          <w:color w:val="auto"/>
          <w:sz w:val="24"/>
          <w:szCs w:val="24"/>
          <w:highlight w:val="none"/>
        </w:rPr>
        <w:t>完工，</w:t>
      </w:r>
      <w:r>
        <w:rPr>
          <w:rFonts w:hint="eastAsia" w:ascii="宋体" w:hAnsi="宋体"/>
          <w:color w:val="auto"/>
          <w:kern w:val="2"/>
          <w:sz w:val="24"/>
          <w:szCs w:val="24"/>
          <w:highlight w:val="none"/>
        </w:rPr>
        <w:t>经供应商申请进行安装验收，安装验收合格</w:t>
      </w:r>
      <w:r>
        <w:rPr>
          <w:rFonts w:hint="eastAsia" w:ascii="宋体" w:hAnsi="宋体"/>
          <w:color w:val="auto"/>
          <w:sz w:val="24"/>
          <w:szCs w:val="24"/>
          <w:highlight w:val="none"/>
        </w:rPr>
        <w:t>双方签署“验收合格证明书”</w:t>
      </w:r>
      <w:r>
        <w:rPr>
          <w:rFonts w:hint="eastAsia" w:ascii="宋体" w:hAnsi="宋体"/>
          <w:color w:val="auto"/>
          <w:kern w:val="2"/>
          <w:sz w:val="24"/>
          <w:szCs w:val="24"/>
          <w:highlight w:val="none"/>
        </w:rPr>
        <w:t>、</w:t>
      </w:r>
      <w:r>
        <w:rPr>
          <w:rFonts w:hint="eastAsia" w:ascii="宋体" w:hAnsi="宋体"/>
          <w:color w:val="auto"/>
          <w:sz w:val="24"/>
          <w:szCs w:val="24"/>
          <w:highlight w:val="none"/>
        </w:rPr>
        <w:t>移交使用证明文件</w:t>
      </w:r>
      <w:r>
        <w:rPr>
          <w:rFonts w:hint="eastAsia" w:ascii="宋体" w:hAnsi="宋体"/>
          <w:color w:val="auto"/>
          <w:kern w:val="2"/>
          <w:sz w:val="24"/>
          <w:szCs w:val="24"/>
          <w:highlight w:val="none"/>
        </w:rPr>
        <w:t>。</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10.2 质保期详见《用户需求和技术规格书》。在保修期内供应商免费提供设备正常使用情况下的维修及保养服务。保修期内设备本身质量出现问题或由于设备本身质量原因造成的任何损伤或损坏，供应商应及时给予免费维修或免费更换，由此引起的一切相关费用由供应商负责。新更换的零部件的保修期则从更换后双方确认能正常使用时开始计算。</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10.3</w:t>
      </w:r>
      <w:r>
        <w:rPr>
          <w:rFonts w:hint="eastAsia" w:ascii="宋体" w:hAnsi="宋体"/>
          <w:color w:val="auto"/>
          <w:sz w:val="24"/>
          <w:szCs w:val="24"/>
          <w:highlight w:val="none"/>
        </w:rPr>
        <w:tab/>
      </w:r>
      <w:r>
        <w:rPr>
          <w:rFonts w:hint="eastAsia" w:ascii="宋体" w:hAnsi="宋体"/>
          <w:color w:val="auto"/>
          <w:sz w:val="24"/>
          <w:szCs w:val="24"/>
          <w:highlight w:val="none"/>
        </w:rPr>
        <w:t>保修期内因用户使用、管理不当所造成的损失由采购人承担，供应商提供有偿服务。</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10.4</w:t>
      </w:r>
      <w:r>
        <w:rPr>
          <w:rFonts w:hint="eastAsia" w:ascii="宋体" w:hAnsi="宋体"/>
          <w:color w:val="auto"/>
          <w:sz w:val="24"/>
          <w:szCs w:val="24"/>
          <w:highlight w:val="none"/>
        </w:rPr>
        <w:tab/>
      </w:r>
      <w:r>
        <w:rPr>
          <w:rFonts w:hint="eastAsia" w:ascii="宋体" w:hAnsi="宋体"/>
          <w:color w:val="auto"/>
          <w:sz w:val="24"/>
          <w:szCs w:val="24"/>
          <w:highlight w:val="none"/>
        </w:rPr>
        <w:t>如采购人要求，供应商应按优惠价格（低于市场价格）与采购人签订保修期后的定期维修保养合同。</w:t>
      </w:r>
    </w:p>
    <w:p>
      <w:pPr>
        <w:tabs>
          <w:tab w:val="left" w:pos="840"/>
        </w:tabs>
        <w:snapToGrid w:val="0"/>
        <w:spacing w:line="360" w:lineRule="auto"/>
        <w:ind w:left="840" w:hanging="840"/>
        <w:rPr>
          <w:rFonts w:hint="eastAsia" w:ascii="宋体" w:hAnsi="宋体"/>
          <w:color w:val="auto"/>
          <w:sz w:val="24"/>
          <w:szCs w:val="24"/>
          <w:highlight w:val="none"/>
        </w:rPr>
      </w:pPr>
      <w:r>
        <w:rPr>
          <w:rFonts w:hint="eastAsia" w:ascii="宋体" w:hAnsi="宋体"/>
          <w:color w:val="auto"/>
          <w:sz w:val="24"/>
          <w:szCs w:val="24"/>
          <w:highlight w:val="none"/>
        </w:rPr>
        <w:t>10.5</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保修期内供应商应在中国地区设立常驻维修机构，处理所有维修服务，提</w:t>
      </w:r>
    </w:p>
    <w:p>
      <w:pPr>
        <w:tabs>
          <w:tab w:val="left" w:pos="840"/>
        </w:tabs>
        <w:snapToGrid w:val="0"/>
        <w:spacing w:line="360" w:lineRule="auto"/>
        <w:ind w:left="853" w:leftChars="292" w:hanging="240" w:hangingChars="100"/>
        <w:rPr>
          <w:rFonts w:hint="eastAsia" w:ascii="宋体" w:hAnsi="宋体"/>
          <w:color w:val="auto"/>
          <w:sz w:val="24"/>
          <w:szCs w:val="24"/>
          <w:highlight w:val="none"/>
        </w:rPr>
      </w:pPr>
      <w:r>
        <w:rPr>
          <w:rFonts w:hint="eastAsia" w:ascii="宋体" w:hAnsi="宋体"/>
          <w:color w:val="auto"/>
          <w:sz w:val="24"/>
          <w:szCs w:val="24"/>
          <w:highlight w:val="none"/>
        </w:rPr>
        <w:t>供7*24小时电话技术支持服务，在接到报修通知后，12小时内到达项目</w:t>
      </w:r>
    </w:p>
    <w:p>
      <w:pPr>
        <w:tabs>
          <w:tab w:val="left" w:pos="840"/>
        </w:tabs>
        <w:snapToGrid w:val="0"/>
        <w:spacing w:line="360" w:lineRule="auto"/>
        <w:ind w:left="853" w:leftChars="292" w:hanging="240" w:hangingChars="100"/>
        <w:rPr>
          <w:rFonts w:hint="eastAsia" w:ascii="宋体" w:hAnsi="宋体"/>
          <w:color w:val="auto"/>
          <w:sz w:val="24"/>
          <w:highlight w:val="none"/>
          <w:lang w:val="en-US" w:eastAsia="zh-CN"/>
        </w:rPr>
      </w:pPr>
      <w:r>
        <w:rPr>
          <w:rFonts w:hint="eastAsia" w:ascii="宋体" w:hAnsi="宋体"/>
          <w:color w:val="auto"/>
          <w:sz w:val="24"/>
          <w:szCs w:val="24"/>
          <w:highlight w:val="none"/>
        </w:rPr>
        <w:t>现场进行直接的技术支持服务,48小时之内解决故障。</w:t>
      </w:r>
      <w:r>
        <w:rPr>
          <w:rFonts w:hint="eastAsia" w:ascii="宋体" w:hAnsi="宋体"/>
          <w:color w:val="auto"/>
          <w:sz w:val="24"/>
          <w:szCs w:val="24"/>
          <w:highlight w:val="none"/>
          <w:lang w:val="en-US" w:eastAsia="zh-CN"/>
        </w:rPr>
        <w:t>供</w:t>
      </w:r>
      <w:r>
        <w:rPr>
          <w:rFonts w:hint="eastAsia" w:ascii="宋体" w:hAnsi="宋体"/>
          <w:color w:val="auto"/>
          <w:sz w:val="24"/>
          <w:highlight w:val="none"/>
          <w:lang w:val="en-US" w:eastAsia="zh-CN"/>
        </w:rPr>
        <w:t>应商未按上述时</w:t>
      </w:r>
    </w:p>
    <w:p>
      <w:pPr>
        <w:tabs>
          <w:tab w:val="left" w:pos="840"/>
        </w:tabs>
        <w:snapToGrid w:val="0"/>
        <w:spacing w:line="360" w:lineRule="auto"/>
        <w:ind w:left="853" w:leftChars="292" w:hanging="240" w:hangingChars="1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间做出响应的，采购人有权自行或委托他人查找和解决故障，供应商应承</w:t>
      </w:r>
    </w:p>
    <w:p>
      <w:pPr>
        <w:tabs>
          <w:tab w:val="left" w:pos="840"/>
        </w:tabs>
        <w:snapToGrid w:val="0"/>
        <w:spacing w:line="360" w:lineRule="auto"/>
        <w:ind w:left="853" w:leftChars="292" w:hanging="240" w:hangingChars="1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担由此发生的全部费用，同时采购人有权向供应商追究合同金额0.5%-3%</w:t>
      </w:r>
    </w:p>
    <w:p>
      <w:pPr>
        <w:tabs>
          <w:tab w:val="left" w:pos="840"/>
        </w:tabs>
        <w:snapToGrid w:val="0"/>
        <w:spacing w:line="360" w:lineRule="auto"/>
        <w:ind w:left="853" w:leftChars="292" w:hanging="240" w:hanging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的违约赔偿。</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10.6</w:t>
      </w:r>
      <w:r>
        <w:rPr>
          <w:rFonts w:hint="eastAsia" w:ascii="宋体" w:hAnsi="宋体"/>
          <w:color w:val="auto"/>
          <w:sz w:val="24"/>
          <w:szCs w:val="24"/>
          <w:highlight w:val="none"/>
        </w:rPr>
        <w:tab/>
      </w:r>
      <w:r>
        <w:rPr>
          <w:rFonts w:hint="eastAsia" w:ascii="宋体" w:hAnsi="宋体"/>
          <w:color w:val="auto"/>
          <w:sz w:val="24"/>
          <w:szCs w:val="24"/>
          <w:highlight w:val="none"/>
        </w:rPr>
        <w:t>供应商承诺在保修期满后四年内以不高于投标书中所报价格向采购人供应备品备件。</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10.7</w:t>
      </w:r>
      <w:r>
        <w:rPr>
          <w:rFonts w:hint="eastAsia" w:ascii="宋体" w:hAnsi="宋体"/>
          <w:color w:val="auto"/>
          <w:sz w:val="24"/>
          <w:szCs w:val="24"/>
          <w:highlight w:val="none"/>
        </w:rPr>
        <w:tab/>
      </w:r>
      <w:r>
        <w:rPr>
          <w:rFonts w:hint="eastAsia" w:ascii="宋体" w:hAnsi="宋体"/>
          <w:color w:val="auto"/>
          <w:sz w:val="24"/>
          <w:szCs w:val="24"/>
          <w:highlight w:val="none"/>
        </w:rPr>
        <w:t>在有关部门进行的验收时，采购人应及时配合供应商。</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10.8</w:t>
      </w:r>
      <w:r>
        <w:rPr>
          <w:rFonts w:hint="eastAsia" w:ascii="宋体" w:hAnsi="宋体"/>
          <w:color w:val="auto"/>
          <w:sz w:val="24"/>
          <w:szCs w:val="24"/>
          <w:highlight w:val="none"/>
        </w:rPr>
        <w:tab/>
      </w:r>
      <w:r>
        <w:rPr>
          <w:rFonts w:hint="eastAsia" w:ascii="宋体" w:hAnsi="宋体"/>
          <w:color w:val="auto"/>
          <w:sz w:val="24"/>
          <w:szCs w:val="24"/>
          <w:highlight w:val="none"/>
        </w:rPr>
        <w:t>供应商货物质量和提供的服务不符要求,致使不能实现合同目的,采购人可拒收货物或解除合同。采购人拒收货物或者解除合同的，标的物毁损、丢失的风险由供应商承担。</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11.</w:t>
      </w:r>
      <w:r>
        <w:rPr>
          <w:rFonts w:hint="eastAsia" w:ascii="宋体" w:hAnsi="宋体"/>
          <w:color w:val="auto"/>
          <w:kern w:val="28"/>
          <w:sz w:val="24"/>
          <w:szCs w:val="24"/>
          <w:highlight w:val="none"/>
        </w:rPr>
        <w:t>项目管理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11.1供应商必须委派项目经理，并定期参加现场会议，积极配合采购人工作，服从采购人或其指派的单位的协调管理工作，解决安装和试用中的问题。</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11.2采购人委派工地代表，对安装进度、工程质量进行监督，检查验收工程、办理货物安装验收手续，负责解决应由采购人解决的问题，协调、处理其他有关事宜。</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11.3</w:t>
      </w:r>
      <w:r>
        <w:rPr>
          <w:rFonts w:hint="eastAsia" w:ascii="宋体" w:hAnsi="宋体"/>
          <w:color w:val="auto"/>
          <w:sz w:val="24"/>
          <w:szCs w:val="24"/>
          <w:highlight w:val="none"/>
        </w:rPr>
        <w:tab/>
      </w:r>
      <w:r>
        <w:rPr>
          <w:rFonts w:hint="eastAsia" w:ascii="宋体" w:hAnsi="宋体"/>
          <w:color w:val="auto"/>
          <w:sz w:val="24"/>
          <w:szCs w:val="24"/>
          <w:highlight w:val="none"/>
        </w:rPr>
        <w:t>本合同范围内的所有内容须无条件接受现场监理公司的监理。</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20" w:name="_Toc164786134"/>
      <w:bookmarkStart w:id="221" w:name="_Toc274920280"/>
      <w:bookmarkStart w:id="222" w:name="_Toc169600619"/>
      <w:bookmarkStart w:id="223" w:name="_Toc186258419"/>
      <w:bookmarkStart w:id="224" w:name="_Toc163576051"/>
      <w:bookmarkStart w:id="225" w:name="_Toc171092030"/>
      <w:bookmarkStart w:id="226" w:name="_Toc68928327"/>
      <w:bookmarkStart w:id="227" w:name="_Toc171074273"/>
      <w:bookmarkStart w:id="228" w:name="_Toc128369561"/>
      <w:bookmarkStart w:id="229" w:name="_Toc171074580"/>
      <w:bookmarkStart w:id="230" w:name="_Toc257958959"/>
      <w:bookmarkStart w:id="231" w:name="_Toc127844723"/>
      <w:bookmarkStart w:id="232" w:name="_Toc127839466"/>
      <w:bookmarkStart w:id="233" w:name="_Toc257958607"/>
      <w:r>
        <w:rPr>
          <w:rFonts w:hint="eastAsia" w:ascii="宋体" w:hAnsi="宋体"/>
          <w:color w:val="auto"/>
          <w:kern w:val="28"/>
          <w:sz w:val="24"/>
          <w:szCs w:val="24"/>
          <w:highlight w:val="none"/>
          <w:lang w:val="en-US" w:eastAsia="zh-CN"/>
        </w:rPr>
        <w:t>12.</w:t>
      </w:r>
      <w:r>
        <w:rPr>
          <w:rFonts w:hint="eastAsia" w:ascii="宋体" w:hAnsi="宋体"/>
          <w:color w:val="auto"/>
          <w:kern w:val="28"/>
          <w:sz w:val="24"/>
          <w:szCs w:val="24"/>
          <w:highlight w:val="none"/>
        </w:rPr>
        <w:t>设计与设计联络</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12.1</w:t>
      </w:r>
      <w:r>
        <w:rPr>
          <w:rFonts w:hint="eastAsia" w:ascii="宋体" w:hAnsi="宋体"/>
          <w:color w:val="auto"/>
          <w:sz w:val="24"/>
          <w:szCs w:val="24"/>
          <w:highlight w:val="none"/>
        </w:rPr>
        <w:tab/>
      </w:r>
      <w:r>
        <w:rPr>
          <w:rFonts w:hint="eastAsia" w:ascii="宋体" w:hAnsi="宋体"/>
          <w:color w:val="auto"/>
          <w:sz w:val="24"/>
          <w:szCs w:val="24"/>
          <w:highlight w:val="none"/>
        </w:rPr>
        <w:t>供应商必须配合采购人的施工设计，在合同生效日期后的5天内将满足于施工设计所需的详细资料提供给采购人。</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12.2</w:t>
      </w:r>
      <w:r>
        <w:rPr>
          <w:rFonts w:hint="eastAsia" w:ascii="宋体" w:hAnsi="宋体"/>
          <w:color w:val="auto"/>
          <w:sz w:val="24"/>
          <w:szCs w:val="24"/>
          <w:highlight w:val="none"/>
        </w:rPr>
        <w:tab/>
      </w:r>
      <w:r>
        <w:rPr>
          <w:rFonts w:hint="eastAsia" w:ascii="宋体" w:hAnsi="宋体"/>
          <w:color w:val="auto"/>
          <w:sz w:val="24"/>
          <w:szCs w:val="24"/>
          <w:highlight w:val="none"/>
        </w:rPr>
        <w:t>采购人进行的与供应商产品选用有关的设计，如果提请供应商审核，供应商应在7天内完成审核，对该设计进行确认或提出建议。</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12.3</w:t>
      </w:r>
      <w:r>
        <w:rPr>
          <w:rFonts w:hint="eastAsia" w:ascii="宋体" w:hAnsi="宋体"/>
          <w:color w:val="auto"/>
          <w:sz w:val="24"/>
          <w:szCs w:val="24"/>
          <w:highlight w:val="none"/>
        </w:rPr>
        <w:tab/>
      </w:r>
      <w:r>
        <w:rPr>
          <w:rFonts w:hint="eastAsia" w:ascii="宋体" w:hAnsi="宋体"/>
          <w:color w:val="auto"/>
          <w:sz w:val="24"/>
          <w:szCs w:val="24"/>
          <w:highlight w:val="none"/>
        </w:rPr>
        <w:t>供应商在取得采购人的同意后，及时与设计单位进行设计联络。</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34" w:name="_Toc186258420"/>
      <w:bookmarkStart w:id="235" w:name="_Toc259789366"/>
      <w:bookmarkStart w:id="236" w:name="_Toc171092031"/>
      <w:bookmarkStart w:id="237" w:name="_Toc257958608"/>
      <w:bookmarkStart w:id="238" w:name="_Toc171074581"/>
      <w:bookmarkStart w:id="239" w:name="_Toc171074274"/>
      <w:bookmarkStart w:id="240" w:name="_Toc257958960"/>
      <w:bookmarkStart w:id="241" w:name="_Toc169600620"/>
      <w:bookmarkStart w:id="242" w:name="_Toc259789187"/>
      <w:bookmarkStart w:id="243" w:name="_Toc164786135"/>
      <w:bookmarkStart w:id="244" w:name="_Toc163576053"/>
      <w:bookmarkStart w:id="245" w:name="_Toc68928328"/>
      <w:bookmarkStart w:id="246" w:name="_Toc127844724"/>
      <w:bookmarkStart w:id="247" w:name="_Toc128369562"/>
      <w:bookmarkStart w:id="248" w:name="_Toc127839467"/>
      <w:bookmarkStart w:id="249" w:name="_Toc171074587"/>
      <w:bookmarkStart w:id="250" w:name="_Toc127839471"/>
      <w:bookmarkStart w:id="251" w:name="_Toc186258426"/>
      <w:bookmarkStart w:id="252" w:name="_Toc257958614"/>
      <w:bookmarkStart w:id="253" w:name="_Toc169600626"/>
      <w:bookmarkStart w:id="254" w:name="_Toc164786141"/>
      <w:bookmarkStart w:id="255" w:name="_Toc171074280"/>
      <w:bookmarkStart w:id="256" w:name="_Toc68928332"/>
      <w:bookmarkStart w:id="257" w:name="_Toc257958966"/>
      <w:bookmarkStart w:id="258" w:name="_Toc127844728"/>
      <w:bookmarkStart w:id="259" w:name="_Toc128369566"/>
      <w:bookmarkStart w:id="260" w:name="_Toc102182954"/>
      <w:bookmarkStart w:id="261" w:name="_Toc163576058"/>
      <w:bookmarkStart w:id="262" w:name="_Toc171092037"/>
      <w:bookmarkStart w:id="263" w:name="_Toc102183319"/>
      <w:bookmarkStart w:id="264" w:name="_Toc274920287"/>
      <w:r>
        <w:rPr>
          <w:rFonts w:hint="eastAsia" w:ascii="宋体" w:hAnsi="宋体"/>
          <w:color w:val="auto"/>
          <w:kern w:val="28"/>
          <w:sz w:val="24"/>
          <w:szCs w:val="24"/>
          <w:highlight w:val="none"/>
          <w:lang w:val="en-US" w:eastAsia="zh-CN"/>
        </w:rPr>
        <w:t>13.</w:t>
      </w:r>
      <w:r>
        <w:rPr>
          <w:rFonts w:hint="eastAsia" w:ascii="宋体" w:hAnsi="宋体"/>
          <w:color w:val="auto"/>
          <w:kern w:val="28"/>
          <w:sz w:val="24"/>
          <w:szCs w:val="24"/>
          <w:highlight w:val="none"/>
        </w:rPr>
        <w:t>工厂检验</w:t>
      </w:r>
      <w:bookmarkEnd w:id="234"/>
      <w:bookmarkEnd w:id="235"/>
      <w:bookmarkEnd w:id="236"/>
      <w:bookmarkEnd w:id="237"/>
      <w:bookmarkEnd w:id="238"/>
      <w:bookmarkEnd w:id="239"/>
      <w:bookmarkEnd w:id="240"/>
      <w:bookmarkEnd w:id="241"/>
      <w:bookmarkEnd w:id="242"/>
      <w:bookmarkEnd w:id="243"/>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13.1货物制造期间，如采购人前往供应商制造厂进行工厂检验，供应商应予以配合,采购人和供应商各自承担相应的费用。</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13.2采购人对供应商制造厂的工厂检验并不由此而解除供应商执行合同所承担的任何责任。工厂检验并不作为标的货物的最终验收。</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65" w:name="_Toc259789188"/>
      <w:bookmarkStart w:id="266" w:name="_Toc164786136"/>
      <w:bookmarkStart w:id="267" w:name="_Toc171074275"/>
      <w:bookmarkStart w:id="268" w:name="_Toc169600621"/>
      <w:bookmarkStart w:id="269" w:name="_Toc186258421"/>
      <w:bookmarkStart w:id="270" w:name="_Toc257958609"/>
      <w:bookmarkStart w:id="271" w:name="_Toc171092032"/>
      <w:bookmarkStart w:id="272" w:name="_Toc171074582"/>
      <w:bookmarkStart w:id="273" w:name="_Toc259789367"/>
      <w:bookmarkStart w:id="274" w:name="_Toc257958961"/>
      <w:r>
        <w:rPr>
          <w:rFonts w:hint="eastAsia" w:ascii="宋体" w:hAnsi="宋体"/>
          <w:color w:val="auto"/>
          <w:kern w:val="28"/>
          <w:sz w:val="24"/>
          <w:szCs w:val="24"/>
          <w:highlight w:val="none"/>
          <w:lang w:val="en-US" w:eastAsia="zh-CN"/>
        </w:rPr>
        <w:t>14.</w:t>
      </w:r>
      <w:r>
        <w:rPr>
          <w:rFonts w:hint="eastAsia" w:ascii="宋体" w:hAnsi="宋体"/>
          <w:color w:val="auto"/>
          <w:kern w:val="28"/>
          <w:sz w:val="24"/>
          <w:szCs w:val="24"/>
          <w:highlight w:val="none"/>
        </w:rPr>
        <w:t>现场培训</w:t>
      </w:r>
      <w:bookmarkEnd w:id="244"/>
      <w:bookmarkEnd w:id="265"/>
      <w:bookmarkEnd w:id="266"/>
      <w:bookmarkEnd w:id="267"/>
      <w:bookmarkEnd w:id="268"/>
      <w:bookmarkEnd w:id="269"/>
      <w:bookmarkEnd w:id="270"/>
      <w:bookmarkEnd w:id="271"/>
      <w:bookmarkEnd w:id="272"/>
      <w:bookmarkEnd w:id="273"/>
      <w:bookmarkEnd w:id="274"/>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14.1 供应商应于设备系统验收交付采购人使用之日起对采购人技术人员、操作人员和维修人员进行设备使用（包括安装、操作、检查维修、维护）的技术培训。此项培训不减低供应商合同约定和法律规定的质保责任和售后服务责任。所有培训使用中文进行。</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14.2 供应商派出的培训人员，应在所提供的产品上具有五年以上的维修经验。培训前，培训人员的简历连同培训计划要一并提交采购人批准。采购人认为培训人员不合适可要求更换。</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14.3 供应商培训前应提供中文操作、维修手册。通过培训使采购人技术人员能够了解设备结构工作原理及工作性质，能排除一般故障。</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14.4 供应商派出的现场培训指导人员的各项费用，已经包含在合同总价中，采购人不再提供。</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14.5 现场培训完成后，供应商应向采购人的受训人员颁发证书，采购人向供应商签发现场培训完成证明。</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75" w:name="_Toc171074276"/>
      <w:bookmarkStart w:id="276" w:name="_Toc164786137"/>
      <w:bookmarkStart w:id="277" w:name="_Toc257958962"/>
      <w:bookmarkStart w:id="278" w:name="_Toc171092033"/>
      <w:bookmarkStart w:id="279" w:name="_Toc163576054"/>
      <w:bookmarkStart w:id="280" w:name="_Toc171074583"/>
      <w:bookmarkStart w:id="281" w:name="_Toc169600622"/>
      <w:bookmarkStart w:id="282" w:name="_Toc259789368"/>
      <w:bookmarkStart w:id="283" w:name="_Toc259789189"/>
      <w:bookmarkStart w:id="284" w:name="_Toc257958610"/>
      <w:bookmarkStart w:id="285" w:name="_Toc186258422"/>
      <w:r>
        <w:rPr>
          <w:rFonts w:hint="eastAsia" w:ascii="宋体" w:hAnsi="宋体"/>
          <w:color w:val="auto"/>
          <w:kern w:val="28"/>
          <w:sz w:val="24"/>
          <w:szCs w:val="24"/>
          <w:highlight w:val="none"/>
          <w:lang w:val="en-US" w:eastAsia="zh-CN"/>
        </w:rPr>
        <w:t>15.</w:t>
      </w:r>
      <w:r>
        <w:rPr>
          <w:rFonts w:hint="eastAsia" w:ascii="宋体" w:hAnsi="宋体"/>
          <w:color w:val="auto"/>
          <w:kern w:val="28"/>
          <w:sz w:val="24"/>
          <w:szCs w:val="24"/>
          <w:highlight w:val="none"/>
        </w:rPr>
        <w:t>合同变更</w:t>
      </w:r>
      <w:bookmarkEnd w:id="245"/>
      <w:bookmarkEnd w:id="246"/>
      <w:bookmarkEnd w:id="247"/>
      <w:bookmarkEnd w:id="248"/>
      <w:bookmarkEnd w:id="275"/>
      <w:bookmarkEnd w:id="276"/>
      <w:bookmarkEnd w:id="277"/>
      <w:bookmarkEnd w:id="278"/>
      <w:bookmarkEnd w:id="279"/>
      <w:bookmarkEnd w:id="280"/>
      <w:bookmarkEnd w:id="281"/>
      <w:bookmarkEnd w:id="282"/>
      <w:bookmarkEnd w:id="283"/>
      <w:bookmarkEnd w:id="284"/>
      <w:bookmarkEnd w:id="285"/>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15.1</w:t>
      </w:r>
      <w:r>
        <w:rPr>
          <w:rFonts w:hint="eastAsia" w:ascii="宋体" w:hAnsi="宋体"/>
          <w:color w:val="auto"/>
          <w:sz w:val="24"/>
          <w:szCs w:val="24"/>
          <w:highlight w:val="none"/>
        </w:rPr>
        <w:tab/>
      </w:r>
      <w:r>
        <w:rPr>
          <w:rFonts w:hint="eastAsia" w:ascii="宋体" w:hAnsi="宋体"/>
          <w:color w:val="auto"/>
          <w:sz w:val="24"/>
          <w:szCs w:val="24"/>
          <w:highlight w:val="none"/>
        </w:rPr>
        <w:t>供应商根据现场实际情况，确实需变更原合同约定的货物，供应商应预先提出变更清单对照表及其变更的依椐，经采购人确认后实施（双方签署的文件作为合同附件）。</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15.2</w:t>
      </w:r>
      <w:r>
        <w:rPr>
          <w:rFonts w:hint="eastAsia" w:ascii="宋体" w:hAnsi="宋体"/>
          <w:color w:val="auto"/>
          <w:sz w:val="24"/>
          <w:szCs w:val="24"/>
          <w:highlight w:val="none"/>
        </w:rPr>
        <w:tab/>
      </w:r>
      <w:r>
        <w:rPr>
          <w:rFonts w:hint="eastAsia" w:ascii="宋体" w:hAnsi="宋体"/>
          <w:color w:val="auto"/>
          <w:sz w:val="24"/>
          <w:szCs w:val="24"/>
          <w:highlight w:val="none"/>
        </w:rPr>
        <w:t>无论供应商提供的货物是按原合同的要求或根据现场实际情况变更后的货物，供应商都不能免除对货物应承担的责任，且采购人无需为此增加支付合同总价款。</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15.3</w:t>
      </w:r>
      <w:r>
        <w:rPr>
          <w:rFonts w:hint="eastAsia" w:ascii="宋体" w:hAnsi="宋体"/>
          <w:color w:val="auto"/>
          <w:sz w:val="24"/>
          <w:szCs w:val="24"/>
          <w:highlight w:val="none"/>
        </w:rPr>
        <w:tab/>
      </w:r>
      <w:r>
        <w:rPr>
          <w:rFonts w:hint="eastAsia" w:ascii="宋体" w:hAnsi="宋体"/>
          <w:color w:val="auto"/>
          <w:sz w:val="24"/>
          <w:szCs w:val="24"/>
          <w:highlight w:val="none"/>
        </w:rPr>
        <w:t>因采购人的原因变更合同货物的，采购人应书面通知供应商，双方协商后签署有关变更文件。如造成供应商损失的，由采购人承担。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15.4</w:t>
      </w:r>
      <w:r>
        <w:rPr>
          <w:rFonts w:hint="eastAsia" w:ascii="宋体" w:hAnsi="宋体"/>
          <w:color w:val="auto"/>
          <w:sz w:val="24"/>
          <w:szCs w:val="24"/>
          <w:highlight w:val="none"/>
        </w:rPr>
        <w:tab/>
      </w:r>
      <w:r>
        <w:rPr>
          <w:rFonts w:hint="eastAsia" w:ascii="宋体" w:hAnsi="宋体"/>
          <w:color w:val="auto"/>
          <w:sz w:val="24"/>
          <w:szCs w:val="24"/>
          <w:highlight w:val="none"/>
        </w:rPr>
        <w:t>如果由于采购人的原因，造成供应商的安装工期延长，供应商应作为合同价内的风险因素，而不应因此向采购人索赔。</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286" w:name="_Toc171074584"/>
      <w:bookmarkStart w:id="287" w:name="_Toc259789369"/>
      <w:bookmarkStart w:id="288" w:name="_Toc259789190"/>
      <w:bookmarkStart w:id="289" w:name="_Toc171092034"/>
      <w:bookmarkStart w:id="290" w:name="_Toc257958963"/>
      <w:bookmarkStart w:id="291" w:name="_Toc68928329"/>
      <w:bookmarkStart w:id="292" w:name="_Toc169600623"/>
      <w:bookmarkStart w:id="293" w:name="_Toc127839468"/>
      <w:bookmarkStart w:id="294" w:name="_Toc128369563"/>
      <w:bookmarkStart w:id="295" w:name="_Toc171074277"/>
      <w:bookmarkStart w:id="296" w:name="_Toc127844725"/>
      <w:bookmarkStart w:id="297" w:name="_Toc164786138"/>
      <w:bookmarkStart w:id="298" w:name="_Toc186258423"/>
      <w:bookmarkStart w:id="299" w:name="_Toc163576055"/>
      <w:bookmarkStart w:id="300" w:name="_Toc257958611"/>
      <w:r>
        <w:rPr>
          <w:rFonts w:hint="eastAsia" w:ascii="宋体" w:hAnsi="宋体"/>
          <w:color w:val="auto"/>
          <w:kern w:val="28"/>
          <w:sz w:val="24"/>
          <w:szCs w:val="24"/>
          <w:highlight w:val="none"/>
          <w:lang w:val="en-US" w:eastAsia="zh-CN"/>
        </w:rPr>
        <w:t>16.</w:t>
      </w:r>
      <w:r>
        <w:rPr>
          <w:rFonts w:hint="eastAsia" w:ascii="宋体" w:hAnsi="宋体"/>
          <w:color w:val="auto"/>
          <w:kern w:val="28"/>
          <w:sz w:val="24"/>
          <w:szCs w:val="24"/>
          <w:highlight w:val="none"/>
        </w:rPr>
        <w:t>技术文件</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16.1</w:t>
      </w:r>
      <w:r>
        <w:rPr>
          <w:rFonts w:hint="eastAsia" w:ascii="宋体" w:hAnsi="宋体"/>
          <w:color w:val="auto"/>
          <w:sz w:val="24"/>
          <w:szCs w:val="24"/>
          <w:highlight w:val="none"/>
        </w:rPr>
        <w:tab/>
      </w:r>
      <w:r>
        <w:rPr>
          <w:rFonts w:hint="eastAsia" w:ascii="宋体" w:hAnsi="宋体"/>
          <w:color w:val="auto"/>
          <w:sz w:val="24"/>
          <w:szCs w:val="24"/>
          <w:highlight w:val="none"/>
        </w:rPr>
        <w:t>供应商应向采购人提供包含保证采购人能够正确进行操作、检查、维修、维护、测试、验收和运作所需要的所有内容的技术文件（含电子文档）一式六套。</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16.2</w:t>
      </w:r>
      <w:r>
        <w:rPr>
          <w:rFonts w:hint="eastAsia" w:ascii="宋体" w:hAnsi="宋体"/>
          <w:color w:val="auto"/>
          <w:sz w:val="24"/>
          <w:szCs w:val="24"/>
          <w:highlight w:val="none"/>
        </w:rPr>
        <w:tab/>
      </w:r>
      <w:r>
        <w:rPr>
          <w:rFonts w:hint="eastAsia" w:ascii="宋体" w:hAnsi="宋体"/>
          <w:color w:val="auto"/>
          <w:sz w:val="24"/>
          <w:szCs w:val="24"/>
          <w:highlight w:val="none"/>
        </w:rPr>
        <w:t>采购人完全按照供应商提供的技术文件指导所进行的任何操作、检查维修、维护、测试、验收所引起的系统和</w:t>
      </w:r>
      <w:r>
        <w:rPr>
          <w:rFonts w:ascii="宋体" w:hAnsi="宋体"/>
          <w:color w:val="auto"/>
          <w:sz w:val="24"/>
          <w:szCs w:val="24"/>
          <w:highlight w:val="none"/>
        </w:rPr>
        <w:t>/</w:t>
      </w:r>
      <w:r>
        <w:rPr>
          <w:rFonts w:hint="eastAsia" w:ascii="宋体" w:hAnsi="宋体"/>
          <w:color w:val="auto"/>
          <w:sz w:val="24"/>
          <w:szCs w:val="24"/>
          <w:highlight w:val="none"/>
        </w:rPr>
        <w:t>或设备或其部件的损坏由供应商承担责任。</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16.3</w:t>
      </w:r>
      <w:r>
        <w:rPr>
          <w:rFonts w:hint="eastAsia" w:ascii="宋体" w:hAnsi="宋体"/>
          <w:color w:val="auto"/>
          <w:sz w:val="24"/>
          <w:szCs w:val="24"/>
          <w:highlight w:val="none"/>
        </w:rPr>
        <w:tab/>
      </w:r>
      <w:r>
        <w:rPr>
          <w:rFonts w:hint="eastAsia" w:ascii="宋体" w:hAnsi="宋体"/>
          <w:color w:val="auto"/>
          <w:sz w:val="24"/>
          <w:szCs w:val="24"/>
          <w:highlight w:val="none"/>
        </w:rPr>
        <w:t>供应商未提供合同规定的技术文件，采购人可以推迟付款，直至供应商补齐有关技术文件。</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301" w:name="_Toc164786139"/>
      <w:bookmarkStart w:id="302" w:name="_Toc186258424"/>
      <w:bookmarkStart w:id="303" w:name="_Toc259789191"/>
      <w:bookmarkStart w:id="304" w:name="_Toc171074278"/>
      <w:bookmarkStart w:id="305" w:name="_Toc128369564"/>
      <w:bookmarkStart w:id="306" w:name="_Toc127839469"/>
      <w:bookmarkStart w:id="307" w:name="_Toc257958612"/>
      <w:bookmarkStart w:id="308" w:name="_Toc171092035"/>
      <w:bookmarkStart w:id="309" w:name="_Toc259789370"/>
      <w:bookmarkStart w:id="310" w:name="_Toc169600624"/>
      <w:bookmarkStart w:id="311" w:name="_Toc68928330"/>
      <w:bookmarkStart w:id="312" w:name="_Toc127844726"/>
      <w:bookmarkStart w:id="313" w:name="_Toc163576056"/>
      <w:bookmarkStart w:id="314" w:name="_Toc171074585"/>
      <w:bookmarkStart w:id="315" w:name="_Toc257958964"/>
      <w:r>
        <w:rPr>
          <w:rFonts w:hint="eastAsia" w:ascii="宋体" w:hAnsi="宋体"/>
          <w:color w:val="auto"/>
          <w:kern w:val="28"/>
          <w:sz w:val="24"/>
          <w:szCs w:val="24"/>
          <w:highlight w:val="none"/>
          <w:lang w:val="en-US" w:eastAsia="zh-CN"/>
        </w:rPr>
        <w:t>17.</w:t>
      </w:r>
      <w:r>
        <w:rPr>
          <w:rFonts w:hint="eastAsia" w:ascii="宋体" w:hAnsi="宋体"/>
          <w:color w:val="auto"/>
          <w:kern w:val="28"/>
          <w:sz w:val="24"/>
          <w:szCs w:val="24"/>
          <w:highlight w:val="none"/>
        </w:rPr>
        <w:t>知识产权</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宋体" w:hAnsi="宋体"/>
          <w:color w:val="auto"/>
          <w:kern w:val="28"/>
          <w:sz w:val="24"/>
          <w:szCs w:val="24"/>
          <w:highlight w:val="none"/>
        </w:rPr>
        <w:t>及保密约定</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17.1</w:t>
      </w:r>
      <w:r>
        <w:rPr>
          <w:rFonts w:hint="eastAsia" w:ascii="宋体" w:hAnsi="宋体"/>
          <w:color w:val="auto"/>
          <w:sz w:val="24"/>
          <w:szCs w:val="24"/>
          <w:highlight w:val="none"/>
        </w:rPr>
        <w:tab/>
      </w:r>
      <w:r>
        <w:rPr>
          <w:rFonts w:hint="eastAsia" w:ascii="宋体" w:hAnsi="宋体"/>
          <w:color w:val="auto"/>
          <w:sz w:val="24"/>
          <w:szCs w:val="24"/>
          <w:highlight w:val="none"/>
        </w:rPr>
        <w:t>供应商应保证采购人在中华人民共和国使用该货物或货物的任何一部分时，免受第三方提出的侵犯其专利权、商标权或其他知识产权的起诉。如发生此类纠纷，由供应商承担一切责任。</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17.2</w:t>
      </w:r>
      <w:r>
        <w:rPr>
          <w:rFonts w:hint="eastAsia" w:ascii="宋体" w:hAnsi="宋体"/>
          <w:color w:val="auto"/>
          <w:sz w:val="24"/>
          <w:szCs w:val="24"/>
          <w:highlight w:val="none"/>
        </w:rPr>
        <w:tab/>
      </w:r>
      <w:r>
        <w:rPr>
          <w:rFonts w:hint="eastAsia" w:ascii="宋体" w:hAnsi="宋体"/>
          <w:color w:val="auto"/>
          <w:sz w:val="24"/>
          <w:szCs w:val="24"/>
          <w:highlight w:val="none"/>
        </w:rPr>
        <w:t>供应商为执行本合同而提供的技术资料、软件的使用权归采购人所有。</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17.3 保密义务</w:t>
      </w:r>
    </w:p>
    <w:p>
      <w:pPr>
        <w:spacing w:line="360" w:lineRule="auto"/>
        <w:ind w:left="567" w:leftChars="270" w:firstLine="0" w:firstLineChars="0"/>
        <w:rPr>
          <w:rFonts w:ascii="宋体" w:hAnsi="宋体"/>
          <w:color w:val="auto"/>
          <w:sz w:val="24"/>
          <w:szCs w:val="24"/>
          <w:highlight w:val="none"/>
        </w:rPr>
      </w:pPr>
      <w:r>
        <w:rPr>
          <w:rFonts w:hint="eastAsia" w:ascii="宋体" w:hAnsi="宋体"/>
          <w:color w:val="auto"/>
          <w:sz w:val="24"/>
          <w:szCs w:val="24"/>
          <w:highlight w:val="none"/>
        </w:rPr>
        <w:t>本合同订立以及在本合同期限内，一方（“披露方”）曾经或者可能不时向另一方（“接受方”）披露该方的保密资料。保密期限为</w:t>
      </w:r>
      <w:r>
        <w:rPr>
          <w:rFonts w:hint="eastAsia" w:ascii="宋体" w:hAnsi="宋体"/>
          <w:color w:val="auto"/>
          <w:sz w:val="24"/>
          <w:szCs w:val="24"/>
          <w:highlight w:val="none"/>
          <w:u w:val="single"/>
        </w:rPr>
        <w:t xml:space="preserve">   永久  </w:t>
      </w:r>
      <w:r>
        <w:rPr>
          <w:rFonts w:hint="eastAsia" w:ascii="宋体" w:hAnsi="宋体"/>
          <w:color w:val="auto"/>
          <w:sz w:val="24"/>
          <w:szCs w:val="24"/>
          <w:highlight w:val="none"/>
        </w:rPr>
        <w:t>，在此期限内接受方必须：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17.3.1 对保密资料进行保密；</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17.3.2 不为除合同明确规定的目的之外的其他目的使用保密资料；</w:t>
      </w:r>
    </w:p>
    <w:p>
      <w:pPr>
        <w:spacing w:line="360" w:lineRule="auto"/>
        <w:ind w:left="850" w:hanging="849" w:hangingChars="354"/>
        <w:rPr>
          <w:rFonts w:ascii="宋体" w:hAnsi="宋体"/>
          <w:color w:val="auto"/>
          <w:sz w:val="24"/>
          <w:szCs w:val="24"/>
          <w:highlight w:val="none"/>
        </w:rPr>
      </w:pPr>
      <w:r>
        <w:rPr>
          <w:rFonts w:hint="eastAsia" w:ascii="宋体" w:hAnsi="宋体"/>
          <w:color w:val="auto"/>
          <w:sz w:val="24"/>
          <w:szCs w:val="24"/>
          <w:highlight w:val="none"/>
        </w:rPr>
        <w:t>17.3.3 除为履行其职责而确有必要知悉保密资料的该方或其关联机构雇员、该方律师、会计师或其他顾问外，不向其他任何人披露，且上述人员须已签署书面保密协议，其中条款的严格程度不得低于本第17条的规定。</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17.4 保密义务的除外规定</w:t>
      </w:r>
    </w:p>
    <w:p>
      <w:pPr>
        <w:spacing w:line="360" w:lineRule="auto"/>
        <w:ind w:left="588" w:leftChars="280"/>
        <w:rPr>
          <w:rFonts w:ascii="宋体" w:hAnsi="宋体"/>
          <w:color w:val="auto"/>
          <w:sz w:val="24"/>
          <w:szCs w:val="24"/>
          <w:highlight w:val="none"/>
        </w:rPr>
      </w:pPr>
      <w:r>
        <w:rPr>
          <w:rFonts w:hint="eastAsia" w:ascii="宋体" w:hAnsi="宋体"/>
          <w:color w:val="auto"/>
          <w:sz w:val="24"/>
          <w:szCs w:val="24"/>
          <w:highlight w:val="none"/>
        </w:rPr>
        <w:t>上述第17.3条的条款对以下信息不适用：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17.4.1 接受方有在披露方向其披露前制作的书面记录证明其已经掌握；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17.4.2 目前或将来并非由于接受方违反本合同而进入公共领域；</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17.4.3 接受方从对该信息无保密义务的第三方获得。</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17.5 规章制度</w:t>
      </w:r>
    </w:p>
    <w:p>
      <w:pPr>
        <w:spacing w:line="360" w:lineRule="auto"/>
        <w:ind w:left="567" w:leftChars="270" w:firstLine="0" w:firstLineChars="0"/>
        <w:rPr>
          <w:rFonts w:ascii="宋体" w:hAnsi="宋体"/>
          <w:color w:val="auto"/>
          <w:sz w:val="24"/>
          <w:szCs w:val="24"/>
          <w:highlight w:val="none"/>
        </w:rPr>
      </w:pPr>
      <w:r>
        <w:rPr>
          <w:rFonts w:hint="eastAsia" w:ascii="宋体" w:hAnsi="宋体"/>
          <w:color w:val="auto"/>
          <w:sz w:val="24"/>
          <w:szCs w:val="24"/>
          <w:highlight w:val="none"/>
        </w:rPr>
        <w:t>每一方应制订相应的规章制度，告知该方（以及该方的关联机构）董事、高级职员以及其他雇员本第17条规定的保密义务。</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17.6 资料返还</w:t>
      </w:r>
    </w:p>
    <w:p>
      <w:pPr>
        <w:spacing w:line="360" w:lineRule="auto"/>
        <w:ind w:left="567" w:leftChars="270" w:firstLine="0" w:firstLineChars="0"/>
        <w:rPr>
          <w:rFonts w:ascii="宋体" w:hAnsi="宋体"/>
          <w:color w:val="auto"/>
          <w:sz w:val="24"/>
          <w:szCs w:val="24"/>
          <w:highlight w:val="none"/>
        </w:rPr>
      </w:pPr>
      <w:r>
        <w:rPr>
          <w:rFonts w:hint="eastAsia" w:ascii="宋体" w:hAnsi="宋体"/>
          <w:color w:val="auto"/>
          <w:sz w:val="24"/>
          <w:szCs w:val="24"/>
          <w:highlight w:val="none"/>
        </w:rPr>
        <w:t>在合同期满日，[或经披露方随时提出要求]，接受方应：①向另一方归还（或经另一方要求销毁）包含另一方保密资料的所有材料（包括其复制件），②在另一方提出此项要求后十（10）日内向另一方书面保证已经归还或销毁上述材料。</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316" w:name="_Toc171074279"/>
      <w:bookmarkStart w:id="317" w:name="_Toc186258425"/>
      <w:bookmarkStart w:id="318" w:name="_Toc171074586"/>
      <w:bookmarkStart w:id="319" w:name="_Toc163576057"/>
      <w:bookmarkStart w:id="320" w:name="_Toc127839470"/>
      <w:bookmarkStart w:id="321" w:name="_Toc171092036"/>
      <w:bookmarkStart w:id="322" w:name="_Toc257958965"/>
      <w:bookmarkStart w:id="323" w:name="_Toc164786140"/>
      <w:bookmarkStart w:id="324" w:name="_Toc128369565"/>
      <w:bookmarkStart w:id="325" w:name="_Toc259789192"/>
      <w:bookmarkStart w:id="326" w:name="_Toc68928331"/>
      <w:bookmarkStart w:id="327" w:name="_Toc257958613"/>
      <w:bookmarkStart w:id="328" w:name="_Toc127844727"/>
      <w:bookmarkStart w:id="329" w:name="_Toc259789371"/>
      <w:bookmarkStart w:id="330" w:name="_Toc169600625"/>
      <w:r>
        <w:rPr>
          <w:rFonts w:hint="eastAsia" w:ascii="宋体" w:hAnsi="宋体"/>
          <w:color w:val="auto"/>
          <w:kern w:val="28"/>
          <w:sz w:val="24"/>
          <w:szCs w:val="24"/>
          <w:highlight w:val="none"/>
          <w:lang w:val="en-US" w:eastAsia="zh-CN"/>
        </w:rPr>
        <w:t>18.</w:t>
      </w:r>
      <w:r>
        <w:rPr>
          <w:rFonts w:hint="eastAsia" w:ascii="宋体" w:hAnsi="宋体"/>
          <w:color w:val="auto"/>
          <w:kern w:val="28"/>
          <w:sz w:val="24"/>
          <w:szCs w:val="24"/>
          <w:highlight w:val="none"/>
        </w:rPr>
        <w:t>违约索赔</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18.1</w:t>
      </w:r>
      <w:r>
        <w:rPr>
          <w:rFonts w:hint="eastAsia" w:ascii="宋体" w:hAnsi="宋体"/>
          <w:color w:val="auto"/>
          <w:sz w:val="24"/>
          <w:szCs w:val="24"/>
          <w:highlight w:val="none"/>
        </w:rPr>
        <w:tab/>
      </w:r>
      <w:r>
        <w:rPr>
          <w:rFonts w:hint="eastAsia" w:ascii="宋体" w:hAnsi="宋体"/>
          <w:color w:val="auto"/>
          <w:sz w:val="24"/>
          <w:szCs w:val="24"/>
          <w:highlight w:val="none"/>
        </w:rPr>
        <w:t>若供应商所提供的设备与合同要求不符，采购人有权拒收并要求供应商换货，供应商负担由此发生的一切损失和费用。</w:t>
      </w:r>
      <w:r>
        <w:rPr>
          <w:rFonts w:hint="eastAsia" w:ascii="宋体" w:hAnsi="宋体"/>
          <w:color w:val="auto"/>
          <w:kern w:val="2"/>
          <w:sz w:val="24"/>
          <w:szCs w:val="24"/>
          <w:highlight w:val="none"/>
        </w:rPr>
        <w:t>包括但不限于：</w:t>
      </w:r>
      <w:r>
        <w:rPr>
          <w:rFonts w:hint="eastAsia" w:ascii="宋体" w:hAnsi="宋体"/>
          <w:color w:val="auto"/>
          <w:sz w:val="24"/>
          <w:szCs w:val="24"/>
          <w:highlight w:val="none"/>
        </w:rPr>
        <w:t>运输和保险费、检验费、仓储和装卸费以及为保管和保护被拒绝货物所需要的其它必要费用</w:t>
      </w:r>
      <w:r>
        <w:rPr>
          <w:rFonts w:hint="eastAsia" w:ascii="宋体" w:hAnsi="宋体"/>
          <w:color w:val="auto"/>
          <w:kern w:val="2"/>
          <w:sz w:val="24"/>
          <w:szCs w:val="24"/>
          <w:highlight w:val="none"/>
        </w:rPr>
        <w:t>。</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rPr>
        <w:tab/>
      </w:r>
      <w:r>
        <w:rPr>
          <w:rFonts w:hint="eastAsia" w:ascii="宋体" w:hAnsi="宋体"/>
          <w:color w:val="auto"/>
          <w:sz w:val="24"/>
          <w:szCs w:val="24"/>
          <w:highlight w:val="none"/>
        </w:rPr>
        <w:t>对有缺陷的零件、部件和设备，供应商接到采购人通知5天内维修或更换完毕，以达到合同规定的规格、质量和性能。</w:t>
      </w:r>
      <w:r>
        <w:rPr>
          <w:rFonts w:hint="eastAsia" w:ascii="宋体" w:hAnsi="宋体"/>
          <w:color w:val="auto"/>
          <w:sz w:val="24"/>
          <w:highlight w:val="none"/>
          <w:lang w:val="en-US" w:eastAsia="zh-CN"/>
        </w:rPr>
        <w:t>采购人有权向供应商追究合同金额0.5%-5%的违约赔偿</w:t>
      </w:r>
      <w:r>
        <w:rPr>
          <w:rFonts w:hint="eastAsia" w:ascii="宋体" w:hAnsi="宋体"/>
          <w:color w:val="auto"/>
          <w:sz w:val="24"/>
          <w:highlight w:val="none"/>
        </w:rPr>
        <w:t>，</w:t>
      </w:r>
      <w:r>
        <w:rPr>
          <w:rFonts w:hint="eastAsia" w:ascii="宋体" w:hAnsi="宋体"/>
          <w:color w:val="auto"/>
          <w:sz w:val="24"/>
          <w:szCs w:val="24"/>
          <w:highlight w:val="none"/>
        </w:rPr>
        <w:t>同时供应商应相应顺延被更换或维修货物的保修期。</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w:t>
      </w:r>
      <w:r>
        <w:rPr>
          <w:rFonts w:hint="eastAsia" w:ascii="宋体" w:hAnsi="宋体"/>
          <w:color w:val="auto"/>
          <w:sz w:val="24"/>
          <w:szCs w:val="24"/>
          <w:highlight w:val="none"/>
        </w:rPr>
        <w:t>3</w:t>
      </w:r>
      <w:r>
        <w:rPr>
          <w:rFonts w:hint="eastAsia" w:ascii="宋体" w:hAnsi="宋体"/>
          <w:color w:val="auto"/>
          <w:sz w:val="24"/>
          <w:szCs w:val="24"/>
          <w:highlight w:val="none"/>
        </w:rPr>
        <w:tab/>
      </w:r>
      <w:r>
        <w:rPr>
          <w:rFonts w:hint="eastAsia" w:ascii="宋体" w:hAnsi="宋体"/>
          <w:color w:val="auto"/>
          <w:sz w:val="24"/>
          <w:szCs w:val="24"/>
          <w:highlight w:val="none"/>
        </w:rPr>
        <w:t>若采购人发出索赔通知15天内供应商未作答复，则该索赔被视为已被供应商接受。如供应商未能在收到索赔通知后30天内或征得采购人同意的延长期限内解决索赔事宜，采购人将有权从供应商开具的履约保证金中扣回索赔金额，同时保留进一步要求索赔的权利。</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18.4</w:t>
      </w:r>
      <w:r>
        <w:rPr>
          <w:rFonts w:hint="eastAsia" w:ascii="宋体" w:hAnsi="宋体"/>
          <w:color w:val="auto"/>
          <w:sz w:val="24"/>
          <w:szCs w:val="24"/>
          <w:highlight w:val="none"/>
        </w:rPr>
        <w:tab/>
      </w:r>
      <w:r>
        <w:rPr>
          <w:rFonts w:hint="eastAsia" w:ascii="宋体" w:hAnsi="宋体"/>
          <w:color w:val="auto"/>
          <w:sz w:val="24"/>
          <w:szCs w:val="24"/>
          <w:highlight w:val="none"/>
        </w:rPr>
        <w:t>供应商逾期交货或逾期提供服务,每延误一天,承担合同价的3</w:t>
      </w:r>
      <w:r>
        <w:rPr>
          <w:rFonts w:ascii="宋体" w:hAnsi="宋体"/>
          <w:color w:val="auto"/>
          <w:sz w:val="24"/>
          <w:szCs w:val="24"/>
          <w:highlight w:val="none"/>
        </w:rPr>
        <w:t>‰</w:t>
      </w:r>
      <w:r>
        <w:rPr>
          <w:rFonts w:hint="eastAsia" w:ascii="宋体" w:hAnsi="宋体"/>
          <w:color w:val="auto"/>
          <w:sz w:val="24"/>
          <w:szCs w:val="24"/>
          <w:highlight w:val="none"/>
        </w:rPr>
        <w:t>的违约金。</w:t>
      </w:r>
      <w:r>
        <w:rPr>
          <w:rFonts w:hint="eastAsia" w:ascii="宋体" w:hAnsi="宋体" w:cs="Times New Roman"/>
          <w:color w:val="auto"/>
          <w:kern w:val="2"/>
          <w:sz w:val="24"/>
          <w:szCs w:val="24"/>
          <w:highlight w:val="none"/>
        </w:rPr>
        <w:t>该违约金的总额不能超过合同价款的30％。供应商逾期达</w:t>
      </w:r>
      <w:r>
        <w:rPr>
          <w:rFonts w:hint="eastAsia" w:ascii="宋体" w:hAnsi="宋体" w:cs="Times New Roman"/>
          <w:color w:val="auto"/>
          <w:kern w:val="2"/>
          <w:sz w:val="24"/>
          <w:szCs w:val="24"/>
          <w:highlight w:val="none"/>
          <w:u w:val="none"/>
        </w:rPr>
        <w:t>60</w:t>
      </w:r>
      <w:r>
        <w:rPr>
          <w:rFonts w:hint="eastAsia" w:ascii="宋体" w:hAnsi="宋体" w:cs="Times New Roman"/>
          <w:color w:val="auto"/>
          <w:kern w:val="2"/>
          <w:sz w:val="24"/>
          <w:szCs w:val="24"/>
          <w:highlight w:val="none"/>
        </w:rPr>
        <w:t>日以上的，采购人</w:t>
      </w:r>
      <w:r>
        <w:rPr>
          <w:rFonts w:ascii="宋体" w:hAnsi="宋体" w:cs="Times New Roman"/>
          <w:color w:val="auto"/>
          <w:kern w:val="2"/>
          <w:sz w:val="24"/>
          <w:szCs w:val="24"/>
          <w:highlight w:val="none"/>
        </w:rPr>
        <w:t>有权单方解除本合同，并要求供应商在承担逾期违约金的同时赔偿因其逾期交付货物导致</w:t>
      </w:r>
      <w:r>
        <w:rPr>
          <w:rFonts w:hint="eastAsia" w:ascii="宋体" w:hAnsi="宋体" w:cs="Times New Roman"/>
          <w:color w:val="auto"/>
          <w:kern w:val="2"/>
          <w:sz w:val="24"/>
          <w:szCs w:val="24"/>
          <w:highlight w:val="none"/>
        </w:rPr>
        <w:t>采购人</w:t>
      </w:r>
      <w:r>
        <w:rPr>
          <w:rFonts w:ascii="宋体" w:hAnsi="宋体" w:cs="Times New Roman"/>
          <w:color w:val="auto"/>
          <w:kern w:val="2"/>
          <w:sz w:val="24"/>
          <w:szCs w:val="24"/>
          <w:highlight w:val="none"/>
        </w:rPr>
        <w:t>遭受的</w:t>
      </w:r>
      <w:r>
        <w:rPr>
          <w:rFonts w:hint="eastAsia" w:ascii="宋体" w:hAnsi="宋体" w:cs="Times New Roman"/>
          <w:color w:val="auto"/>
          <w:kern w:val="2"/>
          <w:sz w:val="24"/>
          <w:szCs w:val="24"/>
          <w:highlight w:val="none"/>
        </w:rPr>
        <w:t>相关</w:t>
      </w:r>
      <w:r>
        <w:rPr>
          <w:rFonts w:ascii="宋体" w:hAnsi="宋体" w:cs="Times New Roman"/>
          <w:color w:val="auto"/>
          <w:kern w:val="2"/>
          <w:sz w:val="24"/>
          <w:szCs w:val="24"/>
          <w:highlight w:val="none"/>
        </w:rPr>
        <w:t>损失</w:t>
      </w:r>
      <w:r>
        <w:rPr>
          <w:rFonts w:hint="eastAsia" w:ascii="宋体" w:hAnsi="宋体" w:cs="Times New Roman"/>
          <w:color w:val="auto"/>
          <w:kern w:val="2"/>
          <w:sz w:val="24"/>
          <w:szCs w:val="24"/>
          <w:highlight w:val="none"/>
        </w:rPr>
        <w:t>,采购人</w:t>
      </w:r>
      <w:r>
        <w:rPr>
          <w:rFonts w:ascii="宋体" w:hAnsi="宋体" w:cs="Times New Roman"/>
          <w:color w:val="auto"/>
          <w:kern w:val="2"/>
          <w:sz w:val="24"/>
          <w:szCs w:val="24"/>
          <w:highlight w:val="none"/>
        </w:rPr>
        <w:t>若选择要求供应商继续履行合同的，供应商的逾期违约金应支付至实际履行之日止。</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19.</w:t>
      </w:r>
      <w:r>
        <w:rPr>
          <w:rFonts w:hint="eastAsia" w:ascii="宋体" w:hAnsi="宋体"/>
          <w:color w:val="auto"/>
          <w:kern w:val="28"/>
          <w:sz w:val="24"/>
          <w:szCs w:val="24"/>
          <w:highlight w:val="none"/>
        </w:rPr>
        <w:t>不可抗力</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19.1</w:t>
      </w:r>
      <w:r>
        <w:rPr>
          <w:rFonts w:hint="eastAsia" w:ascii="宋体" w:hAnsi="宋体"/>
          <w:color w:val="auto"/>
          <w:sz w:val="24"/>
          <w:szCs w:val="24"/>
          <w:highlight w:val="none"/>
        </w:rPr>
        <w:tab/>
      </w:r>
      <w:r>
        <w:rPr>
          <w:rFonts w:hint="eastAsia" w:ascii="宋体" w:hAnsi="宋体"/>
          <w:color w:val="auto"/>
          <w:sz w:val="24"/>
          <w:szCs w:val="24"/>
          <w:highlight w:val="none"/>
        </w:rPr>
        <w:t>由于一般公认的不可抗力的原因造成不可意料的事故而不能及时供应按合同规定的货物时，供应商应立即以书面形式通告采购人，证明事故的存在。</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19.2</w:t>
      </w:r>
      <w:r>
        <w:rPr>
          <w:rFonts w:hint="eastAsia" w:ascii="宋体" w:hAnsi="宋体"/>
          <w:color w:val="auto"/>
          <w:sz w:val="24"/>
          <w:szCs w:val="24"/>
          <w:highlight w:val="none"/>
        </w:rPr>
        <w:tab/>
      </w:r>
      <w:r>
        <w:rPr>
          <w:rFonts w:hint="eastAsia" w:ascii="宋体" w:hAnsi="宋体"/>
          <w:color w:val="auto"/>
          <w:sz w:val="24"/>
          <w:szCs w:val="24"/>
          <w:highlight w:val="none"/>
        </w:rPr>
        <w:t>在不可抗力事件发生后,双方应努力寻求采取合理的方案履行不受不可抗力影响的其他事项。如不可抗力因素继续存在，致使在合同规定或合同变更后的完工期限仍不能履行完毕，采购人则有权解除合同，这时，双方均不互提出索赔。采购人不承担终止合同的责任，也不可没收履约保证金。供应商也不得扣押预付款，双方在合同解除之日起30天内结算完毕。</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331" w:name="_Toc274920288"/>
      <w:bookmarkStart w:id="332" w:name="_Toc68928333"/>
      <w:bookmarkStart w:id="333" w:name="_Toc164786142"/>
      <w:bookmarkStart w:id="334" w:name="_Toc171074281"/>
      <w:bookmarkStart w:id="335" w:name="_Toc102182955"/>
      <w:bookmarkStart w:id="336" w:name="_Toc171092038"/>
      <w:bookmarkStart w:id="337" w:name="_Toc127839472"/>
      <w:bookmarkStart w:id="338" w:name="_Toc127844729"/>
      <w:bookmarkStart w:id="339" w:name="_Toc186258427"/>
      <w:bookmarkStart w:id="340" w:name="_Toc257958615"/>
      <w:bookmarkStart w:id="341" w:name="_Toc102183320"/>
      <w:bookmarkStart w:id="342" w:name="_Toc128369567"/>
      <w:bookmarkStart w:id="343" w:name="_Toc257958967"/>
      <w:bookmarkStart w:id="344" w:name="_Toc171074588"/>
      <w:bookmarkStart w:id="345" w:name="_Toc163576059"/>
      <w:bookmarkStart w:id="346" w:name="_Toc169600627"/>
      <w:r>
        <w:rPr>
          <w:rFonts w:hint="eastAsia" w:ascii="宋体" w:hAnsi="宋体"/>
          <w:color w:val="auto"/>
          <w:kern w:val="28"/>
          <w:sz w:val="24"/>
          <w:szCs w:val="24"/>
          <w:highlight w:val="none"/>
          <w:lang w:val="en-US" w:eastAsia="zh-CN"/>
        </w:rPr>
        <w:t>20.</w:t>
      </w:r>
      <w:r>
        <w:rPr>
          <w:rFonts w:hint="eastAsia" w:ascii="宋体" w:hAnsi="宋体"/>
          <w:color w:val="auto"/>
          <w:kern w:val="28"/>
          <w:sz w:val="24"/>
          <w:szCs w:val="24"/>
          <w:highlight w:val="none"/>
        </w:rPr>
        <w:t>仲裁与起诉</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20.</w:t>
      </w:r>
      <w:r>
        <w:rPr>
          <w:rFonts w:ascii="宋体" w:hAnsi="宋体"/>
          <w:color w:val="auto"/>
          <w:sz w:val="24"/>
          <w:szCs w:val="24"/>
          <w:highlight w:val="none"/>
        </w:rPr>
        <w:t>1</w:t>
      </w:r>
      <w:r>
        <w:rPr>
          <w:rFonts w:hint="eastAsia" w:ascii="宋体" w:hAnsi="宋体"/>
          <w:color w:val="auto"/>
          <w:sz w:val="24"/>
          <w:szCs w:val="24"/>
          <w:highlight w:val="none"/>
        </w:rPr>
        <w:t xml:space="preserve"> 凡与本合同有关而引起的一切争议，买卖双方应首先通过友好协商解决，如经协商后仍不能达成协议时，任何一方均可以向</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所在地人民法院提起诉讼。</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bookmarkStart w:id="347" w:name="_Toc535614744"/>
      <w:bookmarkStart w:id="348" w:name="_Toc535709520"/>
      <w:r>
        <w:rPr>
          <w:rFonts w:hint="eastAsia" w:ascii="宋体" w:hAnsi="宋体"/>
          <w:color w:val="auto"/>
          <w:sz w:val="24"/>
          <w:szCs w:val="24"/>
          <w:highlight w:val="none"/>
        </w:rPr>
        <w:t>20.</w:t>
      </w:r>
      <w:r>
        <w:rPr>
          <w:rFonts w:hint="eastAsia" w:ascii="宋体" w:hAnsi="宋体"/>
          <w:b w:val="0"/>
          <w:color w:val="auto"/>
          <w:sz w:val="24"/>
          <w:szCs w:val="24"/>
          <w:highlight w:val="none"/>
          <w:shd w:val="clear" w:color="auto" w:fill="auto"/>
        </w:rPr>
        <w:t>2</w:t>
      </w:r>
      <w:r>
        <w:rPr>
          <w:rFonts w:hint="eastAsia" w:ascii="宋体" w:hAnsi="宋体"/>
          <w:color w:val="auto"/>
          <w:sz w:val="24"/>
          <w:szCs w:val="24"/>
          <w:highlight w:val="none"/>
        </w:rPr>
        <w:tab/>
      </w:r>
      <w:r>
        <w:rPr>
          <w:rFonts w:hint="eastAsia" w:ascii="宋体" w:hAnsi="宋体"/>
          <w:color w:val="auto"/>
          <w:sz w:val="24"/>
          <w:szCs w:val="24"/>
          <w:highlight w:val="none"/>
        </w:rPr>
        <w:t>本合同按照中华人民共和国（大陆）的法律进行解释。</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349" w:name="_Toc163576060"/>
      <w:bookmarkStart w:id="350" w:name="_Toc257958968"/>
      <w:bookmarkStart w:id="351" w:name="_Toc102182956"/>
      <w:bookmarkStart w:id="352" w:name="_Toc171074589"/>
      <w:bookmarkStart w:id="353" w:name="_Toc171092039"/>
      <w:bookmarkStart w:id="354" w:name="_Toc186258428"/>
      <w:bookmarkStart w:id="355" w:name="_Toc164786143"/>
      <w:bookmarkStart w:id="356" w:name="_Toc128369568"/>
      <w:bookmarkStart w:id="357" w:name="_Toc127844730"/>
      <w:bookmarkStart w:id="358" w:name="_Toc102183321"/>
      <w:bookmarkStart w:id="359" w:name="_Toc127839473"/>
      <w:bookmarkStart w:id="360" w:name="_Toc169600628"/>
      <w:bookmarkStart w:id="361" w:name="_Toc274920289"/>
      <w:bookmarkStart w:id="362" w:name="_Toc68928334"/>
      <w:bookmarkStart w:id="363" w:name="_Toc171074282"/>
      <w:bookmarkStart w:id="364" w:name="_Toc257958616"/>
      <w:r>
        <w:rPr>
          <w:rFonts w:hint="eastAsia" w:ascii="宋体" w:hAnsi="宋体"/>
          <w:color w:val="auto"/>
          <w:kern w:val="28"/>
          <w:sz w:val="24"/>
          <w:szCs w:val="24"/>
          <w:highlight w:val="none"/>
          <w:lang w:val="en-US" w:eastAsia="zh-CN"/>
        </w:rPr>
        <w:t>21.</w:t>
      </w:r>
      <w:r>
        <w:rPr>
          <w:rFonts w:hint="eastAsia" w:ascii="宋体" w:hAnsi="宋体"/>
          <w:color w:val="auto"/>
          <w:kern w:val="28"/>
          <w:sz w:val="24"/>
          <w:szCs w:val="24"/>
          <w:highlight w:val="none"/>
        </w:rPr>
        <w:t>税和关税</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21.1</w:t>
      </w:r>
      <w:r>
        <w:rPr>
          <w:rFonts w:hint="eastAsia" w:ascii="宋体" w:hAnsi="宋体"/>
          <w:color w:val="auto"/>
          <w:sz w:val="24"/>
          <w:szCs w:val="24"/>
          <w:highlight w:val="none"/>
        </w:rPr>
        <w:tab/>
      </w:r>
      <w:r>
        <w:rPr>
          <w:rFonts w:hint="eastAsia" w:ascii="宋体" w:hAnsi="宋体"/>
          <w:color w:val="auto"/>
          <w:sz w:val="24"/>
          <w:szCs w:val="24"/>
          <w:highlight w:val="none"/>
        </w:rPr>
        <w:t>中国政府根据现行的税法规定对供应商或其雇员征收的与本合同有关的一切税费均应由供应商负担。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21.2</w:t>
      </w:r>
      <w:r>
        <w:rPr>
          <w:rFonts w:hint="eastAsia" w:ascii="宋体" w:hAnsi="宋体"/>
          <w:color w:val="auto"/>
          <w:sz w:val="24"/>
          <w:szCs w:val="24"/>
          <w:highlight w:val="none"/>
        </w:rPr>
        <w:tab/>
      </w:r>
      <w:r>
        <w:rPr>
          <w:rFonts w:hint="eastAsia" w:ascii="宋体" w:hAnsi="宋体"/>
          <w:color w:val="auto"/>
          <w:sz w:val="24"/>
          <w:szCs w:val="24"/>
          <w:highlight w:val="none"/>
        </w:rPr>
        <w:t>本合同执行有关的在中国境外发生的应属于供应商义务的一切税费均应由供应商负担。</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21.3</w:t>
      </w:r>
      <w:r>
        <w:rPr>
          <w:rFonts w:hint="eastAsia" w:ascii="宋体" w:hAnsi="宋体"/>
          <w:color w:val="auto"/>
          <w:sz w:val="24"/>
          <w:szCs w:val="24"/>
          <w:highlight w:val="none"/>
        </w:rPr>
        <w:tab/>
      </w:r>
      <w:r>
        <w:rPr>
          <w:rFonts w:hint="eastAsia" w:ascii="宋体" w:hAnsi="宋体"/>
          <w:color w:val="auto"/>
          <w:sz w:val="24"/>
          <w:szCs w:val="24"/>
          <w:highlight w:val="none"/>
        </w:rPr>
        <w:t>合同总价包含应付的销售税、进口环节税（关税和增值税）、建安税等上级政府及当地政府现行规定的应缴纳的各种税收和费用。</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bookmarkStart w:id="365" w:name="_Toc171074283"/>
      <w:bookmarkStart w:id="366" w:name="_Toc102183322"/>
      <w:bookmarkStart w:id="367" w:name="_Toc128369569"/>
      <w:bookmarkStart w:id="368" w:name="_Toc186258429"/>
      <w:bookmarkStart w:id="369" w:name="_Toc102182957"/>
      <w:bookmarkStart w:id="370" w:name="_Toc164786144"/>
      <w:bookmarkStart w:id="371" w:name="_Toc169600629"/>
      <w:bookmarkStart w:id="372" w:name="_Toc127844731"/>
      <w:bookmarkStart w:id="373" w:name="_Toc274920290"/>
      <w:bookmarkStart w:id="374" w:name="_Toc127839474"/>
      <w:bookmarkStart w:id="375" w:name="_Toc171092040"/>
      <w:bookmarkStart w:id="376" w:name="_Toc163576061"/>
      <w:bookmarkStart w:id="377" w:name="_Toc257958969"/>
      <w:bookmarkStart w:id="378" w:name="_Toc68928335"/>
      <w:bookmarkStart w:id="379" w:name="_Toc171074590"/>
      <w:bookmarkStart w:id="380" w:name="_Toc257958617"/>
      <w:r>
        <w:rPr>
          <w:rFonts w:hint="eastAsia" w:ascii="宋体" w:hAnsi="宋体"/>
          <w:color w:val="auto"/>
          <w:kern w:val="28"/>
          <w:sz w:val="24"/>
          <w:szCs w:val="24"/>
          <w:highlight w:val="none"/>
          <w:lang w:val="en-US" w:eastAsia="zh-CN"/>
        </w:rPr>
        <w:t>22.</w:t>
      </w:r>
      <w:r>
        <w:rPr>
          <w:rFonts w:hint="eastAsia" w:ascii="宋体" w:hAnsi="宋体"/>
          <w:color w:val="auto"/>
          <w:kern w:val="28"/>
          <w:sz w:val="24"/>
          <w:szCs w:val="24"/>
          <w:highlight w:val="none"/>
        </w:rPr>
        <w:t>合同生效、失效和终止</w:t>
      </w:r>
      <w:bookmarkEnd w:id="347"/>
      <w:bookmarkEnd w:id="3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bookmarkStart w:id="381" w:name="_Toc171074284"/>
      <w:bookmarkStart w:id="382" w:name="_Toc171092041"/>
      <w:bookmarkStart w:id="383" w:name="_Toc128369570"/>
      <w:bookmarkStart w:id="384" w:name="_Toc163576062"/>
      <w:bookmarkStart w:id="385" w:name="_Toc102183323"/>
      <w:bookmarkStart w:id="386" w:name="_Toc102182958"/>
      <w:bookmarkStart w:id="387" w:name="_Toc257958618"/>
      <w:bookmarkStart w:id="388" w:name="_Toc169600630"/>
      <w:bookmarkStart w:id="389" w:name="_Toc274920291"/>
      <w:bookmarkStart w:id="390" w:name="_Toc127839475"/>
      <w:bookmarkStart w:id="391" w:name="_Toc186258430"/>
      <w:bookmarkStart w:id="392" w:name="_Toc164786145"/>
      <w:bookmarkStart w:id="393" w:name="_Toc257958970"/>
      <w:bookmarkStart w:id="394" w:name="_Toc68928336"/>
      <w:bookmarkStart w:id="395" w:name="_Toc171074591"/>
      <w:bookmarkStart w:id="396" w:name="_Toc127844732"/>
      <w:r>
        <w:rPr>
          <w:rFonts w:hint="eastAsia" w:ascii="宋体" w:hAnsi="宋体"/>
          <w:color w:val="auto"/>
          <w:sz w:val="24"/>
          <w:szCs w:val="24"/>
          <w:highlight w:val="none"/>
        </w:rPr>
        <w:t>22.1</w:t>
      </w:r>
      <w:r>
        <w:rPr>
          <w:rFonts w:hint="eastAsia" w:ascii="宋体" w:hAnsi="宋体"/>
          <w:color w:val="auto"/>
          <w:sz w:val="24"/>
          <w:szCs w:val="24"/>
          <w:highlight w:val="none"/>
        </w:rPr>
        <w:tab/>
      </w:r>
      <w:r>
        <w:rPr>
          <w:rFonts w:hint="eastAsia" w:ascii="宋体" w:hAnsi="宋体"/>
          <w:color w:val="auto"/>
          <w:sz w:val="24"/>
          <w:szCs w:val="24"/>
          <w:highlight w:val="none"/>
        </w:rPr>
        <w:t>合同自双方法定代表人或其授权代表签字盖章之日起生效，生效日期以最后一个签字日为准。</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22.2</w:t>
      </w:r>
      <w:r>
        <w:rPr>
          <w:rFonts w:hint="eastAsia" w:ascii="宋体" w:hAnsi="宋体"/>
          <w:color w:val="auto"/>
          <w:sz w:val="24"/>
          <w:szCs w:val="24"/>
          <w:highlight w:val="none"/>
        </w:rPr>
        <w:tab/>
      </w:r>
      <w:r>
        <w:rPr>
          <w:rFonts w:hint="eastAsia" w:ascii="宋体" w:hAnsi="宋体"/>
          <w:color w:val="auto"/>
          <w:sz w:val="24"/>
          <w:szCs w:val="24"/>
          <w:highlight w:val="none"/>
        </w:rPr>
        <w:t>如果由于不可抗力因素而造成工程终止，采购人应立即通知供应商。供应商在收到有关证明后，立即停止货物的制造或采购。对于在收到此证明前供应商所完成的内容，采购人应及时向供应商支付相应金额。双方办理结算手续后，合同终止。</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22.3</w:t>
      </w:r>
      <w:r>
        <w:rPr>
          <w:rFonts w:hint="eastAsia" w:ascii="宋体" w:hAnsi="宋体"/>
          <w:color w:val="auto"/>
          <w:sz w:val="24"/>
          <w:szCs w:val="24"/>
          <w:highlight w:val="none"/>
        </w:rPr>
        <w:tab/>
      </w:r>
      <w:r>
        <w:rPr>
          <w:rFonts w:hint="eastAsia" w:ascii="宋体" w:hAnsi="宋体"/>
          <w:color w:val="auto"/>
          <w:sz w:val="24"/>
          <w:szCs w:val="24"/>
          <w:highlight w:val="none"/>
        </w:rPr>
        <w:t>因一方原因，合同无法继续履行时，应及时通知对方，办理合同解除协议，并由责任方承担违约责任赔偿对方由此造成的经济损失。</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22.4</w:t>
      </w:r>
      <w:r>
        <w:rPr>
          <w:rFonts w:hint="eastAsia" w:ascii="宋体" w:hAnsi="宋体"/>
          <w:color w:val="auto"/>
          <w:sz w:val="24"/>
          <w:szCs w:val="24"/>
          <w:highlight w:val="none"/>
        </w:rPr>
        <w:tab/>
      </w:r>
      <w:r>
        <w:rPr>
          <w:rFonts w:hint="eastAsia" w:ascii="宋体" w:hAnsi="宋体"/>
          <w:color w:val="auto"/>
          <w:sz w:val="24"/>
          <w:szCs w:val="24"/>
          <w:highlight w:val="none"/>
        </w:rPr>
        <w:t>如果合同中的任一方严重违反合同条款（构成根本违约），则另一方可解除合同，并及时通知对方，按《中华人民共和国民法典》和本合同规定的内容处理合同解除事宜。</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hint="eastAsia" w:ascii="宋体" w:hAnsi="宋体"/>
          <w:color w:val="auto"/>
          <w:kern w:val="28"/>
          <w:sz w:val="24"/>
          <w:szCs w:val="24"/>
          <w:highlight w:val="none"/>
          <w:lang w:val="en-US" w:eastAsia="zh-CN"/>
        </w:rPr>
      </w:pPr>
      <w:r>
        <w:rPr>
          <w:rFonts w:hint="eastAsia" w:ascii="宋体" w:hAnsi="宋体"/>
          <w:color w:val="auto"/>
          <w:kern w:val="28"/>
          <w:sz w:val="24"/>
          <w:szCs w:val="24"/>
          <w:highlight w:val="none"/>
          <w:lang w:val="en-US" w:eastAsia="zh-CN"/>
        </w:rPr>
        <w:t>23.资产实物移交</w:t>
      </w:r>
    </w:p>
    <w:p>
      <w:pPr>
        <w:spacing w:line="360" w:lineRule="auto"/>
        <w:rPr>
          <w:rFonts w:hint="eastAsia" w:ascii="宋体" w:hAnsi="宋体" w:eastAsia="宋体" w:cs="Times New Roman"/>
          <w:color w:val="auto"/>
          <w:sz w:val="24"/>
          <w:szCs w:val="24"/>
          <w:highlight w:val="none"/>
          <w:lang w:eastAsia="zh-CN"/>
        </w:rPr>
      </w:pPr>
      <w:r>
        <w:rPr>
          <w:rFonts w:hint="eastAsia" w:ascii="宋体" w:hAnsi="宋体"/>
          <w:color w:val="auto"/>
          <w:kern w:val="28"/>
          <w:sz w:val="24"/>
          <w:szCs w:val="24"/>
          <w:highlight w:val="none"/>
          <w:lang w:val="en-US" w:eastAsia="zh-CN"/>
        </w:rPr>
        <w:t xml:space="preserve">23.1 </w:t>
      </w:r>
      <w:r>
        <w:rPr>
          <w:rFonts w:hint="eastAsia" w:ascii="宋体" w:hAnsi="宋体" w:eastAsia="宋体" w:cs="Times New Roman"/>
          <w:color w:val="auto"/>
          <w:kern w:val="2"/>
          <w:sz w:val="24"/>
          <w:szCs w:val="24"/>
          <w:highlight w:val="none"/>
          <w:lang w:val="en-US" w:eastAsia="zh-CN"/>
        </w:rPr>
        <w:t>配合</w:t>
      </w:r>
      <w:r>
        <w:rPr>
          <w:rFonts w:hint="eastAsia" w:ascii="宋体" w:hAnsi="宋体" w:eastAsia="宋体" w:cs="Times New Roman"/>
          <w:color w:val="auto"/>
          <w:sz w:val="24"/>
          <w:szCs w:val="24"/>
          <w:highlight w:val="none"/>
          <w:lang w:eastAsia="zh-CN"/>
        </w:rPr>
        <w:t>完成资产实物移交工作</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sz w:val="24"/>
          <w:szCs w:val="24"/>
          <w:highlight w:val="none"/>
        </w:rPr>
        <w:t>为保障工程</w:t>
      </w: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的后续管理,提供结算依据,</w:t>
      </w:r>
      <w:r>
        <w:rPr>
          <w:rFonts w:hint="eastAsia" w:ascii="宋体" w:hAnsi="宋体" w:eastAsia="宋体" w:cs="Times New Roman"/>
          <w:color w:val="auto"/>
          <w:sz w:val="24"/>
          <w:szCs w:val="24"/>
          <w:highlight w:val="none"/>
          <w:lang w:eastAsia="zh-CN"/>
        </w:rPr>
        <w:t>规范审计风险，</w:t>
      </w:r>
      <w:r>
        <w:rPr>
          <w:rFonts w:hint="eastAsia" w:ascii="宋体" w:hAnsi="宋体" w:eastAsia="宋体" w:cs="Times New Roman"/>
          <w:color w:val="auto"/>
          <w:sz w:val="24"/>
          <w:szCs w:val="24"/>
          <w:highlight w:val="none"/>
        </w:rPr>
        <w:t>需</w:t>
      </w:r>
      <w:r>
        <w:rPr>
          <w:rFonts w:hint="eastAsia" w:ascii="宋体" w:hAnsi="宋体" w:eastAsia="宋体" w:cs="Times New Roman"/>
          <w:color w:val="auto"/>
          <w:sz w:val="24"/>
          <w:szCs w:val="24"/>
          <w:highlight w:val="none"/>
          <w:lang w:eastAsia="zh-CN"/>
        </w:rPr>
        <w:t>规范完成</w:t>
      </w:r>
      <w:r>
        <w:rPr>
          <w:rFonts w:hint="eastAsia" w:ascii="宋体" w:hAnsi="宋体" w:eastAsia="宋体" w:cs="Times New Roman"/>
          <w:color w:val="auto"/>
          <w:sz w:val="24"/>
          <w:szCs w:val="24"/>
          <w:highlight w:val="none"/>
        </w:rPr>
        <w:t>工程</w:t>
      </w:r>
      <w:r>
        <w:rPr>
          <w:rFonts w:hint="eastAsia" w:ascii="宋体" w:hAnsi="宋体" w:eastAsia="宋体" w:cs="Times New Roman"/>
          <w:color w:val="auto"/>
          <w:sz w:val="24"/>
          <w:szCs w:val="24"/>
          <w:highlight w:val="none"/>
          <w:lang w:eastAsia="zh-CN"/>
        </w:rPr>
        <w:t>项目资产实物清点移交工作。</w:t>
      </w:r>
      <w:r>
        <w:rPr>
          <w:rFonts w:hint="eastAsia" w:ascii="宋体" w:hAnsi="宋体" w:eastAsia="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lang w:eastAsia="zh-CN"/>
        </w:rPr>
        <w:t>应将验收合格的项目在14日内向</w:t>
      </w:r>
      <w:r>
        <w:rPr>
          <w:rFonts w:hint="eastAsia" w:ascii="宋体" w:hAnsi="宋体" w:eastAsia="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lang w:eastAsia="zh-CN"/>
        </w:rPr>
        <w:t>移交项目实体、办理实物移交手续。在此过程中，</w:t>
      </w:r>
      <w:r>
        <w:rPr>
          <w:rFonts w:hint="eastAsia" w:ascii="宋体" w:hAnsi="宋体" w:eastAsia="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lang w:eastAsia="zh-CN"/>
        </w:rPr>
        <w:t>应协助</w:t>
      </w:r>
      <w:r>
        <w:rPr>
          <w:rFonts w:hint="eastAsia" w:ascii="宋体" w:hAnsi="宋体" w:eastAsia="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lang w:eastAsia="zh-CN"/>
        </w:rPr>
        <w:t>接收，并对资产实物粘贴资产实物标签。实物移交应按照双方认可的资产管理名录及格式，填写完整资产移交清单。</w:t>
      </w:r>
    </w:p>
    <w:p>
      <w:pPr>
        <w:spacing w:line="360" w:lineRule="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23.2 </w:t>
      </w:r>
      <w:r>
        <w:rPr>
          <w:rFonts w:hint="eastAsia" w:ascii="宋体" w:hAnsi="宋体" w:eastAsia="宋体" w:cs="Times New Roman"/>
          <w:b w:val="0"/>
          <w:bCs w:val="0"/>
          <w:color w:val="auto"/>
          <w:kern w:val="2"/>
          <w:sz w:val="24"/>
          <w:szCs w:val="24"/>
          <w:highlight w:val="none"/>
          <w:lang w:val="en-US" w:eastAsia="zh-CN" w:bidi="ar-SA"/>
        </w:rPr>
        <w:t>配合完成资产实物移交资料：</w:t>
      </w:r>
      <w:r>
        <w:rPr>
          <w:rFonts w:hint="eastAsia" w:ascii="宋体" w:hAnsi="宋体" w:eastAsia="宋体" w:cs="Times New Roman"/>
          <w:color w:val="auto"/>
          <w:sz w:val="24"/>
          <w:szCs w:val="24"/>
          <w:highlight w:val="none"/>
          <w:lang w:eastAsia="zh-CN"/>
        </w:rPr>
        <w:t>为便于资产后续管理，</w:t>
      </w:r>
      <w:r>
        <w:rPr>
          <w:rFonts w:hint="eastAsia" w:ascii="宋体" w:hAnsi="宋体" w:eastAsia="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lang w:eastAsia="zh-CN"/>
        </w:rPr>
        <w:t>应将</w:t>
      </w:r>
      <w:r>
        <w:rPr>
          <w:rFonts w:hint="eastAsia" w:ascii="宋体" w:hAnsi="宋体" w:eastAsia="宋体" w:cs="Times New Roman"/>
          <w:color w:val="auto"/>
          <w:sz w:val="24"/>
          <w:szCs w:val="24"/>
          <w:highlight w:val="none"/>
        </w:rPr>
        <w:t>基于设备工艺物流顺序或结构顺序，按照</w:t>
      </w:r>
      <w:r>
        <w:rPr>
          <w:rFonts w:hint="eastAsia" w:ascii="宋体" w:hAnsi="宋体" w:eastAsia="宋体" w:cs="Times New Roman"/>
          <w:b w:val="0"/>
          <w:color w:val="auto"/>
          <w:sz w:val="24"/>
          <w:szCs w:val="24"/>
          <w:highlight w:val="none"/>
        </w:rPr>
        <w:t>设备——功能装置——功能部位</w:t>
      </w:r>
      <w:r>
        <w:rPr>
          <w:rFonts w:hint="eastAsia" w:ascii="宋体" w:hAnsi="宋体" w:eastAsia="宋体" w:cs="Times New Roman"/>
          <w:color w:val="auto"/>
          <w:sz w:val="24"/>
          <w:szCs w:val="24"/>
          <w:highlight w:val="none"/>
        </w:rPr>
        <w:t>，开展设备BOM结构拆分，以便识别具有相对独立功能的部位及其关键零部件，</w:t>
      </w:r>
      <w:r>
        <w:rPr>
          <w:rFonts w:hint="eastAsia" w:ascii="宋体" w:hAnsi="宋体" w:eastAsia="宋体" w:cs="Times New Roman"/>
          <w:b w:val="0"/>
          <w:color w:val="auto"/>
          <w:sz w:val="24"/>
          <w:szCs w:val="24"/>
          <w:highlight w:val="none"/>
        </w:rPr>
        <w:t>构建资产</w:t>
      </w:r>
      <w:r>
        <w:rPr>
          <w:rFonts w:hint="eastAsia" w:ascii="宋体" w:hAnsi="宋体" w:eastAsia="宋体" w:cs="Times New Roman"/>
          <w:b w:val="0"/>
          <w:color w:val="auto"/>
          <w:sz w:val="24"/>
          <w:szCs w:val="24"/>
          <w:highlight w:val="none"/>
          <w:lang w:eastAsia="zh-CN"/>
        </w:rPr>
        <w:t>设备</w:t>
      </w:r>
      <w:r>
        <w:rPr>
          <w:rFonts w:hint="eastAsia" w:ascii="宋体" w:hAnsi="宋体" w:eastAsia="宋体" w:cs="Times New Roman"/>
          <w:b w:val="0"/>
          <w:color w:val="auto"/>
          <w:sz w:val="24"/>
          <w:szCs w:val="24"/>
          <w:highlight w:val="none"/>
        </w:rPr>
        <w:t>BOM</w:t>
      </w:r>
      <w:r>
        <w:rPr>
          <w:rFonts w:hint="eastAsia" w:ascii="宋体" w:hAnsi="宋体" w:eastAsia="宋体" w:cs="Times New Roman"/>
          <w:b w:val="0"/>
          <w:color w:val="auto"/>
          <w:sz w:val="24"/>
          <w:szCs w:val="24"/>
          <w:highlight w:val="none"/>
          <w:lang w:eastAsia="zh-CN"/>
        </w:rPr>
        <w:t>管理资料，与资产移交清单一并移交</w:t>
      </w:r>
      <w:r>
        <w:rPr>
          <w:rFonts w:hint="eastAsia" w:ascii="宋体" w:hAnsi="宋体" w:eastAsia="宋体" w:cs="Times New Roman"/>
          <w:b w:val="0"/>
          <w:color w:val="auto"/>
          <w:sz w:val="24"/>
          <w:szCs w:val="24"/>
          <w:highlight w:val="none"/>
          <w:lang w:val="en-US" w:eastAsia="zh-CN"/>
        </w:rPr>
        <w:t>采购人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BOM结构举例见附件3</w:t>
      </w:r>
      <w:r>
        <w:rPr>
          <w:rFonts w:hint="eastAsia" w:ascii="宋体" w:hAnsi="宋体" w:eastAsia="宋体" w:cs="Times New Roman"/>
          <w:color w:val="auto"/>
          <w:sz w:val="24"/>
          <w:szCs w:val="24"/>
          <w:highlight w:val="none"/>
          <w:lang w:eastAsia="zh-CN"/>
        </w:rPr>
        <w:t>。</w:t>
      </w:r>
    </w:p>
    <w:p>
      <w:pPr>
        <w:pStyle w:val="7"/>
        <w:numPr>
          <w:ilvl w:val="0"/>
          <w:numId w:val="0"/>
        </w:numPr>
        <w:tabs>
          <w:tab w:val="left" w:pos="420"/>
        </w:tabs>
        <w:adjustRightInd/>
        <w:spacing w:before="156" w:beforeLines="50" w:after="156" w:afterLines="50" w:line="360" w:lineRule="auto"/>
        <w:ind w:left="-735" w:leftChars="-350" w:firstLine="0" w:firstLineChars="0"/>
        <w:textAlignment w:val="auto"/>
        <w:rPr>
          <w:rFonts w:ascii="宋体" w:hAnsi="宋体"/>
          <w:color w:val="auto"/>
          <w:kern w:val="28"/>
          <w:sz w:val="24"/>
          <w:szCs w:val="24"/>
          <w:highlight w:val="none"/>
        </w:rPr>
      </w:pPr>
      <w:r>
        <w:rPr>
          <w:rFonts w:hint="eastAsia" w:ascii="宋体" w:hAnsi="宋体"/>
          <w:color w:val="auto"/>
          <w:kern w:val="28"/>
          <w:sz w:val="24"/>
          <w:szCs w:val="24"/>
          <w:highlight w:val="none"/>
          <w:lang w:val="en-US" w:eastAsia="zh-CN"/>
        </w:rPr>
        <w:t>24.</w:t>
      </w:r>
      <w:r>
        <w:rPr>
          <w:rFonts w:hint="eastAsia" w:ascii="宋体" w:hAnsi="宋体"/>
          <w:color w:val="auto"/>
          <w:kern w:val="28"/>
          <w:sz w:val="24"/>
          <w:szCs w:val="24"/>
          <w:highlight w:val="none"/>
        </w:rPr>
        <w:t>其它</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 本合同之所有附件均为合同的有效组成部分，与本合同具有同样法律效力。附件5份。</w:t>
      </w:r>
    </w:p>
    <w:p>
      <w:pPr>
        <w:tabs>
          <w:tab w:val="left" w:pos="1788"/>
          <w:tab w:val="left" w:pos="3468"/>
          <w:tab w:val="left" w:pos="5148"/>
          <w:tab w:val="left" w:pos="6618"/>
          <w:tab w:val="left" w:pos="7563"/>
        </w:tabs>
        <w:snapToGrid w:val="0"/>
        <w:spacing w:line="360" w:lineRule="auto"/>
        <w:ind w:left="566" w:leftChars="-1" w:hanging="568" w:hangingChars="237"/>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r>
        <w:rPr>
          <w:rFonts w:hint="eastAsia" w:ascii="宋体" w:hAnsi="宋体"/>
          <w:color w:val="auto"/>
          <w:sz w:val="24"/>
          <w:szCs w:val="24"/>
          <w:highlight w:val="none"/>
        </w:rPr>
        <w:tab/>
      </w:r>
      <w:r>
        <w:rPr>
          <w:rFonts w:hint="eastAsia" w:ascii="宋体" w:hAnsi="宋体"/>
          <w:color w:val="auto"/>
          <w:sz w:val="24"/>
          <w:szCs w:val="24"/>
          <w:highlight w:val="none"/>
        </w:rPr>
        <w:t>在执行本合同的过程中，所有经双方签署确认的文件（包括会议纪要、补充协议、设计变更文件）即成为本合同的有效组成部分，其生效日期为双方签字盖章或确认之日期。</w:t>
      </w:r>
    </w:p>
    <w:p>
      <w:pPr>
        <w:widowControl w:val="0"/>
        <w:tabs>
          <w:tab w:val="left" w:pos="1788"/>
          <w:tab w:val="left" w:pos="3468"/>
          <w:tab w:val="left" w:pos="5148"/>
          <w:tab w:val="left" w:pos="6618"/>
          <w:tab w:val="left" w:pos="7563"/>
        </w:tabs>
        <w:autoSpaceDE/>
        <w:autoSpaceDN/>
        <w:snapToGrid w:val="0"/>
        <w:spacing w:line="360" w:lineRule="auto"/>
        <w:ind w:left="566" w:leftChars="-1" w:hanging="568" w:hangingChars="237"/>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 本合同共十份，正本两份，副本七份。采购人持一正六副，供应商持一正一副</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具同等法律效力</w:t>
      </w:r>
      <w:r>
        <w:rPr>
          <w:rFonts w:hint="eastAsia" w:ascii="宋体" w:hAnsi="宋体"/>
          <w:color w:val="auto"/>
          <w:sz w:val="24"/>
          <w:szCs w:val="24"/>
          <w:highlight w:val="none"/>
        </w:rPr>
        <w:t>。</w:t>
      </w:r>
    </w:p>
    <w:p>
      <w:pPr>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（以下无正文）</w:t>
      </w:r>
    </w:p>
    <w:p>
      <w:pPr>
        <w:rPr>
          <w:rFonts w:ascii="宋体" w:hAnsi="宋体"/>
          <w:color w:val="auto"/>
          <w:sz w:val="24"/>
          <w:szCs w:val="24"/>
          <w:highlight w:val="none"/>
        </w:rPr>
      </w:pPr>
    </w:p>
    <w:p>
      <w:pPr>
        <w:rPr>
          <w:rFonts w:ascii="宋体" w:hAnsi="宋体"/>
          <w:color w:val="auto"/>
          <w:sz w:val="24"/>
          <w:szCs w:val="24"/>
          <w:highlight w:val="none"/>
        </w:rPr>
      </w:pPr>
    </w:p>
    <w:p>
      <w:pPr>
        <w:spacing w:line="360" w:lineRule="auto"/>
        <w:ind w:right="-153" w:rightChars="-73"/>
        <w:rPr>
          <w:rFonts w:hint="eastAsia" w:ascii="宋体" w:hAnsi="宋体"/>
          <w:b/>
          <w:color w:val="auto"/>
          <w:sz w:val="24"/>
          <w:szCs w:val="24"/>
          <w:highlight w:val="none"/>
        </w:rPr>
      </w:pPr>
    </w:p>
    <w:p>
      <w:pPr>
        <w:spacing w:line="360" w:lineRule="auto"/>
        <w:ind w:right="-153" w:rightChars="-73"/>
        <w:rPr>
          <w:rFonts w:hint="eastAsia" w:ascii="宋体" w:hAnsi="宋体"/>
          <w:b/>
          <w:color w:val="auto"/>
          <w:sz w:val="24"/>
          <w:szCs w:val="24"/>
          <w:highlight w:val="none"/>
        </w:rPr>
      </w:pPr>
      <w:r>
        <w:rPr>
          <w:rFonts w:hint="eastAsia" w:ascii="宋体" w:hAnsi="宋体"/>
          <w:b/>
          <w:color w:val="auto"/>
          <w:sz w:val="24"/>
          <w:szCs w:val="24"/>
          <w:highlight w:val="none"/>
        </w:rPr>
        <w:t>采购人</w:t>
      </w:r>
      <w:r>
        <w:rPr>
          <w:rFonts w:hint="eastAsia" w:ascii="宋体" w:hAnsi="宋体"/>
          <w:b/>
          <w:color w:val="auto"/>
          <w:sz w:val="24"/>
          <w:szCs w:val="24"/>
          <w:highlight w:val="none"/>
        </w:rPr>
        <w:tab/>
      </w:r>
      <w:r>
        <w:rPr>
          <w:rFonts w:hint="eastAsia" w:ascii="宋体" w:hAnsi="宋体"/>
          <w:b/>
          <w:color w:val="auto"/>
          <w:sz w:val="24"/>
          <w:szCs w:val="24"/>
          <w:highlight w:val="none"/>
        </w:rPr>
        <w:t>：   （盖章）</w:t>
      </w:r>
    </w:p>
    <w:p>
      <w:pPr>
        <w:spacing w:line="360" w:lineRule="auto"/>
        <w:ind w:right="-153" w:rightChars="-73"/>
        <w:rPr>
          <w:rFonts w:hint="eastAsia" w:ascii="宋体" w:hAnsi="宋体"/>
          <w:b/>
          <w:color w:val="auto"/>
          <w:sz w:val="24"/>
          <w:szCs w:val="24"/>
          <w:highlight w:val="none"/>
        </w:rPr>
      </w:pPr>
      <w:r>
        <w:rPr>
          <w:rFonts w:hint="eastAsia" w:ascii="宋体" w:hAnsi="宋体"/>
          <w:b/>
          <w:color w:val="auto"/>
          <w:sz w:val="24"/>
          <w:szCs w:val="24"/>
          <w:highlight w:val="none"/>
        </w:rPr>
        <w:t>法定</w:t>
      </w:r>
      <w:r>
        <w:rPr>
          <w:rFonts w:hint="eastAsia" w:ascii="宋体" w:hAnsi="宋体"/>
          <w:b/>
          <w:color w:val="auto"/>
          <w:sz w:val="24"/>
          <w:szCs w:val="24"/>
          <w:highlight w:val="none"/>
          <w:lang w:val="en-US" w:eastAsia="zh-CN"/>
        </w:rPr>
        <w:t>或授权</w:t>
      </w:r>
      <w:r>
        <w:rPr>
          <w:rFonts w:hint="eastAsia" w:ascii="宋体" w:hAnsi="宋体"/>
          <w:b/>
          <w:color w:val="auto"/>
          <w:sz w:val="24"/>
          <w:szCs w:val="24"/>
          <w:highlight w:val="none"/>
        </w:rPr>
        <w:t>代表人：</w:t>
      </w:r>
    </w:p>
    <w:p>
      <w:pPr>
        <w:spacing w:line="360" w:lineRule="auto"/>
        <w:ind w:right="-153" w:rightChars="-73"/>
        <w:rPr>
          <w:rFonts w:hint="eastAsia" w:ascii="宋体" w:hAnsi="宋体"/>
          <w:b/>
          <w:color w:val="auto"/>
          <w:sz w:val="24"/>
          <w:szCs w:val="24"/>
          <w:highlight w:val="none"/>
          <w:u w:val="single"/>
        </w:rPr>
      </w:pPr>
    </w:p>
    <w:p>
      <w:pPr>
        <w:widowControl/>
        <w:autoSpaceDE w:val="0"/>
        <w:autoSpaceDN w:val="0"/>
        <w:spacing w:before="156" w:beforeLines="50" w:line="360" w:lineRule="auto"/>
        <w:textAlignment w:val="bottom"/>
        <w:rPr>
          <w:rFonts w:hint="eastAsia" w:ascii="宋体" w:hAnsi="宋体"/>
          <w:b/>
          <w:color w:val="auto"/>
          <w:sz w:val="24"/>
          <w:szCs w:val="24"/>
          <w:highlight w:val="none"/>
        </w:rPr>
      </w:pPr>
      <w:r>
        <w:rPr>
          <w:rFonts w:hint="eastAsia" w:ascii="宋体" w:hAnsi="宋体"/>
          <w:b/>
          <w:color w:val="auto"/>
          <w:sz w:val="24"/>
          <w:szCs w:val="24"/>
          <w:highlight w:val="none"/>
        </w:rPr>
        <w:t>供应商</w:t>
      </w:r>
      <w:r>
        <w:rPr>
          <w:rFonts w:hint="eastAsia" w:ascii="宋体" w:hAnsi="宋体"/>
          <w:b/>
          <w:color w:val="auto"/>
          <w:sz w:val="24"/>
          <w:szCs w:val="24"/>
          <w:highlight w:val="none"/>
        </w:rPr>
        <w:tab/>
      </w:r>
      <w:r>
        <w:rPr>
          <w:rFonts w:hint="eastAsia" w:ascii="宋体" w:hAnsi="宋体"/>
          <w:b/>
          <w:color w:val="auto"/>
          <w:sz w:val="24"/>
          <w:szCs w:val="24"/>
          <w:highlight w:val="none"/>
        </w:rPr>
        <w:t>：   （盖章）</w:t>
      </w:r>
    </w:p>
    <w:p>
      <w:pPr>
        <w:widowControl/>
        <w:autoSpaceDE w:val="0"/>
        <w:autoSpaceDN w:val="0"/>
        <w:spacing w:before="156" w:beforeLines="50" w:line="360" w:lineRule="auto"/>
        <w:textAlignment w:val="bottom"/>
        <w:rPr>
          <w:rFonts w:hint="eastAsia" w:ascii="宋体" w:hAnsi="宋体"/>
          <w:b/>
          <w:color w:val="auto"/>
          <w:sz w:val="24"/>
          <w:szCs w:val="24"/>
          <w:highlight w:val="none"/>
        </w:rPr>
      </w:pPr>
      <w:r>
        <w:rPr>
          <w:rFonts w:hint="eastAsia" w:ascii="宋体" w:hAnsi="宋体"/>
          <w:b/>
          <w:color w:val="auto"/>
          <w:sz w:val="24"/>
          <w:szCs w:val="24"/>
          <w:highlight w:val="none"/>
        </w:rPr>
        <w:t>法定</w:t>
      </w:r>
      <w:r>
        <w:rPr>
          <w:rFonts w:hint="eastAsia" w:ascii="宋体" w:hAnsi="宋体"/>
          <w:b/>
          <w:color w:val="auto"/>
          <w:sz w:val="24"/>
          <w:szCs w:val="24"/>
          <w:highlight w:val="none"/>
          <w:lang w:val="en-US" w:eastAsia="zh-CN"/>
        </w:rPr>
        <w:t>或授权</w:t>
      </w:r>
      <w:r>
        <w:rPr>
          <w:rFonts w:hint="eastAsia" w:ascii="宋体" w:hAnsi="宋体"/>
          <w:b/>
          <w:color w:val="auto"/>
          <w:sz w:val="24"/>
          <w:szCs w:val="24"/>
          <w:highlight w:val="none"/>
        </w:rPr>
        <w:t>代表人：</w:t>
      </w:r>
    </w:p>
    <w:p>
      <w:pPr>
        <w:rPr>
          <w:rFonts w:ascii="宋体" w:hAnsi="宋体"/>
          <w:color w:val="auto"/>
          <w:sz w:val="24"/>
          <w:szCs w:val="24"/>
          <w:highlight w:val="none"/>
        </w:rPr>
      </w:pPr>
    </w:p>
    <w:p>
      <w:pPr>
        <w:rPr>
          <w:rFonts w:ascii="宋体" w:hAnsi="宋体"/>
          <w:color w:val="auto"/>
          <w:sz w:val="24"/>
          <w:szCs w:val="24"/>
          <w:highlight w:val="none"/>
        </w:rPr>
      </w:pPr>
    </w:p>
    <w:p>
      <w:pPr>
        <w:rPr>
          <w:rFonts w:hint="eastAsia" w:ascii="宋体" w:hAnsi="宋体"/>
          <w:b/>
          <w:bCs/>
          <w:color w:val="auto"/>
          <w:sz w:val="24"/>
          <w:szCs w:val="24"/>
          <w:highlight w:val="none"/>
        </w:rPr>
      </w:pPr>
      <w:r>
        <w:rPr>
          <w:rFonts w:hint="eastAsia" w:ascii="宋体" w:hAnsi="宋体"/>
          <w:b/>
          <w:bCs/>
          <w:color w:val="auto"/>
          <w:sz w:val="24"/>
          <w:szCs w:val="24"/>
          <w:highlight w:val="none"/>
        </w:rPr>
        <w:t>签订日期：    年    月   日</w:t>
      </w:r>
    </w:p>
    <w:p>
      <w:pPr>
        <w:widowControl/>
        <w:autoSpaceDE w:val="0"/>
        <w:autoSpaceDN w:val="0"/>
        <w:spacing w:before="156" w:after="156" w:line="240" w:lineRule="auto"/>
        <w:textAlignment w:val="bottom"/>
        <w:rPr>
          <w:rFonts w:hint="eastAsia" w:ascii="宋体" w:hAnsi="宋体" w:cs="仿宋_GB2312"/>
          <w:color w:val="auto"/>
          <w:sz w:val="24"/>
          <w:szCs w:val="24"/>
          <w:highlight w:val="none"/>
        </w:rPr>
      </w:pPr>
      <w:r>
        <w:rPr>
          <w:rFonts w:hint="eastAsia" w:ascii="宋体" w:hAnsi="宋体"/>
          <w:b/>
          <w:bCs/>
          <w:color w:val="auto"/>
          <w:sz w:val="24"/>
          <w:szCs w:val="24"/>
          <w:highlight w:val="none"/>
        </w:rPr>
        <w:br w:type="page"/>
      </w:r>
      <w:r>
        <w:rPr>
          <w:rFonts w:hint="eastAsia" w:ascii="宋体" w:hAnsi="宋体" w:cs="仿宋_GB2312"/>
          <w:color w:val="auto"/>
          <w:sz w:val="24"/>
          <w:szCs w:val="24"/>
          <w:highlight w:val="none"/>
        </w:rPr>
        <w:t>附件1：</w:t>
      </w:r>
    </w:p>
    <w:p>
      <w:pPr>
        <w:jc w:val="center"/>
        <w:rPr>
          <w:rFonts w:hint="eastAsia" w:ascii="宋体" w:hAnsi="宋体" w:cs="黑体"/>
          <w:b/>
          <w:color w:val="auto"/>
          <w:sz w:val="24"/>
          <w:szCs w:val="24"/>
          <w:highlight w:val="none"/>
        </w:rPr>
      </w:pPr>
      <w:r>
        <w:rPr>
          <w:rFonts w:hint="eastAsia" w:ascii="宋体" w:hAnsi="宋体" w:cs="黑体"/>
          <w:b/>
          <w:color w:val="auto"/>
          <w:sz w:val="24"/>
          <w:szCs w:val="24"/>
          <w:highlight w:val="none"/>
        </w:rPr>
        <w:t>承 诺 书</w:t>
      </w:r>
    </w:p>
    <w:p>
      <w:pPr>
        <w:rPr>
          <w:rFonts w:hint="eastAsia" w:ascii="宋体" w:hAnsi="宋体" w:cs="仿宋_GB2312"/>
          <w:b/>
          <w:color w:val="auto"/>
          <w:sz w:val="24"/>
          <w:szCs w:val="24"/>
          <w:highlight w:val="none"/>
        </w:rPr>
      </w:pPr>
    </w:p>
    <w:p>
      <w:pPr>
        <w:spacing w:line="360"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广东省机场管理集团有限公司工程建设指挥部：</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我公司作为</w:t>
      </w:r>
      <w:r>
        <w:rPr>
          <w:rFonts w:hint="eastAsia" w:ascii="宋体" w:hAnsi="宋体" w:eastAsia="宋体" w:cs="仿宋_GB2312"/>
          <w:color w:val="auto"/>
          <w:sz w:val="24"/>
          <w:szCs w:val="24"/>
          <w:highlight w:val="none"/>
          <w:u w:val="single"/>
          <w:lang w:eastAsia="zh-CN"/>
        </w:rPr>
        <w:t>广州白云国际机场三期扩建工程三维激光扫描仪设备采购项目</w:t>
      </w:r>
      <w:r>
        <w:rPr>
          <w:rFonts w:hint="eastAsia" w:ascii="宋体" w:hAnsi="宋体" w:eastAsia="宋体" w:cs="仿宋_GB2312"/>
          <w:color w:val="auto"/>
          <w:sz w:val="24"/>
          <w:szCs w:val="24"/>
          <w:highlight w:val="none"/>
        </w:rPr>
        <w:t>的参建单位，为按规定做好参建期间新型冠状病毒感染肺炎疫情防控工作，履行好</w:t>
      </w:r>
      <w:r>
        <w:rPr>
          <w:rFonts w:hint="eastAsia" w:ascii="宋体" w:hAnsi="宋体" w:eastAsia="宋体" w:cs="仿宋_GB2312"/>
          <w:color w:val="auto"/>
          <w:sz w:val="24"/>
          <w:szCs w:val="24"/>
          <w:highlight w:val="none"/>
          <w:u w:val="single"/>
        </w:rPr>
        <w:t>《</w:t>
      </w:r>
      <w:r>
        <w:rPr>
          <w:rFonts w:hint="eastAsia" w:ascii="宋体" w:hAnsi="宋体" w:eastAsia="宋体" w:cs="仿宋_GB2312"/>
          <w:color w:val="auto"/>
          <w:sz w:val="24"/>
          <w:szCs w:val="24"/>
          <w:highlight w:val="none"/>
          <w:u w:val="single"/>
          <w:lang w:eastAsia="zh-CN"/>
        </w:rPr>
        <w:t>广州白云国际机场三期扩建工程三维激光扫描仪设备</w:t>
      </w:r>
      <w:r>
        <w:rPr>
          <w:rFonts w:hint="eastAsia" w:ascii="宋体" w:hAnsi="宋体" w:cs="仿宋_GB2312"/>
          <w:color w:val="auto"/>
          <w:sz w:val="24"/>
          <w:szCs w:val="24"/>
          <w:highlight w:val="none"/>
          <w:u w:val="single"/>
        </w:rPr>
        <w:t>采购合同》</w:t>
      </w:r>
      <w:r>
        <w:rPr>
          <w:rFonts w:hint="eastAsia" w:ascii="宋体" w:hAnsi="宋体" w:cs="仿宋_GB2312"/>
          <w:color w:val="auto"/>
          <w:sz w:val="24"/>
          <w:szCs w:val="24"/>
          <w:highlight w:val="none"/>
        </w:rPr>
        <w:t>约定的义务和责任，特做如下郑重承诺：</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一、严格落实国家和地方各级政府以及相关管理单位关于新型冠状病毒感染肺炎疫情防控工作的要求，自觉接受贵单位监督，对所负责工程范围内的新型冠状病毒感染肺炎疫情防控工作承担主体责任。</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二、建立健全防控管理体系，编制疫情防控预案，认真履行疫情防控职责，采取包括但不限于以下措施，切实防范好工程建设过程中的疫情传播和扩散：</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切实加强工程现场管理。严格落实建筑工人实名制管理制度，实施工地封闭管理，严格管控人员出入工程建设现场。及时掌握参建人员的动态信息，加强检疫查验和健康防护，完善排查和登记制度，密切监测参建施工队伍等相关人员的健康状况，提供必要的卫生防护用品，保障参建人员的身体健康和生命安全。</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认真开展消毒防疫工作。要按照当地防疫部门要求，落实防疫消毒措施，对工地、宿舍、食堂等重点部位加大清洁、消毒和通风力度，做好垃圾清运、污水处理、沟渠及下水道疏通等工作，严禁垃圾偷倒乱倒，阻断疫情扩散和传播条件。</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（三）一旦发现疑似疫情人员或来往疫区人员要立即采取隔离、送医等措施，并按规定程序向有关疫情防控部门和贵单位报告。</w:t>
      </w:r>
    </w:p>
    <w:p>
      <w:pPr>
        <w:numPr>
          <w:ilvl w:val="0"/>
          <w:numId w:val="14"/>
        </w:numPr>
        <w:spacing w:line="440" w:lineRule="exact"/>
        <w:ind w:firstLine="567"/>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在新型冠状病毒感染肺炎疫情期间，若因我公司原因导致参建人员等群体发生疫情，由此产生的一切责任皆由我公司自行承担，对贵单位造成直接或间接损失以及不良影响的，我公司将承担全部赔偿责任并负责消除不良影响。</w:t>
      </w:r>
    </w:p>
    <w:p>
      <w:pPr>
        <w:numPr>
          <w:ilvl w:val="0"/>
          <w:numId w:val="14"/>
        </w:numPr>
        <w:spacing w:line="440" w:lineRule="exact"/>
        <w:ind w:firstLine="567"/>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切实保障好工程质量和工期进度，落实好安全生产责任，确保疫情防控期间工程质量不减、标准不降、工期不拖、安全有序。</w:t>
      </w:r>
    </w:p>
    <w:p>
      <w:pPr>
        <w:spacing w:line="440" w:lineRule="exact"/>
        <w:ind w:firstLine="55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特此承诺。</w:t>
      </w:r>
    </w:p>
    <w:p>
      <w:pPr>
        <w:spacing w:line="440" w:lineRule="exact"/>
        <w:ind w:left="2940" w:right="1120" w:firstLine="420"/>
        <w:jc w:val="both"/>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承诺人：</w:t>
      </w:r>
    </w:p>
    <w:p>
      <w:pPr>
        <w:spacing w:line="440" w:lineRule="exact"/>
        <w:ind w:left="3780" w:right="1120" w:firstLine="420" w:firstLineChars="0"/>
        <w:jc w:val="both"/>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二〇二</w:t>
      </w:r>
      <w:r>
        <w:rPr>
          <w:rFonts w:hint="eastAsia" w:ascii="宋体" w:hAnsi="宋体" w:cs="仿宋_GB2312"/>
          <w:color w:val="auto"/>
          <w:sz w:val="24"/>
          <w:szCs w:val="24"/>
          <w:highlight w:val="none"/>
          <w:lang w:val="en-US" w:eastAsia="zh-CN"/>
        </w:rPr>
        <w:t>三</w:t>
      </w:r>
      <w:r>
        <w:rPr>
          <w:rFonts w:hint="eastAsia" w:ascii="宋体" w:hAnsi="宋体" w:cs="仿宋_GB2312"/>
          <w:color w:val="auto"/>
          <w:sz w:val="24"/>
          <w:szCs w:val="24"/>
          <w:highlight w:val="none"/>
        </w:rPr>
        <w:t>年  月  日</w:t>
      </w:r>
    </w:p>
    <w:p>
      <w:pPr>
        <w:rPr>
          <w:rFonts w:hint="eastAsia" w:ascii="宋体" w:hAnsi="宋体" w:cs="仿宋_GB2312"/>
          <w:color w:val="auto"/>
          <w:sz w:val="24"/>
          <w:szCs w:val="24"/>
          <w:highlight w:val="none"/>
        </w:rPr>
      </w:pPr>
    </w:p>
    <w:p>
      <w:pPr>
        <w:rPr>
          <w:rFonts w:ascii="宋体" w:hAnsi="宋体"/>
          <w:color w:val="auto"/>
          <w:sz w:val="24"/>
          <w:szCs w:val="24"/>
          <w:highlight w:val="none"/>
        </w:rPr>
      </w:pPr>
      <w:r>
        <w:rPr>
          <w:rFonts w:ascii="宋体" w:hAnsi="宋体"/>
          <w:color w:val="auto"/>
          <w:sz w:val="24"/>
          <w:szCs w:val="24"/>
          <w:highlight w:val="none"/>
        </w:rPr>
        <w:br w:type="page"/>
      </w:r>
    </w:p>
    <w:p>
      <w:pPr>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附件2：</w:t>
      </w:r>
    </w:p>
    <w:p>
      <w:pPr>
        <w:jc w:val="center"/>
        <w:rPr>
          <w:rFonts w:hint="eastAsia" w:ascii="宋体" w:hAnsi="宋体" w:cs="黑体"/>
          <w:b/>
          <w:bCs/>
          <w:color w:val="auto"/>
          <w:sz w:val="24"/>
          <w:szCs w:val="24"/>
          <w:highlight w:val="none"/>
        </w:rPr>
      </w:pPr>
      <w:r>
        <w:rPr>
          <w:rFonts w:hint="eastAsia" w:ascii="宋体" w:hAnsi="宋体" w:cs="黑体"/>
          <w:b/>
          <w:bCs/>
          <w:color w:val="auto"/>
          <w:sz w:val="24"/>
          <w:szCs w:val="24"/>
          <w:highlight w:val="none"/>
          <w:u w:val="single"/>
        </w:rPr>
        <w:t xml:space="preserve">                          </w:t>
      </w:r>
      <w:r>
        <w:rPr>
          <w:rFonts w:hint="eastAsia" w:ascii="宋体" w:hAnsi="宋体" w:cs="黑体"/>
          <w:b/>
          <w:bCs/>
          <w:color w:val="auto"/>
          <w:sz w:val="24"/>
          <w:szCs w:val="24"/>
          <w:highlight w:val="none"/>
        </w:rPr>
        <w:t>合同的</w:t>
      </w:r>
    </w:p>
    <w:p>
      <w:pPr>
        <w:jc w:val="center"/>
        <w:rPr>
          <w:rFonts w:hint="eastAsia" w:ascii="宋体" w:hAnsi="宋体" w:cs="黑体"/>
          <w:b/>
          <w:bCs/>
          <w:color w:val="auto"/>
          <w:sz w:val="24"/>
          <w:szCs w:val="24"/>
          <w:highlight w:val="none"/>
        </w:rPr>
      </w:pPr>
      <w:r>
        <w:rPr>
          <w:rFonts w:hint="eastAsia" w:ascii="宋体" w:hAnsi="宋体" w:cs="黑体"/>
          <w:b/>
          <w:bCs/>
          <w:color w:val="auto"/>
          <w:sz w:val="24"/>
          <w:szCs w:val="24"/>
          <w:highlight w:val="none"/>
        </w:rPr>
        <w:t>补充协议</w:t>
      </w:r>
    </w:p>
    <w:p>
      <w:pPr>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原合同号：</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pPr>
        <w:rPr>
          <w:rFonts w:hint="eastAsia" w:ascii="宋体" w:hAnsi="宋体" w:cs="仿宋_GB2312"/>
          <w:color w:val="auto"/>
          <w:sz w:val="24"/>
          <w:szCs w:val="24"/>
          <w:highlight w:val="none"/>
          <w:u w:val="single"/>
        </w:rPr>
      </w:pPr>
      <w:r>
        <w:rPr>
          <w:rFonts w:hint="eastAsia" w:ascii="宋体" w:hAnsi="宋体" w:cs="仿宋_GB2312"/>
          <w:color w:val="auto"/>
          <w:sz w:val="24"/>
          <w:szCs w:val="24"/>
          <w:highlight w:val="none"/>
        </w:rPr>
        <w:t>发包人</w:t>
      </w:r>
      <w:r>
        <w:rPr>
          <w:rFonts w:hint="eastAsia" w:ascii="宋体" w:hAnsi="宋体" w:cs="仿宋_GB2312"/>
          <w:color w:val="auto"/>
          <w:sz w:val="24"/>
          <w:szCs w:val="24"/>
          <w:highlight w:val="none"/>
        </w:rPr>
        <w:tab/>
      </w:r>
      <w:r>
        <w:rPr>
          <w:rFonts w:hint="eastAsia" w:ascii="宋体" w:hAnsi="宋体" w:cs="仿宋_GB2312"/>
          <w:color w:val="auto"/>
          <w:sz w:val="24"/>
          <w:szCs w:val="24"/>
          <w:highlight w:val="none"/>
        </w:rPr>
        <w:t>：</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pPr>
        <w:rPr>
          <w:rFonts w:hint="eastAsia" w:ascii="宋体" w:hAnsi="宋体" w:cs="仿宋_GB2312"/>
          <w:color w:val="auto"/>
          <w:sz w:val="24"/>
          <w:szCs w:val="24"/>
          <w:highlight w:val="none"/>
          <w:u w:val="single"/>
        </w:rPr>
      </w:pPr>
      <w:r>
        <w:rPr>
          <w:rFonts w:hint="eastAsia" w:ascii="宋体" w:hAnsi="宋体" w:cs="仿宋_GB2312"/>
          <w:color w:val="auto"/>
          <w:sz w:val="24"/>
          <w:szCs w:val="24"/>
          <w:highlight w:val="none"/>
        </w:rPr>
        <w:t>承包人</w:t>
      </w:r>
      <w:r>
        <w:rPr>
          <w:rFonts w:hint="eastAsia" w:ascii="宋体" w:hAnsi="宋体" w:cs="仿宋_GB2312"/>
          <w:color w:val="auto"/>
          <w:sz w:val="24"/>
          <w:szCs w:val="24"/>
          <w:highlight w:val="none"/>
        </w:rPr>
        <w:tab/>
      </w:r>
      <w:r>
        <w:rPr>
          <w:rFonts w:hint="eastAsia" w:ascii="宋体" w:hAnsi="宋体" w:cs="仿宋_GB2312"/>
          <w:color w:val="auto"/>
          <w:sz w:val="24"/>
          <w:szCs w:val="24"/>
          <w:highlight w:val="none"/>
        </w:rPr>
        <w:t>：</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业  主</w:t>
      </w:r>
      <w:r>
        <w:rPr>
          <w:rFonts w:hint="eastAsia" w:ascii="宋体" w:hAnsi="宋体" w:cs="仿宋_GB2312"/>
          <w:color w:val="auto"/>
          <w:sz w:val="24"/>
          <w:szCs w:val="24"/>
          <w:highlight w:val="none"/>
        </w:rPr>
        <w:tab/>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rPr>
        <w:t>广东省机场管理集团有限公司</w:t>
      </w:r>
    </w:p>
    <w:p>
      <w:pPr>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     </w:t>
      </w:r>
    </w:p>
    <w:p>
      <w:pPr>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鉴于</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项目业主方为广东省机场管理集团有限公司，为明确发包人与承包人签订的合同号为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的</w:t>
      </w:r>
      <w:r>
        <w:rPr>
          <w:rFonts w:hint="eastAsia" w:ascii="宋体" w:hAnsi="宋体" w:cs="仿宋_GB2312"/>
          <w:color w:val="auto"/>
          <w:sz w:val="24"/>
          <w:szCs w:val="24"/>
          <w:highlight w:val="none"/>
          <w:u w:val="single"/>
        </w:rPr>
        <w:t>《</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合同》</w:t>
      </w:r>
      <w:r>
        <w:rPr>
          <w:rFonts w:hint="eastAsia" w:ascii="宋体" w:hAnsi="宋体" w:cs="仿宋_GB2312"/>
          <w:color w:val="auto"/>
          <w:sz w:val="24"/>
          <w:szCs w:val="24"/>
          <w:highlight w:val="none"/>
        </w:rPr>
        <w:t>（以下简称“原合同”，金额为人民币：</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元）的发票开具等相关事宜，经三方协商一致，签订本协议作为原合同之补充协议：</w:t>
      </w:r>
    </w:p>
    <w:p>
      <w:pPr>
        <w:widowControl/>
        <w:numPr>
          <w:ilvl w:val="0"/>
          <w:numId w:val="15"/>
        </w:numPr>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原合同中凡涉及承包人开具发票的条款均是指：以</w:t>
      </w:r>
      <w:r>
        <w:rPr>
          <w:rFonts w:hint="eastAsia" w:ascii="宋体" w:hAnsi="宋体" w:cs="仿宋_GB2312"/>
          <w:color w:val="auto"/>
          <w:sz w:val="24"/>
          <w:szCs w:val="24"/>
          <w:highlight w:val="none"/>
          <w:u w:val="single"/>
        </w:rPr>
        <w:t>广东省机场管理集团有限公司</w:t>
      </w:r>
      <w:r>
        <w:rPr>
          <w:rFonts w:hint="eastAsia" w:ascii="宋体" w:hAnsi="宋体" w:cs="仿宋_GB2312"/>
          <w:color w:val="auto"/>
          <w:sz w:val="24"/>
          <w:szCs w:val="24"/>
          <w:highlight w:val="none"/>
        </w:rPr>
        <w:t>为购买方的增值税专用发票或其它合法有效的增值税专用抵扣凭证。</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业主开票信息：</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公司名称：广东省机场管理集团有限公司</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纳税人识别号：91440000190488448J</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开户银行：工商银行广州市机场支行</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银行账号：3602065209000396878</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公司地址：广东省广州市白云区机场路282号 </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641"/>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联系电话：020-86122784 </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二、原合同中凡涉及承包人提供的银行保函（包括但不限于履约保函、预付款保函等），受益人均应当为广东省机场管理集团有限公司。</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三、除以上约定外，原合同约定的权利义务及相关风险均由发包人和承包人享有和承担。</w:t>
      </w:r>
    </w:p>
    <w:p>
      <w:pPr>
        <w:widowControl/>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olor w:val="auto"/>
          <w:kern w:val="0"/>
          <w:sz w:val="24"/>
          <w:szCs w:val="24"/>
          <w:highlight w:val="none"/>
        </w:rPr>
      </w:pPr>
      <w:r>
        <w:rPr>
          <w:rFonts w:hint="eastAsia" w:ascii="宋体" w:hAnsi="宋体"/>
          <w:color w:val="auto"/>
          <w:sz w:val="24"/>
          <w:szCs w:val="24"/>
          <w:highlight w:val="none"/>
        </w:rPr>
        <w:t>原合同与本协议约定不一</w:t>
      </w:r>
      <w:r>
        <w:rPr>
          <w:rFonts w:hint="eastAsia" w:ascii="宋体" w:hAnsi="宋体"/>
          <w:color w:val="auto"/>
          <w:kern w:val="0"/>
          <w:sz w:val="24"/>
          <w:szCs w:val="24"/>
          <w:highlight w:val="none"/>
        </w:rPr>
        <w:t>致的条款，以本协议约定内容为准。本协议未约定事宜，仍按原合同的条款执行。</w:t>
      </w:r>
    </w:p>
    <w:p>
      <w:pPr>
        <w:ind w:firstLine="645"/>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本协议由三方盖章签字后生效，原件十一份，合同发包方执七份，合同承包方执两份，业主执两份。</w:t>
      </w:r>
    </w:p>
    <w:p>
      <w:pPr>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发包人:             （盖章）</w:t>
      </w: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法定或授权代表人签名：              </w:t>
      </w:r>
    </w:p>
    <w:p>
      <w:pPr>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承包人：             （盖章）</w:t>
      </w: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法定或授权代表人签名：                 </w:t>
      </w:r>
    </w:p>
    <w:p>
      <w:pPr>
        <w:rPr>
          <w:rFonts w:hint="eastAsia" w:ascii="宋体" w:hAnsi="宋体" w:cs="仿宋_GB2312"/>
          <w:color w:val="auto"/>
          <w:sz w:val="24"/>
          <w:szCs w:val="24"/>
          <w:highlight w:val="none"/>
        </w:rPr>
      </w:pP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业  主：广东省机场管理集团有限公司（盖章）</w:t>
      </w: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法定或授权代表人签名：               </w:t>
      </w:r>
    </w:p>
    <w:p>
      <w:pP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签订日期：  </w:t>
      </w:r>
      <w:r>
        <w:rPr>
          <w:rFonts w:ascii="宋体" w:hAnsi="宋体" w:cs="仿宋_GB2312"/>
          <w:color w:val="auto"/>
          <w:sz w:val="24"/>
          <w:szCs w:val="24"/>
          <w:highlight w:val="none"/>
        </w:rPr>
        <w:t xml:space="preserve">  </w:t>
      </w:r>
      <w:r>
        <w:rPr>
          <w:rFonts w:hint="eastAsia" w:ascii="宋体" w:hAnsi="宋体" w:cs="仿宋_GB2312"/>
          <w:color w:val="auto"/>
          <w:sz w:val="24"/>
          <w:szCs w:val="24"/>
          <w:highlight w:val="none"/>
        </w:rPr>
        <w:t>年    月   日</w:t>
      </w:r>
    </w:p>
    <w:p>
      <w:pPr>
        <w:rPr>
          <w:rFonts w:hint="eastAsia" w:ascii="宋体" w:hAnsi="宋体" w:cs="仿宋_GB2312"/>
          <w:color w:val="auto"/>
          <w:sz w:val="24"/>
          <w:szCs w:val="24"/>
          <w:highlight w:val="none"/>
        </w:rPr>
      </w:pPr>
    </w:p>
    <w:p>
      <w:pPr>
        <w:pStyle w:val="2"/>
        <w:rPr>
          <w:rFonts w:hint="eastAsia"/>
          <w:color w:val="auto"/>
          <w:highlight w:val="none"/>
        </w:rPr>
      </w:pPr>
    </w:p>
    <w:p>
      <w:pPr>
        <w:spacing w:line="560" w:lineRule="exact"/>
        <w:rPr>
          <w:rFonts w:hint="eastAsia"/>
          <w:b/>
          <w:color w:val="auto"/>
          <w:sz w:val="44"/>
          <w:highlight w:val="none"/>
        </w:rPr>
      </w:pPr>
    </w:p>
    <w:p>
      <w:pPr>
        <w:jc w:val="center"/>
        <w:rPr>
          <w:rFonts w:hint="eastAsia"/>
          <w:b/>
          <w:color w:val="auto"/>
          <w:sz w:val="44"/>
          <w:highlight w:val="none"/>
        </w:rPr>
      </w:pPr>
    </w:p>
    <w:p>
      <w:pPr>
        <w:jc w:val="center"/>
        <w:outlineLvl w:val="0"/>
        <w:rPr>
          <w:rFonts w:hint="eastAsia" w:eastAsia="黑体"/>
          <w:b/>
          <w:color w:val="auto"/>
          <w:sz w:val="52"/>
          <w:highlight w:val="none"/>
        </w:rPr>
      </w:pPr>
      <w:r>
        <w:rPr>
          <w:rFonts w:hint="eastAsia" w:eastAsia="黑体"/>
          <w:b/>
          <w:color w:val="auto"/>
          <w:sz w:val="52"/>
          <w:highlight w:val="none"/>
        </w:rPr>
        <w:t>第四部分</w:t>
      </w:r>
    </w:p>
    <w:p>
      <w:pPr>
        <w:rPr>
          <w:rFonts w:eastAsia="黑体"/>
          <w:b/>
          <w:color w:val="auto"/>
          <w:sz w:val="52"/>
          <w:highlight w:val="none"/>
        </w:rPr>
      </w:pPr>
    </w:p>
    <w:p>
      <w:pPr>
        <w:rPr>
          <w:rFonts w:eastAsia="黑体"/>
          <w:b/>
          <w:color w:val="auto"/>
          <w:sz w:val="52"/>
          <w:highlight w:val="none"/>
        </w:rPr>
      </w:pPr>
    </w:p>
    <w:p>
      <w:pPr>
        <w:jc w:val="center"/>
        <w:rPr>
          <w:rFonts w:eastAsia="黑体"/>
          <w:b/>
          <w:color w:val="auto"/>
          <w:sz w:val="52"/>
          <w:highlight w:val="none"/>
        </w:rPr>
      </w:pPr>
      <w:r>
        <w:rPr>
          <w:rFonts w:hint="eastAsia" w:eastAsia="黑体"/>
          <w:b/>
          <w:color w:val="auto"/>
          <w:sz w:val="52"/>
          <w:highlight w:val="none"/>
        </w:rPr>
        <w:t>项目报价文件格式</w:t>
      </w:r>
    </w:p>
    <w:p>
      <w:pPr>
        <w:jc w:val="center"/>
        <w:rPr>
          <w:rFonts w:eastAsia="黑体"/>
          <w:b/>
          <w:color w:val="auto"/>
          <w:highlight w:val="none"/>
        </w:rPr>
      </w:pPr>
    </w:p>
    <w:p>
      <w:pPr>
        <w:jc w:val="center"/>
        <w:rPr>
          <w:rFonts w:hint="eastAsia"/>
          <w:b/>
          <w:color w:val="auto"/>
          <w:sz w:val="44"/>
          <w:highlight w:val="none"/>
        </w:rPr>
      </w:pPr>
    </w:p>
    <w:p>
      <w:pPr>
        <w:pStyle w:val="4"/>
        <w:snapToGrid w:val="0"/>
        <w:spacing w:after="240" w:line="240" w:lineRule="auto"/>
        <w:rPr>
          <w:rFonts w:ascii="宋体" w:hAnsi="宋体"/>
          <w:color w:val="auto"/>
          <w:sz w:val="24"/>
          <w:highlight w:val="none"/>
        </w:rPr>
      </w:pPr>
      <w:bookmarkStart w:id="397" w:name="_Toc80024200"/>
      <w:bookmarkStart w:id="398" w:name="_Toc80103429"/>
      <w:bookmarkStart w:id="399" w:name="_Toc116263321"/>
      <w:bookmarkStart w:id="400" w:name="_Toc41129151"/>
      <w:bookmarkStart w:id="401" w:name="_Toc41208028"/>
      <w:bookmarkStart w:id="402" w:name="_Toc49317161"/>
      <w:bookmarkStart w:id="403" w:name="_Toc41125554"/>
      <w:bookmarkStart w:id="404" w:name="_Toc520148232"/>
      <w:bookmarkStart w:id="405" w:name="_Toc237246981"/>
      <w:bookmarkStart w:id="406" w:name="_Toc98040837"/>
      <w:bookmarkStart w:id="407" w:name="_Toc187235503"/>
      <w:bookmarkStart w:id="408" w:name="_Toc353536760"/>
      <w:bookmarkStart w:id="409" w:name="_Toc272229620"/>
      <w:r>
        <w:rPr>
          <w:rFonts w:hint="eastAsia" w:ascii="宋体" w:hAnsi="宋体"/>
          <w:color w:val="auto"/>
          <w:sz w:val="24"/>
          <w:highlight w:val="none"/>
        </w:rPr>
        <w:t>附录</w:t>
      </w:r>
      <w:r>
        <w:rPr>
          <w:rFonts w:ascii="宋体" w:hAnsi="宋体"/>
          <w:color w:val="auto"/>
          <w:sz w:val="24"/>
          <w:highlight w:val="none"/>
        </w:rPr>
        <w:t>1</w:t>
      </w:r>
      <w:bookmarkEnd w:id="397"/>
      <w:bookmarkEnd w:id="398"/>
      <w:bookmarkEnd w:id="399"/>
      <w:r>
        <w:rPr>
          <w:rFonts w:hint="eastAsia" w:ascii="宋体" w:hAnsi="宋体"/>
          <w:color w:val="auto"/>
          <w:sz w:val="24"/>
          <w:highlight w:val="none"/>
        </w:rPr>
        <w:tab/>
      </w:r>
      <w:bookmarkEnd w:id="400"/>
      <w:bookmarkEnd w:id="401"/>
      <w:bookmarkEnd w:id="402"/>
      <w:bookmarkEnd w:id="403"/>
      <w:bookmarkEnd w:id="404"/>
      <w:bookmarkEnd w:id="405"/>
      <w:bookmarkEnd w:id="406"/>
      <w:bookmarkEnd w:id="407"/>
      <w:bookmarkEnd w:id="408"/>
      <w:bookmarkEnd w:id="409"/>
    </w:p>
    <w:p>
      <w:pPr>
        <w:jc w:val="center"/>
        <w:rPr>
          <w:b/>
          <w:color w:val="auto"/>
          <w:sz w:val="32"/>
          <w:highlight w:val="none"/>
        </w:rPr>
      </w:pPr>
      <w:bookmarkStart w:id="410" w:name="_Toc23795_WPSOffice_Level1"/>
      <w:r>
        <w:rPr>
          <w:rFonts w:hint="eastAsia"/>
          <w:b/>
          <w:color w:val="auto"/>
          <w:sz w:val="32"/>
          <w:highlight w:val="none"/>
        </w:rPr>
        <w:t>供 应 商 登 记 函</w:t>
      </w:r>
      <w:bookmarkEnd w:id="410"/>
    </w:p>
    <w:p>
      <w:pPr>
        <w:spacing w:line="360" w:lineRule="auto"/>
        <w:rPr>
          <w:rFonts w:ascii="宋体" w:hAnsi="宋体" w:cs="宋体"/>
          <w:color w:val="auto"/>
          <w:kern w:val="0"/>
          <w:szCs w:val="21"/>
          <w:highlight w:val="none"/>
        </w:rPr>
      </w:pPr>
      <w:bookmarkStart w:id="411" w:name="_Toc133028962"/>
      <w:r>
        <w:rPr>
          <w:rFonts w:hint="eastAsia" w:ascii="宋体" w:hAnsi="宋体"/>
          <w:color w:val="auto"/>
          <w:szCs w:val="21"/>
          <w:highlight w:val="none"/>
        </w:rPr>
        <w:t>广东省机场管理集团有限公司工程建设指挥部</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我单位报名参加</w:t>
      </w:r>
      <w:r>
        <w:rPr>
          <w:rFonts w:hint="eastAsia" w:ascii="宋体" w:hAnsi="宋体"/>
          <w:color w:val="auto"/>
          <w:szCs w:val="21"/>
          <w:highlight w:val="none"/>
          <w:u w:val="single"/>
          <w:lang w:eastAsia="zh-CN"/>
        </w:rPr>
        <w:t>广州白云国际机场三期扩建工程三维激光扫描仪设备采购项目</w:t>
      </w:r>
      <w:r>
        <w:rPr>
          <w:rFonts w:hint="eastAsia" w:ascii="宋体" w:hAnsi="宋体" w:cs="宋体"/>
          <w:color w:val="auto"/>
          <w:kern w:val="0"/>
          <w:szCs w:val="21"/>
          <w:highlight w:val="none"/>
        </w:rPr>
        <w:t>的报价，严格遵守有关规定，并按采购文件的规定，准时报送报价文件。</w:t>
      </w:r>
    </w:p>
    <w:p>
      <w:pPr>
        <w:spacing w:line="360" w:lineRule="auto"/>
        <w:jc w:val="center"/>
        <w:rPr>
          <w:rFonts w:ascii="宋体" w:hAnsi="宋体" w:cs="宋体"/>
          <w:color w:val="auto"/>
          <w:kern w:val="0"/>
          <w:szCs w:val="21"/>
          <w:highlight w:val="none"/>
        </w:rPr>
      </w:pPr>
    </w:p>
    <w:p>
      <w:pPr>
        <w:spacing w:line="360" w:lineRule="auto"/>
        <w:jc w:val="center"/>
        <w:rPr>
          <w:rFonts w:ascii="宋体" w:hAnsi="宋体" w:cs="宋体"/>
          <w:color w:val="auto"/>
          <w:kern w:val="0"/>
          <w:szCs w:val="21"/>
          <w:highlight w:val="none"/>
        </w:rPr>
      </w:pPr>
    </w:p>
    <w:p>
      <w:pPr>
        <w:ind w:right="84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bookmarkStart w:id="412" w:name="_Toc14851_WPSOffice_Level1"/>
      <w:r>
        <w:rPr>
          <w:rFonts w:hint="eastAsia"/>
          <w:color w:val="auto"/>
          <w:highlight w:val="none"/>
        </w:rPr>
        <w:t>供应商名称</w:t>
      </w:r>
      <w:r>
        <w:rPr>
          <w:rFonts w:hint="eastAsia" w:ascii="宋体" w:hAnsi="宋体" w:cs="宋体"/>
          <w:color w:val="auto"/>
          <w:kern w:val="0"/>
          <w:szCs w:val="21"/>
          <w:highlight w:val="none"/>
        </w:rPr>
        <w:t>（公章）：</w:t>
      </w:r>
      <w:bookmarkEnd w:id="412"/>
      <w:r>
        <w:rPr>
          <w:rFonts w:hint="eastAsia" w:ascii="宋体" w:hAnsi="宋体" w:cs="宋体"/>
          <w:color w:val="auto"/>
          <w:kern w:val="0"/>
          <w:szCs w:val="21"/>
          <w:highlight w:val="none"/>
        </w:rPr>
        <w:t xml:space="preserve">    </w:t>
      </w:r>
    </w:p>
    <w:p>
      <w:pPr>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ind w:right="231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ind w:right="840" w:firstLine="420" w:firstLineChars="200"/>
        <w:rPr>
          <w:rFonts w:hint="eastAsia" w:ascii="宋体" w:hAnsi="宋体" w:cs="宋体"/>
          <w:color w:val="auto"/>
          <w:kern w:val="0"/>
          <w:szCs w:val="21"/>
          <w:highlight w:val="none"/>
        </w:rPr>
      </w:pPr>
    </w:p>
    <w:p>
      <w:pPr>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ind w:right="210" w:firstLine="562"/>
        <w:jc w:val="center"/>
        <w:rPr>
          <w:rFonts w:hint="eastAsia" w:ascii="宋体" w:hAnsi="宋体" w:cs="宋体"/>
          <w:b/>
          <w:bCs/>
          <w:color w:val="auto"/>
          <w:kern w:val="0"/>
          <w:sz w:val="28"/>
          <w:szCs w:val="28"/>
          <w:highlight w:val="none"/>
        </w:rPr>
      </w:pPr>
      <w:bookmarkStart w:id="413" w:name="_Toc25510_WPSOffice_Level2"/>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b/>
          <w:bCs/>
          <w:color w:val="auto"/>
          <w:kern w:val="0"/>
          <w:sz w:val="28"/>
          <w:szCs w:val="28"/>
          <w:highlight w:val="none"/>
        </w:rPr>
      </w:pPr>
    </w:p>
    <w:p>
      <w:pPr>
        <w:ind w:right="210" w:firstLine="562"/>
        <w:jc w:val="center"/>
        <w:rPr>
          <w:rFonts w:hint="eastAsia"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bookmarkEnd w:id="413"/>
      <w:r>
        <w:rPr>
          <w:rFonts w:hint="eastAsia" w:ascii="宋体" w:hAnsi="宋体" w:cs="宋体"/>
          <w:b/>
          <w:bCs/>
          <w:color w:val="auto"/>
          <w:kern w:val="0"/>
          <w:sz w:val="28"/>
          <w:szCs w:val="28"/>
          <w:highlight w:val="none"/>
        </w:rPr>
        <w:t>（可根据项目调整）</w:t>
      </w:r>
    </w:p>
    <w:tbl>
      <w:tblPr>
        <w:tblStyle w:val="4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ind w:right="210"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手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机：       传  真：</w:t>
            </w:r>
          </w:p>
          <w:p>
            <w:pPr>
              <w:ind w:right="210" w:firstLine="420"/>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ind w:right="1680" w:firstLine="560"/>
        <w:jc w:val="center"/>
        <w:rPr>
          <w:rFonts w:hint="eastAsia" w:ascii="宋体" w:hAnsi="宋体" w:cs="宋体"/>
          <w:color w:val="auto"/>
          <w:kern w:val="0"/>
          <w:szCs w:val="21"/>
          <w:highlight w:val="none"/>
        </w:rPr>
      </w:pPr>
    </w:p>
    <w:p>
      <w:pPr>
        <w:ind w:right="1680" w:firstLine="560"/>
        <w:jc w:val="center"/>
        <w:rPr>
          <w:rFonts w:hint="eastAsia" w:ascii="宋体" w:hAnsi="宋体" w:cs="宋体"/>
          <w:color w:val="auto"/>
          <w:kern w:val="0"/>
          <w:szCs w:val="21"/>
          <w:highlight w:val="none"/>
        </w:rPr>
      </w:pPr>
    </w:p>
    <w:p>
      <w:pPr>
        <w:ind w:right="1680" w:firstLine="5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bookmarkStart w:id="414" w:name="_Toc31091_WPSOffice_Level1"/>
      <w:r>
        <w:rPr>
          <w:rFonts w:hint="eastAsia"/>
          <w:color w:val="auto"/>
          <w:highlight w:val="none"/>
        </w:rPr>
        <w:t>供应商名称</w:t>
      </w:r>
      <w:r>
        <w:rPr>
          <w:rFonts w:hint="eastAsia" w:ascii="宋体" w:hAnsi="宋体" w:cs="宋体"/>
          <w:color w:val="auto"/>
          <w:kern w:val="0"/>
          <w:szCs w:val="21"/>
          <w:highlight w:val="none"/>
        </w:rPr>
        <w:t>（章）：</w:t>
      </w:r>
      <w:bookmarkEnd w:id="414"/>
      <w:r>
        <w:rPr>
          <w:rFonts w:hint="eastAsia" w:ascii="宋体" w:hAnsi="宋体" w:cs="宋体"/>
          <w:color w:val="auto"/>
          <w:kern w:val="0"/>
          <w:szCs w:val="21"/>
          <w:highlight w:val="none"/>
        </w:rPr>
        <w:t xml:space="preserve">  </w:t>
      </w:r>
    </w:p>
    <w:p>
      <w:pPr>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ind w:right="1050" w:firstLine="5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bookmarkStart w:id="415" w:name="_Toc16478_WPSOffice_Level1"/>
      <w:r>
        <w:rPr>
          <w:rFonts w:hint="eastAsia" w:ascii="宋体" w:hAnsi="宋体" w:cs="宋体"/>
          <w:color w:val="auto"/>
          <w:kern w:val="0"/>
          <w:szCs w:val="21"/>
          <w:highlight w:val="none"/>
        </w:rPr>
        <w:t>法定代表人或授权代表签字或签章：</w:t>
      </w:r>
      <w:bookmarkEnd w:id="415"/>
      <w:r>
        <w:rPr>
          <w:rFonts w:hint="eastAsia" w:ascii="宋体" w:hAnsi="宋体" w:cs="宋体"/>
          <w:color w:val="auto"/>
          <w:kern w:val="0"/>
          <w:szCs w:val="21"/>
          <w:highlight w:val="none"/>
        </w:rPr>
        <w:t xml:space="preserve">     </w:t>
      </w:r>
    </w:p>
    <w:p>
      <w:pPr>
        <w:ind w:right="1050" w:firstLine="4830" w:firstLineChars="2300"/>
        <w:rPr>
          <w:rFonts w:hint="eastAsia" w:ascii="宋体" w:hAnsi="宋体" w:cs="宋体"/>
          <w:color w:val="auto"/>
          <w:kern w:val="0"/>
          <w:szCs w:val="21"/>
          <w:highlight w:val="none"/>
        </w:rPr>
      </w:pPr>
    </w:p>
    <w:p>
      <w:pPr>
        <w:ind w:right="1050" w:firstLine="4830" w:firstLineChars="23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bookmarkEnd w:id="411"/>
    </w:p>
    <w:p>
      <w:pPr>
        <w:pStyle w:val="4"/>
        <w:snapToGrid w:val="0"/>
        <w:spacing w:after="240" w:line="240" w:lineRule="auto"/>
        <w:rPr>
          <w:rFonts w:ascii="宋体" w:hAnsi="宋体"/>
          <w:color w:val="auto"/>
          <w:sz w:val="24"/>
          <w:highlight w:val="none"/>
        </w:rPr>
      </w:pPr>
      <w:bookmarkStart w:id="416" w:name="_Toc22149481"/>
      <w:bookmarkStart w:id="417" w:name="_Toc80103430"/>
      <w:bookmarkStart w:id="418" w:name="_Toc80024201"/>
      <w:bookmarkStart w:id="419" w:name="_Toc116263322"/>
      <w:r>
        <w:rPr>
          <w:rFonts w:hint="eastAsia" w:ascii="宋体" w:hAnsi="宋体"/>
          <w:color w:val="auto"/>
          <w:sz w:val="24"/>
          <w:highlight w:val="none"/>
        </w:rPr>
        <w:t>附录</w:t>
      </w:r>
      <w:r>
        <w:rPr>
          <w:rFonts w:ascii="宋体" w:hAnsi="宋体"/>
          <w:color w:val="auto"/>
          <w:sz w:val="24"/>
          <w:highlight w:val="none"/>
        </w:rPr>
        <w:t>2</w:t>
      </w:r>
      <w:bookmarkEnd w:id="416"/>
      <w:bookmarkEnd w:id="417"/>
      <w:bookmarkEnd w:id="418"/>
      <w:bookmarkEnd w:id="419"/>
    </w:p>
    <w:p>
      <w:pPr>
        <w:rPr>
          <w:rFonts w:hint="eastAsia" w:ascii="宋体" w:hAnsi="宋体"/>
          <w:color w:val="auto"/>
          <w:sz w:val="24"/>
          <w:highlight w:val="none"/>
        </w:rPr>
      </w:pPr>
      <w:r>
        <w:rPr>
          <w:rFonts w:hint="eastAsia" w:ascii="宋体" w:hAnsi="宋体"/>
          <w:color w:val="auto"/>
          <w:sz w:val="24"/>
          <w:highlight w:val="none"/>
        </w:rPr>
        <w:t>附录2-</w:t>
      </w:r>
      <w:r>
        <w:rPr>
          <w:rFonts w:ascii="宋体" w:hAnsi="宋体"/>
          <w:color w:val="auto"/>
          <w:sz w:val="24"/>
          <w:highlight w:val="none"/>
        </w:rPr>
        <w:t>1</w:t>
      </w:r>
    </w:p>
    <w:p>
      <w:pPr>
        <w:autoSpaceDE w:val="0"/>
        <w:autoSpaceDN w:val="0"/>
        <w:jc w:val="center"/>
        <w:textAlignment w:val="bottom"/>
        <w:rPr>
          <w:rFonts w:hint="eastAsia" w:ascii="宋体" w:hAnsi="宋体"/>
          <w:b/>
          <w:color w:val="auto"/>
          <w:sz w:val="32"/>
          <w:szCs w:val="32"/>
          <w:highlight w:val="none"/>
        </w:rPr>
      </w:pPr>
      <w:r>
        <w:rPr>
          <w:rFonts w:hint="eastAsia" w:ascii="宋体" w:hAnsi="宋体"/>
          <w:b/>
          <w:color w:val="auto"/>
          <w:sz w:val="32"/>
          <w:szCs w:val="32"/>
          <w:highlight w:val="none"/>
        </w:rPr>
        <w:t>报 价 函</w:t>
      </w:r>
    </w:p>
    <w:p>
      <w:pPr>
        <w:autoSpaceDE w:val="0"/>
        <w:autoSpaceDN w:val="0"/>
        <w:jc w:val="center"/>
        <w:textAlignment w:val="bottom"/>
        <w:rPr>
          <w:rFonts w:hint="eastAsia" w:ascii="宋体" w:hAnsi="宋体"/>
          <w:color w:val="auto"/>
          <w:sz w:val="36"/>
          <w:highlight w:val="none"/>
        </w:rPr>
      </w:pPr>
    </w:p>
    <w:p>
      <w:pPr>
        <w:autoSpaceDE w:val="0"/>
        <w:autoSpaceDN w:val="0"/>
        <w:textAlignment w:val="bottom"/>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广州白云国际机场三期扩建工程三维激光扫描仪设备采购项目</w:t>
      </w:r>
    </w:p>
    <w:p>
      <w:pPr>
        <w:autoSpaceDE w:val="0"/>
        <w:autoSpaceDN w:val="0"/>
        <w:textAlignment w:val="bottom"/>
        <w:rPr>
          <w:color w:val="auto"/>
          <w:highlight w:val="none"/>
        </w:rPr>
      </w:pPr>
    </w:p>
    <w:p>
      <w:pPr>
        <w:pStyle w:val="26"/>
        <w:spacing w:line="288" w:lineRule="auto"/>
        <w:rPr>
          <w:rFonts w:ascii="Times New Roman" w:hAnsi="Times New Roman"/>
          <w:color w:val="auto"/>
          <w:highlight w:val="none"/>
          <w:u w:val="single"/>
        </w:rPr>
      </w:pPr>
      <w:r>
        <w:rPr>
          <w:rFonts w:hint="eastAsia" w:ascii="Times New Roman" w:hAnsi="Times New Roman"/>
          <w:color w:val="auto"/>
          <w:highlight w:val="none"/>
        </w:rPr>
        <w:t>致</w:t>
      </w:r>
      <w:r>
        <w:rPr>
          <w:rFonts w:ascii="Times New Roman" w:hAnsi="Times New Roman"/>
          <w:color w:val="auto"/>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hAnsi="宋体"/>
          <w:color w:val="auto"/>
          <w:highlight w:val="none"/>
          <w:u w:val="single"/>
        </w:rPr>
        <w:t>广东省机场管理集团有限公司工程建设指挥部（注：各采购人单位名称）</w:t>
      </w:r>
    </w:p>
    <w:p>
      <w:pPr>
        <w:autoSpaceDE w:val="0"/>
        <w:autoSpaceDN w:val="0"/>
        <w:spacing w:line="288" w:lineRule="auto"/>
        <w:textAlignment w:val="bottom"/>
        <w:rPr>
          <w:color w:val="auto"/>
          <w:highlight w:val="none"/>
        </w:rPr>
      </w:pPr>
      <w:r>
        <w:rPr>
          <w:color w:val="auto"/>
          <w:highlight w:val="none"/>
        </w:rPr>
        <w:t xml:space="preserve">    </w:t>
      </w:r>
    </w:p>
    <w:p>
      <w:pPr>
        <w:autoSpaceDE w:val="0"/>
        <w:autoSpaceDN w:val="0"/>
        <w:spacing w:line="288" w:lineRule="auto"/>
        <w:textAlignment w:val="bottom"/>
        <w:rPr>
          <w:color w:val="auto"/>
          <w:highlight w:val="none"/>
        </w:rPr>
      </w:pPr>
      <w:r>
        <w:rPr>
          <w:color w:val="auto"/>
          <w:highlight w:val="none"/>
        </w:rPr>
        <w:tab/>
      </w:r>
      <w:r>
        <w:rPr>
          <w:color w:val="auto"/>
          <w:highlight w:val="none"/>
        </w:rPr>
        <w:t xml:space="preserve">   </w:t>
      </w:r>
      <w:r>
        <w:rPr>
          <w:rFonts w:hint="eastAsia"/>
          <w:color w:val="auto"/>
          <w:highlight w:val="none"/>
        </w:rPr>
        <w:t xml:space="preserve">  根据贵方为</w:t>
      </w:r>
      <w:r>
        <w:rPr>
          <w:rFonts w:hint="eastAsia"/>
          <w:color w:val="auto"/>
          <w:highlight w:val="none"/>
          <w:u w:val="single"/>
        </w:rPr>
        <w:t xml:space="preserve">  </w:t>
      </w:r>
      <w:r>
        <w:rPr>
          <w:rFonts w:hint="eastAsia"/>
          <w:color w:val="auto"/>
          <w:highlight w:val="none"/>
          <w:u w:val="single"/>
          <w:lang w:eastAsia="zh-CN"/>
        </w:rPr>
        <w:t>广州白云国际机场三期扩建工程三维激光扫描仪设备采购项目</w:t>
      </w:r>
      <w:r>
        <w:rPr>
          <w:rFonts w:hint="eastAsia"/>
          <w:color w:val="auto"/>
          <w:highlight w:val="none"/>
        </w:rPr>
        <w:t>采购的采购公告，作为经供应商正式授权代表供应商</w:t>
      </w:r>
      <w:r>
        <w:rPr>
          <w:color w:val="auto"/>
          <w:highlight w:val="none"/>
        </w:rPr>
        <w:t>_______</w:t>
      </w:r>
      <w:r>
        <w:rPr>
          <w:rFonts w:hint="eastAsia"/>
          <w:color w:val="auto"/>
          <w:highlight w:val="none"/>
          <w:u w:val="single"/>
        </w:rPr>
        <w:t xml:space="preserve">                       </w:t>
      </w:r>
      <w:r>
        <w:rPr>
          <w:color w:val="auto"/>
          <w:highlight w:val="none"/>
        </w:rPr>
        <w:t>________(</w:t>
      </w:r>
      <w:r>
        <w:rPr>
          <w:rFonts w:hint="eastAsia"/>
          <w:color w:val="auto"/>
          <w:highlight w:val="none"/>
        </w:rPr>
        <w:t>供应商名称和地址</w:t>
      </w:r>
      <w:r>
        <w:rPr>
          <w:color w:val="auto"/>
          <w:highlight w:val="none"/>
        </w:rPr>
        <w:t>)</w:t>
      </w:r>
      <w:r>
        <w:rPr>
          <w:rFonts w:hint="eastAsia"/>
          <w:color w:val="auto"/>
          <w:highlight w:val="none"/>
        </w:rPr>
        <w:t>的报价文件书签名方代表</w:t>
      </w:r>
      <w:r>
        <w:rPr>
          <w:color w:val="auto"/>
          <w:highlight w:val="none"/>
        </w:rPr>
        <w:t>__________</w:t>
      </w:r>
      <w:r>
        <w:rPr>
          <w:rFonts w:hint="eastAsia"/>
          <w:color w:val="auto"/>
          <w:highlight w:val="none"/>
        </w:rPr>
        <w:t xml:space="preserve"> </w:t>
      </w:r>
      <w:r>
        <w:rPr>
          <w:color w:val="auto"/>
          <w:highlight w:val="none"/>
        </w:rPr>
        <w:t>__________(</w:t>
      </w:r>
      <w:r>
        <w:rPr>
          <w:rFonts w:hint="eastAsia"/>
          <w:color w:val="auto"/>
          <w:highlight w:val="none"/>
        </w:rPr>
        <w:t>签名人全名</w:t>
      </w:r>
      <w:r>
        <w:rPr>
          <w:color w:val="auto"/>
          <w:highlight w:val="none"/>
        </w:rPr>
        <w:t xml:space="preserve">, </w:t>
      </w:r>
      <w:r>
        <w:rPr>
          <w:rFonts w:hint="eastAsia"/>
          <w:color w:val="auto"/>
          <w:highlight w:val="none"/>
        </w:rPr>
        <w:t>职务</w:t>
      </w:r>
      <w:r>
        <w:rPr>
          <w:color w:val="auto"/>
          <w:highlight w:val="none"/>
        </w:rPr>
        <w:t xml:space="preserve">), </w:t>
      </w:r>
      <w:r>
        <w:rPr>
          <w:rFonts w:hint="eastAsia"/>
          <w:color w:val="auto"/>
          <w:highlight w:val="none"/>
        </w:rPr>
        <w:t>在此提交项目报价文件</w:t>
      </w:r>
      <w:r>
        <w:rPr>
          <w:color w:val="auto"/>
          <w:highlight w:val="none"/>
        </w:rPr>
        <w:t xml:space="preserve">, </w:t>
      </w:r>
      <w:r>
        <w:rPr>
          <w:rFonts w:hint="eastAsia"/>
          <w:color w:val="auto"/>
          <w:highlight w:val="none"/>
        </w:rPr>
        <w:t>正本一份</w:t>
      </w:r>
      <w:r>
        <w:rPr>
          <w:color w:val="auto"/>
          <w:highlight w:val="none"/>
        </w:rPr>
        <w:t xml:space="preserve">, </w:t>
      </w:r>
      <w:r>
        <w:rPr>
          <w:rFonts w:hint="eastAsia"/>
          <w:color w:val="auto"/>
          <w:highlight w:val="none"/>
        </w:rPr>
        <w:t>副本四份。</w:t>
      </w:r>
      <w:r>
        <w:rPr>
          <w:color w:val="auto"/>
          <w:highlight w:val="none"/>
        </w:rPr>
        <w:t xml:space="preserve"> </w:t>
      </w:r>
    </w:p>
    <w:p>
      <w:pPr>
        <w:autoSpaceDE w:val="0"/>
        <w:autoSpaceDN w:val="0"/>
        <w:spacing w:line="288" w:lineRule="auto"/>
        <w:textAlignment w:val="bottom"/>
        <w:rPr>
          <w:color w:val="auto"/>
          <w:highlight w:val="none"/>
        </w:rPr>
      </w:pPr>
      <w:r>
        <w:rPr>
          <w:color w:val="auto"/>
          <w:highlight w:val="none"/>
        </w:rPr>
        <w:t xml:space="preserve">    </w:t>
      </w:r>
      <w:r>
        <w:rPr>
          <w:rFonts w:hint="eastAsia"/>
          <w:color w:val="auto"/>
          <w:highlight w:val="none"/>
        </w:rPr>
        <w:t xml:space="preserve">    签字人代表以此函申明并同意</w:t>
      </w:r>
      <w:r>
        <w:rPr>
          <w:color w:val="auto"/>
          <w:highlight w:val="none"/>
        </w:rPr>
        <w:t>:</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对随附报价表所规定的采购内容的总价为含税价人民币</w:t>
      </w:r>
      <w:r>
        <w:rPr>
          <w:color w:val="auto"/>
          <w:highlight w:val="none"/>
        </w:rPr>
        <w:t>___</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_</w:t>
      </w:r>
      <w:r>
        <w:rPr>
          <w:rFonts w:hint="eastAsia"/>
          <w:color w:val="auto"/>
          <w:highlight w:val="none"/>
        </w:rPr>
        <w:t>元（大写：</w:t>
      </w:r>
      <w:r>
        <w:rPr>
          <w:color w:val="auto"/>
          <w:highlight w:val="none"/>
        </w:rPr>
        <w:t xml:space="preserve"> ________</w:t>
      </w:r>
      <w:r>
        <w:rPr>
          <w:rFonts w:hint="eastAsia"/>
          <w:color w:val="auto"/>
          <w:highlight w:val="none"/>
        </w:rPr>
        <w:t>元）。</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供应商将承担按照采购文件的所有条款履行合同的责任和义务。</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供应商已详尽研究了所有采购文件包括修正文</w:t>
      </w:r>
      <w:r>
        <w:rPr>
          <w:color w:val="auto"/>
          <w:highlight w:val="none"/>
        </w:rPr>
        <w:t>(</w:t>
      </w:r>
      <w:r>
        <w:rPr>
          <w:rFonts w:hint="eastAsia"/>
          <w:color w:val="auto"/>
          <w:highlight w:val="none"/>
        </w:rPr>
        <w:t>如果有</w:t>
      </w:r>
      <w:r>
        <w:rPr>
          <w:color w:val="auto"/>
          <w:highlight w:val="none"/>
        </w:rPr>
        <w:t xml:space="preserve">), </w:t>
      </w:r>
      <w:r>
        <w:rPr>
          <w:rFonts w:hint="eastAsia"/>
          <w:color w:val="auto"/>
          <w:highlight w:val="none"/>
        </w:rPr>
        <w:t>所有已提供的参考资料以及有关附件并完全明白</w:t>
      </w:r>
      <w:r>
        <w:rPr>
          <w:color w:val="auto"/>
          <w:highlight w:val="none"/>
        </w:rPr>
        <w:t xml:space="preserve">, </w:t>
      </w:r>
      <w:r>
        <w:rPr>
          <w:rFonts w:hint="eastAsia"/>
          <w:color w:val="auto"/>
          <w:highlight w:val="none"/>
        </w:rPr>
        <w:t>供应商必须放弃在此方面提出含糊意见或误解的一切权力。</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供应商之报价文件有效期为自报价之日起</w:t>
      </w:r>
      <w:r>
        <w:rPr>
          <w:rFonts w:hint="eastAsia"/>
          <w:color w:val="auto"/>
          <w:highlight w:val="none"/>
          <w:u w:val="single"/>
        </w:rPr>
        <w:t>90</w:t>
      </w:r>
      <w:r>
        <w:rPr>
          <w:color w:val="auto"/>
          <w:highlight w:val="none"/>
        </w:rPr>
        <w:t xml:space="preserve"> </w:t>
      </w:r>
      <w:r>
        <w:rPr>
          <w:rFonts w:hint="eastAsia"/>
          <w:color w:val="auto"/>
          <w:highlight w:val="none"/>
        </w:rPr>
        <w:t>个日历日。</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供应商同意按照采购人可能提出的要求提供与其所递交报价文件有关的任何其它数据或信息。</w:t>
      </w:r>
    </w:p>
    <w:p>
      <w:pPr>
        <w:numPr>
          <w:ilvl w:val="0"/>
          <w:numId w:val="16"/>
        </w:numPr>
        <w:autoSpaceDE w:val="0"/>
        <w:autoSpaceDN w:val="0"/>
        <w:spacing w:line="288" w:lineRule="auto"/>
        <w:ind w:left="851" w:hanging="425"/>
        <w:textAlignment w:val="bottom"/>
        <w:rPr>
          <w:rFonts w:hint="eastAsia"/>
          <w:color w:val="auto"/>
          <w:highlight w:val="none"/>
        </w:rPr>
      </w:pPr>
      <w:r>
        <w:rPr>
          <w:rFonts w:hint="eastAsia"/>
          <w:color w:val="auto"/>
          <w:highlight w:val="none"/>
        </w:rPr>
        <w:t>我方理解贵方不一定接受最低报价或任何贵方可能收到的报价文件。</w:t>
      </w:r>
    </w:p>
    <w:p>
      <w:pPr>
        <w:autoSpaceDE w:val="0"/>
        <w:autoSpaceDN w:val="0"/>
        <w:spacing w:line="288" w:lineRule="auto"/>
        <w:textAlignment w:val="bottom"/>
        <w:rPr>
          <w:color w:val="auto"/>
          <w:highlight w:val="none"/>
        </w:rPr>
      </w:pPr>
      <w:r>
        <w:rPr>
          <w:color w:val="auto"/>
          <w:highlight w:val="none"/>
        </w:rPr>
        <w:t xml:space="preserve"> </w:t>
      </w:r>
      <w:r>
        <w:rPr>
          <w:rFonts w:hint="eastAsia"/>
          <w:color w:val="auto"/>
          <w:highlight w:val="none"/>
        </w:rPr>
        <w:t xml:space="preserve">       本报价文件连同贵方成交通知书应构成对双方均有约束力的合同</w:t>
      </w:r>
      <w:r>
        <w:rPr>
          <w:color w:val="auto"/>
          <w:highlight w:val="none"/>
        </w:rPr>
        <w:t xml:space="preserve">, </w:t>
      </w:r>
      <w:r>
        <w:rPr>
          <w:rFonts w:hint="eastAsia"/>
          <w:color w:val="auto"/>
          <w:highlight w:val="none"/>
        </w:rPr>
        <w:t>直至正式合同编制完毕并生效。</w:t>
      </w:r>
    </w:p>
    <w:p>
      <w:pPr>
        <w:autoSpaceDE w:val="0"/>
        <w:autoSpaceDN w:val="0"/>
        <w:spacing w:line="288" w:lineRule="auto"/>
        <w:textAlignment w:val="bottom"/>
        <w:rPr>
          <w:color w:val="auto"/>
          <w:highlight w:val="none"/>
        </w:rPr>
      </w:pPr>
    </w:p>
    <w:p>
      <w:pPr>
        <w:autoSpaceDE w:val="0"/>
        <w:autoSpaceDN w:val="0"/>
        <w:spacing w:line="360" w:lineRule="auto"/>
        <w:ind w:firstLine="560" w:firstLineChars="200"/>
        <w:textAlignment w:val="bottom"/>
        <w:rPr>
          <w:rFonts w:hint="eastAsia" w:ascii="仿宋_GB2312" w:hAnsi="仿宋_GB2312" w:eastAsia="仿宋_GB2312" w:cs="仿宋_GB2312"/>
          <w:color w:val="auto"/>
          <w:sz w:val="28"/>
          <w:szCs w:val="28"/>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（盖公章）</w:t>
      </w:r>
    </w:p>
    <w:p>
      <w:pPr>
        <w:autoSpaceDE w:val="0"/>
        <w:autoSpaceDN w:val="0"/>
        <w:spacing w:line="360" w:lineRule="auto"/>
        <w:ind w:firstLine="420" w:firstLineChars="200"/>
        <w:textAlignment w:val="bottom"/>
        <w:rPr>
          <w:rFonts w:hint="eastAsia" w:ascii="宋体" w:hAnsi="宋体" w:cs="仿宋_GB2312"/>
          <w:color w:val="auto"/>
          <w:szCs w:val="21"/>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法定代表人或授权代表签名或签章：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360" w:lineRule="auto"/>
        <w:ind w:firstLine="420" w:firstLineChars="200"/>
        <w:textAlignment w:val="bottom"/>
        <w:rPr>
          <w:rFonts w:hint="eastAsia" w:ascii="宋体" w:hAnsi="宋体" w:cs="仿宋_GB2312"/>
          <w:color w:val="auto"/>
          <w:szCs w:val="21"/>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288" w:lineRule="auto"/>
        <w:textAlignment w:val="bottom"/>
        <w:rPr>
          <w:rFonts w:hint="eastAsia" w:ascii="宋体" w:hAnsi="宋体"/>
          <w:color w:val="auto"/>
          <w:sz w:val="24"/>
          <w:highlight w:val="none"/>
        </w:rPr>
      </w:pPr>
      <w:r>
        <w:rPr>
          <w:color w:val="auto"/>
          <w:highlight w:val="none"/>
          <w:u w:val="single"/>
        </w:rPr>
        <w:br w:type="page"/>
      </w:r>
      <w:r>
        <w:rPr>
          <w:rFonts w:hint="eastAsia" w:ascii="宋体" w:hAnsi="宋体"/>
          <w:color w:val="auto"/>
          <w:sz w:val="24"/>
          <w:highlight w:val="none"/>
        </w:rPr>
        <w:t>附录2-</w:t>
      </w:r>
      <w:r>
        <w:rPr>
          <w:rFonts w:ascii="宋体" w:hAnsi="宋体"/>
          <w:color w:val="auto"/>
          <w:sz w:val="24"/>
          <w:highlight w:val="none"/>
        </w:rPr>
        <w:t>2</w:t>
      </w:r>
    </w:p>
    <w:p>
      <w:pPr>
        <w:autoSpaceDE w:val="0"/>
        <w:autoSpaceDN w:val="0"/>
        <w:jc w:val="center"/>
        <w:textAlignment w:val="bottom"/>
        <w:rPr>
          <w:rFonts w:ascii="宋体" w:hAnsi="宋体"/>
          <w:b/>
          <w:color w:val="auto"/>
          <w:sz w:val="32"/>
          <w:szCs w:val="32"/>
          <w:highlight w:val="none"/>
        </w:rPr>
      </w:pPr>
      <w:r>
        <w:rPr>
          <w:rFonts w:hint="eastAsia" w:ascii="宋体" w:hAnsi="宋体"/>
          <w:b/>
          <w:color w:val="auto"/>
          <w:sz w:val="32"/>
          <w:szCs w:val="32"/>
          <w:highlight w:val="none"/>
        </w:rPr>
        <w:t>报价明细表</w:t>
      </w:r>
    </w:p>
    <w:p>
      <w:pPr>
        <w:autoSpaceDE w:val="0"/>
        <w:autoSpaceDN w:val="0"/>
        <w:jc w:val="center"/>
        <w:textAlignment w:val="bottom"/>
        <w:rPr>
          <w:rFonts w:ascii="宋体" w:hAnsi="宋体"/>
          <w:b/>
          <w:color w:val="auto"/>
          <w:sz w:val="32"/>
          <w:szCs w:val="32"/>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276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采购内容</w:t>
            </w:r>
          </w:p>
        </w:tc>
        <w:tc>
          <w:tcPr>
            <w:tcW w:w="1701"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总价(含税价)</w:t>
            </w:r>
          </w:p>
        </w:tc>
        <w:tc>
          <w:tcPr>
            <w:tcW w:w="1275"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税率（%）</w:t>
            </w:r>
          </w:p>
        </w:tc>
        <w:tc>
          <w:tcPr>
            <w:tcW w:w="2481"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276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XXX</w:t>
            </w:r>
          </w:p>
        </w:tc>
        <w:tc>
          <w:tcPr>
            <w:tcW w:w="1701" w:type="dxa"/>
            <w:noWrap w:val="0"/>
            <w:vAlign w:val="center"/>
          </w:tcPr>
          <w:p>
            <w:pPr>
              <w:rPr>
                <w:rFonts w:hint="eastAsia" w:ascii="宋体" w:hAnsi="宋体"/>
                <w:color w:val="auto"/>
                <w:sz w:val="22"/>
                <w:szCs w:val="22"/>
                <w:highlight w:val="none"/>
              </w:rPr>
            </w:pPr>
          </w:p>
        </w:tc>
        <w:tc>
          <w:tcPr>
            <w:tcW w:w="1275" w:type="dxa"/>
            <w:noWrap w:val="0"/>
            <w:vAlign w:val="center"/>
          </w:tcPr>
          <w:p>
            <w:pPr>
              <w:jc w:val="center"/>
              <w:rPr>
                <w:rFonts w:hint="eastAsia" w:ascii="宋体" w:hAnsi="宋体"/>
                <w:color w:val="auto"/>
                <w:sz w:val="22"/>
                <w:szCs w:val="22"/>
                <w:highlight w:val="none"/>
              </w:rPr>
            </w:pPr>
          </w:p>
        </w:tc>
        <w:tc>
          <w:tcPr>
            <w:tcW w:w="2481" w:type="dxa"/>
            <w:noWrap w:val="0"/>
            <w:vAlign w:val="center"/>
          </w:tcPr>
          <w:p>
            <w:pPr>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2767" w:type="dxa"/>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XXX</w:t>
            </w:r>
          </w:p>
        </w:tc>
        <w:tc>
          <w:tcPr>
            <w:tcW w:w="1701" w:type="dxa"/>
            <w:noWrap w:val="0"/>
            <w:vAlign w:val="center"/>
          </w:tcPr>
          <w:p>
            <w:pPr>
              <w:rPr>
                <w:rFonts w:hint="eastAsia" w:ascii="宋体" w:hAnsi="宋体"/>
                <w:color w:val="auto"/>
                <w:sz w:val="22"/>
                <w:szCs w:val="22"/>
                <w:highlight w:val="none"/>
              </w:rPr>
            </w:pPr>
          </w:p>
        </w:tc>
        <w:tc>
          <w:tcPr>
            <w:tcW w:w="1275" w:type="dxa"/>
            <w:noWrap w:val="0"/>
            <w:vAlign w:val="center"/>
          </w:tcPr>
          <w:p>
            <w:pPr>
              <w:jc w:val="center"/>
              <w:rPr>
                <w:rFonts w:hint="eastAsia" w:ascii="宋体" w:hAnsi="宋体"/>
                <w:color w:val="auto"/>
                <w:sz w:val="22"/>
                <w:szCs w:val="22"/>
                <w:highlight w:val="none"/>
              </w:rPr>
            </w:pPr>
          </w:p>
        </w:tc>
        <w:tc>
          <w:tcPr>
            <w:tcW w:w="2481" w:type="dxa"/>
            <w:noWrap w:val="0"/>
            <w:vAlign w:val="center"/>
          </w:tcPr>
          <w:p>
            <w:pPr>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合计</w:t>
            </w:r>
          </w:p>
        </w:tc>
        <w:tc>
          <w:tcPr>
            <w:tcW w:w="1701" w:type="dxa"/>
            <w:noWrap w:val="0"/>
            <w:vAlign w:val="center"/>
          </w:tcPr>
          <w:p>
            <w:pPr>
              <w:rPr>
                <w:rFonts w:hint="eastAsia" w:ascii="宋体" w:hAnsi="宋体"/>
                <w:color w:val="auto"/>
                <w:sz w:val="22"/>
                <w:szCs w:val="22"/>
                <w:highlight w:val="none"/>
              </w:rPr>
            </w:pPr>
          </w:p>
        </w:tc>
        <w:tc>
          <w:tcPr>
            <w:tcW w:w="1275" w:type="dxa"/>
            <w:noWrap w:val="0"/>
            <w:vAlign w:val="center"/>
          </w:tcPr>
          <w:p>
            <w:pPr>
              <w:jc w:val="center"/>
              <w:rPr>
                <w:rFonts w:hint="eastAsia" w:ascii="宋体" w:hAnsi="宋体"/>
                <w:color w:val="auto"/>
                <w:sz w:val="22"/>
                <w:szCs w:val="22"/>
                <w:highlight w:val="none"/>
              </w:rPr>
            </w:pPr>
          </w:p>
        </w:tc>
        <w:tc>
          <w:tcPr>
            <w:tcW w:w="2481" w:type="dxa"/>
            <w:noWrap w:val="0"/>
            <w:vAlign w:val="center"/>
          </w:tcPr>
          <w:p>
            <w:pPr>
              <w:jc w:val="center"/>
              <w:rPr>
                <w:rFonts w:hint="eastAsia" w:ascii="宋体" w:hAnsi="宋体"/>
                <w:color w:val="auto"/>
                <w:sz w:val="22"/>
                <w:szCs w:val="22"/>
                <w:highlight w:val="none"/>
              </w:rPr>
            </w:pPr>
          </w:p>
        </w:tc>
      </w:tr>
    </w:tbl>
    <w:p>
      <w:pPr>
        <w:spacing w:after="60"/>
        <w:rPr>
          <w:rFonts w:ascii="宋体" w:hAnsi="宋体"/>
          <w:color w:val="auto"/>
          <w:highlight w:val="none"/>
        </w:rPr>
      </w:pPr>
    </w:p>
    <w:p>
      <w:pPr>
        <w:ind w:firstLine="5244" w:firstLineChars="1873"/>
        <w:rPr>
          <w:rFonts w:hint="eastAsia" w:ascii="宋体" w:hAnsi="宋体"/>
          <w:color w:val="auto"/>
          <w:sz w:val="28"/>
          <w:szCs w:val="28"/>
          <w:highlight w:val="none"/>
        </w:rPr>
      </w:pPr>
    </w:p>
    <w:p>
      <w:pPr>
        <w:adjustRightInd w:val="0"/>
        <w:snapToGrid w:val="0"/>
        <w:spacing w:line="300" w:lineRule="auto"/>
        <w:rPr>
          <w:rFonts w:ascii="宋体" w:hAnsi="宋体"/>
          <w:color w:val="auto"/>
          <w:sz w:val="28"/>
          <w:szCs w:val="28"/>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（盖公章）</w:t>
      </w:r>
    </w:p>
    <w:p>
      <w:pPr>
        <w:autoSpaceDE w:val="0"/>
        <w:autoSpaceDN w:val="0"/>
        <w:spacing w:line="360" w:lineRule="auto"/>
        <w:ind w:firstLine="420" w:firstLineChars="200"/>
        <w:textAlignment w:val="bottom"/>
        <w:rPr>
          <w:rFonts w:hint="eastAsia" w:ascii="宋体" w:hAnsi="宋体" w:cs="仿宋_GB2312"/>
          <w:color w:val="auto"/>
          <w:szCs w:val="21"/>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法定代表人或授权代表签名或签章：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360" w:lineRule="auto"/>
        <w:ind w:firstLine="420" w:firstLineChars="200"/>
        <w:textAlignment w:val="bottom"/>
        <w:rPr>
          <w:rFonts w:hint="eastAsia" w:ascii="宋体" w:hAnsi="宋体" w:cs="仿宋_GB2312"/>
          <w:color w:val="auto"/>
          <w:szCs w:val="21"/>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rPr>
          <w:rFonts w:hint="eastAsia" w:ascii="宋体" w:hAnsi="宋体"/>
          <w:color w:val="auto"/>
          <w:sz w:val="28"/>
          <w:szCs w:val="28"/>
          <w:highlight w:val="none"/>
        </w:rPr>
      </w:pPr>
    </w:p>
    <w:p>
      <w:pPr>
        <w:autoSpaceDE w:val="0"/>
        <w:autoSpaceDN w:val="0"/>
        <w:jc w:val="center"/>
        <w:textAlignment w:val="bottom"/>
        <w:rPr>
          <w:rFonts w:hint="eastAsia" w:ascii="宋体" w:hAnsi="宋体"/>
          <w:b/>
          <w:color w:val="auto"/>
          <w:sz w:val="32"/>
          <w:szCs w:val="32"/>
          <w:highlight w:val="none"/>
        </w:rPr>
      </w:pPr>
    </w:p>
    <w:p>
      <w:pPr>
        <w:autoSpaceDE w:val="0"/>
        <w:autoSpaceDN w:val="0"/>
        <w:spacing w:line="288" w:lineRule="auto"/>
        <w:textAlignment w:val="bottom"/>
        <w:rPr>
          <w:rFonts w:hint="eastAsia" w:ascii="宋体" w:hAnsi="宋体"/>
          <w:color w:val="auto"/>
          <w:sz w:val="24"/>
          <w:highlight w:val="none"/>
        </w:rPr>
      </w:pPr>
      <w:r>
        <w:rPr>
          <w:rFonts w:hint="eastAsia" w:ascii="宋体" w:hAnsi="宋体"/>
          <w:color w:val="auto"/>
          <w:sz w:val="24"/>
          <w:highlight w:val="none"/>
        </w:rPr>
        <w:t>附录2-3</w:t>
      </w:r>
    </w:p>
    <w:p>
      <w:pPr>
        <w:autoSpaceDE w:val="0"/>
        <w:autoSpaceDN w:val="0"/>
        <w:jc w:val="center"/>
        <w:textAlignment w:val="bottom"/>
        <w:rPr>
          <w:rFonts w:ascii="宋体" w:hAnsi="宋体"/>
          <w:b/>
          <w:color w:val="auto"/>
          <w:sz w:val="32"/>
          <w:szCs w:val="32"/>
          <w:highlight w:val="none"/>
        </w:rPr>
      </w:pPr>
      <w:r>
        <w:rPr>
          <w:rFonts w:hint="eastAsia" w:ascii="宋体" w:hAnsi="宋体"/>
          <w:b/>
          <w:color w:val="auto"/>
          <w:sz w:val="32"/>
          <w:szCs w:val="32"/>
          <w:highlight w:val="none"/>
        </w:rPr>
        <w:t>工程量清单（若有）</w:t>
      </w:r>
    </w:p>
    <w:p>
      <w:pPr>
        <w:autoSpaceDE w:val="0"/>
        <w:autoSpaceDN w:val="0"/>
        <w:jc w:val="center"/>
        <w:textAlignment w:val="bottom"/>
        <w:rPr>
          <w:rFonts w:ascii="宋体" w:hAnsi="宋体"/>
          <w:b/>
          <w:color w:val="auto"/>
          <w:sz w:val="32"/>
          <w:szCs w:val="32"/>
          <w:highlight w:val="none"/>
        </w:rPr>
      </w:pPr>
    </w:p>
    <w:p>
      <w:pPr>
        <w:pStyle w:val="4"/>
        <w:snapToGrid w:val="0"/>
        <w:spacing w:after="240" w:line="240" w:lineRule="auto"/>
        <w:jc w:val="center"/>
        <w:rPr>
          <w:rFonts w:hint="eastAsia" w:ascii="宋体" w:hAnsi="宋体" w:cs="宋体"/>
          <w:bCs/>
          <w:color w:val="auto"/>
          <w:kern w:val="2"/>
          <w:sz w:val="28"/>
          <w:szCs w:val="28"/>
          <w:highlight w:val="none"/>
        </w:rPr>
      </w:pPr>
      <w:bookmarkStart w:id="420" w:name="_Toc98040838"/>
      <w:bookmarkStart w:id="421" w:name="_Toc466777794"/>
      <w:bookmarkStart w:id="422" w:name="_Toc237246982"/>
      <w:bookmarkStart w:id="423" w:name="_Toc488936087"/>
      <w:bookmarkStart w:id="424" w:name="_Toc353536761"/>
      <w:bookmarkStart w:id="425" w:name="_Toc41208029"/>
      <w:bookmarkStart w:id="426" w:name="_Toc41125555"/>
      <w:bookmarkStart w:id="427" w:name="_Toc468781351"/>
      <w:bookmarkStart w:id="428" w:name="_Toc272229621"/>
      <w:bookmarkStart w:id="429" w:name="_Toc49317162"/>
      <w:bookmarkStart w:id="430" w:name="_Toc520148233"/>
      <w:bookmarkStart w:id="431" w:name="_Toc187235504"/>
      <w:bookmarkStart w:id="432" w:name="_Toc465684005"/>
      <w:bookmarkStart w:id="433" w:name="_Toc41129152"/>
      <w:bookmarkStart w:id="434" w:name="_Toc483379782"/>
      <w:bookmarkStart w:id="435" w:name="_Toc483307898"/>
      <w:bookmarkStart w:id="436" w:name="_Toc80103431"/>
      <w:bookmarkStart w:id="437" w:name="_Toc80024202"/>
      <w:bookmarkStart w:id="438" w:name="_Toc116263323"/>
      <w:bookmarkStart w:id="439" w:name="_Toc22149482"/>
      <w:r>
        <w:rPr>
          <w:rFonts w:hint="eastAsia" w:ascii="宋体" w:hAnsi="宋体" w:cs="宋体"/>
          <w:bCs/>
          <w:color w:val="auto"/>
          <w:kern w:val="2"/>
          <w:sz w:val="28"/>
          <w:szCs w:val="28"/>
          <w:highlight w:val="none"/>
        </w:rPr>
        <w:t>附录3</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Fonts w:hint="eastAsia" w:ascii="宋体" w:hAnsi="宋体" w:cs="宋体"/>
          <w:bCs/>
          <w:color w:val="auto"/>
          <w:kern w:val="2"/>
          <w:sz w:val="28"/>
          <w:szCs w:val="28"/>
          <w:highlight w:val="none"/>
        </w:rPr>
        <w:t xml:space="preserve"> 诚信承诺函及企业承诺</w:t>
      </w:r>
      <w:bookmarkEnd w:id="436"/>
      <w:bookmarkEnd w:id="437"/>
      <w:bookmarkEnd w:id="438"/>
      <w:bookmarkEnd w:id="439"/>
    </w:p>
    <w:p>
      <w:pPr>
        <w:rPr>
          <w:rFonts w:ascii="宋体" w:hAnsi="宋体"/>
          <w:color w:val="auto"/>
          <w:szCs w:val="21"/>
          <w:highlight w:val="none"/>
        </w:rPr>
      </w:pPr>
    </w:p>
    <w:p>
      <w:pPr>
        <w:snapToGrid w:val="0"/>
        <w:rPr>
          <w:rFonts w:hint="eastAsia" w:ascii="宋体" w:hAnsi="宋体" w:cs="宋体"/>
          <w:b/>
          <w:bCs/>
          <w:color w:val="auto"/>
          <w:szCs w:val="21"/>
          <w:highlight w:val="none"/>
        </w:rPr>
      </w:pPr>
      <w:bookmarkStart w:id="440" w:name="_Toc22149483"/>
      <w:r>
        <w:rPr>
          <w:rFonts w:hint="eastAsia" w:ascii="宋体" w:hAnsi="宋体" w:cs="宋体"/>
          <w:b/>
          <w:bCs/>
          <w:color w:val="auto"/>
          <w:szCs w:val="21"/>
          <w:highlight w:val="none"/>
        </w:rPr>
        <w:t>3.1诚信承诺函</w:t>
      </w:r>
      <w:bookmarkEnd w:id="440"/>
    </w:p>
    <w:p>
      <w:pPr>
        <w:pStyle w:val="14"/>
        <w:ind w:left="420"/>
        <w:rPr>
          <w:rFonts w:hint="eastAsia" w:ascii="宋体" w:hAnsi="宋体"/>
          <w:color w:val="auto"/>
          <w:szCs w:val="21"/>
          <w:highlight w:val="none"/>
        </w:rPr>
      </w:pP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致：广东省机场管理集团有限公司工程建设指挥部 （采购单位名称或采购代理机构）</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我司承诺我司（包括独立法人及关联公司和自然人）不存在以下情况，如有造假行为，我公司愿意无条件接受采购人的以下处理：</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1.近三年，我司没有因腐败或欺诈行为而被政府或业主宣布取消投标资格；</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2.近三年，我司（包括其关联公司）未与广东省机场管理集团有限公司工程建设指挥部其下属的全资、控股公司、非法人实体单位发生各种诉讼或仲裁；</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3.我司非联合体报价。</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上述承诺如有造假行为，我司愿意无条件接受采购人的以下处理：</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1.取消本项目报价、成交资格，并在相关网站公示；</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2.由采购人没收合同履约保证金；</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3.三年至六年内停止或禁止参加广东省机场管理集团有限公司工程建设指挥部本部、各全资、控股公司及集团公司所属非法人实体单位的所有采购项目；</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4.对不良行为予以纪录，并进行公告；</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5.报广东省机场管理集团有限公司工程建设指挥部备案；</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6.其他行政处理决定。</w:t>
      </w:r>
    </w:p>
    <w:p>
      <w:pPr>
        <w:autoSpaceDE w:val="0"/>
        <w:autoSpaceDN w:val="0"/>
        <w:spacing w:line="336" w:lineRule="auto"/>
        <w:ind w:firstLine="420" w:firstLineChars="200"/>
        <w:textAlignment w:val="bottom"/>
        <w:rPr>
          <w:rFonts w:hint="eastAsia" w:ascii="宋体" w:hAnsi="宋体" w:cs="仿宋_GB2312"/>
          <w:color w:val="auto"/>
          <w:szCs w:val="21"/>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（盖公章）</w:t>
      </w:r>
    </w:p>
    <w:p>
      <w:pPr>
        <w:autoSpaceDE w:val="0"/>
        <w:autoSpaceDN w:val="0"/>
        <w:spacing w:line="336" w:lineRule="auto"/>
        <w:ind w:firstLine="420" w:firstLineChars="200"/>
        <w:textAlignment w:val="bottom"/>
        <w:rPr>
          <w:rFonts w:hint="eastAsia" w:ascii="宋体" w:hAnsi="宋体" w:cs="仿宋_GB2312"/>
          <w:color w:val="auto"/>
          <w:szCs w:val="21"/>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法定代表人或授权代表签名或签章：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336" w:lineRule="auto"/>
        <w:ind w:firstLine="420" w:firstLineChars="200"/>
        <w:textAlignment w:val="bottom"/>
        <w:rPr>
          <w:rFonts w:hint="eastAsia" w:ascii="宋体" w:hAnsi="宋体" w:cs="仿宋_GB2312"/>
          <w:color w:val="auto"/>
          <w:szCs w:val="21"/>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pStyle w:val="14"/>
        <w:ind w:left="420" w:firstLine="420"/>
        <w:rPr>
          <w:rFonts w:hint="eastAsia" w:ascii="宋体" w:hAnsi="宋体"/>
          <w:color w:val="auto"/>
          <w:highlight w:val="none"/>
        </w:rPr>
      </w:pPr>
    </w:p>
    <w:p>
      <w:pPr>
        <w:rPr>
          <w:rFonts w:ascii="宋体" w:hAnsi="宋体"/>
          <w:snapToGrid w:val="0"/>
          <w:color w:val="auto"/>
          <w:kern w:val="0"/>
          <w:szCs w:val="21"/>
          <w:highlight w:val="none"/>
        </w:rPr>
      </w:pPr>
    </w:p>
    <w:p>
      <w:pPr>
        <w:pStyle w:val="14"/>
        <w:ind w:left="420"/>
        <w:rPr>
          <w:color w:val="auto"/>
          <w:highlight w:val="none"/>
        </w:rPr>
      </w:pPr>
      <w:r>
        <w:rPr>
          <w:color w:val="auto"/>
          <w:highlight w:val="none"/>
        </w:rPr>
        <w:br w:type="page"/>
      </w:r>
    </w:p>
    <w:p>
      <w:pPr>
        <w:pStyle w:val="5"/>
        <w:numPr>
          <w:ilvl w:val="0"/>
          <w:numId w:val="0"/>
        </w:numPr>
        <w:spacing w:before="120" w:after="120"/>
        <w:ind w:left="425"/>
        <w:rPr>
          <w:rFonts w:hint="eastAsia" w:ascii="宋体" w:hAnsi="宋体" w:eastAsia="宋体" w:cs="宋体"/>
          <w:color w:val="auto"/>
          <w:sz w:val="32"/>
          <w:szCs w:val="32"/>
          <w:highlight w:val="none"/>
        </w:rPr>
      </w:pPr>
      <w:bookmarkStart w:id="441" w:name="_Toc80024203"/>
      <w:bookmarkStart w:id="442" w:name="_Toc80103432"/>
      <w:bookmarkStart w:id="443" w:name="_Toc116263324"/>
      <w:bookmarkStart w:id="444" w:name="_Toc22149484"/>
      <w:r>
        <w:rPr>
          <w:rFonts w:hint="eastAsia" w:ascii="宋体" w:hAnsi="宋体" w:eastAsia="宋体" w:cs="宋体"/>
          <w:color w:val="auto"/>
          <w:sz w:val="32"/>
          <w:szCs w:val="32"/>
          <w:highlight w:val="none"/>
        </w:rPr>
        <w:t>3.2企业承诺</w:t>
      </w:r>
      <w:bookmarkEnd w:id="441"/>
      <w:bookmarkEnd w:id="442"/>
      <w:bookmarkEnd w:id="443"/>
      <w:bookmarkEnd w:id="444"/>
    </w:p>
    <w:p>
      <w:pPr>
        <w:snapToGrid w:val="0"/>
        <w:spacing w:line="360" w:lineRule="auto"/>
        <w:rPr>
          <w:rFonts w:hint="eastAsia" w:ascii="仿宋_GB2312" w:hAnsi="宋体" w:eastAsia="仿宋_GB2312"/>
          <w:color w:val="auto"/>
          <w:sz w:val="32"/>
          <w:szCs w:val="18"/>
          <w:highlight w:val="none"/>
        </w:rPr>
      </w:pPr>
    </w:p>
    <w:p>
      <w:pPr>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企业承诺</w:t>
      </w:r>
    </w:p>
    <w:p>
      <w:pPr>
        <w:snapToGrid w:val="0"/>
        <w:ind w:firstLine="880" w:firstLineChars="200"/>
        <w:rPr>
          <w:rFonts w:hint="eastAsia" w:ascii="宋体" w:hAnsi="宋体" w:cs="宋体"/>
          <w:b/>
          <w:bCs/>
          <w:color w:val="auto"/>
          <w:sz w:val="44"/>
          <w:szCs w:val="44"/>
          <w:highlight w:val="none"/>
        </w:rPr>
      </w:pP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 xml:space="preserve">致：               </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 xml:space="preserve">我公司就参加 </w:t>
      </w:r>
      <w:r>
        <w:rPr>
          <w:rFonts w:hint="eastAsia" w:ascii="宋体" w:hAnsi="宋体" w:cs="仿宋_GB2312"/>
          <w:color w:val="auto"/>
          <w:szCs w:val="21"/>
          <w:highlight w:val="none"/>
          <w:u w:val="single"/>
          <w:lang w:eastAsia="zh-CN"/>
        </w:rPr>
        <w:t>广州白云国际机场三期扩建工程三维激光扫描仪设备采购项目</w:t>
      </w:r>
      <w:r>
        <w:rPr>
          <w:rFonts w:hint="eastAsia" w:ascii="宋体" w:hAnsi="宋体" w:cs="仿宋_GB2312"/>
          <w:color w:val="auto"/>
          <w:szCs w:val="21"/>
          <w:highlight w:val="none"/>
        </w:rPr>
        <w:t>，作出郑重承诺：</w:t>
      </w:r>
    </w:p>
    <w:p>
      <w:pPr>
        <w:snapToGrid w:val="0"/>
        <w:spacing w:line="336"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承诺！</w:t>
      </w:r>
    </w:p>
    <w:p>
      <w:pPr>
        <w:snapToGrid w:val="0"/>
        <w:spacing w:line="336" w:lineRule="auto"/>
        <w:ind w:firstLine="560" w:firstLineChars="200"/>
        <w:rPr>
          <w:rFonts w:hint="eastAsia" w:ascii="宋体" w:hAnsi="宋体" w:cs="仿宋_GB2312"/>
          <w:color w:val="auto"/>
          <w:sz w:val="28"/>
          <w:szCs w:val="28"/>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（盖公章）</w:t>
      </w:r>
    </w:p>
    <w:p>
      <w:pPr>
        <w:autoSpaceDE w:val="0"/>
        <w:autoSpaceDN w:val="0"/>
        <w:spacing w:line="336" w:lineRule="auto"/>
        <w:ind w:firstLine="420" w:firstLineChars="200"/>
        <w:textAlignment w:val="bottom"/>
        <w:rPr>
          <w:rFonts w:hint="eastAsia" w:ascii="宋体" w:hAnsi="宋体" w:cs="仿宋_GB2312"/>
          <w:color w:val="auto"/>
          <w:szCs w:val="21"/>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法定代表人或授权代表签名或签章：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336" w:lineRule="auto"/>
        <w:ind w:firstLine="420" w:firstLineChars="200"/>
        <w:textAlignment w:val="bottom"/>
        <w:rPr>
          <w:rFonts w:hint="eastAsia" w:ascii="宋体" w:hAnsi="宋体" w:cs="仿宋_GB2312"/>
          <w:color w:val="auto"/>
          <w:szCs w:val="21"/>
          <w:highlight w:val="none"/>
        </w:rPr>
      </w:pPr>
    </w:p>
    <w:p>
      <w:pPr>
        <w:autoSpaceDE w:val="0"/>
        <w:autoSpaceDN w:val="0"/>
        <w:spacing w:line="336"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 xml:space="preserve">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pStyle w:val="26"/>
        <w:spacing w:line="360" w:lineRule="auto"/>
        <w:rPr>
          <w:rFonts w:hint="eastAsia" w:hAnsi="宋体" w:cs="仿宋_GB2312"/>
          <w:b/>
          <w:bCs/>
          <w:color w:val="auto"/>
          <w:kern w:val="44"/>
          <w:sz w:val="28"/>
          <w:szCs w:val="28"/>
          <w:highlight w:val="none"/>
        </w:rPr>
      </w:pPr>
    </w:p>
    <w:p>
      <w:pPr>
        <w:pStyle w:val="4"/>
        <w:snapToGrid w:val="0"/>
        <w:spacing w:after="240" w:line="240" w:lineRule="auto"/>
        <w:rPr>
          <w:rFonts w:hint="eastAsia" w:ascii="宋体" w:hAnsi="宋体"/>
          <w:color w:val="auto"/>
          <w:sz w:val="24"/>
          <w:highlight w:val="none"/>
        </w:rPr>
      </w:pPr>
      <w:bookmarkStart w:id="445" w:name="_Toc116263325"/>
      <w:bookmarkStart w:id="446" w:name="_Toc80024204"/>
      <w:bookmarkStart w:id="447" w:name="_Toc22149485"/>
      <w:bookmarkStart w:id="448" w:name="_Toc80103433"/>
      <w:r>
        <w:rPr>
          <w:rFonts w:hint="eastAsia" w:ascii="宋体" w:hAnsi="宋体"/>
          <w:color w:val="auto"/>
          <w:sz w:val="24"/>
          <w:highlight w:val="none"/>
        </w:rPr>
        <w:t>附录</w:t>
      </w:r>
      <w:r>
        <w:rPr>
          <w:rFonts w:ascii="宋体" w:hAnsi="宋体"/>
          <w:color w:val="auto"/>
          <w:sz w:val="24"/>
          <w:highlight w:val="none"/>
        </w:rPr>
        <w:t>4</w:t>
      </w:r>
      <w:bookmarkEnd w:id="445"/>
      <w:bookmarkEnd w:id="446"/>
      <w:bookmarkEnd w:id="447"/>
      <w:bookmarkEnd w:id="448"/>
    </w:p>
    <w:p>
      <w:pPr>
        <w:pStyle w:val="5"/>
        <w:numPr>
          <w:ilvl w:val="0"/>
          <w:numId w:val="0"/>
        </w:numPr>
        <w:spacing w:before="120" w:after="120"/>
        <w:ind w:left="425"/>
        <w:rPr>
          <w:color w:val="auto"/>
          <w:highlight w:val="none"/>
        </w:rPr>
      </w:pPr>
      <w:bookmarkStart w:id="449" w:name="_Toc196204746"/>
      <w:bookmarkStart w:id="450" w:name="_Toc196204536"/>
      <w:bookmarkStart w:id="451" w:name="_Toc468915202"/>
      <w:bookmarkStart w:id="452" w:name="_Toc393199696"/>
      <w:bookmarkStart w:id="453" w:name="_Toc468915640"/>
      <w:bookmarkStart w:id="454" w:name="_Toc196204640"/>
      <w:bookmarkStart w:id="455" w:name="_Toc328942813"/>
      <w:bookmarkStart w:id="456" w:name="_Toc80024205"/>
      <w:bookmarkStart w:id="457" w:name="_Toc80103434"/>
      <w:bookmarkStart w:id="458" w:name="_Toc22149486"/>
      <w:bookmarkStart w:id="459" w:name="_Toc116263326"/>
      <w:bookmarkStart w:id="460" w:name="_Toc485798083"/>
      <w:r>
        <w:rPr>
          <w:color w:val="auto"/>
          <w:highlight w:val="none"/>
        </w:rPr>
        <w:t>4</w:t>
      </w:r>
      <w:r>
        <w:rPr>
          <w:rFonts w:hint="eastAsia"/>
          <w:color w:val="auto"/>
          <w:highlight w:val="none"/>
        </w:rPr>
        <w:t>.1法定代表人证明书</w:t>
      </w:r>
      <w:bookmarkEnd w:id="449"/>
      <w:bookmarkEnd w:id="450"/>
      <w:bookmarkEnd w:id="451"/>
      <w:bookmarkEnd w:id="452"/>
      <w:bookmarkEnd w:id="453"/>
      <w:bookmarkEnd w:id="454"/>
      <w:bookmarkEnd w:id="455"/>
      <w:bookmarkEnd w:id="456"/>
      <w:bookmarkEnd w:id="457"/>
      <w:bookmarkEnd w:id="458"/>
      <w:bookmarkEnd w:id="459"/>
      <w:bookmarkEnd w:id="460"/>
    </w:p>
    <w:p>
      <w:pPr>
        <w:jc w:val="center"/>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hint="eastAsia" w:ascii="仿宋_GB2312" w:hAnsi="宋体" w:eastAsia="仿宋_GB2312"/>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（供应商名称）的法定代表人。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特此证明。</w:t>
      </w:r>
    </w:p>
    <w:p>
      <w:pPr>
        <w:spacing w:line="360" w:lineRule="auto"/>
        <w:rPr>
          <w:rFonts w:hint="eastAsia" w:ascii="宋体" w:hAnsi="宋体"/>
          <w:color w:val="auto"/>
          <w:szCs w:val="21"/>
          <w:highlight w:val="none"/>
        </w:rPr>
      </w:pP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（盖公章）</w:t>
      </w:r>
    </w:p>
    <w:p>
      <w:pPr>
        <w:autoSpaceDE w:val="0"/>
        <w:autoSpaceDN w:val="0"/>
        <w:spacing w:line="360" w:lineRule="auto"/>
        <w:ind w:firstLine="420" w:firstLineChars="200"/>
        <w:textAlignment w:val="bottom"/>
        <w:rPr>
          <w:rFonts w:hint="eastAsia" w:ascii="宋体" w:hAnsi="宋体" w:cs="仿宋_GB2312"/>
          <w:color w:val="auto"/>
          <w:szCs w:val="21"/>
          <w:highlight w:val="none"/>
        </w:rPr>
      </w:pPr>
      <w:r>
        <w:rPr>
          <w:rFonts w:hint="eastAsia" w:ascii="宋体" w:hAnsi="宋体" w:cs="仿宋_GB2312"/>
          <w:color w:val="auto"/>
          <w:szCs w:val="21"/>
          <w:highlight w:val="none"/>
        </w:rPr>
        <w:t>法定代表人：</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（签字或盖章）</w:t>
      </w:r>
    </w:p>
    <w:p>
      <w:pPr>
        <w:autoSpaceDE w:val="0"/>
        <w:autoSpaceDN w:val="0"/>
        <w:spacing w:line="360" w:lineRule="auto"/>
        <w:ind w:firstLine="420" w:firstLineChars="200"/>
        <w:textAlignment w:val="bottom"/>
        <w:rPr>
          <w:rFonts w:hint="eastAsia" w:ascii="宋体" w:hAnsi="宋体" w:cs="仿宋_GB2312"/>
          <w:color w:val="auto"/>
          <w:szCs w:val="21"/>
          <w:highlight w:val="none"/>
          <w:u w:val="single"/>
        </w:rPr>
      </w:pPr>
      <w:r>
        <w:rPr>
          <w:rFonts w:hint="eastAsia" w:ascii="宋体" w:hAnsi="宋体" w:cs="仿宋_GB2312"/>
          <w:color w:val="auto"/>
          <w:szCs w:val="21"/>
          <w:highlight w:val="none"/>
        </w:rPr>
        <w:t xml:space="preserve">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autoSpaceDE w:val="0"/>
        <w:autoSpaceDN w:val="0"/>
        <w:spacing w:line="360" w:lineRule="auto"/>
        <w:ind w:firstLine="420" w:firstLineChars="200"/>
        <w:textAlignment w:val="bottom"/>
        <w:rPr>
          <w:rFonts w:hint="eastAsia" w:ascii="宋体" w:hAnsi="宋体" w:cs="仿宋_GB2312"/>
          <w:color w:val="auto"/>
          <w:szCs w:val="21"/>
          <w:highlight w:val="none"/>
          <w:u w:val="single"/>
        </w:rPr>
      </w:pPr>
    </w:p>
    <w:p>
      <w:pPr>
        <w:autoSpaceDE w:val="0"/>
        <w:autoSpaceDN w:val="0"/>
        <w:spacing w:line="360" w:lineRule="auto"/>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附件：法定代表人身份证正反面复印件并加盖供应商公章。</w:t>
      </w:r>
    </w:p>
    <w:p>
      <w:pPr>
        <w:ind w:left="840"/>
        <w:rPr>
          <w:rFonts w:hint="eastAsia" w:ascii="宋体" w:hAnsi="宋体"/>
          <w:color w:val="auto"/>
          <w:szCs w:val="21"/>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p>
    <w:p>
      <w:pPr>
        <w:ind w:left="840"/>
        <w:rPr>
          <w:rFonts w:hint="eastAsia" w:ascii="宋体" w:hAnsi="宋体"/>
          <w:color w:val="auto"/>
          <w:sz w:val="24"/>
          <w:highlight w:val="none"/>
        </w:rPr>
      </w:pPr>
      <w:r>
        <w:rPr>
          <w:rFonts w:hint="eastAsia" w:ascii="宋体" w:hAnsi="宋体"/>
          <w:color w:val="auto"/>
          <w:sz w:val="24"/>
          <w:highlight w:val="none"/>
        </w:rPr>
        <w:br w:type="page"/>
      </w:r>
    </w:p>
    <w:p>
      <w:pPr>
        <w:pStyle w:val="5"/>
        <w:numPr>
          <w:ilvl w:val="0"/>
          <w:numId w:val="0"/>
        </w:numPr>
        <w:spacing w:before="156" w:after="156"/>
        <w:ind w:left="424" w:leftChars="202"/>
        <w:rPr>
          <w:color w:val="auto"/>
          <w:highlight w:val="none"/>
        </w:rPr>
      </w:pPr>
      <w:bookmarkStart w:id="461" w:name="_Toc116263327"/>
      <w:bookmarkStart w:id="462" w:name="_Toc22149487"/>
      <w:bookmarkStart w:id="463" w:name="_Toc196204535"/>
      <w:bookmarkStart w:id="464" w:name="_Toc80103435"/>
      <w:bookmarkStart w:id="465" w:name="_Toc196204745"/>
      <w:bookmarkStart w:id="466" w:name="_Toc468915639"/>
      <w:bookmarkStart w:id="467" w:name="_Toc328942812"/>
      <w:bookmarkStart w:id="468" w:name="_Toc468915201"/>
      <w:bookmarkStart w:id="469" w:name="_Toc393199695"/>
      <w:bookmarkStart w:id="470" w:name="_Toc196204639"/>
      <w:bookmarkStart w:id="471" w:name="_Toc80024206"/>
      <w:bookmarkStart w:id="472" w:name="_Toc485798084"/>
      <w:r>
        <w:rPr>
          <w:color w:val="auto"/>
          <w:highlight w:val="none"/>
        </w:rPr>
        <w:t>4</w:t>
      </w:r>
      <w:r>
        <w:rPr>
          <w:rFonts w:hint="eastAsia"/>
          <w:color w:val="auto"/>
          <w:highlight w:val="none"/>
        </w:rPr>
        <w:t>.2法定代表人授权书</w:t>
      </w:r>
      <w:bookmarkEnd w:id="461"/>
      <w:bookmarkEnd w:id="462"/>
      <w:bookmarkEnd w:id="463"/>
      <w:bookmarkEnd w:id="464"/>
      <w:bookmarkEnd w:id="465"/>
      <w:bookmarkEnd w:id="466"/>
      <w:bookmarkEnd w:id="467"/>
      <w:bookmarkEnd w:id="468"/>
      <w:bookmarkEnd w:id="469"/>
      <w:bookmarkEnd w:id="470"/>
      <w:bookmarkEnd w:id="471"/>
      <w:bookmarkEnd w:id="472"/>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600" w:lineRule="exact"/>
        <w:ind w:left="424" w:leftChars="202"/>
        <w:rPr>
          <w:rFonts w:hint="eastAsia" w:ascii="宋体" w:hAnsi="宋体"/>
          <w:color w:val="auto"/>
          <w:szCs w:val="21"/>
          <w:highlight w:val="none"/>
        </w:rPr>
      </w:pPr>
      <w:r>
        <w:rPr>
          <w:rFonts w:hint="eastAsia" w:ascii="宋体" w:hAnsi="宋体"/>
          <w:color w:val="auto"/>
          <w:szCs w:val="21"/>
          <w:highlight w:val="none"/>
        </w:rPr>
        <w:t>致：广东省机场管理集团有限公司工程建设指挥部</w:t>
      </w:r>
    </w:p>
    <w:p>
      <w:pPr>
        <w:spacing w:line="600" w:lineRule="exact"/>
        <w:ind w:left="424" w:leftChars="202"/>
        <w:rPr>
          <w:rFonts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（姓名）为我司代理人。代理人根据授权，以我司名义签署、澄清、说明、补正、递交、撤回、修改项目编号为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的  </w:t>
      </w:r>
      <w:r>
        <w:rPr>
          <w:rFonts w:hint="eastAsia" w:ascii="宋体" w:hAnsi="宋体"/>
          <w:color w:val="auto"/>
          <w:szCs w:val="21"/>
          <w:highlight w:val="none"/>
          <w:u w:val="single"/>
        </w:rPr>
        <w:t xml:space="preserve">（项目名称）   </w:t>
      </w:r>
      <w:r>
        <w:rPr>
          <w:rFonts w:hint="eastAsia" w:ascii="宋体" w:hAnsi="宋体"/>
          <w:color w:val="auto"/>
          <w:szCs w:val="21"/>
          <w:highlight w:val="none"/>
        </w:rPr>
        <w:t>报价文件、签订合同和处理有关事宜，其法律后果由我司承担。</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授权委托期限：自</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日至</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代理人无转委托权。特此委托。</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（签字或签章）</w:t>
      </w:r>
      <w:r>
        <w:rPr>
          <w:rFonts w:hint="eastAsia" w:ascii="宋体" w:hAnsi="宋体" w:cs="仿宋_GB2312"/>
          <w:color w:val="auto"/>
          <w:szCs w:val="21"/>
          <w:highlight w:val="none"/>
        </w:rPr>
        <w:t>性别：</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年龄：</w:t>
      </w:r>
      <w:r>
        <w:rPr>
          <w:rFonts w:hint="eastAsia" w:ascii="宋体" w:hAnsi="宋体" w:cs="仿宋_GB2312"/>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w:t>
      </w:r>
      <w:r>
        <w:rPr>
          <w:rFonts w:hint="eastAsia" w:ascii="宋体" w:hAnsi="宋体"/>
          <w:color w:val="auto"/>
          <w:szCs w:val="21"/>
          <w:highlight w:val="none"/>
        </w:rPr>
        <w:t xml:space="preserve">       </w:t>
      </w:r>
    </w:p>
    <w:p>
      <w:pPr>
        <w:autoSpaceDE w:val="0"/>
        <w:autoSpaceDN w:val="0"/>
        <w:spacing w:line="360" w:lineRule="auto"/>
        <w:ind w:firstLine="420" w:firstLineChars="200"/>
        <w:textAlignment w:val="bottom"/>
        <w:rPr>
          <w:rFonts w:hint="eastAsia" w:ascii="宋体" w:hAnsi="宋体" w:cs="仿宋_GB2312"/>
          <w:color w:val="auto"/>
          <w:szCs w:val="21"/>
          <w:highlight w:val="none"/>
          <w:u w:val="single"/>
        </w:rPr>
      </w:pPr>
      <w:r>
        <w:rPr>
          <w:rFonts w:hint="eastAsia" w:ascii="宋体" w:hAnsi="宋体" w:cs="仿宋_GB2312"/>
          <w:color w:val="auto"/>
          <w:szCs w:val="21"/>
          <w:highlight w:val="none"/>
        </w:rPr>
        <w:t xml:space="preserve">授权委托日期：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ab/>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附：代理人的身份证正反面复印件并加盖供应商公章。</w:t>
      </w:r>
    </w:p>
    <w:p>
      <w:pPr>
        <w:spacing w:line="360" w:lineRule="auto"/>
        <w:ind w:left="424" w:leftChars="202"/>
        <w:rPr>
          <w:rFonts w:ascii="宋体" w:hAnsi="宋体"/>
          <w:bCs/>
          <w:color w:val="auto"/>
          <w:highlight w:val="none"/>
        </w:rPr>
        <w:sectPr>
          <w:footerReference r:id="rId9" w:type="default"/>
          <w:footerReference r:id="rId10" w:type="even"/>
          <w:pgSz w:w="11907" w:h="16840"/>
          <w:pgMar w:top="1134" w:right="1134" w:bottom="1134" w:left="1134" w:header="567" w:footer="567" w:gutter="0"/>
          <w:cols w:space="720" w:num="1"/>
          <w:docGrid w:type="linesAndChars" w:linePitch="312" w:charSpace="0"/>
        </w:sectPr>
      </w:pPr>
    </w:p>
    <w:p>
      <w:pPr>
        <w:pStyle w:val="4"/>
        <w:snapToGrid w:val="0"/>
        <w:spacing w:after="240" w:line="240" w:lineRule="auto"/>
        <w:rPr>
          <w:rFonts w:hint="eastAsia" w:ascii="宋体" w:hAnsi="宋体"/>
          <w:color w:val="auto"/>
          <w:sz w:val="24"/>
          <w:highlight w:val="none"/>
        </w:rPr>
      </w:pPr>
      <w:bookmarkStart w:id="473" w:name="_Toc116263328"/>
      <w:bookmarkStart w:id="474" w:name="_Toc80024207"/>
      <w:bookmarkStart w:id="475" w:name="_Toc22149488"/>
      <w:bookmarkStart w:id="476" w:name="_Toc80103436"/>
      <w:r>
        <w:rPr>
          <w:rFonts w:hint="eastAsia" w:ascii="宋体" w:hAnsi="宋体"/>
          <w:color w:val="auto"/>
          <w:sz w:val="24"/>
          <w:highlight w:val="none"/>
        </w:rPr>
        <w:t>附录5</w:t>
      </w:r>
      <w:bookmarkEnd w:id="473"/>
      <w:r>
        <w:rPr>
          <w:rFonts w:hint="eastAsia" w:ascii="宋体" w:hAnsi="宋体"/>
          <w:color w:val="auto"/>
          <w:sz w:val="24"/>
          <w:highlight w:val="none"/>
        </w:rPr>
        <w:t xml:space="preserve"> </w:t>
      </w:r>
    </w:p>
    <w:p>
      <w:pPr>
        <w:jc w:val="center"/>
        <w:rPr>
          <w:rFonts w:ascii="宋体" w:hAnsi="宋体"/>
          <w:b/>
          <w:color w:val="auto"/>
          <w:sz w:val="28"/>
          <w:szCs w:val="28"/>
          <w:highlight w:val="none"/>
        </w:rPr>
      </w:pPr>
      <w:r>
        <w:rPr>
          <w:rFonts w:hint="eastAsia" w:ascii="宋体" w:hAnsi="宋体"/>
          <w:b/>
          <w:color w:val="auto"/>
          <w:sz w:val="28"/>
          <w:szCs w:val="28"/>
          <w:highlight w:val="none"/>
        </w:rPr>
        <w:t>国家企业信用信息公式系统网站（www.gsxt.gov.cn）截图格式要求</w:t>
      </w:r>
    </w:p>
    <w:p>
      <w:pPr>
        <w:rPr>
          <w:rFonts w:ascii="Calibri" w:hAnsi="Calibri"/>
          <w:color w:val="auto"/>
          <w:highlight w:val="none"/>
        </w:rPr>
      </w:pPr>
      <w:r>
        <w:rPr>
          <w:color w:val="auto"/>
          <w:highlight w:val="none"/>
        </w:rPr>
        <w:drawing>
          <wp:inline distT="0" distB="0" distL="114300" distR="114300">
            <wp:extent cx="5272405" cy="3952240"/>
            <wp:effectExtent l="0" t="0" r="4445" b="1016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1"/>
                    <a:stretch>
                      <a:fillRect/>
                    </a:stretch>
                  </pic:blipFill>
                  <pic:spPr>
                    <a:xfrm>
                      <a:off x="0" y="0"/>
                      <a:ext cx="5272405" cy="3952240"/>
                    </a:xfrm>
                    <a:prstGeom prst="rect">
                      <a:avLst/>
                    </a:prstGeom>
                    <a:noFill/>
                    <a:ln>
                      <a:noFill/>
                    </a:ln>
                  </pic:spPr>
                </pic:pic>
              </a:graphicData>
            </a:graphic>
          </wp:inline>
        </w:drawing>
      </w:r>
    </w:p>
    <w:p>
      <w:pPr>
        <w:rPr>
          <w:rFonts w:hint="eastAsia"/>
          <w:color w:val="auto"/>
          <w:highlight w:val="none"/>
        </w:rPr>
      </w:pPr>
      <w:r>
        <w:rPr>
          <w:rFonts w:hint="eastAsia" w:ascii="宋体" w:hAnsi="宋体"/>
          <w:color w:val="auto"/>
          <w:szCs w:val="21"/>
          <w:highlight w:val="none"/>
        </w:rPr>
        <w:t>注：供应商须按上述格式要求截图并加盖公章，截图清晰显示供应商单位名称及列入严重违法失信企业名单信息，否则将被认定为无效报价文件。</w:t>
      </w:r>
    </w:p>
    <w:bookmarkEnd w:id="474"/>
    <w:bookmarkEnd w:id="475"/>
    <w:bookmarkEnd w:id="476"/>
    <w:p>
      <w:pPr>
        <w:spacing w:line="360" w:lineRule="auto"/>
        <w:rPr>
          <w:color w:val="auto"/>
          <w:highlight w:val="none"/>
        </w:rPr>
      </w:pPr>
    </w:p>
    <w:p>
      <w:pPr>
        <w:pStyle w:val="4"/>
        <w:snapToGrid w:val="0"/>
        <w:spacing w:after="240" w:line="240" w:lineRule="auto"/>
        <w:rPr>
          <w:rFonts w:hint="eastAsia" w:ascii="宋体" w:hAnsi="宋体"/>
          <w:color w:val="auto"/>
          <w:sz w:val="24"/>
          <w:highlight w:val="none"/>
        </w:rPr>
      </w:pPr>
      <w:bookmarkStart w:id="477" w:name="_Toc524235009"/>
      <w:bookmarkStart w:id="478" w:name="_Toc416004229"/>
      <w:bookmarkStart w:id="479" w:name="_Toc524853095"/>
      <w:bookmarkStart w:id="480" w:name="_Toc472430604"/>
      <w:bookmarkStart w:id="481" w:name="_Toc326763628"/>
      <w:bookmarkStart w:id="482" w:name="_Toc328942819"/>
      <w:bookmarkStart w:id="483" w:name="_Toc468915207"/>
      <w:bookmarkStart w:id="484" w:name="_Toc64905062"/>
      <w:bookmarkStart w:id="485" w:name="_Toc64906898"/>
      <w:bookmarkStart w:id="486" w:name="_Toc393199702"/>
      <w:bookmarkStart w:id="487" w:name="_Toc416003703"/>
      <w:bookmarkStart w:id="488" w:name="_Toc524853186"/>
      <w:bookmarkStart w:id="489" w:name="_Toc468915645"/>
      <w:bookmarkStart w:id="490" w:name="_Toc80103439"/>
      <w:bookmarkStart w:id="491" w:name="_Toc22149491"/>
      <w:bookmarkStart w:id="492" w:name="_Toc80024210"/>
      <w:bookmarkStart w:id="493" w:name="_Toc116263329"/>
      <w:r>
        <w:rPr>
          <w:rFonts w:hint="eastAsia" w:ascii="宋体" w:hAnsi="宋体"/>
          <w:color w:val="auto"/>
          <w:sz w:val="24"/>
          <w:highlight w:val="none"/>
        </w:rPr>
        <w:t>附录</w:t>
      </w:r>
      <w:bookmarkEnd w:id="477"/>
      <w:bookmarkEnd w:id="478"/>
      <w:bookmarkEnd w:id="479"/>
      <w:bookmarkEnd w:id="480"/>
      <w:bookmarkEnd w:id="481"/>
      <w:bookmarkEnd w:id="482"/>
      <w:bookmarkEnd w:id="483"/>
      <w:bookmarkEnd w:id="484"/>
      <w:bookmarkEnd w:id="485"/>
      <w:bookmarkEnd w:id="486"/>
      <w:bookmarkEnd w:id="487"/>
      <w:bookmarkEnd w:id="488"/>
      <w:bookmarkEnd w:id="489"/>
      <w:r>
        <w:rPr>
          <w:rFonts w:ascii="宋体" w:hAnsi="宋体"/>
          <w:color w:val="auto"/>
          <w:sz w:val="24"/>
          <w:highlight w:val="none"/>
        </w:rPr>
        <w:t>6</w:t>
      </w:r>
      <w:bookmarkEnd w:id="490"/>
      <w:bookmarkEnd w:id="491"/>
      <w:bookmarkEnd w:id="492"/>
      <w:bookmarkEnd w:id="493"/>
      <w:r>
        <w:rPr>
          <w:rFonts w:ascii="宋体" w:hAnsi="宋体"/>
          <w:color w:val="auto"/>
          <w:sz w:val="24"/>
          <w:highlight w:val="none"/>
        </w:rPr>
        <w:t xml:space="preserve"> </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“信用中国”网站（www.creditchina.gov.cn）截图格式要求</w:t>
      </w:r>
    </w:p>
    <w:p>
      <w:pPr>
        <w:rPr>
          <w:rFonts w:hint="eastAsia" w:ascii="宋体" w:hAnsi="宋体"/>
          <w:color w:val="auto"/>
          <w:szCs w:val="21"/>
          <w:highlight w:val="none"/>
        </w:rPr>
      </w:pPr>
      <w:r>
        <w:rPr>
          <w:rFonts w:hint="eastAsia" w:ascii="宋体" w:hAnsi="宋体"/>
          <w:color w:val="auto"/>
          <w:szCs w:val="21"/>
          <w:highlight w:val="none"/>
        </w:rPr>
        <w:drawing>
          <wp:inline distT="0" distB="0" distL="114300" distR="114300">
            <wp:extent cx="5525135" cy="4222750"/>
            <wp:effectExtent l="0" t="0" r="18415" b="635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22"/>
                    <a:stretch>
                      <a:fillRect/>
                    </a:stretch>
                  </pic:blipFill>
                  <pic:spPr>
                    <a:xfrm>
                      <a:off x="0" y="0"/>
                      <a:ext cx="5525135" cy="4222750"/>
                    </a:xfrm>
                    <a:prstGeom prst="rect">
                      <a:avLst/>
                    </a:prstGeom>
                    <a:noFill/>
                    <a:ln>
                      <a:noFill/>
                    </a:ln>
                  </pic:spPr>
                </pic:pic>
              </a:graphicData>
            </a:graphic>
          </wp:inline>
        </w:drawing>
      </w:r>
    </w:p>
    <w:p>
      <w:pPr>
        <w:rPr>
          <w:color w:val="auto"/>
          <w:highlight w:val="none"/>
        </w:rPr>
      </w:pPr>
      <w:r>
        <w:rPr>
          <w:rFonts w:hint="eastAsia" w:ascii="宋体" w:hAnsi="宋体"/>
          <w:color w:val="auto"/>
          <w:szCs w:val="21"/>
          <w:highlight w:val="none"/>
        </w:rPr>
        <w:t>注：供应商须按上述格式要求截图并加盖公章，截图清晰显示供应商单位名称及列入信息，否则将被认定为无效报价文件。</w:t>
      </w: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pacing w:line="360" w:lineRule="auto"/>
        <w:jc w:val="center"/>
        <w:rPr>
          <w:rFonts w:hint="eastAsia" w:ascii="宋体" w:hAnsi="宋体"/>
          <w:b/>
          <w:color w:val="auto"/>
          <w:sz w:val="32"/>
          <w:szCs w:val="28"/>
          <w:highlight w:val="none"/>
        </w:rPr>
      </w:pPr>
    </w:p>
    <w:p>
      <w:pPr>
        <w:snapToGrid w:val="0"/>
        <w:ind w:left="567" w:hanging="567" w:hangingChars="270"/>
        <w:rPr>
          <w:rFonts w:hint="eastAsia" w:ascii="宋体" w:hAnsi="宋体"/>
          <w:color w:val="auto"/>
          <w:highlight w:val="none"/>
        </w:rPr>
      </w:pPr>
    </w:p>
    <w:p>
      <w:pPr>
        <w:pStyle w:val="4"/>
        <w:snapToGrid w:val="0"/>
        <w:spacing w:after="240" w:line="240" w:lineRule="auto"/>
        <w:rPr>
          <w:rFonts w:hint="eastAsia" w:ascii="宋体" w:hAnsi="宋体"/>
          <w:color w:val="auto"/>
          <w:sz w:val="24"/>
          <w:highlight w:val="none"/>
        </w:rPr>
      </w:pPr>
      <w:bookmarkStart w:id="494" w:name="_Toc22149492"/>
      <w:bookmarkStart w:id="495" w:name="_Toc80024211"/>
      <w:bookmarkStart w:id="496" w:name="_Toc80103440"/>
      <w:bookmarkStart w:id="497" w:name="_Toc116263330"/>
      <w:r>
        <w:rPr>
          <w:rFonts w:hint="eastAsia" w:ascii="宋体" w:hAnsi="宋体"/>
          <w:color w:val="auto"/>
          <w:sz w:val="24"/>
          <w:highlight w:val="none"/>
        </w:rPr>
        <w:t>附录</w:t>
      </w:r>
      <w:r>
        <w:rPr>
          <w:rFonts w:ascii="宋体" w:hAnsi="宋体"/>
          <w:color w:val="auto"/>
          <w:sz w:val="24"/>
          <w:highlight w:val="none"/>
        </w:rPr>
        <w:t>7</w:t>
      </w:r>
      <w:bookmarkEnd w:id="494"/>
      <w:bookmarkEnd w:id="495"/>
      <w:bookmarkEnd w:id="496"/>
      <w:r>
        <w:rPr>
          <w:rFonts w:ascii="宋体" w:hAnsi="宋体"/>
          <w:color w:val="auto"/>
          <w:sz w:val="24"/>
          <w:highlight w:val="none"/>
        </w:rPr>
        <w:t xml:space="preserve"> </w:t>
      </w:r>
      <w:r>
        <w:rPr>
          <w:rFonts w:hint="eastAsia" w:ascii="宋体" w:hAnsi="宋体"/>
          <w:color w:val="auto"/>
          <w:sz w:val="24"/>
          <w:highlight w:val="none"/>
        </w:rPr>
        <w:t>（注：根据项目特点和采购人需求自行调整或增加附录7、8、9内容）</w:t>
      </w:r>
      <w:bookmarkEnd w:id="497"/>
    </w:p>
    <w:p>
      <w:pPr>
        <w:jc w:val="center"/>
        <w:rPr>
          <w:b/>
          <w:color w:val="auto"/>
          <w:highlight w:val="none"/>
        </w:rPr>
      </w:pPr>
      <w:r>
        <w:rPr>
          <w:rFonts w:hint="eastAsia" w:ascii="宋体" w:hAnsi="宋体"/>
          <w:b/>
          <w:color w:val="auto"/>
          <w:sz w:val="32"/>
          <w:highlight w:val="none"/>
        </w:rPr>
        <w:t>组织机构和人员</w:t>
      </w:r>
    </w:p>
    <w:p>
      <w:pPr>
        <w:pStyle w:val="5"/>
        <w:numPr>
          <w:ilvl w:val="0"/>
          <w:numId w:val="0"/>
        </w:numPr>
        <w:spacing w:before="120" w:after="120"/>
        <w:ind w:left="425"/>
        <w:rPr>
          <w:color w:val="auto"/>
          <w:sz w:val="21"/>
          <w:szCs w:val="21"/>
          <w:highlight w:val="none"/>
        </w:rPr>
      </w:pPr>
      <w:bookmarkStart w:id="498" w:name="_Toc468915642"/>
      <w:bookmarkStart w:id="499" w:name="_Toc80024208"/>
      <w:bookmarkStart w:id="500" w:name="_Toc326763625"/>
      <w:bookmarkStart w:id="501" w:name="_Toc64905059"/>
      <w:bookmarkStart w:id="502" w:name="_Toc468915204"/>
      <w:bookmarkStart w:id="503" w:name="_Toc80103437"/>
      <w:bookmarkStart w:id="504" w:name="_Toc328942816"/>
      <w:bookmarkStart w:id="505" w:name="_Toc485798087"/>
      <w:bookmarkStart w:id="506" w:name="_Toc393199699"/>
      <w:bookmarkStart w:id="507" w:name="_Toc116263331"/>
      <w:bookmarkStart w:id="508" w:name="_Toc64906895"/>
      <w:bookmarkStart w:id="509" w:name="_Toc22149489"/>
      <w:r>
        <w:rPr>
          <w:rFonts w:hint="eastAsia"/>
          <w:color w:val="auto"/>
          <w:sz w:val="21"/>
          <w:szCs w:val="21"/>
          <w:highlight w:val="none"/>
        </w:rPr>
        <w:t>7</w:t>
      </w:r>
      <w:r>
        <w:rPr>
          <w:color w:val="auto"/>
          <w:sz w:val="21"/>
          <w:szCs w:val="21"/>
          <w:highlight w:val="none"/>
        </w:rPr>
        <w:t>.1</w:t>
      </w:r>
      <w:r>
        <w:rPr>
          <w:rFonts w:hint="eastAsia"/>
          <w:color w:val="auto"/>
          <w:sz w:val="21"/>
          <w:szCs w:val="21"/>
          <w:highlight w:val="none"/>
        </w:rPr>
        <w:tab/>
      </w:r>
      <w:r>
        <w:rPr>
          <w:rFonts w:hint="eastAsia"/>
          <w:color w:val="auto"/>
          <w:sz w:val="21"/>
          <w:szCs w:val="21"/>
          <w:highlight w:val="none"/>
        </w:rPr>
        <w:t>组织机构</w:t>
      </w:r>
      <w:bookmarkEnd w:id="498"/>
      <w:bookmarkEnd w:id="499"/>
      <w:bookmarkEnd w:id="500"/>
      <w:bookmarkEnd w:id="501"/>
      <w:bookmarkEnd w:id="502"/>
      <w:bookmarkEnd w:id="503"/>
      <w:bookmarkEnd w:id="504"/>
      <w:bookmarkEnd w:id="505"/>
      <w:bookmarkEnd w:id="506"/>
      <w:bookmarkEnd w:id="507"/>
      <w:bookmarkEnd w:id="508"/>
      <w:bookmarkEnd w:id="509"/>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供应商应提供拟委派本项目的管理机构和组织机构图，并在图中表明与供应商总部的关系。注明在项目组织机构图中各主要设计人员的具体安排情况。</w:t>
      </w:r>
    </w:p>
    <w:p>
      <w:pPr>
        <w:pStyle w:val="5"/>
        <w:numPr>
          <w:ilvl w:val="0"/>
          <w:numId w:val="0"/>
        </w:numPr>
        <w:spacing w:before="120" w:after="120"/>
        <w:ind w:left="425"/>
        <w:rPr>
          <w:color w:val="auto"/>
          <w:sz w:val="21"/>
          <w:szCs w:val="21"/>
          <w:highlight w:val="none"/>
        </w:rPr>
      </w:pPr>
      <w:bookmarkStart w:id="510" w:name="_Toc328942817"/>
      <w:bookmarkStart w:id="511" w:name="_Toc64906896"/>
      <w:bookmarkStart w:id="512" w:name="_Toc116263332"/>
      <w:bookmarkStart w:id="513" w:name="_Toc485798088"/>
      <w:bookmarkStart w:id="514" w:name="_Toc393199700"/>
      <w:bookmarkStart w:id="515" w:name="_Toc64905060"/>
      <w:bookmarkStart w:id="516" w:name="_Toc468915205"/>
      <w:bookmarkStart w:id="517" w:name="_Toc468915643"/>
      <w:bookmarkStart w:id="518" w:name="_Toc80024209"/>
      <w:bookmarkStart w:id="519" w:name="_Toc326763626"/>
      <w:bookmarkStart w:id="520" w:name="_Toc22149490"/>
      <w:bookmarkStart w:id="521" w:name="_Toc80103438"/>
      <w:r>
        <w:rPr>
          <w:rFonts w:hint="eastAsia"/>
          <w:color w:val="auto"/>
          <w:sz w:val="21"/>
          <w:szCs w:val="21"/>
          <w:highlight w:val="none"/>
        </w:rPr>
        <w:t>7</w:t>
      </w:r>
      <w:r>
        <w:rPr>
          <w:color w:val="auto"/>
          <w:sz w:val="21"/>
          <w:szCs w:val="21"/>
          <w:highlight w:val="none"/>
        </w:rPr>
        <w:t>.2</w:t>
      </w:r>
      <w:r>
        <w:rPr>
          <w:rFonts w:hint="eastAsia"/>
          <w:color w:val="auto"/>
          <w:sz w:val="21"/>
          <w:szCs w:val="21"/>
          <w:highlight w:val="none"/>
        </w:rPr>
        <w:tab/>
      </w:r>
      <w:r>
        <w:rPr>
          <w:rFonts w:hint="eastAsia"/>
          <w:color w:val="auto"/>
          <w:sz w:val="21"/>
          <w:szCs w:val="21"/>
          <w:highlight w:val="none"/>
        </w:rPr>
        <w:t>现场主要人员安排</w:t>
      </w:r>
      <w:bookmarkEnd w:id="510"/>
      <w:bookmarkEnd w:id="511"/>
      <w:bookmarkEnd w:id="512"/>
      <w:bookmarkEnd w:id="513"/>
      <w:bookmarkEnd w:id="514"/>
      <w:bookmarkEnd w:id="515"/>
      <w:bookmarkEnd w:id="516"/>
      <w:bookmarkEnd w:id="517"/>
      <w:bookmarkEnd w:id="518"/>
      <w:bookmarkEnd w:id="519"/>
      <w:bookmarkEnd w:id="520"/>
      <w:bookmarkEnd w:id="521"/>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本项目主要管理与技术人员安排（表一）</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008"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244"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702"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02"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935"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935"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c>
          <w:tcPr>
            <w:tcW w:w="2322"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color w:val="auto"/>
                <w:szCs w:val="21"/>
                <w:highlight w:val="none"/>
              </w:rPr>
            </w:pPr>
          </w:p>
        </w:tc>
        <w:tc>
          <w:tcPr>
            <w:tcW w:w="2008" w:type="dxa"/>
            <w:noWrap w:val="0"/>
            <w:vAlign w:val="top"/>
          </w:tcPr>
          <w:p>
            <w:pPr>
              <w:spacing w:line="360" w:lineRule="auto"/>
              <w:rPr>
                <w:rFonts w:ascii="宋体" w:hAnsi="宋体"/>
                <w:color w:val="auto"/>
                <w:szCs w:val="21"/>
                <w:highlight w:val="none"/>
              </w:rPr>
            </w:pPr>
          </w:p>
        </w:tc>
        <w:tc>
          <w:tcPr>
            <w:tcW w:w="1244"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2322"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008"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项目驻场工程师</w:t>
            </w:r>
          </w:p>
        </w:tc>
        <w:tc>
          <w:tcPr>
            <w:tcW w:w="1244"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2322"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w:t>
            </w:r>
          </w:p>
        </w:tc>
        <w:tc>
          <w:tcPr>
            <w:tcW w:w="2008" w:type="dxa"/>
            <w:noWrap w:val="0"/>
            <w:vAlign w:val="top"/>
          </w:tcPr>
          <w:p>
            <w:pPr>
              <w:spacing w:line="360" w:lineRule="auto"/>
              <w:rPr>
                <w:rFonts w:ascii="宋体" w:hAnsi="宋体"/>
                <w:color w:val="auto"/>
                <w:szCs w:val="21"/>
                <w:highlight w:val="none"/>
              </w:rPr>
            </w:pPr>
          </w:p>
        </w:tc>
        <w:tc>
          <w:tcPr>
            <w:tcW w:w="1244"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2322"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noWrap w:val="0"/>
            <w:vAlign w:val="top"/>
          </w:tcPr>
          <w:p>
            <w:pPr>
              <w:spacing w:line="360" w:lineRule="auto"/>
              <w:jc w:val="center"/>
              <w:rPr>
                <w:rFonts w:ascii="宋体" w:hAnsi="宋体"/>
                <w:color w:val="auto"/>
                <w:szCs w:val="21"/>
                <w:highlight w:val="none"/>
              </w:rPr>
            </w:pPr>
          </w:p>
        </w:tc>
        <w:tc>
          <w:tcPr>
            <w:tcW w:w="2008" w:type="dxa"/>
            <w:noWrap w:val="0"/>
            <w:vAlign w:val="top"/>
          </w:tcPr>
          <w:p>
            <w:pPr>
              <w:spacing w:line="360" w:lineRule="auto"/>
              <w:rPr>
                <w:rFonts w:ascii="宋体" w:hAnsi="宋体"/>
                <w:color w:val="auto"/>
                <w:szCs w:val="21"/>
                <w:highlight w:val="none"/>
              </w:rPr>
            </w:pPr>
          </w:p>
        </w:tc>
        <w:tc>
          <w:tcPr>
            <w:tcW w:w="1244"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2322"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spacing w:line="360" w:lineRule="auto"/>
              <w:jc w:val="center"/>
              <w:rPr>
                <w:rFonts w:ascii="宋体" w:hAnsi="宋体"/>
                <w:color w:val="auto"/>
                <w:szCs w:val="21"/>
                <w:highlight w:val="none"/>
              </w:rPr>
            </w:pPr>
          </w:p>
        </w:tc>
        <w:tc>
          <w:tcPr>
            <w:tcW w:w="2008" w:type="dxa"/>
            <w:noWrap w:val="0"/>
            <w:vAlign w:val="top"/>
          </w:tcPr>
          <w:p>
            <w:pPr>
              <w:spacing w:line="360" w:lineRule="auto"/>
              <w:rPr>
                <w:rFonts w:ascii="宋体" w:hAnsi="宋体"/>
                <w:color w:val="auto"/>
                <w:szCs w:val="21"/>
                <w:highlight w:val="none"/>
              </w:rPr>
            </w:pPr>
          </w:p>
        </w:tc>
        <w:tc>
          <w:tcPr>
            <w:tcW w:w="1244"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702"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935" w:type="dxa"/>
            <w:noWrap w:val="0"/>
            <w:vAlign w:val="top"/>
          </w:tcPr>
          <w:p>
            <w:pPr>
              <w:spacing w:line="360" w:lineRule="auto"/>
              <w:rPr>
                <w:rFonts w:ascii="宋体" w:hAnsi="宋体"/>
                <w:color w:val="auto"/>
                <w:szCs w:val="21"/>
                <w:highlight w:val="none"/>
              </w:rPr>
            </w:pPr>
          </w:p>
        </w:tc>
        <w:tc>
          <w:tcPr>
            <w:tcW w:w="2322" w:type="dxa"/>
            <w:noWrap w:val="0"/>
            <w:vAlign w:val="top"/>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*指除表中提到的人员外，供应商认为有必要加入的其他方面的本项目主要管理与技术人员。</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主要人员简历与经验（表二）</w:t>
      </w:r>
    </w:p>
    <w:p>
      <w:pPr>
        <w:spacing w:line="360" w:lineRule="auto"/>
        <w:jc w:val="center"/>
        <w:rPr>
          <w:rFonts w:ascii="宋体" w:hAnsi="宋体"/>
          <w:color w:val="auto"/>
          <w:szCs w:val="21"/>
          <w:highlight w:val="none"/>
        </w:rPr>
      </w:pPr>
      <w:r>
        <w:rPr>
          <w:rFonts w:hint="eastAsia" w:ascii="宋体" w:hAnsi="宋体"/>
          <w:color w:val="auto"/>
          <w:szCs w:val="21"/>
          <w:highlight w:val="none"/>
        </w:rPr>
        <w:t>（至少列写</w:t>
      </w:r>
      <w:r>
        <w:rPr>
          <w:rFonts w:hint="eastAsia" w:ascii="宋体" w:hAnsi="宋体"/>
          <w:color w:val="auto"/>
          <w:szCs w:val="21"/>
          <w:highlight w:val="none"/>
          <w:lang w:val="en-US" w:eastAsia="zh-CN"/>
        </w:rPr>
        <w:t>1</w:t>
      </w:r>
      <w:r>
        <w:rPr>
          <w:rFonts w:hint="eastAsia" w:ascii="宋体" w:hAnsi="宋体"/>
          <w:color w:val="auto"/>
          <w:szCs w:val="21"/>
          <w:highlight w:val="none"/>
        </w:rPr>
        <w:t>人）</w:t>
      </w:r>
    </w:p>
    <w:tbl>
      <w:tblPr>
        <w:tblStyle w:val="4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790" w:type="dxa"/>
            <w:noWrap w:val="0"/>
            <w:vAlign w:val="top"/>
          </w:tcPr>
          <w:p>
            <w:pPr>
              <w:spacing w:line="360" w:lineRule="auto"/>
              <w:jc w:val="center"/>
              <w:rPr>
                <w:rFonts w:ascii="宋体" w:hAnsi="宋体"/>
                <w:color w:val="auto"/>
                <w:szCs w:val="21"/>
                <w:highlight w:val="none"/>
              </w:rPr>
            </w:pPr>
          </w:p>
        </w:tc>
        <w:tc>
          <w:tcPr>
            <w:tcW w:w="108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150" w:type="dxa"/>
            <w:noWrap w:val="0"/>
            <w:vAlign w:val="top"/>
          </w:tcPr>
          <w:p>
            <w:pPr>
              <w:spacing w:line="360" w:lineRule="auto"/>
              <w:jc w:val="center"/>
              <w:rPr>
                <w:rFonts w:ascii="宋体" w:hAnsi="宋体"/>
                <w:color w:val="auto"/>
                <w:szCs w:val="21"/>
                <w:highlight w:val="none"/>
              </w:rPr>
            </w:pPr>
          </w:p>
        </w:tc>
        <w:tc>
          <w:tcPr>
            <w:tcW w:w="101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70" w:type="dxa"/>
            <w:noWrap w:val="0"/>
            <w:vAlign w:val="top"/>
          </w:tcPr>
          <w:p>
            <w:pPr>
              <w:spacing w:line="360" w:lineRule="auto"/>
              <w:jc w:val="center"/>
              <w:rPr>
                <w:rFonts w:ascii="宋体" w:hAnsi="宋体"/>
                <w:color w:val="auto"/>
                <w:szCs w:val="21"/>
                <w:highlight w:val="none"/>
              </w:rPr>
            </w:pPr>
          </w:p>
        </w:tc>
        <w:tc>
          <w:tcPr>
            <w:tcW w:w="1299"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职务职称</w:t>
            </w:r>
          </w:p>
        </w:tc>
        <w:tc>
          <w:tcPr>
            <w:tcW w:w="1361" w:type="dxa"/>
            <w:noWrap w:val="0"/>
            <w:vAlign w:val="top"/>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时 间</w:t>
            </w:r>
          </w:p>
        </w:tc>
        <w:tc>
          <w:tcPr>
            <w:tcW w:w="8460" w:type="dxa"/>
            <w:gridSpan w:val="7"/>
            <w:noWrap w:val="0"/>
            <w:vAlign w:val="top"/>
          </w:tcPr>
          <w:p>
            <w:pPr>
              <w:spacing w:line="360" w:lineRule="auto"/>
              <w:jc w:val="center"/>
              <w:rPr>
                <w:rFonts w:ascii="宋体" w:hAnsi="宋体"/>
                <w:color w:val="auto"/>
                <w:szCs w:val="21"/>
                <w:highlight w:val="none"/>
              </w:rPr>
            </w:pPr>
            <w:r>
              <w:rPr>
                <w:rFonts w:hint="eastAsia" w:ascii="宋体" w:hAnsi="宋体"/>
                <w:color w:val="auto"/>
                <w:szCs w:val="21"/>
                <w:highlight w:val="none"/>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color w:val="auto"/>
                <w:szCs w:val="21"/>
                <w:highlight w:val="none"/>
              </w:rPr>
            </w:pPr>
          </w:p>
        </w:tc>
        <w:tc>
          <w:tcPr>
            <w:tcW w:w="8460" w:type="dxa"/>
            <w:gridSpan w:val="7"/>
            <w:noWrap w:val="0"/>
            <w:vAlign w:val="top"/>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color w:val="auto"/>
                <w:szCs w:val="21"/>
                <w:highlight w:val="none"/>
              </w:rPr>
            </w:pPr>
          </w:p>
        </w:tc>
        <w:tc>
          <w:tcPr>
            <w:tcW w:w="8460" w:type="dxa"/>
            <w:gridSpan w:val="7"/>
            <w:noWrap w:val="0"/>
            <w:vAlign w:val="top"/>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spacing w:line="360" w:lineRule="auto"/>
              <w:jc w:val="center"/>
              <w:rPr>
                <w:rFonts w:ascii="宋体" w:hAnsi="宋体"/>
                <w:color w:val="auto"/>
                <w:szCs w:val="21"/>
                <w:highlight w:val="none"/>
              </w:rPr>
            </w:pPr>
          </w:p>
        </w:tc>
        <w:tc>
          <w:tcPr>
            <w:tcW w:w="8460" w:type="dxa"/>
            <w:gridSpan w:val="7"/>
            <w:noWrap w:val="0"/>
            <w:vAlign w:val="top"/>
          </w:tcPr>
          <w:p>
            <w:pPr>
              <w:spacing w:line="360" w:lineRule="auto"/>
              <w:jc w:val="center"/>
              <w:rPr>
                <w:rFonts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color w:val="auto"/>
          <w:szCs w:val="21"/>
          <w:highlight w:val="none"/>
        </w:rPr>
        <w:t>注：项目负责人及专业负责人业绩须提供证明材料。</w:t>
      </w:r>
    </w:p>
    <w:p>
      <w:pPr>
        <w:rPr>
          <w:rFonts w:hint="eastAsia"/>
          <w:b/>
          <w:color w:val="auto"/>
          <w:szCs w:val="21"/>
          <w:highlight w:val="none"/>
        </w:rPr>
      </w:pPr>
    </w:p>
    <w:p>
      <w:pPr>
        <w:pStyle w:val="14"/>
        <w:ind w:left="420"/>
        <w:rPr>
          <w:rFonts w:hint="eastAsia"/>
          <w:color w:val="auto"/>
          <w:highlight w:val="none"/>
        </w:rPr>
      </w:pPr>
    </w:p>
    <w:p>
      <w:pPr>
        <w:rPr>
          <w:color w:val="auto"/>
          <w:highlight w:val="none"/>
        </w:rPr>
      </w:pPr>
    </w:p>
    <w:p>
      <w:pPr>
        <w:pStyle w:val="110"/>
        <w:rPr>
          <w:color w:val="auto"/>
          <w:highlight w:val="none"/>
        </w:rPr>
      </w:pPr>
      <w:bookmarkStart w:id="522" w:name="_Toc517693670"/>
    </w:p>
    <w:p>
      <w:pPr>
        <w:pStyle w:val="110"/>
        <w:rPr>
          <w:color w:val="auto"/>
          <w:highlight w:val="none"/>
        </w:rPr>
      </w:pPr>
    </w:p>
    <w:p>
      <w:pPr>
        <w:pStyle w:val="4"/>
        <w:snapToGrid w:val="0"/>
        <w:spacing w:after="240" w:line="240" w:lineRule="auto"/>
        <w:rPr>
          <w:rFonts w:ascii="宋体" w:hAnsi="宋体"/>
          <w:color w:val="auto"/>
          <w:szCs w:val="21"/>
          <w:highlight w:val="none"/>
        </w:rPr>
      </w:pPr>
      <w:bookmarkStart w:id="523" w:name="_Toc80103441"/>
      <w:bookmarkStart w:id="524" w:name="_Toc80024212"/>
      <w:bookmarkStart w:id="525" w:name="_Toc22149493"/>
      <w:bookmarkStart w:id="526" w:name="_Toc116263333"/>
      <w:r>
        <w:rPr>
          <w:rFonts w:hint="eastAsia" w:ascii="宋体" w:hAnsi="宋体"/>
          <w:color w:val="auto"/>
          <w:sz w:val="24"/>
          <w:highlight w:val="none"/>
        </w:rPr>
        <w:t>附录</w:t>
      </w:r>
      <w:r>
        <w:rPr>
          <w:rFonts w:ascii="宋体" w:hAnsi="宋体"/>
          <w:color w:val="auto"/>
          <w:sz w:val="24"/>
          <w:highlight w:val="none"/>
        </w:rPr>
        <w:t>8</w:t>
      </w:r>
      <w:bookmarkEnd w:id="523"/>
      <w:bookmarkEnd w:id="524"/>
      <w:bookmarkEnd w:id="525"/>
      <w:bookmarkEnd w:id="526"/>
      <w:r>
        <w:rPr>
          <w:rFonts w:ascii="宋体" w:hAnsi="宋体"/>
          <w:color w:val="auto"/>
          <w:sz w:val="24"/>
          <w:highlight w:val="none"/>
        </w:rPr>
        <w:t xml:space="preserve"> </w:t>
      </w:r>
    </w:p>
    <w:p>
      <w:pPr>
        <w:spacing w:line="360" w:lineRule="auto"/>
        <w:jc w:val="center"/>
        <w:rPr>
          <w:rFonts w:ascii="宋体" w:hAnsi="宋体"/>
          <w:b/>
          <w:color w:val="auto"/>
          <w:szCs w:val="21"/>
          <w:highlight w:val="none"/>
        </w:rPr>
      </w:pPr>
      <w:r>
        <w:rPr>
          <w:rFonts w:hint="eastAsia" w:ascii="宋体" w:hAnsi="宋体"/>
          <w:b/>
          <w:color w:val="auto"/>
          <w:sz w:val="32"/>
          <w:szCs w:val="28"/>
          <w:highlight w:val="none"/>
        </w:rPr>
        <w:t>供应商的类似业绩</w:t>
      </w:r>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w:t>
            </w:r>
          </w:p>
        </w:tc>
        <w:tc>
          <w:tcPr>
            <w:tcW w:w="396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工程规模及内容</w:t>
            </w:r>
          </w:p>
        </w:tc>
        <w:tc>
          <w:tcPr>
            <w:tcW w:w="120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完工时间</w:t>
            </w:r>
          </w:p>
        </w:tc>
        <w:tc>
          <w:tcPr>
            <w:tcW w:w="114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合同价</w:t>
            </w:r>
          </w:p>
        </w:tc>
        <w:tc>
          <w:tcPr>
            <w:tcW w:w="2243"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noWrap w:val="0"/>
            <w:vAlign w:val="center"/>
          </w:tcPr>
          <w:p>
            <w:pPr>
              <w:spacing w:line="360" w:lineRule="auto"/>
              <w:jc w:val="center"/>
              <w:rPr>
                <w:rFonts w:ascii="宋体" w:hAnsi="宋体"/>
                <w:color w:val="auto"/>
                <w:szCs w:val="21"/>
                <w:highlight w:val="none"/>
              </w:rPr>
            </w:pP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114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noWrap w:val="0"/>
            <w:vAlign w:val="center"/>
          </w:tcPr>
          <w:p>
            <w:pPr>
              <w:spacing w:line="360" w:lineRule="auto"/>
              <w:jc w:val="center"/>
              <w:rPr>
                <w:rFonts w:ascii="宋体" w:hAnsi="宋体"/>
                <w:color w:val="auto"/>
                <w:szCs w:val="21"/>
                <w:highlight w:val="none"/>
              </w:rPr>
            </w:pP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114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noWrap w:val="0"/>
            <w:vAlign w:val="center"/>
          </w:tcPr>
          <w:p>
            <w:pPr>
              <w:spacing w:line="360" w:lineRule="auto"/>
              <w:jc w:val="center"/>
              <w:rPr>
                <w:rFonts w:ascii="宋体" w:hAnsi="宋体"/>
                <w:color w:val="auto"/>
                <w:szCs w:val="21"/>
                <w:highlight w:val="none"/>
              </w:rPr>
            </w:pP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114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noWrap w:val="0"/>
            <w:vAlign w:val="center"/>
          </w:tcPr>
          <w:p>
            <w:pPr>
              <w:spacing w:line="360" w:lineRule="auto"/>
              <w:jc w:val="center"/>
              <w:rPr>
                <w:rFonts w:ascii="宋体" w:hAnsi="宋体"/>
                <w:color w:val="auto"/>
                <w:szCs w:val="21"/>
                <w:highlight w:val="none"/>
              </w:rPr>
            </w:pP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114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noWrap w:val="0"/>
            <w:vAlign w:val="center"/>
          </w:tcPr>
          <w:p>
            <w:pPr>
              <w:spacing w:line="360" w:lineRule="auto"/>
              <w:jc w:val="center"/>
              <w:rPr>
                <w:rFonts w:ascii="宋体" w:hAnsi="宋体"/>
                <w:color w:val="auto"/>
                <w:szCs w:val="21"/>
                <w:highlight w:val="none"/>
              </w:rPr>
            </w:pP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114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highlight w:val="none"/>
        </w:rPr>
        <w:t>注：近 年内业绩（以合同签订日期为准）。</w:t>
      </w:r>
    </w:p>
    <w:p>
      <w:pPr>
        <w:pStyle w:val="4"/>
        <w:snapToGrid w:val="0"/>
        <w:spacing w:after="240" w:line="240" w:lineRule="auto"/>
        <w:rPr>
          <w:rFonts w:ascii="宋体" w:hAnsi="宋体"/>
          <w:color w:val="auto"/>
          <w:sz w:val="24"/>
          <w:highlight w:val="none"/>
        </w:rPr>
      </w:pPr>
      <w:bookmarkStart w:id="527" w:name="_Toc80024213"/>
      <w:bookmarkStart w:id="528" w:name="_Toc22149494"/>
      <w:bookmarkStart w:id="529" w:name="_Toc80103442"/>
      <w:bookmarkStart w:id="530" w:name="_Toc116263334"/>
      <w:r>
        <w:rPr>
          <w:rFonts w:hint="eastAsia" w:ascii="宋体" w:hAnsi="宋体"/>
          <w:color w:val="auto"/>
          <w:sz w:val="24"/>
          <w:highlight w:val="none"/>
        </w:rPr>
        <w:t>附录</w:t>
      </w:r>
      <w:r>
        <w:rPr>
          <w:rFonts w:ascii="宋体" w:hAnsi="宋体"/>
          <w:color w:val="auto"/>
          <w:sz w:val="24"/>
          <w:highlight w:val="none"/>
        </w:rPr>
        <w:t>9</w:t>
      </w:r>
      <w:bookmarkEnd w:id="527"/>
      <w:bookmarkEnd w:id="528"/>
      <w:bookmarkEnd w:id="529"/>
      <w:bookmarkEnd w:id="530"/>
      <w:r>
        <w:rPr>
          <w:rFonts w:ascii="宋体" w:hAnsi="宋体"/>
          <w:color w:val="auto"/>
          <w:sz w:val="24"/>
          <w:highlight w:val="none"/>
        </w:rPr>
        <w:t xml:space="preserve"> </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企业获奖业绩表</w:t>
      </w:r>
    </w:p>
    <w:p>
      <w:pPr>
        <w:spacing w:line="360" w:lineRule="auto"/>
        <w:ind w:firstLine="409" w:firstLineChars="195"/>
        <w:rPr>
          <w:rFonts w:ascii="宋体" w:hAnsi="宋体"/>
          <w:color w:val="auto"/>
          <w:szCs w:val="21"/>
          <w:highlight w:val="none"/>
        </w:rPr>
      </w:pPr>
    </w:p>
    <w:p>
      <w:pPr>
        <w:spacing w:line="360" w:lineRule="auto"/>
        <w:ind w:firstLine="409" w:firstLineChars="195"/>
        <w:rPr>
          <w:rFonts w:ascii="宋体" w:hAnsi="宋体"/>
          <w:color w:val="auto"/>
          <w:szCs w:val="21"/>
          <w:highlight w:val="none"/>
        </w:rPr>
      </w:pPr>
      <w:r>
        <w:rPr>
          <w:rFonts w:hint="eastAsia" w:ascii="宋体" w:hAnsi="宋体"/>
          <w:color w:val="auto"/>
          <w:szCs w:val="21"/>
          <w:highlight w:val="none"/>
        </w:rPr>
        <w:t>供应商应列出近  年内的获奖业绩，应附上相关证明材料。详见如下表格（各表格可按供应商的情况扩展与扩充）：</w:t>
      </w:r>
    </w:p>
    <w:tbl>
      <w:tblPr>
        <w:tblStyle w:val="4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序号</w:t>
            </w:r>
          </w:p>
        </w:tc>
        <w:tc>
          <w:tcPr>
            <w:tcW w:w="396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120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获奖时间</w:t>
            </w:r>
          </w:p>
        </w:tc>
        <w:tc>
          <w:tcPr>
            <w:tcW w:w="2243"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960" w:type="dxa"/>
            <w:noWrap w:val="0"/>
            <w:vAlign w:val="center"/>
          </w:tcPr>
          <w:p>
            <w:pPr>
              <w:spacing w:line="360" w:lineRule="auto"/>
              <w:jc w:val="center"/>
              <w:rPr>
                <w:rFonts w:ascii="宋体" w:hAnsi="宋体"/>
                <w:color w:val="auto"/>
                <w:szCs w:val="21"/>
                <w:highlight w:val="none"/>
              </w:rPr>
            </w:pPr>
          </w:p>
        </w:tc>
        <w:tc>
          <w:tcPr>
            <w:tcW w:w="1200" w:type="dxa"/>
            <w:noWrap w:val="0"/>
            <w:vAlign w:val="center"/>
          </w:tcPr>
          <w:p>
            <w:pPr>
              <w:spacing w:line="360" w:lineRule="auto"/>
              <w:jc w:val="center"/>
              <w:rPr>
                <w:rFonts w:ascii="宋体" w:hAnsi="宋体"/>
                <w:color w:val="auto"/>
                <w:szCs w:val="21"/>
                <w:highlight w:val="none"/>
              </w:rPr>
            </w:pPr>
          </w:p>
        </w:tc>
        <w:tc>
          <w:tcPr>
            <w:tcW w:w="2243" w:type="dxa"/>
            <w:noWrap w:val="0"/>
            <w:vAlign w:val="center"/>
          </w:tcPr>
          <w:p>
            <w:pPr>
              <w:spacing w:line="360" w:lineRule="auto"/>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color w:val="auto"/>
          <w:highlight w:val="none"/>
        </w:rPr>
        <w:t>注：提供获奖证书复印件。</w:t>
      </w:r>
    </w:p>
    <w:p>
      <w:pPr>
        <w:pStyle w:val="14"/>
        <w:ind w:left="420"/>
        <w:rPr>
          <w:color w:val="auto"/>
          <w:highlight w:val="none"/>
        </w:rPr>
      </w:pPr>
    </w:p>
    <w:p>
      <w:pPr>
        <w:adjustRightInd w:val="0"/>
        <w:snapToGrid w:val="0"/>
        <w:ind w:firstLine="360" w:firstLineChars="200"/>
        <w:rPr>
          <w:rFonts w:ascii="宋体" w:hAnsi="Courier New"/>
          <w:color w:val="auto"/>
          <w:sz w:val="18"/>
          <w:szCs w:val="18"/>
          <w:highlight w:val="none"/>
        </w:rPr>
      </w:pPr>
    </w:p>
    <w:p>
      <w:pPr>
        <w:adjustRightInd w:val="0"/>
        <w:snapToGrid w:val="0"/>
        <w:ind w:firstLine="360" w:firstLineChars="200"/>
        <w:rPr>
          <w:rFonts w:hint="eastAsia" w:ascii="宋体" w:hAnsi="Courier New"/>
          <w:color w:val="auto"/>
          <w:sz w:val="18"/>
          <w:szCs w:val="18"/>
          <w:highlight w:val="none"/>
        </w:rPr>
      </w:pPr>
    </w:p>
    <w:p>
      <w:pPr>
        <w:pStyle w:val="26"/>
        <w:ind w:left="420" w:hanging="420"/>
        <w:rPr>
          <w:rFonts w:hint="eastAsia"/>
          <w:color w:val="auto"/>
          <w:highlight w:val="none"/>
        </w:rPr>
      </w:pPr>
    </w:p>
    <w:p>
      <w:pPr>
        <w:pStyle w:val="26"/>
        <w:ind w:left="420" w:hanging="420"/>
        <w:rPr>
          <w:rFonts w:hint="eastAsia"/>
          <w:color w:val="auto"/>
          <w:highlight w:val="none"/>
        </w:rPr>
      </w:pPr>
    </w:p>
    <w:p>
      <w:pPr>
        <w:pStyle w:val="26"/>
        <w:ind w:left="420" w:hanging="420"/>
        <w:rPr>
          <w:rFonts w:hint="eastAsia" w:hAnsi="宋体"/>
          <w:b/>
          <w:color w:val="auto"/>
          <w:sz w:val="32"/>
          <w:highlight w:val="none"/>
        </w:rPr>
      </w:pPr>
    </w:p>
    <w:p>
      <w:pPr>
        <w:rPr>
          <w:rFonts w:ascii="宋体" w:hAnsi="宋体"/>
          <w:b/>
          <w:color w:val="auto"/>
          <w:szCs w:val="21"/>
          <w:highlight w:val="none"/>
        </w:rPr>
      </w:pPr>
    </w:p>
    <w:bookmarkEnd w:id="522"/>
    <w:p>
      <w:pPr>
        <w:pageBreakBefore/>
        <w:jc w:val="center"/>
        <w:rPr>
          <w:color w:val="auto"/>
          <w:highlight w:val="none"/>
        </w:rPr>
        <w:sectPr>
          <w:headerReference r:id="rId13" w:type="first"/>
          <w:headerReference r:id="rId11" w:type="default"/>
          <w:footerReference r:id="rId14" w:type="default"/>
          <w:headerReference r:id="rId12" w:type="even"/>
          <w:pgSz w:w="11906" w:h="16838"/>
          <w:pgMar w:top="1091" w:right="1616" w:bottom="1246" w:left="1575" w:header="737" w:footer="680" w:gutter="0"/>
          <w:cols w:space="720" w:num="1"/>
          <w:titlePg/>
          <w:docGrid w:type="linesAndChars" w:linePitch="312" w:charSpace="0"/>
        </w:sectPr>
      </w:pPr>
      <w:bookmarkStart w:id="531" w:name="_Toc49317179"/>
      <w:bookmarkStart w:id="532" w:name="_Toc41208046"/>
    </w:p>
    <w:bookmarkEnd w:id="531"/>
    <w:bookmarkEnd w:id="532"/>
    <w:p>
      <w:pPr>
        <w:jc w:val="center"/>
        <w:rPr>
          <w:rFonts w:hint="eastAsia"/>
          <w:b/>
          <w:color w:val="auto"/>
          <w:sz w:val="28"/>
          <w:highlight w:val="none"/>
        </w:rPr>
      </w:pPr>
    </w:p>
    <w:p>
      <w:pPr>
        <w:jc w:val="center"/>
        <w:rPr>
          <w:rFonts w:hint="eastAsia"/>
          <w:b/>
          <w:color w:val="auto"/>
          <w:sz w:val="28"/>
          <w:highlight w:val="none"/>
        </w:rPr>
      </w:pPr>
    </w:p>
    <w:p>
      <w:pPr>
        <w:rPr>
          <w:rFonts w:hint="eastAsia"/>
          <w:b/>
          <w:color w:val="auto"/>
          <w:sz w:val="28"/>
          <w:highlight w:val="none"/>
        </w:rPr>
      </w:pPr>
      <w:r>
        <w:rPr>
          <w:b/>
          <w:color w:val="auto"/>
          <w:sz w:val="28"/>
          <w:highlight w:val="none"/>
        </w:rPr>
        <w:tab/>
      </w:r>
    </w:p>
    <w:p>
      <w:pPr>
        <w:jc w:val="center"/>
        <w:rPr>
          <w:rFonts w:hint="eastAsia"/>
          <w:b/>
          <w:color w:val="auto"/>
          <w:sz w:val="28"/>
          <w:highlight w:val="none"/>
        </w:rPr>
      </w:pPr>
    </w:p>
    <w:p>
      <w:pPr>
        <w:rPr>
          <w:rFonts w:hint="eastAsia"/>
          <w:b/>
          <w:color w:val="auto"/>
          <w:sz w:val="28"/>
          <w:highlight w:val="none"/>
        </w:rPr>
      </w:pPr>
    </w:p>
    <w:p>
      <w:pPr>
        <w:jc w:val="center"/>
        <w:rPr>
          <w:rFonts w:hint="eastAsia"/>
          <w:b/>
          <w:color w:val="auto"/>
          <w:sz w:val="28"/>
          <w:highlight w:val="none"/>
        </w:rPr>
      </w:pPr>
    </w:p>
    <w:p>
      <w:pPr>
        <w:autoSpaceDE w:val="0"/>
        <w:autoSpaceDN w:val="0"/>
        <w:ind w:left="567" w:hanging="567"/>
        <w:jc w:val="center"/>
        <w:textAlignment w:val="bottom"/>
        <w:outlineLvl w:val="0"/>
        <w:rPr>
          <w:rFonts w:eastAsia="黑体"/>
          <w:b/>
          <w:color w:val="auto"/>
          <w:sz w:val="52"/>
          <w:highlight w:val="none"/>
        </w:rPr>
      </w:pPr>
      <w:r>
        <w:rPr>
          <w:rFonts w:hint="eastAsia" w:eastAsia="黑体"/>
          <w:b/>
          <w:color w:val="auto"/>
          <w:sz w:val="52"/>
          <w:highlight w:val="none"/>
        </w:rPr>
        <w:t>第五部分</w:t>
      </w:r>
    </w:p>
    <w:p>
      <w:pPr>
        <w:autoSpaceDE w:val="0"/>
        <w:autoSpaceDN w:val="0"/>
        <w:ind w:left="567" w:hanging="567"/>
        <w:jc w:val="center"/>
        <w:textAlignment w:val="bottom"/>
        <w:rPr>
          <w:rFonts w:eastAsia="黑体"/>
          <w:b/>
          <w:color w:val="auto"/>
          <w:sz w:val="52"/>
          <w:highlight w:val="none"/>
        </w:rPr>
      </w:pPr>
    </w:p>
    <w:p>
      <w:pPr>
        <w:autoSpaceDE w:val="0"/>
        <w:autoSpaceDN w:val="0"/>
        <w:ind w:left="567" w:hanging="567"/>
        <w:jc w:val="center"/>
        <w:textAlignment w:val="bottom"/>
        <w:outlineLvl w:val="0"/>
        <w:rPr>
          <w:rFonts w:hint="eastAsia" w:eastAsia="黑体"/>
          <w:b/>
          <w:color w:val="auto"/>
          <w:sz w:val="52"/>
          <w:highlight w:val="none"/>
        </w:rPr>
      </w:pPr>
      <w:r>
        <w:rPr>
          <w:rFonts w:hint="eastAsia" w:eastAsia="黑体"/>
          <w:b/>
          <w:color w:val="auto"/>
          <w:sz w:val="52"/>
          <w:highlight w:val="none"/>
        </w:rPr>
        <w:t>采购人需求书</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tabs>
          <w:tab w:val="clear" w:pos="425"/>
        </w:tabs>
        <w:rPr>
          <w:color w:val="auto"/>
          <w:highlight w:val="none"/>
        </w:rPr>
      </w:pPr>
      <w:bookmarkStart w:id="533" w:name="_Toc116263335"/>
      <w:r>
        <w:rPr>
          <w:rFonts w:hint="eastAsia"/>
          <w:color w:val="auto"/>
          <w:highlight w:val="none"/>
        </w:rPr>
        <w:t>采购范围</w:t>
      </w:r>
      <w:bookmarkEnd w:id="533"/>
    </w:p>
    <w:p>
      <w:pPr>
        <w:rPr>
          <w:rFonts w:hint="eastAsia" w:ascii="宋体" w:hAnsi="宋体"/>
          <w:color w:val="auto"/>
          <w:szCs w:val="21"/>
          <w:highlight w:val="none"/>
        </w:rPr>
      </w:pPr>
      <w:r>
        <w:rPr>
          <w:rFonts w:hint="eastAsia"/>
          <w:color w:val="auto"/>
          <w:highlight w:val="none"/>
        </w:rPr>
        <w:t xml:space="preserve"> </w:t>
      </w:r>
      <w:r>
        <w:rPr>
          <w:color w:val="auto"/>
          <w:highlight w:val="none"/>
        </w:rPr>
        <w:t xml:space="preserve">     </w:t>
      </w:r>
      <w:r>
        <w:rPr>
          <w:rFonts w:hint="eastAsia"/>
          <w:color w:val="auto"/>
          <w:highlight w:val="none"/>
        </w:rPr>
        <w:t>本次是对</w:t>
      </w:r>
      <w:r>
        <w:rPr>
          <w:rFonts w:hint="eastAsia"/>
          <w:color w:val="auto"/>
          <w:highlight w:val="none"/>
          <w:lang w:eastAsia="zh-CN"/>
        </w:rPr>
        <w:t>广州白云国际机场三期扩建工程三维激光扫描仪设备采购项目</w:t>
      </w:r>
      <w:r>
        <w:rPr>
          <w:rFonts w:hint="eastAsia"/>
          <w:color w:val="auto"/>
          <w:highlight w:val="none"/>
        </w:rPr>
        <w:t>进行采购， 主要满足</w:t>
      </w:r>
      <w:r>
        <w:rPr>
          <w:rFonts w:hint="eastAsia"/>
          <w:color w:val="auto"/>
          <w:highlight w:val="none"/>
          <w:lang w:val="en-US" w:eastAsia="zh-CN"/>
        </w:rPr>
        <w:t>广州白云机场三期扩建工程对于三位激光扫描仪的使用要求</w:t>
      </w:r>
      <w:r>
        <w:rPr>
          <w:rFonts w:hint="eastAsia" w:ascii="宋体" w:hAnsi="宋体" w:cs="仿宋"/>
          <w:color w:val="auto"/>
          <w:szCs w:val="21"/>
          <w:highlight w:val="none"/>
        </w:rPr>
        <w:t>；本次采购</w:t>
      </w:r>
      <w:r>
        <w:rPr>
          <w:rFonts w:hint="eastAsia" w:ascii="宋体" w:hAnsi="宋体" w:cs="仿宋"/>
          <w:color w:val="auto"/>
          <w:szCs w:val="21"/>
          <w:highlight w:val="none"/>
          <w:lang w:val="en-US" w:eastAsia="zh-CN"/>
        </w:rPr>
        <w:t>2台设备</w:t>
      </w:r>
      <w:r>
        <w:rPr>
          <w:rFonts w:hint="eastAsia" w:ascii="宋体" w:hAnsi="宋体" w:cs="仿宋"/>
          <w:color w:val="auto"/>
          <w:szCs w:val="21"/>
          <w:highlight w:val="none"/>
        </w:rPr>
        <w:t>，一</w:t>
      </w:r>
      <w:r>
        <w:rPr>
          <w:rFonts w:hint="eastAsia" w:ascii="宋体" w:hAnsi="宋体" w:cs="仿宋"/>
          <w:color w:val="auto"/>
          <w:szCs w:val="21"/>
          <w:highlight w:val="none"/>
          <w:lang w:val="en-US" w:eastAsia="zh-CN"/>
        </w:rPr>
        <w:t>台架站式三维激光扫描仪、一台手持式三维激光扫描仪，以及相应设备的操作培训及3年厂家保修</w:t>
      </w:r>
      <w:r>
        <w:rPr>
          <w:rFonts w:hint="eastAsia" w:ascii="宋体" w:hAnsi="宋体" w:cs="仿宋_GB2312"/>
          <w:color w:val="auto"/>
          <w:szCs w:val="21"/>
          <w:highlight w:val="none"/>
        </w:rPr>
        <w:t>。</w:t>
      </w:r>
    </w:p>
    <w:p>
      <w:pPr>
        <w:pStyle w:val="5"/>
        <w:tabs>
          <w:tab w:val="clear" w:pos="425"/>
        </w:tabs>
        <w:rPr>
          <w:color w:val="auto"/>
          <w:highlight w:val="none"/>
        </w:rPr>
      </w:pPr>
      <w:bookmarkStart w:id="534" w:name="_Toc116263336"/>
      <w:r>
        <w:rPr>
          <w:rFonts w:hint="eastAsia"/>
          <w:color w:val="auto"/>
          <w:highlight w:val="none"/>
        </w:rPr>
        <w:t>设备或材料数量</w:t>
      </w:r>
      <w:bookmarkEnd w:id="534"/>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single"/>
                <w:lang w:val="en-US" w:eastAsia="zh-CN" w:bidi="ar"/>
              </w:rPr>
              <w:t>一</w:t>
            </w:r>
            <w:r>
              <w:rPr>
                <w:rFonts w:hint="default" w:ascii="Arial Unicode MS" w:hAnsi="Arial Unicode MS" w:eastAsia="Arial Unicode MS" w:cs="Arial Unicode MS"/>
                <w:i w:val="0"/>
                <w:iCs w:val="0"/>
                <w:color w:val="auto"/>
                <w:kern w:val="0"/>
                <w:sz w:val="20"/>
                <w:szCs w:val="20"/>
                <w:highlight w:val="none"/>
                <w:u w:val="none"/>
                <w:lang w:val="en-US" w:eastAsia="zh-CN" w:bidi="ar"/>
              </w:rPr>
              <w:t>、</w:t>
            </w:r>
            <w:r>
              <w:rPr>
                <w:rFonts w:hint="eastAsia" w:ascii="Arial Unicode MS" w:hAnsi="Arial Unicode MS" w:eastAsia="Arial Unicode MS" w:cs="Arial Unicode MS"/>
                <w:i w:val="0"/>
                <w:iCs w:val="0"/>
                <w:color w:val="auto"/>
                <w:kern w:val="0"/>
                <w:sz w:val="20"/>
                <w:szCs w:val="20"/>
                <w:highlight w:val="none"/>
                <w:u w:val="single"/>
                <w:lang w:val="en-US" w:eastAsia="zh-CN" w:bidi="ar"/>
              </w:rPr>
              <w:t>架站式</w:t>
            </w:r>
            <w:r>
              <w:rPr>
                <w:rFonts w:hint="default" w:ascii="Arial Unicode MS" w:hAnsi="Arial Unicode MS" w:eastAsia="Arial Unicode MS" w:cs="Arial Unicode MS"/>
                <w:i w:val="0"/>
                <w:iCs w:val="0"/>
                <w:color w:val="auto"/>
                <w:kern w:val="0"/>
                <w:sz w:val="20"/>
                <w:szCs w:val="20"/>
                <w:highlight w:val="none"/>
                <w:u w:val="single"/>
                <w:lang w:val="en-US" w:eastAsia="zh-CN" w:bidi="ar"/>
              </w:rPr>
              <w:t>三维激光扫描系统配置清单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7128" w:type="dxa"/>
            <w:noWrap w:val="0"/>
            <w:vAlign w:val="top"/>
          </w:tcPr>
          <w:p>
            <w:pPr>
              <w:pStyle w:val="6"/>
              <w:widowControl w:val="0"/>
              <w:jc w:val="both"/>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w:t>
            </w: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w:t>
            </w:r>
            <w:r>
              <w:rPr>
                <w:rFonts w:hint="default" w:ascii="Arial Unicode MS" w:hAnsi="Arial Unicode MS" w:eastAsia="Arial Unicode MS" w:cs="Arial Unicode MS"/>
                <w:i w:val="0"/>
                <w:iCs w:val="0"/>
                <w:color w:val="auto"/>
                <w:kern w:val="0"/>
                <w:sz w:val="20"/>
                <w:szCs w:val="20"/>
                <w:highlight w:val="none"/>
                <w:u w:val="none"/>
                <w:lang w:val="en-US" w:eastAsia="zh-CN" w:bidi="ar"/>
              </w:rPr>
              <w:t>三维激光扫描仪硬件及附件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 xml:space="preserve">1x  </w:t>
            </w: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w:t>
            </w:r>
            <w:r>
              <w:rPr>
                <w:rFonts w:hint="default" w:ascii="Arial Unicode MS" w:hAnsi="Arial Unicode MS" w:eastAsia="Arial Unicode MS" w:cs="Arial Unicode MS"/>
                <w:i w:val="0"/>
                <w:iCs w:val="0"/>
                <w:color w:val="auto"/>
                <w:kern w:val="0"/>
                <w:sz w:val="20"/>
                <w:szCs w:val="20"/>
                <w:highlight w:val="none"/>
                <w:u w:val="none"/>
                <w:lang w:val="en-US" w:eastAsia="zh-CN" w:bidi="ar"/>
              </w:rPr>
              <w:t>扫描仪主机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运输箱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4x  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专业充电器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2x  256 GB工业级固态存储盘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防雨罩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7</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快速指南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8</w:t>
            </w:r>
          </w:p>
        </w:tc>
        <w:tc>
          <w:tcPr>
            <w:tcW w:w="7128" w:type="dxa"/>
            <w:noWrap w:val="0"/>
            <w:vAlign w:val="top"/>
          </w:tcPr>
          <w:p>
            <w:pPr>
              <w:pStyle w:val="6"/>
              <w:widowControl w:val="0"/>
              <w:ind w:firstLine="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系统资料U盘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9</w:t>
            </w:r>
          </w:p>
        </w:tc>
        <w:tc>
          <w:tcPr>
            <w:tcW w:w="7128" w:type="dxa"/>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1x</w:t>
            </w:r>
            <w:r>
              <w:rPr>
                <w:rFonts w:hint="default" w:ascii="Arial Unicode MS" w:hAnsi="Arial Unicode MS" w:eastAsia="Arial Unicode MS" w:cs="Arial Unicode MS"/>
                <w:i w:val="0"/>
                <w:iCs w:val="0"/>
                <w:color w:val="auto"/>
                <w:kern w:val="0"/>
                <w:sz w:val="20"/>
                <w:szCs w:val="20"/>
                <w:highlight w:val="none"/>
                <w:u w:val="none"/>
                <w:lang w:val="en-US" w:eastAsia="zh-CN" w:bidi="ar"/>
              </w:rPr>
              <w:t>专用轻便型三脚架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7128" w:type="dxa"/>
            <w:noWrap w:val="0"/>
            <w:vAlign w:val="top"/>
          </w:tcPr>
          <w:p>
            <w:pPr>
              <w:pStyle w:val="6"/>
              <w:widowControl w:val="0"/>
              <w:ind w:firstLine="0"/>
              <w:jc w:val="both"/>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1x</w:t>
            </w:r>
            <w:r>
              <w:rPr>
                <w:rFonts w:hint="default" w:ascii="Arial Unicode MS" w:hAnsi="Arial Unicode MS" w:eastAsia="Arial Unicode MS" w:cs="Arial Unicode MS"/>
                <w:i w:val="0"/>
                <w:iCs w:val="0"/>
                <w:color w:val="auto"/>
                <w:kern w:val="0"/>
                <w:sz w:val="20"/>
                <w:szCs w:val="20"/>
                <w:highlight w:val="none"/>
                <w:u w:val="none"/>
                <w:lang w:val="en-US" w:eastAsia="zh-CN" w:bidi="ar"/>
              </w:rPr>
              <w:t>专用</w:t>
            </w:r>
            <w:r>
              <w:rPr>
                <w:rFonts w:hint="eastAsia" w:ascii="Arial Unicode MS" w:hAnsi="Arial Unicode MS" w:eastAsia="Arial Unicode MS" w:cs="Arial Unicode MS"/>
                <w:i w:val="0"/>
                <w:iCs w:val="0"/>
                <w:color w:val="auto"/>
                <w:kern w:val="0"/>
                <w:sz w:val="20"/>
                <w:szCs w:val="20"/>
                <w:highlight w:val="none"/>
                <w:u w:val="none"/>
                <w:lang w:val="en-US" w:eastAsia="zh-CN" w:bidi="ar"/>
              </w:rPr>
              <w:t>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ind w:firstLine="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2、点云极速处理软件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11</w:t>
            </w:r>
          </w:p>
        </w:tc>
        <w:tc>
          <w:tcPr>
            <w:tcW w:w="7128" w:type="dxa"/>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 xml:space="preserve">1x </w:t>
            </w:r>
            <w:r>
              <w:rPr>
                <w:rFonts w:hint="default" w:ascii="Arial Unicode MS" w:hAnsi="Arial Unicode MS" w:eastAsia="Arial Unicode MS" w:cs="Arial Unicode MS"/>
                <w:i w:val="0"/>
                <w:iCs w:val="0"/>
                <w:color w:val="auto"/>
                <w:kern w:val="0"/>
                <w:sz w:val="20"/>
                <w:szCs w:val="20"/>
                <w:highlight w:val="none"/>
                <w:u w:val="none"/>
                <w:lang w:val="en-US" w:eastAsia="zh-CN" w:bidi="ar"/>
              </w:rPr>
              <w:t>基本模块永久版 （含1年维护）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12</w:t>
            </w:r>
          </w:p>
        </w:tc>
        <w:tc>
          <w:tcPr>
            <w:tcW w:w="7128" w:type="dxa"/>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 xml:space="preserve">1x </w:t>
            </w:r>
            <w:r>
              <w:rPr>
                <w:rFonts w:hint="default" w:ascii="Arial Unicode MS" w:hAnsi="Arial Unicode MS" w:eastAsia="Arial Unicode MS" w:cs="Arial Unicode MS"/>
                <w:i w:val="0"/>
                <w:iCs w:val="0"/>
                <w:color w:val="auto"/>
                <w:kern w:val="0"/>
                <w:sz w:val="20"/>
                <w:szCs w:val="20"/>
                <w:highlight w:val="none"/>
                <w:u w:val="none"/>
                <w:lang w:val="en-US" w:eastAsia="zh-CN" w:bidi="ar"/>
              </w:rPr>
              <w:t>拼接模块永久版  （含1年维护）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13</w:t>
            </w:r>
          </w:p>
        </w:tc>
        <w:tc>
          <w:tcPr>
            <w:tcW w:w="7128" w:type="dxa"/>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 xml:space="preserve">1x </w:t>
            </w:r>
            <w:r>
              <w:rPr>
                <w:rFonts w:hint="default" w:ascii="Arial Unicode MS" w:hAnsi="Arial Unicode MS" w:eastAsia="Arial Unicode MS" w:cs="Arial Unicode MS"/>
                <w:i w:val="0"/>
                <w:iCs w:val="0"/>
                <w:color w:val="auto"/>
                <w:kern w:val="0"/>
                <w:sz w:val="20"/>
                <w:szCs w:val="20"/>
                <w:highlight w:val="none"/>
                <w:u w:val="none"/>
                <w:lang w:val="en-US" w:eastAsia="zh-CN" w:bidi="ar"/>
              </w:rPr>
              <w:t>建模模块永久版 （含1年维护）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14</w:t>
            </w:r>
          </w:p>
        </w:tc>
        <w:tc>
          <w:tcPr>
            <w:tcW w:w="7128" w:type="dxa"/>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 xml:space="preserve">1x </w:t>
            </w:r>
            <w:r>
              <w:rPr>
                <w:rFonts w:hint="default" w:ascii="Arial Unicode MS" w:hAnsi="Arial Unicode MS" w:eastAsia="Arial Unicode MS" w:cs="Arial Unicode MS"/>
                <w:i w:val="0"/>
                <w:iCs w:val="0"/>
                <w:color w:val="auto"/>
                <w:kern w:val="0"/>
                <w:sz w:val="20"/>
                <w:szCs w:val="20"/>
                <w:highlight w:val="none"/>
                <w:u w:val="none"/>
                <w:lang w:val="en-US" w:eastAsia="zh-CN" w:bidi="ar"/>
              </w:rPr>
              <w:t>发布增强模块永久版 （含1年维护）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0" w:type="dxa"/>
            <w:gridSpan w:val="2"/>
            <w:noWrap w:val="0"/>
            <w:vAlign w:val="top"/>
          </w:tcPr>
          <w:p>
            <w:pPr>
              <w:pStyle w:val="6"/>
              <w:widowControl w:val="0"/>
              <w:ind w:firstLine="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3、点云应用扩展软件</w:t>
            </w:r>
            <w:r>
              <w:rPr>
                <w:rFonts w:hint="eastAsia" w:ascii="Arial Unicode MS" w:hAnsi="Arial Unicode MS" w:eastAsia="Arial Unicode MS" w:cs="Arial Unicode MS"/>
                <w:i w:val="0"/>
                <w:iCs w:val="0"/>
                <w:color w:val="auto"/>
                <w:kern w:val="0"/>
                <w:sz w:val="20"/>
                <w:szCs w:val="20"/>
                <w:highlight w:val="none"/>
                <w:u w:val="none"/>
                <w:lang w:val="en-US" w:eastAsia="zh-CN" w:bidi="ar"/>
              </w:rPr>
              <w:t>（如CloudWorx）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15</w:t>
            </w:r>
          </w:p>
        </w:tc>
        <w:tc>
          <w:tcPr>
            <w:tcW w:w="7128" w:type="dxa"/>
            <w:noWrap w:val="0"/>
            <w:vAlign w:val="top"/>
          </w:tcPr>
          <w:p>
            <w:pPr>
              <w:keepNext w:val="0"/>
              <w:keepLines w:val="0"/>
              <w:widowControl/>
              <w:suppressLineNumbers w:val="0"/>
              <w:jc w:val="both"/>
              <w:textAlignment w:val="bottom"/>
              <w:rPr>
                <w:rFonts w:hint="default"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w:t>
            </w:r>
            <w:r>
              <w:rPr>
                <w:rFonts w:hint="default" w:ascii="Arial Unicode MS" w:hAnsi="Arial Unicode MS" w:eastAsia="Arial Unicode MS" w:cs="Arial Unicode MS"/>
                <w:i w:val="0"/>
                <w:iCs w:val="0"/>
                <w:color w:val="auto"/>
                <w:kern w:val="0"/>
                <w:sz w:val="20"/>
                <w:szCs w:val="20"/>
                <w:highlight w:val="none"/>
                <w:u w:val="none"/>
                <w:lang w:val="en-US" w:eastAsia="zh-CN" w:bidi="ar"/>
              </w:rPr>
              <w:t>x Ultimate永久版 （含1年维护）</w:t>
            </w:r>
          </w:p>
          <w:p>
            <w:pPr>
              <w:pStyle w:val="6"/>
              <w:widowControl w:val="0"/>
              <w:ind w:firstLine="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扩展软件包括：AutoCAD, MicroStation, PDMS, Revit 和Navisworks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ind w:firstLine="4000" w:firstLineChars="200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4、CCP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Borders>
              <w:bottom w:val="single" w:color="auto" w:sz="4" w:space="0"/>
            </w:tcBorders>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16</w:t>
            </w:r>
          </w:p>
        </w:tc>
        <w:tc>
          <w:tcPr>
            <w:tcW w:w="7128" w:type="dxa"/>
            <w:tcBorders>
              <w:bottom w:val="single" w:color="auto" w:sz="4" w:space="0"/>
            </w:tcBorders>
            <w:noWrap w:val="0"/>
            <w:vAlign w:val="top"/>
          </w:tcPr>
          <w:p>
            <w:pPr>
              <w:pStyle w:val="6"/>
              <w:widowControl w:val="0"/>
              <w:ind w:firstLine="0"/>
              <w:jc w:val="both"/>
              <w:rPr>
                <w:rFonts w:hint="default"/>
                <w:color w:val="auto"/>
                <w:highlight w:val="none"/>
                <w:vertAlign w:val="baseline"/>
                <w:lang w:val="en-US"/>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w:t>
            </w:r>
            <w:r>
              <w:rPr>
                <w:rFonts w:hint="default" w:ascii="Arial Unicode MS" w:hAnsi="Arial Unicode MS" w:eastAsia="Arial Unicode MS" w:cs="Arial Unicode MS"/>
                <w:i w:val="0"/>
                <w:iCs w:val="0"/>
                <w:color w:val="auto"/>
                <w:kern w:val="0"/>
                <w:sz w:val="20"/>
                <w:szCs w:val="20"/>
                <w:highlight w:val="none"/>
                <w:u w:val="none"/>
                <w:lang w:val="en-US" w:eastAsia="zh-CN" w:bidi="ar"/>
              </w:rPr>
              <w:t>年硬件保修服务</w:t>
            </w:r>
            <w:r>
              <w:rPr>
                <w:rFonts w:hint="eastAsia" w:ascii="Arial Unicode MS" w:hAnsi="Arial Unicode MS" w:eastAsia="Arial Unicode MS" w:cs="Arial Unicode MS"/>
                <w:i w:val="0"/>
                <w:iCs w:val="0"/>
                <w:color w:val="auto"/>
                <w:kern w:val="0"/>
                <w:sz w:val="20"/>
                <w:szCs w:val="20"/>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10" w:type="dxa"/>
            <w:gridSpan w:val="2"/>
            <w:tcBorders>
              <w:top w:val="single" w:color="auto" w:sz="4" w:space="0"/>
              <w:left w:val="nil"/>
              <w:bottom w:val="single" w:color="auto" w:sz="4" w:space="0"/>
              <w:right w:val="nil"/>
            </w:tcBorders>
            <w:noWrap w:val="0"/>
            <w:vAlign w:val="top"/>
          </w:tcPr>
          <w:p>
            <w:pPr>
              <w:pStyle w:val="6"/>
              <w:widowControl w:val="0"/>
              <w:jc w:val="both"/>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0" w:type="dxa"/>
            <w:gridSpan w:val="2"/>
            <w:tcBorders>
              <w:top w:val="single" w:color="auto" w:sz="4" w:space="0"/>
            </w:tcBorders>
            <w:noWrap w:val="0"/>
            <w:vAlign w:val="top"/>
          </w:tcPr>
          <w:p>
            <w:pPr>
              <w:pStyle w:val="6"/>
              <w:widowControl w:val="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二、</w:t>
            </w:r>
            <w:r>
              <w:rPr>
                <w:rFonts w:hint="default" w:ascii="Arial Unicode MS" w:hAnsi="Arial Unicode MS" w:eastAsia="Arial Unicode MS" w:cs="Arial Unicode MS"/>
                <w:i w:val="0"/>
                <w:iCs w:val="0"/>
                <w:color w:val="auto"/>
                <w:kern w:val="0"/>
                <w:sz w:val="20"/>
                <w:szCs w:val="20"/>
                <w:highlight w:val="none"/>
                <w:u w:val="none"/>
                <w:lang w:val="en-US" w:eastAsia="zh-CN" w:bidi="ar"/>
              </w:rPr>
              <w:t>手持</w:t>
            </w:r>
            <w:r>
              <w:rPr>
                <w:rFonts w:hint="eastAsia" w:ascii="Arial Unicode MS" w:hAnsi="Arial Unicode MS" w:eastAsia="Arial Unicode MS" w:cs="Arial Unicode MS"/>
                <w:i w:val="0"/>
                <w:iCs w:val="0"/>
                <w:color w:val="auto"/>
                <w:kern w:val="0"/>
                <w:sz w:val="20"/>
                <w:szCs w:val="20"/>
                <w:highlight w:val="none"/>
                <w:u w:val="none"/>
                <w:lang w:val="en-US" w:eastAsia="zh-CN" w:bidi="ar"/>
              </w:rPr>
              <w:t>式</w:t>
            </w:r>
            <w:r>
              <w:rPr>
                <w:rFonts w:hint="default" w:ascii="Arial Unicode MS" w:hAnsi="Arial Unicode MS" w:eastAsia="Arial Unicode MS" w:cs="Arial Unicode MS"/>
                <w:i w:val="0"/>
                <w:iCs w:val="0"/>
                <w:color w:val="auto"/>
                <w:kern w:val="0"/>
                <w:sz w:val="20"/>
                <w:szCs w:val="20"/>
                <w:highlight w:val="none"/>
                <w:u w:val="none"/>
                <w:lang w:val="en-US" w:eastAsia="zh-CN" w:bidi="ar"/>
              </w:rPr>
              <w:t>三维激光扫描系统配置清单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7128" w:type="dxa"/>
            <w:noWrap w:val="0"/>
            <w:vAlign w:val="top"/>
          </w:tcPr>
          <w:p>
            <w:pPr>
              <w:pStyle w:val="6"/>
              <w:widowControl w:val="0"/>
              <w:jc w:val="both"/>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0" w:type="dxa"/>
            <w:gridSpan w:val="2"/>
            <w:noWrap w:val="0"/>
            <w:vAlign w:val="top"/>
          </w:tcPr>
          <w:p>
            <w:pPr>
              <w:pStyle w:val="6"/>
              <w:widowControl w:val="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1、手持三维激光扫描仪硬件及附件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手持扫描仪主机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运输箱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3x  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多重充电器含AC适配器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桌面支架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6</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USB C连接线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7</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8</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维护插头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9</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覆盖顶针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10</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快速指南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11</w:t>
            </w:r>
          </w:p>
        </w:tc>
        <w:tc>
          <w:tcPr>
            <w:tcW w:w="7128" w:type="dxa"/>
            <w:noWrap w:val="0"/>
            <w:vAlign w:val="top"/>
          </w:tcPr>
          <w:p>
            <w:pPr>
              <w:widowControl w:val="0"/>
              <w:jc w:val="both"/>
              <w:textAlignment w:val="bottom"/>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Live App 信息卡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12</w:t>
            </w:r>
          </w:p>
        </w:tc>
        <w:tc>
          <w:tcPr>
            <w:tcW w:w="7128" w:type="dxa"/>
            <w:noWrap w:val="0"/>
            <w:vAlign w:val="top"/>
          </w:tcPr>
          <w:p>
            <w:pPr>
              <w:pStyle w:val="6"/>
              <w:widowControl w:val="0"/>
              <w:ind w:firstLine="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USB文档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13</w:t>
            </w:r>
          </w:p>
        </w:tc>
        <w:tc>
          <w:tcPr>
            <w:tcW w:w="7128" w:type="dxa"/>
            <w:noWrap w:val="0"/>
            <w:vAlign w:val="top"/>
          </w:tcPr>
          <w:p>
            <w:pPr>
              <w:pStyle w:val="6"/>
              <w:widowControl w:val="0"/>
              <w:ind w:firstLine="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1x  系统资料U盘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2、点云极速处理软件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14</w:t>
            </w:r>
          </w:p>
        </w:tc>
        <w:tc>
          <w:tcPr>
            <w:tcW w:w="7128" w:type="dxa"/>
            <w:noWrap w:val="0"/>
            <w:vAlign w:val="top"/>
          </w:tcPr>
          <w:p>
            <w:pPr>
              <w:pStyle w:val="6"/>
              <w:widowControl w:val="0"/>
              <w:ind w:firstLine="0"/>
              <w:jc w:val="both"/>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 xml:space="preserve"> 点云自动拼接软件（含1年维护）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2"/>
            <w:noWrap w:val="0"/>
            <w:vAlign w:val="top"/>
          </w:tcPr>
          <w:p>
            <w:pPr>
              <w:pStyle w:val="6"/>
              <w:widowControl w:val="0"/>
              <w:jc w:val="center"/>
              <w:rPr>
                <w:color w:val="auto"/>
                <w:highlight w:val="none"/>
                <w:vertAlign w:val="baseli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3、CCP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Borders>
              <w:bottom w:val="single" w:color="auto" w:sz="4" w:space="0"/>
            </w:tcBorders>
            <w:noWrap w:val="0"/>
            <w:vAlign w:val="top"/>
          </w:tcPr>
          <w:p>
            <w:pPr>
              <w:pStyle w:val="6"/>
              <w:widowControl w:val="0"/>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15</w:t>
            </w:r>
          </w:p>
        </w:tc>
        <w:tc>
          <w:tcPr>
            <w:tcW w:w="7128" w:type="dxa"/>
            <w:tcBorders>
              <w:bottom w:val="single" w:color="auto" w:sz="4" w:space="0"/>
            </w:tcBorders>
            <w:noWrap w:val="0"/>
            <w:vAlign w:val="top"/>
          </w:tcPr>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w:t>
            </w:r>
            <w:r>
              <w:rPr>
                <w:rFonts w:hint="default" w:ascii="Arial Unicode MS" w:hAnsi="Arial Unicode MS" w:eastAsia="Arial Unicode MS" w:cs="Arial Unicode MS"/>
                <w:i w:val="0"/>
                <w:iCs w:val="0"/>
                <w:color w:val="auto"/>
                <w:kern w:val="0"/>
                <w:sz w:val="20"/>
                <w:szCs w:val="20"/>
                <w:highlight w:val="none"/>
                <w:u w:val="none"/>
                <w:lang w:val="en-US" w:eastAsia="zh-CN" w:bidi="ar"/>
              </w:rPr>
              <w:t>年硬件保修服务</w:t>
            </w:r>
          </w:p>
        </w:tc>
      </w:tr>
    </w:tbl>
    <w:p>
      <w:pPr>
        <w:pStyle w:val="5"/>
        <w:rPr>
          <w:rFonts w:hint="eastAsia" w:cs="Times New Roman"/>
          <w:color w:val="auto"/>
          <w:highlight w:val="none"/>
        </w:rPr>
      </w:pPr>
      <w:r>
        <w:rPr>
          <w:rFonts w:hint="eastAsia" w:ascii="Arial" w:hAnsi="Arial" w:cs="Times New Roman"/>
          <w:color w:val="auto"/>
          <w:highlight w:val="none"/>
        </w:rPr>
        <w:t>主要设备技术规范和参数</w:t>
      </w:r>
    </w:p>
    <w:p>
      <w:pPr>
        <w:rPr>
          <w:color w:val="auto"/>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891"/>
        <w:gridCol w:w="110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1" w:type="dxa"/>
            <w:noWrap w:val="0"/>
            <w:vAlign w:val="center"/>
          </w:tcPr>
          <w:p>
            <w:pPr>
              <w:keepNext w:val="0"/>
              <w:keepLines w:val="0"/>
              <w:widowControl/>
              <w:suppressLineNumbers w:val="0"/>
              <w:jc w:val="center"/>
              <w:textAlignment w:val="bottom"/>
              <w:rPr>
                <w:rFonts w:hint="default"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设备</w:t>
            </w:r>
          </w:p>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序号</w:t>
            </w:r>
          </w:p>
        </w:tc>
        <w:tc>
          <w:tcPr>
            <w:tcW w:w="891" w:type="dxa"/>
            <w:noWrap w:val="0"/>
            <w:vAlign w:val="center"/>
          </w:tcPr>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内容</w:t>
            </w:r>
          </w:p>
        </w:tc>
        <w:tc>
          <w:tcPr>
            <w:tcW w:w="1103" w:type="dxa"/>
            <w:noWrap w:val="0"/>
            <w:vAlign w:val="center"/>
          </w:tcPr>
          <w:p>
            <w:pPr>
              <w:keepNext w:val="0"/>
              <w:keepLines w:val="0"/>
              <w:widowControl/>
              <w:suppressLineNumbers w:val="0"/>
              <w:jc w:val="center"/>
              <w:textAlignment w:val="bottom"/>
              <w:rPr>
                <w:rFonts w:hint="default"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参考</w:t>
            </w:r>
          </w:p>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品牌</w:t>
            </w:r>
          </w:p>
        </w:tc>
        <w:tc>
          <w:tcPr>
            <w:tcW w:w="6025" w:type="dxa"/>
            <w:noWrap w:val="0"/>
            <w:vAlign w:val="center"/>
          </w:tcPr>
          <w:p>
            <w:pPr>
              <w:pStyle w:val="6"/>
              <w:widowControl w:val="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设备参数要求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noWrap w:val="0"/>
            <w:vAlign w:val="center"/>
          </w:tcPr>
          <w:p>
            <w:pPr>
              <w:pStyle w:val="6"/>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891" w:type="dxa"/>
            <w:noWrap w:val="0"/>
            <w:vAlign w:val="center"/>
          </w:tcPr>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架站式三维激光扫描仪主机</w:t>
            </w:r>
          </w:p>
        </w:tc>
        <w:tc>
          <w:tcPr>
            <w:tcW w:w="1103" w:type="dxa"/>
            <w:noWrap w:val="0"/>
            <w:vAlign w:val="center"/>
          </w:tcPr>
          <w:p>
            <w:pPr>
              <w:pStyle w:val="2"/>
              <w:widowControl w:val="0"/>
              <w:jc w:val="center"/>
              <w:rPr>
                <w:rFonts w:hint="eastAsia"/>
                <w:color w:val="auto"/>
                <w:highlight w:val="none"/>
                <w:lang w:val="en-US" w:eastAsia="zh-CN"/>
              </w:rPr>
            </w:pPr>
            <w:r>
              <w:rPr>
                <w:rFonts w:hint="eastAsia"/>
                <w:color w:val="auto"/>
                <w:highlight w:val="none"/>
                <w:lang w:val="en-US" w:eastAsia="zh-CN"/>
              </w:rPr>
              <w:t>Faro</w:t>
            </w:r>
          </w:p>
          <w:p>
            <w:pPr>
              <w:keepNext w:val="0"/>
              <w:keepLines w:val="0"/>
              <w:widowControl/>
              <w:suppressLineNumbers w:val="0"/>
              <w:jc w:val="center"/>
              <w:textAlignment w:val="bottom"/>
              <w:rPr>
                <w:rFonts w:hint="eastAsia"/>
                <w:color w:val="auto"/>
                <w:highlight w:val="none"/>
                <w:lang w:val="en-US" w:eastAsia="zh-CN"/>
              </w:rPr>
            </w:pPr>
            <w:r>
              <w:rPr>
                <w:rFonts w:hint="eastAsia"/>
                <w:color w:val="auto"/>
                <w:highlight w:val="none"/>
                <w:lang w:val="en-US" w:eastAsia="zh-CN"/>
              </w:rPr>
              <w:t>Leica</w:t>
            </w:r>
          </w:p>
          <w:p>
            <w:pPr>
              <w:pStyle w:val="3"/>
              <w:widowControl w:val="0"/>
              <w:jc w:val="center"/>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Trimble</w:t>
            </w:r>
          </w:p>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Z+F</w:t>
            </w:r>
          </w:p>
        </w:tc>
        <w:tc>
          <w:tcPr>
            <w:tcW w:w="6025" w:type="dxa"/>
            <w:noWrap w:val="0"/>
            <w:vAlign w:val="top"/>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 扫描范围：最小距离≤ 0.6m；最大距离≥120m；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 视场角（每次扫描）：水平方向不小于 360°角，垂直方向不小于 290°角。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 测距精度：测距精度不低于 1mm±10ppm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4、 ★测角精度：精度不低于18"</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5、 点位精度：不低于 2mm @ 10m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6、 噪音精度：不低于 0.4mm @ 10m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7、 工作温度-5℃～40℃；储存温度-30℃～70℃；白天、夜晚均可工作</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8、 ★最大扫描速率≥1,000,000 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9、 ★单站扫描+拍照用时最快小于2分钟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10、配套有专用背包方便设备携带，全套设备（含附件）重量小于8kg</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11、内置 3个HDR相机：单相机1200万像素，全景像素4.3亿</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12、操作界面：支持彩色触摸屏；</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13、数据存储容量不小于 200GB。</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14、内置两块锂电池，电池持续供电时间不小于 4 小时，支持热插拔功能；</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15、机载传感配置: 内置电子罗盘、GNSS、高度计、IMU</w:t>
            </w:r>
          </w:p>
          <w:p>
            <w:pPr>
              <w:widowControl w:val="0"/>
              <w:jc w:val="both"/>
              <w:textAlignment w:val="bottom"/>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16、★无需后期处理可自动去除视场内的移动物体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pPr>
              <w:pStyle w:val="6"/>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891" w:type="dxa"/>
            <w:noWrap w:val="0"/>
            <w:vAlign w:val="center"/>
          </w:tcPr>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架站式三维激光扫描仪主机</w:t>
            </w:r>
          </w:p>
        </w:tc>
        <w:tc>
          <w:tcPr>
            <w:tcW w:w="1103" w:type="dxa"/>
            <w:noWrap w:val="0"/>
            <w:vAlign w:val="center"/>
          </w:tcPr>
          <w:p>
            <w:pPr>
              <w:pStyle w:val="2"/>
              <w:widowControl w:val="0"/>
              <w:jc w:val="center"/>
              <w:rPr>
                <w:rFonts w:hint="eastAsia"/>
                <w:color w:val="auto"/>
                <w:highlight w:val="none"/>
                <w:lang w:val="en-US" w:eastAsia="zh-CN"/>
              </w:rPr>
            </w:pPr>
            <w:r>
              <w:rPr>
                <w:rFonts w:hint="eastAsia"/>
                <w:color w:val="auto"/>
                <w:highlight w:val="none"/>
                <w:lang w:val="en-US" w:eastAsia="zh-CN"/>
              </w:rPr>
              <w:t>Faro</w:t>
            </w:r>
          </w:p>
          <w:p>
            <w:pPr>
              <w:keepNext w:val="0"/>
              <w:keepLines w:val="0"/>
              <w:widowControl/>
              <w:suppressLineNumbers w:val="0"/>
              <w:jc w:val="center"/>
              <w:textAlignment w:val="bottom"/>
              <w:rPr>
                <w:rFonts w:hint="eastAsia"/>
                <w:color w:val="auto"/>
                <w:highlight w:val="none"/>
                <w:lang w:val="en-US" w:eastAsia="zh-CN"/>
              </w:rPr>
            </w:pPr>
            <w:r>
              <w:rPr>
                <w:rFonts w:hint="eastAsia"/>
                <w:color w:val="auto"/>
                <w:highlight w:val="none"/>
                <w:lang w:val="en-US" w:eastAsia="zh-CN"/>
              </w:rPr>
              <w:t>Leica</w:t>
            </w:r>
          </w:p>
          <w:p>
            <w:pPr>
              <w:pStyle w:val="3"/>
              <w:widowControl w:val="0"/>
              <w:jc w:val="center"/>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Trimble</w:t>
            </w:r>
          </w:p>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Z+F</w:t>
            </w:r>
          </w:p>
        </w:tc>
        <w:tc>
          <w:tcPr>
            <w:tcW w:w="6025" w:type="dxa"/>
            <w:noWrap w:val="0"/>
            <w:vAlign w:val="top"/>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 基本要求：</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软件包括： 点云处理模块.与 AutoCAD接口模块，用户不需要再采购任何第三方软件，就能完成三维数据提取、 处理、 加工、呈现。</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（软件需实现如下功能：点云拼接、浏览、去噪；数据能够与常用设计、制图软件无缝兼容（如AUTODESK相关软件）无需采购第三方软件进行数据处理）</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 支持无线遥控遥测扫描仪工作：</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配套移动设备(安卓或iPad平板电脑)，支持遥控遥测扫描仪工作：作业员可远程控制扫描仪测量，全部的操作都在遥控设备上完成，无须操作扫描仪</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 点云数据实时拼接：</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支持外业扫描同时进行点云数据拼接，即扫完就能完成拼接。</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4.可生成脱离软件的可执行的基于扫描数据的数据全景浏览和三维点云浏览软件包。</w:t>
            </w:r>
          </w:p>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5. 点云后处理软件同三维激光扫描仪必须为同一厂商，且提供在国内版权局所能查询到的软件   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pPr>
              <w:pStyle w:val="6"/>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891" w:type="dxa"/>
            <w:noWrap w:val="0"/>
            <w:vAlign w:val="center"/>
          </w:tcPr>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手站式三维激光扫描仪主机</w:t>
            </w:r>
          </w:p>
        </w:tc>
        <w:tc>
          <w:tcPr>
            <w:tcW w:w="1103" w:type="dxa"/>
            <w:noWrap w:val="0"/>
            <w:vAlign w:val="center"/>
          </w:tcPr>
          <w:p>
            <w:pPr>
              <w:pStyle w:val="2"/>
              <w:widowControl w:val="0"/>
              <w:jc w:val="center"/>
              <w:rPr>
                <w:rFonts w:hint="eastAsia"/>
                <w:color w:val="auto"/>
                <w:highlight w:val="none"/>
                <w:lang w:val="en-US" w:eastAsia="zh-CN"/>
              </w:rPr>
            </w:pPr>
            <w:r>
              <w:rPr>
                <w:rFonts w:hint="eastAsia"/>
                <w:color w:val="auto"/>
                <w:highlight w:val="none"/>
                <w:lang w:val="en-US" w:eastAsia="zh-CN"/>
              </w:rPr>
              <w:t>Faro</w:t>
            </w:r>
          </w:p>
          <w:p>
            <w:pPr>
              <w:keepNext w:val="0"/>
              <w:keepLines w:val="0"/>
              <w:widowControl/>
              <w:suppressLineNumbers w:val="0"/>
              <w:jc w:val="center"/>
              <w:textAlignment w:val="bottom"/>
              <w:rPr>
                <w:rFonts w:hint="eastAsia"/>
                <w:color w:val="auto"/>
                <w:highlight w:val="none"/>
                <w:lang w:val="en-US" w:eastAsia="zh-CN"/>
              </w:rPr>
            </w:pPr>
            <w:r>
              <w:rPr>
                <w:rFonts w:hint="eastAsia"/>
                <w:color w:val="auto"/>
                <w:highlight w:val="none"/>
                <w:lang w:val="en-US" w:eastAsia="zh-CN"/>
              </w:rPr>
              <w:t>Leica</w:t>
            </w:r>
          </w:p>
          <w:p>
            <w:pPr>
              <w:pStyle w:val="3"/>
              <w:widowControl w:val="0"/>
              <w:jc w:val="center"/>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Trimble</w:t>
            </w:r>
          </w:p>
          <w:p>
            <w:pPr>
              <w:pStyle w:val="6"/>
              <w:widowControl w:val="0"/>
              <w:ind w:firstLine="0"/>
              <w:jc w:val="center"/>
              <w:rPr>
                <w:rFonts w:hint="default"/>
                <w:color w:val="auto"/>
                <w:highlight w:val="none"/>
                <w:vertAlign w:val="baseline"/>
                <w:lang w:val="en-US"/>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Goslam</w:t>
            </w:r>
          </w:p>
        </w:tc>
        <w:tc>
          <w:tcPr>
            <w:tcW w:w="6025" w:type="dxa"/>
            <w:noWrap w:val="0"/>
            <w:vAlign w:val="top"/>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基本参数</w:t>
            </w:r>
          </w:p>
          <w:p>
            <w:pPr>
              <w:keepNext w:val="0"/>
              <w:widowControl w:val="0"/>
              <w:jc w:val="both"/>
              <w:textAlignment w:val="bottom"/>
              <w:rPr>
                <w:rFonts w:hint="eastAsia"/>
                <w:color w:val="auto"/>
                <w:highlight w:val="none"/>
                <w:lang w:val="en-US" w:eastAsia="zh-CN"/>
              </w:rPr>
            </w:pP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扫描仪系统：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★1）扫描速度：40万点/秒</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2）扫描范围：有效半径25米</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3）扫描方式：双轴激光扫描</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相机系统：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★1）3台固定全景相机，可拼接球形照片，集成于主机内部</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2）1台高分辨率相机，集成于主机内部，像素：1200万，可单点触发拍摄。</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★3）相机系统可用于视觉SLAM定位</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IMU惯导系统：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IMU集成于主机内部</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测量精度：</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★1）绝对精度：+/-1 cm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★2）距离噪声：+/-0.3 cm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定位与工作模式：</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1）激光SLAM和视觉SLAM融合定位的手持扫描设备，无需GNSS信号</w:t>
            </w:r>
          </w:p>
          <w:p>
            <w:pPr>
              <w:keepNext w:val="0"/>
              <w:keepLines w:val="0"/>
              <w:widowControl/>
              <w:numPr>
                <w:ilvl w:val="0"/>
                <w:numId w:val="0"/>
              </w:numPr>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支持一键操作，操作简单，可在手持、延长杆、无人机、遥控车等多种平台搭载使用</w:t>
            </w:r>
          </w:p>
          <w:p>
            <w:pPr>
              <w:widowControl w:val="0"/>
              <w:jc w:val="both"/>
              <w:textAlignment w:val="bottom"/>
              <w:rPr>
                <w:rFonts w:hint="eastAsia"/>
                <w:color w:val="auto"/>
                <w:highlight w:val="none"/>
                <w:lang w:val="en-US" w:eastAsia="zh-CN"/>
              </w:rPr>
            </w:pPr>
          </w:p>
          <w:p>
            <w:pPr>
              <w:pStyle w:val="2"/>
              <w:widowControl w:val="0"/>
              <w:jc w:val="both"/>
              <w:rPr>
                <w:rFonts w:hint="eastAsia"/>
                <w:color w:val="auto"/>
                <w:highlight w:val="none"/>
                <w:lang w:val="en-US" w:eastAsia="zh-CN"/>
              </w:rPr>
            </w:pPr>
          </w:p>
          <w:p>
            <w:pPr>
              <w:pStyle w:val="3"/>
              <w:widowControl w:val="0"/>
              <w:jc w:val="both"/>
              <w:rPr>
                <w:rFonts w:hint="eastAsia"/>
                <w:color w:val="auto"/>
                <w:highlight w:val="none"/>
                <w:lang w:val="en-US" w:eastAsia="zh-CN"/>
              </w:rPr>
            </w:pPr>
          </w:p>
          <w:p>
            <w:pPr>
              <w:pStyle w:val="3"/>
              <w:widowControl w:val="0"/>
              <w:jc w:val="both"/>
              <w:rPr>
                <w:rFonts w:hint="eastAsia"/>
                <w:color w:val="auto"/>
                <w:highlight w:val="none"/>
                <w:lang w:val="en-US" w:eastAsia="zh-CN"/>
              </w:rPr>
            </w:pPr>
          </w:p>
          <w:p>
            <w:pPr>
              <w:widowControl w:val="0"/>
              <w:jc w:val="both"/>
              <w:textAlignment w:val="bottom"/>
              <w:rPr>
                <w:rFonts w:hint="eastAsia"/>
                <w:color w:val="auto"/>
                <w:highlight w:val="none"/>
                <w:lang w:val="en-US" w:eastAsia="zh-CN"/>
              </w:rPr>
            </w:pPr>
          </w:p>
          <w:p>
            <w:pPr>
              <w:widowControl w:val="0"/>
              <w:jc w:val="both"/>
              <w:textAlignment w:val="bottom"/>
              <w:rPr>
                <w:rFonts w:hint="eastAsia"/>
                <w:color w:val="auto"/>
                <w:highlight w:val="none"/>
                <w:lang w:val="en-US" w:eastAsia="zh-CN"/>
              </w:rPr>
            </w:pP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系统配置</w:t>
            </w:r>
          </w:p>
          <w:p>
            <w:pPr>
              <w:keepNext w:val="0"/>
              <w:widowControl w:val="0"/>
              <w:jc w:val="both"/>
              <w:textAlignment w:val="bottom"/>
              <w:rPr>
                <w:rFonts w:hint="eastAsia"/>
                <w:color w:val="auto"/>
                <w:highlight w:val="none"/>
                <w:lang w:val="en-US" w:eastAsia="zh-CN"/>
              </w:rPr>
            </w:pP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系统主机：</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★1）将扫描仪系统、相机系统、IMU惯导系统、电池集成在主机中并支持SLAM算法，便于保证系统稳定性；</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控制与存储系统：</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1）支持点云实时解算和手机app无线连接监控，可存储24小时的采集数据。</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数据与通信传输：</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WIFI及USB3.0，WIFI支持手机app连接</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供电系统：</w:t>
            </w:r>
          </w:p>
          <w:p>
            <w:pPr>
              <w:keepNext w:val="0"/>
              <w:keepLines w:val="0"/>
              <w:widowControl/>
              <w:numPr>
                <w:ilvl w:val="0"/>
                <w:numId w:val="17"/>
              </w:numPr>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单块电池连续采集≥45分钟；</w:t>
            </w:r>
          </w:p>
          <w:p>
            <w:pPr>
              <w:keepNext w:val="0"/>
              <w:keepLines w:val="0"/>
              <w:widowControl/>
              <w:numPr>
                <w:ilvl w:val="0"/>
                <w:numId w:val="0"/>
              </w:numPr>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★2）嵌入式电池，方便更换，无需连接线和外接</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重量与尺寸:</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★1）主机重量≤650g，含电池总重量≤780g；</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2）高≤279mm，直径≤80mm</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工作环境：</w:t>
            </w:r>
          </w:p>
          <w:p>
            <w:pPr>
              <w:widowControl w:val="0"/>
              <w:jc w:val="both"/>
              <w:textAlignment w:val="bottom"/>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1）IP防护等级：IP54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pPr>
              <w:pStyle w:val="6"/>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891" w:type="dxa"/>
            <w:noWrap w:val="0"/>
            <w:vAlign w:val="center"/>
          </w:tcPr>
          <w:p>
            <w:pPr>
              <w:pStyle w:val="6"/>
              <w:widowControl w:val="0"/>
              <w:ind w:firstLine="0"/>
              <w:jc w:val="center"/>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手站式三维激光扫描仪主机</w:t>
            </w:r>
          </w:p>
        </w:tc>
        <w:tc>
          <w:tcPr>
            <w:tcW w:w="1103" w:type="dxa"/>
            <w:noWrap w:val="0"/>
            <w:vAlign w:val="center"/>
          </w:tcPr>
          <w:p>
            <w:pPr>
              <w:pStyle w:val="2"/>
              <w:widowControl w:val="0"/>
              <w:jc w:val="center"/>
              <w:rPr>
                <w:rFonts w:hint="eastAsia"/>
                <w:color w:val="auto"/>
                <w:highlight w:val="none"/>
                <w:lang w:val="en-US" w:eastAsia="zh-CN"/>
              </w:rPr>
            </w:pPr>
            <w:r>
              <w:rPr>
                <w:rFonts w:hint="eastAsia"/>
                <w:color w:val="auto"/>
                <w:highlight w:val="none"/>
                <w:lang w:val="en-US" w:eastAsia="zh-CN"/>
              </w:rPr>
              <w:t>Faro</w:t>
            </w:r>
          </w:p>
          <w:p>
            <w:pPr>
              <w:keepNext w:val="0"/>
              <w:keepLines w:val="0"/>
              <w:widowControl/>
              <w:suppressLineNumbers w:val="0"/>
              <w:jc w:val="center"/>
              <w:textAlignment w:val="bottom"/>
              <w:rPr>
                <w:rFonts w:hint="eastAsia"/>
                <w:color w:val="auto"/>
                <w:highlight w:val="none"/>
                <w:lang w:val="en-US" w:eastAsia="zh-CN"/>
              </w:rPr>
            </w:pPr>
            <w:r>
              <w:rPr>
                <w:rFonts w:hint="eastAsia"/>
                <w:color w:val="auto"/>
                <w:highlight w:val="none"/>
                <w:lang w:val="en-US" w:eastAsia="zh-CN"/>
              </w:rPr>
              <w:t>Leica</w:t>
            </w:r>
          </w:p>
          <w:p>
            <w:pPr>
              <w:pStyle w:val="3"/>
              <w:widowControl w:val="0"/>
              <w:jc w:val="center"/>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Trimble</w:t>
            </w:r>
          </w:p>
          <w:p>
            <w:pPr>
              <w:pStyle w:val="6"/>
              <w:widowControl w:val="0"/>
              <w:ind w:firstLine="0"/>
              <w:jc w:val="center"/>
              <w:rPr>
                <w:rFonts w:hint="default"/>
                <w:color w:val="auto"/>
                <w:highlight w:val="none"/>
                <w:vertAlign w:val="baseline"/>
                <w:lang w:val="en-US"/>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Goslam</w:t>
            </w:r>
          </w:p>
        </w:tc>
        <w:tc>
          <w:tcPr>
            <w:tcW w:w="6025" w:type="dxa"/>
            <w:noWrap w:val="0"/>
            <w:vAlign w:val="top"/>
          </w:tcPr>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1）采集过程中，操控APP可实时查看数据，以二维、三维的方式呈现，方便进行数据质量的现场核查；</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2）数据一键导入，自动进行全景拼接、点云着色等步骤，得到全景照片和真彩色点云成果；</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3）支持导出E57，Pts，Rcp等通用点云格式，支持平台实景数据发布；</w:t>
            </w:r>
          </w:p>
          <w:p>
            <w:pPr>
              <w:keepNext w:val="0"/>
              <w:keepLines w:val="0"/>
              <w:widowControl/>
              <w:suppressLineNumbers w:val="0"/>
              <w:jc w:val="left"/>
              <w:textAlignment w:val="bottom"/>
              <w:rPr>
                <w:rFonts w:hint="eastAsia" w:ascii="Arial Unicode MS" w:hAnsi="Arial Unicode MS" w:eastAsia="Arial Unicode MS" w:cs="Arial Unicode MS"/>
                <w:i w:val="0"/>
                <w:iCs w:val="0"/>
                <w:color w:val="auto"/>
                <w:kern w:val="0"/>
                <w:sz w:val="20"/>
                <w:szCs w:val="20"/>
                <w:highlight w:val="none"/>
                <w:u w:val="none"/>
                <w:lang w:val="en-US" w:eastAsia="zh-CN" w:bidi="ar"/>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4) 可同时进行多个任务的处理，支持多个任务的点云数据拼接；</w:t>
            </w:r>
          </w:p>
          <w:p>
            <w:pPr>
              <w:pStyle w:val="6"/>
              <w:widowControl w:val="0"/>
              <w:ind w:firstLine="0"/>
              <w:jc w:val="both"/>
              <w:rPr>
                <w:color w:val="auto"/>
                <w:highlight w:val="none"/>
                <w:vertAlign w:val="baseline"/>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5）支持导入控制点，进行点云数据的绝对坐标的转换，并生成数据质量报告</w:t>
            </w:r>
          </w:p>
        </w:tc>
      </w:tr>
    </w:tbl>
    <w:p>
      <w:pPr>
        <w:pStyle w:val="6"/>
        <w:ind w:firstLine="0"/>
        <w:rPr>
          <w:color w:val="auto"/>
          <w:highlight w:val="none"/>
        </w:rPr>
      </w:pPr>
    </w:p>
    <w:p>
      <w:pPr>
        <w:pStyle w:val="3"/>
        <w:rPr>
          <w:rFonts w:hint="eastAsia"/>
          <w:color w:val="auto"/>
          <w:highlight w:val="none"/>
        </w:rPr>
      </w:pPr>
    </w:p>
    <w:p>
      <w:pPr>
        <w:pStyle w:val="6"/>
        <w:ind w:firstLine="0"/>
        <w:rPr>
          <w:rFonts w:hint="eastAsia"/>
          <w:b/>
          <w:bCs/>
          <w:color w:val="auto"/>
          <w:sz w:val="22"/>
          <w:szCs w:val="21"/>
          <w:highlight w:val="none"/>
          <w:u w:val="single"/>
          <w:lang w:val="en-US" w:eastAsia="zh-CN"/>
        </w:rPr>
      </w:pPr>
      <w:r>
        <w:rPr>
          <w:rFonts w:hint="eastAsia"/>
          <w:b/>
          <w:bCs/>
          <w:color w:val="auto"/>
          <w:sz w:val="22"/>
          <w:szCs w:val="21"/>
          <w:highlight w:val="none"/>
          <w:u w:val="single"/>
          <w:lang w:val="en-US" w:eastAsia="zh-CN"/>
        </w:rPr>
        <w:t>注意：1.为保证数据后期处理的高效性和简便性，两款设备建议为同一品牌。</w:t>
      </w:r>
    </w:p>
    <w:p>
      <w:pPr>
        <w:pStyle w:val="6"/>
        <w:ind w:firstLine="0"/>
        <w:rPr>
          <w:rFonts w:hint="default" w:eastAsia="宋体"/>
          <w:b/>
          <w:bCs/>
          <w:color w:val="auto"/>
          <w:sz w:val="22"/>
          <w:szCs w:val="21"/>
          <w:highlight w:val="none"/>
          <w:u w:val="single"/>
          <w:lang w:val="en-US" w:eastAsia="zh-CN"/>
        </w:rPr>
      </w:pPr>
      <w:r>
        <w:rPr>
          <w:rFonts w:hint="eastAsia" w:ascii="Arial Unicode MS" w:hAnsi="Arial Unicode MS" w:eastAsia="Arial Unicode MS" w:cs="Arial Unicode MS"/>
          <w:i w:val="0"/>
          <w:iCs w:val="0"/>
          <w:color w:val="auto"/>
          <w:kern w:val="0"/>
          <w:sz w:val="20"/>
          <w:szCs w:val="20"/>
          <w:highlight w:val="none"/>
          <w:u w:val="none"/>
          <w:lang w:val="en-US" w:eastAsia="zh-CN" w:bidi="ar"/>
        </w:rPr>
        <w:t>★</w:t>
      </w:r>
      <w:r>
        <w:rPr>
          <w:rFonts w:hint="eastAsia"/>
          <w:b/>
          <w:bCs/>
          <w:color w:val="auto"/>
          <w:sz w:val="22"/>
          <w:szCs w:val="21"/>
          <w:highlight w:val="none"/>
          <w:u w:val="single"/>
          <w:lang w:val="en-US" w:eastAsia="zh-CN"/>
        </w:rPr>
        <w:t>2.两台设备均应为全新原厂整机设备，不接受任何形式的组装机、集成机或翻新机。</w:t>
      </w:r>
    </w:p>
    <w:p>
      <w:pPr>
        <w:pStyle w:val="5"/>
        <w:tabs>
          <w:tab w:val="clear" w:pos="425"/>
        </w:tabs>
        <w:rPr>
          <w:color w:val="auto"/>
          <w:highlight w:val="none"/>
        </w:rPr>
      </w:pPr>
      <w:bookmarkStart w:id="535" w:name="_Toc116263338"/>
      <w:r>
        <w:rPr>
          <w:rFonts w:hint="eastAsia"/>
          <w:color w:val="auto"/>
          <w:highlight w:val="none"/>
        </w:rPr>
        <w:t>供货要求</w:t>
      </w:r>
      <w:bookmarkEnd w:id="535"/>
    </w:p>
    <w:p>
      <w:pPr>
        <w:pStyle w:val="6"/>
        <w:rPr>
          <w:rFonts w:hint="eastAsia"/>
          <w:color w:val="auto"/>
          <w:highlight w:val="none"/>
        </w:rPr>
      </w:pPr>
      <w:r>
        <w:rPr>
          <w:color w:val="auto"/>
          <w:highlight w:val="none"/>
        </w:rPr>
        <w:t>投标人</w:t>
      </w:r>
      <w:r>
        <w:rPr>
          <w:rFonts w:hint="eastAsia"/>
          <w:color w:val="auto"/>
          <w:highlight w:val="none"/>
          <w:lang w:eastAsia="zh-CN"/>
        </w:rPr>
        <w:t>供应商</w:t>
      </w:r>
      <w:r>
        <w:rPr>
          <w:rFonts w:hint="eastAsia"/>
          <w:color w:val="auto"/>
          <w:highlight w:val="none"/>
          <w:lang w:val="en-US" w:eastAsia="zh-CN"/>
        </w:rPr>
        <w:t>取得中标通知书后，</w:t>
      </w:r>
      <w:r>
        <w:rPr>
          <w:rFonts w:hint="eastAsia"/>
          <w:color w:val="auto"/>
          <w:highlight w:val="none"/>
        </w:rPr>
        <w:t>需在</w:t>
      </w:r>
      <w:r>
        <w:rPr>
          <w:rFonts w:hint="eastAsia"/>
          <w:color w:val="auto"/>
          <w:highlight w:val="none"/>
          <w:lang w:val="en-US" w:eastAsia="zh-CN"/>
        </w:rPr>
        <w:t>4</w:t>
      </w:r>
      <w:r>
        <w:rPr>
          <w:color w:val="auto"/>
          <w:highlight w:val="none"/>
        </w:rPr>
        <w:t>5</w:t>
      </w:r>
      <w:r>
        <w:rPr>
          <w:rFonts w:hint="eastAsia"/>
          <w:color w:val="auto"/>
          <w:highlight w:val="none"/>
        </w:rPr>
        <w:t>天内完成所有设备的供货、安装调试</w:t>
      </w:r>
      <w:r>
        <w:rPr>
          <w:rFonts w:hint="eastAsia"/>
          <w:color w:val="auto"/>
          <w:highlight w:val="none"/>
          <w:lang w:val="en-US" w:eastAsia="zh-CN"/>
        </w:rPr>
        <w:t>工作并在设备到货后2个月内完成操作培训</w:t>
      </w:r>
      <w:r>
        <w:rPr>
          <w:rFonts w:hint="eastAsia"/>
          <w:color w:val="auto"/>
          <w:highlight w:val="none"/>
        </w:rPr>
        <w:t>等全部工作。</w:t>
      </w:r>
    </w:p>
    <w:p>
      <w:pPr>
        <w:pStyle w:val="5"/>
        <w:tabs>
          <w:tab w:val="clear" w:pos="425"/>
        </w:tabs>
        <w:rPr>
          <w:color w:val="auto"/>
          <w:highlight w:val="none"/>
        </w:rPr>
      </w:pPr>
      <w:bookmarkStart w:id="536" w:name="_Toc116263339"/>
      <w:r>
        <w:rPr>
          <w:rFonts w:hint="eastAsia"/>
          <w:color w:val="auto"/>
          <w:highlight w:val="none"/>
        </w:rPr>
        <w:t>设备或材料安装、测试和验收要求</w:t>
      </w:r>
      <w:bookmarkEnd w:id="536"/>
    </w:p>
    <w:p>
      <w:pPr>
        <w:adjustRightInd w:val="0"/>
        <w:snapToGrid w:val="0"/>
        <w:spacing w:line="360" w:lineRule="auto"/>
        <w:ind w:firstLine="367" w:firstLineChars="175"/>
        <w:outlineLvl w:val="4"/>
        <w:rPr>
          <w:bCs/>
          <w:snapToGrid w:val="0"/>
          <w:color w:val="auto"/>
          <w:szCs w:val="21"/>
          <w:highlight w:val="none"/>
        </w:rPr>
      </w:pPr>
      <w:r>
        <w:rPr>
          <w:rFonts w:hint="eastAsia"/>
          <w:bCs/>
          <w:snapToGrid w:val="0"/>
          <w:color w:val="auto"/>
          <w:szCs w:val="21"/>
          <w:highlight w:val="none"/>
          <w:lang w:val="en-US" w:eastAsia="zh-CN"/>
        </w:rPr>
        <w:t>测试方式</w:t>
      </w:r>
      <w:r>
        <w:rPr>
          <w:bCs/>
          <w:snapToGrid w:val="0"/>
          <w:color w:val="auto"/>
          <w:szCs w:val="21"/>
          <w:highlight w:val="none"/>
        </w:rPr>
        <w:t>：</w:t>
      </w:r>
    </w:p>
    <w:p>
      <w:pPr>
        <w:rPr>
          <w:rFonts w:hint="default" w:eastAsia="宋体"/>
          <w:color w:val="auto"/>
          <w:highlight w:val="none"/>
          <w:lang w:val="en-US" w:eastAsia="zh-CN"/>
        </w:rPr>
      </w:pP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投标人</w:t>
      </w:r>
      <w:r>
        <w:rPr>
          <w:rFonts w:hint="eastAsia"/>
          <w:color w:val="auto"/>
          <w:highlight w:val="none"/>
          <w:lang w:eastAsia="zh-CN"/>
        </w:rPr>
        <w:t>供应商</w:t>
      </w:r>
      <w:r>
        <w:rPr>
          <w:rFonts w:hint="eastAsia"/>
          <w:color w:val="auto"/>
          <w:highlight w:val="none"/>
          <w:lang w:val="en-US" w:eastAsia="zh-CN"/>
        </w:rPr>
        <w:t>需委派1-2名熟悉相关设备操作的技术服务人员，根据采购人要求在指定地点和环境下开展设备测试工作，并提供完整的设备测试报告以及设备建模内容，如设备未能通过相应测试或在测试过程中出现损坏、故障等影响正常功能使用的情况，采购人有权要求拒绝签收设备，</w:t>
      </w:r>
      <w:r>
        <w:rPr>
          <w:color w:val="auto"/>
          <w:highlight w:val="none"/>
        </w:rPr>
        <w:t>投标人</w:t>
      </w:r>
      <w:r>
        <w:rPr>
          <w:rFonts w:hint="eastAsia"/>
          <w:color w:val="auto"/>
          <w:highlight w:val="none"/>
          <w:lang w:eastAsia="zh-CN"/>
        </w:rPr>
        <w:t>供应商</w:t>
      </w:r>
      <w:r>
        <w:rPr>
          <w:rFonts w:hint="eastAsia"/>
          <w:color w:val="auto"/>
          <w:highlight w:val="none"/>
          <w:lang w:val="en-US" w:eastAsia="zh-CN"/>
        </w:rPr>
        <w:t>需无条件更换符合采购文件功能要求的全新设备，并在15天内重新安排新设备的测试。</w:t>
      </w:r>
    </w:p>
    <w:p>
      <w:pPr>
        <w:pStyle w:val="3"/>
        <w:rPr>
          <w:rFonts w:hint="eastAsia"/>
          <w:color w:val="auto"/>
          <w:highlight w:val="none"/>
          <w:lang w:val="en-US" w:eastAsia="zh-CN"/>
        </w:rPr>
      </w:pPr>
      <w:r>
        <w:rPr>
          <w:rFonts w:hint="eastAsia"/>
          <w:color w:val="auto"/>
          <w:highlight w:val="none"/>
          <w:lang w:val="en-US" w:eastAsia="zh-CN"/>
        </w:rPr>
        <w:t xml:space="preserve">        操作培训：</w:t>
      </w:r>
    </w:p>
    <w:p>
      <w:pPr>
        <w:pStyle w:val="3"/>
        <w:ind w:firstLine="420" w:firstLineChars="200"/>
        <w:rPr>
          <w:rFonts w:hint="default"/>
          <w:color w:val="auto"/>
          <w:highlight w:val="none"/>
          <w:lang w:val="en-US" w:eastAsia="zh-CN"/>
        </w:rPr>
      </w:pPr>
      <w:r>
        <w:rPr>
          <w:rFonts w:hint="eastAsia"/>
          <w:color w:val="auto"/>
          <w:highlight w:val="none"/>
          <w:lang w:val="en-US" w:eastAsia="zh-CN"/>
        </w:rPr>
        <w:t>设备通过测试并签收后，</w:t>
      </w:r>
      <w:r>
        <w:rPr>
          <w:color w:val="auto"/>
          <w:highlight w:val="none"/>
        </w:rPr>
        <w:t>投标人</w:t>
      </w:r>
      <w:r>
        <w:rPr>
          <w:rFonts w:hint="eastAsia"/>
          <w:color w:val="auto"/>
          <w:highlight w:val="none"/>
          <w:lang w:eastAsia="zh-CN"/>
        </w:rPr>
        <w:t>供应商</w:t>
      </w:r>
      <w:r>
        <w:rPr>
          <w:rFonts w:hint="eastAsia"/>
          <w:color w:val="auto"/>
          <w:highlight w:val="none"/>
          <w:lang w:val="en-US" w:eastAsia="zh-CN"/>
        </w:rPr>
        <w:t>应派出1-2名技术服务人员在采购人指定地点为采购人组织的技术人员提供不少于3批次、单次培训不少于3天的操作培训，</w:t>
      </w:r>
      <w:r>
        <w:rPr>
          <w:color w:val="auto"/>
          <w:highlight w:val="none"/>
        </w:rPr>
        <w:t>投标人</w:t>
      </w:r>
      <w:r>
        <w:rPr>
          <w:rFonts w:hint="eastAsia"/>
          <w:color w:val="auto"/>
          <w:highlight w:val="none"/>
          <w:lang w:eastAsia="zh-CN"/>
        </w:rPr>
        <w:t>供应商</w:t>
      </w:r>
      <w:r>
        <w:rPr>
          <w:rFonts w:hint="eastAsia"/>
          <w:color w:val="auto"/>
          <w:highlight w:val="none"/>
          <w:lang w:val="en-US" w:eastAsia="zh-CN"/>
        </w:rPr>
        <w:t>人员的差旅、食宿费用包含在本项目报价中综合考虑。</w:t>
      </w:r>
    </w:p>
    <w:p>
      <w:pPr>
        <w:pStyle w:val="2"/>
        <w:rPr>
          <w:rFonts w:hint="eastAsia"/>
          <w:color w:val="auto"/>
          <w:highlight w:val="none"/>
        </w:rPr>
      </w:pPr>
      <w:r>
        <w:rPr>
          <w:rFonts w:hint="eastAsia"/>
          <w:color w:val="auto"/>
          <w:highlight w:val="none"/>
        </w:rPr>
        <w:t>本项目验收要求</w:t>
      </w:r>
    </w:p>
    <w:p>
      <w:pPr>
        <w:ind w:firstLine="420" w:firstLineChars="200"/>
        <w:rPr>
          <w:color w:val="auto"/>
          <w:highlight w:val="none"/>
        </w:rPr>
      </w:pPr>
      <w:r>
        <w:rPr>
          <w:color w:val="auto"/>
          <w:highlight w:val="none"/>
        </w:rPr>
        <w:t>验收主要依据本项目的建设技术规范书、验收规范、签订的合同书，经双方同意增加的书面约定文件，比如经过签署的补充合同、会议纪要或者备忘录等。</w:t>
      </w:r>
      <w:r>
        <w:rPr>
          <w:rFonts w:hint="eastAsia"/>
          <w:color w:val="auto"/>
          <w:highlight w:val="none"/>
        </w:rPr>
        <w:t xml:space="preserve"> </w:t>
      </w:r>
      <w:r>
        <w:rPr>
          <w:color w:val="auto"/>
          <w:highlight w:val="none"/>
        </w:rPr>
        <w:t xml:space="preserve"> </w:t>
      </w:r>
    </w:p>
    <w:p>
      <w:pPr>
        <w:ind w:firstLine="420" w:firstLineChars="200"/>
        <w:rPr>
          <w:color w:val="auto"/>
          <w:highlight w:val="none"/>
        </w:rPr>
      </w:pPr>
      <w:r>
        <w:rPr>
          <w:color w:val="auto"/>
          <w:highlight w:val="none"/>
        </w:rPr>
        <w:t>验收由</w:t>
      </w:r>
      <w:r>
        <w:rPr>
          <w:rFonts w:hint="eastAsia"/>
          <w:color w:val="auto"/>
          <w:highlight w:val="none"/>
          <w:lang w:eastAsia="zh-CN"/>
        </w:rPr>
        <w:t>供应商</w:t>
      </w:r>
      <w:r>
        <w:rPr>
          <w:color w:val="auto"/>
          <w:highlight w:val="none"/>
        </w:rPr>
        <w:t>给出具体的验收计划、测试的内容和方法，经采购人审核通过后，方可进行验收测试。验收测试的过程和结果详细记录，如发现服务的指标、内容或功能上不符合《项目清单》要求时，将被视为不合格，用户有权拒收并要求赔偿。</w:t>
      </w:r>
    </w:p>
    <w:p>
      <w:pPr>
        <w:ind w:firstLine="420" w:firstLineChars="200"/>
        <w:rPr>
          <w:color w:val="auto"/>
          <w:highlight w:val="none"/>
        </w:rPr>
      </w:pPr>
      <w:r>
        <w:rPr>
          <w:color w:val="auto"/>
          <w:highlight w:val="none"/>
        </w:rPr>
        <w:t>交付验收依次序对照适用标准为：</w:t>
      </w:r>
    </w:p>
    <w:p>
      <w:pPr>
        <w:ind w:firstLine="424" w:firstLineChars="202"/>
        <w:rPr>
          <w:color w:val="auto"/>
          <w:highlight w:val="none"/>
        </w:rPr>
      </w:pPr>
      <w:r>
        <w:rPr>
          <w:color w:val="auto"/>
          <w:highlight w:val="none"/>
        </w:rPr>
        <w:t>（1）符合中华人民共和国国家安全质量标准、环保标准或行业标准；</w:t>
      </w:r>
    </w:p>
    <w:p>
      <w:pPr>
        <w:ind w:firstLine="424" w:firstLineChars="202"/>
        <w:rPr>
          <w:color w:val="auto"/>
          <w:highlight w:val="none"/>
        </w:rPr>
      </w:pPr>
      <w:r>
        <w:rPr>
          <w:color w:val="auto"/>
          <w:highlight w:val="none"/>
        </w:rPr>
        <w:t>（2）符合招标文件和响应承诺中买方认可的合理最佳配置、参数及各项要求；</w:t>
      </w:r>
    </w:p>
    <w:p>
      <w:pPr>
        <w:ind w:firstLine="424" w:firstLineChars="202"/>
        <w:rPr>
          <w:color w:val="auto"/>
          <w:highlight w:val="none"/>
        </w:rPr>
      </w:pPr>
      <w:r>
        <w:rPr>
          <w:color w:val="auto"/>
          <w:highlight w:val="none"/>
        </w:rPr>
        <w:t>（3）货物来源国官方标准。上述标准</w:t>
      </w:r>
      <w:r>
        <w:rPr>
          <w:color w:val="auto"/>
          <w:sz w:val="22"/>
          <w:highlight w:val="none"/>
        </w:rPr>
        <w:t>应</w:t>
      </w:r>
      <w:r>
        <w:rPr>
          <w:color w:val="auto"/>
          <w:highlight w:val="none"/>
        </w:rPr>
        <w:t>是有关官方机构发布的最新版本和标准。</w:t>
      </w:r>
    </w:p>
    <w:p>
      <w:pPr>
        <w:ind w:firstLine="420" w:firstLineChars="200"/>
        <w:rPr>
          <w:color w:val="auto"/>
          <w:highlight w:val="none"/>
        </w:rPr>
      </w:pPr>
      <w:r>
        <w:rPr>
          <w:color w:val="auto"/>
          <w:highlight w:val="none"/>
        </w:rPr>
        <w:t>验收方式</w:t>
      </w:r>
    </w:p>
    <w:p>
      <w:pPr>
        <w:ind w:firstLine="420" w:firstLineChars="200"/>
        <w:rPr>
          <w:color w:val="auto"/>
          <w:highlight w:val="none"/>
        </w:rPr>
      </w:pPr>
      <w:r>
        <w:rPr>
          <w:color w:val="auto"/>
          <w:highlight w:val="none"/>
        </w:rPr>
        <w:t>到货验收：</w:t>
      </w:r>
      <w:r>
        <w:rPr>
          <w:rFonts w:hint="eastAsia"/>
          <w:color w:val="auto"/>
          <w:highlight w:val="none"/>
          <w:lang w:eastAsia="zh-CN"/>
        </w:rPr>
        <w:t>供应商</w:t>
      </w:r>
      <w:r>
        <w:rPr>
          <w:color w:val="auto"/>
          <w:highlight w:val="none"/>
        </w:rPr>
        <w:t>制定具体的供货计划，并在到货前至少2个工作日通知采购人进行开箱验货准备。货到指定场所后，采购人及</w:t>
      </w:r>
      <w:r>
        <w:rPr>
          <w:rFonts w:hint="eastAsia"/>
          <w:color w:val="auto"/>
          <w:highlight w:val="none"/>
          <w:lang w:eastAsia="zh-CN"/>
        </w:rPr>
        <w:t>供应商</w:t>
      </w:r>
      <w:r>
        <w:rPr>
          <w:color w:val="auto"/>
          <w:highlight w:val="none"/>
        </w:rPr>
        <w:t>双方委派代表到现场检查货物外观是否完好，装箱数量、描述与供货清单是否一致</w:t>
      </w:r>
      <w:r>
        <w:rPr>
          <w:rFonts w:hint="eastAsia"/>
          <w:color w:val="auto"/>
          <w:highlight w:val="none"/>
          <w:lang w:eastAsia="zh-CN"/>
        </w:rPr>
        <w:t>、</w:t>
      </w:r>
      <w:r>
        <w:rPr>
          <w:rFonts w:hint="eastAsia"/>
          <w:color w:val="auto"/>
          <w:highlight w:val="none"/>
          <w:lang w:val="en-US" w:eastAsia="zh-CN"/>
        </w:rPr>
        <w:t>是否</w:t>
      </w:r>
      <w:r>
        <w:rPr>
          <w:rFonts w:hint="eastAsia"/>
          <w:bCs/>
          <w:snapToGrid w:val="0"/>
          <w:color w:val="auto"/>
          <w:szCs w:val="21"/>
          <w:highlight w:val="none"/>
          <w:lang w:val="en-US" w:eastAsia="zh-CN"/>
        </w:rPr>
        <w:t>具备官方不少于3年保修服务的一切资料</w:t>
      </w:r>
      <w:r>
        <w:rPr>
          <w:color w:val="auto"/>
          <w:highlight w:val="none"/>
        </w:rPr>
        <w:t>，查检无误后双方签署货物签收单，如发现缺漏、外观损坏等，由</w:t>
      </w:r>
      <w:r>
        <w:rPr>
          <w:rFonts w:hint="eastAsia"/>
          <w:color w:val="auto"/>
          <w:highlight w:val="none"/>
          <w:lang w:eastAsia="zh-CN"/>
        </w:rPr>
        <w:t>供应商</w:t>
      </w:r>
      <w:r>
        <w:rPr>
          <w:color w:val="auto"/>
          <w:highlight w:val="none"/>
        </w:rPr>
        <w:t>负责制定并执行及时的补货换货措施；待</w:t>
      </w:r>
      <w:r>
        <w:rPr>
          <w:rFonts w:hint="eastAsia"/>
          <w:color w:val="auto"/>
          <w:highlight w:val="none"/>
          <w:lang w:eastAsia="zh-CN"/>
        </w:rPr>
        <w:t>供应商</w:t>
      </w:r>
      <w:r>
        <w:rPr>
          <w:color w:val="auto"/>
          <w:highlight w:val="none"/>
        </w:rPr>
        <w:t>完成补货换货后再由双方代表进行现场查验无误后签署货物签收单。</w:t>
      </w:r>
    </w:p>
    <w:p>
      <w:pPr>
        <w:ind w:firstLine="420" w:firstLineChars="200"/>
        <w:rPr>
          <w:rFonts w:hint="eastAsia"/>
          <w:color w:val="auto"/>
          <w:highlight w:val="none"/>
        </w:rPr>
      </w:pPr>
      <w:r>
        <w:rPr>
          <w:color w:val="auto"/>
          <w:highlight w:val="none"/>
        </w:rPr>
        <w:t>交货时，</w:t>
      </w:r>
      <w:r>
        <w:rPr>
          <w:rFonts w:hint="eastAsia"/>
          <w:color w:val="auto"/>
          <w:highlight w:val="none"/>
          <w:lang w:eastAsia="zh-CN"/>
        </w:rPr>
        <w:t>供应商</w:t>
      </w:r>
      <w:r>
        <w:rPr>
          <w:color w:val="auto"/>
          <w:highlight w:val="none"/>
        </w:rPr>
        <w:t>应编制验收所需材料，包括竣工图、验收报告等材料，以满足验收。提供货物清单，内容包括但不限于关于本批所供</w:t>
      </w:r>
      <w:r>
        <w:rPr>
          <w:rFonts w:hint="eastAsia"/>
          <w:color w:val="auto"/>
          <w:highlight w:val="none"/>
        </w:rPr>
        <w:t>主要</w:t>
      </w:r>
      <w:r>
        <w:rPr>
          <w:color w:val="auto"/>
          <w:highlight w:val="none"/>
        </w:rPr>
        <w:t>货物的原厂生产商出具的有效授权委托书原件，用户手册、保修手册等资料；</w:t>
      </w:r>
    </w:p>
    <w:p>
      <w:pPr>
        <w:ind w:firstLine="420" w:firstLineChars="200"/>
        <w:rPr>
          <w:color w:val="auto"/>
          <w:highlight w:val="none"/>
        </w:rPr>
      </w:pPr>
      <w:r>
        <w:rPr>
          <w:color w:val="auto"/>
          <w:highlight w:val="none"/>
        </w:rPr>
        <w:t>验收内容包括但不限于：1）设备的配置；2）功能及各项技术参数指标；3）验收通过后，双方签署验收证书。</w:t>
      </w:r>
    </w:p>
    <w:p>
      <w:pPr>
        <w:pStyle w:val="5"/>
        <w:tabs>
          <w:tab w:val="clear" w:pos="425"/>
        </w:tabs>
        <w:rPr>
          <w:color w:val="auto"/>
          <w:highlight w:val="none"/>
        </w:rPr>
      </w:pPr>
      <w:bookmarkStart w:id="537" w:name="_Toc116263340"/>
      <w:r>
        <w:rPr>
          <w:rFonts w:hint="eastAsia"/>
          <w:color w:val="auto"/>
          <w:highlight w:val="none"/>
        </w:rPr>
        <w:t>售后服务</w:t>
      </w:r>
      <w:bookmarkEnd w:id="537"/>
    </w:p>
    <w:p>
      <w:pPr>
        <w:ind w:firstLine="210" w:firstLineChars="100"/>
        <w:rPr>
          <w:color w:val="auto"/>
          <w:highlight w:val="none"/>
        </w:rPr>
      </w:pPr>
      <w:r>
        <w:rPr>
          <w:color w:val="auto"/>
          <w:highlight w:val="none"/>
        </w:rPr>
        <w:t>服务承诺</w:t>
      </w:r>
    </w:p>
    <w:p>
      <w:pPr>
        <w:ind w:firstLine="420" w:firstLineChars="200"/>
        <w:rPr>
          <w:color w:val="auto"/>
          <w:highlight w:val="none"/>
        </w:rPr>
      </w:pPr>
      <w:r>
        <w:rPr>
          <w:color w:val="auto"/>
          <w:highlight w:val="none"/>
        </w:rPr>
        <w:t>投标人需承诺：投标人</w:t>
      </w:r>
      <w:r>
        <w:rPr>
          <w:rFonts w:hint="eastAsia"/>
          <w:color w:val="auto"/>
          <w:highlight w:val="none"/>
        </w:rPr>
        <w:t>需</w:t>
      </w:r>
      <w:r>
        <w:rPr>
          <w:color w:val="auto"/>
          <w:highlight w:val="none"/>
        </w:rPr>
        <w:t>提供本项目</w:t>
      </w:r>
      <w:r>
        <w:rPr>
          <w:rFonts w:hint="eastAsia"/>
          <w:color w:val="auto"/>
          <w:highlight w:val="none"/>
        </w:rPr>
        <w:t>整体</w:t>
      </w:r>
      <w:r>
        <w:rPr>
          <w:rFonts w:hint="eastAsia"/>
          <w:color w:val="auto"/>
          <w:highlight w:val="none"/>
          <w:lang w:val="en-US" w:eastAsia="zh-CN"/>
        </w:rPr>
        <w:t>厂家</w:t>
      </w:r>
      <w:r>
        <w:rPr>
          <w:rFonts w:ascii="宋体" w:hAnsi="宋体" w:cs="仿宋_GB2312"/>
          <w:color w:val="auto"/>
          <w:szCs w:val="21"/>
          <w:highlight w:val="none"/>
        </w:rPr>
        <w:t>3</w:t>
      </w:r>
      <w:r>
        <w:rPr>
          <w:rFonts w:hint="eastAsia" w:ascii="宋体" w:hAnsi="宋体" w:cs="仿宋_GB2312"/>
          <w:color w:val="auto"/>
          <w:szCs w:val="21"/>
          <w:highlight w:val="none"/>
        </w:rPr>
        <w:t>年保修及</w:t>
      </w:r>
      <w:r>
        <w:rPr>
          <w:rFonts w:hint="eastAsia" w:ascii="宋体" w:hAnsi="宋体" w:cs="仿宋_GB2312"/>
          <w:color w:val="auto"/>
          <w:szCs w:val="21"/>
          <w:highlight w:val="none"/>
          <w:lang w:val="en-US" w:eastAsia="zh-CN"/>
        </w:rPr>
        <w:t>2个月</w:t>
      </w:r>
      <w:r>
        <w:rPr>
          <w:rFonts w:hint="eastAsia" w:ascii="宋体" w:hAnsi="宋体" w:cs="仿宋_GB2312"/>
          <w:color w:val="auto"/>
          <w:szCs w:val="21"/>
          <w:highlight w:val="none"/>
        </w:rPr>
        <w:t>驻场工程师服务</w:t>
      </w:r>
      <w:r>
        <w:rPr>
          <w:color w:val="auto"/>
          <w:highlight w:val="none"/>
        </w:rPr>
        <w:t>售后服务承诺函。</w:t>
      </w:r>
      <w:r>
        <w:rPr>
          <w:rFonts w:hint="eastAsia"/>
          <w:color w:val="auto"/>
          <w:highlight w:val="none"/>
        </w:rPr>
        <w:t xml:space="preserve"> </w:t>
      </w:r>
    </w:p>
    <w:p>
      <w:pPr>
        <w:ind w:firstLine="420" w:firstLineChars="200"/>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应为甲方提供免费技术</w:t>
      </w:r>
      <w:r>
        <w:rPr>
          <w:rFonts w:hint="eastAsia" w:ascii="宋体" w:hAnsi="宋体"/>
          <w:color w:val="auto"/>
          <w:szCs w:val="21"/>
          <w:highlight w:val="none"/>
        </w:rPr>
        <w:t>操作</w:t>
      </w:r>
      <w:r>
        <w:rPr>
          <w:rFonts w:ascii="宋体" w:hAnsi="宋体"/>
          <w:color w:val="auto"/>
          <w:szCs w:val="21"/>
          <w:highlight w:val="none"/>
        </w:rPr>
        <w:t>培训服务，主要培训内容包括但不限于货物及主要部件的基本构造、功能、日常使用操作、保养与管理、常见故障的排除、紧急情况的处理等。</w:t>
      </w:r>
    </w:p>
    <w:p>
      <w:pPr>
        <w:ind w:firstLine="424" w:firstLineChars="202"/>
        <w:rPr>
          <w:rFonts w:ascii="宋体" w:hAnsi="宋体"/>
          <w:color w:val="auto"/>
          <w:szCs w:val="21"/>
          <w:highlight w:val="none"/>
        </w:rPr>
      </w:pPr>
      <w:r>
        <w:rPr>
          <w:rFonts w:ascii="宋体" w:hAnsi="宋体"/>
          <w:color w:val="auto"/>
          <w:szCs w:val="21"/>
          <w:highlight w:val="none"/>
        </w:rPr>
        <w:t>保修期内，</w:t>
      </w:r>
      <w:r>
        <w:rPr>
          <w:rFonts w:hint="eastAsia" w:ascii="宋体" w:hAnsi="宋体"/>
          <w:color w:val="auto"/>
          <w:szCs w:val="21"/>
          <w:highlight w:val="none"/>
          <w:lang w:eastAsia="zh-CN"/>
        </w:rPr>
        <w:t>供应商</w:t>
      </w:r>
      <w:r>
        <w:rPr>
          <w:rFonts w:ascii="宋体" w:hAnsi="宋体"/>
          <w:color w:val="auto"/>
          <w:szCs w:val="21"/>
          <w:highlight w:val="none"/>
        </w:rPr>
        <w:t>负责对其提供的货物进行维护和维修，不再收取任何</w:t>
      </w:r>
      <w:r>
        <w:rPr>
          <w:rFonts w:hint="eastAsia" w:ascii="宋体" w:hAnsi="宋体"/>
          <w:color w:val="auto"/>
          <w:szCs w:val="21"/>
          <w:highlight w:val="none"/>
        </w:rPr>
        <w:t>服务</w:t>
      </w:r>
      <w:r>
        <w:rPr>
          <w:rFonts w:ascii="宋体" w:hAnsi="宋体"/>
          <w:color w:val="auto"/>
          <w:szCs w:val="21"/>
          <w:highlight w:val="none"/>
        </w:rPr>
        <w:t>费用</w:t>
      </w:r>
      <w:r>
        <w:rPr>
          <w:rFonts w:hint="eastAsia" w:ascii="宋体" w:hAnsi="宋体"/>
          <w:color w:val="auto"/>
          <w:szCs w:val="21"/>
          <w:highlight w:val="none"/>
        </w:rPr>
        <w:t>，设备因保修责任外原因损坏的，</w:t>
      </w:r>
      <w:r>
        <w:rPr>
          <w:rFonts w:hint="eastAsia" w:ascii="宋体" w:hAnsi="宋体"/>
          <w:color w:val="auto"/>
          <w:szCs w:val="21"/>
          <w:highlight w:val="none"/>
          <w:lang w:eastAsia="zh-CN"/>
        </w:rPr>
        <w:t>供应商</w:t>
      </w:r>
      <w:r>
        <w:rPr>
          <w:rFonts w:hint="eastAsia" w:ascii="宋体" w:hAnsi="宋体"/>
          <w:color w:val="auto"/>
          <w:szCs w:val="21"/>
          <w:highlight w:val="none"/>
        </w:rPr>
        <w:t>提供免费的维护服务，由此而产生的设备材料费用由</w:t>
      </w:r>
      <w:r>
        <w:rPr>
          <w:rFonts w:hint="eastAsia" w:ascii="宋体" w:hAnsi="宋体"/>
          <w:color w:val="auto"/>
          <w:szCs w:val="21"/>
          <w:highlight w:val="none"/>
          <w:lang w:val="en-US" w:eastAsia="zh-CN"/>
        </w:rPr>
        <w:t>供应商</w:t>
      </w:r>
      <w:r>
        <w:rPr>
          <w:rFonts w:hint="eastAsia" w:ascii="宋体" w:hAnsi="宋体"/>
          <w:color w:val="auto"/>
          <w:szCs w:val="21"/>
          <w:highlight w:val="none"/>
        </w:rPr>
        <w:t>承担</w:t>
      </w:r>
      <w:r>
        <w:rPr>
          <w:rFonts w:ascii="宋体" w:hAnsi="宋体"/>
          <w:color w:val="auto"/>
          <w:szCs w:val="21"/>
          <w:highlight w:val="none"/>
        </w:rPr>
        <w:t>。</w:t>
      </w:r>
    </w:p>
    <w:p>
      <w:pPr>
        <w:ind w:firstLine="420" w:firstLineChars="200"/>
        <w:rPr>
          <w:rFonts w:hint="eastAsia" w:ascii="宋体" w:hAnsi="宋体"/>
          <w:color w:val="auto"/>
          <w:szCs w:val="21"/>
          <w:highlight w:val="none"/>
        </w:rPr>
      </w:pPr>
      <w:r>
        <w:rPr>
          <w:rFonts w:hint="eastAsia" w:ascii="宋体" w:hAnsi="宋体"/>
          <w:color w:val="auto"/>
          <w:szCs w:val="21"/>
          <w:highlight w:val="none"/>
        </w:rPr>
        <w:t>其他未尽事项，遵守国家法律法规执行。</w:t>
      </w:r>
    </w:p>
    <w:p>
      <w:pPr>
        <w:pStyle w:val="5"/>
        <w:tabs>
          <w:tab w:val="clear" w:pos="425"/>
        </w:tabs>
        <w:rPr>
          <w:color w:val="auto"/>
          <w:highlight w:val="none"/>
        </w:rPr>
      </w:pPr>
      <w:bookmarkStart w:id="538" w:name="_Toc116263341"/>
      <w:r>
        <w:rPr>
          <w:rFonts w:hint="eastAsia"/>
          <w:color w:val="auto"/>
          <w:highlight w:val="none"/>
        </w:rPr>
        <w:t>付款条件</w:t>
      </w:r>
      <w:bookmarkEnd w:id="538"/>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付款条件按合同执行。</w:t>
      </w:r>
    </w:p>
    <w:sectPr>
      <w:headerReference r:id="rId17" w:type="first"/>
      <w:footerReference r:id="rId19" w:type="first"/>
      <w:headerReference r:id="rId15" w:type="default"/>
      <w:footerReference r:id="rId18" w:type="default"/>
      <w:headerReference r:id="rId16"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3"/>
      </w:rPr>
      <w:instrText xml:space="preserve"> PAGE </w:instrText>
    </w:r>
    <w:r>
      <w:fldChar w:fldCharType="separate"/>
    </w:r>
    <w:r>
      <w:rPr>
        <w:rStyle w:val="53"/>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30</w:t>
    </w:r>
    <w:r>
      <w:fldChar w:fldCharType="end"/>
    </w:r>
  </w:p>
  <w:p>
    <w:pPr>
      <w:pStyle w:val="3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4</w:t>
    </w:r>
    <w:r>
      <w:fldChar w:fldCharType="end"/>
    </w:r>
  </w:p>
  <w:p>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hint="eastAsia"/>
      </w:rPr>
    </w:pPr>
    <w:r>
      <w:fldChar w:fldCharType="begin"/>
    </w:r>
    <w:r>
      <w:rPr>
        <w:rStyle w:val="53"/>
      </w:rPr>
      <w:instrText xml:space="preserve"> PAGE </w:instrText>
    </w:r>
    <w:r>
      <w:fldChar w:fldCharType="separate"/>
    </w:r>
    <w:r>
      <w:rPr>
        <w:rStyle w:val="53"/>
      </w:rPr>
      <w:t>39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3"/>
      </w:rPr>
      <w:instrText xml:space="preserve"> PAGE </w:instrText>
    </w:r>
    <w:r>
      <w:fldChar w:fldCharType="separate"/>
    </w:r>
    <w:r>
      <w:rPr>
        <w:rStyle w:val="53"/>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hint="eastAsia" w:eastAsia="宋体"/>
        <w:lang w:eastAsia="zh-CN"/>
      </w:rPr>
    </w:pPr>
    <w:r>
      <w:rPr>
        <w:rFonts w:hint="eastAsia" w:ascii="宋体" w:hAnsi="宋体" w:cs="仿宋_GB2312"/>
        <w:szCs w:val="21"/>
        <w:lang w:eastAsia="zh-CN"/>
      </w:rPr>
      <w:t>广州白云国际机场三期扩建工程三维激光扫描仪设备采购项目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szCs w:val="18"/>
      </w:rPr>
    </w:pPr>
  </w:p>
  <w:p>
    <w:pPr>
      <w:pStyle w:val="32"/>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rPr>
    </w:pPr>
  </w:p>
  <w:p>
    <w:pPr>
      <w:pStyle w:val="3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rPr>
    </w:pPr>
  </w:p>
  <w:p>
    <w:pPr>
      <w:pStyle w:val="32"/>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rPr>
    </w:pPr>
  </w:p>
  <w:p>
    <w:pPr>
      <w:pStyle w:val="3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D099"/>
    <w:multiLevelType w:val="singleLevel"/>
    <w:tmpl w:val="BA41D099"/>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8"/>
    <w:multiLevelType w:val="multilevel"/>
    <w:tmpl w:val="00000008"/>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A"/>
    <w:multiLevelType w:val="singleLevel"/>
    <w:tmpl w:val="0000000A"/>
    <w:lvl w:ilvl="0" w:tentative="0">
      <w:start w:val="1"/>
      <w:numFmt w:val="decimal"/>
      <w:pStyle w:val="5"/>
      <w:lvlText w:val="%1."/>
      <w:lvlJc w:val="left"/>
      <w:pPr>
        <w:tabs>
          <w:tab w:val="left" w:pos="425"/>
        </w:tabs>
        <w:ind w:left="425" w:hanging="425"/>
      </w:pPr>
    </w:lvl>
  </w:abstractNum>
  <w:abstractNum w:abstractNumId="5">
    <w:nsid w:val="0000000D"/>
    <w:multiLevelType w:val="singleLevel"/>
    <w:tmpl w:val="0000000D"/>
    <w:lvl w:ilvl="0" w:tentative="0">
      <w:start w:val="1"/>
      <w:numFmt w:val="upperLetter"/>
      <w:pStyle w:val="217"/>
      <w:lvlText w:val="%1."/>
      <w:lvlJc w:val="left"/>
      <w:pPr>
        <w:tabs>
          <w:tab w:val="left" w:pos="425"/>
        </w:tabs>
        <w:ind w:left="425" w:hanging="425"/>
      </w:pPr>
    </w:lvl>
  </w:abstractNum>
  <w:abstractNum w:abstractNumId="6">
    <w:nsid w:val="00000011"/>
    <w:multiLevelType w:val="multilevel"/>
    <w:tmpl w:val="00000011"/>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12"/>
    <w:multiLevelType w:val="multilevel"/>
    <w:tmpl w:val="00000012"/>
    <w:lvl w:ilvl="0" w:tentative="0">
      <w:start w:val="1"/>
      <w:numFmt w:val="none"/>
      <w:pStyle w:val="134"/>
      <w:suff w:val="nothing"/>
      <w:lvlText w:val="%1"/>
      <w:lvlJc w:val="left"/>
      <w:pPr>
        <w:ind w:left="0" w:firstLine="0"/>
      </w:pPr>
      <w:rPr>
        <w:rFonts w:hint="default" w:ascii="Times New Roman" w:hAnsi="Times New Roman"/>
        <w:b/>
        <w:i w:val="0"/>
        <w:sz w:val="21"/>
      </w:rPr>
    </w:lvl>
    <w:lvl w:ilvl="1" w:tentative="0">
      <w:start w:val="1"/>
      <w:numFmt w:val="decimal"/>
      <w:pStyle w:val="177"/>
      <w:suff w:val="nothing"/>
      <w:lvlText w:val="%1%2　"/>
      <w:lvlJc w:val="left"/>
      <w:pPr>
        <w:ind w:left="0" w:firstLine="0"/>
      </w:pPr>
      <w:rPr>
        <w:rFonts w:hint="eastAsia" w:ascii="黑体" w:hAnsi="Times New Roman" w:eastAsia="黑体"/>
        <w:b w:val="0"/>
        <w:i w:val="0"/>
        <w:sz w:val="21"/>
      </w:rPr>
    </w:lvl>
    <w:lvl w:ilvl="2" w:tentative="0">
      <w:start w:val="1"/>
      <w:numFmt w:val="decimal"/>
      <w:pStyle w:val="165"/>
      <w:suff w:val="nothing"/>
      <w:lvlText w:val="%1%2.%3　"/>
      <w:lvlJc w:val="left"/>
      <w:pPr>
        <w:ind w:left="0" w:firstLine="0"/>
      </w:pPr>
      <w:rPr>
        <w:rFonts w:hint="eastAsia" w:ascii="黑体" w:hAnsi="Times New Roman" w:eastAsia="黑体"/>
        <w:b w:val="0"/>
        <w:i w:val="0"/>
        <w:sz w:val="21"/>
      </w:rPr>
    </w:lvl>
    <w:lvl w:ilvl="3" w:tentative="0">
      <w:start w:val="1"/>
      <w:numFmt w:val="decimal"/>
      <w:pStyle w:val="164"/>
      <w:suff w:val="nothing"/>
      <w:lvlText w:val="%1%2.%3.%4　"/>
      <w:lvlJc w:val="left"/>
      <w:pPr>
        <w:ind w:left="600" w:firstLine="0"/>
      </w:pPr>
      <w:rPr>
        <w:rFonts w:hint="eastAsia" w:ascii="黑体" w:hAnsi="Times New Roman" w:eastAsia="黑体"/>
        <w:b w:val="0"/>
        <w:i w:val="0"/>
        <w:sz w:val="21"/>
      </w:rPr>
    </w:lvl>
    <w:lvl w:ilvl="4" w:tentative="0">
      <w:start w:val="1"/>
      <w:numFmt w:val="decimal"/>
      <w:pStyle w:val="173"/>
      <w:suff w:val="nothing"/>
      <w:lvlText w:val="%1%2.%3.%4.%5　"/>
      <w:lvlJc w:val="left"/>
      <w:pPr>
        <w:ind w:left="0" w:firstLine="0"/>
      </w:pPr>
      <w:rPr>
        <w:rFonts w:hint="eastAsia" w:ascii="黑体" w:hAnsi="Times New Roman" w:eastAsia="黑体"/>
        <w:b w:val="0"/>
        <w:i w:val="0"/>
        <w:sz w:val="21"/>
      </w:rPr>
    </w:lvl>
    <w:lvl w:ilvl="5" w:tentative="0">
      <w:start w:val="1"/>
      <w:numFmt w:val="decimal"/>
      <w:pStyle w:val="287"/>
      <w:suff w:val="nothing"/>
      <w:lvlText w:val="%1%2.%3.%4.%5.%6　"/>
      <w:lvlJc w:val="left"/>
      <w:pPr>
        <w:ind w:left="0" w:firstLine="0"/>
      </w:pPr>
      <w:rPr>
        <w:rFonts w:hint="eastAsia" w:ascii="黑体" w:hAnsi="Times New Roman" w:eastAsia="黑体"/>
        <w:b w:val="0"/>
        <w:i w:val="0"/>
        <w:sz w:val="21"/>
      </w:rPr>
    </w:lvl>
    <w:lvl w:ilvl="6" w:tentative="0">
      <w:start w:val="1"/>
      <w:numFmt w:val="decimal"/>
      <w:pStyle w:val="2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9">
    <w:nsid w:val="00000015"/>
    <w:multiLevelType w:val="multilevel"/>
    <w:tmpl w:val="0000001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6"/>
    <w:multiLevelType w:val="singleLevel"/>
    <w:tmpl w:val="00000016"/>
    <w:lvl w:ilvl="0" w:tentative="0">
      <w:start w:val="1"/>
      <w:numFmt w:val="decimal"/>
      <w:pStyle w:val="238"/>
      <w:lvlText w:val="（%1）"/>
      <w:lvlJc w:val="left"/>
      <w:pPr>
        <w:tabs>
          <w:tab w:val="left" w:pos="1202"/>
        </w:tabs>
        <w:ind w:left="0" w:firstLine="482"/>
      </w:pPr>
      <w:rPr>
        <w:rFonts w:hint="default" w:ascii="Times New Roman" w:hAnsi="Times New Roman"/>
        <w:b w:val="0"/>
        <w:i w:val="0"/>
        <w:sz w:val="24"/>
      </w:rPr>
    </w:lvl>
  </w:abstractNum>
  <w:abstractNum w:abstractNumId="11">
    <w:nsid w:val="00000017"/>
    <w:multiLevelType w:val="multilevel"/>
    <w:tmpl w:val="00000017"/>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00000018"/>
    <w:multiLevelType w:val="multilevel"/>
    <w:tmpl w:val="00000018"/>
    <w:lvl w:ilvl="0" w:tentative="0">
      <w:start w:val="1"/>
      <w:numFmt w:val="none"/>
      <w:pStyle w:val="1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9"/>
    <w:multiLevelType w:val="multilevel"/>
    <w:tmpl w:val="00000019"/>
    <w:lvl w:ilvl="0" w:tentative="0">
      <w:start w:val="1"/>
      <w:numFmt w:val="decimal"/>
      <w:pStyle w:val="23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A"/>
    <w:multiLevelType w:val="multilevel"/>
    <w:tmpl w:val="0000001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5972AAE"/>
    <w:multiLevelType w:val="singleLevel"/>
    <w:tmpl w:val="45972AAE"/>
    <w:lvl w:ilvl="0" w:tentative="0">
      <w:start w:val="1"/>
      <w:numFmt w:val="decimal"/>
      <w:suff w:val="nothing"/>
      <w:lvlText w:val="%1）"/>
      <w:lvlJc w:val="left"/>
    </w:lvl>
  </w:abstractNum>
  <w:abstractNum w:abstractNumId="16">
    <w:nsid w:val="58F5BC2F"/>
    <w:multiLevelType w:val="singleLevel"/>
    <w:tmpl w:val="58F5BC2F"/>
    <w:lvl w:ilvl="0" w:tentative="0">
      <w:start w:val="1"/>
      <w:numFmt w:val="chineseCounting"/>
      <w:suff w:val="nothing"/>
      <w:lvlText w:val="%1、"/>
      <w:lvlJc w:val="left"/>
    </w:lvl>
  </w:abstractNum>
  <w:num w:numId="1">
    <w:abstractNumId w:val="4"/>
  </w:num>
  <w:num w:numId="2">
    <w:abstractNumId w:val="7"/>
  </w:num>
  <w:num w:numId="3">
    <w:abstractNumId w:val="12"/>
  </w:num>
  <w:num w:numId="4">
    <w:abstractNumId w:val="5"/>
  </w:num>
  <w:num w:numId="5">
    <w:abstractNumId w:val="13"/>
  </w:num>
  <w:num w:numId="6">
    <w:abstractNumId w:val="10"/>
  </w:num>
  <w:num w:numId="7">
    <w:abstractNumId w:val="3"/>
  </w:num>
  <w:num w:numId="8">
    <w:abstractNumId w:val="2"/>
  </w:num>
  <w:num w:numId="9">
    <w:abstractNumId w:val="6"/>
  </w:num>
  <w:num w:numId="10">
    <w:abstractNumId w:val="1"/>
  </w:num>
  <w:num w:numId="11">
    <w:abstractNumId w:val="8"/>
  </w:num>
  <w:num w:numId="12">
    <w:abstractNumId w:val="14"/>
  </w:num>
  <w:num w:numId="13">
    <w:abstractNumId w:val="11"/>
  </w:num>
  <w:num w:numId="14">
    <w:abstractNumId w:val="0"/>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Dk2OWFmMDc2OTg4ZDdiMmJmOGI0ZDc3ZmZiZTIifQ=="/>
  </w:docVars>
  <w:rsids>
    <w:rsidRoot w:val="00172A27"/>
    <w:rsid w:val="00024365"/>
    <w:rsid w:val="0002487A"/>
    <w:rsid w:val="000268F6"/>
    <w:rsid w:val="0004133F"/>
    <w:rsid w:val="0004651A"/>
    <w:rsid w:val="0004785B"/>
    <w:rsid w:val="00066661"/>
    <w:rsid w:val="00087890"/>
    <w:rsid w:val="000A508C"/>
    <w:rsid w:val="000A77D2"/>
    <w:rsid w:val="000C4EC1"/>
    <w:rsid w:val="000C6DC0"/>
    <w:rsid w:val="000F2D63"/>
    <w:rsid w:val="001058FE"/>
    <w:rsid w:val="00116F96"/>
    <w:rsid w:val="001249E6"/>
    <w:rsid w:val="0012744E"/>
    <w:rsid w:val="001504E6"/>
    <w:rsid w:val="00153EFC"/>
    <w:rsid w:val="00160971"/>
    <w:rsid w:val="00172112"/>
    <w:rsid w:val="001735E2"/>
    <w:rsid w:val="001829B5"/>
    <w:rsid w:val="00184199"/>
    <w:rsid w:val="001873AD"/>
    <w:rsid w:val="001873E8"/>
    <w:rsid w:val="00191636"/>
    <w:rsid w:val="001972DF"/>
    <w:rsid w:val="001A229A"/>
    <w:rsid w:val="001E5ED7"/>
    <w:rsid w:val="001F7049"/>
    <w:rsid w:val="00220D83"/>
    <w:rsid w:val="002337FE"/>
    <w:rsid w:val="00251D5A"/>
    <w:rsid w:val="002567B7"/>
    <w:rsid w:val="0027183F"/>
    <w:rsid w:val="00272FAB"/>
    <w:rsid w:val="0028218C"/>
    <w:rsid w:val="002C2469"/>
    <w:rsid w:val="002C6A0B"/>
    <w:rsid w:val="002D51D5"/>
    <w:rsid w:val="002E2592"/>
    <w:rsid w:val="002E3393"/>
    <w:rsid w:val="00337905"/>
    <w:rsid w:val="00397225"/>
    <w:rsid w:val="003C46EF"/>
    <w:rsid w:val="003D1CDA"/>
    <w:rsid w:val="003D2F03"/>
    <w:rsid w:val="003F0554"/>
    <w:rsid w:val="003F7302"/>
    <w:rsid w:val="003F771E"/>
    <w:rsid w:val="00420E0B"/>
    <w:rsid w:val="00425B4C"/>
    <w:rsid w:val="00426C94"/>
    <w:rsid w:val="0042794A"/>
    <w:rsid w:val="004341A7"/>
    <w:rsid w:val="0046266A"/>
    <w:rsid w:val="004710E5"/>
    <w:rsid w:val="0048475A"/>
    <w:rsid w:val="004867FA"/>
    <w:rsid w:val="0049110F"/>
    <w:rsid w:val="0049509E"/>
    <w:rsid w:val="004B32F3"/>
    <w:rsid w:val="004B37A2"/>
    <w:rsid w:val="004B556D"/>
    <w:rsid w:val="004C7BBF"/>
    <w:rsid w:val="004D4F18"/>
    <w:rsid w:val="005153AC"/>
    <w:rsid w:val="00531187"/>
    <w:rsid w:val="00540D98"/>
    <w:rsid w:val="00542334"/>
    <w:rsid w:val="005D0436"/>
    <w:rsid w:val="005D34A4"/>
    <w:rsid w:val="005E0C59"/>
    <w:rsid w:val="005E3030"/>
    <w:rsid w:val="005E73DC"/>
    <w:rsid w:val="005F1982"/>
    <w:rsid w:val="00602C70"/>
    <w:rsid w:val="00623C2C"/>
    <w:rsid w:val="00631D2F"/>
    <w:rsid w:val="0064121C"/>
    <w:rsid w:val="0064214E"/>
    <w:rsid w:val="00650A45"/>
    <w:rsid w:val="006510D9"/>
    <w:rsid w:val="00687492"/>
    <w:rsid w:val="00690481"/>
    <w:rsid w:val="00695FEA"/>
    <w:rsid w:val="0069671E"/>
    <w:rsid w:val="006A7802"/>
    <w:rsid w:val="006A7B09"/>
    <w:rsid w:val="006B106A"/>
    <w:rsid w:val="006C264D"/>
    <w:rsid w:val="00721783"/>
    <w:rsid w:val="00726D56"/>
    <w:rsid w:val="00731E60"/>
    <w:rsid w:val="00736C42"/>
    <w:rsid w:val="0075581B"/>
    <w:rsid w:val="00760A6D"/>
    <w:rsid w:val="007778B0"/>
    <w:rsid w:val="007B134B"/>
    <w:rsid w:val="007E4889"/>
    <w:rsid w:val="007F4CA3"/>
    <w:rsid w:val="0080222C"/>
    <w:rsid w:val="00822317"/>
    <w:rsid w:val="008334CD"/>
    <w:rsid w:val="00846F25"/>
    <w:rsid w:val="00857155"/>
    <w:rsid w:val="0086773C"/>
    <w:rsid w:val="008727C1"/>
    <w:rsid w:val="00880C5F"/>
    <w:rsid w:val="00887A7A"/>
    <w:rsid w:val="008923B8"/>
    <w:rsid w:val="008A2231"/>
    <w:rsid w:val="008A750A"/>
    <w:rsid w:val="008B6AB2"/>
    <w:rsid w:val="008C2C9B"/>
    <w:rsid w:val="008C4D69"/>
    <w:rsid w:val="008D070E"/>
    <w:rsid w:val="00925682"/>
    <w:rsid w:val="00940224"/>
    <w:rsid w:val="00946583"/>
    <w:rsid w:val="009469D4"/>
    <w:rsid w:val="00954C5B"/>
    <w:rsid w:val="009612A7"/>
    <w:rsid w:val="00966061"/>
    <w:rsid w:val="00987D68"/>
    <w:rsid w:val="009B2819"/>
    <w:rsid w:val="009B44DA"/>
    <w:rsid w:val="009D053E"/>
    <w:rsid w:val="009D6F27"/>
    <w:rsid w:val="009F7376"/>
    <w:rsid w:val="00A02657"/>
    <w:rsid w:val="00A05CDF"/>
    <w:rsid w:val="00A174C7"/>
    <w:rsid w:val="00A43D7D"/>
    <w:rsid w:val="00A46AA7"/>
    <w:rsid w:val="00A50B36"/>
    <w:rsid w:val="00A538BF"/>
    <w:rsid w:val="00A713E8"/>
    <w:rsid w:val="00AB3A90"/>
    <w:rsid w:val="00AB603C"/>
    <w:rsid w:val="00AC4193"/>
    <w:rsid w:val="00AC5A9B"/>
    <w:rsid w:val="00AE53F8"/>
    <w:rsid w:val="00AF2911"/>
    <w:rsid w:val="00B05ADC"/>
    <w:rsid w:val="00B070E2"/>
    <w:rsid w:val="00B13259"/>
    <w:rsid w:val="00B166A9"/>
    <w:rsid w:val="00B3554C"/>
    <w:rsid w:val="00B4189E"/>
    <w:rsid w:val="00B44886"/>
    <w:rsid w:val="00B45B1D"/>
    <w:rsid w:val="00B559E0"/>
    <w:rsid w:val="00B77702"/>
    <w:rsid w:val="00BA1545"/>
    <w:rsid w:val="00BD5741"/>
    <w:rsid w:val="00BE60C7"/>
    <w:rsid w:val="00C030CF"/>
    <w:rsid w:val="00C03F23"/>
    <w:rsid w:val="00C24154"/>
    <w:rsid w:val="00C41FC4"/>
    <w:rsid w:val="00C50740"/>
    <w:rsid w:val="00C50BCB"/>
    <w:rsid w:val="00C60B8D"/>
    <w:rsid w:val="00C710A6"/>
    <w:rsid w:val="00CB0753"/>
    <w:rsid w:val="00CB7F1D"/>
    <w:rsid w:val="00CC4AB4"/>
    <w:rsid w:val="00CD5907"/>
    <w:rsid w:val="00CF41EB"/>
    <w:rsid w:val="00CF7389"/>
    <w:rsid w:val="00D04475"/>
    <w:rsid w:val="00D14368"/>
    <w:rsid w:val="00D20FCE"/>
    <w:rsid w:val="00D228E5"/>
    <w:rsid w:val="00D34E1C"/>
    <w:rsid w:val="00D37E33"/>
    <w:rsid w:val="00D50A06"/>
    <w:rsid w:val="00D65A70"/>
    <w:rsid w:val="00D660CB"/>
    <w:rsid w:val="00DA04F9"/>
    <w:rsid w:val="00DA35BF"/>
    <w:rsid w:val="00DA5B36"/>
    <w:rsid w:val="00DB04ED"/>
    <w:rsid w:val="00DE1471"/>
    <w:rsid w:val="00DE4E16"/>
    <w:rsid w:val="00DE528C"/>
    <w:rsid w:val="00E00B32"/>
    <w:rsid w:val="00E13EF0"/>
    <w:rsid w:val="00E232C6"/>
    <w:rsid w:val="00E243E5"/>
    <w:rsid w:val="00E33474"/>
    <w:rsid w:val="00E44DBA"/>
    <w:rsid w:val="00E47D8D"/>
    <w:rsid w:val="00E50679"/>
    <w:rsid w:val="00E761C0"/>
    <w:rsid w:val="00E77DCD"/>
    <w:rsid w:val="00E8065D"/>
    <w:rsid w:val="00EC1EB9"/>
    <w:rsid w:val="00EC26C7"/>
    <w:rsid w:val="00EC5D08"/>
    <w:rsid w:val="00ED14E8"/>
    <w:rsid w:val="00EE4AB4"/>
    <w:rsid w:val="00EF03A0"/>
    <w:rsid w:val="00EF07CE"/>
    <w:rsid w:val="00EF1C94"/>
    <w:rsid w:val="00EF6B5D"/>
    <w:rsid w:val="00F0246D"/>
    <w:rsid w:val="00F32A03"/>
    <w:rsid w:val="00F44C34"/>
    <w:rsid w:val="00F5204E"/>
    <w:rsid w:val="00F67D53"/>
    <w:rsid w:val="00F74E38"/>
    <w:rsid w:val="00F833A2"/>
    <w:rsid w:val="00FA3BAD"/>
    <w:rsid w:val="00FA6E3E"/>
    <w:rsid w:val="00FC2169"/>
    <w:rsid w:val="00FF61AD"/>
    <w:rsid w:val="02A64338"/>
    <w:rsid w:val="04FB6809"/>
    <w:rsid w:val="059960DD"/>
    <w:rsid w:val="07C52671"/>
    <w:rsid w:val="07CD239D"/>
    <w:rsid w:val="07E76A5C"/>
    <w:rsid w:val="08F92936"/>
    <w:rsid w:val="09AB4A76"/>
    <w:rsid w:val="0A3301D0"/>
    <w:rsid w:val="0B87758B"/>
    <w:rsid w:val="10002474"/>
    <w:rsid w:val="100E674C"/>
    <w:rsid w:val="101B4B7E"/>
    <w:rsid w:val="108C2C10"/>
    <w:rsid w:val="121F0CD5"/>
    <w:rsid w:val="12E15172"/>
    <w:rsid w:val="130B2C8E"/>
    <w:rsid w:val="165B5F42"/>
    <w:rsid w:val="17A354D4"/>
    <w:rsid w:val="17A653B1"/>
    <w:rsid w:val="182532B2"/>
    <w:rsid w:val="18A94381"/>
    <w:rsid w:val="19133323"/>
    <w:rsid w:val="1ABC0529"/>
    <w:rsid w:val="1B2242F5"/>
    <w:rsid w:val="1C155B8F"/>
    <w:rsid w:val="1CB62668"/>
    <w:rsid w:val="1CFE44EB"/>
    <w:rsid w:val="1D1A04C6"/>
    <w:rsid w:val="1DA364E1"/>
    <w:rsid w:val="1E8A111A"/>
    <w:rsid w:val="1EF83F3D"/>
    <w:rsid w:val="20FC3F41"/>
    <w:rsid w:val="217B0C74"/>
    <w:rsid w:val="22001566"/>
    <w:rsid w:val="22A7184B"/>
    <w:rsid w:val="230C359B"/>
    <w:rsid w:val="238A0CF3"/>
    <w:rsid w:val="241B5D8B"/>
    <w:rsid w:val="24861ACA"/>
    <w:rsid w:val="248A5019"/>
    <w:rsid w:val="251A155B"/>
    <w:rsid w:val="25CD01AF"/>
    <w:rsid w:val="26DE159D"/>
    <w:rsid w:val="27067248"/>
    <w:rsid w:val="278C21DD"/>
    <w:rsid w:val="2B3F7933"/>
    <w:rsid w:val="2CA5045F"/>
    <w:rsid w:val="2CC67C7B"/>
    <w:rsid w:val="2F884830"/>
    <w:rsid w:val="31906F5E"/>
    <w:rsid w:val="31AE2067"/>
    <w:rsid w:val="330164D8"/>
    <w:rsid w:val="361026BA"/>
    <w:rsid w:val="385C5EA1"/>
    <w:rsid w:val="38943C15"/>
    <w:rsid w:val="38A12F39"/>
    <w:rsid w:val="3AF4043E"/>
    <w:rsid w:val="3BA75EE1"/>
    <w:rsid w:val="3C2C3B89"/>
    <w:rsid w:val="3DDC1BA3"/>
    <w:rsid w:val="3E5A4F73"/>
    <w:rsid w:val="3E8C5E5E"/>
    <w:rsid w:val="3EF93CFE"/>
    <w:rsid w:val="400C66DB"/>
    <w:rsid w:val="40FA0B4C"/>
    <w:rsid w:val="41EB76E3"/>
    <w:rsid w:val="421A5E0C"/>
    <w:rsid w:val="434F016C"/>
    <w:rsid w:val="43AD3990"/>
    <w:rsid w:val="46496289"/>
    <w:rsid w:val="468779BE"/>
    <w:rsid w:val="48981166"/>
    <w:rsid w:val="4A8142CF"/>
    <w:rsid w:val="4AEE2871"/>
    <w:rsid w:val="4B0961A5"/>
    <w:rsid w:val="4DB9454C"/>
    <w:rsid w:val="4FA91D21"/>
    <w:rsid w:val="50DF5CBA"/>
    <w:rsid w:val="517257F3"/>
    <w:rsid w:val="51956D25"/>
    <w:rsid w:val="567678CF"/>
    <w:rsid w:val="57670698"/>
    <w:rsid w:val="57FA6DC1"/>
    <w:rsid w:val="59F76D53"/>
    <w:rsid w:val="5D2439E9"/>
    <w:rsid w:val="5DDB1F64"/>
    <w:rsid w:val="5F3F5407"/>
    <w:rsid w:val="60A5415F"/>
    <w:rsid w:val="60E33488"/>
    <w:rsid w:val="643E2AA8"/>
    <w:rsid w:val="64CE2D97"/>
    <w:rsid w:val="6532018E"/>
    <w:rsid w:val="654822D0"/>
    <w:rsid w:val="670D451F"/>
    <w:rsid w:val="67B91EDB"/>
    <w:rsid w:val="68FD2188"/>
    <w:rsid w:val="6B0515A2"/>
    <w:rsid w:val="6B9774A0"/>
    <w:rsid w:val="6C5C1BD7"/>
    <w:rsid w:val="6C6972CB"/>
    <w:rsid w:val="6E033CF4"/>
    <w:rsid w:val="6E107152"/>
    <w:rsid w:val="6E9B03C3"/>
    <w:rsid w:val="70926DFA"/>
    <w:rsid w:val="7158173F"/>
    <w:rsid w:val="71A17F4F"/>
    <w:rsid w:val="730A3C15"/>
    <w:rsid w:val="73143EA6"/>
    <w:rsid w:val="733E6F2C"/>
    <w:rsid w:val="73604203"/>
    <w:rsid w:val="740554EB"/>
    <w:rsid w:val="750A4C1B"/>
    <w:rsid w:val="755503D6"/>
    <w:rsid w:val="76DA7E63"/>
    <w:rsid w:val="771B6EE1"/>
    <w:rsid w:val="779700E3"/>
    <w:rsid w:val="780C42E4"/>
    <w:rsid w:val="7A5765EE"/>
    <w:rsid w:val="7BE404FC"/>
    <w:rsid w:val="7DC92996"/>
    <w:rsid w:val="7DFA0E13"/>
    <w:rsid w:val="7FA73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lang w:val="en-US" w:eastAsia="zh-CN" w:bidi="ar-SA"/>
    </w:rPr>
  </w:style>
  <w:style w:type="paragraph" w:styleId="4">
    <w:name w:val="heading 1"/>
    <w:basedOn w:val="1"/>
    <w:next w:val="1"/>
    <w:link w:val="61"/>
    <w:qFormat/>
    <w:uiPriority w:val="0"/>
    <w:pPr>
      <w:keepNext/>
      <w:keepLines/>
      <w:pageBreakBefore/>
      <w:spacing w:before="240" w:after="100" w:afterAutospacing="1" w:line="360" w:lineRule="auto"/>
      <w:textAlignment w:val="center"/>
      <w:outlineLvl w:val="0"/>
    </w:pPr>
    <w:rPr>
      <w:b/>
      <w:kern w:val="44"/>
      <w:sz w:val="32"/>
    </w:rPr>
  </w:style>
  <w:style w:type="paragraph" w:styleId="5">
    <w:name w:val="heading 2"/>
    <w:basedOn w:val="1"/>
    <w:next w:val="6"/>
    <w:link w:val="62"/>
    <w:qFormat/>
    <w:uiPriority w:val="0"/>
    <w:pPr>
      <w:keepNext/>
      <w:keepLines/>
      <w:numPr>
        <w:ilvl w:val="0"/>
        <w:numId w:val="1"/>
      </w:numPr>
      <w:spacing w:before="260" w:beforeLines="0" w:after="260" w:afterLines="0" w:line="416" w:lineRule="auto"/>
      <w:outlineLvl w:val="1"/>
    </w:pPr>
    <w:rPr>
      <w:rFonts w:ascii="Arial" w:hAnsi="Arial" w:eastAsia="黑体"/>
      <w:b/>
      <w:kern w:val="2"/>
      <w:sz w:val="24"/>
    </w:rPr>
  </w:style>
  <w:style w:type="paragraph" w:styleId="7">
    <w:name w:val="heading 3"/>
    <w:basedOn w:val="1"/>
    <w:next w:val="1"/>
    <w:link w:val="64"/>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kern w:val="2"/>
      <w:sz w:val="28"/>
    </w:rPr>
  </w:style>
  <w:style w:type="paragraph" w:styleId="2">
    <w:name w:val="heading 4"/>
    <w:basedOn w:val="3"/>
    <w:next w:val="3"/>
    <w:link w:val="60"/>
    <w:qFormat/>
    <w:uiPriority w:val="0"/>
    <w:pPr>
      <w:keepNext/>
      <w:adjustRightInd w:val="0"/>
      <w:contextualSpacing/>
      <w:outlineLvl w:val="3"/>
    </w:pPr>
    <w:rPr>
      <w:rFonts w:ascii="宋体" w:hAnsi="宋体"/>
    </w:rPr>
  </w:style>
  <w:style w:type="paragraph" w:styleId="8">
    <w:name w:val="heading 5"/>
    <w:basedOn w:val="1"/>
    <w:next w:val="6"/>
    <w:link w:val="65"/>
    <w:qFormat/>
    <w:uiPriority w:val="0"/>
    <w:pPr>
      <w:keepNext/>
      <w:keepLines/>
      <w:spacing w:before="280" w:beforeLines="0" w:after="290" w:afterLines="0" w:line="376" w:lineRule="auto"/>
      <w:outlineLvl w:val="4"/>
    </w:pPr>
    <w:rPr>
      <w:rFonts w:ascii="Arial" w:hAnsi="Arial" w:cs="Arial"/>
      <w:b/>
      <w:kern w:val="2"/>
      <w:sz w:val="21"/>
    </w:rPr>
  </w:style>
  <w:style w:type="paragraph" w:styleId="9">
    <w:name w:val="heading 6"/>
    <w:basedOn w:val="1"/>
    <w:next w:val="6"/>
    <w:link w:val="66"/>
    <w:qFormat/>
    <w:uiPriority w:val="0"/>
    <w:pPr>
      <w:keepNext/>
      <w:keepLines/>
      <w:spacing w:before="240" w:beforeLines="0" w:after="64" w:afterLines="0" w:line="320" w:lineRule="auto"/>
      <w:outlineLvl w:val="5"/>
    </w:pPr>
    <w:rPr>
      <w:rFonts w:ascii="Arial" w:hAnsi="Arial" w:eastAsia="黑体"/>
      <w:b/>
      <w:kern w:val="2"/>
      <w:sz w:val="24"/>
    </w:rPr>
  </w:style>
  <w:style w:type="paragraph" w:styleId="10">
    <w:name w:val="heading 7"/>
    <w:basedOn w:val="1"/>
    <w:next w:val="6"/>
    <w:link w:val="67"/>
    <w:qFormat/>
    <w:uiPriority w:val="0"/>
    <w:pPr>
      <w:keepNext/>
      <w:keepLines/>
      <w:spacing w:before="240" w:beforeLines="0" w:after="64" w:afterLines="0" w:line="320" w:lineRule="auto"/>
      <w:outlineLvl w:val="6"/>
    </w:pPr>
    <w:rPr>
      <w:b/>
      <w:kern w:val="2"/>
      <w:sz w:val="24"/>
    </w:rPr>
  </w:style>
  <w:style w:type="paragraph" w:styleId="11">
    <w:name w:val="heading 8"/>
    <w:basedOn w:val="1"/>
    <w:next w:val="6"/>
    <w:link w:val="68"/>
    <w:qFormat/>
    <w:uiPriority w:val="0"/>
    <w:pPr>
      <w:keepNext/>
      <w:keepLines/>
      <w:spacing w:before="240" w:beforeLines="0" w:after="64" w:afterLines="0" w:line="320" w:lineRule="auto"/>
      <w:outlineLvl w:val="7"/>
    </w:pPr>
    <w:rPr>
      <w:rFonts w:ascii="Arial" w:hAnsi="Arial" w:eastAsia="黑体"/>
      <w:kern w:val="2"/>
      <w:sz w:val="24"/>
    </w:rPr>
  </w:style>
  <w:style w:type="paragraph" w:styleId="12">
    <w:name w:val="heading 9"/>
    <w:basedOn w:val="1"/>
    <w:next w:val="6"/>
    <w:link w:val="69"/>
    <w:qFormat/>
    <w:uiPriority w:val="0"/>
    <w:pPr>
      <w:keepNext/>
      <w:keepLines/>
      <w:spacing w:before="240" w:beforeLines="0" w:after="64" w:afterLines="0" w:line="320" w:lineRule="auto"/>
      <w:outlineLvl w:val="8"/>
    </w:pPr>
    <w:rPr>
      <w:rFonts w:ascii="Arial" w:hAnsi="Arial" w:eastAsia="黑体"/>
      <w:kern w:val="2"/>
      <w:sz w:val="21"/>
    </w:rPr>
  </w:style>
  <w:style w:type="character" w:default="1" w:styleId="51">
    <w:name w:val="Default Paragraph Fon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3">
    <w:name w:val="Body Text"/>
    <w:basedOn w:val="1"/>
    <w:link w:val="59"/>
    <w:uiPriority w:val="0"/>
    <w:rPr>
      <w:rFonts w:ascii="Arial" w:hAnsi="Arial" w:eastAsia="宋体"/>
      <w:color w:val="000000"/>
      <w:kern w:val="2"/>
      <w:sz w:val="21"/>
      <w:szCs w:val="24"/>
      <w:lang w:val="en-US" w:eastAsia="zh-CN" w:bidi="ar-SA"/>
    </w:rPr>
  </w:style>
  <w:style w:type="paragraph" w:styleId="6">
    <w:name w:val="Normal Indent"/>
    <w:basedOn w:val="1"/>
    <w:link w:val="63"/>
    <w:qFormat/>
    <w:uiPriority w:val="0"/>
    <w:pPr>
      <w:ind w:firstLine="420"/>
    </w:pPr>
    <w:rPr>
      <w:rFonts w:eastAsia="宋体"/>
      <w:kern w:val="2"/>
      <w:sz w:val="21"/>
      <w:lang w:val="en-US" w:eastAsia="zh-CN" w:bidi="ar-SA"/>
    </w:rPr>
  </w:style>
  <w:style w:type="paragraph" w:styleId="13">
    <w:name w:val="toc 7"/>
    <w:basedOn w:val="1"/>
    <w:next w:val="1"/>
    <w:uiPriority w:val="0"/>
    <w:pPr>
      <w:ind w:left="1260"/>
      <w:jc w:val="left"/>
    </w:pPr>
    <w:rPr>
      <w:szCs w:val="21"/>
    </w:rPr>
  </w:style>
  <w:style w:type="paragraph" w:styleId="14">
    <w:name w:val="table of authorities"/>
    <w:basedOn w:val="1"/>
    <w:next w:val="1"/>
    <w:uiPriority w:val="0"/>
    <w:pPr>
      <w:spacing w:line="240" w:lineRule="auto"/>
      <w:ind w:left="200" w:leftChars="200"/>
    </w:pPr>
  </w:style>
  <w:style w:type="paragraph" w:styleId="15">
    <w:name w:val="caption"/>
    <w:basedOn w:val="1"/>
    <w:next w:val="1"/>
    <w:link w:val="70"/>
    <w:qFormat/>
    <w:uiPriority w:val="0"/>
    <w:pPr>
      <w:spacing w:before="156" w:beforeLines="50" w:after="156" w:afterLines="50"/>
      <w:ind w:left="422" w:hanging="422" w:hangingChars="200"/>
      <w:jc w:val="left"/>
    </w:pPr>
    <w:rPr>
      <w:rFonts w:ascii="宋体" w:hAnsi="宋体"/>
      <w:b/>
      <w:bCs/>
      <w:kern w:val="2"/>
      <w:sz w:val="21"/>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71"/>
    <w:qFormat/>
    <w:uiPriority w:val="0"/>
    <w:pPr>
      <w:shd w:val="clear" w:color="auto" w:fill="000080"/>
    </w:pPr>
    <w:rPr>
      <w:kern w:val="2"/>
      <w:sz w:val="21"/>
      <w:shd w:val="clear" w:color="auto" w:fill="000080"/>
    </w:rPr>
  </w:style>
  <w:style w:type="paragraph" w:styleId="18">
    <w:name w:val="toa heading"/>
    <w:basedOn w:val="1"/>
    <w:next w:val="1"/>
    <w:qFormat/>
    <w:uiPriority w:val="0"/>
    <w:pPr>
      <w:spacing w:before="120" w:beforeLines="0"/>
    </w:pPr>
    <w:rPr>
      <w:rFonts w:ascii="Arial" w:hAnsi="Arial" w:cs="Arial"/>
      <w:sz w:val="24"/>
      <w:szCs w:val="24"/>
    </w:rPr>
  </w:style>
  <w:style w:type="paragraph" w:styleId="19">
    <w:name w:val="annotation text"/>
    <w:basedOn w:val="1"/>
    <w:link w:val="72"/>
    <w:qFormat/>
    <w:uiPriority w:val="0"/>
    <w:pPr>
      <w:jc w:val="left"/>
    </w:pPr>
    <w:rPr>
      <w:kern w:val="2"/>
      <w:sz w:val="21"/>
    </w:rPr>
  </w:style>
  <w:style w:type="paragraph" w:styleId="20">
    <w:name w:val="Salutation"/>
    <w:basedOn w:val="1"/>
    <w:next w:val="1"/>
    <w:link w:val="73"/>
    <w:qFormat/>
    <w:uiPriority w:val="0"/>
    <w:pPr>
      <w:jc w:val="left"/>
    </w:pPr>
    <w:rPr>
      <w:rFonts w:eastAsia="PMingLiU"/>
      <w:kern w:val="2"/>
      <w:sz w:val="24"/>
      <w:lang w:eastAsia="zh-TW"/>
    </w:rPr>
  </w:style>
  <w:style w:type="paragraph" w:styleId="21">
    <w:name w:val="Body Text 3"/>
    <w:basedOn w:val="1"/>
    <w:link w:val="74"/>
    <w:qFormat/>
    <w:uiPriority w:val="0"/>
    <w:pPr>
      <w:spacing w:after="120" w:afterLines="0"/>
    </w:pPr>
    <w:rPr>
      <w:kern w:val="2"/>
      <w:sz w:val="16"/>
      <w:szCs w:val="16"/>
    </w:rPr>
  </w:style>
  <w:style w:type="paragraph" w:styleId="22">
    <w:name w:val="Body Text Indent"/>
    <w:basedOn w:val="1"/>
    <w:link w:val="75"/>
    <w:qFormat/>
    <w:uiPriority w:val="0"/>
    <w:pPr>
      <w:ind w:left="540"/>
    </w:pPr>
    <w:rPr>
      <w:rFonts w:eastAsia="宋体"/>
      <w:kern w:val="2"/>
      <w:sz w:val="21"/>
      <w:lang w:val="en-US" w:eastAsia="zh-CN" w:bidi="ar-SA"/>
    </w:r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76"/>
    <w:qFormat/>
    <w:uiPriority w:val="0"/>
    <w:rPr>
      <w:rFonts w:ascii="宋体" w:hAnsi="Courier New" w:eastAsia="宋体" w:cs="Courier New"/>
      <w:kern w:val="2"/>
      <w:sz w:val="21"/>
      <w:szCs w:val="21"/>
      <w:lang w:val="en-US" w:eastAsia="zh-CN" w:bidi="ar-SA"/>
    </w:rPr>
  </w:style>
  <w:style w:type="paragraph" w:styleId="27">
    <w:name w:val="toc 8"/>
    <w:basedOn w:val="1"/>
    <w:next w:val="1"/>
    <w:qFormat/>
    <w:uiPriority w:val="0"/>
    <w:pPr>
      <w:ind w:left="1470"/>
      <w:jc w:val="left"/>
    </w:pPr>
    <w:rPr>
      <w:szCs w:val="21"/>
    </w:rPr>
  </w:style>
  <w:style w:type="paragraph" w:styleId="28">
    <w:name w:val="Date"/>
    <w:basedOn w:val="1"/>
    <w:next w:val="1"/>
    <w:link w:val="77"/>
    <w:uiPriority w:val="0"/>
    <w:rPr>
      <w:rFonts w:ascii="宋体"/>
      <w:kern w:val="2"/>
      <w:sz w:val="24"/>
    </w:rPr>
  </w:style>
  <w:style w:type="paragraph" w:styleId="29">
    <w:name w:val="Body Text Indent 2"/>
    <w:basedOn w:val="1"/>
    <w:link w:val="78"/>
    <w:qFormat/>
    <w:uiPriority w:val="0"/>
    <w:pPr>
      <w:ind w:left="735"/>
    </w:pPr>
    <w:rPr>
      <w:kern w:val="2"/>
      <w:sz w:val="21"/>
    </w:rPr>
  </w:style>
  <w:style w:type="paragraph" w:styleId="30">
    <w:name w:val="Balloon Text"/>
    <w:basedOn w:val="1"/>
    <w:link w:val="79"/>
    <w:qFormat/>
    <w:uiPriority w:val="0"/>
    <w:rPr>
      <w:kern w:val="2"/>
      <w:sz w:val="18"/>
      <w:szCs w:val="18"/>
    </w:rPr>
  </w:style>
  <w:style w:type="paragraph" w:styleId="31">
    <w:name w:val="footer"/>
    <w:basedOn w:val="1"/>
    <w:link w:val="80"/>
    <w:uiPriority w:val="0"/>
    <w:pPr>
      <w:tabs>
        <w:tab w:val="center" w:pos="4153"/>
        <w:tab w:val="right" w:pos="8306"/>
      </w:tabs>
      <w:snapToGrid w:val="0"/>
      <w:jc w:val="left"/>
    </w:pPr>
    <w:rPr>
      <w:kern w:val="2"/>
      <w:sz w:val="18"/>
    </w:rPr>
  </w:style>
  <w:style w:type="paragraph" w:styleId="32">
    <w:name w:val="header"/>
    <w:basedOn w:val="1"/>
    <w:link w:val="81"/>
    <w:qFormat/>
    <w:uiPriority w:val="0"/>
    <w:pPr>
      <w:pBdr>
        <w:bottom w:val="single" w:color="auto" w:sz="6" w:space="1"/>
      </w:pBdr>
      <w:tabs>
        <w:tab w:val="center" w:pos="4153"/>
        <w:tab w:val="right" w:pos="8306"/>
      </w:tabs>
      <w:snapToGrid w:val="0"/>
      <w:jc w:val="center"/>
    </w:pPr>
    <w:rPr>
      <w:kern w:val="2"/>
      <w:sz w:val="18"/>
    </w:rPr>
  </w:style>
  <w:style w:type="paragraph" w:styleId="33">
    <w:name w:val="Signature"/>
    <w:basedOn w:val="1"/>
    <w:uiPriority w:val="0"/>
    <w:pPr>
      <w:ind w:left="4320"/>
    </w:pPr>
    <w:rPr>
      <w:rFonts w:eastAsia="楷体_GB2312"/>
    </w:rPr>
  </w:style>
  <w:style w:type="paragraph" w:styleId="34">
    <w:name w:val="toc 1"/>
    <w:basedOn w:val="1"/>
    <w:next w:val="1"/>
    <w:qFormat/>
    <w:uiPriority w:val="39"/>
    <w:pPr>
      <w:tabs>
        <w:tab w:val="right" w:pos="8494"/>
      </w:tabs>
      <w:spacing w:before="120" w:beforeLines="0" w:after="120" w:afterLines="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82"/>
    <w:qFormat/>
    <w:uiPriority w:val="0"/>
    <w:pPr>
      <w:spacing w:before="240" w:beforeLines="0" w:after="60" w:afterLines="0" w:line="312" w:lineRule="auto"/>
      <w:jc w:val="center"/>
      <w:outlineLvl w:val="1"/>
    </w:pPr>
    <w:rPr>
      <w:rFonts w:ascii="Arial" w:hAnsi="Arial" w:eastAsia="宋体" w:cs="Arial"/>
      <w:b/>
      <w:bCs/>
      <w:kern w:val="28"/>
      <w:sz w:val="32"/>
      <w:szCs w:val="32"/>
      <w:lang w:val="en-US" w:eastAsia="zh-CN" w:bidi="ar-SA"/>
    </w:rPr>
  </w:style>
  <w:style w:type="paragraph" w:styleId="37">
    <w:name w:val="footnote text"/>
    <w:basedOn w:val="1"/>
    <w:qFormat/>
    <w:uiPriority w:val="0"/>
    <w:pPr>
      <w:snapToGrid w:val="0"/>
      <w:jc w:val="left"/>
    </w:pPr>
    <w:rPr>
      <w:sz w:val="18"/>
    </w:rPr>
  </w:style>
  <w:style w:type="paragraph" w:styleId="38">
    <w:name w:val="toc 6"/>
    <w:basedOn w:val="1"/>
    <w:next w:val="1"/>
    <w:uiPriority w:val="0"/>
    <w:pPr>
      <w:ind w:left="1050"/>
      <w:jc w:val="left"/>
    </w:pPr>
    <w:rPr>
      <w:szCs w:val="21"/>
    </w:rPr>
  </w:style>
  <w:style w:type="paragraph" w:styleId="39">
    <w:name w:val="Body Text Indent 3"/>
    <w:basedOn w:val="1"/>
    <w:link w:val="83"/>
    <w:qFormat/>
    <w:uiPriority w:val="0"/>
    <w:pPr>
      <w:ind w:firstLine="480"/>
    </w:pPr>
    <w:rPr>
      <w:rFonts w:ascii="宋体" w:hAnsi="宋体"/>
      <w:b/>
      <w:kern w:val="2"/>
      <w:sz w:val="21"/>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uiPriority w:val="0"/>
    <w:pPr>
      <w:ind w:left="1680"/>
      <w:jc w:val="left"/>
    </w:pPr>
    <w:rPr>
      <w:szCs w:val="21"/>
    </w:rPr>
  </w:style>
  <w:style w:type="paragraph" w:styleId="42">
    <w:name w:val="Body Text 2"/>
    <w:basedOn w:val="1"/>
    <w:link w:val="84"/>
    <w:uiPriority w:val="0"/>
    <w:pPr>
      <w:spacing w:after="120" w:afterLines="0" w:line="480" w:lineRule="auto"/>
    </w:pPr>
    <w:rPr>
      <w:kern w:val="2"/>
      <w:sz w:val="21"/>
      <w:szCs w:val="24"/>
    </w:rPr>
  </w:style>
  <w:style w:type="paragraph" w:styleId="4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uiPriority w:val="0"/>
    <w:rPr>
      <w:szCs w:val="24"/>
    </w:rPr>
  </w:style>
  <w:style w:type="paragraph" w:styleId="46">
    <w:name w:val="Title"/>
    <w:basedOn w:val="1"/>
    <w:link w:val="85"/>
    <w:qFormat/>
    <w:uiPriority w:val="0"/>
    <w:pPr>
      <w:pageBreakBefore/>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eastAsia="宋体"/>
      <w:b/>
      <w:sz w:val="36"/>
      <w:lang w:val="en-US" w:eastAsia="zh-CN" w:bidi="ar-SA"/>
    </w:rPr>
  </w:style>
  <w:style w:type="paragraph" w:styleId="47">
    <w:name w:val="annotation subject"/>
    <w:basedOn w:val="19"/>
    <w:next w:val="19"/>
    <w:link w:val="86"/>
    <w:qFormat/>
    <w:uiPriority w:val="0"/>
    <w:rPr>
      <w:b/>
      <w:bCs/>
      <w:kern w:val="2"/>
      <w:sz w:val="21"/>
    </w:rPr>
  </w:style>
  <w:style w:type="paragraph" w:styleId="48">
    <w:name w:val="Body Text First Indent"/>
    <w:basedOn w:val="3"/>
    <w:link w:val="87"/>
    <w:qFormat/>
    <w:uiPriority w:val="0"/>
    <w:pPr>
      <w:spacing w:after="120" w:afterLines="0"/>
      <w:ind w:firstLine="420"/>
    </w:pPr>
  </w:style>
  <w:style w:type="table" w:styleId="50">
    <w:name w:val="Table Grid"/>
    <w:basedOn w:val="4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basedOn w:val="51"/>
    <w:uiPriority w:val="0"/>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uiPriority w:val="99"/>
    <w:rPr>
      <w:color w:val="0000FF"/>
      <w:u w:val="single"/>
    </w:rPr>
  </w:style>
  <w:style w:type="character" w:styleId="57">
    <w:name w:val="annotation reference"/>
    <w:qFormat/>
    <w:uiPriority w:val="0"/>
    <w:rPr>
      <w:sz w:val="21"/>
      <w:szCs w:val="21"/>
    </w:rPr>
  </w:style>
  <w:style w:type="character" w:styleId="58">
    <w:name w:val="footnote reference"/>
    <w:uiPriority w:val="0"/>
    <w:rPr>
      <w:vertAlign w:val="superscript"/>
    </w:rPr>
  </w:style>
  <w:style w:type="character" w:customStyle="1" w:styleId="59">
    <w:name w:val="正文文本 字符"/>
    <w:link w:val="3"/>
    <w:qFormat/>
    <w:uiPriority w:val="0"/>
    <w:rPr>
      <w:rFonts w:ascii="Arial" w:hAnsi="Arial" w:eastAsia="宋体"/>
      <w:color w:val="000000"/>
      <w:kern w:val="2"/>
      <w:sz w:val="21"/>
      <w:szCs w:val="24"/>
      <w:lang w:val="en-US" w:eastAsia="zh-CN" w:bidi="ar-SA"/>
    </w:rPr>
  </w:style>
  <w:style w:type="character" w:customStyle="1" w:styleId="60">
    <w:name w:val="标题 4 字符"/>
    <w:link w:val="2"/>
    <w:qFormat/>
    <w:uiPriority w:val="0"/>
    <w:rPr>
      <w:rFonts w:ascii="宋体" w:hAnsi="宋体"/>
      <w:color w:val="000000"/>
      <w:kern w:val="2"/>
      <w:sz w:val="21"/>
      <w:szCs w:val="24"/>
    </w:rPr>
  </w:style>
  <w:style w:type="character" w:customStyle="1" w:styleId="61">
    <w:name w:val="标题 1 字符"/>
    <w:link w:val="4"/>
    <w:uiPriority w:val="0"/>
    <w:rPr>
      <w:b/>
      <w:kern w:val="44"/>
      <w:sz w:val="32"/>
    </w:rPr>
  </w:style>
  <w:style w:type="character" w:customStyle="1" w:styleId="62">
    <w:name w:val="标题 2 字符"/>
    <w:link w:val="5"/>
    <w:qFormat/>
    <w:uiPriority w:val="0"/>
    <w:rPr>
      <w:rFonts w:ascii="Arial" w:hAnsi="Arial" w:eastAsia="黑体"/>
      <w:b/>
      <w:kern w:val="2"/>
      <w:sz w:val="24"/>
    </w:rPr>
  </w:style>
  <w:style w:type="character" w:customStyle="1" w:styleId="63">
    <w:name w:val="正文缩进 字符"/>
    <w:link w:val="6"/>
    <w:qFormat/>
    <w:uiPriority w:val="0"/>
    <w:rPr>
      <w:rFonts w:eastAsia="宋体"/>
      <w:kern w:val="2"/>
      <w:sz w:val="21"/>
      <w:lang w:val="en-US" w:eastAsia="zh-CN" w:bidi="ar-SA"/>
    </w:rPr>
  </w:style>
  <w:style w:type="character" w:customStyle="1" w:styleId="64">
    <w:name w:val="标题 3 字符"/>
    <w:link w:val="7"/>
    <w:qFormat/>
    <w:uiPriority w:val="0"/>
    <w:rPr>
      <w:rFonts w:ascii="Arial" w:hAnsi="Arial" w:cs="Arial"/>
      <w:b/>
      <w:kern w:val="2"/>
      <w:sz w:val="28"/>
    </w:rPr>
  </w:style>
  <w:style w:type="character" w:customStyle="1" w:styleId="65">
    <w:name w:val="标题 5 字符"/>
    <w:link w:val="8"/>
    <w:uiPriority w:val="0"/>
    <w:rPr>
      <w:rFonts w:ascii="Arial" w:hAnsi="Arial" w:cs="Arial"/>
      <w:b/>
      <w:kern w:val="2"/>
      <w:sz w:val="21"/>
    </w:rPr>
  </w:style>
  <w:style w:type="character" w:customStyle="1" w:styleId="66">
    <w:name w:val="标题 6 字符"/>
    <w:link w:val="9"/>
    <w:qFormat/>
    <w:uiPriority w:val="0"/>
    <w:rPr>
      <w:rFonts w:ascii="Arial" w:hAnsi="Arial" w:eastAsia="黑体"/>
      <w:b/>
      <w:kern w:val="2"/>
      <w:sz w:val="24"/>
    </w:rPr>
  </w:style>
  <w:style w:type="character" w:customStyle="1" w:styleId="67">
    <w:name w:val="标题 7 字符"/>
    <w:link w:val="10"/>
    <w:qFormat/>
    <w:uiPriority w:val="0"/>
    <w:rPr>
      <w:b/>
      <w:kern w:val="2"/>
      <w:sz w:val="24"/>
    </w:rPr>
  </w:style>
  <w:style w:type="character" w:customStyle="1" w:styleId="68">
    <w:name w:val="标题 8 字符"/>
    <w:link w:val="11"/>
    <w:qFormat/>
    <w:uiPriority w:val="0"/>
    <w:rPr>
      <w:rFonts w:ascii="Arial" w:hAnsi="Arial" w:eastAsia="黑体"/>
      <w:kern w:val="2"/>
      <w:sz w:val="24"/>
    </w:rPr>
  </w:style>
  <w:style w:type="character" w:customStyle="1" w:styleId="69">
    <w:name w:val="标题 9 字符"/>
    <w:link w:val="12"/>
    <w:qFormat/>
    <w:uiPriority w:val="0"/>
    <w:rPr>
      <w:rFonts w:ascii="Arial" w:hAnsi="Arial" w:eastAsia="黑体"/>
      <w:kern w:val="2"/>
      <w:sz w:val="21"/>
    </w:rPr>
  </w:style>
  <w:style w:type="character" w:customStyle="1" w:styleId="70">
    <w:name w:val="题注 字符"/>
    <w:link w:val="15"/>
    <w:qFormat/>
    <w:uiPriority w:val="0"/>
    <w:rPr>
      <w:rFonts w:ascii="宋体" w:hAnsi="宋体"/>
      <w:b/>
      <w:bCs/>
      <w:kern w:val="2"/>
      <w:sz w:val="21"/>
    </w:rPr>
  </w:style>
  <w:style w:type="character" w:customStyle="1" w:styleId="71">
    <w:name w:val="文档结构图 字符"/>
    <w:link w:val="17"/>
    <w:qFormat/>
    <w:uiPriority w:val="0"/>
    <w:rPr>
      <w:kern w:val="2"/>
      <w:sz w:val="21"/>
      <w:shd w:val="clear" w:color="auto" w:fill="000080"/>
    </w:rPr>
  </w:style>
  <w:style w:type="character" w:customStyle="1" w:styleId="72">
    <w:name w:val="批注文字 字符"/>
    <w:link w:val="19"/>
    <w:qFormat/>
    <w:uiPriority w:val="0"/>
    <w:rPr>
      <w:kern w:val="2"/>
      <w:sz w:val="21"/>
    </w:rPr>
  </w:style>
  <w:style w:type="character" w:customStyle="1" w:styleId="73">
    <w:name w:val="称呼 字符"/>
    <w:link w:val="20"/>
    <w:qFormat/>
    <w:uiPriority w:val="0"/>
    <w:rPr>
      <w:rFonts w:eastAsia="PMingLiU"/>
      <w:kern w:val="2"/>
      <w:sz w:val="24"/>
      <w:lang w:eastAsia="zh-TW"/>
    </w:rPr>
  </w:style>
  <w:style w:type="character" w:customStyle="1" w:styleId="74">
    <w:name w:val="正文文本 3 字符"/>
    <w:link w:val="21"/>
    <w:qFormat/>
    <w:uiPriority w:val="0"/>
    <w:rPr>
      <w:kern w:val="2"/>
      <w:sz w:val="16"/>
      <w:szCs w:val="16"/>
    </w:rPr>
  </w:style>
  <w:style w:type="character" w:customStyle="1" w:styleId="75">
    <w:name w:val="正文文本缩进 字符"/>
    <w:link w:val="22"/>
    <w:qFormat/>
    <w:uiPriority w:val="0"/>
    <w:rPr>
      <w:rFonts w:eastAsia="宋体"/>
      <w:kern w:val="2"/>
      <w:sz w:val="21"/>
      <w:lang w:val="en-US" w:eastAsia="zh-CN" w:bidi="ar-SA"/>
    </w:rPr>
  </w:style>
  <w:style w:type="character" w:customStyle="1" w:styleId="76">
    <w:name w:val="纯文本 字符"/>
    <w:link w:val="26"/>
    <w:qFormat/>
    <w:uiPriority w:val="0"/>
    <w:rPr>
      <w:rFonts w:ascii="宋体" w:hAnsi="Courier New" w:eastAsia="宋体" w:cs="Courier New"/>
      <w:kern w:val="2"/>
      <w:sz w:val="21"/>
      <w:szCs w:val="21"/>
      <w:lang w:val="en-US" w:eastAsia="zh-CN" w:bidi="ar-SA"/>
    </w:rPr>
  </w:style>
  <w:style w:type="character" w:customStyle="1" w:styleId="77">
    <w:name w:val="日期 字符"/>
    <w:link w:val="28"/>
    <w:qFormat/>
    <w:uiPriority w:val="0"/>
    <w:rPr>
      <w:rFonts w:ascii="宋体"/>
      <w:kern w:val="2"/>
      <w:sz w:val="24"/>
    </w:rPr>
  </w:style>
  <w:style w:type="character" w:customStyle="1" w:styleId="78">
    <w:name w:val="正文文本缩进 2 字符"/>
    <w:link w:val="29"/>
    <w:qFormat/>
    <w:uiPriority w:val="0"/>
    <w:rPr>
      <w:kern w:val="2"/>
      <w:sz w:val="21"/>
    </w:rPr>
  </w:style>
  <w:style w:type="character" w:customStyle="1" w:styleId="79">
    <w:name w:val="批注框文本 字符"/>
    <w:link w:val="30"/>
    <w:qFormat/>
    <w:uiPriority w:val="0"/>
    <w:rPr>
      <w:kern w:val="2"/>
      <w:sz w:val="18"/>
      <w:szCs w:val="18"/>
    </w:rPr>
  </w:style>
  <w:style w:type="character" w:customStyle="1" w:styleId="80">
    <w:name w:val="页脚 字符"/>
    <w:link w:val="31"/>
    <w:qFormat/>
    <w:uiPriority w:val="0"/>
    <w:rPr>
      <w:kern w:val="2"/>
      <w:sz w:val="18"/>
    </w:rPr>
  </w:style>
  <w:style w:type="character" w:customStyle="1" w:styleId="81">
    <w:name w:val="页眉 字符"/>
    <w:link w:val="32"/>
    <w:qFormat/>
    <w:uiPriority w:val="0"/>
    <w:rPr>
      <w:kern w:val="2"/>
      <w:sz w:val="18"/>
    </w:rPr>
  </w:style>
  <w:style w:type="character" w:customStyle="1" w:styleId="82">
    <w:name w:val="副标题 字符"/>
    <w:link w:val="36"/>
    <w:qFormat/>
    <w:uiPriority w:val="0"/>
    <w:rPr>
      <w:rFonts w:ascii="Arial" w:hAnsi="Arial" w:eastAsia="宋体" w:cs="Arial"/>
      <w:b/>
      <w:bCs/>
      <w:kern w:val="28"/>
      <w:sz w:val="32"/>
      <w:szCs w:val="32"/>
      <w:lang w:val="en-US" w:eastAsia="zh-CN" w:bidi="ar-SA"/>
    </w:rPr>
  </w:style>
  <w:style w:type="character" w:customStyle="1" w:styleId="83">
    <w:name w:val="正文文本缩进 3 字符"/>
    <w:link w:val="39"/>
    <w:uiPriority w:val="0"/>
    <w:rPr>
      <w:rFonts w:ascii="宋体" w:hAnsi="宋体"/>
      <w:b/>
      <w:kern w:val="2"/>
      <w:sz w:val="21"/>
    </w:rPr>
  </w:style>
  <w:style w:type="character" w:customStyle="1" w:styleId="84">
    <w:name w:val="正文文本 2 字符"/>
    <w:link w:val="42"/>
    <w:uiPriority w:val="0"/>
    <w:rPr>
      <w:kern w:val="2"/>
      <w:sz w:val="21"/>
      <w:szCs w:val="24"/>
    </w:rPr>
  </w:style>
  <w:style w:type="character" w:customStyle="1" w:styleId="85">
    <w:name w:val="标题 字符"/>
    <w:link w:val="46"/>
    <w:qFormat/>
    <w:uiPriority w:val="0"/>
    <w:rPr>
      <w:rFonts w:ascii="Arial" w:hAnsi="Arial" w:eastAsia="宋体"/>
      <w:b/>
      <w:sz w:val="36"/>
      <w:lang w:val="en-US" w:eastAsia="zh-CN" w:bidi="ar-SA"/>
    </w:rPr>
  </w:style>
  <w:style w:type="character" w:customStyle="1" w:styleId="86">
    <w:name w:val="批注主题 字符"/>
    <w:link w:val="47"/>
    <w:qFormat/>
    <w:uiPriority w:val="0"/>
    <w:rPr>
      <w:b/>
      <w:bCs/>
      <w:kern w:val="2"/>
      <w:sz w:val="21"/>
    </w:rPr>
  </w:style>
  <w:style w:type="character" w:customStyle="1" w:styleId="87">
    <w:name w:val="正文文本首行缩进 字符"/>
    <w:basedOn w:val="59"/>
    <w:link w:val="48"/>
    <w:qFormat/>
    <w:uiPriority w:val="0"/>
  </w:style>
  <w:style w:type="character" w:customStyle="1" w:styleId="88">
    <w:name w:val="font51"/>
    <w:basedOn w:val="51"/>
    <w:uiPriority w:val="0"/>
    <w:rPr>
      <w:rFonts w:hint="eastAsia" w:ascii="宋体" w:hAnsi="宋体" w:eastAsia="宋体" w:cs="宋体"/>
      <w:b/>
      <w:bCs/>
      <w:color w:val="FF0000"/>
      <w:sz w:val="20"/>
      <w:szCs w:val="20"/>
      <w:u w:val="none"/>
    </w:rPr>
  </w:style>
  <w:style w:type="character" w:customStyle="1" w:styleId="89">
    <w:name w:val="样式 正文Alt+Z +"/>
    <w:uiPriority w:val="0"/>
    <w:rPr>
      <w:sz w:val="21"/>
    </w:rPr>
  </w:style>
  <w:style w:type="character" w:customStyle="1" w:styleId="90">
    <w:name w:val="lh131"/>
    <w:basedOn w:val="51"/>
    <w:qFormat/>
    <w:uiPriority w:val="0"/>
  </w:style>
  <w:style w:type="character" w:customStyle="1" w:styleId="91">
    <w:name w:val="样式1 Char Char"/>
    <w:link w:val="92"/>
    <w:uiPriority w:val="0"/>
    <w:rPr>
      <w:rFonts w:ascii="黑体" w:hAnsi="Arial"/>
      <w:color w:val="FF00FF"/>
      <w:sz w:val="24"/>
    </w:rPr>
  </w:style>
  <w:style w:type="paragraph" w:customStyle="1" w:styleId="92">
    <w:name w:val="样式1"/>
    <w:basedOn w:val="1"/>
    <w:link w:val="91"/>
    <w:uiPriority w:val="0"/>
    <w:pPr>
      <w:adjustRightInd w:val="0"/>
      <w:spacing w:before="120" w:beforeLines="0" w:after="120" w:afterLines="0" w:line="120" w:lineRule="exact"/>
      <w:ind w:left="480" w:hanging="480"/>
      <w:textAlignment w:val="baseline"/>
    </w:pPr>
    <w:rPr>
      <w:rFonts w:ascii="黑体" w:hAnsi="Arial"/>
      <w:color w:val="FF00FF"/>
      <w:sz w:val="24"/>
    </w:rPr>
  </w:style>
  <w:style w:type="character" w:customStyle="1" w:styleId="93">
    <w:name w:val="标准正文 Char Char"/>
    <w:link w:val="94"/>
    <w:uiPriority w:val="0"/>
    <w:rPr>
      <w:rFonts w:ascii="宋体"/>
    </w:rPr>
  </w:style>
  <w:style w:type="paragraph" w:customStyle="1" w:styleId="94">
    <w:name w:val="标准正文"/>
    <w:basedOn w:val="95"/>
    <w:link w:val="93"/>
    <w:uiPriority w:val="0"/>
    <w:pPr>
      <w:spacing w:before="60" w:beforeLines="0" w:after="60" w:afterLines="0"/>
      <w:ind w:firstLine="482"/>
      <w:jc w:val="both"/>
    </w:pPr>
    <w:rPr>
      <w:rFonts w:ascii="宋体"/>
    </w:rPr>
  </w:style>
  <w:style w:type="paragraph" w:customStyle="1" w:styleId="95">
    <w:name w:val="正文文本缩进1"/>
    <w:basedOn w:val="1"/>
    <w:uiPriority w:val="0"/>
    <w:pPr>
      <w:spacing w:line="360" w:lineRule="auto"/>
      <w:ind w:firstLine="454"/>
      <w:jc w:val="center"/>
    </w:pPr>
    <w:rPr>
      <w:rFonts w:ascii="宋体"/>
    </w:rPr>
  </w:style>
  <w:style w:type="character" w:customStyle="1" w:styleId="96">
    <w:name w:val="纯文本 Char Char"/>
    <w:qFormat/>
    <w:uiPriority w:val="0"/>
    <w:rPr>
      <w:rFonts w:ascii="仿宋_GB2312" w:hAnsi="Courier New" w:eastAsia="仿宋_GB2312"/>
      <w:kern w:val="2"/>
      <w:sz w:val="30"/>
      <w:szCs w:val="28"/>
      <w:lang w:val="en-US" w:eastAsia="zh-CN" w:bidi="ar-SA"/>
    </w:rPr>
  </w:style>
  <w:style w:type="character" w:customStyle="1" w:styleId="97">
    <w:name w:val="表格五号字 Char Char"/>
    <w:link w:val="98"/>
    <w:qFormat/>
    <w:uiPriority w:val="0"/>
    <w:rPr>
      <w:sz w:val="21"/>
    </w:rPr>
  </w:style>
  <w:style w:type="paragraph" w:customStyle="1" w:styleId="98">
    <w:name w:val="表格五号字"/>
    <w:basedOn w:val="1"/>
    <w:link w:val="97"/>
    <w:qFormat/>
    <w:uiPriority w:val="0"/>
    <w:pPr>
      <w:adjustRightInd w:val="0"/>
      <w:snapToGrid w:val="0"/>
      <w:spacing w:before="62" w:beforeLines="20" w:after="62" w:afterLines="20"/>
      <w:jc w:val="center"/>
    </w:pPr>
    <w:rPr>
      <w:sz w:val="21"/>
    </w:rPr>
  </w:style>
  <w:style w:type="character" w:customStyle="1" w:styleId="99">
    <w:name w:val="样式6 Char Char"/>
    <w:link w:val="100"/>
    <w:qFormat/>
    <w:uiPriority w:val="0"/>
    <w:rPr>
      <w:rFonts w:ascii="宋体" w:hAnsi="Courier New" w:eastAsia="楷体_GB2312"/>
      <w:sz w:val="24"/>
    </w:rPr>
  </w:style>
  <w:style w:type="paragraph" w:customStyle="1" w:styleId="100">
    <w:name w:val="样式6"/>
    <w:basedOn w:val="1"/>
    <w:link w:val="99"/>
    <w:uiPriority w:val="0"/>
    <w:pPr>
      <w:tabs>
        <w:tab w:val="left" w:pos="425"/>
      </w:tabs>
      <w:spacing w:line="360" w:lineRule="auto"/>
      <w:ind w:left="425" w:hanging="425"/>
    </w:pPr>
    <w:rPr>
      <w:rFonts w:ascii="宋体" w:hAnsi="Courier New" w:eastAsia="楷体_GB2312"/>
      <w:sz w:val="24"/>
    </w:rPr>
  </w:style>
  <w:style w:type="character" w:customStyle="1" w:styleId="101">
    <w:name w:val="_Style 100"/>
    <w:qFormat/>
    <w:uiPriority w:val="0"/>
    <w:rPr>
      <w:color w:val="605E5C"/>
      <w:shd w:val="clear" w:color="auto" w:fill="E1DFDD"/>
    </w:rPr>
  </w:style>
  <w:style w:type="character" w:customStyle="1" w:styleId="102">
    <w:name w:val="正文 + 首行缩进:  2 字符 Char Char"/>
    <w:link w:val="103"/>
    <w:uiPriority w:val="0"/>
    <w:rPr>
      <w:rFonts w:hAnsi="宋体"/>
      <w:sz w:val="28"/>
      <w:szCs w:val="28"/>
    </w:rPr>
  </w:style>
  <w:style w:type="paragraph" w:customStyle="1" w:styleId="103">
    <w:name w:val="正文 + 首行缩进:  2 字符"/>
    <w:basedOn w:val="1"/>
    <w:link w:val="102"/>
    <w:qFormat/>
    <w:uiPriority w:val="0"/>
    <w:pPr>
      <w:spacing w:line="360" w:lineRule="auto"/>
      <w:ind w:right="31" w:firstLine="560" w:firstLineChars="200"/>
    </w:pPr>
    <w:rPr>
      <w:rFonts w:hAnsi="宋体"/>
      <w:sz w:val="28"/>
      <w:szCs w:val="28"/>
    </w:rPr>
  </w:style>
  <w:style w:type="character" w:customStyle="1" w:styleId="104">
    <w:name w:val="bold1"/>
    <w:uiPriority w:val="0"/>
    <w:rPr>
      <w:sz w:val="32"/>
      <w:szCs w:val="18"/>
    </w:rPr>
  </w:style>
  <w:style w:type="character" w:customStyle="1" w:styleId="105">
    <w:name w:val="contents1"/>
    <w:qFormat/>
    <w:uiPriority w:val="0"/>
    <w:rPr>
      <w:color w:val="000000"/>
      <w:sz w:val="21"/>
      <w:szCs w:val="21"/>
      <w:u w:val="none"/>
    </w:rPr>
  </w:style>
  <w:style w:type="character" w:customStyle="1" w:styleId="106">
    <w:name w:val="DeltaView Insertion"/>
    <w:qFormat/>
    <w:uiPriority w:val="0"/>
  </w:style>
  <w:style w:type="character" w:customStyle="1" w:styleId="107">
    <w:name w:val="正文文本 (2)"/>
    <w:qFormat/>
    <w:uiPriority w:val="0"/>
  </w:style>
  <w:style w:type="character" w:customStyle="1" w:styleId="108">
    <w:name w:val="页码1"/>
    <w:uiPriority w:val="0"/>
    <w:rPr>
      <w:rFonts w:ascii="宋体" w:eastAsia="宋体"/>
      <w:sz w:val="18"/>
    </w:rPr>
  </w:style>
  <w:style w:type="character" w:customStyle="1" w:styleId="109">
    <w:name w:val="G_正文 Char Char"/>
    <w:link w:val="110"/>
    <w:uiPriority w:val="0"/>
    <w:rPr>
      <w:rFonts w:ascii="宋体" w:hAnsi="宋体"/>
      <w:sz w:val="24"/>
      <w:szCs w:val="24"/>
    </w:rPr>
  </w:style>
  <w:style w:type="paragraph" w:customStyle="1" w:styleId="110">
    <w:name w:val="G_正文"/>
    <w:basedOn w:val="1"/>
    <w:link w:val="109"/>
    <w:qFormat/>
    <w:uiPriority w:val="0"/>
    <w:pPr>
      <w:snapToGrid w:val="0"/>
      <w:spacing w:line="360" w:lineRule="auto"/>
      <w:ind w:firstLine="480" w:firstLineChars="200"/>
    </w:pPr>
    <w:rPr>
      <w:rFonts w:ascii="宋体" w:hAnsi="宋体"/>
      <w:sz w:val="24"/>
      <w:szCs w:val="24"/>
    </w:rPr>
  </w:style>
  <w:style w:type="character" w:customStyle="1" w:styleId="111">
    <w:name w:val="style21"/>
    <w:qFormat/>
    <w:uiPriority w:val="0"/>
    <w:rPr>
      <w:sz w:val="21"/>
      <w:szCs w:val="21"/>
    </w:rPr>
  </w:style>
  <w:style w:type="character" w:customStyle="1" w:styleId="112">
    <w:name w:val="文字 Char Char"/>
    <w:link w:val="113"/>
    <w:qFormat/>
    <w:uiPriority w:val="0"/>
    <w:rPr>
      <w:rFonts w:ascii="宋体" w:hAnsi="宋体"/>
      <w:snapToGrid w:val="0"/>
      <w:color w:val="000000"/>
      <w:szCs w:val="21"/>
    </w:rPr>
  </w:style>
  <w:style w:type="paragraph" w:customStyle="1" w:styleId="113">
    <w:name w:val="文字"/>
    <w:basedOn w:val="1"/>
    <w:link w:val="112"/>
    <w:qFormat/>
    <w:uiPriority w:val="0"/>
    <w:pPr>
      <w:adjustRightInd w:val="0"/>
      <w:snapToGrid w:val="0"/>
      <w:spacing w:line="360" w:lineRule="auto"/>
      <w:ind w:firstLine="420" w:firstLineChars="200"/>
      <w:jc w:val="left"/>
    </w:pPr>
    <w:rPr>
      <w:rFonts w:ascii="宋体" w:hAnsi="宋体"/>
      <w:snapToGrid w:val="0"/>
      <w:color w:val="000000"/>
      <w:szCs w:val="21"/>
    </w:rPr>
  </w:style>
  <w:style w:type="character" w:customStyle="1" w:styleId="114">
    <w:name w:val="wctjfont1"/>
    <w:uiPriority w:val="0"/>
    <w:rPr>
      <w:sz w:val="18"/>
      <w:szCs w:val="18"/>
    </w:rPr>
  </w:style>
  <w:style w:type="character" w:customStyle="1" w:styleId="115">
    <w:name w:val="title_emph1"/>
    <w:qFormat/>
    <w:uiPriority w:val="0"/>
    <w:rPr>
      <w:rFonts w:hint="default" w:ascii="Arial" w:hAnsi="Arial" w:cs="Arial"/>
      <w:b/>
      <w:bCs/>
      <w:sz w:val="20"/>
      <w:szCs w:val="20"/>
    </w:rPr>
  </w:style>
  <w:style w:type="character" w:customStyle="1" w:styleId="116">
    <w:name w:val="样式 四号 行距: 1.5 倍行距 首行缩进:  2 字符1 Char Char"/>
    <w:link w:val="117"/>
    <w:qFormat/>
    <w:uiPriority w:val="0"/>
    <w:rPr>
      <w:rFonts w:cs="宋体"/>
      <w:sz w:val="24"/>
    </w:rPr>
  </w:style>
  <w:style w:type="paragraph" w:customStyle="1" w:styleId="117">
    <w:name w:val="样式 四号 行距: 1.5 倍行距 首行缩进:  2 字符1"/>
    <w:basedOn w:val="1"/>
    <w:link w:val="116"/>
    <w:uiPriority w:val="0"/>
    <w:pPr>
      <w:spacing w:line="360" w:lineRule="auto"/>
      <w:ind w:firstLine="560" w:firstLineChars="200"/>
    </w:pPr>
    <w:rPr>
      <w:rFonts w:cs="宋体"/>
      <w:sz w:val="24"/>
    </w:rPr>
  </w:style>
  <w:style w:type="character" w:customStyle="1" w:styleId="118">
    <w:name w:val="word1"/>
    <w:qFormat/>
    <w:uiPriority w:val="0"/>
    <w:rPr>
      <w:rFonts w:hint="default" w:ascii="ˎ̥" w:hAnsi="ˎ̥"/>
      <w:color w:val="555555"/>
      <w:spacing w:val="12"/>
      <w:sz w:val="18"/>
      <w:szCs w:val="18"/>
    </w:rPr>
  </w:style>
  <w:style w:type="character" w:customStyle="1" w:styleId="119">
    <w:name w:val="Highlighted Variable"/>
    <w:qFormat/>
    <w:uiPriority w:val="0"/>
    <w:rPr>
      <w:color w:val="000000"/>
    </w:rPr>
  </w:style>
  <w:style w:type="character" w:customStyle="1" w:styleId="120">
    <w:name w:val="文档正文 Char Char"/>
    <w:link w:val="121"/>
    <w:qFormat/>
    <w:uiPriority w:val="0"/>
    <w:rPr>
      <w:rFonts w:ascii="宋体"/>
      <w:sz w:val="28"/>
    </w:rPr>
  </w:style>
  <w:style w:type="paragraph" w:customStyle="1" w:styleId="121">
    <w:name w:val="文档正文"/>
    <w:basedOn w:val="1"/>
    <w:link w:val="120"/>
    <w:qFormat/>
    <w:uiPriority w:val="0"/>
    <w:pPr>
      <w:keepNext/>
      <w:adjustRightInd w:val="0"/>
      <w:spacing w:line="312" w:lineRule="atLeast"/>
      <w:ind w:firstLine="567"/>
      <w:textAlignment w:val="baseline"/>
    </w:pPr>
    <w:rPr>
      <w:rFonts w:ascii="宋体"/>
      <w:sz w:val="28"/>
    </w:rPr>
  </w:style>
  <w:style w:type="character" w:customStyle="1" w:styleId="122">
    <w:name w:val="批注引用1"/>
    <w:uiPriority w:val="0"/>
    <w:rPr>
      <w:sz w:val="21"/>
      <w:szCs w:val="21"/>
    </w:rPr>
  </w:style>
  <w:style w:type="character" w:customStyle="1" w:styleId="123">
    <w:name w:val="meuncn1"/>
    <w:qFormat/>
    <w:uiPriority w:val="0"/>
    <w:rPr>
      <w:rFonts w:hint="eastAsia" w:ascii="宋体" w:hAnsi="宋体" w:eastAsia="宋体"/>
      <w:color w:val="666666"/>
      <w:sz w:val="18"/>
      <w:szCs w:val="18"/>
      <w:u w:val="none"/>
    </w:rPr>
  </w:style>
  <w:style w:type="paragraph" w:customStyle="1" w:styleId="124">
    <w:name w:val="样式 标题 2H2h2l22nd level2Header 2UNDERRUBRIK 1-2 + Arial 段..."/>
    <w:basedOn w:val="5"/>
    <w:qFormat/>
    <w:uiPriority w:val="0"/>
    <w:pPr>
      <w:numPr>
        <w:ilvl w:val="0"/>
        <w:numId w:val="0"/>
      </w:numPr>
      <w:tabs>
        <w:tab w:val="left" w:pos="1827"/>
        <w:tab w:val="clear" w:pos="425"/>
      </w:tabs>
      <w:spacing w:before="0" w:beforeLines="0" w:after="0" w:afterLines="0" w:line="360" w:lineRule="auto"/>
      <w:ind w:left="1827" w:hanging="567"/>
    </w:pPr>
    <w:rPr>
      <w:rFonts w:ascii="黑体" w:cs="宋体"/>
      <w:b w:val="0"/>
      <w:kern w:val="0"/>
      <w:sz w:val="28"/>
      <w:szCs w:val="28"/>
    </w:rPr>
  </w:style>
  <w:style w:type="paragraph" w:customStyle="1" w:styleId="125">
    <w:name w:val="小标题"/>
    <w:basedOn w:val="1"/>
    <w:next w:val="6"/>
    <w:qFormat/>
    <w:uiPriority w:val="0"/>
    <w:pPr>
      <w:tabs>
        <w:tab w:val="left" w:pos="420"/>
      </w:tabs>
      <w:spacing w:before="156" w:beforeLines="50" w:after="156" w:afterLines="50" w:line="360" w:lineRule="auto"/>
      <w:ind w:left="420" w:hanging="420" w:hangingChars="200"/>
    </w:pPr>
    <w:rPr>
      <w:rFonts w:ascii="Arial" w:hAnsi="Arial" w:eastAsia="黑体"/>
      <w:b/>
      <w:sz w:val="28"/>
      <w:szCs w:val="24"/>
    </w:rPr>
  </w:style>
  <w:style w:type="paragraph" w:customStyle="1" w:styleId="126">
    <w:name w:val="列表接续 51"/>
    <w:basedOn w:val="1"/>
    <w:qFormat/>
    <w:uiPriority w:val="0"/>
    <w:pPr>
      <w:widowControl/>
      <w:spacing w:after="120" w:afterLines="0" w:line="360" w:lineRule="auto"/>
      <w:ind w:left="2100" w:leftChars="1000"/>
      <w:jc w:val="left"/>
    </w:pPr>
    <w:rPr>
      <w:kern w:val="0"/>
      <w:sz w:val="28"/>
    </w:rPr>
  </w:style>
  <w:style w:type="paragraph" w:customStyle="1" w:styleId="127">
    <w:name w:val="xl3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28">
    <w:name w:val="*正文"/>
    <w:basedOn w:val="1"/>
    <w:qFormat/>
    <w:uiPriority w:val="0"/>
    <w:pPr>
      <w:widowControl/>
      <w:ind w:firstLine="200" w:firstLineChars="200"/>
    </w:pPr>
    <w:rPr>
      <w:rFonts w:ascii="仿宋_GB2312" w:eastAsia="仿宋_GB2312"/>
      <w:sz w:val="24"/>
      <w:szCs w:val="28"/>
    </w:rPr>
  </w:style>
  <w:style w:type="paragraph" w:customStyle="1" w:styleId="129">
    <w:name w:val="纯文本1"/>
    <w:basedOn w:val="1"/>
    <w:qFormat/>
    <w:uiPriority w:val="0"/>
    <w:pPr>
      <w:spacing w:after="0"/>
      <w:jc w:val="both"/>
    </w:pPr>
    <w:rPr>
      <w:rFonts w:ascii="宋体" w:hAnsi="Courier New" w:eastAsia="宋体" w:cs="Times New Roman"/>
      <w:color w:val="000000"/>
      <w:sz w:val="20"/>
      <w:szCs w:val="21"/>
      <w:lang w:eastAsia="zh-CN"/>
    </w:rPr>
  </w:style>
  <w:style w:type="paragraph" w:customStyle="1" w:styleId="130">
    <w:name w:val="移动五期"/>
    <w:basedOn w:val="1"/>
    <w:uiPriority w:val="0"/>
    <w:pPr>
      <w:spacing w:line="360" w:lineRule="auto"/>
      <w:ind w:firstLine="454"/>
    </w:pPr>
    <w:rPr>
      <w:rFonts w:ascii="宋体"/>
      <w:sz w:val="24"/>
    </w:rPr>
  </w:style>
  <w:style w:type="paragraph" w:customStyle="1" w:styleId="131">
    <w:name w:val="正文标题"/>
    <w:basedOn w:val="1"/>
    <w:qFormat/>
    <w:uiPriority w:val="0"/>
    <w:pPr>
      <w:spacing w:before="120" w:beforeLines="0" w:line="360" w:lineRule="auto"/>
      <w:ind w:firstLine="482" w:firstLineChars="200"/>
    </w:pPr>
    <w:rPr>
      <w:rFonts w:cs="宋体"/>
      <w:b/>
      <w:bCs/>
      <w:sz w:val="24"/>
    </w:rPr>
  </w:style>
  <w:style w:type="paragraph" w:customStyle="1" w:styleId="132">
    <w:name w:val="正文缩进2"/>
    <w:basedOn w:val="1"/>
    <w:qFormat/>
    <w:uiPriority w:val="0"/>
    <w:pPr>
      <w:spacing w:line="360" w:lineRule="auto"/>
      <w:ind w:left="510" w:firstLine="454"/>
    </w:pPr>
    <w:rPr>
      <w:rFonts w:ascii="宋体"/>
    </w:rPr>
  </w:style>
  <w:style w:type="paragraph" w:customStyle="1" w:styleId="133">
    <w:name w:val="样式5"/>
    <w:basedOn w:val="7"/>
    <w:qFormat/>
    <w:uiPriority w:val="0"/>
    <w:pPr>
      <w:tabs>
        <w:tab w:val="left" w:pos="360"/>
        <w:tab w:val="left" w:pos="540"/>
        <w:tab w:val="left" w:pos="720"/>
        <w:tab w:val="left" w:pos="1069"/>
      </w:tabs>
      <w:autoSpaceDE/>
      <w:autoSpaceDN/>
      <w:adjustRightInd/>
      <w:snapToGrid/>
      <w:spacing w:before="0" w:beforeLines="0" w:after="156" w:afterLines="50" w:line="360" w:lineRule="auto"/>
      <w:ind w:left="1069" w:hanging="720"/>
      <w:jc w:val="both"/>
      <w:textAlignment w:val="auto"/>
    </w:pPr>
    <w:rPr>
      <w:rFonts w:ascii="Times New Roman" w:hAnsi="Times New Roman"/>
      <w:bCs/>
      <w:szCs w:val="30"/>
    </w:rPr>
  </w:style>
  <w:style w:type="paragraph" w:customStyle="1" w:styleId="134">
    <w:name w:val="前言、引言标题"/>
    <w:next w:val="1"/>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small"/>
    <w:basedOn w:val="1"/>
    <w:uiPriority w:val="0"/>
    <w:pPr>
      <w:widowControl/>
      <w:spacing w:before="100" w:beforeLines="0" w:beforeAutospacing="1" w:after="100" w:afterLines="0" w:afterAutospacing="1"/>
      <w:jc w:val="left"/>
    </w:pPr>
    <w:rPr>
      <w:rFonts w:ascii="Arial Unicode MS" w:hAnsi="Arial Unicode MS"/>
      <w:color w:val="000000"/>
      <w:kern w:val="0"/>
      <w:sz w:val="22"/>
      <w:szCs w:val="22"/>
    </w:rPr>
  </w:style>
  <w:style w:type="paragraph" w:customStyle="1" w:styleId="136">
    <w:name w:val="样式 标题 2 + 宋体"/>
    <w:basedOn w:val="5"/>
    <w:next w:val="1"/>
    <w:qFormat/>
    <w:uiPriority w:val="0"/>
    <w:pPr>
      <w:numPr>
        <w:ilvl w:val="0"/>
        <w:numId w:val="0"/>
      </w:numPr>
      <w:tabs>
        <w:tab w:val="left" w:pos="456"/>
        <w:tab w:val="clear" w:pos="425"/>
      </w:tabs>
      <w:spacing w:before="0" w:beforeLines="0" w:after="0" w:afterLines="0" w:line="413" w:lineRule="auto"/>
    </w:pPr>
    <w:rPr>
      <w:rFonts w:ascii="宋体" w:hAnsi="宋体" w:eastAsia="宋体"/>
      <w:bCs/>
      <w:sz w:val="32"/>
      <w:szCs w:val="32"/>
    </w:rPr>
  </w:style>
  <w:style w:type="paragraph" w:customStyle="1" w:styleId="137">
    <w:name w:val="Char Char Char Char"/>
    <w:basedOn w:val="1"/>
    <w:uiPriority w:val="0"/>
    <w:rPr>
      <w:szCs w:val="24"/>
    </w:rPr>
  </w:style>
  <w:style w:type="paragraph" w:customStyle="1" w:styleId="138">
    <w:name w:val="普通(网站)1"/>
    <w:basedOn w:val="1"/>
    <w:uiPriority w:val="0"/>
    <w:pPr>
      <w:widowControl/>
      <w:spacing w:before="100" w:beforeLines="0" w:beforeAutospacing="1" w:after="100" w:afterLines="0" w:afterAutospacing="1"/>
      <w:jc w:val="left"/>
    </w:pPr>
    <w:rPr>
      <w:rFonts w:ascii="Arial Unicode MS" w:hAnsi="Arial Unicode MS" w:eastAsia="Arial Unicode MS" w:cs="楷体_GB2312"/>
      <w:color w:val="000000"/>
      <w:kern w:val="0"/>
      <w:szCs w:val="24"/>
    </w:rPr>
  </w:style>
  <w:style w:type="paragraph" w:customStyle="1" w:styleId="139">
    <w:name w:val="1111 Char Char Char Char"/>
    <w:basedOn w:val="1"/>
    <w:qFormat/>
    <w:uiPriority w:val="0"/>
    <w:pPr>
      <w:spacing w:line="360" w:lineRule="auto"/>
      <w:ind w:firstLine="560" w:firstLineChars="200"/>
    </w:pPr>
    <w:rPr>
      <w:rFonts w:ascii="宋体"/>
      <w:sz w:val="28"/>
      <w:szCs w:val="28"/>
    </w:rPr>
  </w:style>
  <w:style w:type="paragraph" w:customStyle="1" w:styleId="140">
    <w:name w:val="大圆点标题"/>
    <w:basedOn w:val="16"/>
    <w:uiPriority w:val="0"/>
    <w:pPr>
      <w:widowControl/>
      <w:tabs>
        <w:tab w:val="left" w:pos="420"/>
        <w:tab w:val="clear" w:pos="360"/>
      </w:tabs>
      <w:spacing w:before="93" w:beforeLines="30"/>
      <w:ind w:left="-120" w:leftChars="-50" w:right="240" w:rightChars="100" w:firstLine="480" w:firstLineChars="200"/>
    </w:pPr>
    <w:rPr>
      <w:rFonts w:ascii="Times New Roman"/>
      <w:bCs/>
      <w:kern w:val="0"/>
      <w:szCs w:val="24"/>
    </w:rPr>
  </w:style>
  <w:style w:type="paragraph" w:customStyle="1" w:styleId="141">
    <w:name w:val="_Style 140"/>
    <w:basedOn w:val="4"/>
    <w:next w:val="1"/>
    <w:qFormat/>
    <w:uiPriority w:val="39"/>
    <w:pPr>
      <w:pageBreakBefore w:val="0"/>
      <w:spacing w:after="0" w:afterAutospacing="0" w:line="259" w:lineRule="auto"/>
      <w:textAlignment w:val="auto"/>
      <w:outlineLvl w:val="9"/>
    </w:pPr>
    <w:rPr>
      <w:rFonts w:ascii="等线 Light" w:hAnsi="等线 Light" w:eastAsia="等线 Light" w:cs="Times New Roman"/>
      <w:b w:val="0"/>
      <w:color w:val="2F5496"/>
      <w:kern w:val="0"/>
      <w:szCs w:val="32"/>
    </w:rPr>
  </w:style>
  <w:style w:type="paragraph" w:customStyle="1" w:styleId="142">
    <w:name w:val="样式 正文缩进 + 首行缩进:  2 字符 段前: 0.5 行 段后: 0.5 行"/>
    <w:basedOn w:val="6"/>
    <w:qFormat/>
    <w:uiPriority w:val="0"/>
    <w:pPr>
      <w:spacing w:before="156" w:beforeLines="50" w:after="156" w:afterLines="50" w:line="360" w:lineRule="auto"/>
      <w:ind w:firstLine="480" w:firstLineChars="200"/>
    </w:pPr>
    <w:rPr>
      <w:rFonts w:cs="宋体"/>
      <w:sz w:val="24"/>
    </w:rPr>
  </w:style>
  <w:style w:type="paragraph" w:customStyle="1" w:styleId="143">
    <w:name w:val="正文文本 21"/>
    <w:basedOn w:val="1"/>
    <w:uiPriority w:val="0"/>
    <w:pPr>
      <w:spacing w:line="360" w:lineRule="auto"/>
    </w:pPr>
    <w:rPr>
      <w:rFonts w:ascii="宋体"/>
      <w:color w:val="333399"/>
    </w:rPr>
  </w:style>
  <w:style w:type="paragraph" w:customStyle="1" w:styleId="144">
    <w:name w:val="Char Char7 Char"/>
    <w:basedOn w:val="1"/>
    <w:qFormat/>
    <w:uiPriority w:val="0"/>
    <w:pPr>
      <w:spacing w:line="360" w:lineRule="auto"/>
    </w:pPr>
    <w:rPr>
      <w:rFonts w:ascii="宋体" w:hAnsi="宋体"/>
      <w:sz w:val="22"/>
      <w:szCs w:val="24"/>
    </w:rPr>
  </w:style>
  <w:style w:type="paragraph" w:customStyle="1" w:styleId="145">
    <w:name w:val="正文顶格缩进"/>
    <w:basedOn w:val="1"/>
    <w:qFormat/>
    <w:uiPriority w:val="0"/>
    <w:pPr>
      <w:spacing w:line="360" w:lineRule="auto"/>
      <w:ind w:left="510"/>
    </w:pPr>
    <w:rPr>
      <w:rFonts w:ascii="宋体"/>
    </w:rPr>
  </w:style>
  <w:style w:type="paragraph" w:customStyle="1" w:styleId="146">
    <w:name w:val="Char Char Char1 Char"/>
    <w:basedOn w:val="1"/>
    <w:qFormat/>
    <w:uiPriority w:val="0"/>
    <w:rPr>
      <w:rFonts w:ascii="Tahoma" w:hAnsi="Tahoma" w:cs="仿宋_GB2312"/>
      <w:sz w:val="24"/>
    </w:rPr>
  </w:style>
  <w:style w:type="paragraph" w:customStyle="1" w:styleId="147">
    <w:name w:val="xl3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48">
    <w:name w:val=".."/>
    <w:basedOn w:val="149"/>
    <w:next w:val="149"/>
    <w:qFormat/>
    <w:uiPriority w:val="0"/>
    <w:rPr>
      <w:rFonts w:ascii="黑体" w:eastAsia="黑体" w:cs="Times New Roman"/>
      <w:color w:val="auto"/>
    </w:rPr>
  </w:style>
  <w:style w:type="paragraph" w:customStyle="1" w:styleId="149">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0">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51">
    <w:name w:val="xl4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52">
    <w:name w:val="表格栏头"/>
    <w:basedOn w:val="153"/>
    <w:next w:val="153"/>
    <w:qFormat/>
    <w:uiPriority w:val="0"/>
    <w:rPr>
      <w:b/>
    </w:rPr>
  </w:style>
  <w:style w:type="paragraph" w:customStyle="1" w:styleId="153">
    <w:name w:val="表格正文"/>
    <w:basedOn w:val="1"/>
    <w:qFormat/>
    <w:uiPriority w:val="0"/>
    <w:pPr>
      <w:widowControl/>
      <w:overflowPunct w:val="0"/>
      <w:autoSpaceDE w:val="0"/>
      <w:autoSpaceDN w:val="0"/>
      <w:adjustRightInd w:val="0"/>
      <w:spacing w:before="312" w:beforeLines="0" w:after="312" w:afterLines="0" w:line="360" w:lineRule="auto"/>
      <w:jc w:val="left"/>
      <w:textAlignment w:val="baseline"/>
    </w:pPr>
    <w:rPr>
      <w:rFonts w:ascii="宋体" w:hAnsi="Tahoma"/>
      <w:kern w:val="0"/>
      <w:sz w:val="24"/>
    </w:rPr>
  </w:style>
  <w:style w:type="paragraph" w:customStyle="1" w:styleId="154">
    <w:name w:val="圆点列表2"/>
    <w:basedOn w:val="155"/>
    <w:qFormat/>
    <w:uiPriority w:val="0"/>
    <w:pPr>
      <w:tabs>
        <w:tab w:val="left" w:pos="360"/>
      </w:tabs>
      <w:ind w:left="867" w:hanging="357"/>
    </w:pPr>
  </w:style>
  <w:style w:type="paragraph" w:customStyle="1" w:styleId="155">
    <w:name w:val="圆点列表1（Alt+A）"/>
    <w:basedOn w:val="1"/>
    <w:qFormat/>
    <w:uiPriority w:val="0"/>
    <w:pPr>
      <w:tabs>
        <w:tab w:val="left" w:pos="360"/>
      </w:tabs>
      <w:spacing w:line="360" w:lineRule="auto"/>
      <w:ind w:firstLine="454"/>
    </w:pPr>
    <w:rPr>
      <w:rFonts w:ascii="宋体"/>
    </w:rPr>
  </w:style>
  <w:style w:type="paragraph" w:customStyle="1" w:styleId="156">
    <w:name w:val="xl4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57">
    <w:name w:val="样式 Verdana 首行缩进:  0.74 厘米"/>
    <w:basedOn w:val="1"/>
    <w:uiPriority w:val="0"/>
    <w:pPr>
      <w:spacing w:before="120" w:beforeLines="0" w:after="120" w:afterLines="0" w:line="360" w:lineRule="auto"/>
      <w:ind w:firstLine="420"/>
    </w:pPr>
    <w:rPr>
      <w:rFonts w:ascii="Verdana" w:hAnsi="Verdana" w:cs="宋体"/>
    </w:rPr>
  </w:style>
  <w:style w:type="paragraph" w:customStyle="1" w:styleId="158">
    <w:name w:val="Char2 Char Char Char"/>
    <w:next w:val="1"/>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159">
    <w:name w:val="样式4"/>
    <w:basedOn w:val="1"/>
    <w:qFormat/>
    <w:uiPriority w:val="0"/>
    <w:pPr>
      <w:tabs>
        <w:tab w:val="left" w:pos="1320"/>
      </w:tabs>
      <w:spacing w:line="360" w:lineRule="auto"/>
      <w:ind w:left="1320" w:hanging="420"/>
    </w:pPr>
    <w:rPr>
      <w:bCs/>
      <w:szCs w:val="24"/>
    </w:rPr>
  </w:style>
  <w:style w:type="paragraph" w:customStyle="1" w:styleId="160">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61">
    <w:name w:val="文档结构图1"/>
    <w:basedOn w:val="1"/>
    <w:uiPriority w:val="0"/>
    <w:pPr>
      <w:shd w:val="clear" w:color="auto" w:fill="000080"/>
      <w:spacing w:line="360" w:lineRule="auto"/>
      <w:ind w:firstLine="454"/>
    </w:pPr>
    <w:rPr>
      <w:rFonts w:ascii="宋体"/>
    </w:rPr>
  </w:style>
  <w:style w:type="paragraph" w:styleId="162">
    <w:name w:val="No Spacing"/>
    <w:qFormat/>
    <w:uiPriority w:val="1"/>
    <w:pPr>
      <w:widowControl w:val="0"/>
      <w:ind w:firstLine="200" w:firstLineChars="200"/>
      <w:jc w:val="both"/>
    </w:pPr>
    <w:rPr>
      <w:rFonts w:ascii="Calibri" w:hAnsi="Calibri" w:eastAsia="微软雅黑" w:cs="Times New Roman"/>
      <w:kern w:val="2"/>
      <w:sz w:val="21"/>
      <w:szCs w:val="22"/>
      <w:lang w:val="en-US" w:eastAsia="zh-CN" w:bidi="ar-SA"/>
    </w:rPr>
  </w:style>
  <w:style w:type="paragraph" w:customStyle="1" w:styleId="163">
    <w:name w:val="正文首行缩进2字"/>
    <w:basedOn w:val="1"/>
    <w:next w:val="1"/>
    <w:qFormat/>
    <w:uiPriority w:val="0"/>
    <w:pPr>
      <w:spacing w:line="360" w:lineRule="auto"/>
      <w:ind w:firstLine="600" w:firstLineChars="200"/>
    </w:pPr>
    <w:rPr>
      <w:rFonts w:cs="Arial"/>
      <w:szCs w:val="30"/>
    </w:rPr>
  </w:style>
  <w:style w:type="paragraph" w:customStyle="1" w:styleId="164">
    <w:name w:val="二级条标题"/>
    <w:basedOn w:val="165"/>
    <w:next w:val="1"/>
    <w:qFormat/>
    <w:uiPriority w:val="0"/>
    <w:pPr>
      <w:numPr>
        <w:ilvl w:val="3"/>
        <w:numId w:val="2"/>
      </w:numPr>
      <w:ind w:left="0"/>
    </w:pPr>
  </w:style>
  <w:style w:type="paragraph" w:customStyle="1" w:styleId="165">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66">
    <w:name w:val="样式 标题 3 + 段前: 31.2 磅 段后: 15.6 磅"/>
    <w:basedOn w:val="7"/>
    <w:qFormat/>
    <w:uiPriority w:val="0"/>
    <w:pPr>
      <w:keepNext w:val="0"/>
      <w:keepLines w:val="0"/>
      <w:autoSpaceDE/>
      <w:autoSpaceDN/>
      <w:adjustRightInd/>
      <w:snapToGrid/>
      <w:spacing w:before="100" w:beforeLines="0" w:after="60" w:afterLines="0"/>
      <w:jc w:val="both"/>
      <w:textAlignment w:val="auto"/>
    </w:pPr>
    <w:rPr>
      <w:rFonts w:ascii="宋体" w:hAnsi="Times New Roman" w:cs="Times New Roman"/>
      <w:b w:val="0"/>
    </w:rPr>
  </w:style>
  <w:style w:type="paragraph" w:customStyle="1" w:styleId="167">
    <w:name w:val="样式 宋体 小四"/>
    <w:basedOn w:val="1"/>
    <w:qFormat/>
    <w:uiPriority w:val="0"/>
    <w:pPr>
      <w:spacing w:line="360" w:lineRule="auto"/>
      <w:ind w:firstLine="480" w:firstLineChars="200"/>
    </w:pPr>
    <w:rPr>
      <w:rFonts w:ascii="宋体" w:hAnsi="宋体" w:cs="宋体"/>
      <w:sz w:val="24"/>
    </w:rPr>
  </w:style>
  <w:style w:type="paragraph" w:customStyle="1" w:styleId="168">
    <w:name w:val="xl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69">
    <w:name w:val="ST20_2"/>
    <w:basedOn w:val="1"/>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70">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171">
    <w:name w:val="文本块1"/>
    <w:basedOn w:val="1"/>
    <w:qFormat/>
    <w:uiPriority w:val="0"/>
    <w:pPr>
      <w:spacing w:after="120" w:afterLines="0" w:line="360" w:lineRule="auto"/>
      <w:ind w:left="1440" w:right="1440" w:firstLine="454"/>
    </w:pPr>
    <w:rPr>
      <w:rFonts w:ascii="宋体"/>
    </w:rPr>
  </w:style>
  <w:style w:type="paragraph" w:customStyle="1" w:styleId="172">
    <w:name w:val="Style First line:  0.35&quot;"/>
    <w:basedOn w:val="1"/>
    <w:uiPriority w:val="0"/>
    <w:pPr>
      <w:spacing w:before="60" w:beforeLines="0" w:after="60" w:afterLines="0" w:line="360" w:lineRule="auto"/>
      <w:ind w:firstLine="504"/>
    </w:pPr>
    <w:rPr>
      <w:rFonts w:ascii="Arial" w:hAnsi="Arial" w:cs="宋体"/>
      <w:sz w:val="24"/>
    </w:rPr>
  </w:style>
  <w:style w:type="paragraph" w:customStyle="1" w:styleId="173">
    <w:name w:val="三级条标题"/>
    <w:basedOn w:val="164"/>
    <w:next w:val="1"/>
    <w:qFormat/>
    <w:uiPriority w:val="0"/>
    <w:pPr>
      <w:numPr>
        <w:ilvl w:val="4"/>
        <w:numId w:val="2"/>
      </w:numPr>
      <w:outlineLvl w:val="4"/>
    </w:pPr>
  </w:style>
  <w:style w:type="paragraph" w:customStyle="1" w:styleId="174">
    <w:name w:val="PTSS Normal Char Char1 Char Char"/>
    <w:basedOn w:val="1"/>
    <w:uiPriority w:val="0"/>
    <w:pPr>
      <w:widowControl/>
      <w:spacing w:before="240" w:beforeLines="0" w:after="120" w:afterLines="0" w:line="288" w:lineRule="auto"/>
      <w:ind w:firstLine="420"/>
      <w:jc w:val="left"/>
    </w:pPr>
    <w:rPr>
      <w:szCs w:val="24"/>
    </w:rPr>
  </w:style>
  <w:style w:type="paragraph" w:customStyle="1" w:styleId="175">
    <w:name w:val="6表"/>
    <w:basedOn w:val="1"/>
    <w:qFormat/>
    <w:uiPriority w:val="0"/>
    <w:pPr>
      <w:textAlignment w:val="baseline"/>
    </w:pPr>
    <w:rPr>
      <w:kern w:val="0"/>
      <w:sz w:val="24"/>
      <w:szCs w:val="24"/>
    </w:rPr>
  </w:style>
  <w:style w:type="paragraph" w:customStyle="1" w:styleId="176">
    <w:name w:val="表格文字"/>
    <w:basedOn w:val="1"/>
    <w:qFormat/>
    <w:uiPriority w:val="0"/>
    <w:pPr>
      <w:spacing w:before="78" w:beforeLines="25" w:after="78" w:afterLines="25"/>
    </w:pPr>
    <w:rPr>
      <w:spacing w:val="10"/>
      <w:szCs w:val="24"/>
    </w:rPr>
  </w:style>
  <w:style w:type="paragraph" w:customStyle="1" w:styleId="177">
    <w:name w:val="章标题"/>
    <w:next w:val="1"/>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78">
    <w:name w:val="xl46"/>
    <w:basedOn w:val="1"/>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179">
    <w:name w:val="Char1"/>
    <w:basedOn w:val="17"/>
    <w:qFormat/>
    <w:uiPriority w:val="0"/>
    <w:rPr>
      <w:rFonts w:ascii="Tahoma" w:hAnsi="Tahoma"/>
      <w:sz w:val="24"/>
      <w:szCs w:val="24"/>
    </w:rPr>
  </w:style>
  <w:style w:type="paragraph" w:customStyle="1" w:styleId="180">
    <w:name w:val="表格(五号)"/>
    <w:basedOn w:val="1"/>
    <w:uiPriority w:val="0"/>
    <w:pPr>
      <w:adjustRightInd w:val="0"/>
      <w:snapToGrid w:val="0"/>
      <w:spacing w:before="60" w:beforeLines="0" w:after="60" w:afterLines="0" w:line="360" w:lineRule="auto"/>
      <w:ind w:left="11" w:firstLine="454"/>
      <w:jc w:val="center"/>
    </w:pPr>
    <w:rPr>
      <w:rFonts w:ascii="宋体"/>
      <w:kern w:val="0"/>
    </w:rPr>
  </w:style>
  <w:style w:type="paragraph" w:customStyle="1" w:styleId="181">
    <w:name w:val="表正文"/>
    <w:basedOn w:val="1"/>
    <w:next w:val="21"/>
    <w:qFormat/>
    <w:uiPriority w:val="0"/>
    <w:rPr>
      <w:sz w:val="18"/>
      <w:szCs w:val="24"/>
    </w:rPr>
  </w:style>
  <w:style w:type="paragraph" w:customStyle="1" w:styleId="182">
    <w:name w:val="图名"/>
    <w:basedOn w:val="1"/>
    <w:next w:val="1"/>
    <w:qFormat/>
    <w:uiPriority w:val="0"/>
    <w:pPr>
      <w:spacing w:line="360" w:lineRule="auto"/>
      <w:jc w:val="center"/>
    </w:pPr>
    <w:rPr>
      <w:rFonts w:ascii="宋体"/>
      <w:b/>
      <w:sz w:val="28"/>
    </w:rPr>
  </w:style>
  <w:style w:type="paragraph" w:customStyle="1" w:styleId="183">
    <w:name w:val="样式 小四 首行缩进:  2 字符"/>
    <w:basedOn w:val="1"/>
    <w:qFormat/>
    <w:uiPriority w:val="0"/>
    <w:pPr>
      <w:spacing w:line="360" w:lineRule="auto"/>
      <w:ind w:left="480"/>
    </w:pPr>
  </w:style>
  <w:style w:type="paragraph" w:customStyle="1" w:styleId="184">
    <w:name w:val="箭头列表3（Alt+E）"/>
    <w:basedOn w:val="185"/>
    <w:qFormat/>
    <w:uiPriority w:val="0"/>
    <w:pPr>
      <w:tabs>
        <w:tab w:val="left" w:pos="425"/>
        <w:tab w:val="left" w:pos="1110"/>
      </w:tabs>
      <w:ind w:left="1446"/>
    </w:pPr>
  </w:style>
  <w:style w:type="paragraph" w:customStyle="1" w:styleId="185">
    <w:name w:val="箭头列表2（Alt+W）"/>
    <w:basedOn w:val="186"/>
    <w:uiPriority w:val="0"/>
    <w:pPr>
      <w:tabs>
        <w:tab w:val="left" w:pos="425"/>
        <w:tab w:val="left" w:pos="1110"/>
      </w:tabs>
      <w:ind w:left="425" w:hanging="425"/>
    </w:pPr>
  </w:style>
  <w:style w:type="paragraph" w:customStyle="1" w:styleId="186">
    <w:name w:val="箭头列表1（Alt+Q）"/>
    <w:basedOn w:val="1"/>
    <w:uiPriority w:val="0"/>
    <w:pPr>
      <w:tabs>
        <w:tab w:val="left" w:pos="1110"/>
      </w:tabs>
      <w:spacing w:line="360" w:lineRule="auto"/>
      <w:ind w:left="1110" w:hanging="600"/>
    </w:pPr>
    <w:rPr>
      <w:rFonts w:ascii="宋体"/>
    </w:rPr>
  </w:style>
  <w:style w:type="paragraph" w:customStyle="1" w:styleId="187">
    <w:name w:val="正文首行缩进1"/>
    <w:basedOn w:val="3"/>
    <w:qFormat/>
    <w:uiPriority w:val="0"/>
    <w:pPr>
      <w:spacing w:after="120" w:afterLines="0"/>
      <w:ind w:firstLine="420" w:firstLineChars="100"/>
    </w:pPr>
    <w:rPr>
      <w:rFonts w:ascii="Times New Roman" w:hAnsi="Times New Roman"/>
      <w:color w:val="auto"/>
      <w:szCs w:val="20"/>
    </w:rPr>
  </w:style>
  <w:style w:type="paragraph" w:customStyle="1" w:styleId="188">
    <w:name w:val="正文首行缩进两字"/>
    <w:qFormat/>
    <w:uiPriority w:val="0"/>
    <w:pPr>
      <w:spacing w:after="156" w:afterLines="50" w:line="300" w:lineRule="auto"/>
      <w:ind w:right="240"/>
    </w:pPr>
    <w:rPr>
      <w:rFonts w:ascii="Calibri" w:hAnsi="Calibri" w:eastAsia="宋体" w:cs="Times New Roman"/>
      <w:kern w:val="2"/>
      <w:sz w:val="24"/>
      <w:szCs w:val="24"/>
      <w:lang w:val="en-US" w:eastAsia="zh-CN" w:bidi="ar-SA"/>
    </w:rPr>
  </w:style>
  <w:style w:type="paragraph" w:customStyle="1" w:styleId="189">
    <w:name w:val="样式 标题 1标题 1 1 + 段前: 0.5 行 段后: 0.5 行"/>
    <w:basedOn w:val="4"/>
    <w:qFormat/>
    <w:uiPriority w:val="0"/>
    <w:pPr>
      <w:pageBreakBefore w:val="0"/>
      <w:spacing w:before="0" w:beforeLines="0" w:after="0" w:afterLines="0" w:line="360" w:lineRule="auto"/>
      <w:textAlignment w:val="auto"/>
    </w:pPr>
    <w:rPr>
      <w:bCs/>
      <w:sz w:val="28"/>
    </w:rPr>
  </w:style>
  <w:style w:type="paragraph" w:customStyle="1" w:styleId="190">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91">
    <w:name w:val="样式2"/>
    <w:basedOn w:val="1"/>
    <w:qFormat/>
    <w:uiPriority w:val="0"/>
    <w:pPr>
      <w:adjustRightInd w:val="0"/>
      <w:spacing w:before="120" w:beforeLines="0" w:after="120" w:afterLines="0" w:line="295" w:lineRule="auto"/>
      <w:ind w:left="480" w:hanging="480"/>
      <w:jc w:val="center"/>
      <w:textAlignment w:val="baseline"/>
    </w:pPr>
    <w:rPr>
      <w:rFonts w:ascii="宋体" w:hAnsi="Arial"/>
      <w:kern w:val="0"/>
      <w:sz w:val="24"/>
    </w:rPr>
  </w:style>
  <w:style w:type="paragraph" w:customStyle="1" w:styleId="192">
    <w:name w:val="表格4"/>
    <w:basedOn w:val="193"/>
    <w:uiPriority w:val="0"/>
    <w:pPr>
      <w:adjustRightInd w:val="0"/>
      <w:snapToGrid w:val="0"/>
      <w:jc w:val="both"/>
    </w:pPr>
    <w:rPr>
      <w:rFonts w:ascii="Times New Roman"/>
      <w:color w:val="auto"/>
      <w:spacing w:val="-10"/>
      <w:sz w:val="20"/>
    </w:rPr>
  </w:style>
  <w:style w:type="paragraph" w:customStyle="1" w:styleId="193">
    <w:name w:val="表格1"/>
    <w:basedOn w:val="1"/>
    <w:uiPriority w:val="0"/>
    <w:pPr>
      <w:jc w:val="center"/>
    </w:pPr>
    <w:rPr>
      <w:rFonts w:ascii="宋体"/>
      <w:color w:val="000000"/>
      <w:sz w:val="24"/>
    </w:rPr>
  </w:style>
  <w:style w:type="paragraph" w:customStyle="1" w:styleId="194">
    <w:name w:val=" Char Char Char"/>
    <w:basedOn w:val="1"/>
    <w:uiPriority w:val="0"/>
    <w:rPr>
      <w:rFonts w:ascii="Tahoma" w:hAnsi="Tahoma"/>
      <w:sz w:val="24"/>
    </w:rPr>
  </w:style>
  <w:style w:type="paragraph" w:customStyle="1" w:styleId="195">
    <w:name w:val="1 Char Char Char Char Char Char Char"/>
    <w:basedOn w:val="1"/>
    <w:qFormat/>
    <w:uiPriority w:val="0"/>
    <w:rPr>
      <w:sz w:val="30"/>
    </w:rPr>
  </w:style>
  <w:style w:type="paragraph" w:customStyle="1" w:styleId="196">
    <w:name w:val="正文文本1"/>
    <w:basedOn w:val="1"/>
    <w:qFormat/>
    <w:uiPriority w:val="0"/>
    <w:pPr>
      <w:widowControl w:val="0"/>
      <w:spacing w:after="120"/>
      <w:jc w:val="both"/>
    </w:pPr>
    <w:rPr>
      <w:szCs w:val="21"/>
    </w:rPr>
  </w:style>
  <w:style w:type="paragraph" w:customStyle="1" w:styleId="197">
    <w:name w:val="样式 标题 1标题 1 Char CharH1PIM 1h11st levelSection Headl1Hea...1"/>
    <w:basedOn w:val="4"/>
    <w:next w:val="4"/>
    <w:uiPriority w:val="0"/>
    <w:pPr>
      <w:pageBreakBefore w:val="0"/>
      <w:tabs>
        <w:tab w:val="left" w:pos="425"/>
      </w:tabs>
      <w:spacing w:before="0" w:beforeLines="0" w:after="0" w:afterLines="0" w:line="360" w:lineRule="auto"/>
      <w:ind w:left="425" w:hanging="425"/>
      <w:textAlignment w:val="auto"/>
    </w:pPr>
    <w:rPr>
      <w:rFonts w:eastAsia="黑体" w:cs="宋体"/>
      <w:bCs/>
      <w:sz w:val="24"/>
    </w:rPr>
  </w:style>
  <w:style w:type="paragraph" w:customStyle="1" w:styleId="198">
    <w:name w:val="图名1"/>
    <w:basedOn w:val="1"/>
    <w:uiPriority w:val="0"/>
    <w:pPr>
      <w:tabs>
        <w:tab w:val="left" w:leader="dot" w:pos="1701"/>
        <w:tab w:val="left" w:pos="9072"/>
      </w:tabs>
      <w:snapToGrid w:val="0"/>
      <w:spacing w:before="120" w:beforeLines="0" w:after="360" w:afterLines="0" w:line="360" w:lineRule="atLeast"/>
      <w:ind w:left="1701"/>
      <w:jc w:val="center"/>
    </w:pPr>
    <w:rPr>
      <w:kern w:val="21"/>
      <w:sz w:val="18"/>
    </w:rPr>
  </w:style>
  <w:style w:type="paragraph" w:customStyle="1" w:styleId="199">
    <w:name w:val="statenumter"/>
    <w:basedOn w:val="1"/>
    <w:qFormat/>
    <w:uiPriority w:val="0"/>
    <w:pPr>
      <w:adjustRightInd w:val="0"/>
      <w:spacing w:line="360" w:lineRule="auto"/>
    </w:pPr>
    <w:rPr>
      <w:rFonts w:hint="eastAsia" w:ascii="宋体"/>
      <w:kern w:val="0"/>
    </w:rPr>
  </w:style>
  <w:style w:type="paragraph" w:customStyle="1" w:styleId="200">
    <w:name w:val="Char Char1 Char"/>
    <w:basedOn w:val="161"/>
    <w:qFormat/>
    <w:uiPriority w:val="0"/>
    <w:pPr>
      <w:spacing w:line="240" w:lineRule="auto"/>
      <w:ind w:firstLine="0"/>
    </w:pPr>
  </w:style>
  <w:style w:type="paragraph" w:customStyle="1" w:styleId="201">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02">
    <w:name w:val="TT1"/>
    <w:basedOn w:val="1"/>
    <w:qFormat/>
    <w:uiPriority w:val="0"/>
    <w:rPr>
      <w:rFonts w:ascii="宋体"/>
      <w:b/>
      <w:sz w:val="28"/>
    </w:rPr>
  </w:style>
  <w:style w:type="paragraph" w:customStyle="1" w:styleId="203">
    <w:name w:val="标题 5（有编号）（绿盟科技）"/>
    <w:basedOn w:val="1"/>
    <w:next w:val="1"/>
    <w:qFormat/>
    <w:uiPriority w:val="0"/>
    <w:pPr>
      <w:keepNext/>
      <w:keepLines/>
      <w:widowControl w:val="0"/>
      <w:spacing w:before="280" w:after="156" w:line="377" w:lineRule="auto"/>
      <w:outlineLvl w:val="4"/>
    </w:pPr>
    <w:rPr>
      <w:rFonts w:ascii="Arial" w:hAnsi="Arial" w:eastAsia="黑体"/>
      <w:b/>
      <w:kern w:val="0"/>
      <w:szCs w:val="28"/>
    </w:rPr>
  </w:style>
  <w:style w:type="paragraph" w:customStyle="1" w:styleId="204">
    <w:name w:val="列表 51"/>
    <w:basedOn w:val="1"/>
    <w:uiPriority w:val="0"/>
    <w:pPr>
      <w:widowControl/>
      <w:spacing w:line="360" w:lineRule="auto"/>
      <w:ind w:left="100" w:leftChars="800" w:hanging="200" w:hangingChars="200"/>
      <w:jc w:val="left"/>
    </w:pPr>
    <w:rPr>
      <w:kern w:val="0"/>
      <w:sz w:val="28"/>
    </w:rPr>
  </w:style>
  <w:style w:type="paragraph" w:customStyle="1" w:styleId="205">
    <w:name w:val="xl34"/>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06">
    <w:name w:val="纯文本2"/>
    <w:basedOn w:val="1"/>
    <w:qFormat/>
    <w:uiPriority w:val="0"/>
    <w:rPr>
      <w:rFonts w:ascii="宋体" w:hAnsi="Courier New"/>
    </w:rPr>
  </w:style>
  <w:style w:type="paragraph" w:customStyle="1" w:styleId="207">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209">
    <w:name w:val="样式 样式 行距: 1.5 倍行距3 + 首行缩进: 2字符"/>
    <w:basedOn w:val="1"/>
    <w:next w:val="210"/>
    <w:uiPriority w:val="0"/>
    <w:pPr>
      <w:spacing w:after="120" w:afterLines="0" w:line="360" w:lineRule="auto"/>
      <w:ind w:firstLine="240" w:firstLineChars="100"/>
    </w:pPr>
  </w:style>
  <w:style w:type="paragraph" w:customStyle="1" w:styleId="210">
    <w:name w:val="正文文本缩进 21"/>
    <w:basedOn w:val="1"/>
    <w:uiPriority w:val="0"/>
    <w:pPr>
      <w:spacing w:after="120" w:afterLines="0" w:line="480" w:lineRule="auto"/>
      <w:ind w:left="420" w:leftChars="200" w:firstLine="454"/>
    </w:pPr>
    <w:rPr>
      <w:rFonts w:ascii="宋体"/>
    </w:rPr>
  </w:style>
  <w:style w:type="paragraph" w:customStyle="1" w:styleId="211">
    <w:name w:val="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212">
    <w:name w:val="xl4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13">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214">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15">
    <w:name w:val="Table"/>
    <w:uiPriority w:val="0"/>
    <w:rPr>
      <w:rFonts w:ascii="Times New Roman" w:hAnsi="Times New Roman" w:eastAsia="宋体" w:cs="Times New Roman"/>
      <w:sz w:val="21"/>
      <w:lang w:val="en-US" w:eastAsia="en-US" w:bidi="ar-SA"/>
    </w:rPr>
  </w:style>
  <w:style w:type="paragraph" w:customStyle="1" w:styleId="216">
    <w:name w:val="Char Char1 Char Char Char Char"/>
    <w:basedOn w:val="1"/>
    <w:qFormat/>
    <w:uiPriority w:val="0"/>
    <w:rPr>
      <w:rFonts w:ascii="Tahoma" w:hAnsi="Tahoma"/>
      <w:sz w:val="24"/>
      <w:szCs w:val="24"/>
    </w:rPr>
  </w:style>
  <w:style w:type="paragraph" w:customStyle="1" w:styleId="217">
    <w:name w:val="样式 标题 2 +"/>
    <w:basedOn w:val="5"/>
    <w:uiPriority w:val="0"/>
    <w:pPr>
      <w:keepLines w:val="0"/>
      <w:widowControl/>
      <w:numPr>
        <w:ilvl w:val="0"/>
        <w:numId w:val="4"/>
      </w:numPr>
      <w:tabs>
        <w:tab w:val="left" w:pos="567"/>
        <w:tab w:val="clear" w:pos="425"/>
      </w:tabs>
      <w:spacing w:before="240" w:beforeLines="0" w:after="60" w:afterLines="0" w:line="240" w:lineRule="auto"/>
      <w:jc w:val="left"/>
    </w:pPr>
    <w:rPr>
      <w:rFonts w:ascii="Cambria" w:hAnsi="Cambria" w:eastAsia="宋体"/>
      <w:i/>
      <w:iCs/>
      <w:kern w:val="0"/>
      <w:sz w:val="32"/>
      <w:szCs w:val="32"/>
    </w:rPr>
  </w:style>
  <w:style w:type="paragraph" w:customStyle="1" w:styleId="218">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19">
    <w:name w:val="Char Char Char Char Char Char Char Char Char Char Char Char Char Char Char Char Char Char"/>
    <w:basedOn w:val="1"/>
    <w:qFormat/>
    <w:uiPriority w:val="0"/>
    <w:pPr>
      <w:widowControl/>
      <w:spacing w:line="400" w:lineRule="exact"/>
      <w:jc w:val="center"/>
    </w:pPr>
  </w:style>
  <w:style w:type="paragraph" w:customStyle="1" w:styleId="220">
    <w:name w:val="xl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21">
    <w:name w:val="xl45"/>
    <w:basedOn w:val="1"/>
    <w:qFormat/>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22">
    <w:name w:val="样式 标题 2"/>
    <w:basedOn w:val="1"/>
    <w:next w:val="1"/>
    <w:uiPriority w:val="0"/>
    <w:pPr>
      <w:adjustRightInd w:val="0"/>
      <w:spacing w:before="120" w:beforeLines="0" w:line="295" w:lineRule="auto"/>
      <w:ind w:left="720" w:hanging="240"/>
      <w:jc w:val="left"/>
      <w:textAlignment w:val="baseline"/>
    </w:pPr>
    <w:rPr>
      <w:rFonts w:ascii="宋体" w:hAnsi="宋体" w:cs="黑体"/>
      <w:b/>
      <w:bCs/>
      <w:kern w:val="0"/>
      <w:sz w:val="24"/>
    </w:rPr>
  </w:style>
  <w:style w:type="paragraph" w:customStyle="1" w:styleId="223">
    <w:name w:val="日期1"/>
    <w:basedOn w:val="1"/>
    <w:next w:val="1"/>
    <w:qFormat/>
    <w:uiPriority w:val="0"/>
    <w:pPr>
      <w:spacing w:line="360" w:lineRule="auto"/>
      <w:ind w:left="100" w:leftChars="2500" w:firstLine="454"/>
    </w:pPr>
    <w:rPr>
      <w:rFonts w:ascii="宋体"/>
      <w:color w:val="0000FF"/>
      <w:sz w:val="30"/>
    </w:rPr>
  </w:style>
  <w:style w:type="paragraph" w:customStyle="1" w:styleId="224">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25">
    <w:name w:val="图"/>
    <w:basedOn w:val="1"/>
    <w:uiPriority w:val="0"/>
    <w:pPr>
      <w:keepNext/>
      <w:adjustRightInd w:val="0"/>
      <w:spacing w:before="60" w:beforeLines="0" w:after="60" w:afterLines="0" w:line="300" w:lineRule="auto"/>
      <w:jc w:val="center"/>
      <w:textAlignment w:val="center"/>
    </w:pPr>
    <w:rPr>
      <w:snapToGrid w:val="0"/>
      <w:spacing w:val="20"/>
      <w:kern w:val="0"/>
      <w:sz w:val="24"/>
    </w:rPr>
  </w:style>
  <w:style w:type="paragraph" w:customStyle="1" w:styleId="226">
    <w:name w:val="正文文本 31"/>
    <w:basedOn w:val="1"/>
    <w:uiPriority w:val="0"/>
    <w:pPr>
      <w:spacing w:line="360" w:lineRule="auto"/>
      <w:jc w:val="center"/>
    </w:pPr>
    <w:rPr>
      <w:rFonts w:ascii="黑体" w:eastAsia="黑体"/>
      <w:color w:val="FF0000"/>
    </w:rPr>
  </w:style>
  <w:style w:type="paragraph" w:customStyle="1" w:styleId="227">
    <w:name w:val="_Style 226"/>
    <w:unhideWhenUsed/>
    <w:qFormat/>
    <w:uiPriority w:val="99"/>
    <w:rPr>
      <w:rFonts w:ascii="Times New Roman" w:hAnsi="Times New Roman" w:eastAsia="宋体" w:cs="Times New Roman"/>
      <w:kern w:val="2"/>
      <w:sz w:val="21"/>
      <w:lang w:val="en-US" w:eastAsia="zh-CN" w:bidi="ar-SA"/>
    </w:rPr>
  </w:style>
  <w:style w:type="paragraph" w:customStyle="1" w:styleId="228">
    <w:name w:val="xl33"/>
    <w:basedOn w:val="1"/>
    <w:qFormat/>
    <w:uiPriority w:val="0"/>
    <w:pPr>
      <w:widowControl/>
      <w:spacing w:before="100" w:beforeLines="0" w:beforeAutospacing="1" w:after="100" w:afterLines="0" w:afterAutospacing="1"/>
      <w:jc w:val="left"/>
      <w:textAlignment w:val="center"/>
    </w:pPr>
    <w:rPr>
      <w:rFonts w:ascii="宋体" w:hAnsi="宋体"/>
      <w:b/>
      <w:bCs/>
      <w:kern w:val="0"/>
      <w:sz w:val="28"/>
      <w:szCs w:val="28"/>
    </w:rPr>
  </w:style>
  <w:style w:type="paragraph" w:customStyle="1" w:styleId="229">
    <w:name w:val="汇总"/>
    <w:basedOn w:val="1"/>
    <w:next w:val="4"/>
    <w:qFormat/>
    <w:uiPriority w:val="0"/>
    <w:pPr>
      <w:adjustRightInd w:val="0"/>
      <w:spacing w:line="360" w:lineRule="atLeast"/>
      <w:jc w:val="left"/>
      <w:textAlignment w:val="baseline"/>
    </w:pPr>
    <w:rPr>
      <w:kern w:val="0"/>
      <w:sz w:val="24"/>
    </w:rPr>
  </w:style>
  <w:style w:type="paragraph" w:customStyle="1" w:styleId="230">
    <w:name w:val="xl4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31">
    <w:name w:val="标题 2标题"/>
    <w:basedOn w:val="46"/>
    <w:next w:val="46"/>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32">
    <w:name w:val="圆点列表3（Alt+D）"/>
    <w:basedOn w:val="154"/>
    <w:qFormat/>
    <w:uiPriority w:val="0"/>
    <w:pPr>
      <w:tabs>
        <w:tab w:val="clear" w:pos="360"/>
      </w:tabs>
      <w:ind w:left="1378"/>
    </w:pPr>
  </w:style>
  <w:style w:type="paragraph" w:customStyle="1" w:styleId="233">
    <w:name w:val="正文小四"/>
    <w:basedOn w:val="6"/>
    <w:qFormat/>
    <w:uiPriority w:val="0"/>
    <w:pPr>
      <w:spacing w:line="360" w:lineRule="auto"/>
      <w:ind w:firstLine="480" w:firstLineChars="200"/>
    </w:pPr>
    <w:rPr>
      <w:sz w:val="24"/>
      <w:szCs w:val="24"/>
    </w:rPr>
  </w:style>
  <w:style w:type="paragraph" w:customStyle="1" w:styleId="234">
    <w:name w:val="版权"/>
    <w:basedOn w:val="1"/>
    <w:uiPriority w:val="0"/>
    <w:pPr>
      <w:spacing w:before="312" w:beforeLines="0" w:after="312" w:afterLines="0"/>
      <w:ind w:firstLine="480"/>
      <w:jc w:val="center"/>
      <w:outlineLvl w:val="0"/>
    </w:pPr>
    <w:rPr>
      <w:rFonts w:ascii="华文中宋" w:hAnsi="华文中宋"/>
      <w:b/>
      <w:sz w:val="24"/>
    </w:rPr>
  </w:style>
  <w:style w:type="paragraph" w:customStyle="1" w:styleId="2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36">
    <w:name w:val="font8"/>
    <w:basedOn w:val="1"/>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237">
    <w:name w:val="表例"/>
    <w:basedOn w:val="2"/>
    <w:qFormat/>
    <w:uiPriority w:val="0"/>
    <w:pPr>
      <w:keepLines/>
      <w:numPr>
        <w:ilvl w:val="0"/>
        <w:numId w:val="0"/>
      </w:numPr>
      <w:tabs>
        <w:tab w:val="left" w:pos="425"/>
      </w:tabs>
      <w:snapToGrid w:val="0"/>
      <w:spacing w:line="360" w:lineRule="auto"/>
      <w:ind w:left="425" w:firstLine="480" w:firstLineChars="200"/>
    </w:pPr>
    <w:rPr>
      <w:rFonts w:hAnsi="Times New Roman"/>
      <w:b/>
      <w:bCs/>
      <w:sz w:val="24"/>
    </w:rPr>
  </w:style>
  <w:style w:type="paragraph" w:customStyle="1" w:styleId="238">
    <w:name w:val="样式 标题 1 + 段前: 10 磅 段后: 10 磅 行距: 1.5 倍行距"/>
    <w:basedOn w:val="4"/>
    <w:uiPriority w:val="0"/>
    <w:pPr>
      <w:pageBreakBefore w:val="0"/>
      <w:numPr>
        <w:ilvl w:val="0"/>
        <w:numId w:val="6"/>
      </w:numPr>
      <w:spacing w:before="200" w:beforeLines="0" w:after="200" w:afterLines="0" w:line="360" w:lineRule="auto"/>
      <w:textAlignment w:val="auto"/>
    </w:pPr>
    <w:rPr>
      <w:rFonts w:ascii="黑体" w:hAnsi="宋体" w:eastAsia="黑体" w:cs="宋体"/>
      <w:b w:val="0"/>
      <w:sz w:val="28"/>
    </w:rPr>
  </w:style>
  <w:style w:type="paragraph" w:customStyle="1" w:styleId="239">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40">
    <w:name w:val="列出段落2"/>
    <w:basedOn w:val="1"/>
    <w:qFormat/>
    <w:uiPriority w:val="0"/>
    <w:pPr>
      <w:spacing w:line="360" w:lineRule="auto"/>
      <w:ind w:firstLine="420" w:firstLineChars="200"/>
    </w:pPr>
    <w:rPr>
      <w:rFonts w:ascii="宋体"/>
    </w:rPr>
  </w:style>
  <w:style w:type="paragraph" w:customStyle="1" w:styleId="241">
    <w:name w:val="Char Char Char Char Char Char1 Char Char Char Char"/>
    <w:basedOn w:val="1"/>
    <w:uiPriority w:val="0"/>
    <w:rPr>
      <w:rFonts w:ascii="Tahoma" w:hAnsi="Tahoma"/>
      <w:sz w:val="24"/>
    </w:rPr>
  </w:style>
  <w:style w:type="paragraph" w:customStyle="1" w:styleId="242">
    <w:name w:val="union"/>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3">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244">
    <w:name w:val="Char Char Char Char Char Char Char"/>
    <w:basedOn w:val="161"/>
    <w:qFormat/>
    <w:uiPriority w:val="0"/>
    <w:pPr>
      <w:spacing w:line="240" w:lineRule="auto"/>
      <w:ind w:firstLine="0"/>
    </w:pPr>
    <w:rPr>
      <w:rFonts w:ascii="Tahoma" w:hAnsi="Tahoma"/>
      <w:sz w:val="24"/>
      <w:szCs w:val="24"/>
    </w:rPr>
  </w:style>
  <w:style w:type="paragraph" w:customStyle="1" w:styleId="24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46">
    <w:name w:val="题目副题"/>
    <w:basedOn w:val="36"/>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47">
    <w:name w:val=" Char1"/>
    <w:basedOn w:val="1"/>
    <w:qFormat/>
    <w:uiPriority w:val="0"/>
    <w:rPr>
      <w:sz w:val="24"/>
      <w:szCs w:val="24"/>
    </w:rPr>
  </w:style>
  <w:style w:type="paragraph" w:customStyle="1" w:styleId="248">
    <w:name w:val="样式 样式4 + 左 段后: 0.5 行"/>
    <w:basedOn w:val="1"/>
    <w:qFormat/>
    <w:uiPriority w:val="0"/>
    <w:pPr>
      <w:keepNext/>
      <w:keepLines/>
      <w:tabs>
        <w:tab w:val="left" w:pos="567"/>
      </w:tabs>
      <w:adjustRightInd w:val="0"/>
      <w:spacing w:before="156" w:beforeLines="50" w:after="156" w:afterLines="50" w:line="360" w:lineRule="auto"/>
      <w:ind w:left="567" w:hanging="567"/>
      <w:jc w:val="left"/>
      <w:outlineLvl w:val="1"/>
    </w:pPr>
    <w:rPr>
      <w:rFonts w:cs="宋体"/>
      <w:b/>
      <w:bCs/>
      <w:sz w:val="28"/>
    </w:rPr>
  </w:style>
  <w:style w:type="paragraph" w:customStyle="1" w:styleId="249">
    <w:name w:val="正文5"/>
    <w:basedOn w:val="1"/>
    <w:qFormat/>
    <w:uiPriority w:val="0"/>
    <w:pPr>
      <w:tabs>
        <w:tab w:val="left" w:pos="987"/>
      </w:tabs>
      <w:spacing w:before="60" w:beforeLines="0" w:after="60" w:afterLines="0" w:line="360" w:lineRule="auto"/>
      <w:ind w:left="920" w:leftChars="500" w:hanging="420"/>
    </w:pPr>
    <w:rPr>
      <w:sz w:val="24"/>
      <w:szCs w:val="24"/>
    </w:rPr>
  </w:style>
  <w:style w:type="paragraph" w:customStyle="1" w:styleId="250">
    <w:name w:val="Body"/>
    <w:basedOn w:val="1"/>
    <w:qFormat/>
    <w:uiPriority w:val="0"/>
    <w:pPr>
      <w:widowControl/>
      <w:spacing w:before="120" w:beforeLines="0" w:line="360" w:lineRule="auto"/>
      <w:ind w:firstLine="200" w:firstLineChars="200"/>
    </w:pPr>
    <w:rPr>
      <w:rFonts w:ascii="Arial" w:hAnsi="Arial"/>
      <w:kern w:val="0"/>
      <w:lang w:val="en-GB" w:eastAsia="en-US"/>
    </w:rPr>
  </w:style>
  <w:style w:type="paragraph" w:customStyle="1" w:styleId="251">
    <w:name w:val="标号"/>
    <w:basedOn w:val="1"/>
    <w:qFormat/>
    <w:uiPriority w:val="0"/>
    <w:pPr>
      <w:tabs>
        <w:tab w:val="left" w:pos="644"/>
      </w:tabs>
      <w:spacing w:line="360" w:lineRule="auto"/>
      <w:ind w:left="420" w:hanging="136"/>
    </w:pPr>
  </w:style>
  <w:style w:type="paragraph" w:customStyle="1" w:styleId="252">
    <w:name w:val="表格1粗"/>
    <w:basedOn w:val="193"/>
    <w:qFormat/>
    <w:uiPriority w:val="0"/>
    <w:pPr>
      <w:tabs>
        <w:tab w:val="left" w:pos="2134"/>
      </w:tabs>
      <w:adjustRightInd w:val="0"/>
      <w:snapToGrid w:val="0"/>
    </w:pPr>
    <w:rPr>
      <w:rFonts w:ascii="Times New Roman" w:cs="宋体"/>
      <w:b/>
      <w:color w:val="auto"/>
      <w:szCs w:val="24"/>
    </w:rPr>
  </w:style>
  <w:style w:type="paragraph" w:customStyle="1" w:styleId="253">
    <w:name w:val="xl49"/>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54">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55">
    <w:name w:val="样式 标准正文 + 加粗"/>
    <w:basedOn w:val="94"/>
    <w:qFormat/>
    <w:uiPriority w:val="0"/>
    <w:rPr>
      <w:b/>
      <w:bCs/>
    </w:rPr>
  </w:style>
  <w:style w:type="paragraph" w:customStyle="1" w:styleId="256">
    <w:name w:val="表格标题(居中)"/>
    <w:basedOn w:val="1"/>
    <w:qFormat/>
    <w:uiPriority w:val="0"/>
    <w:pPr>
      <w:snapToGrid w:val="0"/>
      <w:spacing w:line="300" w:lineRule="auto"/>
      <w:ind w:firstLine="454"/>
      <w:jc w:val="center"/>
    </w:pPr>
    <w:rPr>
      <w:rFonts w:ascii="宋体" w:eastAsia="黑体"/>
      <w:sz w:val="24"/>
    </w:rPr>
  </w:style>
  <w:style w:type="paragraph" w:customStyle="1" w:styleId="2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szCs w:val="24"/>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259">
    <w:name w:val="3段"/>
    <w:basedOn w:val="1"/>
    <w:qFormat/>
    <w:uiPriority w:val="0"/>
    <w:pPr>
      <w:adjustRightInd w:val="0"/>
      <w:snapToGrid w:val="0"/>
      <w:spacing w:before="156" w:beforeLines="50" w:after="156" w:afterLines="50"/>
      <w:jc w:val="center"/>
      <w:textAlignment w:val="center"/>
    </w:pPr>
    <w:rPr>
      <w:kern w:val="0"/>
      <w:sz w:val="28"/>
      <w:szCs w:val="24"/>
    </w:rPr>
  </w:style>
  <w:style w:type="paragraph" w:customStyle="1" w:styleId="260">
    <w:name w:val="普通(Web)"/>
    <w:basedOn w:val="1"/>
    <w:qFormat/>
    <w:uiPriority w:val="0"/>
    <w:pPr>
      <w:widowControl/>
      <w:spacing w:before="100" w:beforeLines="0" w:beforeAutospacing="1" w:after="100" w:afterLines="0" w:afterAutospacing="1" w:line="240" w:lineRule="atLeast"/>
      <w:ind w:firstLine="360"/>
      <w:jc w:val="left"/>
    </w:pPr>
    <w:rPr>
      <w:rFonts w:ascii="宋体" w:hAnsi="宋体"/>
      <w:kern w:val="0"/>
      <w:sz w:val="18"/>
      <w:szCs w:val="18"/>
    </w:rPr>
  </w:style>
  <w:style w:type="paragraph" w:customStyle="1" w:styleId="261">
    <w:name w:val="Normal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62">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63">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4">
    <w:name w:val="列表 21"/>
    <w:basedOn w:val="1"/>
    <w:qFormat/>
    <w:uiPriority w:val="0"/>
    <w:pPr>
      <w:spacing w:line="360" w:lineRule="auto"/>
      <w:ind w:left="100" w:leftChars="200" w:hanging="200" w:hangingChars="200"/>
    </w:pPr>
    <w:rPr>
      <w:rFonts w:ascii="宋体"/>
    </w:rPr>
  </w:style>
  <w:style w:type="paragraph" w:customStyle="1" w:styleId="265">
    <w:name w:val="样式 标题 3H3列表编号33 bulletbbulletbullets2nd order hd2nd orde..."/>
    <w:basedOn w:val="7"/>
    <w:qFormat/>
    <w:uiPriority w:val="0"/>
    <w:pPr>
      <w:numPr>
        <w:ilvl w:val="0"/>
        <w:numId w:val="0"/>
      </w:numPr>
      <w:tabs>
        <w:tab w:val="left" w:pos="1549"/>
      </w:tabs>
      <w:autoSpaceDE/>
      <w:autoSpaceDN/>
      <w:adjustRightInd/>
      <w:snapToGrid/>
      <w:spacing w:before="200" w:beforeLines="0" w:after="200" w:afterLines="0" w:line="360" w:lineRule="auto"/>
      <w:ind w:left="1549" w:hanging="709"/>
      <w:jc w:val="both"/>
      <w:textAlignment w:val="auto"/>
    </w:pPr>
    <w:rPr>
      <w:rFonts w:ascii="黑体" w:eastAsia="黑体" w:cs="宋体"/>
      <w:b w:val="0"/>
      <w:szCs w:val="28"/>
    </w:rPr>
  </w:style>
  <w:style w:type="paragraph" w:customStyle="1" w:styleId="26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67">
    <w:name w:val="font9"/>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268">
    <w:name w:val="正文文本缩进 31"/>
    <w:basedOn w:val="1"/>
    <w:qFormat/>
    <w:uiPriority w:val="0"/>
    <w:pPr>
      <w:spacing w:line="360" w:lineRule="auto"/>
      <w:ind w:firstLine="425"/>
    </w:pPr>
    <w:rPr>
      <w:rFonts w:ascii="宋体"/>
    </w:rPr>
  </w:style>
  <w:style w:type="paragraph" w:customStyle="1" w:styleId="269">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270">
    <w:name w:val="CC Char Char Char Char Char Char"/>
    <w:basedOn w:val="29"/>
    <w:next w:val="29"/>
    <w:qFormat/>
    <w:uiPriority w:val="0"/>
    <w:pPr>
      <w:spacing w:after="120" w:afterLines="0" w:line="480" w:lineRule="auto"/>
      <w:ind w:left="630" w:leftChars="100" w:right="100" w:rightChars="100"/>
    </w:pPr>
    <w:rPr>
      <w:sz w:val="28"/>
      <w:szCs w:val="28"/>
    </w:rPr>
  </w:style>
  <w:style w:type="paragraph" w:customStyle="1" w:styleId="271">
    <w:name w:val="font6"/>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272">
    <w:name w:val="样式 首行缩进:  0.74 厘米"/>
    <w:basedOn w:val="1"/>
    <w:uiPriority w:val="0"/>
    <w:pPr>
      <w:widowControl/>
      <w:spacing w:line="360" w:lineRule="auto"/>
      <w:ind w:firstLine="200" w:firstLineChars="200"/>
      <w:jc w:val="left"/>
    </w:pPr>
    <w:rPr>
      <w:rFonts w:ascii="宋体" w:hAnsi="宋体"/>
      <w:kern w:val="0"/>
      <w:sz w:val="24"/>
    </w:rPr>
  </w:style>
  <w:style w:type="paragraph" w:customStyle="1" w:styleId="273">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74">
    <w:name w:val="信息标题2"/>
    <w:basedOn w:val="15"/>
    <w:next w:val="15"/>
    <w:qFormat/>
    <w:uiPriority w:val="0"/>
    <w:rPr>
      <w:rFonts w:ascii="Arial Black" w:hAnsi="Arial Black"/>
      <w:sz w:val="30"/>
    </w:rPr>
  </w:style>
  <w:style w:type="paragraph" w:customStyle="1" w:styleId="275">
    <w:name w:val="xl3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76">
    <w:name w:val="xl24"/>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77">
    <w:name w:val="样式 标题 2H2标题 1.1 + 首行缩进:  1.13 厘米"/>
    <w:basedOn w:val="5"/>
    <w:qFormat/>
    <w:uiPriority w:val="0"/>
    <w:pPr>
      <w:numPr>
        <w:ilvl w:val="0"/>
        <w:numId w:val="0"/>
      </w:numPr>
      <w:tabs>
        <w:tab w:val="left" w:pos="1219"/>
        <w:tab w:val="clear" w:pos="425"/>
      </w:tabs>
      <w:autoSpaceDE w:val="0"/>
      <w:autoSpaceDN w:val="0"/>
      <w:adjustRightInd w:val="0"/>
      <w:spacing w:before="360" w:beforeLines="0" w:line="240" w:lineRule="auto"/>
      <w:ind w:left="1219" w:hanging="1219"/>
      <w:textAlignment w:val="baseline"/>
    </w:pPr>
    <w:rPr>
      <w:rFonts w:ascii="Times New Roman" w:hAnsi="Times New Roman" w:eastAsia="宋体"/>
      <w:bCs/>
      <w:spacing w:val="24"/>
      <w:kern w:val="0"/>
      <w:sz w:val="32"/>
    </w:rPr>
  </w:style>
  <w:style w:type="paragraph" w:customStyle="1" w:styleId="278">
    <w:name w:val="批注主题1"/>
    <w:basedOn w:val="19"/>
    <w:next w:val="19"/>
    <w:qFormat/>
    <w:uiPriority w:val="0"/>
    <w:pPr>
      <w:spacing w:line="360" w:lineRule="auto"/>
      <w:ind w:firstLine="454"/>
    </w:pPr>
    <w:rPr>
      <w:rFonts w:ascii="宋体"/>
      <w:b/>
      <w:bCs/>
      <w:sz w:val="24"/>
    </w:rPr>
  </w:style>
  <w:style w:type="paragraph" w:customStyle="1" w:styleId="279">
    <w:name w:val="Char Char Char"/>
    <w:basedOn w:val="17"/>
    <w:uiPriority w:val="0"/>
    <w:pPr>
      <w:spacing w:line="360" w:lineRule="auto"/>
      <w:ind w:firstLine="454"/>
    </w:pPr>
    <w:rPr>
      <w:rFonts w:ascii="宋体"/>
    </w:rPr>
  </w:style>
  <w:style w:type="paragraph" w:customStyle="1" w:styleId="280">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rPr>
  </w:style>
  <w:style w:type="paragraph" w:customStyle="1" w:styleId="281">
    <w:name w:val="签名 - 公司"/>
    <w:basedOn w:val="33"/>
    <w:next w:val="28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82">
    <w:name w:val="正文列表"/>
    <w:basedOn w:val="1"/>
    <w:uiPriority w:val="0"/>
    <w:pPr>
      <w:autoSpaceDE w:val="0"/>
      <w:autoSpaceDN w:val="0"/>
      <w:adjustRightInd w:val="0"/>
      <w:jc w:val="center"/>
      <w:textAlignment w:val="baseline"/>
    </w:pPr>
    <w:rPr>
      <w:rFonts w:ascii="宋体" w:hAnsi="宋体"/>
      <w:kern w:val="0"/>
      <w:sz w:val="24"/>
    </w:rPr>
  </w:style>
  <w:style w:type="paragraph" w:customStyle="1" w:styleId="283">
    <w:name w:val="qptext"/>
    <w:basedOn w:val="1"/>
    <w:qFormat/>
    <w:uiPriority w:val="0"/>
    <w:pPr>
      <w:adjustRightInd w:val="0"/>
      <w:snapToGrid w:val="0"/>
      <w:spacing w:before="60" w:beforeLines="0" w:after="60" w:afterLines="0" w:line="360" w:lineRule="auto"/>
      <w:jc w:val="left"/>
    </w:pPr>
    <w:rPr>
      <w:rFonts w:ascii="宋体"/>
      <w:sz w:val="24"/>
    </w:rPr>
  </w:style>
  <w:style w:type="paragraph" w:customStyle="1" w:styleId="284">
    <w:name w:val="xl3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285">
    <w:name w:val="xl47"/>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86">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87">
    <w:name w:val="四级条标题"/>
    <w:basedOn w:val="173"/>
    <w:next w:val="1"/>
    <w:qFormat/>
    <w:uiPriority w:val="0"/>
    <w:pPr>
      <w:numPr>
        <w:ilvl w:val="5"/>
        <w:numId w:val="2"/>
      </w:numPr>
      <w:outlineLvl w:val="5"/>
    </w:pPr>
  </w:style>
  <w:style w:type="paragraph" w:styleId="288">
    <w:name w:val="List Paragraph"/>
    <w:basedOn w:val="1"/>
    <w:qFormat/>
    <w:uiPriority w:val="0"/>
    <w:pPr>
      <w:snapToGrid w:val="0"/>
      <w:spacing w:line="360" w:lineRule="auto"/>
      <w:ind w:firstLine="420" w:firstLineChars="200"/>
    </w:pPr>
    <w:rPr>
      <w:sz w:val="24"/>
    </w:rPr>
  </w:style>
  <w:style w:type="paragraph" w:customStyle="1" w:styleId="289">
    <w:name w:val="pic-info"/>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90">
    <w:name w:val="样式 宋体 小四 段后: 7.8 磅 行距: 固定值 25 磅1"/>
    <w:basedOn w:val="5"/>
    <w:next w:val="5"/>
    <w:qFormat/>
    <w:uiPriority w:val="0"/>
    <w:pPr>
      <w:keepNext w:val="0"/>
      <w:keepLines w:val="0"/>
      <w:numPr>
        <w:ilvl w:val="0"/>
        <w:numId w:val="0"/>
      </w:numPr>
      <w:tabs>
        <w:tab w:val="left" w:pos="851"/>
        <w:tab w:val="clear" w:pos="425"/>
      </w:tabs>
      <w:adjustRightInd w:val="0"/>
      <w:snapToGrid w:val="0"/>
      <w:spacing w:before="0" w:beforeLines="0" w:after="0" w:afterLines="0" w:line="500" w:lineRule="exact"/>
      <w:ind w:left="851" w:hanging="851"/>
      <w:jc w:val="left"/>
    </w:pPr>
    <w:rPr>
      <w:rFonts w:ascii="宋体" w:hAnsi="宋体" w:eastAsia="宋体"/>
      <w:spacing w:val="20"/>
      <w:kern w:val="0"/>
    </w:rPr>
  </w:style>
  <w:style w:type="paragraph" w:customStyle="1" w:styleId="291">
    <w:name w:val="列出段落1"/>
    <w:basedOn w:val="1"/>
    <w:qFormat/>
    <w:uiPriority w:val="0"/>
    <w:pPr>
      <w:ind w:firstLine="420" w:firstLineChars="200"/>
    </w:pPr>
    <w:rPr>
      <w:rFonts w:ascii="Calibri" w:hAnsi="Calibri"/>
      <w:szCs w:val="22"/>
    </w:rPr>
  </w:style>
  <w:style w:type="paragraph" w:customStyle="1" w:styleId="292">
    <w:name w:val="五级条标题"/>
    <w:basedOn w:val="287"/>
    <w:next w:val="1"/>
    <w:qFormat/>
    <w:uiPriority w:val="0"/>
    <w:pPr>
      <w:numPr>
        <w:ilvl w:val="6"/>
        <w:numId w:val="2"/>
      </w:numPr>
      <w:outlineLvl w:val="6"/>
    </w:pPr>
  </w:style>
  <w:style w:type="paragraph" w:customStyle="1" w:styleId="293">
    <w:name w:val="引文目录标题1"/>
    <w:basedOn w:val="1"/>
    <w:next w:val="1"/>
    <w:uiPriority w:val="0"/>
    <w:pPr>
      <w:spacing w:before="120" w:beforeLines="0" w:after="60" w:afterLines="0" w:line="360" w:lineRule="auto"/>
    </w:pPr>
    <w:rPr>
      <w:rFonts w:ascii="Arial" w:hAnsi="Arial"/>
    </w:rPr>
  </w:style>
  <w:style w:type="paragraph" w:customStyle="1" w:styleId="294">
    <w:name w:val="Char1 Char Char Char"/>
    <w:basedOn w:val="1"/>
    <w:qFormat/>
    <w:uiPriority w:val="0"/>
    <w:pPr>
      <w:ind w:firstLine="357" w:firstLineChars="170"/>
    </w:pPr>
    <w:rPr>
      <w:rFonts w:ascii="Tahoma" w:hAnsi="Tahoma"/>
    </w:rPr>
  </w:style>
  <w:style w:type="paragraph" w:customStyle="1" w:styleId="295">
    <w:name w:val="样式 标题 1 + 楷体_GB2312 居中"/>
    <w:basedOn w:val="4"/>
    <w:qFormat/>
    <w:uiPriority w:val="0"/>
    <w:pPr>
      <w:pageBreakBefore w:val="0"/>
      <w:spacing w:line="576" w:lineRule="auto"/>
      <w:jc w:val="center"/>
      <w:textAlignment w:val="auto"/>
    </w:pPr>
    <w:rPr>
      <w:rFonts w:ascii="楷体_GB2312" w:eastAsia="楷体_GB2312"/>
      <w:bCs/>
      <w:sz w:val="28"/>
    </w:rPr>
  </w:style>
  <w:style w:type="paragraph" w:customStyle="1" w:styleId="296">
    <w:name w:val="p0"/>
    <w:basedOn w:val="1"/>
    <w:qFormat/>
    <w:uiPriority w:val="0"/>
    <w:pPr>
      <w:widowControl/>
    </w:pPr>
    <w:rPr>
      <w:kern w:val="0"/>
      <w:szCs w:val="21"/>
    </w:rPr>
  </w:style>
  <w:style w:type="paragraph" w:customStyle="1" w:styleId="297">
    <w:name w:val="font7"/>
    <w:basedOn w:val="1"/>
    <w:qFormat/>
    <w:uiPriority w:val="0"/>
    <w:pPr>
      <w:widowControl/>
      <w:spacing w:before="100" w:beforeLines="0" w:beforeAutospacing="1" w:after="100" w:afterLines="0" w:afterAutospacing="1"/>
      <w:jc w:val="left"/>
    </w:pPr>
    <w:rPr>
      <w:kern w:val="0"/>
      <w:sz w:val="22"/>
      <w:szCs w:val="22"/>
    </w:rPr>
  </w:style>
  <w:style w:type="paragraph" w:customStyle="1" w:styleId="298">
    <w:name w:val="Char"/>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99">
    <w:name w:val="_Style 20"/>
    <w:basedOn w:val="1"/>
    <w:next w:val="3"/>
    <w:qFormat/>
    <w:uiPriority w:val="0"/>
    <w:pPr>
      <w:tabs>
        <w:tab w:val="left" w:pos="5250"/>
      </w:tabs>
    </w:pPr>
    <w:rPr>
      <w:sz w:val="28"/>
    </w:rPr>
  </w:style>
  <w:style w:type="paragraph" w:customStyle="1" w:styleId="3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规划正文"/>
    <w:basedOn w:val="1"/>
    <w:qFormat/>
    <w:uiPriority w:val="0"/>
    <w:pPr>
      <w:spacing w:line="360" w:lineRule="auto"/>
      <w:ind w:firstLine="200" w:firstLineChars="200"/>
    </w:pPr>
  </w:style>
  <w:style w:type="paragraph" w:customStyle="1" w:styleId="302">
    <w:name w:val="2节"/>
    <w:basedOn w:val="1"/>
    <w:qFormat/>
    <w:uiPriority w:val="0"/>
    <w:pPr>
      <w:adjustRightInd w:val="0"/>
      <w:spacing w:line="360" w:lineRule="auto"/>
      <w:jc w:val="left"/>
      <w:textAlignment w:val="baseline"/>
      <w:outlineLvl w:val="1"/>
    </w:pPr>
    <w:rPr>
      <w:b/>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26017</Words>
  <Characters>27739</Characters>
  <Lines>303</Lines>
  <Paragraphs>85</Paragraphs>
  <TotalTime>85</TotalTime>
  <ScaleCrop>false</ScaleCrop>
  <LinksUpToDate>false</LinksUpToDate>
  <CharactersWithSpaces>29908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2022-10-31T11:23:00Z</dcterms:created>
  <dc:creator>zw</dc:creator>
  <cp:keywords>FoxChit SOFTWARE SOLUTIONS</cp:keywords>
  <cp:lastModifiedBy>王健宇</cp:lastModifiedBy>
  <cp:lastPrinted>2019-06-17T02:38:00Z</cp:lastPrinted>
  <dcterms:modified xsi:type="dcterms:W3CDTF">2023-04-10T08:42:47Z</dcterms:modified>
  <dc:title>26</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CFEE5F8490034EF8808AD03F79C04866</vt:lpwstr>
  </property>
</Properties>
</file>