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1120"/>
        <w:rPr>
          <w:rFonts w:ascii="华文新魏" w:eastAsia="华文新魏"/>
          <w:b/>
          <w:i/>
          <w:color w:val="auto"/>
          <w:sz w:val="28"/>
          <w:szCs w:val="28"/>
          <w:highlight w:val="none"/>
        </w:rPr>
      </w:pPr>
    </w:p>
    <w:p>
      <w:pPr>
        <w:jc w:val="center"/>
        <w:rPr>
          <w:rFonts w:ascii="宋体" w:hAnsi="宋体"/>
          <w:b/>
          <w:color w:val="auto"/>
          <w:sz w:val="48"/>
          <w:highlight w:val="none"/>
        </w:rPr>
      </w:pPr>
      <w:r>
        <w:rPr>
          <w:rFonts w:hint="eastAsia" w:ascii="宋体" w:hAnsi="宋体"/>
          <w:b/>
          <w:color w:val="auto"/>
          <w:sz w:val="48"/>
          <w:highlight w:val="none"/>
        </w:rPr>
        <w:t>广东省机场管理集团中小机场航务</w:t>
      </w:r>
    </w:p>
    <w:p>
      <w:pPr>
        <w:jc w:val="center"/>
        <w:rPr>
          <w:rFonts w:ascii="宋体" w:hAnsi="宋体"/>
          <w:b/>
          <w:color w:val="auto"/>
          <w:sz w:val="48"/>
          <w:highlight w:val="none"/>
        </w:rPr>
      </w:pPr>
      <w:r>
        <w:rPr>
          <w:rFonts w:hint="eastAsia" w:ascii="宋体" w:hAnsi="宋体"/>
          <w:b/>
          <w:color w:val="auto"/>
          <w:sz w:val="48"/>
          <w:highlight w:val="none"/>
        </w:rPr>
        <w:t>运行保障维护项目</w:t>
      </w: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p>
    <w:p>
      <w:pPr>
        <w:tabs>
          <w:tab w:val="left" w:pos="7170"/>
        </w:tabs>
        <w:jc w:val="left"/>
        <w:rPr>
          <w:rFonts w:ascii="华文新魏" w:eastAsia="华文新魏"/>
          <w:b/>
          <w:color w:val="auto"/>
          <w:sz w:val="72"/>
          <w:szCs w:val="72"/>
          <w:highlight w:val="none"/>
        </w:rPr>
      </w:pPr>
      <w:r>
        <w:rPr>
          <w:rFonts w:ascii="华文新魏" w:eastAsia="华文新魏"/>
          <w:b/>
          <w:color w:val="auto"/>
          <w:sz w:val="72"/>
          <w:szCs w:val="72"/>
          <w:highlight w:val="none"/>
        </w:rPr>
        <w:tab/>
      </w:r>
    </w:p>
    <w:p>
      <w:pPr>
        <w:jc w:val="center"/>
        <w:rPr>
          <w:rFonts w:ascii="华文新魏" w:eastAsia="华文新魏"/>
          <w:b/>
          <w:color w:val="auto"/>
          <w:sz w:val="32"/>
          <w:szCs w:val="32"/>
          <w:highlight w:val="none"/>
        </w:rPr>
      </w:pPr>
    </w:p>
    <w:p>
      <w:pPr>
        <w:jc w:val="center"/>
        <w:rPr>
          <w:rFonts w:ascii="宋体" w:hAnsi="宋体"/>
          <w:b/>
          <w:color w:val="auto"/>
          <w:sz w:val="48"/>
          <w:szCs w:val="48"/>
          <w:highlight w:val="none"/>
        </w:rPr>
      </w:pPr>
      <w:r>
        <w:rPr>
          <w:rFonts w:hint="eastAsia" w:ascii="华文新魏" w:eastAsia="华文新魏"/>
          <w:b/>
          <w:color w:val="auto"/>
          <w:sz w:val="72"/>
          <w:szCs w:val="72"/>
          <w:highlight w:val="none"/>
        </w:rPr>
        <w:t>综合评审采购文件</w:t>
      </w:r>
    </w:p>
    <w:p>
      <w:pPr>
        <w:tabs>
          <w:tab w:val="center" w:pos="4621"/>
          <w:tab w:val="left" w:pos="6015"/>
        </w:tabs>
        <w:rPr>
          <w:rFonts w:ascii="宋体" w:hAnsi="宋体"/>
          <w:b/>
          <w:color w:val="auto"/>
          <w:sz w:val="32"/>
          <w:szCs w:val="32"/>
          <w:highlight w:val="none"/>
        </w:rPr>
      </w:pPr>
      <w:r>
        <w:rPr>
          <w:rFonts w:ascii="宋体" w:hAnsi="宋体"/>
          <w:b/>
          <w:color w:val="auto"/>
          <w:sz w:val="48"/>
          <w:szCs w:val="48"/>
          <w:highlight w:val="none"/>
        </w:rPr>
        <w:tab/>
      </w:r>
      <w:r>
        <w:rPr>
          <w:rFonts w:hint="eastAsia" w:ascii="宋体" w:hAnsi="宋体"/>
          <w:b/>
          <w:color w:val="auto"/>
          <w:sz w:val="48"/>
          <w:szCs w:val="48"/>
          <w:highlight w:val="none"/>
        </w:rPr>
        <w:t>（2023年）</w:t>
      </w:r>
    </w:p>
    <w:p>
      <w:pPr>
        <w:tabs>
          <w:tab w:val="center" w:pos="4621"/>
          <w:tab w:val="left" w:pos="6015"/>
        </w:tabs>
        <w:jc w:val="center"/>
        <w:rPr>
          <w:rFonts w:ascii="宋体" w:hAnsi="宋体"/>
          <w:b/>
          <w:color w:val="auto"/>
          <w:sz w:val="44"/>
          <w:highlight w:val="none"/>
        </w:rPr>
      </w:pPr>
    </w:p>
    <w:p>
      <w:pPr>
        <w:spacing w:line="780" w:lineRule="exact"/>
        <w:jc w:val="center"/>
        <w:rPr>
          <w:rFonts w:eastAsia="黑体"/>
          <w:b/>
          <w:color w:val="auto"/>
          <w:sz w:val="44"/>
          <w:highlight w:val="none"/>
        </w:rPr>
      </w:pPr>
      <w:r>
        <w:rPr>
          <w:rFonts w:eastAsia="黑体"/>
          <w:b/>
          <w:color w:val="auto"/>
          <w:sz w:val="44"/>
          <w:highlight w:val="none"/>
        </w:rPr>
        <w:br w:type="page"/>
      </w:r>
    </w:p>
    <w:p>
      <w:pPr>
        <w:spacing w:line="360" w:lineRule="auto"/>
        <w:rPr>
          <w:rFonts w:eastAsia="黑体"/>
          <w:b/>
          <w:color w:val="auto"/>
          <w:sz w:val="44"/>
          <w:highlight w:val="none"/>
        </w:rPr>
      </w:pPr>
    </w:p>
    <w:p>
      <w:pPr>
        <w:tabs>
          <w:tab w:val="left" w:pos="7260"/>
        </w:tabs>
        <w:spacing w:line="360" w:lineRule="auto"/>
        <w:rPr>
          <w:rFonts w:eastAsia="黑体"/>
          <w:b/>
          <w:color w:val="auto"/>
          <w:sz w:val="44"/>
          <w:highlight w:val="none"/>
        </w:rPr>
      </w:pPr>
      <w:r>
        <w:rPr>
          <w:rFonts w:eastAsia="黑体"/>
          <w:b/>
          <w:color w:val="auto"/>
          <w:sz w:val="44"/>
          <w:highlight w:val="none"/>
        </w:rPr>
        <w:tab/>
      </w:r>
    </w:p>
    <w:p>
      <w:pPr>
        <w:jc w:val="center"/>
        <w:rPr>
          <w:rFonts w:ascii="宋体" w:hAnsi="宋体"/>
          <w:color w:val="auto"/>
          <w:sz w:val="44"/>
          <w:szCs w:val="44"/>
          <w:highlight w:val="none"/>
        </w:rPr>
      </w:pPr>
      <w:r>
        <w:rPr>
          <w:rFonts w:hint="eastAsia" w:ascii="宋体" w:hAnsi="宋体"/>
          <w:b/>
          <w:color w:val="auto"/>
          <w:sz w:val="44"/>
          <w:szCs w:val="44"/>
          <w:highlight w:val="none"/>
        </w:rPr>
        <w:t>目      录</w:t>
      </w:r>
      <w:r>
        <w:rPr>
          <w:rFonts w:hint="eastAsia" w:ascii="宋体" w:hAnsi="宋体"/>
          <w:color w:val="auto"/>
          <w:sz w:val="44"/>
          <w:szCs w:val="44"/>
          <w:highlight w:val="none"/>
        </w:rPr>
        <w:br w:type="textWrapping"/>
      </w:r>
    </w:p>
    <w:p>
      <w:pPr>
        <w:jc w:val="center"/>
        <w:rPr>
          <w:rFonts w:ascii="宋体" w:hAnsi="宋体"/>
          <w:color w:val="auto"/>
          <w:sz w:val="44"/>
          <w:szCs w:val="44"/>
          <w:highlight w:val="none"/>
        </w:rPr>
      </w:pP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第一部分  采购函</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第二部分  用户需求书</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第三部分  报价须知</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第四部分  综合评审方法</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第五部分  合同书</w:t>
      </w:r>
    </w:p>
    <w:p>
      <w:pPr>
        <w:spacing w:line="360" w:lineRule="auto"/>
        <w:ind w:firstLine="2700" w:firstLineChars="750"/>
        <w:rPr>
          <w:rFonts w:ascii="黑体" w:eastAsia="黑体"/>
          <w:color w:val="auto"/>
          <w:sz w:val="36"/>
          <w:szCs w:val="36"/>
          <w:highlight w:val="none"/>
        </w:rPr>
      </w:pPr>
      <w:r>
        <w:rPr>
          <w:rFonts w:hint="eastAsia" w:ascii="黑体" w:eastAsia="黑体"/>
          <w:color w:val="auto"/>
          <w:sz w:val="36"/>
          <w:szCs w:val="36"/>
          <w:highlight w:val="none"/>
        </w:rPr>
        <w:t>第六部分  报价文件格式</w:t>
      </w:r>
    </w:p>
    <w:p>
      <w:pPr>
        <w:spacing w:line="360" w:lineRule="auto"/>
        <w:ind w:left="1079" w:leftChars="514" w:firstLine="1260" w:firstLineChars="350"/>
        <w:rPr>
          <w:rFonts w:eastAsia="黑体"/>
          <w:color w:val="auto"/>
          <w:sz w:val="36"/>
          <w:szCs w:val="36"/>
          <w:highlight w:val="none"/>
        </w:rPr>
      </w:pPr>
    </w:p>
    <w:p>
      <w:pPr>
        <w:spacing w:line="480" w:lineRule="exact"/>
        <w:jc w:val="center"/>
        <w:rPr>
          <w:color w:val="auto"/>
          <w:highlight w:val="none"/>
          <w:u w:val="single"/>
        </w:rPr>
      </w:pPr>
    </w:p>
    <w:p>
      <w:pPr>
        <w:rPr>
          <w:rFonts w:ascii="宋体" w:hAnsi="宋体"/>
          <w:b/>
          <w:color w:val="auto"/>
          <w:sz w:val="28"/>
          <w:szCs w:val="28"/>
          <w:highlight w:val="none"/>
          <w:lang w:val="zh-CN"/>
        </w:rPr>
      </w:pPr>
      <w:r>
        <w:rPr>
          <w:color w:val="auto"/>
          <w:highlight w:val="none"/>
        </w:rPr>
        <w:br w:type="page"/>
      </w:r>
    </w:p>
    <w:p>
      <w:pPr>
        <w:jc w:val="center"/>
        <w:rPr>
          <w:rFonts w:ascii="宋体" w:hAnsi="宋体"/>
          <w:b/>
          <w:color w:val="auto"/>
          <w:sz w:val="28"/>
          <w:szCs w:val="28"/>
          <w:highlight w:val="none"/>
          <w:lang w:val="zh-CN"/>
        </w:rPr>
      </w:pPr>
    </w:p>
    <w:p>
      <w:pPr>
        <w:jc w:val="center"/>
        <w:rPr>
          <w:rFonts w:ascii="宋体" w:hAnsi="宋体"/>
          <w:b/>
          <w:color w:val="auto"/>
          <w:sz w:val="28"/>
          <w:szCs w:val="28"/>
          <w:highlight w:val="none"/>
          <w:lang w:val="zh-CN"/>
        </w:rPr>
      </w:pPr>
      <w:r>
        <w:rPr>
          <w:rFonts w:hint="eastAsia" w:ascii="宋体" w:hAnsi="宋体"/>
          <w:b/>
          <w:color w:val="auto"/>
          <w:sz w:val="28"/>
          <w:szCs w:val="28"/>
          <w:highlight w:val="none"/>
          <w:lang w:val="zh-CN"/>
        </w:rPr>
        <w:t xml:space="preserve">第一部分 </w:t>
      </w:r>
      <w:r>
        <w:rPr>
          <w:rFonts w:hint="eastAsia" w:ascii="宋体" w:hAnsi="宋体"/>
          <w:b/>
          <w:color w:val="auto"/>
          <w:sz w:val="28"/>
          <w:szCs w:val="28"/>
          <w:highlight w:val="none"/>
        </w:rPr>
        <w:t>采购</w:t>
      </w:r>
      <w:r>
        <w:rPr>
          <w:rFonts w:hint="eastAsia" w:ascii="宋体" w:hAnsi="宋体"/>
          <w:b/>
          <w:color w:val="auto"/>
          <w:sz w:val="28"/>
          <w:szCs w:val="28"/>
          <w:highlight w:val="none"/>
          <w:lang w:val="zh-CN"/>
        </w:rPr>
        <w:t>函</w:t>
      </w:r>
    </w:p>
    <w:p>
      <w:pPr>
        <w:spacing w:line="360" w:lineRule="auto"/>
        <w:rPr>
          <w:rFonts w:ascii="宋体" w:hAnsi="宋体"/>
          <w:color w:val="auto"/>
          <w:highlight w:val="none"/>
        </w:rPr>
      </w:pPr>
      <w:r>
        <w:rPr>
          <w:rFonts w:hint="eastAsia" w:ascii="宋体" w:hAnsi="宋体"/>
          <w:color w:val="auto"/>
          <w:highlight w:val="none"/>
        </w:rPr>
        <w:t>各供应商:</w:t>
      </w:r>
    </w:p>
    <w:p>
      <w:pPr>
        <w:tabs>
          <w:tab w:val="left" w:pos="540"/>
        </w:tabs>
        <w:spacing w:line="360" w:lineRule="auto"/>
        <w:ind w:firstLine="420" w:firstLineChars="200"/>
        <w:rPr>
          <w:rFonts w:hAnsi="宋体"/>
          <w:color w:val="auto"/>
          <w:kern w:val="28"/>
          <w:highlight w:val="none"/>
        </w:rPr>
      </w:pPr>
      <w:r>
        <w:rPr>
          <w:rFonts w:hint="eastAsia" w:ascii="宋体"/>
          <w:color w:val="auto"/>
          <w:szCs w:val="21"/>
          <w:highlight w:val="none"/>
        </w:rPr>
        <w:t>广东省机场管理集团有限公司（以下简称“采购方”）</w:t>
      </w:r>
      <w:bookmarkStart w:id="0" w:name="_Toc25548416"/>
      <w:r>
        <w:rPr>
          <w:rFonts w:hint="eastAsia" w:ascii="宋体"/>
          <w:color w:val="auto"/>
          <w:szCs w:val="21"/>
          <w:highlight w:val="none"/>
        </w:rPr>
        <w:t>现就广东省机场管理集团有限公司中小机场航务运行保障维护项目，邀请有相应资格的供应商（以下简称“供应商”）进行采购。</w:t>
      </w:r>
      <w:bookmarkEnd w:id="0"/>
    </w:p>
    <w:p>
      <w:pPr>
        <w:tabs>
          <w:tab w:val="left" w:pos="540"/>
        </w:tabs>
        <w:spacing w:line="360" w:lineRule="auto"/>
        <w:rPr>
          <w:rFonts w:ascii="宋体"/>
          <w:b/>
          <w:bCs/>
          <w:color w:val="auto"/>
          <w:szCs w:val="21"/>
          <w:highlight w:val="none"/>
        </w:rPr>
      </w:pPr>
      <w:r>
        <w:rPr>
          <w:rFonts w:hint="eastAsia" w:ascii="宋体"/>
          <w:b/>
          <w:bCs/>
          <w:color w:val="auto"/>
          <w:szCs w:val="21"/>
          <w:highlight w:val="none"/>
        </w:rPr>
        <w:t>一、项目概况：</w:t>
      </w:r>
    </w:p>
    <w:p>
      <w:pPr>
        <w:tabs>
          <w:tab w:val="left" w:pos="540"/>
        </w:tabs>
        <w:spacing w:line="360" w:lineRule="auto"/>
        <w:ind w:left="360"/>
        <w:rPr>
          <w:rFonts w:ascii="宋体"/>
          <w:color w:val="auto"/>
          <w:szCs w:val="21"/>
          <w:highlight w:val="none"/>
        </w:rPr>
      </w:pPr>
      <w:r>
        <w:rPr>
          <w:rFonts w:hint="eastAsia" w:ascii="宋体"/>
          <w:color w:val="auto"/>
          <w:szCs w:val="21"/>
          <w:highlight w:val="none"/>
        </w:rPr>
        <w:t>1）项目名称：广东省机场管理集团有限公司中小机场航务运行保障维护项目采购。</w:t>
      </w:r>
    </w:p>
    <w:p>
      <w:pPr>
        <w:tabs>
          <w:tab w:val="left" w:pos="540"/>
        </w:tabs>
        <w:spacing w:line="360" w:lineRule="auto"/>
        <w:ind w:left="360"/>
        <w:rPr>
          <w:rFonts w:ascii="宋体"/>
          <w:color w:val="auto"/>
          <w:szCs w:val="21"/>
          <w:highlight w:val="none"/>
        </w:rPr>
      </w:pPr>
      <w:r>
        <w:rPr>
          <w:rFonts w:hint="eastAsia" w:ascii="宋体"/>
          <w:color w:val="auto"/>
          <w:szCs w:val="21"/>
          <w:highlight w:val="none"/>
        </w:rPr>
        <w:t>2）项目地点：广东省机场管理集团有限公司辖属中小机场（揭阳潮汕机场、湛江机场、梅州机场、惠州机场、韶关机场）。</w:t>
      </w:r>
    </w:p>
    <w:p>
      <w:pPr>
        <w:tabs>
          <w:tab w:val="left" w:pos="540"/>
        </w:tabs>
        <w:spacing w:line="360" w:lineRule="auto"/>
        <w:ind w:left="360"/>
        <w:rPr>
          <w:color w:val="auto"/>
          <w:highlight w:val="none"/>
        </w:rPr>
      </w:pPr>
      <w:r>
        <w:rPr>
          <w:rFonts w:ascii="宋体"/>
          <w:color w:val="auto"/>
          <w:szCs w:val="21"/>
          <w:highlight w:val="none"/>
        </w:rPr>
        <w:t>3</w:t>
      </w:r>
      <w:r>
        <w:rPr>
          <w:rFonts w:hint="eastAsia" w:ascii="宋体"/>
          <w:color w:val="auto"/>
          <w:szCs w:val="21"/>
          <w:highlight w:val="none"/>
        </w:rPr>
        <w:t>）项目内容：广东省机场管理集团有限公司中小机场航务运行保障维护以及航务业务培训，详见用户需求书。</w:t>
      </w:r>
    </w:p>
    <w:p>
      <w:pPr>
        <w:tabs>
          <w:tab w:val="left" w:pos="540"/>
        </w:tabs>
        <w:spacing w:line="360" w:lineRule="auto"/>
        <w:ind w:left="360"/>
        <w:rPr>
          <w:color w:val="auto"/>
          <w:highlight w:val="none"/>
        </w:rPr>
      </w:pPr>
      <w:r>
        <w:rPr>
          <w:rFonts w:hint="eastAsia"/>
          <w:color w:val="auto"/>
          <w:highlight w:val="none"/>
        </w:rPr>
        <w:t>4）本项目最高限价为：</w:t>
      </w:r>
      <w:r>
        <w:rPr>
          <w:rFonts w:hint="eastAsia"/>
          <w:color w:val="auto"/>
          <w:highlight w:val="none"/>
          <w:u w:val="single"/>
        </w:rPr>
        <w:t xml:space="preserve"> 95 </w:t>
      </w:r>
      <w:r>
        <w:rPr>
          <w:rFonts w:hint="eastAsia"/>
          <w:color w:val="auto"/>
          <w:highlight w:val="none"/>
        </w:rPr>
        <w:t>万元人民币。</w:t>
      </w:r>
    </w:p>
    <w:p>
      <w:pPr>
        <w:tabs>
          <w:tab w:val="left" w:pos="540"/>
        </w:tabs>
        <w:spacing w:line="360" w:lineRule="auto"/>
        <w:ind w:left="360"/>
        <w:rPr>
          <w:rFonts w:hint="eastAsia" w:ascii="宋体"/>
          <w:color w:val="auto"/>
          <w:szCs w:val="21"/>
          <w:highlight w:val="none"/>
        </w:rPr>
      </w:pPr>
      <w:r>
        <w:rPr>
          <w:rFonts w:hint="eastAsia" w:ascii="宋体"/>
          <w:color w:val="auto"/>
          <w:szCs w:val="21"/>
          <w:highlight w:val="none"/>
        </w:rPr>
        <w:t>5） 资金来源：企业自筹资金。</w:t>
      </w:r>
    </w:p>
    <w:p>
      <w:pPr>
        <w:numPr>
          <w:ilvl w:val="0"/>
          <w:numId w:val="2"/>
        </w:numPr>
        <w:tabs>
          <w:tab w:val="left" w:pos="540"/>
        </w:tabs>
        <w:spacing w:line="360" w:lineRule="auto"/>
        <w:rPr>
          <w:rFonts w:ascii="宋体"/>
          <w:b/>
          <w:bCs/>
          <w:color w:val="auto"/>
          <w:szCs w:val="21"/>
          <w:highlight w:val="none"/>
        </w:rPr>
      </w:pPr>
      <w:r>
        <w:rPr>
          <w:rFonts w:hint="eastAsia" w:ascii="宋体"/>
          <w:b/>
          <w:bCs/>
          <w:color w:val="auto"/>
          <w:szCs w:val="21"/>
          <w:highlight w:val="none"/>
        </w:rPr>
        <w:t>合格供应商资格条件</w:t>
      </w:r>
      <w:r>
        <w:rPr>
          <w:rFonts w:hint="eastAsia"/>
          <w:color w:val="auto"/>
          <w:highlight w:val="none"/>
        </w:rPr>
        <w:t>（须对以下内容提供承诺函并加盖公章或电子签章）</w:t>
      </w:r>
      <w:del w:id="0" w:author="吕忠兵" w:date="2023-08-08T10:13:11Z">
        <w:r>
          <w:rPr>
            <w:rFonts w:hint="eastAsia"/>
            <w:color w:val="auto"/>
            <w:highlight w:val="none"/>
          </w:rPr>
          <w:delText>.</w:delText>
        </w:r>
      </w:del>
      <w:r>
        <w:rPr>
          <w:rFonts w:hint="eastAsia" w:ascii="宋体"/>
          <w:b/>
          <w:bCs/>
          <w:color w:val="auto"/>
          <w:szCs w:val="21"/>
          <w:highlight w:val="none"/>
        </w:rPr>
        <w:t>：</w:t>
      </w:r>
    </w:p>
    <w:p>
      <w:pPr>
        <w:spacing w:line="360" w:lineRule="auto"/>
        <w:ind w:firstLine="420" w:firstLineChars="200"/>
        <w:rPr>
          <w:color w:val="auto"/>
          <w:highlight w:val="none"/>
        </w:rPr>
      </w:pPr>
      <w:r>
        <w:rPr>
          <w:rFonts w:hint="eastAsia"/>
          <w:color w:val="auto"/>
          <w:highlight w:val="none"/>
        </w:rPr>
        <w:t>1．供应商必须为具备本项目履约能力的在中华人民共和国注册登记的企事业法人单位或分公司取得总公司授权，且自身具备相应履约能力的，持有效的法人营业执照或事业单位法人证书（需提供相应证明文件复印件并加盖公章）。</w:t>
      </w:r>
    </w:p>
    <w:p>
      <w:pPr>
        <w:spacing w:line="360" w:lineRule="auto"/>
        <w:ind w:firstLine="420" w:firstLineChars="200"/>
        <w:rPr>
          <w:color w:val="auto"/>
          <w:highlight w:val="none"/>
        </w:rPr>
      </w:pPr>
      <w:r>
        <w:rPr>
          <w:rFonts w:hint="eastAsia"/>
          <w:color w:val="auto"/>
          <w:highlight w:val="none"/>
        </w:rPr>
        <w:t>2．供应商不得被列入国家企业信用信息公示系统的经营异常名录或严重违法失信企业名单，以“国家企业信用信息公示系统”网站（www.gsxt.gov.cn）查询为准，供应商需从“国家企业信用信息公示系统”网站截图并加盖公章或电子签章（未按格式要求截图或截图信息不清晰将作废标处理）。</w:t>
      </w:r>
    </w:p>
    <w:p>
      <w:pPr>
        <w:numPr>
          <w:ins w:id="1" w:author="庄礼均" w:date="2023-07-06T10:03:00Z"/>
        </w:numPr>
        <w:spacing w:line="360" w:lineRule="auto"/>
        <w:ind w:firstLine="420" w:firstLineChars="200"/>
        <w:rPr>
          <w:color w:val="auto"/>
          <w:highlight w:val="none"/>
        </w:rPr>
      </w:pPr>
      <w:r>
        <w:rPr>
          <w:rFonts w:hint="eastAsia"/>
          <w:color w:val="auto"/>
          <w:highlight w:val="none"/>
        </w:rPr>
        <w:t>3．供应商不得被列为“严重失信主体名单”，以“信用中国”网站（www.creditchina.gov.cn）查询为准，供应商需按采购文件给定的格式要求从“信用中国”网站截图并加盖公章（未按格式要求截图或截图信息不清晰将作废标处理）。</w:t>
      </w:r>
    </w:p>
    <w:p>
      <w:pPr>
        <w:numPr>
          <w:ins w:id="2" w:author="庄礼均" w:date="2023-07-06T10:03:00Z"/>
        </w:numPr>
        <w:spacing w:line="360" w:lineRule="auto"/>
        <w:ind w:firstLine="420" w:firstLineChars="200"/>
        <w:rPr>
          <w:color w:val="auto"/>
          <w:highlight w:val="none"/>
        </w:rPr>
      </w:pPr>
      <w:r>
        <w:rPr>
          <w:rFonts w:hint="eastAsia"/>
          <w:color w:val="auto"/>
          <w:highlight w:val="none"/>
        </w:rPr>
        <w:t>4．资质条件：须为《中国民用航空局官网》公布的最新“飞行程序设计单位备案信息公布表”中的单位（提供</w:t>
      </w:r>
      <w:r>
        <w:rPr>
          <w:rFonts w:hint="eastAsia"/>
          <w:color w:val="auto"/>
          <w:highlight w:val="none"/>
          <w:lang w:eastAsia="zh-CN"/>
        </w:rPr>
        <w:t>报名</w:t>
      </w:r>
      <w:r>
        <w:rPr>
          <w:rFonts w:hint="eastAsia"/>
          <w:color w:val="auto"/>
          <w:highlight w:val="none"/>
        </w:rPr>
        <w:t>截止日前最新“飞行程序设计单位备案信息公布表”截图并加盖公章）。</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．受托为本次评审项目进行设计或编制其他相关文件的单位，及其相关联的附属机构，不得参加报价。</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.本项目不接受联合体报价。</w:t>
      </w:r>
    </w:p>
    <w:p>
      <w:pPr>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rPr>
        <w:t>.供应商不得存在以下情形：</w:t>
      </w:r>
    </w:p>
    <w:p>
      <w:pPr>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rPr>
        <w:t>.1与采购方、采购方及其关联公司在本公告发布之日起前三年内发生各种诉讼和仲裁</w:t>
      </w:r>
    </w:p>
    <w:p>
      <w:pPr>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rPr>
        <w:t>.2 供应商、法定代表人及项目负责人被列入广东省机场管理集团有限公司不予合作对象名单且在限制期内。</w:t>
      </w:r>
    </w:p>
    <w:p>
      <w:pPr>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rPr>
        <w:t>.3供应商、法定代表人及项目负责人存在国家、省市相关法律法规和行业有关规定不得参与采购活动的情形。</w:t>
      </w:r>
    </w:p>
    <w:p>
      <w:pPr>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rPr>
        <w:t>.4在本公告发布之日起前三年内，供应商因腐败或欺诈行为而被政府或业主宣布取消投标资格</w:t>
      </w:r>
    </w:p>
    <w:p>
      <w:pPr>
        <w:widowControl/>
        <w:spacing w:before="150" w:after="150" w:line="312" w:lineRule="auto"/>
        <w:ind w:firstLine="420" w:firstLineChars="200"/>
        <w:jc w:val="left"/>
        <w:rPr>
          <w:rFonts w:ascii="宋体" w:hAnsi="宋体" w:cs="宋体"/>
          <w:color w:val="auto"/>
          <w:kern w:val="0"/>
          <w:szCs w:val="21"/>
          <w:highlight w:val="none"/>
        </w:rPr>
      </w:pPr>
      <w:r>
        <w:rPr>
          <w:rFonts w:hint="eastAsia"/>
          <w:color w:val="auto"/>
          <w:highlight w:val="none"/>
          <w:lang w:val="en-US" w:eastAsia="zh-CN"/>
        </w:rPr>
        <w:t>7</w:t>
      </w:r>
      <w:r>
        <w:rPr>
          <w:rFonts w:hint="eastAsia"/>
          <w:color w:val="auto"/>
          <w:highlight w:val="none"/>
        </w:rPr>
        <w:t xml:space="preserve">.5存在其它失信情况的。 </w:t>
      </w:r>
      <w:r>
        <w:rPr>
          <w:rFonts w:hint="eastAsia" w:ascii="宋体" w:hAnsi="宋体" w:cs="宋体"/>
          <w:color w:val="auto"/>
          <w:kern w:val="0"/>
          <w:szCs w:val="21"/>
          <w:highlight w:val="none"/>
        </w:rPr>
        <w:t xml:space="preserve"> </w:t>
      </w:r>
    </w:p>
    <w:p>
      <w:pPr>
        <w:widowControl/>
        <w:spacing w:before="150" w:after="150" w:line="312" w:lineRule="auto"/>
        <w:ind w:firstLine="420" w:firstLineChars="200"/>
        <w:jc w:val="left"/>
        <w:rPr>
          <w:rFonts w:ascii="宋体" w:hAnsi="宋体" w:cs="宋体"/>
          <w:bCs/>
          <w:color w:val="auto"/>
          <w:szCs w:val="21"/>
          <w:highlight w:val="none"/>
        </w:rPr>
      </w:pPr>
      <w:r>
        <w:rPr>
          <w:rFonts w:hint="eastAsia" w:ascii="宋体" w:hAnsi="宋体" w:cs="宋体"/>
          <w:bCs/>
          <w:color w:val="auto"/>
          <w:kern w:val="0"/>
          <w:szCs w:val="21"/>
          <w:highlight w:val="none"/>
          <w:lang w:val="en-US" w:eastAsia="zh-CN" w:bidi="ar"/>
        </w:rPr>
        <w:t>8</w:t>
      </w:r>
      <w:r>
        <w:rPr>
          <w:rFonts w:hint="eastAsia" w:ascii="宋体" w:hAnsi="宋体" w:cs="宋体"/>
          <w:bCs/>
          <w:color w:val="auto"/>
          <w:kern w:val="0"/>
          <w:szCs w:val="21"/>
          <w:highlight w:val="none"/>
          <w:lang w:bidi="ar"/>
        </w:rPr>
        <w:t>.供应商应对采购方以下“合作商不诚信行为”的确定条件进行响应，并提供承诺书：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.1参与本项目的供应商，有下列情形之一的，将被列入采购方不予合作对象名单：</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.1.1通过向采购方提供不正当利益谋取成交；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.1.2借用他人名称、资质进行挂靠，或者将自己的名称、资质借给他人挂靠进行报价，或以其他方式弄虚作假，骗取成交；</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.1.3采取不正当手段诋毁、排挤其他合作对象；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.1.4在采购过程与采购方相关工作人员私下进行协商谈判，损害采购方或其他供应商利益；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.1.5针对资格审查文件、采购文件或者在资格预审公示或成交候选人公示期间，故意捏造事实、伪造证明材料，恶意进行质疑，影响采购工作顺利推进；</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.1.6存在围标串标行为；</w:t>
      </w:r>
      <w:r>
        <w:rPr>
          <w:rFonts w:hint="eastAsia" w:ascii="宋体" w:hAnsi="宋体" w:cs="宋体"/>
          <w:color w:val="auto"/>
          <w:kern w:val="0"/>
          <w:szCs w:val="21"/>
          <w:highlight w:val="none"/>
        </w:rPr>
        <w:tab/>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.1.7采购方成交通知书发出后，报名人拒绝签订合同（因不可抗力原因不能履行合同的除外）；</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.1.8自采购公告发布之日起前三年内与采购方以及关联公司发生诉讼或仲裁的供应商；</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.1.9发生向采购方及其关联公司的有关工作人员行贿情形；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1.10参与采购方非招标采购活动进行两次（含）以上无效异议的合作对象，因其无效异议对采购方以及关联公司造成经济损失、工作滞后的，可纳入非招标采购项目不予合作名单。具有下列情形之一的，应视为无效异议：</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——异议主体不是供应商或其他利害关系人；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——供应商是法人的，异议书必须由其法定代表人或者授权代表签字并盖章；其他组织或者自然人投诉的，异议书必须由其主要负责人或者投诉人本人签字，并附有效身份证明复印件；</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——异议人未提供必要的证明材料和明确的要求；</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——异议人捏造事实、伪造材料或者以非法手段取得证明材料进行异议的，证据来源的合法性存在明显疑问，异议人无法证明其取得方式合法的，视为以非法手段取得证明材料；</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rPr>
        <w:t>——其他属无效异议的情形。</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 xml:space="preserve">.2成交供应商在合同履行，项目实施、运行阶段，有下列情形之一的，列入不予合作对象名单： </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.2.1不按采购文件要求，报价文件承诺的条件与采购方签订合同，或在合同签订中存在欺诈情形，违反采购文件规定，对采购方或关联公司不利；</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.2.2违反合同约定，将承揽项目转包或违法分包给他人；</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.2.3因成交供应商责任原因连续发生不安全事件、事故或造成恶劣不良影响；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.2.4使用的设备、材料以次充好或提供与合同不符的假冒伪劣产品等降低质量情形或造成不良影响；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.2.5因环保、噪音问题造成社会恶劣影响；</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.2.6拖欠农民工工资，造成恶劣影响的，或发生上访维稳事件，或导致采购方或关联公司垫付农民工工资；</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.2.7虚报工程量或设备、材料结算量，拒不接受第三方咨询单位按合同约定审定的工程造价，设备、材料数量，造成工程延误、设备材料到货期延误、结算滞后；</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.2.8拒绝履行合同主要条款，造成合同无法正常履约；</w:t>
      </w:r>
    </w:p>
    <w:p>
      <w:pPr>
        <w:widowControl/>
        <w:spacing w:line="360" w:lineRule="auto"/>
        <w:ind w:firstLine="627"/>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.2.9因严重违约被采购方依法单方解除合同；</w:t>
      </w:r>
    </w:p>
    <w:p>
      <w:pPr>
        <w:widowControl/>
        <w:spacing w:line="360" w:lineRule="auto"/>
        <w:ind w:firstLine="630" w:firstLineChars="300"/>
        <w:rPr>
          <w:color w:val="auto"/>
          <w:highlight w:val="none"/>
        </w:rPr>
      </w:pPr>
      <w:r>
        <w:rPr>
          <w:rFonts w:hint="eastAsia" w:ascii="宋体" w:hAnsi="宋体" w:cs="宋体"/>
          <w:color w:val="auto"/>
          <w:kern w:val="0"/>
          <w:szCs w:val="21"/>
          <w:highlight w:val="none"/>
          <w:lang w:val="en-US" w:eastAsia="zh-CN"/>
        </w:rPr>
        <w:t>8</w:t>
      </w:r>
      <w:r>
        <w:rPr>
          <w:rFonts w:hint="eastAsia" w:ascii="宋体" w:hAnsi="宋体" w:cs="宋体"/>
          <w:color w:val="auto"/>
          <w:kern w:val="0"/>
          <w:szCs w:val="21"/>
          <w:highlight w:val="none"/>
        </w:rPr>
        <w:t>.2.10存在向采购方或关联公司相关工作人员行贿等不廉洁情形。</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三、 报名登记</w:t>
      </w:r>
    </w:p>
    <w:p>
      <w:pPr>
        <w:spacing w:line="360" w:lineRule="auto"/>
        <w:ind w:firstLine="420" w:firstLineChars="200"/>
        <w:rPr>
          <w:color w:val="auto"/>
          <w:highlight w:val="none"/>
        </w:rPr>
      </w:pPr>
      <w:r>
        <w:rPr>
          <w:rFonts w:hint="eastAsia"/>
          <w:color w:val="auto"/>
          <w:highlight w:val="none"/>
        </w:rPr>
        <w:t>有意向的报名人可以登录广东省机场管理集团有限公司资源交易平台（以下简称“交易平台”）（平台地址：http://wz.gdairport.com/），点击首页“采购项目”，进入“用户中心”进行合作商注册，注册成功的供应商才能参加项目报价，提交报价文件时需提交合作商注册登记表。</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四、报价文件的</w:t>
      </w:r>
      <w:r>
        <w:rPr>
          <w:rFonts w:hint="eastAsia" w:ascii="宋体"/>
          <w:b/>
          <w:bCs/>
          <w:color w:val="auto"/>
          <w:szCs w:val="21"/>
          <w:highlight w:val="none"/>
          <w:lang w:val="en-US" w:eastAsia="zh-CN"/>
        </w:rPr>
        <w:t>要求、</w:t>
      </w:r>
      <w:r>
        <w:rPr>
          <w:rFonts w:hint="eastAsia" w:ascii="宋体"/>
          <w:b/>
          <w:bCs/>
          <w:color w:val="auto"/>
          <w:szCs w:val="21"/>
          <w:highlight w:val="none"/>
        </w:rPr>
        <w:t>提交形式、地址和截止时间</w:t>
      </w:r>
    </w:p>
    <w:p>
      <w:pPr>
        <w:spacing w:line="360" w:lineRule="auto"/>
        <w:ind w:firstLine="420" w:firstLineChars="200"/>
        <w:rPr>
          <w:rFonts w:hint="eastAsia" w:eastAsia="宋体"/>
          <w:color w:val="auto"/>
          <w:highlight w:val="none"/>
          <w:lang w:eastAsia="zh-CN"/>
        </w:rPr>
      </w:pPr>
      <w:r>
        <w:rPr>
          <w:rFonts w:hint="eastAsia"/>
          <w:color w:val="auto"/>
          <w:highlight w:val="none"/>
          <w:lang w:val="en-US" w:eastAsia="zh-CN"/>
        </w:rPr>
        <w:t>1、</w:t>
      </w:r>
      <w:r>
        <w:rPr>
          <w:rFonts w:hint="eastAsia"/>
          <w:color w:val="auto"/>
          <w:highlight w:val="none"/>
        </w:rPr>
        <w:t>报价有效期为报价截止日后的90天内，签字盖章</w:t>
      </w:r>
      <w:r>
        <w:rPr>
          <w:rFonts w:hint="eastAsia"/>
          <w:color w:val="auto"/>
          <w:highlight w:val="none"/>
          <w:lang w:eastAsia="zh-CN"/>
        </w:rPr>
        <w:t>。</w:t>
      </w:r>
    </w:p>
    <w:p>
      <w:pPr>
        <w:spacing w:line="360" w:lineRule="auto"/>
        <w:ind w:firstLine="420" w:firstLineChars="200"/>
        <w:rPr>
          <w:color w:val="auto"/>
          <w:highlight w:val="none"/>
        </w:rPr>
      </w:pPr>
      <w:r>
        <w:rPr>
          <w:rFonts w:hint="eastAsia"/>
          <w:color w:val="auto"/>
          <w:highlight w:val="none"/>
          <w:lang w:val="en-US" w:eastAsia="zh-CN"/>
        </w:rPr>
        <w:t>2</w:t>
      </w:r>
      <w:r>
        <w:rPr>
          <w:rFonts w:hint="eastAsia"/>
          <w:color w:val="auto"/>
          <w:highlight w:val="none"/>
        </w:rPr>
        <w:t>、供应商须现场递交或邮寄两种方式递交项目报价文件。</w:t>
      </w:r>
    </w:p>
    <w:p>
      <w:pPr>
        <w:spacing w:line="360" w:lineRule="auto"/>
        <w:ind w:firstLine="420" w:firstLineChars="200"/>
        <w:rPr>
          <w:color w:val="auto"/>
          <w:highlight w:val="none"/>
        </w:rPr>
      </w:pPr>
      <w:r>
        <w:rPr>
          <w:rFonts w:hint="eastAsia"/>
          <w:color w:val="auto"/>
          <w:highlight w:val="none"/>
          <w:lang w:val="en-US" w:eastAsia="zh-CN"/>
        </w:rPr>
        <w:t>3</w:t>
      </w:r>
      <w:r>
        <w:rPr>
          <w:rFonts w:hint="eastAsia"/>
          <w:color w:val="auto"/>
          <w:highlight w:val="none"/>
        </w:rPr>
        <w:t>、报价文件现场递交</w:t>
      </w:r>
      <w:r>
        <w:rPr>
          <w:rFonts w:hint="eastAsia" w:ascii="宋体"/>
          <w:color w:val="auto"/>
          <w:szCs w:val="21"/>
          <w:highlight w:val="none"/>
        </w:rPr>
        <w:t>地址为：广州市白云区机场路282号，广东省机场管理集团有限公司建设管理部309房，收件人：庄先生，联系电话：020-86128079，13822142097，</w:t>
      </w:r>
      <w:r>
        <w:rPr>
          <w:rFonts w:hint="eastAsia"/>
          <w:color w:val="auto"/>
          <w:highlight w:val="none"/>
        </w:rPr>
        <w:t>报价文件递交截止时间：2023年</w:t>
      </w:r>
      <w:r>
        <w:rPr>
          <w:rFonts w:hint="eastAsia"/>
          <w:color w:val="auto"/>
          <w:highlight w:val="none"/>
          <w:lang w:val="en-US" w:eastAsia="zh-CN"/>
        </w:rPr>
        <w:t>8</w:t>
      </w:r>
      <w:r>
        <w:rPr>
          <w:rFonts w:hint="eastAsia"/>
          <w:color w:val="auto"/>
          <w:highlight w:val="none"/>
        </w:rPr>
        <w:t>月</w:t>
      </w:r>
      <w:del w:id="3" w:author="庄礼均" w:date="2023-08-14T15:41:16Z">
        <w:r>
          <w:rPr>
            <w:rFonts w:hint="default"/>
            <w:color w:val="auto"/>
            <w:highlight w:val="none"/>
            <w:lang w:val="en-US"/>
          </w:rPr>
          <w:delText xml:space="preserve">  </w:delText>
        </w:r>
      </w:del>
      <w:ins w:id="4" w:author="庄礼均" w:date="2023-08-14T15:41:16Z">
        <w:r>
          <w:rPr>
            <w:rFonts w:hint="eastAsia"/>
            <w:color w:val="auto"/>
            <w:highlight w:val="none"/>
            <w:lang w:val="en-US" w:eastAsia="zh-CN"/>
          </w:rPr>
          <w:t>21</w:t>
        </w:r>
      </w:ins>
      <w:r>
        <w:rPr>
          <w:rFonts w:hint="eastAsia"/>
          <w:color w:val="auto"/>
          <w:highlight w:val="none"/>
        </w:rPr>
        <w:t>日下午1</w:t>
      </w:r>
      <w:del w:id="5" w:author="庄礼均" w:date="2023-08-14T15:41:38Z">
        <w:r>
          <w:rPr>
            <w:rFonts w:hint="default"/>
            <w:color w:val="auto"/>
            <w:highlight w:val="none"/>
            <w:lang w:val="en-US"/>
          </w:rPr>
          <w:delText>6</w:delText>
        </w:r>
      </w:del>
      <w:ins w:id="6" w:author="庄礼均" w:date="2023-08-14T15:41:38Z">
        <w:r>
          <w:rPr>
            <w:rFonts w:hint="eastAsia"/>
            <w:color w:val="auto"/>
            <w:highlight w:val="none"/>
            <w:lang w:val="en-US" w:eastAsia="zh-CN"/>
          </w:rPr>
          <w:t>7</w:t>
        </w:r>
      </w:ins>
      <w:r>
        <w:rPr>
          <w:rFonts w:hint="eastAsia"/>
          <w:color w:val="auto"/>
          <w:highlight w:val="none"/>
        </w:rPr>
        <w:t>：00。（邮寄方式递交的报价文件以收件人本人签收时间为准，不接受存放快递代收点）。</w:t>
      </w:r>
    </w:p>
    <w:p>
      <w:pPr>
        <w:spacing w:line="360" w:lineRule="auto"/>
        <w:ind w:firstLine="420" w:firstLineChars="200"/>
        <w:rPr>
          <w:color w:val="auto"/>
          <w:highlight w:val="none"/>
        </w:rPr>
      </w:pPr>
      <w:r>
        <w:rPr>
          <w:rFonts w:hint="eastAsia"/>
          <w:color w:val="auto"/>
          <w:highlight w:val="none"/>
          <w:lang w:val="en-US" w:eastAsia="zh-CN"/>
        </w:rPr>
        <w:t>4、</w:t>
      </w:r>
      <w:r>
        <w:rPr>
          <w:rFonts w:hint="eastAsia"/>
          <w:color w:val="auto"/>
          <w:highlight w:val="none"/>
        </w:rPr>
        <w:t>递交报价文件应采用信封或外包装密封，全部信封或外包装上应当注明报名项目名称、“在（采购文件中规定的评审日期和时点）之前不得启封”的字样，封口处应加盖供应商印章或授权代表签名。所有报价文件为2正2副，正本和副本应分开包装。要求如下：</w:t>
      </w:r>
    </w:p>
    <w:p>
      <w:pPr>
        <w:spacing w:line="360" w:lineRule="auto"/>
        <w:ind w:firstLine="420" w:firstLineChars="200"/>
        <w:rPr>
          <w:color w:val="auto"/>
          <w:highlight w:val="none"/>
        </w:rPr>
      </w:pPr>
      <w:r>
        <w:rPr>
          <w:rFonts w:hint="eastAsia"/>
          <w:color w:val="auto"/>
          <w:highlight w:val="none"/>
        </w:rPr>
        <w:t>收件人：广东省机场管理集团有限公司</w:t>
      </w:r>
    </w:p>
    <w:p>
      <w:pPr>
        <w:spacing w:line="360" w:lineRule="auto"/>
        <w:ind w:firstLine="420" w:firstLineChars="200"/>
        <w:rPr>
          <w:rFonts w:ascii="宋体"/>
          <w:color w:val="auto"/>
          <w:szCs w:val="21"/>
          <w:highlight w:val="none"/>
        </w:rPr>
      </w:pPr>
      <w:r>
        <w:rPr>
          <w:rFonts w:hint="eastAsia"/>
          <w:color w:val="auto"/>
          <w:highlight w:val="none"/>
        </w:rPr>
        <w:t>项目名称：</w:t>
      </w:r>
      <w:r>
        <w:rPr>
          <w:rFonts w:hint="eastAsia" w:ascii="宋体"/>
          <w:color w:val="auto"/>
          <w:szCs w:val="21"/>
          <w:highlight w:val="none"/>
        </w:rPr>
        <w:t>广东省机场管理集团有限公司中小机场航务运行保障维护项目</w:t>
      </w:r>
    </w:p>
    <w:p>
      <w:pPr>
        <w:spacing w:line="360" w:lineRule="auto"/>
        <w:ind w:firstLine="420" w:firstLineChars="200"/>
        <w:rPr>
          <w:color w:val="auto"/>
          <w:highlight w:val="none"/>
        </w:rPr>
      </w:pPr>
      <w:r>
        <w:rPr>
          <w:rFonts w:hint="eastAsia"/>
          <w:color w:val="auto"/>
          <w:highlight w:val="none"/>
        </w:rPr>
        <w:t>供应商(公章)：（供应商全称）</w:t>
      </w:r>
    </w:p>
    <w:p>
      <w:pPr>
        <w:spacing w:line="360" w:lineRule="auto"/>
        <w:ind w:firstLine="420" w:firstLineChars="200"/>
        <w:rPr>
          <w:color w:val="auto"/>
          <w:highlight w:val="none"/>
        </w:rPr>
      </w:pPr>
      <w:r>
        <w:rPr>
          <w:rFonts w:hint="eastAsia"/>
          <w:color w:val="auto"/>
          <w:highlight w:val="none"/>
        </w:rPr>
        <w:t>供应商地址：</w:t>
      </w:r>
    </w:p>
    <w:p>
      <w:pPr>
        <w:spacing w:line="360" w:lineRule="auto"/>
        <w:ind w:firstLine="420" w:firstLineChars="200"/>
        <w:rPr>
          <w:color w:val="auto"/>
          <w:highlight w:val="none"/>
        </w:rPr>
      </w:pPr>
      <w:r>
        <w:rPr>
          <w:rFonts w:hint="eastAsia"/>
          <w:color w:val="auto"/>
          <w:highlight w:val="none"/>
        </w:rPr>
        <w:t>及“北京时间2023年</w:t>
      </w:r>
      <w:r>
        <w:rPr>
          <w:rFonts w:hint="eastAsia"/>
          <w:color w:val="auto"/>
          <w:highlight w:val="none"/>
          <w:lang w:val="en-US" w:eastAsia="zh-CN"/>
        </w:rPr>
        <w:t>8</w:t>
      </w:r>
      <w:r>
        <w:rPr>
          <w:rFonts w:hint="eastAsia"/>
          <w:color w:val="auto"/>
          <w:highlight w:val="none"/>
        </w:rPr>
        <w:t>月  日上午9:00之前不得启封”字样。</w:t>
      </w:r>
    </w:p>
    <w:p>
      <w:pPr>
        <w:spacing w:line="360" w:lineRule="auto"/>
        <w:ind w:firstLine="420" w:firstLineChars="200"/>
        <w:rPr>
          <w:color w:val="auto"/>
          <w:highlight w:val="none"/>
        </w:rPr>
      </w:pPr>
      <w:r>
        <w:rPr>
          <w:rFonts w:hint="eastAsia"/>
          <w:color w:val="auto"/>
          <w:highlight w:val="none"/>
        </w:rPr>
        <w:t>信封内应附报价文件完整电子文档（U盘）（不按要求密封的报价文件，采购方将拒绝接收报价文件，相关后果由供应商自行承担）。</w:t>
      </w:r>
    </w:p>
    <w:p>
      <w:pPr>
        <w:spacing w:line="360" w:lineRule="auto"/>
        <w:ind w:firstLine="420" w:firstLineChars="200"/>
        <w:rPr>
          <w:color w:val="auto"/>
          <w:highlight w:val="none"/>
        </w:rPr>
      </w:pPr>
      <w:r>
        <w:rPr>
          <w:rFonts w:hint="eastAsia"/>
          <w:color w:val="auto"/>
          <w:highlight w:val="none"/>
          <w:lang w:val="en-US" w:eastAsia="zh-CN"/>
        </w:rPr>
        <w:t>5</w:t>
      </w:r>
      <w:r>
        <w:rPr>
          <w:rFonts w:hint="eastAsia"/>
          <w:color w:val="auto"/>
          <w:highlight w:val="none"/>
        </w:rPr>
        <w:t>、报价文件按指定时间、地点送达，逾期递交的报价文件恕不接受。</w:t>
      </w:r>
    </w:p>
    <w:p>
      <w:pPr>
        <w:spacing w:line="360" w:lineRule="auto"/>
        <w:ind w:firstLine="420" w:firstLineChars="200"/>
        <w:rPr>
          <w:color w:val="auto"/>
          <w:highlight w:val="none"/>
        </w:rPr>
      </w:pPr>
      <w:r>
        <w:rPr>
          <w:rFonts w:hint="eastAsia"/>
          <w:color w:val="auto"/>
          <w:highlight w:val="none"/>
          <w:lang w:val="en-US" w:eastAsia="zh-CN"/>
        </w:rPr>
        <w:t>6</w:t>
      </w:r>
      <w:r>
        <w:rPr>
          <w:rFonts w:hint="eastAsia"/>
          <w:color w:val="auto"/>
          <w:highlight w:val="none"/>
        </w:rPr>
        <w:t>、采购方不接受以电话、传真等形式的报价文件递交方式。</w:t>
      </w:r>
    </w:p>
    <w:p>
      <w:pPr>
        <w:spacing w:line="360" w:lineRule="auto"/>
        <w:ind w:firstLine="420" w:firstLineChars="200"/>
        <w:rPr>
          <w:color w:val="auto"/>
          <w:highlight w:val="none"/>
        </w:rPr>
      </w:pPr>
      <w:r>
        <w:rPr>
          <w:rFonts w:hint="eastAsia"/>
          <w:color w:val="auto"/>
          <w:highlight w:val="none"/>
          <w:lang w:val="en-US" w:eastAsia="zh-CN"/>
        </w:rPr>
        <w:t>7</w:t>
      </w:r>
      <w:r>
        <w:rPr>
          <w:rFonts w:hint="eastAsia"/>
          <w:color w:val="auto"/>
          <w:highlight w:val="none"/>
          <w:lang w:eastAsia="zh-CN"/>
        </w:rPr>
        <w:t>、</w:t>
      </w:r>
      <w:r>
        <w:rPr>
          <w:rFonts w:hint="eastAsia"/>
          <w:color w:val="auto"/>
          <w:highlight w:val="none"/>
        </w:rPr>
        <w:t>供应商未按要求密封的报名文件不予接收。如报名文件未按采购文件要求标记，采购方对报名文件的误投或提前启封概不负责。</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 xml:space="preserve">五、相关声明  </w:t>
      </w:r>
    </w:p>
    <w:p>
      <w:pPr>
        <w:spacing w:line="360" w:lineRule="auto"/>
        <w:ind w:firstLine="420" w:firstLineChars="200"/>
        <w:rPr>
          <w:color w:val="auto"/>
          <w:highlight w:val="none"/>
        </w:rPr>
      </w:pPr>
      <w:r>
        <w:rPr>
          <w:rFonts w:hint="eastAsia"/>
          <w:color w:val="auto"/>
          <w:highlight w:val="none"/>
        </w:rPr>
        <w:t xml:space="preserve">1、报价文件递交时间截止后，供应商不足三家的，采购方将发布公告延长接受登记时间。在延期登记时间内，已递交报价文件的供应商的资料仍有效，未递交报价文件的供应商可根据公告的约定参与登记。 </w:t>
      </w:r>
    </w:p>
    <w:p>
      <w:pPr>
        <w:spacing w:line="360" w:lineRule="auto"/>
        <w:ind w:firstLine="420" w:firstLineChars="200"/>
        <w:rPr>
          <w:color w:val="auto"/>
          <w:highlight w:val="none"/>
        </w:rPr>
      </w:pPr>
      <w:r>
        <w:rPr>
          <w:rFonts w:hint="eastAsia"/>
          <w:color w:val="auto"/>
          <w:highlight w:val="none"/>
        </w:rPr>
        <w:t xml:space="preserve">2、符合资格条件，且参与项目的供应商至少应达到三家以上，不足三家的，采购方将重新发布采购信息，组织第二次采购。  </w:t>
      </w:r>
    </w:p>
    <w:p>
      <w:pPr>
        <w:spacing w:line="360" w:lineRule="auto"/>
        <w:ind w:firstLine="420" w:firstLineChars="200"/>
        <w:rPr>
          <w:rFonts w:cs="Tahoma"/>
          <w:color w:val="auto"/>
          <w:kern w:val="28"/>
          <w:szCs w:val="21"/>
          <w:highlight w:val="none"/>
        </w:rPr>
      </w:pPr>
      <w:r>
        <w:rPr>
          <w:rFonts w:hint="eastAsia"/>
          <w:color w:val="auto"/>
          <w:highlight w:val="none"/>
        </w:rPr>
        <w:t>3.如果第二次符合资格条件、且参与项目的供应商仍不足三家的，采购方可按相关程序确定成交</w:t>
      </w:r>
      <w:r>
        <w:rPr>
          <w:rFonts w:hint="eastAsia" w:cs="Tahoma"/>
          <w:color w:val="auto"/>
          <w:kern w:val="28"/>
          <w:szCs w:val="21"/>
          <w:highlight w:val="none"/>
        </w:rPr>
        <w:t xml:space="preserve">合作商。  </w:t>
      </w:r>
    </w:p>
    <w:p>
      <w:pPr>
        <w:spacing w:line="360" w:lineRule="auto"/>
        <w:ind w:firstLine="420" w:firstLineChars="200"/>
        <w:rPr>
          <w:color w:val="auto"/>
          <w:highlight w:val="none"/>
        </w:rPr>
      </w:pPr>
      <w:r>
        <w:rPr>
          <w:rFonts w:hint="eastAsia"/>
          <w:color w:val="auto"/>
          <w:highlight w:val="none"/>
        </w:rPr>
        <w:t xml:space="preserve">4.没有符合资格条件供应商的项目，采购方将终止项目，采用其他方式选择合作商。 </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六、采购方将不承担供应商准备报价文件和递交报价文件以及参加本次采购活动所发生的任何成本或费用。</w:t>
      </w:r>
    </w:p>
    <w:p>
      <w:pPr>
        <w:tabs>
          <w:tab w:val="left" w:pos="540"/>
        </w:tabs>
        <w:spacing w:line="360" w:lineRule="auto"/>
        <w:ind w:firstLine="422" w:firstLineChars="200"/>
        <w:rPr>
          <w:rFonts w:ascii="宋体"/>
          <w:b/>
          <w:bCs/>
          <w:color w:val="auto"/>
          <w:szCs w:val="21"/>
          <w:highlight w:val="none"/>
        </w:rPr>
      </w:pPr>
      <w:r>
        <w:rPr>
          <w:rFonts w:hint="eastAsia" w:ascii="宋体"/>
          <w:b/>
          <w:bCs/>
          <w:color w:val="auto"/>
          <w:szCs w:val="21"/>
          <w:highlight w:val="none"/>
        </w:rPr>
        <w:t>七、有关联系事项：</w:t>
      </w:r>
    </w:p>
    <w:p>
      <w:pPr>
        <w:spacing w:line="360" w:lineRule="auto"/>
        <w:ind w:firstLine="420" w:firstLineChars="200"/>
        <w:rPr>
          <w:color w:val="auto"/>
          <w:highlight w:val="none"/>
        </w:rPr>
      </w:pPr>
      <w:r>
        <w:rPr>
          <w:rFonts w:hint="eastAsia"/>
          <w:color w:val="auto"/>
          <w:highlight w:val="none"/>
        </w:rPr>
        <w:t>采购方联系方式：</w:t>
      </w:r>
    </w:p>
    <w:p>
      <w:pPr>
        <w:spacing w:line="360" w:lineRule="auto"/>
        <w:ind w:firstLine="420" w:firstLineChars="200"/>
        <w:rPr>
          <w:color w:val="auto"/>
          <w:highlight w:val="none"/>
        </w:rPr>
      </w:pPr>
      <w:r>
        <w:rPr>
          <w:rFonts w:hint="eastAsia"/>
          <w:color w:val="auto"/>
          <w:highlight w:val="none"/>
        </w:rPr>
        <w:t>采购方联系人：庄先生</w:t>
      </w:r>
    </w:p>
    <w:p>
      <w:pPr>
        <w:spacing w:line="360" w:lineRule="auto"/>
        <w:ind w:firstLine="420" w:firstLineChars="200"/>
        <w:rPr>
          <w:color w:val="auto"/>
          <w:highlight w:val="none"/>
        </w:rPr>
      </w:pPr>
      <w:r>
        <w:rPr>
          <w:rFonts w:hint="eastAsia"/>
          <w:color w:val="auto"/>
          <w:highlight w:val="none"/>
        </w:rPr>
        <w:t>电话：020-86128079</w:t>
      </w:r>
    </w:p>
    <w:p>
      <w:pPr>
        <w:numPr>
          <w:ilvl w:val="0"/>
          <w:numId w:val="3"/>
        </w:numPr>
        <w:tabs>
          <w:tab w:val="left" w:pos="540"/>
        </w:tabs>
        <w:spacing w:line="360" w:lineRule="auto"/>
        <w:ind w:firstLine="422" w:firstLineChars="200"/>
        <w:rPr>
          <w:b/>
          <w:bCs/>
          <w:color w:val="auto"/>
          <w:highlight w:val="none"/>
        </w:rPr>
      </w:pPr>
      <w:r>
        <w:rPr>
          <w:rFonts w:hint="eastAsia" w:ascii="宋体"/>
          <w:b/>
          <w:bCs/>
          <w:color w:val="auto"/>
          <w:szCs w:val="21"/>
          <w:highlight w:val="none"/>
        </w:rPr>
        <w:t>本项目为广东省机场管理集团有限公司自管采购项目，采用综合评审方式实施，其适用的采购规定为《广东省机场管理集团有限公司非招标采购管理规定》。</w:t>
      </w:r>
    </w:p>
    <w:p>
      <w:pPr>
        <w:spacing w:line="360" w:lineRule="auto"/>
        <w:jc w:val="right"/>
        <w:rPr>
          <w:color w:val="auto"/>
          <w:kern w:val="28"/>
          <w:highlight w:val="none"/>
        </w:rPr>
      </w:pPr>
    </w:p>
    <w:p>
      <w:pPr>
        <w:spacing w:line="360" w:lineRule="auto"/>
        <w:jc w:val="center"/>
        <w:rPr>
          <w:rFonts w:hAnsi="宋体"/>
          <w:color w:val="auto"/>
          <w:kern w:val="28"/>
          <w:highlight w:val="none"/>
        </w:rPr>
      </w:pPr>
      <w:r>
        <w:rPr>
          <w:rFonts w:hint="eastAsia" w:hAnsi="宋体"/>
          <w:color w:val="auto"/>
          <w:kern w:val="28"/>
          <w:highlight w:val="none"/>
        </w:rPr>
        <w:t xml:space="preserve"> </w:t>
      </w:r>
    </w:p>
    <w:p>
      <w:pPr>
        <w:spacing w:line="360" w:lineRule="auto"/>
        <w:ind w:firstLine="420" w:firstLineChars="200"/>
        <w:rPr>
          <w:color w:val="auto"/>
          <w:highlight w:val="none"/>
        </w:rPr>
      </w:pPr>
    </w:p>
    <w:p>
      <w:pPr>
        <w:spacing w:line="360" w:lineRule="auto"/>
        <w:ind w:firstLine="3360" w:firstLineChars="1600"/>
        <w:rPr>
          <w:color w:val="auto"/>
          <w:highlight w:val="none"/>
        </w:rPr>
      </w:pPr>
      <w:r>
        <w:rPr>
          <w:rFonts w:hint="eastAsia"/>
          <w:color w:val="auto"/>
          <w:highlight w:val="none"/>
        </w:rPr>
        <w:t>广东省机场管理集团有限公司</w:t>
      </w:r>
    </w:p>
    <w:p>
      <w:pPr>
        <w:spacing w:line="360" w:lineRule="auto"/>
        <w:ind w:firstLine="4200" w:firstLineChars="2000"/>
        <w:rPr>
          <w:color w:val="auto"/>
          <w:highlight w:val="none"/>
        </w:rPr>
      </w:pPr>
      <w:r>
        <w:rPr>
          <w:rFonts w:hint="eastAsia"/>
          <w:color w:val="auto"/>
          <w:highlight w:val="none"/>
        </w:rPr>
        <w:t>2023年</w:t>
      </w:r>
      <w:r>
        <w:rPr>
          <w:rFonts w:hint="eastAsia"/>
          <w:color w:val="auto"/>
          <w:highlight w:val="none"/>
          <w:lang w:val="en-US" w:eastAsia="zh-CN"/>
        </w:rPr>
        <w:t>8</w:t>
      </w:r>
      <w:r>
        <w:rPr>
          <w:rFonts w:hint="eastAsia"/>
          <w:color w:val="auto"/>
          <w:highlight w:val="none"/>
        </w:rPr>
        <w:t>月</w:t>
      </w:r>
      <w:del w:id="7" w:author="庄礼均" w:date="2023-08-14T15:48:33Z">
        <w:r>
          <w:rPr>
            <w:rFonts w:hint="default"/>
            <w:color w:val="auto"/>
            <w:highlight w:val="none"/>
            <w:lang w:val="en-US"/>
          </w:rPr>
          <w:delText xml:space="preserve">  </w:delText>
        </w:r>
      </w:del>
      <w:ins w:id="8" w:author="庄礼均" w:date="2023-08-14T15:48:33Z">
        <w:r>
          <w:rPr>
            <w:rFonts w:hint="eastAsia"/>
            <w:color w:val="auto"/>
            <w:highlight w:val="none"/>
            <w:lang w:val="en-US" w:eastAsia="zh-CN"/>
          </w:rPr>
          <w:t>14</w:t>
        </w:r>
      </w:ins>
      <w:bookmarkStart w:id="65" w:name="_GoBack"/>
      <w:bookmarkEnd w:id="65"/>
      <w:r>
        <w:rPr>
          <w:rFonts w:hint="eastAsia"/>
          <w:color w:val="auto"/>
          <w:highlight w:val="none"/>
        </w:rPr>
        <w:t>日</w:t>
      </w:r>
    </w:p>
    <w:p>
      <w:pPr>
        <w:pStyle w:val="19"/>
        <w:spacing w:before="300" w:beforeAutospacing="0" w:after="452" w:afterAutospacing="0" w:line="420" w:lineRule="atLeast"/>
        <w:jc w:val="left"/>
        <w:rPr>
          <w:color w:val="auto"/>
          <w:highlight w:val="none"/>
        </w:rPr>
      </w:pPr>
    </w:p>
    <w:p>
      <w:pPr>
        <w:spacing w:line="480" w:lineRule="exact"/>
        <w:jc w:val="right"/>
        <w:rPr>
          <w:rFonts w:eastAsia="黑体"/>
          <w:b/>
          <w:color w:val="auto"/>
          <w:sz w:val="44"/>
          <w:highlight w:val="none"/>
        </w:rPr>
      </w:pPr>
      <w:r>
        <w:rPr>
          <w:color w:val="auto"/>
          <w:highlight w:val="none"/>
        </w:rPr>
        <w:br w:type="page"/>
      </w: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r>
        <w:rPr>
          <w:rFonts w:hint="eastAsia" w:eastAsia="黑体"/>
          <w:b/>
          <w:color w:val="auto"/>
          <w:sz w:val="44"/>
          <w:highlight w:val="none"/>
        </w:rPr>
        <w:t>第二部分</w:t>
      </w:r>
    </w:p>
    <w:p>
      <w:pPr>
        <w:spacing w:line="480" w:lineRule="exact"/>
        <w:jc w:val="center"/>
        <w:rPr>
          <w:rFonts w:eastAsia="黑体"/>
          <w:b/>
          <w:color w:val="auto"/>
          <w:sz w:val="44"/>
          <w:highlight w:val="none"/>
        </w:rPr>
      </w:pPr>
    </w:p>
    <w:p>
      <w:pPr>
        <w:spacing w:line="480" w:lineRule="exact"/>
        <w:jc w:val="center"/>
        <w:rPr>
          <w:rFonts w:eastAsia="黑体"/>
          <w:b/>
          <w:color w:val="auto"/>
          <w:sz w:val="44"/>
          <w:highlight w:val="none"/>
        </w:rPr>
      </w:pPr>
      <w:r>
        <w:rPr>
          <w:rFonts w:hint="eastAsia" w:eastAsia="黑体"/>
          <w:b/>
          <w:color w:val="auto"/>
          <w:sz w:val="44"/>
          <w:highlight w:val="none"/>
        </w:rPr>
        <w:t>用 户 需 求 书</w:t>
      </w:r>
    </w:p>
    <w:p>
      <w:pPr>
        <w:spacing w:line="480" w:lineRule="exact"/>
        <w:jc w:val="center"/>
        <w:rPr>
          <w:b/>
          <w:color w:val="auto"/>
          <w:sz w:val="24"/>
          <w:highlight w:val="none"/>
        </w:rPr>
      </w:pPr>
    </w:p>
    <w:p>
      <w:pPr>
        <w:spacing w:line="480" w:lineRule="exact"/>
        <w:jc w:val="center"/>
        <w:rPr>
          <w:b/>
          <w:color w:val="auto"/>
          <w:sz w:val="24"/>
          <w:highlight w:val="none"/>
        </w:rPr>
      </w:pPr>
    </w:p>
    <w:p>
      <w:pPr>
        <w:spacing w:line="480" w:lineRule="exact"/>
        <w:jc w:val="center"/>
        <w:rPr>
          <w:color w:val="auto"/>
          <w:kern w:val="28"/>
          <w:highlight w:val="none"/>
        </w:rPr>
      </w:pPr>
      <w:r>
        <w:rPr>
          <w:rFonts w:hint="eastAsia"/>
          <w:color w:val="auto"/>
          <w:kern w:val="28"/>
          <w:highlight w:val="none"/>
        </w:rPr>
        <w:t xml:space="preserve"> </w:t>
      </w:r>
    </w:p>
    <w:p>
      <w:pPr>
        <w:wordWrap w:val="0"/>
        <w:spacing w:line="360" w:lineRule="auto"/>
        <w:jc w:val="right"/>
        <w:rPr>
          <w:color w:val="auto"/>
          <w:kern w:val="28"/>
          <w:highlight w:val="none"/>
        </w:rPr>
      </w:pPr>
    </w:p>
    <w:p>
      <w:pPr>
        <w:widowControl/>
        <w:tabs>
          <w:tab w:val="left" w:pos="567"/>
        </w:tabs>
        <w:autoSpaceDE w:val="0"/>
        <w:autoSpaceDN w:val="0"/>
        <w:ind w:left="567" w:hanging="567"/>
        <w:jc w:val="center"/>
        <w:textAlignment w:val="bottom"/>
        <w:outlineLvl w:val="0"/>
        <w:rPr>
          <w:color w:val="auto"/>
          <w:highlight w:val="none"/>
        </w:rPr>
      </w:pPr>
      <w:r>
        <w:rPr>
          <w:color w:val="auto"/>
          <w:highlight w:val="none"/>
        </w:rPr>
        <w:br w:type="page"/>
      </w:r>
    </w:p>
    <w:p>
      <w:pPr>
        <w:widowControl/>
        <w:tabs>
          <w:tab w:val="left" w:pos="567"/>
        </w:tabs>
        <w:autoSpaceDE w:val="0"/>
        <w:autoSpaceDN w:val="0"/>
        <w:ind w:left="567" w:hanging="567"/>
        <w:jc w:val="center"/>
        <w:textAlignment w:val="bottom"/>
        <w:outlineLvl w:val="0"/>
        <w:rPr>
          <w:rFonts w:ascii="宋体" w:hAnsi="宋体"/>
          <w:b/>
          <w:color w:val="auto"/>
          <w:sz w:val="44"/>
          <w:szCs w:val="44"/>
          <w:highlight w:val="none"/>
        </w:rPr>
      </w:pPr>
      <w:r>
        <w:rPr>
          <w:rFonts w:hint="eastAsia" w:ascii="宋体" w:hAnsi="宋体"/>
          <w:b/>
          <w:color w:val="auto"/>
          <w:sz w:val="44"/>
          <w:szCs w:val="44"/>
          <w:highlight w:val="none"/>
        </w:rPr>
        <w:t>用户需求书</w:t>
      </w:r>
    </w:p>
    <w:p>
      <w:pPr>
        <w:spacing w:line="360" w:lineRule="auto"/>
        <w:ind w:firstLine="410" w:firstLineChars="146"/>
        <w:jc w:val="left"/>
        <w:outlineLvl w:val="2"/>
        <w:rPr>
          <w:rFonts w:ascii="宋体" w:hAnsi="宋体"/>
          <w:b/>
          <w:color w:val="auto"/>
          <w:sz w:val="28"/>
          <w:szCs w:val="28"/>
          <w:highlight w:val="none"/>
        </w:rPr>
      </w:pPr>
      <w:r>
        <w:rPr>
          <w:rFonts w:hint="eastAsia" w:ascii="宋体" w:hAnsi="宋体"/>
          <w:b/>
          <w:color w:val="auto"/>
          <w:sz w:val="28"/>
          <w:szCs w:val="28"/>
          <w:highlight w:val="none"/>
        </w:rPr>
        <w:t>一、技术需求</w:t>
      </w: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工作内容</w:t>
      </w:r>
    </w:p>
    <w:p>
      <w:pPr>
        <w:adjustRightInd w:val="0"/>
        <w:snapToGrid w:val="0"/>
        <w:spacing w:before="120" w:beforeLines="50" w:after="120" w:afterLines="50" w:line="360" w:lineRule="auto"/>
        <w:ind w:right="370" w:rightChars="176" w:firstLine="420" w:firstLineChars="200"/>
        <w:rPr>
          <w:rFonts w:cs="宋体"/>
          <w:color w:val="auto"/>
          <w:kern w:val="0"/>
          <w:szCs w:val="21"/>
          <w:highlight w:val="none"/>
          <w:u w:val="single"/>
        </w:rPr>
      </w:pPr>
      <w:r>
        <w:rPr>
          <w:rFonts w:hint="eastAsia" w:cs="宋体"/>
          <w:color w:val="auto"/>
          <w:kern w:val="0"/>
          <w:szCs w:val="21"/>
          <w:highlight w:val="none"/>
          <w:u w:val="single"/>
        </w:rPr>
        <w:t>广东省机场管理集团有限公司中小机场航务运行保障维护以及航务业务培训等事项。</w:t>
      </w: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工作要求</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1. </w:t>
      </w:r>
      <w:r>
        <w:rPr>
          <w:rFonts w:hint="eastAsia"/>
          <w:bCs/>
          <w:color w:val="auto"/>
          <w:szCs w:val="21"/>
          <w:highlight w:val="none"/>
        </w:rPr>
        <w:t>有能力组织开展对机场航务运行保障维护以及航务业务培训等工作；</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2. </w:t>
      </w:r>
      <w:r>
        <w:rPr>
          <w:rFonts w:hint="eastAsia"/>
          <w:bCs/>
          <w:color w:val="auto"/>
          <w:szCs w:val="21"/>
          <w:highlight w:val="none"/>
        </w:rPr>
        <w:t>服务质量要求</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研究成果符合民航局及国际民航组织相关规范，获得相关部门及业主的审批及认可。</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3. </w:t>
      </w:r>
      <w:r>
        <w:rPr>
          <w:rFonts w:hint="eastAsia"/>
          <w:bCs/>
          <w:color w:val="auto"/>
          <w:szCs w:val="21"/>
          <w:highlight w:val="none"/>
        </w:rPr>
        <w:t>项目的进度计划，及工作时限要求如下：</w:t>
      </w:r>
    </w:p>
    <w:p>
      <w:pPr>
        <w:adjustRightInd w:val="0"/>
        <w:snapToGrid w:val="0"/>
        <w:spacing w:after="240" w:afterLines="100" w:line="360" w:lineRule="auto"/>
        <w:ind w:left="425" w:firstLine="420" w:firstLineChars="200"/>
        <w:rPr>
          <w:bCs/>
          <w:color w:val="auto"/>
          <w:szCs w:val="21"/>
          <w:highlight w:val="none"/>
        </w:rPr>
      </w:pPr>
      <w:r>
        <w:rPr>
          <w:rFonts w:hint="eastAsia"/>
          <w:bCs/>
          <w:color w:val="auto"/>
          <w:szCs w:val="21"/>
          <w:highlight w:val="none"/>
        </w:rPr>
        <w:t>项目服务期限：自合同（或协议）</w:t>
      </w:r>
      <w:del w:id="9" w:author="吕忠兵" w:date="2023-08-08T10:11:42Z">
        <w:r>
          <w:rPr>
            <w:rFonts w:hint="default"/>
            <w:bCs/>
            <w:color w:val="auto"/>
            <w:szCs w:val="21"/>
            <w:highlight w:val="none"/>
            <w:lang w:val="en-US"/>
          </w:rPr>
          <w:delText>签订</w:delText>
        </w:r>
      </w:del>
      <w:ins w:id="10" w:author="吕忠兵" w:date="2023-08-08T10:11:43Z">
        <w:r>
          <w:rPr>
            <w:rFonts w:hint="eastAsia"/>
            <w:bCs/>
            <w:color w:val="auto"/>
            <w:szCs w:val="21"/>
            <w:highlight w:val="none"/>
            <w:lang w:val="en-US" w:eastAsia="zh-CN"/>
          </w:rPr>
          <w:t>生效</w:t>
        </w:r>
      </w:ins>
      <w:r>
        <w:rPr>
          <w:rFonts w:hint="eastAsia"/>
          <w:bCs/>
          <w:color w:val="auto"/>
          <w:szCs w:val="21"/>
          <w:highlight w:val="none"/>
        </w:rPr>
        <w:t>之日起1年。</w:t>
      </w:r>
    </w:p>
    <w:tbl>
      <w:tblPr>
        <w:tblStyle w:val="20"/>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48"/>
        <w:gridCol w:w="525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2" w:type="dxa"/>
            <w:shd w:val="clear" w:color="auto" w:fill="auto"/>
            <w:vAlign w:val="center"/>
          </w:tcPr>
          <w:p>
            <w:pPr>
              <w:adjustRightInd w:val="0"/>
              <w:snapToGrid w:val="0"/>
              <w:spacing w:before="100" w:beforeAutospacing="1" w:after="100" w:afterAutospacing="1" w:line="360" w:lineRule="auto"/>
              <w:ind w:right="-105" w:rightChars="-50"/>
              <w:contextualSpacing/>
              <w:rPr>
                <w:rFonts w:ascii="宋体" w:hAnsi="宋体"/>
                <w:b/>
                <w:color w:val="auto"/>
                <w:szCs w:val="21"/>
                <w:highlight w:val="none"/>
              </w:rPr>
            </w:pPr>
            <w:r>
              <w:rPr>
                <w:rFonts w:hint="eastAsia" w:ascii="宋体" w:hAnsi="宋体"/>
                <w:b/>
                <w:color w:val="auto"/>
                <w:szCs w:val="21"/>
                <w:highlight w:val="none"/>
              </w:rPr>
              <w:t>序号</w:t>
            </w:r>
          </w:p>
        </w:tc>
        <w:tc>
          <w:tcPr>
            <w:tcW w:w="1253" w:type="dxa"/>
            <w:shd w:val="clear" w:color="auto" w:fill="auto"/>
            <w:vAlign w:val="center"/>
          </w:tcPr>
          <w:p>
            <w:pPr>
              <w:adjustRightInd w:val="0"/>
              <w:snapToGrid w:val="0"/>
              <w:spacing w:before="100" w:beforeAutospacing="1" w:after="100" w:afterAutospacing="1" w:line="360" w:lineRule="auto"/>
              <w:ind w:left="-105" w:leftChars="-50" w:right="-105" w:rightChars="-50" w:firstLine="211" w:firstLineChars="100"/>
              <w:contextualSpacing/>
              <w:rPr>
                <w:rFonts w:ascii="宋体" w:hAnsi="宋体"/>
                <w:b/>
                <w:color w:val="auto"/>
                <w:szCs w:val="21"/>
                <w:highlight w:val="none"/>
              </w:rPr>
            </w:pPr>
            <w:r>
              <w:rPr>
                <w:rFonts w:hint="eastAsia" w:ascii="宋体" w:hAnsi="宋体"/>
                <w:b/>
                <w:color w:val="auto"/>
                <w:szCs w:val="21"/>
                <w:highlight w:val="none"/>
              </w:rPr>
              <w:t>工作项目</w:t>
            </w:r>
          </w:p>
        </w:tc>
        <w:tc>
          <w:tcPr>
            <w:tcW w:w="5285" w:type="dxa"/>
            <w:shd w:val="clear" w:color="auto" w:fill="auto"/>
            <w:vAlign w:val="center"/>
          </w:tcPr>
          <w:p>
            <w:pPr>
              <w:adjustRightInd w:val="0"/>
              <w:snapToGrid w:val="0"/>
              <w:spacing w:before="100" w:beforeAutospacing="1" w:after="100" w:afterAutospacing="1" w:line="360" w:lineRule="auto"/>
              <w:ind w:left="-105" w:leftChars="-50" w:right="-105" w:rightChars="-50" w:firstLine="422" w:firstLineChars="200"/>
              <w:contextualSpacing/>
              <w:jc w:val="center"/>
              <w:rPr>
                <w:rFonts w:ascii="宋体" w:hAnsi="宋体"/>
                <w:b/>
                <w:color w:val="auto"/>
                <w:szCs w:val="21"/>
                <w:highlight w:val="none"/>
              </w:rPr>
            </w:pPr>
            <w:r>
              <w:rPr>
                <w:rFonts w:ascii="宋体" w:hAnsi="宋体"/>
                <w:b/>
                <w:color w:val="auto"/>
                <w:szCs w:val="21"/>
                <w:highlight w:val="none"/>
              </w:rPr>
              <w:t>工作内容</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b/>
                <w:color w:val="auto"/>
                <w:szCs w:val="21"/>
                <w:highlight w:val="none"/>
              </w:rPr>
            </w:pPr>
            <w:r>
              <w:rPr>
                <w:rFonts w:hint="eastAsia" w:ascii="宋体" w:hAnsi="宋体"/>
                <w:b/>
                <w:color w:val="auto"/>
                <w:szCs w:val="21"/>
                <w:highlight w:val="none"/>
              </w:rPr>
              <w:t>服务响应时间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日常维护：基础数据更新</w:t>
            </w:r>
          </w:p>
        </w:tc>
        <w:tc>
          <w:tcPr>
            <w:tcW w:w="5285" w:type="dxa"/>
            <w:shd w:val="clear" w:color="auto" w:fill="auto"/>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机场磁差数据校核（2）跑道长度复核（3）跑道宽度复核（4）机场基准点坐标复核（5）跑道入口坐标复核（6）跑道入口标高复核（7）机场标高复核（8）跑道真方向/磁方向数据复核（9）停机坪、塔台等场内建设物坐标/高程复核</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15个工作日内反馈给甲方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2</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机场净空障碍物排查</w:t>
            </w:r>
          </w:p>
        </w:tc>
        <w:tc>
          <w:tcPr>
            <w:tcW w:w="5285" w:type="dxa"/>
            <w:shd w:val="clear" w:color="auto" w:fill="auto"/>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（1）新建障碍物坐标/高程测量（2）疑似超高障碍物坐标/高程测量（3）净空保护范围图绘制，提供边界点坐标（4）绘制净空障碍物与机场相对位置关系图（5）机场净空巡查路线优化（6）障碍物A型图绘制</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7个工作日内反馈给甲方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3</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机场飞行程序数据更新优化</w:t>
            </w:r>
          </w:p>
        </w:tc>
        <w:tc>
          <w:tcPr>
            <w:tcW w:w="5285" w:type="dxa"/>
            <w:shd w:val="clear" w:color="auto" w:fill="auto"/>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根据本场状况如：出现最新障碍物等立即进行评估（2）根据运行需求及使用需要对航图航线、飞行程序进行优化，但不属于重大更改而需要重新审定或验证的（3）对保护区范围内拟建建筑进行事先评估限制高度（4）定期航图更新，保持最新版公布资料（5）航图更新内容介绍及解答、提供技术服务支持（6）建立、完善、更新飞行程序优化调整日志、台账及快速检查单、运行最低标准快速检查单；相关设施设备故障、降级、限用影响的检查单等</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15个工作日内反馈给甲方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4</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特殊情况预案</w:t>
            </w:r>
          </w:p>
        </w:tc>
        <w:tc>
          <w:tcPr>
            <w:tcW w:w="5285" w:type="dxa"/>
            <w:shd w:val="clear" w:color="auto" w:fill="auto"/>
          </w:tcPr>
          <w:p>
            <w:pPr>
              <w:adjustRightInd w:val="0"/>
              <w:snapToGrid w:val="0"/>
              <w:spacing w:line="360" w:lineRule="auto"/>
              <w:rPr>
                <w:bCs/>
                <w:color w:val="auto"/>
                <w:szCs w:val="21"/>
                <w:highlight w:val="none"/>
              </w:rPr>
            </w:pPr>
            <w:r>
              <w:rPr>
                <w:rFonts w:hint="eastAsia"/>
                <w:bCs/>
                <w:color w:val="auto"/>
                <w:szCs w:val="21"/>
                <w:highlight w:val="none"/>
              </w:rPr>
              <w:t>（1）机场出现不停航施工最低运行标准制定（2）导航设备损坏对本场飞行程序的修改优化（3）其它可能影响机场运行安全的情况；机场使用细则的维护，主要是机场改扩建等发生变化后，更新、维护机场使用细则</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24小时内反馈给甲方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5</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航务培训</w:t>
            </w:r>
          </w:p>
        </w:tc>
        <w:tc>
          <w:tcPr>
            <w:tcW w:w="5285"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（1）最低运行标准（2）航行情报相关知识（3）飞行程序设计与飞机性能</w:t>
            </w:r>
            <w:del w:id="11" w:author="吕忠兵" w:date="2023-08-08T10:12:24Z">
              <w:r>
                <w:rPr>
                  <w:rFonts w:hint="eastAsia"/>
                  <w:bCs/>
                  <w:color w:val="auto"/>
                  <w:szCs w:val="21"/>
                  <w:highlight w:val="none"/>
                </w:rPr>
                <w:delText>性能</w:delText>
              </w:r>
            </w:del>
            <w:r>
              <w:rPr>
                <w:rFonts w:hint="eastAsia"/>
                <w:bCs/>
                <w:color w:val="auto"/>
                <w:szCs w:val="21"/>
                <w:highlight w:val="none"/>
              </w:rPr>
              <w:t>（4）航行新技术介绍（5）机场净空管理与规定（6）飞行基本规则（7）军民航协调（8）灯光和通信导航设备故障与机场运行标准的关系（9）航空资料汇编与国内民用航空资料汇编（10）航行新技术使用平视显示器HUD运行的评估与批准（11）民用航空不安全事件调查规定（14）民用机场净空保护区域内建设项目净空审核管理办法等三份文件的宣讲等</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7个工作日内反馈给甲方</w:t>
            </w:r>
          </w:p>
        </w:tc>
      </w:tr>
    </w:tbl>
    <w:p>
      <w:pPr>
        <w:rPr>
          <w:color w:val="auto"/>
          <w:highlight w:val="none"/>
        </w:rPr>
      </w:pPr>
    </w:p>
    <w:p>
      <w:pPr>
        <w:numPr>
          <w:ilvl w:val="0"/>
          <w:numId w:val="4"/>
        </w:numPr>
        <w:adjustRightInd w:val="0"/>
        <w:snapToGrid w:val="0"/>
        <w:spacing w:before="120" w:beforeLines="50" w:after="120" w:afterLines="50" w:line="360" w:lineRule="auto"/>
        <w:rPr>
          <w:b/>
          <w:bCs/>
          <w:color w:val="auto"/>
          <w:szCs w:val="21"/>
          <w:highlight w:val="none"/>
        </w:rPr>
      </w:pPr>
      <w:r>
        <w:rPr>
          <w:rFonts w:hint="eastAsia"/>
          <w:b/>
          <w:bCs/>
          <w:color w:val="auto"/>
          <w:szCs w:val="21"/>
          <w:highlight w:val="none"/>
        </w:rPr>
        <w:t>主要工作内容（包括但不限于如下）</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1.日常维护：基础数据更新</w:t>
      </w:r>
      <w:ins w:id="12" w:author="吕忠兵" w:date="2023-08-08T10:14:09Z">
        <w:r>
          <w:rPr>
            <w:rFonts w:hint="eastAsia"/>
            <w:bCs/>
            <w:color w:val="auto"/>
            <w:szCs w:val="21"/>
            <w:highlight w:val="none"/>
            <w:lang w:eastAsia="zh-CN"/>
          </w:rPr>
          <w:t>，</w:t>
        </w:r>
      </w:ins>
      <w:del w:id="13" w:author="吕忠兵" w:date="2023-08-08T10:14:09Z">
        <w:r>
          <w:rPr>
            <w:rFonts w:hint="eastAsia"/>
            <w:bCs/>
            <w:color w:val="auto"/>
            <w:szCs w:val="21"/>
            <w:highlight w:val="none"/>
          </w:rPr>
          <w:delText>,</w:delText>
        </w:r>
      </w:del>
      <w:r>
        <w:rPr>
          <w:rFonts w:hint="eastAsia"/>
          <w:bCs/>
          <w:color w:val="auto"/>
          <w:szCs w:val="21"/>
          <w:highlight w:val="none"/>
        </w:rPr>
        <w:t>包括（1）机场磁差数据校核（2）跑道长度复核（3）跑道宽度复核（4）机场基准点坐标复核（5）跑道入口坐标复核（6）跑道入口标高复核（7）机场标高复核（8）跑道真方向/磁方向数据复核（9）停机坪、塔台等场内建设物坐标/高程复核；机场净空障碍物排查，包括（1）新建障碍物坐标/高程测量（2）疑似超高障碍物坐标/高程测量（3）净空保护范围图绘制，提供边界点坐标（4）绘制净空障碍物与机场相对位置关系图（5）机场净空巡查路线优化（6）障碍物A型图绘制；机场飞行程序数据更新优化，包括（1）根据本场状况如：出现最新障碍物等立即进行评估（2）根据运行需求及使用需要对航图航线、飞行程序进行优化，但不属于重大更改而需要重新审定或验证的（3）对保护区范围内拟建建筑进行事先评估限制高度（4）定期航图更新，保持最新版公布资料（5）航图更新内容介绍及解答、提供技术服务支持（6）建立、完善、更新飞行程序优化调整日志、台账及快速检查单、运行最低标准快速检查单；相关设施设备故障、降级、限用影响的检查单等；特殊情况预案，包括（1）机场出现不停航施工最低运行标准制定（2）导航设备损坏对本场飞行程序的修改优化（3）其它可能影响机场运行安全的情况；机场使用细则的维护，主要是机场改扩建等发生变化后，更新、维护机场使用细则。</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2.航务培训：（1）最低运行标准（2）航行情报相关知识（3）飞行程序设计与飞机</w:t>
      </w:r>
      <w:ins w:id="14" w:author="吕忠兵" w:date="2023-08-08T10:14:16Z">
        <w:r>
          <w:rPr>
            <w:rFonts w:hint="eastAsia"/>
            <w:bCs/>
            <w:color w:val="auto"/>
            <w:szCs w:val="21"/>
            <w:highlight w:val="none"/>
            <w:lang w:eastAsia="zh-CN"/>
          </w:rPr>
          <w:t>性能</w:t>
        </w:r>
      </w:ins>
      <w:del w:id="15" w:author="吕忠兵" w:date="2023-08-08T10:14:16Z">
        <w:r>
          <w:rPr>
            <w:rFonts w:hint="eastAsia"/>
            <w:bCs/>
            <w:color w:val="auto"/>
            <w:szCs w:val="21"/>
            <w:highlight w:val="none"/>
          </w:rPr>
          <w:delText>性能性能</w:delText>
        </w:r>
      </w:del>
      <w:r>
        <w:rPr>
          <w:rFonts w:hint="eastAsia"/>
          <w:bCs/>
          <w:color w:val="auto"/>
          <w:szCs w:val="21"/>
          <w:highlight w:val="none"/>
        </w:rPr>
        <w:t>（4）航行新技术介绍（5）机场净空管理与规定（6）飞行基本规则（7）军民航协调（8）灯光和通信导航设备故障与机场运行标准的关系（9）航空资料汇编与国内民用航空资料汇编（10）航行新技术使用平视显示器HUD运行的评估与批准（11）民用航空不安全事件调查规定（14）民用机场净空保护区域内建设项目净空审核管理办法等三份文件的宣讲等。</w:t>
      </w:r>
    </w:p>
    <w:p>
      <w:pPr>
        <w:spacing w:line="360" w:lineRule="auto"/>
        <w:ind w:firstLine="562" w:firstLineChars="200"/>
        <w:jc w:val="left"/>
        <w:outlineLvl w:val="2"/>
        <w:rPr>
          <w:rFonts w:ascii="宋体" w:hAnsi="宋体"/>
          <w:b/>
          <w:color w:val="auto"/>
          <w:sz w:val="28"/>
          <w:szCs w:val="28"/>
          <w:highlight w:val="none"/>
        </w:rPr>
      </w:pPr>
      <w:bookmarkStart w:id="1" w:name="_Toc29978"/>
      <w:bookmarkStart w:id="2" w:name="_Toc18659"/>
      <w:bookmarkStart w:id="3" w:name="_Toc5936"/>
      <w:bookmarkStart w:id="4" w:name="_Toc34487770"/>
      <w:bookmarkStart w:id="5" w:name="_Toc18695"/>
      <w:bookmarkStart w:id="6" w:name="_Toc22799"/>
      <w:bookmarkStart w:id="7" w:name="_Toc28554"/>
      <w:bookmarkStart w:id="8" w:name="_Toc12699"/>
      <w:bookmarkStart w:id="9" w:name="_Toc19875"/>
      <w:bookmarkStart w:id="10" w:name="_Toc17552"/>
      <w:bookmarkStart w:id="11" w:name="_Toc6990996"/>
      <w:bookmarkStart w:id="12" w:name="_Toc30735"/>
      <w:bookmarkStart w:id="13" w:name="_Toc31909"/>
      <w:bookmarkStart w:id="14" w:name="_Toc9701"/>
      <w:r>
        <w:rPr>
          <w:rFonts w:hint="eastAsia" w:ascii="宋体" w:hAnsi="宋体"/>
          <w:b/>
          <w:color w:val="auto"/>
          <w:sz w:val="28"/>
          <w:szCs w:val="28"/>
          <w:highlight w:val="none"/>
        </w:rPr>
        <w:t>二、付款方式</w:t>
      </w:r>
      <w:bookmarkEnd w:id="1"/>
      <w:bookmarkEnd w:id="2"/>
      <w:bookmarkEnd w:id="3"/>
      <w:bookmarkEnd w:id="4"/>
      <w:bookmarkEnd w:id="5"/>
      <w:bookmarkEnd w:id="6"/>
      <w:bookmarkEnd w:id="7"/>
      <w:bookmarkEnd w:id="8"/>
      <w:bookmarkEnd w:id="9"/>
      <w:bookmarkEnd w:id="10"/>
      <w:bookmarkEnd w:id="11"/>
      <w:bookmarkEnd w:id="12"/>
      <w:bookmarkEnd w:id="13"/>
      <w:bookmarkEnd w:id="14"/>
    </w:p>
    <w:p>
      <w:pPr>
        <w:pStyle w:val="11"/>
        <w:tabs>
          <w:tab w:val="left" w:pos="360"/>
          <w:tab w:val="left" w:pos="540"/>
        </w:tabs>
        <w:topLinePunct/>
        <w:spacing w:line="360" w:lineRule="auto"/>
        <w:ind w:firstLine="420" w:firstLineChars="200"/>
        <w:rPr>
          <w:color w:val="auto"/>
          <w:highlight w:val="none"/>
        </w:rPr>
      </w:pPr>
      <w:r>
        <w:rPr>
          <w:rFonts w:hint="eastAsia"/>
          <w:color w:val="auto"/>
          <w:highlight w:val="none"/>
        </w:rPr>
        <w:t>最终采购方根据预算批复情况，按照合同约定，对成交人承担的技术服务进行结算和支付。（具体付款方式由最终采购方与成交人协商确定）</w:t>
      </w:r>
    </w:p>
    <w:p>
      <w:pPr>
        <w:pStyle w:val="11"/>
        <w:tabs>
          <w:tab w:val="left" w:pos="360"/>
          <w:tab w:val="left" w:pos="540"/>
        </w:tabs>
        <w:topLinePunct/>
        <w:spacing w:line="360" w:lineRule="auto"/>
        <w:ind w:firstLine="420" w:firstLineChars="200"/>
        <w:rPr>
          <w:color w:val="auto"/>
          <w:highlight w:val="none"/>
        </w:rPr>
      </w:pPr>
    </w:p>
    <w:p>
      <w:pPr>
        <w:spacing w:line="360" w:lineRule="auto"/>
        <w:ind w:firstLine="562" w:firstLineChars="200"/>
        <w:jc w:val="left"/>
        <w:outlineLvl w:val="2"/>
        <w:rPr>
          <w:rFonts w:ascii="宋体" w:hAnsi="宋体"/>
          <w:b/>
          <w:color w:val="auto"/>
          <w:sz w:val="28"/>
          <w:szCs w:val="28"/>
          <w:highlight w:val="none"/>
        </w:rPr>
      </w:pPr>
      <w:bookmarkStart w:id="15" w:name="_Toc21441"/>
      <w:bookmarkStart w:id="16" w:name="_Toc21247"/>
      <w:bookmarkStart w:id="17" w:name="_Toc23893"/>
      <w:bookmarkStart w:id="18" w:name="_Toc51"/>
      <w:bookmarkStart w:id="19" w:name="_Toc6990997"/>
      <w:bookmarkStart w:id="20" w:name="_Toc5372"/>
      <w:bookmarkStart w:id="21" w:name="_Toc12360"/>
      <w:bookmarkStart w:id="22" w:name="_Toc6808"/>
      <w:bookmarkStart w:id="23" w:name="_Toc30235"/>
      <w:bookmarkStart w:id="24" w:name="_Toc3679"/>
      <w:bookmarkStart w:id="25" w:name="_Toc14471"/>
      <w:bookmarkStart w:id="26" w:name="_Toc10135"/>
      <w:bookmarkStart w:id="27" w:name="_Toc34487771"/>
      <w:bookmarkStart w:id="28" w:name="_Toc24862"/>
      <w:r>
        <w:rPr>
          <w:rFonts w:hint="eastAsia" w:ascii="宋体" w:hAnsi="宋体"/>
          <w:b/>
          <w:color w:val="auto"/>
          <w:sz w:val="28"/>
          <w:szCs w:val="28"/>
          <w:highlight w:val="none"/>
        </w:rPr>
        <w:t>三、采购方配合条件</w:t>
      </w:r>
      <w:bookmarkEnd w:id="15"/>
      <w:bookmarkEnd w:id="16"/>
      <w:bookmarkEnd w:id="17"/>
      <w:bookmarkEnd w:id="18"/>
      <w:bookmarkEnd w:id="19"/>
      <w:bookmarkEnd w:id="20"/>
      <w:bookmarkEnd w:id="21"/>
      <w:bookmarkEnd w:id="22"/>
      <w:bookmarkEnd w:id="23"/>
      <w:bookmarkEnd w:id="24"/>
      <w:bookmarkEnd w:id="25"/>
      <w:bookmarkEnd w:id="26"/>
      <w:bookmarkEnd w:id="27"/>
      <w:bookmarkEnd w:id="28"/>
    </w:p>
    <w:p>
      <w:pPr>
        <w:ind w:firstLine="420" w:firstLineChars="200"/>
        <w:rPr>
          <w:rFonts w:ascii="宋体" w:hAnsi="宋体" w:cs="宋体"/>
          <w:color w:val="auto"/>
          <w:kern w:val="0"/>
          <w:szCs w:val="21"/>
          <w:highlight w:val="none"/>
        </w:rPr>
      </w:pPr>
      <w:r>
        <w:rPr>
          <w:rFonts w:hint="eastAsia"/>
          <w:color w:val="auto"/>
          <w:highlight w:val="none"/>
        </w:rPr>
        <w:t>供应商应在报价文件中列明在项目实施过程中要求采购方提供的配合条件。</w:t>
      </w:r>
    </w:p>
    <w:p>
      <w:pPr>
        <w:jc w:val="center"/>
        <w:rPr>
          <w:b/>
          <w:color w:val="auto"/>
          <w:sz w:val="28"/>
          <w:szCs w:val="28"/>
          <w:highlight w:val="none"/>
        </w:rPr>
      </w:pPr>
    </w:p>
    <w:p>
      <w:pPr>
        <w:spacing w:line="560" w:lineRule="exact"/>
        <w:jc w:val="center"/>
        <w:outlineLvl w:val="0"/>
        <w:rPr>
          <w:b/>
          <w:color w:val="auto"/>
          <w:sz w:val="28"/>
          <w:szCs w:val="28"/>
          <w:highlight w:val="none"/>
        </w:rPr>
        <w:sectPr>
          <w:headerReference r:id="rId5" w:type="default"/>
          <w:footerReference r:id="rId6" w:type="default"/>
          <w:pgSz w:w="11907" w:h="16840"/>
          <w:pgMar w:top="1267" w:right="1197" w:bottom="1384" w:left="1559" w:header="851" w:footer="962" w:gutter="0"/>
          <w:cols w:space="720" w:num="1"/>
          <w:docGrid w:linePitch="462" w:charSpace="0"/>
        </w:sectPr>
      </w:pPr>
    </w:p>
    <w:p>
      <w:pPr>
        <w:spacing w:line="560" w:lineRule="exact"/>
        <w:jc w:val="center"/>
        <w:outlineLvl w:val="0"/>
        <w:rPr>
          <w:rFonts w:ascii="宋体" w:hAnsi="宋体" w:cs="Courier New"/>
          <w:b/>
          <w:color w:val="auto"/>
          <w:sz w:val="28"/>
          <w:szCs w:val="28"/>
          <w:highlight w:val="none"/>
        </w:rPr>
      </w:pPr>
      <w:r>
        <w:rPr>
          <w:rFonts w:hint="eastAsia"/>
          <w:b/>
          <w:color w:val="auto"/>
          <w:sz w:val="28"/>
          <w:szCs w:val="28"/>
          <w:highlight w:val="none"/>
        </w:rPr>
        <w:t>第三部分  报价须知</w:t>
      </w:r>
    </w:p>
    <w:p>
      <w:pPr>
        <w:tabs>
          <w:tab w:val="left" w:pos="920"/>
        </w:tabs>
        <w:autoSpaceDE w:val="0"/>
        <w:autoSpaceDN w:val="0"/>
        <w:adjustRightInd w:val="0"/>
        <w:snapToGrid w:val="0"/>
        <w:spacing w:line="360" w:lineRule="exact"/>
        <w:ind w:firstLine="560" w:firstLineChars="200"/>
        <w:jc w:val="center"/>
        <w:rPr>
          <w:rFonts w:ascii="宋体" w:hAnsi="宋体" w:cs="Courier New"/>
          <w:color w:val="auto"/>
          <w:sz w:val="28"/>
          <w:szCs w:val="28"/>
          <w:highlight w:val="none"/>
        </w:rPr>
      </w:pPr>
      <w:r>
        <w:rPr>
          <w:rFonts w:hint="eastAsia" w:ascii="宋体" w:hAnsi="宋体" w:cs="Courier New"/>
          <w:color w:val="auto"/>
          <w:sz w:val="28"/>
          <w:szCs w:val="28"/>
          <w:highlight w:val="none"/>
        </w:rPr>
        <w:t xml:space="preserve"> </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一、说明</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1．适用范围及</w:t>
      </w:r>
      <w:r>
        <w:rPr>
          <w:rFonts w:hAnsi="宋体"/>
          <w:color w:val="auto"/>
          <w:highlight w:val="none"/>
        </w:rPr>
        <w:t>项目综合说明</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1.1本采购文件适用于本采购项目。</w:t>
      </w:r>
      <w:r>
        <w:rPr>
          <w:rFonts w:hAnsi="宋体"/>
          <w:color w:val="auto"/>
          <w:highlight w:val="none"/>
        </w:rPr>
        <w:t>项目综合说明</w:t>
      </w:r>
      <w:r>
        <w:rPr>
          <w:rFonts w:hint="eastAsia" w:hAnsi="宋体"/>
          <w:color w:val="auto"/>
          <w:highlight w:val="none"/>
        </w:rPr>
        <w:t>见</w:t>
      </w:r>
      <w:r>
        <w:rPr>
          <w:rFonts w:hint="eastAsia" w:hAnsi="宋体"/>
          <w:color w:val="auto"/>
          <w:szCs w:val="24"/>
          <w:highlight w:val="none"/>
        </w:rPr>
        <w:t>《供应商须知前附表》。</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 定义</w:t>
      </w:r>
    </w:p>
    <w:p>
      <w:pPr>
        <w:pStyle w:val="13"/>
        <w:adjustRightInd w:val="0"/>
        <w:snapToGrid w:val="0"/>
        <w:spacing w:line="360" w:lineRule="auto"/>
        <w:ind w:left="420" w:hanging="420" w:hangingChars="200"/>
        <w:rPr>
          <w:rFonts w:hAnsi="宋体"/>
          <w:color w:val="auto"/>
          <w:szCs w:val="24"/>
          <w:highlight w:val="none"/>
        </w:rPr>
      </w:pPr>
      <w:r>
        <w:rPr>
          <w:rFonts w:hint="eastAsia" w:hAnsi="宋体"/>
          <w:color w:val="auto"/>
          <w:szCs w:val="24"/>
          <w:highlight w:val="none"/>
        </w:rPr>
        <w:t>2.1 “采购方”是指：见</w:t>
      </w:r>
      <w:r>
        <w:rPr>
          <w:rFonts w:hint="eastAsia" w:hAnsi="宋体"/>
          <w:color w:val="auto"/>
          <w:highlight w:val="none"/>
        </w:rPr>
        <w:t>《供应商须知前附表》</w:t>
      </w:r>
      <w:r>
        <w:rPr>
          <w:rFonts w:hint="eastAsia" w:hAnsi="宋体"/>
          <w:color w:val="auto"/>
          <w:szCs w:val="24"/>
          <w:highlight w:val="none"/>
        </w:rPr>
        <w:t>。</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2.2“供应商”是指响应本文件要求，参加采购的法人或者其他组织、自然人。</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2.3 合格的“供应商”是指：</w:t>
      </w:r>
    </w:p>
    <w:p>
      <w:pPr>
        <w:pStyle w:val="13"/>
        <w:tabs>
          <w:tab w:val="left" w:pos="360"/>
        </w:tabs>
        <w:adjustRightInd w:val="0"/>
        <w:snapToGrid w:val="0"/>
        <w:spacing w:line="360" w:lineRule="auto"/>
        <w:ind w:left="600" w:hanging="240"/>
        <w:rPr>
          <w:rFonts w:hAnsi="宋体"/>
          <w:color w:val="auto"/>
          <w:highlight w:val="none"/>
          <w:lang w:val="hr-HR"/>
        </w:rPr>
      </w:pPr>
      <w:r>
        <w:rPr>
          <w:rFonts w:hint="eastAsia" w:hAnsi="宋体"/>
          <w:snapToGrid w:val="0"/>
          <w:color w:val="auto"/>
          <w:kern w:val="0"/>
          <w:highlight w:val="none"/>
        </w:rPr>
        <w:t xml:space="preserve">1) </w:t>
      </w:r>
      <w:r>
        <w:rPr>
          <w:rFonts w:hint="eastAsia" w:ascii="Times New Roman" w:hAnsi="Times New Roman"/>
          <w:color w:val="auto"/>
          <w:kern w:val="0"/>
          <w:szCs w:val="24"/>
          <w:highlight w:val="none"/>
        </w:rPr>
        <w:t>参见第一部分采购</w:t>
      </w:r>
      <w:r>
        <w:rPr>
          <w:rFonts w:ascii="Times New Roman" w:hAnsi="Times New Roman"/>
          <w:color w:val="auto"/>
          <w:kern w:val="0"/>
          <w:szCs w:val="24"/>
          <w:highlight w:val="none"/>
        </w:rPr>
        <w:t>函</w:t>
      </w:r>
      <w:r>
        <w:rPr>
          <w:rFonts w:hint="eastAsia" w:hAnsi="宋体"/>
          <w:color w:val="auto"/>
          <w:highlight w:val="none"/>
          <w:lang w:val="hr-HR"/>
        </w:rPr>
        <w:t>。</w:t>
      </w:r>
    </w:p>
    <w:p>
      <w:pPr>
        <w:pStyle w:val="13"/>
        <w:tabs>
          <w:tab w:val="left" w:pos="360"/>
        </w:tabs>
        <w:adjustRightInd w:val="0"/>
        <w:snapToGrid w:val="0"/>
        <w:spacing w:line="360" w:lineRule="auto"/>
        <w:ind w:left="600" w:hanging="240"/>
        <w:rPr>
          <w:rFonts w:hAnsi="宋体"/>
          <w:color w:val="auto"/>
          <w:highlight w:val="none"/>
        </w:rPr>
      </w:pPr>
      <w:r>
        <w:rPr>
          <w:rFonts w:hint="eastAsia" w:ascii="Times New Roman" w:hAnsi="Times New Roman"/>
          <w:color w:val="auto"/>
          <w:kern w:val="0"/>
          <w:szCs w:val="24"/>
          <w:highlight w:val="none"/>
        </w:rPr>
        <w:t xml:space="preserve">2) </w:t>
      </w:r>
      <w:r>
        <w:rPr>
          <w:rFonts w:hint="eastAsia" w:hAnsi="宋体"/>
          <w:color w:val="auto"/>
          <w:highlight w:val="none"/>
        </w:rPr>
        <w:t>关于分公司报价的，需提供具有法人资格的总公司的营业执照副本复印件及授权书。总公司可就本项目或此类项目在一定范围或时间内出具授权书。已由总公司授权的，总公司取得的相关资质证书对分公司有效，且报价分公司需满足本项目的技术服务能力要求。</w:t>
      </w:r>
    </w:p>
    <w:p>
      <w:pPr>
        <w:pStyle w:val="13"/>
        <w:tabs>
          <w:tab w:val="left" w:pos="360"/>
        </w:tabs>
        <w:adjustRightInd w:val="0"/>
        <w:snapToGrid w:val="0"/>
        <w:spacing w:line="360" w:lineRule="auto"/>
        <w:ind w:left="600" w:hanging="240"/>
        <w:rPr>
          <w:rFonts w:hAnsi="宋体"/>
          <w:color w:val="auto"/>
          <w:highlight w:val="none"/>
        </w:rPr>
      </w:pPr>
      <w:r>
        <w:rPr>
          <w:rFonts w:hint="eastAsia" w:ascii="Times New Roman" w:hAnsi="Times New Roman"/>
          <w:color w:val="auto"/>
          <w:kern w:val="0"/>
          <w:szCs w:val="24"/>
          <w:highlight w:val="none"/>
        </w:rPr>
        <w:t xml:space="preserve">3) </w:t>
      </w:r>
      <w:r>
        <w:rPr>
          <w:rFonts w:hint="eastAsia" w:hAnsi="宋体"/>
          <w:color w:val="auto"/>
          <w:highlight w:val="none"/>
        </w:rPr>
        <w:t>除联合体外，彼此存在投资与被投资关系的，或彼此的经营者、董事会（或同类管理机构）成员属于直系亲属或配偶关系的，不接受作为参与本采购项目中同一包（组）竞争的合作商。</w:t>
      </w:r>
    </w:p>
    <w:p>
      <w:pPr>
        <w:pStyle w:val="13"/>
        <w:tabs>
          <w:tab w:val="left" w:pos="360"/>
        </w:tabs>
        <w:adjustRightInd w:val="0"/>
        <w:snapToGrid w:val="0"/>
        <w:spacing w:line="360" w:lineRule="auto"/>
        <w:ind w:left="600" w:hanging="240"/>
        <w:rPr>
          <w:rFonts w:hAnsi="宋体"/>
          <w:color w:val="auto"/>
          <w:kern w:val="0"/>
          <w:highlight w:val="none"/>
        </w:rPr>
      </w:pPr>
      <w:r>
        <w:rPr>
          <w:rFonts w:hint="eastAsia" w:hAnsi="宋体"/>
          <w:color w:val="auto"/>
          <w:highlight w:val="none"/>
        </w:rPr>
        <w:t>4）资格审查方式详见第四部分综合评审的方法，附表1初步评审表。</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2.4“成交人”是指经法定程序确定并授予合同的供应商。</w:t>
      </w:r>
    </w:p>
    <w:p>
      <w:pPr>
        <w:pStyle w:val="13"/>
        <w:adjustRightInd w:val="0"/>
        <w:snapToGrid w:val="0"/>
        <w:spacing w:line="360" w:lineRule="auto"/>
        <w:ind w:left="420" w:hanging="420" w:hangingChars="200"/>
        <w:rPr>
          <w:rFonts w:hAnsi="宋体"/>
          <w:color w:val="auto"/>
          <w:szCs w:val="24"/>
          <w:highlight w:val="none"/>
        </w:rPr>
      </w:pPr>
      <w:r>
        <w:rPr>
          <w:rFonts w:hint="eastAsia" w:hAnsi="宋体"/>
          <w:color w:val="auto"/>
          <w:szCs w:val="24"/>
          <w:highlight w:val="none"/>
        </w:rPr>
        <w:t>2.5“报价文件”是指：合作商根据本采购文件要求，编制包含报价、技术和服务等所有内容的实质性响应文件。</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3. 合格的货物和服务</w:t>
      </w:r>
    </w:p>
    <w:p>
      <w:pPr>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3.1 “货物”是指供应商制造或组织符合采购文件要求的货物等。货物必须是合法生产、合法来源的符合国家有关标准要求的货物，并满足本采购文件规定的规格、参数、质量、价格、有效期、售后服务等要求。</w:t>
      </w:r>
    </w:p>
    <w:p>
      <w:pPr>
        <w:pStyle w:val="13"/>
        <w:adjustRightInd w:val="0"/>
        <w:snapToGrid w:val="0"/>
        <w:spacing w:line="360" w:lineRule="auto"/>
        <w:ind w:left="473" w:hanging="472" w:hangingChars="225"/>
        <w:rPr>
          <w:rFonts w:hAnsi="宋体"/>
          <w:color w:val="auto"/>
          <w:szCs w:val="24"/>
          <w:highlight w:val="none"/>
        </w:rPr>
      </w:pPr>
      <w:r>
        <w:rPr>
          <w:rFonts w:hint="eastAsia" w:hAnsi="宋体"/>
          <w:color w:val="auto"/>
          <w:szCs w:val="24"/>
          <w:highlight w:val="none"/>
        </w:rPr>
        <w:t>3.2 “服务”是指除货物和工程以外的其他采购对象,其中包括：供应商须承担的运输、安装、技术支持、培训以及采购文件规定的其它服务。</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4．报价费用</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4.1 供应商应承担所有与准备和参加采购有关的费用。不论评审的结果如何，采购方均无义务和责任承担这些费用。</w:t>
      </w:r>
    </w:p>
    <w:p>
      <w:pPr>
        <w:pStyle w:val="4"/>
        <w:numPr>
          <w:ilvl w:val="0"/>
          <w:numId w:val="0"/>
        </w:numPr>
        <w:tabs>
          <w:tab w:val="left" w:pos="720"/>
        </w:tabs>
        <w:ind w:firstLine="562" w:firstLineChars="200"/>
        <w:rPr>
          <w:rFonts w:hAnsi="宋体"/>
          <w:color w:val="auto"/>
          <w:szCs w:val="28"/>
          <w:highlight w:val="none"/>
        </w:rPr>
      </w:pPr>
      <w:r>
        <w:rPr>
          <w:rFonts w:hint="eastAsia" w:hAnsi="宋体"/>
          <w:color w:val="auto"/>
          <w:szCs w:val="28"/>
          <w:highlight w:val="none"/>
        </w:rPr>
        <w:t>二、采购文件</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 采购文件的构成</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5.1采购文件由下列文件以及在采购过程中发出的修正和补充文件组成：</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1）采购函</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2）用户需求书</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3) 报价须知</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4) 综合评审办法</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5) 合同书格式</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6) 报价文件格式</w:t>
      </w:r>
    </w:p>
    <w:p>
      <w:pPr>
        <w:pStyle w:val="13"/>
        <w:adjustRightInd w:val="0"/>
        <w:snapToGrid w:val="0"/>
        <w:spacing w:line="360" w:lineRule="auto"/>
        <w:ind w:firstLine="360"/>
        <w:rPr>
          <w:rFonts w:hAnsi="宋体"/>
          <w:color w:val="auto"/>
          <w:szCs w:val="24"/>
          <w:highlight w:val="none"/>
        </w:rPr>
      </w:pPr>
      <w:r>
        <w:rPr>
          <w:rFonts w:hint="eastAsia" w:hAnsi="宋体"/>
          <w:color w:val="auto"/>
          <w:szCs w:val="24"/>
          <w:highlight w:val="none"/>
        </w:rPr>
        <w:t>7) 在采购过程中由采购代理机构发出的修正和补充文件等</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5.2 供应商应认真阅读、并充分理解采购文件的全部内容（包括所有的补充、修改内容、重要事项、格式、条款和技术规范、参数及要求等），供应商没有按照采购文件要求提交全部资料，或者报价文件没有对采购文件在各方面都做出实质性响应是供应商的风险，有可能导致其报价被拒绝，或被认定为无效报价或被确定为报价无效。</w:t>
      </w:r>
    </w:p>
    <w:p>
      <w:pPr>
        <w:pStyle w:val="13"/>
        <w:tabs>
          <w:tab w:val="left" w:pos="540"/>
        </w:tabs>
        <w:adjustRightInd w:val="0"/>
        <w:snapToGrid w:val="0"/>
        <w:spacing w:line="360" w:lineRule="auto"/>
        <w:ind w:left="360" w:hanging="360"/>
        <w:rPr>
          <w:rFonts w:hAnsi="宋体"/>
          <w:color w:val="auto"/>
          <w:szCs w:val="24"/>
          <w:highlight w:val="none"/>
        </w:rPr>
      </w:pPr>
      <w:r>
        <w:rPr>
          <w:rFonts w:hint="eastAsia" w:hAnsi="宋体"/>
          <w:color w:val="auto"/>
          <w:szCs w:val="24"/>
          <w:highlight w:val="none"/>
        </w:rPr>
        <w:t>6.质疑</w:t>
      </w:r>
    </w:p>
    <w:p>
      <w:pPr>
        <w:pStyle w:val="13"/>
        <w:tabs>
          <w:tab w:val="left" w:pos="540"/>
        </w:tabs>
        <w:adjustRightInd w:val="0"/>
        <w:snapToGrid w:val="0"/>
        <w:spacing w:line="360" w:lineRule="auto"/>
        <w:ind w:left="360" w:hanging="360"/>
        <w:rPr>
          <w:rFonts w:hAnsi="宋体"/>
          <w:color w:val="auto"/>
          <w:spacing w:val="-6"/>
          <w:szCs w:val="24"/>
          <w:highlight w:val="none"/>
        </w:rPr>
      </w:pPr>
      <w:r>
        <w:rPr>
          <w:rFonts w:hint="eastAsia" w:hAnsi="宋体"/>
          <w:color w:val="auto"/>
          <w:szCs w:val="24"/>
          <w:highlight w:val="none"/>
        </w:rPr>
        <w:t>6.2</w:t>
      </w:r>
      <w:r>
        <w:rPr>
          <w:rFonts w:hint="eastAsia" w:hAnsi="宋体" w:cs="宋体"/>
          <w:color w:val="auto"/>
          <w:spacing w:val="-6"/>
          <w:szCs w:val="24"/>
          <w:highlight w:val="none"/>
        </w:rPr>
        <w:t>供应商</w:t>
      </w:r>
      <w:r>
        <w:rPr>
          <w:rFonts w:hint="eastAsia" w:hAnsi="宋体"/>
          <w:color w:val="auto"/>
          <w:spacing w:val="-6"/>
          <w:szCs w:val="24"/>
          <w:highlight w:val="none"/>
        </w:rPr>
        <w:t>在规定的时间内未对采购文件澄清或提出疑问的，</w:t>
      </w:r>
      <w:r>
        <w:rPr>
          <w:rFonts w:hint="eastAsia" w:hAnsi="宋体"/>
          <w:color w:val="auto"/>
          <w:highlight w:val="none"/>
        </w:rPr>
        <w:t>采购方</w:t>
      </w:r>
      <w:r>
        <w:rPr>
          <w:rFonts w:hint="eastAsia" w:hAnsi="宋体"/>
          <w:color w:val="auto"/>
          <w:szCs w:val="24"/>
          <w:highlight w:val="none"/>
        </w:rPr>
        <w:t>将</w:t>
      </w:r>
      <w:r>
        <w:rPr>
          <w:rFonts w:hint="eastAsia" w:hAnsi="宋体"/>
          <w:color w:val="auto"/>
          <w:spacing w:val="-6"/>
          <w:szCs w:val="24"/>
          <w:highlight w:val="none"/>
        </w:rPr>
        <w:t>视其为无质疑。对采购文件中描述</w:t>
      </w:r>
      <w:ins w:id="16" w:author="吕忠兵" w:date="2023-08-08T10:14:23Z">
        <w:r>
          <w:rPr>
            <w:rFonts w:hint="eastAsia" w:hAnsi="宋体"/>
            <w:color w:val="auto"/>
            <w:spacing w:val="-6"/>
            <w:szCs w:val="24"/>
            <w:highlight w:val="none"/>
            <w:lang w:eastAsia="zh-CN"/>
          </w:rPr>
          <w:t>有歧义</w:t>
        </w:r>
      </w:ins>
      <w:del w:id="17" w:author="吕忠兵" w:date="2023-08-08T10:14:23Z">
        <w:r>
          <w:rPr>
            <w:rFonts w:hint="eastAsia" w:hAnsi="宋体"/>
            <w:color w:val="auto"/>
            <w:spacing w:val="-6"/>
            <w:szCs w:val="24"/>
            <w:highlight w:val="none"/>
          </w:rPr>
          <w:delText>有歧意</w:delText>
        </w:r>
      </w:del>
      <w:r>
        <w:rPr>
          <w:rFonts w:hint="eastAsia" w:hAnsi="宋体"/>
          <w:color w:val="auto"/>
          <w:spacing w:val="-6"/>
          <w:szCs w:val="24"/>
          <w:highlight w:val="none"/>
        </w:rPr>
        <w:t>或前后不一致的地方，</w:t>
      </w:r>
      <w:r>
        <w:rPr>
          <w:rFonts w:hint="eastAsia" w:hAnsi="宋体"/>
          <w:color w:val="auto"/>
          <w:highlight w:val="none"/>
        </w:rPr>
        <w:t>综合评审</w:t>
      </w:r>
      <w:r>
        <w:rPr>
          <w:rFonts w:hint="eastAsia" w:hAnsi="宋体"/>
          <w:color w:val="auto"/>
          <w:spacing w:val="-6"/>
          <w:szCs w:val="24"/>
          <w:highlight w:val="none"/>
        </w:rPr>
        <w:t>小组有权进行评判，但对同一条款的评判应适用于每个供应商。</w:t>
      </w:r>
    </w:p>
    <w:p>
      <w:pPr>
        <w:pStyle w:val="13"/>
        <w:tabs>
          <w:tab w:val="left" w:pos="540"/>
        </w:tabs>
        <w:adjustRightInd w:val="0"/>
        <w:snapToGrid w:val="0"/>
        <w:spacing w:line="360" w:lineRule="auto"/>
        <w:ind w:left="360" w:hanging="360"/>
        <w:rPr>
          <w:rFonts w:hAnsi="宋体"/>
          <w:color w:val="auto"/>
          <w:spacing w:val="-6"/>
          <w:szCs w:val="24"/>
          <w:highlight w:val="none"/>
        </w:rPr>
      </w:pPr>
      <w:r>
        <w:rPr>
          <w:rFonts w:hint="eastAsia" w:hAnsi="宋体"/>
          <w:color w:val="auto"/>
          <w:spacing w:val="-6"/>
          <w:szCs w:val="24"/>
          <w:highlight w:val="none"/>
        </w:rPr>
        <w:t>6.3</w:t>
      </w:r>
      <w:r>
        <w:rPr>
          <w:rFonts w:hint="eastAsia" w:hAnsi="宋体"/>
          <w:color w:val="auto"/>
          <w:highlight w:val="none"/>
        </w:rPr>
        <w:t>书面形式是指（电子邮件）或纸质文件等可以</w:t>
      </w:r>
      <w:r>
        <w:rPr>
          <w:rFonts w:hint="eastAsia" w:ascii="Times New Roman" w:hAnsi="Times New Roman"/>
          <w:color w:val="auto"/>
          <w:highlight w:val="none"/>
        </w:rPr>
        <w:t>有形地表现所载内容的形式。</w:t>
      </w:r>
    </w:p>
    <w:p>
      <w:pPr>
        <w:pStyle w:val="13"/>
        <w:adjustRightInd w:val="0"/>
        <w:snapToGrid w:val="0"/>
        <w:spacing w:line="360" w:lineRule="auto"/>
        <w:rPr>
          <w:rFonts w:hAnsi="宋体"/>
          <w:color w:val="auto"/>
          <w:szCs w:val="24"/>
          <w:highlight w:val="none"/>
        </w:rPr>
      </w:pPr>
      <w:r>
        <w:rPr>
          <w:rFonts w:hint="eastAsia" w:hAnsi="宋体"/>
          <w:color w:val="auto"/>
          <w:szCs w:val="24"/>
          <w:highlight w:val="none"/>
        </w:rPr>
        <w:t>7. 采购文件的修改</w:t>
      </w:r>
    </w:p>
    <w:p>
      <w:pPr>
        <w:pStyle w:val="13"/>
        <w:adjustRightInd w:val="0"/>
        <w:snapToGrid w:val="0"/>
        <w:spacing w:line="360" w:lineRule="auto"/>
        <w:ind w:left="420" w:hanging="420"/>
        <w:rPr>
          <w:rFonts w:hAnsi="宋体"/>
          <w:color w:val="auto"/>
          <w:szCs w:val="24"/>
          <w:highlight w:val="none"/>
        </w:rPr>
      </w:pPr>
      <w:r>
        <w:rPr>
          <w:rFonts w:hint="eastAsia" w:hAnsi="宋体"/>
          <w:color w:val="auto"/>
          <w:szCs w:val="24"/>
          <w:highlight w:val="none"/>
        </w:rPr>
        <w:t>7.l在报价截止时间前，无论出于何种原因，</w:t>
      </w:r>
      <w:r>
        <w:rPr>
          <w:rFonts w:hint="eastAsia" w:hAnsi="宋体"/>
          <w:color w:val="auto"/>
          <w:highlight w:val="none"/>
        </w:rPr>
        <w:t>根据项目的需要</w:t>
      </w:r>
      <w:r>
        <w:rPr>
          <w:rFonts w:hint="eastAsia" w:hAnsi="宋体"/>
          <w:color w:val="auto"/>
          <w:szCs w:val="24"/>
          <w:highlight w:val="none"/>
        </w:rPr>
        <w:t>，</w:t>
      </w:r>
      <w:r>
        <w:rPr>
          <w:rFonts w:hint="eastAsia" w:hAnsi="宋体"/>
          <w:color w:val="auto"/>
          <w:highlight w:val="none"/>
        </w:rPr>
        <w:t>采购方</w:t>
      </w:r>
      <w:r>
        <w:rPr>
          <w:rFonts w:hint="eastAsia" w:hAnsi="宋体"/>
          <w:color w:val="auto"/>
          <w:szCs w:val="24"/>
          <w:highlight w:val="none"/>
        </w:rPr>
        <w:t>可主动地或在解答供应商提出的疑问时对采购</w:t>
      </w:r>
      <w:r>
        <w:rPr>
          <w:rFonts w:hint="eastAsia" w:hAnsi="宋体"/>
          <w:color w:val="auto"/>
          <w:highlight w:val="none"/>
        </w:rPr>
        <w:t>文件进行修改和变更。</w:t>
      </w:r>
    </w:p>
    <w:p>
      <w:pPr>
        <w:spacing w:line="360" w:lineRule="auto"/>
        <w:ind w:left="360" w:hanging="360"/>
        <w:rPr>
          <w:rFonts w:ascii="宋体" w:hAnsi="宋体"/>
          <w:color w:val="auto"/>
          <w:szCs w:val="21"/>
          <w:highlight w:val="none"/>
        </w:rPr>
      </w:pPr>
      <w:r>
        <w:rPr>
          <w:rFonts w:hint="eastAsia" w:ascii="宋体" w:hAnsi="宋体"/>
          <w:color w:val="auto"/>
          <w:highlight w:val="none"/>
        </w:rPr>
        <w:t>7.2在综合评审工作开展前，因采购方公司内部决策，</w:t>
      </w:r>
      <w:r>
        <w:rPr>
          <w:rFonts w:hint="eastAsia" w:ascii="宋体" w:hAnsi="宋体"/>
          <w:color w:val="auto"/>
          <w:szCs w:val="21"/>
          <w:highlight w:val="none"/>
        </w:rPr>
        <w:t>采购方需取消项目的，采购方将以邮件方式告知供应商，采购方对此不会向供应商提供任何补偿和费用。</w:t>
      </w:r>
    </w:p>
    <w:p>
      <w:pPr>
        <w:spacing w:line="360" w:lineRule="auto"/>
        <w:ind w:left="360" w:hanging="360"/>
        <w:rPr>
          <w:rFonts w:hAnsi="宋体"/>
          <w:color w:val="auto"/>
          <w:highlight w:val="none"/>
        </w:rPr>
      </w:pPr>
      <w:r>
        <w:rPr>
          <w:rFonts w:hint="eastAsia" w:ascii="宋体" w:hAnsi="宋体"/>
          <w:color w:val="auto"/>
          <w:highlight w:val="none"/>
        </w:rPr>
        <w:t>7.3</w:t>
      </w:r>
      <w:r>
        <w:rPr>
          <w:rFonts w:hint="eastAsia" w:ascii="宋体" w:hAnsi="宋体"/>
          <w:color w:val="auto"/>
          <w:szCs w:val="21"/>
          <w:highlight w:val="none"/>
        </w:rPr>
        <w:t>在综合评审过程中，采购文件内容如有实质性的变更，采购小组应以书面形式通知所有参与报价的供应商。若供应商对此类实质性变更不予接受，可以要求退出项目报价，否则将被视为接受此变更并受其约束</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三、报价文件的编制</w:t>
      </w:r>
    </w:p>
    <w:p>
      <w:pPr>
        <w:spacing w:line="360" w:lineRule="auto"/>
        <w:rPr>
          <w:rFonts w:ascii="宋体" w:hAnsi="宋体"/>
          <w:color w:val="auto"/>
          <w:highlight w:val="none"/>
        </w:rPr>
      </w:pPr>
      <w:r>
        <w:rPr>
          <w:rFonts w:hint="eastAsia" w:ascii="宋体" w:hAnsi="宋体"/>
          <w:color w:val="auto"/>
          <w:highlight w:val="none"/>
        </w:rPr>
        <w:t>8. 报价文件编制基本要求</w:t>
      </w:r>
    </w:p>
    <w:p>
      <w:pPr>
        <w:spacing w:line="360" w:lineRule="auto"/>
        <w:ind w:left="420" w:hanging="420"/>
        <w:rPr>
          <w:rFonts w:ascii="宋体" w:hAnsi="宋体"/>
          <w:color w:val="auto"/>
          <w:highlight w:val="none"/>
        </w:rPr>
      </w:pPr>
      <w:r>
        <w:rPr>
          <w:rFonts w:hint="eastAsia" w:hAnsi="宋体"/>
          <w:color w:val="auto"/>
          <w:highlight w:val="none"/>
        </w:rPr>
        <w:t xml:space="preserve">8.1 </w:t>
      </w:r>
      <w:r>
        <w:rPr>
          <w:rFonts w:hint="eastAsia" w:ascii="宋体" w:hAnsi="宋体"/>
          <w:color w:val="auto"/>
          <w:szCs w:val="21"/>
          <w:highlight w:val="none"/>
        </w:rPr>
        <w:t>供应商应认真阅读、并充分理解采购文件的全部内容（包括所有的补充、修改内容、重要事项、格式、条款和技术规范、参数及要求等），并应完整、真实、准确的填写采购文件中规定的所有内容。供应商没有按照采购文件要求提交全部资料，或者报价没有对采购文件在各方面都作出实质性响应是供应商的风险，有可能导致其报价被拒绝，或被认定为无效报价或被确定为报价无效。</w:t>
      </w:r>
    </w:p>
    <w:p>
      <w:pPr>
        <w:spacing w:line="360" w:lineRule="auto"/>
        <w:ind w:left="420" w:hanging="420"/>
        <w:rPr>
          <w:rFonts w:ascii="宋体" w:hAnsi="宋体"/>
          <w:color w:val="auto"/>
          <w:highlight w:val="none"/>
        </w:rPr>
      </w:pPr>
      <w:r>
        <w:rPr>
          <w:rFonts w:hint="eastAsia" w:ascii="宋体" w:hAnsi="宋体"/>
          <w:color w:val="auto"/>
          <w:highlight w:val="none"/>
        </w:rPr>
        <w:t>8.2如因供应商只填写和提供了本文件要求的部分内容和附件，</w:t>
      </w:r>
      <w:r>
        <w:rPr>
          <w:rFonts w:hint="eastAsia" w:ascii="宋体" w:hAnsi="宋体"/>
          <w:color w:val="auto"/>
          <w:szCs w:val="21"/>
          <w:highlight w:val="none"/>
        </w:rPr>
        <w:t>或报价文件填报的内容不详，</w:t>
      </w:r>
      <w:r>
        <w:rPr>
          <w:rFonts w:hint="eastAsia" w:ascii="宋体" w:hAnsi="宋体"/>
          <w:color w:val="auto"/>
          <w:highlight w:val="none"/>
        </w:rPr>
        <w:t>而给综合评审造成困难的，其可能导致的结果和责任由供应商自行承担。</w:t>
      </w:r>
    </w:p>
    <w:p>
      <w:pPr>
        <w:spacing w:line="360" w:lineRule="auto"/>
        <w:ind w:left="420" w:hanging="420"/>
        <w:rPr>
          <w:rFonts w:ascii="宋体" w:hAnsi="宋体"/>
          <w:color w:val="auto"/>
          <w:szCs w:val="21"/>
          <w:highlight w:val="none"/>
        </w:rPr>
      </w:pPr>
      <w:r>
        <w:rPr>
          <w:rFonts w:hint="eastAsia" w:ascii="宋体" w:hAnsi="宋体"/>
          <w:color w:val="auto"/>
          <w:highlight w:val="none"/>
        </w:rPr>
        <w:t>8.3</w:t>
      </w:r>
      <w:r>
        <w:rPr>
          <w:rFonts w:hint="eastAsia" w:ascii="宋体" w:hAnsi="宋体"/>
          <w:color w:val="auto"/>
          <w:szCs w:val="21"/>
          <w:highlight w:val="none"/>
        </w:rPr>
        <w:t>供应商必须对报价文件所提供的全部资料的真实性承担法律责任，并无条件接受采购方及采购监督管理部门等对其中任何资料进行核实的要求。</w:t>
      </w:r>
    </w:p>
    <w:p>
      <w:pPr>
        <w:pStyle w:val="13"/>
        <w:adjustRightInd w:val="0"/>
        <w:snapToGrid w:val="0"/>
        <w:spacing w:line="360" w:lineRule="auto"/>
        <w:rPr>
          <w:rFonts w:hAnsi="宋体"/>
          <w:color w:val="auto"/>
          <w:szCs w:val="24"/>
          <w:highlight w:val="none"/>
        </w:rPr>
      </w:pPr>
      <w:r>
        <w:rPr>
          <w:rFonts w:hint="eastAsia" w:hAnsi="宋体"/>
          <w:color w:val="auto"/>
          <w:highlight w:val="none"/>
        </w:rPr>
        <w:t>9. 报价文件的构成</w:t>
      </w:r>
    </w:p>
    <w:p>
      <w:pPr>
        <w:pStyle w:val="13"/>
        <w:adjustRightInd w:val="0"/>
        <w:snapToGrid w:val="0"/>
        <w:spacing w:line="360" w:lineRule="auto"/>
        <w:rPr>
          <w:rFonts w:hAnsi="宋体"/>
          <w:color w:val="auto"/>
          <w:szCs w:val="24"/>
          <w:highlight w:val="none"/>
        </w:rPr>
      </w:pPr>
      <w:r>
        <w:rPr>
          <w:rFonts w:hint="eastAsia" w:hAnsi="宋体"/>
          <w:color w:val="auto"/>
          <w:highlight w:val="none"/>
        </w:rPr>
        <w:t>9.1</w:t>
      </w:r>
      <w:r>
        <w:rPr>
          <w:rFonts w:hint="eastAsia" w:hAnsi="宋体"/>
          <w:color w:val="auto"/>
          <w:szCs w:val="24"/>
          <w:highlight w:val="none"/>
        </w:rPr>
        <w:t>报价文件的构成应符合法律法规及采购文件的要求。</w:t>
      </w:r>
    </w:p>
    <w:p>
      <w:pPr>
        <w:spacing w:line="360" w:lineRule="auto"/>
        <w:ind w:left="360" w:hanging="360"/>
        <w:rPr>
          <w:rFonts w:ascii="宋体" w:hAnsi="宋体"/>
          <w:color w:val="auto"/>
          <w:highlight w:val="none"/>
        </w:rPr>
      </w:pPr>
      <w:r>
        <w:rPr>
          <w:rFonts w:hint="eastAsia" w:ascii="宋体" w:hAnsi="宋体"/>
          <w:color w:val="auto"/>
          <w:highlight w:val="none"/>
        </w:rPr>
        <w:t>9.2</w:t>
      </w:r>
      <w:r>
        <w:rPr>
          <w:rFonts w:hint="eastAsia" w:ascii="宋体" w:hAnsi="宋体"/>
          <w:color w:val="auto"/>
          <w:szCs w:val="20"/>
          <w:highlight w:val="none"/>
        </w:rPr>
        <w:t>供应商应按本采购文件规定的内容和格式编制并提交报价文件，报价文件应</w:t>
      </w:r>
      <w:r>
        <w:rPr>
          <w:rFonts w:hint="eastAsia" w:ascii="宋体" w:hAnsi="宋体"/>
          <w:color w:val="auto"/>
          <w:highlight w:val="none"/>
        </w:rPr>
        <w:t>参照采购文件第六部分的内容要求、编排顺序和格式要求，提供全面的报价文件</w:t>
      </w:r>
      <w:r>
        <w:rPr>
          <w:rFonts w:hint="eastAsia" w:ascii="宋体" w:hAnsi="宋体"/>
          <w:color w:val="auto"/>
          <w:szCs w:val="20"/>
          <w:highlight w:val="none"/>
        </w:rPr>
        <w:t>。</w:t>
      </w:r>
      <w:r>
        <w:rPr>
          <w:rFonts w:hint="eastAsia" w:ascii="宋体" w:hAnsi="宋体"/>
          <w:color w:val="auto"/>
          <w:highlight w:val="none"/>
        </w:rPr>
        <w:t>包含但不限于以下内容：</w:t>
      </w:r>
      <w:r>
        <w:rPr>
          <w:rFonts w:hint="eastAsia" w:ascii="宋体" w:hAnsi="宋体"/>
          <w:color w:val="auto"/>
          <w:szCs w:val="20"/>
          <w:highlight w:val="none"/>
        </w:rPr>
        <w:t xml:space="preserve"> </w:t>
      </w:r>
    </w:p>
    <w:p>
      <w:pPr>
        <w:spacing w:line="360" w:lineRule="auto"/>
        <w:ind w:left="720" w:hanging="540"/>
        <w:rPr>
          <w:rFonts w:ascii="宋体" w:hAnsi="宋体"/>
          <w:color w:val="auto"/>
          <w:highlight w:val="none"/>
        </w:rPr>
      </w:pPr>
      <w:r>
        <w:rPr>
          <w:rFonts w:hint="eastAsia" w:ascii="宋体" w:hAnsi="宋体"/>
          <w:color w:val="auto"/>
          <w:highlight w:val="none"/>
        </w:rPr>
        <w:t>（1）</w:t>
      </w:r>
      <w:r>
        <w:rPr>
          <w:rFonts w:hint="eastAsia" w:ascii="宋体" w:hAnsi="宋体"/>
          <w:color w:val="auto"/>
          <w:szCs w:val="21"/>
          <w:highlight w:val="none"/>
        </w:rPr>
        <w:t>供应商报价的内容与采购文件的技术、商务要求有偏离时，无论这种偏离是否有利于买方，供应商都应按附件的格式如实填写与用户需求差异表和合同条款响应表</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（2）</w:t>
      </w:r>
      <w:r>
        <w:rPr>
          <w:rFonts w:hint="eastAsia" w:ascii="宋体" w:hAnsi="宋体"/>
          <w:color w:val="auto"/>
          <w:szCs w:val="21"/>
          <w:highlight w:val="none"/>
        </w:rPr>
        <w:t>供应商应按报价文件格式的要求提交资格证明文件，并对这些资格文件的真实性负责</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（3）</w:t>
      </w:r>
      <w:r>
        <w:rPr>
          <w:rFonts w:hint="eastAsia" w:ascii="宋体" w:hAnsi="宋体"/>
          <w:color w:val="auto"/>
          <w:szCs w:val="21"/>
          <w:highlight w:val="none"/>
        </w:rPr>
        <w:t>商务响应文件（参见采购文件第六部分报价文件格式）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（4）</w:t>
      </w:r>
      <w:r>
        <w:rPr>
          <w:rFonts w:hint="eastAsia" w:ascii="宋体" w:hAnsi="宋体"/>
          <w:color w:val="auto"/>
          <w:szCs w:val="21"/>
          <w:highlight w:val="none"/>
        </w:rPr>
        <w:t>技术响应文件（参见采购文件第六部分报价文件格式）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w:t>
      </w:r>
      <w:r>
        <w:rPr>
          <w:rFonts w:ascii="宋体" w:hAnsi="宋体"/>
          <w:color w:val="auto"/>
          <w:highlight w:val="none"/>
        </w:rPr>
        <w:t>5</w:t>
      </w:r>
      <w:r>
        <w:rPr>
          <w:rFonts w:hint="eastAsia" w:ascii="宋体" w:hAnsi="宋体"/>
          <w:color w:val="auto"/>
          <w:highlight w:val="none"/>
        </w:rPr>
        <w:t>）</w:t>
      </w:r>
      <w:r>
        <w:rPr>
          <w:rFonts w:hint="eastAsia" w:ascii="宋体" w:hAnsi="宋体"/>
          <w:color w:val="auto"/>
          <w:szCs w:val="21"/>
          <w:highlight w:val="none"/>
        </w:rPr>
        <w:t>报价响应文件（参见采购文件第六部分报价文件格式）</w:t>
      </w:r>
      <w:r>
        <w:rPr>
          <w:rFonts w:hint="eastAsia" w:ascii="宋体" w:hAnsi="宋体"/>
          <w:color w:val="auto"/>
          <w:highlight w:val="none"/>
        </w:rPr>
        <w:t>；</w:t>
      </w:r>
    </w:p>
    <w:p>
      <w:pPr>
        <w:spacing w:line="360" w:lineRule="auto"/>
        <w:ind w:left="720" w:hanging="540"/>
        <w:rPr>
          <w:rFonts w:ascii="宋体" w:hAnsi="宋体"/>
          <w:color w:val="auto"/>
          <w:highlight w:val="none"/>
        </w:rPr>
      </w:pPr>
      <w:r>
        <w:rPr>
          <w:rFonts w:hint="eastAsia" w:ascii="宋体" w:hAnsi="宋体"/>
          <w:color w:val="auto"/>
          <w:highlight w:val="none"/>
        </w:rPr>
        <w:t>（6）</w:t>
      </w:r>
      <w:r>
        <w:rPr>
          <w:rFonts w:hint="eastAsia" w:ascii="宋体" w:hAnsi="宋体"/>
          <w:color w:val="auto"/>
          <w:szCs w:val="21"/>
          <w:highlight w:val="none"/>
        </w:rPr>
        <w:t>供应商认为需加以说明的其他内容。</w:t>
      </w:r>
    </w:p>
    <w:p>
      <w:pPr>
        <w:spacing w:line="360" w:lineRule="auto"/>
        <w:rPr>
          <w:rFonts w:ascii="宋体" w:hAnsi="宋体"/>
          <w:color w:val="auto"/>
          <w:highlight w:val="none"/>
        </w:rPr>
      </w:pPr>
      <w:r>
        <w:rPr>
          <w:rFonts w:hint="eastAsia" w:ascii="宋体" w:hAnsi="宋体"/>
          <w:color w:val="auto"/>
          <w:highlight w:val="none"/>
        </w:rPr>
        <w:t>10. 报价</w:t>
      </w:r>
      <w:r>
        <w:rPr>
          <w:rFonts w:hint="eastAsia" w:ascii="宋体" w:hAnsi="宋体"/>
          <w:color w:val="auto"/>
          <w:szCs w:val="21"/>
          <w:highlight w:val="none"/>
        </w:rPr>
        <w:t>及计量</w:t>
      </w:r>
    </w:p>
    <w:p>
      <w:pPr>
        <w:spacing w:line="360" w:lineRule="auto"/>
        <w:ind w:left="420" w:hanging="420"/>
        <w:rPr>
          <w:color w:val="auto"/>
          <w:highlight w:val="none"/>
        </w:rPr>
      </w:pPr>
      <w:r>
        <w:rPr>
          <w:rFonts w:hint="eastAsia" w:ascii="宋体" w:hAnsi="宋体"/>
          <w:color w:val="auto"/>
          <w:highlight w:val="none"/>
        </w:rPr>
        <w:t>10.1供应商</w:t>
      </w:r>
      <w:r>
        <w:rPr>
          <w:rFonts w:hint="eastAsia"/>
          <w:color w:val="auto"/>
          <w:highlight w:val="none"/>
        </w:rPr>
        <w:t>所提供的货物和服务均应以人民币报价，若同时以人民币及外币报价的，以人民币报价为准。</w:t>
      </w:r>
    </w:p>
    <w:p>
      <w:pPr>
        <w:spacing w:line="360" w:lineRule="auto"/>
        <w:ind w:left="420" w:hanging="420"/>
        <w:rPr>
          <w:rFonts w:ascii="宋体" w:hAnsi="宋体"/>
          <w:color w:val="auto"/>
          <w:highlight w:val="none"/>
        </w:rPr>
      </w:pPr>
      <w:r>
        <w:rPr>
          <w:rFonts w:hint="eastAsia" w:ascii="宋体" w:hAnsi="宋体"/>
          <w:color w:val="auto"/>
          <w:highlight w:val="none"/>
        </w:rPr>
        <w:t>10.2</w:t>
      </w:r>
      <w:r>
        <w:rPr>
          <w:rFonts w:hint="eastAsia" w:ascii="宋体" w:hAnsi="宋体"/>
          <w:color w:val="auto"/>
          <w:szCs w:val="21"/>
          <w:highlight w:val="none"/>
        </w:rPr>
        <w:t>供应商应按采购文件要求的报价范围进行报价。</w:t>
      </w:r>
    </w:p>
    <w:p>
      <w:pPr>
        <w:spacing w:line="360" w:lineRule="auto"/>
        <w:ind w:left="420" w:hanging="420"/>
        <w:rPr>
          <w:rFonts w:ascii="宋体" w:hAnsi="宋体"/>
          <w:color w:val="auto"/>
          <w:highlight w:val="none"/>
        </w:rPr>
      </w:pPr>
      <w:r>
        <w:rPr>
          <w:rFonts w:hint="eastAsia" w:ascii="宋体" w:hAnsi="宋体"/>
          <w:color w:val="auto"/>
          <w:highlight w:val="none"/>
        </w:rPr>
        <w:t>10.3除技术要求中另有规定外，本文件所要求使用的计量单位均采用国家法定的度、量、衡标准单位计量。</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四、报价要求</w:t>
      </w:r>
    </w:p>
    <w:p>
      <w:pPr>
        <w:spacing w:line="360" w:lineRule="auto"/>
        <w:ind w:left="420" w:hanging="420"/>
        <w:rPr>
          <w:rFonts w:hAnsi="宋体"/>
          <w:color w:val="auto"/>
          <w:highlight w:val="none"/>
        </w:rPr>
      </w:pPr>
      <w:r>
        <w:rPr>
          <w:rFonts w:hint="eastAsia" w:ascii="宋体" w:hAnsi="宋体"/>
          <w:color w:val="auto"/>
          <w:highlight w:val="none"/>
        </w:rPr>
        <w:t>11. 对于本文件中未列明，而供应商认为必需的费用也需列入总报价。在合同实施时，采购方将不予支付成交人没有列入的项目费用，并认为此项目的费用已包括在总报价中。</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五、综合评审</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12.报价</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12.1 本次综合评审采用一次性报价形式。</w:t>
      </w:r>
    </w:p>
    <w:p>
      <w:pPr>
        <w:spacing w:line="360" w:lineRule="auto"/>
        <w:rPr>
          <w:rFonts w:ascii="宋体" w:hAnsi="宋体"/>
          <w:color w:val="auto"/>
          <w:highlight w:val="none"/>
        </w:rPr>
      </w:pPr>
      <w:r>
        <w:rPr>
          <w:rFonts w:hint="eastAsia" w:ascii="宋体" w:hAnsi="宋体"/>
          <w:color w:val="auto"/>
          <w:highlight w:val="none"/>
        </w:rPr>
        <w:t>13.综合评审</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13.1 本次采购由采购方组建评审委员会，评审委员会由3人以上（含3人）的单数组成。</w:t>
      </w:r>
    </w:p>
    <w:p>
      <w:pPr>
        <w:tabs>
          <w:tab w:val="left" w:pos="8280"/>
        </w:tabs>
        <w:autoSpaceDE w:val="0"/>
        <w:autoSpaceDN w:val="0"/>
        <w:adjustRightInd w:val="0"/>
        <w:snapToGrid w:val="0"/>
        <w:spacing w:line="360" w:lineRule="auto"/>
        <w:ind w:left="473" w:right="32" w:hanging="472" w:hangingChars="225"/>
        <w:rPr>
          <w:color w:val="auto"/>
          <w:highlight w:val="none"/>
        </w:rPr>
      </w:pPr>
      <w:r>
        <w:rPr>
          <w:rFonts w:hint="eastAsia" w:ascii="宋体" w:hAnsi="宋体"/>
          <w:color w:val="auto"/>
          <w:highlight w:val="none"/>
        </w:rPr>
        <w:t>13.2 综合评审</w:t>
      </w:r>
      <w:r>
        <w:rPr>
          <w:rFonts w:hint="eastAsia"/>
          <w:color w:val="auto"/>
          <w:highlight w:val="none"/>
        </w:rPr>
        <w:t>小组在采购及评审过程中出现意见不一致时，遵循少数服从多数原则。</w:t>
      </w:r>
    </w:p>
    <w:p>
      <w:pPr>
        <w:tabs>
          <w:tab w:val="left" w:pos="8280"/>
        </w:tabs>
        <w:autoSpaceDE w:val="0"/>
        <w:autoSpaceDN w:val="0"/>
        <w:adjustRightInd w:val="0"/>
        <w:snapToGrid w:val="0"/>
        <w:spacing w:line="360" w:lineRule="auto"/>
        <w:ind w:left="473" w:right="32" w:hanging="472" w:hangingChars="225"/>
        <w:rPr>
          <w:color w:val="auto"/>
          <w:highlight w:val="none"/>
        </w:rPr>
      </w:pPr>
      <w:r>
        <w:rPr>
          <w:rFonts w:hint="eastAsia" w:ascii="宋体" w:hAnsi="宋体"/>
          <w:color w:val="auto"/>
          <w:highlight w:val="none"/>
        </w:rPr>
        <w:t xml:space="preserve">13.3 </w:t>
      </w:r>
      <w:r>
        <w:rPr>
          <w:color w:val="auto"/>
          <w:highlight w:val="none"/>
        </w:rPr>
        <w:t>对</w:t>
      </w:r>
      <w:r>
        <w:rPr>
          <w:rFonts w:hint="eastAsia"/>
          <w:color w:val="auto"/>
          <w:highlight w:val="none"/>
        </w:rPr>
        <w:t>采购</w:t>
      </w:r>
      <w:r>
        <w:rPr>
          <w:color w:val="auto"/>
          <w:highlight w:val="none"/>
        </w:rPr>
        <w:t>文件中描述有歧义或前后不一致的地方，</w:t>
      </w:r>
      <w:r>
        <w:rPr>
          <w:rFonts w:hint="eastAsia"/>
          <w:color w:val="auto"/>
          <w:highlight w:val="none"/>
        </w:rPr>
        <w:t>综合评审</w:t>
      </w:r>
      <w:r>
        <w:rPr>
          <w:color w:val="auto"/>
          <w:highlight w:val="none"/>
        </w:rPr>
        <w:t>有权</w:t>
      </w:r>
      <w:r>
        <w:rPr>
          <w:rFonts w:hint="eastAsia"/>
          <w:color w:val="auto"/>
          <w:highlight w:val="none"/>
        </w:rPr>
        <w:t>按法律法规的规定</w:t>
      </w:r>
      <w:r>
        <w:rPr>
          <w:color w:val="auto"/>
          <w:highlight w:val="none"/>
        </w:rPr>
        <w:t>进行评判，但对同一条款的评判应适用于每个供应商</w:t>
      </w:r>
      <w:r>
        <w:rPr>
          <w:rFonts w:hint="eastAsia"/>
          <w:color w:val="auto"/>
          <w:highlight w:val="none"/>
        </w:rPr>
        <w:t>。</w:t>
      </w:r>
    </w:p>
    <w:p>
      <w:pPr>
        <w:tabs>
          <w:tab w:val="left" w:pos="8280"/>
        </w:tabs>
        <w:autoSpaceDE w:val="0"/>
        <w:autoSpaceDN w:val="0"/>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13.4 核实价的确定：综合评审对各供应商的报价，如存在</w:t>
      </w:r>
      <w:r>
        <w:rPr>
          <w:rFonts w:hint="eastAsia" w:ascii="宋体" w:hAnsi="宋体"/>
          <w:color w:val="auto"/>
          <w:szCs w:val="21"/>
          <w:highlight w:val="none"/>
        </w:rPr>
        <w:t>报价的算术错误、缺项、单列项</w:t>
      </w:r>
      <w:r>
        <w:rPr>
          <w:rFonts w:hint="eastAsia" w:ascii="宋体" w:hAnsi="宋体"/>
          <w:color w:val="auto"/>
          <w:highlight w:val="none"/>
        </w:rPr>
        <w:t>，则按下述原则进行校核、评审或作出必要的修正后的价格为核实价，</w:t>
      </w:r>
      <w:r>
        <w:rPr>
          <w:rFonts w:hint="eastAsia" w:ascii="宋体" w:hAnsi="宋体"/>
          <w:color w:val="auto"/>
          <w:szCs w:val="21"/>
          <w:highlight w:val="none"/>
        </w:rPr>
        <w:t>如果出现多种处理原则所产生的结果不一致的情况，以最高的修正价作为核实价</w:t>
      </w:r>
      <w:r>
        <w:rPr>
          <w:rFonts w:hint="eastAsia" w:ascii="宋体" w:hAnsi="宋体"/>
          <w:color w:val="auto"/>
          <w:highlight w:val="none"/>
        </w:rPr>
        <w:t>。综合评审按下述原则调整的价格对其供应商具有约束力。如果供应商不接受修正后的价格，其报价将被拒绝。</w:t>
      </w:r>
    </w:p>
    <w:p>
      <w:pPr>
        <w:numPr>
          <w:ilvl w:val="0"/>
          <w:numId w:val="5"/>
        </w:numPr>
        <w:spacing w:line="360" w:lineRule="auto"/>
        <w:ind w:left="777" w:hanging="357"/>
        <w:rPr>
          <w:rFonts w:ascii="宋体" w:hAnsi="宋体"/>
          <w:color w:val="auto"/>
          <w:highlight w:val="none"/>
        </w:rPr>
      </w:pPr>
      <w:r>
        <w:rPr>
          <w:rFonts w:hint="eastAsia" w:ascii="宋体" w:hAnsi="宋体"/>
          <w:color w:val="auto"/>
          <w:szCs w:val="21"/>
          <w:highlight w:val="none"/>
        </w:rPr>
        <w:t>大</w:t>
      </w:r>
      <w:r>
        <w:rPr>
          <w:rFonts w:hint="eastAsia" w:ascii="宋体" w:hAnsi="宋体"/>
          <w:color w:val="auto"/>
          <w:highlight w:val="none"/>
        </w:rPr>
        <w:t>写金额与小写金额不一致的，以大写金额为准；</w:t>
      </w:r>
    </w:p>
    <w:p>
      <w:pPr>
        <w:numPr>
          <w:ilvl w:val="0"/>
          <w:numId w:val="5"/>
        </w:numPr>
        <w:spacing w:line="360" w:lineRule="auto"/>
        <w:ind w:left="777" w:hanging="357"/>
        <w:rPr>
          <w:rFonts w:ascii="宋体" w:hAnsi="宋体"/>
          <w:color w:val="auto"/>
          <w:highlight w:val="none"/>
        </w:rPr>
      </w:pPr>
      <w:r>
        <w:rPr>
          <w:rFonts w:hint="eastAsia" w:ascii="宋体" w:hAnsi="宋体"/>
          <w:color w:val="auto"/>
          <w:highlight w:val="none"/>
        </w:rPr>
        <w:t>总价金额与按单价汇总金额不一致的，以单价金额计算结果为准；</w:t>
      </w:r>
    </w:p>
    <w:p>
      <w:pPr>
        <w:numPr>
          <w:ilvl w:val="0"/>
          <w:numId w:val="5"/>
        </w:numPr>
        <w:spacing w:line="360" w:lineRule="auto"/>
        <w:ind w:left="777" w:hanging="357"/>
        <w:rPr>
          <w:rFonts w:ascii="宋体" w:hAnsi="宋体"/>
          <w:color w:val="auto"/>
          <w:szCs w:val="21"/>
          <w:highlight w:val="none"/>
        </w:rPr>
      </w:pPr>
      <w:r>
        <w:rPr>
          <w:rFonts w:hint="eastAsia" w:ascii="宋体" w:hAnsi="宋体"/>
          <w:color w:val="auto"/>
          <w:highlight w:val="none"/>
        </w:rPr>
        <w:t>单价金</w:t>
      </w:r>
      <w:r>
        <w:rPr>
          <w:rFonts w:hint="eastAsia" w:ascii="宋体" w:hAnsi="宋体"/>
          <w:color w:val="auto"/>
          <w:szCs w:val="21"/>
          <w:highlight w:val="none"/>
        </w:rPr>
        <w:t>额小数点有明显错位的，应以总价为准，并修改单价。</w:t>
      </w:r>
    </w:p>
    <w:p>
      <w:pPr>
        <w:numPr>
          <w:ilvl w:val="0"/>
          <w:numId w:val="5"/>
        </w:numPr>
        <w:spacing w:line="360" w:lineRule="auto"/>
        <w:rPr>
          <w:rFonts w:ascii="宋体" w:hAnsi="宋体"/>
          <w:color w:val="auto"/>
          <w:szCs w:val="21"/>
          <w:highlight w:val="none"/>
        </w:rPr>
      </w:pPr>
      <w:r>
        <w:rPr>
          <w:rFonts w:hint="eastAsia" w:ascii="宋体" w:hAnsi="宋体"/>
          <w:color w:val="auto"/>
          <w:szCs w:val="21"/>
          <w:highlight w:val="none"/>
        </w:rPr>
        <w:t>对报价货物的关键、主要设备，供应商报价漏项的，作非实质性响应处理；</w:t>
      </w:r>
    </w:p>
    <w:p>
      <w:pPr>
        <w:numPr>
          <w:ilvl w:val="0"/>
          <w:numId w:val="5"/>
        </w:numPr>
        <w:spacing w:line="360" w:lineRule="auto"/>
        <w:rPr>
          <w:rFonts w:ascii="宋体" w:hAnsi="宋体"/>
          <w:color w:val="auto"/>
          <w:szCs w:val="21"/>
          <w:highlight w:val="none"/>
        </w:rPr>
      </w:pPr>
      <w:r>
        <w:rPr>
          <w:rFonts w:hint="eastAsia" w:ascii="宋体" w:hAnsi="宋体"/>
          <w:color w:val="auto"/>
          <w:szCs w:val="21"/>
          <w:highlight w:val="none"/>
        </w:rPr>
        <w:t>对报价货物的非关键、非主要设备及伴随服务，供应商报价漏项的，评审时将要求漏项的供应商予以澄清，但该澄清不作为评审的依据；综合评审将以其它供应商对应项的最高报价补充计入其评审价；</w:t>
      </w:r>
    </w:p>
    <w:p>
      <w:pPr>
        <w:numPr>
          <w:ilvl w:val="0"/>
          <w:numId w:val="5"/>
        </w:numPr>
        <w:spacing w:line="360" w:lineRule="auto"/>
        <w:rPr>
          <w:rFonts w:ascii="宋体" w:hAnsi="宋体"/>
          <w:color w:val="auto"/>
          <w:szCs w:val="21"/>
          <w:highlight w:val="none"/>
        </w:rPr>
      </w:pPr>
      <w:r>
        <w:rPr>
          <w:rFonts w:hint="eastAsia" w:ascii="宋体" w:hAnsi="宋体"/>
          <w:color w:val="auto"/>
          <w:szCs w:val="21"/>
          <w:highlight w:val="none"/>
        </w:rPr>
        <w:t>对非关键</w:t>
      </w:r>
      <w:r>
        <w:rPr>
          <w:rFonts w:hint="eastAsia" w:hAnsi="宋体"/>
          <w:color w:val="auto"/>
          <w:highlight w:val="none"/>
        </w:rPr>
        <w:t>、非主要</w:t>
      </w:r>
      <w:r>
        <w:rPr>
          <w:rFonts w:hint="eastAsia" w:ascii="宋体" w:hAnsi="宋体"/>
          <w:color w:val="auto"/>
          <w:szCs w:val="21"/>
          <w:highlight w:val="none"/>
        </w:rPr>
        <w:t>设备及伴随服务的费用，如果供应商是另行单独报价的，报价时也相应另行计入其评审价；</w:t>
      </w:r>
    </w:p>
    <w:p>
      <w:pPr>
        <w:tabs>
          <w:tab w:val="left" w:pos="8280"/>
        </w:tabs>
        <w:autoSpaceDE w:val="0"/>
        <w:autoSpaceDN w:val="0"/>
        <w:adjustRightInd w:val="0"/>
        <w:snapToGrid w:val="0"/>
        <w:spacing w:line="360" w:lineRule="auto"/>
        <w:ind w:left="682" w:leftChars="200" w:right="32" w:hanging="262" w:hangingChars="125"/>
        <w:rPr>
          <w:rFonts w:ascii="宋体" w:hAnsi="宋体"/>
          <w:color w:val="auto"/>
          <w:szCs w:val="21"/>
          <w:highlight w:val="none"/>
        </w:rPr>
      </w:pPr>
      <w:r>
        <w:rPr>
          <w:rFonts w:hint="eastAsia" w:ascii="宋体" w:hAnsi="宋体"/>
          <w:color w:val="auto"/>
          <w:szCs w:val="21"/>
          <w:highlight w:val="none"/>
        </w:rPr>
        <w:t>7）对数量的评审，以《用户需求书》所明示数量为准；《用户需求书》未明示的，由综合评审小组以其专业知识判断。</w:t>
      </w:r>
    </w:p>
    <w:p>
      <w:pPr>
        <w:tabs>
          <w:tab w:val="left" w:pos="8280"/>
        </w:tabs>
        <w:autoSpaceDE w:val="0"/>
        <w:autoSpaceDN w:val="0"/>
        <w:adjustRightInd w:val="0"/>
        <w:snapToGrid w:val="0"/>
        <w:spacing w:line="360" w:lineRule="auto"/>
        <w:ind w:left="420" w:hanging="420" w:hangingChars="200"/>
        <w:rPr>
          <w:rFonts w:ascii="宋体" w:hAnsi="宋体"/>
          <w:color w:val="auto"/>
          <w:highlight w:val="none"/>
        </w:rPr>
      </w:pPr>
      <w:r>
        <w:rPr>
          <w:rFonts w:hint="eastAsia" w:ascii="宋体" w:hAnsi="宋体"/>
          <w:color w:val="auto"/>
          <w:highlight w:val="none"/>
        </w:rPr>
        <w:t>13.5 报价文件的澄清：</w:t>
      </w:r>
    </w:p>
    <w:p>
      <w:pPr>
        <w:numPr>
          <w:ilvl w:val="0"/>
          <w:numId w:val="6"/>
        </w:numPr>
        <w:tabs>
          <w:tab w:val="clear" w:pos="780"/>
        </w:tabs>
        <w:spacing w:line="360" w:lineRule="auto"/>
        <w:ind w:left="777" w:hanging="357"/>
        <w:rPr>
          <w:rFonts w:ascii="宋体" w:hAnsi="宋体"/>
          <w:color w:val="auto"/>
          <w:highlight w:val="none"/>
        </w:rPr>
      </w:pPr>
      <w:r>
        <w:rPr>
          <w:rFonts w:hint="eastAsia" w:ascii="宋体" w:hAnsi="宋体"/>
          <w:color w:val="auto"/>
          <w:highlight w:val="none"/>
        </w:rPr>
        <w:t>在评审期间，为方便对报价审核、评估和对比，综合评审可要求供应商对其报价文件进行澄清，有关澄清的要求和答复应以书面形式提交，但不得对报价价格或实质性内容做任何更改；</w:t>
      </w:r>
    </w:p>
    <w:p>
      <w:pPr>
        <w:numPr>
          <w:ilvl w:val="0"/>
          <w:numId w:val="6"/>
        </w:numPr>
        <w:tabs>
          <w:tab w:val="clear" w:pos="780"/>
        </w:tabs>
        <w:spacing w:line="360" w:lineRule="auto"/>
        <w:ind w:left="777" w:hanging="357"/>
        <w:rPr>
          <w:rFonts w:ascii="宋体" w:hAnsi="宋体"/>
          <w:color w:val="auto"/>
          <w:highlight w:val="none"/>
        </w:rPr>
      </w:pPr>
      <w:r>
        <w:rPr>
          <w:rFonts w:hint="eastAsia" w:ascii="宋体" w:hAnsi="宋体"/>
          <w:color w:val="auto"/>
          <w:highlight w:val="none"/>
        </w:rPr>
        <w:t>综合评审可允许并书面要求供应商修正报价文件中不构成实质性偏离的、微小的、非正规的、不一致的或不规则的地方，但这些修正不能影响任何供应商相应的名次排序.</w:t>
      </w:r>
    </w:p>
    <w:p>
      <w:pPr>
        <w:tabs>
          <w:tab w:val="left" w:pos="8280"/>
        </w:tabs>
        <w:autoSpaceDE w:val="0"/>
        <w:autoSpaceDN w:val="0"/>
        <w:adjustRightInd w:val="0"/>
        <w:snapToGrid w:val="0"/>
        <w:spacing w:line="360" w:lineRule="auto"/>
        <w:ind w:left="473" w:right="32" w:hanging="472" w:hangingChars="225"/>
        <w:rPr>
          <w:rFonts w:ascii="宋体" w:hAnsi="宋体"/>
          <w:color w:val="auto"/>
          <w:highlight w:val="none"/>
        </w:rPr>
      </w:pPr>
      <w:r>
        <w:rPr>
          <w:rFonts w:hint="eastAsia" w:ascii="宋体" w:hAnsi="宋体"/>
          <w:color w:val="auto"/>
          <w:highlight w:val="none"/>
        </w:rPr>
        <w:t xml:space="preserve">13.6 </w:t>
      </w:r>
      <w:r>
        <w:rPr>
          <w:rFonts w:hint="eastAsia"/>
          <w:color w:val="auto"/>
          <w:highlight w:val="none"/>
        </w:rPr>
        <w:t>评审委员会依法根据采购文件的规定对供应商的报价文件进行评审</w:t>
      </w:r>
      <w:ins w:id="18" w:author="吕忠兵" w:date="2023-08-08T10:14:27Z">
        <w:r>
          <w:rPr>
            <w:rFonts w:hint="eastAsia"/>
            <w:color w:val="auto"/>
            <w:highlight w:val="none"/>
            <w:lang w:eastAsia="zh-CN"/>
          </w:rPr>
          <w:t>，</w:t>
        </w:r>
      </w:ins>
      <w:del w:id="19" w:author="吕忠兵" w:date="2023-08-08T10:14:27Z">
        <w:r>
          <w:rPr>
            <w:rFonts w:hint="eastAsia"/>
            <w:color w:val="auto"/>
            <w:highlight w:val="none"/>
          </w:rPr>
          <w:delText>,</w:delText>
        </w:r>
      </w:del>
      <w:r>
        <w:rPr>
          <w:rFonts w:hint="eastAsia"/>
          <w:color w:val="auto"/>
          <w:highlight w:val="none"/>
        </w:rPr>
        <w:t>并据此推荐成交候选人。</w:t>
      </w:r>
    </w:p>
    <w:p>
      <w:pPr>
        <w:spacing w:line="360" w:lineRule="auto"/>
        <w:rPr>
          <w:color w:val="auto"/>
          <w:highlight w:val="none"/>
        </w:rPr>
      </w:pPr>
      <w:r>
        <w:rPr>
          <w:rFonts w:hint="eastAsia" w:ascii="宋体" w:hAnsi="宋体"/>
          <w:color w:val="auto"/>
          <w:highlight w:val="none"/>
        </w:rPr>
        <w:t>14.综合评审办法</w:t>
      </w:r>
    </w:p>
    <w:p>
      <w:pPr>
        <w:spacing w:line="360" w:lineRule="auto"/>
        <w:rPr>
          <w:rFonts w:ascii="宋体" w:hAnsi="宋体"/>
          <w:color w:val="auto"/>
          <w:highlight w:val="none"/>
        </w:rPr>
      </w:pPr>
      <w:r>
        <w:rPr>
          <w:rFonts w:hint="eastAsia" w:ascii="宋体" w:hAnsi="宋体"/>
          <w:color w:val="auto"/>
          <w:highlight w:val="none"/>
        </w:rPr>
        <w:t>14.1</w:t>
      </w:r>
      <w:r>
        <w:rPr>
          <w:rFonts w:hint="eastAsia"/>
          <w:color w:val="auto"/>
          <w:kern w:val="0"/>
          <w:highlight w:val="none"/>
        </w:rPr>
        <w:t>具体见</w:t>
      </w:r>
      <w:r>
        <w:rPr>
          <w:rFonts w:hint="eastAsia" w:hAnsi="宋体"/>
          <w:color w:val="auto"/>
          <w:highlight w:val="none"/>
        </w:rPr>
        <w:t>采购文件第四部分</w:t>
      </w:r>
      <w:r>
        <w:rPr>
          <w:rFonts w:hint="eastAsia"/>
          <w:color w:val="auto"/>
          <w:kern w:val="0"/>
          <w:highlight w:val="none"/>
        </w:rPr>
        <w:t>“综合评审方法”。</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六、确定成交人办法</w:t>
      </w:r>
    </w:p>
    <w:p>
      <w:pPr>
        <w:spacing w:line="360" w:lineRule="auto"/>
        <w:rPr>
          <w:rFonts w:ascii="宋体" w:hAnsi="宋体"/>
          <w:color w:val="auto"/>
          <w:highlight w:val="none"/>
        </w:rPr>
      </w:pPr>
      <w:r>
        <w:rPr>
          <w:rFonts w:hint="eastAsia" w:ascii="宋体" w:hAnsi="宋体"/>
          <w:color w:val="auto"/>
          <w:highlight w:val="none"/>
        </w:rPr>
        <w:t>15.确定成交人</w:t>
      </w:r>
    </w:p>
    <w:p>
      <w:pPr>
        <w:spacing w:line="360" w:lineRule="auto"/>
        <w:ind w:left="420" w:hanging="420"/>
        <w:rPr>
          <w:rFonts w:ascii="宋体" w:hAnsi="宋体"/>
          <w:color w:val="auto"/>
          <w:highlight w:val="none"/>
        </w:rPr>
      </w:pPr>
      <w:r>
        <w:rPr>
          <w:rFonts w:hint="eastAsia" w:ascii="宋体" w:hAnsi="宋体"/>
          <w:color w:val="auto"/>
          <w:highlight w:val="none"/>
        </w:rPr>
        <w:t>15.1按符合采购需求、质量和服务且有效报价的原则，</w:t>
      </w:r>
      <w:r>
        <w:rPr>
          <w:rFonts w:hint="eastAsia" w:ascii="宋体" w:hAnsi="宋体"/>
          <w:color w:val="auto"/>
          <w:szCs w:val="21"/>
          <w:highlight w:val="none"/>
        </w:rPr>
        <w:t>根据综合评审结果，采购方按相关规定</w:t>
      </w:r>
      <w:r>
        <w:rPr>
          <w:rFonts w:hint="eastAsia" w:ascii="宋体" w:hAnsi="宋体"/>
          <w:color w:val="auto"/>
          <w:highlight w:val="none"/>
        </w:rPr>
        <w:t>确定成交人。</w:t>
      </w:r>
    </w:p>
    <w:p>
      <w:pPr>
        <w:spacing w:line="360" w:lineRule="auto"/>
        <w:ind w:left="420" w:hanging="420"/>
        <w:rPr>
          <w:rFonts w:ascii="宋体" w:hAnsi="宋体"/>
          <w:color w:val="auto"/>
          <w:highlight w:val="none"/>
        </w:rPr>
      </w:pPr>
      <w:r>
        <w:rPr>
          <w:rFonts w:hint="eastAsia" w:ascii="宋体" w:hAnsi="宋体"/>
          <w:color w:val="auto"/>
          <w:highlight w:val="none"/>
        </w:rPr>
        <w:t>15.2成交人确定后，采购方将在</w:t>
      </w:r>
      <w:r>
        <w:rPr>
          <w:rFonts w:hint="eastAsia"/>
          <w:color w:val="auto"/>
          <w:highlight w:val="none"/>
        </w:rPr>
        <w:t>“交易平台”（平台地址：http://wz.gdairport.com/）</w:t>
      </w:r>
      <w:r>
        <w:rPr>
          <w:rFonts w:hint="eastAsia" w:ascii="宋体" w:hAnsi="宋体"/>
          <w:color w:val="auto"/>
          <w:highlight w:val="none"/>
        </w:rPr>
        <w:t>发布成交结果公告。</w:t>
      </w:r>
    </w:p>
    <w:p>
      <w:pPr>
        <w:pStyle w:val="4"/>
        <w:numPr>
          <w:ilvl w:val="0"/>
          <w:numId w:val="0"/>
        </w:numPr>
        <w:tabs>
          <w:tab w:val="left" w:pos="720"/>
        </w:tabs>
        <w:ind w:left="720"/>
        <w:rPr>
          <w:rFonts w:hAnsi="宋体"/>
          <w:color w:val="auto"/>
          <w:szCs w:val="28"/>
          <w:highlight w:val="none"/>
        </w:rPr>
      </w:pPr>
      <w:r>
        <w:rPr>
          <w:rFonts w:hint="eastAsia" w:hAnsi="宋体"/>
          <w:color w:val="auto"/>
          <w:szCs w:val="28"/>
          <w:highlight w:val="none"/>
        </w:rPr>
        <w:t>七、质疑和投诉</w:t>
      </w:r>
    </w:p>
    <w:p>
      <w:pPr>
        <w:spacing w:line="360" w:lineRule="auto"/>
        <w:ind w:left="420" w:hanging="420"/>
        <w:rPr>
          <w:bCs/>
          <w:color w:val="auto"/>
          <w:szCs w:val="21"/>
          <w:highlight w:val="none"/>
        </w:rPr>
      </w:pPr>
      <w:r>
        <w:rPr>
          <w:rFonts w:hint="eastAsia" w:ascii="宋体" w:hAnsi="宋体"/>
          <w:color w:val="auto"/>
          <w:highlight w:val="none"/>
        </w:rPr>
        <w:t>16.供应商</w:t>
      </w:r>
      <w:r>
        <w:rPr>
          <w:rFonts w:hint="eastAsia"/>
          <w:color w:val="auto"/>
          <w:highlight w:val="none"/>
        </w:rPr>
        <w:t>对此次采购活动有疑问，可在报名时间截止前，以书面方式向</w:t>
      </w:r>
      <w:r>
        <w:rPr>
          <w:rFonts w:hint="eastAsia" w:ascii="宋体" w:hAnsi="宋体"/>
          <w:color w:val="auto"/>
          <w:highlight w:val="none"/>
        </w:rPr>
        <w:t>采购方</w:t>
      </w:r>
      <w:r>
        <w:rPr>
          <w:rFonts w:hint="eastAsia"/>
          <w:color w:val="auto"/>
          <w:highlight w:val="none"/>
        </w:rPr>
        <w:t>提出质疑，</w:t>
      </w:r>
      <w:r>
        <w:rPr>
          <w:rFonts w:hint="eastAsia" w:ascii="宋体" w:hAnsi="宋体"/>
          <w:color w:val="auto"/>
          <w:highlight w:val="none"/>
        </w:rPr>
        <w:t>采购方</w:t>
      </w:r>
      <w:r>
        <w:rPr>
          <w:rFonts w:hint="eastAsia"/>
          <w:color w:val="auto"/>
          <w:highlight w:val="none"/>
        </w:rPr>
        <w:t>应当收到质疑的三日内答复供应商，联系人，庄先生，86128079，</w:t>
      </w:r>
      <w:r>
        <w:rPr>
          <w:rFonts w:hint="eastAsia"/>
          <w:bCs/>
          <w:color w:val="auto"/>
          <w:szCs w:val="21"/>
          <w:highlight w:val="none"/>
        </w:rPr>
        <w:t>邮箱：</w:t>
      </w:r>
      <w:r>
        <w:rPr>
          <w:color w:val="auto"/>
          <w:highlight w:val="none"/>
        </w:rPr>
        <w:fldChar w:fldCharType="begin"/>
      </w:r>
      <w:r>
        <w:rPr>
          <w:color w:val="auto"/>
          <w:highlight w:val="none"/>
        </w:rPr>
        <w:instrText xml:space="preserve"> HYPERLINK "mailto:maff@gdairport.com.。" </w:instrText>
      </w:r>
      <w:r>
        <w:rPr>
          <w:color w:val="auto"/>
          <w:highlight w:val="none"/>
        </w:rPr>
        <w:fldChar w:fldCharType="separate"/>
      </w:r>
      <w:r>
        <w:rPr>
          <w:rStyle w:val="22"/>
          <w:rFonts w:hint="eastAsia"/>
          <w:bCs/>
          <w:color w:val="auto"/>
          <w:szCs w:val="21"/>
          <w:highlight w:val="none"/>
        </w:rPr>
        <w:t>010275@gdairport.com</w:t>
      </w:r>
      <w:del w:id="20" w:author="吕忠兵" w:date="2023-08-08T10:14:46Z">
        <w:r>
          <w:rPr>
            <w:rStyle w:val="22"/>
            <w:rFonts w:hint="eastAsia"/>
            <w:bCs/>
            <w:color w:val="auto"/>
            <w:szCs w:val="21"/>
            <w:highlight w:val="none"/>
          </w:rPr>
          <w:delText>.</w:delText>
        </w:r>
      </w:del>
      <w:r>
        <w:rPr>
          <w:rStyle w:val="22"/>
          <w:rFonts w:hint="eastAsia"/>
          <w:bCs/>
          <w:color w:val="auto"/>
          <w:szCs w:val="21"/>
          <w:highlight w:val="none"/>
        </w:rPr>
        <w:t>。</w:t>
      </w:r>
      <w:r>
        <w:rPr>
          <w:rStyle w:val="22"/>
          <w:rFonts w:hint="eastAsia"/>
          <w:bCs/>
          <w:color w:val="auto"/>
          <w:szCs w:val="21"/>
          <w:highlight w:val="none"/>
        </w:rPr>
        <w:fldChar w:fldCharType="end"/>
      </w:r>
    </w:p>
    <w:p>
      <w:pPr>
        <w:spacing w:line="360" w:lineRule="auto"/>
        <w:ind w:left="420" w:hanging="420"/>
        <w:rPr>
          <w:color w:val="auto"/>
          <w:highlight w:val="none"/>
        </w:rPr>
      </w:pPr>
      <w:r>
        <w:rPr>
          <w:rFonts w:hint="eastAsia" w:ascii="宋体" w:hAnsi="宋体"/>
          <w:color w:val="auto"/>
          <w:highlight w:val="none"/>
        </w:rPr>
        <w:t>17.</w:t>
      </w:r>
      <w:r>
        <w:rPr>
          <w:rFonts w:hint="eastAsia"/>
          <w:color w:val="auto"/>
          <w:highlight w:val="none"/>
        </w:rPr>
        <w:t>供应商对评审结果有质疑或投诉的，可在采购结果公示时间截止前，联系采购方监督电话，马小姐，86130371，但需对质疑或投诉内容的真实性承担责任，公示时间结束后，采购方不接受任何单位或个人的质疑或投诉。</w:t>
      </w:r>
    </w:p>
    <w:p>
      <w:pPr>
        <w:spacing w:line="360" w:lineRule="auto"/>
        <w:ind w:left="420" w:hanging="420"/>
        <w:rPr>
          <w:rFonts w:ascii="宋体" w:hAnsi="宋体"/>
          <w:color w:val="auto"/>
          <w:highlight w:val="none"/>
        </w:rPr>
      </w:pPr>
      <w:r>
        <w:rPr>
          <w:rFonts w:hint="eastAsia" w:ascii="宋体" w:hAnsi="宋体"/>
          <w:color w:val="auto"/>
          <w:highlight w:val="none"/>
        </w:rPr>
        <w:t>18.以上质疑或投诉必须是书面的原件，并加盖供应商公章及由法定代表人或其授权代表签署或盖章</w:t>
      </w:r>
      <w:del w:id="21" w:author="吕忠兵" w:date="2023-08-08T10:27:14Z">
        <w:r>
          <w:rPr>
            <w:rFonts w:hint="eastAsia" w:ascii="宋体" w:hAnsi="宋体"/>
            <w:color w:val="auto"/>
            <w:highlight w:val="none"/>
          </w:rPr>
          <w:delText>。</w:delText>
        </w:r>
      </w:del>
      <w:ins w:id="22" w:author="吕忠兵" w:date="2023-08-08T10:27:14Z">
        <w:r>
          <w:rPr>
            <w:rFonts w:hint="eastAsia" w:ascii="宋体" w:hAnsi="宋体"/>
            <w:color w:val="auto"/>
            <w:highlight w:val="none"/>
            <w:lang w:eastAsia="zh-CN"/>
          </w:rPr>
          <w:t>，</w:t>
        </w:r>
      </w:ins>
      <w:ins w:id="23" w:author="吕忠兵" w:date="2023-08-08T10:27:17Z">
        <w:r>
          <w:rPr>
            <w:rFonts w:hint="eastAsia" w:ascii="宋体" w:hAnsi="宋体"/>
            <w:color w:val="auto"/>
            <w:highlight w:val="none"/>
            <w:lang w:val="en-US" w:eastAsia="zh-CN"/>
          </w:rPr>
          <w:t>且</w:t>
        </w:r>
      </w:ins>
      <w:r>
        <w:rPr>
          <w:rFonts w:hint="eastAsia" w:ascii="宋体" w:hAnsi="宋体"/>
          <w:color w:val="auto"/>
          <w:highlight w:val="none"/>
        </w:rPr>
        <w:t>质疑、投诉应当有明确的请求和必要的证明材料，否则采购方将拒绝接收。</w:t>
      </w:r>
    </w:p>
    <w:p>
      <w:pPr>
        <w:pStyle w:val="4"/>
        <w:numPr>
          <w:ilvl w:val="0"/>
          <w:numId w:val="0"/>
        </w:numPr>
        <w:tabs>
          <w:tab w:val="left" w:pos="720"/>
        </w:tabs>
        <w:ind w:firstLine="562" w:firstLineChars="200"/>
        <w:rPr>
          <w:rFonts w:hAnsi="宋体"/>
          <w:color w:val="auto"/>
          <w:szCs w:val="28"/>
          <w:highlight w:val="none"/>
        </w:rPr>
      </w:pPr>
      <w:r>
        <w:rPr>
          <w:rFonts w:hint="eastAsia" w:hAnsi="宋体"/>
          <w:color w:val="auto"/>
          <w:szCs w:val="28"/>
          <w:highlight w:val="none"/>
        </w:rPr>
        <w:t>八、签订合同</w:t>
      </w:r>
    </w:p>
    <w:p>
      <w:pPr>
        <w:spacing w:line="360" w:lineRule="auto"/>
        <w:ind w:left="420" w:hanging="420"/>
        <w:rPr>
          <w:rFonts w:ascii="宋体" w:hAnsi="宋体"/>
          <w:color w:val="auto"/>
          <w:highlight w:val="none"/>
        </w:rPr>
      </w:pPr>
      <w:r>
        <w:rPr>
          <w:rFonts w:hint="eastAsia" w:ascii="宋体" w:hAnsi="宋体"/>
          <w:color w:val="auto"/>
          <w:highlight w:val="none"/>
        </w:rPr>
        <w:t xml:space="preserve">19. </w:t>
      </w:r>
      <w:r>
        <w:rPr>
          <w:rFonts w:hint="eastAsia" w:ascii="宋体" w:hAnsi="宋体"/>
          <w:color w:val="auto"/>
          <w:szCs w:val="21"/>
          <w:highlight w:val="none"/>
        </w:rPr>
        <w:t>成交通知书</w:t>
      </w:r>
    </w:p>
    <w:p>
      <w:pPr>
        <w:spacing w:line="360" w:lineRule="auto"/>
        <w:ind w:left="420" w:hanging="420"/>
        <w:rPr>
          <w:rFonts w:ascii="宋体" w:hAnsi="宋体"/>
          <w:color w:val="auto"/>
          <w:highlight w:val="none"/>
        </w:rPr>
      </w:pPr>
      <w:r>
        <w:rPr>
          <w:rFonts w:hint="eastAsia" w:ascii="宋体" w:hAnsi="宋体"/>
          <w:color w:val="auto"/>
          <w:highlight w:val="none"/>
        </w:rPr>
        <w:t xml:space="preserve">19.1 </w:t>
      </w:r>
      <w:r>
        <w:rPr>
          <w:rFonts w:hint="eastAsia" w:ascii="宋体" w:hAnsi="宋体"/>
          <w:color w:val="auto"/>
          <w:szCs w:val="21"/>
          <w:highlight w:val="none"/>
        </w:rPr>
        <w:t>采购结果公告在交易平台发布</w:t>
      </w:r>
      <w:r>
        <w:rPr>
          <w:rFonts w:hint="eastAsia" w:ascii="宋体" w:hAnsi="宋体"/>
          <w:color w:val="auto"/>
          <w:highlight w:val="none"/>
        </w:rPr>
        <w:t>后，供应商应在5个工作日内与采购方联系。</w:t>
      </w:r>
      <w:r>
        <w:rPr>
          <w:rFonts w:hint="eastAsia"/>
          <w:b/>
          <w:color w:val="auto"/>
          <w:szCs w:val="21"/>
          <w:highlight w:val="none"/>
        </w:rPr>
        <w:t>在合同签订前，</w:t>
      </w:r>
      <w:r>
        <w:rPr>
          <w:rFonts w:hint="eastAsia" w:ascii="宋体" w:hAnsi="宋体" w:cs="宋体"/>
          <w:b/>
          <w:color w:val="auto"/>
          <w:szCs w:val="21"/>
          <w:highlight w:val="none"/>
        </w:rPr>
        <w:t>成交</w:t>
      </w:r>
      <w:r>
        <w:rPr>
          <w:rFonts w:hint="eastAsia"/>
          <w:b/>
          <w:color w:val="auto"/>
          <w:szCs w:val="21"/>
          <w:highlight w:val="none"/>
        </w:rPr>
        <w:t>人须提供营业执照、税务登记证和在</w:t>
      </w:r>
      <w:r>
        <w:rPr>
          <w:rFonts w:hint="eastAsia" w:ascii="宋体" w:hAnsi="宋体" w:cs="宋体"/>
          <w:b/>
          <w:color w:val="auto"/>
          <w:szCs w:val="21"/>
          <w:highlight w:val="none"/>
        </w:rPr>
        <w:t>报价</w:t>
      </w:r>
      <w:r>
        <w:rPr>
          <w:rFonts w:hint="eastAsia"/>
          <w:b/>
          <w:color w:val="auto"/>
          <w:szCs w:val="21"/>
          <w:highlight w:val="none"/>
        </w:rPr>
        <w:t>文件中提供的资质证明文件、业绩合同等主要证明文件（如授权其分支机构进行项目实施或提供售后服务的，亦应提供其与分支机构关系的法律证明材料）的原件给</w:t>
      </w:r>
      <w:r>
        <w:rPr>
          <w:rFonts w:hint="eastAsia" w:hAnsi="宋体"/>
          <w:b/>
          <w:color w:val="auto"/>
          <w:szCs w:val="21"/>
          <w:highlight w:val="none"/>
        </w:rPr>
        <w:t>采购方</w:t>
      </w:r>
      <w:r>
        <w:rPr>
          <w:rFonts w:hint="eastAsia"/>
          <w:b/>
          <w:color w:val="auto"/>
          <w:szCs w:val="21"/>
          <w:highlight w:val="none"/>
        </w:rPr>
        <w:t>进行核对。如逾期提交资料或报价文件中复印件与原件不符，或相关承诺与采购文件不符，采购方有权取消其成交资格。</w:t>
      </w:r>
    </w:p>
    <w:p>
      <w:pPr>
        <w:tabs>
          <w:tab w:val="left" w:pos="8280"/>
        </w:tabs>
        <w:autoSpaceDE w:val="0"/>
        <w:autoSpaceDN w:val="0"/>
        <w:adjustRightInd w:val="0"/>
        <w:snapToGrid w:val="0"/>
        <w:spacing w:line="360" w:lineRule="auto"/>
        <w:ind w:left="473" w:right="34" w:hanging="472" w:hangingChars="225"/>
        <w:rPr>
          <w:color w:val="auto"/>
          <w:highlight w:val="none"/>
        </w:rPr>
      </w:pPr>
      <w:r>
        <w:rPr>
          <w:rFonts w:hint="eastAsia" w:ascii="宋体" w:hAnsi="宋体"/>
          <w:color w:val="auto"/>
          <w:highlight w:val="none"/>
        </w:rPr>
        <w:t xml:space="preserve">19.2 </w:t>
      </w:r>
      <w:r>
        <w:rPr>
          <w:rFonts w:hint="eastAsia" w:ascii="宋体" w:hAnsi="宋体" w:cs="宋体"/>
          <w:color w:val="auto"/>
          <w:highlight w:val="none"/>
        </w:rPr>
        <w:t>成交供应商</w:t>
      </w:r>
      <w:r>
        <w:rPr>
          <w:rFonts w:hint="eastAsia"/>
          <w:color w:val="auto"/>
          <w:highlight w:val="none"/>
        </w:rPr>
        <w:t>在应按照采购方指定的时间、地点，派遣其授权代表与采购方签署合同。</w:t>
      </w:r>
      <w:r>
        <w:rPr>
          <w:rFonts w:ascii="宋体" w:hAnsi="宋体"/>
          <w:color w:val="auto"/>
          <w:szCs w:val="21"/>
          <w:highlight w:val="none"/>
        </w:rPr>
        <w:t>按</w:t>
      </w:r>
      <w:r>
        <w:rPr>
          <w:rFonts w:hint="eastAsia" w:ascii="宋体" w:hAnsi="宋体"/>
          <w:color w:val="auto"/>
          <w:szCs w:val="21"/>
          <w:highlight w:val="none"/>
        </w:rPr>
        <w:t>采购</w:t>
      </w:r>
      <w:r>
        <w:rPr>
          <w:rFonts w:ascii="宋体" w:hAnsi="宋体"/>
          <w:color w:val="auto"/>
          <w:szCs w:val="21"/>
          <w:highlight w:val="none"/>
        </w:rPr>
        <w:t>文件要求和</w:t>
      </w:r>
      <w:r>
        <w:rPr>
          <w:rFonts w:hint="eastAsia" w:ascii="宋体" w:hAnsi="宋体"/>
          <w:color w:val="auto"/>
          <w:szCs w:val="21"/>
          <w:highlight w:val="none"/>
        </w:rPr>
        <w:t>成交供应商的报价</w:t>
      </w:r>
      <w:r>
        <w:rPr>
          <w:rFonts w:ascii="宋体" w:hAnsi="宋体"/>
          <w:color w:val="auto"/>
          <w:szCs w:val="21"/>
          <w:highlight w:val="none"/>
        </w:rPr>
        <w:t>文件承诺签订采购合同，但不得超出</w:t>
      </w:r>
      <w:r>
        <w:rPr>
          <w:rFonts w:hint="eastAsia" w:ascii="宋体" w:hAnsi="宋体"/>
          <w:color w:val="auto"/>
          <w:szCs w:val="21"/>
          <w:highlight w:val="none"/>
        </w:rPr>
        <w:t>采购</w:t>
      </w:r>
      <w:r>
        <w:rPr>
          <w:rFonts w:ascii="宋体" w:hAnsi="宋体"/>
          <w:color w:val="auto"/>
          <w:szCs w:val="21"/>
          <w:highlight w:val="none"/>
        </w:rPr>
        <w:t>文件要求和</w:t>
      </w:r>
      <w:r>
        <w:rPr>
          <w:rFonts w:hint="eastAsia" w:ascii="宋体" w:hAnsi="宋体"/>
          <w:color w:val="auto"/>
          <w:szCs w:val="21"/>
          <w:highlight w:val="none"/>
        </w:rPr>
        <w:t>成交供应商的报价</w:t>
      </w:r>
      <w:r>
        <w:rPr>
          <w:rFonts w:ascii="宋体" w:hAnsi="宋体"/>
          <w:color w:val="auto"/>
          <w:szCs w:val="21"/>
          <w:highlight w:val="none"/>
        </w:rPr>
        <w:t>文件的范围</w:t>
      </w:r>
      <w:del w:id="24" w:author="吕忠兵" w:date="2023-08-08T10:14:55Z">
        <w:r>
          <w:rPr>
            <w:rFonts w:ascii="宋体" w:hAnsi="宋体"/>
            <w:color w:val="auto"/>
            <w:szCs w:val="21"/>
            <w:highlight w:val="none"/>
          </w:rPr>
          <w:delText>、</w:delText>
        </w:r>
      </w:del>
      <w:ins w:id="25" w:author="吕忠兵" w:date="2023-08-08T10:14:55Z">
        <w:r>
          <w:rPr>
            <w:rFonts w:hint="eastAsia" w:ascii="宋体" w:hAnsi="宋体"/>
            <w:color w:val="auto"/>
            <w:szCs w:val="21"/>
            <w:highlight w:val="none"/>
            <w:lang w:eastAsia="zh-CN"/>
          </w:rPr>
          <w:t>，</w:t>
        </w:r>
      </w:ins>
      <w:r>
        <w:rPr>
          <w:rFonts w:ascii="宋体" w:hAnsi="宋体"/>
          <w:color w:val="auto"/>
          <w:szCs w:val="21"/>
          <w:highlight w:val="none"/>
        </w:rPr>
        <w:t>也不得再行订立背离合同实质性内容的其他协议</w:t>
      </w:r>
      <w:r>
        <w:rPr>
          <w:rFonts w:hint="eastAsia" w:ascii="宋体" w:hAnsi="宋体"/>
          <w:color w:val="auto"/>
          <w:szCs w:val="21"/>
          <w:highlight w:val="none"/>
        </w:rPr>
        <w:t>。</w:t>
      </w:r>
    </w:p>
    <w:p>
      <w:pPr>
        <w:tabs>
          <w:tab w:val="left" w:pos="8280"/>
        </w:tabs>
        <w:autoSpaceDE w:val="0"/>
        <w:autoSpaceDN w:val="0"/>
        <w:adjustRightInd w:val="0"/>
        <w:snapToGrid w:val="0"/>
        <w:spacing w:line="360" w:lineRule="auto"/>
        <w:ind w:left="473" w:right="34" w:hanging="472" w:hangingChars="225"/>
        <w:rPr>
          <w:color w:val="auto"/>
          <w:highlight w:val="none"/>
        </w:rPr>
      </w:pPr>
      <w:r>
        <w:rPr>
          <w:rFonts w:hint="eastAsia" w:ascii="宋体" w:hAnsi="宋体"/>
          <w:color w:val="auto"/>
          <w:highlight w:val="none"/>
        </w:rPr>
        <w:t xml:space="preserve">19.3 </w:t>
      </w:r>
      <w:r>
        <w:rPr>
          <w:rFonts w:hint="eastAsia"/>
          <w:color w:val="auto"/>
          <w:highlight w:val="none"/>
        </w:rPr>
        <w:t>合同的组成基于但不限于以下部分：</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a） 《合同书》；</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b） 网站《成交通知书》；</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c） 采购文件及其澄清、补充文件；</w:t>
      </w:r>
    </w:p>
    <w:p>
      <w:pPr>
        <w:tabs>
          <w:tab w:val="left" w:pos="735"/>
        </w:tabs>
        <w:snapToGrid w:val="0"/>
        <w:spacing w:line="360" w:lineRule="auto"/>
        <w:ind w:left="420" w:leftChars="200" w:right="420" w:rightChars="200" w:firstLine="298" w:firstLineChars="142"/>
        <w:rPr>
          <w:rFonts w:ascii="宋体" w:hAnsi="宋体"/>
          <w:color w:val="auto"/>
          <w:highlight w:val="none"/>
        </w:rPr>
      </w:pPr>
      <w:r>
        <w:rPr>
          <w:rFonts w:hint="eastAsia" w:ascii="宋体" w:hAnsi="宋体"/>
          <w:color w:val="auto"/>
          <w:highlight w:val="none"/>
        </w:rPr>
        <w:t>d） 成交</w:t>
      </w:r>
      <w:r>
        <w:rPr>
          <w:rFonts w:hint="eastAsia" w:ascii="宋体" w:hAnsi="宋体"/>
          <w:color w:val="auto"/>
          <w:szCs w:val="21"/>
          <w:highlight w:val="none"/>
        </w:rPr>
        <w:t>供应商</w:t>
      </w:r>
      <w:r>
        <w:rPr>
          <w:rFonts w:hint="eastAsia" w:ascii="宋体" w:hAnsi="宋体"/>
          <w:color w:val="auto"/>
          <w:highlight w:val="none"/>
        </w:rPr>
        <w:t>的报价文件及其澄清、补充文件。</w:t>
      </w:r>
    </w:p>
    <w:p>
      <w:pPr>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pStyle w:val="5"/>
        <w:spacing w:line="360" w:lineRule="auto"/>
        <w:ind w:firstLine="0"/>
        <w:rPr>
          <w:color w:val="auto"/>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p>
    <w:p>
      <w:pPr>
        <w:spacing w:line="560" w:lineRule="exact"/>
        <w:jc w:val="center"/>
        <w:outlineLvl w:val="0"/>
        <w:rPr>
          <w:b/>
          <w:color w:val="auto"/>
          <w:sz w:val="28"/>
          <w:szCs w:val="28"/>
          <w:highlight w:val="none"/>
        </w:rPr>
      </w:pPr>
      <w:r>
        <w:rPr>
          <w:rFonts w:hint="eastAsia" w:eastAsia="黑体"/>
          <w:b/>
          <w:color w:val="auto"/>
          <w:sz w:val="44"/>
          <w:highlight w:val="none"/>
        </w:rPr>
        <w:t>第四部分 综合评审方法</w:t>
      </w:r>
      <w:r>
        <w:rPr>
          <w:rFonts w:hint="eastAsia" w:eastAsia="黑体"/>
          <w:b/>
          <w:color w:val="auto"/>
          <w:sz w:val="44"/>
          <w:highlight w:val="none"/>
        </w:rPr>
        <w:br w:type="page"/>
      </w:r>
      <w:r>
        <w:rPr>
          <w:rFonts w:hint="eastAsia"/>
          <w:b/>
          <w:color w:val="auto"/>
          <w:sz w:val="28"/>
          <w:szCs w:val="28"/>
          <w:highlight w:val="none"/>
        </w:rPr>
        <w:t>综合评审方法</w:t>
      </w:r>
    </w:p>
    <w:p>
      <w:pPr>
        <w:pStyle w:val="13"/>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一、总则</w:t>
      </w:r>
    </w:p>
    <w:p>
      <w:pPr>
        <w:pStyle w:val="5"/>
        <w:spacing w:line="360" w:lineRule="auto"/>
        <w:ind w:firstLine="0"/>
        <w:rPr>
          <w:rFonts w:ascii="宋体" w:hAnsi="宋体"/>
          <w:color w:val="auto"/>
          <w:highlight w:val="none"/>
        </w:rPr>
      </w:pPr>
      <w:r>
        <w:rPr>
          <w:rFonts w:hint="eastAsia" w:ascii="宋体" w:hAnsi="宋体"/>
          <w:color w:val="auto"/>
          <w:highlight w:val="none"/>
        </w:rPr>
        <w:t>1．评审委员会</w:t>
      </w:r>
    </w:p>
    <w:p>
      <w:pPr>
        <w:pStyle w:val="13"/>
        <w:adjustRightInd w:val="0"/>
        <w:snapToGrid w:val="0"/>
        <w:spacing w:line="360" w:lineRule="auto"/>
        <w:rPr>
          <w:rFonts w:hAnsi="宋体"/>
          <w:color w:val="auto"/>
          <w:szCs w:val="24"/>
          <w:highlight w:val="none"/>
        </w:rPr>
      </w:pPr>
      <w:r>
        <w:rPr>
          <w:rFonts w:hint="eastAsia" w:hAnsi="宋体"/>
          <w:color w:val="auto"/>
          <w:highlight w:val="none"/>
        </w:rPr>
        <w:t>1.1本次采购组建评审委员会，评审委员会由3名或以上单数组成，专家从采购方内部抽取产生。评委会负责全部的评审工作，任何人不得干预评委会的工作。</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1.2评审委员会将按照采购文件确定的评审方法进行评审。</w:t>
      </w:r>
      <w:r>
        <w:rPr>
          <w:rFonts w:ascii="宋体" w:hAnsi="宋体"/>
          <w:color w:val="auto"/>
          <w:highlight w:val="none"/>
        </w:rPr>
        <w:t>对</w:t>
      </w:r>
      <w:r>
        <w:rPr>
          <w:rFonts w:hint="eastAsia" w:ascii="宋体" w:hAnsi="宋体"/>
          <w:color w:val="auto"/>
          <w:highlight w:val="none"/>
        </w:rPr>
        <w:t>采购</w:t>
      </w:r>
      <w:r>
        <w:rPr>
          <w:rFonts w:ascii="宋体" w:hAnsi="宋体"/>
          <w:color w:val="auto"/>
          <w:highlight w:val="none"/>
        </w:rPr>
        <w:t>文件中描述有歧义或前后不一致的地方，评审委员会有权</w:t>
      </w:r>
      <w:r>
        <w:rPr>
          <w:rFonts w:hint="eastAsia" w:ascii="宋体" w:hAnsi="宋体"/>
          <w:color w:val="auto"/>
          <w:highlight w:val="none"/>
        </w:rPr>
        <w:t>按规定</w:t>
      </w:r>
      <w:r>
        <w:rPr>
          <w:rFonts w:ascii="宋体" w:hAnsi="宋体"/>
          <w:color w:val="auto"/>
          <w:highlight w:val="none"/>
        </w:rPr>
        <w:t>进行评判，但对同一条款的评判应适用于每个供应商</w:t>
      </w:r>
      <w:r>
        <w:rPr>
          <w:rFonts w:hint="eastAsia" w:ascii="宋体" w:hAnsi="宋体"/>
          <w:color w:val="auto"/>
          <w:highlight w:val="none"/>
        </w:rPr>
        <w:t>。</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1.3在评审期间，为方便对报价文件进行审核、评估和对比，评审委员会可以</w:t>
      </w:r>
      <w:del w:id="26" w:author="吕忠兵" w:date="2023-08-08T10:15:04Z">
        <w:r>
          <w:rPr>
            <w:rFonts w:hint="eastAsia" w:ascii="宋体" w:hAnsi="宋体"/>
            <w:color w:val="auto"/>
            <w:highlight w:val="none"/>
          </w:rPr>
          <w:delText>以</w:delText>
        </w:r>
      </w:del>
      <w:r>
        <w:rPr>
          <w:rFonts w:hint="eastAsia" w:ascii="宋体" w:hAnsi="宋体"/>
          <w:color w:val="auto"/>
          <w:highlight w:val="none"/>
        </w:rPr>
        <w:t>书面形式要求供应商对报价文件中含义不明确、对同类问题表述不一致或者有明显文字和计算错误的内容作出必要的书面澄清说明，但该澄清说明不得超出报价文件的范围或者改变报价文件的实质性内容。</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1.4如有必要，评审委员会将书面要求供应商修正报价文件中不构成实质性偏离的、微小的、非正规的、不一致的或不规则的地方，这些修正不应影响评审的公平公正。</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1.5参与评审工作的所有人员必须参照遵守相关法律、法规的规定</w:t>
      </w:r>
      <w:del w:id="27" w:author="吕忠兵" w:date="2023-08-08T10:15:10Z">
        <w:r>
          <w:rPr>
            <w:rFonts w:hint="eastAsia" w:ascii="宋体" w:hAnsi="宋体"/>
            <w:color w:val="auto"/>
            <w:highlight w:val="none"/>
          </w:rPr>
          <w:delText>、</w:delText>
        </w:r>
      </w:del>
      <w:ins w:id="28" w:author="吕忠兵" w:date="2023-08-08T10:15:10Z">
        <w:r>
          <w:rPr>
            <w:rFonts w:hint="eastAsia" w:ascii="宋体" w:hAnsi="宋体"/>
            <w:color w:val="auto"/>
            <w:highlight w:val="none"/>
            <w:lang w:eastAsia="zh-CN"/>
          </w:rPr>
          <w:t>，</w:t>
        </w:r>
      </w:ins>
      <w:r>
        <w:rPr>
          <w:rFonts w:hint="eastAsia" w:ascii="宋体" w:hAnsi="宋体"/>
          <w:color w:val="auto"/>
          <w:highlight w:val="none"/>
        </w:rPr>
        <w:t>以及采购方公司规定，以确保评审的公平、公正。</w:t>
      </w:r>
    </w:p>
    <w:p>
      <w:pPr>
        <w:pStyle w:val="5"/>
        <w:spacing w:line="360" w:lineRule="auto"/>
        <w:ind w:firstLine="0"/>
        <w:rPr>
          <w:rFonts w:ascii="宋体" w:hAnsi="宋体"/>
          <w:color w:val="auto"/>
          <w:highlight w:val="none"/>
        </w:rPr>
      </w:pPr>
      <w:r>
        <w:rPr>
          <w:rFonts w:hint="eastAsia" w:ascii="宋体" w:hAnsi="宋体"/>
          <w:color w:val="auto"/>
          <w:highlight w:val="none"/>
        </w:rPr>
        <w:t>2．评审方法</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2.1本次评审采用综合评分法。</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2.2本次评审是以采购文件为依据，按公正、科学、客观、平等竞争的要求，推荐技术先进、报价合理、经验丰富、信誉良好、售后服务好以及综合实力强的成交人。</w:t>
      </w:r>
    </w:p>
    <w:p>
      <w:pPr>
        <w:pStyle w:val="5"/>
        <w:spacing w:line="360" w:lineRule="auto"/>
        <w:ind w:firstLine="0"/>
        <w:rPr>
          <w:rFonts w:ascii="宋体" w:hAnsi="宋体"/>
          <w:color w:val="auto"/>
          <w:highlight w:val="none"/>
        </w:rPr>
      </w:pPr>
      <w:r>
        <w:rPr>
          <w:rFonts w:hint="eastAsia" w:ascii="宋体" w:hAnsi="宋体"/>
          <w:color w:val="auto"/>
          <w:highlight w:val="none"/>
        </w:rPr>
        <w:t>3．评审步骤</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3.1评审委员会先进行初步评审，再进行技术、商务及价格的详细评审。只有通过初步评审的报价才能进入详细的评审。最后评审委员会出具评审报告，并排序推荐3位成交候选人。</w:t>
      </w:r>
    </w:p>
    <w:p>
      <w:pPr>
        <w:pStyle w:val="5"/>
        <w:spacing w:line="360" w:lineRule="auto"/>
        <w:ind w:firstLine="0"/>
        <w:rPr>
          <w:rFonts w:ascii="宋体" w:hAnsi="宋体"/>
          <w:color w:val="auto"/>
          <w:highlight w:val="none"/>
        </w:rPr>
      </w:pPr>
      <w:r>
        <w:rPr>
          <w:rFonts w:hint="eastAsia" w:ascii="宋体" w:hAnsi="宋体"/>
          <w:color w:val="auto"/>
          <w:highlight w:val="none"/>
        </w:rPr>
        <w:t>4．评分及其统计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4.1按照评审程序、评分标准以及权重分配的规定，评审委员会各成员分别首先就各个供应商的技术状况、商务状况及其对采购文件要求的响应情况进行评议和比较，评出其技术商务评分。各评委的技术或商务评分算术平均值即为该供应商的技术或商务评分。 然后，评出供应商的价格评分。将各供应商的技术、商务和价格评分分别乘以权重并相加得出其综合得分。将各综合得分由高到低顺序排列，综合得分最高的供应商为第一成交候选人，综合得分次高的供应商为第二成交候选人，以此类推。</w:t>
      </w:r>
      <w:r>
        <w:rPr>
          <w:rFonts w:hint="eastAsia"/>
          <w:color w:val="auto"/>
          <w:highlight w:val="none"/>
        </w:rPr>
        <w:t>评审小组将推荐综合得分前3名的供应商为成交候选人。</w:t>
      </w:r>
    </w:p>
    <w:p>
      <w:pPr>
        <w:pStyle w:val="13"/>
        <w:adjustRightInd w:val="0"/>
        <w:snapToGrid w:val="0"/>
        <w:spacing w:line="360" w:lineRule="auto"/>
        <w:rPr>
          <w:rFonts w:hAnsi="宋体"/>
          <w:b/>
          <w:color w:val="auto"/>
          <w:szCs w:val="24"/>
          <w:highlight w:val="none"/>
        </w:rPr>
      </w:pPr>
      <w:r>
        <w:rPr>
          <w:rFonts w:hint="eastAsia" w:hAnsi="宋体"/>
          <w:b/>
          <w:color w:val="auto"/>
          <w:szCs w:val="24"/>
          <w:highlight w:val="none"/>
        </w:rPr>
        <w:t>二、初步评审</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5．评审委员会按照《初步审查表》内容对报价文件进行资格性检查及符合性检查，只有对《初步审查表》所列各项作出实质性响应的报价文件才能通过初步评审。对是否实质性响应采购文件的要求有争议的</w:t>
      </w:r>
      <w:r>
        <w:rPr>
          <w:rFonts w:hint="eastAsia" w:ascii="宋体" w:hAnsi="宋体"/>
          <w:color w:val="auto"/>
          <w:highlight w:val="none"/>
          <w:lang w:eastAsia="zh-CN"/>
        </w:rPr>
        <w:t>报名</w:t>
      </w:r>
      <w:r>
        <w:rPr>
          <w:rFonts w:hint="eastAsia" w:ascii="宋体" w:hAnsi="宋体"/>
          <w:color w:val="auto"/>
          <w:highlight w:val="none"/>
        </w:rPr>
        <w:t>，评审委员会将以记名方式表决，被认为响应的得票超过半数的供应商有资格进入下一阶段的评审，否则将被淘汰。</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6．评审委员会将审查报价文件是否完整、有关资格证明文件是否齐全有效、文件签署是否合格、报价有效期是否满足要求、报价文件的总体编排是否基本有序等。</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7．在详细评审之前，评审委员会要审查每份报价文件是否实质上响应了采购文件的要求。实质上响应的报价应该是与采购文件要求的关键条款、条件和规格相符合，没有重大偏离或保留的报价。所谓重大偏离或保留是指实质上影响合同的供货范围、质量和性能；或者实质上与采购文件不一致，而且限制了合同中采购方的权利或供应商的义务；纠正这些偏离或保留将会对其他实质上响应要求的供应商的竞争地位产生不公正的影响。评审委员会决定报价文件的响应性只根据报价文件本身的内容，而不寻找外部的证据。</w:t>
      </w:r>
    </w:p>
    <w:p>
      <w:pPr>
        <w:widowControl/>
        <w:spacing w:line="360" w:lineRule="auto"/>
        <w:ind w:left="420" w:hanging="420" w:hangingChars="200"/>
        <w:rPr>
          <w:rFonts w:ascii="宋体" w:hAnsi="宋体" w:cs="宋体"/>
          <w:color w:val="auto"/>
          <w:kern w:val="0"/>
          <w:szCs w:val="21"/>
          <w:highlight w:val="none"/>
        </w:rPr>
      </w:pPr>
      <w:r>
        <w:rPr>
          <w:rFonts w:hint="eastAsia" w:ascii="宋体" w:hAnsi="宋体"/>
          <w:color w:val="auto"/>
          <w:highlight w:val="none"/>
        </w:rPr>
        <w:t>8．评审委员会将审查实质参加供应商数</w:t>
      </w:r>
      <w:r>
        <w:rPr>
          <w:rFonts w:hint="eastAsia" w:ascii="宋体" w:hAnsi="宋体" w:cs="宋体"/>
          <w:color w:val="auto"/>
          <w:kern w:val="0"/>
          <w:szCs w:val="21"/>
          <w:highlight w:val="none"/>
        </w:rPr>
        <w:t>或符合资格条件的</w:t>
      </w:r>
      <w:r>
        <w:rPr>
          <w:rFonts w:hint="eastAsia" w:ascii="宋体" w:hAnsi="宋体"/>
          <w:color w:val="auto"/>
          <w:highlight w:val="none"/>
        </w:rPr>
        <w:t>是否够3家，不足3家的</w:t>
      </w:r>
      <w:r>
        <w:rPr>
          <w:rFonts w:hint="eastAsia" w:ascii="宋体" w:hAnsi="宋体" w:cs="宋体"/>
          <w:color w:val="auto"/>
          <w:kern w:val="0"/>
          <w:szCs w:val="21"/>
          <w:highlight w:val="none"/>
        </w:rPr>
        <w:t xml:space="preserve">，采购方将重新发布采购信息，组织第二次采购。  </w:t>
      </w:r>
    </w:p>
    <w:p>
      <w:pPr>
        <w:widowControl/>
        <w:spacing w:line="360" w:lineRule="auto"/>
        <w:ind w:left="420" w:hanging="420" w:hangingChars="200"/>
        <w:rPr>
          <w:rFonts w:ascii="宋体" w:hAnsi="宋体" w:cs="宋体"/>
          <w:color w:val="auto"/>
          <w:kern w:val="0"/>
          <w:szCs w:val="21"/>
          <w:highlight w:val="none"/>
        </w:rPr>
      </w:pPr>
      <w:r>
        <w:rPr>
          <w:rFonts w:hint="eastAsia" w:ascii="宋体" w:hAnsi="宋体" w:cs="宋体"/>
          <w:color w:val="auto"/>
          <w:kern w:val="0"/>
          <w:szCs w:val="21"/>
          <w:highlight w:val="none"/>
        </w:rPr>
        <w:t xml:space="preserve">9.如果第二次实质参加供应商数或符合资格条件的供应商仍不足3家的，采购方可按相关程序确定成交合作商。  </w:t>
      </w:r>
    </w:p>
    <w:p>
      <w:pPr>
        <w:tabs>
          <w:tab w:val="left" w:pos="413"/>
        </w:tabs>
        <w:spacing w:line="312" w:lineRule="auto"/>
        <w:rPr>
          <w:rFonts w:ascii="宋体" w:hAnsi="宋体"/>
          <w:color w:val="auto"/>
          <w:highlight w:val="none"/>
        </w:rPr>
      </w:pPr>
      <w:r>
        <w:rPr>
          <w:rFonts w:hint="eastAsia" w:ascii="宋体" w:hAnsi="宋体" w:cs="宋体"/>
          <w:color w:val="auto"/>
          <w:kern w:val="0"/>
          <w:szCs w:val="21"/>
          <w:highlight w:val="none"/>
        </w:rPr>
        <w:t xml:space="preserve">10.没有符合资格条件合作商的项目，采购方将终止项目评审工作。 </w:t>
      </w:r>
    </w:p>
    <w:p>
      <w:pPr>
        <w:adjustRightInd w:val="0"/>
        <w:snapToGrid w:val="0"/>
        <w:spacing w:line="360" w:lineRule="auto"/>
        <w:ind w:left="325" w:hanging="325" w:hangingChars="155"/>
        <w:rPr>
          <w:color w:val="auto"/>
          <w:highlight w:val="none"/>
        </w:rPr>
      </w:pPr>
      <w:r>
        <w:rPr>
          <w:rFonts w:hint="eastAsia" w:ascii="宋体" w:hAnsi="宋体"/>
          <w:color w:val="auto"/>
          <w:highlight w:val="none"/>
        </w:rPr>
        <w:t>11．无效报价的认定。按《初</w:t>
      </w:r>
      <w:r>
        <w:rPr>
          <w:rFonts w:hint="eastAsia"/>
          <w:color w:val="auto"/>
          <w:highlight w:val="none"/>
        </w:rPr>
        <w:t>步审查表》（见附表1）所列各项，报价文件不满足采购文件要求的，将被认定为无效</w:t>
      </w:r>
      <w:r>
        <w:rPr>
          <w:rFonts w:hint="eastAsia"/>
          <w:color w:val="auto"/>
          <w:highlight w:val="none"/>
          <w:lang w:eastAsia="zh-CN"/>
        </w:rPr>
        <w:t>报名</w:t>
      </w:r>
      <w:r>
        <w:rPr>
          <w:rFonts w:hint="eastAsia"/>
          <w:color w:val="auto"/>
          <w:highlight w:val="none"/>
        </w:rPr>
        <w:t>。</w:t>
      </w:r>
    </w:p>
    <w:p>
      <w:pPr>
        <w:pStyle w:val="13"/>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rPr>
        <w:t>三、详细评审</w:t>
      </w:r>
    </w:p>
    <w:tbl>
      <w:tblPr>
        <w:tblStyle w:val="20"/>
        <w:tblW w:w="96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13"/>
        <w:gridCol w:w="2987"/>
        <w:gridCol w:w="5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8" w:hRule="atLeast"/>
          <w:jc w:val="center"/>
        </w:trPr>
        <w:tc>
          <w:tcPr>
            <w:tcW w:w="1413" w:type="dxa"/>
            <w:vAlign w:val="center"/>
          </w:tcPr>
          <w:p>
            <w:pPr>
              <w:widowControl/>
              <w:adjustRightInd w:val="0"/>
              <w:spacing w:line="380" w:lineRule="exact"/>
              <w:jc w:val="center"/>
              <w:rPr>
                <w:color w:val="auto"/>
                <w:kern w:val="0"/>
                <w:szCs w:val="21"/>
                <w:highlight w:val="none"/>
              </w:rPr>
            </w:pPr>
            <w:r>
              <w:rPr>
                <w:color w:val="auto"/>
                <w:kern w:val="0"/>
                <w:szCs w:val="21"/>
                <w:highlight w:val="none"/>
              </w:rPr>
              <w:t>1</w:t>
            </w:r>
          </w:p>
        </w:tc>
        <w:tc>
          <w:tcPr>
            <w:tcW w:w="2987" w:type="dxa"/>
            <w:vAlign w:val="center"/>
          </w:tcPr>
          <w:p>
            <w:pPr>
              <w:widowControl/>
              <w:adjustRightInd w:val="0"/>
              <w:spacing w:line="380" w:lineRule="exact"/>
              <w:ind w:left="105" w:right="105"/>
              <w:jc w:val="center"/>
              <w:rPr>
                <w:color w:val="auto"/>
                <w:kern w:val="0"/>
                <w:szCs w:val="21"/>
                <w:highlight w:val="none"/>
              </w:rPr>
            </w:pPr>
            <w:r>
              <w:rPr>
                <w:rFonts w:hint="eastAsia" w:ascii="宋体" w:hAnsi="宋体"/>
                <w:color w:val="auto"/>
                <w:kern w:val="0"/>
                <w:szCs w:val="21"/>
                <w:highlight w:val="none"/>
              </w:rPr>
              <w:t>分值构成</w:t>
            </w:r>
          </w:p>
          <w:p>
            <w:pPr>
              <w:widowControl/>
              <w:adjustRightInd w:val="0"/>
              <w:spacing w:line="380" w:lineRule="exact"/>
              <w:ind w:left="105" w:right="105"/>
              <w:jc w:val="center"/>
              <w:rPr>
                <w:color w:val="auto"/>
                <w:kern w:val="0"/>
                <w:szCs w:val="21"/>
                <w:highlight w:val="none"/>
              </w:rPr>
            </w:pPr>
            <w:r>
              <w:rPr>
                <w:color w:val="auto"/>
                <w:kern w:val="0"/>
                <w:szCs w:val="21"/>
                <w:highlight w:val="none"/>
              </w:rPr>
              <w:t>(总分100分)</w:t>
            </w:r>
          </w:p>
        </w:tc>
        <w:tc>
          <w:tcPr>
            <w:tcW w:w="5248" w:type="dxa"/>
            <w:vAlign w:val="center"/>
          </w:tcPr>
          <w:p>
            <w:pPr>
              <w:adjustRightInd w:val="0"/>
              <w:spacing w:line="380" w:lineRule="exact"/>
              <w:ind w:left="105" w:leftChars="50" w:right="105" w:rightChars="50"/>
              <w:rPr>
                <w:color w:val="auto"/>
                <w:kern w:val="0"/>
                <w:szCs w:val="21"/>
                <w:highlight w:val="none"/>
              </w:rPr>
            </w:pPr>
            <w:r>
              <w:rPr>
                <w:rFonts w:hint="eastAsia"/>
                <w:color w:val="auto"/>
                <w:highlight w:val="none"/>
              </w:rPr>
              <w:t>商务</w:t>
            </w:r>
            <w:r>
              <w:rPr>
                <w:color w:val="auto"/>
                <w:spacing w:val="-3"/>
                <w:highlight w:val="none"/>
              </w:rPr>
              <w:t>部</w:t>
            </w:r>
            <w:r>
              <w:rPr>
                <w:color w:val="auto"/>
                <w:highlight w:val="none"/>
              </w:rPr>
              <w:t>分</w:t>
            </w:r>
            <w:r>
              <w:rPr>
                <w:color w:val="auto"/>
                <w:spacing w:val="-3"/>
                <w:highlight w:val="none"/>
              </w:rPr>
              <w:t>：</w:t>
            </w:r>
            <w:r>
              <w:rPr>
                <w:rFonts w:ascii="宋体" w:hAnsi="宋体"/>
                <w:color w:val="auto"/>
                <w:spacing w:val="-3"/>
                <w:kern w:val="0"/>
                <w:szCs w:val="21"/>
                <w:highlight w:val="none"/>
                <w:u w:val="single"/>
              </w:rPr>
              <w:t>4</w:t>
            </w:r>
            <w:r>
              <w:rPr>
                <w:rFonts w:hint="eastAsia" w:ascii="宋体" w:hAnsi="宋体"/>
                <w:color w:val="auto"/>
                <w:spacing w:val="-3"/>
                <w:kern w:val="0"/>
                <w:szCs w:val="21"/>
                <w:highlight w:val="none"/>
                <w:u w:val="single"/>
              </w:rPr>
              <w:t>0</w:t>
            </w:r>
            <w:r>
              <w:rPr>
                <w:rFonts w:hint="eastAsia" w:ascii="宋体" w:hAnsi="宋体"/>
                <w:color w:val="auto"/>
                <w:kern w:val="0"/>
                <w:szCs w:val="21"/>
                <w:highlight w:val="none"/>
              </w:rPr>
              <w:t>分</w:t>
            </w:r>
          </w:p>
          <w:p>
            <w:pPr>
              <w:widowControl/>
              <w:adjustRightInd w:val="0"/>
              <w:spacing w:line="380" w:lineRule="exact"/>
              <w:ind w:left="105" w:right="105"/>
              <w:rPr>
                <w:color w:val="auto"/>
                <w:kern w:val="0"/>
                <w:szCs w:val="21"/>
                <w:highlight w:val="none"/>
              </w:rPr>
            </w:pPr>
            <w:r>
              <w:rPr>
                <w:rFonts w:hint="eastAsia"/>
                <w:color w:val="auto"/>
                <w:highlight w:val="none"/>
              </w:rPr>
              <w:t>技术</w:t>
            </w:r>
            <w:r>
              <w:rPr>
                <w:color w:val="auto"/>
                <w:spacing w:val="-3"/>
                <w:highlight w:val="none"/>
              </w:rPr>
              <w:t>部</w:t>
            </w:r>
            <w:r>
              <w:rPr>
                <w:color w:val="auto"/>
                <w:highlight w:val="none"/>
              </w:rPr>
              <w:t>分</w:t>
            </w:r>
            <w:r>
              <w:rPr>
                <w:color w:val="auto"/>
                <w:spacing w:val="-3"/>
                <w:highlight w:val="none"/>
              </w:rPr>
              <w:t>：</w:t>
            </w:r>
            <w:r>
              <w:rPr>
                <w:color w:val="auto"/>
                <w:spacing w:val="-3"/>
                <w:highlight w:val="none"/>
                <w:u w:val="single"/>
              </w:rPr>
              <w:t>3</w:t>
            </w:r>
            <w:r>
              <w:rPr>
                <w:rFonts w:ascii="宋体" w:hAnsi="宋体"/>
                <w:color w:val="auto"/>
                <w:spacing w:val="-3"/>
                <w:kern w:val="0"/>
                <w:szCs w:val="21"/>
                <w:highlight w:val="none"/>
                <w:u w:val="single"/>
              </w:rPr>
              <w:t>0</w:t>
            </w:r>
            <w:r>
              <w:rPr>
                <w:rFonts w:hint="eastAsia" w:ascii="宋体" w:hAnsi="宋体"/>
                <w:color w:val="auto"/>
                <w:kern w:val="0"/>
                <w:szCs w:val="21"/>
                <w:highlight w:val="none"/>
              </w:rPr>
              <w:t>分</w:t>
            </w:r>
          </w:p>
          <w:p>
            <w:pPr>
              <w:widowControl/>
              <w:adjustRightInd w:val="0"/>
              <w:spacing w:line="380" w:lineRule="exact"/>
              <w:ind w:left="105" w:right="105"/>
              <w:rPr>
                <w:rFonts w:ascii="宋体" w:hAnsi="宋体"/>
                <w:color w:val="auto"/>
                <w:spacing w:val="-3"/>
                <w:kern w:val="0"/>
                <w:szCs w:val="21"/>
                <w:highlight w:val="none"/>
                <w:u w:val="single"/>
              </w:rPr>
            </w:pPr>
            <w:r>
              <w:rPr>
                <w:color w:val="auto"/>
                <w:spacing w:val="-3"/>
                <w:highlight w:val="none"/>
              </w:rPr>
              <w:t>报</w:t>
            </w:r>
            <w:r>
              <w:rPr>
                <w:rFonts w:hint="eastAsia"/>
                <w:color w:val="auto"/>
                <w:spacing w:val="-3"/>
                <w:highlight w:val="none"/>
                <w:lang w:val="en-US" w:eastAsia="zh-CN"/>
              </w:rPr>
              <w:t xml:space="preserve">    </w:t>
            </w:r>
            <w:r>
              <w:rPr>
                <w:rFonts w:ascii="宋体" w:hAnsi="宋体"/>
                <w:color w:val="auto"/>
                <w:spacing w:val="-3"/>
                <w:kern w:val="0"/>
                <w:szCs w:val="21"/>
                <w:highlight w:val="none"/>
              </w:rPr>
              <w:t>价：</w:t>
            </w:r>
            <w:r>
              <w:rPr>
                <w:rFonts w:hint="eastAsia" w:ascii="宋体" w:hAnsi="宋体"/>
                <w:color w:val="auto"/>
                <w:spacing w:val="-3"/>
                <w:kern w:val="0"/>
                <w:szCs w:val="21"/>
                <w:highlight w:val="none"/>
                <w:u w:val="single"/>
              </w:rPr>
              <w:t>3</w:t>
            </w:r>
            <w:r>
              <w:rPr>
                <w:rFonts w:ascii="宋体" w:hAnsi="宋体"/>
                <w:color w:val="auto"/>
                <w:spacing w:val="-3"/>
                <w:kern w:val="0"/>
                <w:szCs w:val="21"/>
                <w:highlight w:val="none"/>
                <w:u w:val="single"/>
              </w:rPr>
              <w:t>0</w:t>
            </w:r>
            <w:r>
              <w:rPr>
                <w:rFonts w:ascii="宋体" w:hAnsi="宋体"/>
                <w:color w:val="auto"/>
                <w:spacing w:val="-3"/>
                <w:kern w:val="0"/>
                <w:szCs w:val="21"/>
                <w:highlight w:val="none"/>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1413" w:type="dxa"/>
            <w:vAlign w:val="center"/>
          </w:tcPr>
          <w:p>
            <w:pPr>
              <w:widowControl/>
              <w:adjustRightInd w:val="0"/>
              <w:spacing w:line="360" w:lineRule="auto"/>
              <w:jc w:val="center"/>
              <w:rPr>
                <w:color w:val="auto"/>
                <w:kern w:val="0"/>
                <w:szCs w:val="21"/>
                <w:highlight w:val="none"/>
              </w:rPr>
            </w:pPr>
            <w:r>
              <w:rPr>
                <w:color w:val="auto"/>
                <w:kern w:val="0"/>
                <w:szCs w:val="21"/>
                <w:highlight w:val="none"/>
              </w:rPr>
              <w:t>2</w:t>
            </w:r>
          </w:p>
        </w:tc>
        <w:tc>
          <w:tcPr>
            <w:tcW w:w="2987" w:type="dxa"/>
            <w:vAlign w:val="center"/>
          </w:tcPr>
          <w:p>
            <w:pPr>
              <w:widowControl/>
              <w:adjustRightInd w:val="0"/>
              <w:spacing w:line="360" w:lineRule="auto"/>
              <w:ind w:left="105" w:right="105"/>
              <w:jc w:val="center"/>
              <w:rPr>
                <w:color w:val="auto"/>
                <w:kern w:val="0"/>
                <w:szCs w:val="21"/>
                <w:highlight w:val="none"/>
              </w:rPr>
            </w:pPr>
            <w:r>
              <w:rPr>
                <w:rFonts w:hint="eastAsia" w:ascii="宋体" w:hAnsi="宋体"/>
                <w:color w:val="auto"/>
                <w:kern w:val="0"/>
                <w:szCs w:val="21"/>
                <w:highlight w:val="none"/>
              </w:rPr>
              <w:t>评</w:t>
            </w:r>
            <w:r>
              <w:rPr>
                <w:rFonts w:hint="eastAsia" w:ascii="宋体" w:hAnsi="宋体"/>
                <w:color w:val="auto"/>
                <w:kern w:val="0"/>
                <w:szCs w:val="21"/>
                <w:highlight w:val="none"/>
                <w:lang w:val="en-US" w:eastAsia="zh-CN"/>
              </w:rPr>
              <w:t>审</w:t>
            </w:r>
            <w:r>
              <w:rPr>
                <w:rFonts w:hint="eastAsia" w:ascii="宋体" w:hAnsi="宋体"/>
                <w:color w:val="auto"/>
                <w:kern w:val="0"/>
                <w:szCs w:val="21"/>
                <w:highlight w:val="none"/>
              </w:rPr>
              <w:t>基准价计算方法</w:t>
            </w:r>
          </w:p>
        </w:tc>
        <w:tc>
          <w:tcPr>
            <w:tcW w:w="5248" w:type="dxa"/>
            <w:vAlign w:val="center"/>
          </w:tcPr>
          <w:p>
            <w:pPr>
              <w:adjustRightInd w:val="0"/>
              <w:spacing w:line="360" w:lineRule="auto"/>
              <w:ind w:left="105" w:leftChars="50" w:right="105" w:rightChars="50"/>
              <w:rPr>
                <w:rFonts w:ascii="宋体" w:hAnsi="宋体"/>
                <w:color w:val="auto"/>
                <w:spacing w:val="-3"/>
                <w:kern w:val="0"/>
                <w:szCs w:val="21"/>
                <w:highlight w:val="none"/>
              </w:rPr>
            </w:pPr>
            <w:r>
              <w:rPr>
                <w:rFonts w:hint="eastAsia" w:ascii="宋体" w:hAnsi="宋体"/>
                <w:color w:val="auto"/>
                <w:spacing w:val="-3"/>
                <w:kern w:val="0"/>
                <w:szCs w:val="21"/>
                <w:highlight w:val="none"/>
              </w:rPr>
              <w:t>1</w:t>
            </w:r>
            <w:r>
              <w:rPr>
                <w:rFonts w:ascii="宋体" w:hAnsi="宋体"/>
                <w:color w:val="auto"/>
                <w:spacing w:val="-3"/>
                <w:kern w:val="0"/>
                <w:szCs w:val="21"/>
                <w:highlight w:val="none"/>
              </w:rPr>
              <w:t>.</w:t>
            </w:r>
            <w:r>
              <w:rPr>
                <w:rFonts w:hint="eastAsia" w:ascii="宋体" w:hAnsi="宋体"/>
                <w:color w:val="auto"/>
                <w:spacing w:val="-3"/>
                <w:kern w:val="0"/>
                <w:szCs w:val="21"/>
                <w:highlight w:val="none"/>
              </w:rPr>
              <w:t>有效</w:t>
            </w:r>
            <w:r>
              <w:rPr>
                <w:rFonts w:hint="eastAsia" w:ascii="宋体" w:hAnsi="宋体"/>
                <w:color w:val="auto"/>
                <w:spacing w:val="-3"/>
                <w:kern w:val="0"/>
                <w:szCs w:val="21"/>
                <w:highlight w:val="none"/>
                <w:lang w:val="en-US" w:eastAsia="zh-CN"/>
              </w:rPr>
              <w:t>报名</w:t>
            </w:r>
            <w:r>
              <w:rPr>
                <w:rFonts w:hint="eastAsia" w:ascii="宋体" w:hAnsi="宋体"/>
                <w:color w:val="auto"/>
                <w:spacing w:val="-3"/>
                <w:kern w:val="0"/>
                <w:szCs w:val="21"/>
                <w:highlight w:val="none"/>
              </w:rPr>
              <w:t>人在5家（含5家）以下时，取所有报价</w:t>
            </w:r>
            <w:r>
              <w:rPr>
                <w:rFonts w:hint="eastAsia" w:ascii="宋体" w:hAnsi="宋体"/>
                <w:color w:val="auto"/>
                <w:spacing w:val="-3"/>
                <w:kern w:val="0"/>
                <w:szCs w:val="21"/>
                <w:highlight w:val="none"/>
                <w:lang w:val="en-US" w:eastAsia="zh-CN"/>
              </w:rPr>
              <w:t>的</w:t>
            </w:r>
            <w:r>
              <w:rPr>
                <w:rFonts w:hint="eastAsia" w:ascii="宋体" w:hAnsi="宋体"/>
                <w:color w:val="auto"/>
                <w:spacing w:val="-3"/>
                <w:kern w:val="0"/>
                <w:szCs w:val="21"/>
                <w:highlight w:val="none"/>
              </w:rPr>
              <w:t>算术平均值作为评</w:t>
            </w:r>
            <w:r>
              <w:rPr>
                <w:rFonts w:hint="eastAsia" w:ascii="宋体" w:hAnsi="宋体"/>
                <w:color w:val="auto"/>
                <w:spacing w:val="-3"/>
                <w:kern w:val="0"/>
                <w:szCs w:val="21"/>
                <w:highlight w:val="none"/>
                <w:lang w:val="en-US" w:eastAsia="zh-CN"/>
              </w:rPr>
              <w:t>审</w:t>
            </w:r>
            <w:r>
              <w:rPr>
                <w:rFonts w:hint="eastAsia" w:ascii="宋体" w:hAnsi="宋体"/>
                <w:color w:val="auto"/>
                <w:spacing w:val="-3"/>
                <w:kern w:val="0"/>
                <w:szCs w:val="21"/>
                <w:highlight w:val="none"/>
              </w:rPr>
              <w:t>基准</w:t>
            </w:r>
            <w:r>
              <w:rPr>
                <w:rFonts w:hint="eastAsia" w:ascii="宋体" w:hAnsi="宋体"/>
                <w:color w:val="auto"/>
                <w:spacing w:val="-3"/>
                <w:kern w:val="0"/>
                <w:szCs w:val="21"/>
                <w:highlight w:val="none"/>
                <w:lang w:val="en-US" w:eastAsia="zh-CN"/>
              </w:rPr>
              <w:t>价</w:t>
            </w:r>
            <w:r>
              <w:rPr>
                <w:rFonts w:hint="eastAsia" w:ascii="宋体" w:hAnsi="宋体"/>
                <w:color w:val="auto"/>
                <w:spacing w:val="-3"/>
                <w:kern w:val="0"/>
                <w:szCs w:val="21"/>
                <w:highlight w:val="none"/>
              </w:rPr>
              <w:t>。</w:t>
            </w:r>
          </w:p>
          <w:p>
            <w:pPr>
              <w:adjustRightInd w:val="0"/>
              <w:spacing w:line="360" w:lineRule="auto"/>
              <w:ind w:left="105" w:leftChars="50" w:right="105" w:rightChars="50"/>
              <w:rPr>
                <w:rFonts w:ascii="宋体" w:hAnsi="宋体" w:cs="宋体"/>
                <w:color w:val="auto"/>
                <w:sz w:val="20"/>
                <w:szCs w:val="20"/>
                <w:highlight w:val="none"/>
              </w:rPr>
            </w:pPr>
            <w:r>
              <w:rPr>
                <w:rFonts w:hint="eastAsia" w:ascii="宋体" w:hAnsi="宋体"/>
                <w:color w:val="auto"/>
                <w:spacing w:val="-3"/>
                <w:kern w:val="0"/>
                <w:szCs w:val="21"/>
                <w:highlight w:val="none"/>
              </w:rPr>
              <w:t>2</w:t>
            </w:r>
            <w:r>
              <w:rPr>
                <w:rFonts w:ascii="宋体" w:hAnsi="宋体"/>
                <w:color w:val="auto"/>
                <w:spacing w:val="-3"/>
                <w:kern w:val="0"/>
                <w:szCs w:val="21"/>
                <w:highlight w:val="none"/>
              </w:rPr>
              <w:t>.</w:t>
            </w:r>
            <w:r>
              <w:rPr>
                <w:rFonts w:hint="eastAsia" w:ascii="宋体" w:hAnsi="宋体"/>
                <w:color w:val="auto"/>
                <w:spacing w:val="-3"/>
                <w:kern w:val="0"/>
                <w:szCs w:val="21"/>
                <w:highlight w:val="none"/>
              </w:rPr>
              <w:t>有效</w:t>
            </w:r>
            <w:r>
              <w:rPr>
                <w:rFonts w:hint="eastAsia" w:ascii="宋体" w:hAnsi="宋体"/>
                <w:color w:val="auto"/>
                <w:spacing w:val="-3"/>
                <w:kern w:val="0"/>
                <w:szCs w:val="21"/>
                <w:highlight w:val="none"/>
                <w:lang w:val="en-US" w:eastAsia="zh-CN"/>
              </w:rPr>
              <w:t>报名</w:t>
            </w:r>
            <w:r>
              <w:rPr>
                <w:rFonts w:hint="eastAsia" w:ascii="宋体" w:hAnsi="宋体"/>
                <w:color w:val="auto"/>
                <w:spacing w:val="-3"/>
                <w:kern w:val="0"/>
                <w:szCs w:val="21"/>
                <w:highlight w:val="none"/>
              </w:rPr>
              <w:t>人在5家（不含5家）以上时，去掉一个最高价和一个最低价后其余报价</w:t>
            </w:r>
            <w:r>
              <w:rPr>
                <w:rFonts w:ascii="宋体" w:hAnsi="宋体"/>
                <w:color w:val="auto"/>
                <w:spacing w:val="-3"/>
                <w:kern w:val="0"/>
                <w:szCs w:val="21"/>
                <w:highlight w:val="none"/>
              </w:rPr>
              <w:t>的</w:t>
            </w:r>
            <w:r>
              <w:rPr>
                <w:rFonts w:hint="eastAsia" w:ascii="宋体" w:hAnsi="宋体"/>
                <w:color w:val="auto"/>
                <w:spacing w:val="-3"/>
                <w:kern w:val="0"/>
                <w:szCs w:val="21"/>
                <w:highlight w:val="none"/>
              </w:rPr>
              <w:t>算术平均值作为评</w:t>
            </w:r>
            <w:r>
              <w:rPr>
                <w:rFonts w:hint="eastAsia" w:ascii="宋体" w:hAnsi="宋体"/>
                <w:color w:val="auto"/>
                <w:spacing w:val="-3"/>
                <w:kern w:val="0"/>
                <w:szCs w:val="21"/>
                <w:highlight w:val="none"/>
                <w:lang w:val="en-US" w:eastAsia="zh-CN"/>
              </w:rPr>
              <w:t>审</w:t>
            </w:r>
            <w:r>
              <w:rPr>
                <w:rFonts w:hint="eastAsia" w:ascii="宋体" w:hAnsi="宋体"/>
                <w:color w:val="auto"/>
                <w:spacing w:val="-3"/>
                <w:kern w:val="0"/>
                <w:szCs w:val="21"/>
                <w:highlight w:val="none"/>
              </w:rPr>
              <w:t>基准</w:t>
            </w:r>
            <w:r>
              <w:rPr>
                <w:rFonts w:hint="eastAsia" w:ascii="宋体" w:hAnsi="宋体"/>
                <w:color w:val="auto"/>
                <w:spacing w:val="-3"/>
                <w:kern w:val="0"/>
                <w:szCs w:val="21"/>
                <w:highlight w:val="none"/>
                <w:lang w:val="en-US" w:eastAsia="zh-CN"/>
              </w:rPr>
              <w:t>价</w:t>
            </w:r>
            <w:r>
              <w:rPr>
                <w:rFonts w:hint="eastAsia" w:ascii="宋体" w:hAnsi="宋体"/>
                <w:color w:val="auto"/>
                <w:spacing w:val="-3"/>
                <w:kern w:val="0"/>
                <w:szCs w:val="21"/>
                <w:highlight w:val="none"/>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4" w:hRule="atLeast"/>
          <w:jc w:val="center"/>
        </w:trPr>
        <w:tc>
          <w:tcPr>
            <w:tcW w:w="1413" w:type="dxa"/>
            <w:vAlign w:val="center"/>
          </w:tcPr>
          <w:p>
            <w:pPr>
              <w:widowControl/>
              <w:adjustRightInd w:val="0"/>
              <w:spacing w:line="360" w:lineRule="exact"/>
              <w:jc w:val="center"/>
              <w:rPr>
                <w:color w:val="auto"/>
                <w:kern w:val="0"/>
                <w:szCs w:val="21"/>
                <w:highlight w:val="none"/>
              </w:rPr>
            </w:pPr>
            <w:r>
              <w:rPr>
                <w:color w:val="auto"/>
                <w:kern w:val="0"/>
                <w:szCs w:val="21"/>
                <w:highlight w:val="none"/>
              </w:rPr>
              <w:t>3</w:t>
            </w:r>
          </w:p>
        </w:tc>
        <w:tc>
          <w:tcPr>
            <w:tcW w:w="2987" w:type="dxa"/>
            <w:vAlign w:val="center"/>
          </w:tcPr>
          <w:p>
            <w:pPr>
              <w:widowControl/>
              <w:adjustRightInd w:val="0"/>
              <w:spacing w:line="360" w:lineRule="exact"/>
              <w:ind w:left="105" w:right="105"/>
              <w:jc w:val="center"/>
              <w:rPr>
                <w:color w:val="auto"/>
                <w:kern w:val="0"/>
                <w:szCs w:val="21"/>
                <w:highlight w:val="none"/>
              </w:rPr>
            </w:pPr>
            <w:r>
              <w:rPr>
                <w:rFonts w:hint="eastAsia" w:ascii="宋体" w:hAnsi="宋体"/>
                <w:color w:val="auto"/>
                <w:kern w:val="0"/>
                <w:szCs w:val="21"/>
                <w:highlight w:val="none"/>
              </w:rPr>
              <w:t>报价的偏差率计算公式</w:t>
            </w:r>
          </w:p>
        </w:tc>
        <w:tc>
          <w:tcPr>
            <w:tcW w:w="5248" w:type="dxa"/>
            <w:vAlign w:val="center"/>
          </w:tcPr>
          <w:p>
            <w:pPr>
              <w:adjustRightInd w:val="0"/>
              <w:spacing w:line="360" w:lineRule="exact"/>
              <w:ind w:left="105" w:leftChars="50" w:right="105" w:rightChars="50"/>
              <w:rPr>
                <w:color w:val="auto"/>
                <w:kern w:val="0"/>
                <w:szCs w:val="21"/>
                <w:highlight w:val="none"/>
              </w:rPr>
            </w:pPr>
            <w:r>
              <w:rPr>
                <w:rFonts w:hint="eastAsia" w:ascii="宋体" w:hAnsi="宋体"/>
                <w:color w:val="auto"/>
                <w:kern w:val="0"/>
                <w:szCs w:val="21"/>
                <w:highlight w:val="none"/>
              </w:rPr>
              <w:t>偏差率=100%×（报价－评</w:t>
            </w:r>
            <w:r>
              <w:rPr>
                <w:rFonts w:hint="eastAsia" w:ascii="宋体" w:hAnsi="宋体"/>
                <w:color w:val="auto"/>
                <w:kern w:val="0"/>
                <w:szCs w:val="21"/>
                <w:highlight w:val="none"/>
                <w:lang w:val="en-US" w:eastAsia="zh-CN"/>
              </w:rPr>
              <w:t>审</w:t>
            </w:r>
            <w:r>
              <w:rPr>
                <w:rFonts w:hint="eastAsia" w:ascii="宋体" w:hAnsi="宋体"/>
                <w:color w:val="auto"/>
                <w:kern w:val="0"/>
                <w:szCs w:val="21"/>
                <w:highlight w:val="none"/>
              </w:rPr>
              <w:t>基准价）/评</w:t>
            </w:r>
            <w:r>
              <w:rPr>
                <w:rFonts w:hint="eastAsia" w:ascii="宋体" w:hAnsi="宋体"/>
                <w:color w:val="auto"/>
                <w:kern w:val="0"/>
                <w:szCs w:val="21"/>
                <w:highlight w:val="none"/>
                <w:lang w:val="en-US" w:eastAsia="zh-CN"/>
              </w:rPr>
              <w:t>审</w:t>
            </w:r>
            <w:r>
              <w:rPr>
                <w:rFonts w:hint="eastAsia" w:ascii="宋体" w:hAnsi="宋体"/>
                <w:color w:val="auto"/>
                <w:kern w:val="0"/>
                <w:szCs w:val="21"/>
                <w:highlight w:val="none"/>
              </w:rPr>
              <w:t>基准价</w:t>
            </w:r>
          </w:p>
        </w:tc>
      </w:tr>
    </w:tbl>
    <w:p>
      <w:pPr>
        <w:pStyle w:val="13"/>
        <w:adjustRightInd w:val="0"/>
        <w:snapToGrid w:val="0"/>
        <w:spacing w:line="360" w:lineRule="auto"/>
        <w:rPr>
          <w:rFonts w:ascii="Times New Roman" w:hAnsi="Times New Roman"/>
          <w:b/>
          <w:color w:val="auto"/>
          <w:szCs w:val="24"/>
          <w:highlight w:val="none"/>
        </w:rPr>
      </w:pPr>
    </w:p>
    <w:p>
      <w:pPr>
        <w:pStyle w:val="13"/>
        <w:numPr>
          <w:ilvl w:val="0"/>
          <w:numId w:val="7"/>
        </w:numPr>
        <w:adjustRightInd w:val="0"/>
        <w:snapToGrid w:val="0"/>
        <w:spacing w:line="360" w:lineRule="auto"/>
        <w:ind w:firstLine="0" w:firstLineChars="0"/>
        <w:rPr>
          <w:rFonts w:hint="eastAsia"/>
          <w:color w:val="auto"/>
          <w:highlight w:val="none"/>
        </w:rPr>
      </w:pPr>
      <w:r>
        <w:rPr>
          <w:rFonts w:hint="eastAsia"/>
          <w:color w:val="auto"/>
          <w:highlight w:val="none"/>
        </w:rPr>
        <w:t>报价与评</w:t>
      </w:r>
      <w:r>
        <w:rPr>
          <w:rFonts w:hint="eastAsia"/>
          <w:color w:val="auto"/>
          <w:highlight w:val="none"/>
          <w:lang w:val="en-US" w:eastAsia="zh-CN"/>
        </w:rPr>
        <w:t>审</w:t>
      </w:r>
      <w:r>
        <w:rPr>
          <w:rFonts w:hint="eastAsia"/>
          <w:color w:val="auto"/>
          <w:highlight w:val="none"/>
        </w:rPr>
        <w:t>基准价相比：</w:t>
      </w:r>
    </w:p>
    <w:p>
      <w:pPr>
        <w:pStyle w:val="13"/>
        <w:adjustRightInd w:val="0"/>
        <w:snapToGrid w:val="0"/>
        <w:spacing w:line="360" w:lineRule="auto"/>
        <w:ind w:firstLine="420" w:firstLineChars="200"/>
        <w:rPr>
          <w:rFonts w:hint="eastAsia"/>
          <w:color w:val="auto"/>
          <w:highlight w:val="none"/>
        </w:rPr>
      </w:pPr>
      <w:r>
        <w:rPr>
          <w:rFonts w:hint="eastAsia"/>
          <w:color w:val="auto"/>
          <w:highlight w:val="none"/>
        </w:rPr>
        <w:t>（1）相等</w:t>
      </w:r>
      <w:r>
        <w:rPr>
          <w:rFonts w:hint="eastAsia"/>
          <w:color w:val="auto"/>
          <w:highlight w:val="none"/>
          <w:lang w:val="en-US" w:eastAsia="zh-CN"/>
        </w:rPr>
        <w:t>时</w:t>
      </w:r>
      <w:r>
        <w:rPr>
          <w:rFonts w:hint="eastAsia"/>
          <w:color w:val="auto"/>
          <w:highlight w:val="none"/>
        </w:rPr>
        <w:t>得</w:t>
      </w:r>
      <w:r>
        <w:rPr>
          <w:color w:val="auto"/>
          <w:highlight w:val="none"/>
        </w:rPr>
        <w:t>30</w:t>
      </w:r>
      <w:r>
        <w:rPr>
          <w:rFonts w:hint="eastAsia"/>
          <w:color w:val="auto"/>
          <w:highlight w:val="none"/>
        </w:rPr>
        <w:t>分；</w:t>
      </w:r>
    </w:p>
    <w:p>
      <w:pPr>
        <w:pStyle w:val="13"/>
        <w:adjustRightInd w:val="0"/>
        <w:snapToGrid w:val="0"/>
        <w:spacing w:line="360" w:lineRule="auto"/>
        <w:ind w:firstLine="420" w:firstLineChars="200"/>
        <w:rPr>
          <w:rFonts w:hint="eastAsia"/>
          <w:color w:val="auto"/>
          <w:highlight w:val="none"/>
        </w:rPr>
      </w:pPr>
      <w:r>
        <w:rPr>
          <w:rFonts w:hint="eastAsia"/>
          <w:color w:val="auto"/>
          <w:highlight w:val="none"/>
        </w:rPr>
        <w:t>（2）低于评</w:t>
      </w:r>
      <w:r>
        <w:rPr>
          <w:rFonts w:hint="eastAsia"/>
          <w:color w:val="auto"/>
          <w:highlight w:val="none"/>
          <w:lang w:val="en-US" w:eastAsia="zh-CN"/>
        </w:rPr>
        <w:t>审</w:t>
      </w:r>
      <w:r>
        <w:rPr>
          <w:rFonts w:hint="eastAsia"/>
          <w:color w:val="auto"/>
          <w:highlight w:val="none"/>
        </w:rPr>
        <w:t>基准价</w:t>
      </w:r>
      <w:r>
        <w:rPr>
          <w:rFonts w:hint="eastAsia"/>
          <w:color w:val="auto"/>
          <w:highlight w:val="none"/>
          <w:lang w:val="en-US" w:eastAsia="zh-CN"/>
        </w:rPr>
        <w:t>时</w:t>
      </w:r>
      <w:r>
        <w:rPr>
          <w:rFonts w:hint="eastAsia"/>
          <w:color w:val="auto"/>
          <w:highlight w:val="none"/>
          <w:lang w:eastAsia="zh-CN"/>
        </w:rPr>
        <w:t>，</w:t>
      </w:r>
      <w:r>
        <w:rPr>
          <w:rFonts w:hint="eastAsia"/>
          <w:color w:val="auto"/>
          <w:highlight w:val="none"/>
          <w:lang w:val="en-US" w:eastAsia="zh-CN"/>
        </w:rPr>
        <w:t>按</w:t>
      </w:r>
      <w:r>
        <w:rPr>
          <w:rFonts w:hint="eastAsia"/>
          <w:color w:val="auto"/>
          <w:highlight w:val="none"/>
        </w:rPr>
        <w:t>每低1%在</w:t>
      </w:r>
      <w:r>
        <w:rPr>
          <w:color w:val="auto"/>
          <w:highlight w:val="none"/>
        </w:rPr>
        <w:t>30</w:t>
      </w:r>
      <w:r>
        <w:rPr>
          <w:rFonts w:hint="eastAsia"/>
          <w:color w:val="auto"/>
          <w:highlight w:val="none"/>
        </w:rPr>
        <w:t>分</w:t>
      </w:r>
      <w:r>
        <w:rPr>
          <w:color w:val="auto"/>
          <w:highlight w:val="none"/>
        </w:rPr>
        <w:t>的基础上扣0</w:t>
      </w:r>
      <w:r>
        <w:rPr>
          <w:rFonts w:hint="eastAsia"/>
          <w:color w:val="auto"/>
          <w:highlight w:val="none"/>
        </w:rPr>
        <w:t>.</w:t>
      </w:r>
      <w:r>
        <w:rPr>
          <w:color w:val="auto"/>
          <w:highlight w:val="none"/>
        </w:rPr>
        <w:t>5分</w:t>
      </w:r>
      <w:r>
        <w:rPr>
          <w:rFonts w:hint="eastAsia"/>
          <w:color w:val="auto"/>
          <w:szCs w:val="21"/>
          <w:highlight w:val="none"/>
        </w:rPr>
        <w:t>，</w:t>
      </w:r>
      <w:r>
        <w:rPr>
          <w:rFonts w:hint="eastAsia" w:hAnsi="宋体"/>
          <w:color w:val="auto"/>
          <w:highlight w:val="none"/>
        </w:rPr>
        <w:t>不足1%的按插</w:t>
      </w:r>
      <w:r>
        <w:rPr>
          <w:rFonts w:hint="eastAsia" w:hAnsi="宋体"/>
        </w:rPr>
        <w:t>值法计算，直至扣至0分</w:t>
      </w:r>
      <w:r>
        <w:rPr>
          <w:rFonts w:hint="eastAsia"/>
          <w:color w:val="auto"/>
          <w:highlight w:val="none"/>
        </w:rPr>
        <w:t>；</w:t>
      </w:r>
    </w:p>
    <w:p>
      <w:pPr>
        <w:pStyle w:val="13"/>
        <w:adjustRightInd w:val="0"/>
        <w:snapToGrid w:val="0"/>
        <w:spacing w:line="360" w:lineRule="auto"/>
        <w:ind w:firstLine="420" w:firstLineChars="200"/>
        <w:rPr>
          <w:rFonts w:hint="eastAsia"/>
          <w:color w:val="auto"/>
          <w:highlight w:val="none"/>
        </w:rPr>
      </w:pPr>
      <w:r>
        <w:rPr>
          <w:rFonts w:hint="eastAsia"/>
          <w:color w:val="auto"/>
          <w:highlight w:val="none"/>
        </w:rPr>
        <w:t>（</w:t>
      </w:r>
      <w:r>
        <w:rPr>
          <w:color w:val="auto"/>
          <w:highlight w:val="none"/>
        </w:rPr>
        <w:t>3</w:t>
      </w:r>
      <w:r>
        <w:rPr>
          <w:rFonts w:hint="eastAsia"/>
          <w:color w:val="auto"/>
          <w:highlight w:val="none"/>
        </w:rPr>
        <w:t>）高于评</w:t>
      </w:r>
      <w:r>
        <w:rPr>
          <w:rFonts w:hint="eastAsia"/>
          <w:color w:val="auto"/>
          <w:highlight w:val="none"/>
          <w:lang w:val="en-US" w:eastAsia="zh-CN"/>
        </w:rPr>
        <w:t>审</w:t>
      </w:r>
      <w:r>
        <w:rPr>
          <w:rFonts w:hint="eastAsia"/>
          <w:color w:val="auto"/>
          <w:highlight w:val="none"/>
        </w:rPr>
        <w:t>基准价</w:t>
      </w:r>
      <w:r>
        <w:rPr>
          <w:rFonts w:hint="eastAsia"/>
          <w:color w:val="auto"/>
          <w:highlight w:val="none"/>
          <w:lang w:val="en-US" w:eastAsia="zh-CN"/>
        </w:rPr>
        <w:t>时，按</w:t>
      </w:r>
      <w:r>
        <w:rPr>
          <w:rFonts w:hint="eastAsia"/>
          <w:color w:val="auto"/>
          <w:highlight w:val="none"/>
        </w:rPr>
        <w:t>每高1%在</w:t>
      </w:r>
      <w:r>
        <w:rPr>
          <w:color w:val="auto"/>
          <w:highlight w:val="none"/>
        </w:rPr>
        <w:t>30</w:t>
      </w:r>
      <w:r>
        <w:rPr>
          <w:rFonts w:hint="eastAsia"/>
          <w:color w:val="auto"/>
          <w:highlight w:val="none"/>
        </w:rPr>
        <w:t>分基础上扣</w:t>
      </w:r>
      <w:r>
        <w:rPr>
          <w:color w:val="auto"/>
          <w:highlight w:val="none"/>
        </w:rPr>
        <w:t>1</w:t>
      </w:r>
      <w:r>
        <w:rPr>
          <w:rFonts w:hint="eastAsia"/>
          <w:color w:val="auto"/>
          <w:highlight w:val="none"/>
        </w:rPr>
        <w:t>分</w:t>
      </w:r>
      <w:r>
        <w:rPr>
          <w:rFonts w:hint="eastAsia"/>
          <w:color w:val="auto"/>
          <w:szCs w:val="21"/>
          <w:highlight w:val="none"/>
        </w:rPr>
        <w:t>，</w:t>
      </w:r>
      <w:r>
        <w:rPr>
          <w:rFonts w:hint="eastAsia" w:hAnsi="宋体"/>
          <w:color w:val="auto"/>
          <w:highlight w:val="none"/>
        </w:rPr>
        <w:t>不足1%的按插</w:t>
      </w:r>
      <w:r>
        <w:rPr>
          <w:rFonts w:hint="eastAsia" w:hAnsi="宋体"/>
        </w:rPr>
        <w:t>值法计算，直至扣至0分</w:t>
      </w:r>
      <w:r>
        <w:rPr>
          <w:rFonts w:hint="eastAsia"/>
          <w:color w:val="auto"/>
          <w:highlight w:val="none"/>
        </w:rPr>
        <w:t>。</w:t>
      </w:r>
    </w:p>
    <w:p>
      <w:pPr>
        <w:pStyle w:val="13"/>
        <w:adjustRightInd w:val="0"/>
        <w:snapToGrid w:val="0"/>
        <w:spacing w:line="360" w:lineRule="auto"/>
        <w:ind w:firstLine="420" w:firstLineChars="200"/>
        <w:rPr>
          <w:rFonts w:hint="eastAsia" w:eastAsiaTheme="minorEastAsia"/>
          <w:color w:val="auto"/>
          <w:highlight w:val="none"/>
          <w:lang w:eastAsia="zh-CN"/>
        </w:rPr>
      </w:pPr>
      <w:r>
        <w:rPr>
          <w:rFonts w:hint="eastAsia"/>
          <w:color w:val="auto"/>
          <w:highlight w:val="none"/>
          <w:lang w:eastAsia="zh-CN"/>
        </w:rPr>
        <w:t>（</w:t>
      </w:r>
      <w:r>
        <w:rPr>
          <w:rFonts w:hint="eastAsia"/>
          <w:color w:val="auto"/>
          <w:highlight w:val="none"/>
          <w:lang w:val="en-US" w:eastAsia="zh-CN"/>
        </w:rPr>
        <w:t>4</w:t>
      </w:r>
      <w:r>
        <w:rPr>
          <w:rFonts w:hint="eastAsia"/>
          <w:color w:val="auto"/>
          <w:highlight w:val="none"/>
          <w:lang w:eastAsia="zh-CN"/>
        </w:rPr>
        <w:t>）</w:t>
      </w:r>
      <w:r>
        <w:rPr>
          <w:rFonts w:hint="eastAsia"/>
          <w:szCs w:val="21"/>
        </w:rPr>
        <w:t>按上述方法计算的结果保存两位小数，第三位四舍五入</w:t>
      </w:r>
      <w:r>
        <w:rPr>
          <w:rFonts w:hint="eastAsia"/>
          <w:szCs w:val="21"/>
          <w:lang w:eastAsia="zh-CN"/>
        </w:rPr>
        <w:t>。</w:t>
      </w:r>
    </w:p>
    <w:p>
      <w:pPr>
        <w:pStyle w:val="13"/>
        <w:snapToGrid w:val="0"/>
        <w:rPr>
          <w:rFonts w:hint="eastAsia" w:ascii="Times New Roman" w:hAnsi="Times New Roman"/>
          <w:b/>
          <w:color w:val="auto"/>
          <w:szCs w:val="24"/>
          <w:highlight w:val="none"/>
        </w:rPr>
      </w:pPr>
      <w:bookmarkStart w:id="29" w:name="_Toc22149469"/>
      <w:r>
        <w:rPr>
          <w:rFonts w:hint="eastAsia" w:ascii="Times New Roman" w:hAnsi="Times New Roman"/>
          <w:b/>
          <w:color w:val="auto"/>
          <w:szCs w:val="24"/>
          <w:highlight w:val="none"/>
          <w:lang w:val="en-US" w:eastAsia="zh-CN"/>
        </w:rPr>
        <w:t>四、</w:t>
      </w:r>
      <w:r>
        <w:rPr>
          <w:rFonts w:hint="eastAsia" w:ascii="Times New Roman" w:hAnsi="Times New Roman"/>
          <w:b/>
          <w:color w:val="auto"/>
          <w:szCs w:val="24"/>
          <w:highlight w:val="none"/>
        </w:rPr>
        <w:t>综合得分计算</w:t>
      </w:r>
      <w:bookmarkEnd w:id="29"/>
    </w:p>
    <w:p>
      <w:pPr>
        <w:pStyle w:val="13"/>
        <w:adjustRightInd w:val="0"/>
        <w:snapToGrid w:val="0"/>
        <w:spacing w:line="360" w:lineRule="auto"/>
        <w:ind w:firstLine="420" w:firstLineChars="200"/>
        <w:rPr>
          <w:rFonts w:hint="eastAsia" w:ascii="宋体" w:hAnsi="Courier New"/>
          <w:color w:val="auto"/>
          <w:szCs w:val="21"/>
          <w:highlight w:val="none"/>
        </w:rPr>
      </w:pPr>
    </w:p>
    <w:p>
      <w:pPr>
        <w:pStyle w:val="13"/>
        <w:numPr>
          <w:ilvl w:val="0"/>
          <w:numId w:val="8"/>
        </w:numPr>
        <w:adjustRightInd w:val="0"/>
        <w:snapToGrid w:val="0"/>
        <w:spacing w:line="360" w:lineRule="auto"/>
        <w:ind w:left="0" w:firstLine="0" w:firstLineChars="0"/>
        <w:rPr>
          <w:rFonts w:hint="eastAsia"/>
          <w:color w:val="auto"/>
          <w:highlight w:val="none"/>
        </w:rPr>
      </w:pPr>
      <w:r>
        <w:rPr>
          <w:rFonts w:hint="eastAsia" w:ascii="宋体" w:hAnsi="Courier New"/>
          <w:color w:val="auto"/>
          <w:szCs w:val="21"/>
          <w:highlight w:val="none"/>
        </w:rPr>
        <w:t>综合得分＝商务</w:t>
      </w:r>
      <w:r>
        <w:rPr>
          <w:rFonts w:hint="eastAsia" w:ascii="宋体" w:hAnsi="Courier New"/>
          <w:color w:val="auto"/>
          <w:highlight w:val="none"/>
        </w:rPr>
        <w:t>得分+</w:t>
      </w:r>
      <w:r>
        <w:rPr>
          <w:rFonts w:hint="eastAsia"/>
          <w:color w:val="auto"/>
          <w:highlight w:val="none"/>
          <w:lang w:val="en-US" w:eastAsia="zh-CN"/>
        </w:rPr>
        <w:t>技术得分+</w:t>
      </w:r>
      <w:r>
        <w:rPr>
          <w:rFonts w:hint="eastAsia" w:ascii="宋体" w:hAnsi="Courier New"/>
          <w:color w:val="auto"/>
          <w:szCs w:val="21"/>
          <w:highlight w:val="none"/>
        </w:rPr>
        <w:t>价格得分</w:t>
      </w:r>
      <w:r>
        <w:rPr>
          <w:rFonts w:hint="eastAsia"/>
          <w:color w:val="auto"/>
          <w:highlight w:val="none"/>
        </w:rPr>
        <w:t>。</w:t>
      </w:r>
    </w:p>
    <w:p>
      <w:pPr>
        <w:pStyle w:val="13"/>
        <w:adjustRightInd w:val="0"/>
        <w:snapToGrid w:val="0"/>
        <w:spacing w:line="360" w:lineRule="auto"/>
        <w:rPr>
          <w:rFonts w:hint="eastAsia" w:ascii="Times New Roman" w:hAnsi="Times New Roman"/>
          <w:b/>
          <w:color w:val="auto"/>
          <w:szCs w:val="24"/>
          <w:highlight w:val="none"/>
        </w:rPr>
      </w:pPr>
    </w:p>
    <w:p>
      <w:pPr>
        <w:pStyle w:val="13"/>
        <w:adjustRightInd w:val="0"/>
        <w:snapToGrid w:val="0"/>
        <w:spacing w:line="360" w:lineRule="auto"/>
        <w:rPr>
          <w:rFonts w:ascii="Times New Roman" w:hAnsi="Times New Roman"/>
          <w:b/>
          <w:color w:val="auto"/>
          <w:szCs w:val="24"/>
          <w:highlight w:val="none"/>
        </w:rPr>
      </w:pPr>
      <w:r>
        <w:rPr>
          <w:rFonts w:hint="eastAsia" w:ascii="Times New Roman" w:hAnsi="Times New Roman"/>
          <w:b/>
          <w:color w:val="auto"/>
          <w:szCs w:val="24"/>
          <w:highlight w:val="none"/>
          <w:lang w:val="en-US" w:eastAsia="zh-CN"/>
        </w:rPr>
        <w:t>五</w:t>
      </w:r>
      <w:r>
        <w:rPr>
          <w:rFonts w:hint="eastAsia" w:ascii="Times New Roman" w:hAnsi="Times New Roman"/>
          <w:b/>
          <w:color w:val="auto"/>
          <w:szCs w:val="24"/>
          <w:highlight w:val="none"/>
        </w:rPr>
        <w:t>、成交候选人</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．评审委员会将出具评审报告，并排序推荐3位成交候选人。</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1推荐成交候选供应商名单：本项目推荐3名成交候选人。将各有效供应商按其评审综合得分由高到低顺序排列。评审综合得分相同的，按下列顺序比较确定：（1）报价（由低到高）；（2）技术评分（由高到低）；（3）商务评分（由高到低）。如以上都相同的，名次由评审委员会抽签确定。</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.2成交价的确定：成交价以开封唱价时开标价格为准；如有缺项、漏项，视为已包含在成交价中。</w:t>
      </w:r>
    </w:p>
    <w:p>
      <w:pPr>
        <w:adjustRightInd w:val="0"/>
        <w:snapToGrid w:val="0"/>
        <w:spacing w:line="360" w:lineRule="auto"/>
        <w:ind w:left="325" w:hanging="325" w:hangingChars="155"/>
        <w:rPr>
          <w:rFonts w:ascii="宋体" w:hAnsi="宋体"/>
          <w:color w:val="auto"/>
          <w:highlight w:val="none"/>
        </w:rPr>
      </w:pPr>
      <w:r>
        <w:rPr>
          <w:rFonts w:hint="eastAsia" w:ascii="宋体" w:hAnsi="宋体"/>
          <w:color w:val="auto"/>
          <w:highlight w:val="none"/>
        </w:rPr>
        <w:t>1</w:t>
      </w:r>
      <w:r>
        <w:rPr>
          <w:rFonts w:hint="eastAsia" w:ascii="宋体" w:hAnsi="宋体"/>
          <w:color w:val="auto"/>
          <w:highlight w:val="none"/>
          <w:lang w:val="en-US" w:eastAsia="zh-CN"/>
        </w:rPr>
        <w:t>4</w:t>
      </w:r>
      <w:r>
        <w:rPr>
          <w:rFonts w:hint="eastAsia" w:ascii="宋体" w:hAnsi="宋体"/>
          <w:color w:val="auto"/>
          <w:highlight w:val="none"/>
        </w:rPr>
        <w:t>.3根据评审委员会的评审结果，采购方依法确定成交人，也可以事先授权评审委员会直接确定成交人。</w:t>
      </w:r>
    </w:p>
    <w:p>
      <w:pPr>
        <w:adjustRightInd w:val="0"/>
        <w:snapToGrid w:val="0"/>
        <w:spacing w:line="360" w:lineRule="auto"/>
        <w:ind w:left="325" w:hanging="325" w:hangingChars="155"/>
        <w:rPr>
          <w:rFonts w:ascii="宋体" w:hAnsi="宋体"/>
          <w:color w:val="auto"/>
          <w:highlight w:val="none"/>
        </w:rPr>
      </w:pPr>
    </w:p>
    <w:p>
      <w:pPr>
        <w:adjustRightInd w:val="0"/>
        <w:snapToGrid w:val="0"/>
        <w:spacing w:line="360" w:lineRule="auto"/>
        <w:ind w:left="325" w:hanging="325" w:hangingChars="155"/>
        <w:rPr>
          <w:rFonts w:ascii="宋体" w:hAnsi="宋体"/>
          <w:color w:val="auto"/>
          <w:highlight w:val="none"/>
        </w:rPr>
      </w:pPr>
    </w:p>
    <w:p>
      <w:pPr>
        <w:rPr>
          <w:b/>
          <w:color w:val="auto"/>
          <w:sz w:val="18"/>
          <w:szCs w:val="18"/>
          <w:highlight w:val="none"/>
        </w:rPr>
      </w:pPr>
      <w:r>
        <w:rPr>
          <w:color w:val="auto"/>
          <w:highlight w:val="none"/>
        </w:rPr>
        <w:br w:type="page"/>
      </w:r>
      <w:r>
        <w:rPr>
          <w:rFonts w:hint="eastAsia"/>
          <w:b/>
          <w:color w:val="auto"/>
          <w:szCs w:val="21"/>
          <w:highlight w:val="none"/>
        </w:rPr>
        <w:t>附表1：初步审查表</w:t>
      </w:r>
      <w:r>
        <w:rPr>
          <w:rFonts w:hint="eastAsia"/>
          <w:b/>
          <w:color w:val="auto"/>
          <w:sz w:val="18"/>
          <w:szCs w:val="18"/>
          <w:highlight w:val="none"/>
        </w:rPr>
        <w:t>（注：本表不需要供应商填写）</w:t>
      </w:r>
    </w:p>
    <w:p>
      <w:pPr>
        <w:rPr>
          <w:rFonts w:ascii="宋体" w:hAnsi="宋体"/>
          <w:color w:val="auto"/>
          <w:szCs w:val="21"/>
          <w:highlight w:val="none"/>
        </w:rPr>
      </w:pPr>
    </w:p>
    <w:p>
      <w:pPr>
        <w:spacing w:after="120"/>
        <w:jc w:val="center"/>
        <w:rPr>
          <w:i/>
          <w:color w:val="auto"/>
          <w:sz w:val="24"/>
          <w:highlight w:val="none"/>
        </w:rPr>
      </w:pPr>
      <w:r>
        <w:rPr>
          <w:rFonts w:hint="eastAsia" w:ascii="宋体" w:hAnsi="宋体"/>
          <w:color w:val="auto"/>
          <w:szCs w:val="21"/>
          <w:highlight w:val="none"/>
        </w:rPr>
        <w:tab/>
      </w:r>
      <w:r>
        <w:rPr>
          <w:rFonts w:hint="eastAsia"/>
          <w:b/>
          <w:color w:val="auto"/>
          <w:sz w:val="24"/>
          <w:highlight w:val="none"/>
        </w:rPr>
        <w:t>初步评审表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1"/>
        <w:gridCol w:w="4395"/>
        <w:gridCol w:w="24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3" w:hRule="atLeast"/>
          <w:jc w:val="center"/>
        </w:trPr>
        <w:tc>
          <w:tcPr>
            <w:tcW w:w="1011" w:type="dxa"/>
          </w:tcPr>
          <w:p>
            <w:pPr>
              <w:jc w:val="center"/>
              <w:rPr>
                <w:rFonts w:ascii="宋体" w:hAnsi="宋体"/>
                <w:color w:val="auto"/>
                <w:szCs w:val="21"/>
                <w:highlight w:val="none"/>
              </w:rPr>
            </w:pPr>
            <w:r>
              <w:rPr>
                <w:rFonts w:hint="eastAsia" w:ascii="宋体" w:hAnsi="宋体"/>
                <w:color w:val="auto"/>
                <w:szCs w:val="21"/>
                <w:highlight w:val="none"/>
              </w:rPr>
              <w:t>序号</w:t>
            </w:r>
          </w:p>
        </w:tc>
        <w:tc>
          <w:tcPr>
            <w:tcW w:w="4395" w:type="dxa"/>
          </w:tcPr>
          <w:p>
            <w:pPr>
              <w:jc w:val="center"/>
              <w:rPr>
                <w:color w:val="auto"/>
                <w:szCs w:val="21"/>
                <w:highlight w:val="none"/>
              </w:rPr>
            </w:pPr>
            <w:r>
              <w:rPr>
                <w:rFonts w:hint="eastAsia"/>
                <w:color w:val="auto"/>
                <w:szCs w:val="21"/>
                <w:highlight w:val="none"/>
              </w:rPr>
              <w:t>评审项目</w:t>
            </w:r>
          </w:p>
        </w:tc>
        <w:tc>
          <w:tcPr>
            <w:tcW w:w="2455" w:type="dxa"/>
          </w:tcPr>
          <w:p>
            <w:pPr>
              <w:jc w:val="center"/>
              <w:rPr>
                <w:rFonts w:ascii="宋体" w:hAnsi="宋体"/>
                <w:color w:val="auto"/>
                <w:szCs w:val="21"/>
                <w:highlight w:val="none"/>
              </w:rPr>
            </w:pPr>
            <w:r>
              <w:rPr>
                <w:rFonts w:hint="eastAsia"/>
                <w:color w:val="auto"/>
                <w:szCs w:val="21"/>
                <w:highlight w:val="none"/>
                <w:lang w:eastAsia="zh-CN"/>
              </w:rPr>
              <w:t>报名</w:t>
            </w:r>
            <w:r>
              <w:rPr>
                <w:rFonts w:hint="eastAsia"/>
                <w:color w:val="auto"/>
                <w:szCs w:val="21"/>
                <w:highlight w:val="none"/>
              </w:rPr>
              <w:t>有效性审查项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011" w:type="dxa"/>
          </w:tcPr>
          <w:p>
            <w:pPr>
              <w:jc w:val="center"/>
              <w:rPr>
                <w:rFonts w:ascii="宋体" w:hAnsi="宋体"/>
                <w:color w:val="auto"/>
                <w:szCs w:val="21"/>
                <w:highlight w:val="none"/>
              </w:rPr>
            </w:pPr>
            <w:r>
              <w:rPr>
                <w:rFonts w:hint="eastAsia" w:ascii="宋体" w:hAnsi="宋体"/>
                <w:color w:val="auto"/>
                <w:szCs w:val="21"/>
                <w:highlight w:val="none"/>
              </w:rPr>
              <w:t>1</w:t>
            </w:r>
          </w:p>
        </w:tc>
        <w:tc>
          <w:tcPr>
            <w:tcW w:w="4395" w:type="dxa"/>
            <w:vAlign w:val="center"/>
          </w:tcPr>
          <w:p>
            <w:pPr>
              <w:rPr>
                <w:rFonts w:ascii="宋体" w:hAnsi="宋体"/>
                <w:color w:val="auto"/>
                <w:szCs w:val="21"/>
                <w:highlight w:val="none"/>
              </w:rPr>
            </w:pPr>
            <w:r>
              <w:rPr>
                <w:rFonts w:hint="eastAsia"/>
                <w:color w:val="auto"/>
                <w:highlight w:val="none"/>
                <w:lang w:val="en-US" w:eastAsia="zh-CN"/>
              </w:rPr>
              <w:t>提供</w:t>
            </w:r>
            <w:r>
              <w:rPr>
                <w:rFonts w:hint="eastAsia"/>
                <w:color w:val="auto"/>
                <w:highlight w:val="none"/>
              </w:rPr>
              <w:t>有效的法人营业执照或事业单位法人证书（需提供相应证明文件复印件）</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jc w:val="center"/>
              <w:rPr>
                <w:rFonts w:ascii="宋体" w:hAnsi="宋体"/>
                <w:color w:val="auto"/>
                <w:szCs w:val="21"/>
                <w:highlight w:val="none"/>
              </w:rPr>
            </w:pPr>
            <w:r>
              <w:rPr>
                <w:rFonts w:hint="eastAsia" w:ascii="宋体" w:hAnsi="宋体"/>
                <w:color w:val="auto"/>
                <w:szCs w:val="21"/>
                <w:highlight w:val="none"/>
              </w:rPr>
              <w:t>2</w:t>
            </w:r>
          </w:p>
        </w:tc>
        <w:tc>
          <w:tcPr>
            <w:tcW w:w="4395" w:type="dxa"/>
          </w:tcPr>
          <w:p>
            <w:pPr>
              <w:rPr>
                <w:rFonts w:ascii="宋体" w:hAnsi="宋体"/>
                <w:color w:val="auto"/>
                <w:szCs w:val="21"/>
                <w:highlight w:val="none"/>
              </w:rPr>
            </w:pPr>
            <w:r>
              <w:rPr>
                <w:rFonts w:hint="eastAsia" w:ascii="宋体" w:hAnsi="宋体"/>
                <w:color w:val="auto"/>
                <w:szCs w:val="21"/>
                <w:highlight w:val="none"/>
              </w:rPr>
              <w:t>报价有效期为</w:t>
            </w:r>
            <w:r>
              <w:rPr>
                <w:rFonts w:hint="eastAsia" w:ascii="宋体" w:hAnsi="宋体"/>
                <w:color w:val="auto"/>
                <w:szCs w:val="21"/>
                <w:highlight w:val="none"/>
                <w:lang w:val="en-US" w:eastAsia="zh-CN"/>
              </w:rPr>
              <w:t>报价</w:t>
            </w:r>
            <w:r>
              <w:rPr>
                <w:rFonts w:hint="eastAsia" w:ascii="宋体" w:hAnsi="宋体"/>
                <w:color w:val="auto"/>
                <w:szCs w:val="21"/>
                <w:highlight w:val="none"/>
              </w:rPr>
              <w:t>截止日后的90</w:t>
            </w:r>
            <w:r>
              <w:rPr>
                <w:rFonts w:ascii="宋体" w:hAnsi="宋体"/>
                <w:color w:val="auto"/>
                <w:szCs w:val="21"/>
                <w:highlight w:val="none"/>
              </w:rPr>
              <w:t>天内</w:t>
            </w:r>
            <w:r>
              <w:rPr>
                <w:rFonts w:hint="eastAsia" w:ascii="宋体" w:hAnsi="宋体"/>
                <w:color w:val="auto"/>
                <w:szCs w:val="21"/>
                <w:highlight w:val="none"/>
              </w:rPr>
              <w:t>，签字盖章</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jc w:val="center"/>
              <w:rPr>
                <w:rFonts w:ascii="宋体" w:hAnsi="宋体"/>
                <w:color w:val="auto"/>
                <w:szCs w:val="21"/>
                <w:highlight w:val="none"/>
              </w:rPr>
            </w:pPr>
            <w:r>
              <w:rPr>
                <w:rFonts w:hint="eastAsia" w:ascii="宋体" w:hAnsi="宋体"/>
                <w:color w:val="auto"/>
                <w:szCs w:val="21"/>
                <w:highlight w:val="none"/>
              </w:rPr>
              <w:t>3</w:t>
            </w:r>
          </w:p>
        </w:tc>
        <w:tc>
          <w:tcPr>
            <w:tcW w:w="4395" w:type="dxa"/>
          </w:tcPr>
          <w:p>
            <w:pPr>
              <w:rPr>
                <w:rFonts w:ascii="宋体" w:hAnsi="宋体"/>
                <w:color w:val="auto"/>
                <w:szCs w:val="21"/>
                <w:highlight w:val="none"/>
              </w:rPr>
            </w:pPr>
            <w:r>
              <w:rPr>
                <w:rFonts w:hint="eastAsia" w:ascii="宋体" w:hAnsi="宋体"/>
                <w:color w:val="auto"/>
                <w:szCs w:val="21"/>
                <w:highlight w:val="none"/>
              </w:rPr>
              <w:t>报价文件的有效性为提交了符合采购文件要求的报价函及法定代表人证明书与授权书，且报价文件签署、盖章符合要求，报价文件的资料无重大缺漏</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jc w:val="center"/>
              <w:rPr>
                <w:rFonts w:hint="eastAsia" w:ascii="宋体" w:hAnsi="宋体" w:eastAsia="宋体"/>
                <w:color w:val="auto"/>
                <w:szCs w:val="21"/>
                <w:highlight w:val="none"/>
                <w:lang w:eastAsia="zh-CN"/>
              </w:rPr>
            </w:pPr>
            <w:r>
              <w:rPr>
                <w:rFonts w:hint="eastAsia" w:ascii="宋体" w:hAnsi="宋体"/>
                <w:color w:val="auto"/>
                <w:szCs w:val="21"/>
                <w:highlight w:val="none"/>
                <w:lang w:val="en-US" w:eastAsia="zh-CN"/>
              </w:rPr>
              <w:t>4</w:t>
            </w:r>
          </w:p>
        </w:tc>
        <w:tc>
          <w:tcPr>
            <w:tcW w:w="4395" w:type="dxa"/>
          </w:tcPr>
          <w:p>
            <w:pPr>
              <w:rPr>
                <w:rFonts w:ascii="宋体" w:hAnsi="宋体"/>
                <w:color w:val="auto"/>
                <w:szCs w:val="21"/>
                <w:highlight w:val="none"/>
              </w:rPr>
            </w:pPr>
            <w:r>
              <w:rPr>
                <w:rFonts w:hint="eastAsia" w:ascii="宋体" w:hAnsi="宋体"/>
                <w:color w:val="auto"/>
                <w:szCs w:val="21"/>
                <w:highlight w:val="none"/>
              </w:rPr>
              <w:t>按要求提交了满足采购文件有关</w:t>
            </w:r>
            <w:r>
              <w:rPr>
                <w:rFonts w:hint="eastAsia" w:ascii="宋体"/>
                <w:b/>
                <w:bCs/>
                <w:color w:val="auto"/>
                <w:szCs w:val="21"/>
                <w:highlight w:val="none"/>
              </w:rPr>
              <w:t>合格供应商资格条件</w:t>
            </w:r>
            <w:r>
              <w:rPr>
                <w:rFonts w:hint="eastAsia" w:ascii="宋体" w:hAnsi="宋体"/>
                <w:color w:val="auto"/>
                <w:szCs w:val="21"/>
                <w:highlight w:val="none"/>
              </w:rPr>
              <w:t>证明文件、承诺函</w:t>
            </w:r>
          </w:p>
        </w:tc>
        <w:tc>
          <w:tcPr>
            <w:tcW w:w="2455" w:type="dxa"/>
          </w:tcPr>
          <w:p>
            <w:pPr>
              <w:rPr>
                <w:rFonts w:ascii="宋体" w:hAnsi="宋体"/>
                <w:color w:val="auto"/>
                <w:szCs w:val="21"/>
                <w:highlight w:val="none"/>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5</w:t>
            </w:r>
          </w:p>
        </w:tc>
        <w:tc>
          <w:tcPr>
            <w:tcW w:w="4395" w:type="dxa"/>
            <w:vAlign w:val="top"/>
          </w:tcPr>
          <w:p>
            <w:pPr>
              <w:rPr>
                <w:rFonts w:ascii="宋体" w:hAnsi="宋体"/>
                <w:color w:val="auto"/>
                <w:szCs w:val="21"/>
                <w:highlight w:val="none"/>
              </w:rPr>
            </w:pPr>
            <w:r>
              <w:rPr>
                <w:rFonts w:hint="eastAsia" w:ascii="宋体" w:hAnsi="宋体"/>
                <w:color w:val="auto"/>
                <w:szCs w:val="21"/>
                <w:highlight w:val="none"/>
              </w:rPr>
              <w:t>符合第一部分采购函 合格供应商资格条件</w:t>
            </w:r>
          </w:p>
          <w:p>
            <w:pPr>
              <w:rPr>
                <w:rFonts w:hint="eastAsia" w:ascii="宋体" w:hAnsi="宋体" w:eastAsia="宋体" w:cs="Times New Roman"/>
                <w:color w:val="auto"/>
                <w:kern w:val="2"/>
                <w:sz w:val="21"/>
                <w:szCs w:val="21"/>
                <w:highlight w:val="none"/>
                <w:lang w:val="en-US" w:eastAsia="zh-CN" w:bidi="ar-SA"/>
              </w:rPr>
            </w:pPr>
          </w:p>
        </w:tc>
        <w:tc>
          <w:tcPr>
            <w:tcW w:w="2455" w:type="dxa"/>
            <w:vAlign w:val="top"/>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□满足</w:t>
            </w:r>
            <w:r>
              <w:rPr>
                <w:rFonts w:ascii="宋体" w:hAnsi="宋体"/>
                <w:color w:val="auto"/>
                <w:szCs w:val="21"/>
                <w:highlight w:val="none"/>
              </w:rPr>
              <w:t xml:space="preserve"> □不满足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7" w:hRule="atLeast"/>
          <w:jc w:val="center"/>
        </w:trPr>
        <w:tc>
          <w:tcPr>
            <w:tcW w:w="1011" w:type="dxa"/>
          </w:tcPr>
          <w:p>
            <w:pPr>
              <w:jc w:val="center"/>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w:t>
            </w:r>
          </w:p>
        </w:tc>
        <w:tc>
          <w:tcPr>
            <w:tcW w:w="4395" w:type="dxa"/>
            <w:vAlign w:val="top"/>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报价只有唯一的最终报价总价，并且是固定价，不超过本项目的报价限值范围，详细报价完整，无重大缺漏项且不低于企业自身成本价</w:t>
            </w:r>
          </w:p>
        </w:tc>
        <w:tc>
          <w:tcPr>
            <w:tcW w:w="2455" w:type="dxa"/>
            <w:vAlign w:val="top"/>
          </w:tcPr>
          <w:p>
            <w:pP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□满足</w:t>
            </w:r>
            <w:r>
              <w:rPr>
                <w:rFonts w:ascii="宋体" w:hAnsi="宋体"/>
                <w:color w:val="auto"/>
                <w:szCs w:val="21"/>
                <w:highlight w:val="none"/>
              </w:rPr>
              <w:t xml:space="preserve"> □不满足</w:t>
            </w:r>
          </w:p>
        </w:tc>
      </w:tr>
    </w:tbl>
    <w:p>
      <w:pPr>
        <w:ind w:left="3360" w:firstLine="420"/>
        <w:rPr>
          <w:rFonts w:ascii="宋体" w:hAnsi="宋体"/>
          <w:color w:val="auto"/>
          <w:szCs w:val="21"/>
          <w:highlight w:val="none"/>
        </w:rPr>
      </w:pPr>
    </w:p>
    <w:p>
      <w:pPr>
        <w:ind w:left="3360" w:firstLine="420"/>
        <w:rPr>
          <w:rFonts w:ascii="宋体" w:hAnsi="宋体"/>
          <w:color w:val="auto"/>
          <w:szCs w:val="21"/>
          <w:highlight w:val="none"/>
        </w:rPr>
      </w:pPr>
    </w:p>
    <w:p>
      <w:pPr>
        <w:rPr>
          <w:b/>
          <w:color w:val="auto"/>
          <w:highlight w:val="none"/>
        </w:rPr>
      </w:pPr>
    </w:p>
    <w:p>
      <w:pPr>
        <w:pStyle w:val="3"/>
        <w:numPr>
          <w:ilvl w:val="255"/>
          <w:numId w:val="0"/>
        </w:numPr>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rPr>
          <w:color w:val="auto"/>
          <w:highlight w:val="none"/>
        </w:rPr>
      </w:pPr>
    </w:p>
    <w:p>
      <w:pPr>
        <w:rPr>
          <w:color w:val="auto"/>
          <w:highlight w:val="none"/>
        </w:rPr>
      </w:pPr>
    </w:p>
    <w:p>
      <w:pPr>
        <w:pStyle w:val="2"/>
      </w:pPr>
    </w:p>
    <w:p>
      <w:pPr>
        <w:rPr>
          <w:b/>
          <w:color w:val="auto"/>
          <w:highlight w:val="none"/>
        </w:rPr>
      </w:pPr>
    </w:p>
    <w:p>
      <w:pPr>
        <w:rPr>
          <w:b/>
          <w:color w:val="auto"/>
          <w:highlight w:val="none"/>
        </w:rPr>
      </w:pPr>
    </w:p>
    <w:p>
      <w:pPr>
        <w:rPr>
          <w:b/>
          <w:color w:val="auto"/>
          <w:highlight w:val="none"/>
        </w:rPr>
      </w:pPr>
    </w:p>
    <w:p>
      <w:pPr>
        <w:rPr>
          <w:b/>
          <w:color w:val="auto"/>
          <w:highlight w:val="none"/>
        </w:rPr>
      </w:pPr>
    </w:p>
    <w:p>
      <w:pPr>
        <w:rPr>
          <w:b/>
          <w:color w:val="auto"/>
          <w:highlight w:val="none"/>
        </w:rPr>
      </w:pPr>
      <w:r>
        <w:rPr>
          <w:rFonts w:hint="eastAsia"/>
          <w:b/>
          <w:color w:val="auto"/>
          <w:highlight w:val="none"/>
        </w:rPr>
        <w:t>附表2：商务详细评审表（</w:t>
      </w:r>
      <w:r>
        <w:rPr>
          <w:rFonts w:hint="eastAsia"/>
          <w:b/>
          <w:color w:val="auto"/>
          <w:sz w:val="18"/>
          <w:szCs w:val="18"/>
          <w:highlight w:val="none"/>
        </w:rPr>
        <w:t>注：不需要供应商填写</w:t>
      </w:r>
      <w:r>
        <w:rPr>
          <w:rFonts w:hint="eastAsia"/>
          <w:b/>
          <w:color w:val="auto"/>
          <w:highlight w:val="none"/>
        </w:rPr>
        <w:t>）</w:t>
      </w:r>
    </w:p>
    <w:p>
      <w:pPr>
        <w:spacing w:after="120"/>
        <w:jc w:val="center"/>
        <w:rPr>
          <w:b/>
          <w:color w:val="auto"/>
          <w:sz w:val="24"/>
          <w:highlight w:val="none"/>
        </w:rPr>
      </w:pPr>
    </w:p>
    <w:p>
      <w:pPr>
        <w:spacing w:after="120"/>
        <w:jc w:val="center"/>
        <w:rPr>
          <w:i/>
          <w:color w:val="auto"/>
          <w:sz w:val="24"/>
          <w:highlight w:val="none"/>
        </w:rPr>
      </w:pPr>
      <w:r>
        <w:rPr>
          <w:rFonts w:hint="eastAsia"/>
          <w:b/>
          <w:color w:val="auto"/>
          <w:sz w:val="24"/>
          <w:highlight w:val="none"/>
        </w:rPr>
        <w:t>商务详细评审表</w:t>
      </w:r>
    </w:p>
    <w:tbl>
      <w:tblPr>
        <w:tblStyle w:val="20"/>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14"/>
        <w:gridCol w:w="1485"/>
        <w:gridCol w:w="5000"/>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0" w:hRule="atLeast"/>
          <w:jc w:val="center"/>
        </w:trPr>
        <w:tc>
          <w:tcPr>
            <w:tcW w:w="1114" w:type="dxa"/>
          </w:tcPr>
          <w:p>
            <w:pPr>
              <w:jc w:val="center"/>
              <w:rPr>
                <w:color w:val="auto"/>
                <w:szCs w:val="21"/>
                <w:highlight w:val="none"/>
              </w:rPr>
            </w:pPr>
            <w:r>
              <w:rPr>
                <w:rFonts w:hint="eastAsia"/>
                <w:color w:val="auto"/>
                <w:szCs w:val="21"/>
                <w:highlight w:val="none"/>
              </w:rPr>
              <w:t>序号</w:t>
            </w:r>
          </w:p>
        </w:tc>
        <w:tc>
          <w:tcPr>
            <w:tcW w:w="1485" w:type="dxa"/>
          </w:tcPr>
          <w:p>
            <w:pPr>
              <w:jc w:val="center"/>
              <w:rPr>
                <w:color w:val="auto"/>
                <w:szCs w:val="21"/>
                <w:highlight w:val="none"/>
              </w:rPr>
            </w:pPr>
            <w:r>
              <w:rPr>
                <w:rFonts w:hint="eastAsia"/>
                <w:color w:val="auto"/>
                <w:szCs w:val="21"/>
                <w:highlight w:val="none"/>
              </w:rPr>
              <w:t>评审项目</w:t>
            </w:r>
          </w:p>
        </w:tc>
        <w:tc>
          <w:tcPr>
            <w:tcW w:w="5000" w:type="dxa"/>
          </w:tcPr>
          <w:p>
            <w:pPr>
              <w:jc w:val="center"/>
              <w:rPr>
                <w:color w:val="auto"/>
                <w:szCs w:val="21"/>
                <w:highlight w:val="none"/>
              </w:rPr>
            </w:pPr>
            <w:r>
              <w:rPr>
                <w:rFonts w:hint="eastAsia"/>
                <w:color w:val="auto"/>
                <w:szCs w:val="21"/>
                <w:highlight w:val="none"/>
              </w:rPr>
              <w:t>评议内容</w:t>
            </w:r>
          </w:p>
        </w:tc>
        <w:tc>
          <w:tcPr>
            <w:tcW w:w="1134" w:type="dxa"/>
          </w:tcPr>
          <w:p>
            <w:pPr>
              <w:jc w:val="center"/>
              <w:rPr>
                <w:color w:val="auto"/>
                <w:szCs w:val="21"/>
                <w:highlight w:val="none"/>
              </w:rPr>
            </w:pPr>
            <w:r>
              <w:rPr>
                <w:rFonts w:hint="eastAsia"/>
                <w:color w:val="auto"/>
                <w:szCs w:val="21"/>
                <w:highlight w:val="none"/>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r>
              <w:rPr>
                <w:color w:val="auto"/>
                <w:szCs w:val="21"/>
                <w:highlight w:val="none"/>
              </w:rPr>
              <w:t>1</w:t>
            </w:r>
          </w:p>
        </w:tc>
        <w:tc>
          <w:tcPr>
            <w:tcW w:w="1485" w:type="dxa"/>
          </w:tcPr>
          <w:p>
            <w:pPr>
              <w:jc w:val="center"/>
              <w:rPr>
                <w:color w:val="auto"/>
                <w:szCs w:val="21"/>
                <w:highlight w:val="none"/>
              </w:rPr>
            </w:pPr>
            <w:r>
              <w:rPr>
                <w:rFonts w:hint="eastAsia"/>
                <w:color w:val="auto"/>
                <w:szCs w:val="21"/>
                <w:highlight w:val="none"/>
              </w:rPr>
              <w:t>业绩状况</w:t>
            </w:r>
          </w:p>
        </w:tc>
        <w:tc>
          <w:tcPr>
            <w:tcW w:w="5000" w:type="dxa"/>
          </w:tcPr>
          <w:p>
            <w:pPr>
              <w:rPr>
                <w:color w:val="auto"/>
                <w:szCs w:val="21"/>
                <w:highlight w:val="none"/>
              </w:rPr>
            </w:pPr>
            <w:r>
              <w:rPr>
                <w:rFonts w:hint="eastAsia"/>
                <w:color w:val="auto"/>
                <w:szCs w:val="21"/>
                <w:highlight w:val="none"/>
              </w:rPr>
              <w:t>2</w:t>
            </w:r>
            <w:r>
              <w:rPr>
                <w:color w:val="auto"/>
                <w:szCs w:val="21"/>
                <w:highlight w:val="none"/>
              </w:rPr>
              <w:t>018</w:t>
            </w:r>
            <w:r>
              <w:rPr>
                <w:rFonts w:hint="eastAsia"/>
                <w:color w:val="auto"/>
                <w:szCs w:val="21"/>
                <w:highlight w:val="none"/>
              </w:rPr>
              <w:t>年1月1日至今（以合同签订时间为准），应答人至少曾经承担一项下述民用运输机场业绩经验：</w:t>
            </w:r>
          </w:p>
          <w:p>
            <w:pPr>
              <w:rPr>
                <w:color w:val="auto"/>
                <w:szCs w:val="21"/>
                <w:highlight w:val="none"/>
              </w:rPr>
            </w:pPr>
            <w:r>
              <w:rPr>
                <w:rFonts w:hint="eastAsia"/>
                <w:color w:val="auto"/>
                <w:szCs w:val="21"/>
                <w:highlight w:val="none"/>
              </w:rPr>
              <w:t>1、4E级及以上运输机场航务运行维护服务相关项目研究业绩；</w:t>
            </w:r>
          </w:p>
          <w:p>
            <w:pPr>
              <w:rPr>
                <w:color w:val="auto"/>
                <w:szCs w:val="21"/>
                <w:highlight w:val="none"/>
              </w:rPr>
            </w:pPr>
            <w:r>
              <w:rPr>
                <w:rFonts w:hint="eastAsia"/>
                <w:color w:val="auto"/>
                <w:szCs w:val="21"/>
                <w:highlight w:val="none"/>
              </w:rPr>
              <w:t>2、民用运输机场飞行程序设计或空域规划或机场容量评估业绩；</w:t>
            </w:r>
          </w:p>
          <w:p>
            <w:pPr>
              <w:rPr>
                <w:color w:val="auto"/>
                <w:szCs w:val="21"/>
                <w:highlight w:val="none"/>
              </w:rPr>
            </w:pPr>
            <w:r>
              <w:rPr>
                <w:rFonts w:hint="eastAsia"/>
                <w:color w:val="auto"/>
                <w:szCs w:val="21"/>
                <w:highlight w:val="none"/>
              </w:rPr>
              <w:t>3、民用运输机场飞行程序优化和最低标准优化服务；</w:t>
            </w:r>
          </w:p>
          <w:p>
            <w:pPr>
              <w:rPr>
                <w:color w:val="auto"/>
                <w:szCs w:val="21"/>
                <w:highlight w:val="none"/>
              </w:rPr>
            </w:pPr>
            <w:r>
              <w:rPr>
                <w:rFonts w:hint="eastAsia"/>
                <w:color w:val="auto"/>
                <w:szCs w:val="21"/>
                <w:highlight w:val="none"/>
              </w:rPr>
              <w:t>4、航行安全评估服务、空域容量仿真服务；</w:t>
            </w:r>
          </w:p>
          <w:p>
            <w:pPr>
              <w:rPr>
                <w:color w:val="auto"/>
                <w:szCs w:val="21"/>
                <w:highlight w:val="none"/>
              </w:rPr>
            </w:pPr>
            <w:r>
              <w:rPr>
                <w:rFonts w:hint="eastAsia"/>
                <w:color w:val="auto"/>
                <w:szCs w:val="21"/>
                <w:highlight w:val="none"/>
              </w:rPr>
              <w:t>5、机场导航台测量服务、机场磁差测量服务；</w:t>
            </w:r>
          </w:p>
          <w:p>
            <w:pPr>
              <w:rPr>
                <w:color w:val="auto"/>
                <w:szCs w:val="21"/>
                <w:highlight w:val="none"/>
              </w:rPr>
            </w:pPr>
            <w:r>
              <w:rPr>
                <w:rFonts w:hint="eastAsia"/>
                <w:color w:val="auto"/>
                <w:szCs w:val="21"/>
                <w:highlight w:val="none"/>
              </w:rPr>
              <w:t>6、机场电磁环境及航班飞行影响评估工作；</w:t>
            </w:r>
          </w:p>
          <w:p>
            <w:pPr>
              <w:rPr>
                <w:b/>
                <w:bCs/>
                <w:color w:val="auto"/>
                <w:szCs w:val="21"/>
                <w:highlight w:val="none"/>
              </w:rPr>
            </w:pPr>
            <w:r>
              <w:rPr>
                <w:rFonts w:hint="eastAsia"/>
                <w:b/>
                <w:bCs/>
                <w:color w:val="auto"/>
                <w:szCs w:val="21"/>
                <w:highlight w:val="none"/>
              </w:rPr>
              <w:t>注：</w:t>
            </w:r>
          </w:p>
          <w:p>
            <w:pPr>
              <w:rPr>
                <w:b/>
                <w:bCs/>
                <w:color w:val="auto"/>
                <w:szCs w:val="21"/>
                <w:highlight w:val="none"/>
              </w:rPr>
            </w:pPr>
            <w:r>
              <w:rPr>
                <w:rFonts w:hint="eastAsia"/>
                <w:b/>
                <w:bCs/>
                <w:color w:val="auto"/>
                <w:szCs w:val="21"/>
                <w:highlight w:val="none"/>
              </w:rPr>
              <w:t>1.每提供一项业绩得2分，同一项目多个业绩不累计计分，以上业绩需提供合同复印件加盖公章，否则不得分。本项最多得1</w:t>
            </w:r>
            <w:r>
              <w:rPr>
                <w:b/>
                <w:bCs/>
                <w:color w:val="auto"/>
                <w:szCs w:val="21"/>
                <w:highlight w:val="none"/>
              </w:rPr>
              <w:t>4</w:t>
            </w:r>
            <w:r>
              <w:rPr>
                <w:rFonts w:hint="eastAsia"/>
                <w:b/>
                <w:bCs/>
                <w:color w:val="auto"/>
                <w:szCs w:val="21"/>
                <w:highlight w:val="none"/>
              </w:rPr>
              <w:t>分。</w:t>
            </w:r>
          </w:p>
          <w:p>
            <w:pPr>
              <w:rPr>
                <w:color w:val="auto"/>
                <w:szCs w:val="21"/>
                <w:highlight w:val="none"/>
              </w:rPr>
            </w:pPr>
            <w:r>
              <w:rPr>
                <w:b/>
                <w:bCs/>
                <w:color w:val="auto"/>
                <w:szCs w:val="21"/>
                <w:highlight w:val="none"/>
              </w:rPr>
              <w:t>2</w:t>
            </w:r>
            <w:r>
              <w:rPr>
                <w:rFonts w:hint="eastAsia"/>
                <w:b/>
                <w:bCs/>
                <w:color w:val="auto"/>
                <w:szCs w:val="21"/>
                <w:highlight w:val="none"/>
              </w:rPr>
              <w:t>．业绩以合同签订时间为准。业绩协议复印件需提供（包括但不限于）协议双方名称、标的内容、价款金额及付款方式、履行期限（合同期间）</w:t>
            </w:r>
            <w:del w:id="29" w:author="吕忠兵" w:date="2023-08-08T10:15:15Z">
              <w:r>
                <w:rPr>
                  <w:rFonts w:hint="eastAsia"/>
                  <w:b/>
                  <w:bCs/>
                  <w:color w:val="auto"/>
                  <w:szCs w:val="21"/>
                  <w:highlight w:val="none"/>
                </w:rPr>
                <w:delText>、</w:delText>
              </w:r>
            </w:del>
            <w:ins w:id="30" w:author="吕忠兵" w:date="2023-08-08T10:15:15Z">
              <w:r>
                <w:rPr>
                  <w:rFonts w:hint="eastAsia"/>
                  <w:b/>
                  <w:bCs/>
                  <w:color w:val="auto"/>
                  <w:szCs w:val="21"/>
                  <w:highlight w:val="none"/>
                  <w:lang w:eastAsia="zh-CN"/>
                </w:rPr>
                <w:t>，</w:t>
              </w:r>
            </w:ins>
            <w:r>
              <w:rPr>
                <w:rFonts w:hint="eastAsia"/>
                <w:b/>
                <w:bCs/>
                <w:color w:val="auto"/>
                <w:szCs w:val="21"/>
                <w:highlight w:val="none"/>
              </w:rPr>
              <w:t>以及签字盖章页等关键部分。</w:t>
            </w:r>
          </w:p>
        </w:tc>
        <w:tc>
          <w:tcPr>
            <w:tcW w:w="1134" w:type="dxa"/>
          </w:tcPr>
          <w:p>
            <w:pPr>
              <w:jc w:val="center"/>
              <w:rPr>
                <w:color w:val="auto"/>
                <w:szCs w:val="21"/>
                <w:highlight w:val="none"/>
              </w:rPr>
            </w:pPr>
            <w:r>
              <w:rPr>
                <w:color w:val="auto"/>
                <w:szCs w:val="21"/>
                <w:highlight w:val="none"/>
              </w:rPr>
              <w:t>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8" w:hRule="atLeast"/>
          <w:jc w:val="center"/>
        </w:trPr>
        <w:tc>
          <w:tcPr>
            <w:tcW w:w="1114" w:type="dxa"/>
          </w:tcPr>
          <w:p>
            <w:pPr>
              <w:jc w:val="center"/>
              <w:rPr>
                <w:color w:val="auto"/>
                <w:szCs w:val="21"/>
                <w:highlight w:val="none"/>
              </w:rPr>
            </w:pPr>
            <w:r>
              <w:rPr>
                <w:rFonts w:hint="eastAsia"/>
                <w:color w:val="auto"/>
                <w:szCs w:val="21"/>
                <w:highlight w:val="none"/>
              </w:rPr>
              <w:t>2</w:t>
            </w:r>
          </w:p>
        </w:tc>
        <w:tc>
          <w:tcPr>
            <w:tcW w:w="1485" w:type="dxa"/>
          </w:tcPr>
          <w:p>
            <w:pPr>
              <w:jc w:val="center"/>
              <w:rPr>
                <w:color w:val="auto"/>
                <w:szCs w:val="21"/>
                <w:highlight w:val="none"/>
              </w:rPr>
            </w:pPr>
            <w:r>
              <w:rPr>
                <w:rFonts w:hint="eastAsia"/>
                <w:color w:val="auto"/>
                <w:highlight w:val="none"/>
              </w:rPr>
              <w:t>企业管理能力（含认证体系）</w:t>
            </w:r>
          </w:p>
        </w:tc>
        <w:tc>
          <w:tcPr>
            <w:tcW w:w="5000" w:type="dxa"/>
          </w:tcPr>
          <w:p>
            <w:pPr>
              <w:rPr>
                <w:color w:val="auto"/>
                <w:highlight w:val="none"/>
              </w:rPr>
            </w:pPr>
            <w:r>
              <w:rPr>
                <w:rFonts w:hint="eastAsia"/>
                <w:color w:val="auto"/>
                <w:highlight w:val="none"/>
              </w:rPr>
              <w:t>1、应答人具备ISO9001质量管理体系认证证书，且认证范围包括飞行程序设计，得3分，否则不得分；</w:t>
            </w:r>
          </w:p>
          <w:p>
            <w:pPr>
              <w:rPr>
                <w:color w:val="auto"/>
                <w:highlight w:val="none"/>
              </w:rPr>
            </w:pPr>
            <w:r>
              <w:rPr>
                <w:rFonts w:hint="eastAsia"/>
                <w:color w:val="auto"/>
                <w:highlight w:val="none"/>
              </w:rPr>
              <w:t>2、应答人具备ISO14001环境管理体系认证证书，且认证范围包括飞行程序设计，得3分，否则不得分；</w:t>
            </w:r>
          </w:p>
          <w:p>
            <w:pPr>
              <w:rPr>
                <w:color w:val="auto"/>
                <w:highlight w:val="none"/>
              </w:rPr>
            </w:pPr>
            <w:r>
              <w:rPr>
                <w:rFonts w:hint="eastAsia"/>
                <w:color w:val="auto"/>
                <w:highlight w:val="none"/>
              </w:rPr>
              <w:t>3、应答人具备ISO45001职业健康安全管理体系认证证书，且认证范围包括飞行程序设计，得3分，否则不得分；</w:t>
            </w:r>
          </w:p>
          <w:p>
            <w:pPr>
              <w:rPr>
                <w:b/>
                <w:bCs/>
                <w:color w:val="auto"/>
                <w:szCs w:val="21"/>
                <w:highlight w:val="none"/>
              </w:rPr>
            </w:pPr>
            <w:r>
              <w:rPr>
                <w:rFonts w:hint="eastAsia"/>
                <w:b/>
                <w:bCs/>
                <w:color w:val="auto"/>
                <w:highlight w:val="none"/>
              </w:rPr>
              <w:t>注：应答文件中须附相应证书复印件，否则不得分。</w:t>
            </w:r>
          </w:p>
        </w:tc>
        <w:tc>
          <w:tcPr>
            <w:tcW w:w="1134" w:type="dxa"/>
          </w:tcPr>
          <w:p>
            <w:pPr>
              <w:jc w:val="center"/>
              <w:rPr>
                <w:color w:val="auto"/>
                <w:szCs w:val="21"/>
                <w:highlight w:val="none"/>
              </w:rPr>
            </w:pPr>
            <w:r>
              <w:rPr>
                <w:color w:val="auto"/>
                <w:szCs w:val="21"/>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19" w:hRule="atLeast"/>
          <w:jc w:val="center"/>
        </w:trPr>
        <w:tc>
          <w:tcPr>
            <w:tcW w:w="1114" w:type="dxa"/>
          </w:tcPr>
          <w:p>
            <w:pPr>
              <w:jc w:val="center"/>
              <w:rPr>
                <w:color w:val="auto"/>
                <w:szCs w:val="21"/>
                <w:highlight w:val="none"/>
              </w:rPr>
            </w:pPr>
            <w:r>
              <w:rPr>
                <w:rFonts w:hint="eastAsia"/>
                <w:color w:val="auto"/>
                <w:szCs w:val="21"/>
                <w:highlight w:val="none"/>
              </w:rPr>
              <w:t>3</w:t>
            </w:r>
          </w:p>
        </w:tc>
        <w:tc>
          <w:tcPr>
            <w:tcW w:w="1485" w:type="dxa"/>
          </w:tcPr>
          <w:p>
            <w:pPr>
              <w:jc w:val="center"/>
              <w:rPr>
                <w:color w:val="auto"/>
                <w:szCs w:val="21"/>
                <w:highlight w:val="none"/>
              </w:rPr>
            </w:pPr>
            <w:r>
              <w:rPr>
                <w:rFonts w:hint="eastAsia"/>
                <w:color w:val="auto"/>
                <w:highlight w:val="none"/>
              </w:rPr>
              <w:t>研发成果</w:t>
            </w:r>
          </w:p>
        </w:tc>
        <w:tc>
          <w:tcPr>
            <w:tcW w:w="5000" w:type="dxa"/>
          </w:tcPr>
          <w:p>
            <w:pPr>
              <w:rPr>
                <w:color w:val="auto"/>
                <w:highlight w:val="none"/>
              </w:rPr>
            </w:pPr>
            <w:r>
              <w:rPr>
                <w:rFonts w:hint="eastAsia"/>
                <w:color w:val="auto"/>
                <w:highlight w:val="none"/>
              </w:rPr>
              <w:t>应答人提供经国家版权局认可的飞行程序、飞机性能等与机场运行相关的软件著作权登记证书，每一个证书计1分，最高得8分。（提供软件著作权证明）。</w:t>
            </w:r>
          </w:p>
          <w:p>
            <w:pPr>
              <w:rPr>
                <w:b/>
                <w:bCs/>
                <w:color w:val="auto"/>
                <w:szCs w:val="21"/>
                <w:highlight w:val="none"/>
              </w:rPr>
            </w:pPr>
            <w:r>
              <w:rPr>
                <w:rFonts w:hint="eastAsia"/>
                <w:b/>
                <w:bCs/>
                <w:color w:val="auto"/>
                <w:highlight w:val="none"/>
              </w:rPr>
              <w:t>注：应答文件中须附相应证书复印件，否则不得分。</w:t>
            </w:r>
          </w:p>
        </w:tc>
        <w:tc>
          <w:tcPr>
            <w:tcW w:w="1134" w:type="dxa"/>
          </w:tcPr>
          <w:p>
            <w:pPr>
              <w:jc w:val="center"/>
              <w:rPr>
                <w:color w:val="auto"/>
                <w:szCs w:val="21"/>
                <w:highlight w:val="none"/>
              </w:rPr>
            </w:pPr>
            <w:r>
              <w:rPr>
                <w:color w:val="auto"/>
                <w:szCs w:val="21"/>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4" w:hRule="atLeast"/>
          <w:jc w:val="center"/>
        </w:trPr>
        <w:tc>
          <w:tcPr>
            <w:tcW w:w="1114" w:type="dxa"/>
          </w:tcPr>
          <w:p>
            <w:pPr>
              <w:jc w:val="center"/>
              <w:rPr>
                <w:color w:val="auto"/>
                <w:szCs w:val="21"/>
                <w:highlight w:val="none"/>
              </w:rPr>
            </w:pPr>
            <w:r>
              <w:rPr>
                <w:rFonts w:hint="eastAsia"/>
                <w:color w:val="auto"/>
                <w:szCs w:val="21"/>
                <w:highlight w:val="none"/>
              </w:rPr>
              <w:t>4</w:t>
            </w:r>
          </w:p>
        </w:tc>
        <w:tc>
          <w:tcPr>
            <w:tcW w:w="1485" w:type="dxa"/>
          </w:tcPr>
          <w:p>
            <w:pPr>
              <w:jc w:val="center"/>
              <w:rPr>
                <w:color w:val="auto"/>
                <w:szCs w:val="21"/>
                <w:highlight w:val="none"/>
              </w:rPr>
            </w:pPr>
            <w:r>
              <w:rPr>
                <w:rFonts w:hint="eastAsia"/>
                <w:color w:val="auto"/>
                <w:highlight w:val="none"/>
              </w:rPr>
              <w:t>企业信誉</w:t>
            </w:r>
          </w:p>
        </w:tc>
        <w:tc>
          <w:tcPr>
            <w:tcW w:w="5000" w:type="dxa"/>
          </w:tcPr>
          <w:p>
            <w:pPr>
              <w:rPr>
                <w:color w:val="auto"/>
                <w:highlight w:val="none"/>
              </w:rPr>
            </w:pPr>
            <w:r>
              <w:rPr>
                <w:rFonts w:hint="eastAsia"/>
                <w:color w:val="auto"/>
                <w:highlight w:val="none"/>
              </w:rPr>
              <w:t>1、2019年1月1日起至今任意一年获得过市级（或以上）的诚信示范企业证书，得2分（需提供复印件加盖公章）；</w:t>
            </w:r>
          </w:p>
          <w:p>
            <w:pPr>
              <w:spacing w:line="240" w:lineRule="exact"/>
              <w:rPr>
                <w:rFonts w:hint="eastAsia" w:ascii="宋体" w:hAnsi="宋体"/>
                <w:color w:val="auto"/>
                <w:sz w:val="18"/>
                <w:szCs w:val="18"/>
                <w:highlight w:val="none"/>
                <w:lang w:val="en-US" w:eastAsia="zh-CN"/>
              </w:rPr>
            </w:pPr>
            <w:r>
              <w:rPr>
                <w:rFonts w:hint="eastAsia"/>
                <w:color w:val="auto"/>
                <w:highlight w:val="none"/>
              </w:rPr>
              <w:t>2、2019年1月1日起至今任意一年获得</w:t>
            </w:r>
            <w:r>
              <w:rPr>
                <w:rFonts w:hint="eastAsia" w:ascii="宋体" w:hAnsi="宋体"/>
                <w:color w:val="auto"/>
                <w:sz w:val="18"/>
                <w:szCs w:val="18"/>
                <w:highlight w:val="none"/>
              </w:rPr>
              <w:t>市级（含）以上企业信用协会颁发的AAA</w:t>
            </w:r>
            <w:r>
              <w:rPr>
                <w:rFonts w:ascii="宋体" w:hAnsi="宋体"/>
                <w:color w:val="auto"/>
                <w:sz w:val="18"/>
                <w:szCs w:val="18"/>
                <w:highlight w:val="none"/>
              </w:rPr>
              <w:t>AA(5A)</w:t>
            </w:r>
            <w:r>
              <w:rPr>
                <w:rFonts w:hint="eastAsia" w:ascii="宋体" w:hAnsi="宋体"/>
                <w:color w:val="auto"/>
                <w:sz w:val="18"/>
                <w:szCs w:val="18"/>
                <w:highlight w:val="none"/>
              </w:rPr>
              <w:t>级信用企业的得 2分</w:t>
            </w:r>
            <w:ins w:id="31" w:author="吕忠兵" w:date="2023-08-08T10:15:21Z">
              <w:r>
                <w:rPr>
                  <w:rFonts w:hint="eastAsia" w:ascii="宋体" w:hAnsi="宋体"/>
                  <w:color w:val="auto"/>
                  <w:sz w:val="18"/>
                  <w:szCs w:val="18"/>
                  <w:highlight w:val="none"/>
                  <w:lang w:eastAsia="zh-CN"/>
                </w:rPr>
                <w:t>，</w:t>
              </w:r>
            </w:ins>
            <w:del w:id="32" w:author="吕忠兵" w:date="2023-08-08T10:15:21Z">
              <w:r>
                <w:rPr>
                  <w:rFonts w:hint="eastAsia" w:ascii="宋体" w:hAnsi="宋体"/>
                  <w:color w:val="auto"/>
                  <w:sz w:val="18"/>
                  <w:szCs w:val="18"/>
                  <w:highlight w:val="none"/>
                </w:rPr>
                <w:delText>,</w:delText>
              </w:r>
            </w:del>
            <w:r>
              <w:rPr>
                <w:rFonts w:hint="eastAsia" w:ascii="宋体" w:hAnsi="宋体"/>
                <w:color w:val="auto"/>
                <w:sz w:val="18"/>
                <w:szCs w:val="18"/>
                <w:highlight w:val="none"/>
              </w:rPr>
              <w:t>获得A</w:t>
            </w:r>
            <w:r>
              <w:rPr>
                <w:rFonts w:ascii="宋体" w:hAnsi="宋体"/>
                <w:color w:val="auto"/>
                <w:sz w:val="18"/>
                <w:szCs w:val="18"/>
                <w:highlight w:val="none"/>
              </w:rPr>
              <w:t>AA</w:t>
            </w:r>
            <w:r>
              <w:rPr>
                <w:rFonts w:hint="eastAsia" w:ascii="宋体" w:hAnsi="宋体"/>
                <w:color w:val="auto"/>
                <w:sz w:val="18"/>
                <w:szCs w:val="18"/>
                <w:highlight w:val="none"/>
              </w:rPr>
              <w:t>（3</w:t>
            </w:r>
            <w:r>
              <w:rPr>
                <w:rFonts w:ascii="宋体" w:hAnsi="宋体"/>
                <w:color w:val="auto"/>
                <w:sz w:val="18"/>
                <w:szCs w:val="18"/>
                <w:highlight w:val="none"/>
              </w:rPr>
              <w:t>A）</w:t>
            </w:r>
            <w:r>
              <w:rPr>
                <w:rFonts w:hint="eastAsia" w:ascii="宋体" w:hAnsi="宋体"/>
                <w:color w:val="auto"/>
                <w:sz w:val="18"/>
                <w:szCs w:val="18"/>
                <w:highlight w:val="none"/>
              </w:rPr>
              <w:t>级信用企业得的1分（需提供复印件加盖公章）</w:t>
            </w:r>
            <w:r>
              <w:rPr>
                <w:rFonts w:hint="eastAsia" w:ascii="宋体" w:hAnsi="宋体"/>
                <w:color w:val="auto"/>
                <w:sz w:val="18"/>
                <w:szCs w:val="18"/>
                <w:highlight w:val="none"/>
                <w:lang w:val="en-US" w:eastAsia="zh-CN"/>
              </w:rPr>
              <w:t>；</w:t>
            </w:r>
          </w:p>
          <w:p>
            <w:pPr>
              <w:spacing w:line="240" w:lineRule="auto"/>
              <w:rPr>
                <w:rFonts w:ascii="宋体" w:hAnsi="宋体"/>
                <w:color w:val="auto"/>
                <w:sz w:val="18"/>
                <w:szCs w:val="18"/>
                <w:highlight w:val="none"/>
              </w:rPr>
            </w:pPr>
            <w:r>
              <w:rPr>
                <w:rFonts w:hint="eastAsia"/>
                <w:color w:val="auto"/>
                <w:highlight w:val="none"/>
                <w:lang w:val="en-US" w:eastAsia="zh-CN"/>
              </w:rPr>
              <w:t>3</w:t>
            </w:r>
            <w:r>
              <w:rPr>
                <w:rFonts w:hint="eastAsia"/>
                <w:color w:val="auto"/>
                <w:highlight w:val="none"/>
              </w:rPr>
              <w:t>、本项最高得</w:t>
            </w:r>
            <w:r>
              <w:rPr>
                <w:rFonts w:hint="eastAsia"/>
                <w:color w:val="auto"/>
                <w:highlight w:val="none"/>
                <w:lang w:val="en-US" w:eastAsia="zh-CN"/>
              </w:rPr>
              <w:t>4</w:t>
            </w:r>
            <w:r>
              <w:rPr>
                <w:rFonts w:hint="eastAsia"/>
                <w:color w:val="auto"/>
                <w:highlight w:val="none"/>
              </w:rPr>
              <w:t>分。</w:t>
            </w:r>
          </w:p>
          <w:p>
            <w:pPr>
              <w:rPr>
                <w:b/>
                <w:bCs/>
                <w:color w:val="auto"/>
                <w:szCs w:val="21"/>
                <w:highlight w:val="none"/>
              </w:rPr>
            </w:pPr>
            <w:r>
              <w:rPr>
                <w:rFonts w:hint="eastAsia"/>
                <w:b/>
                <w:bCs/>
                <w:color w:val="auto"/>
                <w:highlight w:val="none"/>
              </w:rPr>
              <w:t>注：应答文件中须附相应证书复印件，否则不得分。</w:t>
            </w:r>
          </w:p>
        </w:tc>
        <w:tc>
          <w:tcPr>
            <w:tcW w:w="1134" w:type="dxa"/>
          </w:tcPr>
          <w:p>
            <w:pPr>
              <w:jc w:val="center"/>
              <w:rPr>
                <w:color w:val="auto"/>
                <w:szCs w:val="21"/>
                <w:highlight w:val="none"/>
              </w:rPr>
            </w:pPr>
            <w:r>
              <w:rPr>
                <w:color w:val="auto"/>
                <w:szCs w:val="21"/>
                <w:highlight w:val="none"/>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jc w:val="center"/>
        </w:trPr>
        <w:tc>
          <w:tcPr>
            <w:tcW w:w="1114" w:type="dxa"/>
          </w:tcPr>
          <w:p>
            <w:pPr>
              <w:jc w:val="center"/>
              <w:rPr>
                <w:rFonts w:hint="eastAsia"/>
                <w:color w:val="auto"/>
                <w:szCs w:val="21"/>
                <w:highlight w:val="none"/>
              </w:rPr>
            </w:pPr>
            <w:r>
              <w:rPr>
                <w:rFonts w:hint="eastAsia"/>
                <w:color w:val="auto"/>
                <w:szCs w:val="21"/>
                <w:highlight w:val="none"/>
              </w:rPr>
              <w:t>5</w:t>
            </w:r>
          </w:p>
        </w:tc>
        <w:tc>
          <w:tcPr>
            <w:tcW w:w="1485" w:type="dxa"/>
          </w:tcPr>
          <w:p>
            <w:pPr>
              <w:jc w:val="center"/>
              <w:rPr>
                <w:rFonts w:hint="eastAsia"/>
                <w:color w:val="auto"/>
                <w:highlight w:val="none"/>
              </w:rPr>
            </w:pPr>
            <w:r>
              <w:rPr>
                <w:rFonts w:hint="eastAsia"/>
                <w:color w:val="auto"/>
                <w:highlight w:val="none"/>
              </w:rPr>
              <w:t>项目负责人要求</w:t>
            </w:r>
          </w:p>
        </w:tc>
        <w:tc>
          <w:tcPr>
            <w:tcW w:w="5000" w:type="dxa"/>
          </w:tcPr>
          <w:p>
            <w:pPr>
              <w:rPr>
                <w:rFonts w:hint="eastAsia"/>
                <w:color w:val="auto"/>
                <w:highlight w:val="none"/>
              </w:rPr>
            </w:pPr>
            <w:r>
              <w:rPr>
                <w:rFonts w:hint="eastAsia"/>
                <w:color w:val="auto"/>
                <w:highlight w:val="none"/>
              </w:rPr>
              <w:t>拟派项目负责人（不包含团队成员）中：</w:t>
            </w:r>
          </w:p>
          <w:p>
            <w:pPr>
              <w:rPr>
                <w:rFonts w:hint="eastAsia" w:eastAsia="宋体"/>
                <w:color w:val="auto"/>
                <w:highlight w:val="none"/>
                <w:lang w:eastAsia="zh-CN"/>
              </w:rPr>
            </w:pPr>
            <w:r>
              <w:rPr>
                <w:rFonts w:hint="eastAsia"/>
                <w:color w:val="auto"/>
                <w:highlight w:val="none"/>
              </w:rPr>
              <w:t>1、为当前民航局备案表公布的飞行程序设计人员，且具有军航管制员执照得3分，具有民航管制员执照得2分，无执照得0分；</w:t>
            </w:r>
            <w:r>
              <w:rPr>
                <w:rFonts w:hint="eastAsia"/>
                <w:color w:val="auto"/>
                <w:highlight w:val="none"/>
                <w:lang w:eastAsia="zh-CN"/>
              </w:rPr>
              <w:t>（</w:t>
            </w:r>
            <w:r>
              <w:rPr>
                <w:rFonts w:hint="eastAsia"/>
                <w:color w:val="auto"/>
                <w:highlight w:val="none"/>
                <w:lang w:val="en-US" w:eastAsia="zh-CN"/>
              </w:rPr>
              <w:t>不重复计分</w:t>
            </w:r>
            <w:r>
              <w:rPr>
                <w:rFonts w:hint="eastAsia"/>
                <w:color w:val="auto"/>
                <w:highlight w:val="none"/>
                <w:lang w:eastAsia="zh-CN"/>
              </w:rPr>
              <w:t>）</w:t>
            </w:r>
          </w:p>
          <w:p>
            <w:pPr>
              <w:rPr>
                <w:rFonts w:hint="eastAsia"/>
                <w:color w:val="auto"/>
                <w:highlight w:val="none"/>
              </w:rPr>
            </w:pPr>
            <w:r>
              <w:rPr>
                <w:rFonts w:hint="eastAsia"/>
                <w:color w:val="auto"/>
                <w:highlight w:val="none"/>
              </w:rPr>
              <w:t>2、具备空中交通管制相关专业高级工程师或副教授得2分，否则不得分；</w:t>
            </w:r>
          </w:p>
          <w:p>
            <w:pPr>
              <w:rPr>
                <w:rFonts w:hint="eastAsia"/>
                <w:color w:val="auto"/>
                <w:highlight w:val="none"/>
              </w:rPr>
            </w:pPr>
            <w:r>
              <w:rPr>
                <w:rFonts w:hint="eastAsia"/>
                <w:color w:val="auto"/>
                <w:highlight w:val="none"/>
              </w:rPr>
              <w:t>3、本项得分最高为5分。</w:t>
            </w:r>
          </w:p>
          <w:p>
            <w:pPr>
              <w:rPr>
                <w:rFonts w:hint="eastAsia"/>
                <w:b/>
                <w:bCs/>
                <w:color w:val="auto"/>
                <w:highlight w:val="none"/>
              </w:rPr>
            </w:pPr>
            <w:r>
              <w:rPr>
                <w:rFonts w:hint="eastAsia"/>
                <w:b/>
                <w:bCs/>
                <w:color w:val="auto"/>
                <w:highlight w:val="none"/>
              </w:rPr>
              <w:t>注：提供相关证书复印件及近6个月内在本单位缴纳社保或公积金或纳税的证明材料并加盖公章。</w:t>
            </w:r>
          </w:p>
        </w:tc>
        <w:tc>
          <w:tcPr>
            <w:tcW w:w="1134" w:type="dxa"/>
          </w:tcPr>
          <w:p>
            <w:pPr>
              <w:jc w:val="center"/>
              <w:rPr>
                <w:rFonts w:hint="default" w:eastAsia="宋体"/>
                <w:color w:val="auto"/>
                <w:szCs w:val="21"/>
                <w:highlight w:val="none"/>
                <w:lang w:val="en-US" w:eastAsia="zh-CN"/>
              </w:rPr>
            </w:pPr>
            <w:r>
              <w:rPr>
                <w:rFonts w:hint="eastAsia"/>
                <w:color w:val="auto"/>
                <w:szCs w:val="21"/>
                <w:highlight w:val="none"/>
              </w:rPr>
              <w:t>5</w:t>
            </w:r>
            <w:r>
              <w:rPr>
                <w:rFonts w:hint="eastAsia"/>
                <w:color w:val="auto"/>
                <w:szCs w:val="21"/>
                <w:highlight w:val="none"/>
                <w:lang w:eastAsia="zh-CN"/>
              </w:rPr>
              <w:t>（</w:t>
            </w:r>
            <w:r>
              <w:rPr>
                <w:rFonts w:hint="eastAsia"/>
                <w:color w:val="auto"/>
                <w:szCs w:val="21"/>
                <w:highlight w:val="none"/>
                <w:lang w:val="en-US" w:eastAsia="zh-CN"/>
              </w:rPr>
              <w:t>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1114" w:type="dxa"/>
          </w:tcPr>
          <w:p>
            <w:pPr>
              <w:jc w:val="center"/>
              <w:rPr>
                <w:color w:val="auto"/>
                <w:szCs w:val="21"/>
                <w:highlight w:val="none"/>
              </w:rPr>
            </w:pPr>
          </w:p>
        </w:tc>
        <w:tc>
          <w:tcPr>
            <w:tcW w:w="1485" w:type="dxa"/>
          </w:tcPr>
          <w:p>
            <w:pPr>
              <w:jc w:val="center"/>
              <w:rPr>
                <w:color w:val="auto"/>
                <w:szCs w:val="21"/>
                <w:highlight w:val="none"/>
              </w:rPr>
            </w:pPr>
          </w:p>
        </w:tc>
        <w:tc>
          <w:tcPr>
            <w:tcW w:w="5000" w:type="dxa"/>
          </w:tcPr>
          <w:p>
            <w:pPr>
              <w:jc w:val="center"/>
              <w:rPr>
                <w:color w:val="auto"/>
                <w:szCs w:val="21"/>
                <w:highlight w:val="none"/>
              </w:rPr>
            </w:pPr>
            <w:r>
              <w:rPr>
                <w:rFonts w:hint="eastAsia"/>
                <w:color w:val="auto"/>
                <w:szCs w:val="21"/>
                <w:highlight w:val="none"/>
              </w:rPr>
              <w:t>合计</w:t>
            </w:r>
          </w:p>
        </w:tc>
        <w:tc>
          <w:tcPr>
            <w:tcW w:w="1134" w:type="dxa"/>
          </w:tcPr>
          <w:p>
            <w:pPr>
              <w:jc w:val="center"/>
              <w:rPr>
                <w:color w:val="auto"/>
                <w:szCs w:val="21"/>
                <w:highlight w:val="none"/>
              </w:rPr>
            </w:pPr>
            <w:r>
              <w:rPr>
                <w:color w:val="auto"/>
                <w:szCs w:val="21"/>
                <w:highlight w:val="none"/>
              </w:rPr>
              <w:t>40</w:t>
            </w:r>
          </w:p>
        </w:tc>
      </w:tr>
    </w:tbl>
    <w:p>
      <w:pPr>
        <w:rPr>
          <w:b/>
          <w:color w:val="auto"/>
          <w:highlight w:val="none"/>
        </w:rPr>
      </w:pPr>
    </w:p>
    <w:p>
      <w:pPr>
        <w:rPr>
          <w:b/>
          <w:color w:val="auto"/>
          <w:highlight w:val="none"/>
        </w:rPr>
      </w:pPr>
    </w:p>
    <w:p>
      <w:pPr>
        <w:rPr>
          <w:b/>
          <w:color w:val="auto"/>
          <w:highlight w:val="none"/>
        </w:rPr>
      </w:pPr>
      <w:r>
        <w:rPr>
          <w:b/>
          <w:color w:val="auto"/>
          <w:highlight w:val="none"/>
        </w:rPr>
        <w:br w:type="page"/>
      </w:r>
    </w:p>
    <w:p>
      <w:pPr>
        <w:rPr>
          <w:b/>
          <w:color w:val="auto"/>
          <w:highlight w:val="none"/>
        </w:rPr>
      </w:pPr>
      <w:r>
        <w:rPr>
          <w:rFonts w:hint="eastAsia"/>
          <w:b/>
          <w:color w:val="auto"/>
          <w:highlight w:val="none"/>
        </w:rPr>
        <w:t>附表3：技术详细评审表（</w:t>
      </w:r>
      <w:r>
        <w:rPr>
          <w:rFonts w:hint="eastAsia"/>
          <w:b/>
          <w:color w:val="auto"/>
          <w:sz w:val="18"/>
          <w:szCs w:val="18"/>
          <w:highlight w:val="none"/>
        </w:rPr>
        <w:t>注：不需要供应商填写</w:t>
      </w:r>
      <w:r>
        <w:rPr>
          <w:rFonts w:hint="eastAsia"/>
          <w:b/>
          <w:color w:val="auto"/>
          <w:highlight w:val="none"/>
        </w:rPr>
        <w:t>）</w:t>
      </w:r>
    </w:p>
    <w:p>
      <w:pPr>
        <w:spacing w:after="120"/>
        <w:jc w:val="center"/>
        <w:rPr>
          <w:b/>
          <w:color w:val="auto"/>
          <w:sz w:val="24"/>
          <w:highlight w:val="none"/>
        </w:rPr>
      </w:pPr>
    </w:p>
    <w:p>
      <w:pPr>
        <w:spacing w:after="120"/>
        <w:jc w:val="center"/>
        <w:rPr>
          <w:i/>
          <w:color w:val="auto"/>
          <w:sz w:val="24"/>
          <w:highlight w:val="none"/>
        </w:rPr>
      </w:pPr>
      <w:r>
        <w:rPr>
          <w:rFonts w:hint="eastAsia"/>
          <w:b/>
          <w:color w:val="auto"/>
          <w:sz w:val="24"/>
          <w:highlight w:val="none"/>
        </w:rPr>
        <w:t>技术详细评审表</w:t>
      </w:r>
    </w:p>
    <w:tbl>
      <w:tblPr>
        <w:tblStyle w:val="20"/>
        <w:tblW w:w="91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1140"/>
        <w:gridCol w:w="5929"/>
        <w:gridCol w:w="111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41" w:hRule="atLeast"/>
          <w:jc w:val="center"/>
        </w:trPr>
        <w:tc>
          <w:tcPr>
            <w:tcW w:w="960" w:type="dxa"/>
          </w:tcPr>
          <w:p>
            <w:pPr>
              <w:jc w:val="center"/>
              <w:rPr>
                <w:color w:val="auto"/>
                <w:szCs w:val="21"/>
                <w:highlight w:val="none"/>
              </w:rPr>
            </w:pPr>
            <w:r>
              <w:rPr>
                <w:rFonts w:hint="eastAsia"/>
                <w:color w:val="auto"/>
                <w:szCs w:val="21"/>
                <w:highlight w:val="none"/>
              </w:rPr>
              <w:t>序号</w:t>
            </w:r>
          </w:p>
        </w:tc>
        <w:tc>
          <w:tcPr>
            <w:tcW w:w="1140" w:type="dxa"/>
          </w:tcPr>
          <w:p>
            <w:pPr>
              <w:jc w:val="center"/>
              <w:rPr>
                <w:color w:val="auto"/>
                <w:szCs w:val="21"/>
                <w:highlight w:val="none"/>
              </w:rPr>
            </w:pPr>
            <w:r>
              <w:rPr>
                <w:rFonts w:hint="eastAsia"/>
                <w:color w:val="auto"/>
                <w:szCs w:val="21"/>
                <w:highlight w:val="none"/>
              </w:rPr>
              <w:t>评审项目</w:t>
            </w:r>
          </w:p>
        </w:tc>
        <w:tc>
          <w:tcPr>
            <w:tcW w:w="5929" w:type="dxa"/>
          </w:tcPr>
          <w:p>
            <w:pPr>
              <w:jc w:val="center"/>
              <w:rPr>
                <w:color w:val="auto"/>
                <w:szCs w:val="21"/>
                <w:highlight w:val="none"/>
              </w:rPr>
            </w:pPr>
            <w:r>
              <w:rPr>
                <w:rFonts w:hint="eastAsia"/>
                <w:color w:val="auto"/>
                <w:szCs w:val="21"/>
                <w:highlight w:val="none"/>
              </w:rPr>
              <w:t>评议内容</w:t>
            </w:r>
          </w:p>
        </w:tc>
        <w:tc>
          <w:tcPr>
            <w:tcW w:w="1115" w:type="dxa"/>
          </w:tcPr>
          <w:p>
            <w:pPr>
              <w:jc w:val="center"/>
              <w:rPr>
                <w:color w:val="auto"/>
                <w:szCs w:val="21"/>
                <w:highlight w:val="none"/>
              </w:rPr>
            </w:pPr>
            <w:r>
              <w:rPr>
                <w:rFonts w:hint="eastAsia"/>
                <w:color w:val="auto"/>
                <w:szCs w:val="21"/>
                <w:highlight w:val="none"/>
              </w:rPr>
              <w:t>分配分数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highlight w:val="none"/>
              </w:rPr>
              <w:t>1</w:t>
            </w:r>
          </w:p>
        </w:tc>
        <w:tc>
          <w:tcPr>
            <w:tcW w:w="1140" w:type="dxa"/>
          </w:tcPr>
          <w:p>
            <w:pPr>
              <w:jc w:val="center"/>
              <w:rPr>
                <w:color w:val="auto"/>
                <w:szCs w:val="21"/>
                <w:highlight w:val="none"/>
              </w:rPr>
            </w:pPr>
            <w:r>
              <w:rPr>
                <w:rFonts w:hint="eastAsia"/>
                <w:color w:val="auto"/>
                <w:highlight w:val="none"/>
              </w:rPr>
              <w:t>团队成员要求</w:t>
            </w:r>
          </w:p>
        </w:tc>
        <w:tc>
          <w:tcPr>
            <w:tcW w:w="5929" w:type="dxa"/>
          </w:tcPr>
          <w:p>
            <w:pPr>
              <w:jc w:val="left"/>
              <w:rPr>
                <w:color w:val="auto"/>
                <w:highlight w:val="none"/>
              </w:rPr>
            </w:pPr>
            <w:r>
              <w:rPr>
                <w:rFonts w:hint="eastAsia"/>
                <w:color w:val="auto"/>
                <w:highlight w:val="none"/>
              </w:rPr>
              <w:t>拟配备团队成员（不包含项目负责人）中：</w:t>
            </w:r>
          </w:p>
          <w:p>
            <w:pPr>
              <w:jc w:val="left"/>
              <w:rPr>
                <w:color w:val="auto"/>
                <w:highlight w:val="none"/>
              </w:rPr>
            </w:pPr>
            <w:r>
              <w:rPr>
                <w:rFonts w:hint="eastAsia"/>
                <w:color w:val="auto"/>
                <w:highlight w:val="none"/>
              </w:rPr>
              <w:t>1</w:t>
            </w:r>
            <w:r>
              <w:rPr>
                <w:rFonts w:hint="eastAsia" w:ascii="宋体" w:hAnsi="宋体"/>
                <w:color w:val="auto"/>
                <w:highlight w:val="none"/>
              </w:rPr>
              <w:t>、每配备一名高级工程师人员的，得</w:t>
            </w:r>
            <w:r>
              <w:rPr>
                <w:rFonts w:hint="eastAsia"/>
                <w:color w:val="auto"/>
                <w:highlight w:val="none"/>
              </w:rPr>
              <w:t>2</w:t>
            </w:r>
            <w:r>
              <w:rPr>
                <w:rFonts w:hint="eastAsia" w:ascii="宋体" w:hAnsi="宋体"/>
                <w:color w:val="auto"/>
                <w:highlight w:val="none"/>
              </w:rPr>
              <w:t>分，每配备一名中级工程师人员的，得</w:t>
            </w:r>
            <w:r>
              <w:rPr>
                <w:rFonts w:hint="eastAsia"/>
                <w:color w:val="auto"/>
                <w:highlight w:val="none"/>
              </w:rPr>
              <w:t>1</w:t>
            </w:r>
            <w:r>
              <w:rPr>
                <w:rFonts w:hint="eastAsia" w:ascii="宋体" w:hAnsi="宋体"/>
                <w:color w:val="auto"/>
                <w:highlight w:val="none"/>
              </w:rPr>
              <w:t>分，最高得</w:t>
            </w:r>
            <w:r>
              <w:rPr>
                <w:color w:val="auto"/>
                <w:highlight w:val="none"/>
              </w:rPr>
              <w:t>5</w:t>
            </w:r>
            <w:r>
              <w:rPr>
                <w:rFonts w:hint="eastAsia"/>
                <w:color w:val="auto"/>
                <w:highlight w:val="none"/>
              </w:rPr>
              <w:t>分。</w:t>
            </w:r>
          </w:p>
          <w:p>
            <w:pPr>
              <w:jc w:val="left"/>
              <w:rPr>
                <w:color w:val="auto"/>
                <w:highlight w:val="none"/>
              </w:rPr>
            </w:pPr>
            <w:r>
              <w:rPr>
                <w:rFonts w:hint="eastAsia"/>
                <w:color w:val="auto"/>
                <w:highlight w:val="none"/>
              </w:rPr>
              <w:t>2</w:t>
            </w:r>
            <w:r>
              <w:rPr>
                <w:rFonts w:hint="eastAsia" w:ascii="宋体" w:hAnsi="宋体"/>
                <w:color w:val="auto"/>
                <w:highlight w:val="none"/>
              </w:rPr>
              <w:t>、每配备一名同时具有管制执照和情报执照人员的，每人得</w:t>
            </w:r>
            <w:r>
              <w:rPr>
                <w:color w:val="auto"/>
                <w:highlight w:val="none"/>
              </w:rPr>
              <w:t>1</w:t>
            </w:r>
            <w:r>
              <w:rPr>
                <w:rFonts w:hint="eastAsia"/>
                <w:color w:val="auto"/>
                <w:highlight w:val="none"/>
              </w:rPr>
              <w:t>分，最高得</w:t>
            </w:r>
            <w:r>
              <w:rPr>
                <w:color w:val="auto"/>
                <w:highlight w:val="none"/>
              </w:rPr>
              <w:t>2</w:t>
            </w:r>
            <w:r>
              <w:rPr>
                <w:rFonts w:hint="eastAsia"/>
                <w:color w:val="auto"/>
                <w:highlight w:val="none"/>
              </w:rPr>
              <w:t>分。</w:t>
            </w:r>
          </w:p>
          <w:p>
            <w:pPr>
              <w:jc w:val="left"/>
              <w:rPr>
                <w:color w:val="auto"/>
                <w:highlight w:val="none"/>
              </w:rPr>
            </w:pPr>
            <w:r>
              <w:rPr>
                <w:rFonts w:hint="eastAsia"/>
                <w:color w:val="auto"/>
                <w:highlight w:val="none"/>
              </w:rPr>
              <w:t>3</w:t>
            </w:r>
            <w:r>
              <w:rPr>
                <w:rFonts w:hint="eastAsia" w:ascii="宋体" w:hAnsi="宋体"/>
                <w:color w:val="auto"/>
                <w:highlight w:val="none"/>
              </w:rPr>
              <w:t>、每配备一名民航飞行员执照，每人得</w:t>
            </w:r>
            <w:r>
              <w:rPr>
                <w:color w:val="auto"/>
                <w:highlight w:val="none"/>
              </w:rPr>
              <w:t>1</w:t>
            </w:r>
            <w:r>
              <w:rPr>
                <w:rFonts w:hint="eastAsia"/>
                <w:color w:val="auto"/>
                <w:highlight w:val="none"/>
              </w:rPr>
              <w:t>分，最高得</w:t>
            </w:r>
            <w:r>
              <w:rPr>
                <w:color w:val="auto"/>
                <w:highlight w:val="none"/>
              </w:rPr>
              <w:t>2</w:t>
            </w:r>
            <w:r>
              <w:rPr>
                <w:rFonts w:hint="eastAsia"/>
                <w:color w:val="auto"/>
                <w:highlight w:val="none"/>
              </w:rPr>
              <w:t>分。</w:t>
            </w:r>
          </w:p>
          <w:p>
            <w:pPr>
              <w:jc w:val="left"/>
              <w:rPr>
                <w:color w:val="auto"/>
                <w:highlight w:val="none"/>
              </w:rPr>
            </w:pPr>
            <w:r>
              <w:rPr>
                <w:rFonts w:hint="eastAsia"/>
                <w:color w:val="auto"/>
                <w:highlight w:val="none"/>
              </w:rPr>
              <w:t>4</w:t>
            </w:r>
            <w:r>
              <w:rPr>
                <w:rFonts w:hint="eastAsia" w:ascii="宋体" w:hAnsi="宋体"/>
                <w:color w:val="auto"/>
                <w:highlight w:val="none"/>
              </w:rPr>
              <w:t>、本项最高得分为</w:t>
            </w:r>
            <w:r>
              <w:rPr>
                <w:color w:val="auto"/>
                <w:highlight w:val="none"/>
              </w:rPr>
              <w:t>9</w:t>
            </w:r>
            <w:r>
              <w:rPr>
                <w:rFonts w:hint="eastAsia"/>
                <w:color w:val="auto"/>
                <w:highlight w:val="none"/>
              </w:rPr>
              <w:t>分（按证件加分）。</w:t>
            </w:r>
          </w:p>
          <w:p>
            <w:pPr>
              <w:jc w:val="left"/>
              <w:rPr>
                <w:b/>
                <w:bCs/>
                <w:color w:val="auto"/>
                <w:szCs w:val="21"/>
                <w:highlight w:val="none"/>
              </w:rPr>
            </w:pPr>
            <w:r>
              <w:rPr>
                <w:rFonts w:hint="eastAsia"/>
                <w:b/>
                <w:bCs/>
                <w:color w:val="auto"/>
                <w:highlight w:val="none"/>
              </w:rPr>
              <w:t>注：提供相关证书复印件及近6</w:t>
            </w:r>
            <w:r>
              <w:rPr>
                <w:rFonts w:hint="eastAsia" w:ascii="宋体" w:hAnsi="宋体"/>
                <w:b/>
                <w:bCs/>
                <w:color w:val="auto"/>
                <w:highlight w:val="none"/>
              </w:rPr>
              <w:t>个月内在本单位缴纳社保或公积金或纳税的证明材料并加盖公章。</w:t>
            </w:r>
          </w:p>
        </w:tc>
        <w:tc>
          <w:tcPr>
            <w:tcW w:w="1115" w:type="dxa"/>
          </w:tcPr>
          <w:p>
            <w:pPr>
              <w:jc w:val="center"/>
              <w:rPr>
                <w:color w:val="auto"/>
                <w:szCs w:val="21"/>
                <w:highlight w:val="none"/>
              </w:rPr>
            </w:pPr>
            <w:r>
              <w:rPr>
                <w:color w:val="auto"/>
                <w:highlight w:val="none"/>
              </w:rPr>
              <w:t>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highlight w:val="none"/>
              </w:rPr>
              <w:t>2</w:t>
            </w:r>
          </w:p>
        </w:tc>
        <w:tc>
          <w:tcPr>
            <w:tcW w:w="1140" w:type="dxa"/>
          </w:tcPr>
          <w:p>
            <w:pPr>
              <w:jc w:val="center"/>
              <w:rPr>
                <w:color w:val="auto"/>
                <w:szCs w:val="21"/>
                <w:highlight w:val="none"/>
              </w:rPr>
            </w:pPr>
            <w:r>
              <w:rPr>
                <w:rFonts w:hint="eastAsia"/>
                <w:color w:val="auto"/>
                <w:highlight w:val="none"/>
              </w:rPr>
              <w:t>项目实施方案和技术措施</w:t>
            </w:r>
          </w:p>
        </w:tc>
        <w:tc>
          <w:tcPr>
            <w:tcW w:w="5929" w:type="dxa"/>
          </w:tcPr>
          <w:p>
            <w:pPr>
              <w:jc w:val="left"/>
              <w:rPr>
                <w:color w:val="auto"/>
                <w:highlight w:val="none"/>
              </w:rPr>
            </w:pPr>
            <w:r>
              <w:rPr>
                <w:rFonts w:hint="eastAsia"/>
                <w:color w:val="auto"/>
                <w:highlight w:val="none"/>
              </w:rPr>
              <w:t>根据各应答人提供的技术方案，从技术思路、工作方法、重难点解决方案、工作流程等方面考察实施方案合理性、方案体系完整性、可操作性等进行横向比较打分。由评委对技术方案是否合理，方案体系是否完整，可操作性强弱进行评价：</w:t>
            </w:r>
          </w:p>
          <w:p>
            <w:pPr>
              <w:jc w:val="left"/>
              <w:rPr>
                <w:color w:val="auto"/>
                <w:highlight w:val="none"/>
              </w:rPr>
            </w:pPr>
            <w:r>
              <w:rPr>
                <w:rFonts w:hint="eastAsia"/>
                <w:color w:val="auto"/>
                <w:highlight w:val="none"/>
              </w:rPr>
              <w:t>1</w:t>
            </w:r>
            <w:r>
              <w:rPr>
                <w:rFonts w:hint="eastAsia" w:ascii="宋体" w:hAnsi="宋体"/>
                <w:color w:val="auto"/>
                <w:highlight w:val="none"/>
              </w:rPr>
              <w:t>、技术服务方案思路清晰、内容全面，实施路线设计合理，预期成果明确，重点明确得</w:t>
            </w:r>
            <w:r>
              <w:rPr>
                <w:color w:val="auto"/>
                <w:highlight w:val="none"/>
              </w:rPr>
              <w:t>8</w:t>
            </w:r>
            <w:r>
              <w:rPr>
                <w:rFonts w:hint="eastAsia"/>
                <w:color w:val="auto"/>
                <w:highlight w:val="none"/>
              </w:rPr>
              <w:t>分；</w:t>
            </w:r>
          </w:p>
          <w:p>
            <w:pPr>
              <w:jc w:val="left"/>
              <w:rPr>
                <w:color w:val="auto"/>
                <w:highlight w:val="none"/>
              </w:rPr>
            </w:pPr>
            <w:r>
              <w:rPr>
                <w:rFonts w:hint="eastAsia"/>
                <w:color w:val="auto"/>
                <w:highlight w:val="none"/>
              </w:rPr>
              <w:t>2</w:t>
            </w:r>
            <w:r>
              <w:rPr>
                <w:rFonts w:hint="eastAsia" w:ascii="宋体" w:hAnsi="宋体"/>
                <w:color w:val="auto"/>
                <w:highlight w:val="none"/>
              </w:rPr>
              <w:t>、技术服务方案思路较为清晰、内容全面，实施路线设计较为合理，预期成果较为明确，重点较为明确得</w:t>
            </w:r>
            <w:r>
              <w:rPr>
                <w:color w:val="auto"/>
                <w:highlight w:val="none"/>
              </w:rPr>
              <w:t>5</w:t>
            </w:r>
            <w:r>
              <w:rPr>
                <w:rFonts w:hint="eastAsia"/>
                <w:color w:val="auto"/>
                <w:highlight w:val="none"/>
              </w:rPr>
              <w:t>分</w:t>
            </w:r>
          </w:p>
          <w:p>
            <w:pPr>
              <w:jc w:val="left"/>
              <w:rPr>
                <w:color w:val="auto"/>
                <w:highlight w:val="none"/>
              </w:rPr>
            </w:pPr>
            <w:r>
              <w:rPr>
                <w:rFonts w:hint="eastAsia"/>
                <w:color w:val="auto"/>
                <w:highlight w:val="none"/>
              </w:rPr>
              <w:t>3</w:t>
            </w:r>
            <w:r>
              <w:rPr>
                <w:rFonts w:hint="eastAsia" w:ascii="宋体" w:hAnsi="宋体"/>
                <w:color w:val="auto"/>
                <w:highlight w:val="none"/>
              </w:rPr>
              <w:t>、技术服务方案思路一般、内容一般，实施路线设计一般，预期成果一般得</w:t>
            </w:r>
            <w:r>
              <w:rPr>
                <w:color w:val="auto"/>
                <w:highlight w:val="none"/>
              </w:rPr>
              <w:t>3</w:t>
            </w:r>
            <w:r>
              <w:rPr>
                <w:rFonts w:hint="eastAsia"/>
                <w:color w:val="auto"/>
                <w:highlight w:val="none"/>
              </w:rPr>
              <w:t>分；</w:t>
            </w:r>
          </w:p>
          <w:p>
            <w:pPr>
              <w:jc w:val="left"/>
              <w:rPr>
                <w:color w:val="auto"/>
                <w:szCs w:val="21"/>
                <w:highlight w:val="none"/>
              </w:rPr>
            </w:pPr>
            <w:r>
              <w:rPr>
                <w:rFonts w:hint="eastAsia"/>
                <w:color w:val="auto"/>
                <w:highlight w:val="none"/>
              </w:rPr>
              <w:t>4</w:t>
            </w:r>
            <w:r>
              <w:rPr>
                <w:rFonts w:hint="eastAsia" w:ascii="宋体" w:hAnsi="宋体"/>
                <w:color w:val="auto"/>
                <w:highlight w:val="none"/>
              </w:rPr>
              <w:t>、技术服务方案欠科学、欠合理以及不提供相关内容，得</w:t>
            </w:r>
            <w:r>
              <w:rPr>
                <w:color w:val="auto"/>
                <w:highlight w:val="none"/>
              </w:rPr>
              <w:t>1</w:t>
            </w:r>
            <w:r>
              <w:rPr>
                <w:rFonts w:hint="eastAsia"/>
                <w:color w:val="auto"/>
                <w:highlight w:val="none"/>
              </w:rPr>
              <w:t>分。</w:t>
            </w:r>
          </w:p>
        </w:tc>
        <w:tc>
          <w:tcPr>
            <w:tcW w:w="1115" w:type="dxa"/>
          </w:tcPr>
          <w:p>
            <w:pPr>
              <w:jc w:val="center"/>
              <w:rPr>
                <w:color w:val="auto"/>
                <w:szCs w:val="21"/>
                <w:highlight w:val="none"/>
              </w:rPr>
            </w:pPr>
            <w:r>
              <w:rPr>
                <w:color w:val="auto"/>
                <w:highlight w:val="none"/>
              </w:rPr>
              <w:t>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highlight w:val="none"/>
              </w:rPr>
              <w:t>3</w:t>
            </w:r>
          </w:p>
        </w:tc>
        <w:tc>
          <w:tcPr>
            <w:tcW w:w="1140" w:type="dxa"/>
          </w:tcPr>
          <w:p>
            <w:pPr>
              <w:jc w:val="center"/>
              <w:rPr>
                <w:color w:val="auto"/>
                <w:szCs w:val="21"/>
                <w:highlight w:val="none"/>
              </w:rPr>
            </w:pPr>
            <w:r>
              <w:rPr>
                <w:rFonts w:hint="eastAsia"/>
                <w:color w:val="auto"/>
                <w:highlight w:val="none"/>
              </w:rPr>
              <w:t>项目重点难点分析及对策</w:t>
            </w:r>
          </w:p>
        </w:tc>
        <w:tc>
          <w:tcPr>
            <w:tcW w:w="5929" w:type="dxa"/>
          </w:tcPr>
          <w:p>
            <w:pPr>
              <w:jc w:val="left"/>
              <w:rPr>
                <w:color w:val="auto"/>
                <w:highlight w:val="none"/>
              </w:rPr>
            </w:pPr>
            <w:r>
              <w:rPr>
                <w:rFonts w:hint="eastAsia"/>
                <w:color w:val="auto"/>
                <w:highlight w:val="none"/>
              </w:rPr>
              <w:t>由评委根据各应答人对本项目的重、难点理解情况进行评审：</w:t>
            </w:r>
          </w:p>
          <w:p>
            <w:pPr>
              <w:jc w:val="left"/>
              <w:rPr>
                <w:color w:val="auto"/>
                <w:highlight w:val="none"/>
              </w:rPr>
            </w:pPr>
            <w:r>
              <w:rPr>
                <w:rFonts w:hint="eastAsia"/>
                <w:color w:val="auto"/>
                <w:highlight w:val="none"/>
              </w:rPr>
              <w:t>1</w:t>
            </w:r>
            <w:r>
              <w:rPr>
                <w:rFonts w:hint="eastAsia" w:ascii="宋体" w:hAnsi="宋体"/>
                <w:color w:val="auto"/>
                <w:highlight w:val="none"/>
              </w:rPr>
              <w:t>、对项目难点理解全面透彻，分析准确，相应解决对策合理性高、实际操作性强，得</w:t>
            </w:r>
            <w:r>
              <w:rPr>
                <w:color w:val="auto"/>
                <w:highlight w:val="none"/>
              </w:rPr>
              <w:t>5</w:t>
            </w:r>
            <w:r>
              <w:rPr>
                <w:rFonts w:hint="eastAsia"/>
                <w:color w:val="auto"/>
                <w:highlight w:val="none"/>
              </w:rPr>
              <w:t>分；</w:t>
            </w:r>
          </w:p>
          <w:p>
            <w:pPr>
              <w:jc w:val="left"/>
              <w:rPr>
                <w:color w:val="auto"/>
                <w:highlight w:val="none"/>
              </w:rPr>
            </w:pPr>
            <w:r>
              <w:rPr>
                <w:rFonts w:hint="eastAsia"/>
                <w:color w:val="auto"/>
                <w:highlight w:val="none"/>
              </w:rPr>
              <w:t>2</w:t>
            </w:r>
            <w:r>
              <w:rPr>
                <w:rFonts w:hint="eastAsia" w:ascii="宋体" w:hAnsi="宋体"/>
                <w:color w:val="auto"/>
                <w:highlight w:val="none"/>
              </w:rPr>
              <w:t>、对项目难点理解较全面透彻，分析较准确，相应解决对策合理性较高，实际操作性较强得</w:t>
            </w:r>
            <w:r>
              <w:rPr>
                <w:color w:val="auto"/>
                <w:highlight w:val="none"/>
              </w:rPr>
              <w:t>3</w:t>
            </w:r>
            <w:r>
              <w:rPr>
                <w:rFonts w:hint="eastAsia"/>
                <w:color w:val="auto"/>
                <w:highlight w:val="none"/>
              </w:rPr>
              <w:t>分；</w:t>
            </w:r>
          </w:p>
          <w:p>
            <w:pPr>
              <w:jc w:val="left"/>
              <w:rPr>
                <w:color w:val="auto"/>
                <w:highlight w:val="none"/>
              </w:rPr>
            </w:pPr>
            <w:r>
              <w:rPr>
                <w:rFonts w:hint="eastAsia"/>
                <w:color w:val="auto"/>
                <w:highlight w:val="none"/>
              </w:rPr>
              <w:t>3</w:t>
            </w:r>
            <w:r>
              <w:rPr>
                <w:rFonts w:hint="eastAsia" w:ascii="宋体" w:hAnsi="宋体"/>
                <w:color w:val="auto"/>
                <w:highlight w:val="none"/>
              </w:rPr>
              <w:t>、对项目难点理解基本全面，分析基本准确，相应解决对策较为合理，实际操作性一般得</w:t>
            </w:r>
            <w:r>
              <w:rPr>
                <w:color w:val="auto"/>
                <w:highlight w:val="none"/>
              </w:rPr>
              <w:t>2</w:t>
            </w:r>
            <w:r>
              <w:rPr>
                <w:rFonts w:hint="eastAsia"/>
                <w:color w:val="auto"/>
                <w:highlight w:val="none"/>
              </w:rPr>
              <w:t>分；</w:t>
            </w:r>
          </w:p>
          <w:p>
            <w:pPr>
              <w:jc w:val="left"/>
              <w:rPr>
                <w:color w:val="auto"/>
                <w:szCs w:val="21"/>
                <w:highlight w:val="none"/>
              </w:rPr>
            </w:pPr>
            <w:r>
              <w:rPr>
                <w:rFonts w:hint="eastAsia"/>
                <w:color w:val="auto"/>
                <w:highlight w:val="none"/>
              </w:rPr>
              <w:t>4</w:t>
            </w:r>
            <w:r>
              <w:rPr>
                <w:rFonts w:hint="eastAsia" w:ascii="宋体" w:hAnsi="宋体"/>
                <w:color w:val="auto"/>
                <w:highlight w:val="none"/>
              </w:rPr>
              <w:t>、对项目难点理解一般，分析不够准确，合理性不足以及不提供相关内容的，得</w:t>
            </w:r>
            <w:r>
              <w:rPr>
                <w:rFonts w:hint="eastAsia"/>
                <w:color w:val="auto"/>
                <w:highlight w:val="none"/>
              </w:rPr>
              <w:t>1</w:t>
            </w:r>
            <w:r>
              <w:rPr>
                <w:rFonts w:hint="eastAsia" w:ascii="宋体" w:hAnsi="宋体"/>
                <w:color w:val="auto"/>
                <w:highlight w:val="none"/>
              </w:rPr>
              <w:t>分。</w:t>
            </w:r>
          </w:p>
        </w:tc>
        <w:tc>
          <w:tcPr>
            <w:tcW w:w="1115" w:type="dxa"/>
          </w:tcPr>
          <w:p>
            <w:pPr>
              <w:jc w:val="center"/>
              <w:rPr>
                <w:color w:val="auto"/>
                <w:szCs w:val="21"/>
                <w:highlight w:val="none"/>
              </w:rPr>
            </w:pPr>
            <w:r>
              <w:rPr>
                <w:color w:val="auto"/>
                <w:highlight w:val="none"/>
              </w:rPr>
              <w:t>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highlight w:val="none"/>
              </w:rPr>
              <w:t>4</w:t>
            </w:r>
          </w:p>
        </w:tc>
        <w:tc>
          <w:tcPr>
            <w:tcW w:w="1140" w:type="dxa"/>
          </w:tcPr>
          <w:p>
            <w:pPr>
              <w:jc w:val="center"/>
              <w:rPr>
                <w:color w:val="auto"/>
                <w:szCs w:val="21"/>
                <w:highlight w:val="none"/>
              </w:rPr>
            </w:pPr>
            <w:r>
              <w:rPr>
                <w:rFonts w:hint="eastAsia"/>
                <w:color w:val="auto"/>
                <w:highlight w:val="none"/>
              </w:rPr>
              <w:t>工期计划与保证措施</w:t>
            </w:r>
          </w:p>
        </w:tc>
        <w:tc>
          <w:tcPr>
            <w:tcW w:w="5929" w:type="dxa"/>
          </w:tcPr>
          <w:p>
            <w:pPr>
              <w:jc w:val="left"/>
              <w:rPr>
                <w:color w:val="auto"/>
                <w:highlight w:val="none"/>
              </w:rPr>
            </w:pPr>
            <w:r>
              <w:rPr>
                <w:rFonts w:hint="eastAsia"/>
                <w:color w:val="auto"/>
                <w:highlight w:val="none"/>
              </w:rPr>
              <w:t>1</w:t>
            </w:r>
            <w:r>
              <w:rPr>
                <w:rFonts w:hint="eastAsia" w:ascii="宋体" w:hAnsi="宋体"/>
                <w:color w:val="auto"/>
                <w:highlight w:val="none"/>
              </w:rPr>
              <w:t>、各阶段工作进度计划编制合理、可行，关键节点保障措施完善的，得</w:t>
            </w:r>
            <w:r>
              <w:rPr>
                <w:color w:val="auto"/>
                <w:highlight w:val="none"/>
              </w:rPr>
              <w:t>3</w:t>
            </w:r>
            <w:r>
              <w:rPr>
                <w:rFonts w:hint="eastAsia"/>
                <w:color w:val="auto"/>
                <w:highlight w:val="none"/>
              </w:rPr>
              <w:t>分；</w:t>
            </w:r>
          </w:p>
          <w:p>
            <w:pPr>
              <w:jc w:val="left"/>
              <w:rPr>
                <w:color w:val="auto"/>
                <w:highlight w:val="none"/>
              </w:rPr>
            </w:pPr>
            <w:r>
              <w:rPr>
                <w:rFonts w:hint="eastAsia"/>
                <w:color w:val="auto"/>
                <w:highlight w:val="none"/>
              </w:rPr>
              <w:t>2</w:t>
            </w:r>
            <w:r>
              <w:rPr>
                <w:rFonts w:hint="eastAsia" w:ascii="宋体" w:hAnsi="宋体"/>
                <w:color w:val="auto"/>
                <w:highlight w:val="none"/>
              </w:rPr>
              <w:t>、各阶段工作进度计划编制比较合理、比较可行，关键节点保障措施比较完善的，得</w:t>
            </w:r>
            <w:r>
              <w:rPr>
                <w:color w:val="auto"/>
                <w:highlight w:val="none"/>
              </w:rPr>
              <w:t>2</w:t>
            </w:r>
            <w:r>
              <w:rPr>
                <w:rFonts w:hint="eastAsia"/>
                <w:color w:val="auto"/>
                <w:highlight w:val="none"/>
              </w:rPr>
              <w:t>分；</w:t>
            </w:r>
          </w:p>
          <w:p>
            <w:pPr>
              <w:jc w:val="left"/>
              <w:rPr>
                <w:color w:val="auto"/>
                <w:highlight w:val="none"/>
              </w:rPr>
            </w:pPr>
            <w:r>
              <w:rPr>
                <w:rFonts w:hint="eastAsia"/>
                <w:color w:val="auto"/>
                <w:highlight w:val="none"/>
              </w:rPr>
              <w:t>3</w:t>
            </w:r>
            <w:r>
              <w:rPr>
                <w:rFonts w:hint="eastAsia" w:ascii="宋体" w:hAnsi="宋体"/>
                <w:color w:val="auto"/>
                <w:highlight w:val="none"/>
              </w:rPr>
              <w:t>、各阶段工作进度计划编制不合理、可行性差，关键节点保障措施简单粗略、保障能力弱的，得</w:t>
            </w:r>
            <w:r>
              <w:rPr>
                <w:rFonts w:hint="eastAsia"/>
                <w:color w:val="auto"/>
                <w:highlight w:val="none"/>
              </w:rPr>
              <w:t>1</w:t>
            </w:r>
            <w:r>
              <w:rPr>
                <w:rFonts w:hint="eastAsia" w:ascii="宋体" w:hAnsi="宋体"/>
                <w:color w:val="auto"/>
                <w:highlight w:val="none"/>
              </w:rPr>
              <w:t>分；</w:t>
            </w:r>
          </w:p>
          <w:p>
            <w:pPr>
              <w:jc w:val="left"/>
              <w:rPr>
                <w:color w:val="auto"/>
                <w:szCs w:val="21"/>
                <w:highlight w:val="none"/>
              </w:rPr>
            </w:pPr>
            <w:r>
              <w:rPr>
                <w:rFonts w:hint="eastAsia"/>
                <w:color w:val="auto"/>
                <w:highlight w:val="none"/>
              </w:rPr>
              <w:t>4</w:t>
            </w:r>
            <w:r>
              <w:rPr>
                <w:rFonts w:hint="eastAsia" w:ascii="宋体" w:hAnsi="宋体"/>
                <w:color w:val="auto"/>
                <w:highlight w:val="none"/>
              </w:rPr>
              <w:t>、严重缺项或不提供相关内容的，不得分。</w:t>
            </w:r>
          </w:p>
        </w:tc>
        <w:tc>
          <w:tcPr>
            <w:tcW w:w="1115" w:type="dxa"/>
          </w:tcPr>
          <w:p>
            <w:pPr>
              <w:jc w:val="center"/>
              <w:rPr>
                <w:color w:val="auto"/>
                <w:szCs w:val="21"/>
                <w:highlight w:val="none"/>
              </w:rPr>
            </w:pPr>
            <w:r>
              <w:rPr>
                <w:color w:val="auto"/>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highlight w:val="none"/>
              </w:rPr>
              <w:t>5</w:t>
            </w:r>
          </w:p>
        </w:tc>
        <w:tc>
          <w:tcPr>
            <w:tcW w:w="1140" w:type="dxa"/>
          </w:tcPr>
          <w:p>
            <w:pPr>
              <w:jc w:val="center"/>
              <w:rPr>
                <w:color w:val="auto"/>
                <w:szCs w:val="21"/>
                <w:highlight w:val="none"/>
              </w:rPr>
            </w:pPr>
            <w:r>
              <w:rPr>
                <w:rFonts w:hint="eastAsia"/>
                <w:color w:val="auto"/>
                <w:highlight w:val="none"/>
              </w:rPr>
              <w:t>项目质量保证及控制措施</w:t>
            </w:r>
          </w:p>
        </w:tc>
        <w:tc>
          <w:tcPr>
            <w:tcW w:w="5929" w:type="dxa"/>
          </w:tcPr>
          <w:p>
            <w:pPr>
              <w:jc w:val="left"/>
              <w:rPr>
                <w:color w:val="auto"/>
                <w:highlight w:val="none"/>
              </w:rPr>
            </w:pPr>
            <w:r>
              <w:rPr>
                <w:rFonts w:hint="eastAsia"/>
                <w:color w:val="auto"/>
                <w:highlight w:val="none"/>
              </w:rPr>
              <w:t>由评委根据应答人提供的对本项目的质量保证方案、质量管理措施等安排是否合理和可行性进行比较评分。</w:t>
            </w:r>
          </w:p>
          <w:p>
            <w:pPr>
              <w:jc w:val="left"/>
              <w:rPr>
                <w:color w:val="auto"/>
                <w:highlight w:val="none"/>
              </w:rPr>
            </w:pPr>
            <w:r>
              <w:rPr>
                <w:rFonts w:hint="eastAsia"/>
                <w:color w:val="auto"/>
                <w:highlight w:val="none"/>
              </w:rPr>
              <w:t>1</w:t>
            </w:r>
            <w:r>
              <w:rPr>
                <w:rFonts w:hint="eastAsia" w:ascii="宋体" w:hAnsi="宋体"/>
                <w:color w:val="auto"/>
                <w:highlight w:val="none"/>
              </w:rPr>
              <w:t>、对本项目约定的各项任务的关键节点做出细致性保证、项目质量保证方案贴切实际可行性强、项目质量管理措施完善、质量管理水平高，得</w:t>
            </w:r>
            <w:r>
              <w:rPr>
                <w:rFonts w:hint="eastAsia"/>
                <w:color w:val="auto"/>
                <w:highlight w:val="none"/>
              </w:rPr>
              <w:t>3</w:t>
            </w:r>
            <w:r>
              <w:rPr>
                <w:rFonts w:hint="eastAsia" w:ascii="宋体" w:hAnsi="宋体"/>
                <w:color w:val="auto"/>
                <w:highlight w:val="none"/>
              </w:rPr>
              <w:t>分；</w:t>
            </w:r>
          </w:p>
          <w:p>
            <w:pPr>
              <w:jc w:val="left"/>
              <w:rPr>
                <w:color w:val="auto"/>
                <w:highlight w:val="none"/>
              </w:rPr>
            </w:pPr>
            <w:r>
              <w:rPr>
                <w:rFonts w:hint="eastAsia"/>
                <w:color w:val="auto"/>
                <w:highlight w:val="none"/>
              </w:rPr>
              <w:t>2</w:t>
            </w:r>
            <w:r>
              <w:rPr>
                <w:rFonts w:hint="eastAsia" w:ascii="宋体" w:hAnsi="宋体"/>
                <w:color w:val="auto"/>
                <w:highlight w:val="none"/>
              </w:rPr>
              <w:t>、对本项目约定的各项任务做出保证、项目质量保证方案完整可行性一般、项目质量管理措施合理、质量管理水平一般，得</w:t>
            </w:r>
            <w:r>
              <w:rPr>
                <w:rFonts w:hint="eastAsia"/>
                <w:color w:val="auto"/>
                <w:highlight w:val="none"/>
              </w:rPr>
              <w:t>2</w:t>
            </w:r>
            <w:r>
              <w:rPr>
                <w:rFonts w:hint="eastAsia" w:ascii="宋体" w:hAnsi="宋体"/>
                <w:color w:val="auto"/>
                <w:highlight w:val="none"/>
              </w:rPr>
              <w:t>分；</w:t>
            </w:r>
          </w:p>
          <w:p>
            <w:pPr>
              <w:jc w:val="left"/>
              <w:rPr>
                <w:color w:val="auto"/>
                <w:highlight w:val="none"/>
              </w:rPr>
            </w:pPr>
            <w:r>
              <w:rPr>
                <w:rFonts w:hint="eastAsia"/>
                <w:color w:val="auto"/>
                <w:highlight w:val="none"/>
              </w:rPr>
              <w:t>3</w:t>
            </w:r>
            <w:r>
              <w:rPr>
                <w:rFonts w:hint="eastAsia" w:ascii="宋体" w:hAnsi="宋体"/>
                <w:color w:val="auto"/>
                <w:highlight w:val="none"/>
              </w:rPr>
              <w:t>、对本项目约定的各项任务做出保证、项目质量保证方案笼统、项目质量管理措施合理、质量管理水平低，得</w:t>
            </w:r>
            <w:r>
              <w:rPr>
                <w:rFonts w:hint="eastAsia"/>
                <w:color w:val="auto"/>
                <w:highlight w:val="none"/>
              </w:rPr>
              <w:t>1</w:t>
            </w:r>
            <w:r>
              <w:rPr>
                <w:rFonts w:hint="eastAsia" w:ascii="宋体" w:hAnsi="宋体"/>
                <w:color w:val="auto"/>
                <w:highlight w:val="none"/>
              </w:rPr>
              <w:t>分；</w:t>
            </w:r>
          </w:p>
          <w:p>
            <w:pPr>
              <w:jc w:val="left"/>
              <w:rPr>
                <w:color w:val="auto"/>
                <w:szCs w:val="21"/>
                <w:highlight w:val="none"/>
              </w:rPr>
            </w:pPr>
            <w:r>
              <w:rPr>
                <w:rFonts w:hint="eastAsia"/>
                <w:color w:val="auto"/>
                <w:highlight w:val="none"/>
              </w:rPr>
              <w:t>4</w:t>
            </w:r>
            <w:r>
              <w:rPr>
                <w:rFonts w:hint="eastAsia" w:ascii="宋体" w:hAnsi="宋体"/>
                <w:color w:val="auto"/>
                <w:highlight w:val="none"/>
              </w:rPr>
              <w:t>、未对本项目约定的各项任务做出保证或项目质量保证方案不完整、项目质量管理措施不合理、质量管理水平差，不得分。</w:t>
            </w:r>
          </w:p>
        </w:tc>
        <w:tc>
          <w:tcPr>
            <w:tcW w:w="1115" w:type="dxa"/>
          </w:tcPr>
          <w:p>
            <w:pPr>
              <w:jc w:val="center"/>
              <w:rPr>
                <w:color w:val="auto"/>
                <w:szCs w:val="21"/>
                <w:highlight w:val="none"/>
              </w:rPr>
            </w:pPr>
            <w:r>
              <w:rPr>
                <w:color w:val="auto"/>
                <w:highlight w:val="none"/>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r>
              <w:rPr>
                <w:color w:val="auto"/>
                <w:highlight w:val="none"/>
              </w:rPr>
              <w:t>6</w:t>
            </w:r>
          </w:p>
        </w:tc>
        <w:tc>
          <w:tcPr>
            <w:tcW w:w="1140" w:type="dxa"/>
          </w:tcPr>
          <w:p>
            <w:pPr>
              <w:jc w:val="center"/>
              <w:rPr>
                <w:color w:val="auto"/>
                <w:szCs w:val="21"/>
                <w:highlight w:val="none"/>
              </w:rPr>
            </w:pPr>
            <w:r>
              <w:rPr>
                <w:rFonts w:hint="eastAsia"/>
                <w:color w:val="auto"/>
                <w:highlight w:val="none"/>
              </w:rPr>
              <w:t>售后服务</w:t>
            </w:r>
          </w:p>
        </w:tc>
        <w:tc>
          <w:tcPr>
            <w:tcW w:w="5929" w:type="dxa"/>
          </w:tcPr>
          <w:p>
            <w:pPr>
              <w:jc w:val="left"/>
              <w:rPr>
                <w:color w:val="auto"/>
                <w:highlight w:val="none"/>
              </w:rPr>
            </w:pPr>
            <w:r>
              <w:rPr>
                <w:rFonts w:hint="eastAsia"/>
                <w:color w:val="auto"/>
                <w:highlight w:val="none"/>
              </w:rPr>
              <w:t>由评委根据应答人提供的对本项目的售后服务方案、服务措施、售后人员安排、问题处理时限设定等是否合理、是否运行需求和可行性进行比较评分。</w:t>
            </w:r>
          </w:p>
          <w:p>
            <w:pPr>
              <w:jc w:val="left"/>
              <w:rPr>
                <w:color w:val="auto"/>
                <w:highlight w:val="none"/>
              </w:rPr>
            </w:pPr>
            <w:r>
              <w:rPr>
                <w:rFonts w:hint="eastAsia"/>
                <w:color w:val="auto"/>
                <w:highlight w:val="none"/>
              </w:rPr>
              <w:t>1</w:t>
            </w:r>
            <w:r>
              <w:rPr>
                <w:rFonts w:hint="eastAsia" w:ascii="宋体" w:hAnsi="宋体"/>
                <w:color w:val="auto"/>
                <w:highlight w:val="none"/>
              </w:rPr>
              <w:t>、售后服务方案贴切需求、服务措施完善、售后人员安排充足、控制问题处理时限短、能够充分考虑各类突发事件的处理，得</w:t>
            </w:r>
            <w:r>
              <w:rPr>
                <w:color w:val="auto"/>
                <w:highlight w:val="none"/>
              </w:rPr>
              <w:t>2</w:t>
            </w:r>
            <w:r>
              <w:rPr>
                <w:rFonts w:hint="eastAsia"/>
                <w:color w:val="auto"/>
                <w:highlight w:val="none"/>
              </w:rPr>
              <w:t>分；</w:t>
            </w:r>
          </w:p>
          <w:p>
            <w:pPr>
              <w:jc w:val="left"/>
              <w:rPr>
                <w:color w:val="auto"/>
                <w:highlight w:val="none"/>
              </w:rPr>
            </w:pPr>
            <w:r>
              <w:rPr>
                <w:rFonts w:hint="eastAsia"/>
                <w:color w:val="auto"/>
                <w:highlight w:val="none"/>
              </w:rPr>
              <w:t>2</w:t>
            </w:r>
            <w:r>
              <w:rPr>
                <w:rFonts w:hint="eastAsia" w:ascii="宋体" w:hAnsi="宋体"/>
                <w:color w:val="auto"/>
                <w:highlight w:val="none"/>
              </w:rPr>
              <w:t>、售后服务方案完整、服务措施一般、售后人员安排充足、控制问题处理时限较短、考虑了各类突发事件的处理，得</w:t>
            </w:r>
            <w:r>
              <w:rPr>
                <w:color w:val="auto"/>
                <w:highlight w:val="none"/>
              </w:rPr>
              <w:t>1</w:t>
            </w:r>
            <w:r>
              <w:rPr>
                <w:rFonts w:hint="eastAsia"/>
                <w:color w:val="auto"/>
                <w:highlight w:val="none"/>
              </w:rPr>
              <w:t>分；</w:t>
            </w:r>
          </w:p>
          <w:p>
            <w:pPr>
              <w:jc w:val="left"/>
              <w:rPr>
                <w:color w:val="auto"/>
                <w:szCs w:val="21"/>
                <w:highlight w:val="none"/>
              </w:rPr>
            </w:pPr>
            <w:r>
              <w:rPr>
                <w:color w:val="auto"/>
                <w:highlight w:val="none"/>
              </w:rPr>
              <w:t>3</w:t>
            </w:r>
            <w:r>
              <w:rPr>
                <w:rFonts w:hint="eastAsia"/>
                <w:color w:val="auto"/>
                <w:highlight w:val="none"/>
              </w:rPr>
              <w:t>、售后服务方案欠缺或服务措施差、售后人员安排不充足、控制问题处理时限长、未考虑突发事件的处理，不得分。</w:t>
            </w:r>
          </w:p>
        </w:tc>
        <w:tc>
          <w:tcPr>
            <w:tcW w:w="1115" w:type="dxa"/>
          </w:tcPr>
          <w:p>
            <w:pPr>
              <w:jc w:val="center"/>
              <w:rPr>
                <w:color w:val="auto"/>
                <w:szCs w:val="21"/>
                <w:highlight w:val="none"/>
              </w:rPr>
            </w:pPr>
            <w:r>
              <w:rPr>
                <w:color w:val="auto"/>
                <w:highlight w:val="none"/>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8" w:hRule="atLeast"/>
          <w:jc w:val="center"/>
        </w:trPr>
        <w:tc>
          <w:tcPr>
            <w:tcW w:w="960" w:type="dxa"/>
          </w:tcPr>
          <w:p>
            <w:pPr>
              <w:jc w:val="center"/>
              <w:rPr>
                <w:color w:val="auto"/>
                <w:szCs w:val="21"/>
                <w:highlight w:val="none"/>
              </w:rPr>
            </w:pPr>
          </w:p>
        </w:tc>
        <w:tc>
          <w:tcPr>
            <w:tcW w:w="1140" w:type="dxa"/>
          </w:tcPr>
          <w:p>
            <w:pPr>
              <w:jc w:val="center"/>
              <w:rPr>
                <w:color w:val="auto"/>
                <w:szCs w:val="21"/>
                <w:highlight w:val="none"/>
              </w:rPr>
            </w:pPr>
          </w:p>
        </w:tc>
        <w:tc>
          <w:tcPr>
            <w:tcW w:w="5929" w:type="dxa"/>
          </w:tcPr>
          <w:p>
            <w:pPr>
              <w:jc w:val="center"/>
              <w:rPr>
                <w:color w:val="auto"/>
                <w:szCs w:val="21"/>
                <w:highlight w:val="none"/>
              </w:rPr>
            </w:pPr>
            <w:r>
              <w:rPr>
                <w:rFonts w:hint="eastAsia"/>
                <w:color w:val="auto"/>
                <w:highlight w:val="none"/>
              </w:rPr>
              <w:t>合计</w:t>
            </w:r>
          </w:p>
        </w:tc>
        <w:tc>
          <w:tcPr>
            <w:tcW w:w="1115" w:type="dxa"/>
          </w:tcPr>
          <w:p>
            <w:pPr>
              <w:jc w:val="center"/>
              <w:rPr>
                <w:color w:val="auto"/>
                <w:szCs w:val="21"/>
                <w:highlight w:val="none"/>
              </w:rPr>
            </w:pPr>
            <w:r>
              <w:rPr>
                <w:color w:val="auto"/>
                <w:highlight w:val="none"/>
              </w:rPr>
              <w:t>30</w:t>
            </w:r>
          </w:p>
        </w:tc>
      </w:tr>
    </w:tbl>
    <w:p>
      <w:pPr>
        <w:spacing w:line="360" w:lineRule="auto"/>
        <w:rPr>
          <w:rFonts w:ascii="宋体" w:hAnsi="宋体"/>
          <w:color w:val="auto"/>
          <w:szCs w:val="21"/>
          <w:highlight w:val="none"/>
        </w:rPr>
        <w:sectPr>
          <w:pgSz w:w="11907" w:h="16840"/>
          <w:pgMar w:top="1267" w:right="1197" w:bottom="1384" w:left="1559" w:header="851" w:footer="962" w:gutter="0"/>
          <w:cols w:space="720" w:num="1"/>
          <w:docGrid w:linePitch="462" w:charSpace="0"/>
        </w:sectPr>
      </w:pPr>
    </w:p>
    <w:p>
      <w:pPr>
        <w:rPr>
          <w:color w:val="auto"/>
          <w:highlight w:val="none"/>
        </w:rPr>
      </w:pPr>
    </w:p>
    <w:p>
      <w:pPr>
        <w:rPr>
          <w:b/>
          <w:color w:val="auto"/>
          <w:highlight w:val="none"/>
        </w:rPr>
      </w:pPr>
      <w:r>
        <w:rPr>
          <w:rFonts w:hint="eastAsia"/>
          <w:b/>
          <w:color w:val="auto"/>
          <w:highlight w:val="none"/>
        </w:rPr>
        <w:t>附表</w:t>
      </w:r>
      <w:r>
        <w:rPr>
          <w:b/>
          <w:color w:val="auto"/>
          <w:highlight w:val="none"/>
        </w:rPr>
        <w:t>4</w:t>
      </w:r>
      <w:r>
        <w:rPr>
          <w:rFonts w:hint="eastAsia"/>
          <w:b/>
          <w:color w:val="auto"/>
          <w:highlight w:val="none"/>
        </w:rPr>
        <w:t>：报价详细评审表（</w:t>
      </w:r>
      <w:r>
        <w:rPr>
          <w:rFonts w:hint="eastAsia"/>
          <w:b/>
          <w:color w:val="auto"/>
          <w:sz w:val="18"/>
          <w:szCs w:val="18"/>
          <w:highlight w:val="none"/>
        </w:rPr>
        <w:t>注：不需要供应商填写</w:t>
      </w:r>
      <w:r>
        <w:rPr>
          <w:rFonts w:hint="eastAsia"/>
          <w:b/>
          <w:color w:val="auto"/>
          <w:highlight w:val="none"/>
        </w:rPr>
        <w:t>）</w:t>
      </w:r>
    </w:p>
    <w:tbl>
      <w:tblPr>
        <w:tblStyle w:val="20"/>
        <w:tblW w:w="96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1"/>
        <w:gridCol w:w="722"/>
        <w:gridCol w:w="2987"/>
        <w:gridCol w:w="52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jc w:val="center"/>
        </w:trPr>
        <w:tc>
          <w:tcPr>
            <w:tcW w:w="691" w:type="dxa"/>
            <w:vAlign w:val="center"/>
          </w:tcPr>
          <w:p>
            <w:pPr>
              <w:widowControl/>
              <w:adjustRightInd w:val="0"/>
              <w:spacing w:line="360" w:lineRule="auto"/>
              <w:jc w:val="center"/>
              <w:rPr>
                <w:color w:val="auto"/>
                <w:kern w:val="0"/>
                <w:szCs w:val="21"/>
                <w:highlight w:val="none"/>
              </w:rPr>
            </w:pPr>
            <w:r>
              <w:rPr>
                <w:color w:val="auto"/>
                <w:kern w:val="0"/>
                <w:szCs w:val="21"/>
                <w:highlight w:val="none"/>
              </w:rPr>
              <w:t>1</w:t>
            </w:r>
          </w:p>
        </w:tc>
        <w:tc>
          <w:tcPr>
            <w:tcW w:w="722" w:type="dxa"/>
            <w:vAlign w:val="center"/>
          </w:tcPr>
          <w:p>
            <w:pPr>
              <w:widowControl/>
              <w:adjustRightInd w:val="0"/>
              <w:spacing w:line="360" w:lineRule="auto"/>
              <w:jc w:val="center"/>
              <w:rPr>
                <w:color w:val="auto"/>
                <w:kern w:val="0"/>
                <w:szCs w:val="21"/>
                <w:highlight w:val="none"/>
              </w:rPr>
            </w:pPr>
            <w:r>
              <w:rPr>
                <w:color w:val="auto"/>
                <w:highlight w:val="none"/>
              </w:rPr>
              <w:t>报价评分标准</w:t>
            </w:r>
          </w:p>
        </w:tc>
        <w:tc>
          <w:tcPr>
            <w:tcW w:w="2987" w:type="dxa"/>
            <w:vAlign w:val="center"/>
          </w:tcPr>
          <w:p>
            <w:pPr>
              <w:adjustRightInd w:val="0"/>
              <w:spacing w:line="360" w:lineRule="auto"/>
              <w:ind w:firstLine="52" w:firstLineChars="25"/>
              <w:jc w:val="center"/>
              <w:rPr>
                <w:rFonts w:ascii="宋体" w:hAnsi="宋体"/>
                <w:color w:val="auto"/>
                <w:kern w:val="0"/>
                <w:szCs w:val="21"/>
                <w:highlight w:val="none"/>
              </w:rPr>
            </w:pPr>
            <w:r>
              <w:rPr>
                <w:color w:val="auto"/>
                <w:highlight w:val="none"/>
              </w:rPr>
              <w:t>报价</w:t>
            </w:r>
            <w:r>
              <w:rPr>
                <w:rFonts w:hint="eastAsia"/>
                <w:color w:val="auto"/>
                <w:highlight w:val="none"/>
              </w:rPr>
              <w:t>（</w:t>
            </w:r>
            <w:r>
              <w:rPr>
                <w:color w:val="auto"/>
                <w:highlight w:val="none"/>
              </w:rPr>
              <w:t>3</w:t>
            </w:r>
            <w:r>
              <w:rPr>
                <w:rFonts w:hint="eastAsia"/>
                <w:color w:val="auto"/>
                <w:highlight w:val="none"/>
              </w:rPr>
              <w:t>0分）</w:t>
            </w:r>
          </w:p>
        </w:tc>
        <w:tc>
          <w:tcPr>
            <w:tcW w:w="5248" w:type="dxa"/>
            <w:vAlign w:val="center"/>
          </w:tcPr>
          <w:p>
            <w:pPr>
              <w:adjustRightInd w:val="0"/>
              <w:spacing w:line="360" w:lineRule="auto"/>
              <w:ind w:left="105" w:leftChars="50" w:right="105" w:rightChars="50"/>
              <w:rPr>
                <w:color w:val="auto"/>
                <w:szCs w:val="21"/>
                <w:highlight w:val="none"/>
              </w:rPr>
            </w:pPr>
            <w:r>
              <w:rPr>
                <w:rFonts w:hint="eastAsia"/>
                <w:color w:val="auto"/>
                <w:szCs w:val="21"/>
                <w:highlight w:val="none"/>
              </w:rPr>
              <w:t>报价与评审基准价相比：（1）相等时得30分；（2）低于评审基准价时，按每低1%在30分的基础上扣0.5分，不足1%的按插值法计算，直至扣至0分；（3）高于评审基准价时，按每高1%在30分基础上扣1分，不足1%的按插值法计算，直至扣至0分；（4）按上述方法计算的结果保存两位小数，第三位四舍五入。</w:t>
            </w:r>
          </w:p>
        </w:tc>
      </w:tr>
    </w:tbl>
    <w:p>
      <w:pPr>
        <w:spacing w:after="120"/>
        <w:rPr>
          <w:b/>
          <w:color w:val="auto"/>
          <w:sz w:val="24"/>
          <w:highlight w:val="none"/>
        </w:rPr>
      </w:pPr>
    </w:p>
    <w:p>
      <w:pPr>
        <w:rPr>
          <w:color w:val="auto"/>
          <w:highlight w:val="none"/>
        </w:rPr>
      </w:pPr>
      <w:r>
        <w:rPr>
          <w:color w:val="auto"/>
          <w:highlight w:val="none"/>
        </w:rPr>
        <w:br w:type="page"/>
      </w:r>
    </w:p>
    <w:p>
      <w:pPr>
        <w:pStyle w:val="3"/>
        <w:numPr>
          <w:ilvl w:val="255"/>
          <w:numId w:val="0"/>
        </w:num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exact"/>
        <w:jc w:val="center"/>
        <w:outlineLvl w:val="0"/>
        <w:rPr>
          <w:rFonts w:eastAsia="黑体"/>
          <w:b/>
          <w:color w:val="auto"/>
          <w:sz w:val="44"/>
          <w:highlight w:val="none"/>
        </w:rPr>
      </w:pPr>
      <w:r>
        <w:rPr>
          <w:rFonts w:hint="eastAsia" w:eastAsia="黑体"/>
          <w:b/>
          <w:color w:val="auto"/>
          <w:sz w:val="44"/>
          <w:highlight w:val="none"/>
        </w:rPr>
        <w:t>第五部分  合同书</w:t>
      </w:r>
    </w:p>
    <w:p>
      <w:pPr>
        <w:spacing w:line="360" w:lineRule="auto"/>
        <w:rPr>
          <w:rFonts w:ascii="宋体" w:hAnsi="宋体"/>
          <w:color w:val="auto"/>
          <w:szCs w:val="21"/>
          <w:highlight w:val="none"/>
        </w:rPr>
      </w:pPr>
    </w:p>
    <w:p>
      <w:pPr>
        <w:spacing w:line="360" w:lineRule="auto"/>
        <w:rPr>
          <w:rFonts w:eastAsia="仿宋_GB2312"/>
          <w:b/>
          <w:color w:val="auto"/>
          <w:sz w:val="36"/>
          <w:szCs w:val="36"/>
          <w:highlight w:val="none"/>
        </w:rPr>
      </w:pPr>
      <w:r>
        <w:rPr>
          <w:color w:val="auto"/>
          <w:highlight w:val="none"/>
        </w:rPr>
        <w:br w:type="page"/>
      </w:r>
    </w:p>
    <w:p>
      <w:pPr>
        <w:spacing w:line="360" w:lineRule="auto"/>
        <w:jc w:val="center"/>
        <w:rPr>
          <w:rFonts w:ascii="华文中宋" w:hAnsi="华文中宋" w:eastAsia="华文中宋"/>
          <w:b/>
          <w:bCs/>
          <w:color w:val="auto"/>
          <w:sz w:val="72"/>
          <w:szCs w:val="44"/>
          <w:highlight w:val="none"/>
        </w:rPr>
      </w:pPr>
    </w:p>
    <w:p>
      <w:pPr>
        <w:spacing w:line="360" w:lineRule="auto"/>
        <w:jc w:val="center"/>
        <w:rPr>
          <w:rFonts w:ascii="华文中宋" w:hAnsi="华文中宋" w:eastAsia="华文中宋"/>
          <w:b/>
          <w:bCs/>
          <w:color w:val="auto"/>
          <w:sz w:val="72"/>
          <w:szCs w:val="44"/>
          <w:highlight w:val="none"/>
        </w:rPr>
      </w:pPr>
    </w:p>
    <w:p>
      <w:pPr>
        <w:spacing w:line="360" w:lineRule="auto"/>
        <w:jc w:val="center"/>
        <w:rPr>
          <w:rFonts w:ascii="华文中宋" w:hAnsi="华文中宋" w:eastAsia="华文中宋"/>
          <w:b/>
          <w:bCs/>
          <w:color w:val="auto"/>
          <w:sz w:val="72"/>
          <w:szCs w:val="44"/>
          <w:highlight w:val="none"/>
        </w:rPr>
      </w:pPr>
    </w:p>
    <w:p>
      <w:pPr>
        <w:spacing w:line="360" w:lineRule="auto"/>
        <w:jc w:val="center"/>
        <w:rPr>
          <w:rFonts w:ascii="华文中宋" w:hAnsi="华文中宋" w:eastAsia="华文中宋"/>
          <w:b/>
          <w:bCs/>
          <w:color w:val="auto"/>
          <w:sz w:val="72"/>
          <w:szCs w:val="44"/>
          <w:highlight w:val="none"/>
        </w:rPr>
      </w:pPr>
      <w:r>
        <w:rPr>
          <w:rFonts w:hint="eastAsia" w:ascii="华文中宋" w:hAnsi="华文中宋" w:eastAsia="华文中宋"/>
          <w:b/>
          <w:bCs/>
          <w:color w:val="auto"/>
          <w:sz w:val="72"/>
          <w:szCs w:val="44"/>
          <w:highlight w:val="none"/>
        </w:rPr>
        <w:t>广东省机场管理集团有限公司中小机场航务运行保障维护</w:t>
      </w:r>
    </w:p>
    <w:p>
      <w:pPr>
        <w:spacing w:line="360" w:lineRule="auto"/>
        <w:jc w:val="center"/>
        <w:rPr>
          <w:rFonts w:ascii="华文中宋" w:hAnsi="华文中宋" w:eastAsia="华文中宋"/>
          <w:b/>
          <w:bCs/>
          <w:color w:val="auto"/>
          <w:sz w:val="72"/>
          <w:szCs w:val="44"/>
          <w:highlight w:val="none"/>
        </w:rPr>
      </w:pPr>
      <w:r>
        <w:rPr>
          <w:rFonts w:hint="eastAsia" w:ascii="华文中宋" w:hAnsi="华文中宋" w:eastAsia="华文中宋"/>
          <w:b/>
          <w:bCs/>
          <w:color w:val="auto"/>
          <w:sz w:val="72"/>
          <w:szCs w:val="44"/>
          <w:highlight w:val="none"/>
        </w:rPr>
        <w:t>项目服务合同</w:t>
      </w: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spacing w:line="360" w:lineRule="auto"/>
        <w:rPr>
          <w:rFonts w:ascii="华文中宋" w:hAnsi="华文中宋" w:eastAsia="华文中宋"/>
          <w:color w:val="auto"/>
          <w:highlight w:val="none"/>
        </w:rPr>
      </w:pPr>
    </w:p>
    <w:p>
      <w:pPr>
        <w:tabs>
          <w:tab w:val="left" w:pos="720"/>
        </w:tabs>
        <w:spacing w:line="360" w:lineRule="auto"/>
        <w:ind w:firstLine="2320" w:firstLineChars="800"/>
        <w:rPr>
          <w:rFonts w:ascii="宋体" w:hAnsi="宋体"/>
          <w:b/>
          <w:color w:val="auto"/>
          <w:sz w:val="29"/>
          <w:szCs w:val="21"/>
          <w:highlight w:val="none"/>
        </w:rPr>
      </w:pPr>
      <w:r>
        <w:rPr>
          <w:rFonts w:hint="eastAsia" w:ascii="宋体" w:hAnsi="宋体"/>
          <w:b/>
          <w:color w:val="auto"/>
          <w:sz w:val="29"/>
          <w:szCs w:val="21"/>
          <w:highlight w:val="none"/>
        </w:rPr>
        <w:t>甲    方：广东省机场管理集团有限公司</w:t>
      </w:r>
    </w:p>
    <w:p>
      <w:pPr>
        <w:tabs>
          <w:tab w:val="left" w:pos="720"/>
        </w:tabs>
        <w:spacing w:line="360" w:lineRule="auto"/>
        <w:ind w:firstLine="2320" w:firstLineChars="800"/>
        <w:rPr>
          <w:rFonts w:ascii="宋体" w:hAnsi="宋体"/>
          <w:b/>
          <w:color w:val="auto"/>
          <w:sz w:val="29"/>
          <w:szCs w:val="21"/>
          <w:highlight w:val="none"/>
        </w:rPr>
      </w:pPr>
      <w:r>
        <w:rPr>
          <w:rFonts w:hint="eastAsia" w:ascii="宋体" w:hAnsi="宋体"/>
          <w:b/>
          <w:color w:val="auto"/>
          <w:sz w:val="29"/>
          <w:szCs w:val="21"/>
          <w:highlight w:val="none"/>
        </w:rPr>
        <w:t>乙    方：</w:t>
      </w:r>
    </w:p>
    <w:p>
      <w:pPr>
        <w:tabs>
          <w:tab w:val="left" w:pos="210"/>
        </w:tabs>
        <w:spacing w:line="360" w:lineRule="auto"/>
        <w:ind w:firstLine="3517" w:firstLineChars="1213"/>
        <w:rPr>
          <w:rFonts w:ascii="宋体" w:hAnsi="宋体"/>
          <w:color w:val="auto"/>
          <w:sz w:val="28"/>
          <w:szCs w:val="28"/>
          <w:highlight w:val="none"/>
          <w:u w:val="single"/>
        </w:rPr>
      </w:pPr>
      <w:r>
        <w:rPr>
          <w:rFonts w:hint="eastAsia" w:ascii="宋体" w:hAnsi="宋体"/>
          <w:b/>
          <w:color w:val="auto"/>
          <w:sz w:val="29"/>
          <w:szCs w:val="21"/>
          <w:highlight w:val="none"/>
        </w:rPr>
        <w:t xml:space="preserve">2023年 </w:t>
      </w:r>
      <w:r>
        <w:rPr>
          <w:rFonts w:ascii="宋体" w:hAnsi="宋体"/>
          <w:b/>
          <w:color w:val="auto"/>
          <w:sz w:val="29"/>
          <w:szCs w:val="21"/>
          <w:highlight w:val="none"/>
        </w:rPr>
        <w:t xml:space="preserve">  </w:t>
      </w:r>
      <w:r>
        <w:rPr>
          <w:rFonts w:hint="eastAsia" w:ascii="宋体" w:hAnsi="宋体"/>
          <w:b/>
          <w:color w:val="auto"/>
          <w:sz w:val="29"/>
          <w:szCs w:val="21"/>
          <w:highlight w:val="none"/>
        </w:rPr>
        <w:t xml:space="preserve"> 月    日</w:t>
      </w:r>
    </w:p>
    <w:p>
      <w:pPr>
        <w:spacing w:line="560" w:lineRule="exact"/>
        <w:jc w:val="left"/>
        <w:rPr>
          <w:rFonts w:ascii="宋体" w:hAnsi="宋体"/>
          <w:color w:val="auto"/>
          <w:szCs w:val="21"/>
          <w:highlight w:val="none"/>
        </w:rPr>
      </w:pPr>
    </w:p>
    <w:p>
      <w:pPr>
        <w:spacing w:line="560" w:lineRule="exact"/>
        <w:jc w:val="left"/>
        <w:rPr>
          <w:rFonts w:ascii="宋体" w:hAnsi="宋体"/>
          <w:color w:val="auto"/>
          <w:szCs w:val="21"/>
          <w:highlight w:val="none"/>
        </w:rPr>
        <w:sectPr>
          <w:pgSz w:w="11907" w:h="16840"/>
          <w:pgMar w:top="1134" w:right="1134" w:bottom="1134" w:left="1134" w:header="567" w:footer="567" w:gutter="0"/>
          <w:cols w:space="720" w:num="1"/>
          <w:docGrid w:type="linesAndChars" w:linePitch="312" w:charSpace="0"/>
        </w:sectPr>
      </w:pPr>
    </w:p>
    <w:p>
      <w:pPr>
        <w:spacing w:line="360" w:lineRule="auto"/>
        <w:rPr>
          <w:rFonts w:ascii="宋体" w:hAnsi="宋体"/>
          <w:b/>
          <w:color w:val="auto"/>
          <w:szCs w:val="21"/>
          <w:highlight w:val="none"/>
        </w:rPr>
      </w:pPr>
      <w:r>
        <w:rPr>
          <w:rFonts w:hint="eastAsia" w:ascii="宋体" w:hAnsi="宋体"/>
          <w:b/>
          <w:color w:val="auto"/>
          <w:szCs w:val="21"/>
          <w:highlight w:val="none"/>
        </w:rPr>
        <w:t>甲      方：广东省机场管理集团有限公司</w:t>
      </w:r>
    </w:p>
    <w:p>
      <w:pPr>
        <w:spacing w:line="360" w:lineRule="auto"/>
        <w:rPr>
          <w:ins w:id="33" w:author="吕忠兵" w:date="2023-08-08T10:37:00Z"/>
          <w:rFonts w:hint="default" w:ascii="宋体" w:hAnsi="宋体" w:eastAsia="宋体"/>
          <w:b/>
          <w:color w:val="auto"/>
          <w:szCs w:val="21"/>
          <w:highlight w:val="none"/>
          <w:lang w:val="en-US" w:eastAsia="zh-CN"/>
        </w:rPr>
      </w:pPr>
      <w:ins w:id="34" w:author="吕忠兵" w:date="2023-08-08T10:37:05Z">
        <w:r>
          <w:rPr>
            <w:rFonts w:hint="eastAsia" w:ascii="宋体" w:hAnsi="宋体"/>
            <w:b/>
            <w:color w:val="auto"/>
            <w:szCs w:val="21"/>
            <w:highlight w:val="none"/>
            <w:lang w:val="en-US" w:eastAsia="zh-CN"/>
          </w:rPr>
          <w:t>统一</w:t>
        </w:r>
      </w:ins>
      <w:ins w:id="35" w:author="吕忠兵" w:date="2023-08-08T10:37:07Z">
        <w:r>
          <w:rPr>
            <w:rFonts w:hint="eastAsia" w:ascii="宋体" w:hAnsi="宋体"/>
            <w:b/>
            <w:color w:val="auto"/>
            <w:szCs w:val="21"/>
            <w:highlight w:val="none"/>
            <w:lang w:val="en-US" w:eastAsia="zh-CN"/>
          </w:rPr>
          <w:t>社会</w:t>
        </w:r>
      </w:ins>
      <w:ins w:id="36" w:author="吕忠兵" w:date="2023-08-08T10:37:08Z">
        <w:r>
          <w:rPr>
            <w:rFonts w:hint="eastAsia" w:ascii="宋体" w:hAnsi="宋体"/>
            <w:b/>
            <w:color w:val="auto"/>
            <w:szCs w:val="21"/>
            <w:highlight w:val="none"/>
            <w:lang w:val="en-US" w:eastAsia="zh-CN"/>
          </w:rPr>
          <w:t>信用</w:t>
        </w:r>
      </w:ins>
      <w:ins w:id="37" w:author="吕忠兵" w:date="2023-08-08T10:37:09Z">
        <w:r>
          <w:rPr>
            <w:rFonts w:hint="eastAsia" w:ascii="宋体" w:hAnsi="宋体"/>
            <w:b/>
            <w:color w:val="auto"/>
            <w:szCs w:val="21"/>
            <w:highlight w:val="none"/>
            <w:lang w:val="en-US" w:eastAsia="zh-CN"/>
          </w:rPr>
          <w:t>代码</w:t>
        </w:r>
      </w:ins>
      <w:ins w:id="38" w:author="吕忠兵" w:date="2023-08-08T10:37:10Z">
        <w:r>
          <w:rPr>
            <w:rFonts w:hint="eastAsia" w:ascii="宋体" w:hAnsi="宋体"/>
            <w:b/>
            <w:color w:val="auto"/>
            <w:szCs w:val="21"/>
            <w:highlight w:val="none"/>
            <w:lang w:val="en-US" w:eastAsia="zh-CN"/>
          </w:rPr>
          <w:t>：</w:t>
        </w:r>
      </w:ins>
    </w:p>
    <w:p>
      <w:pPr>
        <w:spacing w:line="360" w:lineRule="auto"/>
        <w:rPr>
          <w:rFonts w:ascii="宋体" w:hAnsi="宋体"/>
          <w:b/>
          <w:color w:val="auto"/>
          <w:szCs w:val="21"/>
          <w:highlight w:val="none"/>
        </w:rPr>
      </w:pPr>
      <w:r>
        <w:rPr>
          <w:rFonts w:hint="eastAsia" w:ascii="宋体" w:hAnsi="宋体"/>
          <w:b/>
          <w:color w:val="auto"/>
          <w:szCs w:val="21"/>
          <w:highlight w:val="none"/>
        </w:rPr>
        <w:t>法定代表人：</w:t>
      </w:r>
    </w:p>
    <w:p>
      <w:pPr>
        <w:spacing w:line="360" w:lineRule="auto"/>
        <w:rPr>
          <w:rFonts w:ascii="宋体" w:hAnsi="宋体"/>
          <w:b/>
          <w:color w:val="auto"/>
          <w:szCs w:val="21"/>
          <w:highlight w:val="none"/>
        </w:rPr>
      </w:pPr>
      <w:r>
        <w:rPr>
          <w:rFonts w:hint="eastAsia" w:ascii="宋体" w:hAnsi="宋体"/>
          <w:b/>
          <w:color w:val="auto"/>
          <w:szCs w:val="21"/>
          <w:highlight w:val="none"/>
        </w:rPr>
        <w:t>地      址：</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乙      方：</w:t>
      </w:r>
    </w:p>
    <w:p>
      <w:pPr>
        <w:spacing w:line="360" w:lineRule="auto"/>
        <w:rPr>
          <w:ins w:id="39" w:author="吕忠兵" w:date="2023-08-08T10:37:14Z"/>
          <w:rFonts w:hint="eastAsia" w:ascii="宋体" w:hAnsi="宋体"/>
          <w:b/>
          <w:color w:val="auto"/>
          <w:szCs w:val="21"/>
          <w:highlight w:val="none"/>
        </w:rPr>
      </w:pPr>
      <w:ins w:id="40" w:author="吕忠兵" w:date="2023-08-08T10:37:14Z">
        <w:r>
          <w:rPr>
            <w:rFonts w:hint="eastAsia" w:ascii="宋体" w:hAnsi="宋体"/>
            <w:b/>
            <w:color w:val="auto"/>
            <w:szCs w:val="21"/>
            <w:highlight w:val="none"/>
            <w:lang w:val="en-US" w:eastAsia="zh-CN"/>
          </w:rPr>
          <w:t>统一社会信用代码：</w:t>
        </w:r>
      </w:ins>
    </w:p>
    <w:p>
      <w:pPr>
        <w:spacing w:line="360" w:lineRule="auto"/>
        <w:rPr>
          <w:rFonts w:ascii="宋体" w:hAnsi="宋体"/>
          <w:b/>
          <w:color w:val="auto"/>
          <w:szCs w:val="21"/>
          <w:highlight w:val="none"/>
        </w:rPr>
      </w:pPr>
      <w:r>
        <w:rPr>
          <w:rFonts w:hint="eastAsia" w:ascii="宋体" w:hAnsi="宋体"/>
          <w:b/>
          <w:color w:val="auto"/>
          <w:szCs w:val="21"/>
          <w:highlight w:val="none"/>
        </w:rPr>
        <w:t>法定代表人：</w:t>
      </w:r>
    </w:p>
    <w:p>
      <w:pPr>
        <w:spacing w:line="360" w:lineRule="auto"/>
        <w:rPr>
          <w:rFonts w:ascii="宋体" w:hAnsi="宋体"/>
          <w:b/>
          <w:color w:val="auto"/>
          <w:szCs w:val="21"/>
          <w:highlight w:val="none"/>
        </w:rPr>
      </w:pPr>
      <w:r>
        <w:rPr>
          <w:rFonts w:hint="eastAsia" w:ascii="宋体" w:hAnsi="宋体"/>
          <w:b/>
          <w:color w:val="auto"/>
          <w:szCs w:val="21"/>
          <w:highlight w:val="none"/>
        </w:rPr>
        <w:t>地      址：</w:t>
      </w:r>
    </w:p>
    <w:p>
      <w:pPr>
        <w:spacing w:line="360" w:lineRule="auto"/>
        <w:rPr>
          <w:rFonts w:ascii="宋体" w:hAnsi="宋体"/>
          <w:b/>
          <w:color w:val="auto"/>
          <w:szCs w:val="21"/>
          <w:highlight w:val="none"/>
        </w:rPr>
      </w:pP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根据广东省机场管理集团有限公司中小机场航务运行保障维护项目的采购结果，按照《民法典》规定，经双方协商，本着平等互利和诚实信用的原则，就甲方委托乙方开展广东省机场管理集团有限公司中小机场航务运行保障维护项目服务</w:t>
      </w:r>
      <w:r>
        <w:rPr>
          <w:rFonts w:hint="eastAsia" w:ascii="宋体" w:hAnsi="宋体" w:cs="仿宋_GB2312"/>
          <w:color w:val="auto"/>
          <w:szCs w:val="21"/>
          <w:highlight w:val="none"/>
        </w:rPr>
        <w:t>工作</w:t>
      </w:r>
      <w:r>
        <w:rPr>
          <w:rFonts w:hint="eastAsia" w:ascii="宋体" w:hAnsi="宋体"/>
          <w:color w:val="auto"/>
          <w:szCs w:val="21"/>
          <w:highlight w:val="none"/>
        </w:rPr>
        <w:t>的有关事宜</w:t>
      </w:r>
      <w:r>
        <w:rPr>
          <w:rFonts w:hint="eastAsia" w:ascii="宋体" w:hAnsi="宋体"/>
          <w:color w:val="auto"/>
          <w:kern w:val="28"/>
          <w:szCs w:val="21"/>
          <w:highlight w:val="none"/>
        </w:rPr>
        <w:t>约定如下:</w:t>
      </w: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甲方委托乙方进行服务的内容如下：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（一）服务目标：完成广东省机场管理集团有限公司中小机场航务运行保障维护项目服务工作。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（二）服务内容：</w:t>
      </w:r>
      <w:r>
        <w:rPr>
          <w:rFonts w:hint="eastAsia" w:ascii="宋体" w:hAnsi="宋体"/>
          <w:color w:val="auto"/>
          <w:szCs w:val="21"/>
          <w:highlight w:val="none"/>
          <w:u w:val="single"/>
        </w:rPr>
        <w:t>广东省机场管理集团有限公司中小机场航务运行保障维护以及航务业务培训</w:t>
      </w:r>
      <w:r>
        <w:rPr>
          <w:rFonts w:hint="eastAsia" w:ascii="宋体" w:hAnsi="宋体"/>
          <w:color w:val="auto"/>
          <w:szCs w:val="21"/>
          <w:highlight w:val="none"/>
        </w:rPr>
        <w:t>。</w:t>
      </w:r>
    </w:p>
    <w:p>
      <w:pPr>
        <w:spacing w:line="360" w:lineRule="auto"/>
        <w:ind w:firstLine="420" w:firstLineChars="200"/>
        <w:rPr>
          <w:color w:val="auto"/>
          <w:highlight w:val="none"/>
        </w:rPr>
      </w:pPr>
      <w:r>
        <w:rPr>
          <w:rFonts w:hint="eastAsia" w:ascii="宋体" w:hAnsi="宋体"/>
          <w:color w:val="auto"/>
          <w:szCs w:val="21"/>
          <w:highlight w:val="none"/>
        </w:rPr>
        <w:t>（三）服务方式：</w:t>
      </w:r>
      <w:commentRangeStart w:id="0"/>
      <w:r>
        <w:rPr>
          <w:rFonts w:hint="eastAsia"/>
          <w:color w:val="auto"/>
          <w:highlight w:val="none"/>
        </w:rPr>
        <w:t>具体要求等见公开采购文件的“用户需求书”部分</w:t>
      </w:r>
      <w:commentRangeEnd w:id="0"/>
      <w:r>
        <w:commentReference w:id="0"/>
      </w:r>
      <w:r>
        <w:rPr>
          <w:rFonts w:hint="eastAsia"/>
          <w:color w:val="auto"/>
          <w:highlight w:val="none"/>
        </w:rPr>
        <w:t>。</w:t>
      </w: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服务要求</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1. </w:t>
      </w:r>
      <w:r>
        <w:rPr>
          <w:rFonts w:hint="eastAsia"/>
          <w:bCs/>
          <w:color w:val="auto"/>
          <w:szCs w:val="21"/>
          <w:highlight w:val="none"/>
        </w:rPr>
        <w:t>有能力组织开展对机场航务运行保障维护以及航务业务培训等工作。</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2. </w:t>
      </w:r>
      <w:r>
        <w:rPr>
          <w:rFonts w:hint="eastAsia"/>
          <w:bCs/>
          <w:color w:val="auto"/>
          <w:szCs w:val="21"/>
          <w:highlight w:val="none"/>
        </w:rPr>
        <w:t>服务质量要求</w:t>
      </w:r>
    </w:p>
    <w:p>
      <w:pPr>
        <w:adjustRightInd w:val="0"/>
        <w:snapToGrid w:val="0"/>
        <w:spacing w:line="360" w:lineRule="auto"/>
        <w:ind w:firstLine="420" w:firstLineChars="200"/>
        <w:rPr>
          <w:bCs/>
          <w:color w:val="auto"/>
          <w:szCs w:val="21"/>
          <w:highlight w:val="none"/>
        </w:rPr>
      </w:pPr>
      <w:r>
        <w:rPr>
          <w:rFonts w:hint="eastAsia"/>
          <w:bCs/>
          <w:color w:val="auto"/>
          <w:szCs w:val="21"/>
          <w:highlight w:val="none"/>
        </w:rPr>
        <w:t>研究成果符合民航局及国际民航组织相关规范，获得相关部门及业主的审批及认可。</w:t>
      </w:r>
    </w:p>
    <w:p>
      <w:pPr>
        <w:adjustRightInd w:val="0"/>
        <w:snapToGrid w:val="0"/>
        <w:spacing w:line="360" w:lineRule="auto"/>
        <w:ind w:firstLine="420" w:firstLineChars="200"/>
        <w:rPr>
          <w:bCs/>
          <w:color w:val="auto"/>
          <w:szCs w:val="21"/>
          <w:highlight w:val="none"/>
        </w:rPr>
      </w:pPr>
      <w:r>
        <w:rPr>
          <w:bCs/>
          <w:color w:val="auto"/>
          <w:szCs w:val="21"/>
          <w:highlight w:val="none"/>
        </w:rPr>
        <w:t xml:space="preserve">3. </w:t>
      </w:r>
      <w:r>
        <w:rPr>
          <w:rFonts w:hint="eastAsia"/>
          <w:bCs/>
          <w:color w:val="auto"/>
          <w:szCs w:val="21"/>
          <w:highlight w:val="none"/>
        </w:rPr>
        <w:t>项目的进度计划，及工作时限要求如下：</w:t>
      </w:r>
    </w:p>
    <w:p>
      <w:pPr>
        <w:adjustRightInd w:val="0"/>
        <w:snapToGrid w:val="0"/>
        <w:spacing w:line="360" w:lineRule="auto"/>
        <w:ind w:firstLine="420" w:firstLineChars="200"/>
        <w:rPr>
          <w:color w:val="auto"/>
          <w:highlight w:val="none"/>
        </w:rPr>
      </w:pPr>
      <w:r>
        <w:rPr>
          <w:rFonts w:hint="eastAsia"/>
          <w:color w:val="auto"/>
          <w:highlight w:val="none"/>
        </w:rPr>
        <w:t>项目服务期限：自</w:t>
      </w:r>
      <w:ins w:id="41" w:author="吕忠兵" w:date="2023-08-08T10:39:50Z">
        <w:r>
          <w:rPr>
            <w:rFonts w:hint="eastAsia"/>
            <w:color w:val="auto"/>
            <w:highlight w:val="none"/>
            <w:lang w:val="en-US" w:eastAsia="zh-CN"/>
          </w:rPr>
          <w:t>本</w:t>
        </w:r>
      </w:ins>
      <w:r>
        <w:rPr>
          <w:rFonts w:hint="eastAsia"/>
          <w:color w:val="auto"/>
          <w:highlight w:val="none"/>
        </w:rPr>
        <w:t>合同（或协议）</w:t>
      </w:r>
      <w:del w:id="42" w:author="吕忠兵" w:date="2023-08-08T10:39:46Z">
        <w:r>
          <w:rPr>
            <w:rFonts w:hint="default"/>
            <w:color w:val="auto"/>
            <w:highlight w:val="none"/>
            <w:lang w:val="en-US"/>
          </w:rPr>
          <w:delText>签订</w:delText>
        </w:r>
      </w:del>
      <w:ins w:id="43" w:author="吕忠兵" w:date="2023-08-08T10:39:47Z">
        <w:r>
          <w:rPr>
            <w:rFonts w:hint="eastAsia"/>
            <w:color w:val="auto"/>
            <w:highlight w:val="none"/>
            <w:lang w:val="en-US" w:eastAsia="zh-CN"/>
          </w:rPr>
          <w:t>生效</w:t>
        </w:r>
      </w:ins>
      <w:r>
        <w:rPr>
          <w:rFonts w:hint="eastAsia"/>
          <w:color w:val="auto"/>
          <w:highlight w:val="none"/>
        </w:rPr>
        <w:t>之日起</w:t>
      </w:r>
      <w:r>
        <w:rPr>
          <w:color w:val="auto"/>
          <w:highlight w:val="none"/>
        </w:rPr>
        <w:t>1</w:t>
      </w:r>
      <w:r>
        <w:rPr>
          <w:rFonts w:hint="eastAsia"/>
          <w:color w:val="auto"/>
          <w:highlight w:val="none"/>
        </w:rPr>
        <w:t>年。</w:t>
      </w:r>
    </w:p>
    <w:tbl>
      <w:tblPr>
        <w:tblStyle w:val="20"/>
        <w:tblW w:w="8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248"/>
        <w:gridCol w:w="5250"/>
        <w:gridCol w:w="1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692" w:type="dxa"/>
            <w:shd w:val="clear" w:color="auto" w:fill="auto"/>
            <w:vAlign w:val="center"/>
          </w:tcPr>
          <w:p>
            <w:pPr>
              <w:adjustRightInd w:val="0"/>
              <w:snapToGrid w:val="0"/>
              <w:spacing w:before="100" w:beforeAutospacing="1" w:after="100" w:afterAutospacing="1" w:line="360" w:lineRule="auto"/>
              <w:ind w:right="-105" w:rightChars="-50"/>
              <w:contextualSpacing/>
              <w:rPr>
                <w:rFonts w:ascii="宋体" w:hAnsi="宋体"/>
                <w:b/>
                <w:color w:val="auto"/>
                <w:szCs w:val="21"/>
                <w:highlight w:val="none"/>
              </w:rPr>
            </w:pPr>
            <w:r>
              <w:rPr>
                <w:rFonts w:hint="eastAsia" w:ascii="宋体" w:hAnsi="宋体"/>
                <w:b/>
                <w:color w:val="auto"/>
                <w:szCs w:val="21"/>
                <w:highlight w:val="none"/>
              </w:rPr>
              <w:t>序号</w:t>
            </w:r>
          </w:p>
        </w:tc>
        <w:tc>
          <w:tcPr>
            <w:tcW w:w="1253" w:type="dxa"/>
            <w:shd w:val="clear" w:color="auto" w:fill="auto"/>
            <w:vAlign w:val="center"/>
          </w:tcPr>
          <w:p>
            <w:pPr>
              <w:adjustRightInd w:val="0"/>
              <w:snapToGrid w:val="0"/>
              <w:spacing w:before="100" w:beforeAutospacing="1" w:after="100" w:afterAutospacing="1" w:line="360" w:lineRule="auto"/>
              <w:ind w:left="-105" w:leftChars="-50" w:right="-105" w:rightChars="-50" w:firstLine="211" w:firstLineChars="100"/>
              <w:contextualSpacing/>
              <w:rPr>
                <w:rFonts w:ascii="宋体" w:hAnsi="宋体"/>
                <w:b/>
                <w:color w:val="auto"/>
                <w:szCs w:val="21"/>
                <w:highlight w:val="none"/>
              </w:rPr>
            </w:pPr>
            <w:commentRangeStart w:id="1"/>
            <w:r>
              <w:rPr>
                <w:rFonts w:hint="eastAsia" w:ascii="宋体" w:hAnsi="宋体"/>
                <w:b/>
                <w:color w:val="auto"/>
                <w:szCs w:val="21"/>
                <w:highlight w:val="none"/>
              </w:rPr>
              <w:t>工作项目</w:t>
            </w:r>
            <w:commentRangeEnd w:id="1"/>
            <w:r>
              <w:commentReference w:id="1"/>
            </w:r>
          </w:p>
        </w:tc>
        <w:tc>
          <w:tcPr>
            <w:tcW w:w="5285" w:type="dxa"/>
            <w:shd w:val="clear" w:color="auto" w:fill="auto"/>
            <w:vAlign w:val="center"/>
          </w:tcPr>
          <w:p>
            <w:pPr>
              <w:adjustRightInd w:val="0"/>
              <w:snapToGrid w:val="0"/>
              <w:spacing w:before="100" w:beforeAutospacing="1" w:after="100" w:afterAutospacing="1" w:line="360" w:lineRule="auto"/>
              <w:ind w:left="-105" w:leftChars="-50" w:right="-105" w:rightChars="-50" w:firstLine="422" w:firstLineChars="200"/>
              <w:contextualSpacing/>
              <w:jc w:val="center"/>
              <w:rPr>
                <w:rFonts w:ascii="宋体" w:hAnsi="宋体"/>
                <w:b/>
                <w:color w:val="auto"/>
                <w:szCs w:val="21"/>
                <w:highlight w:val="none"/>
              </w:rPr>
            </w:pPr>
            <w:r>
              <w:rPr>
                <w:rFonts w:ascii="宋体" w:hAnsi="宋体"/>
                <w:b/>
                <w:color w:val="auto"/>
                <w:szCs w:val="21"/>
                <w:highlight w:val="none"/>
              </w:rPr>
              <w:t>工作内容</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b/>
                <w:color w:val="auto"/>
                <w:szCs w:val="21"/>
                <w:highlight w:val="none"/>
              </w:rPr>
            </w:pPr>
            <w:commentRangeStart w:id="2"/>
            <w:r>
              <w:rPr>
                <w:rFonts w:hint="eastAsia" w:ascii="宋体" w:hAnsi="宋体"/>
                <w:b/>
                <w:color w:val="auto"/>
                <w:szCs w:val="21"/>
                <w:highlight w:val="none"/>
              </w:rPr>
              <w:t>服务响应时间</w:t>
            </w:r>
            <w:commentRangeEnd w:id="2"/>
            <w:r>
              <w:commentReference w:id="2"/>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rPr>
                <w:rFonts w:ascii="宋体" w:hAnsi="宋体"/>
                <w:color w:val="auto"/>
                <w:szCs w:val="21"/>
                <w:highlight w:val="none"/>
              </w:rPr>
            </w:pPr>
            <w:r>
              <w:rPr>
                <w:rFonts w:hint="eastAsia" w:ascii="宋体" w:hAnsi="宋体"/>
                <w:color w:val="auto"/>
                <w:szCs w:val="21"/>
                <w:highlight w:val="none"/>
              </w:rPr>
              <w:t>1</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日常维护：基础数据更新</w:t>
            </w:r>
          </w:p>
        </w:tc>
        <w:tc>
          <w:tcPr>
            <w:tcW w:w="5285" w:type="dxa"/>
            <w:shd w:val="clear" w:color="auto" w:fill="auto"/>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机场磁差数据校核（2）跑道长度复核（3）跑道宽度复核（4）机场基准点坐标复核（5）跑道入口坐标复核（6）跑道入口标高复核（7）机场标高复核（8）跑道真方向/磁方向数据复核（9）停机坪、塔台等场内建设物坐标/高程复核；</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15个工作日内反馈给甲方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2</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机场净空障碍物排查</w:t>
            </w:r>
          </w:p>
        </w:tc>
        <w:tc>
          <w:tcPr>
            <w:tcW w:w="5285" w:type="dxa"/>
            <w:shd w:val="clear" w:color="auto" w:fill="auto"/>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（1）新建障碍物坐标/高程测量（2）疑似超高障碍物坐标/高程测量（3）净空保护范围图绘制，提供边界点坐标（4）绘制净空障碍物与机场相对位置关系图（5）机场净空巡查路线优化（6）障碍物A型图绘制；</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7个工作日内反馈给甲方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3</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机场飞行程序数据更新优化</w:t>
            </w:r>
          </w:p>
        </w:tc>
        <w:tc>
          <w:tcPr>
            <w:tcW w:w="5285" w:type="dxa"/>
            <w:shd w:val="clear" w:color="auto" w:fill="auto"/>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根据本场状况如：出现最新障碍物等立即进行评估（2）根据运行需求及使用需要对航图航线、飞行程序进行优化，但不属于重大更改而需要重新审定或验证的（3）对保护区范围内拟建建筑进行事先评估限制高度（4）定期航图更新，保持最新版公布资料（5）航图更新内容介绍及解答、提供技术服务支持（6）建立、完善、更新飞行程序优化调整日志、台账及快速检查单、运行最低标准快速检查单；相关设施设备故障、降级、限用影响的检查单等；</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15个工作日内反馈给甲方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4</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特殊情况预案</w:t>
            </w:r>
          </w:p>
        </w:tc>
        <w:tc>
          <w:tcPr>
            <w:tcW w:w="5285" w:type="dxa"/>
            <w:shd w:val="clear" w:color="auto" w:fill="auto"/>
          </w:tcPr>
          <w:p>
            <w:pPr>
              <w:adjustRightInd w:val="0"/>
              <w:snapToGrid w:val="0"/>
              <w:spacing w:line="360" w:lineRule="auto"/>
              <w:rPr>
                <w:bCs/>
                <w:color w:val="auto"/>
                <w:szCs w:val="21"/>
                <w:highlight w:val="none"/>
              </w:rPr>
            </w:pPr>
            <w:r>
              <w:rPr>
                <w:rFonts w:hint="eastAsia"/>
                <w:bCs/>
                <w:color w:val="auto"/>
                <w:szCs w:val="21"/>
                <w:highlight w:val="none"/>
              </w:rPr>
              <w:t>（1）机场出现不停航施工最低运行标准制定（2）导航设备损坏对本场飞行程序的修改优化（3）其它可能影响机场运行安全的情况；机场使用细则的维护，主要是机场改扩建等发生变化后，更新、维护机场使用细则。</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24小时内反馈给甲方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jc w:val="center"/>
        </w:trPr>
        <w:tc>
          <w:tcPr>
            <w:tcW w:w="692" w:type="dxa"/>
            <w:shd w:val="clear" w:color="auto" w:fill="auto"/>
            <w:vAlign w:val="center"/>
          </w:tcPr>
          <w:p>
            <w:pPr>
              <w:adjustRightInd w:val="0"/>
              <w:snapToGrid w:val="0"/>
              <w:spacing w:before="100" w:beforeAutospacing="1" w:after="100" w:afterAutospacing="1" w:line="360" w:lineRule="auto"/>
              <w:ind w:firstLine="420" w:firstLineChars="200"/>
              <w:contextualSpacing/>
              <w:jc w:val="center"/>
              <w:rPr>
                <w:rFonts w:ascii="宋体" w:hAnsi="宋体"/>
                <w:color w:val="auto"/>
                <w:szCs w:val="21"/>
                <w:highlight w:val="none"/>
              </w:rPr>
            </w:pPr>
            <w:r>
              <w:rPr>
                <w:rFonts w:hint="eastAsia" w:ascii="宋体" w:hAnsi="宋体"/>
                <w:color w:val="auto"/>
                <w:szCs w:val="21"/>
                <w:highlight w:val="none"/>
              </w:rPr>
              <w:t>5</w:t>
            </w:r>
          </w:p>
        </w:tc>
        <w:tc>
          <w:tcPr>
            <w:tcW w:w="1253"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航务培训</w:t>
            </w:r>
          </w:p>
        </w:tc>
        <w:tc>
          <w:tcPr>
            <w:tcW w:w="5285" w:type="dxa"/>
            <w:shd w:val="clear" w:color="auto" w:fill="auto"/>
            <w:vAlign w:val="center"/>
          </w:tcPr>
          <w:p>
            <w:pPr>
              <w:adjustRightInd w:val="0"/>
              <w:snapToGrid w:val="0"/>
              <w:spacing w:before="100" w:beforeAutospacing="1" w:after="100" w:afterAutospacing="1" w:line="360" w:lineRule="auto"/>
              <w:contextualSpacing/>
              <w:rPr>
                <w:rFonts w:ascii="宋体" w:hAnsi="宋体"/>
                <w:color w:val="auto"/>
                <w:szCs w:val="21"/>
                <w:highlight w:val="none"/>
              </w:rPr>
            </w:pPr>
            <w:r>
              <w:rPr>
                <w:rFonts w:hint="eastAsia"/>
                <w:bCs/>
                <w:color w:val="auto"/>
                <w:szCs w:val="21"/>
                <w:highlight w:val="none"/>
              </w:rPr>
              <w:t>（1）最低运行标准（2）航行情报相关知识（3）飞行程序设计与飞机性能性能（4）航行新技术介绍（5）机场净空管理与规定（6）飞行基本规则（7）军民航协调（8）灯光和通信导航设备故障与机场运行标准的关系（9）航空资料汇编与国内民用航空资料汇编（10）航行新技术使用平视显示器HUD运行的评估与批准（11）民用航空不安全事件调查规定（14）民用机场净空保护区域内建设项目净空审核管理办法等三份文件的宣讲等。</w:t>
            </w:r>
          </w:p>
        </w:tc>
        <w:tc>
          <w:tcPr>
            <w:tcW w:w="1418" w:type="dxa"/>
            <w:shd w:val="clear" w:color="auto" w:fill="auto"/>
            <w:vAlign w:val="center"/>
          </w:tcPr>
          <w:p>
            <w:pPr>
              <w:adjustRightInd w:val="0"/>
              <w:snapToGrid w:val="0"/>
              <w:spacing w:before="100" w:beforeAutospacing="1" w:after="100" w:afterAutospacing="1" w:line="360" w:lineRule="auto"/>
              <w:ind w:left="-105" w:leftChars="-50" w:right="-105" w:rightChars="-50"/>
              <w:contextualSpacing/>
              <w:rPr>
                <w:rFonts w:ascii="宋体" w:hAnsi="宋体"/>
                <w:color w:val="auto"/>
                <w:szCs w:val="21"/>
                <w:highlight w:val="none"/>
              </w:rPr>
            </w:pPr>
            <w:r>
              <w:rPr>
                <w:rFonts w:hint="eastAsia" w:ascii="宋体" w:hAnsi="宋体"/>
                <w:color w:val="auto"/>
                <w:szCs w:val="21"/>
                <w:highlight w:val="none"/>
              </w:rPr>
              <w:t>在</w:t>
            </w:r>
            <w:r>
              <w:rPr>
                <w:rFonts w:ascii="宋体" w:hAnsi="宋体"/>
                <w:color w:val="auto"/>
                <w:szCs w:val="21"/>
                <w:highlight w:val="none"/>
              </w:rPr>
              <w:t>7个工作日内反馈给甲方</w:t>
            </w:r>
          </w:p>
        </w:tc>
      </w:tr>
    </w:tbl>
    <w:p>
      <w:pPr>
        <w:adjustRightInd w:val="0"/>
        <w:snapToGrid w:val="0"/>
        <w:spacing w:before="120" w:beforeLines="50" w:after="120" w:afterLines="50" w:line="360" w:lineRule="auto"/>
        <w:ind w:left="842"/>
        <w:rPr>
          <w:b/>
          <w:bCs/>
          <w:color w:val="auto"/>
          <w:szCs w:val="21"/>
          <w:highlight w:val="none"/>
        </w:rPr>
      </w:pP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甲乙双方的权利和义务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（一）甲方的权利和义务</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（1）最终决策的权利：甲方有权对乙方提供的服务成果进行分析、审核、组织相关专家评审和提出意见，乙方应按甲方的要求和专家评审意见进行修改和完善。</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（2）甲方有权要求乙方就项目中的具体问题及时提供建议。</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（3）甲方提供专人在合同实施期内配合乙方完成项目服务工作，参与有关调研等工作，协调各有关方面，并根据乙方要求提供相应的工作协助。</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（4）甲方应按照双方确认的工作计划所约定时间及时向乙方提供本项目工作所必需的资料及文件，并应及时告知乙方与服务工作有关的项目情况。</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（5）按照合同规定的要求支付费用。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（6）因乙方自身的原因违约</w:t>
      </w:r>
      <w:ins w:id="44" w:author="吕忠兵" w:date="2023-08-08T10:15:28Z">
        <w:r>
          <w:rPr>
            <w:rFonts w:hint="eastAsia" w:ascii="宋体" w:hAnsi="宋体"/>
            <w:color w:val="auto"/>
            <w:szCs w:val="21"/>
            <w:highlight w:val="none"/>
            <w:lang w:eastAsia="zh-CN"/>
          </w:rPr>
          <w:t>，</w:t>
        </w:r>
      </w:ins>
      <w:del w:id="45" w:author="吕忠兵" w:date="2023-08-08T10:15:28Z">
        <w:r>
          <w:rPr>
            <w:rFonts w:hint="eastAsia" w:ascii="宋体" w:hAnsi="宋体"/>
            <w:color w:val="auto"/>
            <w:szCs w:val="21"/>
            <w:highlight w:val="none"/>
          </w:rPr>
          <w:delText>,</w:delText>
        </w:r>
      </w:del>
      <w:r>
        <w:rPr>
          <w:rFonts w:hint="eastAsia" w:ascii="宋体" w:hAnsi="宋体"/>
          <w:color w:val="auto"/>
          <w:szCs w:val="21"/>
          <w:highlight w:val="none"/>
        </w:rPr>
        <w:t>甲方有权向乙方追偿因此对甲方造成的一切经济损失。</w:t>
      </w:r>
    </w:p>
    <w:p>
      <w:pPr>
        <w:spacing w:line="360" w:lineRule="auto"/>
        <w:ind w:firstLine="420" w:firstLineChars="200"/>
        <w:rPr>
          <w:rFonts w:ascii="宋体" w:hAnsi="宋体"/>
          <w:color w:val="auto"/>
          <w:kern w:val="0"/>
          <w:szCs w:val="21"/>
          <w:highlight w:val="none"/>
        </w:rPr>
      </w:pPr>
      <w:r>
        <w:rPr>
          <w:rFonts w:hint="eastAsia" w:ascii="宋体" w:hAnsi="宋体"/>
          <w:color w:val="auto"/>
          <w:szCs w:val="21"/>
          <w:highlight w:val="none"/>
        </w:rPr>
        <w:t>（7）甲方对向乙方提交基础资料及文件的完整性、正确性及时效性负责。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 乙方的权利和义务</w:t>
      </w:r>
    </w:p>
    <w:p>
      <w:pPr>
        <w:spacing w:line="360" w:lineRule="auto"/>
        <w:ind w:firstLine="420" w:firstLineChars="200"/>
        <w:rPr>
          <w:rFonts w:ascii="宋体" w:hAnsi="宋体"/>
          <w:color w:val="auto"/>
          <w:szCs w:val="21"/>
          <w:highlight w:val="none"/>
        </w:rPr>
      </w:pPr>
      <w:r>
        <w:rPr>
          <w:rFonts w:hint="eastAsia" w:ascii="宋体" w:hAnsi="宋体"/>
          <w:color w:val="auto"/>
          <w:kern w:val="0"/>
          <w:szCs w:val="21"/>
          <w:highlight w:val="none"/>
        </w:rPr>
        <w:t>（1）乙方应根据以往咨询服务经验，</w:t>
      </w:r>
      <w:ins w:id="46" w:author="吕忠兵" w:date="2023-08-08T10:56:56Z">
        <w:r>
          <w:rPr>
            <w:rFonts w:hint="eastAsia" w:ascii="宋体" w:hAnsi="宋体"/>
            <w:color w:val="auto"/>
            <w:kern w:val="0"/>
            <w:szCs w:val="21"/>
            <w:highlight w:val="none"/>
            <w:lang w:val="en-US" w:eastAsia="zh-CN"/>
          </w:rPr>
          <w:t>以</w:t>
        </w:r>
      </w:ins>
      <w:ins w:id="47" w:author="吕忠兵" w:date="2023-08-08T10:55:12Z">
        <w:r>
          <w:rPr>
            <w:rFonts w:hint="eastAsia" w:ascii="宋体" w:hAnsi="宋体"/>
            <w:color w:val="auto"/>
            <w:kern w:val="0"/>
            <w:szCs w:val="21"/>
            <w:highlight w:val="none"/>
            <w:lang w:val="en-US" w:eastAsia="zh-CN"/>
          </w:rPr>
          <w:t>甲方</w:t>
        </w:r>
      </w:ins>
      <w:ins w:id="48" w:author="吕忠兵" w:date="2023-08-08T10:55:21Z">
        <w:r>
          <w:rPr>
            <w:rFonts w:hint="eastAsia" w:ascii="宋体" w:hAnsi="宋体"/>
            <w:color w:val="auto"/>
            <w:kern w:val="0"/>
            <w:szCs w:val="21"/>
            <w:highlight w:val="none"/>
            <w:lang w:val="en-US" w:eastAsia="zh-CN"/>
          </w:rPr>
          <w:t>利益</w:t>
        </w:r>
      </w:ins>
      <w:ins w:id="49" w:author="吕忠兵" w:date="2023-08-08T10:56:59Z">
        <w:r>
          <w:rPr>
            <w:rFonts w:hint="eastAsia" w:ascii="宋体" w:hAnsi="宋体"/>
            <w:color w:val="auto"/>
            <w:kern w:val="0"/>
            <w:szCs w:val="21"/>
            <w:highlight w:val="none"/>
            <w:lang w:val="en-US" w:eastAsia="zh-CN"/>
          </w:rPr>
          <w:t>最大</w:t>
        </w:r>
      </w:ins>
      <w:ins w:id="50" w:author="吕忠兵" w:date="2023-08-08T10:57:00Z">
        <w:r>
          <w:rPr>
            <w:rFonts w:hint="eastAsia" w:ascii="宋体" w:hAnsi="宋体"/>
            <w:color w:val="auto"/>
            <w:kern w:val="0"/>
            <w:szCs w:val="21"/>
            <w:highlight w:val="none"/>
            <w:lang w:val="en-US" w:eastAsia="zh-CN"/>
          </w:rPr>
          <w:t>化</w:t>
        </w:r>
      </w:ins>
      <w:ins w:id="51" w:author="吕忠兵" w:date="2023-08-08T10:57:01Z">
        <w:r>
          <w:rPr>
            <w:rFonts w:hint="eastAsia" w:ascii="宋体" w:hAnsi="宋体"/>
            <w:color w:val="auto"/>
            <w:kern w:val="0"/>
            <w:szCs w:val="21"/>
            <w:highlight w:val="none"/>
            <w:lang w:val="en-US" w:eastAsia="zh-CN"/>
          </w:rPr>
          <w:t>为</w:t>
        </w:r>
      </w:ins>
      <w:ins w:id="52" w:author="吕忠兵" w:date="2023-08-08T10:57:02Z">
        <w:r>
          <w:rPr>
            <w:rFonts w:hint="eastAsia" w:ascii="宋体" w:hAnsi="宋体"/>
            <w:color w:val="auto"/>
            <w:kern w:val="0"/>
            <w:szCs w:val="21"/>
            <w:highlight w:val="none"/>
            <w:lang w:val="en-US" w:eastAsia="zh-CN"/>
          </w:rPr>
          <w:t>原则</w:t>
        </w:r>
      </w:ins>
      <w:ins w:id="53" w:author="吕忠兵" w:date="2023-08-08T10:55:27Z">
        <w:r>
          <w:rPr>
            <w:rFonts w:hint="eastAsia" w:ascii="宋体" w:hAnsi="宋体"/>
            <w:color w:val="auto"/>
            <w:kern w:val="0"/>
            <w:szCs w:val="21"/>
            <w:highlight w:val="none"/>
            <w:lang w:val="en-US" w:eastAsia="zh-CN"/>
          </w:rPr>
          <w:t>，</w:t>
        </w:r>
      </w:ins>
      <w:r>
        <w:rPr>
          <w:rFonts w:hint="eastAsia" w:ascii="宋体" w:hAnsi="宋体"/>
          <w:color w:val="auto"/>
          <w:szCs w:val="21"/>
          <w:highlight w:val="none"/>
        </w:rPr>
        <w:t>在采购文件及《</w:t>
      </w:r>
      <w:r>
        <w:rPr>
          <w:rFonts w:hint="eastAsia"/>
          <w:color w:val="auto"/>
          <w:highlight w:val="none"/>
        </w:rPr>
        <w:t>用户需求书</w:t>
      </w:r>
      <w:r>
        <w:rPr>
          <w:rFonts w:hint="eastAsia" w:ascii="宋体" w:hAnsi="宋体"/>
          <w:color w:val="auto"/>
          <w:szCs w:val="21"/>
          <w:highlight w:val="none"/>
        </w:rPr>
        <w:t>》要求的</w:t>
      </w:r>
      <w:r>
        <w:rPr>
          <w:rFonts w:hint="eastAsia" w:ascii="宋体" w:hAnsi="宋体"/>
          <w:color w:val="auto"/>
          <w:kern w:val="0"/>
          <w:szCs w:val="21"/>
          <w:highlight w:val="none"/>
        </w:rPr>
        <w:t>基础上，制定工作方案，报甲方批准后实施</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（2）乙方应按国家及当地相应的法律、法规、标准进行相应的检查工作，并最终完成工作内容。</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（3）保证质量的义务：乙方应按甲方要求开展项目服务工作，按合同规定的进度要求提交质量合格的服务成果，并对其</w:t>
      </w:r>
      <w:ins w:id="54" w:author="吕忠兵" w:date="2023-08-08T10:59:21Z">
        <w:r>
          <w:rPr>
            <w:rFonts w:hint="eastAsia" w:ascii="宋体" w:hAnsi="宋体"/>
            <w:color w:val="auto"/>
            <w:szCs w:val="21"/>
            <w:highlight w:val="none"/>
            <w:lang w:val="en-US" w:eastAsia="zh-CN"/>
          </w:rPr>
          <w:t>合法性</w:t>
        </w:r>
      </w:ins>
      <w:ins w:id="55" w:author="吕忠兵" w:date="2023-08-08T10:59:22Z">
        <w:r>
          <w:rPr>
            <w:rFonts w:hint="eastAsia" w:ascii="宋体" w:hAnsi="宋体"/>
            <w:color w:val="auto"/>
            <w:szCs w:val="21"/>
            <w:highlight w:val="none"/>
            <w:lang w:val="en-US" w:eastAsia="zh-CN"/>
          </w:rPr>
          <w:t>、</w:t>
        </w:r>
      </w:ins>
      <w:r>
        <w:rPr>
          <w:rFonts w:hint="eastAsia" w:ascii="宋体" w:hAnsi="宋体"/>
          <w:color w:val="auto"/>
          <w:szCs w:val="21"/>
          <w:highlight w:val="none"/>
        </w:rPr>
        <w:t>完整性、正确性及有效性负责。</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保证团队稳定的义务：乙方需提供项目团队成员名单。乙方必须保证团队成员的稳定，不得变更团队成员或变更团队成员的工作职责。如果因为特别原因，须更换成员时，须获得甲方的书面许可。确定本项目之乙方项目经理，负责与甲方就服务工作事宜进行沟通、联系与开展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（5）乙方为完成服务事项而从甲方获取的重要证件、文件、资料时，应向甲方开具规范的收件清单，并妥善保管甲方移交的相关证件、文件、资料</w:t>
      </w:r>
      <w:ins w:id="56" w:author="吕忠兵" w:date="2023-08-08T10:56:19Z">
        <w:r>
          <w:rPr>
            <w:rFonts w:hint="eastAsia" w:ascii="宋体" w:hAnsi="宋体"/>
            <w:color w:val="auto"/>
            <w:szCs w:val="21"/>
            <w:highlight w:val="none"/>
            <w:lang w:eastAsia="zh-CN"/>
          </w:rPr>
          <w:t>，</w:t>
        </w:r>
      </w:ins>
      <w:ins w:id="57" w:author="吕忠兵" w:date="2023-08-08T10:56:20Z">
        <w:r>
          <w:rPr>
            <w:rFonts w:hint="eastAsia" w:ascii="宋体" w:hAnsi="宋体"/>
            <w:color w:val="auto"/>
            <w:szCs w:val="21"/>
            <w:highlight w:val="none"/>
            <w:lang w:val="en-US" w:eastAsia="zh-CN"/>
          </w:rPr>
          <w:t>并</w:t>
        </w:r>
      </w:ins>
      <w:ins w:id="58" w:author="吕忠兵" w:date="2023-08-08T10:56:25Z">
        <w:r>
          <w:rPr>
            <w:rFonts w:hint="eastAsia" w:ascii="宋体" w:hAnsi="宋体"/>
            <w:color w:val="auto"/>
            <w:szCs w:val="21"/>
            <w:highlight w:val="none"/>
            <w:lang w:val="en-US" w:eastAsia="zh-CN"/>
          </w:rPr>
          <w:t>承担</w:t>
        </w:r>
      </w:ins>
      <w:ins w:id="59" w:author="吕忠兵" w:date="2023-08-08T10:56:26Z">
        <w:r>
          <w:rPr>
            <w:rFonts w:hint="eastAsia" w:ascii="宋体" w:hAnsi="宋体"/>
            <w:color w:val="auto"/>
            <w:szCs w:val="21"/>
            <w:highlight w:val="none"/>
            <w:lang w:val="en-US" w:eastAsia="zh-CN"/>
          </w:rPr>
          <w:t>保密义务</w:t>
        </w:r>
      </w:ins>
      <w:r>
        <w:rPr>
          <w:rFonts w:hint="eastAsia" w:ascii="宋体" w:hAnsi="宋体"/>
          <w:color w:val="auto"/>
          <w:szCs w:val="21"/>
          <w:highlight w:val="none"/>
        </w:rPr>
        <w:t>；完成服务事项后，应及时将上述证件、文件、资料退还甲方。否则给甲方造成损失的，应承担赔偿责任。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（6）乙方对项目中涉及的甲方商业秘密</w:t>
      </w:r>
      <w:ins w:id="60" w:author="吕忠兵" w:date="2023-08-08T10:56:33Z">
        <w:r>
          <w:rPr>
            <w:rFonts w:hint="eastAsia" w:ascii="宋体" w:hAnsi="宋体"/>
            <w:color w:val="auto"/>
            <w:szCs w:val="21"/>
            <w:highlight w:val="none"/>
            <w:lang w:val="en-US" w:eastAsia="zh-CN"/>
          </w:rPr>
          <w:t>或其他</w:t>
        </w:r>
      </w:ins>
      <w:ins w:id="61" w:author="吕忠兵" w:date="2023-08-08T10:56:34Z">
        <w:r>
          <w:rPr>
            <w:rFonts w:hint="eastAsia" w:ascii="宋体" w:hAnsi="宋体"/>
            <w:color w:val="auto"/>
            <w:szCs w:val="21"/>
            <w:highlight w:val="none"/>
            <w:lang w:val="en-US" w:eastAsia="zh-CN"/>
          </w:rPr>
          <w:t>未</w:t>
        </w:r>
      </w:ins>
      <w:ins w:id="62" w:author="吕忠兵" w:date="2023-08-08T10:56:36Z">
        <w:r>
          <w:rPr>
            <w:rFonts w:hint="eastAsia" w:ascii="宋体" w:hAnsi="宋体"/>
            <w:color w:val="auto"/>
            <w:szCs w:val="21"/>
            <w:highlight w:val="none"/>
            <w:lang w:val="en-US" w:eastAsia="zh-CN"/>
          </w:rPr>
          <w:t>公开</w:t>
        </w:r>
      </w:ins>
      <w:ins w:id="63" w:author="吕忠兵" w:date="2023-08-08T10:56:37Z">
        <w:r>
          <w:rPr>
            <w:rFonts w:hint="eastAsia" w:ascii="宋体" w:hAnsi="宋体"/>
            <w:color w:val="auto"/>
            <w:szCs w:val="21"/>
            <w:highlight w:val="none"/>
            <w:lang w:val="en-US" w:eastAsia="zh-CN"/>
          </w:rPr>
          <w:t>信息</w:t>
        </w:r>
      </w:ins>
      <w:r>
        <w:rPr>
          <w:rFonts w:hint="eastAsia" w:ascii="宋体" w:hAnsi="宋体"/>
          <w:color w:val="auto"/>
          <w:szCs w:val="21"/>
          <w:highlight w:val="none"/>
        </w:rPr>
        <w:t>应予以保护，禁止向任何第三方公开，否则应向甲方承担相应赔偿责任。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（7）乙方有义务根据项目工作内容约定向甲方员工进行培训，并指导协助甲方开展相关工作。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8</w:t>
      </w:r>
      <w:r>
        <w:rPr>
          <w:rFonts w:hint="eastAsia" w:ascii="宋体" w:hAnsi="宋体"/>
          <w:color w:val="auto"/>
          <w:szCs w:val="21"/>
          <w:highlight w:val="none"/>
        </w:rPr>
        <w:t>）对于工作服务响应时间限制，根据项目工作内容情况，双方可进行协商解决。</w:t>
      </w:r>
    </w:p>
    <w:p>
      <w:pPr>
        <w:pStyle w:val="12"/>
        <w:ind w:left="0" w:firstLineChars="200"/>
        <w:rPr>
          <w:ins w:id="64" w:author="吕忠兵" w:date="2023-08-08T10:57:22Z"/>
          <w:rFonts w:hint="eastAsia" w:hAnsi="宋体"/>
          <w:color w:val="auto"/>
          <w:szCs w:val="21"/>
          <w:highlight w:val="none"/>
        </w:rPr>
      </w:pPr>
      <w:r>
        <w:rPr>
          <w:rFonts w:hint="eastAsia" w:hAnsi="宋体"/>
          <w:color w:val="auto"/>
          <w:szCs w:val="21"/>
          <w:highlight w:val="none"/>
        </w:rPr>
        <w:t>（</w:t>
      </w:r>
      <w:r>
        <w:rPr>
          <w:rFonts w:hAnsi="宋体"/>
          <w:color w:val="auto"/>
          <w:szCs w:val="21"/>
          <w:highlight w:val="none"/>
        </w:rPr>
        <w:t>9</w:t>
      </w:r>
      <w:r>
        <w:rPr>
          <w:rFonts w:hint="eastAsia" w:hAnsi="宋体"/>
          <w:color w:val="auto"/>
          <w:szCs w:val="21"/>
          <w:highlight w:val="none"/>
        </w:rPr>
        <w:t>）因甲方自身的原因违约</w:t>
      </w:r>
      <w:ins w:id="65" w:author="吕忠兵" w:date="2023-08-08T10:15:29Z">
        <w:r>
          <w:rPr>
            <w:rFonts w:hint="eastAsia" w:hAnsi="宋体"/>
            <w:color w:val="auto"/>
            <w:szCs w:val="21"/>
            <w:highlight w:val="none"/>
            <w:lang w:eastAsia="zh-CN"/>
          </w:rPr>
          <w:t>，</w:t>
        </w:r>
      </w:ins>
      <w:del w:id="66" w:author="吕忠兵" w:date="2023-08-08T10:15:29Z">
        <w:r>
          <w:rPr>
            <w:rFonts w:hint="eastAsia" w:hAnsi="宋体"/>
            <w:color w:val="auto"/>
            <w:szCs w:val="21"/>
            <w:highlight w:val="none"/>
          </w:rPr>
          <w:delText>,</w:delText>
        </w:r>
      </w:del>
      <w:r>
        <w:rPr>
          <w:rFonts w:hint="eastAsia" w:hAnsi="宋体"/>
          <w:color w:val="auto"/>
          <w:szCs w:val="21"/>
          <w:highlight w:val="none"/>
        </w:rPr>
        <w:t>乙方有权向甲方追偿因此对乙方造成的一切经济损失。</w:t>
      </w:r>
    </w:p>
    <w:p>
      <w:pPr>
        <w:pStyle w:val="12"/>
        <w:ind w:left="0" w:firstLineChars="200"/>
        <w:rPr>
          <w:rFonts w:hint="default" w:hAnsi="宋体" w:eastAsia="宋体"/>
          <w:color w:val="auto"/>
          <w:szCs w:val="21"/>
          <w:highlight w:val="none"/>
          <w:lang w:val="en-US" w:eastAsia="zh-CN"/>
        </w:rPr>
      </w:pPr>
      <w:ins w:id="67" w:author="吕忠兵" w:date="2023-08-08T10:57:23Z">
        <w:r>
          <w:rPr>
            <w:rFonts w:hint="eastAsia" w:hAnsi="宋体"/>
            <w:color w:val="auto"/>
            <w:szCs w:val="21"/>
            <w:highlight w:val="none"/>
            <w:lang w:eastAsia="zh-CN"/>
          </w:rPr>
          <w:t>（</w:t>
        </w:r>
      </w:ins>
      <w:ins w:id="68" w:author="吕忠兵" w:date="2023-08-08T10:57:24Z">
        <w:r>
          <w:rPr>
            <w:rFonts w:hint="eastAsia" w:hAnsi="宋体"/>
            <w:color w:val="auto"/>
            <w:szCs w:val="21"/>
            <w:highlight w:val="none"/>
            <w:lang w:val="en-US" w:eastAsia="zh-CN"/>
          </w:rPr>
          <w:t>10</w:t>
        </w:r>
      </w:ins>
      <w:ins w:id="69" w:author="吕忠兵" w:date="2023-08-08T10:57:23Z">
        <w:r>
          <w:rPr>
            <w:rFonts w:hint="eastAsia" w:hAnsi="宋体"/>
            <w:color w:val="auto"/>
            <w:szCs w:val="21"/>
            <w:highlight w:val="none"/>
            <w:lang w:eastAsia="zh-CN"/>
          </w:rPr>
          <w:t>）</w:t>
        </w:r>
      </w:ins>
      <w:ins w:id="70" w:author="吕忠兵" w:date="2023-08-08T10:57:27Z">
        <w:r>
          <w:rPr>
            <w:rFonts w:hint="eastAsia" w:hAnsi="宋体"/>
            <w:color w:val="auto"/>
            <w:szCs w:val="21"/>
            <w:highlight w:val="none"/>
            <w:lang w:val="en-US" w:eastAsia="zh-CN"/>
          </w:rPr>
          <w:t>乙方应</w:t>
        </w:r>
      </w:ins>
      <w:ins w:id="71" w:author="吕忠兵" w:date="2023-08-08T10:57:30Z">
        <w:r>
          <w:rPr>
            <w:rFonts w:hint="eastAsia" w:hAnsi="宋体"/>
            <w:color w:val="auto"/>
            <w:szCs w:val="21"/>
            <w:highlight w:val="none"/>
            <w:lang w:val="en-US" w:eastAsia="zh-CN"/>
          </w:rPr>
          <w:t>亲自</w:t>
        </w:r>
      </w:ins>
      <w:ins w:id="72" w:author="吕忠兵" w:date="2023-08-08T10:57:33Z">
        <w:r>
          <w:rPr>
            <w:rFonts w:hint="eastAsia" w:hAnsi="宋体"/>
            <w:color w:val="auto"/>
            <w:szCs w:val="21"/>
            <w:highlight w:val="none"/>
            <w:lang w:val="en-US" w:eastAsia="zh-CN"/>
          </w:rPr>
          <w:t>履行</w:t>
        </w:r>
      </w:ins>
      <w:ins w:id="73" w:author="吕忠兵" w:date="2023-08-08T10:57:36Z">
        <w:r>
          <w:rPr>
            <w:rFonts w:hint="eastAsia" w:hAnsi="宋体"/>
            <w:color w:val="auto"/>
            <w:szCs w:val="21"/>
            <w:highlight w:val="none"/>
            <w:lang w:val="en-US" w:eastAsia="zh-CN"/>
          </w:rPr>
          <w:t>本</w:t>
        </w:r>
      </w:ins>
      <w:ins w:id="74" w:author="吕忠兵" w:date="2023-08-08T10:57:34Z">
        <w:r>
          <w:rPr>
            <w:rFonts w:hint="eastAsia" w:hAnsi="宋体"/>
            <w:color w:val="auto"/>
            <w:szCs w:val="21"/>
            <w:highlight w:val="none"/>
            <w:lang w:val="en-US" w:eastAsia="zh-CN"/>
          </w:rPr>
          <w:t>合同</w:t>
        </w:r>
      </w:ins>
      <w:ins w:id="75" w:author="吕忠兵" w:date="2023-08-08T10:57:37Z">
        <w:r>
          <w:rPr>
            <w:rFonts w:hint="eastAsia" w:hAnsi="宋体"/>
            <w:color w:val="auto"/>
            <w:szCs w:val="21"/>
            <w:highlight w:val="none"/>
            <w:lang w:val="en-US" w:eastAsia="zh-CN"/>
          </w:rPr>
          <w:t>义务</w:t>
        </w:r>
      </w:ins>
      <w:ins w:id="76" w:author="吕忠兵" w:date="2023-08-08T10:57:38Z">
        <w:r>
          <w:rPr>
            <w:rFonts w:hint="eastAsia" w:hAnsi="宋体"/>
            <w:color w:val="auto"/>
            <w:szCs w:val="21"/>
            <w:highlight w:val="none"/>
            <w:lang w:val="en-US" w:eastAsia="zh-CN"/>
          </w:rPr>
          <w:t>，不得</w:t>
        </w:r>
      </w:ins>
      <w:ins w:id="77" w:author="吕忠兵" w:date="2023-08-08T10:57:42Z">
        <w:r>
          <w:rPr>
            <w:rFonts w:hint="eastAsia" w:hAnsi="宋体"/>
            <w:color w:val="auto"/>
            <w:szCs w:val="21"/>
            <w:highlight w:val="none"/>
            <w:lang w:val="en-US" w:eastAsia="zh-CN"/>
          </w:rPr>
          <w:t>将本</w:t>
        </w:r>
      </w:ins>
      <w:ins w:id="78" w:author="吕忠兵" w:date="2023-08-08T10:57:43Z">
        <w:r>
          <w:rPr>
            <w:rFonts w:hint="eastAsia" w:hAnsi="宋体"/>
            <w:color w:val="auto"/>
            <w:szCs w:val="21"/>
            <w:highlight w:val="none"/>
            <w:lang w:val="en-US" w:eastAsia="zh-CN"/>
          </w:rPr>
          <w:t>合同</w:t>
        </w:r>
      </w:ins>
      <w:ins w:id="79" w:author="吕忠兵" w:date="2023-08-08T10:57:45Z">
        <w:r>
          <w:rPr>
            <w:rFonts w:hint="eastAsia" w:hAnsi="宋体"/>
            <w:color w:val="auto"/>
            <w:szCs w:val="21"/>
            <w:highlight w:val="none"/>
            <w:lang w:val="en-US" w:eastAsia="zh-CN"/>
          </w:rPr>
          <w:t>义务</w:t>
        </w:r>
      </w:ins>
      <w:ins w:id="80" w:author="吕忠兵" w:date="2023-08-08T10:57:51Z">
        <w:r>
          <w:rPr>
            <w:rFonts w:hint="eastAsia" w:hAnsi="宋体"/>
            <w:color w:val="auto"/>
            <w:szCs w:val="21"/>
            <w:highlight w:val="none"/>
            <w:lang w:val="en-US" w:eastAsia="zh-CN"/>
          </w:rPr>
          <w:t>全部或</w:t>
        </w:r>
      </w:ins>
      <w:ins w:id="81" w:author="吕忠兵" w:date="2023-08-08T10:57:53Z">
        <w:r>
          <w:rPr>
            <w:rFonts w:hint="eastAsia" w:hAnsi="宋体"/>
            <w:color w:val="auto"/>
            <w:szCs w:val="21"/>
            <w:highlight w:val="none"/>
            <w:lang w:val="en-US" w:eastAsia="zh-CN"/>
          </w:rPr>
          <w:t>部分</w:t>
        </w:r>
      </w:ins>
      <w:ins w:id="82" w:author="吕忠兵" w:date="2023-08-08T10:57:55Z">
        <w:r>
          <w:rPr>
            <w:rFonts w:hint="eastAsia" w:hAnsi="宋体"/>
            <w:color w:val="auto"/>
            <w:szCs w:val="21"/>
            <w:highlight w:val="none"/>
            <w:lang w:val="en-US" w:eastAsia="zh-CN"/>
          </w:rPr>
          <w:t>转让给</w:t>
        </w:r>
      </w:ins>
      <w:ins w:id="83" w:author="吕忠兵" w:date="2023-08-08T10:57:57Z">
        <w:r>
          <w:rPr>
            <w:rFonts w:hint="eastAsia" w:hAnsi="宋体"/>
            <w:color w:val="auto"/>
            <w:szCs w:val="21"/>
            <w:highlight w:val="none"/>
            <w:lang w:val="en-US" w:eastAsia="zh-CN"/>
          </w:rPr>
          <w:t>第三人</w:t>
        </w:r>
      </w:ins>
      <w:ins w:id="84" w:author="吕忠兵" w:date="2023-08-08T10:57:58Z">
        <w:r>
          <w:rPr>
            <w:rFonts w:hint="eastAsia" w:hAnsi="宋体"/>
            <w:color w:val="auto"/>
            <w:szCs w:val="21"/>
            <w:highlight w:val="none"/>
            <w:lang w:val="en-US" w:eastAsia="zh-CN"/>
          </w:rPr>
          <w:t>履行</w:t>
        </w:r>
      </w:ins>
      <w:ins w:id="85" w:author="吕忠兵" w:date="2023-08-08T10:57:59Z">
        <w:r>
          <w:rPr>
            <w:rFonts w:hint="eastAsia" w:hAnsi="宋体"/>
            <w:color w:val="auto"/>
            <w:szCs w:val="21"/>
            <w:highlight w:val="none"/>
            <w:lang w:val="en-US" w:eastAsia="zh-CN"/>
          </w:rPr>
          <w:t>，</w:t>
        </w:r>
      </w:ins>
      <w:ins w:id="86" w:author="吕忠兵" w:date="2023-08-08T10:58:01Z">
        <w:r>
          <w:rPr>
            <w:rFonts w:hint="eastAsia" w:hAnsi="宋体"/>
            <w:color w:val="auto"/>
            <w:szCs w:val="21"/>
            <w:highlight w:val="none"/>
            <w:lang w:val="en-US" w:eastAsia="zh-CN"/>
          </w:rPr>
          <w:t>否则</w:t>
        </w:r>
      </w:ins>
      <w:ins w:id="87" w:author="吕忠兵" w:date="2023-08-08T10:58:02Z">
        <w:r>
          <w:rPr>
            <w:rFonts w:hint="eastAsia" w:hAnsi="宋体"/>
            <w:color w:val="auto"/>
            <w:szCs w:val="21"/>
            <w:highlight w:val="none"/>
            <w:lang w:val="en-US" w:eastAsia="zh-CN"/>
          </w:rPr>
          <w:t>甲方</w:t>
        </w:r>
      </w:ins>
      <w:ins w:id="88" w:author="吕忠兵" w:date="2023-08-08T10:58:03Z">
        <w:r>
          <w:rPr>
            <w:rFonts w:hint="eastAsia" w:hAnsi="宋体"/>
            <w:color w:val="auto"/>
            <w:szCs w:val="21"/>
            <w:highlight w:val="none"/>
            <w:lang w:val="en-US" w:eastAsia="zh-CN"/>
          </w:rPr>
          <w:t>有权</w:t>
        </w:r>
      </w:ins>
      <w:ins w:id="89" w:author="吕忠兵" w:date="2023-08-08T10:58:04Z">
        <w:r>
          <w:rPr>
            <w:rFonts w:hint="eastAsia" w:hAnsi="宋体"/>
            <w:color w:val="auto"/>
            <w:szCs w:val="21"/>
            <w:highlight w:val="none"/>
            <w:lang w:val="en-US" w:eastAsia="zh-CN"/>
          </w:rPr>
          <w:t>解除</w:t>
        </w:r>
      </w:ins>
      <w:ins w:id="90" w:author="吕忠兵" w:date="2023-08-08T10:58:05Z">
        <w:r>
          <w:rPr>
            <w:rFonts w:hint="eastAsia" w:hAnsi="宋体"/>
            <w:color w:val="auto"/>
            <w:szCs w:val="21"/>
            <w:highlight w:val="none"/>
            <w:lang w:val="en-US" w:eastAsia="zh-CN"/>
          </w:rPr>
          <w:t>合同，</w:t>
        </w:r>
      </w:ins>
      <w:ins w:id="91" w:author="吕忠兵" w:date="2023-08-08T10:58:06Z">
        <w:r>
          <w:rPr>
            <w:rFonts w:hint="eastAsia" w:hAnsi="宋体"/>
            <w:color w:val="auto"/>
            <w:szCs w:val="21"/>
            <w:highlight w:val="none"/>
            <w:lang w:val="en-US" w:eastAsia="zh-CN"/>
          </w:rPr>
          <w:t>并</w:t>
        </w:r>
      </w:ins>
      <w:ins w:id="92" w:author="吕忠兵" w:date="2023-08-08T10:58:09Z">
        <w:r>
          <w:rPr>
            <w:rFonts w:hint="eastAsia" w:hAnsi="宋体"/>
            <w:color w:val="auto"/>
            <w:szCs w:val="21"/>
            <w:highlight w:val="none"/>
            <w:lang w:val="en-US" w:eastAsia="zh-CN"/>
          </w:rPr>
          <w:t>追究</w:t>
        </w:r>
      </w:ins>
      <w:ins w:id="93" w:author="吕忠兵" w:date="2023-08-08T10:58:10Z">
        <w:r>
          <w:rPr>
            <w:rFonts w:hint="eastAsia" w:hAnsi="宋体"/>
            <w:color w:val="auto"/>
            <w:szCs w:val="21"/>
            <w:highlight w:val="none"/>
            <w:lang w:val="en-US" w:eastAsia="zh-CN"/>
          </w:rPr>
          <w:t>乙方</w:t>
        </w:r>
      </w:ins>
      <w:ins w:id="94" w:author="吕忠兵" w:date="2023-08-08T10:58:11Z">
        <w:r>
          <w:rPr>
            <w:rFonts w:hint="eastAsia" w:hAnsi="宋体"/>
            <w:color w:val="auto"/>
            <w:szCs w:val="21"/>
            <w:highlight w:val="none"/>
            <w:lang w:val="en-US" w:eastAsia="zh-CN"/>
          </w:rPr>
          <w:t>违约</w:t>
        </w:r>
      </w:ins>
      <w:ins w:id="95" w:author="吕忠兵" w:date="2023-08-08T10:58:12Z">
        <w:r>
          <w:rPr>
            <w:rFonts w:hint="eastAsia" w:hAnsi="宋体"/>
            <w:color w:val="auto"/>
            <w:szCs w:val="21"/>
            <w:highlight w:val="none"/>
            <w:lang w:val="en-US" w:eastAsia="zh-CN"/>
          </w:rPr>
          <w:t>责任。</w:t>
        </w:r>
      </w:ins>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结算方式</w:t>
      </w:r>
    </w:p>
    <w:p>
      <w:pPr>
        <w:tabs>
          <w:tab w:val="left" w:pos="2670"/>
        </w:tabs>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（一）合同总金额为人民币       （￥       元）。</w:t>
      </w:r>
      <w:ins w:id="96" w:author="吕忠兵" w:date="2023-08-08T10:58:30Z">
        <w:r>
          <w:rPr>
            <w:rFonts w:hint="eastAsia" w:ascii="宋体" w:hAnsi="宋体"/>
            <w:bCs/>
            <w:color w:val="auto"/>
            <w:szCs w:val="21"/>
            <w:highlight w:val="none"/>
            <w:lang w:val="en-US" w:eastAsia="zh-CN"/>
          </w:rPr>
          <w:t>前述</w:t>
        </w:r>
      </w:ins>
      <w:r>
        <w:rPr>
          <w:rFonts w:hint="eastAsia" w:ascii="宋体" w:hAnsi="宋体"/>
          <w:color w:val="auto"/>
          <w:kern w:val="0"/>
          <w:szCs w:val="21"/>
          <w:highlight w:val="none"/>
        </w:rPr>
        <w:t>合同价款</w:t>
      </w:r>
      <w:r>
        <w:rPr>
          <w:rFonts w:ascii="宋体" w:hAnsi="宋体"/>
          <w:color w:val="auto"/>
          <w:kern w:val="0"/>
          <w:szCs w:val="21"/>
          <w:highlight w:val="none"/>
        </w:rPr>
        <w:t>应为含税的售价，涵盖任何可能的税</w:t>
      </w:r>
      <w:r>
        <w:rPr>
          <w:rFonts w:hint="eastAsia" w:ascii="宋体" w:hAnsi="宋体"/>
          <w:color w:val="auto"/>
          <w:kern w:val="0"/>
          <w:szCs w:val="21"/>
          <w:highlight w:val="none"/>
        </w:rPr>
        <w:t>费</w:t>
      </w:r>
      <w:r>
        <w:rPr>
          <w:rFonts w:ascii="宋体" w:hAnsi="宋体"/>
          <w:color w:val="auto"/>
          <w:kern w:val="0"/>
          <w:szCs w:val="21"/>
          <w:highlight w:val="none"/>
        </w:rPr>
        <w:t>支出</w:t>
      </w:r>
      <w:del w:id="97" w:author="吕忠兵" w:date="2023-08-08T10:58:38Z">
        <w:r>
          <w:rPr>
            <w:rFonts w:hint="default" w:ascii="宋体" w:hAnsi="宋体"/>
            <w:color w:val="auto"/>
            <w:kern w:val="0"/>
            <w:szCs w:val="21"/>
            <w:highlight w:val="none"/>
            <w:lang w:val="en-US"/>
          </w:rPr>
          <w:delText>。</w:delText>
        </w:r>
      </w:del>
      <w:ins w:id="98" w:author="吕忠兵" w:date="2023-08-08T10:58:39Z">
        <w:r>
          <w:rPr>
            <w:rFonts w:hint="eastAsia" w:ascii="宋体" w:hAnsi="宋体"/>
            <w:color w:val="auto"/>
            <w:kern w:val="0"/>
            <w:szCs w:val="21"/>
            <w:highlight w:val="none"/>
            <w:lang w:val="en-US" w:eastAsia="zh-CN"/>
          </w:rPr>
          <w:t>；</w:t>
        </w:r>
      </w:ins>
      <w:r>
        <w:rPr>
          <w:rFonts w:hint="eastAsia" w:ascii="宋体" w:hAnsi="宋体"/>
          <w:color w:val="auto"/>
          <w:kern w:val="0"/>
          <w:szCs w:val="21"/>
          <w:highlight w:val="none"/>
        </w:rPr>
        <w:t>该费用已包括执行该合同所发生的全部费用（包括但不限于专家评审会会务费、差旅费、资料费等费用），甲</w:t>
      </w:r>
      <w:r>
        <w:rPr>
          <w:rFonts w:ascii="宋体" w:hAnsi="宋体"/>
          <w:color w:val="auto"/>
          <w:kern w:val="0"/>
          <w:szCs w:val="21"/>
          <w:highlight w:val="none"/>
        </w:rPr>
        <w:t>方</w:t>
      </w:r>
      <w:ins w:id="99" w:author="吕忠兵" w:date="2023-08-08T10:58:54Z">
        <w:r>
          <w:rPr>
            <w:rFonts w:hint="eastAsia" w:ascii="宋体" w:hAnsi="宋体"/>
            <w:color w:val="auto"/>
            <w:kern w:val="0"/>
            <w:szCs w:val="21"/>
            <w:highlight w:val="none"/>
            <w:lang w:val="en-US" w:eastAsia="zh-CN"/>
          </w:rPr>
          <w:t>获得</w:t>
        </w:r>
      </w:ins>
      <w:ins w:id="100" w:author="吕忠兵" w:date="2023-08-08T10:58:55Z">
        <w:r>
          <w:rPr>
            <w:rFonts w:hint="eastAsia" w:ascii="宋体" w:hAnsi="宋体"/>
            <w:color w:val="auto"/>
            <w:kern w:val="0"/>
            <w:szCs w:val="21"/>
            <w:highlight w:val="none"/>
            <w:lang w:val="en-US" w:eastAsia="zh-CN"/>
          </w:rPr>
          <w:t>本合同</w:t>
        </w:r>
      </w:ins>
      <w:ins w:id="101" w:author="吕忠兵" w:date="2023-08-08T10:58:56Z">
        <w:r>
          <w:rPr>
            <w:rFonts w:hint="eastAsia" w:ascii="宋体" w:hAnsi="宋体"/>
            <w:color w:val="auto"/>
            <w:kern w:val="0"/>
            <w:szCs w:val="21"/>
            <w:highlight w:val="none"/>
            <w:lang w:val="en-US" w:eastAsia="zh-CN"/>
          </w:rPr>
          <w:t>项下</w:t>
        </w:r>
      </w:ins>
      <w:ins w:id="102" w:author="吕忠兵" w:date="2023-08-08T10:58:57Z">
        <w:r>
          <w:rPr>
            <w:rFonts w:hint="eastAsia" w:ascii="宋体" w:hAnsi="宋体"/>
            <w:color w:val="auto"/>
            <w:kern w:val="0"/>
            <w:szCs w:val="21"/>
            <w:highlight w:val="none"/>
            <w:lang w:val="en-US" w:eastAsia="zh-CN"/>
          </w:rPr>
          <w:t>全部</w:t>
        </w:r>
      </w:ins>
      <w:ins w:id="103" w:author="吕忠兵" w:date="2023-08-08T10:58:59Z">
        <w:r>
          <w:rPr>
            <w:rFonts w:hint="eastAsia" w:ascii="宋体" w:hAnsi="宋体"/>
            <w:color w:val="auto"/>
            <w:kern w:val="0"/>
            <w:szCs w:val="21"/>
            <w:highlight w:val="none"/>
            <w:lang w:val="en-US" w:eastAsia="zh-CN"/>
          </w:rPr>
          <w:t>服务</w:t>
        </w:r>
      </w:ins>
      <w:ins w:id="104" w:author="吕忠兵" w:date="2023-08-08T10:59:00Z">
        <w:r>
          <w:rPr>
            <w:rFonts w:hint="eastAsia" w:ascii="宋体" w:hAnsi="宋体"/>
            <w:color w:val="auto"/>
            <w:kern w:val="0"/>
            <w:szCs w:val="21"/>
            <w:highlight w:val="none"/>
            <w:lang w:val="en-US" w:eastAsia="zh-CN"/>
          </w:rPr>
          <w:t>或</w:t>
        </w:r>
      </w:ins>
      <w:ins w:id="105" w:author="吕忠兵" w:date="2023-08-08T10:59:01Z">
        <w:r>
          <w:rPr>
            <w:rFonts w:hint="eastAsia" w:ascii="宋体" w:hAnsi="宋体"/>
            <w:color w:val="auto"/>
            <w:kern w:val="0"/>
            <w:szCs w:val="21"/>
            <w:highlight w:val="none"/>
            <w:lang w:val="en-US" w:eastAsia="zh-CN"/>
          </w:rPr>
          <w:t>成果</w:t>
        </w:r>
      </w:ins>
      <w:ins w:id="106" w:author="吕忠兵" w:date="2023-08-08T11:00:27Z">
        <w:r>
          <w:rPr>
            <w:rFonts w:hint="eastAsia" w:ascii="宋体" w:hAnsi="宋体"/>
            <w:color w:val="auto"/>
            <w:kern w:val="0"/>
            <w:szCs w:val="21"/>
            <w:highlight w:val="none"/>
            <w:lang w:val="en-US" w:eastAsia="zh-CN"/>
          </w:rPr>
          <w:t>而</w:t>
        </w:r>
      </w:ins>
      <w:ins w:id="107" w:author="吕忠兵" w:date="2023-08-08T11:00:28Z">
        <w:r>
          <w:rPr>
            <w:rFonts w:hint="eastAsia" w:ascii="宋体" w:hAnsi="宋体"/>
            <w:color w:val="auto"/>
            <w:kern w:val="0"/>
            <w:szCs w:val="21"/>
            <w:highlight w:val="none"/>
            <w:lang w:val="en-US" w:eastAsia="zh-CN"/>
          </w:rPr>
          <w:t>再</w:t>
        </w:r>
      </w:ins>
      <w:r>
        <w:rPr>
          <w:rFonts w:ascii="宋体" w:hAnsi="宋体"/>
          <w:color w:val="auto"/>
          <w:kern w:val="0"/>
          <w:szCs w:val="21"/>
          <w:highlight w:val="none"/>
        </w:rPr>
        <w:t>无义务向</w:t>
      </w:r>
      <w:r>
        <w:rPr>
          <w:rFonts w:hint="eastAsia" w:ascii="宋体" w:hAnsi="宋体"/>
          <w:color w:val="auto"/>
          <w:kern w:val="0"/>
          <w:szCs w:val="21"/>
          <w:highlight w:val="none"/>
        </w:rPr>
        <w:t>乙</w:t>
      </w:r>
      <w:r>
        <w:rPr>
          <w:rFonts w:ascii="宋体" w:hAnsi="宋体"/>
          <w:color w:val="auto"/>
          <w:kern w:val="0"/>
          <w:szCs w:val="21"/>
          <w:highlight w:val="none"/>
        </w:rPr>
        <w:t>方支付或报销任何本合同中未规定的其他税收或费用。</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（二）合同款经甲、乙双方友好协商，按项目内容实施完成情况分次支付给乙方。具体支付方式和时间如下：合同</w:t>
      </w:r>
      <w:del w:id="108" w:author="吕忠兵" w:date="2023-08-08T11:00:43Z">
        <w:r>
          <w:rPr>
            <w:rFonts w:hint="default" w:ascii="宋体" w:hAnsi="宋体"/>
            <w:color w:val="auto"/>
            <w:szCs w:val="21"/>
            <w:highlight w:val="none"/>
            <w:lang w:val="en-US"/>
          </w:rPr>
          <w:delText>签订</w:delText>
        </w:r>
      </w:del>
      <w:ins w:id="109" w:author="吕忠兵" w:date="2023-08-08T11:00:44Z">
        <w:r>
          <w:rPr>
            <w:rFonts w:hint="eastAsia" w:ascii="宋体" w:hAnsi="宋体"/>
            <w:color w:val="auto"/>
            <w:szCs w:val="21"/>
            <w:highlight w:val="none"/>
            <w:lang w:val="en-US" w:eastAsia="zh-CN"/>
          </w:rPr>
          <w:t>生效</w:t>
        </w:r>
      </w:ins>
      <w:r>
        <w:rPr>
          <w:rFonts w:hint="eastAsia" w:ascii="宋体" w:hAnsi="宋体"/>
          <w:color w:val="auto"/>
          <w:szCs w:val="21"/>
          <w:highlight w:val="none"/>
        </w:rPr>
        <w:t>之日起十五个工作日内，甲方向乙方支付合同金额的30%，即   元人民币（大写：      ）；项目剩余款项根据乙方项目内容实施完成情况，甲方向乙方</w:t>
      </w:r>
      <w:commentRangeStart w:id="3"/>
      <w:r>
        <w:rPr>
          <w:rFonts w:hint="eastAsia" w:ascii="宋体" w:hAnsi="宋体"/>
          <w:color w:val="auto"/>
          <w:szCs w:val="21"/>
          <w:highlight w:val="none"/>
        </w:rPr>
        <w:t>分次</w:t>
      </w:r>
      <w:commentRangeEnd w:id="3"/>
      <w:r>
        <w:commentReference w:id="3"/>
      </w:r>
      <w:r>
        <w:rPr>
          <w:rFonts w:hint="eastAsia" w:ascii="宋体" w:hAnsi="宋体"/>
          <w:color w:val="auto"/>
          <w:szCs w:val="21"/>
          <w:highlight w:val="none"/>
        </w:rPr>
        <w:t>支付合同金额的70%且必须在合同期限届满</w:t>
      </w:r>
      <w:ins w:id="110" w:author="吕忠兵" w:date="2023-08-08T11:01:07Z">
        <w:r>
          <w:rPr>
            <w:rFonts w:hint="eastAsia" w:ascii="宋体" w:hAnsi="宋体"/>
            <w:color w:val="auto"/>
            <w:szCs w:val="21"/>
            <w:highlight w:val="none"/>
            <w:lang w:val="en-US" w:eastAsia="zh-CN"/>
          </w:rPr>
          <w:t>且</w:t>
        </w:r>
      </w:ins>
      <w:ins w:id="111" w:author="吕忠兵" w:date="2023-08-08T11:01:29Z">
        <w:r>
          <w:rPr>
            <w:rFonts w:hint="eastAsia" w:ascii="宋体" w:hAnsi="宋体"/>
            <w:color w:val="auto"/>
            <w:szCs w:val="21"/>
            <w:highlight w:val="none"/>
            <w:lang w:val="en-US" w:eastAsia="zh-CN"/>
          </w:rPr>
          <w:t>对</w:t>
        </w:r>
      </w:ins>
      <w:ins w:id="112" w:author="吕忠兵" w:date="2023-08-08T11:01:30Z">
        <w:r>
          <w:rPr>
            <w:rFonts w:hint="eastAsia" w:ascii="宋体" w:hAnsi="宋体"/>
            <w:color w:val="auto"/>
            <w:szCs w:val="21"/>
            <w:highlight w:val="none"/>
            <w:lang w:val="en-US" w:eastAsia="zh-CN"/>
          </w:rPr>
          <w:t>乙方</w:t>
        </w:r>
      </w:ins>
      <w:ins w:id="113" w:author="吕忠兵" w:date="2023-08-08T11:01:32Z">
        <w:r>
          <w:rPr>
            <w:rFonts w:hint="eastAsia" w:ascii="宋体" w:hAnsi="宋体"/>
            <w:color w:val="auto"/>
            <w:szCs w:val="21"/>
            <w:highlight w:val="none"/>
          </w:rPr>
          <w:t>服务成果</w:t>
        </w:r>
      </w:ins>
      <w:ins w:id="114" w:author="吕忠兵" w:date="2023-08-08T11:01:35Z">
        <w:r>
          <w:rPr>
            <w:rFonts w:hint="eastAsia" w:ascii="宋体" w:hAnsi="宋体"/>
            <w:color w:val="auto"/>
            <w:szCs w:val="21"/>
            <w:highlight w:val="none"/>
            <w:lang w:val="en-US" w:eastAsia="zh-CN"/>
          </w:rPr>
          <w:t>审核</w:t>
        </w:r>
      </w:ins>
      <w:ins w:id="115" w:author="吕忠兵" w:date="2023-08-08T11:01:37Z">
        <w:r>
          <w:rPr>
            <w:rFonts w:hint="eastAsia" w:ascii="宋体" w:hAnsi="宋体"/>
            <w:color w:val="auto"/>
            <w:szCs w:val="21"/>
            <w:highlight w:val="none"/>
            <w:lang w:val="en-US" w:eastAsia="zh-CN"/>
          </w:rPr>
          <w:t>通过</w:t>
        </w:r>
      </w:ins>
      <w:r>
        <w:rPr>
          <w:rFonts w:hint="eastAsia" w:ascii="宋体" w:hAnsi="宋体"/>
          <w:color w:val="auto"/>
          <w:szCs w:val="21"/>
          <w:highlight w:val="none"/>
        </w:rPr>
        <w:t>后十五日内全部支付完毕，即   元人民币（大写：      ）。其中，2023年度累计支付额度不超过57万元人民币（大写：伍拾柒万元整）。</w:t>
      </w:r>
    </w:p>
    <w:p>
      <w:pPr>
        <w:tabs>
          <w:tab w:val="left" w:pos="2670"/>
        </w:tabs>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（三）乙方每次请款前应向甲方提供符合甲方要求的等额增值税专用发票，并在第最后一次请款前应向甲方提供本合同剩余未支付款项等额的增值税专用发票</w:t>
      </w:r>
      <w:del w:id="116" w:author="吕忠兵" w:date="2023-08-08T11:02:31Z">
        <w:r>
          <w:rPr>
            <w:rFonts w:hint="eastAsia" w:ascii="宋体" w:hAnsi="宋体"/>
            <w:bCs/>
            <w:color w:val="auto"/>
            <w:szCs w:val="21"/>
            <w:highlight w:val="none"/>
          </w:rPr>
          <w:delText>.</w:delText>
        </w:r>
      </w:del>
      <w:ins w:id="117" w:author="吕忠兵" w:date="2023-08-08T11:02:32Z">
        <w:r>
          <w:rPr>
            <w:rFonts w:hint="eastAsia" w:ascii="宋体" w:hAnsi="宋体"/>
            <w:bCs/>
            <w:color w:val="auto"/>
            <w:szCs w:val="21"/>
            <w:highlight w:val="none"/>
            <w:lang w:eastAsia="zh-CN"/>
          </w:rPr>
          <w:t>，</w:t>
        </w:r>
      </w:ins>
      <w:ins w:id="118" w:author="吕忠兵" w:date="2023-08-08T11:02:35Z">
        <w:r>
          <w:rPr>
            <w:rFonts w:hint="eastAsia" w:ascii="宋体" w:hAnsi="宋体"/>
            <w:bCs/>
            <w:color w:val="auto"/>
            <w:szCs w:val="21"/>
            <w:highlight w:val="none"/>
            <w:lang w:val="en-US" w:eastAsia="zh-CN"/>
          </w:rPr>
          <w:t>未</w:t>
        </w:r>
      </w:ins>
      <w:ins w:id="119" w:author="吕忠兵" w:date="2023-08-08T11:02:36Z">
        <w:r>
          <w:rPr>
            <w:rFonts w:hint="eastAsia" w:ascii="宋体" w:hAnsi="宋体"/>
            <w:bCs/>
            <w:color w:val="auto"/>
            <w:szCs w:val="21"/>
            <w:highlight w:val="none"/>
            <w:lang w:val="en-US" w:eastAsia="zh-CN"/>
          </w:rPr>
          <w:t>按</w:t>
        </w:r>
      </w:ins>
      <w:ins w:id="120" w:author="吕忠兵" w:date="2023-08-08T11:02:37Z">
        <w:r>
          <w:rPr>
            <w:rFonts w:hint="eastAsia" w:ascii="宋体" w:hAnsi="宋体"/>
            <w:bCs/>
            <w:color w:val="auto"/>
            <w:szCs w:val="21"/>
            <w:highlight w:val="none"/>
            <w:lang w:val="en-US" w:eastAsia="zh-CN"/>
          </w:rPr>
          <w:t>本</w:t>
        </w:r>
      </w:ins>
      <w:ins w:id="121" w:author="吕忠兵" w:date="2023-08-08T11:02:38Z">
        <w:r>
          <w:rPr>
            <w:rFonts w:hint="eastAsia" w:ascii="宋体" w:hAnsi="宋体"/>
            <w:bCs/>
            <w:color w:val="auto"/>
            <w:szCs w:val="21"/>
            <w:highlight w:val="none"/>
            <w:lang w:val="en-US" w:eastAsia="zh-CN"/>
          </w:rPr>
          <w:t>款</w:t>
        </w:r>
      </w:ins>
      <w:ins w:id="122" w:author="吕忠兵" w:date="2023-08-08T11:02:39Z">
        <w:r>
          <w:rPr>
            <w:rFonts w:hint="eastAsia" w:ascii="宋体" w:hAnsi="宋体"/>
            <w:bCs/>
            <w:color w:val="auto"/>
            <w:szCs w:val="21"/>
            <w:highlight w:val="none"/>
            <w:lang w:val="en-US" w:eastAsia="zh-CN"/>
          </w:rPr>
          <w:t>要求</w:t>
        </w:r>
      </w:ins>
      <w:ins w:id="123" w:author="吕忠兵" w:date="2023-08-08T11:02:40Z">
        <w:r>
          <w:rPr>
            <w:rFonts w:hint="eastAsia" w:ascii="宋体" w:hAnsi="宋体"/>
            <w:bCs/>
            <w:color w:val="auto"/>
            <w:szCs w:val="21"/>
            <w:highlight w:val="none"/>
            <w:lang w:val="en-US" w:eastAsia="zh-CN"/>
          </w:rPr>
          <w:t>提供</w:t>
        </w:r>
      </w:ins>
      <w:ins w:id="124" w:author="吕忠兵" w:date="2023-08-08T11:02:41Z">
        <w:r>
          <w:rPr>
            <w:rFonts w:hint="eastAsia" w:ascii="宋体" w:hAnsi="宋体"/>
            <w:bCs/>
            <w:color w:val="auto"/>
            <w:szCs w:val="21"/>
            <w:highlight w:val="none"/>
            <w:lang w:val="en-US" w:eastAsia="zh-CN"/>
          </w:rPr>
          <w:t>发</w:t>
        </w:r>
      </w:ins>
      <w:ins w:id="125" w:author="吕忠兵" w:date="2023-08-08T11:02:43Z">
        <w:r>
          <w:rPr>
            <w:rFonts w:hint="eastAsia" w:ascii="宋体" w:hAnsi="宋体"/>
            <w:bCs/>
            <w:color w:val="auto"/>
            <w:szCs w:val="21"/>
            <w:highlight w:val="none"/>
            <w:lang w:val="en-US" w:eastAsia="zh-CN"/>
          </w:rPr>
          <w:t>票的</w:t>
        </w:r>
      </w:ins>
      <w:ins w:id="126" w:author="吕忠兵" w:date="2023-08-08T11:02:44Z">
        <w:r>
          <w:rPr>
            <w:rFonts w:hint="eastAsia" w:ascii="宋体" w:hAnsi="宋体"/>
            <w:bCs/>
            <w:color w:val="auto"/>
            <w:szCs w:val="21"/>
            <w:highlight w:val="none"/>
            <w:lang w:val="en-US" w:eastAsia="zh-CN"/>
          </w:rPr>
          <w:t>，</w:t>
        </w:r>
      </w:ins>
      <w:ins w:id="127" w:author="吕忠兵" w:date="2023-08-08T11:02:49Z">
        <w:r>
          <w:rPr>
            <w:rFonts w:hint="eastAsia" w:ascii="宋体" w:hAnsi="宋体"/>
            <w:bCs/>
            <w:color w:val="auto"/>
            <w:szCs w:val="21"/>
            <w:highlight w:val="none"/>
            <w:lang w:val="en-US" w:eastAsia="zh-CN"/>
          </w:rPr>
          <w:t>甲方有</w:t>
        </w:r>
      </w:ins>
      <w:ins w:id="128" w:author="吕忠兵" w:date="2023-08-08T11:02:50Z">
        <w:r>
          <w:rPr>
            <w:rFonts w:hint="eastAsia" w:ascii="宋体" w:hAnsi="宋体"/>
            <w:bCs/>
            <w:color w:val="auto"/>
            <w:szCs w:val="21"/>
            <w:highlight w:val="none"/>
            <w:lang w:val="en-US" w:eastAsia="zh-CN"/>
          </w:rPr>
          <w:t>权</w:t>
        </w:r>
      </w:ins>
      <w:ins w:id="129" w:author="吕忠兵" w:date="2023-08-08T11:02:51Z">
        <w:r>
          <w:rPr>
            <w:rFonts w:hint="eastAsia" w:ascii="宋体" w:hAnsi="宋体"/>
            <w:bCs/>
            <w:color w:val="auto"/>
            <w:szCs w:val="21"/>
            <w:highlight w:val="none"/>
            <w:lang w:val="en-US" w:eastAsia="zh-CN"/>
          </w:rPr>
          <w:t>顺延</w:t>
        </w:r>
      </w:ins>
      <w:ins w:id="130" w:author="吕忠兵" w:date="2023-08-08T11:02:53Z">
        <w:r>
          <w:rPr>
            <w:rFonts w:hint="eastAsia" w:ascii="宋体" w:hAnsi="宋体"/>
            <w:bCs/>
            <w:color w:val="auto"/>
            <w:szCs w:val="21"/>
            <w:highlight w:val="none"/>
            <w:lang w:val="en-US" w:eastAsia="zh-CN"/>
          </w:rPr>
          <w:t>支付</w:t>
        </w:r>
      </w:ins>
      <w:ins w:id="131" w:author="吕忠兵" w:date="2023-08-08T11:02:56Z">
        <w:r>
          <w:rPr>
            <w:rFonts w:hint="eastAsia" w:ascii="宋体" w:hAnsi="宋体"/>
            <w:bCs/>
            <w:color w:val="auto"/>
            <w:szCs w:val="21"/>
            <w:highlight w:val="none"/>
            <w:lang w:val="en-US" w:eastAsia="zh-CN"/>
          </w:rPr>
          <w:t>时间，</w:t>
        </w:r>
      </w:ins>
      <w:ins w:id="132" w:author="吕忠兵" w:date="2023-08-08T11:02:59Z">
        <w:r>
          <w:rPr>
            <w:rFonts w:hint="eastAsia" w:ascii="宋体" w:hAnsi="宋体"/>
            <w:bCs/>
            <w:color w:val="auto"/>
            <w:szCs w:val="21"/>
            <w:highlight w:val="none"/>
            <w:lang w:val="en-US" w:eastAsia="zh-CN"/>
          </w:rPr>
          <w:t>直至收到</w:t>
        </w:r>
      </w:ins>
      <w:ins w:id="133" w:author="吕忠兵" w:date="2023-08-08T11:03:01Z">
        <w:r>
          <w:rPr>
            <w:rFonts w:hint="eastAsia" w:ascii="宋体" w:hAnsi="宋体"/>
            <w:bCs/>
            <w:color w:val="auto"/>
            <w:szCs w:val="21"/>
            <w:highlight w:val="none"/>
            <w:lang w:val="en-US" w:eastAsia="zh-CN"/>
          </w:rPr>
          <w:t>前述</w:t>
        </w:r>
      </w:ins>
      <w:ins w:id="134" w:author="吕忠兵" w:date="2023-08-08T11:03:02Z">
        <w:r>
          <w:rPr>
            <w:rFonts w:hint="eastAsia" w:ascii="宋体" w:hAnsi="宋体"/>
            <w:bCs/>
            <w:color w:val="auto"/>
            <w:szCs w:val="21"/>
            <w:highlight w:val="none"/>
            <w:lang w:val="en-US" w:eastAsia="zh-CN"/>
          </w:rPr>
          <w:t>发</w:t>
        </w:r>
      </w:ins>
      <w:ins w:id="135" w:author="吕忠兵" w:date="2023-08-08T11:03:03Z">
        <w:r>
          <w:rPr>
            <w:rFonts w:hint="eastAsia" w:ascii="宋体" w:hAnsi="宋体"/>
            <w:bCs/>
            <w:color w:val="auto"/>
            <w:szCs w:val="21"/>
            <w:highlight w:val="none"/>
            <w:lang w:val="en-US" w:eastAsia="zh-CN"/>
          </w:rPr>
          <w:t>票</w:t>
        </w:r>
      </w:ins>
      <w:ins w:id="136" w:author="吕忠兵" w:date="2023-08-08T11:03:05Z">
        <w:r>
          <w:rPr>
            <w:rFonts w:hint="eastAsia" w:ascii="宋体" w:hAnsi="宋体"/>
            <w:bCs/>
            <w:color w:val="auto"/>
            <w:szCs w:val="21"/>
            <w:highlight w:val="none"/>
            <w:lang w:val="en-US" w:eastAsia="zh-CN"/>
          </w:rPr>
          <w:t>为</w:t>
        </w:r>
      </w:ins>
      <w:ins w:id="137" w:author="吕忠兵" w:date="2023-08-08T11:03:06Z">
        <w:r>
          <w:rPr>
            <w:rFonts w:hint="eastAsia" w:ascii="宋体" w:hAnsi="宋体"/>
            <w:bCs/>
            <w:color w:val="auto"/>
            <w:szCs w:val="21"/>
            <w:highlight w:val="none"/>
            <w:lang w:val="en-US" w:eastAsia="zh-CN"/>
          </w:rPr>
          <w:t>止</w:t>
        </w:r>
      </w:ins>
      <w:ins w:id="138" w:author="吕忠兵" w:date="2023-08-08T11:03:07Z">
        <w:r>
          <w:rPr>
            <w:rFonts w:hint="eastAsia" w:ascii="宋体" w:hAnsi="宋体"/>
            <w:bCs/>
            <w:color w:val="auto"/>
            <w:szCs w:val="21"/>
            <w:highlight w:val="none"/>
            <w:lang w:val="en-US" w:eastAsia="zh-CN"/>
          </w:rPr>
          <w:t>。</w:t>
        </w:r>
      </w:ins>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（四）甲方增值税发票信息为：</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公司名称：广东省机场管理集团有限公司</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纳税人识别号：91440000190488448J</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开户银行：工商银行广州市机场支行</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银行账号：3602065209000396878</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公司地址：广东省广州市白云区机场路282号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联系电话：020-86122784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（五）乙方收款</w:t>
      </w:r>
      <w:ins w:id="139" w:author="吕忠兵" w:date="2023-08-08T10:15:40Z">
        <w:r>
          <w:rPr>
            <w:rFonts w:hint="eastAsia" w:ascii="宋体" w:hAnsi="宋体"/>
            <w:color w:val="auto"/>
            <w:szCs w:val="21"/>
            <w:highlight w:val="none"/>
            <w:lang w:eastAsia="zh-CN"/>
          </w:rPr>
          <w:t>账户信息</w:t>
        </w:r>
      </w:ins>
      <w:del w:id="140" w:author="吕忠兵" w:date="2023-08-08T10:15:40Z">
        <w:r>
          <w:rPr>
            <w:rFonts w:hint="eastAsia" w:ascii="宋体" w:hAnsi="宋体"/>
            <w:color w:val="auto"/>
            <w:szCs w:val="21"/>
            <w:highlight w:val="none"/>
          </w:rPr>
          <w:delText>帐户信息</w:delText>
        </w:r>
      </w:del>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公司名称：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开户银行： </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银行账号： </w:t>
      </w:r>
    </w:p>
    <w:p>
      <w:pPr>
        <w:numPr>
          <w:ilvl w:val="0"/>
          <w:numId w:val="9"/>
        </w:numPr>
        <w:tabs>
          <w:tab w:val="left" w:pos="900"/>
          <w:tab w:val="left" w:pos="5460"/>
        </w:tabs>
        <w:spacing w:line="360" w:lineRule="auto"/>
        <w:rPr>
          <w:rFonts w:ascii="宋体" w:hAnsi="宋体"/>
          <w:b/>
          <w:bCs/>
          <w:color w:val="auto"/>
          <w:szCs w:val="21"/>
          <w:highlight w:val="none"/>
        </w:rPr>
      </w:pPr>
      <w:r>
        <w:rPr>
          <w:rFonts w:hint="eastAsia" w:ascii="宋体" w:hAnsi="宋体"/>
          <w:b/>
          <w:bCs/>
          <w:color w:val="auto"/>
          <w:szCs w:val="21"/>
          <w:highlight w:val="none"/>
        </w:rPr>
        <w:t>知识产权归属：</w:t>
      </w:r>
    </w:p>
    <w:p>
      <w:pPr>
        <w:tabs>
          <w:tab w:val="left" w:pos="900"/>
          <w:tab w:val="left" w:pos="546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w:t>
      </w:r>
      <w:ins w:id="141" w:author="吕忠兵" w:date="2023-08-08T11:03:25Z">
        <w:r>
          <w:rPr>
            <w:rFonts w:hint="eastAsia" w:ascii="宋体" w:hAnsi="宋体"/>
            <w:color w:val="auto"/>
            <w:szCs w:val="21"/>
            <w:highlight w:val="none"/>
            <w:lang w:val="en-US" w:eastAsia="zh-CN"/>
          </w:rPr>
          <w:t>乙方</w:t>
        </w:r>
      </w:ins>
      <w:ins w:id="142" w:author="吕忠兵" w:date="2023-08-08T11:03:26Z">
        <w:r>
          <w:rPr>
            <w:rFonts w:hint="eastAsia" w:ascii="宋体" w:hAnsi="宋体"/>
            <w:color w:val="auto"/>
            <w:szCs w:val="21"/>
            <w:highlight w:val="none"/>
            <w:lang w:val="en-US" w:eastAsia="zh-CN"/>
          </w:rPr>
          <w:t>履行</w:t>
        </w:r>
      </w:ins>
      <w:r>
        <w:rPr>
          <w:rFonts w:hint="eastAsia" w:ascii="宋体" w:hAnsi="宋体"/>
          <w:color w:val="auto"/>
          <w:szCs w:val="21"/>
          <w:highlight w:val="none"/>
        </w:rPr>
        <w:t>本项目</w:t>
      </w:r>
      <w:ins w:id="143" w:author="吕忠兵" w:date="2023-08-08T11:03:30Z">
        <w:r>
          <w:rPr>
            <w:rFonts w:hint="eastAsia" w:ascii="宋体" w:hAnsi="宋体"/>
            <w:color w:val="auto"/>
            <w:szCs w:val="21"/>
            <w:highlight w:val="none"/>
            <w:lang w:val="en-US" w:eastAsia="zh-CN"/>
          </w:rPr>
          <w:t>所</w:t>
        </w:r>
      </w:ins>
      <w:ins w:id="144" w:author="吕忠兵" w:date="2023-08-08T11:03:31Z">
        <w:r>
          <w:rPr>
            <w:rFonts w:hint="eastAsia" w:ascii="宋体" w:hAnsi="宋体"/>
            <w:color w:val="auto"/>
            <w:szCs w:val="21"/>
            <w:highlight w:val="none"/>
            <w:lang w:val="en-US" w:eastAsia="zh-CN"/>
          </w:rPr>
          <w:t>产生</w:t>
        </w:r>
      </w:ins>
      <w:r>
        <w:rPr>
          <w:rFonts w:hint="eastAsia" w:ascii="宋体" w:hAnsi="宋体"/>
          <w:color w:val="auto"/>
          <w:szCs w:val="21"/>
          <w:highlight w:val="none"/>
        </w:rPr>
        <w:t>的知识产权在甲方支付全部款项后属甲方所有，未经甲方书面同意，无论是否被甲方所采用，乙方不得对外发布、使用或披露。</w:t>
      </w:r>
    </w:p>
    <w:p>
      <w:pPr>
        <w:tabs>
          <w:tab w:val="left" w:pos="900"/>
          <w:tab w:val="left" w:pos="5460"/>
        </w:tabs>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项目的知识产权所辖范围包括但不限于如下：乙方按本合同约定完成的咨询成果文件、乙方因完成本合同约定的服务内容形成的所有报告、数据、结论、工作建议等资料。乙方禁止向任何第三方提供。若甲方因此需要通过法律途径主张权利，乙方应承担甲方支出的全部费用（该费用包括但不限于：诉讼费、律师费、交通费、通信费），并承担甲方因此造成的损失。</w:t>
      </w:r>
    </w:p>
    <w:p>
      <w:pPr>
        <w:tabs>
          <w:tab w:val="left" w:pos="900"/>
          <w:tab w:val="left" w:pos="5460"/>
        </w:tabs>
        <w:spacing w:line="360" w:lineRule="auto"/>
        <w:ind w:firstLine="420" w:firstLineChars="200"/>
        <w:rPr>
          <w:rFonts w:ascii="宋体" w:hAnsi="宋体"/>
          <w:b/>
          <w:color w:val="auto"/>
          <w:szCs w:val="21"/>
          <w:highlight w:val="none"/>
        </w:rPr>
      </w:pPr>
      <w:r>
        <w:rPr>
          <w:rFonts w:hint="eastAsia" w:ascii="宋体" w:hAnsi="宋体"/>
          <w:color w:val="auto"/>
          <w:szCs w:val="21"/>
          <w:highlight w:val="none"/>
        </w:rPr>
        <w:t>（三）乙方保证，乙方提交的全部成果文件在中国境内或境外没有且不会侵犯任何其他任何第三方的知识产权（包括但不限于著作权、商标权、专利权、名称权）或专有技术或商业秘密，若因此甲方被任何第三方主张权利的，乙方应承担造成甲方的全部费用（合理开支包括但不限于：诉讼费、律师费、交通费、通信费），并承担甲方因此造成的损失。</w:t>
      </w:r>
    </w:p>
    <w:p>
      <w:pPr>
        <w:numPr>
          <w:ilvl w:val="0"/>
          <w:numId w:val="9"/>
        </w:numPr>
        <w:tabs>
          <w:tab w:val="left" w:pos="900"/>
        </w:tabs>
        <w:spacing w:line="360" w:lineRule="auto"/>
        <w:rPr>
          <w:rFonts w:ascii="宋体" w:hAnsi="宋体"/>
          <w:b/>
          <w:bCs/>
          <w:color w:val="auto"/>
          <w:szCs w:val="21"/>
          <w:highlight w:val="none"/>
        </w:rPr>
      </w:pPr>
      <w:r>
        <w:rPr>
          <w:rFonts w:hint="eastAsia" w:ascii="宋体" w:hAnsi="宋体"/>
          <w:b/>
          <w:bCs/>
          <w:color w:val="auto"/>
          <w:szCs w:val="21"/>
          <w:highlight w:val="none"/>
        </w:rPr>
        <w:t>保密：</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一）保密信息指在本合同签订过程中和履行服务期间，甲乙双方相互间获得的具有商业价值且不为外人知悉的一切文件、软件、报告、财务数据或其他数据、记录、格式、工具、产品、服务、方法、现在和将来的研究、技术知识、营销计划、商业秘密及其他资料，无论是有形的还是无形的，无论是否储存、编译，以物理、电子、图形、书面或是以现在已知或日后发明的方式记录的。</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（二）保密信息包括但不限于如下记录和信息及双方信息：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1)已被称为“专有”或“保密”；</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2)双方采取一定保密措施的；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3)其保密性质已告知对方的；</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4)由于其特点和性质，常人在同样情况下，会将该等信息作为保密信息对待。</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（三）尽管有前述规定，保密信息不包括以下信息：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1)应法律或其他政府规定的要求公开的信息；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2)并非因收受方的错误行为或违约而为公众所知的信息；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3)获得方并非得益于另一方保密信息而独立开发的信息；</w:t>
      </w:r>
    </w:p>
    <w:p>
      <w:pPr>
        <w:pBdr>
          <w:top w:val="none" w:color="auto" w:sz="0" w:space="1"/>
          <w:left w:val="none" w:color="auto" w:sz="0" w:space="4"/>
          <w:bottom w:val="none" w:color="auto" w:sz="0" w:space="1"/>
          <w:right w:val="none" w:color="auto" w:sz="0" w:space="4"/>
        </w:pBdr>
        <w:spacing w:line="360" w:lineRule="auto"/>
        <w:ind w:firstLine="791" w:firstLineChars="377"/>
        <w:jc w:val="left"/>
        <w:rPr>
          <w:rFonts w:ascii="宋体" w:hAnsi="宋体" w:cs="宋体"/>
          <w:color w:val="auto"/>
          <w:szCs w:val="21"/>
          <w:highlight w:val="none"/>
        </w:rPr>
      </w:pPr>
      <w:r>
        <w:rPr>
          <w:rFonts w:hint="eastAsia" w:ascii="宋体" w:hAnsi="宋体" w:cs="宋体"/>
          <w:color w:val="auto"/>
          <w:szCs w:val="21"/>
          <w:highlight w:val="none"/>
        </w:rPr>
        <w:t>4)从无保密义务因而也不违反保密义务的第三方获取的信息。</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四）甲乙双方同意，在任何时候都以各方保护自身的专有资料和保密资料相同的方式保护另一方的保密信息，在任何情况下都不得低于合理的谨慎标准。未经另一方事先明示的书面允许，任何一方不得使用或向任何第三人披露另一方的保密信息，根据本合同向需要知晓的本方雇员披露的除外。甲方有义务采取合理的措施保证其相关雇员遵守包括本条款在内的各项规定。</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（五）此保密义务在本合同解除或终止后仍然有效，直至本合同所涉及的保密信息被公开。</w:t>
      </w:r>
    </w:p>
    <w:p>
      <w:pPr>
        <w:pBdr>
          <w:top w:val="none" w:color="auto" w:sz="0" w:space="1"/>
          <w:left w:val="none" w:color="auto" w:sz="0" w:space="4"/>
          <w:bottom w:val="none" w:color="auto" w:sz="0" w:space="1"/>
          <w:right w:val="none" w:color="auto" w:sz="0" w:space="4"/>
        </w:pBd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（六）如果一方违反本合同有关保密的规定而造成另一方损失的，应按本合同总金额的10%向另一方支付违约金，违约金不足弥补损失的，还应承担赔偿责任。</w:t>
      </w: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违约责任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一）甲方如违反本合同约定未按时支付合同费用的，从逾期之日起，甲方须向乙方支付逾期款项总额每日万分之五的违约金。逾期超过30日的，乙方有权停止向甲方提供服务，甲方除应向乙方支付款项、支付逾期责任的违约金，还需向乙方另行支付技术服务费总额的10%作为违约金。</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乙方未能按照本合同约定的时间完成工作内容的，每逾期一天，乙方按本合同总金额的万分之五向甲方支付违约金；逾期30天以上（含）的，甲方有权单方解除本合同，乙方除应退还甲方已支付的费用和支付上述逾期违约金外，乙方还应按本合同总金额的10%向甲方支付违约金。违约金不足弥补甲方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（三）乙方应确保完成的工作内容符合民航规范、标准和要求，否则甲方有权拒收，乙方应在甲方限定时间内予以返工并重新交付评价报告</w:t>
      </w:r>
      <w:ins w:id="145" w:author="吕忠兵" w:date="2023-08-08T11:05:53Z">
        <w:r>
          <w:rPr>
            <w:rFonts w:hint="eastAsia" w:ascii="宋体" w:hAnsi="宋体"/>
            <w:color w:val="auto"/>
            <w:szCs w:val="21"/>
            <w:highlight w:val="none"/>
            <w:lang w:eastAsia="zh-CN"/>
          </w:rPr>
          <w:t>，</w:t>
        </w:r>
      </w:ins>
      <w:ins w:id="146" w:author="吕忠兵" w:date="2023-08-08T11:05:55Z">
        <w:r>
          <w:rPr>
            <w:rFonts w:hint="eastAsia" w:ascii="宋体" w:hAnsi="宋体"/>
            <w:color w:val="auto"/>
            <w:szCs w:val="21"/>
            <w:highlight w:val="none"/>
            <w:lang w:val="en-US" w:eastAsia="zh-CN"/>
          </w:rPr>
          <w:t>因此</w:t>
        </w:r>
      </w:ins>
      <w:ins w:id="147" w:author="吕忠兵" w:date="2023-08-08T11:05:58Z">
        <w:r>
          <w:rPr>
            <w:rFonts w:hint="eastAsia" w:ascii="宋体" w:hAnsi="宋体"/>
            <w:color w:val="auto"/>
            <w:szCs w:val="21"/>
            <w:highlight w:val="none"/>
            <w:lang w:val="en-US" w:eastAsia="zh-CN"/>
          </w:rPr>
          <w:t>造成</w:t>
        </w:r>
      </w:ins>
      <w:ins w:id="148" w:author="吕忠兵" w:date="2023-08-08T11:06:01Z">
        <w:r>
          <w:rPr>
            <w:rFonts w:hint="eastAsia" w:ascii="宋体" w:hAnsi="宋体"/>
            <w:color w:val="auto"/>
            <w:szCs w:val="21"/>
            <w:highlight w:val="none"/>
            <w:lang w:val="en-US" w:eastAsia="zh-CN"/>
          </w:rPr>
          <w:t>逾期</w:t>
        </w:r>
      </w:ins>
      <w:ins w:id="149" w:author="吕忠兵" w:date="2023-08-08T11:06:02Z">
        <w:r>
          <w:rPr>
            <w:rFonts w:hint="eastAsia" w:ascii="宋体" w:hAnsi="宋体"/>
            <w:color w:val="auto"/>
            <w:szCs w:val="21"/>
            <w:highlight w:val="none"/>
            <w:lang w:val="en-US" w:eastAsia="zh-CN"/>
          </w:rPr>
          <w:t>的，按</w:t>
        </w:r>
      </w:ins>
      <w:ins w:id="150" w:author="吕忠兵" w:date="2023-08-08T11:06:03Z">
        <w:r>
          <w:rPr>
            <w:rFonts w:hint="eastAsia" w:ascii="宋体" w:hAnsi="宋体"/>
            <w:color w:val="auto"/>
            <w:szCs w:val="21"/>
            <w:highlight w:val="none"/>
            <w:lang w:val="en-US" w:eastAsia="zh-CN"/>
          </w:rPr>
          <w:t>本条</w:t>
        </w:r>
      </w:ins>
      <w:ins w:id="151" w:author="吕忠兵" w:date="2023-08-08T11:06:04Z">
        <w:r>
          <w:rPr>
            <w:rFonts w:hint="eastAsia" w:ascii="宋体" w:hAnsi="宋体"/>
            <w:color w:val="auto"/>
            <w:szCs w:val="21"/>
            <w:highlight w:val="none"/>
            <w:lang w:val="en-US" w:eastAsia="zh-CN"/>
          </w:rPr>
          <w:t>第</w:t>
        </w:r>
      </w:ins>
      <w:ins w:id="152" w:author="吕忠兵" w:date="2023-08-08T11:06:05Z">
        <w:r>
          <w:rPr>
            <w:rFonts w:hint="eastAsia" w:ascii="宋体" w:hAnsi="宋体"/>
            <w:color w:val="auto"/>
            <w:szCs w:val="21"/>
            <w:highlight w:val="none"/>
            <w:lang w:val="en-US" w:eastAsia="zh-CN"/>
          </w:rPr>
          <w:t>（</w:t>
        </w:r>
      </w:ins>
      <w:ins w:id="153" w:author="吕忠兵" w:date="2023-08-08T11:06:06Z">
        <w:r>
          <w:rPr>
            <w:rFonts w:hint="eastAsia" w:ascii="宋体" w:hAnsi="宋体"/>
            <w:color w:val="auto"/>
            <w:szCs w:val="21"/>
            <w:highlight w:val="none"/>
            <w:lang w:val="en-US" w:eastAsia="zh-CN"/>
          </w:rPr>
          <w:t>二）</w:t>
        </w:r>
      </w:ins>
      <w:ins w:id="154" w:author="吕忠兵" w:date="2023-08-08T11:06:07Z">
        <w:r>
          <w:rPr>
            <w:rFonts w:hint="eastAsia" w:ascii="宋体" w:hAnsi="宋体"/>
            <w:color w:val="auto"/>
            <w:szCs w:val="21"/>
            <w:highlight w:val="none"/>
            <w:lang w:val="en-US" w:eastAsia="zh-CN"/>
          </w:rPr>
          <w:t>款</w:t>
        </w:r>
      </w:ins>
      <w:ins w:id="155" w:author="吕忠兵" w:date="2023-08-08T11:06:09Z">
        <w:r>
          <w:rPr>
            <w:rFonts w:hint="eastAsia" w:ascii="宋体" w:hAnsi="宋体"/>
            <w:color w:val="auto"/>
            <w:szCs w:val="21"/>
            <w:highlight w:val="none"/>
            <w:lang w:val="en-US" w:eastAsia="zh-CN"/>
          </w:rPr>
          <w:t>执行</w:t>
        </w:r>
      </w:ins>
      <w:r>
        <w:rPr>
          <w:rFonts w:hint="eastAsia" w:ascii="宋体" w:hAnsi="宋体"/>
          <w:color w:val="auto"/>
          <w:szCs w:val="21"/>
          <w:highlight w:val="none"/>
        </w:rPr>
        <w:t>。乙方拒绝返工或重新交付的评价报告质量仍然不合格的达不到甲方要求的，甲方有权单方解除本合同，乙方除应退还甲方已支付的费用和支付上述逾期违约金外，还应按本合同总金额的10%向甲方支付违约金。违约金不足弥补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四）本合同履行期限内，乙方不得委托任何第三方完成本合同委托事项，否则视为乙方根本违约，甲方有权单方解除本合同，乙方除应退还甲方已支付的费用外，还应向甲方支付本合同总金额的10%作为违约金。违约金不足弥补甲方损失的，乙方还应承担赔偿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（五）在合同履行期间，如合同解除或终止的，乙方未开始工作的，则应全额退还甲方已付的所有款项</w:t>
      </w:r>
      <w:ins w:id="156" w:author="吕忠兵" w:date="2023-08-08T11:06:36Z">
        <w:r>
          <w:rPr>
            <w:rFonts w:hint="eastAsia" w:ascii="宋体" w:hAnsi="宋体"/>
            <w:color w:val="auto"/>
            <w:szCs w:val="21"/>
            <w:highlight w:val="none"/>
            <w:lang w:eastAsia="zh-CN"/>
          </w:rPr>
          <w:t>，</w:t>
        </w:r>
      </w:ins>
      <w:ins w:id="157" w:author="吕忠兵" w:date="2023-08-08T11:06:36Z">
        <w:r>
          <w:rPr>
            <w:rFonts w:hint="eastAsia" w:ascii="宋体" w:hAnsi="宋体"/>
            <w:color w:val="auto"/>
            <w:szCs w:val="21"/>
            <w:highlight w:val="none"/>
            <w:lang w:val="en-US" w:eastAsia="zh-CN"/>
          </w:rPr>
          <w:t>本</w:t>
        </w:r>
      </w:ins>
      <w:ins w:id="158" w:author="吕忠兵" w:date="2023-08-08T11:06:37Z">
        <w:r>
          <w:rPr>
            <w:rFonts w:hint="eastAsia" w:ascii="宋体" w:hAnsi="宋体"/>
            <w:color w:val="auto"/>
            <w:szCs w:val="21"/>
            <w:highlight w:val="none"/>
            <w:lang w:val="en-US" w:eastAsia="zh-CN"/>
          </w:rPr>
          <w:t>合同</w:t>
        </w:r>
      </w:ins>
      <w:ins w:id="159" w:author="吕忠兵" w:date="2023-08-08T11:06:38Z">
        <w:r>
          <w:rPr>
            <w:rFonts w:hint="eastAsia" w:ascii="宋体" w:hAnsi="宋体"/>
            <w:color w:val="auto"/>
            <w:szCs w:val="21"/>
            <w:highlight w:val="none"/>
            <w:lang w:val="en-US" w:eastAsia="zh-CN"/>
          </w:rPr>
          <w:t>另有</w:t>
        </w:r>
      </w:ins>
      <w:ins w:id="160" w:author="吕忠兵" w:date="2023-08-08T11:06:39Z">
        <w:r>
          <w:rPr>
            <w:rFonts w:hint="eastAsia" w:ascii="宋体" w:hAnsi="宋体"/>
            <w:color w:val="auto"/>
            <w:szCs w:val="21"/>
            <w:highlight w:val="none"/>
            <w:lang w:val="en-US" w:eastAsia="zh-CN"/>
          </w:rPr>
          <w:t>约定的</w:t>
        </w:r>
      </w:ins>
      <w:ins w:id="161" w:author="吕忠兵" w:date="2023-08-08T11:06:40Z">
        <w:r>
          <w:rPr>
            <w:rFonts w:hint="eastAsia" w:ascii="宋体" w:hAnsi="宋体"/>
            <w:color w:val="auto"/>
            <w:szCs w:val="21"/>
            <w:highlight w:val="none"/>
            <w:lang w:val="en-US" w:eastAsia="zh-CN"/>
          </w:rPr>
          <w:t>除外</w:t>
        </w:r>
      </w:ins>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（六）合同生效后，非合同约定的解除条件的情况下，任一方如擅自要求提前终止或解除合同，应按本合同总金额的20%向对方支付违约金，违约金不足以弥补对方损失的，还应补足</w:t>
      </w:r>
      <w:ins w:id="162" w:author="吕忠兵" w:date="2023-08-08T11:06:58Z">
        <w:r>
          <w:rPr>
            <w:rFonts w:hint="eastAsia" w:ascii="宋体" w:hAnsi="宋体"/>
            <w:color w:val="auto"/>
            <w:szCs w:val="21"/>
            <w:highlight w:val="none"/>
            <w:lang w:eastAsia="zh-CN"/>
          </w:rPr>
          <w:t>，</w:t>
        </w:r>
      </w:ins>
      <w:ins w:id="163" w:author="吕忠兵" w:date="2023-08-08T11:07:00Z">
        <w:r>
          <w:rPr>
            <w:rFonts w:hint="eastAsia" w:ascii="宋体" w:hAnsi="宋体"/>
            <w:color w:val="auto"/>
            <w:szCs w:val="21"/>
            <w:highlight w:val="none"/>
            <w:lang w:val="en-US" w:eastAsia="zh-CN"/>
          </w:rPr>
          <w:t>如乙方</w:t>
        </w:r>
      </w:ins>
      <w:ins w:id="164" w:author="吕忠兵" w:date="2023-08-08T11:07:03Z">
        <w:r>
          <w:rPr>
            <w:rFonts w:hint="eastAsia" w:ascii="宋体" w:hAnsi="宋体"/>
            <w:color w:val="auto"/>
            <w:szCs w:val="21"/>
            <w:highlight w:val="none"/>
            <w:lang w:val="en-US" w:eastAsia="zh-CN"/>
          </w:rPr>
          <w:t>擅自</w:t>
        </w:r>
      </w:ins>
      <w:ins w:id="165" w:author="吕忠兵" w:date="2023-08-08T11:07:05Z">
        <w:r>
          <w:rPr>
            <w:rFonts w:hint="eastAsia" w:ascii="宋体" w:hAnsi="宋体"/>
            <w:color w:val="auto"/>
            <w:szCs w:val="21"/>
            <w:highlight w:val="none"/>
            <w:lang w:val="en-US" w:eastAsia="zh-CN"/>
          </w:rPr>
          <w:t>解除</w:t>
        </w:r>
      </w:ins>
      <w:ins w:id="166" w:author="吕忠兵" w:date="2023-08-08T11:07:07Z">
        <w:r>
          <w:rPr>
            <w:rFonts w:hint="eastAsia" w:ascii="宋体" w:hAnsi="宋体"/>
            <w:color w:val="auto"/>
            <w:szCs w:val="21"/>
            <w:highlight w:val="none"/>
            <w:lang w:val="en-US" w:eastAsia="zh-CN"/>
          </w:rPr>
          <w:t>合同的</w:t>
        </w:r>
      </w:ins>
      <w:ins w:id="167" w:author="吕忠兵" w:date="2023-08-08T11:07:08Z">
        <w:r>
          <w:rPr>
            <w:rFonts w:hint="eastAsia" w:ascii="宋体" w:hAnsi="宋体"/>
            <w:color w:val="auto"/>
            <w:szCs w:val="21"/>
            <w:highlight w:val="none"/>
            <w:lang w:val="en-US" w:eastAsia="zh-CN"/>
          </w:rPr>
          <w:t>，还</w:t>
        </w:r>
      </w:ins>
      <w:ins w:id="168" w:author="吕忠兵" w:date="2023-08-08T11:07:09Z">
        <w:r>
          <w:rPr>
            <w:rFonts w:hint="eastAsia" w:ascii="宋体" w:hAnsi="宋体"/>
            <w:color w:val="auto"/>
            <w:szCs w:val="21"/>
            <w:highlight w:val="none"/>
            <w:lang w:val="en-US" w:eastAsia="zh-CN"/>
          </w:rPr>
          <w:t>应</w:t>
        </w:r>
      </w:ins>
      <w:ins w:id="169" w:author="吕忠兵" w:date="2023-08-08T11:07:11Z">
        <w:r>
          <w:rPr>
            <w:rFonts w:hint="eastAsia" w:ascii="宋体" w:hAnsi="宋体"/>
            <w:color w:val="auto"/>
            <w:szCs w:val="21"/>
            <w:highlight w:val="none"/>
            <w:lang w:val="en-US" w:eastAsia="zh-CN"/>
          </w:rPr>
          <w:t>返还</w:t>
        </w:r>
      </w:ins>
      <w:ins w:id="170" w:author="吕忠兵" w:date="2023-08-08T11:07:13Z">
        <w:r>
          <w:rPr>
            <w:rFonts w:hint="eastAsia" w:ascii="宋体" w:hAnsi="宋体"/>
            <w:color w:val="auto"/>
            <w:szCs w:val="21"/>
            <w:highlight w:val="none"/>
            <w:lang w:val="en-US" w:eastAsia="zh-CN"/>
          </w:rPr>
          <w:t>已收</w:t>
        </w:r>
      </w:ins>
      <w:ins w:id="171" w:author="吕忠兵" w:date="2023-08-08T11:07:14Z">
        <w:r>
          <w:rPr>
            <w:rFonts w:hint="eastAsia" w:ascii="宋体" w:hAnsi="宋体"/>
            <w:color w:val="auto"/>
            <w:szCs w:val="21"/>
            <w:highlight w:val="none"/>
            <w:lang w:val="en-US" w:eastAsia="zh-CN"/>
          </w:rPr>
          <w:t>甲方的</w:t>
        </w:r>
      </w:ins>
      <w:ins w:id="172" w:author="吕忠兵" w:date="2023-08-08T11:07:15Z">
        <w:r>
          <w:rPr>
            <w:rFonts w:hint="eastAsia" w:ascii="宋体" w:hAnsi="宋体"/>
            <w:color w:val="auto"/>
            <w:szCs w:val="21"/>
            <w:highlight w:val="none"/>
            <w:lang w:val="en-US" w:eastAsia="zh-CN"/>
          </w:rPr>
          <w:t>全部</w:t>
        </w:r>
      </w:ins>
      <w:ins w:id="173" w:author="吕忠兵" w:date="2023-08-08T11:07:16Z">
        <w:r>
          <w:rPr>
            <w:rFonts w:hint="eastAsia" w:ascii="宋体" w:hAnsi="宋体"/>
            <w:color w:val="auto"/>
            <w:szCs w:val="21"/>
            <w:highlight w:val="none"/>
            <w:lang w:val="en-US" w:eastAsia="zh-CN"/>
          </w:rPr>
          <w:t>款</w:t>
        </w:r>
      </w:ins>
      <w:ins w:id="174" w:author="吕忠兵" w:date="2023-08-08T11:07:17Z">
        <w:r>
          <w:rPr>
            <w:rFonts w:hint="eastAsia" w:ascii="宋体" w:hAnsi="宋体"/>
            <w:color w:val="auto"/>
            <w:szCs w:val="21"/>
            <w:highlight w:val="none"/>
            <w:lang w:val="en-US" w:eastAsia="zh-CN"/>
          </w:rPr>
          <w:t>项</w:t>
        </w:r>
      </w:ins>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（七）乙方严重违反合同义务的，甲方有权单方解除合同，书面通知到达即解除。乙方应退还全部已支付的费用，并按本合同总金额的20%向甲方支付违约金，违约金不足以弥补甲方损失的，乙方还应补足。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（八）本合同任一方违反本合同条款导致另一方经济损失的，违约方应承担相应的赔偿责任，损失包括但不限于律师费、诉讼费、保全费、保全担保费、公证费、鉴定费等，本合同另有约定的除外。</w:t>
      </w: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不可抗力</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 xml:space="preserve"> 如果本合同任何一方因受不可抗力事件（不可抗力事件指受影响一方不能合理控制的，无法预料或即使可预料到也不可避免且无法克服，并于本合同签署日之后出现的，使该方对本合同全部或部分的履行在客观上成为不可能或不实际的任何事件，此等事件包括但不限于水灾、火灾、旱灾、台风、地震</w:t>
      </w:r>
      <w:del w:id="175" w:author="吕忠兵" w:date="2023-08-08T10:15:48Z">
        <w:r>
          <w:rPr>
            <w:rFonts w:hint="eastAsia" w:ascii="宋体" w:hAnsi="宋体"/>
            <w:color w:val="auto"/>
            <w:szCs w:val="21"/>
            <w:highlight w:val="none"/>
          </w:rPr>
          <w:delText>、</w:delText>
        </w:r>
      </w:del>
      <w:ins w:id="176" w:author="吕忠兵" w:date="2023-08-08T10:15:48Z">
        <w:r>
          <w:rPr>
            <w:rFonts w:hint="eastAsia" w:ascii="宋体" w:hAnsi="宋体"/>
            <w:color w:val="auto"/>
            <w:szCs w:val="21"/>
            <w:highlight w:val="none"/>
            <w:lang w:eastAsia="zh-CN"/>
          </w:rPr>
          <w:t>，</w:t>
        </w:r>
      </w:ins>
      <w:r>
        <w:rPr>
          <w:rFonts w:hint="eastAsia" w:ascii="宋体" w:hAnsi="宋体"/>
          <w:color w:val="auto"/>
          <w:szCs w:val="21"/>
          <w:highlight w:val="none"/>
        </w:rPr>
        <w:t>及其它自然灾害、罢工、骚动、暴乱及战争）影响而未能履行其在本合同项下的全部或部分义务，在上述情况发生之后10日内书面通知对方，则上述无法履行应不被视为违约；本合同适用的履行期应予延长，但仅应延长至相当于该情况存在的期间。如该不可抗力造成本合同实际履行不能或失去意义，双方均有权以向对方发出书面通知的方式解除本合同。</w:t>
      </w: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争议解决</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合同执行过程中发生的任何争议，双方应友好协商解决，无法协商一致的，任何一方均可向</w:t>
      </w:r>
      <w:del w:id="177" w:author="吕忠兵" w:date="2023-08-08T11:08:02Z">
        <w:r>
          <w:rPr>
            <w:rFonts w:hint="default" w:ascii="宋体" w:hAnsi="宋体"/>
            <w:color w:val="auto"/>
            <w:szCs w:val="21"/>
            <w:highlight w:val="none"/>
            <w:lang w:val="en-US"/>
          </w:rPr>
          <w:delText>原告</w:delText>
        </w:r>
      </w:del>
      <w:ins w:id="178" w:author="吕忠兵" w:date="2023-08-08T11:08:05Z">
        <w:r>
          <w:rPr>
            <w:rFonts w:hint="eastAsia" w:ascii="宋体" w:hAnsi="宋体"/>
            <w:color w:val="auto"/>
            <w:szCs w:val="21"/>
            <w:highlight w:val="none"/>
            <w:lang w:val="en-US" w:eastAsia="zh-CN"/>
          </w:rPr>
          <w:t>甲</w:t>
        </w:r>
      </w:ins>
      <w:r>
        <w:rPr>
          <w:rFonts w:hint="eastAsia" w:ascii="宋体" w:hAnsi="宋体"/>
          <w:color w:val="auto"/>
          <w:szCs w:val="21"/>
          <w:highlight w:val="none"/>
        </w:rPr>
        <w:t>方所在地有管辖权的人民法院提起诉讼。</w:t>
      </w: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其它约定</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（一）</w:t>
      </w:r>
      <w:r>
        <w:rPr>
          <w:rFonts w:hint="eastAsia" w:ascii="宋体" w:hAnsi="宋体"/>
          <w:color w:val="auto"/>
          <w:szCs w:val="21"/>
          <w:highlight w:val="none"/>
        </w:rPr>
        <w:t>在执行本合同的过程中，所有经双方签署确认的文件（包括会议纪要、补充协议、往来信函）即成为本合同的有效组成部分。</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（二）双方履行本合同过程中所有的文件往来，均按以下地址和联系人送达</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甲方联系人：</w:t>
      </w:r>
      <w:r>
        <w:rPr>
          <w:rFonts w:hint="eastAsia" w:ascii="宋体" w:hAnsi="宋体"/>
          <w:color w:val="auto"/>
          <w:szCs w:val="21"/>
          <w:highlight w:val="none"/>
        </w:rPr>
        <w:tab/>
      </w:r>
      <w:r>
        <w:rPr>
          <w:rFonts w:hint="eastAsia" w:ascii="宋体" w:hAnsi="宋体"/>
          <w:color w:val="auto"/>
          <w:szCs w:val="21"/>
          <w:highlight w:val="none"/>
        </w:rPr>
        <w:tab/>
      </w:r>
      <w:r>
        <w:rPr>
          <w:rFonts w:hint="eastAsia" w:ascii="宋体" w:hAnsi="宋体"/>
          <w:color w:val="auto"/>
          <w:szCs w:val="21"/>
          <w:highlight w:val="none"/>
        </w:rPr>
        <w:t xml:space="preserve">       联系电话：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送达地址：</w:t>
      </w:r>
      <w:r>
        <w:rPr>
          <w:rFonts w:hint="eastAsia" w:ascii="宋体" w:hAnsi="宋体"/>
          <w:color w:val="auto"/>
          <w:szCs w:val="21"/>
          <w:highlight w:val="none"/>
        </w:rPr>
        <w:tab/>
      </w:r>
      <w:r>
        <w:rPr>
          <w:rFonts w:hint="eastAsia"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乙方联系人：               联系电话：</w:t>
      </w:r>
      <w:r>
        <w:rPr>
          <w:rFonts w:hint="eastAsia" w:ascii="宋体" w:hAnsi="宋体"/>
          <w:color w:val="auto"/>
          <w:szCs w:val="21"/>
          <w:highlight w:val="none"/>
        </w:rPr>
        <w:tab/>
      </w:r>
      <w:r>
        <w:rPr>
          <w:rFonts w:hint="eastAsia"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送达地址：</w:t>
      </w:r>
      <w:r>
        <w:rPr>
          <w:rFonts w:hint="eastAsia" w:ascii="宋体" w:hAnsi="宋体"/>
          <w:color w:val="auto"/>
          <w:szCs w:val="21"/>
          <w:highlight w:val="none"/>
        </w:rPr>
        <w:tab/>
      </w:r>
      <w:r>
        <w:rPr>
          <w:rFonts w:hint="eastAsia" w:ascii="宋体" w:hAnsi="宋体"/>
          <w:color w:val="auto"/>
          <w:szCs w:val="21"/>
          <w:highlight w:val="none"/>
        </w:rPr>
        <w:t xml:space="preserve"> </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文件当面送达的，以签收日为送达日</w:t>
      </w:r>
      <w:ins w:id="179" w:author="吕忠兵" w:date="2023-08-08T11:10:11Z">
        <w:r>
          <w:rPr>
            <w:rFonts w:hint="eastAsia" w:ascii="宋体" w:hAnsi="宋体"/>
            <w:color w:val="auto"/>
            <w:szCs w:val="21"/>
            <w:highlight w:val="none"/>
            <w:lang w:eastAsia="zh-CN"/>
          </w:rPr>
          <w:t>，</w:t>
        </w:r>
      </w:ins>
      <w:ins w:id="180" w:author="吕忠兵" w:date="2023-08-08T11:10:15Z">
        <w:r>
          <w:rPr>
            <w:rFonts w:hint="eastAsia" w:ascii="宋体" w:hAnsi="宋体"/>
            <w:color w:val="auto"/>
            <w:szCs w:val="21"/>
            <w:highlight w:val="none"/>
            <w:lang w:val="en-US" w:eastAsia="zh-CN"/>
          </w:rPr>
          <w:t>拒绝</w:t>
        </w:r>
      </w:ins>
      <w:ins w:id="181" w:author="吕忠兵" w:date="2023-08-08T11:10:18Z">
        <w:r>
          <w:rPr>
            <w:rFonts w:hint="eastAsia" w:ascii="宋体" w:hAnsi="宋体"/>
            <w:color w:val="auto"/>
            <w:szCs w:val="21"/>
            <w:highlight w:val="none"/>
            <w:lang w:val="en-US" w:eastAsia="zh-CN"/>
          </w:rPr>
          <w:t>签收的</w:t>
        </w:r>
      </w:ins>
      <w:ins w:id="182" w:author="吕忠兵" w:date="2023-08-08T11:10:26Z">
        <w:r>
          <w:rPr>
            <w:rFonts w:hint="eastAsia" w:ascii="宋体" w:hAnsi="宋体"/>
            <w:color w:val="auto"/>
            <w:szCs w:val="21"/>
            <w:highlight w:val="none"/>
            <w:lang w:val="en-US" w:eastAsia="zh-CN"/>
          </w:rPr>
          <w:t>，</w:t>
        </w:r>
      </w:ins>
      <w:ins w:id="183" w:author="吕忠兵" w:date="2023-08-08T11:10:33Z">
        <w:r>
          <w:rPr>
            <w:rFonts w:hint="eastAsia" w:ascii="宋体" w:hAnsi="宋体"/>
            <w:color w:val="auto"/>
            <w:szCs w:val="21"/>
            <w:highlight w:val="none"/>
            <w:lang w:val="en-US" w:eastAsia="zh-CN"/>
          </w:rPr>
          <w:t>可</w:t>
        </w:r>
      </w:ins>
      <w:ins w:id="184" w:author="吕忠兵" w:date="2023-08-08T11:10:27Z">
        <w:r>
          <w:rPr>
            <w:rFonts w:hint="eastAsia" w:ascii="宋体" w:hAnsi="宋体"/>
            <w:color w:val="auto"/>
            <w:szCs w:val="21"/>
            <w:highlight w:val="none"/>
            <w:lang w:val="en-US" w:eastAsia="zh-CN"/>
          </w:rPr>
          <w:t>以</w:t>
        </w:r>
      </w:ins>
      <w:ins w:id="185" w:author="吕忠兵" w:date="2023-08-08T11:10:28Z">
        <w:r>
          <w:rPr>
            <w:rFonts w:hint="eastAsia" w:ascii="宋体" w:hAnsi="宋体"/>
            <w:color w:val="auto"/>
            <w:szCs w:val="21"/>
            <w:highlight w:val="none"/>
            <w:lang w:val="en-US" w:eastAsia="zh-CN"/>
          </w:rPr>
          <w:t>留置</w:t>
        </w:r>
      </w:ins>
      <w:ins w:id="186" w:author="吕忠兵" w:date="2023-08-08T11:10:29Z">
        <w:r>
          <w:rPr>
            <w:rFonts w:hint="eastAsia" w:ascii="宋体" w:hAnsi="宋体"/>
            <w:color w:val="auto"/>
            <w:szCs w:val="21"/>
            <w:highlight w:val="none"/>
            <w:lang w:val="en-US" w:eastAsia="zh-CN"/>
          </w:rPr>
          <w:t>送达</w:t>
        </w:r>
      </w:ins>
      <w:ins w:id="187" w:author="吕忠兵" w:date="2023-08-08T11:10:36Z">
        <w:r>
          <w:rPr>
            <w:rFonts w:hint="eastAsia" w:ascii="宋体" w:hAnsi="宋体"/>
            <w:color w:val="auto"/>
            <w:szCs w:val="21"/>
            <w:highlight w:val="none"/>
            <w:lang w:val="en-US" w:eastAsia="zh-CN"/>
          </w:rPr>
          <w:t>，并</w:t>
        </w:r>
      </w:ins>
      <w:ins w:id="188" w:author="吕忠兵" w:date="2023-08-08T11:10:37Z">
        <w:r>
          <w:rPr>
            <w:rFonts w:hint="eastAsia" w:ascii="宋体" w:hAnsi="宋体"/>
            <w:color w:val="auto"/>
            <w:szCs w:val="21"/>
            <w:highlight w:val="none"/>
            <w:lang w:val="en-US" w:eastAsia="zh-CN"/>
          </w:rPr>
          <w:t>以</w:t>
        </w:r>
      </w:ins>
      <w:ins w:id="189" w:author="吕忠兵" w:date="2023-08-08T11:11:31Z">
        <w:r>
          <w:rPr>
            <w:rFonts w:hint="eastAsia" w:ascii="宋体" w:hAnsi="宋体"/>
            <w:color w:val="auto"/>
            <w:szCs w:val="21"/>
            <w:highlight w:val="none"/>
            <w:lang w:val="en-US" w:eastAsia="zh-CN"/>
          </w:rPr>
          <w:t>交</w:t>
        </w:r>
      </w:ins>
      <w:ins w:id="190" w:author="吕忠兵" w:date="2023-08-08T11:11:20Z">
        <w:r>
          <w:rPr>
            <w:rFonts w:hint="eastAsia" w:ascii="宋体" w:hAnsi="宋体"/>
            <w:color w:val="auto"/>
            <w:szCs w:val="21"/>
            <w:highlight w:val="none"/>
            <w:lang w:val="en-US" w:eastAsia="zh-CN"/>
          </w:rPr>
          <w:t>送</w:t>
        </w:r>
      </w:ins>
      <w:ins w:id="191" w:author="吕忠兵" w:date="2023-08-08T11:11:21Z">
        <w:r>
          <w:rPr>
            <w:rFonts w:hint="eastAsia" w:ascii="宋体" w:hAnsi="宋体"/>
            <w:color w:val="auto"/>
            <w:szCs w:val="21"/>
            <w:highlight w:val="none"/>
            <w:lang w:val="en-US" w:eastAsia="zh-CN"/>
          </w:rPr>
          <w:t>当日为</w:t>
        </w:r>
      </w:ins>
      <w:ins w:id="192" w:author="吕忠兵" w:date="2023-08-08T11:11:23Z">
        <w:r>
          <w:rPr>
            <w:rFonts w:hint="eastAsia" w:ascii="宋体" w:hAnsi="宋体"/>
            <w:color w:val="auto"/>
            <w:szCs w:val="21"/>
            <w:highlight w:val="none"/>
            <w:lang w:val="en-US" w:eastAsia="zh-CN"/>
          </w:rPr>
          <w:t>送达</w:t>
        </w:r>
      </w:ins>
      <w:ins w:id="193" w:author="吕忠兵" w:date="2023-08-08T11:11:24Z">
        <w:r>
          <w:rPr>
            <w:rFonts w:hint="eastAsia" w:ascii="宋体" w:hAnsi="宋体"/>
            <w:color w:val="auto"/>
            <w:szCs w:val="21"/>
            <w:highlight w:val="none"/>
            <w:lang w:val="en-US" w:eastAsia="zh-CN"/>
          </w:rPr>
          <w:t>日</w:t>
        </w:r>
      </w:ins>
      <w:r>
        <w:rPr>
          <w:rFonts w:hint="eastAsia" w:ascii="宋体" w:hAnsi="宋体"/>
          <w:color w:val="auto"/>
          <w:szCs w:val="21"/>
          <w:highlight w:val="none"/>
        </w:rPr>
        <w:t>；文件通过邮政快递送达的，以快递被签收日为送达日</w:t>
      </w:r>
      <w:ins w:id="194" w:author="吕忠兵" w:date="2023-08-08T11:11:39Z">
        <w:r>
          <w:rPr>
            <w:rFonts w:hint="eastAsia" w:ascii="宋体" w:hAnsi="宋体"/>
            <w:color w:val="auto"/>
            <w:szCs w:val="21"/>
            <w:highlight w:val="none"/>
            <w:lang w:eastAsia="zh-CN"/>
          </w:rPr>
          <w:t>，</w:t>
        </w:r>
      </w:ins>
      <w:ins w:id="195" w:author="吕忠兵" w:date="2023-08-08T11:11:45Z">
        <w:r>
          <w:rPr>
            <w:rFonts w:hint="eastAsia" w:ascii="宋体" w:hAnsi="宋体"/>
            <w:color w:val="auto"/>
            <w:szCs w:val="21"/>
            <w:highlight w:val="none"/>
            <w:lang w:val="en-US" w:eastAsia="zh-CN"/>
          </w:rPr>
          <w:t>拒绝签收的，</w:t>
        </w:r>
      </w:ins>
      <w:ins w:id="196" w:author="吕忠兵" w:date="2023-08-08T11:11:48Z">
        <w:r>
          <w:rPr>
            <w:rFonts w:hint="eastAsia" w:ascii="宋体" w:hAnsi="宋体"/>
            <w:color w:val="auto"/>
            <w:szCs w:val="21"/>
            <w:highlight w:val="none"/>
            <w:lang w:val="en-US" w:eastAsia="zh-CN"/>
          </w:rPr>
          <w:t>以</w:t>
        </w:r>
      </w:ins>
      <w:ins w:id="197" w:author="吕忠兵" w:date="2023-08-08T11:12:06Z">
        <w:r>
          <w:rPr>
            <w:rFonts w:hint="eastAsia" w:ascii="宋体" w:hAnsi="宋体"/>
            <w:color w:val="auto"/>
            <w:szCs w:val="21"/>
            <w:highlight w:val="none"/>
            <w:lang w:val="en-US" w:eastAsia="zh-CN"/>
          </w:rPr>
          <w:t>拒</w:t>
        </w:r>
      </w:ins>
      <w:ins w:id="198" w:author="吕忠兵" w:date="2023-08-08T11:12:07Z">
        <w:r>
          <w:rPr>
            <w:rFonts w:hint="eastAsia" w:ascii="宋体" w:hAnsi="宋体"/>
            <w:color w:val="auto"/>
            <w:szCs w:val="21"/>
            <w:highlight w:val="none"/>
            <w:lang w:val="en-US" w:eastAsia="zh-CN"/>
          </w:rPr>
          <w:t>收</w:t>
        </w:r>
      </w:ins>
      <w:ins w:id="199" w:author="吕忠兵" w:date="2023-08-08T11:12:08Z">
        <w:r>
          <w:rPr>
            <w:rFonts w:hint="eastAsia" w:ascii="宋体" w:hAnsi="宋体"/>
            <w:color w:val="auto"/>
            <w:szCs w:val="21"/>
            <w:highlight w:val="none"/>
            <w:lang w:val="en-US" w:eastAsia="zh-CN"/>
          </w:rPr>
          <w:t>日为</w:t>
        </w:r>
      </w:ins>
      <w:ins w:id="200" w:author="吕忠兵" w:date="2023-08-08T11:12:09Z">
        <w:r>
          <w:rPr>
            <w:rFonts w:hint="eastAsia" w:ascii="宋体" w:hAnsi="宋体"/>
            <w:color w:val="auto"/>
            <w:szCs w:val="21"/>
            <w:highlight w:val="none"/>
            <w:lang w:val="en-US" w:eastAsia="zh-CN"/>
          </w:rPr>
          <w:t>送达</w:t>
        </w:r>
      </w:ins>
      <w:ins w:id="201" w:author="吕忠兵" w:date="2023-08-08T11:12:10Z">
        <w:r>
          <w:rPr>
            <w:rFonts w:hint="eastAsia" w:ascii="宋体" w:hAnsi="宋体"/>
            <w:color w:val="auto"/>
            <w:szCs w:val="21"/>
            <w:highlight w:val="none"/>
            <w:lang w:val="en-US" w:eastAsia="zh-CN"/>
          </w:rPr>
          <w:t>日</w:t>
        </w:r>
      </w:ins>
      <w:r>
        <w:rPr>
          <w:rFonts w:hint="eastAsia" w:ascii="宋体" w:hAnsi="宋体"/>
          <w:color w:val="auto"/>
          <w:szCs w:val="21"/>
          <w:highlight w:val="none"/>
        </w:rPr>
        <w:t>。任何一方变更联系人或送达地址的，应于变更之日起三日内书面通知对方。否则，应承担无法被通知的一切责任。如一方按上述地址送达的邮政快递被退回的，视为已送达，以邮政快递被退回之日为送达日。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（三） 除甲方事先书面同意外，乙方不得全部或部分转让其在本合同项下应履行的义务。</w:t>
      </w:r>
    </w:p>
    <w:p>
      <w:p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（四）乙方在合同履行，项目实施、</w:t>
      </w:r>
      <w:r>
        <w:rPr>
          <w:rFonts w:hint="eastAsia" w:ascii="宋体" w:hAnsi="宋体"/>
          <w:color w:val="auto"/>
          <w:szCs w:val="21"/>
          <w:highlight w:val="none"/>
        </w:rPr>
        <w:t>运行</w:t>
      </w:r>
      <w:r>
        <w:rPr>
          <w:rFonts w:hint="eastAsia" w:ascii="宋体" w:hAnsi="宋体" w:cs="Arial"/>
          <w:color w:val="auto"/>
          <w:szCs w:val="21"/>
          <w:highlight w:val="none"/>
        </w:rPr>
        <w:t xml:space="preserve">阶段，有下列情形之一的，甲方有权将其列入广东省机场管理集团有限公司或其下属机构不予合作对象名单库： </w:t>
      </w:r>
    </w:p>
    <w:p>
      <w:pPr>
        <w:adjustRightInd w:val="0"/>
        <w:snapToGrid w:val="0"/>
        <w:spacing w:line="400" w:lineRule="exact"/>
        <w:ind w:firstLine="420" w:firstLineChars="200"/>
        <w:rPr>
          <w:rFonts w:ascii="宋体" w:hAnsi="宋体"/>
          <w:color w:val="auto"/>
          <w:szCs w:val="20"/>
          <w:highlight w:val="none"/>
        </w:rPr>
      </w:pPr>
      <w:r>
        <w:rPr>
          <w:rFonts w:hint="eastAsia" w:ascii="宋体" w:hAnsi="宋体"/>
          <w:color w:val="auto"/>
          <w:highlight w:val="none"/>
        </w:rPr>
        <w:t>1.不按采购文件要求、报价文件承诺的条件与甲方签订合同，或在合同签订中存在欺诈情形，违反采购文件规定，对甲方或关联公司不利；</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2.违反合同约定，将本合同项目转包或违法分包给他人；</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3.因乙方责任原因连续发生不安全事件、事故或造成恶劣不良影响；</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4.使用的设备、材料以次充好或提供与合同不符的假冒伪劣产品等降低质量情形或造成不良影响；</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5.拒绝履行合同主要条款，造成合同无法正常履约；</w:t>
      </w:r>
    </w:p>
    <w:p>
      <w:pPr>
        <w:adjustRightInd w:val="0"/>
        <w:snapToGrid w:val="0"/>
        <w:spacing w:line="400" w:lineRule="exact"/>
        <w:ind w:firstLine="420" w:firstLineChars="200"/>
        <w:rPr>
          <w:rFonts w:ascii="宋体" w:hAnsi="宋体"/>
          <w:color w:val="auto"/>
          <w:highlight w:val="none"/>
        </w:rPr>
      </w:pPr>
      <w:r>
        <w:rPr>
          <w:rFonts w:hint="eastAsia" w:ascii="宋体" w:hAnsi="宋体"/>
          <w:color w:val="auto"/>
          <w:highlight w:val="none"/>
        </w:rPr>
        <w:t>6.因严重违约被甲方依法单方解除合同；</w:t>
      </w:r>
    </w:p>
    <w:p>
      <w:pPr>
        <w:ind w:firstLine="420" w:firstLineChars="200"/>
        <w:rPr>
          <w:rFonts w:ascii="宋体" w:hAnsi="宋体"/>
          <w:color w:val="auto"/>
          <w:highlight w:val="none"/>
        </w:rPr>
      </w:pPr>
      <w:r>
        <w:rPr>
          <w:rFonts w:hint="eastAsia" w:ascii="宋体" w:hAnsi="宋体"/>
          <w:color w:val="auto"/>
          <w:highlight w:val="none"/>
        </w:rPr>
        <w:t>7.存在向甲方或关联公司相关人员行贿等不廉洁情形。</w:t>
      </w:r>
    </w:p>
    <w:p>
      <w:pPr>
        <w:ind w:firstLine="420" w:firstLineChars="200"/>
        <w:rPr>
          <w:rFonts w:ascii="宋体" w:hAnsi="宋体"/>
          <w:color w:val="auto"/>
          <w:highlight w:val="none"/>
        </w:rPr>
      </w:pPr>
    </w:p>
    <w:p>
      <w:pPr>
        <w:numPr>
          <w:ilvl w:val="0"/>
          <w:numId w:val="9"/>
        </w:numPr>
        <w:spacing w:line="360" w:lineRule="auto"/>
        <w:rPr>
          <w:rFonts w:ascii="宋体" w:hAnsi="宋体"/>
          <w:b/>
          <w:bCs/>
          <w:color w:val="auto"/>
          <w:szCs w:val="21"/>
          <w:highlight w:val="none"/>
        </w:rPr>
      </w:pPr>
      <w:r>
        <w:rPr>
          <w:rFonts w:hint="eastAsia" w:ascii="宋体" w:hAnsi="宋体"/>
          <w:b/>
          <w:bCs/>
          <w:color w:val="auto"/>
          <w:szCs w:val="21"/>
          <w:highlight w:val="none"/>
        </w:rPr>
        <w:t>合同效力</w:t>
      </w:r>
    </w:p>
    <w:p>
      <w:pPr>
        <w:spacing w:line="360" w:lineRule="auto"/>
        <w:ind w:firstLine="420" w:firstLineChars="200"/>
        <w:rPr>
          <w:rFonts w:ascii="宋体" w:hAnsi="宋体"/>
          <w:color w:val="auto"/>
          <w:szCs w:val="21"/>
          <w:highlight w:val="none"/>
        </w:rPr>
      </w:pPr>
      <w:r>
        <w:rPr>
          <w:rFonts w:hint="eastAsia" w:ascii="宋体" w:hAnsi="宋体"/>
          <w:bCs/>
          <w:color w:val="auto"/>
          <w:szCs w:val="21"/>
          <w:highlight w:val="none"/>
        </w:rPr>
        <w:t>（一）</w:t>
      </w:r>
      <w:r>
        <w:rPr>
          <w:rFonts w:hint="eastAsia" w:ascii="宋体" w:hAnsi="宋体"/>
          <w:color w:val="auto"/>
          <w:szCs w:val="21"/>
          <w:highlight w:val="none"/>
        </w:rPr>
        <w:t>本合同在甲乙双方法定代表人或其授权代表签字、加盖双方印章后生效。</w:t>
      </w:r>
      <w:r>
        <w:rPr>
          <w:rFonts w:hint="eastAsia"/>
          <w:color w:val="auto"/>
          <w:szCs w:val="21"/>
          <w:highlight w:val="none"/>
        </w:rPr>
        <w:t>最后一方签署日期为本合同生效日。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（二）本合同一式陆份，甲方叁份，乙方叁份，均具有同等法律效力。</w:t>
      </w:r>
    </w:p>
    <w:p>
      <w:pPr>
        <w:spacing w:line="360" w:lineRule="auto"/>
        <w:ind w:firstLine="424" w:firstLineChars="202"/>
        <w:rPr>
          <w:rFonts w:ascii="宋体" w:hAnsi="宋体"/>
          <w:color w:val="auto"/>
          <w:szCs w:val="21"/>
          <w:highlight w:val="none"/>
        </w:rPr>
      </w:pPr>
      <w:r>
        <w:rPr>
          <w:rFonts w:hint="eastAsia" w:ascii="宋体" w:hAnsi="宋体"/>
          <w:color w:val="auto"/>
          <w:szCs w:val="21"/>
          <w:highlight w:val="none"/>
        </w:rPr>
        <w:t>（三）本合同附件为本合同不可分割的组成部分，与合同正文具有同等法律效力。</w:t>
      </w:r>
    </w:p>
    <w:p>
      <w:pPr>
        <w:spacing w:line="360" w:lineRule="auto"/>
        <w:ind w:firstLine="420" w:firstLineChars="200"/>
        <w:rPr>
          <w:rFonts w:ascii="宋体" w:hAnsi="宋体"/>
          <w:bCs/>
          <w:color w:val="auto"/>
          <w:szCs w:val="21"/>
          <w:highlight w:val="none"/>
        </w:rPr>
      </w:pPr>
    </w:p>
    <w:p>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附件：《用户需求书》</w:t>
      </w: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p>
    <w:p>
      <w:pPr>
        <w:spacing w:line="360" w:lineRule="auto"/>
        <w:rPr>
          <w:rFonts w:ascii="宋体" w:hAnsi="宋体"/>
          <w:b/>
          <w:color w:val="auto"/>
          <w:szCs w:val="21"/>
          <w:highlight w:val="none"/>
        </w:rPr>
      </w:pPr>
      <w:r>
        <w:rPr>
          <w:rFonts w:hint="eastAsia" w:ascii="宋体" w:hAnsi="宋体"/>
          <w:b/>
          <w:color w:val="auto"/>
          <w:szCs w:val="21"/>
          <w:highlight w:val="none"/>
        </w:rPr>
        <w:t>甲方（盖章）：                                 乙方（盖章）：</w:t>
      </w:r>
    </w:p>
    <w:p>
      <w:pPr>
        <w:spacing w:line="360" w:lineRule="auto"/>
        <w:rPr>
          <w:rFonts w:ascii="宋体" w:hAnsi="宋体"/>
          <w:color w:val="auto"/>
          <w:szCs w:val="21"/>
          <w:highlight w:val="none"/>
        </w:rPr>
      </w:pPr>
      <w:r>
        <w:rPr>
          <w:rFonts w:hint="eastAsia" w:ascii="宋体" w:hAnsi="宋体"/>
          <w:b/>
          <w:color w:val="auto"/>
          <w:szCs w:val="21"/>
          <w:highlight w:val="none"/>
        </w:rPr>
        <w:t xml:space="preserve">法定代表人或其授权代表：                      法定代表人或其授权代表：     </w:t>
      </w:r>
    </w:p>
    <w:p>
      <w:pPr>
        <w:spacing w:line="360" w:lineRule="auto"/>
        <w:rPr>
          <w:color w:val="auto"/>
          <w:highlight w:val="none"/>
        </w:rPr>
      </w:pPr>
      <w:ins w:id="202" w:author="吕忠兵" w:date="2023-08-08T10:15:59Z">
        <w:r>
          <w:rPr>
            <w:rFonts w:hint="eastAsia" w:ascii="宋体" w:hAnsi="宋体"/>
            <w:color w:val="auto"/>
            <w:szCs w:val="21"/>
            <w:highlight w:val="none"/>
            <w:lang w:eastAsia="zh-CN"/>
          </w:rPr>
          <w:t>签订</w:t>
        </w:r>
      </w:ins>
      <w:del w:id="203" w:author="吕忠兵" w:date="2023-08-08T10:15:59Z">
        <w:r>
          <w:rPr>
            <w:rFonts w:hint="eastAsia" w:ascii="宋体" w:hAnsi="宋体"/>
            <w:color w:val="auto"/>
            <w:szCs w:val="21"/>
            <w:highlight w:val="none"/>
          </w:rPr>
          <w:delText>签定</w:delText>
        </w:r>
      </w:del>
      <w:r>
        <w:rPr>
          <w:rFonts w:hint="eastAsia" w:ascii="宋体" w:hAnsi="宋体"/>
          <w:color w:val="auto"/>
          <w:szCs w:val="21"/>
          <w:highlight w:val="none"/>
        </w:rPr>
        <w:t xml:space="preserve">日期：        年     月    日             </w:t>
      </w:r>
      <w:ins w:id="204" w:author="吕忠兵" w:date="2023-08-08T10:16:00Z">
        <w:r>
          <w:rPr>
            <w:rFonts w:hint="eastAsia" w:ascii="宋体" w:hAnsi="宋体"/>
            <w:color w:val="auto"/>
            <w:szCs w:val="21"/>
            <w:highlight w:val="none"/>
            <w:lang w:eastAsia="zh-CN"/>
          </w:rPr>
          <w:t>签订</w:t>
        </w:r>
      </w:ins>
      <w:del w:id="205" w:author="吕忠兵" w:date="2023-08-08T10:16:00Z">
        <w:r>
          <w:rPr>
            <w:rFonts w:hint="eastAsia" w:ascii="宋体" w:hAnsi="宋体"/>
            <w:color w:val="auto"/>
            <w:szCs w:val="21"/>
            <w:highlight w:val="none"/>
          </w:rPr>
          <w:delText>签定</w:delText>
        </w:r>
      </w:del>
      <w:r>
        <w:rPr>
          <w:rFonts w:hint="eastAsia" w:ascii="宋体" w:hAnsi="宋体"/>
          <w:color w:val="auto"/>
          <w:szCs w:val="21"/>
          <w:highlight w:val="none"/>
        </w:rPr>
        <w:t xml:space="preserve">日期：        年     月     日  </w:t>
      </w:r>
    </w:p>
    <w:p>
      <w:pPr>
        <w:rPr>
          <w:color w:val="auto"/>
          <w:highlight w:val="none"/>
        </w:rPr>
      </w:pPr>
    </w:p>
    <w:p>
      <w:pPr>
        <w:rPr>
          <w:color w:val="auto"/>
          <w:highlight w:val="none"/>
        </w:rPr>
      </w:pPr>
    </w:p>
    <w:p>
      <w:pPr>
        <w:pStyle w:val="3"/>
        <w:numPr>
          <w:ilvl w:val="0"/>
          <w:numId w:val="0"/>
        </w:numPr>
        <w:rPr>
          <w:color w:val="auto"/>
          <w:highlight w:val="none"/>
        </w:rPr>
        <w:sectPr>
          <w:headerReference r:id="rId7" w:type="default"/>
          <w:footerReference r:id="rId8" w:type="default"/>
          <w:pgSz w:w="11907" w:h="16840"/>
          <w:pgMar w:top="1267" w:right="1197" w:bottom="1384" w:left="1559" w:header="851" w:footer="962" w:gutter="0"/>
          <w:cols w:space="720" w:num="1"/>
          <w:docGrid w:linePitch="462" w:charSpace="0"/>
        </w:sectPr>
      </w:pPr>
    </w:p>
    <w:p>
      <w:pPr>
        <w:pStyle w:val="3"/>
        <w:numPr>
          <w:ilvl w:val="0"/>
          <w:numId w:val="0"/>
        </w:num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spacing w:line="480" w:lineRule="exact"/>
        <w:jc w:val="center"/>
        <w:outlineLvl w:val="0"/>
        <w:rPr>
          <w:rFonts w:eastAsia="黑体"/>
          <w:b/>
          <w:color w:val="auto"/>
          <w:sz w:val="44"/>
          <w:highlight w:val="none"/>
        </w:rPr>
      </w:pPr>
      <w:r>
        <w:rPr>
          <w:rFonts w:hint="eastAsia" w:eastAsia="黑体"/>
          <w:b/>
          <w:color w:val="auto"/>
          <w:sz w:val="44"/>
          <w:highlight w:val="none"/>
        </w:rPr>
        <w:t>第六部分</w:t>
      </w:r>
    </w:p>
    <w:p>
      <w:pPr>
        <w:spacing w:line="480" w:lineRule="exact"/>
        <w:jc w:val="center"/>
        <w:rPr>
          <w:rFonts w:eastAsia="黑体"/>
          <w:b/>
          <w:color w:val="auto"/>
          <w:sz w:val="44"/>
          <w:highlight w:val="none"/>
        </w:rPr>
      </w:pPr>
    </w:p>
    <w:p>
      <w:pPr>
        <w:spacing w:line="480" w:lineRule="exact"/>
        <w:jc w:val="center"/>
        <w:outlineLvl w:val="0"/>
        <w:rPr>
          <w:rFonts w:eastAsia="黑体"/>
          <w:b/>
          <w:color w:val="auto"/>
          <w:sz w:val="44"/>
          <w:highlight w:val="none"/>
        </w:rPr>
      </w:pPr>
      <w:r>
        <w:rPr>
          <w:rFonts w:hint="eastAsia" w:eastAsia="黑体"/>
          <w:b/>
          <w:color w:val="auto"/>
          <w:sz w:val="44"/>
          <w:highlight w:val="none"/>
        </w:rPr>
        <w:t>报 价 文 件 格 式</w:t>
      </w:r>
    </w:p>
    <w:p>
      <w:pPr>
        <w:spacing w:line="480" w:lineRule="exact"/>
        <w:jc w:val="center"/>
        <w:rPr>
          <w:b/>
          <w:color w:val="auto"/>
          <w:sz w:val="44"/>
          <w:highlight w:val="none"/>
        </w:rPr>
      </w:pPr>
    </w:p>
    <w:p>
      <w:pPr>
        <w:spacing w:line="480" w:lineRule="exact"/>
        <w:jc w:val="center"/>
        <w:outlineLvl w:val="0"/>
        <w:rPr>
          <w:b/>
          <w:color w:val="auto"/>
          <w:spacing w:val="100"/>
          <w:w w:val="110"/>
          <w:sz w:val="44"/>
          <w:szCs w:val="44"/>
          <w:highlight w:val="none"/>
          <w:u w:val="single"/>
        </w:rPr>
      </w:pPr>
      <w:r>
        <w:rPr>
          <w:b/>
          <w:color w:val="auto"/>
          <w:sz w:val="30"/>
          <w:highlight w:val="none"/>
        </w:rPr>
        <w:br w:type="page"/>
      </w:r>
    </w:p>
    <w:p>
      <w:pPr>
        <w:pStyle w:val="13"/>
        <w:tabs>
          <w:tab w:val="left" w:pos="1260"/>
        </w:tabs>
        <w:jc w:val="center"/>
        <w:rPr>
          <w:rFonts w:ascii="Times New Roman" w:hAnsi="Times New Roman"/>
          <w:b/>
          <w:color w:val="auto"/>
          <w:spacing w:val="100"/>
          <w:w w:val="110"/>
          <w:kern w:val="0"/>
          <w:sz w:val="44"/>
          <w:szCs w:val="44"/>
          <w:highlight w:val="none"/>
          <w:u w:val="single"/>
        </w:rPr>
      </w:pPr>
    </w:p>
    <w:p>
      <w:pPr>
        <w:pStyle w:val="13"/>
        <w:tabs>
          <w:tab w:val="left" w:pos="1260"/>
        </w:tabs>
        <w:jc w:val="center"/>
        <w:rPr>
          <w:rFonts w:ascii="Times New Roman" w:hAnsi="Times New Roman"/>
          <w:b/>
          <w:color w:val="auto"/>
          <w:spacing w:val="100"/>
          <w:w w:val="110"/>
          <w:kern w:val="0"/>
          <w:sz w:val="44"/>
          <w:szCs w:val="44"/>
          <w:highlight w:val="none"/>
          <w:u w:val="single"/>
        </w:rPr>
      </w:pPr>
    </w:p>
    <w:p>
      <w:pPr>
        <w:pStyle w:val="13"/>
        <w:tabs>
          <w:tab w:val="left" w:pos="1260"/>
        </w:tabs>
        <w:jc w:val="center"/>
        <w:rPr>
          <w:rFonts w:ascii="Times New Roman" w:hAnsi="Times New Roman"/>
          <w:b/>
          <w:color w:val="auto"/>
          <w:spacing w:val="100"/>
          <w:w w:val="110"/>
          <w:kern w:val="0"/>
          <w:sz w:val="44"/>
          <w:szCs w:val="44"/>
          <w:highlight w:val="none"/>
        </w:rPr>
      </w:pPr>
      <w:r>
        <w:rPr>
          <w:rFonts w:hint="eastAsia" w:ascii="Times New Roman" w:hAnsi="Times New Roman"/>
          <w:b/>
          <w:color w:val="auto"/>
          <w:spacing w:val="100"/>
          <w:w w:val="110"/>
          <w:kern w:val="0"/>
          <w:sz w:val="44"/>
          <w:szCs w:val="44"/>
          <w:highlight w:val="none"/>
          <w:u w:val="single"/>
        </w:rPr>
        <w:t xml:space="preserve">       </w:t>
      </w:r>
      <w:r>
        <w:rPr>
          <w:rFonts w:hint="eastAsia" w:ascii="Times New Roman" w:hAnsi="Times New Roman"/>
          <w:b/>
          <w:color w:val="auto"/>
          <w:spacing w:val="100"/>
          <w:w w:val="110"/>
          <w:kern w:val="0"/>
          <w:sz w:val="44"/>
          <w:szCs w:val="44"/>
          <w:highlight w:val="none"/>
        </w:rPr>
        <w:t>采购</w:t>
      </w:r>
    </w:p>
    <w:p>
      <w:pPr>
        <w:pStyle w:val="13"/>
        <w:jc w:val="center"/>
        <w:rPr>
          <w:rFonts w:ascii="Times New Roman" w:hAnsi="Times New Roman"/>
          <w:b/>
          <w:color w:val="auto"/>
          <w:sz w:val="44"/>
          <w:szCs w:val="44"/>
          <w:highlight w:val="none"/>
        </w:rPr>
      </w:pPr>
    </w:p>
    <w:p>
      <w:pPr>
        <w:pStyle w:val="13"/>
        <w:jc w:val="center"/>
        <w:rPr>
          <w:rFonts w:ascii="Times New Roman" w:hAnsi="Times New Roman"/>
          <w:b/>
          <w:color w:val="auto"/>
          <w:sz w:val="44"/>
          <w:szCs w:val="44"/>
          <w:highlight w:val="none"/>
        </w:rPr>
      </w:pPr>
    </w:p>
    <w:p>
      <w:pPr>
        <w:pStyle w:val="13"/>
        <w:jc w:val="center"/>
        <w:rPr>
          <w:rFonts w:ascii="Times New Roman" w:hAnsi="Times New Roman"/>
          <w:b/>
          <w:color w:val="auto"/>
          <w:sz w:val="44"/>
          <w:szCs w:val="44"/>
          <w:highlight w:val="none"/>
        </w:rPr>
      </w:pPr>
    </w:p>
    <w:p>
      <w:pPr>
        <w:pStyle w:val="13"/>
        <w:tabs>
          <w:tab w:val="left" w:pos="1260"/>
        </w:tabs>
        <w:jc w:val="center"/>
        <w:rPr>
          <w:rFonts w:ascii="Times New Roman" w:hAnsi="Times New Roman"/>
          <w:b/>
          <w:color w:val="auto"/>
          <w:spacing w:val="100"/>
          <w:w w:val="110"/>
          <w:sz w:val="44"/>
          <w:szCs w:val="44"/>
          <w:highlight w:val="none"/>
        </w:rPr>
      </w:pPr>
      <w:r>
        <w:rPr>
          <w:rFonts w:hint="eastAsia" w:ascii="Times New Roman" w:hAnsi="Times New Roman"/>
          <w:b/>
          <w:color w:val="auto"/>
          <w:spacing w:val="100"/>
          <w:w w:val="110"/>
          <w:kern w:val="0"/>
          <w:sz w:val="44"/>
          <w:szCs w:val="44"/>
          <w:highlight w:val="none"/>
        </w:rPr>
        <w:t>报价文件</w:t>
      </w:r>
    </w:p>
    <w:p>
      <w:pPr>
        <w:pStyle w:val="13"/>
        <w:jc w:val="center"/>
        <w:rPr>
          <w:rFonts w:ascii="Times New Roman" w:hAnsi="Times New Roman"/>
          <w:b/>
          <w:color w:val="auto"/>
          <w:sz w:val="44"/>
          <w:szCs w:val="44"/>
          <w:highlight w:val="none"/>
        </w:rPr>
      </w:pPr>
    </w:p>
    <w:p>
      <w:pPr>
        <w:pStyle w:val="13"/>
        <w:jc w:val="center"/>
        <w:rPr>
          <w:rFonts w:ascii="Times New Roman" w:hAnsi="Times New Roman"/>
          <w:b/>
          <w:color w:val="auto"/>
          <w:sz w:val="44"/>
          <w:szCs w:val="44"/>
          <w:highlight w:val="none"/>
        </w:rPr>
      </w:pPr>
    </w:p>
    <w:p>
      <w:pPr>
        <w:pStyle w:val="13"/>
        <w:jc w:val="center"/>
        <w:rPr>
          <w:rFonts w:ascii="Times New Roman" w:hAnsi="Times New Roman"/>
          <w:b/>
          <w:color w:val="auto"/>
          <w:sz w:val="44"/>
          <w:szCs w:val="44"/>
          <w:highlight w:val="none"/>
        </w:rPr>
      </w:pPr>
    </w:p>
    <w:p>
      <w:pPr>
        <w:pStyle w:val="13"/>
        <w:jc w:val="center"/>
        <w:rPr>
          <w:rFonts w:ascii="Times New Roman" w:hAnsi="Times New Roman"/>
          <w:b/>
          <w:color w:val="auto"/>
          <w:sz w:val="44"/>
          <w:szCs w:val="44"/>
          <w:highlight w:val="none"/>
        </w:rPr>
      </w:pPr>
    </w:p>
    <w:p>
      <w:pPr>
        <w:pStyle w:val="13"/>
        <w:jc w:val="center"/>
        <w:rPr>
          <w:rFonts w:ascii="Times New Roman" w:hAnsi="Times New Roman"/>
          <w:b/>
          <w:color w:val="auto"/>
          <w:sz w:val="44"/>
          <w:szCs w:val="44"/>
          <w:highlight w:val="none"/>
        </w:rPr>
      </w:pPr>
    </w:p>
    <w:p>
      <w:pPr>
        <w:pStyle w:val="13"/>
        <w:spacing w:line="360" w:lineRule="auto"/>
        <w:ind w:firstLine="1259" w:firstLineChars="448"/>
        <w:rPr>
          <w:rFonts w:ascii="Times New Roman" w:hAnsi="Times New Roman"/>
          <w:b/>
          <w:color w:val="auto"/>
          <w:sz w:val="28"/>
          <w:szCs w:val="28"/>
          <w:highlight w:val="none"/>
          <w:u w:val="single"/>
        </w:rPr>
      </w:pPr>
      <w:r>
        <w:rPr>
          <w:rFonts w:hint="eastAsia" w:ascii="Times New Roman" w:hAnsi="Times New Roman"/>
          <w:b/>
          <w:color w:val="auto"/>
          <w:sz w:val="28"/>
          <w:szCs w:val="28"/>
          <w:highlight w:val="none"/>
        </w:rPr>
        <w:t>采购项目编号（包、组号）：</w:t>
      </w:r>
      <w:r>
        <w:rPr>
          <w:rFonts w:hint="eastAsia" w:ascii="Times New Roman" w:hAnsi="Times New Roman"/>
          <w:b/>
          <w:color w:val="auto"/>
          <w:sz w:val="28"/>
          <w:szCs w:val="28"/>
          <w:highlight w:val="none"/>
          <w:u w:val="thick"/>
        </w:rPr>
        <w:t xml:space="preserve">                       </w:t>
      </w:r>
    </w:p>
    <w:p>
      <w:pPr>
        <w:pStyle w:val="13"/>
        <w:spacing w:line="360" w:lineRule="auto"/>
        <w:ind w:firstLine="1259" w:firstLineChars="448"/>
        <w:rPr>
          <w:rFonts w:ascii="Times New Roman" w:hAnsi="Times New Roman"/>
          <w:b/>
          <w:color w:val="auto"/>
          <w:sz w:val="28"/>
          <w:szCs w:val="28"/>
          <w:highlight w:val="none"/>
          <w:u w:val="single"/>
        </w:rPr>
      </w:pPr>
      <w:r>
        <w:rPr>
          <w:rFonts w:hint="eastAsia" w:ascii="Times New Roman" w:hAnsi="Times New Roman"/>
          <w:b/>
          <w:color w:val="auto"/>
          <w:sz w:val="28"/>
          <w:szCs w:val="28"/>
          <w:highlight w:val="none"/>
        </w:rPr>
        <w:t>采   购  项  目  名  称：</w:t>
      </w:r>
      <w:r>
        <w:rPr>
          <w:rFonts w:hint="eastAsia" w:ascii="Times New Roman" w:hAnsi="Times New Roman"/>
          <w:b/>
          <w:color w:val="auto"/>
          <w:sz w:val="28"/>
          <w:szCs w:val="28"/>
          <w:highlight w:val="none"/>
          <w:u w:val="single"/>
        </w:rPr>
        <w:t xml:space="preserve">                       </w:t>
      </w:r>
    </w:p>
    <w:p>
      <w:pPr>
        <w:pStyle w:val="13"/>
        <w:ind w:firstLine="1439" w:firstLineChars="512"/>
        <w:rPr>
          <w:rFonts w:ascii="Times New Roman" w:hAnsi="Times New Roman"/>
          <w:b/>
          <w:color w:val="auto"/>
          <w:sz w:val="28"/>
          <w:szCs w:val="28"/>
          <w:highlight w:val="none"/>
        </w:rPr>
      </w:pPr>
    </w:p>
    <w:p>
      <w:pPr>
        <w:pStyle w:val="13"/>
        <w:ind w:firstLine="2262" w:firstLineChars="512"/>
        <w:rPr>
          <w:rFonts w:ascii="Times New Roman" w:hAnsi="Times New Roman"/>
          <w:b/>
          <w:color w:val="auto"/>
          <w:sz w:val="44"/>
          <w:szCs w:val="44"/>
          <w:highlight w:val="none"/>
        </w:rPr>
      </w:pPr>
    </w:p>
    <w:p>
      <w:pPr>
        <w:pStyle w:val="13"/>
        <w:ind w:firstLine="2262" w:firstLineChars="512"/>
        <w:rPr>
          <w:rFonts w:ascii="Times New Roman" w:hAnsi="Times New Roman"/>
          <w:b/>
          <w:color w:val="auto"/>
          <w:sz w:val="44"/>
          <w:szCs w:val="44"/>
          <w:highlight w:val="none"/>
        </w:rPr>
      </w:pPr>
    </w:p>
    <w:p>
      <w:pPr>
        <w:pStyle w:val="13"/>
        <w:ind w:firstLine="2262" w:firstLineChars="512"/>
        <w:rPr>
          <w:rFonts w:ascii="Times New Roman" w:hAnsi="Times New Roman"/>
          <w:b/>
          <w:color w:val="auto"/>
          <w:sz w:val="44"/>
          <w:szCs w:val="44"/>
          <w:highlight w:val="none"/>
        </w:rPr>
      </w:pPr>
    </w:p>
    <w:p>
      <w:pPr>
        <w:pStyle w:val="13"/>
        <w:ind w:firstLine="2262" w:firstLineChars="512"/>
        <w:rPr>
          <w:rFonts w:ascii="Times New Roman" w:hAnsi="Times New Roman"/>
          <w:b/>
          <w:color w:val="auto"/>
          <w:sz w:val="44"/>
          <w:szCs w:val="44"/>
          <w:highlight w:val="none"/>
        </w:rPr>
      </w:pPr>
    </w:p>
    <w:p>
      <w:pPr>
        <w:pStyle w:val="13"/>
        <w:spacing w:line="360" w:lineRule="auto"/>
        <w:ind w:firstLine="1439" w:firstLineChars="512"/>
        <w:rPr>
          <w:rFonts w:ascii="Times New Roman" w:hAnsi="Times New Roman"/>
          <w:b/>
          <w:color w:val="auto"/>
          <w:sz w:val="28"/>
          <w:szCs w:val="28"/>
          <w:highlight w:val="none"/>
          <w:u w:val="single"/>
        </w:rPr>
      </w:pPr>
      <w:r>
        <w:rPr>
          <w:rFonts w:hint="eastAsia" w:ascii="Times New Roman" w:hAnsi="Times New Roman"/>
          <w:b/>
          <w:color w:val="auto"/>
          <w:sz w:val="28"/>
          <w:szCs w:val="28"/>
          <w:highlight w:val="none"/>
        </w:rPr>
        <w:t>供应商名称：</w:t>
      </w:r>
      <w:r>
        <w:rPr>
          <w:rFonts w:hint="eastAsia" w:ascii="Times New Roman" w:hAnsi="Times New Roman"/>
          <w:b/>
          <w:color w:val="auto"/>
          <w:sz w:val="28"/>
          <w:szCs w:val="28"/>
          <w:highlight w:val="none"/>
          <w:u w:val="single"/>
        </w:rPr>
        <w:t xml:space="preserve">                          </w:t>
      </w:r>
    </w:p>
    <w:p>
      <w:pPr>
        <w:autoSpaceDE w:val="0"/>
        <w:autoSpaceDN w:val="0"/>
        <w:spacing w:line="240" w:lineRule="atLeast"/>
        <w:ind w:firstLine="1439" w:firstLineChars="512"/>
        <w:rPr>
          <w:b/>
          <w:color w:val="auto"/>
          <w:sz w:val="28"/>
          <w:szCs w:val="28"/>
          <w:highlight w:val="none"/>
          <w:u w:val="single"/>
        </w:rPr>
      </w:pPr>
      <w:r>
        <w:rPr>
          <w:rFonts w:hint="eastAsia"/>
          <w:b/>
          <w:color w:val="auto"/>
          <w:sz w:val="28"/>
          <w:szCs w:val="28"/>
          <w:highlight w:val="none"/>
        </w:rPr>
        <w:t>日      期：</w:t>
      </w:r>
      <w:r>
        <w:rPr>
          <w:rFonts w:hint="eastAsia"/>
          <w:b/>
          <w:color w:val="auto"/>
          <w:sz w:val="28"/>
          <w:szCs w:val="28"/>
          <w:highlight w:val="none"/>
          <w:u w:val="single"/>
        </w:rPr>
        <w:t xml:space="preserve">          </w:t>
      </w:r>
      <w:r>
        <w:rPr>
          <w:rFonts w:hint="eastAsia"/>
          <w:b/>
          <w:color w:val="auto"/>
          <w:sz w:val="28"/>
          <w:szCs w:val="28"/>
          <w:highlight w:val="none"/>
        </w:rPr>
        <w:t>年</w:t>
      </w:r>
      <w:r>
        <w:rPr>
          <w:rFonts w:hint="eastAsia"/>
          <w:b/>
          <w:color w:val="auto"/>
          <w:sz w:val="28"/>
          <w:szCs w:val="28"/>
          <w:highlight w:val="none"/>
          <w:u w:val="single"/>
        </w:rPr>
        <w:t xml:space="preserve">     </w:t>
      </w:r>
      <w:r>
        <w:rPr>
          <w:rFonts w:hint="eastAsia"/>
          <w:b/>
          <w:color w:val="auto"/>
          <w:sz w:val="28"/>
          <w:szCs w:val="28"/>
          <w:highlight w:val="none"/>
        </w:rPr>
        <w:t>月</w:t>
      </w:r>
      <w:r>
        <w:rPr>
          <w:rFonts w:hint="eastAsia"/>
          <w:b/>
          <w:color w:val="auto"/>
          <w:sz w:val="28"/>
          <w:szCs w:val="28"/>
          <w:highlight w:val="none"/>
          <w:u w:val="single"/>
        </w:rPr>
        <w:t xml:space="preserve">     </w:t>
      </w:r>
      <w:r>
        <w:rPr>
          <w:rFonts w:hint="eastAsia"/>
          <w:b/>
          <w:color w:val="auto"/>
          <w:sz w:val="28"/>
          <w:szCs w:val="28"/>
          <w:highlight w:val="none"/>
        </w:rPr>
        <w:t>日</w:t>
      </w:r>
    </w:p>
    <w:p>
      <w:pPr>
        <w:rPr>
          <w:color w:val="auto"/>
          <w:highlight w:val="none"/>
        </w:rPr>
      </w:pPr>
    </w:p>
    <w:p>
      <w:pPr>
        <w:pStyle w:val="4"/>
        <w:numPr>
          <w:ilvl w:val="0"/>
          <w:numId w:val="0"/>
        </w:numPr>
        <w:tabs>
          <w:tab w:val="left" w:pos="720"/>
        </w:tabs>
        <w:jc w:val="center"/>
        <w:rPr>
          <w:rFonts w:ascii="Times New Roman" w:hAnsi="Times New Roman"/>
          <w:color w:val="auto"/>
          <w:highlight w:val="none"/>
        </w:rPr>
      </w:pPr>
      <w:r>
        <w:rPr>
          <w:color w:val="auto"/>
          <w:highlight w:val="none"/>
        </w:rPr>
        <w:br w:type="page"/>
      </w:r>
      <w:r>
        <w:rPr>
          <w:rFonts w:hint="eastAsia" w:ascii="Times New Roman" w:hAnsi="Times New Roman"/>
          <w:color w:val="auto"/>
          <w:highlight w:val="none"/>
        </w:rPr>
        <w:t>一、价格部分</w:t>
      </w:r>
    </w:p>
    <w:p>
      <w:pPr>
        <w:spacing w:line="360" w:lineRule="auto"/>
        <w:rPr>
          <w:rFonts w:ascii="宋体" w:hAnsi="宋体"/>
          <w:b/>
          <w:color w:val="auto"/>
          <w:sz w:val="24"/>
          <w:highlight w:val="none"/>
        </w:rPr>
      </w:pPr>
      <w:r>
        <w:rPr>
          <w:rFonts w:hint="eastAsia" w:ascii="宋体" w:hAnsi="宋体"/>
          <w:b/>
          <w:color w:val="auto"/>
          <w:sz w:val="24"/>
          <w:highlight w:val="none"/>
        </w:rPr>
        <w:t>1.1报价表</w:t>
      </w:r>
    </w:p>
    <w:p>
      <w:pPr>
        <w:rPr>
          <w:rFonts w:ascii="华文楷体" w:hAnsi="华文楷体" w:eastAsia="华文楷体" w:cs="宋体"/>
          <w:color w:val="auto"/>
          <w:kern w:val="0"/>
          <w:sz w:val="20"/>
          <w:highlight w:val="none"/>
        </w:rPr>
      </w:pP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61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9367" w:type="dxa"/>
            <w:gridSpan w:val="2"/>
            <w:vAlign w:val="bottom"/>
          </w:tcPr>
          <w:p>
            <w:pPr>
              <w:jc w:val="center"/>
              <w:rPr>
                <w:rFonts w:ascii="黑体" w:hAnsi="黑体" w:eastAsia="黑体" w:cs="宋体"/>
                <w:b/>
                <w:bCs/>
                <w:color w:val="auto"/>
                <w:kern w:val="0"/>
                <w:sz w:val="24"/>
                <w:highlight w:val="none"/>
              </w:rPr>
            </w:pPr>
            <w:r>
              <w:rPr>
                <w:rFonts w:hint="eastAsia" w:ascii="黑体" w:hAnsi="黑体" w:eastAsia="黑体" w:cs="宋体"/>
                <w:b/>
                <w:bCs/>
                <w:color w:val="auto"/>
                <w:kern w:val="0"/>
                <w:sz w:val="24"/>
                <w:highlight w:val="none"/>
              </w:rPr>
              <w:t>报价一览表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3256" w:type="dxa"/>
            <w:vAlign w:val="bottom"/>
          </w:tcPr>
          <w:p>
            <w:pPr>
              <w:autoSpaceDE w:val="0"/>
              <w:autoSpaceDN w:val="0"/>
              <w:adjustRightInd w:val="0"/>
              <w:jc w:val="left"/>
              <w:rPr>
                <w:rFonts w:ascii="楷体_GB2312" w:hAnsi="华文楷体" w:eastAsia="楷体_GB2312" w:cs="宋体"/>
                <w:b/>
                <w:bCs/>
                <w:color w:val="auto"/>
                <w:kern w:val="0"/>
                <w:sz w:val="20"/>
                <w:highlight w:val="none"/>
              </w:rPr>
            </w:pPr>
            <w:r>
              <w:rPr>
                <w:rFonts w:hint="eastAsia" w:ascii="楷体_GB2312" w:eastAsia="楷体_GB2312" w:cs="黑体"/>
                <w:b/>
                <w:color w:val="auto"/>
                <w:kern w:val="0"/>
                <w:sz w:val="24"/>
                <w:highlight w:val="none"/>
              </w:rPr>
              <w:t>供应商名称</w:t>
            </w:r>
          </w:p>
        </w:tc>
        <w:tc>
          <w:tcPr>
            <w:tcW w:w="6111" w:type="dxa"/>
          </w:tcPr>
          <w:p>
            <w:pPr>
              <w:jc w:val="left"/>
              <w:rPr>
                <w:rFonts w:ascii="华文楷体" w:hAnsi="华文楷体" w:eastAsia="华文楷体" w:cs="宋体"/>
                <w:b/>
                <w:bCs/>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color w:val="auto"/>
                <w:kern w:val="0"/>
                <w:sz w:val="24"/>
                <w:highlight w:val="none"/>
              </w:rPr>
            </w:pPr>
            <w:r>
              <w:rPr>
                <w:rFonts w:hint="eastAsia" w:ascii="楷体_GB2312" w:eastAsia="楷体_GB2312" w:cs="黑体"/>
                <w:b/>
                <w:color w:val="auto"/>
                <w:kern w:val="0"/>
                <w:sz w:val="24"/>
                <w:highlight w:val="none"/>
              </w:rPr>
              <w:t xml:space="preserve">采购项目标段名称 </w:t>
            </w:r>
          </w:p>
        </w:tc>
        <w:tc>
          <w:tcPr>
            <w:tcW w:w="6111" w:type="dxa"/>
          </w:tcPr>
          <w:p>
            <w:pPr>
              <w:jc w:val="left"/>
              <w:rPr>
                <w:rFonts w:ascii="华文楷体" w:hAnsi="华文楷体" w:eastAsia="华文楷体" w:cs="宋体"/>
                <w:b/>
                <w:bCs/>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color w:val="auto"/>
                <w:kern w:val="0"/>
                <w:sz w:val="24"/>
                <w:highlight w:val="none"/>
              </w:rPr>
            </w:pPr>
            <w:r>
              <w:rPr>
                <w:rFonts w:hint="eastAsia" w:ascii="楷体_GB2312" w:eastAsia="楷体_GB2312" w:cs="黑体"/>
                <w:b/>
                <w:color w:val="auto"/>
                <w:kern w:val="0"/>
                <w:sz w:val="24"/>
                <w:highlight w:val="none"/>
              </w:rPr>
              <w:t xml:space="preserve">总报价（元） </w:t>
            </w:r>
          </w:p>
        </w:tc>
        <w:tc>
          <w:tcPr>
            <w:tcW w:w="6111" w:type="dxa"/>
          </w:tcPr>
          <w:p>
            <w:pPr>
              <w:jc w:val="left"/>
              <w:rPr>
                <w:rFonts w:ascii="华文楷体" w:hAnsi="华文楷体" w:eastAsia="华文楷体" w:cs="宋体"/>
                <w:b/>
                <w:bCs/>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color w:val="auto"/>
                <w:kern w:val="0"/>
                <w:sz w:val="24"/>
                <w:highlight w:val="none"/>
              </w:rPr>
            </w:pPr>
            <w:r>
              <w:rPr>
                <w:rFonts w:hint="eastAsia" w:ascii="楷体_GB2312" w:eastAsia="楷体_GB2312" w:cs="黑体"/>
                <w:b/>
                <w:color w:val="auto"/>
                <w:kern w:val="0"/>
                <w:sz w:val="24"/>
                <w:highlight w:val="none"/>
              </w:rPr>
              <w:t>报价声明（优惠信息，优惠金额列入分项报价表，含在总价中）</w:t>
            </w:r>
          </w:p>
        </w:tc>
        <w:tc>
          <w:tcPr>
            <w:tcW w:w="6111" w:type="dxa"/>
            <w:vAlign w:val="center"/>
          </w:tcPr>
          <w:p>
            <w:pPr>
              <w:jc w:val="left"/>
              <w:rPr>
                <w:rFonts w:ascii="华文楷体" w:hAnsi="华文楷体" w:eastAsia="华文楷体" w:cs="宋体"/>
                <w:b/>
                <w:bCs/>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color w:val="auto"/>
                <w:kern w:val="0"/>
                <w:sz w:val="24"/>
                <w:highlight w:val="none"/>
              </w:rPr>
            </w:pPr>
            <w:r>
              <w:rPr>
                <w:rFonts w:hint="eastAsia" w:ascii="楷体_GB2312" w:eastAsia="楷体_GB2312" w:cs="黑体"/>
                <w:b/>
                <w:color w:val="auto"/>
                <w:kern w:val="0"/>
                <w:sz w:val="24"/>
                <w:highlight w:val="none"/>
              </w:rPr>
              <w:t>报价总价（元，含声明）</w:t>
            </w:r>
          </w:p>
        </w:tc>
        <w:tc>
          <w:tcPr>
            <w:tcW w:w="6111" w:type="dxa"/>
            <w:vAlign w:val="center"/>
          </w:tcPr>
          <w:p>
            <w:pPr>
              <w:jc w:val="left"/>
              <w:rPr>
                <w:rFonts w:ascii="华文楷体" w:hAnsi="华文楷体" w:eastAsia="华文楷体" w:cs="宋体"/>
                <w:b/>
                <w:bCs/>
                <w:color w:val="auto"/>
                <w:kern w:val="0"/>
                <w:sz w:val="2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3256" w:type="dxa"/>
          </w:tcPr>
          <w:p>
            <w:pPr>
              <w:autoSpaceDE w:val="0"/>
              <w:autoSpaceDN w:val="0"/>
              <w:adjustRightInd w:val="0"/>
              <w:jc w:val="left"/>
              <w:rPr>
                <w:rFonts w:ascii="楷体_GB2312" w:eastAsia="楷体_GB2312" w:cs="黑体"/>
                <w:b/>
                <w:color w:val="auto"/>
                <w:kern w:val="0"/>
                <w:sz w:val="24"/>
                <w:highlight w:val="none"/>
              </w:rPr>
            </w:pPr>
            <w:r>
              <w:rPr>
                <w:rFonts w:hint="eastAsia" w:ascii="楷体_GB2312" w:eastAsia="楷体_GB2312" w:cs="黑体"/>
                <w:b/>
                <w:color w:val="auto"/>
                <w:kern w:val="0"/>
                <w:sz w:val="24"/>
                <w:highlight w:val="none"/>
              </w:rPr>
              <w:t>备注</w:t>
            </w:r>
          </w:p>
        </w:tc>
        <w:tc>
          <w:tcPr>
            <w:tcW w:w="6111" w:type="dxa"/>
            <w:vAlign w:val="center"/>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详细内容见《明细报价表》</w:t>
            </w:r>
          </w:p>
        </w:tc>
      </w:tr>
    </w:tbl>
    <w:p>
      <w:pPr>
        <w:rPr>
          <w:rFonts w:ascii="宋体" w:hAnsi="宋体" w:cs="宋体"/>
          <w:color w:val="auto"/>
          <w:kern w:val="0"/>
          <w:szCs w:val="21"/>
          <w:highlight w:val="none"/>
        </w:rPr>
      </w:pPr>
      <w:r>
        <w:rPr>
          <w:rFonts w:hint="eastAsia" w:ascii="宋体" w:hAnsi="宋体" w:cs="宋体"/>
          <w:color w:val="auto"/>
          <w:kern w:val="0"/>
          <w:szCs w:val="21"/>
          <w:highlight w:val="none"/>
        </w:rPr>
        <w:t>填写说明：</w:t>
      </w:r>
    </w:p>
    <w:p>
      <w:pPr>
        <w:rPr>
          <w:rFonts w:ascii="宋体" w:hAnsi="宋体" w:cs="宋体"/>
          <w:color w:val="auto"/>
          <w:kern w:val="0"/>
          <w:szCs w:val="21"/>
          <w:highlight w:val="none"/>
        </w:rPr>
      </w:pPr>
      <w:r>
        <w:rPr>
          <w:rFonts w:ascii="宋体" w:hAnsi="宋体" w:cs="宋体"/>
          <w:color w:val="auto"/>
          <w:kern w:val="0"/>
          <w:szCs w:val="21"/>
          <w:highlight w:val="none"/>
        </w:rPr>
        <w:t xml:space="preserve">  1、分项号必须从小到大连续，并且不能修改及删除已有的行，如果需要可以新增行；</w:t>
      </w:r>
    </w:p>
    <w:p>
      <w:pPr>
        <w:rPr>
          <w:rFonts w:ascii="宋体" w:hAnsi="宋体" w:cs="宋体"/>
          <w:color w:val="auto"/>
          <w:kern w:val="0"/>
          <w:szCs w:val="21"/>
          <w:highlight w:val="none"/>
        </w:rPr>
      </w:pPr>
      <w:r>
        <w:rPr>
          <w:rFonts w:ascii="宋体" w:hAnsi="宋体" w:cs="宋体"/>
          <w:color w:val="auto"/>
          <w:kern w:val="0"/>
          <w:szCs w:val="21"/>
          <w:highlight w:val="none"/>
        </w:rPr>
        <w:t xml:space="preserve">  2、分项报价格式不能修改，不能删除列。</w:t>
      </w:r>
    </w:p>
    <w:p>
      <w:pPr>
        <w:rPr>
          <w:rFonts w:ascii="华文楷体" w:hAnsi="华文楷体" w:eastAsia="华文楷体" w:cs="宋体"/>
          <w:color w:val="auto"/>
          <w:kern w:val="0"/>
          <w:sz w:val="20"/>
          <w:highlight w:val="none"/>
        </w:rPr>
      </w:pPr>
    </w:p>
    <w:p>
      <w:pPr>
        <w:rPr>
          <w:rFonts w:ascii="华文楷体" w:hAnsi="华文楷体" w:eastAsia="华文楷体" w:cs="宋体"/>
          <w:color w:val="auto"/>
          <w:kern w:val="0"/>
          <w:sz w:val="20"/>
          <w:highlight w:val="none"/>
        </w:rPr>
      </w:pPr>
    </w:p>
    <w:p>
      <w:pPr>
        <w:rPr>
          <w:rFonts w:ascii="华文楷体" w:hAnsi="华文楷体" w:eastAsia="华文楷体" w:cs="宋体"/>
          <w:color w:val="auto"/>
          <w:kern w:val="0"/>
          <w:sz w:val="20"/>
          <w:highlight w:val="none"/>
        </w:rPr>
      </w:pPr>
    </w:p>
    <w:p>
      <w:pPr>
        <w:spacing w:line="360" w:lineRule="auto"/>
        <w:rPr>
          <w:color w:val="auto"/>
          <w:highlight w:val="none"/>
        </w:rPr>
      </w:pPr>
      <w:r>
        <w:rPr>
          <w:color w:val="auto"/>
          <w:highlight w:val="none"/>
        </w:rPr>
        <w:br w:type="page"/>
      </w:r>
    </w:p>
    <w:p>
      <w:pPr>
        <w:spacing w:line="360" w:lineRule="auto"/>
        <w:rPr>
          <w:color w:val="auto"/>
          <w:highlight w:val="none"/>
        </w:rPr>
      </w:pPr>
    </w:p>
    <w:p>
      <w:pPr>
        <w:spacing w:line="360" w:lineRule="auto"/>
        <w:rPr>
          <w:color w:val="auto"/>
          <w:sz w:val="24"/>
          <w:highlight w:val="none"/>
        </w:rPr>
      </w:pPr>
      <w:r>
        <w:rPr>
          <w:rFonts w:hint="eastAsia" w:ascii="宋体" w:hAnsi="宋体"/>
          <w:b/>
          <w:color w:val="auto"/>
          <w:sz w:val="24"/>
          <w:highlight w:val="none"/>
        </w:rPr>
        <w:t>1.2报价明细表</w:t>
      </w:r>
    </w:p>
    <w:tbl>
      <w:tblPr>
        <w:tblStyle w:val="20"/>
        <w:tblW w:w="4997" w:type="pct"/>
        <w:tblInd w:w="0" w:type="dxa"/>
        <w:tblLayout w:type="autofit"/>
        <w:tblCellMar>
          <w:top w:w="0" w:type="dxa"/>
          <w:left w:w="108" w:type="dxa"/>
          <w:bottom w:w="0" w:type="dxa"/>
          <w:right w:w="108" w:type="dxa"/>
        </w:tblCellMar>
      </w:tblPr>
      <w:tblGrid>
        <w:gridCol w:w="591"/>
        <w:gridCol w:w="648"/>
        <w:gridCol w:w="1442"/>
        <w:gridCol w:w="1137"/>
        <w:gridCol w:w="487"/>
        <w:gridCol w:w="858"/>
        <w:gridCol w:w="762"/>
        <w:gridCol w:w="762"/>
        <w:gridCol w:w="1144"/>
        <w:gridCol w:w="1530"/>
      </w:tblGrid>
      <w:tr>
        <w:tblPrEx>
          <w:tblCellMar>
            <w:top w:w="0" w:type="dxa"/>
            <w:left w:w="108" w:type="dxa"/>
            <w:bottom w:w="0" w:type="dxa"/>
            <w:right w:w="108" w:type="dxa"/>
          </w:tblCellMar>
        </w:tblPrEx>
        <w:trPr>
          <w:gridAfter w:val="6"/>
          <w:wAfter w:w="2960" w:type="pct"/>
          <w:trHeight w:val="285" w:hRule="atLeast"/>
        </w:trPr>
        <w:tc>
          <w:tcPr>
            <w:tcW w:w="2039" w:type="pct"/>
            <w:gridSpan w:val="4"/>
            <w:tcBorders>
              <w:top w:val="nil"/>
              <w:left w:val="nil"/>
              <w:bottom w:val="nil"/>
              <w:right w:val="nil"/>
            </w:tcBorders>
            <w:vAlign w:val="bottom"/>
          </w:tcPr>
          <w:p>
            <w:pPr>
              <w:jc w:val="left"/>
              <w:rPr>
                <w:rFonts w:ascii="华文楷体" w:hAnsi="华文楷体" w:eastAsia="华文楷体" w:cs="宋体"/>
                <w:color w:val="auto"/>
                <w:kern w:val="0"/>
                <w:sz w:val="20"/>
                <w:highlight w:val="none"/>
              </w:rPr>
            </w:pPr>
          </w:p>
        </w:tc>
      </w:tr>
      <w:tr>
        <w:tblPrEx>
          <w:tblCellMar>
            <w:top w:w="0" w:type="dxa"/>
            <w:left w:w="108" w:type="dxa"/>
            <w:bottom w:w="0" w:type="dxa"/>
            <w:right w:w="108" w:type="dxa"/>
          </w:tblCellMar>
        </w:tblPrEx>
        <w:trPr>
          <w:gridAfter w:val="6"/>
          <w:wAfter w:w="2960" w:type="pct"/>
          <w:trHeight w:val="312" w:hRule="atLeast"/>
        </w:trPr>
        <w:tc>
          <w:tcPr>
            <w:tcW w:w="662" w:type="pct"/>
            <w:gridSpan w:val="2"/>
            <w:tcBorders>
              <w:top w:val="nil"/>
              <w:left w:val="nil"/>
              <w:bottom w:val="single" w:color="auto" w:sz="4" w:space="0"/>
              <w:right w:val="nil"/>
            </w:tcBorders>
            <w:vAlign w:val="bottom"/>
          </w:tcPr>
          <w:p>
            <w:pPr>
              <w:jc w:val="center"/>
              <w:rPr>
                <w:rFonts w:ascii="华文楷体" w:hAnsi="华文楷体" w:eastAsia="华文楷体" w:cs="宋体"/>
                <w:color w:val="auto"/>
                <w:kern w:val="0"/>
                <w:sz w:val="20"/>
                <w:highlight w:val="none"/>
              </w:rPr>
            </w:pPr>
            <w:r>
              <w:rPr>
                <w:rFonts w:hint="eastAsia" w:ascii="华文楷体" w:hAnsi="华文楷体" w:eastAsia="华文楷体" w:cs="宋体"/>
                <w:color w:val="auto"/>
                <w:kern w:val="0"/>
                <w:sz w:val="20"/>
                <w:highlight w:val="none"/>
              </w:rPr>
              <w:t>货币单位：</w:t>
            </w:r>
          </w:p>
        </w:tc>
        <w:tc>
          <w:tcPr>
            <w:tcW w:w="1376" w:type="pct"/>
            <w:gridSpan w:val="2"/>
            <w:tcBorders>
              <w:top w:val="nil"/>
              <w:left w:val="nil"/>
              <w:bottom w:val="single" w:color="auto" w:sz="4" w:space="0"/>
              <w:right w:val="nil"/>
            </w:tcBorders>
            <w:vAlign w:val="bottom"/>
          </w:tcPr>
          <w:p>
            <w:pPr>
              <w:jc w:val="left"/>
              <w:rPr>
                <w:rFonts w:ascii="华文楷体" w:hAnsi="华文楷体" w:eastAsia="华文楷体" w:cs="宋体"/>
                <w:color w:val="auto"/>
                <w:kern w:val="0"/>
                <w:sz w:val="20"/>
                <w:highlight w:val="none"/>
              </w:rPr>
            </w:pPr>
            <w:r>
              <w:rPr>
                <w:rFonts w:hint="eastAsia" w:ascii="华文楷体" w:hAnsi="华文楷体" w:eastAsia="华文楷体" w:cs="宋体"/>
                <w:color w:val="auto"/>
                <w:kern w:val="0"/>
                <w:sz w:val="20"/>
                <w:highlight w:val="none"/>
              </w:rPr>
              <w:t>元</w:t>
            </w:r>
          </w:p>
        </w:tc>
      </w:tr>
      <w:tr>
        <w:tblPrEx>
          <w:tblCellMar>
            <w:top w:w="0" w:type="dxa"/>
            <w:left w:w="108" w:type="dxa"/>
            <w:bottom w:w="0" w:type="dxa"/>
            <w:right w:w="108" w:type="dxa"/>
          </w:tblCellMar>
        </w:tblPrEx>
        <w:trPr>
          <w:trHeight w:val="51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分项号</w:t>
            </w:r>
          </w:p>
        </w:tc>
        <w:tc>
          <w:tcPr>
            <w:tcW w:w="111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服务名称</w:t>
            </w:r>
          </w:p>
        </w:tc>
        <w:tc>
          <w:tcPr>
            <w:tcW w:w="866" w:type="pct"/>
            <w:gridSpan w:val="2"/>
            <w:tcBorders>
              <w:top w:val="single" w:color="auto" w:sz="4" w:space="0"/>
              <w:left w:val="nil"/>
              <w:bottom w:val="single" w:color="auto" w:sz="4" w:space="0"/>
              <w:right w:val="single" w:color="auto" w:sz="4" w:space="0"/>
            </w:tcBorders>
            <w:vAlign w:val="bottom"/>
          </w:tcPr>
          <w:p>
            <w:pPr>
              <w:jc w:val="center"/>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服务</w:t>
            </w:r>
            <w:r>
              <w:rPr>
                <w:rFonts w:ascii="华文楷体" w:hAnsi="华文楷体" w:eastAsia="华文楷体" w:cs="宋体"/>
                <w:b/>
                <w:bCs/>
                <w:color w:val="auto"/>
                <w:kern w:val="0"/>
                <w:sz w:val="20"/>
                <w:highlight w:val="none"/>
              </w:rPr>
              <w:t>内容</w:t>
            </w:r>
          </w:p>
        </w:tc>
        <w:tc>
          <w:tcPr>
            <w:tcW w:w="458"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数量</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数量单位</w:t>
            </w:r>
          </w:p>
        </w:tc>
        <w:tc>
          <w:tcPr>
            <w:tcW w:w="407"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单价</w:t>
            </w:r>
          </w:p>
        </w:tc>
        <w:tc>
          <w:tcPr>
            <w:tcW w:w="611"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总价</w:t>
            </w:r>
          </w:p>
        </w:tc>
        <w:tc>
          <w:tcPr>
            <w:tcW w:w="815" w:type="pct"/>
            <w:tcBorders>
              <w:top w:val="single" w:color="auto" w:sz="4" w:space="0"/>
              <w:left w:val="nil"/>
              <w:bottom w:val="single" w:color="auto" w:sz="4" w:space="0"/>
              <w:right w:val="single" w:color="auto" w:sz="4" w:space="0"/>
            </w:tcBorders>
            <w:vAlign w:val="bottom"/>
          </w:tcPr>
          <w:p>
            <w:pPr>
              <w:jc w:val="left"/>
              <w:rPr>
                <w:rFonts w:ascii="华文楷体" w:hAnsi="华文楷体" w:eastAsia="华文楷体" w:cs="宋体"/>
                <w:b/>
                <w:bCs/>
                <w:color w:val="auto"/>
                <w:kern w:val="0"/>
                <w:sz w:val="20"/>
                <w:highlight w:val="none"/>
              </w:rPr>
            </w:pPr>
            <w:r>
              <w:rPr>
                <w:rFonts w:hint="eastAsia" w:ascii="华文楷体" w:hAnsi="华文楷体" w:eastAsia="华文楷体" w:cs="宋体"/>
                <w:b/>
                <w:bCs/>
                <w:color w:val="auto"/>
                <w:kern w:val="0"/>
                <w:sz w:val="20"/>
                <w:highlight w:val="none"/>
              </w:rPr>
              <w:t>备注</w:t>
            </w: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color w:val="auto"/>
                <w:kern w:val="0"/>
                <w:sz w:val="20"/>
                <w:highlight w:val="none"/>
              </w:rPr>
            </w:pPr>
            <w:r>
              <w:rPr>
                <w:rFonts w:ascii="华文楷体" w:hAnsi="华文楷体" w:eastAsia="华文楷体" w:cs="宋体"/>
                <w:color w:val="auto"/>
                <w:kern w:val="0"/>
                <w:sz w:val="20"/>
                <w:highlight w:val="none"/>
              </w:rPr>
              <w:t>1</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color w:val="auto"/>
                <w:kern w:val="0"/>
                <w:sz w:val="20"/>
                <w:highlight w:val="none"/>
              </w:rPr>
            </w:pPr>
            <w:r>
              <w:rPr>
                <w:rFonts w:hint="eastAsia" w:ascii="宋体" w:hAnsi="宋体" w:cs="宋体"/>
                <w:color w:val="auto"/>
                <w:kern w:val="0"/>
                <w:sz w:val="20"/>
                <w:highlight w:val="none"/>
              </w:rPr>
              <w:t>广东省机场管理集团有限公司中小机场航务运行保障维护项目服务</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c>
          <w:tcPr>
            <w:tcW w:w="407" w:type="pct"/>
            <w:tcBorders>
              <w:top w:val="single" w:color="auto" w:sz="4" w:space="0"/>
              <w:left w:val="nil"/>
              <w:bottom w:val="single" w:color="auto" w:sz="4" w:space="0"/>
              <w:right w:val="single" w:color="auto" w:sz="4" w:space="0"/>
            </w:tcBorders>
          </w:tcPr>
          <w:p>
            <w:pPr>
              <w:rPr>
                <w:rFonts w:ascii="宋体" w:hAnsi="宋体" w:cs="宋体"/>
                <w:color w:val="auto"/>
                <w:kern w:val="0"/>
                <w:sz w:val="24"/>
                <w:highlight w:val="none"/>
              </w:rPr>
            </w:pPr>
          </w:p>
        </w:tc>
        <w:tc>
          <w:tcPr>
            <w:tcW w:w="407" w:type="pct"/>
            <w:tcBorders>
              <w:top w:val="single" w:color="auto" w:sz="4" w:space="0"/>
              <w:left w:val="nil"/>
              <w:bottom w:val="single" w:color="auto" w:sz="4" w:space="0"/>
              <w:right w:val="single" w:color="auto" w:sz="4" w:space="0"/>
            </w:tcBorders>
          </w:tcPr>
          <w:p>
            <w:pPr>
              <w:rPr>
                <w:rFonts w:ascii="宋体" w:hAnsi="宋体" w:cs="宋体"/>
                <w:color w:val="auto"/>
                <w:kern w:val="0"/>
                <w:sz w:val="24"/>
                <w:highlight w:val="none"/>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r>
      <w:tr>
        <w:tblPrEx>
          <w:tblCellMar>
            <w:top w:w="0" w:type="dxa"/>
            <w:left w:w="108" w:type="dxa"/>
            <w:bottom w:w="0" w:type="dxa"/>
            <w:right w:w="108" w:type="dxa"/>
          </w:tblCellMar>
        </w:tblPrEx>
        <w:trPr>
          <w:trHeight w:val="300" w:hRule="atLeast"/>
        </w:trPr>
        <w:tc>
          <w:tcPr>
            <w:tcW w:w="316" w:type="pct"/>
            <w:tcBorders>
              <w:top w:val="single" w:color="auto" w:sz="4" w:space="0"/>
              <w:left w:val="single" w:color="auto" w:sz="4" w:space="0"/>
              <w:bottom w:val="single" w:color="auto" w:sz="4" w:space="0"/>
              <w:right w:val="single" w:color="auto" w:sz="4" w:space="0"/>
            </w:tcBorders>
            <w:vAlign w:val="bottom"/>
          </w:tcPr>
          <w:p>
            <w:pPr>
              <w:jc w:val="left"/>
              <w:rPr>
                <w:rFonts w:ascii="华文楷体" w:hAnsi="华文楷体" w:eastAsia="华文楷体" w:cs="宋体"/>
                <w:color w:val="auto"/>
                <w:kern w:val="0"/>
                <w:sz w:val="20"/>
                <w:highlight w:val="none"/>
              </w:rPr>
            </w:pPr>
            <w:r>
              <w:rPr>
                <w:rFonts w:ascii="华文楷体" w:hAnsi="华文楷体" w:eastAsia="华文楷体" w:cs="宋体"/>
                <w:color w:val="auto"/>
                <w:kern w:val="0"/>
                <w:sz w:val="20"/>
                <w:highlight w:val="none"/>
              </w:rPr>
              <w:t>2</w:t>
            </w:r>
          </w:p>
        </w:tc>
        <w:tc>
          <w:tcPr>
            <w:tcW w:w="1116" w:type="pct"/>
            <w:gridSpan w:val="2"/>
            <w:tcBorders>
              <w:top w:val="single" w:color="auto" w:sz="4" w:space="0"/>
              <w:left w:val="nil"/>
              <w:bottom w:val="single" w:color="auto" w:sz="4" w:space="0"/>
              <w:right w:val="single" w:color="auto" w:sz="4" w:space="0"/>
            </w:tcBorders>
          </w:tcPr>
          <w:p>
            <w:pPr>
              <w:rPr>
                <w:rFonts w:ascii="宋体" w:hAnsi="宋体" w:cs="宋体"/>
                <w:color w:val="auto"/>
                <w:kern w:val="0"/>
                <w:sz w:val="20"/>
                <w:highlight w:val="none"/>
              </w:rPr>
            </w:pPr>
            <w:r>
              <w:rPr>
                <w:rFonts w:ascii="宋体" w:hAnsi="宋体" w:cs="宋体"/>
                <w:color w:val="auto"/>
                <w:kern w:val="0"/>
                <w:sz w:val="20"/>
                <w:highlight w:val="none"/>
              </w:rPr>
              <w:t>其它费用</w:t>
            </w:r>
          </w:p>
        </w:tc>
        <w:tc>
          <w:tcPr>
            <w:tcW w:w="866" w:type="pct"/>
            <w:gridSpan w:val="2"/>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c>
          <w:tcPr>
            <w:tcW w:w="458" w:type="pct"/>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c>
          <w:tcPr>
            <w:tcW w:w="407" w:type="pct"/>
            <w:tcBorders>
              <w:top w:val="single" w:color="auto" w:sz="4" w:space="0"/>
              <w:left w:val="nil"/>
              <w:bottom w:val="single" w:color="auto" w:sz="4" w:space="0"/>
              <w:right w:val="single" w:color="auto" w:sz="4" w:space="0"/>
            </w:tcBorders>
          </w:tcPr>
          <w:p>
            <w:pPr>
              <w:rPr>
                <w:rFonts w:ascii="宋体" w:hAnsi="宋体" w:cs="宋体"/>
                <w:color w:val="auto"/>
                <w:kern w:val="0"/>
                <w:sz w:val="24"/>
                <w:highlight w:val="none"/>
              </w:rPr>
            </w:pPr>
          </w:p>
        </w:tc>
        <w:tc>
          <w:tcPr>
            <w:tcW w:w="407" w:type="pct"/>
            <w:tcBorders>
              <w:top w:val="single" w:color="auto" w:sz="4" w:space="0"/>
              <w:left w:val="nil"/>
              <w:bottom w:val="single" w:color="auto" w:sz="4" w:space="0"/>
              <w:right w:val="single" w:color="auto" w:sz="4" w:space="0"/>
            </w:tcBorders>
          </w:tcPr>
          <w:p>
            <w:pPr>
              <w:rPr>
                <w:rFonts w:ascii="宋体" w:hAnsi="宋体" w:cs="宋体"/>
                <w:color w:val="auto"/>
                <w:kern w:val="0"/>
                <w:sz w:val="24"/>
                <w:highlight w:val="none"/>
              </w:rPr>
            </w:pPr>
          </w:p>
        </w:tc>
        <w:tc>
          <w:tcPr>
            <w:tcW w:w="611" w:type="pct"/>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c>
          <w:tcPr>
            <w:tcW w:w="815" w:type="pct"/>
            <w:tcBorders>
              <w:top w:val="single" w:color="auto" w:sz="4" w:space="0"/>
              <w:left w:val="nil"/>
              <w:bottom w:val="single" w:color="auto" w:sz="4" w:space="0"/>
              <w:right w:val="single" w:color="auto" w:sz="4" w:space="0"/>
            </w:tcBorders>
          </w:tcPr>
          <w:p>
            <w:pPr>
              <w:rPr>
                <w:rFonts w:ascii="华文楷体" w:hAnsi="华文楷体" w:eastAsia="华文楷体" w:cs="宋体"/>
                <w:b/>
                <w:bCs/>
                <w:color w:val="auto"/>
                <w:kern w:val="0"/>
                <w:sz w:val="20"/>
                <w:highlight w:val="none"/>
              </w:rPr>
            </w:pPr>
          </w:p>
        </w:tc>
      </w:tr>
    </w:tbl>
    <w:p>
      <w:pPr>
        <w:rPr>
          <w:rFonts w:ascii="宋体" w:hAnsi="宋体" w:cs="宋体"/>
          <w:color w:val="auto"/>
          <w:kern w:val="0"/>
          <w:szCs w:val="21"/>
          <w:highlight w:val="none"/>
        </w:rPr>
      </w:pPr>
    </w:p>
    <w:p>
      <w:pPr>
        <w:rPr>
          <w:rFonts w:ascii="宋体" w:hAnsi="宋体" w:cs="宋体"/>
          <w:color w:val="auto"/>
          <w:kern w:val="0"/>
          <w:szCs w:val="21"/>
          <w:highlight w:val="none"/>
        </w:rPr>
      </w:pPr>
      <w:r>
        <w:rPr>
          <w:rFonts w:hint="eastAsia" w:ascii="宋体" w:hAnsi="宋体" w:cs="宋体"/>
          <w:color w:val="auto"/>
          <w:kern w:val="0"/>
          <w:szCs w:val="21"/>
          <w:highlight w:val="none"/>
        </w:rPr>
        <w:t>填写说明：</w:t>
      </w:r>
    </w:p>
    <w:p>
      <w:pPr>
        <w:rPr>
          <w:rFonts w:ascii="宋体" w:hAnsi="宋体" w:cs="宋体"/>
          <w:color w:val="auto"/>
          <w:kern w:val="0"/>
          <w:szCs w:val="21"/>
          <w:highlight w:val="none"/>
        </w:rPr>
      </w:pPr>
      <w:r>
        <w:rPr>
          <w:rFonts w:ascii="宋体" w:hAnsi="宋体" w:cs="宋体"/>
          <w:color w:val="auto"/>
          <w:kern w:val="0"/>
          <w:szCs w:val="21"/>
          <w:highlight w:val="none"/>
        </w:rPr>
        <w:t xml:space="preserve">  1、分项号必须从小到大连续，并且不能修改及删除已有的行，如果需要可以新增行；</w:t>
      </w:r>
    </w:p>
    <w:p>
      <w:pPr>
        <w:rPr>
          <w:rFonts w:ascii="宋体" w:hAnsi="宋体" w:cs="宋体"/>
          <w:color w:val="auto"/>
          <w:kern w:val="0"/>
          <w:szCs w:val="21"/>
          <w:highlight w:val="none"/>
        </w:rPr>
      </w:pPr>
      <w:r>
        <w:rPr>
          <w:rFonts w:ascii="宋体" w:hAnsi="宋体" w:cs="宋体"/>
          <w:color w:val="auto"/>
          <w:kern w:val="0"/>
          <w:szCs w:val="21"/>
          <w:highlight w:val="none"/>
        </w:rPr>
        <w:t xml:space="preserve">  2、分项报价格式不能修改，不能删除列</w:t>
      </w:r>
      <w:r>
        <w:rPr>
          <w:rFonts w:hint="eastAsia" w:ascii="宋体" w:hAnsi="宋体" w:cs="宋体"/>
          <w:color w:val="auto"/>
          <w:kern w:val="0"/>
          <w:szCs w:val="21"/>
          <w:highlight w:val="none"/>
        </w:rPr>
        <w:t>；</w:t>
      </w:r>
    </w:p>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3、该报价已包含所有费用；</w:t>
      </w:r>
    </w:p>
    <w:p>
      <w:pPr>
        <w:ind w:firstLine="210" w:firstLineChars="100"/>
        <w:rPr>
          <w:rFonts w:ascii="宋体" w:hAnsi="宋体" w:cs="宋体"/>
          <w:color w:val="auto"/>
          <w:kern w:val="0"/>
          <w:szCs w:val="21"/>
          <w:highlight w:val="none"/>
        </w:rPr>
      </w:pPr>
      <w:r>
        <w:rPr>
          <w:rFonts w:hint="eastAsia" w:ascii="宋体" w:hAnsi="宋体" w:cs="宋体"/>
          <w:color w:val="auto"/>
          <w:kern w:val="0"/>
          <w:szCs w:val="21"/>
          <w:highlight w:val="none"/>
        </w:rPr>
        <w:t>4、该报价为含税报价。</w:t>
      </w:r>
    </w:p>
    <w:p>
      <w:pPr>
        <w:rPr>
          <w:rFonts w:ascii="华文楷体" w:hAnsi="华文楷体" w:eastAsia="华文楷体" w:cs="宋体"/>
          <w:color w:val="auto"/>
          <w:kern w:val="0"/>
          <w:sz w:val="20"/>
          <w:highlight w:val="none"/>
        </w:rPr>
      </w:pPr>
    </w:p>
    <w:p>
      <w:pPr>
        <w:rPr>
          <w:rFonts w:ascii="华文楷体" w:hAnsi="华文楷体" w:eastAsia="华文楷体" w:cs="宋体"/>
          <w:color w:val="auto"/>
          <w:kern w:val="0"/>
          <w:sz w:val="20"/>
          <w:highlight w:val="none"/>
        </w:rPr>
      </w:pPr>
    </w:p>
    <w:p>
      <w:pPr>
        <w:rPr>
          <w:rFonts w:ascii="华文楷体" w:hAnsi="华文楷体" w:eastAsia="华文楷体" w:cs="宋体"/>
          <w:color w:val="auto"/>
          <w:kern w:val="0"/>
          <w:sz w:val="20"/>
          <w:highlight w:val="none"/>
        </w:rPr>
        <w:sectPr>
          <w:pgSz w:w="11907" w:h="16840"/>
          <w:pgMar w:top="1267" w:right="1197" w:bottom="1384" w:left="1559" w:header="851" w:footer="962" w:gutter="0"/>
          <w:cols w:space="720" w:num="1"/>
          <w:docGrid w:linePitch="462" w:charSpace="0"/>
        </w:sectPr>
      </w:pPr>
    </w:p>
    <w:p>
      <w:pPr>
        <w:pStyle w:val="4"/>
        <w:keepLines w:val="0"/>
        <w:numPr>
          <w:ilvl w:val="0"/>
          <w:numId w:val="0"/>
        </w:numPr>
        <w:tabs>
          <w:tab w:val="left" w:pos="720"/>
          <w:tab w:val="left" w:pos="4320"/>
        </w:tabs>
        <w:spacing w:after="60" w:line="480" w:lineRule="exact"/>
        <w:rPr>
          <w:rFonts w:ascii="Times New Roman" w:hAnsi="Times New Roman"/>
          <w:color w:val="auto"/>
          <w:highlight w:val="none"/>
        </w:rPr>
      </w:pPr>
      <w:bookmarkStart w:id="30" w:name="_Toc202819877"/>
      <w:bookmarkStart w:id="31" w:name="_Toc202252033"/>
      <w:bookmarkStart w:id="32" w:name="_Toc202251074"/>
      <w:bookmarkStart w:id="33" w:name="_Toc202254104"/>
      <w:bookmarkStart w:id="34" w:name="_Toc202816995"/>
      <w:bookmarkStart w:id="35" w:name="_Toc202820350"/>
      <w:bookmarkStart w:id="36" w:name="_Toc202251699"/>
      <w:r>
        <w:rPr>
          <w:rFonts w:hint="eastAsia" w:ascii="Times New Roman" w:hAnsi="Times New Roman"/>
          <w:color w:val="auto"/>
          <w:highlight w:val="none"/>
        </w:rPr>
        <w:t>二、自查表</w:t>
      </w:r>
      <w:bookmarkEnd w:id="30"/>
      <w:bookmarkEnd w:id="31"/>
      <w:bookmarkEnd w:id="32"/>
      <w:bookmarkEnd w:id="33"/>
      <w:bookmarkEnd w:id="34"/>
      <w:bookmarkEnd w:id="35"/>
      <w:bookmarkEnd w:id="36"/>
    </w:p>
    <w:p>
      <w:pPr>
        <w:jc w:val="center"/>
        <w:rPr>
          <w:b/>
          <w:bCs/>
          <w:color w:val="auto"/>
          <w:sz w:val="28"/>
          <w:highlight w:val="none"/>
        </w:rPr>
      </w:pPr>
    </w:p>
    <w:p>
      <w:pPr>
        <w:jc w:val="center"/>
        <w:rPr>
          <w:b/>
          <w:bCs/>
          <w:color w:val="auto"/>
          <w:sz w:val="28"/>
          <w:highlight w:val="none"/>
        </w:rPr>
      </w:pPr>
      <w:r>
        <w:rPr>
          <w:rFonts w:hint="eastAsia"/>
          <w:b/>
          <w:bCs/>
          <w:color w:val="auto"/>
          <w:sz w:val="28"/>
          <w:highlight w:val="none"/>
        </w:rPr>
        <w:t>2.1资格性/符合性自查表</w:t>
      </w:r>
    </w:p>
    <w:tbl>
      <w:tblPr>
        <w:tblStyle w:val="20"/>
        <w:tblW w:w="9360" w:type="dxa"/>
        <w:tblInd w:w="0" w:type="dxa"/>
        <w:tblLayout w:type="fixed"/>
        <w:tblCellMar>
          <w:top w:w="0" w:type="dxa"/>
          <w:left w:w="0" w:type="dxa"/>
          <w:bottom w:w="0" w:type="dxa"/>
          <w:right w:w="0" w:type="dxa"/>
        </w:tblCellMar>
      </w:tblPr>
      <w:tblGrid>
        <w:gridCol w:w="978"/>
        <w:gridCol w:w="4962"/>
        <w:gridCol w:w="2160"/>
        <w:gridCol w:w="1260"/>
      </w:tblGrid>
      <w:tr>
        <w:tblPrEx>
          <w:tblCellMar>
            <w:top w:w="0" w:type="dxa"/>
            <w:left w:w="0" w:type="dxa"/>
            <w:bottom w:w="0" w:type="dxa"/>
            <w:right w:w="0" w:type="dxa"/>
          </w:tblCellMar>
        </w:tblPrEx>
        <w:trPr>
          <w:trHeight w:val="522" w:hRule="atLeast"/>
        </w:trPr>
        <w:tc>
          <w:tcPr>
            <w:tcW w:w="978" w:type="dxa"/>
            <w:tcBorders>
              <w:top w:val="single" w:color="auto" w:sz="4" w:space="0"/>
              <w:left w:val="single" w:color="auto" w:sz="4" w:space="0"/>
              <w:bottom w:val="single" w:color="auto" w:sz="4" w:space="0"/>
              <w:right w:val="single" w:color="auto" w:sz="4" w:space="0"/>
            </w:tcBorders>
            <w:vAlign w:val="center"/>
          </w:tcPr>
          <w:p>
            <w:pPr>
              <w:ind w:left="-171"/>
              <w:jc w:val="center"/>
              <w:rPr>
                <w:bCs/>
                <w:color w:val="auto"/>
                <w:szCs w:val="21"/>
                <w:highlight w:val="none"/>
              </w:rPr>
            </w:pPr>
            <w:r>
              <w:rPr>
                <w:rFonts w:hint="eastAsia"/>
                <w:bCs/>
                <w:color w:val="auto"/>
                <w:szCs w:val="21"/>
                <w:highlight w:val="none"/>
              </w:rPr>
              <w:t>评审内容</w:t>
            </w:r>
          </w:p>
        </w:tc>
        <w:tc>
          <w:tcPr>
            <w:tcW w:w="4962" w:type="dxa"/>
            <w:tcBorders>
              <w:top w:val="single" w:color="auto" w:sz="4" w:space="0"/>
              <w:left w:val="single" w:color="auto" w:sz="4" w:space="0"/>
              <w:bottom w:val="single" w:color="auto" w:sz="4" w:space="0"/>
              <w:right w:val="single" w:color="auto" w:sz="4" w:space="0"/>
            </w:tcBorders>
            <w:vAlign w:val="center"/>
          </w:tcPr>
          <w:p>
            <w:pPr>
              <w:ind w:left="40" w:leftChars="19"/>
              <w:jc w:val="center"/>
              <w:rPr>
                <w:rFonts w:ascii="宋体" w:hAnsi="宋体"/>
                <w:color w:val="auto"/>
                <w:szCs w:val="21"/>
                <w:highlight w:val="none"/>
              </w:rPr>
            </w:pPr>
            <w:r>
              <w:rPr>
                <w:rFonts w:hint="eastAsia"/>
                <w:bCs/>
                <w:color w:val="auto"/>
                <w:szCs w:val="21"/>
                <w:highlight w:val="none"/>
              </w:rPr>
              <w:t>采购文件要求</w:t>
            </w:r>
          </w:p>
          <w:p>
            <w:pPr>
              <w:ind w:left="-171"/>
              <w:jc w:val="center"/>
              <w:rPr>
                <w:bCs/>
                <w:color w:val="auto"/>
                <w:szCs w:val="21"/>
                <w:highlight w:val="none"/>
              </w:rPr>
            </w:pPr>
            <w:r>
              <w:rPr>
                <w:rFonts w:hint="eastAsia" w:ascii="宋体" w:hAnsi="宋体"/>
                <w:color w:val="auto"/>
                <w:szCs w:val="21"/>
                <w:highlight w:val="none"/>
              </w:rPr>
              <w:t>（详见《初步审查表》各项）</w:t>
            </w:r>
          </w:p>
        </w:tc>
        <w:tc>
          <w:tcPr>
            <w:tcW w:w="2160" w:type="dxa"/>
            <w:tcBorders>
              <w:top w:val="single" w:color="auto" w:sz="4" w:space="0"/>
              <w:left w:val="nil"/>
              <w:bottom w:val="single" w:color="auto" w:sz="4" w:space="0"/>
              <w:right w:val="single" w:color="auto" w:sz="4" w:space="0"/>
            </w:tcBorders>
            <w:vAlign w:val="center"/>
          </w:tcPr>
          <w:p>
            <w:pPr>
              <w:ind w:left="-171"/>
              <w:jc w:val="center"/>
              <w:rPr>
                <w:bCs/>
                <w:color w:val="auto"/>
                <w:szCs w:val="21"/>
                <w:highlight w:val="none"/>
              </w:rPr>
            </w:pPr>
            <w:r>
              <w:rPr>
                <w:rFonts w:hint="eastAsia"/>
                <w:bCs/>
                <w:color w:val="auto"/>
                <w:szCs w:val="21"/>
                <w:highlight w:val="none"/>
              </w:rPr>
              <w:t>自查结论</w:t>
            </w:r>
          </w:p>
        </w:tc>
        <w:tc>
          <w:tcPr>
            <w:tcW w:w="1260" w:type="dxa"/>
            <w:tcBorders>
              <w:top w:val="single" w:color="auto" w:sz="4" w:space="0"/>
              <w:left w:val="single" w:color="auto" w:sz="4" w:space="0"/>
              <w:bottom w:val="single" w:color="auto" w:sz="4" w:space="0"/>
              <w:right w:val="single" w:color="auto" w:sz="4" w:space="0"/>
            </w:tcBorders>
            <w:vAlign w:val="center"/>
          </w:tcPr>
          <w:p>
            <w:pPr>
              <w:ind w:left="-171"/>
              <w:jc w:val="center"/>
              <w:rPr>
                <w:bCs/>
                <w:color w:val="auto"/>
                <w:szCs w:val="21"/>
                <w:highlight w:val="none"/>
              </w:rPr>
            </w:pPr>
            <w:r>
              <w:rPr>
                <w:rFonts w:hint="eastAsia"/>
                <w:bCs/>
                <w:color w:val="auto"/>
                <w:szCs w:val="21"/>
                <w:highlight w:val="none"/>
              </w:rPr>
              <w:t>证明资料</w:t>
            </w:r>
          </w:p>
        </w:tc>
      </w:tr>
      <w:tr>
        <w:tblPrEx>
          <w:tblCellMar>
            <w:top w:w="0" w:type="dxa"/>
            <w:left w:w="0" w:type="dxa"/>
            <w:bottom w:w="0" w:type="dxa"/>
            <w:right w:w="0" w:type="dxa"/>
          </w:tblCellMar>
        </w:tblPrEx>
        <w:trPr>
          <w:trHeight w:val="522" w:hRule="atLeast"/>
        </w:trPr>
        <w:tc>
          <w:tcPr>
            <w:tcW w:w="978" w:type="dxa"/>
            <w:vMerge w:val="restart"/>
            <w:tcBorders>
              <w:top w:val="single" w:color="auto" w:sz="4" w:space="0"/>
              <w:left w:val="single" w:color="auto" w:sz="4" w:space="0"/>
              <w:right w:val="single" w:color="auto" w:sz="4" w:space="0"/>
            </w:tcBorders>
            <w:vAlign w:val="center"/>
          </w:tcPr>
          <w:p>
            <w:pPr>
              <w:ind w:left="40" w:leftChars="19"/>
              <w:jc w:val="center"/>
              <w:rPr>
                <w:color w:val="auto"/>
                <w:highlight w:val="none"/>
              </w:rPr>
            </w:pPr>
            <w:r>
              <w:rPr>
                <w:rFonts w:hint="eastAsia"/>
                <w:color w:val="auto"/>
                <w:highlight w:val="none"/>
              </w:rPr>
              <w:t>资格性</w:t>
            </w:r>
          </w:p>
          <w:p>
            <w:pPr>
              <w:ind w:left="40" w:leftChars="19"/>
              <w:jc w:val="center"/>
              <w:rPr>
                <w:color w:val="auto"/>
                <w:highlight w:val="none"/>
              </w:rPr>
            </w:pPr>
            <w:r>
              <w:rPr>
                <w:rFonts w:hint="eastAsia"/>
                <w:color w:val="auto"/>
                <w:highlight w:val="none"/>
              </w:rPr>
              <w:t>符合性</w:t>
            </w:r>
          </w:p>
          <w:p>
            <w:pPr>
              <w:ind w:left="40" w:leftChars="19"/>
              <w:jc w:val="center"/>
              <w:rPr>
                <w:color w:val="auto"/>
                <w:highlight w:val="none"/>
              </w:rPr>
            </w:pPr>
            <w:r>
              <w:rPr>
                <w:rFonts w:hint="eastAsia"/>
                <w:color w:val="auto"/>
                <w:highlight w:val="none"/>
              </w:rPr>
              <w:t>审查</w:t>
            </w:r>
          </w:p>
        </w:tc>
        <w:tc>
          <w:tcPr>
            <w:tcW w:w="4962" w:type="dxa"/>
            <w:tcBorders>
              <w:top w:val="single" w:color="auto" w:sz="4" w:space="0"/>
              <w:left w:val="single" w:color="auto" w:sz="4" w:space="0"/>
              <w:bottom w:val="single" w:color="auto" w:sz="4" w:space="0"/>
              <w:right w:val="single" w:color="auto" w:sz="4" w:space="0"/>
            </w:tcBorders>
            <w:vAlign w:val="center"/>
          </w:tcPr>
          <w:p>
            <w:pPr>
              <w:rPr>
                <w:rFonts w:ascii="宋体" w:hAnsi="宋体"/>
                <w:color w:val="auto"/>
                <w:szCs w:val="21"/>
                <w:highlight w:val="none"/>
              </w:rPr>
            </w:pPr>
            <w:r>
              <w:rPr>
                <w:rFonts w:hint="eastAsia" w:ascii="宋体" w:hAnsi="宋体"/>
                <w:color w:val="auto"/>
                <w:highlight w:val="none"/>
                <w:lang w:val="en-US" w:eastAsia="zh-CN"/>
              </w:rPr>
              <w:t>提供</w:t>
            </w:r>
            <w:r>
              <w:rPr>
                <w:rFonts w:hint="eastAsia" w:ascii="宋体" w:hAnsi="宋体"/>
                <w:color w:val="auto"/>
                <w:highlight w:val="none"/>
              </w:rPr>
              <w:t>有效的法人营业执照或事业单位法人证书（需提供相应证明文件复印件）</w:t>
            </w:r>
          </w:p>
        </w:tc>
        <w:tc>
          <w:tcPr>
            <w:tcW w:w="2160" w:type="dxa"/>
            <w:tcBorders>
              <w:top w:val="single" w:color="auto" w:sz="4" w:space="0"/>
              <w:left w:val="nil"/>
              <w:bottom w:val="single" w:color="auto" w:sz="4" w:space="0"/>
              <w:right w:val="single" w:color="auto" w:sz="4" w:space="0"/>
            </w:tcBorders>
            <w:vAlign w:val="center"/>
          </w:tcPr>
          <w:p>
            <w:pPr>
              <w:ind w:left="-171"/>
              <w:jc w:val="center"/>
              <w:rPr>
                <w:bCs/>
                <w:color w:val="auto"/>
                <w:szCs w:val="21"/>
                <w:highlight w:val="none"/>
              </w:rPr>
            </w:pPr>
            <w:r>
              <w:rPr>
                <w:rFonts w:hint="eastAsia"/>
                <w:color w:val="auto"/>
                <w:highlight w:val="none"/>
              </w:rPr>
              <w:t>□通过    □不通过</w:t>
            </w:r>
          </w:p>
        </w:tc>
        <w:tc>
          <w:tcPr>
            <w:tcW w:w="1260" w:type="dxa"/>
            <w:tcBorders>
              <w:top w:val="single" w:color="auto" w:sz="4" w:space="0"/>
              <w:left w:val="single" w:color="auto" w:sz="4" w:space="0"/>
              <w:bottom w:val="single" w:color="auto" w:sz="4" w:space="0"/>
              <w:right w:val="single" w:color="auto" w:sz="4" w:space="0"/>
            </w:tcBorders>
            <w:vAlign w:val="center"/>
          </w:tcPr>
          <w:p>
            <w:pPr>
              <w:spacing w:line="260" w:lineRule="exact"/>
              <w:ind w:left="40" w:leftChars="19"/>
              <w:jc w:val="center"/>
              <w:rPr>
                <w:bCs/>
                <w:color w:val="auto"/>
                <w:szCs w:val="21"/>
                <w:highlight w:val="none"/>
              </w:rPr>
            </w:pPr>
            <w:r>
              <w:rPr>
                <w:rFonts w:hint="eastAsia"/>
                <w:color w:val="auto"/>
                <w:highlight w:val="none"/>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rPr>
                <w:color w:val="auto"/>
                <w:highlight w:val="none"/>
              </w:rPr>
            </w:pPr>
          </w:p>
        </w:tc>
        <w:tc>
          <w:tcPr>
            <w:tcW w:w="4962" w:type="dxa"/>
            <w:tcBorders>
              <w:top w:val="single" w:color="auto" w:sz="4" w:space="0"/>
              <w:left w:val="nil"/>
              <w:bottom w:val="single" w:color="auto" w:sz="4" w:space="0"/>
              <w:right w:val="single" w:color="auto" w:sz="4" w:space="0"/>
            </w:tcBorders>
          </w:tcPr>
          <w:p>
            <w:pPr>
              <w:rPr>
                <w:rFonts w:hAnsi="宋体"/>
                <w:color w:val="auto"/>
                <w:sz w:val="18"/>
                <w:szCs w:val="18"/>
                <w:highlight w:val="none"/>
              </w:rPr>
            </w:pPr>
            <w:r>
              <w:rPr>
                <w:rFonts w:hint="eastAsia" w:ascii="宋体" w:hAnsi="宋体"/>
                <w:color w:val="auto"/>
                <w:szCs w:val="21"/>
                <w:highlight w:val="none"/>
              </w:rPr>
              <w:t>报价有效期为报价截止日后的90</w:t>
            </w:r>
            <w:r>
              <w:rPr>
                <w:rFonts w:ascii="宋体" w:hAnsi="宋体"/>
                <w:color w:val="auto"/>
                <w:szCs w:val="21"/>
                <w:highlight w:val="none"/>
              </w:rPr>
              <w:t>天内</w:t>
            </w:r>
            <w:r>
              <w:rPr>
                <w:rFonts w:hint="eastAsia" w:ascii="宋体" w:hAnsi="宋体"/>
                <w:color w:val="auto"/>
                <w:szCs w:val="21"/>
                <w:highlight w:val="none"/>
              </w:rPr>
              <w:t>，签字盖章</w:t>
            </w:r>
          </w:p>
        </w:tc>
        <w:tc>
          <w:tcPr>
            <w:tcW w:w="2160" w:type="dxa"/>
            <w:tcBorders>
              <w:top w:val="single" w:color="auto" w:sz="4" w:space="0"/>
              <w:left w:val="nil"/>
              <w:bottom w:val="single" w:color="auto" w:sz="4" w:space="0"/>
              <w:right w:val="single" w:color="auto" w:sz="4" w:space="0"/>
            </w:tcBorders>
            <w:vAlign w:val="center"/>
          </w:tcPr>
          <w:p>
            <w:pPr>
              <w:ind w:left="-171"/>
              <w:jc w:val="center"/>
              <w:rPr>
                <w:color w:val="auto"/>
                <w:highlight w:val="none"/>
              </w:rPr>
            </w:pPr>
            <w:r>
              <w:rPr>
                <w:rFonts w:hint="eastAsia"/>
                <w:color w:val="auto"/>
                <w:highlight w:val="none"/>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rPr>
                <w:color w:val="auto"/>
                <w:highlight w:val="none"/>
              </w:rPr>
            </w:pPr>
            <w:r>
              <w:rPr>
                <w:rFonts w:hint="eastAsia"/>
                <w:color w:val="auto"/>
                <w:highlight w:val="none"/>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rPr>
                <w:color w:val="auto"/>
                <w:highlight w:val="none"/>
              </w:rPr>
            </w:pPr>
          </w:p>
        </w:tc>
        <w:tc>
          <w:tcPr>
            <w:tcW w:w="4962" w:type="dxa"/>
            <w:tcBorders>
              <w:top w:val="single" w:color="auto" w:sz="4" w:space="0"/>
              <w:left w:val="nil"/>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报价文件的有效性为提交了符合采购文件要求的报价函及法定代表人证明书与授权书，且报价文件签署、盖章符合要求，报价文件的资料无重大缺漏</w:t>
            </w:r>
          </w:p>
        </w:tc>
        <w:tc>
          <w:tcPr>
            <w:tcW w:w="2160" w:type="dxa"/>
            <w:tcBorders>
              <w:top w:val="single" w:color="auto" w:sz="4" w:space="0"/>
              <w:left w:val="nil"/>
              <w:bottom w:val="single" w:color="auto" w:sz="4" w:space="0"/>
              <w:right w:val="single" w:color="auto" w:sz="4" w:space="0"/>
            </w:tcBorders>
            <w:vAlign w:val="center"/>
          </w:tcPr>
          <w:p>
            <w:pPr>
              <w:ind w:left="-171"/>
              <w:jc w:val="center"/>
              <w:rPr>
                <w:color w:val="auto"/>
                <w:highlight w:val="none"/>
              </w:rPr>
            </w:pPr>
            <w:r>
              <w:rPr>
                <w:rFonts w:hint="eastAsia"/>
                <w:color w:val="auto"/>
                <w:highlight w:val="none"/>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rPr>
                <w:color w:val="auto"/>
                <w:highlight w:val="none"/>
              </w:rPr>
            </w:pPr>
            <w:r>
              <w:rPr>
                <w:rFonts w:hint="eastAsia"/>
                <w:color w:val="auto"/>
                <w:highlight w:val="none"/>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rPr>
                <w:color w:val="auto"/>
                <w:highlight w:val="none"/>
              </w:rPr>
            </w:pPr>
          </w:p>
        </w:tc>
        <w:tc>
          <w:tcPr>
            <w:tcW w:w="4962" w:type="dxa"/>
            <w:tcBorders>
              <w:top w:val="single" w:color="auto" w:sz="4" w:space="0"/>
              <w:left w:val="nil"/>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按要求提交了满足采购文件有关</w:t>
            </w:r>
            <w:r>
              <w:rPr>
                <w:rFonts w:hint="eastAsia" w:ascii="宋体"/>
                <w:b/>
                <w:bCs/>
                <w:color w:val="auto"/>
                <w:szCs w:val="21"/>
                <w:highlight w:val="none"/>
              </w:rPr>
              <w:t>合格供应商资格条件</w:t>
            </w:r>
            <w:r>
              <w:rPr>
                <w:rFonts w:hint="eastAsia" w:ascii="宋体" w:hAnsi="宋体"/>
                <w:color w:val="auto"/>
                <w:szCs w:val="21"/>
                <w:highlight w:val="none"/>
              </w:rPr>
              <w:t>证明文件、承诺函</w:t>
            </w:r>
          </w:p>
        </w:tc>
        <w:tc>
          <w:tcPr>
            <w:tcW w:w="2160" w:type="dxa"/>
            <w:tcBorders>
              <w:top w:val="single" w:color="auto" w:sz="4" w:space="0"/>
              <w:left w:val="nil"/>
              <w:bottom w:val="single" w:color="auto" w:sz="4" w:space="0"/>
              <w:right w:val="single" w:color="auto" w:sz="4" w:space="0"/>
            </w:tcBorders>
            <w:vAlign w:val="center"/>
          </w:tcPr>
          <w:p>
            <w:pPr>
              <w:ind w:left="-171"/>
              <w:jc w:val="center"/>
              <w:rPr>
                <w:color w:val="auto"/>
                <w:highlight w:val="none"/>
              </w:rPr>
            </w:pPr>
            <w:r>
              <w:rPr>
                <w:rFonts w:hint="eastAsia"/>
                <w:color w:val="auto"/>
                <w:highlight w:val="none"/>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rPr>
                <w:color w:val="auto"/>
                <w:highlight w:val="none"/>
              </w:rPr>
            </w:pPr>
            <w:r>
              <w:rPr>
                <w:rFonts w:hint="eastAsia"/>
                <w:color w:val="auto"/>
                <w:highlight w:val="none"/>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right w:val="single" w:color="auto" w:sz="4" w:space="0"/>
            </w:tcBorders>
            <w:vAlign w:val="center"/>
          </w:tcPr>
          <w:p>
            <w:pPr>
              <w:ind w:left="40" w:leftChars="19"/>
              <w:jc w:val="center"/>
              <w:rPr>
                <w:color w:val="auto"/>
                <w:highlight w:val="none"/>
              </w:rPr>
            </w:pPr>
          </w:p>
        </w:tc>
        <w:tc>
          <w:tcPr>
            <w:tcW w:w="4962" w:type="dxa"/>
            <w:tcBorders>
              <w:top w:val="single" w:color="auto" w:sz="4" w:space="0"/>
              <w:left w:val="nil"/>
              <w:bottom w:val="single" w:color="auto" w:sz="4" w:space="0"/>
              <w:right w:val="single" w:color="auto" w:sz="4" w:space="0"/>
            </w:tcBorders>
          </w:tcPr>
          <w:p>
            <w:pPr>
              <w:rPr>
                <w:rFonts w:ascii="宋体" w:hAnsi="宋体"/>
                <w:color w:val="auto"/>
                <w:szCs w:val="21"/>
                <w:highlight w:val="none"/>
              </w:rPr>
            </w:pPr>
            <w:r>
              <w:rPr>
                <w:rFonts w:hint="eastAsia" w:ascii="宋体" w:hAnsi="宋体"/>
                <w:color w:val="auto"/>
                <w:szCs w:val="21"/>
                <w:highlight w:val="none"/>
              </w:rPr>
              <w:t>符合第一部分采购函合格供应商资格条件</w:t>
            </w:r>
          </w:p>
          <w:p>
            <w:pPr>
              <w:rPr>
                <w:color w:val="auto"/>
                <w:sz w:val="18"/>
                <w:szCs w:val="18"/>
                <w:highlight w:val="none"/>
              </w:rPr>
            </w:pPr>
          </w:p>
        </w:tc>
        <w:tc>
          <w:tcPr>
            <w:tcW w:w="2160" w:type="dxa"/>
            <w:tcBorders>
              <w:top w:val="single" w:color="auto" w:sz="4" w:space="0"/>
              <w:left w:val="nil"/>
              <w:bottom w:val="single" w:color="auto" w:sz="4" w:space="0"/>
              <w:right w:val="single" w:color="auto" w:sz="4" w:space="0"/>
            </w:tcBorders>
            <w:vAlign w:val="center"/>
          </w:tcPr>
          <w:p>
            <w:pPr>
              <w:ind w:left="-171"/>
              <w:jc w:val="center"/>
              <w:rPr>
                <w:color w:val="auto"/>
                <w:highlight w:val="none"/>
              </w:rPr>
            </w:pPr>
            <w:r>
              <w:rPr>
                <w:rFonts w:hint="eastAsia"/>
                <w:color w:val="auto"/>
                <w:highlight w:val="none"/>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rPr>
                <w:color w:val="auto"/>
                <w:highlight w:val="none"/>
              </w:rPr>
            </w:pPr>
            <w:r>
              <w:rPr>
                <w:rFonts w:hint="eastAsia"/>
                <w:color w:val="auto"/>
                <w:highlight w:val="none"/>
              </w:rPr>
              <w:t>见报价文件第（）页</w:t>
            </w:r>
          </w:p>
        </w:tc>
      </w:tr>
      <w:tr>
        <w:tblPrEx>
          <w:tblCellMar>
            <w:top w:w="0" w:type="dxa"/>
            <w:left w:w="0" w:type="dxa"/>
            <w:bottom w:w="0" w:type="dxa"/>
            <w:right w:w="0" w:type="dxa"/>
          </w:tblCellMar>
        </w:tblPrEx>
        <w:trPr>
          <w:trHeight w:val="510" w:hRule="atLeast"/>
        </w:trPr>
        <w:tc>
          <w:tcPr>
            <w:tcW w:w="978" w:type="dxa"/>
            <w:vMerge w:val="continue"/>
            <w:tcBorders>
              <w:left w:val="single" w:color="auto" w:sz="4" w:space="0"/>
              <w:bottom w:val="single" w:color="auto" w:sz="4" w:space="0"/>
              <w:right w:val="single" w:color="auto" w:sz="4" w:space="0"/>
            </w:tcBorders>
            <w:vAlign w:val="center"/>
          </w:tcPr>
          <w:p>
            <w:pPr>
              <w:ind w:left="40" w:leftChars="19"/>
              <w:jc w:val="center"/>
              <w:rPr>
                <w:color w:val="auto"/>
                <w:highlight w:val="none"/>
              </w:rPr>
            </w:pPr>
          </w:p>
        </w:tc>
        <w:tc>
          <w:tcPr>
            <w:tcW w:w="4962" w:type="dxa"/>
            <w:tcBorders>
              <w:top w:val="single" w:color="auto" w:sz="4" w:space="0"/>
              <w:left w:val="nil"/>
              <w:bottom w:val="single" w:color="auto" w:sz="4" w:space="0"/>
              <w:right w:val="single" w:color="auto" w:sz="4" w:space="0"/>
            </w:tcBorders>
          </w:tcPr>
          <w:p>
            <w:pPr>
              <w:rPr>
                <w:color w:val="auto"/>
                <w:sz w:val="18"/>
                <w:szCs w:val="18"/>
                <w:highlight w:val="none"/>
              </w:rPr>
            </w:pPr>
            <w:r>
              <w:rPr>
                <w:rFonts w:hint="eastAsia" w:ascii="宋体" w:hAnsi="宋体"/>
                <w:color w:val="auto"/>
                <w:szCs w:val="21"/>
                <w:highlight w:val="none"/>
              </w:rPr>
              <w:t>报价只有唯一的最终报价总价，并且是固定价，不超过本项目的报价限值范围，详细报价完整，无重大缺漏项且不低于企业自身成本价</w:t>
            </w:r>
          </w:p>
        </w:tc>
        <w:tc>
          <w:tcPr>
            <w:tcW w:w="2160" w:type="dxa"/>
            <w:tcBorders>
              <w:top w:val="single" w:color="auto" w:sz="4" w:space="0"/>
              <w:left w:val="nil"/>
              <w:bottom w:val="single" w:color="auto" w:sz="4" w:space="0"/>
              <w:right w:val="single" w:color="auto" w:sz="4" w:space="0"/>
            </w:tcBorders>
            <w:vAlign w:val="center"/>
          </w:tcPr>
          <w:p>
            <w:pPr>
              <w:ind w:left="-171"/>
              <w:jc w:val="center"/>
              <w:rPr>
                <w:color w:val="auto"/>
                <w:highlight w:val="none"/>
              </w:rPr>
            </w:pPr>
            <w:r>
              <w:rPr>
                <w:rFonts w:hint="eastAsia"/>
                <w:color w:val="auto"/>
                <w:highlight w:val="none"/>
              </w:rPr>
              <w:t>□通过    □不通过</w:t>
            </w:r>
          </w:p>
        </w:tc>
        <w:tc>
          <w:tcPr>
            <w:tcW w:w="1260" w:type="dxa"/>
            <w:tcBorders>
              <w:top w:val="single" w:color="auto" w:sz="4" w:space="0"/>
              <w:left w:val="nil"/>
              <w:bottom w:val="single" w:color="auto" w:sz="4" w:space="0"/>
              <w:right w:val="single" w:color="auto" w:sz="4" w:space="0"/>
            </w:tcBorders>
            <w:vAlign w:val="center"/>
          </w:tcPr>
          <w:p>
            <w:pPr>
              <w:spacing w:line="260" w:lineRule="exact"/>
              <w:ind w:left="40" w:leftChars="19"/>
              <w:jc w:val="center"/>
              <w:rPr>
                <w:color w:val="auto"/>
                <w:highlight w:val="none"/>
              </w:rPr>
            </w:pPr>
            <w:r>
              <w:rPr>
                <w:rFonts w:hint="eastAsia"/>
                <w:color w:val="auto"/>
                <w:highlight w:val="none"/>
              </w:rPr>
              <w:t>见报价文件第（）页</w:t>
            </w:r>
          </w:p>
        </w:tc>
      </w:tr>
    </w:tbl>
    <w:p>
      <w:pPr>
        <w:rPr>
          <w:color w:val="auto"/>
          <w:highlight w:val="none"/>
        </w:rPr>
      </w:pPr>
    </w:p>
    <w:p>
      <w:pPr>
        <w:pStyle w:val="10"/>
        <w:spacing w:after="0" w:line="360" w:lineRule="auto"/>
        <w:rPr>
          <w:color w:val="auto"/>
          <w:sz w:val="21"/>
          <w:szCs w:val="21"/>
          <w:highlight w:val="none"/>
        </w:rPr>
      </w:pPr>
      <w:r>
        <w:rPr>
          <w:rFonts w:hint="eastAsia"/>
          <w:color w:val="auto"/>
          <w:sz w:val="21"/>
          <w:szCs w:val="21"/>
          <w:highlight w:val="none"/>
        </w:rPr>
        <w:t>注：以上材料将作为供应商合格性和有效性审核的重要内容之一，供应商必须严格按照其内容及序列要求在报价文件中对应如实提供，对缺漏和不符合项将会直接导致无效报价！在对应的□打“√”。</w:t>
      </w:r>
    </w:p>
    <w:p>
      <w:pPr>
        <w:adjustRightInd w:val="0"/>
        <w:snapToGrid w:val="0"/>
        <w:spacing w:line="360" w:lineRule="auto"/>
        <w:rPr>
          <w:color w:val="auto"/>
          <w:szCs w:val="21"/>
          <w:highlight w:val="none"/>
          <w:u w:val="single"/>
        </w:rPr>
      </w:pPr>
      <w:r>
        <w:rPr>
          <w:rFonts w:hint="eastAsia"/>
          <w:color w:val="auto"/>
          <w:szCs w:val="21"/>
          <w:highlight w:val="none"/>
        </w:rPr>
        <w:t>供应商法定代表人（或法定代表人授权代表）：</w:t>
      </w:r>
      <w:r>
        <w:rPr>
          <w:rFonts w:hint="eastAsia"/>
          <w:color w:val="auto"/>
          <w:szCs w:val="21"/>
          <w:highlight w:val="none"/>
          <w:u w:val="single"/>
        </w:rPr>
        <w:t xml:space="preserve">                   </w:t>
      </w:r>
    </w:p>
    <w:p>
      <w:pPr>
        <w:adjustRightInd w:val="0"/>
        <w:snapToGrid w:val="0"/>
        <w:spacing w:line="360" w:lineRule="auto"/>
        <w:rPr>
          <w:color w:val="auto"/>
          <w:szCs w:val="21"/>
          <w:highlight w:val="none"/>
          <w:u w:val="single"/>
        </w:rPr>
      </w:pPr>
      <w:r>
        <w:rPr>
          <w:rFonts w:hint="eastAsia"/>
          <w:color w:val="auto"/>
          <w:szCs w:val="21"/>
          <w:highlight w:val="none"/>
        </w:rPr>
        <w:t>供应商名称：</w:t>
      </w:r>
      <w:r>
        <w:rPr>
          <w:rFonts w:hint="eastAsia"/>
          <w:color w:val="auto"/>
          <w:szCs w:val="21"/>
          <w:highlight w:val="none"/>
          <w:u w:val="single"/>
        </w:rPr>
        <w:t xml:space="preserve">                        </w:t>
      </w:r>
    </w:p>
    <w:p>
      <w:pPr>
        <w:tabs>
          <w:tab w:val="left" w:pos="3960"/>
        </w:tabs>
        <w:spacing w:line="360" w:lineRule="auto"/>
        <w:ind w:right="301"/>
        <w:rPr>
          <w:rFonts w:ascii="宋体" w:hAnsi="宋体"/>
          <w:color w:val="auto"/>
          <w:szCs w:val="21"/>
          <w:highlight w:val="none"/>
        </w:rPr>
        <w:sectPr>
          <w:pgSz w:w="11907" w:h="16840"/>
          <w:pgMar w:top="1267" w:right="1197" w:bottom="1384" w:left="1559" w:header="851" w:footer="962" w:gutter="0"/>
          <w:cols w:space="720" w:num="1"/>
          <w:docGrid w:linePitch="462" w:charSpace="0"/>
        </w:sectPr>
      </w:pPr>
      <w:r>
        <w:rPr>
          <w:rFonts w:hint="eastAsia"/>
          <w:color w:val="auto"/>
          <w:szCs w:val="21"/>
          <w:highlight w:val="none"/>
        </w:rPr>
        <w:t xml:space="preserve">日期：   年   月   </w:t>
      </w:r>
    </w:p>
    <w:p>
      <w:pPr>
        <w:rPr>
          <w:color w:val="auto"/>
          <w:highlight w:val="none"/>
        </w:rPr>
      </w:pPr>
    </w:p>
    <w:p>
      <w:pPr>
        <w:jc w:val="center"/>
        <w:rPr>
          <w:b/>
          <w:bCs/>
          <w:color w:val="auto"/>
          <w:sz w:val="30"/>
          <w:highlight w:val="none"/>
        </w:rPr>
      </w:pPr>
      <w:r>
        <w:rPr>
          <w:rFonts w:hint="eastAsia"/>
          <w:b/>
          <w:bCs/>
          <w:color w:val="auto"/>
          <w:sz w:val="28"/>
          <w:highlight w:val="none"/>
        </w:rPr>
        <w:t>2.2商务评审自查表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111"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评审分项</w:t>
            </w:r>
          </w:p>
        </w:tc>
        <w:tc>
          <w:tcPr>
            <w:tcW w:w="3642" w:type="dxa"/>
            <w:vAlign w:val="center"/>
          </w:tcPr>
          <w:p>
            <w:pPr>
              <w:jc w:val="center"/>
              <w:rPr>
                <w:rFonts w:ascii="宋体" w:hAnsi="宋体"/>
                <w:b/>
                <w:color w:val="auto"/>
                <w:szCs w:val="21"/>
                <w:highlight w:val="none"/>
              </w:rPr>
            </w:pPr>
            <w:r>
              <w:rPr>
                <w:rFonts w:hint="eastAsia" w:ascii="宋体" w:hAnsi="宋体"/>
                <w:b/>
                <w:color w:val="auto"/>
                <w:szCs w:val="21"/>
                <w:highlight w:val="none"/>
              </w:rPr>
              <w:t>内容</w:t>
            </w:r>
          </w:p>
        </w:tc>
        <w:tc>
          <w:tcPr>
            <w:tcW w:w="3311" w:type="dxa"/>
            <w:vAlign w:val="center"/>
          </w:tcPr>
          <w:p>
            <w:pPr>
              <w:jc w:val="center"/>
              <w:rPr>
                <w:rFonts w:ascii="宋体" w:hAnsi="宋体"/>
                <w:b/>
                <w:color w:val="auto"/>
                <w:szCs w:val="21"/>
                <w:highlight w:val="none"/>
              </w:rPr>
            </w:pPr>
            <w:r>
              <w:rPr>
                <w:rFonts w:hint="eastAsia" w:ascii="宋体" w:hAnsi="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p>
        </w:tc>
      </w:tr>
    </w:tbl>
    <w:p>
      <w:pPr>
        <w:pStyle w:val="10"/>
        <w:spacing w:after="0"/>
        <w:ind w:left="424" w:hanging="424" w:hangingChars="202"/>
        <w:rPr>
          <w:rFonts w:ascii="宋体" w:hAnsi="宋体"/>
          <w:color w:val="auto"/>
          <w:sz w:val="21"/>
          <w:szCs w:val="21"/>
          <w:highlight w:val="none"/>
          <w:lang w:val="en-GB"/>
        </w:rPr>
      </w:pPr>
      <w:r>
        <w:rPr>
          <w:rFonts w:hint="eastAsia" w:ascii="宋体" w:hAnsi="宋体"/>
          <w:color w:val="auto"/>
          <w:sz w:val="21"/>
          <w:szCs w:val="21"/>
          <w:highlight w:val="none"/>
          <w:lang w:val="en-GB"/>
        </w:rPr>
        <w:t>注：</w:t>
      </w:r>
      <w:r>
        <w:rPr>
          <w:rFonts w:hint="eastAsia" w:ascii="宋体" w:hAnsi="宋体" w:cs="宋体"/>
          <w:color w:val="auto"/>
          <w:sz w:val="21"/>
          <w:szCs w:val="21"/>
          <w:highlight w:val="none"/>
        </w:rPr>
        <w:t>供应商</w:t>
      </w:r>
      <w:r>
        <w:rPr>
          <w:rFonts w:hint="eastAsia" w:ascii="宋体" w:hAnsi="宋体"/>
          <w:color w:val="auto"/>
          <w:sz w:val="21"/>
          <w:szCs w:val="21"/>
          <w:highlight w:val="none"/>
        </w:rPr>
        <w:t>应根据《商务评审表》的各项内容填写此表</w:t>
      </w:r>
      <w:r>
        <w:rPr>
          <w:rFonts w:hint="eastAsia" w:ascii="宋体" w:hAnsi="宋体"/>
          <w:color w:val="auto"/>
          <w:sz w:val="21"/>
          <w:szCs w:val="21"/>
          <w:highlight w:val="none"/>
          <w:lang w:val="en-GB"/>
        </w:rPr>
        <w:t>。</w:t>
      </w:r>
    </w:p>
    <w:p>
      <w:pPr>
        <w:pStyle w:val="10"/>
        <w:spacing w:after="0"/>
        <w:rPr>
          <w:rFonts w:ascii="宋体" w:hAnsi="宋体"/>
          <w:color w:val="auto"/>
          <w:sz w:val="21"/>
          <w:szCs w:val="21"/>
          <w:highlight w:val="none"/>
          <w:lang w:val="en-GB"/>
        </w:rPr>
      </w:pPr>
    </w:p>
    <w:p>
      <w:pPr>
        <w:adjustRightInd w:val="0"/>
        <w:snapToGrid w:val="0"/>
        <w:spacing w:line="300" w:lineRule="auto"/>
        <w:rPr>
          <w:color w:val="auto"/>
          <w:szCs w:val="21"/>
          <w:highlight w:val="none"/>
          <w:u w:val="single"/>
        </w:rPr>
      </w:pPr>
      <w:r>
        <w:rPr>
          <w:rFonts w:hint="eastAsia"/>
          <w:color w:val="auto"/>
          <w:szCs w:val="21"/>
          <w:highlight w:val="none"/>
        </w:rPr>
        <w:t>供应商法定代表人（或法定代表人授权代表）：</w:t>
      </w:r>
      <w:r>
        <w:rPr>
          <w:rFonts w:hint="eastAsia"/>
          <w:color w:val="auto"/>
          <w:szCs w:val="21"/>
          <w:highlight w:val="none"/>
          <w:u w:val="single"/>
        </w:rPr>
        <w:t xml:space="preserve">                   </w:t>
      </w:r>
    </w:p>
    <w:p>
      <w:pPr>
        <w:adjustRightInd w:val="0"/>
        <w:snapToGrid w:val="0"/>
        <w:spacing w:line="300" w:lineRule="auto"/>
        <w:rPr>
          <w:color w:val="auto"/>
          <w:szCs w:val="21"/>
          <w:highlight w:val="none"/>
          <w:u w:val="single"/>
        </w:rPr>
      </w:pPr>
      <w:r>
        <w:rPr>
          <w:rFonts w:hint="eastAsia"/>
          <w:color w:val="auto"/>
          <w:szCs w:val="21"/>
          <w:highlight w:val="none"/>
        </w:rPr>
        <w:t>供应商名称：</w:t>
      </w:r>
      <w:r>
        <w:rPr>
          <w:rFonts w:hint="eastAsia"/>
          <w:color w:val="auto"/>
          <w:szCs w:val="21"/>
          <w:highlight w:val="none"/>
          <w:u w:val="single"/>
        </w:rPr>
        <w:t xml:space="preserve">                        </w:t>
      </w:r>
    </w:p>
    <w:p>
      <w:pPr>
        <w:pStyle w:val="10"/>
        <w:spacing w:after="0"/>
        <w:rPr>
          <w:rFonts w:ascii="宋体" w:hAnsi="宋体"/>
          <w:color w:val="auto"/>
          <w:sz w:val="21"/>
          <w:szCs w:val="21"/>
          <w:highlight w:val="none"/>
          <w:lang w:val="en-GB"/>
        </w:rPr>
      </w:pPr>
      <w:r>
        <w:rPr>
          <w:rFonts w:hint="eastAsia"/>
          <w:color w:val="auto"/>
          <w:sz w:val="21"/>
          <w:szCs w:val="21"/>
          <w:highlight w:val="none"/>
        </w:rPr>
        <w:t>日期：   年   月   日</w:t>
      </w:r>
    </w:p>
    <w:p>
      <w:pPr>
        <w:pStyle w:val="10"/>
        <w:spacing w:after="0"/>
        <w:rPr>
          <w:rFonts w:ascii="宋体" w:hAnsi="宋体"/>
          <w:color w:val="auto"/>
          <w:sz w:val="21"/>
          <w:szCs w:val="21"/>
          <w:highlight w:val="none"/>
        </w:rPr>
      </w:pPr>
    </w:p>
    <w:p>
      <w:pPr>
        <w:pStyle w:val="10"/>
        <w:spacing w:after="0"/>
        <w:rPr>
          <w:rFonts w:ascii="宋体" w:hAnsi="宋体"/>
          <w:color w:val="auto"/>
          <w:sz w:val="21"/>
          <w:szCs w:val="21"/>
          <w:highlight w:val="none"/>
        </w:rPr>
      </w:pPr>
    </w:p>
    <w:p>
      <w:pPr>
        <w:pStyle w:val="10"/>
        <w:spacing w:after="0"/>
        <w:rPr>
          <w:rFonts w:ascii="宋体" w:hAnsi="宋体"/>
          <w:color w:val="auto"/>
          <w:sz w:val="21"/>
          <w:szCs w:val="21"/>
          <w:highlight w:val="none"/>
        </w:rPr>
      </w:pPr>
    </w:p>
    <w:p>
      <w:pPr>
        <w:jc w:val="center"/>
        <w:rPr>
          <w:b/>
          <w:bCs/>
          <w:color w:val="auto"/>
          <w:sz w:val="30"/>
          <w:highlight w:val="none"/>
        </w:rPr>
      </w:pPr>
      <w:r>
        <w:rPr>
          <w:rFonts w:hint="eastAsia"/>
          <w:b/>
          <w:bCs/>
          <w:color w:val="auto"/>
          <w:sz w:val="28"/>
          <w:highlight w:val="none"/>
        </w:rPr>
        <w:t>2.3技术评审自查表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2111"/>
        <w:gridCol w:w="3642"/>
        <w:gridCol w:w="33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b/>
                <w:color w:val="auto"/>
                <w:szCs w:val="21"/>
                <w:highlight w:val="none"/>
              </w:rPr>
            </w:pPr>
            <w:r>
              <w:rPr>
                <w:rFonts w:hint="eastAsia" w:ascii="宋体" w:hAnsi="宋体"/>
                <w:b/>
                <w:color w:val="auto"/>
                <w:szCs w:val="21"/>
                <w:highlight w:val="none"/>
              </w:rPr>
              <w:t>序号</w:t>
            </w:r>
          </w:p>
        </w:tc>
        <w:tc>
          <w:tcPr>
            <w:tcW w:w="2111" w:type="dxa"/>
            <w:vAlign w:val="center"/>
          </w:tcPr>
          <w:p>
            <w:pPr>
              <w:jc w:val="center"/>
              <w:rPr>
                <w:rFonts w:ascii="宋体" w:hAnsi="宋体"/>
                <w:b/>
                <w:color w:val="auto"/>
                <w:szCs w:val="21"/>
                <w:highlight w:val="none"/>
              </w:rPr>
            </w:pPr>
            <w:r>
              <w:rPr>
                <w:rFonts w:hint="eastAsia" w:ascii="宋体" w:hAnsi="宋体"/>
                <w:b/>
                <w:color w:val="auto"/>
                <w:szCs w:val="21"/>
                <w:highlight w:val="none"/>
              </w:rPr>
              <w:t>评审分项</w:t>
            </w:r>
          </w:p>
        </w:tc>
        <w:tc>
          <w:tcPr>
            <w:tcW w:w="3642" w:type="dxa"/>
            <w:vAlign w:val="center"/>
          </w:tcPr>
          <w:p>
            <w:pPr>
              <w:jc w:val="center"/>
              <w:rPr>
                <w:rFonts w:ascii="宋体" w:hAnsi="宋体"/>
                <w:b/>
                <w:color w:val="auto"/>
                <w:szCs w:val="21"/>
                <w:highlight w:val="none"/>
              </w:rPr>
            </w:pPr>
            <w:r>
              <w:rPr>
                <w:rFonts w:hint="eastAsia" w:ascii="宋体" w:hAnsi="宋体"/>
                <w:b/>
                <w:color w:val="auto"/>
                <w:szCs w:val="21"/>
                <w:highlight w:val="none"/>
              </w:rPr>
              <w:t>内容</w:t>
            </w:r>
          </w:p>
        </w:tc>
        <w:tc>
          <w:tcPr>
            <w:tcW w:w="3311" w:type="dxa"/>
            <w:vAlign w:val="center"/>
          </w:tcPr>
          <w:p>
            <w:pPr>
              <w:jc w:val="center"/>
              <w:rPr>
                <w:rFonts w:ascii="宋体" w:hAnsi="宋体"/>
                <w:b/>
                <w:color w:val="auto"/>
                <w:szCs w:val="21"/>
                <w:highlight w:val="none"/>
              </w:rPr>
            </w:pPr>
            <w:r>
              <w:rPr>
                <w:rFonts w:hint="eastAsia" w:ascii="宋体" w:hAnsi="宋体"/>
                <w:b/>
                <w:color w:val="auto"/>
                <w:szCs w:val="21"/>
                <w:highlight w:val="none"/>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1</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2</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3</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4</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5</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6</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7</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r>
              <w:rPr>
                <w:rFonts w:hint="eastAsia" w:ascii="宋体" w:hAnsi="宋体"/>
                <w:color w:val="auto"/>
                <w:szCs w:val="21"/>
                <w:highlight w:val="none"/>
              </w:rPr>
              <w:t>见</w:t>
            </w:r>
            <w:r>
              <w:rPr>
                <w:rFonts w:hint="eastAsia" w:ascii="宋体" w:hAnsi="宋体" w:cs="宋体"/>
                <w:color w:val="auto"/>
                <w:szCs w:val="21"/>
                <w:highlight w:val="none"/>
              </w:rPr>
              <w:t>报价</w:t>
            </w:r>
            <w:r>
              <w:rPr>
                <w:rFonts w:hint="eastAsia" w:ascii="宋体" w:hAnsi="宋体"/>
                <w:color w:val="auto"/>
                <w:szCs w:val="21"/>
                <w:highlight w:val="none"/>
              </w:rPr>
              <w:t>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90" w:type="dxa"/>
            <w:vAlign w:val="center"/>
          </w:tcPr>
          <w:p>
            <w:pPr>
              <w:jc w:val="center"/>
              <w:rPr>
                <w:rFonts w:ascii="宋体" w:hAnsi="宋体"/>
                <w:color w:val="auto"/>
                <w:szCs w:val="21"/>
                <w:highlight w:val="none"/>
              </w:rPr>
            </w:pPr>
            <w:r>
              <w:rPr>
                <w:rFonts w:hint="eastAsia" w:ascii="宋体" w:hAnsi="宋体"/>
                <w:color w:val="auto"/>
                <w:szCs w:val="21"/>
                <w:highlight w:val="none"/>
              </w:rPr>
              <w:t>…</w:t>
            </w:r>
          </w:p>
        </w:tc>
        <w:tc>
          <w:tcPr>
            <w:tcW w:w="2111" w:type="dxa"/>
            <w:vAlign w:val="center"/>
          </w:tcPr>
          <w:p>
            <w:pPr>
              <w:jc w:val="center"/>
              <w:rPr>
                <w:rFonts w:ascii="宋体" w:hAnsi="宋体"/>
                <w:color w:val="auto"/>
                <w:szCs w:val="21"/>
                <w:highlight w:val="none"/>
              </w:rPr>
            </w:pPr>
          </w:p>
        </w:tc>
        <w:tc>
          <w:tcPr>
            <w:tcW w:w="3642" w:type="dxa"/>
            <w:vAlign w:val="center"/>
          </w:tcPr>
          <w:p>
            <w:pPr>
              <w:jc w:val="center"/>
              <w:rPr>
                <w:rFonts w:ascii="宋体" w:hAnsi="宋体"/>
                <w:color w:val="auto"/>
                <w:szCs w:val="21"/>
                <w:highlight w:val="none"/>
              </w:rPr>
            </w:pPr>
          </w:p>
        </w:tc>
        <w:tc>
          <w:tcPr>
            <w:tcW w:w="3311" w:type="dxa"/>
            <w:vAlign w:val="center"/>
          </w:tcPr>
          <w:p>
            <w:pPr>
              <w:rPr>
                <w:rFonts w:ascii="宋体" w:hAnsi="宋体"/>
                <w:color w:val="auto"/>
                <w:szCs w:val="21"/>
                <w:highlight w:val="none"/>
              </w:rPr>
            </w:pPr>
          </w:p>
        </w:tc>
      </w:tr>
    </w:tbl>
    <w:p>
      <w:pPr>
        <w:pStyle w:val="10"/>
        <w:spacing w:after="0"/>
        <w:ind w:left="424" w:hanging="424" w:hangingChars="202"/>
        <w:rPr>
          <w:rFonts w:ascii="宋体" w:hAnsi="宋体"/>
          <w:color w:val="auto"/>
          <w:sz w:val="21"/>
          <w:szCs w:val="21"/>
          <w:highlight w:val="none"/>
          <w:lang w:val="en-GB"/>
        </w:rPr>
      </w:pPr>
      <w:r>
        <w:rPr>
          <w:rFonts w:hint="eastAsia" w:ascii="宋体" w:hAnsi="宋体"/>
          <w:color w:val="auto"/>
          <w:sz w:val="21"/>
          <w:szCs w:val="21"/>
          <w:highlight w:val="none"/>
          <w:lang w:val="en-GB"/>
        </w:rPr>
        <w:t>注：</w:t>
      </w:r>
      <w:r>
        <w:rPr>
          <w:rFonts w:hint="eastAsia" w:ascii="宋体" w:hAnsi="宋体" w:cs="宋体"/>
          <w:color w:val="auto"/>
          <w:sz w:val="21"/>
          <w:szCs w:val="21"/>
          <w:highlight w:val="none"/>
        </w:rPr>
        <w:t>供应商</w:t>
      </w:r>
      <w:r>
        <w:rPr>
          <w:rFonts w:hint="eastAsia" w:ascii="宋体" w:hAnsi="宋体"/>
          <w:color w:val="auto"/>
          <w:sz w:val="21"/>
          <w:szCs w:val="21"/>
          <w:highlight w:val="none"/>
        </w:rPr>
        <w:t>应根据《技术评审表》的各项内容填写此表</w:t>
      </w:r>
      <w:r>
        <w:rPr>
          <w:rFonts w:hint="eastAsia" w:ascii="宋体" w:hAnsi="宋体"/>
          <w:color w:val="auto"/>
          <w:sz w:val="21"/>
          <w:szCs w:val="21"/>
          <w:highlight w:val="none"/>
          <w:lang w:val="en-GB"/>
        </w:rPr>
        <w:t>。</w:t>
      </w:r>
    </w:p>
    <w:p>
      <w:pPr>
        <w:pStyle w:val="10"/>
        <w:spacing w:after="0"/>
        <w:rPr>
          <w:rFonts w:ascii="宋体" w:hAnsi="宋体"/>
          <w:color w:val="auto"/>
          <w:sz w:val="21"/>
          <w:szCs w:val="21"/>
          <w:highlight w:val="none"/>
          <w:lang w:val="en-GB"/>
        </w:rPr>
      </w:pPr>
    </w:p>
    <w:p>
      <w:pPr>
        <w:adjustRightInd w:val="0"/>
        <w:snapToGrid w:val="0"/>
        <w:spacing w:line="300" w:lineRule="auto"/>
        <w:rPr>
          <w:color w:val="auto"/>
          <w:szCs w:val="21"/>
          <w:highlight w:val="none"/>
          <w:u w:val="single"/>
        </w:rPr>
      </w:pPr>
      <w:r>
        <w:rPr>
          <w:rFonts w:hint="eastAsia"/>
          <w:color w:val="auto"/>
          <w:szCs w:val="21"/>
          <w:highlight w:val="none"/>
        </w:rPr>
        <w:t>供应商法定代表人（或法定代表人授权代表）：</w:t>
      </w:r>
      <w:r>
        <w:rPr>
          <w:rFonts w:hint="eastAsia"/>
          <w:color w:val="auto"/>
          <w:szCs w:val="21"/>
          <w:highlight w:val="none"/>
          <w:u w:val="single"/>
        </w:rPr>
        <w:t xml:space="preserve">                   </w:t>
      </w:r>
    </w:p>
    <w:p>
      <w:pPr>
        <w:adjustRightInd w:val="0"/>
        <w:snapToGrid w:val="0"/>
        <w:spacing w:line="300" w:lineRule="auto"/>
        <w:rPr>
          <w:color w:val="auto"/>
          <w:szCs w:val="21"/>
          <w:highlight w:val="none"/>
          <w:u w:val="single"/>
        </w:rPr>
      </w:pPr>
      <w:r>
        <w:rPr>
          <w:rFonts w:hint="eastAsia"/>
          <w:color w:val="auto"/>
          <w:szCs w:val="21"/>
          <w:highlight w:val="none"/>
        </w:rPr>
        <w:t>供应商名称：</w:t>
      </w:r>
      <w:r>
        <w:rPr>
          <w:rFonts w:hint="eastAsia"/>
          <w:color w:val="auto"/>
          <w:szCs w:val="21"/>
          <w:highlight w:val="none"/>
          <w:u w:val="single"/>
        </w:rPr>
        <w:t xml:space="preserve">                        </w:t>
      </w:r>
    </w:p>
    <w:p>
      <w:pPr>
        <w:pStyle w:val="10"/>
        <w:spacing w:after="0"/>
        <w:rPr>
          <w:rFonts w:ascii="宋体" w:hAnsi="宋体"/>
          <w:color w:val="auto"/>
          <w:sz w:val="21"/>
          <w:szCs w:val="21"/>
          <w:highlight w:val="none"/>
          <w:lang w:val="en-GB"/>
        </w:rPr>
      </w:pPr>
      <w:r>
        <w:rPr>
          <w:rFonts w:hint="eastAsia"/>
          <w:color w:val="auto"/>
          <w:sz w:val="21"/>
          <w:szCs w:val="21"/>
          <w:highlight w:val="none"/>
        </w:rPr>
        <w:t>日期：   年   月   日</w:t>
      </w:r>
    </w:p>
    <w:p>
      <w:pPr>
        <w:pStyle w:val="10"/>
        <w:spacing w:after="0"/>
        <w:rPr>
          <w:rFonts w:ascii="宋体" w:hAnsi="宋体"/>
          <w:color w:val="auto"/>
          <w:sz w:val="21"/>
          <w:szCs w:val="21"/>
          <w:highlight w:val="none"/>
        </w:rPr>
      </w:pPr>
    </w:p>
    <w:p>
      <w:pPr>
        <w:pStyle w:val="10"/>
        <w:spacing w:after="0"/>
        <w:rPr>
          <w:rFonts w:ascii="宋体" w:hAnsi="宋体"/>
          <w:color w:val="auto"/>
          <w:sz w:val="21"/>
          <w:szCs w:val="21"/>
          <w:highlight w:val="none"/>
        </w:rPr>
      </w:pPr>
    </w:p>
    <w:p>
      <w:pPr>
        <w:rPr>
          <w:color w:val="auto"/>
          <w:highlight w:val="none"/>
        </w:rPr>
      </w:pPr>
    </w:p>
    <w:p>
      <w:pPr>
        <w:pStyle w:val="4"/>
        <w:numPr>
          <w:ilvl w:val="0"/>
          <w:numId w:val="0"/>
        </w:numPr>
        <w:tabs>
          <w:tab w:val="left" w:pos="720"/>
        </w:tabs>
        <w:jc w:val="center"/>
        <w:rPr>
          <w:rFonts w:ascii="Times New Roman" w:hAnsi="Times New Roman"/>
          <w:color w:val="auto"/>
          <w:szCs w:val="28"/>
          <w:highlight w:val="none"/>
        </w:rPr>
      </w:pPr>
      <w:r>
        <w:rPr>
          <w:color w:val="auto"/>
          <w:highlight w:val="none"/>
        </w:rPr>
        <w:br w:type="page"/>
      </w:r>
      <w:r>
        <w:rPr>
          <w:rFonts w:hint="eastAsia"/>
          <w:color w:val="auto"/>
          <w:highlight w:val="none"/>
        </w:rPr>
        <w:t>三、</w:t>
      </w:r>
      <w:r>
        <w:rPr>
          <w:rFonts w:hint="eastAsia" w:ascii="Times New Roman" w:hAnsi="Times New Roman"/>
          <w:color w:val="auto"/>
          <w:szCs w:val="28"/>
          <w:highlight w:val="none"/>
        </w:rPr>
        <w:t>资格性文件</w:t>
      </w:r>
    </w:p>
    <w:p>
      <w:pPr>
        <w:pStyle w:val="7"/>
        <w:numPr>
          <w:ilvl w:val="0"/>
          <w:numId w:val="0"/>
        </w:numPr>
        <w:spacing w:before="120" w:after="120" w:line="360" w:lineRule="auto"/>
        <w:rPr>
          <w:rFonts w:ascii="Times New Roman" w:hAnsi="Times New Roman" w:eastAsia="宋体"/>
          <w:color w:val="auto"/>
          <w:sz w:val="24"/>
          <w:highlight w:val="none"/>
        </w:rPr>
      </w:pPr>
      <w:r>
        <w:rPr>
          <w:rFonts w:hint="eastAsia" w:ascii="Times New Roman" w:hAnsi="Times New Roman" w:eastAsia="宋体"/>
          <w:color w:val="auto"/>
          <w:sz w:val="24"/>
          <w:highlight w:val="none"/>
        </w:rPr>
        <w:t>3.1报价函</w:t>
      </w:r>
    </w:p>
    <w:p>
      <w:pPr>
        <w:spacing w:line="480" w:lineRule="exact"/>
        <w:rPr>
          <w:color w:val="auto"/>
          <w:szCs w:val="21"/>
          <w:highlight w:val="none"/>
        </w:rPr>
      </w:pPr>
      <w:r>
        <w:rPr>
          <w:rFonts w:hint="eastAsia"/>
          <w:color w:val="auto"/>
          <w:szCs w:val="21"/>
          <w:highlight w:val="none"/>
          <w:u w:val="single"/>
        </w:rPr>
        <w:t>（采购方）</w:t>
      </w:r>
      <w:r>
        <w:rPr>
          <w:rFonts w:hint="eastAsia"/>
          <w:color w:val="auto"/>
          <w:szCs w:val="21"/>
          <w:highlight w:val="none"/>
        </w:rPr>
        <w:t>：</w:t>
      </w:r>
    </w:p>
    <w:p>
      <w:pPr>
        <w:autoSpaceDE w:val="0"/>
        <w:autoSpaceDN w:val="0"/>
        <w:adjustRightInd w:val="0"/>
        <w:spacing w:line="360" w:lineRule="auto"/>
        <w:ind w:right="26" w:firstLine="420" w:firstLineChars="200"/>
        <w:rPr>
          <w:color w:val="auto"/>
          <w:kern w:val="0"/>
          <w:szCs w:val="21"/>
          <w:highlight w:val="none"/>
        </w:rPr>
      </w:pPr>
      <w:r>
        <w:rPr>
          <w:rFonts w:hint="eastAsia"/>
          <w:color w:val="auto"/>
          <w:kern w:val="0"/>
          <w:szCs w:val="21"/>
          <w:highlight w:val="none"/>
        </w:rPr>
        <w:t>依据贵方</w:t>
      </w:r>
      <w:r>
        <w:rPr>
          <w:rFonts w:hint="eastAsia"/>
          <w:color w:val="auto"/>
          <w:szCs w:val="21"/>
          <w:highlight w:val="none"/>
        </w:rPr>
        <w:t>采购项目名称</w:t>
      </w:r>
      <w:r>
        <w:rPr>
          <w:rFonts w:hint="eastAsia" w:ascii="宋体"/>
          <w:color w:val="auto"/>
          <w:highlight w:val="none"/>
          <w:u w:val="single"/>
        </w:rPr>
        <w:t xml:space="preserve">                </w:t>
      </w:r>
      <w:r>
        <w:rPr>
          <w:rFonts w:hint="eastAsia"/>
          <w:color w:val="auto"/>
          <w:szCs w:val="21"/>
          <w:highlight w:val="none"/>
          <w:u w:val="single"/>
        </w:rPr>
        <w:t>（项目编号：</w:t>
      </w:r>
      <w:r>
        <w:rPr>
          <w:rFonts w:hint="eastAsia" w:ascii="宋体"/>
          <w:color w:val="auto"/>
          <w:highlight w:val="none"/>
          <w:u w:val="single"/>
        </w:rPr>
        <w:t xml:space="preserve">      ) 要求</w:t>
      </w:r>
      <w:r>
        <w:rPr>
          <w:rFonts w:hint="eastAsia"/>
          <w:color w:val="auto"/>
          <w:kern w:val="0"/>
          <w:szCs w:val="21"/>
          <w:highlight w:val="none"/>
        </w:rPr>
        <w:t>，我方代表</w:t>
      </w:r>
      <w:r>
        <w:rPr>
          <w:rFonts w:hint="eastAsia"/>
          <w:color w:val="auto"/>
          <w:szCs w:val="21"/>
          <w:highlight w:val="none"/>
          <w:u w:val="single"/>
        </w:rPr>
        <w:t>（姓名、职务）</w:t>
      </w:r>
      <w:r>
        <w:rPr>
          <w:rFonts w:hint="eastAsia"/>
          <w:color w:val="auto"/>
          <w:kern w:val="0"/>
          <w:szCs w:val="21"/>
          <w:highlight w:val="none"/>
        </w:rPr>
        <w:t>经正式授权并代表</w:t>
      </w:r>
      <w:r>
        <w:rPr>
          <w:rFonts w:hint="eastAsia"/>
          <w:color w:val="auto"/>
          <w:szCs w:val="21"/>
          <w:highlight w:val="none"/>
          <w:u w:val="single"/>
        </w:rPr>
        <w:t>（供应商名称、地址）</w:t>
      </w:r>
      <w:r>
        <w:rPr>
          <w:rFonts w:hint="eastAsia"/>
          <w:color w:val="auto"/>
          <w:kern w:val="0"/>
          <w:szCs w:val="21"/>
          <w:highlight w:val="none"/>
        </w:rPr>
        <w:t>提交下述文件</w:t>
      </w:r>
      <w:r>
        <w:rPr>
          <w:rFonts w:hint="eastAsia"/>
          <w:color w:val="auto"/>
          <w:highlight w:val="none"/>
        </w:rPr>
        <w:t>，文件内附有对应于报价文件各册内容（文件格式采用贵方认可的办公软件制作）</w:t>
      </w:r>
      <w:r>
        <w:rPr>
          <w:rFonts w:hint="eastAsia"/>
          <w:color w:val="auto"/>
          <w:kern w:val="0"/>
          <w:szCs w:val="21"/>
          <w:highlight w:val="none"/>
        </w:rPr>
        <w:t>。</w:t>
      </w:r>
    </w:p>
    <w:p>
      <w:pPr>
        <w:autoSpaceDE w:val="0"/>
        <w:autoSpaceDN w:val="0"/>
        <w:adjustRightInd w:val="0"/>
        <w:spacing w:line="360"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1. </w:t>
      </w:r>
      <w:r>
        <w:rPr>
          <w:rFonts w:hint="eastAsia" w:ascii="宋体" w:hAnsi="宋体"/>
          <w:color w:val="auto"/>
          <w:szCs w:val="21"/>
          <w:highlight w:val="none"/>
        </w:rPr>
        <w:t>价格部分</w:t>
      </w:r>
      <w:r>
        <w:rPr>
          <w:rFonts w:hint="eastAsia" w:ascii="宋体" w:hAnsi="宋体"/>
          <w:color w:val="auto"/>
          <w:kern w:val="0"/>
          <w:szCs w:val="21"/>
          <w:highlight w:val="none"/>
        </w:rPr>
        <w:t>；</w:t>
      </w:r>
    </w:p>
    <w:p>
      <w:pPr>
        <w:autoSpaceDE w:val="0"/>
        <w:autoSpaceDN w:val="0"/>
        <w:adjustRightInd w:val="0"/>
        <w:spacing w:line="360"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2.</w:t>
      </w:r>
      <w:r>
        <w:rPr>
          <w:rFonts w:hint="eastAsia" w:ascii="宋体" w:hAnsi="宋体"/>
          <w:color w:val="auto"/>
          <w:szCs w:val="21"/>
          <w:highlight w:val="none"/>
        </w:rPr>
        <w:t xml:space="preserve"> 自查表</w:t>
      </w:r>
      <w:r>
        <w:rPr>
          <w:rFonts w:hint="eastAsia" w:ascii="宋体" w:hAnsi="宋体"/>
          <w:color w:val="auto"/>
          <w:kern w:val="0"/>
          <w:szCs w:val="21"/>
          <w:highlight w:val="none"/>
        </w:rPr>
        <w:t>；</w:t>
      </w:r>
    </w:p>
    <w:p>
      <w:pPr>
        <w:autoSpaceDE w:val="0"/>
        <w:autoSpaceDN w:val="0"/>
        <w:adjustRightInd w:val="0"/>
        <w:spacing w:line="360"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3. </w:t>
      </w:r>
      <w:r>
        <w:rPr>
          <w:rFonts w:hint="eastAsia" w:ascii="宋体" w:hAnsi="宋体"/>
          <w:color w:val="auto"/>
          <w:szCs w:val="21"/>
          <w:highlight w:val="none"/>
        </w:rPr>
        <w:t>资格性文件</w:t>
      </w:r>
      <w:r>
        <w:rPr>
          <w:rFonts w:hint="eastAsia" w:ascii="宋体" w:hAnsi="宋体"/>
          <w:color w:val="auto"/>
          <w:kern w:val="0"/>
          <w:szCs w:val="21"/>
          <w:highlight w:val="none"/>
        </w:rPr>
        <w:t>；</w:t>
      </w:r>
    </w:p>
    <w:p>
      <w:pPr>
        <w:autoSpaceDE w:val="0"/>
        <w:autoSpaceDN w:val="0"/>
        <w:adjustRightInd w:val="0"/>
        <w:spacing w:line="360" w:lineRule="auto"/>
        <w:ind w:right="246" w:firstLine="420" w:firstLineChars="200"/>
        <w:rPr>
          <w:rFonts w:ascii="宋体" w:hAnsi="宋体"/>
          <w:color w:val="auto"/>
          <w:kern w:val="0"/>
          <w:szCs w:val="21"/>
          <w:highlight w:val="none"/>
        </w:rPr>
      </w:pPr>
      <w:r>
        <w:rPr>
          <w:rFonts w:hint="eastAsia" w:ascii="宋体" w:hAnsi="宋体"/>
          <w:color w:val="auto"/>
          <w:kern w:val="0"/>
          <w:szCs w:val="21"/>
          <w:highlight w:val="none"/>
        </w:rPr>
        <w:t xml:space="preserve">4. </w:t>
      </w:r>
      <w:r>
        <w:rPr>
          <w:rFonts w:hint="eastAsia" w:ascii="宋体" w:hAnsi="宋体"/>
          <w:color w:val="auto"/>
          <w:szCs w:val="21"/>
          <w:highlight w:val="none"/>
        </w:rPr>
        <w:t>商务部分</w:t>
      </w:r>
      <w:r>
        <w:rPr>
          <w:rFonts w:hint="eastAsia" w:ascii="宋体" w:hAnsi="宋体"/>
          <w:color w:val="auto"/>
          <w:kern w:val="0"/>
          <w:szCs w:val="21"/>
          <w:highlight w:val="none"/>
        </w:rPr>
        <w:t>；</w:t>
      </w:r>
    </w:p>
    <w:p>
      <w:pPr>
        <w:autoSpaceDE w:val="0"/>
        <w:autoSpaceDN w:val="0"/>
        <w:adjustRightInd w:val="0"/>
        <w:spacing w:line="360" w:lineRule="auto"/>
        <w:ind w:right="32" w:firstLine="420" w:firstLineChars="200"/>
        <w:rPr>
          <w:rFonts w:ascii="宋体" w:hAnsi="宋体"/>
          <w:color w:val="auto"/>
          <w:szCs w:val="21"/>
          <w:highlight w:val="none"/>
        </w:rPr>
      </w:pPr>
      <w:r>
        <w:rPr>
          <w:rFonts w:hint="eastAsia" w:ascii="宋体" w:hAnsi="宋体"/>
          <w:color w:val="auto"/>
          <w:kern w:val="0"/>
          <w:szCs w:val="21"/>
          <w:highlight w:val="none"/>
        </w:rPr>
        <w:t>5. 技术部分</w:t>
      </w:r>
      <w:r>
        <w:rPr>
          <w:rFonts w:hint="eastAsia" w:ascii="宋体" w:hAnsi="宋体"/>
          <w:color w:val="auto"/>
          <w:szCs w:val="21"/>
          <w:highlight w:val="none"/>
        </w:rPr>
        <w:t>；</w:t>
      </w:r>
    </w:p>
    <w:p>
      <w:pPr>
        <w:autoSpaceDE w:val="0"/>
        <w:autoSpaceDN w:val="0"/>
        <w:adjustRightInd w:val="0"/>
        <w:spacing w:line="360" w:lineRule="auto"/>
        <w:ind w:right="32" w:firstLine="420" w:firstLineChars="200"/>
        <w:rPr>
          <w:rFonts w:ascii="宋体" w:hAnsi="宋体"/>
          <w:color w:val="auto"/>
          <w:szCs w:val="21"/>
          <w:highlight w:val="none"/>
        </w:rPr>
      </w:pPr>
      <w:r>
        <w:rPr>
          <w:rFonts w:hint="eastAsia" w:ascii="宋体" w:hAnsi="宋体"/>
          <w:color w:val="auto"/>
          <w:szCs w:val="21"/>
          <w:highlight w:val="none"/>
        </w:rPr>
        <w:t>6. 其他部分。</w:t>
      </w:r>
    </w:p>
    <w:p>
      <w:pPr>
        <w:autoSpaceDE w:val="0"/>
        <w:autoSpaceDN w:val="0"/>
        <w:adjustRightInd w:val="0"/>
        <w:spacing w:line="360" w:lineRule="auto"/>
        <w:ind w:right="246"/>
        <w:rPr>
          <w:rFonts w:ascii="宋体" w:hAnsi="宋体"/>
          <w:color w:val="auto"/>
          <w:kern w:val="0"/>
          <w:szCs w:val="21"/>
          <w:highlight w:val="none"/>
        </w:rPr>
      </w:pPr>
      <w:r>
        <w:rPr>
          <w:rFonts w:hint="eastAsia" w:ascii="宋体" w:hAnsi="宋体"/>
          <w:color w:val="auto"/>
          <w:kern w:val="0"/>
          <w:szCs w:val="21"/>
          <w:highlight w:val="none"/>
        </w:rPr>
        <w:t>在此，我方声明如下：</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1.同意并接受采购文件的各项要求，遵守采购文件中的各项规定，按采购文件的要求提供报价。</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2.全部相关服务的报价总价</w:t>
      </w:r>
      <w:r>
        <w:rPr>
          <w:rFonts w:hint="eastAsia" w:ascii="宋体" w:hAnsi="宋体"/>
          <w:color w:val="auto"/>
          <w:szCs w:val="21"/>
          <w:highlight w:val="none"/>
          <w:u w:val="single"/>
        </w:rPr>
        <w:t>详见报价表</w:t>
      </w:r>
      <w:r>
        <w:rPr>
          <w:rFonts w:hint="eastAsia" w:ascii="宋体" w:hAnsi="宋体"/>
          <w:color w:val="auto"/>
          <w:szCs w:val="21"/>
          <w:highlight w:val="none"/>
        </w:rPr>
        <w:t>。</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3.综合评审有效期为报价</w:t>
      </w:r>
      <w:r>
        <w:rPr>
          <w:rFonts w:hint="eastAsia"/>
          <w:color w:val="auto"/>
          <w:highlight w:val="none"/>
        </w:rPr>
        <w:t>截止日</w:t>
      </w:r>
      <w:r>
        <w:rPr>
          <w:rFonts w:hint="eastAsia" w:ascii="宋体" w:hAnsi="宋体"/>
          <w:color w:val="auto"/>
          <w:szCs w:val="21"/>
          <w:highlight w:val="none"/>
        </w:rPr>
        <w:t>之日起</w:t>
      </w:r>
      <w:r>
        <w:rPr>
          <w:rFonts w:hint="eastAsia" w:ascii="宋体" w:hAnsi="宋体"/>
          <w:color w:val="auto"/>
          <w:szCs w:val="21"/>
          <w:highlight w:val="none"/>
          <w:u w:val="single"/>
        </w:rPr>
        <w:t>90</w:t>
      </w:r>
      <w:r>
        <w:rPr>
          <w:rFonts w:hint="eastAsia" w:ascii="宋体" w:hAnsi="宋体"/>
          <w:color w:val="auto"/>
          <w:szCs w:val="21"/>
          <w:highlight w:val="none"/>
        </w:rPr>
        <w:t>天，成交人的报价有效期延至合同验收之日。</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4.我方已经详细地阅读了全部采购文件及其附件，包括澄清及参考文件(如果有的话)。我方已完全清晰理解采购文件的要求，不存在任何含糊不清和误解之处，同意放弃对这些文件所提出的质疑和质疑的权利。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color w:val="auto"/>
          <w:szCs w:val="21"/>
          <w:highlight w:val="none"/>
        </w:rPr>
      </w:pPr>
      <w:r>
        <w:rPr>
          <w:rFonts w:hint="eastAsia" w:ascii="宋体" w:hAnsi="宋体"/>
          <w:color w:val="auto"/>
          <w:szCs w:val="21"/>
          <w:highlight w:val="none"/>
        </w:rPr>
        <w:t>5.</w:t>
      </w: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 xml:space="preserve">(供应商名称)     </w:t>
      </w:r>
      <w:r>
        <w:rPr>
          <w:rFonts w:hint="eastAsia" w:ascii="宋体" w:hAnsi="宋体"/>
          <w:color w:val="auto"/>
          <w:szCs w:val="21"/>
          <w:highlight w:val="none"/>
        </w:rPr>
        <w:t>作为供应商正式授权</w:t>
      </w:r>
      <w:r>
        <w:rPr>
          <w:rFonts w:hint="eastAsia" w:ascii="宋体" w:hAnsi="宋体"/>
          <w:color w:val="auto"/>
          <w:szCs w:val="21"/>
          <w:highlight w:val="none"/>
          <w:u w:val="single"/>
        </w:rPr>
        <w:t xml:space="preserve">     </w:t>
      </w:r>
      <w:r>
        <w:rPr>
          <w:rFonts w:hint="eastAsia" w:ascii="宋体" w:hAnsi="宋体"/>
          <w:i/>
          <w:color w:val="auto"/>
          <w:szCs w:val="21"/>
          <w:highlight w:val="none"/>
          <w:u w:val="single"/>
        </w:rPr>
        <w:t>(授权代表全名</w:t>
      </w:r>
      <w:ins w:id="206" w:author="吕忠兵" w:date="2023-08-08T10:16:03Z">
        <w:r>
          <w:rPr>
            <w:rFonts w:hint="eastAsia" w:ascii="宋体" w:hAnsi="宋体"/>
            <w:i/>
            <w:color w:val="auto"/>
            <w:szCs w:val="21"/>
            <w:highlight w:val="none"/>
            <w:u w:val="single"/>
            <w:lang w:eastAsia="zh-CN"/>
          </w:rPr>
          <w:t>，</w:t>
        </w:r>
      </w:ins>
      <w:del w:id="207" w:author="吕忠兵" w:date="2023-08-08T10:16:03Z">
        <w:r>
          <w:rPr>
            <w:rFonts w:hint="eastAsia" w:ascii="宋体" w:hAnsi="宋体"/>
            <w:i/>
            <w:color w:val="auto"/>
            <w:szCs w:val="21"/>
            <w:highlight w:val="none"/>
            <w:u w:val="single"/>
          </w:rPr>
          <w:delText>,</w:delText>
        </w:r>
      </w:del>
      <w:r>
        <w:rPr>
          <w:rFonts w:hint="eastAsia" w:ascii="宋体" w:hAnsi="宋体"/>
          <w:i/>
          <w:color w:val="auto"/>
          <w:szCs w:val="21"/>
          <w:highlight w:val="none"/>
          <w:u w:val="single"/>
        </w:rPr>
        <w:t xml:space="preserve"> 职务)       </w:t>
      </w:r>
      <w:r>
        <w:rPr>
          <w:rFonts w:hint="eastAsia" w:ascii="宋体" w:hAnsi="宋体"/>
          <w:color w:val="auto"/>
          <w:szCs w:val="21"/>
          <w:highlight w:val="none"/>
        </w:rPr>
        <w:t>代表我方全权处理有关本报价的一切事宜。</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6.我方已毫无保留地向贵方提供一切所需的证明材料。</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7.我方承诺在本次报价文件中提供的一切文件，无论是原件还是复印件均为真实和准确的，绝无任何虚假、伪造和夸大的成</w:t>
      </w:r>
      <w:ins w:id="208" w:author="吕忠兵" w:date="2023-08-08T10:16:13Z">
        <w:r>
          <w:rPr>
            <w:rFonts w:hint="eastAsia" w:ascii="宋体" w:hAnsi="宋体"/>
            <w:color w:val="auto"/>
            <w:szCs w:val="21"/>
            <w:highlight w:val="none"/>
            <w:lang w:val="en-US" w:eastAsia="zh-CN"/>
          </w:rPr>
          <w:t>分</w:t>
        </w:r>
      </w:ins>
      <w:del w:id="209" w:author="吕忠兵" w:date="2023-08-08T10:16:12Z">
        <w:r>
          <w:rPr>
            <w:rFonts w:hint="eastAsia" w:ascii="宋体" w:hAnsi="宋体"/>
            <w:color w:val="auto"/>
            <w:szCs w:val="21"/>
            <w:highlight w:val="none"/>
          </w:rPr>
          <w:delText>份</w:delText>
        </w:r>
      </w:del>
      <w:r>
        <w:rPr>
          <w:rFonts w:hint="eastAsia" w:ascii="宋体" w:hAnsi="宋体"/>
          <w:color w:val="auto"/>
          <w:szCs w:val="21"/>
          <w:highlight w:val="none"/>
        </w:rPr>
        <w:t>，否则，愿承担相应的后果和法律责任。</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8.</w:t>
      </w:r>
      <w:r>
        <w:rPr>
          <w:rFonts w:hint="eastAsia" w:ascii="宋体" w:hAnsi="宋体"/>
          <w:color w:val="auto"/>
          <w:highlight w:val="none"/>
        </w:rPr>
        <w:t>我方明白并愿意在规定的综合评审时间和日期之后，报价有效期之内撤回报价，则报价保证金将被贵方没收。</w:t>
      </w:r>
    </w:p>
    <w:p>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9.我方完全服从和尊重评委会所作的评定结果，同时清楚理解到报价最低并非意味着必定获得成交资格。</w:t>
      </w:r>
    </w:p>
    <w:p>
      <w:pPr>
        <w:spacing w:line="360" w:lineRule="auto"/>
        <w:ind w:firstLine="420" w:firstLineChars="200"/>
        <w:rPr>
          <w:rFonts w:ascii="宋体" w:hAnsi="宋体"/>
          <w:color w:val="auto"/>
          <w:highlight w:val="none"/>
        </w:rPr>
      </w:pPr>
      <w:r>
        <w:rPr>
          <w:rFonts w:hint="eastAsia" w:ascii="宋体" w:hAnsi="宋体"/>
          <w:color w:val="auto"/>
          <w:szCs w:val="21"/>
          <w:highlight w:val="none"/>
        </w:rPr>
        <w:t>10.</w:t>
      </w:r>
      <w:r>
        <w:rPr>
          <w:rFonts w:hint="eastAsia" w:ascii="宋体" w:hAnsi="宋体"/>
          <w:color w:val="auto"/>
          <w:highlight w:val="none"/>
        </w:rPr>
        <w:t>我方如果成交，将保证履行采购文件以及采购文件修改书（如果有的话）中的全部责任和义务，按质、按量、按期完成《合同书》中的全部任务</w:t>
      </w:r>
    </w:p>
    <w:p>
      <w:pPr>
        <w:spacing w:line="360" w:lineRule="auto"/>
        <w:ind w:firstLine="420" w:firstLineChars="200"/>
        <w:rPr>
          <w:color w:val="auto"/>
          <w:highlight w:val="none"/>
        </w:rPr>
      </w:pPr>
      <w:r>
        <w:rPr>
          <w:rFonts w:hint="eastAsia" w:ascii="宋体" w:hAnsi="宋体"/>
          <w:color w:val="auto"/>
          <w:highlight w:val="none"/>
        </w:rPr>
        <w:t>11. 我方如果成交，我司严格保密本项目的成果文件内容，如因我司管理不善造成泄密情形的，我司接受采购方对我司的“三年内不得参加广东省机场集团及其下属单位的招标和非招标采购活动”的处罚。</w:t>
      </w:r>
    </w:p>
    <w:p>
      <w:pPr>
        <w:spacing w:line="360" w:lineRule="auto"/>
        <w:ind w:firstLine="420" w:firstLineChars="200"/>
        <w:rPr>
          <w:color w:val="auto"/>
          <w:szCs w:val="21"/>
          <w:highlight w:val="none"/>
        </w:rPr>
      </w:pPr>
      <w:r>
        <w:rPr>
          <w:rFonts w:hint="eastAsia" w:ascii="宋体" w:hAnsi="宋体"/>
          <w:color w:val="auto"/>
          <w:szCs w:val="21"/>
          <w:highlight w:val="none"/>
        </w:rPr>
        <w:t>12.我方同意按采购文件规定向采购代理机构缴纳采购费，就本次采购应由我方交纳的服务费将按随</w:t>
      </w:r>
      <w:r>
        <w:rPr>
          <w:rFonts w:hint="eastAsia"/>
          <w:color w:val="auto"/>
          <w:szCs w:val="21"/>
          <w:highlight w:val="none"/>
        </w:rPr>
        <w:t>附于本报价文件的承诺书支付。</w:t>
      </w:r>
    </w:p>
    <w:p>
      <w:pPr>
        <w:autoSpaceDE w:val="0"/>
        <w:autoSpaceDN w:val="0"/>
        <w:adjustRightInd w:val="0"/>
        <w:spacing w:line="360" w:lineRule="auto"/>
        <w:ind w:right="246"/>
        <w:rPr>
          <w:color w:val="auto"/>
          <w:kern w:val="0"/>
          <w:szCs w:val="21"/>
          <w:highlight w:val="none"/>
        </w:rPr>
      </w:pPr>
      <w:r>
        <w:rPr>
          <w:rFonts w:hint="eastAsia"/>
          <w:color w:val="auto"/>
          <w:kern w:val="0"/>
          <w:szCs w:val="21"/>
          <w:highlight w:val="none"/>
        </w:rPr>
        <w:t>供应商：</w:t>
      </w:r>
      <w:r>
        <w:rPr>
          <w:rFonts w:hint="eastAsia"/>
          <w:color w:val="auto"/>
          <w:kern w:val="0"/>
          <w:szCs w:val="21"/>
          <w:highlight w:val="none"/>
          <w:u w:val="single"/>
        </w:rPr>
        <w:t xml:space="preserve">                             </w:t>
      </w:r>
      <w:r>
        <w:rPr>
          <w:rFonts w:hint="eastAsia"/>
          <w:color w:val="auto"/>
          <w:kern w:val="0"/>
          <w:szCs w:val="21"/>
          <w:highlight w:val="none"/>
        </w:rPr>
        <w:t xml:space="preserve"> </w:t>
      </w:r>
    </w:p>
    <w:p>
      <w:pPr>
        <w:autoSpaceDE w:val="0"/>
        <w:autoSpaceDN w:val="0"/>
        <w:adjustRightInd w:val="0"/>
        <w:spacing w:line="360" w:lineRule="auto"/>
        <w:ind w:right="246"/>
        <w:rPr>
          <w:color w:val="auto"/>
          <w:kern w:val="0"/>
          <w:szCs w:val="21"/>
          <w:highlight w:val="none"/>
        </w:rPr>
      </w:pPr>
      <w:r>
        <w:rPr>
          <w:rFonts w:hint="eastAsia"/>
          <w:color w:val="auto"/>
          <w:kern w:val="0"/>
          <w:szCs w:val="21"/>
          <w:highlight w:val="none"/>
        </w:rPr>
        <w:t>地址：</w:t>
      </w:r>
      <w:r>
        <w:rPr>
          <w:rFonts w:hint="eastAsia"/>
          <w:color w:val="auto"/>
          <w:kern w:val="0"/>
          <w:szCs w:val="21"/>
          <w:highlight w:val="none"/>
          <w:u w:val="single"/>
        </w:rPr>
        <w:t xml:space="preserve">                               </w:t>
      </w:r>
      <w:r>
        <w:rPr>
          <w:rFonts w:hint="eastAsia"/>
          <w:color w:val="auto"/>
          <w:kern w:val="0"/>
          <w:szCs w:val="21"/>
          <w:highlight w:val="none"/>
        </w:rPr>
        <w:t xml:space="preserve">    </w:t>
      </w:r>
    </w:p>
    <w:p>
      <w:pPr>
        <w:autoSpaceDE w:val="0"/>
        <w:autoSpaceDN w:val="0"/>
        <w:adjustRightInd w:val="0"/>
        <w:spacing w:line="360" w:lineRule="auto"/>
        <w:ind w:right="246"/>
        <w:rPr>
          <w:color w:val="auto"/>
          <w:kern w:val="0"/>
          <w:szCs w:val="21"/>
          <w:highlight w:val="none"/>
        </w:rPr>
      </w:pPr>
      <w:r>
        <w:rPr>
          <w:rFonts w:hint="eastAsia"/>
          <w:color w:val="auto"/>
          <w:kern w:val="0"/>
          <w:szCs w:val="21"/>
          <w:highlight w:val="none"/>
        </w:rPr>
        <w:t>传真：</w:t>
      </w:r>
      <w:r>
        <w:rPr>
          <w:rFonts w:hint="eastAsia"/>
          <w:color w:val="auto"/>
          <w:kern w:val="0"/>
          <w:szCs w:val="21"/>
          <w:highlight w:val="none"/>
          <w:u w:val="single"/>
        </w:rPr>
        <w:t xml:space="preserve">                               </w:t>
      </w:r>
    </w:p>
    <w:p>
      <w:pPr>
        <w:autoSpaceDE w:val="0"/>
        <w:autoSpaceDN w:val="0"/>
        <w:adjustRightInd w:val="0"/>
        <w:spacing w:line="360" w:lineRule="auto"/>
        <w:ind w:right="33"/>
        <w:rPr>
          <w:color w:val="auto"/>
          <w:kern w:val="0"/>
          <w:szCs w:val="21"/>
          <w:highlight w:val="none"/>
        </w:rPr>
      </w:pPr>
      <w:r>
        <w:rPr>
          <w:rFonts w:hint="eastAsia"/>
          <w:color w:val="auto"/>
          <w:kern w:val="0"/>
          <w:szCs w:val="21"/>
          <w:highlight w:val="none"/>
        </w:rPr>
        <w:t>电话：</w:t>
      </w:r>
      <w:r>
        <w:rPr>
          <w:rFonts w:hint="eastAsia"/>
          <w:color w:val="auto"/>
          <w:kern w:val="0"/>
          <w:szCs w:val="21"/>
          <w:highlight w:val="none"/>
          <w:u w:val="single"/>
        </w:rPr>
        <w:t xml:space="preserve">                                </w:t>
      </w:r>
    </w:p>
    <w:p>
      <w:pPr>
        <w:autoSpaceDE w:val="0"/>
        <w:autoSpaceDN w:val="0"/>
        <w:adjustRightInd w:val="0"/>
        <w:spacing w:line="360" w:lineRule="auto"/>
        <w:ind w:right="246"/>
        <w:rPr>
          <w:color w:val="auto"/>
          <w:kern w:val="0"/>
          <w:szCs w:val="21"/>
          <w:highlight w:val="none"/>
        </w:rPr>
      </w:pPr>
      <w:r>
        <w:rPr>
          <w:rFonts w:hint="eastAsia"/>
          <w:color w:val="auto"/>
          <w:kern w:val="0"/>
          <w:szCs w:val="21"/>
          <w:highlight w:val="none"/>
        </w:rPr>
        <w:t>电子邮件：</w:t>
      </w:r>
      <w:r>
        <w:rPr>
          <w:rFonts w:hint="eastAsia"/>
          <w:color w:val="auto"/>
          <w:kern w:val="0"/>
          <w:szCs w:val="21"/>
          <w:highlight w:val="none"/>
          <w:u w:val="single"/>
        </w:rPr>
        <w:t xml:space="preserve">                           </w:t>
      </w:r>
    </w:p>
    <w:p>
      <w:pPr>
        <w:adjustRightInd w:val="0"/>
        <w:snapToGrid w:val="0"/>
        <w:spacing w:line="300" w:lineRule="auto"/>
        <w:rPr>
          <w:color w:val="auto"/>
          <w:szCs w:val="21"/>
          <w:highlight w:val="none"/>
          <w:u w:val="single"/>
        </w:rPr>
      </w:pPr>
      <w:r>
        <w:rPr>
          <w:rFonts w:hint="eastAsia"/>
          <w:color w:val="auto"/>
          <w:szCs w:val="21"/>
          <w:highlight w:val="none"/>
        </w:rPr>
        <w:t>供应商法定代表人（或法定代表人授权代表）：</w:t>
      </w:r>
      <w:r>
        <w:rPr>
          <w:rFonts w:hint="eastAsia"/>
          <w:color w:val="auto"/>
          <w:szCs w:val="21"/>
          <w:highlight w:val="none"/>
          <w:u w:val="single"/>
        </w:rPr>
        <w:t xml:space="preserve">                   </w:t>
      </w:r>
    </w:p>
    <w:p>
      <w:pPr>
        <w:adjustRightInd w:val="0"/>
        <w:snapToGrid w:val="0"/>
        <w:spacing w:line="300" w:lineRule="auto"/>
        <w:rPr>
          <w:color w:val="auto"/>
          <w:szCs w:val="21"/>
          <w:highlight w:val="none"/>
          <w:u w:val="single"/>
        </w:rPr>
      </w:pPr>
      <w:r>
        <w:rPr>
          <w:rFonts w:hint="eastAsia"/>
          <w:color w:val="auto"/>
          <w:szCs w:val="21"/>
          <w:highlight w:val="none"/>
        </w:rPr>
        <w:t>供应商名称：</w:t>
      </w:r>
      <w:r>
        <w:rPr>
          <w:rFonts w:hint="eastAsia"/>
          <w:color w:val="auto"/>
          <w:szCs w:val="21"/>
          <w:highlight w:val="none"/>
          <w:u w:val="single"/>
        </w:rPr>
        <w:t xml:space="preserve">                        </w:t>
      </w:r>
    </w:p>
    <w:p>
      <w:pPr>
        <w:adjustRightInd w:val="0"/>
        <w:snapToGrid w:val="0"/>
        <w:spacing w:line="360" w:lineRule="auto"/>
        <w:rPr>
          <w:color w:val="auto"/>
          <w:szCs w:val="21"/>
          <w:highlight w:val="none"/>
          <w:u w:val="single"/>
        </w:rPr>
      </w:pPr>
      <w:r>
        <w:rPr>
          <w:rFonts w:hint="eastAsia"/>
          <w:color w:val="auto"/>
          <w:szCs w:val="21"/>
          <w:highlight w:val="none"/>
        </w:rPr>
        <w:t>开户银行：</w:t>
      </w:r>
      <w:r>
        <w:rPr>
          <w:rFonts w:hint="eastAsia"/>
          <w:color w:val="auto"/>
          <w:szCs w:val="21"/>
          <w:highlight w:val="none"/>
          <w:u w:val="single"/>
        </w:rPr>
        <w:t xml:space="preserve">                           </w:t>
      </w:r>
    </w:p>
    <w:p>
      <w:pPr>
        <w:tabs>
          <w:tab w:val="left" w:pos="5250"/>
        </w:tabs>
        <w:autoSpaceDE w:val="0"/>
        <w:autoSpaceDN w:val="0"/>
        <w:spacing w:line="360" w:lineRule="auto"/>
        <w:rPr>
          <w:color w:val="auto"/>
          <w:szCs w:val="21"/>
          <w:highlight w:val="none"/>
          <w:u w:val="single"/>
        </w:rPr>
      </w:pPr>
      <w:ins w:id="210" w:author="吕忠兵" w:date="2023-08-08T10:16:15Z">
        <w:r>
          <w:rPr>
            <w:rFonts w:hint="eastAsia"/>
            <w:color w:val="auto"/>
            <w:szCs w:val="21"/>
            <w:highlight w:val="none"/>
            <w:lang w:eastAsia="zh-CN"/>
          </w:rPr>
          <w:t>账号</w:t>
        </w:r>
      </w:ins>
      <w:del w:id="211" w:author="吕忠兵" w:date="2023-08-08T10:16:15Z">
        <w:r>
          <w:rPr>
            <w:rFonts w:hint="eastAsia"/>
            <w:color w:val="auto"/>
            <w:szCs w:val="21"/>
            <w:highlight w:val="none"/>
          </w:rPr>
          <w:delText>帐号</w:delText>
        </w:r>
      </w:del>
      <w:r>
        <w:rPr>
          <w:rFonts w:hint="eastAsia"/>
          <w:color w:val="auto"/>
          <w:szCs w:val="21"/>
          <w:highlight w:val="none"/>
        </w:rPr>
        <w:t>：</w:t>
      </w:r>
      <w:r>
        <w:rPr>
          <w:rFonts w:hint="eastAsia"/>
          <w:color w:val="auto"/>
          <w:szCs w:val="21"/>
          <w:highlight w:val="none"/>
          <w:u w:val="single"/>
        </w:rPr>
        <w:t xml:space="preserve">                               </w:t>
      </w:r>
    </w:p>
    <w:p>
      <w:pPr>
        <w:rPr>
          <w:color w:val="auto"/>
          <w:highlight w:val="none"/>
        </w:rPr>
      </w:pPr>
      <w:r>
        <w:rPr>
          <w:rFonts w:hint="eastAsia"/>
          <w:color w:val="auto"/>
          <w:szCs w:val="21"/>
          <w:highlight w:val="none"/>
        </w:rPr>
        <w:t>日期：</w:t>
      </w:r>
      <w:r>
        <w:rPr>
          <w:rFonts w:hint="eastAsia"/>
          <w:color w:val="auto"/>
          <w:szCs w:val="21"/>
          <w:highlight w:val="none"/>
          <w:u w:val="single"/>
        </w:rPr>
        <w:t xml:space="preserve">                                   </w:t>
      </w:r>
    </w:p>
    <w:p>
      <w:pPr>
        <w:pStyle w:val="7"/>
        <w:numPr>
          <w:ilvl w:val="3"/>
          <w:numId w:val="0"/>
        </w:numPr>
        <w:adjustRightInd w:val="0"/>
        <w:snapToGrid w:val="0"/>
        <w:spacing w:line="240" w:lineRule="auto"/>
        <w:rPr>
          <w:rFonts w:ascii="Times New Roman" w:hAnsi="Times New Roman" w:eastAsia="宋体"/>
          <w:color w:val="auto"/>
          <w:szCs w:val="28"/>
          <w:highlight w:val="none"/>
        </w:rPr>
      </w:pPr>
      <w:r>
        <w:rPr>
          <w:rFonts w:ascii="Times New Roman" w:hAnsi="Times New Roman" w:eastAsia="宋体"/>
          <w:color w:val="auto"/>
          <w:highlight w:val="none"/>
        </w:rPr>
        <w:br w:type="page"/>
      </w:r>
      <w:r>
        <w:rPr>
          <w:rFonts w:hint="eastAsia" w:ascii="Times New Roman" w:hAnsi="Times New Roman" w:eastAsia="宋体"/>
          <w:color w:val="auto"/>
          <w:szCs w:val="28"/>
          <w:highlight w:val="none"/>
        </w:rPr>
        <w:t>3.2法定代表人/负责人资格证明书及授权委托书</w:t>
      </w:r>
    </w:p>
    <w:p>
      <w:pPr>
        <w:spacing w:line="480" w:lineRule="exact"/>
        <w:jc w:val="center"/>
        <w:rPr>
          <w:b/>
          <w:color w:val="auto"/>
          <w:sz w:val="24"/>
          <w:highlight w:val="none"/>
        </w:rPr>
      </w:pPr>
      <w:r>
        <w:rPr>
          <w:rFonts w:hint="eastAsia"/>
          <w:b/>
          <w:color w:val="auto"/>
          <w:sz w:val="24"/>
          <w:highlight w:val="none"/>
        </w:rPr>
        <w:t>（1）法定代表人/负责人资格证明书</w:t>
      </w:r>
    </w:p>
    <w:p>
      <w:pPr>
        <w:spacing w:line="480" w:lineRule="exact"/>
        <w:rPr>
          <w:color w:val="auto"/>
          <w:szCs w:val="21"/>
          <w:highlight w:val="none"/>
        </w:rPr>
      </w:pPr>
      <w:r>
        <w:rPr>
          <w:rFonts w:hint="eastAsia"/>
          <w:color w:val="auto"/>
          <w:szCs w:val="21"/>
          <w:highlight w:val="none"/>
        </w:rPr>
        <w:t>致：</w:t>
      </w:r>
      <w:r>
        <w:rPr>
          <w:rFonts w:hint="eastAsia"/>
          <w:color w:val="auto"/>
          <w:szCs w:val="21"/>
          <w:highlight w:val="none"/>
          <w:u w:val="single"/>
        </w:rPr>
        <w:t>（采购方）</w:t>
      </w:r>
      <w:r>
        <w:rPr>
          <w:rFonts w:hint="eastAsia"/>
          <w:color w:val="auto"/>
          <w:szCs w:val="21"/>
          <w:highlight w:val="none"/>
        </w:rPr>
        <w:t>：</w:t>
      </w:r>
    </w:p>
    <w:p>
      <w:pPr>
        <w:rPr>
          <w:color w:val="auto"/>
          <w:szCs w:val="21"/>
          <w:highlight w:val="none"/>
        </w:rPr>
      </w:pPr>
    </w:p>
    <w:p>
      <w:pPr>
        <w:spacing w:line="440" w:lineRule="exact"/>
        <w:rPr>
          <w:color w:val="auto"/>
          <w:szCs w:val="21"/>
          <w:highlight w:val="none"/>
        </w:rPr>
      </w:pPr>
      <w:r>
        <w:rPr>
          <w:rFonts w:hint="eastAsia"/>
          <w:color w:val="auto"/>
          <w:szCs w:val="21"/>
          <w:highlight w:val="none"/>
        </w:rPr>
        <w:t xml:space="preserve">     </w:t>
      </w:r>
      <w:r>
        <w:rPr>
          <w:rFonts w:hint="eastAsia"/>
          <w:color w:val="auto"/>
          <w:szCs w:val="21"/>
          <w:highlight w:val="none"/>
          <w:u w:val="single"/>
        </w:rPr>
        <w:t xml:space="preserve">          </w:t>
      </w:r>
      <w:r>
        <w:rPr>
          <w:rFonts w:hint="eastAsia"/>
          <w:color w:val="auto"/>
          <w:szCs w:val="21"/>
          <w:highlight w:val="none"/>
        </w:rPr>
        <w:t>同志，现任我单位</w:t>
      </w:r>
      <w:r>
        <w:rPr>
          <w:rFonts w:hint="eastAsia"/>
          <w:color w:val="auto"/>
          <w:szCs w:val="21"/>
          <w:highlight w:val="none"/>
          <w:u w:val="single"/>
        </w:rPr>
        <w:t xml:space="preserve">          </w:t>
      </w:r>
      <w:r>
        <w:rPr>
          <w:rFonts w:hint="eastAsia"/>
          <w:color w:val="auto"/>
          <w:szCs w:val="21"/>
          <w:highlight w:val="none"/>
        </w:rPr>
        <w:t>职务，为法定代表人，特此证明。</w:t>
      </w:r>
    </w:p>
    <w:p>
      <w:pPr>
        <w:spacing w:line="440" w:lineRule="exact"/>
        <w:ind w:firstLine="210" w:firstLineChars="100"/>
        <w:rPr>
          <w:color w:val="auto"/>
          <w:szCs w:val="21"/>
          <w:highlight w:val="none"/>
        </w:rPr>
      </w:pPr>
      <w:r>
        <w:rPr>
          <w:rFonts w:hint="eastAsia"/>
          <w:color w:val="auto"/>
          <w:szCs w:val="21"/>
          <w:highlight w:val="none"/>
        </w:rPr>
        <w:t>签发日期：           单位：           （盖章）</w:t>
      </w:r>
    </w:p>
    <w:p>
      <w:pPr>
        <w:spacing w:line="440" w:lineRule="exact"/>
        <w:ind w:firstLine="210" w:firstLineChars="100"/>
        <w:rPr>
          <w:color w:val="auto"/>
          <w:szCs w:val="21"/>
          <w:highlight w:val="none"/>
        </w:rPr>
      </w:pPr>
      <w:r>
        <w:rPr>
          <w:rFonts w:hint="eastAsia"/>
          <w:color w:val="auto"/>
          <w:szCs w:val="21"/>
          <w:highlight w:val="none"/>
        </w:rPr>
        <w:t>附：代表人性别：            年龄：           身份证号码：</w:t>
      </w:r>
    </w:p>
    <w:p>
      <w:pPr>
        <w:spacing w:line="440" w:lineRule="exact"/>
        <w:ind w:firstLine="210" w:firstLineChars="100"/>
        <w:rPr>
          <w:color w:val="auto"/>
          <w:szCs w:val="21"/>
          <w:highlight w:val="none"/>
        </w:rPr>
      </w:pPr>
      <w:r>
        <w:rPr>
          <w:rFonts w:hint="eastAsia"/>
          <w:color w:val="auto"/>
          <w:szCs w:val="21"/>
          <w:highlight w:val="none"/>
        </w:rPr>
        <w:t>联系电话：</w:t>
      </w:r>
    </w:p>
    <w:p>
      <w:pPr>
        <w:spacing w:line="440" w:lineRule="exact"/>
        <w:ind w:firstLine="210" w:firstLineChars="100"/>
        <w:rPr>
          <w:color w:val="auto"/>
          <w:szCs w:val="21"/>
          <w:highlight w:val="none"/>
        </w:rPr>
      </w:pPr>
      <w:r>
        <w:rPr>
          <w:rFonts w:hint="eastAsia"/>
          <w:color w:val="auto"/>
          <w:szCs w:val="21"/>
          <w:highlight w:val="none"/>
        </w:rPr>
        <w:t>营业执照号码：                       经济性质：</w:t>
      </w:r>
    </w:p>
    <w:p>
      <w:pPr>
        <w:spacing w:line="440" w:lineRule="exact"/>
        <w:ind w:firstLine="210" w:firstLineChars="100"/>
        <w:rPr>
          <w:color w:val="auto"/>
          <w:szCs w:val="21"/>
          <w:highlight w:val="none"/>
        </w:rPr>
      </w:pPr>
      <w:r>
        <w:rPr>
          <w:rFonts w:hint="eastAsia"/>
          <w:color w:val="auto"/>
          <w:szCs w:val="21"/>
          <w:highlight w:val="none"/>
        </w:rPr>
        <w:t>主营（产）：</w:t>
      </w:r>
    </w:p>
    <w:p>
      <w:pPr>
        <w:spacing w:line="440" w:lineRule="exact"/>
        <w:ind w:firstLine="210" w:firstLineChars="100"/>
        <w:rPr>
          <w:color w:val="auto"/>
          <w:szCs w:val="21"/>
          <w:highlight w:val="none"/>
        </w:rPr>
      </w:pPr>
      <w:r>
        <w:rPr>
          <w:rFonts w:hint="eastAsia"/>
          <w:color w:val="auto"/>
          <w:szCs w:val="21"/>
          <w:highlight w:val="none"/>
        </w:rPr>
        <w:t>兼营（产）：</w:t>
      </w:r>
    </w:p>
    <w:p>
      <w:pPr>
        <w:spacing w:line="440" w:lineRule="exact"/>
        <w:ind w:firstLine="210" w:firstLineChars="100"/>
        <w:rPr>
          <w:color w:val="auto"/>
          <w:szCs w:val="21"/>
          <w:highlight w:val="none"/>
        </w:rPr>
      </w:pPr>
      <w:r>
        <w:rPr>
          <w:rFonts w:hint="eastAsia"/>
          <w:color w:val="auto"/>
          <w:szCs w:val="21"/>
          <w:highlight w:val="none"/>
        </w:rPr>
        <w:t>进口物品经营许可证号码：</w:t>
      </w:r>
    </w:p>
    <w:p>
      <w:pPr>
        <w:spacing w:line="440" w:lineRule="exact"/>
        <w:ind w:firstLine="210" w:firstLineChars="100"/>
        <w:rPr>
          <w:color w:val="auto"/>
          <w:szCs w:val="21"/>
          <w:highlight w:val="none"/>
        </w:rPr>
      </w:pPr>
      <w:r>
        <w:rPr>
          <w:rFonts w:hint="eastAsia"/>
          <w:color w:val="auto"/>
          <w:szCs w:val="21"/>
          <w:highlight w:val="none"/>
        </w:rPr>
        <w:t>主营：</w:t>
      </w:r>
    </w:p>
    <w:p>
      <w:pPr>
        <w:spacing w:line="440" w:lineRule="exact"/>
        <w:ind w:firstLine="210" w:firstLineChars="100"/>
        <w:rPr>
          <w:color w:val="auto"/>
          <w:szCs w:val="21"/>
          <w:highlight w:val="none"/>
        </w:rPr>
      </w:pPr>
      <w:r>
        <w:rPr>
          <w:rFonts w:hint="eastAsia"/>
          <w:color w:val="auto"/>
          <w:szCs w:val="21"/>
          <w:highlight w:val="none"/>
        </w:rPr>
        <w:t>兼营：</w:t>
      </w:r>
    </w:p>
    <w:p>
      <w:pPr>
        <w:spacing w:line="440" w:lineRule="exact"/>
        <w:rPr>
          <w:color w:val="auto"/>
          <w:szCs w:val="21"/>
          <w:highlight w:val="none"/>
        </w:rPr>
      </w:pPr>
      <w:r>
        <w:rPr>
          <w:rFonts w:hint="eastAsia"/>
          <w:color w:val="auto"/>
          <w:szCs w:val="21"/>
          <w:highlight w:val="none"/>
        </w:rPr>
        <w:t>说明：1.法定代表人为企业事业单位、国家机关、社会团体的主要行政负责人。</w:t>
      </w:r>
    </w:p>
    <w:p>
      <w:pPr>
        <w:spacing w:line="440" w:lineRule="exact"/>
        <w:rPr>
          <w:color w:val="auto"/>
          <w:szCs w:val="21"/>
          <w:highlight w:val="none"/>
        </w:rPr>
      </w:pPr>
      <w:r>
        <w:rPr>
          <w:rFonts w:hint="eastAsia"/>
          <w:color w:val="auto"/>
          <w:szCs w:val="21"/>
          <w:highlight w:val="none"/>
        </w:rPr>
        <w:t xml:space="preserve">      2.内容必须填写真实、清楚、涂改无效，不得转让、买卖。</w:t>
      </w:r>
    </w:p>
    <w:p>
      <w:pPr>
        <w:spacing w:line="440" w:lineRule="exact"/>
        <w:ind w:firstLine="630" w:firstLineChars="300"/>
        <w:rPr>
          <w:color w:val="auto"/>
          <w:szCs w:val="21"/>
          <w:highlight w:val="none"/>
        </w:rPr>
      </w:pPr>
      <w:r>
        <w:rPr>
          <w:rFonts w:hint="eastAsia"/>
          <w:color w:val="auto"/>
          <w:szCs w:val="21"/>
          <w:highlight w:val="none"/>
        </w:rPr>
        <w:t>3.将此证明书提交对方作为合同附件</w:t>
      </w:r>
      <w:r>
        <w:rPr>
          <w:rFonts w:hint="eastAsia"/>
          <w:b/>
          <w:color w:val="auto"/>
          <w:szCs w:val="21"/>
          <w:highlight w:val="none"/>
        </w:rPr>
        <w:t>。</w:t>
      </w:r>
    </w:p>
    <w:p>
      <w:pPr>
        <w:rPr>
          <w:color w:val="auto"/>
          <w:szCs w:val="21"/>
          <w:highlight w:val="none"/>
        </w:rPr>
      </w:pPr>
    </w:p>
    <w:p>
      <w:pPr>
        <w:rPr>
          <w:color w:val="auto"/>
          <w:szCs w:val="21"/>
          <w:highlight w:val="none"/>
        </w:rPr>
      </w:pPr>
    </w:p>
    <w:p>
      <w:pPr>
        <w:rPr>
          <w:color w:val="auto"/>
          <w:szCs w:val="21"/>
          <w:highlight w:val="none"/>
        </w:rPr>
      </w:pPr>
    </w:p>
    <w:p>
      <w:pPr>
        <w:rPr>
          <w:b/>
          <w:color w:val="auto"/>
          <w:szCs w:val="21"/>
          <w:highlight w:val="none"/>
        </w:rPr>
      </w:pPr>
      <w:r>
        <w:rPr>
          <w:rFonts w:hint="eastAsia"/>
          <w:color w:val="auto"/>
          <w:szCs w:val="21"/>
          <w:highlight w:val="none"/>
        </w:rPr>
        <w:t xml:space="preserve"> </w:t>
      </w:r>
      <w:r>
        <w:rPr>
          <w:rFonts w:hint="eastAsia"/>
          <w:b/>
          <w:color w:val="auto"/>
          <w:szCs w:val="21"/>
          <w:highlight w:val="none"/>
        </w:rPr>
        <w:t xml:space="preserve"> (为避免废标，请供应商务必提供本附件)</w:t>
      </w:r>
    </w:p>
    <w:p>
      <w:pPr>
        <w:rPr>
          <w:b/>
          <w:color w:val="auto"/>
          <w:sz w:val="28"/>
          <w:szCs w:val="28"/>
          <w:highlight w:val="none"/>
        </w:rPr>
      </w:pPr>
    </w:p>
    <w:p>
      <w:pPr>
        <w:rPr>
          <w:b/>
          <w:color w:val="auto"/>
          <w:sz w:val="28"/>
          <w:szCs w:val="28"/>
          <w:highlight w:val="none"/>
        </w:rPr>
      </w:pPr>
      <w:r>
        <w:rPr>
          <w:b/>
          <w:color w:val="auto"/>
          <w:sz w:val="28"/>
          <w:szCs w:val="28"/>
          <w:highlight w:val="non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20320</wp:posOffset>
                </wp:positionV>
                <wp:extent cx="5257800" cy="1584325"/>
                <wp:effectExtent l="4445" t="4445" r="14605" b="11430"/>
                <wp:wrapNone/>
                <wp:docPr id="2" name="流程图: 可选过程 2"/>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wps:txbx>
                      <wps:bodyPr upright="1"/>
                    </wps:wsp>
                  </a:graphicData>
                </a:graphic>
              </wp:anchor>
            </w:drawing>
          </mc:Choice>
          <mc:Fallback>
            <w:pict>
              <v:shape id="_x0000_s1026" o:spid="_x0000_s1026" o:spt="176" type="#_x0000_t176" style="position:absolute;left:0pt;margin-left:0.75pt;margin-top:1.6pt;height:124.75pt;width:414pt;z-index:251659264;mso-width-relative:page;mso-height-relative:page;" fillcolor="#FFFFFF" filled="t" stroked="t" coordsize="21600,21600" o:gfxdata="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XKbi21AAAAAcBAAAPAAAAAAAAAAEAIAAAACIA&#10;AABkcnMvZG93bnJldi54bWxQSwECFAAUAAAACACHTuJAkUW23g0CAAACBAAADgAAAAAAAAABACAA&#10;AAAjAQAAZHJzL2Uyb0RvYy54bWxQSwUGAAAAAAYABgBZAQAAog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法定代表人身份证复印件正反面</w:t>
                      </w:r>
                    </w:p>
                  </w:txbxContent>
                </v:textbox>
              </v:shape>
            </w:pict>
          </mc:Fallback>
        </mc:AlternateContent>
      </w:r>
    </w:p>
    <w:p>
      <w:pPr>
        <w:rPr>
          <w:b/>
          <w:color w:val="auto"/>
          <w:sz w:val="28"/>
          <w:szCs w:val="28"/>
          <w:highlight w:val="none"/>
        </w:rPr>
      </w:pPr>
    </w:p>
    <w:p>
      <w:pPr>
        <w:rPr>
          <w:b/>
          <w:color w:val="auto"/>
          <w:sz w:val="28"/>
          <w:szCs w:val="28"/>
          <w:highlight w:val="none"/>
        </w:rPr>
      </w:pPr>
    </w:p>
    <w:p>
      <w:pPr>
        <w:rPr>
          <w:b/>
          <w:color w:val="auto"/>
          <w:sz w:val="28"/>
          <w:szCs w:val="28"/>
          <w:highlight w:val="none"/>
        </w:rPr>
      </w:pPr>
    </w:p>
    <w:p>
      <w:pPr>
        <w:tabs>
          <w:tab w:val="left" w:pos="654"/>
          <w:tab w:val="left" w:pos="1734"/>
          <w:tab w:val="left" w:pos="2814"/>
          <w:tab w:val="left" w:pos="3894"/>
          <w:tab w:val="left" w:pos="5334"/>
          <w:tab w:val="left" w:pos="6414"/>
          <w:tab w:val="left" w:pos="7254"/>
          <w:tab w:val="left" w:pos="8574"/>
          <w:tab w:val="left" w:pos="9654"/>
        </w:tabs>
        <w:rPr>
          <w:color w:val="auto"/>
          <w:sz w:val="28"/>
          <w:szCs w:val="28"/>
          <w:highlight w:val="none"/>
        </w:rPr>
      </w:pPr>
    </w:p>
    <w:p>
      <w:pPr>
        <w:pageBreakBefore/>
        <w:spacing w:line="480" w:lineRule="exact"/>
        <w:jc w:val="center"/>
        <w:rPr>
          <w:b/>
          <w:color w:val="auto"/>
          <w:sz w:val="24"/>
          <w:highlight w:val="none"/>
        </w:rPr>
      </w:pPr>
      <w:r>
        <w:rPr>
          <w:rFonts w:hint="eastAsia"/>
          <w:b/>
          <w:color w:val="auto"/>
          <w:sz w:val="24"/>
          <w:highlight w:val="none"/>
        </w:rPr>
        <w:t>（2）法定代表人/负责人授权委托书</w:t>
      </w:r>
    </w:p>
    <w:p>
      <w:pPr>
        <w:spacing w:line="360" w:lineRule="auto"/>
        <w:rPr>
          <w:color w:val="auto"/>
          <w:sz w:val="24"/>
          <w:highlight w:val="none"/>
        </w:rPr>
      </w:pPr>
    </w:p>
    <w:p>
      <w:pPr>
        <w:spacing w:line="480" w:lineRule="exact"/>
        <w:rPr>
          <w:color w:val="auto"/>
          <w:szCs w:val="21"/>
          <w:highlight w:val="none"/>
        </w:rPr>
      </w:pPr>
      <w:r>
        <w:rPr>
          <w:rFonts w:hint="eastAsia"/>
          <w:color w:val="auto"/>
          <w:szCs w:val="21"/>
          <w:highlight w:val="none"/>
        </w:rPr>
        <w:t>致：</w:t>
      </w:r>
      <w:r>
        <w:rPr>
          <w:rFonts w:hint="eastAsia"/>
          <w:color w:val="auto"/>
          <w:szCs w:val="21"/>
          <w:highlight w:val="none"/>
          <w:u w:val="single"/>
        </w:rPr>
        <w:t>（采购方）</w:t>
      </w:r>
      <w:r>
        <w:rPr>
          <w:rFonts w:hint="eastAsia"/>
          <w:color w:val="auto"/>
          <w:szCs w:val="21"/>
          <w:highlight w:val="none"/>
        </w:rPr>
        <w:t>：</w:t>
      </w:r>
    </w:p>
    <w:p>
      <w:pPr>
        <w:spacing w:line="480" w:lineRule="exact"/>
        <w:ind w:firstLine="420" w:firstLineChars="200"/>
        <w:rPr>
          <w:color w:val="auto"/>
          <w:szCs w:val="21"/>
          <w:highlight w:val="none"/>
        </w:rPr>
      </w:pPr>
      <w:r>
        <w:rPr>
          <w:rFonts w:hint="eastAsia"/>
          <w:color w:val="auto"/>
          <w:szCs w:val="21"/>
          <w:highlight w:val="none"/>
        </w:rPr>
        <w:t>兹授权</w:t>
      </w:r>
      <w:r>
        <w:rPr>
          <w:rFonts w:hint="eastAsia"/>
          <w:color w:val="auto"/>
          <w:szCs w:val="21"/>
          <w:highlight w:val="none"/>
          <w:u w:val="single"/>
        </w:rPr>
        <w:t xml:space="preserve">             </w:t>
      </w:r>
      <w:r>
        <w:rPr>
          <w:rFonts w:hint="eastAsia"/>
          <w:color w:val="auto"/>
          <w:szCs w:val="21"/>
          <w:highlight w:val="none"/>
        </w:rPr>
        <w:t>同志，为我方签订经济合同及办理其他事务代理人，其权限是：</w:t>
      </w:r>
      <w:r>
        <w:rPr>
          <w:rFonts w:hint="eastAsia"/>
          <w:color w:val="auto"/>
          <w:szCs w:val="21"/>
          <w:highlight w:val="none"/>
          <w:u w:val="single"/>
        </w:rPr>
        <w:t xml:space="preserve">                                                   </w:t>
      </w:r>
      <w:r>
        <w:rPr>
          <w:rFonts w:hint="eastAsia"/>
          <w:color w:val="auto"/>
          <w:szCs w:val="21"/>
          <w:highlight w:val="none"/>
        </w:rPr>
        <w:t>。</w:t>
      </w:r>
    </w:p>
    <w:p>
      <w:pPr>
        <w:spacing w:line="480" w:lineRule="exact"/>
        <w:rPr>
          <w:color w:val="auto"/>
          <w:szCs w:val="21"/>
          <w:highlight w:val="none"/>
        </w:rPr>
      </w:pPr>
      <w:r>
        <w:rPr>
          <w:rFonts w:hint="eastAsia"/>
          <w:color w:val="auto"/>
          <w:szCs w:val="21"/>
          <w:highlight w:val="none"/>
        </w:rPr>
        <w:t>授权单位：          （盖章）     法定代表人 ：       （签名或盖私章）</w:t>
      </w:r>
    </w:p>
    <w:p>
      <w:pPr>
        <w:spacing w:line="480" w:lineRule="exact"/>
        <w:rPr>
          <w:color w:val="auto"/>
          <w:szCs w:val="21"/>
          <w:highlight w:val="none"/>
        </w:rPr>
      </w:pPr>
      <w:r>
        <w:rPr>
          <w:rFonts w:hint="eastAsia"/>
          <w:color w:val="auto"/>
          <w:szCs w:val="21"/>
          <w:highlight w:val="none"/>
        </w:rPr>
        <w:t>有效期限：至        年       月      日       签发日期：</w:t>
      </w:r>
    </w:p>
    <w:p>
      <w:pPr>
        <w:spacing w:line="480" w:lineRule="exact"/>
        <w:rPr>
          <w:color w:val="auto"/>
          <w:szCs w:val="21"/>
          <w:highlight w:val="none"/>
        </w:rPr>
      </w:pPr>
      <w:r>
        <w:rPr>
          <w:rFonts w:hint="eastAsia"/>
          <w:color w:val="auto"/>
          <w:szCs w:val="21"/>
          <w:highlight w:val="none"/>
        </w:rPr>
        <w:t>附：代理人性别：        年龄：       职务：         身份证号码：</w:t>
      </w:r>
    </w:p>
    <w:p>
      <w:pPr>
        <w:spacing w:line="480" w:lineRule="exact"/>
        <w:rPr>
          <w:color w:val="auto"/>
          <w:szCs w:val="21"/>
          <w:highlight w:val="none"/>
        </w:rPr>
      </w:pPr>
      <w:r>
        <w:rPr>
          <w:rFonts w:hint="eastAsia"/>
          <w:color w:val="auto"/>
          <w:szCs w:val="21"/>
          <w:highlight w:val="none"/>
        </w:rPr>
        <w:t xml:space="preserve">  联系电话：                         手机：</w:t>
      </w:r>
    </w:p>
    <w:p>
      <w:pPr>
        <w:spacing w:line="480" w:lineRule="exact"/>
        <w:ind w:firstLine="210" w:firstLineChars="100"/>
        <w:rPr>
          <w:color w:val="auto"/>
          <w:szCs w:val="21"/>
          <w:highlight w:val="none"/>
        </w:rPr>
      </w:pPr>
      <w:r>
        <w:rPr>
          <w:rFonts w:hint="eastAsia"/>
          <w:color w:val="auto"/>
          <w:szCs w:val="21"/>
          <w:highlight w:val="none"/>
        </w:rPr>
        <w:t>营业执照号码：                         经济性质：</w:t>
      </w:r>
    </w:p>
    <w:p>
      <w:pPr>
        <w:spacing w:line="480" w:lineRule="exact"/>
        <w:ind w:firstLine="210" w:firstLineChars="100"/>
        <w:rPr>
          <w:color w:val="auto"/>
          <w:szCs w:val="21"/>
          <w:highlight w:val="none"/>
        </w:rPr>
      </w:pPr>
      <w:r>
        <w:rPr>
          <w:rFonts w:hint="eastAsia"/>
          <w:color w:val="auto"/>
          <w:szCs w:val="21"/>
          <w:highlight w:val="none"/>
        </w:rPr>
        <w:t>主营（产）：</w:t>
      </w:r>
    </w:p>
    <w:p>
      <w:pPr>
        <w:spacing w:line="480" w:lineRule="exact"/>
        <w:ind w:firstLine="210" w:firstLineChars="100"/>
        <w:rPr>
          <w:color w:val="auto"/>
          <w:szCs w:val="21"/>
          <w:highlight w:val="none"/>
        </w:rPr>
      </w:pPr>
      <w:r>
        <w:rPr>
          <w:rFonts w:hint="eastAsia"/>
          <w:color w:val="auto"/>
          <w:szCs w:val="21"/>
          <w:highlight w:val="none"/>
        </w:rPr>
        <w:t>兼营（产）：</w:t>
      </w:r>
    </w:p>
    <w:p>
      <w:pPr>
        <w:spacing w:line="480" w:lineRule="exact"/>
        <w:ind w:firstLine="210" w:firstLineChars="100"/>
        <w:rPr>
          <w:color w:val="auto"/>
          <w:szCs w:val="21"/>
          <w:highlight w:val="none"/>
        </w:rPr>
      </w:pPr>
      <w:r>
        <w:rPr>
          <w:rFonts w:hint="eastAsia"/>
          <w:color w:val="auto"/>
          <w:szCs w:val="21"/>
          <w:highlight w:val="none"/>
        </w:rPr>
        <w:t>进口物品经营许可证号码：</w:t>
      </w:r>
    </w:p>
    <w:p>
      <w:pPr>
        <w:spacing w:line="480" w:lineRule="exact"/>
        <w:ind w:firstLine="210" w:firstLineChars="100"/>
        <w:rPr>
          <w:color w:val="auto"/>
          <w:szCs w:val="21"/>
          <w:highlight w:val="none"/>
        </w:rPr>
      </w:pPr>
      <w:r>
        <w:rPr>
          <w:rFonts w:hint="eastAsia"/>
          <w:color w:val="auto"/>
          <w:szCs w:val="21"/>
          <w:highlight w:val="none"/>
        </w:rPr>
        <w:t>主营：</w:t>
      </w:r>
    </w:p>
    <w:p>
      <w:pPr>
        <w:spacing w:line="480" w:lineRule="exact"/>
        <w:ind w:firstLine="210" w:firstLineChars="100"/>
        <w:rPr>
          <w:color w:val="auto"/>
          <w:szCs w:val="21"/>
          <w:highlight w:val="none"/>
        </w:rPr>
      </w:pPr>
      <w:r>
        <w:rPr>
          <w:rFonts w:hint="eastAsia"/>
          <w:color w:val="auto"/>
          <w:szCs w:val="21"/>
          <w:highlight w:val="none"/>
        </w:rPr>
        <w:t>兼营：</w:t>
      </w:r>
    </w:p>
    <w:p>
      <w:pPr>
        <w:spacing w:line="480" w:lineRule="exact"/>
        <w:rPr>
          <w:color w:val="auto"/>
          <w:szCs w:val="21"/>
          <w:highlight w:val="none"/>
        </w:rPr>
      </w:pPr>
      <w:r>
        <w:rPr>
          <w:rFonts w:hint="eastAsia"/>
          <w:color w:val="auto"/>
          <w:szCs w:val="21"/>
          <w:highlight w:val="none"/>
        </w:rPr>
        <w:t>说明：1.法定代表人为企业事业单位、国家机关、社会团体的主要行政负责人。</w:t>
      </w:r>
    </w:p>
    <w:p>
      <w:pPr>
        <w:spacing w:line="480" w:lineRule="exact"/>
        <w:rPr>
          <w:color w:val="auto"/>
          <w:szCs w:val="21"/>
          <w:highlight w:val="none"/>
        </w:rPr>
      </w:pPr>
      <w:r>
        <w:rPr>
          <w:rFonts w:hint="eastAsia"/>
          <w:color w:val="auto"/>
          <w:szCs w:val="21"/>
          <w:highlight w:val="none"/>
        </w:rPr>
        <w:t xml:space="preserve">      2.内容必须填写真实、清楚、涂改无效，不得转让、买卖。</w:t>
      </w:r>
    </w:p>
    <w:p>
      <w:pPr>
        <w:spacing w:line="480" w:lineRule="exact"/>
        <w:ind w:firstLine="630" w:firstLineChars="300"/>
        <w:rPr>
          <w:b/>
          <w:color w:val="auto"/>
          <w:szCs w:val="21"/>
          <w:highlight w:val="none"/>
        </w:rPr>
      </w:pPr>
      <w:r>
        <w:rPr>
          <w:rFonts w:hint="eastAsia"/>
          <w:color w:val="auto"/>
          <w:szCs w:val="21"/>
          <w:highlight w:val="none"/>
        </w:rPr>
        <w:t>3.将此证明书提交对方作为合同附件</w:t>
      </w:r>
      <w:r>
        <w:rPr>
          <w:rFonts w:hint="eastAsia"/>
          <w:b/>
          <w:color w:val="auto"/>
          <w:szCs w:val="21"/>
          <w:highlight w:val="none"/>
        </w:rPr>
        <w:t>。</w:t>
      </w:r>
    </w:p>
    <w:p>
      <w:pPr>
        <w:spacing w:line="480" w:lineRule="exact"/>
        <w:ind w:firstLine="630" w:firstLineChars="300"/>
        <w:rPr>
          <w:color w:val="auto"/>
          <w:szCs w:val="21"/>
          <w:highlight w:val="none"/>
        </w:rPr>
      </w:pPr>
      <w:r>
        <w:rPr>
          <w:rFonts w:hint="eastAsia"/>
          <w:color w:val="auto"/>
          <w:szCs w:val="21"/>
          <w:highlight w:val="none"/>
        </w:rPr>
        <w:t>4.授权权限：全权代表本公司参与上述采购项目的响应，负责提供与签署确认一切文书资料，以及向贵方递交的任何补充承诺。</w:t>
      </w:r>
    </w:p>
    <w:p>
      <w:pPr>
        <w:spacing w:line="440" w:lineRule="exact"/>
        <w:ind w:firstLine="644" w:firstLineChars="307"/>
        <w:rPr>
          <w:color w:val="auto"/>
          <w:szCs w:val="21"/>
          <w:highlight w:val="none"/>
        </w:rPr>
      </w:pPr>
      <w:r>
        <w:rPr>
          <w:rFonts w:hint="eastAsia"/>
          <w:color w:val="auto"/>
          <w:szCs w:val="21"/>
          <w:highlight w:val="none"/>
        </w:rPr>
        <w:t>5.有效期限：与本公司报价文件中标注的报价有效期相同，自本单位盖公章之日起生效。</w:t>
      </w:r>
    </w:p>
    <w:p>
      <w:pPr>
        <w:spacing w:line="440" w:lineRule="exact"/>
        <w:ind w:firstLine="644" w:firstLineChars="307"/>
        <w:rPr>
          <w:color w:val="auto"/>
          <w:szCs w:val="21"/>
          <w:highlight w:val="none"/>
        </w:rPr>
      </w:pPr>
      <w:r>
        <w:rPr>
          <w:rFonts w:hint="eastAsia"/>
          <w:color w:val="auto"/>
          <w:szCs w:val="21"/>
          <w:highlight w:val="none"/>
        </w:rPr>
        <w:t>6.询价签字代表为法定代表人，则本表不适用。</w:t>
      </w:r>
    </w:p>
    <w:p>
      <w:pPr>
        <w:spacing w:line="360" w:lineRule="auto"/>
        <w:ind w:firstLine="420"/>
        <w:rPr>
          <w:color w:val="auto"/>
          <w:sz w:val="24"/>
          <w:highlight w:val="none"/>
          <w:u w:val="single"/>
        </w:rPr>
      </w:pPr>
      <w:r>
        <w:rPr>
          <w:color w:val="auto"/>
          <w:sz w:val="24"/>
          <w:highlight w:val="none"/>
          <w:u w:val="single"/>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33020</wp:posOffset>
                </wp:positionV>
                <wp:extent cx="5257800" cy="1584325"/>
                <wp:effectExtent l="4445" t="4445" r="14605" b="11430"/>
                <wp:wrapNone/>
                <wp:docPr id="1" name="流程图: 可选过程 1"/>
                <wp:cNvGraphicFramePr/>
                <a:graphic xmlns:a="http://schemas.openxmlformats.org/drawingml/2006/main">
                  <a:graphicData uri="http://schemas.microsoft.com/office/word/2010/wordprocessingShape">
                    <wps:wsp>
                      <wps:cNvSpPr/>
                      <wps:spPr>
                        <a:xfrm>
                          <a:off x="0" y="0"/>
                          <a:ext cx="5257800"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wps:txbx>
                      <wps:bodyPr upright="1"/>
                    </wps:wsp>
                  </a:graphicData>
                </a:graphic>
              </wp:anchor>
            </w:drawing>
          </mc:Choice>
          <mc:Fallback>
            <w:pict>
              <v:shape id="_x0000_s1026" o:spid="_x0000_s1026" o:spt="176" type="#_x0000_t176" style="position:absolute;left:0pt;margin-left:0.75pt;margin-top:2.6pt;height:124.75pt;width:414pt;z-index:251660288;mso-width-relative:page;mso-height-relative:page;" fillcolor="#FFFFFF" filled="t" stroked="t" coordsize="21600,21600" o:gfxdata="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y0S6nUAAAABwEAAA8AAAAAAAAAAQAgAAAAIgAA&#10;AGRycy9kb3ducmV2LnhtbFBLAQIUABQAAAAIAIdO4kB2y/47DAIAAAIEAAAOAAAAAAAAAAEAIAAA&#10;ACMBAABkcnMvZTJvRG9jLnhtbFBLBQYAAAAABgAGAFkBAACh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代理人身份证复印件正反面</w:t>
                      </w:r>
                    </w:p>
                  </w:txbxContent>
                </v:textbox>
              </v:shape>
            </w:pict>
          </mc:Fallback>
        </mc:AlternateContent>
      </w:r>
    </w:p>
    <w:p>
      <w:pPr>
        <w:spacing w:line="360" w:lineRule="auto"/>
        <w:ind w:firstLine="420"/>
        <w:rPr>
          <w:color w:val="auto"/>
          <w:sz w:val="24"/>
          <w:highlight w:val="none"/>
          <w:u w:val="single"/>
        </w:rPr>
      </w:pPr>
    </w:p>
    <w:p>
      <w:pPr>
        <w:spacing w:line="360" w:lineRule="auto"/>
        <w:ind w:firstLine="420"/>
        <w:rPr>
          <w:color w:val="auto"/>
          <w:sz w:val="24"/>
          <w:highlight w:val="none"/>
          <w:u w:val="single"/>
        </w:rPr>
      </w:pPr>
    </w:p>
    <w:p>
      <w:pPr>
        <w:spacing w:line="360" w:lineRule="auto"/>
        <w:ind w:firstLine="420"/>
        <w:rPr>
          <w:color w:val="auto"/>
          <w:sz w:val="28"/>
          <w:szCs w:val="28"/>
          <w:highlight w:val="none"/>
          <w:u w:val="single"/>
        </w:rPr>
      </w:pPr>
    </w:p>
    <w:p>
      <w:pPr>
        <w:spacing w:line="480" w:lineRule="exact"/>
        <w:rPr>
          <w:b/>
          <w:bCs/>
          <w:color w:val="auto"/>
          <w:szCs w:val="21"/>
          <w:highlight w:val="none"/>
        </w:rPr>
      </w:pPr>
    </w:p>
    <w:p>
      <w:pPr>
        <w:rPr>
          <w:color w:val="auto"/>
          <w:highlight w:val="none"/>
        </w:rPr>
      </w:pPr>
    </w:p>
    <w:p>
      <w:pPr>
        <w:pStyle w:val="4"/>
        <w:numPr>
          <w:ilvl w:val="0"/>
          <w:numId w:val="0"/>
        </w:numPr>
        <w:ind w:left="720"/>
        <w:rPr>
          <w:color w:val="auto"/>
          <w:highlight w:val="none"/>
        </w:rPr>
      </w:pPr>
      <w:r>
        <w:rPr>
          <w:color w:val="auto"/>
          <w:highlight w:val="none"/>
        </w:rPr>
        <w:br w:type="page"/>
      </w:r>
    </w:p>
    <w:p>
      <w:pPr>
        <w:autoSpaceDE w:val="0"/>
        <w:autoSpaceDN w:val="0"/>
        <w:adjustRightInd w:val="0"/>
        <w:spacing w:line="360" w:lineRule="auto"/>
        <w:ind w:left="510"/>
        <w:jc w:val="left"/>
        <w:textAlignment w:val="baseline"/>
        <w:rPr>
          <w:color w:val="auto"/>
          <w:szCs w:val="21"/>
          <w:highlight w:val="none"/>
        </w:rPr>
      </w:pPr>
    </w:p>
    <w:p>
      <w:pPr>
        <w:widowControl/>
        <w:spacing w:line="360" w:lineRule="auto"/>
        <w:rPr>
          <w:b/>
          <w:color w:val="auto"/>
          <w:kern w:val="0"/>
          <w:sz w:val="28"/>
          <w:szCs w:val="28"/>
          <w:highlight w:val="none"/>
        </w:rPr>
      </w:pPr>
      <w:r>
        <w:rPr>
          <w:rFonts w:hint="eastAsia"/>
          <w:b/>
          <w:color w:val="auto"/>
          <w:kern w:val="0"/>
          <w:sz w:val="28"/>
          <w:szCs w:val="28"/>
          <w:highlight w:val="none"/>
        </w:rPr>
        <w:t>3.3 营业执照（或法律法规规定的其他主体证明文件）复印件。</w:t>
      </w: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pStyle w:val="3"/>
        <w:numPr>
          <w:ilvl w:val="0"/>
          <w:numId w:val="0"/>
        </w:numPr>
        <w:rPr>
          <w:color w:val="auto"/>
          <w:highlight w:val="none"/>
        </w:rPr>
      </w:pPr>
    </w:p>
    <w:p>
      <w:pPr>
        <w:rPr>
          <w:color w:val="auto"/>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pStyle w:val="3"/>
        <w:numPr>
          <w:ilvl w:val="0"/>
          <w:numId w:val="0"/>
        </w:numPr>
        <w:rPr>
          <w:color w:val="auto"/>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rPr>
          <w:rFonts w:ascii="宋体" w:hAnsi="宋体" w:cs="宋体"/>
          <w:b/>
          <w:color w:val="auto"/>
          <w:szCs w:val="21"/>
          <w:highlight w:val="none"/>
        </w:rPr>
      </w:pPr>
    </w:p>
    <w:p>
      <w:pPr>
        <w:widowControl/>
        <w:spacing w:line="360" w:lineRule="auto"/>
        <w:rPr>
          <w:b/>
          <w:color w:val="auto"/>
          <w:kern w:val="0"/>
          <w:sz w:val="28"/>
          <w:szCs w:val="28"/>
          <w:highlight w:val="none"/>
        </w:rPr>
      </w:pPr>
      <w:r>
        <w:rPr>
          <w:rFonts w:hint="eastAsia"/>
          <w:b/>
          <w:color w:val="auto"/>
          <w:kern w:val="0"/>
          <w:sz w:val="28"/>
          <w:szCs w:val="28"/>
          <w:highlight w:val="none"/>
        </w:rPr>
        <w:t>3.4  报名资格与诚信承诺函</w:t>
      </w:r>
    </w:p>
    <w:p>
      <w:pPr>
        <w:snapToGrid w:val="0"/>
        <w:spacing w:line="360" w:lineRule="auto"/>
        <w:jc w:val="left"/>
        <w:rPr>
          <w:rFonts w:ascii="宋体" w:hAnsi="宋体" w:cs="宋体"/>
          <w:color w:val="auto"/>
          <w:szCs w:val="21"/>
          <w:highlight w:val="none"/>
        </w:rPr>
      </w:pPr>
    </w:p>
    <w:p>
      <w:pPr>
        <w:snapToGrid w:val="0"/>
        <w:spacing w:line="336" w:lineRule="auto"/>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XXXX公司（采购方）</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在研究并完全理解了广东省机场管理集团有限公司XXXXXX项目采购文件后，我司完全同意并接受项目采购文件的所有内容，同时向贵司承诺我司完全符合采购文件</w:t>
      </w:r>
      <w:r>
        <w:rPr>
          <w:rFonts w:hint="eastAsia" w:ascii="宋体" w:hAnsi="宋体" w:cs="宋体"/>
          <w:color w:val="auto"/>
          <w:szCs w:val="21"/>
          <w:highlight w:val="none"/>
          <w:lang w:val="zh-CN"/>
        </w:rPr>
        <w:t xml:space="preserve">第一部分 </w:t>
      </w:r>
      <w:r>
        <w:rPr>
          <w:rFonts w:hint="eastAsia" w:ascii="宋体" w:hAnsi="宋体" w:cs="宋体"/>
          <w:color w:val="auto"/>
          <w:szCs w:val="21"/>
          <w:highlight w:val="none"/>
        </w:rPr>
        <w:t>采购</w:t>
      </w:r>
      <w:r>
        <w:rPr>
          <w:rFonts w:hint="eastAsia" w:ascii="宋体" w:hAnsi="宋体" w:cs="宋体"/>
          <w:color w:val="auto"/>
          <w:szCs w:val="21"/>
          <w:highlight w:val="none"/>
          <w:lang w:val="zh-CN"/>
        </w:rPr>
        <w:t>函</w:t>
      </w:r>
      <w:r>
        <w:rPr>
          <w:rFonts w:hint="eastAsia" w:ascii="宋体" w:hAnsi="宋体" w:cs="宋体"/>
          <w:color w:val="auto"/>
          <w:szCs w:val="21"/>
          <w:highlight w:val="none"/>
        </w:rPr>
        <w:t>合格供应商资格条件，并完全响应采购方“合作商不诚信行为”的确定条件。承诺如有造假行为，我司愿意无条件接受采购方的以下处理：</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1.取消本项目报价、成交资格，并在相关网站公示。</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2.由采购方没收</w:t>
      </w:r>
      <w:r>
        <w:rPr>
          <w:rFonts w:hint="eastAsia" w:ascii="宋体" w:hAnsi="宋体" w:cs="宋体"/>
          <w:color w:val="auto"/>
          <w:szCs w:val="21"/>
          <w:highlight w:val="none"/>
          <w:lang w:eastAsia="zh-CN"/>
        </w:rPr>
        <w:t>报</w:t>
      </w:r>
      <w:r>
        <w:rPr>
          <w:rFonts w:hint="eastAsia" w:ascii="宋体" w:hAnsi="宋体" w:cs="宋体"/>
          <w:color w:val="auto"/>
          <w:szCs w:val="21"/>
          <w:highlight w:val="none"/>
          <w:lang w:val="en-US" w:eastAsia="zh-CN"/>
        </w:rPr>
        <w:t>价</w:t>
      </w:r>
      <w:r>
        <w:rPr>
          <w:rFonts w:hint="eastAsia" w:ascii="宋体" w:hAnsi="宋体" w:cs="宋体"/>
          <w:color w:val="auto"/>
          <w:szCs w:val="21"/>
          <w:highlight w:val="none"/>
        </w:rPr>
        <w:t>/合同履约保证金（如有）。</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3.严格按照《广东省机场管理集团有限公司采购合作对象管理办法》接受处罚，按相关规定禁止参加广东省机场管理集团有限公司本部、各全资、控股公司及所属非法人实体单位的所有采购项目。</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4.自行承担被取消项目资格的所有后果和责任。</w:t>
      </w:r>
    </w:p>
    <w:p>
      <w:pPr>
        <w:snapToGrid w:val="0"/>
        <w:spacing w:line="336"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5.其他行政处理决定。</w:t>
      </w:r>
    </w:p>
    <w:p>
      <w:pPr>
        <w:widowControl/>
        <w:tabs>
          <w:tab w:val="left" w:pos="142"/>
        </w:tabs>
        <w:autoSpaceDE w:val="0"/>
        <w:autoSpaceDN w:val="0"/>
        <w:spacing w:line="336" w:lineRule="auto"/>
        <w:ind w:firstLine="420" w:firstLineChars="200"/>
        <w:textAlignment w:val="bottom"/>
        <w:rPr>
          <w:rFonts w:ascii="宋体" w:hAnsi="宋体" w:cs="宋体"/>
          <w:color w:val="auto"/>
          <w:szCs w:val="21"/>
          <w:highlight w:val="none"/>
        </w:rPr>
      </w:pPr>
      <w:r>
        <w:rPr>
          <w:rFonts w:hint="eastAsia" w:ascii="宋体" w:hAnsi="宋体" w:cs="宋体"/>
          <w:color w:val="auto"/>
          <w:kern w:val="0"/>
          <w:szCs w:val="21"/>
          <w:highlight w:val="none"/>
        </w:rPr>
        <w:t>供应商</w:t>
      </w:r>
      <w:r>
        <w:rPr>
          <w:rFonts w:hint="eastAsia" w:ascii="宋体" w:hAnsi="宋体" w:cs="宋体"/>
          <w:color w:val="auto"/>
          <w:szCs w:val="21"/>
          <w:highlight w:val="none"/>
        </w:rPr>
        <w:t>名称：</w:t>
      </w:r>
      <w:r>
        <w:rPr>
          <w:rFonts w:hint="eastAsia" w:ascii="宋体" w:hAnsi="宋体" w:cs="宋体"/>
          <w:color w:val="auto"/>
          <w:szCs w:val="21"/>
          <w:highlight w:val="non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rPr>
        <w:t>（盖公章）</w:t>
      </w:r>
    </w:p>
    <w:p>
      <w:pPr>
        <w:widowControl/>
        <w:tabs>
          <w:tab w:val="left" w:pos="142"/>
        </w:tabs>
        <w:autoSpaceDE w:val="0"/>
        <w:autoSpaceDN w:val="0"/>
        <w:spacing w:line="336"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 xml:space="preserve">法定代表人或授权代表签名：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widowControl/>
        <w:tabs>
          <w:tab w:val="left" w:pos="142"/>
        </w:tabs>
        <w:autoSpaceDE w:val="0"/>
        <w:autoSpaceDN w:val="0"/>
        <w:spacing w:line="336" w:lineRule="auto"/>
        <w:ind w:firstLine="420" w:firstLineChars="200"/>
        <w:textAlignment w:val="bottom"/>
        <w:rPr>
          <w:rFonts w:ascii="宋体" w:hAnsi="宋体" w:cs="宋体"/>
          <w:color w:val="auto"/>
          <w:szCs w:val="21"/>
          <w:highlight w:val="none"/>
        </w:rPr>
      </w:pPr>
      <w:r>
        <w:rPr>
          <w:rFonts w:hint="eastAsia" w:ascii="宋体" w:hAnsi="宋体" w:cs="宋体"/>
          <w:color w:val="auto"/>
          <w:szCs w:val="21"/>
          <w:highlight w:val="none"/>
        </w:rPr>
        <w:t xml:space="preserve">日期： </w:t>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r>
        <w:rPr>
          <w:rFonts w:hint="eastAsia" w:ascii="宋体" w:hAnsi="宋体" w:cs="宋体"/>
          <w:color w:val="auto"/>
          <w:szCs w:val="21"/>
          <w:highlight w:val="none"/>
          <w:u w:val="single"/>
        </w:rPr>
        <w:tab/>
      </w:r>
    </w:p>
    <w:p>
      <w:pPr>
        <w:widowControl/>
        <w:spacing w:line="360" w:lineRule="auto"/>
        <w:rPr>
          <w:b/>
          <w:color w:val="auto"/>
          <w:kern w:val="0"/>
          <w:sz w:val="28"/>
          <w:szCs w:val="28"/>
          <w:highlight w:val="none"/>
        </w:rPr>
      </w:pPr>
      <w:r>
        <w:rPr>
          <w:rFonts w:hint="eastAsia" w:ascii="宋体" w:hAnsi="宋体" w:cs="宋体"/>
          <w:snapToGrid w:val="0"/>
          <w:color w:val="auto"/>
          <w:kern w:val="0"/>
          <w:szCs w:val="21"/>
          <w:highlight w:val="none"/>
        </w:rPr>
        <w:br w:type="page"/>
      </w:r>
      <w:r>
        <w:rPr>
          <w:rFonts w:hint="eastAsia"/>
          <w:b/>
          <w:color w:val="auto"/>
          <w:kern w:val="0"/>
          <w:sz w:val="28"/>
          <w:szCs w:val="28"/>
          <w:highlight w:val="none"/>
        </w:rPr>
        <w:t>3.5</w:t>
      </w:r>
      <w:bookmarkStart w:id="37" w:name="_Hlk22711288"/>
      <w:r>
        <w:rPr>
          <w:rFonts w:hint="eastAsia"/>
          <w:b/>
          <w:color w:val="auto"/>
          <w:kern w:val="0"/>
          <w:sz w:val="28"/>
          <w:szCs w:val="28"/>
          <w:highlight w:val="none"/>
        </w:rPr>
        <w:t xml:space="preserve">  采购文件响应承诺书</w:t>
      </w:r>
    </w:p>
    <w:p>
      <w:pPr>
        <w:jc w:val="center"/>
        <w:rPr>
          <w:rFonts w:ascii="宋体" w:hAnsi="宋体" w:cs="宋体"/>
          <w:b/>
          <w:bCs/>
          <w:color w:val="auto"/>
          <w:szCs w:val="21"/>
          <w:highlight w:val="none"/>
        </w:rPr>
      </w:pPr>
    </w:p>
    <w:p>
      <w:pPr>
        <w:snapToGrid w:val="0"/>
        <w:spacing w:line="336" w:lineRule="auto"/>
        <w:jc w:val="left"/>
        <w:rPr>
          <w:rFonts w:ascii="宋体" w:hAnsi="宋体" w:cs="宋体"/>
          <w:color w:val="auto"/>
          <w:szCs w:val="21"/>
          <w:highlight w:val="none"/>
        </w:rPr>
      </w:pPr>
      <w:r>
        <w:rPr>
          <w:rFonts w:hint="eastAsia" w:ascii="宋体" w:hAnsi="宋体" w:cs="宋体"/>
          <w:color w:val="auto"/>
          <w:szCs w:val="21"/>
          <w:highlight w:val="none"/>
        </w:rPr>
        <w:t>致：</w:t>
      </w:r>
      <w:r>
        <w:rPr>
          <w:rFonts w:hint="eastAsia" w:ascii="宋体" w:hAnsi="宋体" w:cs="宋体"/>
          <w:color w:val="auto"/>
          <w:szCs w:val="21"/>
          <w:highlight w:val="none"/>
          <w:u w:val="single"/>
        </w:rPr>
        <w:t>广东省机场XXX公司（采购方单位）</w:t>
      </w:r>
    </w:p>
    <w:p>
      <w:pPr>
        <w:autoSpaceDE w:val="0"/>
        <w:autoSpaceDN w:val="0"/>
        <w:adjustRightInd w:val="0"/>
        <w:spacing w:line="360" w:lineRule="auto"/>
        <w:ind w:right="246" w:firstLine="630" w:firstLineChars="300"/>
        <w:rPr>
          <w:rFonts w:ascii="宋体" w:hAnsi="宋体" w:cs="宋体"/>
          <w:color w:val="auto"/>
          <w:szCs w:val="21"/>
          <w:highlight w:val="none"/>
        </w:rPr>
      </w:pPr>
      <w:r>
        <w:rPr>
          <w:rFonts w:hint="eastAsia" w:ascii="宋体" w:hAnsi="宋体" w:cs="宋体"/>
          <w:color w:val="auto"/>
          <w:szCs w:val="21"/>
          <w:highlight w:val="none"/>
        </w:rPr>
        <w:t>我司保证提交的XXXX公司XXXXXX项目报价文件所有内容与贵司（单位）的采购文件要求条款完全响应，</w:t>
      </w:r>
      <w:bookmarkEnd w:id="37"/>
      <w:r>
        <w:rPr>
          <w:rFonts w:hint="eastAsia" w:ascii="宋体" w:hAnsi="宋体" w:cs="宋体"/>
          <w:color w:val="auto"/>
          <w:szCs w:val="21"/>
          <w:highlight w:val="none"/>
        </w:rPr>
        <w:t>在此，我方声明如下：</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1.同意并接受采购文件的各项要求，遵守采购文件中的各项规定，按采购文件的要求提供报价。</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2.我方已经详细地阅读了全部采购文件及其附件，包括澄清及参考文件(如果有的话)。我方已完全清晰理解采购文件的要求，不存在任何含糊不清和误解之处，同意放弃对这些文件所提出的质疑和质疑的权利。</w:t>
      </w:r>
    </w:p>
    <w:p>
      <w:pPr>
        <w:spacing w:line="360" w:lineRule="auto"/>
        <w:ind w:firstLine="472" w:firstLineChars="225"/>
        <w:rPr>
          <w:rFonts w:ascii="宋体" w:hAnsi="宋体" w:cs="宋体"/>
          <w:color w:val="auto"/>
          <w:szCs w:val="21"/>
          <w:highlight w:val="none"/>
        </w:rPr>
      </w:pPr>
      <w:r>
        <w:rPr>
          <w:rFonts w:hint="eastAsia" w:ascii="宋体" w:hAnsi="宋体" w:cs="宋体"/>
          <w:color w:val="auto"/>
          <w:szCs w:val="21"/>
          <w:highlight w:val="none"/>
        </w:rPr>
        <w:t>3.</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u w:val="single"/>
        </w:rPr>
        <w:t xml:space="preserve">(供应商名称)     </w:t>
      </w:r>
      <w:r>
        <w:rPr>
          <w:rFonts w:hint="eastAsia" w:ascii="宋体" w:hAnsi="宋体" w:cs="宋体"/>
          <w:color w:val="auto"/>
          <w:szCs w:val="21"/>
          <w:highlight w:val="none"/>
        </w:rPr>
        <w:t>作为供应商正式授权</w:t>
      </w:r>
      <w:r>
        <w:rPr>
          <w:rFonts w:hint="eastAsia" w:ascii="宋体" w:hAnsi="宋体" w:cs="宋体"/>
          <w:color w:val="auto"/>
          <w:szCs w:val="21"/>
          <w:highlight w:val="none"/>
          <w:u w:val="single"/>
        </w:rPr>
        <w:t xml:space="preserve">     </w:t>
      </w:r>
      <w:r>
        <w:rPr>
          <w:rFonts w:hint="eastAsia" w:ascii="宋体" w:hAnsi="宋体" w:cs="宋体"/>
          <w:i/>
          <w:color w:val="auto"/>
          <w:szCs w:val="21"/>
          <w:highlight w:val="none"/>
          <w:u w:val="single"/>
        </w:rPr>
        <w:t xml:space="preserve">(授权代表全名, 职务)       </w:t>
      </w:r>
      <w:r>
        <w:rPr>
          <w:rFonts w:hint="eastAsia" w:ascii="宋体" w:hAnsi="宋体" w:cs="宋体"/>
          <w:color w:val="auto"/>
          <w:szCs w:val="21"/>
          <w:highlight w:val="none"/>
        </w:rPr>
        <w:t>代表我方全权处理有关本报价的一切事宜。</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4.我方已毫无保留地向贵方提供一切所需的证明材料。</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5.我方承诺在本次报价文件中提供的一切文件，无论是原件还是复印件均为真实和准确的，绝无任何虚假、伪造和夸大的成</w:t>
      </w:r>
      <w:del w:id="212" w:author="吕忠兵" w:date="2023-08-08T10:16:20Z">
        <w:r>
          <w:rPr>
            <w:rFonts w:hint="default" w:ascii="宋体" w:hAnsi="宋体" w:cs="宋体"/>
            <w:color w:val="auto"/>
            <w:szCs w:val="21"/>
            <w:highlight w:val="none"/>
            <w:lang w:val="en-US"/>
          </w:rPr>
          <w:delText>份</w:delText>
        </w:r>
      </w:del>
      <w:ins w:id="213" w:author="吕忠兵" w:date="2023-08-08T10:16:21Z">
        <w:r>
          <w:rPr>
            <w:rFonts w:hint="eastAsia" w:ascii="宋体" w:hAnsi="宋体" w:cs="宋体"/>
            <w:color w:val="auto"/>
            <w:szCs w:val="21"/>
            <w:highlight w:val="none"/>
            <w:lang w:val="en-US" w:eastAsia="zh-CN"/>
          </w:rPr>
          <w:t>分</w:t>
        </w:r>
      </w:ins>
      <w:r>
        <w:rPr>
          <w:rFonts w:hint="eastAsia" w:ascii="宋体" w:hAnsi="宋体" w:cs="宋体"/>
          <w:color w:val="auto"/>
          <w:szCs w:val="21"/>
          <w:highlight w:val="none"/>
        </w:rPr>
        <w:t>，否则，愿承担相应的后果和法律责任。</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6.我方如果成交，将保证履行采购文件以及采购文件修改书（如果有的话）中的全部责任和义务，按质、按量、按期完成《合同书》中的全部任务。</w:t>
      </w:r>
    </w:p>
    <w:p>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7.我司成交后，将保证严格按照竞价采购文件要求提供货物/服务。</w:t>
      </w:r>
    </w:p>
    <w:p>
      <w:pPr>
        <w:autoSpaceDE w:val="0"/>
        <w:autoSpaceDN w:val="0"/>
        <w:adjustRightInd w:val="0"/>
        <w:spacing w:line="360" w:lineRule="auto"/>
        <w:ind w:right="246"/>
        <w:rPr>
          <w:rFonts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pacing w:line="360" w:lineRule="auto"/>
        <w:ind w:right="246"/>
        <w:rPr>
          <w:rFonts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w:t>
      </w:r>
    </w:p>
    <w:p>
      <w:pPr>
        <w:autoSpaceDE w:val="0"/>
        <w:autoSpaceDN w:val="0"/>
        <w:adjustRightInd w:val="0"/>
        <w:spacing w:line="360" w:lineRule="auto"/>
        <w:ind w:right="246"/>
        <w:rPr>
          <w:rFonts w:ascii="宋体" w:hAnsi="宋体" w:cs="宋体"/>
          <w:color w:val="auto"/>
          <w:kern w:val="0"/>
          <w:szCs w:val="21"/>
          <w:highlight w:val="none"/>
        </w:rPr>
      </w:pPr>
      <w:r>
        <w:rPr>
          <w:rFonts w:hint="eastAsia" w:ascii="宋体" w:hAnsi="宋体" w:cs="宋体"/>
          <w:color w:val="auto"/>
          <w:kern w:val="0"/>
          <w:szCs w:val="21"/>
          <w:highlight w:val="none"/>
        </w:rPr>
        <w:t>传真：</w:t>
      </w:r>
      <w:r>
        <w:rPr>
          <w:rFonts w:hint="eastAsia" w:ascii="宋体" w:hAnsi="宋体" w:cs="宋体"/>
          <w:color w:val="auto"/>
          <w:kern w:val="0"/>
          <w:szCs w:val="21"/>
          <w:highlight w:val="none"/>
          <w:u w:val="single"/>
        </w:rPr>
        <w:t xml:space="preserve">                               </w:t>
      </w:r>
    </w:p>
    <w:p>
      <w:pPr>
        <w:autoSpaceDE w:val="0"/>
        <w:autoSpaceDN w:val="0"/>
        <w:adjustRightInd w:val="0"/>
        <w:spacing w:line="360" w:lineRule="auto"/>
        <w:ind w:right="33"/>
        <w:rPr>
          <w:rFonts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p>
    <w:p>
      <w:pPr>
        <w:autoSpaceDE w:val="0"/>
        <w:autoSpaceDN w:val="0"/>
        <w:adjustRightInd w:val="0"/>
        <w:spacing w:line="360" w:lineRule="auto"/>
        <w:ind w:right="246"/>
        <w:rPr>
          <w:rFonts w:ascii="宋体" w:hAnsi="宋体" w:cs="宋体"/>
          <w:color w:val="auto"/>
          <w:kern w:val="0"/>
          <w:szCs w:val="21"/>
          <w:highlight w:val="none"/>
        </w:rPr>
      </w:pPr>
      <w:r>
        <w:rPr>
          <w:rFonts w:hint="eastAsia" w:ascii="宋体" w:hAnsi="宋体" w:cs="宋体"/>
          <w:color w:val="auto"/>
          <w:kern w:val="0"/>
          <w:szCs w:val="21"/>
          <w:highlight w:val="none"/>
        </w:rPr>
        <w:t>电子邮件：</w:t>
      </w:r>
      <w:r>
        <w:rPr>
          <w:rFonts w:hint="eastAsia" w:ascii="宋体" w:hAnsi="宋体" w:cs="宋体"/>
          <w:color w:val="auto"/>
          <w:kern w:val="0"/>
          <w:szCs w:val="21"/>
          <w:highlight w:val="none"/>
          <w:u w:val="single"/>
        </w:rPr>
        <w:t xml:space="preserve">                           </w:t>
      </w:r>
    </w:p>
    <w:p>
      <w:pPr>
        <w:adjustRightInd w:val="0"/>
        <w:snapToGrid w:val="0"/>
        <w:spacing w:line="300" w:lineRule="auto"/>
        <w:rPr>
          <w:rFonts w:ascii="宋体" w:hAnsi="宋体" w:cs="宋体"/>
          <w:color w:val="auto"/>
          <w:szCs w:val="21"/>
          <w:highlight w:val="none"/>
          <w:u w:val="single"/>
        </w:rPr>
      </w:pPr>
      <w:r>
        <w:rPr>
          <w:rFonts w:hint="eastAsia" w:ascii="宋体" w:hAnsi="宋体" w:cs="宋体"/>
          <w:color w:val="auto"/>
          <w:kern w:val="0"/>
          <w:szCs w:val="21"/>
          <w:highlight w:val="none"/>
        </w:rPr>
        <w:t>供应商</w:t>
      </w:r>
      <w:r>
        <w:rPr>
          <w:rFonts w:hint="eastAsia" w:ascii="宋体" w:hAnsi="宋体" w:cs="宋体"/>
          <w:color w:val="auto"/>
          <w:szCs w:val="21"/>
          <w:highlight w:val="none"/>
        </w:rPr>
        <w:t>法定代表人（或法定代表人授权代表）：</w:t>
      </w:r>
      <w:r>
        <w:rPr>
          <w:rFonts w:hint="eastAsia" w:ascii="宋体" w:hAnsi="宋体" w:cs="宋体"/>
          <w:color w:val="auto"/>
          <w:szCs w:val="21"/>
          <w:highlight w:val="none"/>
          <w:u w:val="single"/>
        </w:rPr>
        <w:t xml:space="preserve">                   </w:t>
      </w:r>
    </w:p>
    <w:p>
      <w:pPr>
        <w:adjustRightInd w:val="0"/>
        <w:snapToGrid w:val="0"/>
        <w:spacing w:line="300" w:lineRule="auto"/>
        <w:rPr>
          <w:rFonts w:ascii="宋体" w:hAnsi="宋体" w:cs="宋体"/>
          <w:color w:val="auto"/>
          <w:szCs w:val="21"/>
          <w:highlight w:val="none"/>
          <w:u w:val="single"/>
        </w:rPr>
      </w:pPr>
      <w:r>
        <w:rPr>
          <w:rFonts w:hint="eastAsia" w:ascii="宋体" w:hAnsi="宋体" w:cs="宋体"/>
          <w:color w:val="auto"/>
          <w:kern w:val="0"/>
          <w:szCs w:val="21"/>
          <w:highlight w:val="none"/>
        </w:rPr>
        <w:t>供应商</w:t>
      </w:r>
      <w:r>
        <w:rPr>
          <w:rFonts w:hint="eastAsia" w:ascii="宋体" w:hAnsi="宋体" w:cs="宋体"/>
          <w:color w:val="auto"/>
          <w:szCs w:val="21"/>
          <w:highlight w:val="none"/>
        </w:rPr>
        <w:t>单位名称：</w:t>
      </w:r>
      <w:r>
        <w:rPr>
          <w:rFonts w:hint="eastAsia" w:ascii="宋体" w:hAnsi="宋体" w:cs="宋体"/>
          <w:color w:val="auto"/>
          <w:szCs w:val="21"/>
          <w:highlight w:val="none"/>
          <w:u w:val="single"/>
        </w:rPr>
        <w:t xml:space="preserve">                        </w:t>
      </w:r>
    </w:p>
    <w:p>
      <w:pPr>
        <w:adjustRightInd w:val="0"/>
        <w:snapToGrid w:val="0"/>
        <w:spacing w:line="360" w:lineRule="auto"/>
        <w:rPr>
          <w:rFonts w:ascii="宋体" w:hAnsi="宋体" w:cs="宋体"/>
          <w:color w:val="auto"/>
          <w:szCs w:val="21"/>
          <w:highlight w:val="none"/>
          <w:u w:val="singl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p>
    <w:p>
      <w:pPr>
        <w:tabs>
          <w:tab w:val="left" w:pos="5250"/>
        </w:tabs>
        <w:autoSpaceDE w:val="0"/>
        <w:autoSpaceDN w:val="0"/>
        <w:spacing w:line="360" w:lineRule="auto"/>
        <w:rPr>
          <w:rFonts w:ascii="宋体" w:hAnsi="宋体" w:cs="宋体"/>
          <w:color w:val="auto"/>
          <w:szCs w:val="21"/>
          <w:highlight w:val="none"/>
          <w:u w:val="single"/>
        </w:rPr>
      </w:pPr>
      <w:ins w:id="214" w:author="吕忠兵" w:date="2023-08-08T10:16:23Z">
        <w:r>
          <w:rPr>
            <w:rFonts w:hint="eastAsia" w:ascii="宋体" w:hAnsi="宋体" w:cs="宋体"/>
            <w:color w:val="auto"/>
            <w:szCs w:val="21"/>
            <w:highlight w:val="none"/>
            <w:lang w:eastAsia="zh-CN"/>
          </w:rPr>
          <w:t>账号</w:t>
        </w:r>
      </w:ins>
      <w:del w:id="215" w:author="吕忠兵" w:date="2023-08-08T10:16:23Z">
        <w:r>
          <w:rPr>
            <w:rFonts w:hint="eastAsia" w:ascii="宋体" w:hAnsi="宋体" w:cs="宋体"/>
            <w:color w:val="auto"/>
            <w:szCs w:val="21"/>
            <w:highlight w:val="none"/>
          </w:rPr>
          <w:delText>帐号</w:delText>
        </w:r>
      </w:del>
      <w:r>
        <w:rPr>
          <w:rFonts w:hint="eastAsia" w:ascii="宋体" w:hAnsi="宋体" w:cs="宋体"/>
          <w:color w:val="auto"/>
          <w:szCs w:val="21"/>
          <w:highlight w:val="none"/>
        </w:rPr>
        <w:t>：</w:t>
      </w:r>
      <w:r>
        <w:rPr>
          <w:rFonts w:hint="eastAsia" w:ascii="宋体" w:hAnsi="宋体" w:cs="宋体"/>
          <w:color w:val="auto"/>
          <w:szCs w:val="21"/>
          <w:highlight w:val="none"/>
          <w:u w:val="single"/>
        </w:rPr>
        <w:t xml:space="preserve">                               </w:t>
      </w:r>
    </w:p>
    <w:p>
      <w:pPr>
        <w:rPr>
          <w:rFonts w:ascii="宋体" w:hAnsi="宋体" w:cs="宋体"/>
          <w:color w:val="auto"/>
          <w:szCs w:val="21"/>
          <w:highlight w:val="none"/>
        </w:rPr>
      </w:pPr>
      <w:r>
        <w:rPr>
          <w:rFonts w:hint="eastAsia" w:ascii="宋体" w:hAnsi="宋体" w:cs="宋体"/>
          <w:color w:val="auto"/>
          <w:szCs w:val="21"/>
          <w:highlight w:val="none"/>
        </w:rPr>
        <w:t>日期：</w:t>
      </w:r>
      <w:r>
        <w:rPr>
          <w:rFonts w:hint="eastAsia" w:ascii="宋体" w:hAnsi="宋体" w:cs="宋体"/>
          <w:color w:val="auto"/>
          <w:szCs w:val="21"/>
          <w:highlight w:val="none"/>
          <w:u w:val="single"/>
        </w:rPr>
        <w:t xml:space="preserve">                                   </w:t>
      </w:r>
    </w:p>
    <w:p>
      <w:pPr>
        <w:widowControl/>
        <w:spacing w:line="360" w:lineRule="auto"/>
        <w:rPr>
          <w:b/>
          <w:color w:val="auto"/>
          <w:kern w:val="0"/>
          <w:sz w:val="28"/>
          <w:szCs w:val="28"/>
          <w:highlight w:val="none"/>
        </w:rPr>
      </w:pPr>
      <w:r>
        <w:rPr>
          <w:rFonts w:hint="eastAsia" w:ascii="宋体" w:hAnsi="宋体" w:cs="宋体"/>
          <w:b/>
          <w:color w:val="auto"/>
          <w:szCs w:val="21"/>
          <w:highlight w:val="none"/>
        </w:rPr>
        <w:br w:type="page"/>
      </w:r>
      <w:r>
        <w:rPr>
          <w:rFonts w:hint="eastAsia"/>
          <w:b/>
          <w:color w:val="auto"/>
          <w:kern w:val="0"/>
          <w:sz w:val="28"/>
          <w:szCs w:val="28"/>
          <w:highlight w:val="none"/>
        </w:rPr>
        <w:t>3.6</w:t>
      </w:r>
    </w:p>
    <w:p>
      <w:pPr>
        <w:widowControl/>
        <w:spacing w:line="360" w:lineRule="auto"/>
        <w:rPr>
          <w:b/>
          <w:color w:val="auto"/>
          <w:kern w:val="0"/>
          <w:sz w:val="28"/>
          <w:szCs w:val="28"/>
          <w:highlight w:val="none"/>
        </w:rPr>
      </w:pPr>
      <w:r>
        <w:rPr>
          <w:rFonts w:hint="eastAsia"/>
          <w:b/>
          <w:color w:val="auto"/>
          <w:kern w:val="0"/>
          <w:sz w:val="28"/>
          <w:szCs w:val="28"/>
          <w:highlight w:val="none"/>
        </w:rPr>
        <w:t>“国家企业信用信息公示系统”网站（www.gsxt.gov.cn）格式</w:t>
      </w:r>
    </w:p>
    <w:p>
      <w:pPr>
        <w:jc w:val="center"/>
        <w:rPr>
          <w:rFonts w:ascii="宋体" w:hAnsi="宋体" w:cs="宋体"/>
          <w:b/>
          <w:color w:val="auto"/>
          <w:szCs w:val="21"/>
          <w:highlight w:val="none"/>
        </w:rPr>
      </w:pPr>
      <w:r>
        <w:rPr>
          <w:rFonts w:hint="eastAsia" w:ascii="宋体" w:hAnsi="宋体" w:cs="宋体"/>
          <w:b/>
          <w:color w:val="auto"/>
          <w:szCs w:val="21"/>
          <w:highlight w:val="none"/>
        </w:rPr>
        <w:t>（</w:t>
      </w:r>
      <w:r>
        <w:rPr>
          <w:rFonts w:hint="eastAsia" w:ascii="宋体" w:hAnsi="宋体" w:cs="宋体"/>
          <w:color w:val="auto"/>
          <w:kern w:val="0"/>
          <w:szCs w:val="21"/>
          <w:highlight w:val="none"/>
        </w:rPr>
        <w:t>经营异常名录或严重违法失信企业名单）</w:t>
      </w:r>
    </w:p>
    <w:p>
      <w:pPr>
        <w:spacing w:line="312" w:lineRule="auto"/>
        <w:jc w:val="center"/>
        <w:rPr>
          <w:rFonts w:ascii="宋体" w:hAnsi="宋体" w:cs="宋体"/>
          <w:color w:val="auto"/>
          <w:szCs w:val="21"/>
          <w:highlight w:val="none"/>
        </w:rPr>
      </w:pPr>
    </w:p>
    <w:p>
      <w:pPr>
        <w:jc w:val="center"/>
        <w:rPr>
          <w:rFonts w:ascii="宋体" w:hAnsi="宋体" w:cs="宋体"/>
          <w:color w:val="auto"/>
          <w:szCs w:val="21"/>
          <w:highlight w:val="none"/>
        </w:rPr>
      </w:pPr>
      <w:r>
        <w:rPr>
          <w:rFonts w:hint="eastAsia"/>
          <w:color w:val="auto"/>
          <w:highlight w:val="none"/>
        </w:rPr>
        <w:drawing>
          <wp:inline distT="0" distB="0" distL="114300" distR="114300">
            <wp:extent cx="5754370" cy="3400425"/>
            <wp:effectExtent l="0" t="0" r="17780" b="9525"/>
            <wp:docPr id="3" name="图片 2" descr="20e1554e9c7d14c9bc8f0a518248f6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20e1554e9c7d14c9bc8f0a518248f6e"/>
                    <pic:cNvPicPr>
                      <a:picLocks noChangeAspect="1"/>
                    </pic:cNvPicPr>
                  </pic:nvPicPr>
                  <pic:blipFill>
                    <a:blip r:embed="rId12"/>
                    <a:stretch>
                      <a:fillRect/>
                    </a:stretch>
                  </pic:blipFill>
                  <pic:spPr>
                    <a:xfrm>
                      <a:off x="0" y="0"/>
                      <a:ext cx="5754370" cy="3400425"/>
                    </a:xfrm>
                    <a:prstGeom prst="rect">
                      <a:avLst/>
                    </a:prstGeom>
                    <a:noFill/>
                    <a:ln>
                      <a:noFill/>
                    </a:ln>
                  </pic:spPr>
                </pic:pic>
              </a:graphicData>
            </a:graphic>
          </wp:inline>
        </w:drawing>
      </w:r>
      <w:r>
        <w:rPr>
          <w:rFonts w:hint="eastAsia"/>
          <w:color w:val="auto"/>
          <w:highlight w:val="none"/>
        </w:rPr>
        <w:drawing>
          <wp:inline distT="0" distB="0" distL="114300" distR="114300">
            <wp:extent cx="5628640" cy="3422015"/>
            <wp:effectExtent l="0" t="0" r="10160" b="6985"/>
            <wp:docPr id="4" name="图片 3" descr="8876a4f4cb1073547e969db5166d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8876a4f4cb1073547e969db5166d652"/>
                    <pic:cNvPicPr>
                      <a:picLocks noChangeAspect="1"/>
                    </pic:cNvPicPr>
                  </pic:nvPicPr>
                  <pic:blipFill>
                    <a:blip r:embed="rId13"/>
                    <a:stretch>
                      <a:fillRect/>
                    </a:stretch>
                  </pic:blipFill>
                  <pic:spPr>
                    <a:xfrm>
                      <a:off x="0" y="0"/>
                      <a:ext cx="5628640" cy="3422015"/>
                    </a:xfrm>
                    <a:prstGeom prst="rect">
                      <a:avLst/>
                    </a:prstGeom>
                    <a:noFill/>
                    <a:ln>
                      <a:noFill/>
                    </a:ln>
                  </pic:spPr>
                </pic:pic>
              </a:graphicData>
            </a:graphic>
          </wp:inline>
        </w:drawing>
      </w:r>
      <w:r>
        <w:rPr>
          <w:rFonts w:hint="eastAsia"/>
          <w:color w:val="auto"/>
          <w:highlight w:val="none"/>
        </w:rPr>
        <w:t xml:space="preserve">       </w:t>
      </w:r>
      <w:r>
        <w:rPr>
          <w:rFonts w:hint="eastAsia" w:ascii="宋体" w:hAnsi="宋体" w:cs="宋体"/>
          <w:color w:val="auto"/>
          <w:szCs w:val="21"/>
          <w:highlight w:val="none"/>
        </w:rPr>
        <w:t>注：</w:t>
      </w:r>
      <w:r>
        <w:rPr>
          <w:rFonts w:hint="eastAsia" w:ascii="宋体" w:hAnsi="宋体" w:cs="宋体"/>
          <w:color w:val="auto"/>
          <w:kern w:val="0"/>
          <w:szCs w:val="21"/>
          <w:highlight w:val="none"/>
        </w:rPr>
        <w:t>供应商</w:t>
      </w:r>
      <w:r>
        <w:rPr>
          <w:rFonts w:hint="eastAsia" w:ascii="宋体" w:hAnsi="宋体" w:cs="宋体"/>
          <w:color w:val="auto"/>
          <w:szCs w:val="21"/>
          <w:highlight w:val="none"/>
        </w:rPr>
        <w:t>须按上述格式要求截图并加盖公章，截图清晰显示单位名称及查询结果。</w:t>
      </w:r>
    </w:p>
    <w:p>
      <w:pPr>
        <w:jc w:val="center"/>
        <w:rPr>
          <w:color w:val="auto"/>
          <w:highlight w:val="none"/>
        </w:rPr>
      </w:pPr>
    </w:p>
    <w:p>
      <w:pPr>
        <w:snapToGrid w:val="0"/>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rPr>
          <w:rFonts w:ascii="宋体" w:hAnsi="宋体" w:cs="宋体"/>
          <w:b/>
          <w:bCs/>
          <w:color w:val="auto"/>
          <w:szCs w:val="21"/>
          <w:highlight w:val="none"/>
        </w:rPr>
      </w:pPr>
    </w:p>
    <w:p>
      <w:pPr>
        <w:widowControl/>
        <w:spacing w:line="360" w:lineRule="auto"/>
        <w:rPr>
          <w:b/>
          <w:color w:val="auto"/>
          <w:kern w:val="0"/>
          <w:sz w:val="28"/>
          <w:szCs w:val="28"/>
          <w:highlight w:val="none"/>
        </w:rPr>
      </w:pPr>
      <w:r>
        <w:rPr>
          <w:rFonts w:hint="eastAsia"/>
          <w:b/>
          <w:color w:val="auto"/>
          <w:kern w:val="0"/>
          <w:sz w:val="28"/>
          <w:szCs w:val="28"/>
          <w:highlight w:val="none"/>
        </w:rPr>
        <w:t>3.7</w:t>
      </w:r>
    </w:p>
    <w:p>
      <w:pPr>
        <w:widowControl/>
        <w:spacing w:line="360" w:lineRule="auto"/>
        <w:rPr>
          <w:b/>
          <w:color w:val="auto"/>
          <w:kern w:val="0"/>
          <w:sz w:val="28"/>
          <w:szCs w:val="28"/>
          <w:highlight w:val="none"/>
        </w:rPr>
      </w:pPr>
      <w:r>
        <w:rPr>
          <w:rFonts w:hint="eastAsia"/>
          <w:b/>
          <w:color w:val="auto"/>
          <w:kern w:val="0"/>
          <w:sz w:val="28"/>
          <w:szCs w:val="28"/>
          <w:highlight w:val="none"/>
        </w:rPr>
        <w:t>“信用中国”网站（www.creditchina.gov.cn）截图格式</w:t>
      </w:r>
    </w:p>
    <w:p>
      <w:pPr>
        <w:widowControl/>
        <w:spacing w:line="360" w:lineRule="auto"/>
        <w:rPr>
          <w:rFonts w:ascii="宋体" w:hAnsi="宋体" w:cs="宋体"/>
          <w:color w:val="auto"/>
          <w:szCs w:val="21"/>
          <w:highlight w:val="none"/>
        </w:rPr>
      </w:pPr>
      <w:r>
        <w:rPr>
          <w:rFonts w:hint="eastAsia"/>
          <w:b/>
          <w:color w:val="auto"/>
          <w:kern w:val="0"/>
          <w:sz w:val="28"/>
          <w:szCs w:val="28"/>
          <w:highlight w:val="none"/>
        </w:rPr>
        <w:drawing>
          <wp:inline distT="0" distB="0" distL="114300" distR="114300">
            <wp:extent cx="5759450" cy="5522595"/>
            <wp:effectExtent l="0" t="0" r="12700" b="1905"/>
            <wp:docPr id="5" name="图片 4" descr="86d5a2220ddf2c62cb1673af490a6d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86d5a2220ddf2c62cb1673af490a6dd"/>
                    <pic:cNvPicPr>
                      <a:picLocks noChangeAspect="1"/>
                    </pic:cNvPicPr>
                  </pic:nvPicPr>
                  <pic:blipFill>
                    <a:blip r:embed="rId14"/>
                    <a:stretch>
                      <a:fillRect/>
                    </a:stretch>
                  </pic:blipFill>
                  <pic:spPr>
                    <a:xfrm>
                      <a:off x="0" y="0"/>
                      <a:ext cx="5759450" cy="5522595"/>
                    </a:xfrm>
                    <a:prstGeom prst="rect">
                      <a:avLst/>
                    </a:prstGeom>
                    <a:noFill/>
                    <a:ln>
                      <a:noFill/>
                    </a:ln>
                  </pic:spPr>
                </pic:pic>
              </a:graphicData>
            </a:graphic>
          </wp:inline>
        </w:drawing>
      </w:r>
    </w:p>
    <w:p>
      <w:pPr>
        <w:rPr>
          <w:rFonts w:ascii="宋体" w:hAnsi="宋体" w:cs="宋体"/>
          <w:color w:val="auto"/>
          <w:szCs w:val="21"/>
          <w:highlight w:val="none"/>
        </w:rPr>
      </w:pPr>
    </w:p>
    <w:p>
      <w:pPr>
        <w:rPr>
          <w:rFonts w:ascii="宋体" w:hAnsi="宋体" w:cs="宋体"/>
          <w:color w:val="auto"/>
          <w:szCs w:val="21"/>
          <w:highlight w:val="none"/>
        </w:rPr>
      </w:pPr>
      <w:r>
        <w:rPr>
          <w:rFonts w:hint="eastAsia" w:ascii="宋体" w:hAnsi="宋体" w:cs="宋体"/>
          <w:color w:val="auto"/>
          <w:szCs w:val="21"/>
          <w:highlight w:val="none"/>
        </w:rPr>
        <w:t>注：</w:t>
      </w:r>
      <w:r>
        <w:rPr>
          <w:rFonts w:hint="eastAsia" w:ascii="宋体" w:hAnsi="宋体" w:cs="宋体"/>
          <w:color w:val="auto"/>
          <w:kern w:val="0"/>
          <w:szCs w:val="21"/>
          <w:highlight w:val="none"/>
        </w:rPr>
        <w:t>供应商</w:t>
      </w:r>
      <w:r>
        <w:rPr>
          <w:rFonts w:hint="eastAsia" w:ascii="宋体" w:hAnsi="宋体" w:cs="宋体"/>
          <w:color w:val="auto"/>
          <w:szCs w:val="21"/>
          <w:highlight w:val="none"/>
        </w:rPr>
        <w:t>须按上述格式要求截图并加盖公章，截图清晰显示单位名称及</w:t>
      </w:r>
      <w:r>
        <w:rPr>
          <w:rFonts w:hint="eastAsia" w:ascii="宋体" w:hAnsi="宋体" w:cs="宋体"/>
          <w:color w:val="auto"/>
          <w:kern w:val="0"/>
          <w:szCs w:val="21"/>
          <w:highlight w:val="none"/>
        </w:rPr>
        <w:t>严重失信主体名单</w:t>
      </w:r>
      <w:r>
        <w:rPr>
          <w:rFonts w:hint="eastAsia" w:ascii="宋体" w:hAnsi="宋体" w:cs="宋体"/>
          <w:color w:val="auto"/>
          <w:szCs w:val="21"/>
          <w:highlight w:val="none"/>
        </w:rPr>
        <w:t>信息。</w:t>
      </w:r>
    </w:p>
    <w:p>
      <w:pPr>
        <w:pStyle w:val="2"/>
        <w:spacing w:before="8"/>
        <w:rPr>
          <w:rFonts w:ascii="宋体" w:hAnsi="宋体" w:eastAsia="宋体" w:cs="宋体"/>
          <w:color w:val="auto"/>
          <w:kern w:val="0"/>
          <w:sz w:val="21"/>
          <w:szCs w:val="21"/>
          <w:highlight w:val="none"/>
        </w:rPr>
      </w:pPr>
      <w:bookmarkStart w:id="38" w:name="_bookmark157"/>
      <w:bookmarkEnd w:id="38"/>
      <w:bookmarkStart w:id="39" w:name="_bookmark160"/>
      <w:bookmarkEnd w:id="39"/>
    </w:p>
    <w:p>
      <w:pPr>
        <w:rPr>
          <w:rFonts w:ascii="宋体" w:hAnsi="宋体" w:cs="宋体"/>
          <w:color w:val="auto"/>
          <w:kern w:val="0"/>
          <w:szCs w:val="21"/>
          <w:highlight w:val="none"/>
        </w:rPr>
      </w:pPr>
    </w:p>
    <w:p>
      <w:pPr>
        <w:pStyle w:val="3"/>
        <w:numPr>
          <w:ilvl w:val="0"/>
          <w:numId w:val="0"/>
        </w:numPr>
        <w:rPr>
          <w:color w:val="auto"/>
          <w:highlight w:val="none"/>
        </w:rPr>
      </w:pPr>
    </w:p>
    <w:p>
      <w:pPr>
        <w:rPr>
          <w:color w:val="auto"/>
          <w:highlight w:val="none"/>
        </w:rPr>
      </w:pPr>
    </w:p>
    <w:p>
      <w:pPr>
        <w:pStyle w:val="7"/>
        <w:numPr>
          <w:ilvl w:val="3"/>
          <w:numId w:val="0"/>
        </w:numPr>
        <w:adjustRightInd w:val="0"/>
        <w:snapToGrid w:val="0"/>
        <w:spacing w:line="240" w:lineRule="auto"/>
        <w:rPr>
          <w:b w:val="0"/>
          <w:color w:val="auto"/>
          <w:szCs w:val="28"/>
          <w:highlight w:val="none"/>
        </w:rPr>
      </w:pPr>
      <w:r>
        <w:rPr>
          <w:rFonts w:hint="eastAsia" w:ascii="Times New Roman" w:hAnsi="Times New Roman" w:eastAsia="宋体"/>
          <w:color w:val="auto"/>
          <w:szCs w:val="28"/>
          <w:highlight w:val="none"/>
        </w:rPr>
        <w:t>3.8 报价承诺书</w:t>
      </w:r>
    </w:p>
    <w:p>
      <w:pPr>
        <w:pStyle w:val="16"/>
        <w:rPr>
          <w:color w:val="auto"/>
          <w:highlight w:val="none"/>
        </w:rPr>
      </w:pPr>
      <w:r>
        <w:rPr>
          <w:rFonts w:hint="eastAsia"/>
          <w:color w:val="auto"/>
          <w:highlight w:val="none"/>
        </w:rPr>
        <w:t>报 价 承 诺 书</w:t>
      </w:r>
    </w:p>
    <w:p>
      <w:pPr>
        <w:tabs>
          <w:tab w:val="left" w:pos="3960"/>
        </w:tabs>
        <w:spacing w:line="480" w:lineRule="exact"/>
        <w:rPr>
          <w:color w:val="auto"/>
          <w:highlight w:val="none"/>
        </w:rPr>
      </w:pPr>
      <w:r>
        <w:rPr>
          <w:color w:val="auto"/>
          <w:highlight w:val="none"/>
        </w:rPr>
        <w:tab/>
      </w:r>
    </w:p>
    <w:p>
      <w:pPr>
        <w:spacing w:after="120" w:afterLines="50" w:line="480" w:lineRule="exact"/>
        <w:rPr>
          <w:b/>
          <w:color w:val="auto"/>
          <w:szCs w:val="21"/>
          <w:highlight w:val="none"/>
          <w:u w:val="single"/>
        </w:rPr>
      </w:pPr>
      <w:r>
        <w:rPr>
          <w:rFonts w:hint="eastAsia"/>
          <w:b/>
          <w:color w:val="auto"/>
          <w:szCs w:val="21"/>
          <w:highlight w:val="none"/>
          <w:u w:val="single"/>
        </w:rPr>
        <w:t>（采购方名称）：</w:t>
      </w:r>
    </w:p>
    <w:p>
      <w:pPr>
        <w:spacing w:line="300" w:lineRule="auto"/>
        <w:ind w:firstLine="420" w:firstLineChars="200"/>
        <w:rPr>
          <w:rFonts w:ascii="宋体" w:hAnsi="宋体"/>
          <w:color w:val="auto"/>
          <w:highlight w:val="none"/>
        </w:rPr>
      </w:pPr>
      <w:r>
        <w:rPr>
          <w:rFonts w:hint="eastAsia" w:ascii="宋体" w:hAnsi="宋体"/>
          <w:color w:val="auto"/>
          <w:highlight w:val="none"/>
        </w:rPr>
        <w:t>本供应商已详细阅读了</w:t>
      </w:r>
      <w:r>
        <w:rPr>
          <w:rFonts w:hint="eastAsia" w:ascii="宋体" w:hAnsi="宋体"/>
          <w:color w:val="auto"/>
          <w:highlight w:val="none"/>
          <w:u w:val="single"/>
        </w:rPr>
        <w:t xml:space="preserve">  （项目名称）  采购</w:t>
      </w:r>
      <w:r>
        <w:rPr>
          <w:rFonts w:hint="eastAsia" w:ascii="宋体" w:hAnsi="宋体"/>
          <w:color w:val="auto"/>
          <w:highlight w:val="none"/>
        </w:rPr>
        <w:t>文件，自愿参加上述项目报价，现就有关事项向采购方郑重承诺如下：</w:t>
      </w:r>
    </w:p>
    <w:p>
      <w:pPr>
        <w:spacing w:line="300" w:lineRule="auto"/>
        <w:ind w:firstLine="420" w:firstLineChars="200"/>
        <w:rPr>
          <w:rFonts w:ascii="宋体" w:hAnsi="宋体"/>
          <w:color w:val="auto"/>
          <w:highlight w:val="none"/>
        </w:rPr>
      </w:pPr>
      <w:r>
        <w:rPr>
          <w:rFonts w:hint="eastAsia" w:ascii="宋体" w:hAnsi="宋体"/>
          <w:color w:val="auto"/>
          <w:highlight w:val="none"/>
        </w:rPr>
        <w:t>1.本供应商自愿在采购文件规定的时限内按照采购文件及采购合同、用户需求书、技术规范等要求完成采购任务，按时按质完成服务。服务质量按照报价文件的承诺并满足采购文件要求。</w:t>
      </w:r>
    </w:p>
    <w:p>
      <w:pPr>
        <w:spacing w:line="300" w:lineRule="auto"/>
        <w:ind w:firstLine="420" w:firstLineChars="200"/>
        <w:rPr>
          <w:rFonts w:ascii="宋体" w:hAnsi="宋体"/>
          <w:color w:val="auto"/>
          <w:highlight w:val="none"/>
        </w:rPr>
      </w:pPr>
      <w:r>
        <w:rPr>
          <w:rFonts w:hint="eastAsia" w:ascii="宋体" w:hAnsi="宋体"/>
          <w:color w:val="auto"/>
          <w:highlight w:val="none"/>
        </w:rPr>
        <w:t>2.遵守中华人民共和国的法律法规规定，自觉维护市场经济秩序。否则，同意被废除报价资格并接受处罚。</w:t>
      </w:r>
    </w:p>
    <w:p>
      <w:pPr>
        <w:spacing w:line="300" w:lineRule="auto"/>
        <w:ind w:firstLine="420" w:firstLineChars="200"/>
        <w:rPr>
          <w:rFonts w:ascii="宋体" w:hAnsi="宋体"/>
          <w:color w:val="auto"/>
          <w:highlight w:val="none"/>
        </w:rPr>
      </w:pPr>
      <w:r>
        <w:rPr>
          <w:rFonts w:hint="eastAsia" w:ascii="宋体" w:hAnsi="宋体"/>
          <w:color w:val="auto"/>
          <w:highlight w:val="none"/>
        </w:rPr>
        <w:t>3.保证报价文件内容无任何虚假。若评审过程中查出有虚假，同意作无效报价文件处理，若成交之后查出有虚假，同意废除成交资格，存在此款虚假行为的，同意按采购方公司制度进行处罚。</w:t>
      </w:r>
    </w:p>
    <w:p>
      <w:pPr>
        <w:spacing w:line="300" w:lineRule="auto"/>
        <w:ind w:firstLine="420" w:firstLineChars="200"/>
        <w:rPr>
          <w:rFonts w:ascii="宋体" w:hAnsi="宋体"/>
          <w:color w:val="auto"/>
          <w:highlight w:val="none"/>
        </w:rPr>
      </w:pPr>
      <w:r>
        <w:rPr>
          <w:rFonts w:hint="eastAsia" w:ascii="宋体" w:hAnsi="宋体"/>
          <w:color w:val="auto"/>
          <w:highlight w:val="none"/>
        </w:rPr>
        <w:t>4.保证报价文件不存在低于成本的恶意报价行为。</w:t>
      </w:r>
    </w:p>
    <w:p>
      <w:pPr>
        <w:spacing w:line="300" w:lineRule="auto"/>
        <w:ind w:firstLine="420" w:firstLineChars="200"/>
        <w:rPr>
          <w:rFonts w:ascii="宋体" w:hAnsi="宋体"/>
          <w:color w:val="auto"/>
          <w:highlight w:val="none"/>
        </w:rPr>
      </w:pPr>
      <w:r>
        <w:rPr>
          <w:rFonts w:hint="eastAsia" w:ascii="宋体" w:hAnsi="宋体"/>
          <w:color w:val="auto"/>
          <w:highlight w:val="none"/>
        </w:rPr>
        <w:t>5.保证按照采购文件及成交通知书规定提交履约担保并商签采购合同，</w:t>
      </w:r>
      <w:r>
        <w:rPr>
          <w:rFonts w:hint="eastAsia"/>
          <w:color w:val="auto"/>
          <w:highlight w:val="none"/>
        </w:rPr>
        <w:t>对采购文件第五部分《合同书》中的条款项下的内容完全响应，不作任何的偏离。</w:t>
      </w:r>
    </w:p>
    <w:p>
      <w:pPr>
        <w:spacing w:line="300" w:lineRule="auto"/>
        <w:ind w:firstLine="420" w:firstLineChars="200"/>
        <w:rPr>
          <w:rFonts w:ascii="宋体" w:hAnsi="宋体"/>
          <w:color w:val="auto"/>
          <w:highlight w:val="none"/>
        </w:rPr>
      </w:pPr>
      <w:r>
        <w:rPr>
          <w:rFonts w:hint="eastAsia" w:ascii="宋体" w:hAnsi="宋体"/>
          <w:color w:val="auto"/>
          <w:highlight w:val="none"/>
        </w:rPr>
        <w:t>6.保证按照采购合同约定完成采购合同范围内的全部内容，否则，同意接受采购方对供应商违约处理。</w:t>
      </w:r>
    </w:p>
    <w:p>
      <w:pPr>
        <w:spacing w:line="300" w:lineRule="auto"/>
        <w:ind w:firstLine="420" w:firstLineChars="200"/>
        <w:rPr>
          <w:rFonts w:ascii="宋体" w:hAnsi="宋体"/>
          <w:color w:val="auto"/>
          <w:highlight w:val="none"/>
        </w:rPr>
      </w:pPr>
      <w:r>
        <w:rPr>
          <w:rFonts w:hint="eastAsia" w:ascii="宋体" w:hAnsi="宋体"/>
          <w:color w:val="auto"/>
          <w:highlight w:val="none"/>
        </w:rPr>
        <w:t>7.保证成交之后不转包，若分包将征得询价人同意并遵守相关法律法规。</w:t>
      </w:r>
    </w:p>
    <w:p>
      <w:pPr>
        <w:spacing w:line="300" w:lineRule="auto"/>
        <w:ind w:firstLine="420" w:firstLineChars="200"/>
        <w:rPr>
          <w:rFonts w:ascii="宋体" w:hAnsi="宋体"/>
          <w:color w:val="auto"/>
          <w:highlight w:val="none"/>
        </w:rPr>
      </w:pPr>
      <w:r>
        <w:rPr>
          <w:rFonts w:hint="eastAsia" w:ascii="宋体" w:hAnsi="宋体"/>
          <w:color w:val="auto"/>
          <w:highlight w:val="none"/>
        </w:rPr>
        <w:t>8.保证成交之后按采购文件要求配置承诺的资源，否则，同意接受违约处罚。</w:t>
      </w:r>
    </w:p>
    <w:p>
      <w:pPr>
        <w:spacing w:line="300" w:lineRule="auto"/>
        <w:ind w:firstLine="420" w:firstLineChars="200"/>
        <w:rPr>
          <w:rFonts w:ascii="宋体" w:hAnsi="宋体"/>
          <w:color w:val="auto"/>
          <w:highlight w:val="none"/>
        </w:rPr>
      </w:pPr>
      <w:r>
        <w:rPr>
          <w:rFonts w:hint="eastAsia" w:ascii="宋体" w:hAnsi="宋体"/>
          <w:color w:val="auto"/>
          <w:highlight w:val="none"/>
        </w:rPr>
        <w:t>9.保证成交之后密切配合采购方开展工作，接受采购方的监督管理。</w:t>
      </w:r>
    </w:p>
    <w:p>
      <w:pPr>
        <w:spacing w:line="300" w:lineRule="auto"/>
        <w:ind w:firstLine="420" w:firstLineChars="200"/>
        <w:rPr>
          <w:rFonts w:ascii="宋体" w:hAnsi="宋体"/>
          <w:color w:val="auto"/>
          <w:highlight w:val="none"/>
        </w:rPr>
      </w:pPr>
      <w:r>
        <w:rPr>
          <w:rFonts w:hint="eastAsia" w:ascii="宋体" w:hAnsi="宋体"/>
          <w:color w:val="auto"/>
          <w:highlight w:val="none"/>
        </w:rPr>
        <w:t>10.保证按采购文件及采购合同约定的原则处理采购调整事宜，不发生签署采购合同之后恶意索赔的行为。</w:t>
      </w:r>
    </w:p>
    <w:p>
      <w:pPr>
        <w:spacing w:line="300" w:lineRule="auto"/>
        <w:ind w:firstLine="420" w:firstLineChars="200"/>
        <w:rPr>
          <w:rFonts w:ascii="宋体" w:hAnsi="宋体"/>
          <w:color w:val="auto"/>
          <w:highlight w:val="none"/>
        </w:rPr>
      </w:pPr>
      <w:r>
        <w:rPr>
          <w:rFonts w:hint="eastAsia" w:ascii="宋体" w:hAnsi="宋体"/>
          <w:color w:val="auto"/>
          <w:highlight w:val="none"/>
        </w:rPr>
        <w:t>本供应商在规定的报价有效期限内，将受采购文件的约束并履行报价文件的承诺。</w:t>
      </w:r>
    </w:p>
    <w:p>
      <w:pPr>
        <w:spacing w:line="480" w:lineRule="exact"/>
        <w:rPr>
          <w:rFonts w:ascii="宋体" w:hAnsi="宋体"/>
          <w:color w:val="auto"/>
          <w:sz w:val="24"/>
          <w:highlight w:val="none"/>
        </w:rPr>
      </w:pPr>
    </w:p>
    <w:p>
      <w:pPr>
        <w:adjustRightInd w:val="0"/>
        <w:snapToGrid w:val="0"/>
        <w:spacing w:line="360" w:lineRule="auto"/>
        <w:rPr>
          <w:rFonts w:ascii="宋体" w:hAnsi="宋体"/>
          <w:color w:val="auto"/>
          <w:szCs w:val="21"/>
          <w:highlight w:val="none"/>
        </w:rPr>
      </w:pPr>
    </w:p>
    <w:p>
      <w:pPr>
        <w:adjustRightInd w:val="0"/>
        <w:snapToGrid w:val="0"/>
        <w:spacing w:line="360" w:lineRule="auto"/>
        <w:rPr>
          <w:color w:val="auto"/>
          <w:szCs w:val="21"/>
          <w:highlight w:val="none"/>
          <w:u w:val="single"/>
        </w:rPr>
      </w:pPr>
      <w:r>
        <w:rPr>
          <w:rFonts w:hint="eastAsia"/>
          <w:color w:val="auto"/>
          <w:szCs w:val="21"/>
          <w:highlight w:val="none"/>
        </w:rPr>
        <w:t>供应商名称（</w:t>
      </w:r>
      <w:r>
        <w:rPr>
          <w:color w:val="auto"/>
          <w:szCs w:val="21"/>
          <w:highlight w:val="none"/>
        </w:rPr>
        <w:t>加盖公章或电子签章）</w:t>
      </w:r>
      <w:r>
        <w:rPr>
          <w:rFonts w:hint="eastAsia"/>
          <w:color w:val="auto"/>
          <w:szCs w:val="21"/>
          <w:highlight w:val="none"/>
        </w:rPr>
        <w:t>：</w:t>
      </w:r>
      <w:r>
        <w:rPr>
          <w:color w:val="auto"/>
          <w:szCs w:val="21"/>
          <w:highlight w:val="none"/>
          <w:u w:val="single"/>
        </w:rPr>
        <w:t xml:space="preserve">                        </w:t>
      </w:r>
    </w:p>
    <w:p>
      <w:pPr>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rPr>
          <w:color w:val="auto"/>
          <w:highlight w:val="none"/>
        </w:rPr>
      </w:pPr>
    </w:p>
    <w:p>
      <w:pPr>
        <w:pStyle w:val="19"/>
        <w:spacing w:before="0" w:beforeAutospacing="0" w:after="200" w:afterAutospacing="0"/>
        <w:jc w:val="center"/>
        <w:rPr>
          <w:rFonts w:ascii="宋体" w:cs="宋体"/>
          <w:b/>
          <w:bCs/>
          <w:color w:val="auto"/>
          <w:sz w:val="32"/>
          <w:szCs w:val="32"/>
          <w:highlight w:val="none"/>
        </w:rPr>
      </w:pPr>
      <w:r>
        <w:rPr>
          <w:color w:val="auto"/>
          <w:highlight w:val="none"/>
        </w:rPr>
        <w:br w:type="page"/>
      </w:r>
    </w:p>
    <w:p>
      <w:pPr>
        <w:pStyle w:val="4"/>
        <w:numPr>
          <w:ilvl w:val="0"/>
          <w:numId w:val="0"/>
        </w:numPr>
        <w:ind w:left="720"/>
        <w:jc w:val="center"/>
        <w:rPr>
          <w:color w:val="auto"/>
          <w:highlight w:val="none"/>
        </w:rPr>
      </w:pPr>
      <w:r>
        <w:rPr>
          <w:rFonts w:hint="eastAsia"/>
          <w:color w:val="auto"/>
          <w:highlight w:val="none"/>
        </w:rPr>
        <w:t>四、商务部分</w:t>
      </w:r>
    </w:p>
    <w:p>
      <w:pPr>
        <w:pStyle w:val="7"/>
        <w:numPr>
          <w:ilvl w:val="0"/>
          <w:numId w:val="0"/>
        </w:numPr>
        <w:spacing w:before="0" w:after="120" w:afterLines="50"/>
        <w:ind w:left="567" w:hanging="567"/>
        <w:rPr>
          <w:rFonts w:ascii="Times New Roman" w:hAnsi="Times New Roman" w:eastAsia="宋体"/>
          <w:color w:val="auto"/>
          <w:sz w:val="24"/>
          <w:highlight w:val="none"/>
        </w:rPr>
      </w:pPr>
      <w:r>
        <w:rPr>
          <w:rFonts w:hint="eastAsia" w:ascii="Times New Roman" w:hAnsi="Times New Roman" w:eastAsia="宋体"/>
          <w:color w:val="auto"/>
          <w:sz w:val="24"/>
          <w:highlight w:val="none"/>
        </w:rPr>
        <w:t>4.1供应商综合概况</w:t>
      </w:r>
    </w:p>
    <w:p>
      <w:pPr>
        <w:tabs>
          <w:tab w:val="left" w:pos="180"/>
        </w:tabs>
        <w:spacing w:line="360" w:lineRule="auto"/>
        <w:ind w:left="-238"/>
        <w:rPr>
          <w:color w:val="auto"/>
          <w:szCs w:val="21"/>
          <w:highlight w:val="none"/>
        </w:rPr>
      </w:pPr>
      <w:r>
        <w:rPr>
          <w:rFonts w:hint="eastAsia"/>
          <w:color w:val="auto"/>
          <w:szCs w:val="21"/>
          <w:highlight w:val="none"/>
        </w:rPr>
        <w:t>（一）供应商情况介绍表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8"/>
        <w:gridCol w:w="900"/>
        <w:gridCol w:w="1080"/>
        <w:gridCol w:w="1260"/>
        <w:gridCol w:w="1080"/>
        <w:gridCol w:w="360"/>
        <w:gridCol w:w="788"/>
        <w:gridCol w:w="472"/>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单位名称</w:t>
            </w:r>
          </w:p>
        </w:tc>
        <w:tc>
          <w:tcPr>
            <w:tcW w:w="7200" w:type="dxa"/>
            <w:gridSpan w:val="8"/>
            <w:vAlign w:val="center"/>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地址</w:t>
            </w:r>
          </w:p>
        </w:tc>
        <w:tc>
          <w:tcPr>
            <w:tcW w:w="7200" w:type="dxa"/>
            <w:gridSpan w:val="8"/>
            <w:vAlign w:val="center"/>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主管部门</w:t>
            </w:r>
          </w:p>
        </w:tc>
        <w:tc>
          <w:tcPr>
            <w:tcW w:w="1980" w:type="dxa"/>
            <w:gridSpan w:val="2"/>
            <w:vAlign w:val="center"/>
          </w:tcPr>
          <w:p>
            <w:pPr>
              <w:tabs>
                <w:tab w:val="left" w:pos="540"/>
              </w:tabs>
              <w:ind w:left="-132" w:leftChars="-64" w:right="-105" w:rightChars="-50" w:hanging="2"/>
              <w:jc w:val="center"/>
              <w:rPr>
                <w:color w:val="auto"/>
                <w:szCs w:val="21"/>
                <w:highlight w:val="none"/>
              </w:rPr>
            </w:pP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法人代表</w:t>
            </w:r>
          </w:p>
        </w:tc>
        <w:tc>
          <w:tcPr>
            <w:tcW w:w="1080" w:type="dxa"/>
            <w:vAlign w:val="center"/>
          </w:tcPr>
          <w:p>
            <w:pPr>
              <w:tabs>
                <w:tab w:val="left" w:pos="540"/>
              </w:tabs>
              <w:ind w:left="-132" w:leftChars="-64" w:right="-105" w:rightChars="-50" w:hanging="2"/>
              <w:jc w:val="center"/>
              <w:rPr>
                <w:color w:val="auto"/>
                <w:szCs w:val="21"/>
                <w:highlight w:val="none"/>
              </w:rPr>
            </w:pPr>
          </w:p>
        </w:tc>
        <w:tc>
          <w:tcPr>
            <w:tcW w:w="1148" w:type="dxa"/>
            <w:gridSpan w:val="2"/>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职务</w:t>
            </w:r>
          </w:p>
        </w:tc>
        <w:tc>
          <w:tcPr>
            <w:tcW w:w="1732" w:type="dxa"/>
            <w:gridSpan w:val="2"/>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经济类型</w:t>
            </w:r>
          </w:p>
        </w:tc>
        <w:tc>
          <w:tcPr>
            <w:tcW w:w="1980" w:type="dxa"/>
            <w:gridSpan w:val="2"/>
            <w:vAlign w:val="center"/>
          </w:tcPr>
          <w:p>
            <w:pPr>
              <w:tabs>
                <w:tab w:val="left" w:pos="540"/>
              </w:tabs>
              <w:ind w:left="-132" w:leftChars="-64" w:right="-105" w:rightChars="-50" w:hanging="2"/>
              <w:jc w:val="center"/>
              <w:rPr>
                <w:color w:val="auto"/>
                <w:szCs w:val="21"/>
                <w:highlight w:val="none"/>
              </w:rPr>
            </w:pP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授权代表</w:t>
            </w:r>
          </w:p>
        </w:tc>
        <w:tc>
          <w:tcPr>
            <w:tcW w:w="1080" w:type="dxa"/>
            <w:vAlign w:val="center"/>
          </w:tcPr>
          <w:p>
            <w:pPr>
              <w:tabs>
                <w:tab w:val="left" w:pos="540"/>
              </w:tabs>
              <w:ind w:left="-132" w:leftChars="-64" w:right="-105" w:rightChars="-50" w:hanging="2"/>
              <w:jc w:val="center"/>
              <w:rPr>
                <w:color w:val="auto"/>
                <w:szCs w:val="21"/>
                <w:highlight w:val="none"/>
              </w:rPr>
            </w:pPr>
          </w:p>
        </w:tc>
        <w:tc>
          <w:tcPr>
            <w:tcW w:w="1148" w:type="dxa"/>
            <w:gridSpan w:val="2"/>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职务</w:t>
            </w:r>
          </w:p>
        </w:tc>
        <w:tc>
          <w:tcPr>
            <w:tcW w:w="1732" w:type="dxa"/>
            <w:gridSpan w:val="2"/>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邮编</w:t>
            </w:r>
          </w:p>
        </w:tc>
        <w:tc>
          <w:tcPr>
            <w:tcW w:w="1980" w:type="dxa"/>
            <w:gridSpan w:val="2"/>
            <w:vAlign w:val="center"/>
          </w:tcPr>
          <w:p>
            <w:pPr>
              <w:tabs>
                <w:tab w:val="left" w:pos="540"/>
              </w:tabs>
              <w:ind w:left="-132" w:leftChars="-64" w:right="-105" w:rightChars="-50" w:hanging="2"/>
              <w:jc w:val="center"/>
              <w:rPr>
                <w:color w:val="auto"/>
                <w:szCs w:val="21"/>
                <w:highlight w:val="none"/>
              </w:rPr>
            </w:pP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电话</w:t>
            </w:r>
          </w:p>
        </w:tc>
        <w:tc>
          <w:tcPr>
            <w:tcW w:w="1080" w:type="dxa"/>
            <w:vAlign w:val="center"/>
          </w:tcPr>
          <w:p>
            <w:pPr>
              <w:tabs>
                <w:tab w:val="left" w:pos="540"/>
              </w:tabs>
              <w:ind w:left="-132" w:leftChars="-64" w:right="-105" w:rightChars="-50" w:hanging="2"/>
              <w:jc w:val="center"/>
              <w:rPr>
                <w:color w:val="auto"/>
                <w:szCs w:val="21"/>
                <w:highlight w:val="none"/>
              </w:rPr>
            </w:pPr>
          </w:p>
        </w:tc>
        <w:tc>
          <w:tcPr>
            <w:tcW w:w="1148" w:type="dxa"/>
            <w:gridSpan w:val="2"/>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传真</w:t>
            </w:r>
          </w:p>
        </w:tc>
        <w:tc>
          <w:tcPr>
            <w:tcW w:w="1732" w:type="dxa"/>
            <w:gridSpan w:val="2"/>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单位简介及机构设置</w:t>
            </w:r>
          </w:p>
        </w:tc>
        <w:tc>
          <w:tcPr>
            <w:tcW w:w="7200" w:type="dxa"/>
            <w:gridSpan w:val="8"/>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单位优势及特长</w:t>
            </w:r>
          </w:p>
        </w:tc>
        <w:tc>
          <w:tcPr>
            <w:tcW w:w="7200" w:type="dxa"/>
            <w:gridSpan w:val="8"/>
          </w:tcPr>
          <w:p>
            <w:pPr>
              <w:tabs>
                <w:tab w:val="left" w:pos="540"/>
              </w:tabs>
              <w:ind w:left="-132" w:leftChars="-64" w:right="-105" w:rightChars="-50" w:hanging="2"/>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单位概况</w:t>
            </w:r>
          </w:p>
        </w:tc>
        <w:tc>
          <w:tcPr>
            <w:tcW w:w="90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注册资本</w:t>
            </w:r>
          </w:p>
        </w:tc>
        <w:tc>
          <w:tcPr>
            <w:tcW w:w="1080" w:type="dxa"/>
            <w:vAlign w:val="center"/>
          </w:tcPr>
          <w:p>
            <w:pPr>
              <w:tabs>
                <w:tab w:val="left" w:pos="540"/>
              </w:tabs>
              <w:ind w:left="-132" w:leftChars="-64" w:right="-105" w:rightChars="-50" w:hanging="2"/>
              <w:jc w:val="right"/>
              <w:rPr>
                <w:color w:val="auto"/>
                <w:szCs w:val="21"/>
                <w:highlight w:val="none"/>
              </w:rPr>
            </w:pPr>
            <w:r>
              <w:rPr>
                <w:rFonts w:hint="eastAsia"/>
                <w:color w:val="auto"/>
                <w:szCs w:val="21"/>
                <w:highlight w:val="none"/>
              </w:rPr>
              <w:t>万元</w:t>
            </w: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占地面积</w:t>
            </w:r>
          </w:p>
        </w:tc>
        <w:tc>
          <w:tcPr>
            <w:tcW w:w="3960" w:type="dxa"/>
            <w:gridSpan w:val="5"/>
            <w:vAlign w:val="center"/>
          </w:tcPr>
          <w:p>
            <w:pPr>
              <w:tabs>
                <w:tab w:val="left" w:pos="540"/>
              </w:tabs>
              <w:ind w:left="-134" w:leftChars="-64" w:right="-105" w:rightChars="-50"/>
              <w:jc w:val="right"/>
              <w:rPr>
                <w:color w:val="auto"/>
                <w:szCs w:val="21"/>
                <w:highlight w:val="none"/>
              </w:rPr>
            </w:pPr>
            <w:r>
              <w:rPr>
                <w:rFonts w:hint="eastAsia"/>
                <w:color w:val="auto"/>
                <w:szCs w:val="21"/>
                <w:highlight w:val="none"/>
              </w:rPr>
              <w:t>M</w:t>
            </w:r>
            <w:r>
              <w:rPr>
                <w:rFonts w:hint="eastAsia"/>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color w:val="auto"/>
                <w:szCs w:val="21"/>
                <w:highlight w:val="none"/>
              </w:rPr>
            </w:pPr>
          </w:p>
        </w:tc>
        <w:tc>
          <w:tcPr>
            <w:tcW w:w="90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职工总数</w:t>
            </w:r>
          </w:p>
        </w:tc>
        <w:tc>
          <w:tcPr>
            <w:tcW w:w="1080" w:type="dxa"/>
            <w:vAlign w:val="center"/>
          </w:tcPr>
          <w:p>
            <w:pPr>
              <w:tabs>
                <w:tab w:val="left" w:pos="540"/>
              </w:tabs>
              <w:ind w:left="-132" w:leftChars="-64" w:right="-105" w:rightChars="-50" w:hanging="2"/>
              <w:jc w:val="right"/>
              <w:rPr>
                <w:color w:val="auto"/>
                <w:szCs w:val="21"/>
                <w:highlight w:val="none"/>
              </w:rPr>
            </w:pPr>
            <w:r>
              <w:rPr>
                <w:rFonts w:hint="eastAsia"/>
                <w:color w:val="auto"/>
                <w:szCs w:val="21"/>
                <w:highlight w:val="none"/>
              </w:rPr>
              <w:t>人</w:t>
            </w: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建筑面积</w:t>
            </w:r>
          </w:p>
        </w:tc>
        <w:tc>
          <w:tcPr>
            <w:tcW w:w="3960" w:type="dxa"/>
            <w:gridSpan w:val="5"/>
            <w:vAlign w:val="center"/>
          </w:tcPr>
          <w:p>
            <w:pPr>
              <w:tabs>
                <w:tab w:val="left" w:pos="540"/>
              </w:tabs>
              <w:ind w:left="-134" w:leftChars="-64" w:right="-105" w:rightChars="-50"/>
              <w:jc w:val="right"/>
              <w:rPr>
                <w:color w:val="auto"/>
                <w:szCs w:val="21"/>
                <w:highlight w:val="none"/>
              </w:rPr>
            </w:pPr>
            <w:r>
              <w:rPr>
                <w:rFonts w:hint="eastAsia"/>
                <w:color w:val="auto"/>
                <w:szCs w:val="21"/>
                <w:highlight w:val="none"/>
              </w:rPr>
              <w:t>M</w:t>
            </w:r>
            <w:r>
              <w:rPr>
                <w:rFonts w:hint="eastAsia"/>
                <w:color w:val="auto"/>
                <w:szCs w:val="21"/>
                <w:highlight w:val="none"/>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color w:val="auto"/>
                <w:szCs w:val="21"/>
                <w:highlight w:val="none"/>
              </w:rPr>
            </w:pPr>
          </w:p>
        </w:tc>
        <w:tc>
          <w:tcPr>
            <w:tcW w:w="900" w:type="dxa"/>
            <w:vMerge w:val="restart"/>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资产情况</w:t>
            </w:r>
          </w:p>
        </w:tc>
        <w:tc>
          <w:tcPr>
            <w:tcW w:w="1080" w:type="dxa"/>
          </w:tcPr>
          <w:p>
            <w:pPr>
              <w:tabs>
                <w:tab w:val="left" w:pos="540"/>
              </w:tabs>
              <w:ind w:left="-132" w:leftChars="-64" w:right="-105" w:rightChars="-50" w:hanging="2"/>
              <w:jc w:val="center"/>
              <w:rPr>
                <w:color w:val="auto"/>
                <w:szCs w:val="21"/>
                <w:highlight w:val="none"/>
              </w:rPr>
            </w:pPr>
            <w:r>
              <w:rPr>
                <w:rFonts w:hint="eastAsia"/>
                <w:color w:val="auto"/>
                <w:szCs w:val="21"/>
                <w:highlight w:val="none"/>
              </w:rPr>
              <w:t>净资产</w:t>
            </w:r>
          </w:p>
        </w:tc>
        <w:tc>
          <w:tcPr>
            <w:tcW w:w="1260" w:type="dxa"/>
            <w:vAlign w:val="center"/>
          </w:tcPr>
          <w:p>
            <w:pPr>
              <w:tabs>
                <w:tab w:val="left" w:pos="540"/>
              </w:tabs>
              <w:ind w:left="-132" w:leftChars="-64" w:right="-105" w:rightChars="-50" w:hanging="2"/>
              <w:jc w:val="right"/>
              <w:rPr>
                <w:color w:val="auto"/>
                <w:szCs w:val="21"/>
                <w:highlight w:val="none"/>
              </w:rPr>
            </w:pPr>
            <w:r>
              <w:rPr>
                <w:rFonts w:hint="eastAsia"/>
                <w:color w:val="auto"/>
                <w:szCs w:val="21"/>
                <w:highlight w:val="none"/>
              </w:rPr>
              <w:t>万元</w:t>
            </w:r>
          </w:p>
        </w:tc>
        <w:tc>
          <w:tcPr>
            <w:tcW w:w="3960" w:type="dxa"/>
            <w:gridSpan w:val="5"/>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固定资产原值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color w:val="auto"/>
                <w:szCs w:val="21"/>
                <w:highlight w:val="none"/>
              </w:rPr>
            </w:pPr>
          </w:p>
        </w:tc>
        <w:tc>
          <w:tcPr>
            <w:tcW w:w="900" w:type="dxa"/>
            <w:vMerge w:val="continue"/>
            <w:vAlign w:val="center"/>
          </w:tcPr>
          <w:p>
            <w:pPr>
              <w:tabs>
                <w:tab w:val="left" w:pos="540"/>
              </w:tabs>
              <w:ind w:left="-132" w:leftChars="-64" w:right="-105" w:rightChars="-50" w:hanging="2"/>
              <w:jc w:val="center"/>
              <w:rPr>
                <w:color w:val="auto"/>
                <w:szCs w:val="21"/>
                <w:highlight w:val="none"/>
              </w:rPr>
            </w:pPr>
          </w:p>
        </w:tc>
        <w:tc>
          <w:tcPr>
            <w:tcW w:w="1080" w:type="dxa"/>
          </w:tcPr>
          <w:p>
            <w:pPr>
              <w:tabs>
                <w:tab w:val="left" w:pos="540"/>
              </w:tabs>
              <w:ind w:left="-132" w:leftChars="-64" w:right="-105" w:rightChars="-50" w:hanging="2"/>
              <w:jc w:val="center"/>
              <w:rPr>
                <w:color w:val="auto"/>
                <w:szCs w:val="21"/>
                <w:highlight w:val="none"/>
              </w:rPr>
            </w:pPr>
            <w:r>
              <w:rPr>
                <w:rFonts w:hint="eastAsia"/>
                <w:color w:val="auto"/>
                <w:szCs w:val="21"/>
                <w:highlight w:val="none"/>
              </w:rPr>
              <w:t>负债</w:t>
            </w:r>
          </w:p>
        </w:tc>
        <w:tc>
          <w:tcPr>
            <w:tcW w:w="1260" w:type="dxa"/>
            <w:vAlign w:val="center"/>
          </w:tcPr>
          <w:p>
            <w:pPr>
              <w:tabs>
                <w:tab w:val="left" w:pos="540"/>
              </w:tabs>
              <w:ind w:left="-132" w:leftChars="-64" w:right="-105" w:rightChars="-50" w:hanging="2"/>
              <w:jc w:val="right"/>
              <w:rPr>
                <w:color w:val="auto"/>
                <w:szCs w:val="21"/>
                <w:highlight w:val="none"/>
              </w:rPr>
            </w:pPr>
            <w:r>
              <w:rPr>
                <w:rFonts w:hint="eastAsia"/>
                <w:color w:val="auto"/>
                <w:szCs w:val="21"/>
                <w:highlight w:val="none"/>
              </w:rPr>
              <w:t>万元</w:t>
            </w:r>
          </w:p>
        </w:tc>
        <w:tc>
          <w:tcPr>
            <w:tcW w:w="3960" w:type="dxa"/>
            <w:gridSpan w:val="5"/>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固定资产净值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restart"/>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财务状况</w:t>
            </w:r>
          </w:p>
        </w:tc>
        <w:tc>
          <w:tcPr>
            <w:tcW w:w="90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年度</w:t>
            </w:r>
          </w:p>
        </w:tc>
        <w:tc>
          <w:tcPr>
            <w:tcW w:w="108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主营收入</w:t>
            </w:r>
          </w:p>
          <w:p>
            <w:pPr>
              <w:tabs>
                <w:tab w:val="left" w:pos="540"/>
              </w:tabs>
              <w:ind w:left="-132" w:leftChars="-64" w:right="-105" w:rightChars="-50" w:hanging="2"/>
              <w:jc w:val="center"/>
              <w:rPr>
                <w:color w:val="auto"/>
                <w:szCs w:val="21"/>
                <w:highlight w:val="none"/>
              </w:rPr>
            </w:pPr>
            <w:r>
              <w:rPr>
                <w:rFonts w:hint="eastAsia"/>
                <w:color w:val="auto"/>
                <w:szCs w:val="21"/>
                <w:highlight w:val="none"/>
              </w:rPr>
              <w:t>（万元）</w:t>
            </w: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收入总额</w:t>
            </w:r>
          </w:p>
          <w:p>
            <w:pPr>
              <w:tabs>
                <w:tab w:val="left" w:pos="540"/>
              </w:tabs>
              <w:ind w:left="-132" w:leftChars="-64" w:right="-105" w:rightChars="-50" w:hanging="2"/>
              <w:jc w:val="center"/>
              <w:rPr>
                <w:color w:val="auto"/>
                <w:szCs w:val="21"/>
                <w:highlight w:val="none"/>
              </w:rPr>
            </w:pPr>
            <w:r>
              <w:rPr>
                <w:rFonts w:hint="eastAsia"/>
                <w:color w:val="auto"/>
                <w:szCs w:val="21"/>
                <w:highlight w:val="none"/>
              </w:rPr>
              <w:t>（万元）</w:t>
            </w:r>
          </w:p>
        </w:tc>
        <w:tc>
          <w:tcPr>
            <w:tcW w:w="1440" w:type="dxa"/>
            <w:gridSpan w:val="2"/>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利润总额(万元)</w:t>
            </w:r>
          </w:p>
        </w:tc>
        <w:tc>
          <w:tcPr>
            <w:tcW w:w="1260" w:type="dxa"/>
            <w:gridSpan w:val="2"/>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净利润（万元）</w:t>
            </w:r>
          </w:p>
        </w:tc>
        <w:tc>
          <w:tcPr>
            <w:tcW w:w="1260" w:type="dxa"/>
            <w:vAlign w:val="center"/>
          </w:tcPr>
          <w:p>
            <w:pPr>
              <w:tabs>
                <w:tab w:val="left" w:pos="540"/>
              </w:tabs>
              <w:ind w:left="-132" w:leftChars="-64" w:right="-105" w:rightChars="-50" w:hanging="2"/>
              <w:jc w:val="center"/>
              <w:rPr>
                <w:color w:val="auto"/>
                <w:szCs w:val="21"/>
                <w:highlight w:val="none"/>
              </w:rPr>
            </w:pPr>
            <w:r>
              <w:rPr>
                <w:rFonts w:hint="eastAsia"/>
                <w:color w:val="auto"/>
                <w:szCs w:val="21"/>
                <w:highlight w:val="none"/>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088" w:type="dxa"/>
            <w:vMerge w:val="continue"/>
          </w:tcPr>
          <w:p>
            <w:pPr>
              <w:tabs>
                <w:tab w:val="left" w:pos="540"/>
              </w:tabs>
              <w:ind w:left="-132" w:leftChars="-64" w:right="-105" w:rightChars="-50" w:hanging="2"/>
              <w:jc w:val="center"/>
              <w:rPr>
                <w:color w:val="auto"/>
                <w:sz w:val="24"/>
                <w:highlight w:val="none"/>
              </w:rPr>
            </w:pPr>
          </w:p>
        </w:tc>
        <w:tc>
          <w:tcPr>
            <w:tcW w:w="900" w:type="dxa"/>
          </w:tcPr>
          <w:p>
            <w:pPr>
              <w:tabs>
                <w:tab w:val="left" w:pos="540"/>
              </w:tabs>
              <w:ind w:left="-132" w:leftChars="-64" w:right="-105" w:rightChars="-50" w:hanging="2"/>
              <w:jc w:val="center"/>
              <w:rPr>
                <w:color w:val="auto"/>
                <w:sz w:val="24"/>
                <w:highlight w:val="none"/>
              </w:rPr>
            </w:pPr>
            <w:r>
              <w:rPr>
                <w:rFonts w:hint="eastAsia"/>
                <w:color w:val="auto"/>
                <w:sz w:val="24"/>
                <w:highlight w:val="none"/>
              </w:rPr>
              <w:t>2021</w:t>
            </w:r>
          </w:p>
        </w:tc>
        <w:tc>
          <w:tcPr>
            <w:tcW w:w="1080" w:type="dxa"/>
          </w:tcPr>
          <w:p>
            <w:pPr>
              <w:tabs>
                <w:tab w:val="left" w:pos="540"/>
              </w:tabs>
              <w:ind w:left="-132" w:leftChars="-64" w:right="-105" w:rightChars="-50" w:hanging="2"/>
              <w:jc w:val="center"/>
              <w:rPr>
                <w:color w:val="auto"/>
                <w:sz w:val="24"/>
                <w:highlight w:val="none"/>
              </w:rPr>
            </w:pPr>
          </w:p>
        </w:tc>
        <w:tc>
          <w:tcPr>
            <w:tcW w:w="1260" w:type="dxa"/>
          </w:tcPr>
          <w:p>
            <w:pPr>
              <w:tabs>
                <w:tab w:val="left" w:pos="540"/>
              </w:tabs>
              <w:ind w:left="-132" w:leftChars="-64" w:right="-105" w:rightChars="-50" w:hanging="2"/>
              <w:jc w:val="center"/>
              <w:rPr>
                <w:color w:val="auto"/>
                <w:sz w:val="24"/>
                <w:highlight w:val="none"/>
              </w:rPr>
            </w:pPr>
          </w:p>
        </w:tc>
        <w:tc>
          <w:tcPr>
            <w:tcW w:w="1440" w:type="dxa"/>
            <w:gridSpan w:val="2"/>
          </w:tcPr>
          <w:p>
            <w:pPr>
              <w:tabs>
                <w:tab w:val="left" w:pos="540"/>
              </w:tabs>
              <w:ind w:left="-132" w:leftChars="-64" w:right="-105" w:rightChars="-50" w:hanging="2"/>
              <w:jc w:val="center"/>
              <w:rPr>
                <w:color w:val="auto"/>
                <w:sz w:val="24"/>
                <w:highlight w:val="none"/>
              </w:rPr>
            </w:pPr>
          </w:p>
        </w:tc>
        <w:tc>
          <w:tcPr>
            <w:tcW w:w="1260" w:type="dxa"/>
            <w:gridSpan w:val="2"/>
          </w:tcPr>
          <w:p>
            <w:pPr>
              <w:tabs>
                <w:tab w:val="left" w:pos="540"/>
              </w:tabs>
              <w:ind w:left="-132" w:leftChars="-64" w:right="-105" w:rightChars="-50" w:hanging="2"/>
              <w:jc w:val="center"/>
              <w:rPr>
                <w:color w:val="auto"/>
                <w:sz w:val="24"/>
                <w:highlight w:val="none"/>
              </w:rPr>
            </w:pPr>
          </w:p>
        </w:tc>
        <w:tc>
          <w:tcPr>
            <w:tcW w:w="1260" w:type="dxa"/>
          </w:tcPr>
          <w:p>
            <w:pPr>
              <w:tabs>
                <w:tab w:val="left" w:pos="540"/>
              </w:tabs>
              <w:ind w:left="-132" w:leftChars="-64" w:right="-105" w:rightChars="-50" w:hanging="2"/>
              <w:jc w:val="center"/>
              <w:rPr>
                <w:color w:val="auto"/>
                <w:sz w:val="24"/>
                <w:highlight w:val="none"/>
              </w:rPr>
            </w:pPr>
          </w:p>
        </w:tc>
      </w:tr>
    </w:tbl>
    <w:p>
      <w:pPr>
        <w:pStyle w:val="24"/>
        <w:ind w:left="840" w:hanging="840" w:hangingChars="400"/>
        <w:rPr>
          <w:rFonts w:hint="default"/>
          <w:bCs/>
          <w:color w:val="auto"/>
          <w:spacing w:val="0"/>
          <w:sz w:val="21"/>
          <w:szCs w:val="21"/>
          <w:highlight w:val="none"/>
          <w:lang w:val="en-GB"/>
        </w:rPr>
      </w:pPr>
      <w:r>
        <w:rPr>
          <w:bCs/>
          <w:color w:val="auto"/>
          <w:spacing w:val="0"/>
          <w:sz w:val="21"/>
          <w:szCs w:val="21"/>
          <w:highlight w:val="none"/>
          <w:lang w:val="en-GB"/>
        </w:rPr>
        <w:t>注：1）文字描述：单位性质、发展历程、经营规模及理念、主营产品、技术力量等。</w:t>
      </w:r>
    </w:p>
    <w:p>
      <w:pPr>
        <w:pStyle w:val="24"/>
        <w:ind w:left="840" w:leftChars="200" w:hanging="420" w:hangingChars="200"/>
        <w:rPr>
          <w:rFonts w:hint="default"/>
          <w:bCs/>
          <w:color w:val="auto"/>
          <w:spacing w:val="0"/>
          <w:sz w:val="21"/>
          <w:szCs w:val="21"/>
          <w:highlight w:val="none"/>
          <w:lang w:val="en-GB"/>
        </w:rPr>
      </w:pPr>
      <w:r>
        <w:rPr>
          <w:bCs/>
          <w:color w:val="auto"/>
          <w:spacing w:val="0"/>
          <w:sz w:val="21"/>
          <w:szCs w:val="21"/>
          <w:highlight w:val="none"/>
          <w:lang w:val="en-GB"/>
        </w:rPr>
        <w:t>2) 图片描述：经营场所、主要或关键产品介绍、生产场所及工艺流程等。</w:t>
      </w:r>
    </w:p>
    <w:p>
      <w:pPr>
        <w:ind w:firstLine="420" w:firstLineChars="200"/>
        <w:rPr>
          <w:color w:val="auto"/>
          <w:highlight w:val="none"/>
        </w:rPr>
      </w:pPr>
      <w:r>
        <w:rPr>
          <w:bCs/>
          <w:color w:val="auto"/>
          <w:szCs w:val="21"/>
          <w:highlight w:val="none"/>
          <w:lang w:val="en-GB"/>
        </w:rPr>
        <w:t xml:space="preserve">3) </w:t>
      </w:r>
      <w:r>
        <w:rPr>
          <w:color w:val="auto"/>
          <w:szCs w:val="21"/>
          <w:highlight w:val="none"/>
          <w:lang w:val="en-GB"/>
        </w:rPr>
        <w:t>如供应商此表数据有虚假，一经查实，自行承担相关责任。</w:t>
      </w:r>
    </w:p>
    <w:p>
      <w:pPr>
        <w:spacing w:line="360" w:lineRule="auto"/>
        <w:rPr>
          <w:color w:val="auto"/>
          <w:highlight w:val="none"/>
        </w:rPr>
      </w:pPr>
    </w:p>
    <w:p>
      <w:pPr>
        <w:tabs>
          <w:tab w:val="left" w:pos="180"/>
        </w:tabs>
        <w:spacing w:line="360" w:lineRule="auto"/>
        <w:ind w:left="-238"/>
        <w:rPr>
          <w:color w:val="auto"/>
          <w:szCs w:val="21"/>
          <w:highlight w:val="none"/>
        </w:rPr>
      </w:pPr>
      <w:r>
        <w:rPr>
          <w:rFonts w:hint="eastAsia"/>
          <w:color w:val="auto"/>
          <w:szCs w:val="21"/>
          <w:highlight w:val="none"/>
        </w:rPr>
        <w:t>（二）供应商同类项目业绩介绍</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922"/>
        <w:gridCol w:w="3195"/>
        <w:gridCol w:w="1187"/>
        <w:gridCol w:w="2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shd w:val="clear" w:color="auto" w:fill="F3F3F3"/>
            <w:vAlign w:val="center"/>
          </w:tcPr>
          <w:p>
            <w:pPr>
              <w:jc w:val="center"/>
              <w:rPr>
                <w:bCs/>
                <w:color w:val="auto"/>
                <w:szCs w:val="21"/>
                <w:highlight w:val="none"/>
              </w:rPr>
            </w:pPr>
            <w:r>
              <w:rPr>
                <w:rFonts w:hint="eastAsia"/>
                <w:bCs/>
                <w:color w:val="auto"/>
                <w:szCs w:val="21"/>
                <w:highlight w:val="none"/>
              </w:rPr>
              <w:t>序号</w:t>
            </w:r>
          </w:p>
        </w:tc>
        <w:tc>
          <w:tcPr>
            <w:tcW w:w="1922" w:type="dxa"/>
            <w:shd w:val="clear" w:color="auto" w:fill="F3F3F3"/>
            <w:vAlign w:val="center"/>
          </w:tcPr>
          <w:p>
            <w:pPr>
              <w:jc w:val="center"/>
              <w:rPr>
                <w:bCs/>
                <w:color w:val="auto"/>
                <w:szCs w:val="21"/>
                <w:highlight w:val="none"/>
              </w:rPr>
            </w:pPr>
            <w:r>
              <w:rPr>
                <w:rFonts w:hint="eastAsia"/>
                <w:bCs/>
                <w:color w:val="auto"/>
                <w:szCs w:val="21"/>
                <w:highlight w:val="none"/>
              </w:rPr>
              <w:t>客户名称</w:t>
            </w:r>
          </w:p>
        </w:tc>
        <w:tc>
          <w:tcPr>
            <w:tcW w:w="3195" w:type="dxa"/>
            <w:shd w:val="clear" w:color="auto" w:fill="F3F3F3"/>
            <w:vAlign w:val="center"/>
          </w:tcPr>
          <w:p>
            <w:pPr>
              <w:rPr>
                <w:bCs/>
                <w:color w:val="auto"/>
                <w:szCs w:val="21"/>
                <w:highlight w:val="none"/>
              </w:rPr>
            </w:pPr>
            <w:r>
              <w:rPr>
                <w:rFonts w:hint="eastAsia"/>
                <w:bCs/>
                <w:color w:val="auto"/>
                <w:szCs w:val="21"/>
                <w:highlight w:val="none"/>
              </w:rPr>
              <w:t>项目名称及合同金额（万元）</w:t>
            </w:r>
          </w:p>
        </w:tc>
        <w:tc>
          <w:tcPr>
            <w:tcW w:w="1187" w:type="dxa"/>
            <w:shd w:val="clear" w:color="auto" w:fill="F3F3F3"/>
            <w:vAlign w:val="center"/>
          </w:tcPr>
          <w:p>
            <w:pPr>
              <w:rPr>
                <w:bCs/>
                <w:color w:val="auto"/>
                <w:szCs w:val="21"/>
                <w:highlight w:val="none"/>
              </w:rPr>
            </w:pPr>
            <w:r>
              <w:rPr>
                <w:rFonts w:hint="eastAsia"/>
                <w:bCs/>
                <w:color w:val="auto"/>
                <w:szCs w:val="21"/>
                <w:highlight w:val="none"/>
              </w:rPr>
              <w:t>完成时间</w:t>
            </w:r>
          </w:p>
        </w:tc>
        <w:tc>
          <w:tcPr>
            <w:tcW w:w="2148" w:type="dxa"/>
            <w:shd w:val="clear" w:color="auto" w:fill="F3F3F3"/>
            <w:vAlign w:val="center"/>
          </w:tcPr>
          <w:p>
            <w:pPr>
              <w:jc w:val="center"/>
              <w:rPr>
                <w:bCs/>
                <w:color w:val="auto"/>
                <w:szCs w:val="21"/>
                <w:highlight w:val="none"/>
              </w:rPr>
            </w:pPr>
            <w:r>
              <w:rPr>
                <w:rFonts w:hint="eastAsia"/>
                <w:bCs/>
                <w:color w:val="auto"/>
                <w:szCs w:val="21"/>
                <w:highlight w:val="none"/>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color w:val="auto"/>
                <w:szCs w:val="21"/>
                <w:highlight w:val="none"/>
              </w:rPr>
            </w:pPr>
            <w:r>
              <w:rPr>
                <w:rFonts w:hint="eastAsia"/>
                <w:color w:val="auto"/>
                <w:szCs w:val="21"/>
                <w:highlight w:val="none"/>
              </w:rPr>
              <w:t>1</w:t>
            </w:r>
          </w:p>
        </w:tc>
        <w:tc>
          <w:tcPr>
            <w:tcW w:w="1922" w:type="dxa"/>
            <w:vAlign w:val="center"/>
          </w:tcPr>
          <w:p>
            <w:pPr>
              <w:jc w:val="center"/>
              <w:rPr>
                <w:color w:val="auto"/>
                <w:szCs w:val="21"/>
                <w:highlight w:val="none"/>
              </w:rPr>
            </w:pPr>
          </w:p>
        </w:tc>
        <w:tc>
          <w:tcPr>
            <w:tcW w:w="3195" w:type="dxa"/>
            <w:vAlign w:val="center"/>
          </w:tcPr>
          <w:p>
            <w:pPr>
              <w:jc w:val="center"/>
              <w:rPr>
                <w:color w:val="auto"/>
                <w:szCs w:val="21"/>
                <w:highlight w:val="none"/>
              </w:rPr>
            </w:pPr>
          </w:p>
        </w:tc>
        <w:tc>
          <w:tcPr>
            <w:tcW w:w="1187" w:type="dxa"/>
            <w:vAlign w:val="center"/>
          </w:tcPr>
          <w:p>
            <w:pPr>
              <w:jc w:val="center"/>
              <w:rPr>
                <w:color w:val="auto"/>
                <w:szCs w:val="21"/>
                <w:highlight w:val="none"/>
              </w:rPr>
            </w:pPr>
          </w:p>
        </w:tc>
        <w:tc>
          <w:tcPr>
            <w:tcW w:w="214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color w:val="auto"/>
                <w:szCs w:val="21"/>
                <w:highlight w:val="none"/>
              </w:rPr>
            </w:pPr>
            <w:r>
              <w:rPr>
                <w:rFonts w:hint="eastAsia"/>
                <w:color w:val="auto"/>
                <w:szCs w:val="21"/>
                <w:highlight w:val="none"/>
              </w:rPr>
              <w:t>2</w:t>
            </w:r>
          </w:p>
        </w:tc>
        <w:tc>
          <w:tcPr>
            <w:tcW w:w="1922" w:type="dxa"/>
            <w:vAlign w:val="center"/>
          </w:tcPr>
          <w:p>
            <w:pPr>
              <w:jc w:val="center"/>
              <w:rPr>
                <w:color w:val="auto"/>
                <w:szCs w:val="21"/>
                <w:highlight w:val="none"/>
              </w:rPr>
            </w:pPr>
          </w:p>
        </w:tc>
        <w:tc>
          <w:tcPr>
            <w:tcW w:w="3195" w:type="dxa"/>
            <w:vAlign w:val="center"/>
          </w:tcPr>
          <w:p>
            <w:pPr>
              <w:jc w:val="center"/>
              <w:rPr>
                <w:color w:val="auto"/>
                <w:szCs w:val="21"/>
                <w:highlight w:val="none"/>
              </w:rPr>
            </w:pPr>
          </w:p>
        </w:tc>
        <w:tc>
          <w:tcPr>
            <w:tcW w:w="1187" w:type="dxa"/>
            <w:vAlign w:val="center"/>
          </w:tcPr>
          <w:p>
            <w:pPr>
              <w:pStyle w:val="25"/>
              <w:ind w:right="-105"/>
              <w:rPr>
                <w:rFonts w:hint="default"/>
                <w:b w:val="0"/>
                <w:color w:val="auto"/>
                <w:szCs w:val="21"/>
                <w:highlight w:val="none"/>
              </w:rPr>
            </w:pPr>
          </w:p>
        </w:tc>
        <w:tc>
          <w:tcPr>
            <w:tcW w:w="214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color w:val="auto"/>
                <w:szCs w:val="21"/>
                <w:highlight w:val="none"/>
              </w:rPr>
            </w:pPr>
            <w:r>
              <w:rPr>
                <w:rFonts w:hint="eastAsia"/>
                <w:color w:val="auto"/>
                <w:szCs w:val="21"/>
                <w:highlight w:val="none"/>
              </w:rPr>
              <w:t>3</w:t>
            </w:r>
          </w:p>
        </w:tc>
        <w:tc>
          <w:tcPr>
            <w:tcW w:w="1922" w:type="dxa"/>
            <w:vAlign w:val="center"/>
          </w:tcPr>
          <w:p>
            <w:pPr>
              <w:jc w:val="center"/>
              <w:rPr>
                <w:color w:val="auto"/>
                <w:szCs w:val="21"/>
                <w:highlight w:val="none"/>
              </w:rPr>
            </w:pPr>
          </w:p>
        </w:tc>
        <w:tc>
          <w:tcPr>
            <w:tcW w:w="3195" w:type="dxa"/>
            <w:vAlign w:val="center"/>
          </w:tcPr>
          <w:p>
            <w:pPr>
              <w:jc w:val="center"/>
              <w:rPr>
                <w:color w:val="auto"/>
                <w:szCs w:val="21"/>
                <w:highlight w:val="none"/>
              </w:rPr>
            </w:pPr>
          </w:p>
        </w:tc>
        <w:tc>
          <w:tcPr>
            <w:tcW w:w="1187" w:type="dxa"/>
            <w:vAlign w:val="center"/>
          </w:tcPr>
          <w:p>
            <w:pPr>
              <w:jc w:val="center"/>
              <w:rPr>
                <w:color w:val="auto"/>
                <w:szCs w:val="21"/>
                <w:highlight w:val="none"/>
              </w:rPr>
            </w:pPr>
          </w:p>
        </w:tc>
        <w:tc>
          <w:tcPr>
            <w:tcW w:w="2148" w:type="dxa"/>
            <w:vAlign w:val="center"/>
          </w:tcPr>
          <w:p>
            <w:pPr>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20" w:type="dxa"/>
            <w:vAlign w:val="center"/>
          </w:tcPr>
          <w:p>
            <w:pPr>
              <w:jc w:val="center"/>
              <w:rPr>
                <w:color w:val="auto"/>
                <w:szCs w:val="21"/>
                <w:highlight w:val="none"/>
              </w:rPr>
            </w:pPr>
            <w:r>
              <w:rPr>
                <w:rFonts w:hint="eastAsia"/>
                <w:color w:val="auto"/>
                <w:szCs w:val="21"/>
                <w:highlight w:val="none"/>
              </w:rPr>
              <w:t>…</w:t>
            </w:r>
          </w:p>
        </w:tc>
        <w:tc>
          <w:tcPr>
            <w:tcW w:w="1922" w:type="dxa"/>
            <w:vAlign w:val="center"/>
          </w:tcPr>
          <w:p>
            <w:pPr>
              <w:jc w:val="center"/>
              <w:rPr>
                <w:color w:val="auto"/>
                <w:szCs w:val="21"/>
                <w:highlight w:val="none"/>
              </w:rPr>
            </w:pPr>
          </w:p>
        </w:tc>
        <w:tc>
          <w:tcPr>
            <w:tcW w:w="3195" w:type="dxa"/>
            <w:vAlign w:val="center"/>
          </w:tcPr>
          <w:p>
            <w:pPr>
              <w:jc w:val="center"/>
              <w:rPr>
                <w:color w:val="auto"/>
                <w:szCs w:val="21"/>
                <w:highlight w:val="none"/>
              </w:rPr>
            </w:pPr>
          </w:p>
        </w:tc>
        <w:tc>
          <w:tcPr>
            <w:tcW w:w="1187" w:type="dxa"/>
            <w:vAlign w:val="center"/>
          </w:tcPr>
          <w:p>
            <w:pPr>
              <w:jc w:val="center"/>
              <w:rPr>
                <w:color w:val="auto"/>
                <w:szCs w:val="21"/>
                <w:highlight w:val="none"/>
              </w:rPr>
            </w:pPr>
          </w:p>
        </w:tc>
        <w:tc>
          <w:tcPr>
            <w:tcW w:w="2148" w:type="dxa"/>
            <w:vAlign w:val="center"/>
          </w:tcPr>
          <w:p>
            <w:pPr>
              <w:jc w:val="center"/>
              <w:rPr>
                <w:color w:val="auto"/>
                <w:szCs w:val="21"/>
                <w:highlight w:val="none"/>
              </w:rPr>
            </w:pPr>
          </w:p>
        </w:tc>
      </w:tr>
    </w:tbl>
    <w:p>
      <w:pPr>
        <w:spacing w:line="360" w:lineRule="auto"/>
        <w:rPr>
          <w:color w:val="auto"/>
          <w:highlight w:val="none"/>
        </w:rPr>
      </w:pPr>
      <w:r>
        <w:rPr>
          <w:rFonts w:hint="eastAsia"/>
          <w:color w:val="auto"/>
          <w:szCs w:val="21"/>
          <w:highlight w:val="none"/>
        </w:rPr>
        <w:t>注：</w:t>
      </w:r>
      <w:r>
        <w:rPr>
          <w:rFonts w:hint="eastAsia" w:ascii="宋体" w:hAnsi="宋体" w:cs="宋体"/>
          <w:color w:val="auto"/>
          <w:kern w:val="0"/>
          <w:szCs w:val="21"/>
          <w:highlight w:val="none"/>
        </w:rPr>
        <w:t>需提供服务合同或委托书（合同或委托书复印件应显示项目单位、项目名称或内容，签字页等）为业绩证明文件，并加盖公章或电子签章。</w:t>
      </w:r>
    </w:p>
    <w:p>
      <w:pPr>
        <w:tabs>
          <w:tab w:val="left" w:pos="180"/>
        </w:tabs>
        <w:spacing w:line="360" w:lineRule="auto"/>
        <w:ind w:left="-238"/>
        <w:rPr>
          <w:color w:val="auto"/>
          <w:szCs w:val="21"/>
          <w:highlight w:val="none"/>
        </w:rPr>
      </w:pPr>
      <w:r>
        <w:rPr>
          <w:rFonts w:hint="eastAsia"/>
          <w:color w:val="auto"/>
          <w:szCs w:val="21"/>
          <w:highlight w:val="none"/>
        </w:rPr>
        <w:t>（三）拟任组织机构和人员情况</w:t>
      </w:r>
    </w:p>
    <w:p>
      <w:pPr>
        <w:pStyle w:val="4"/>
        <w:numPr>
          <w:ilvl w:val="0"/>
          <w:numId w:val="0"/>
        </w:numPr>
        <w:tabs>
          <w:tab w:val="left" w:pos="425"/>
        </w:tabs>
        <w:spacing w:before="120" w:after="120"/>
        <w:ind w:left="425"/>
        <w:rPr>
          <w:color w:val="auto"/>
          <w:sz w:val="21"/>
          <w:szCs w:val="21"/>
          <w:highlight w:val="none"/>
        </w:rPr>
      </w:pPr>
      <w:bookmarkStart w:id="40" w:name="_Toc468915204"/>
      <w:bookmarkStart w:id="41" w:name="_Toc393199699"/>
      <w:bookmarkStart w:id="42" w:name="_Toc64906895"/>
      <w:bookmarkStart w:id="43" w:name="_Toc326763625"/>
      <w:bookmarkStart w:id="44" w:name="_Toc485798087"/>
      <w:bookmarkStart w:id="45" w:name="_Toc468915642"/>
      <w:bookmarkStart w:id="46" w:name="_Toc328942816"/>
      <w:bookmarkStart w:id="47" w:name="_Toc11106318"/>
      <w:bookmarkStart w:id="48" w:name="_Toc64905059"/>
      <w:r>
        <w:rPr>
          <w:rFonts w:hint="eastAsia"/>
          <w:color w:val="auto"/>
          <w:sz w:val="21"/>
          <w:szCs w:val="21"/>
          <w:highlight w:val="none"/>
        </w:rPr>
        <w:t>1、</w:t>
      </w:r>
      <w:r>
        <w:rPr>
          <w:rFonts w:hint="eastAsia"/>
          <w:color w:val="auto"/>
          <w:sz w:val="21"/>
          <w:szCs w:val="21"/>
          <w:highlight w:val="none"/>
        </w:rPr>
        <w:tab/>
      </w:r>
      <w:r>
        <w:rPr>
          <w:rFonts w:hint="eastAsia"/>
          <w:color w:val="auto"/>
          <w:sz w:val="21"/>
          <w:szCs w:val="21"/>
          <w:highlight w:val="none"/>
        </w:rPr>
        <w:t>组织机构</w:t>
      </w:r>
      <w:bookmarkEnd w:id="40"/>
      <w:bookmarkEnd w:id="41"/>
      <w:bookmarkEnd w:id="42"/>
      <w:bookmarkEnd w:id="43"/>
      <w:bookmarkEnd w:id="44"/>
      <w:bookmarkEnd w:id="45"/>
      <w:bookmarkEnd w:id="46"/>
      <w:bookmarkEnd w:id="47"/>
      <w:bookmarkEnd w:id="48"/>
    </w:p>
    <w:p>
      <w:pPr>
        <w:spacing w:line="360" w:lineRule="auto"/>
        <w:ind w:firstLine="359" w:firstLineChars="171"/>
        <w:rPr>
          <w:rFonts w:ascii="宋体" w:hAnsi="宋体"/>
          <w:color w:val="auto"/>
          <w:szCs w:val="21"/>
          <w:highlight w:val="none"/>
        </w:rPr>
      </w:pPr>
      <w:r>
        <w:rPr>
          <w:rFonts w:hint="eastAsia" w:ascii="宋体" w:hAnsi="宋体"/>
          <w:color w:val="auto"/>
          <w:szCs w:val="21"/>
          <w:highlight w:val="none"/>
        </w:rPr>
        <w:t>供应商应提供拟委派本项目的管理机构和组织机构图，并在图中表明与供应商总部的关系。注明在项目组织机构图中各主要设计人员的具体安排情况。</w:t>
      </w:r>
    </w:p>
    <w:p>
      <w:pPr>
        <w:pStyle w:val="4"/>
        <w:numPr>
          <w:ilvl w:val="0"/>
          <w:numId w:val="0"/>
        </w:numPr>
        <w:tabs>
          <w:tab w:val="left" w:pos="425"/>
        </w:tabs>
        <w:spacing w:before="120" w:after="120"/>
        <w:ind w:left="425"/>
        <w:rPr>
          <w:color w:val="auto"/>
          <w:sz w:val="21"/>
          <w:szCs w:val="21"/>
          <w:highlight w:val="none"/>
        </w:rPr>
        <w:sectPr>
          <w:headerReference r:id="rId9" w:type="default"/>
          <w:footerReference r:id="rId10" w:type="default"/>
          <w:pgSz w:w="11907" w:h="16840"/>
          <w:pgMar w:top="1267" w:right="1197" w:bottom="1384" w:left="1559" w:header="851" w:footer="962" w:gutter="0"/>
          <w:cols w:space="720" w:num="1"/>
          <w:docGrid w:linePitch="462" w:charSpace="0"/>
        </w:sectPr>
      </w:pPr>
      <w:bookmarkStart w:id="49" w:name="_Toc485798088"/>
      <w:bookmarkStart w:id="50" w:name="_Toc11106319"/>
      <w:bookmarkStart w:id="51" w:name="_Toc64906896"/>
      <w:bookmarkStart w:id="52" w:name="_Toc64905060"/>
      <w:bookmarkStart w:id="53" w:name="_Toc393199700"/>
      <w:bookmarkStart w:id="54" w:name="_Toc328942817"/>
      <w:bookmarkStart w:id="55" w:name="_Toc326763626"/>
      <w:bookmarkStart w:id="56" w:name="_Toc468915643"/>
      <w:bookmarkStart w:id="57" w:name="_Toc468915205"/>
    </w:p>
    <w:p>
      <w:pPr>
        <w:pStyle w:val="4"/>
        <w:numPr>
          <w:ilvl w:val="0"/>
          <w:numId w:val="0"/>
        </w:numPr>
        <w:tabs>
          <w:tab w:val="left" w:pos="425"/>
        </w:tabs>
        <w:spacing w:before="120" w:after="120"/>
        <w:ind w:left="425"/>
        <w:rPr>
          <w:color w:val="auto"/>
          <w:sz w:val="21"/>
          <w:szCs w:val="21"/>
          <w:highlight w:val="none"/>
        </w:rPr>
      </w:pPr>
      <w:r>
        <w:rPr>
          <w:rFonts w:hint="eastAsia"/>
          <w:color w:val="auto"/>
          <w:sz w:val="21"/>
          <w:szCs w:val="21"/>
          <w:highlight w:val="none"/>
        </w:rPr>
        <w:t>2、</w:t>
      </w:r>
      <w:bookmarkEnd w:id="49"/>
      <w:bookmarkEnd w:id="50"/>
      <w:bookmarkEnd w:id="51"/>
      <w:bookmarkEnd w:id="52"/>
      <w:bookmarkEnd w:id="53"/>
      <w:bookmarkEnd w:id="54"/>
      <w:bookmarkEnd w:id="55"/>
      <w:bookmarkEnd w:id="56"/>
      <w:bookmarkEnd w:id="57"/>
      <w:r>
        <w:rPr>
          <w:rFonts w:hint="eastAsia"/>
          <w:color w:val="auto"/>
          <w:sz w:val="21"/>
          <w:szCs w:val="21"/>
          <w:highlight w:val="none"/>
        </w:rPr>
        <w:t>项目组基本情况表</w:t>
      </w:r>
    </w:p>
    <w:p>
      <w:pPr>
        <w:spacing w:line="360" w:lineRule="auto"/>
        <w:jc w:val="center"/>
        <w:rPr>
          <w:rFonts w:ascii="宋体" w:hAnsi="宋体"/>
          <w:b/>
          <w:bCs/>
          <w:color w:val="auto"/>
          <w:szCs w:val="21"/>
          <w:highlight w:val="none"/>
        </w:rPr>
      </w:pPr>
      <w:r>
        <w:rPr>
          <w:rFonts w:hint="eastAsia" w:ascii="宋体" w:hAnsi="宋体"/>
          <w:b/>
          <w:bCs/>
          <w:color w:val="auto"/>
          <w:szCs w:val="21"/>
          <w:highlight w:val="none"/>
        </w:rPr>
        <w:t>项目组基本情况表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07"/>
        <w:gridCol w:w="1452"/>
        <w:gridCol w:w="709"/>
        <w:gridCol w:w="709"/>
        <w:gridCol w:w="1417"/>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color w:val="auto"/>
                <w:kern w:val="0"/>
                <w:szCs w:val="21"/>
                <w:highlight w:val="none"/>
              </w:rPr>
            </w:pPr>
            <w:r>
              <w:rPr>
                <w:rFonts w:hAnsi="宋体"/>
                <w:color w:val="auto"/>
                <w:kern w:val="0"/>
                <w:szCs w:val="21"/>
                <w:highlight w:val="none"/>
              </w:rPr>
              <w:t>项目负责人姓名</w:t>
            </w:r>
          </w:p>
        </w:tc>
        <w:tc>
          <w:tcPr>
            <w:tcW w:w="2268" w:type="dxa"/>
            <w:gridSpan w:val="3"/>
            <w:vAlign w:val="center"/>
          </w:tcPr>
          <w:p>
            <w:pPr>
              <w:widowControl/>
              <w:jc w:val="center"/>
              <w:rPr>
                <w:color w:val="auto"/>
                <w:kern w:val="0"/>
                <w:szCs w:val="21"/>
                <w:highlight w:val="none"/>
              </w:rPr>
            </w:pPr>
          </w:p>
        </w:tc>
        <w:tc>
          <w:tcPr>
            <w:tcW w:w="2126" w:type="dxa"/>
            <w:gridSpan w:val="2"/>
            <w:vAlign w:val="center"/>
          </w:tcPr>
          <w:p>
            <w:pPr>
              <w:widowControl/>
              <w:jc w:val="center"/>
              <w:rPr>
                <w:color w:val="auto"/>
                <w:kern w:val="0"/>
                <w:szCs w:val="21"/>
                <w:highlight w:val="none"/>
              </w:rPr>
            </w:pPr>
            <w:r>
              <w:rPr>
                <w:rFonts w:hAnsi="宋体"/>
                <w:color w:val="auto"/>
                <w:kern w:val="0"/>
                <w:szCs w:val="21"/>
                <w:highlight w:val="none"/>
              </w:rPr>
              <w:t>学历</w:t>
            </w:r>
          </w:p>
        </w:tc>
        <w:tc>
          <w:tcPr>
            <w:tcW w:w="2268"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951" w:type="dxa"/>
            <w:vAlign w:val="center"/>
          </w:tcPr>
          <w:p>
            <w:pPr>
              <w:widowControl/>
              <w:jc w:val="center"/>
              <w:rPr>
                <w:color w:val="auto"/>
                <w:kern w:val="0"/>
                <w:szCs w:val="21"/>
                <w:highlight w:val="none"/>
              </w:rPr>
            </w:pPr>
            <w:r>
              <w:rPr>
                <w:rFonts w:hAnsi="宋体"/>
                <w:color w:val="auto"/>
                <w:kern w:val="0"/>
                <w:szCs w:val="21"/>
                <w:highlight w:val="none"/>
              </w:rPr>
              <w:t>专业技术职称</w:t>
            </w:r>
          </w:p>
        </w:tc>
        <w:tc>
          <w:tcPr>
            <w:tcW w:w="2268" w:type="dxa"/>
            <w:gridSpan w:val="3"/>
            <w:vAlign w:val="center"/>
          </w:tcPr>
          <w:p>
            <w:pPr>
              <w:widowControl/>
              <w:jc w:val="center"/>
              <w:rPr>
                <w:color w:val="auto"/>
                <w:kern w:val="0"/>
                <w:szCs w:val="21"/>
                <w:highlight w:val="none"/>
              </w:rPr>
            </w:pPr>
          </w:p>
        </w:tc>
        <w:tc>
          <w:tcPr>
            <w:tcW w:w="2126" w:type="dxa"/>
            <w:gridSpan w:val="2"/>
            <w:vAlign w:val="center"/>
          </w:tcPr>
          <w:p>
            <w:pPr>
              <w:widowControl/>
              <w:jc w:val="center"/>
              <w:rPr>
                <w:color w:val="auto"/>
                <w:kern w:val="0"/>
                <w:szCs w:val="21"/>
                <w:highlight w:val="none"/>
              </w:rPr>
            </w:pPr>
            <w:r>
              <w:rPr>
                <w:rFonts w:hAnsi="宋体"/>
                <w:color w:val="auto"/>
                <w:kern w:val="0"/>
                <w:szCs w:val="21"/>
                <w:highlight w:val="none"/>
              </w:rPr>
              <w:t>业务专业</w:t>
            </w:r>
          </w:p>
        </w:tc>
        <w:tc>
          <w:tcPr>
            <w:tcW w:w="2268" w:type="dxa"/>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1951" w:type="dxa"/>
            <w:vAlign w:val="center"/>
          </w:tcPr>
          <w:p>
            <w:pPr>
              <w:widowControl/>
              <w:jc w:val="center"/>
              <w:rPr>
                <w:color w:val="auto"/>
                <w:kern w:val="0"/>
                <w:szCs w:val="21"/>
                <w:highlight w:val="none"/>
              </w:rPr>
            </w:pPr>
            <w:r>
              <w:rPr>
                <w:rFonts w:hAnsi="宋体"/>
                <w:color w:val="auto"/>
                <w:kern w:val="0"/>
                <w:szCs w:val="21"/>
                <w:highlight w:val="none"/>
              </w:rPr>
              <w:t>项目负责人</w:t>
            </w:r>
          </w:p>
          <w:p>
            <w:pPr>
              <w:widowControl/>
              <w:jc w:val="center"/>
              <w:rPr>
                <w:color w:val="auto"/>
                <w:kern w:val="0"/>
                <w:szCs w:val="21"/>
                <w:highlight w:val="none"/>
              </w:rPr>
            </w:pPr>
            <w:r>
              <w:rPr>
                <w:rFonts w:hAnsi="宋体"/>
                <w:color w:val="auto"/>
                <w:kern w:val="0"/>
                <w:szCs w:val="21"/>
                <w:highlight w:val="none"/>
              </w:rPr>
              <w:t>个人业绩</w:t>
            </w:r>
          </w:p>
        </w:tc>
        <w:tc>
          <w:tcPr>
            <w:tcW w:w="6662" w:type="dxa"/>
            <w:gridSpan w:val="6"/>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color w:val="auto"/>
                <w:kern w:val="0"/>
                <w:szCs w:val="21"/>
                <w:highlight w:val="none"/>
              </w:rPr>
            </w:pPr>
            <w:r>
              <w:rPr>
                <w:color w:val="auto"/>
                <w:kern w:val="0"/>
                <w:szCs w:val="21"/>
                <w:highlight w:val="none"/>
              </w:rPr>
              <w:t xml:space="preserve"> </w:t>
            </w:r>
            <w:r>
              <w:rPr>
                <w:rFonts w:hAnsi="宋体"/>
                <w:color w:val="auto"/>
                <w:kern w:val="0"/>
                <w:szCs w:val="21"/>
                <w:highlight w:val="none"/>
              </w:rPr>
              <w:t>主要参加人员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8613" w:type="dxa"/>
            <w:gridSpan w:val="7"/>
            <w:vAlign w:val="center"/>
          </w:tcPr>
          <w:p>
            <w:pPr>
              <w:widowControl/>
              <w:jc w:val="center"/>
              <w:rPr>
                <w:color w:val="auto"/>
                <w:kern w:val="0"/>
                <w:szCs w:val="21"/>
                <w:highlight w:val="none"/>
              </w:rPr>
            </w:pPr>
            <w:r>
              <w:rPr>
                <w:rFonts w:hAnsi="宋体"/>
                <w:color w:val="auto"/>
                <w:kern w:val="0"/>
                <w:szCs w:val="21"/>
                <w:highlight w:val="none"/>
              </w:rPr>
              <w:t>一、本单位专业人员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color w:val="auto"/>
                <w:kern w:val="0"/>
                <w:szCs w:val="21"/>
                <w:highlight w:val="none"/>
              </w:rPr>
            </w:pPr>
            <w:r>
              <w:rPr>
                <w:rFonts w:hAnsi="宋体"/>
                <w:color w:val="auto"/>
                <w:kern w:val="0"/>
                <w:szCs w:val="21"/>
                <w:highlight w:val="none"/>
              </w:rPr>
              <w:t>序号</w:t>
            </w:r>
          </w:p>
        </w:tc>
        <w:tc>
          <w:tcPr>
            <w:tcW w:w="1452" w:type="dxa"/>
            <w:vAlign w:val="center"/>
          </w:tcPr>
          <w:p>
            <w:pPr>
              <w:widowControl/>
              <w:jc w:val="center"/>
              <w:rPr>
                <w:color w:val="auto"/>
                <w:kern w:val="0"/>
                <w:szCs w:val="21"/>
                <w:highlight w:val="none"/>
              </w:rPr>
            </w:pPr>
            <w:r>
              <w:rPr>
                <w:rFonts w:hAnsi="宋体"/>
                <w:color w:val="auto"/>
                <w:kern w:val="0"/>
                <w:szCs w:val="21"/>
                <w:highlight w:val="none"/>
              </w:rPr>
              <w:t>姓名</w:t>
            </w:r>
          </w:p>
        </w:tc>
        <w:tc>
          <w:tcPr>
            <w:tcW w:w="1418" w:type="dxa"/>
            <w:gridSpan w:val="2"/>
            <w:vAlign w:val="center"/>
          </w:tcPr>
          <w:p>
            <w:pPr>
              <w:widowControl/>
              <w:jc w:val="center"/>
              <w:rPr>
                <w:color w:val="auto"/>
                <w:kern w:val="0"/>
                <w:szCs w:val="21"/>
                <w:highlight w:val="none"/>
              </w:rPr>
            </w:pPr>
            <w:r>
              <w:rPr>
                <w:rFonts w:hAnsi="宋体"/>
                <w:color w:val="auto"/>
                <w:kern w:val="0"/>
                <w:szCs w:val="21"/>
                <w:highlight w:val="none"/>
              </w:rPr>
              <w:t>学历</w:t>
            </w:r>
          </w:p>
        </w:tc>
        <w:tc>
          <w:tcPr>
            <w:tcW w:w="1417" w:type="dxa"/>
            <w:vAlign w:val="center"/>
          </w:tcPr>
          <w:p>
            <w:pPr>
              <w:widowControl/>
              <w:jc w:val="center"/>
              <w:rPr>
                <w:color w:val="auto"/>
                <w:kern w:val="0"/>
                <w:szCs w:val="21"/>
                <w:highlight w:val="none"/>
              </w:rPr>
            </w:pPr>
            <w:r>
              <w:rPr>
                <w:rFonts w:hAnsi="宋体"/>
                <w:color w:val="auto"/>
                <w:kern w:val="0"/>
                <w:szCs w:val="21"/>
                <w:highlight w:val="none"/>
              </w:rPr>
              <w:t>职称</w:t>
            </w:r>
          </w:p>
        </w:tc>
        <w:tc>
          <w:tcPr>
            <w:tcW w:w="2268" w:type="dxa"/>
            <w:vAlign w:val="center"/>
          </w:tcPr>
          <w:p>
            <w:pPr>
              <w:widowControl/>
              <w:jc w:val="center"/>
              <w:rPr>
                <w:color w:val="auto"/>
                <w:kern w:val="0"/>
                <w:szCs w:val="21"/>
                <w:highlight w:val="none"/>
              </w:rPr>
            </w:pPr>
            <w:r>
              <w:rPr>
                <w:rFonts w:hAnsi="宋体"/>
                <w:color w:val="auto"/>
                <w:kern w:val="0"/>
                <w:szCs w:val="21"/>
                <w:highlight w:val="none"/>
              </w:rPr>
              <w:t>业务专业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1</w:t>
            </w:r>
          </w:p>
        </w:tc>
        <w:tc>
          <w:tcPr>
            <w:tcW w:w="1452" w:type="dxa"/>
            <w:vAlign w:val="center"/>
          </w:tcPr>
          <w:p>
            <w:pPr>
              <w:widowControl/>
              <w:jc w:val="center"/>
              <w:rPr>
                <w:color w:val="auto"/>
                <w:kern w:val="0"/>
                <w:szCs w:val="21"/>
                <w:highlight w:val="none"/>
              </w:rPr>
            </w:pPr>
          </w:p>
        </w:tc>
        <w:tc>
          <w:tcPr>
            <w:tcW w:w="1418" w:type="dxa"/>
            <w:gridSpan w:val="2"/>
            <w:vAlign w:val="center"/>
          </w:tcPr>
          <w:p>
            <w:pPr>
              <w:widowControl/>
              <w:jc w:val="center"/>
              <w:rPr>
                <w:color w:val="auto"/>
                <w:kern w:val="0"/>
                <w:szCs w:val="21"/>
                <w:highlight w:val="none"/>
              </w:rPr>
            </w:pPr>
          </w:p>
        </w:tc>
        <w:tc>
          <w:tcPr>
            <w:tcW w:w="1417" w:type="dxa"/>
            <w:vAlign w:val="center"/>
          </w:tcPr>
          <w:p>
            <w:pPr>
              <w:widowControl/>
              <w:jc w:val="center"/>
              <w:rPr>
                <w:color w:val="auto"/>
                <w:kern w:val="0"/>
                <w:szCs w:val="21"/>
                <w:highlight w:val="none"/>
              </w:rPr>
            </w:pPr>
          </w:p>
        </w:tc>
        <w:tc>
          <w:tcPr>
            <w:tcW w:w="2268" w:type="dxa"/>
            <w:vAlign w:val="center"/>
          </w:tcPr>
          <w:p>
            <w:pP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2</w:t>
            </w:r>
          </w:p>
        </w:tc>
        <w:tc>
          <w:tcPr>
            <w:tcW w:w="1452" w:type="dxa"/>
            <w:vAlign w:val="center"/>
          </w:tcPr>
          <w:p>
            <w:pPr>
              <w:widowControl/>
              <w:jc w:val="center"/>
              <w:rPr>
                <w:color w:val="auto"/>
                <w:kern w:val="0"/>
                <w:szCs w:val="21"/>
                <w:highlight w:val="none"/>
              </w:rPr>
            </w:pPr>
          </w:p>
        </w:tc>
        <w:tc>
          <w:tcPr>
            <w:tcW w:w="1418" w:type="dxa"/>
            <w:gridSpan w:val="2"/>
            <w:vAlign w:val="center"/>
          </w:tcPr>
          <w:p>
            <w:pPr>
              <w:widowControl/>
              <w:jc w:val="center"/>
              <w:rPr>
                <w:color w:val="auto"/>
                <w:kern w:val="0"/>
                <w:szCs w:val="21"/>
                <w:highlight w:val="none"/>
              </w:rPr>
            </w:pPr>
          </w:p>
        </w:tc>
        <w:tc>
          <w:tcPr>
            <w:tcW w:w="1417" w:type="dxa"/>
            <w:vAlign w:val="center"/>
          </w:tcPr>
          <w:p>
            <w:pPr>
              <w:widowControl/>
              <w:jc w:val="center"/>
              <w:rPr>
                <w:color w:val="auto"/>
                <w:kern w:val="0"/>
                <w:szCs w:val="21"/>
                <w:highlight w:val="none"/>
              </w:rPr>
            </w:pPr>
          </w:p>
        </w:tc>
        <w:tc>
          <w:tcPr>
            <w:tcW w:w="2268" w:type="dxa"/>
            <w:vAlign w:val="center"/>
          </w:tcPr>
          <w:p>
            <w:pP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3</w:t>
            </w:r>
          </w:p>
        </w:tc>
        <w:tc>
          <w:tcPr>
            <w:tcW w:w="1452" w:type="dxa"/>
            <w:vAlign w:val="center"/>
          </w:tcPr>
          <w:p>
            <w:pPr>
              <w:widowControl/>
              <w:jc w:val="center"/>
              <w:rPr>
                <w:color w:val="auto"/>
                <w:kern w:val="0"/>
                <w:szCs w:val="21"/>
                <w:highlight w:val="none"/>
              </w:rPr>
            </w:pPr>
          </w:p>
        </w:tc>
        <w:tc>
          <w:tcPr>
            <w:tcW w:w="1418" w:type="dxa"/>
            <w:gridSpan w:val="2"/>
            <w:vAlign w:val="center"/>
          </w:tcPr>
          <w:p>
            <w:pPr>
              <w:widowControl/>
              <w:jc w:val="center"/>
              <w:rPr>
                <w:color w:val="auto"/>
                <w:kern w:val="0"/>
                <w:szCs w:val="21"/>
                <w:highlight w:val="none"/>
              </w:rPr>
            </w:pPr>
          </w:p>
        </w:tc>
        <w:tc>
          <w:tcPr>
            <w:tcW w:w="1417" w:type="dxa"/>
            <w:vAlign w:val="center"/>
          </w:tcPr>
          <w:p>
            <w:pPr>
              <w:widowControl/>
              <w:jc w:val="center"/>
              <w:rPr>
                <w:color w:val="auto"/>
                <w:kern w:val="0"/>
                <w:szCs w:val="21"/>
                <w:highlight w:val="none"/>
              </w:rPr>
            </w:pPr>
          </w:p>
        </w:tc>
        <w:tc>
          <w:tcPr>
            <w:tcW w:w="2268" w:type="dxa"/>
            <w:vAlign w:val="center"/>
          </w:tcPr>
          <w:p>
            <w:pP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w:t>
            </w:r>
          </w:p>
        </w:tc>
        <w:tc>
          <w:tcPr>
            <w:tcW w:w="1452" w:type="dxa"/>
            <w:vAlign w:val="center"/>
          </w:tcPr>
          <w:p>
            <w:pPr>
              <w:widowControl/>
              <w:jc w:val="center"/>
              <w:rPr>
                <w:color w:val="auto"/>
                <w:kern w:val="0"/>
                <w:szCs w:val="21"/>
                <w:highlight w:val="none"/>
              </w:rPr>
            </w:pPr>
          </w:p>
        </w:tc>
        <w:tc>
          <w:tcPr>
            <w:tcW w:w="1418" w:type="dxa"/>
            <w:gridSpan w:val="2"/>
            <w:vAlign w:val="center"/>
          </w:tcPr>
          <w:p>
            <w:pPr>
              <w:widowControl/>
              <w:jc w:val="center"/>
              <w:rPr>
                <w:color w:val="auto"/>
                <w:kern w:val="0"/>
                <w:szCs w:val="21"/>
                <w:highlight w:val="none"/>
              </w:rPr>
            </w:pPr>
          </w:p>
        </w:tc>
        <w:tc>
          <w:tcPr>
            <w:tcW w:w="1417" w:type="dxa"/>
            <w:vAlign w:val="center"/>
          </w:tcPr>
          <w:p>
            <w:pPr>
              <w:widowControl/>
              <w:jc w:val="center"/>
              <w:rPr>
                <w:color w:val="auto"/>
                <w:kern w:val="0"/>
                <w:szCs w:val="21"/>
                <w:highlight w:val="none"/>
              </w:rPr>
            </w:pPr>
          </w:p>
        </w:tc>
        <w:tc>
          <w:tcPr>
            <w:tcW w:w="2268" w:type="dxa"/>
            <w:vAlign w:val="center"/>
          </w:tcPr>
          <w:p>
            <w:pP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613" w:type="dxa"/>
            <w:gridSpan w:val="7"/>
            <w:vAlign w:val="center"/>
          </w:tcPr>
          <w:p>
            <w:pPr>
              <w:widowControl/>
              <w:jc w:val="left"/>
              <w:rPr>
                <w:color w:val="auto"/>
                <w:kern w:val="0"/>
                <w:szCs w:val="21"/>
                <w:highlight w:val="none"/>
              </w:rPr>
            </w:pPr>
            <w:r>
              <w:rPr>
                <w:rFonts w:hAnsi="宋体"/>
                <w:color w:val="auto"/>
                <w:kern w:val="0"/>
                <w:szCs w:val="21"/>
                <w:highlight w:val="none"/>
              </w:rPr>
              <w:t>二、拟外聘专家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color w:val="auto"/>
                <w:kern w:val="0"/>
                <w:szCs w:val="21"/>
                <w:highlight w:val="none"/>
              </w:rPr>
            </w:pPr>
            <w:r>
              <w:rPr>
                <w:rFonts w:hAnsi="宋体"/>
                <w:color w:val="auto"/>
                <w:kern w:val="0"/>
                <w:szCs w:val="21"/>
                <w:highlight w:val="none"/>
              </w:rPr>
              <w:t>序号</w:t>
            </w:r>
          </w:p>
        </w:tc>
        <w:tc>
          <w:tcPr>
            <w:tcW w:w="2161" w:type="dxa"/>
            <w:gridSpan w:val="2"/>
            <w:vAlign w:val="center"/>
          </w:tcPr>
          <w:p>
            <w:pPr>
              <w:widowControl/>
              <w:jc w:val="center"/>
              <w:rPr>
                <w:color w:val="auto"/>
                <w:kern w:val="0"/>
                <w:szCs w:val="21"/>
                <w:highlight w:val="none"/>
              </w:rPr>
            </w:pPr>
            <w:r>
              <w:rPr>
                <w:rFonts w:hAnsi="宋体"/>
                <w:color w:val="auto"/>
                <w:kern w:val="0"/>
                <w:szCs w:val="21"/>
                <w:highlight w:val="none"/>
              </w:rPr>
              <w:t>姓名</w:t>
            </w:r>
          </w:p>
        </w:tc>
        <w:tc>
          <w:tcPr>
            <w:tcW w:w="4394" w:type="dxa"/>
            <w:gridSpan w:val="3"/>
            <w:vAlign w:val="center"/>
          </w:tcPr>
          <w:p>
            <w:pPr>
              <w:widowControl/>
              <w:jc w:val="center"/>
              <w:rPr>
                <w:color w:val="auto"/>
                <w:kern w:val="0"/>
                <w:szCs w:val="21"/>
                <w:highlight w:val="none"/>
              </w:rPr>
            </w:pPr>
            <w:r>
              <w:rPr>
                <w:rFonts w:hAnsi="宋体"/>
                <w:color w:val="auto"/>
                <w:kern w:val="0"/>
                <w:szCs w:val="21"/>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1</w:t>
            </w:r>
          </w:p>
        </w:tc>
        <w:tc>
          <w:tcPr>
            <w:tcW w:w="2161" w:type="dxa"/>
            <w:gridSpan w:val="2"/>
            <w:vAlign w:val="center"/>
          </w:tcPr>
          <w:p>
            <w:pPr>
              <w:widowControl/>
              <w:jc w:val="center"/>
              <w:rPr>
                <w:color w:val="auto"/>
                <w:kern w:val="0"/>
                <w:szCs w:val="21"/>
                <w:highlight w:val="none"/>
              </w:rPr>
            </w:pPr>
          </w:p>
        </w:tc>
        <w:tc>
          <w:tcPr>
            <w:tcW w:w="4394" w:type="dxa"/>
            <w:gridSpan w:val="3"/>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2</w:t>
            </w:r>
          </w:p>
        </w:tc>
        <w:tc>
          <w:tcPr>
            <w:tcW w:w="2161" w:type="dxa"/>
            <w:gridSpan w:val="2"/>
            <w:vAlign w:val="center"/>
          </w:tcPr>
          <w:p>
            <w:pPr>
              <w:widowControl/>
              <w:jc w:val="center"/>
              <w:rPr>
                <w:color w:val="auto"/>
                <w:kern w:val="0"/>
                <w:szCs w:val="21"/>
                <w:highlight w:val="none"/>
              </w:rPr>
            </w:pPr>
          </w:p>
        </w:tc>
        <w:tc>
          <w:tcPr>
            <w:tcW w:w="4394" w:type="dxa"/>
            <w:gridSpan w:val="3"/>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3</w:t>
            </w:r>
          </w:p>
        </w:tc>
        <w:tc>
          <w:tcPr>
            <w:tcW w:w="2161" w:type="dxa"/>
            <w:gridSpan w:val="2"/>
            <w:vAlign w:val="center"/>
          </w:tcPr>
          <w:p>
            <w:pPr>
              <w:widowControl/>
              <w:jc w:val="center"/>
              <w:rPr>
                <w:color w:val="auto"/>
                <w:kern w:val="0"/>
                <w:szCs w:val="21"/>
                <w:highlight w:val="none"/>
              </w:rPr>
            </w:pPr>
          </w:p>
        </w:tc>
        <w:tc>
          <w:tcPr>
            <w:tcW w:w="4394" w:type="dxa"/>
            <w:gridSpan w:val="3"/>
            <w:vAlign w:val="center"/>
          </w:tcPr>
          <w:p>
            <w:pPr>
              <w:widowControl/>
              <w:jc w:val="center"/>
              <w:rPr>
                <w:color w:val="auto"/>
                <w:kern w:val="0"/>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2058" w:type="dxa"/>
            <w:gridSpan w:val="2"/>
            <w:vAlign w:val="center"/>
          </w:tcPr>
          <w:p>
            <w:pPr>
              <w:widowControl/>
              <w:jc w:val="center"/>
              <w:rPr>
                <w:color w:val="auto"/>
                <w:kern w:val="0"/>
                <w:szCs w:val="21"/>
                <w:highlight w:val="none"/>
              </w:rPr>
            </w:pPr>
            <w:r>
              <w:rPr>
                <w:color w:val="auto"/>
                <w:kern w:val="0"/>
                <w:szCs w:val="21"/>
                <w:highlight w:val="none"/>
              </w:rPr>
              <w:t>…</w:t>
            </w:r>
          </w:p>
        </w:tc>
        <w:tc>
          <w:tcPr>
            <w:tcW w:w="2161" w:type="dxa"/>
            <w:gridSpan w:val="2"/>
            <w:vAlign w:val="center"/>
          </w:tcPr>
          <w:p>
            <w:pPr>
              <w:widowControl/>
              <w:jc w:val="center"/>
              <w:rPr>
                <w:color w:val="auto"/>
                <w:kern w:val="0"/>
                <w:szCs w:val="21"/>
                <w:highlight w:val="none"/>
              </w:rPr>
            </w:pPr>
          </w:p>
        </w:tc>
        <w:tc>
          <w:tcPr>
            <w:tcW w:w="4394" w:type="dxa"/>
            <w:gridSpan w:val="3"/>
            <w:vAlign w:val="center"/>
          </w:tcPr>
          <w:p>
            <w:pPr>
              <w:widowControl/>
              <w:jc w:val="center"/>
              <w:rPr>
                <w:color w:val="auto"/>
                <w:kern w:val="0"/>
                <w:szCs w:val="21"/>
                <w:highlight w:val="none"/>
              </w:rPr>
            </w:pPr>
          </w:p>
        </w:tc>
      </w:tr>
    </w:tbl>
    <w:p>
      <w:pPr>
        <w:spacing w:line="360" w:lineRule="auto"/>
        <w:rPr>
          <w:rFonts w:ascii="宋体" w:hAnsi="宋体"/>
          <w:color w:val="auto"/>
          <w:szCs w:val="21"/>
          <w:highlight w:val="none"/>
        </w:rPr>
      </w:pPr>
      <w:r>
        <w:rPr>
          <w:rFonts w:hint="eastAsia" w:ascii="宋体" w:hAnsi="宋体"/>
          <w:color w:val="auto"/>
          <w:szCs w:val="21"/>
          <w:highlight w:val="none"/>
        </w:rPr>
        <w:t>*指除表中提到的人员外，供应商认为有必要加入的其他方面的本项目主要管理与技术人员。</w:t>
      </w:r>
    </w:p>
    <w:p>
      <w:pPr>
        <w:tabs>
          <w:tab w:val="left" w:pos="540"/>
        </w:tabs>
        <w:rPr>
          <w:b/>
          <w:color w:val="auto"/>
          <w:sz w:val="24"/>
          <w:highlight w:val="none"/>
          <w:lang w:val="en-GB"/>
        </w:rPr>
      </w:pPr>
    </w:p>
    <w:p>
      <w:pPr>
        <w:tabs>
          <w:tab w:val="left" w:pos="180"/>
        </w:tabs>
        <w:spacing w:line="360" w:lineRule="auto"/>
        <w:ind w:left="-238"/>
        <w:rPr>
          <w:color w:val="auto"/>
          <w:szCs w:val="21"/>
          <w:highlight w:val="none"/>
        </w:rPr>
      </w:pPr>
      <w:r>
        <w:rPr>
          <w:rFonts w:hint="eastAsia"/>
          <w:color w:val="auto"/>
          <w:szCs w:val="21"/>
          <w:highlight w:val="none"/>
        </w:rPr>
        <w:t>（四）供应商财务报表</w:t>
      </w:r>
      <w:r>
        <w:rPr>
          <w:rFonts w:hint="eastAsia" w:ascii="宋体" w:hAnsi="宋体"/>
          <w:color w:val="auto"/>
          <w:szCs w:val="21"/>
          <w:highlight w:val="none"/>
        </w:rPr>
        <w:t>（2021年）（如有）。</w:t>
      </w:r>
    </w:p>
    <w:p>
      <w:pPr>
        <w:spacing w:line="360" w:lineRule="auto"/>
        <w:rPr>
          <w:color w:val="auto"/>
          <w:highlight w:val="none"/>
        </w:rPr>
      </w:pPr>
    </w:p>
    <w:p>
      <w:pPr>
        <w:tabs>
          <w:tab w:val="left" w:pos="180"/>
        </w:tabs>
        <w:spacing w:line="360" w:lineRule="auto"/>
        <w:ind w:left="-238"/>
        <w:rPr>
          <w:color w:val="auto"/>
          <w:szCs w:val="21"/>
          <w:highlight w:val="none"/>
        </w:rPr>
      </w:pPr>
      <w:r>
        <w:rPr>
          <w:rFonts w:hint="eastAsia"/>
          <w:color w:val="auto"/>
          <w:szCs w:val="21"/>
          <w:highlight w:val="none"/>
        </w:rPr>
        <w:t>（五）其它重要事项说明及承诺。</w:t>
      </w:r>
    </w:p>
    <w:p>
      <w:pPr>
        <w:tabs>
          <w:tab w:val="left" w:pos="540"/>
        </w:tabs>
        <w:ind w:firstLine="420" w:firstLineChars="200"/>
        <w:rPr>
          <w:color w:val="auto"/>
          <w:szCs w:val="21"/>
          <w:highlight w:val="none"/>
        </w:rPr>
      </w:pPr>
    </w:p>
    <w:p>
      <w:pPr>
        <w:tabs>
          <w:tab w:val="left" w:pos="540"/>
        </w:tabs>
        <w:ind w:firstLine="420" w:firstLineChars="200"/>
        <w:rPr>
          <w:color w:val="auto"/>
          <w:szCs w:val="21"/>
          <w:highlight w:val="none"/>
        </w:rPr>
      </w:pPr>
    </w:p>
    <w:p>
      <w:pPr>
        <w:pStyle w:val="24"/>
        <w:rPr>
          <w:rFonts w:hint="default"/>
          <w:color w:val="auto"/>
          <w:sz w:val="21"/>
          <w:szCs w:val="21"/>
          <w:highlight w:val="none"/>
        </w:rPr>
      </w:pPr>
    </w:p>
    <w:p>
      <w:pPr>
        <w:adjustRightInd w:val="0"/>
        <w:snapToGrid w:val="0"/>
        <w:spacing w:line="360" w:lineRule="auto"/>
        <w:rPr>
          <w:color w:val="auto"/>
          <w:szCs w:val="21"/>
          <w:highlight w:val="none"/>
          <w:u w:val="single"/>
        </w:rPr>
      </w:pPr>
      <w:r>
        <w:rPr>
          <w:rFonts w:hint="eastAsia"/>
          <w:color w:val="auto"/>
          <w:szCs w:val="21"/>
          <w:highlight w:val="none"/>
        </w:rPr>
        <w:t>供应商名称（</w:t>
      </w:r>
      <w:r>
        <w:rPr>
          <w:color w:val="auto"/>
          <w:szCs w:val="21"/>
          <w:highlight w:val="none"/>
        </w:rPr>
        <w:t>加盖公章或电子签章）</w:t>
      </w:r>
      <w:r>
        <w:rPr>
          <w:rFonts w:hint="eastAsia"/>
          <w:color w:val="auto"/>
          <w:szCs w:val="21"/>
          <w:highlight w:val="none"/>
        </w:rPr>
        <w:t>：</w:t>
      </w:r>
      <w:r>
        <w:rPr>
          <w:color w:val="auto"/>
          <w:szCs w:val="21"/>
          <w:highlight w:val="none"/>
          <w:u w:val="single"/>
        </w:rPr>
        <w:t xml:space="preserve">                        </w:t>
      </w:r>
    </w:p>
    <w:p>
      <w:pPr>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pStyle w:val="7"/>
        <w:numPr>
          <w:ilvl w:val="0"/>
          <w:numId w:val="0"/>
        </w:numPr>
        <w:spacing w:before="0" w:after="120" w:line="377" w:lineRule="auto"/>
        <w:ind w:left="567" w:hanging="567"/>
        <w:rPr>
          <w:rFonts w:ascii="Times New Roman" w:hAnsi="Times New Roman" w:eastAsia="宋体"/>
          <w:color w:val="auto"/>
          <w:sz w:val="24"/>
          <w:highlight w:val="none"/>
        </w:rPr>
      </w:pPr>
      <w:r>
        <w:rPr>
          <w:rFonts w:ascii="Times New Roman" w:hAnsi="Times New Roman" w:eastAsia="宋体"/>
          <w:color w:val="auto"/>
          <w:sz w:val="24"/>
          <w:highlight w:val="none"/>
        </w:rPr>
        <w:br w:type="page"/>
      </w:r>
      <w:r>
        <w:rPr>
          <w:rFonts w:hint="eastAsia" w:ascii="Times New Roman" w:hAnsi="Times New Roman" w:eastAsia="宋体"/>
          <w:color w:val="auto"/>
          <w:sz w:val="24"/>
          <w:highlight w:val="none"/>
        </w:rPr>
        <w:t>4.2</w:t>
      </w:r>
      <w:r>
        <w:rPr>
          <w:color w:val="auto"/>
          <w:highlight w:val="none"/>
        </w:rPr>
        <w:fldChar w:fldCharType="begin"/>
      </w:r>
      <w:r>
        <w:rPr>
          <w:color w:val="auto"/>
          <w:highlight w:val="none"/>
        </w:rPr>
        <w:instrText xml:space="preserve"> DOCVARIABLE  商务条款响应表开始  \* MERGEFORMAT </w:instrText>
      </w:r>
      <w:r>
        <w:rPr>
          <w:color w:val="auto"/>
          <w:highlight w:val="none"/>
        </w:rPr>
        <w:fldChar w:fldCharType="end"/>
      </w:r>
      <w:r>
        <w:rPr>
          <w:color w:val="auto"/>
          <w:highlight w:val="none"/>
        </w:rPr>
        <w:fldChar w:fldCharType="begin"/>
      </w:r>
      <w:r>
        <w:rPr>
          <w:color w:val="auto"/>
          <w:highlight w:val="none"/>
        </w:rPr>
        <w:instrText xml:space="preserve"> DOCVARIABLE  商务条款响应表开始  \* MERGEFORMAT </w:instrText>
      </w:r>
      <w:r>
        <w:rPr>
          <w:color w:val="auto"/>
          <w:highlight w:val="none"/>
        </w:rPr>
        <w:fldChar w:fldCharType="end"/>
      </w:r>
      <w:r>
        <w:rPr>
          <w:rFonts w:hint="eastAsia" w:ascii="Times New Roman" w:hAnsi="Times New Roman" w:eastAsia="宋体"/>
          <w:color w:val="auto"/>
          <w:sz w:val="24"/>
          <w:highlight w:val="none"/>
        </w:rPr>
        <w:t>商务条款响应表</w:t>
      </w:r>
    </w:p>
    <w:p>
      <w:pPr>
        <w:tabs>
          <w:tab w:val="left" w:pos="180"/>
        </w:tabs>
        <w:spacing w:line="360" w:lineRule="auto"/>
        <w:ind w:left="-238"/>
        <w:rPr>
          <w:color w:val="auto"/>
          <w:szCs w:val="21"/>
          <w:highlight w:val="none"/>
        </w:rPr>
      </w:pPr>
      <w:r>
        <w:rPr>
          <w:color w:val="auto"/>
          <w:highlight w:val="none"/>
        </w:rPr>
        <w:fldChar w:fldCharType="begin"/>
      </w:r>
      <w:r>
        <w:rPr>
          <w:color w:val="auto"/>
          <w:highlight w:val="none"/>
        </w:rPr>
        <w:instrText xml:space="preserve"> DOCVARIABLE  商务条款响应表开始  \* MERGEFORMAT </w:instrText>
      </w:r>
      <w:r>
        <w:rPr>
          <w:color w:val="auto"/>
          <w:highlight w:val="none"/>
        </w:rPr>
        <w:fldChar w:fldCharType="end"/>
      </w:r>
      <w:r>
        <w:rPr>
          <w:color w:val="auto"/>
          <w:highlight w:val="none"/>
        </w:rPr>
        <w:fldChar w:fldCharType="begin"/>
      </w:r>
      <w:r>
        <w:rPr>
          <w:color w:val="auto"/>
          <w:highlight w:val="none"/>
        </w:rPr>
        <w:instrText xml:space="preserve"> DOCVARIABLE  商务条款响应表开始  \* MERGEFORMAT </w:instrText>
      </w:r>
      <w:r>
        <w:rPr>
          <w:color w:val="auto"/>
          <w:highlight w:val="none"/>
        </w:rPr>
        <w:fldChar w:fldCharType="end"/>
      </w:r>
      <w:r>
        <w:rPr>
          <w:rFonts w:hint="eastAsia"/>
          <w:color w:val="auto"/>
          <w:szCs w:val="21"/>
          <w:highlight w:val="none"/>
        </w:rPr>
        <w:t>商务条款响应表</w:t>
      </w:r>
    </w:p>
    <w:tbl>
      <w:tblPr>
        <w:tblStyle w:val="20"/>
        <w:tblW w:w="9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5917"/>
        <w:gridCol w:w="781"/>
        <w:gridCol w:w="2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jc w:val="center"/>
        </w:trPr>
        <w:tc>
          <w:tcPr>
            <w:tcW w:w="795" w:type="dxa"/>
            <w:shd w:val="clear" w:color="auto" w:fill="F3F3F3"/>
            <w:vAlign w:val="center"/>
          </w:tcPr>
          <w:p>
            <w:pPr>
              <w:jc w:val="center"/>
              <w:rPr>
                <w:bCs/>
                <w:color w:val="auto"/>
                <w:szCs w:val="21"/>
                <w:highlight w:val="none"/>
              </w:rPr>
            </w:pPr>
            <w:r>
              <w:rPr>
                <w:rFonts w:hint="eastAsia"/>
                <w:bCs/>
                <w:color w:val="auto"/>
                <w:szCs w:val="21"/>
                <w:highlight w:val="none"/>
              </w:rPr>
              <w:t>序号</w:t>
            </w:r>
          </w:p>
        </w:tc>
        <w:tc>
          <w:tcPr>
            <w:tcW w:w="5917" w:type="dxa"/>
            <w:shd w:val="clear" w:color="auto" w:fill="F3F3F3"/>
            <w:vAlign w:val="center"/>
          </w:tcPr>
          <w:p>
            <w:pPr>
              <w:jc w:val="center"/>
              <w:rPr>
                <w:bCs/>
                <w:color w:val="auto"/>
                <w:szCs w:val="21"/>
                <w:highlight w:val="none"/>
              </w:rPr>
            </w:pPr>
            <w:r>
              <w:rPr>
                <w:rFonts w:hint="eastAsia"/>
                <w:bCs/>
                <w:color w:val="auto"/>
                <w:szCs w:val="21"/>
                <w:highlight w:val="none"/>
              </w:rPr>
              <w:t>商务条款要求</w:t>
            </w:r>
          </w:p>
        </w:tc>
        <w:tc>
          <w:tcPr>
            <w:tcW w:w="781" w:type="dxa"/>
            <w:shd w:val="clear" w:color="auto" w:fill="F3F3F3"/>
            <w:vAlign w:val="center"/>
          </w:tcPr>
          <w:p>
            <w:pPr>
              <w:jc w:val="center"/>
              <w:rPr>
                <w:bCs/>
                <w:color w:val="auto"/>
                <w:szCs w:val="21"/>
                <w:highlight w:val="none"/>
              </w:rPr>
            </w:pPr>
            <w:r>
              <w:rPr>
                <w:rFonts w:hint="eastAsia"/>
                <w:bCs/>
                <w:color w:val="auto"/>
                <w:szCs w:val="21"/>
                <w:highlight w:val="none"/>
              </w:rPr>
              <w:t>是否响应</w:t>
            </w:r>
          </w:p>
        </w:tc>
        <w:tc>
          <w:tcPr>
            <w:tcW w:w="2079" w:type="dxa"/>
            <w:shd w:val="clear" w:color="auto" w:fill="F3F3F3"/>
            <w:vAlign w:val="center"/>
          </w:tcPr>
          <w:p>
            <w:pPr>
              <w:jc w:val="center"/>
              <w:rPr>
                <w:bCs/>
                <w:color w:val="auto"/>
                <w:szCs w:val="21"/>
                <w:highlight w:val="none"/>
              </w:rPr>
            </w:pPr>
            <w:r>
              <w:rPr>
                <w:rFonts w:hint="eastAsia"/>
                <w:bCs/>
                <w:color w:val="auto"/>
                <w:szCs w:val="21"/>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1</w:t>
            </w:r>
          </w:p>
        </w:tc>
        <w:tc>
          <w:tcPr>
            <w:tcW w:w="5917" w:type="dxa"/>
            <w:vAlign w:val="center"/>
          </w:tcPr>
          <w:p>
            <w:pPr>
              <w:rPr>
                <w:color w:val="auto"/>
                <w:szCs w:val="21"/>
                <w:highlight w:val="none"/>
                <w:lang w:val="en-GB"/>
              </w:rPr>
            </w:pPr>
            <w:r>
              <w:rPr>
                <w:rFonts w:hint="eastAsia"/>
                <w:color w:val="auto"/>
                <w:szCs w:val="21"/>
                <w:highlight w:val="none"/>
                <w:lang w:val="en-GB"/>
              </w:rPr>
              <w:t>完全理解并接受合同条款要求</w:t>
            </w:r>
          </w:p>
        </w:tc>
        <w:tc>
          <w:tcPr>
            <w:tcW w:w="781" w:type="dxa"/>
            <w:vAlign w:val="center"/>
          </w:tcPr>
          <w:p>
            <w:pPr>
              <w:pStyle w:val="26"/>
              <w:keepNext w:val="0"/>
              <w:spacing w:before="0" w:after="0" w:line="240" w:lineRule="auto"/>
              <w:textAlignment w:val="auto"/>
              <w:rPr>
                <w:rFonts w:hint="default"/>
                <w:color w:val="auto"/>
                <w:spacing w:val="0"/>
                <w:sz w:val="21"/>
                <w:szCs w:val="21"/>
                <w:highlight w:val="none"/>
                <w:lang w:val="en-GB"/>
              </w:rPr>
            </w:pPr>
          </w:p>
        </w:tc>
        <w:tc>
          <w:tcPr>
            <w:tcW w:w="2079" w:type="dxa"/>
            <w:vAlign w:val="center"/>
          </w:tcPr>
          <w:p>
            <w:pPr>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2</w:t>
            </w:r>
          </w:p>
        </w:tc>
        <w:tc>
          <w:tcPr>
            <w:tcW w:w="5917" w:type="dxa"/>
            <w:vAlign w:val="center"/>
          </w:tcPr>
          <w:p>
            <w:pPr>
              <w:rPr>
                <w:color w:val="auto"/>
                <w:szCs w:val="21"/>
                <w:highlight w:val="none"/>
                <w:lang w:val="en-GB"/>
              </w:rPr>
            </w:pPr>
            <w:r>
              <w:rPr>
                <w:rFonts w:hint="eastAsia"/>
                <w:color w:val="auto"/>
                <w:szCs w:val="21"/>
                <w:highlight w:val="none"/>
                <w:lang w:val="en-GB"/>
              </w:rPr>
              <w:t>完全理解并接受对合格供应商、合格的服务要求</w:t>
            </w:r>
          </w:p>
        </w:tc>
        <w:tc>
          <w:tcPr>
            <w:tcW w:w="781" w:type="dxa"/>
            <w:vAlign w:val="center"/>
          </w:tcPr>
          <w:p>
            <w:pPr>
              <w:pStyle w:val="26"/>
              <w:keepNext w:val="0"/>
              <w:spacing w:before="0" w:after="0" w:line="240" w:lineRule="auto"/>
              <w:textAlignment w:val="auto"/>
              <w:rPr>
                <w:rFonts w:hint="default"/>
                <w:color w:val="auto"/>
                <w:spacing w:val="0"/>
                <w:sz w:val="21"/>
                <w:szCs w:val="21"/>
                <w:highlight w:val="none"/>
                <w:lang w:val="en-GB"/>
              </w:rPr>
            </w:pPr>
          </w:p>
        </w:tc>
        <w:tc>
          <w:tcPr>
            <w:tcW w:w="2079" w:type="dxa"/>
            <w:vAlign w:val="center"/>
          </w:tcPr>
          <w:p>
            <w:pPr>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3</w:t>
            </w:r>
          </w:p>
        </w:tc>
        <w:tc>
          <w:tcPr>
            <w:tcW w:w="5917" w:type="dxa"/>
            <w:vAlign w:val="center"/>
          </w:tcPr>
          <w:p>
            <w:pPr>
              <w:rPr>
                <w:color w:val="auto"/>
                <w:szCs w:val="21"/>
                <w:highlight w:val="none"/>
                <w:lang w:val="en-GB"/>
              </w:rPr>
            </w:pPr>
            <w:r>
              <w:rPr>
                <w:rFonts w:hint="eastAsia"/>
                <w:color w:val="auto"/>
                <w:szCs w:val="21"/>
                <w:highlight w:val="none"/>
                <w:lang w:val="en-GB"/>
              </w:rPr>
              <w:t>完全理解并接受对供应商的各项须知、规约要求和责任义务</w:t>
            </w:r>
          </w:p>
        </w:tc>
        <w:tc>
          <w:tcPr>
            <w:tcW w:w="781" w:type="dxa"/>
            <w:vAlign w:val="center"/>
          </w:tcPr>
          <w:p>
            <w:pPr>
              <w:jc w:val="center"/>
              <w:rPr>
                <w:color w:val="auto"/>
                <w:szCs w:val="21"/>
                <w:highlight w:val="none"/>
                <w:lang w:val="en-GB"/>
              </w:rPr>
            </w:pPr>
          </w:p>
        </w:tc>
        <w:tc>
          <w:tcPr>
            <w:tcW w:w="2079" w:type="dxa"/>
            <w:vAlign w:val="center"/>
          </w:tcPr>
          <w:p>
            <w:pPr>
              <w:ind w:right="-35"/>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4</w:t>
            </w:r>
          </w:p>
        </w:tc>
        <w:tc>
          <w:tcPr>
            <w:tcW w:w="5917" w:type="dxa"/>
            <w:vAlign w:val="center"/>
          </w:tcPr>
          <w:p>
            <w:pPr>
              <w:rPr>
                <w:color w:val="auto"/>
                <w:szCs w:val="21"/>
                <w:highlight w:val="none"/>
                <w:lang w:val="en-GB"/>
              </w:rPr>
            </w:pPr>
            <w:r>
              <w:rPr>
                <w:rFonts w:hint="eastAsia"/>
                <w:color w:val="auto"/>
                <w:szCs w:val="21"/>
                <w:highlight w:val="none"/>
              </w:rPr>
              <w:t>报价有效期：报价有效期为自递交报价文件起至确定正式成交人止不少于</w:t>
            </w:r>
            <w:r>
              <w:rPr>
                <w:rFonts w:hint="eastAsia"/>
                <w:color w:val="auto"/>
                <w:szCs w:val="21"/>
                <w:highlight w:val="none"/>
                <w:u w:val="single"/>
              </w:rPr>
              <w:t>90</w:t>
            </w:r>
            <w:r>
              <w:rPr>
                <w:rFonts w:hint="eastAsia"/>
                <w:color w:val="auto"/>
                <w:szCs w:val="21"/>
                <w:highlight w:val="none"/>
              </w:rPr>
              <w:t>天，成交单位有效期至项目验收之日</w:t>
            </w:r>
          </w:p>
        </w:tc>
        <w:tc>
          <w:tcPr>
            <w:tcW w:w="781" w:type="dxa"/>
            <w:vAlign w:val="center"/>
          </w:tcPr>
          <w:p>
            <w:pPr>
              <w:jc w:val="center"/>
              <w:rPr>
                <w:color w:val="auto"/>
                <w:szCs w:val="21"/>
                <w:highlight w:val="none"/>
                <w:lang w:val="en-GB"/>
              </w:rPr>
            </w:pPr>
          </w:p>
        </w:tc>
        <w:tc>
          <w:tcPr>
            <w:tcW w:w="2079" w:type="dxa"/>
            <w:vAlign w:val="center"/>
          </w:tcPr>
          <w:p>
            <w:pPr>
              <w:ind w:right="-35"/>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5</w:t>
            </w:r>
          </w:p>
        </w:tc>
        <w:tc>
          <w:tcPr>
            <w:tcW w:w="5917" w:type="dxa"/>
            <w:vAlign w:val="center"/>
          </w:tcPr>
          <w:p>
            <w:pPr>
              <w:rPr>
                <w:color w:val="auto"/>
                <w:szCs w:val="21"/>
                <w:highlight w:val="none"/>
                <w:lang w:val="en-GB"/>
              </w:rPr>
            </w:pPr>
            <w:r>
              <w:rPr>
                <w:rFonts w:hint="eastAsia"/>
                <w:color w:val="auto"/>
                <w:szCs w:val="21"/>
                <w:highlight w:val="none"/>
                <w:lang w:val="en-GB"/>
              </w:rPr>
              <w:t>报价内容均涵盖报价要求之一切费用和伴随</w:t>
            </w:r>
          </w:p>
        </w:tc>
        <w:tc>
          <w:tcPr>
            <w:tcW w:w="781" w:type="dxa"/>
            <w:vAlign w:val="center"/>
          </w:tcPr>
          <w:p>
            <w:pPr>
              <w:jc w:val="center"/>
              <w:rPr>
                <w:color w:val="auto"/>
                <w:szCs w:val="21"/>
                <w:highlight w:val="none"/>
                <w:lang w:val="en-GB"/>
              </w:rPr>
            </w:pPr>
          </w:p>
        </w:tc>
        <w:tc>
          <w:tcPr>
            <w:tcW w:w="2079" w:type="dxa"/>
            <w:vAlign w:val="center"/>
          </w:tcPr>
          <w:p>
            <w:pPr>
              <w:ind w:right="-35"/>
              <w:jc w:val="center"/>
              <w:rPr>
                <w:color w:val="auto"/>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6</w:t>
            </w:r>
          </w:p>
        </w:tc>
        <w:tc>
          <w:tcPr>
            <w:tcW w:w="5917" w:type="dxa"/>
            <w:vAlign w:val="center"/>
          </w:tcPr>
          <w:p>
            <w:pPr>
              <w:rPr>
                <w:color w:val="auto"/>
                <w:szCs w:val="21"/>
                <w:highlight w:val="none"/>
              </w:rPr>
            </w:pPr>
            <w:r>
              <w:rPr>
                <w:rFonts w:hint="eastAsia"/>
                <w:color w:val="auto"/>
                <w:szCs w:val="21"/>
                <w:highlight w:val="none"/>
              </w:rPr>
              <w:t xml:space="preserve">服务期限符合采购文件要求 </w:t>
            </w:r>
          </w:p>
        </w:tc>
        <w:tc>
          <w:tcPr>
            <w:tcW w:w="781" w:type="dxa"/>
            <w:vAlign w:val="center"/>
          </w:tcPr>
          <w:p>
            <w:pPr>
              <w:jc w:val="center"/>
              <w:rPr>
                <w:color w:val="auto"/>
                <w:szCs w:val="21"/>
                <w:highlight w:val="none"/>
                <w:lang w:val="en-GB"/>
              </w:rPr>
            </w:pPr>
          </w:p>
        </w:tc>
        <w:tc>
          <w:tcPr>
            <w:tcW w:w="2079" w:type="dxa"/>
            <w:vAlign w:val="center"/>
          </w:tcPr>
          <w:p>
            <w:pPr>
              <w:pStyle w:val="26"/>
              <w:keepNext w:val="0"/>
              <w:spacing w:before="0" w:after="0" w:line="240" w:lineRule="auto"/>
              <w:textAlignment w:val="auto"/>
              <w:rPr>
                <w:rFonts w:hint="default"/>
                <w:color w:val="auto"/>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795" w:type="dxa"/>
            <w:vAlign w:val="center"/>
          </w:tcPr>
          <w:p>
            <w:pPr>
              <w:jc w:val="center"/>
              <w:rPr>
                <w:color w:val="auto"/>
                <w:szCs w:val="21"/>
                <w:highlight w:val="none"/>
                <w:lang w:val="en-GB"/>
              </w:rPr>
            </w:pPr>
            <w:r>
              <w:rPr>
                <w:rFonts w:hint="eastAsia"/>
                <w:color w:val="auto"/>
                <w:szCs w:val="21"/>
                <w:highlight w:val="none"/>
                <w:lang w:val="en-GB"/>
              </w:rPr>
              <w:t>8</w:t>
            </w:r>
          </w:p>
        </w:tc>
        <w:tc>
          <w:tcPr>
            <w:tcW w:w="5917" w:type="dxa"/>
            <w:vAlign w:val="center"/>
          </w:tcPr>
          <w:p>
            <w:pPr>
              <w:rPr>
                <w:color w:val="auto"/>
                <w:szCs w:val="21"/>
                <w:highlight w:val="none"/>
              </w:rPr>
            </w:pPr>
            <w:r>
              <w:rPr>
                <w:rFonts w:hint="eastAsia"/>
                <w:color w:val="auto"/>
                <w:szCs w:val="21"/>
                <w:highlight w:val="none"/>
              </w:rPr>
              <w:t>服务承诺及要求符合采购文件要求</w:t>
            </w:r>
          </w:p>
        </w:tc>
        <w:tc>
          <w:tcPr>
            <w:tcW w:w="781" w:type="dxa"/>
            <w:vAlign w:val="center"/>
          </w:tcPr>
          <w:p>
            <w:pPr>
              <w:jc w:val="center"/>
              <w:rPr>
                <w:color w:val="auto"/>
                <w:szCs w:val="21"/>
                <w:highlight w:val="none"/>
                <w:lang w:val="en-GB"/>
              </w:rPr>
            </w:pPr>
          </w:p>
        </w:tc>
        <w:tc>
          <w:tcPr>
            <w:tcW w:w="2079" w:type="dxa"/>
            <w:vAlign w:val="center"/>
          </w:tcPr>
          <w:p>
            <w:pPr>
              <w:pStyle w:val="26"/>
              <w:keepNext w:val="0"/>
              <w:spacing w:before="0" w:after="0" w:line="240" w:lineRule="auto"/>
              <w:textAlignment w:val="auto"/>
              <w:rPr>
                <w:rFonts w:hint="default"/>
                <w:color w:val="auto"/>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795" w:type="dxa"/>
            <w:vAlign w:val="center"/>
          </w:tcPr>
          <w:p>
            <w:pPr>
              <w:jc w:val="center"/>
              <w:rPr>
                <w:color w:val="auto"/>
                <w:szCs w:val="21"/>
                <w:highlight w:val="none"/>
              </w:rPr>
            </w:pPr>
            <w:r>
              <w:rPr>
                <w:rFonts w:hint="eastAsia"/>
                <w:color w:val="auto"/>
                <w:szCs w:val="21"/>
                <w:highlight w:val="none"/>
              </w:rPr>
              <w:t>9</w:t>
            </w:r>
          </w:p>
        </w:tc>
        <w:tc>
          <w:tcPr>
            <w:tcW w:w="5917" w:type="dxa"/>
            <w:vAlign w:val="center"/>
          </w:tcPr>
          <w:p>
            <w:pPr>
              <w:rPr>
                <w:color w:val="auto"/>
                <w:szCs w:val="21"/>
                <w:highlight w:val="none"/>
                <w:lang w:val="en-GB"/>
              </w:rPr>
            </w:pPr>
            <w:r>
              <w:rPr>
                <w:rFonts w:hint="eastAsia"/>
                <w:color w:val="auto"/>
                <w:szCs w:val="21"/>
                <w:highlight w:val="none"/>
                <w:lang w:val="en-GB"/>
              </w:rPr>
              <w:t>同意接受合同范本所列述的各项条款</w:t>
            </w:r>
          </w:p>
        </w:tc>
        <w:tc>
          <w:tcPr>
            <w:tcW w:w="781" w:type="dxa"/>
            <w:vAlign w:val="center"/>
          </w:tcPr>
          <w:p>
            <w:pPr>
              <w:jc w:val="center"/>
              <w:rPr>
                <w:color w:val="auto"/>
                <w:szCs w:val="21"/>
                <w:highlight w:val="none"/>
                <w:lang w:val="en-GB"/>
              </w:rPr>
            </w:pPr>
          </w:p>
        </w:tc>
        <w:tc>
          <w:tcPr>
            <w:tcW w:w="2079" w:type="dxa"/>
            <w:vAlign w:val="center"/>
          </w:tcPr>
          <w:p>
            <w:pPr>
              <w:pStyle w:val="26"/>
              <w:keepNext w:val="0"/>
              <w:spacing w:before="0" w:after="0" w:line="240" w:lineRule="auto"/>
              <w:textAlignment w:val="auto"/>
              <w:rPr>
                <w:rFonts w:hint="default"/>
                <w:color w:val="auto"/>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jc w:val="center"/>
        </w:trPr>
        <w:tc>
          <w:tcPr>
            <w:tcW w:w="795" w:type="dxa"/>
            <w:vAlign w:val="center"/>
          </w:tcPr>
          <w:p>
            <w:pPr>
              <w:jc w:val="center"/>
              <w:rPr>
                <w:color w:val="auto"/>
                <w:szCs w:val="21"/>
                <w:highlight w:val="none"/>
              </w:rPr>
            </w:pPr>
            <w:r>
              <w:rPr>
                <w:rFonts w:hint="eastAsia"/>
                <w:color w:val="auto"/>
                <w:szCs w:val="21"/>
                <w:highlight w:val="none"/>
              </w:rPr>
              <w:t>10</w:t>
            </w:r>
          </w:p>
        </w:tc>
        <w:tc>
          <w:tcPr>
            <w:tcW w:w="5917" w:type="dxa"/>
            <w:vAlign w:val="center"/>
          </w:tcPr>
          <w:p>
            <w:pPr>
              <w:pStyle w:val="17"/>
              <w:rPr>
                <w:color w:val="auto"/>
                <w:szCs w:val="21"/>
                <w:highlight w:val="none"/>
                <w:lang w:val="en-GB"/>
              </w:rPr>
            </w:pPr>
            <w:r>
              <w:rPr>
                <w:rFonts w:hint="eastAsia"/>
                <w:color w:val="auto"/>
                <w:szCs w:val="21"/>
                <w:highlight w:val="none"/>
                <w:lang w:val="en-GB"/>
              </w:rPr>
              <w:t>同意采购方以任何形式对我方报价文件内容的真实性和有效性进行审查、验证</w:t>
            </w:r>
          </w:p>
        </w:tc>
        <w:tc>
          <w:tcPr>
            <w:tcW w:w="781" w:type="dxa"/>
            <w:vAlign w:val="center"/>
          </w:tcPr>
          <w:p>
            <w:pPr>
              <w:pStyle w:val="27"/>
              <w:rPr>
                <w:b w:val="0"/>
                <w:color w:val="auto"/>
                <w:sz w:val="21"/>
                <w:highlight w:val="none"/>
                <w:lang w:val="en-GB"/>
              </w:rPr>
            </w:pPr>
          </w:p>
        </w:tc>
        <w:tc>
          <w:tcPr>
            <w:tcW w:w="2079" w:type="dxa"/>
            <w:vAlign w:val="center"/>
          </w:tcPr>
          <w:p>
            <w:pPr>
              <w:pStyle w:val="26"/>
              <w:keepNext w:val="0"/>
              <w:spacing w:before="0" w:after="0" w:line="240" w:lineRule="auto"/>
              <w:jc w:val="both"/>
              <w:textAlignment w:val="auto"/>
              <w:rPr>
                <w:rFonts w:hint="default"/>
                <w:color w:val="auto"/>
                <w:spacing w:val="0"/>
                <w:sz w:val="21"/>
                <w:szCs w:val="21"/>
                <w:highlight w:val="none"/>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795" w:type="dxa"/>
            <w:vAlign w:val="center"/>
          </w:tcPr>
          <w:p>
            <w:pPr>
              <w:jc w:val="center"/>
              <w:rPr>
                <w:color w:val="auto"/>
                <w:szCs w:val="21"/>
                <w:highlight w:val="none"/>
              </w:rPr>
            </w:pPr>
            <w:r>
              <w:rPr>
                <w:color w:val="auto"/>
                <w:szCs w:val="21"/>
                <w:highlight w:val="none"/>
              </w:rPr>
              <w:t>…</w:t>
            </w:r>
          </w:p>
        </w:tc>
        <w:tc>
          <w:tcPr>
            <w:tcW w:w="5917" w:type="dxa"/>
            <w:vAlign w:val="center"/>
          </w:tcPr>
          <w:p>
            <w:pPr>
              <w:rPr>
                <w:color w:val="auto"/>
                <w:szCs w:val="21"/>
                <w:highlight w:val="none"/>
              </w:rPr>
            </w:pPr>
            <w:r>
              <w:rPr>
                <w:rFonts w:hint="eastAsia"/>
                <w:color w:val="auto"/>
                <w:szCs w:val="21"/>
                <w:highlight w:val="none"/>
              </w:rPr>
              <w:t>其它商务条款偏离说明：</w:t>
            </w:r>
          </w:p>
        </w:tc>
        <w:tc>
          <w:tcPr>
            <w:tcW w:w="781" w:type="dxa"/>
            <w:vAlign w:val="center"/>
          </w:tcPr>
          <w:p>
            <w:pPr>
              <w:pStyle w:val="27"/>
              <w:rPr>
                <w:b w:val="0"/>
                <w:color w:val="auto"/>
                <w:sz w:val="21"/>
                <w:highlight w:val="none"/>
                <w:lang w:val="en-GB"/>
              </w:rPr>
            </w:pPr>
          </w:p>
        </w:tc>
        <w:tc>
          <w:tcPr>
            <w:tcW w:w="2079" w:type="dxa"/>
            <w:vAlign w:val="center"/>
          </w:tcPr>
          <w:p>
            <w:pPr>
              <w:pStyle w:val="26"/>
              <w:keepNext w:val="0"/>
              <w:spacing w:before="0" w:after="0" w:line="240" w:lineRule="auto"/>
              <w:jc w:val="both"/>
              <w:textAlignment w:val="auto"/>
              <w:rPr>
                <w:rFonts w:hint="default"/>
                <w:color w:val="auto"/>
                <w:spacing w:val="0"/>
                <w:sz w:val="21"/>
                <w:szCs w:val="21"/>
                <w:highlight w:val="none"/>
                <w:lang w:val="en-GB"/>
              </w:rPr>
            </w:pPr>
          </w:p>
        </w:tc>
      </w:tr>
    </w:tbl>
    <w:p>
      <w:pPr>
        <w:spacing w:line="360" w:lineRule="auto"/>
        <w:ind w:left="840" w:hanging="840"/>
        <w:rPr>
          <w:color w:val="auto"/>
          <w:szCs w:val="21"/>
          <w:highlight w:val="none"/>
          <w:lang w:val="en-GB"/>
        </w:rPr>
      </w:pPr>
      <w:r>
        <w:rPr>
          <w:rFonts w:hint="eastAsia"/>
          <w:color w:val="auto"/>
          <w:szCs w:val="21"/>
          <w:highlight w:val="none"/>
          <w:lang w:val="en-GB"/>
        </w:rPr>
        <w:t>注： 1.对于上述要求，如供应商完全响应，则请在“是否响应”栏内打“√”，对空白或打“×”视为偏离，请在“偏离说明”栏内扼要说明偏离情况。</w:t>
      </w:r>
    </w:p>
    <w:p>
      <w:pPr>
        <w:spacing w:line="360" w:lineRule="auto"/>
        <w:ind w:firstLine="525" w:firstLineChars="250"/>
        <w:rPr>
          <w:color w:val="auto"/>
          <w:szCs w:val="21"/>
          <w:highlight w:val="none"/>
          <w:lang w:val="en-GB"/>
        </w:rPr>
      </w:pPr>
      <w:r>
        <w:rPr>
          <w:rFonts w:hint="eastAsia"/>
          <w:color w:val="auto"/>
          <w:szCs w:val="21"/>
          <w:highlight w:val="none"/>
          <w:lang w:val="en-GB"/>
        </w:rPr>
        <w:t>2.此表内容必须与实施方案中所介绍的内容一致。</w:t>
      </w:r>
    </w:p>
    <w:p>
      <w:pPr>
        <w:spacing w:line="360" w:lineRule="auto"/>
        <w:ind w:left="539" w:leftChars="-1" w:hanging="541" w:hangingChars="258"/>
        <w:rPr>
          <w:color w:val="auto"/>
          <w:szCs w:val="21"/>
          <w:highlight w:val="none"/>
          <w:lang w:val="en-GB"/>
        </w:rPr>
      </w:pPr>
    </w:p>
    <w:p>
      <w:pPr>
        <w:spacing w:line="360" w:lineRule="auto"/>
        <w:rPr>
          <w:color w:val="auto"/>
          <w:szCs w:val="21"/>
          <w:highlight w:val="none"/>
          <w:lang w:val="en-GB"/>
        </w:rPr>
      </w:pPr>
    </w:p>
    <w:p>
      <w:pPr>
        <w:spacing w:line="360" w:lineRule="auto"/>
        <w:rPr>
          <w:color w:val="auto"/>
          <w:szCs w:val="21"/>
          <w:highlight w:val="none"/>
          <w:lang w:val="en-GB"/>
        </w:rPr>
      </w:pPr>
    </w:p>
    <w:p>
      <w:pPr>
        <w:adjustRightInd w:val="0"/>
        <w:snapToGrid w:val="0"/>
        <w:spacing w:line="360" w:lineRule="auto"/>
        <w:rPr>
          <w:color w:val="auto"/>
          <w:szCs w:val="21"/>
          <w:highlight w:val="none"/>
          <w:lang w:val="en-GB"/>
        </w:rPr>
      </w:pPr>
    </w:p>
    <w:p>
      <w:pPr>
        <w:adjustRightInd w:val="0"/>
        <w:snapToGrid w:val="0"/>
        <w:spacing w:line="360" w:lineRule="auto"/>
        <w:rPr>
          <w:color w:val="auto"/>
          <w:szCs w:val="21"/>
          <w:highlight w:val="none"/>
          <w:u w:val="single"/>
        </w:rPr>
      </w:pPr>
      <w:r>
        <w:rPr>
          <w:rFonts w:hint="eastAsia"/>
          <w:color w:val="auto"/>
          <w:szCs w:val="21"/>
          <w:highlight w:val="none"/>
        </w:rPr>
        <w:t>供应商名称（</w:t>
      </w:r>
      <w:r>
        <w:rPr>
          <w:color w:val="auto"/>
          <w:szCs w:val="21"/>
          <w:highlight w:val="none"/>
        </w:rPr>
        <w:t>加盖公章或电子签章）</w:t>
      </w:r>
      <w:r>
        <w:rPr>
          <w:rFonts w:hint="eastAsia"/>
          <w:color w:val="auto"/>
          <w:szCs w:val="21"/>
          <w:highlight w:val="none"/>
        </w:rPr>
        <w:t>：</w:t>
      </w:r>
      <w:r>
        <w:rPr>
          <w:color w:val="auto"/>
          <w:szCs w:val="21"/>
          <w:highlight w:val="none"/>
          <w:u w:val="single"/>
        </w:rPr>
        <w:t xml:space="preserve">                        </w:t>
      </w:r>
    </w:p>
    <w:p>
      <w:pPr>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spacing w:line="360" w:lineRule="auto"/>
        <w:rPr>
          <w:color w:val="auto"/>
          <w:highlight w:val="none"/>
        </w:rPr>
      </w:pPr>
    </w:p>
    <w:p>
      <w:pPr>
        <w:spacing w:line="360" w:lineRule="auto"/>
        <w:rPr>
          <w:color w:val="auto"/>
          <w:highlight w:val="none"/>
        </w:rPr>
      </w:pPr>
    </w:p>
    <w:p>
      <w:pPr>
        <w:pStyle w:val="7"/>
        <w:numPr>
          <w:ilvl w:val="0"/>
          <w:numId w:val="0"/>
        </w:numPr>
        <w:spacing w:before="0" w:after="120" w:line="377" w:lineRule="auto"/>
        <w:ind w:left="567" w:hanging="567"/>
        <w:rPr>
          <w:color w:val="auto"/>
          <w:szCs w:val="21"/>
          <w:highlight w:val="none"/>
        </w:rPr>
      </w:pPr>
      <w:r>
        <w:rPr>
          <w:rFonts w:ascii="Times New Roman" w:hAnsi="Times New Roman" w:eastAsia="宋体"/>
          <w:color w:val="auto"/>
          <w:sz w:val="24"/>
          <w:highlight w:val="none"/>
        </w:rPr>
        <w:br w:type="page"/>
      </w:r>
      <w:r>
        <w:rPr>
          <w:rFonts w:hint="eastAsia" w:ascii="Times New Roman" w:hAnsi="Times New Roman" w:eastAsia="宋体"/>
          <w:color w:val="auto"/>
          <w:sz w:val="24"/>
          <w:highlight w:val="none"/>
        </w:rPr>
        <w:t>4.3履约进度计划表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784"/>
        <w:gridCol w:w="3316"/>
        <w:gridCol w:w="2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shd w:val="clear" w:color="auto" w:fill="F3F3F3"/>
            <w:vAlign w:val="center"/>
          </w:tcPr>
          <w:p>
            <w:pPr>
              <w:tabs>
                <w:tab w:val="left" w:pos="540"/>
              </w:tabs>
              <w:rPr>
                <w:color w:val="auto"/>
                <w:szCs w:val="21"/>
                <w:highlight w:val="none"/>
              </w:rPr>
            </w:pPr>
            <w:r>
              <w:rPr>
                <w:rFonts w:hint="eastAsia"/>
                <w:color w:val="auto"/>
                <w:szCs w:val="21"/>
                <w:highlight w:val="none"/>
              </w:rPr>
              <w:t>序号</w:t>
            </w:r>
          </w:p>
        </w:tc>
        <w:tc>
          <w:tcPr>
            <w:tcW w:w="2784" w:type="dxa"/>
            <w:shd w:val="clear" w:color="auto" w:fill="F3F3F3"/>
            <w:vAlign w:val="center"/>
          </w:tcPr>
          <w:p>
            <w:pPr>
              <w:tabs>
                <w:tab w:val="left" w:pos="540"/>
              </w:tabs>
              <w:jc w:val="center"/>
              <w:rPr>
                <w:color w:val="auto"/>
                <w:szCs w:val="21"/>
                <w:highlight w:val="none"/>
              </w:rPr>
            </w:pPr>
            <w:r>
              <w:rPr>
                <w:rFonts w:hint="eastAsia"/>
                <w:color w:val="auto"/>
                <w:szCs w:val="21"/>
                <w:highlight w:val="none"/>
              </w:rPr>
              <w:t>拟定时间安排</w:t>
            </w:r>
          </w:p>
        </w:tc>
        <w:tc>
          <w:tcPr>
            <w:tcW w:w="3316" w:type="dxa"/>
            <w:shd w:val="clear" w:color="auto" w:fill="F3F3F3"/>
            <w:vAlign w:val="center"/>
          </w:tcPr>
          <w:p>
            <w:pPr>
              <w:tabs>
                <w:tab w:val="left" w:pos="540"/>
              </w:tabs>
              <w:jc w:val="center"/>
              <w:rPr>
                <w:color w:val="auto"/>
                <w:szCs w:val="21"/>
                <w:highlight w:val="none"/>
              </w:rPr>
            </w:pPr>
            <w:r>
              <w:rPr>
                <w:rFonts w:hint="eastAsia"/>
                <w:color w:val="auto"/>
                <w:szCs w:val="21"/>
                <w:highlight w:val="none"/>
              </w:rPr>
              <w:t>计划完成的工作内容</w:t>
            </w:r>
          </w:p>
        </w:tc>
        <w:tc>
          <w:tcPr>
            <w:tcW w:w="2669" w:type="dxa"/>
            <w:shd w:val="clear" w:color="auto" w:fill="F3F3F3"/>
            <w:vAlign w:val="center"/>
          </w:tcPr>
          <w:p>
            <w:pPr>
              <w:tabs>
                <w:tab w:val="left" w:pos="540"/>
              </w:tabs>
              <w:jc w:val="center"/>
              <w:rPr>
                <w:color w:val="auto"/>
                <w:szCs w:val="21"/>
                <w:highlight w:val="none"/>
              </w:rPr>
            </w:pPr>
            <w:r>
              <w:rPr>
                <w:rFonts w:hint="eastAsia"/>
                <w:color w:val="auto"/>
                <w:szCs w:val="21"/>
                <w:highlight w:val="none"/>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color w:val="auto"/>
                <w:szCs w:val="21"/>
                <w:highlight w:val="none"/>
              </w:rPr>
            </w:pPr>
          </w:p>
        </w:tc>
        <w:tc>
          <w:tcPr>
            <w:tcW w:w="2784" w:type="dxa"/>
            <w:vAlign w:val="center"/>
          </w:tcPr>
          <w:p>
            <w:pPr>
              <w:tabs>
                <w:tab w:val="left" w:pos="540"/>
              </w:tabs>
              <w:jc w:val="center"/>
              <w:rPr>
                <w:color w:val="auto"/>
                <w:szCs w:val="21"/>
                <w:highlight w:val="none"/>
              </w:rPr>
            </w:pPr>
            <w:r>
              <w:rPr>
                <w:rFonts w:hint="eastAsia"/>
                <w:color w:val="auto"/>
                <w:szCs w:val="21"/>
                <w:highlight w:val="none"/>
              </w:rPr>
              <w:t>拟定  年  月   日</w:t>
            </w:r>
          </w:p>
        </w:tc>
        <w:tc>
          <w:tcPr>
            <w:tcW w:w="3316" w:type="dxa"/>
            <w:vAlign w:val="center"/>
          </w:tcPr>
          <w:p>
            <w:pPr>
              <w:tabs>
                <w:tab w:val="left" w:pos="540"/>
              </w:tabs>
              <w:jc w:val="center"/>
              <w:rPr>
                <w:color w:val="auto"/>
                <w:szCs w:val="21"/>
                <w:highlight w:val="none"/>
              </w:rPr>
            </w:pPr>
            <w:r>
              <w:rPr>
                <w:rFonts w:hint="eastAsia"/>
                <w:color w:val="auto"/>
                <w:szCs w:val="21"/>
                <w:highlight w:val="none"/>
              </w:rPr>
              <w:t>签定合同并生效</w:t>
            </w:r>
          </w:p>
        </w:tc>
        <w:tc>
          <w:tcPr>
            <w:tcW w:w="2669" w:type="dxa"/>
            <w:vAlign w:val="center"/>
          </w:tcPr>
          <w:p>
            <w:pPr>
              <w:tabs>
                <w:tab w:val="left" w:pos="54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color w:val="auto"/>
                <w:szCs w:val="21"/>
                <w:highlight w:val="none"/>
              </w:rPr>
            </w:pPr>
          </w:p>
        </w:tc>
        <w:tc>
          <w:tcPr>
            <w:tcW w:w="2784" w:type="dxa"/>
            <w:vAlign w:val="center"/>
          </w:tcPr>
          <w:p>
            <w:pPr>
              <w:tabs>
                <w:tab w:val="left" w:pos="540"/>
              </w:tabs>
              <w:jc w:val="center"/>
              <w:rPr>
                <w:color w:val="auto"/>
                <w:szCs w:val="21"/>
                <w:highlight w:val="none"/>
              </w:rPr>
            </w:pPr>
            <w:r>
              <w:rPr>
                <w:rFonts w:hint="eastAsia"/>
                <w:color w:val="auto"/>
                <w:szCs w:val="21"/>
                <w:highlight w:val="none"/>
              </w:rPr>
              <w:t>月   日—   月   日</w:t>
            </w:r>
          </w:p>
        </w:tc>
        <w:tc>
          <w:tcPr>
            <w:tcW w:w="3316" w:type="dxa"/>
            <w:vAlign w:val="center"/>
          </w:tcPr>
          <w:p>
            <w:pPr>
              <w:tabs>
                <w:tab w:val="left" w:pos="540"/>
              </w:tabs>
              <w:jc w:val="center"/>
              <w:rPr>
                <w:color w:val="auto"/>
                <w:szCs w:val="21"/>
                <w:highlight w:val="none"/>
              </w:rPr>
            </w:pPr>
          </w:p>
        </w:tc>
        <w:tc>
          <w:tcPr>
            <w:tcW w:w="2669" w:type="dxa"/>
            <w:vAlign w:val="center"/>
          </w:tcPr>
          <w:p>
            <w:pPr>
              <w:tabs>
                <w:tab w:val="left" w:pos="540"/>
              </w:tabs>
              <w:jc w:val="center"/>
              <w:rPr>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color w:val="auto"/>
                <w:szCs w:val="21"/>
                <w:highlight w:val="none"/>
              </w:rPr>
            </w:pPr>
          </w:p>
        </w:tc>
        <w:tc>
          <w:tcPr>
            <w:tcW w:w="2784" w:type="dxa"/>
            <w:vAlign w:val="center"/>
          </w:tcPr>
          <w:p>
            <w:pPr>
              <w:tabs>
                <w:tab w:val="left" w:pos="540"/>
              </w:tabs>
              <w:jc w:val="center"/>
              <w:rPr>
                <w:color w:val="auto"/>
                <w:szCs w:val="21"/>
                <w:highlight w:val="none"/>
              </w:rPr>
            </w:pPr>
            <w:r>
              <w:rPr>
                <w:rFonts w:hint="eastAsia"/>
                <w:color w:val="auto"/>
                <w:szCs w:val="21"/>
                <w:highlight w:val="none"/>
              </w:rPr>
              <w:t>月   日—   月   日</w:t>
            </w:r>
          </w:p>
        </w:tc>
        <w:tc>
          <w:tcPr>
            <w:tcW w:w="3316" w:type="dxa"/>
            <w:vAlign w:val="center"/>
          </w:tcPr>
          <w:p>
            <w:pPr>
              <w:tabs>
                <w:tab w:val="left" w:pos="540"/>
              </w:tabs>
              <w:jc w:val="center"/>
              <w:rPr>
                <w:color w:val="auto"/>
                <w:szCs w:val="21"/>
                <w:highlight w:val="none"/>
              </w:rPr>
            </w:pPr>
          </w:p>
        </w:tc>
        <w:tc>
          <w:tcPr>
            <w:tcW w:w="2669" w:type="dxa"/>
            <w:vAlign w:val="center"/>
          </w:tcPr>
          <w:p>
            <w:pPr>
              <w:tabs>
                <w:tab w:val="left" w:pos="540"/>
              </w:tabs>
              <w:jc w:val="center"/>
              <w:rPr>
                <w:color w:val="auto"/>
                <w:szCs w:val="21"/>
                <w:highlight w:val="none"/>
              </w:rPr>
            </w:pPr>
          </w:p>
        </w:tc>
      </w:tr>
      <w:tr>
        <w:tblPrEx>
          <w:tblCellMar>
            <w:top w:w="0" w:type="dxa"/>
            <w:left w:w="108" w:type="dxa"/>
            <w:bottom w:w="0" w:type="dxa"/>
            <w:right w:w="108" w:type="dxa"/>
          </w:tblCellMar>
        </w:tblPrEx>
        <w:trPr>
          <w:trHeight w:val="397" w:hRule="atLeast"/>
          <w:jc w:val="center"/>
        </w:trPr>
        <w:tc>
          <w:tcPr>
            <w:tcW w:w="803" w:type="dxa"/>
            <w:vAlign w:val="center"/>
          </w:tcPr>
          <w:p>
            <w:pPr>
              <w:numPr>
                <w:ilvl w:val="0"/>
                <w:numId w:val="10"/>
              </w:numPr>
              <w:jc w:val="center"/>
              <w:rPr>
                <w:color w:val="auto"/>
                <w:szCs w:val="21"/>
                <w:highlight w:val="none"/>
              </w:rPr>
            </w:pPr>
          </w:p>
        </w:tc>
        <w:tc>
          <w:tcPr>
            <w:tcW w:w="2784" w:type="dxa"/>
            <w:vAlign w:val="center"/>
          </w:tcPr>
          <w:p>
            <w:pPr>
              <w:tabs>
                <w:tab w:val="left" w:pos="540"/>
              </w:tabs>
              <w:jc w:val="center"/>
              <w:rPr>
                <w:color w:val="auto"/>
                <w:szCs w:val="21"/>
                <w:highlight w:val="none"/>
              </w:rPr>
            </w:pPr>
            <w:r>
              <w:rPr>
                <w:rFonts w:hint="eastAsia"/>
                <w:color w:val="auto"/>
                <w:szCs w:val="21"/>
                <w:highlight w:val="none"/>
              </w:rPr>
              <w:t>月   日—   月   日</w:t>
            </w:r>
          </w:p>
        </w:tc>
        <w:tc>
          <w:tcPr>
            <w:tcW w:w="3316" w:type="dxa"/>
            <w:vAlign w:val="center"/>
          </w:tcPr>
          <w:p>
            <w:pPr>
              <w:tabs>
                <w:tab w:val="left" w:pos="540"/>
              </w:tabs>
              <w:jc w:val="center"/>
              <w:rPr>
                <w:color w:val="auto"/>
                <w:szCs w:val="21"/>
                <w:highlight w:val="none"/>
              </w:rPr>
            </w:pPr>
            <w:r>
              <w:rPr>
                <w:rFonts w:hint="eastAsia"/>
                <w:color w:val="auto"/>
                <w:szCs w:val="21"/>
                <w:highlight w:val="none"/>
              </w:rPr>
              <w:t>质保期</w:t>
            </w:r>
          </w:p>
        </w:tc>
        <w:tc>
          <w:tcPr>
            <w:tcW w:w="2669" w:type="dxa"/>
            <w:vAlign w:val="center"/>
          </w:tcPr>
          <w:p>
            <w:pPr>
              <w:tabs>
                <w:tab w:val="left" w:pos="540"/>
              </w:tabs>
              <w:jc w:val="center"/>
              <w:rPr>
                <w:color w:val="auto"/>
                <w:szCs w:val="21"/>
                <w:highlight w:val="none"/>
              </w:rPr>
            </w:pPr>
          </w:p>
        </w:tc>
      </w:tr>
    </w:tbl>
    <w:p>
      <w:pPr>
        <w:tabs>
          <w:tab w:val="left" w:pos="540"/>
        </w:tabs>
        <w:rPr>
          <w:b/>
          <w:color w:val="auto"/>
          <w:sz w:val="24"/>
          <w:highlight w:val="none"/>
          <w:lang w:val="en-GB"/>
        </w:rPr>
      </w:pPr>
    </w:p>
    <w:p>
      <w:pPr>
        <w:pStyle w:val="7"/>
        <w:numPr>
          <w:ilvl w:val="0"/>
          <w:numId w:val="0"/>
        </w:numPr>
        <w:spacing w:before="0" w:after="120" w:line="377" w:lineRule="auto"/>
        <w:ind w:left="567" w:hanging="567"/>
        <w:rPr>
          <w:rFonts w:ascii="宋体" w:hAnsi="宋体"/>
          <w:b w:val="0"/>
          <w:color w:val="auto"/>
          <w:szCs w:val="28"/>
          <w:highlight w:val="none"/>
        </w:rPr>
      </w:pPr>
      <w:r>
        <w:rPr>
          <w:color w:val="auto"/>
          <w:szCs w:val="21"/>
          <w:highlight w:val="none"/>
        </w:rPr>
        <w:br w:type="page"/>
      </w:r>
      <w:bookmarkStart w:id="58" w:name="_Toc202252036"/>
      <w:bookmarkStart w:id="59" w:name="_Toc202820353"/>
      <w:bookmarkStart w:id="60" w:name="_Toc202254107"/>
      <w:bookmarkStart w:id="61" w:name="_Toc202251077"/>
      <w:bookmarkStart w:id="62" w:name="_Toc202251702"/>
      <w:bookmarkStart w:id="63" w:name="_Toc202819880"/>
      <w:bookmarkStart w:id="64" w:name="_Toc202816998"/>
      <w:r>
        <w:rPr>
          <w:rFonts w:hint="eastAsia" w:ascii="宋体" w:hAnsi="宋体"/>
          <w:b w:val="0"/>
          <w:color w:val="auto"/>
          <w:szCs w:val="28"/>
          <w:highlight w:val="none"/>
        </w:rPr>
        <w:t>4.4</w:t>
      </w:r>
      <w:r>
        <w:rPr>
          <w:color w:val="auto"/>
          <w:highlight w:val="none"/>
        </w:rPr>
        <w:fldChar w:fldCharType="begin"/>
      </w:r>
      <w:r>
        <w:rPr>
          <w:color w:val="auto"/>
          <w:highlight w:val="none"/>
        </w:rPr>
        <w:instrText xml:space="preserve"> DOCVARIABLE  商务条款响应表开始  \* MERGEFORMAT </w:instrText>
      </w:r>
      <w:r>
        <w:rPr>
          <w:color w:val="auto"/>
          <w:highlight w:val="none"/>
        </w:rPr>
        <w:fldChar w:fldCharType="end"/>
      </w:r>
      <w:r>
        <w:rPr>
          <w:color w:val="auto"/>
          <w:highlight w:val="none"/>
        </w:rPr>
        <w:fldChar w:fldCharType="begin"/>
      </w:r>
      <w:r>
        <w:rPr>
          <w:color w:val="auto"/>
          <w:highlight w:val="none"/>
        </w:rPr>
        <w:instrText xml:space="preserve"> DOCVARIABLE  商务条款响应表开始  \* MERGEFORMAT </w:instrText>
      </w:r>
      <w:r>
        <w:rPr>
          <w:color w:val="auto"/>
          <w:highlight w:val="none"/>
        </w:rPr>
        <w:fldChar w:fldCharType="end"/>
      </w:r>
      <w:r>
        <w:rPr>
          <w:rFonts w:hint="eastAsia" w:ascii="宋体" w:hAnsi="宋体"/>
          <w:b w:val="0"/>
          <w:color w:val="auto"/>
          <w:szCs w:val="28"/>
          <w:highlight w:val="none"/>
        </w:rPr>
        <w:t>其他资料</w:t>
      </w:r>
    </w:p>
    <w:p>
      <w:pPr>
        <w:rPr>
          <w:rFonts w:ascii="宋体" w:hAnsi="宋体"/>
          <w:color w:val="auto"/>
          <w:szCs w:val="21"/>
          <w:highlight w:val="none"/>
        </w:rPr>
        <w:sectPr>
          <w:pgSz w:w="11907" w:h="16840"/>
          <w:pgMar w:top="1267" w:right="1197" w:bottom="1384" w:left="1559" w:header="851" w:footer="962" w:gutter="0"/>
          <w:cols w:space="720" w:num="1"/>
          <w:docGrid w:linePitch="462" w:charSpace="0"/>
        </w:sectPr>
      </w:pPr>
      <w:r>
        <w:rPr>
          <w:rFonts w:hint="eastAsia" w:ascii="宋体" w:hAnsi="宋体"/>
          <w:color w:val="auto"/>
          <w:szCs w:val="21"/>
          <w:highlight w:val="none"/>
        </w:rPr>
        <w:t>按照综合评审方法《商务详细评审表》提供证明资料</w:t>
      </w:r>
    </w:p>
    <w:p>
      <w:pPr>
        <w:pStyle w:val="4"/>
        <w:numPr>
          <w:ilvl w:val="0"/>
          <w:numId w:val="0"/>
        </w:numPr>
        <w:ind w:left="720"/>
        <w:rPr>
          <w:b w:val="0"/>
          <w:color w:val="auto"/>
          <w:szCs w:val="28"/>
          <w:highlight w:val="none"/>
        </w:rPr>
      </w:pPr>
      <w:r>
        <w:rPr>
          <w:rFonts w:hint="eastAsia"/>
          <w:color w:val="auto"/>
          <w:highlight w:val="none"/>
        </w:rPr>
        <w:t>五、技术部分</w:t>
      </w:r>
      <w:bookmarkEnd w:id="58"/>
      <w:bookmarkEnd w:id="59"/>
      <w:bookmarkEnd w:id="60"/>
      <w:bookmarkEnd w:id="61"/>
      <w:bookmarkEnd w:id="62"/>
      <w:bookmarkEnd w:id="63"/>
      <w:bookmarkEnd w:id="64"/>
    </w:p>
    <w:p>
      <w:pPr>
        <w:pStyle w:val="7"/>
        <w:numPr>
          <w:ilvl w:val="3"/>
          <w:numId w:val="0"/>
        </w:numPr>
        <w:spacing w:before="0" w:after="120" w:line="360" w:lineRule="auto"/>
        <w:rPr>
          <w:rFonts w:ascii="Times New Roman" w:hAnsi="Times New Roman" w:eastAsia="宋体"/>
          <w:color w:val="auto"/>
          <w:sz w:val="24"/>
          <w:highlight w:val="none"/>
        </w:rPr>
      </w:pPr>
      <w:r>
        <w:rPr>
          <w:rFonts w:hint="eastAsia" w:ascii="Times New Roman" w:hAnsi="Times New Roman" w:eastAsia="宋体"/>
          <w:color w:val="auto"/>
          <w:sz w:val="24"/>
          <w:szCs w:val="24"/>
          <w:highlight w:val="none"/>
        </w:rPr>
        <w:t>5.1用户需求书条款响应表</w:t>
      </w:r>
    </w:p>
    <w:p>
      <w:pPr>
        <w:widowControl/>
        <w:jc w:val="left"/>
        <w:rPr>
          <w:color w:val="auto"/>
          <w:kern w:val="0"/>
          <w:szCs w:val="21"/>
          <w:highlight w:val="none"/>
        </w:rPr>
      </w:pPr>
      <w:r>
        <w:rPr>
          <w:rFonts w:hint="eastAsia"/>
          <w:color w:val="auto"/>
          <w:sz w:val="24"/>
          <w:highlight w:val="none"/>
        </w:rPr>
        <w:t>1）一般条款响应表</w:t>
      </w:r>
    </w:p>
    <w:tbl>
      <w:tblPr>
        <w:tblStyle w:val="2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748"/>
        <w:gridCol w:w="3266"/>
        <w:gridCol w:w="1925"/>
        <w:gridCol w:w="1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704" w:type="dxa"/>
            <w:vAlign w:val="center"/>
          </w:tcPr>
          <w:p>
            <w:pPr>
              <w:jc w:val="center"/>
              <w:rPr>
                <w:color w:val="auto"/>
                <w:szCs w:val="21"/>
                <w:highlight w:val="none"/>
              </w:rPr>
            </w:pPr>
            <w:r>
              <w:rPr>
                <w:rFonts w:hint="eastAsia"/>
                <w:color w:val="auto"/>
                <w:szCs w:val="21"/>
                <w:highlight w:val="none"/>
              </w:rPr>
              <w:t>序号</w:t>
            </w:r>
          </w:p>
        </w:tc>
        <w:tc>
          <w:tcPr>
            <w:tcW w:w="1748" w:type="dxa"/>
            <w:vAlign w:val="center"/>
          </w:tcPr>
          <w:p>
            <w:pPr>
              <w:jc w:val="center"/>
              <w:rPr>
                <w:color w:val="auto"/>
                <w:szCs w:val="21"/>
                <w:highlight w:val="none"/>
              </w:rPr>
            </w:pPr>
            <w:r>
              <w:rPr>
                <w:rFonts w:hint="eastAsia"/>
                <w:color w:val="auto"/>
                <w:szCs w:val="21"/>
                <w:highlight w:val="none"/>
              </w:rPr>
              <w:t>采购文件要求</w:t>
            </w:r>
          </w:p>
        </w:tc>
        <w:tc>
          <w:tcPr>
            <w:tcW w:w="3266" w:type="dxa"/>
            <w:vAlign w:val="center"/>
          </w:tcPr>
          <w:p>
            <w:pPr>
              <w:jc w:val="center"/>
              <w:rPr>
                <w:color w:val="auto"/>
                <w:szCs w:val="21"/>
                <w:highlight w:val="none"/>
              </w:rPr>
            </w:pPr>
            <w:r>
              <w:rPr>
                <w:rFonts w:hint="eastAsia"/>
                <w:color w:val="auto"/>
                <w:szCs w:val="21"/>
                <w:highlight w:val="none"/>
              </w:rPr>
              <w:t>响应实际内容</w:t>
            </w:r>
            <w:r>
              <w:rPr>
                <w:rFonts w:hint="eastAsia"/>
                <w:bCs/>
                <w:color w:val="auto"/>
                <w:szCs w:val="21"/>
                <w:highlight w:val="none"/>
              </w:rPr>
              <w:t>(供应商</w:t>
            </w:r>
            <w:r>
              <w:rPr>
                <w:rFonts w:hint="eastAsia"/>
                <w:color w:val="auto"/>
                <w:szCs w:val="21"/>
                <w:highlight w:val="none"/>
              </w:rPr>
              <w:t>服务承诺</w:t>
            </w:r>
            <w:r>
              <w:rPr>
                <w:rFonts w:hint="eastAsia"/>
                <w:bCs/>
                <w:color w:val="auto"/>
                <w:szCs w:val="21"/>
                <w:highlight w:val="none"/>
              </w:rPr>
              <w:t>)</w:t>
            </w:r>
          </w:p>
        </w:tc>
        <w:tc>
          <w:tcPr>
            <w:tcW w:w="1925" w:type="dxa"/>
            <w:vAlign w:val="center"/>
          </w:tcPr>
          <w:p>
            <w:pPr>
              <w:jc w:val="center"/>
              <w:rPr>
                <w:color w:val="auto"/>
                <w:szCs w:val="21"/>
                <w:highlight w:val="none"/>
              </w:rPr>
            </w:pPr>
            <w:r>
              <w:rPr>
                <w:rFonts w:hint="eastAsia"/>
                <w:color w:val="auto"/>
                <w:szCs w:val="21"/>
                <w:highlight w:val="none"/>
              </w:rPr>
              <w:t>是否偏离（无偏离/正偏离/负偏离）</w:t>
            </w:r>
          </w:p>
        </w:tc>
        <w:tc>
          <w:tcPr>
            <w:tcW w:w="1178" w:type="dxa"/>
            <w:vAlign w:val="center"/>
          </w:tcPr>
          <w:p>
            <w:pPr>
              <w:jc w:val="center"/>
              <w:rPr>
                <w:color w:val="auto"/>
                <w:szCs w:val="21"/>
                <w:highlight w:val="none"/>
              </w:rPr>
            </w:pPr>
            <w:r>
              <w:rPr>
                <w:rFonts w:hint="eastAsia"/>
                <w:color w:val="auto"/>
                <w:szCs w:val="21"/>
                <w:highlight w:val="none"/>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color w:val="auto"/>
                <w:sz w:val="24"/>
                <w:highlight w:val="none"/>
              </w:rPr>
            </w:pPr>
            <w:r>
              <w:rPr>
                <w:rFonts w:hint="eastAsia"/>
                <w:color w:val="auto"/>
                <w:sz w:val="24"/>
                <w:highlight w:val="none"/>
              </w:rPr>
              <w:t>1</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color w:val="auto"/>
                <w:sz w:val="24"/>
                <w:highlight w:val="none"/>
              </w:rPr>
            </w:pPr>
            <w:r>
              <w:rPr>
                <w:rFonts w:hint="eastAsia"/>
                <w:color w:val="auto"/>
                <w:sz w:val="24"/>
                <w:highlight w:val="none"/>
              </w:rPr>
              <w:t>2</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color w:val="auto"/>
                <w:sz w:val="24"/>
                <w:highlight w:val="none"/>
              </w:rPr>
            </w:pPr>
            <w:r>
              <w:rPr>
                <w:rFonts w:hint="eastAsia"/>
                <w:color w:val="auto"/>
                <w:sz w:val="24"/>
                <w:highlight w:val="none"/>
              </w:rPr>
              <w:t>3</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color w:val="auto"/>
                <w:sz w:val="24"/>
                <w:highlight w:val="none"/>
              </w:rPr>
            </w:pPr>
            <w:r>
              <w:rPr>
                <w:rFonts w:hint="eastAsia"/>
                <w:color w:val="auto"/>
                <w:sz w:val="24"/>
                <w:highlight w:val="none"/>
              </w:rPr>
              <w:t>4</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color w:val="auto"/>
                <w:sz w:val="24"/>
                <w:highlight w:val="none"/>
              </w:rPr>
            </w:pPr>
            <w:r>
              <w:rPr>
                <w:rFonts w:hint="eastAsia"/>
                <w:color w:val="auto"/>
                <w:sz w:val="24"/>
                <w:highlight w:val="none"/>
              </w:rPr>
              <w:t>5</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color w:val="auto"/>
                <w:sz w:val="24"/>
                <w:highlight w:val="none"/>
              </w:rPr>
            </w:pPr>
            <w:r>
              <w:rPr>
                <w:rFonts w:hint="eastAsia"/>
                <w:color w:val="auto"/>
                <w:sz w:val="24"/>
                <w:highlight w:val="none"/>
              </w:rPr>
              <w:t>6</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704" w:type="dxa"/>
          </w:tcPr>
          <w:p>
            <w:pPr>
              <w:jc w:val="center"/>
              <w:rPr>
                <w:color w:val="auto"/>
                <w:sz w:val="24"/>
                <w:highlight w:val="none"/>
              </w:rPr>
            </w:pPr>
            <w:r>
              <w:rPr>
                <w:rFonts w:hint="eastAsia"/>
                <w:color w:val="auto"/>
                <w:sz w:val="24"/>
                <w:highlight w:val="none"/>
              </w:rPr>
              <w:t>7</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color w:val="auto"/>
                <w:sz w:val="24"/>
                <w:highlight w:val="none"/>
              </w:rPr>
            </w:pPr>
            <w:r>
              <w:rPr>
                <w:rFonts w:hint="eastAsia"/>
                <w:color w:val="auto"/>
                <w:sz w:val="24"/>
                <w:highlight w:val="none"/>
              </w:rPr>
              <w:t>8</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704" w:type="dxa"/>
          </w:tcPr>
          <w:p>
            <w:pPr>
              <w:jc w:val="center"/>
              <w:rPr>
                <w:color w:val="auto"/>
                <w:sz w:val="24"/>
                <w:highlight w:val="none"/>
              </w:rPr>
            </w:pPr>
            <w:r>
              <w:rPr>
                <w:rFonts w:hint="eastAsia"/>
                <w:color w:val="auto"/>
                <w:sz w:val="24"/>
                <w:highlight w:val="none"/>
              </w:rPr>
              <w:t>…</w:t>
            </w:r>
          </w:p>
        </w:tc>
        <w:tc>
          <w:tcPr>
            <w:tcW w:w="1748" w:type="dxa"/>
          </w:tcPr>
          <w:p>
            <w:pPr>
              <w:jc w:val="center"/>
              <w:rPr>
                <w:color w:val="auto"/>
                <w:sz w:val="24"/>
                <w:highlight w:val="none"/>
              </w:rPr>
            </w:pPr>
          </w:p>
        </w:tc>
        <w:tc>
          <w:tcPr>
            <w:tcW w:w="3266" w:type="dxa"/>
          </w:tcPr>
          <w:p>
            <w:pPr>
              <w:rPr>
                <w:color w:val="auto"/>
                <w:sz w:val="24"/>
                <w:highlight w:val="none"/>
              </w:rPr>
            </w:pPr>
          </w:p>
        </w:tc>
        <w:tc>
          <w:tcPr>
            <w:tcW w:w="1925" w:type="dxa"/>
          </w:tcPr>
          <w:p>
            <w:pPr>
              <w:rPr>
                <w:color w:val="auto"/>
                <w:sz w:val="24"/>
                <w:highlight w:val="none"/>
              </w:rPr>
            </w:pPr>
          </w:p>
        </w:tc>
        <w:tc>
          <w:tcPr>
            <w:tcW w:w="1178" w:type="dxa"/>
          </w:tcPr>
          <w:p>
            <w:pPr>
              <w:rPr>
                <w:color w:val="auto"/>
                <w:sz w:val="24"/>
                <w:highlight w:val="none"/>
              </w:rPr>
            </w:pPr>
          </w:p>
        </w:tc>
      </w:tr>
    </w:tbl>
    <w:p>
      <w:pPr>
        <w:spacing w:after="120" w:line="400" w:lineRule="exact"/>
        <w:ind w:firstLine="420" w:firstLineChars="200"/>
        <w:rPr>
          <w:color w:val="auto"/>
          <w:szCs w:val="21"/>
          <w:highlight w:val="none"/>
        </w:rPr>
      </w:pPr>
      <w:r>
        <w:rPr>
          <w:rFonts w:hint="eastAsia"/>
          <w:color w:val="auto"/>
          <w:szCs w:val="21"/>
          <w:highlight w:val="none"/>
        </w:rPr>
        <w:t>注：</w:t>
      </w:r>
    </w:p>
    <w:p>
      <w:pPr>
        <w:spacing w:after="120" w:line="400" w:lineRule="exact"/>
        <w:ind w:left="420" w:leftChars="200"/>
        <w:rPr>
          <w:color w:val="auto"/>
          <w:szCs w:val="21"/>
          <w:highlight w:val="none"/>
          <w:lang w:val="en-GB"/>
        </w:rPr>
      </w:pPr>
      <w:r>
        <w:rPr>
          <w:rFonts w:hint="eastAsia"/>
          <w:color w:val="auto"/>
          <w:szCs w:val="21"/>
          <w:highlight w:val="none"/>
        </w:rPr>
        <w:t>1. 供应商必须对应采购文件“用户需求书”的内容逐条响应。如有缺漏，缺漏项视同不符合询价要求。</w:t>
      </w:r>
    </w:p>
    <w:p>
      <w:pPr>
        <w:spacing w:after="120" w:line="400" w:lineRule="exact"/>
        <w:ind w:left="420" w:leftChars="200"/>
        <w:rPr>
          <w:color w:val="auto"/>
          <w:szCs w:val="21"/>
          <w:highlight w:val="none"/>
        </w:rPr>
      </w:pPr>
      <w:r>
        <w:rPr>
          <w:rFonts w:hint="eastAsia"/>
          <w:color w:val="auto"/>
          <w:szCs w:val="21"/>
          <w:highlight w:val="none"/>
          <w:lang w:val="en-GB"/>
        </w:rPr>
        <w:t>2.</w:t>
      </w:r>
      <w:r>
        <w:rPr>
          <w:rFonts w:hint="eastAsia"/>
          <w:color w:val="auto"/>
          <w:szCs w:val="21"/>
          <w:highlight w:val="none"/>
        </w:rPr>
        <w:t>供应商响应采购需求应具体、明确，含糊不清、不确切或伪造、变造证明材料的，按照不完全响应或者完全不响应处理。构成提供虚假材料的，移送监管部门查处。</w:t>
      </w:r>
    </w:p>
    <w:p>
      <w:pPr>
        <w:spacing w:after="120" w:line="400" w:lineRule="exact"/>
        <w:ind w:firstLine="420" w:firstLineChars="200"/>
        <w:rPr>
          <w:color w:val="auto"/>
          <w:szCs w:val="21"/>
          <w:highlight w:val="none"/>
        </w:rPr>
      </w:pPr>
      <w:r>
        <w:rPr>
          <w:rFonts w:hint="eastAsia"/>
          <w:color w:val="auto"/>
          <w:szCs w:val="21"/>
          <w:highlight w:val="none"/>
        </w:rPr>
        <w:t>3.本表内容不得擅自修改。</w:t>
      </w:r>
    </w:p>
    <w:p>
      <w:pPr>
        <w:spacing w:after="120" w:line="400" w:lineRule="exact"/>
        <w:ind w:firstLine="420" w:firstLineChars="200"/>
        <w:rPr>
          <w:color w:val="auto"/>
          <w:szCs w:val="21"/>
          <w:highlight w:val="none"/>
        </w:rPr>
      </w:pPr>
    </w:p>
    <w:p>
      <w:pPr>
        <w:spacing w:after="120" w:line="400" w:lineRule="exact"/>
        <w:ind w:firstLine="420" w:firstLineChars="200"/>
        <w:rPr>
          <w:color w:val="auto"/>
          <w:szCs w:val="21"/>
          <w:highlight w:val="none"/>
        </w:rPr>
      </w:pPr>
    </w:p>
    <w:p>
      <w:pPr>
        <w:adjustRightInd w:val="0"/>
        <w:snapToGrid w:val="0"/>
        <w:spacing w:line="300" w:lineRule="auto"/>
        <w:rPr>
          <w:color w:val="auto"/>
          <w:szCs w:val="21"/>
          <w:highlight w:val="none"/>
        </w:rPr>
      </w:pPr>
    </w:p>
    <w:p>
      <w:pPr>
        <w:adjustRightInd w:val="0"/>
        <w:snapToGrid w:val="0"/>
        <w:spacing w:line="360" w:lineRule="auto"/>
        <w:rPr>
          <w:color w:val="auto"/>
          <w:szCs w:val="21"/>
          <w:highlight w:val="none"/>
          <w:u w:val="single"/>
        </w:rPr>
      </w:pPr>
      <w:r>
        <w:rPr>
          <w:rFonts w:hint="eastAsia"/>
          <w:color w:val="auto"/>
          <w:szCs w:val="21"/>
          <w:highlight w:val="none"/>
        </w:rPr>
        <w:t>供应商名称（</w:t>
      </w:r>
      <w:r>
        <w:rPr>
          <w:color w:val="auto"/>
          <w:szCs w:val="21"/>
          <w:highlight w:val="none"/>
        </w:rPr>
        <w:t>加盖公章或电子签章）</w:t>
      </w:r>
      <w:r>
        <w:rPr>
          <w:rFonts w:hint="eastAsia"/>
          <w:color w:val="auto"/>
          <w:szCs w:val="21"/>
          <w:highlight w:val="none"/>
        </w:rPr>
        <w:t>：</w:t>
      </w:r>
      <w:r>
        <w:rPr>
          <w:color w:val="auto"/>
          <w:szCs w:val="21"/>
          <w:highlight w:val="none"/>
          <w:u w:val="single"/>
        </w:rPr>
        <w:t xml:space="preserve">                        </w:t>
      </w:r>
    </w:p>
    <w:p>
      <w:pPr>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rPr>
          <w:color w:val="auto"/>
          <w:highlight w:val="none"/>
        </w:rPr>
        <w:sectPr>
          <w:pgSz w:w="11907" w:h="16840"/>
          <w:pgMar w:top="1267" w:right="1197" w:bottom="1384" w:left="1559" w:header="851" w:footer="962" w:gutter="0"/>
          <w:cols w:space="720" w:num="1"/>
          <w:docGrid w:linePitch="462" w:charSpace="0"/>
        </w:sectPr>
      </w:pPr>
    </w:p>
    <w:p>
      <w:pPr>
        <w:rPr>
          <w:b/>
          <w:color w:val="auto"/>
          <w:sz w:val="24"/>
          <w:highlight w:val="none"/>
        </w:rPr>
      </w:pPr>
      <w:r>
        <w:rPr>
          <w:rFonts w:hint="eastAsia"/>
          <w:b/>
          <w:color w:val="auto"/>
          <w:sz w:val="24"/>
          <w:highlight w:val="none"/>
        </w:rPr>
        <w:t>5.2技术服务方案</w:t>
      </w:r>
    </w:p>
    <w:p>
      <w:pPr>
        <w:rPr>
          <w:b/>
          <w:color w:val="auto"/>
          <w:sz w:val="24"/>
          <w:highlight w:val="none"/>
        </w:rPr>
      </w:pPr>
    </w:p>
    <w:p>
      <w:pPr>
        <w:rPr>
          <w:b/>
          <w:color w:val="auto"/>
          <w:sz w:val="24"/>
          <w:highlight w:val="none"/>
        </w:rPr>
      </w:pPr>
      <w:r>
        <w:rPr>
          <w:rFonts w:hint="eastAsia"/>
          <w:b/>
          <w:color w:val="auto"/>
          <w:sz w:val="24"/>
          <w:highlight w:val="none"/>
        </w:rPr>
        <w:t>技术服务方案内容包括但不限于如下内容：</w:t>
      </w:r>
    </w:p>
    <w:p>
      <w:pPr>
        <w:rPr>
          <w:rFonts w:ascii="宋体" w:hAnsi="宋体"/>
          <w:color w:val="auto"/>
          <w:sz w:val="24"/>
          <w:highlight w:val="none"/>
        </w:rPr>
      </w:pPr>
    </w:p>
    <w:p>
      <w:pPr>
        <w:spacing w:line="360" w:lineRule="auto"/>
        <w:rPr>
          <w:rFonts w:ascii="宋体" w:hAnsi="宋体"/>
          <w:b/>
          <w:color w:val="auto"/>
          <w:kern w:val="0"/>
          <w:szCs w:val="21"/>
          <w:highlight w:val="none"/>
        </w:rPr>
      </w:pPr>
      <w:r>
        <w:rPr>
          <w:rFonts w:hint="eastAsia" w:ascii="宋体"/>
          <w:color w:val="auto"/>
          <w:highlight w:val="none"/>
        </w:rPr>
        <w:t>1、</w:t>
      </w:r>
      <w:r>
        <w:rPr>
          <w:rFonts w:hint="eastAsia" w:ascii="宋体" w:hAnsi="宋体"/>
          <w:color w:val="auto"/>
          <w:kern w:val="0"/>
          <w:szCs w:val="21"/>
          <w:highlight w:val="none"/>
        </w:rPr>
        <w:t>需求理解和响应</w:t>
      </w:r>
      <w:r>
        <w:rPr>
          <w:rFonts w:hint="eastAsia" w:ascii="宋体" w:hAnsi="宋体"/>
          <w:b/>
          <w:color w:val="auto"/>
          <w:kern w:val="0"/>
          <w:szCs w:val="21"/>
          <w:highlight w:val="none"/>
        </w:rPr>
        <w:t>；</w:t>
      </w:r>
    </w:p>
    <w:p>
      <w:pPr>
        <w:spacing w:line="360" w:lineRule="auto"/>
        <w:rPr>
          <w:rFonts w:ascii="宋体" w:hAnsi="宋体"/>
          <w:b/>
          <w:color w:val="auto"/>
          <w:kern w:val="0"/>
          <w:szCs w:val="21"/>
          <w:highlight w:val="none"/>
        </w:rPr>
      </w:pPr>
      <w:r>
        <w:rPr>
          <w:rFonts w:hint="eastAsia" w:ascii="宋体"/>
          <w:color w:val="auto"/>
          <w:highlight w:val="none"/>
        </w:rPr>
        <w:t>2、</w:t>
      </w:r>
      <w:r>
        <w:rPr>
          <w:rFonts w:hint="eastAsia" w:ascii="宋体" w:hAnsi="宋体"/>
          <w:color w:val="auto"/>
          <w:kern w:val="0"/>
          <w:szCs w:val="21"/>
          <w:highlight w:val="none"/>
        </w:rPr>
        <w:t>项目评审技术方案</w:t>
      </w:r>
      <w:r>
        <w:rPr>
          <w:rFonts w:hint="eastAsia" w:ascii="宋体" w:hAnsi="宋体"/>
          <w:b/>
          <w:color w:val="auto"/>
          <w:kern w:val="0"/>
          <w:szCs w:val="21"/>
          <w:highlight w:val="none"/>
        </w:rPr>
        <w:t>；</w:t>
      </w:r>
    </w:p>
    <w:p>
      <w:pPr>
        <w:spacing w:line="360" w:lineRule="auto"/>
        <w:rPr>
          <w:rFonts w:ascii="宋体" w:hAnsi="宋体"/>
          <w:b/>
          <w:color w:val="auto"/>
          <w:kern w:val="0"/>
          <w:szCs w:val="21"/>
          <w:highlight w:val="none"/>
        </w:rPr>
      </w:pPr>
      <w:r>
        <w:rPr>
          <w:rFonts w:hint="eastAsia" w:ascii="宋体"/>
          <w:color w:val="auto"/>
          <w:highlight w:val="none"/>
        </w:rPr>
        <w:t>3、</w:t>
      </w:r>
      <w:r>
        <w:rPr>
          <w:rFonts w:hint="eastAsia" w:ascii="宋体" w:hAnsi="宋体"/>
          <w:color w:val="auto"/>
          <w:kern w:val="0"/>
          <w:szCs w:val="21"/>
          <w:highlight w:val="none"/>
        </w:rPr>
        <w:t>项目的进度计划</w:t>
      </w:r>
      <w:r>
        <w:rPr>
          <w:rFonts w:hint="eastAsia" w:ascii="宋体" w:hAnsi="宋体"/>
          <w:b/>
          <w:color w:val="auto"/>
          <w:kern w:val="0"/>
          <w:szCs w:val="21"/>
          <w:highlight w:val="none"/>
        </w:rPr>
        <w:t>；</w:t>
      </w:r>
    </w:p>
    <w:p>
      <w:pPr>
        <w:rPr>
          <w:color w:val="auto"/>
          <w:highlight w:val="none"/>
        </w:rPr>
      </w:pPr>
      <w:r>
        <w:rPr>
          <w:rFonts w:hint="eastAsia"/>
          <w:color w:val="auto"/>
          <w:highlight w:val="none"/>
        </w:rPr>
        <w:t>4、项目实施的组织形式和管理措施；</w:t>
      </w:r>
    </w:p>
    <w:p>
      <w:pPr>
        <w:rPr>
          <w:color w:val="auto"/>
          <w:highlight w:val="none"/>
        </w:rPr>
      </w:pPr>
    </w:p>
    <w:p>
      <w:pPr>
        <w:spacing w:line="360" w:lineRule="auto"/>
        <w:rPr>
          <w:rFonts w:ascii="宋体"/>
          <w:color w:val="auto"/>
          <w:highlight w:val="none"/>
        </w:rPr>
      </w:pPr>
    </w:p>
    <w:p>
      <w:pPr>
        <w:spacing w:line="360" w:lineRule="auto"/>
        <w:rPr>
          <w:color w:val="auto"/>
          <w:szCs w:val="21"/>
          <w:highlight w:val="none"/>
        </w:rPr>
      </w:pPr>
    </w:p>
    <w:p>
      <w:pPr>
        <w:spacing w:line="360" w:lineRule="auto"/>
        <w:rPr>
          <w:color w:val="auto"/>
          <w:szCs w:val="21"/>
          <w:highlight w:val="none"/>
        </w:rPr>
      </w:pPr>
    </w:p>
    <w:p>
      <w:pPr>
        <w:rPr>
          <w:color w:val="auto"/>
          <w:szCs w:val="21"/>
          <w:highlight w:val="none"/>
        </w:rPr>
      </w:pPr>
    </w:p>
    <w:p>
      <w:pPr>
        <w:adjustRightInd w:val="0"/>
        <w:snapToGrid w:val="0"/>
        <w:spacing w:line="360" w:lineRule="auto"/>
        <w:rPr>
          <w:color w:val="auto"/>
          <w:szCs w:val="21"/>
          <w:highlight w:val="none"/>
          <w:u w:val="single"/>
        </w:rPr>
      </w:pPr>
      <w:r>
        <w:rPr>
          <w:rFonts w:hint="eastAsia"/>
          <w:color w:val="auto"/>
          <w:szCs w:val="21"/>
          <w:highlight w:val="none"/>
        </w:rPr>
        <w:t>供应商名称（</w:t>
      </w:r>
      <w:r>
        <w:rPr>
          <w:color w:val="auto"/>
          <w:szCs w:val="21"/>
          <w:highlight w:val="none"/>
        </w:rPr>
        <w:t>加盖公章或电子签章）</w:t>
      </w:r>
      <w:r>
        <w:rPr>
          <w:rFonts w:hint="eastAsia"/>
          <w:color w:val="auto"/>
          <w:szCs w:val="21"/>
          <w:highlight w:val="none"/>
        </w:rPr>
        <w:t>：</w:t>
      </w:r>
      <w:r>
        <w:rPr>
          <w:color w:val="auto"/>
          <w:szCs w:val="21"/>
          <w:highlight w:val="none"/>
          <w:u w:val="single"/>
        </w:rPr>
        <w:t xml:space="preserve">                        </w:t>
      </w:r>
    </w:p>
    <w:p>
      <w:pPr>
        <w:rPr>
          <w:color w:val="auto"/>
          <w:szCs w:val="21"/>
          <w:highlight w:val="none"/>
        </w:rPr>
      </w:pPr>
      <w:r>
        <w:rPr>
          <w:rFonts w:hint="eastAsia"/>
          <w:color w:val="auto"/>
          <w:szCs w:val="21"/>
          <w:highlight w:val="none"/>
        </w:rPr>
        <w:t>日期：</w:t>
      </w:r>
      <w:r>
        <w:rPr>
          <w:color w:val="auto"/>
          <w:szCs w:val="21"/>
          <w:highlight w:val="none"/>
        </w:rPr>
        <w:t xml:space="preserve">   </w:t>
      </w:r>
      <w:r>
        <w:rPr>
          <w:rFonts w:hint="eastAsia"/>
          <w:color w:val="auto"/>
          <w:szCs w:val="21"/>
          <w:highlight w:val="none"/>
        </w:rPr>
        <w:t>年</w:t>
      </w:r>
      <w:r>
        <w:rPr>
          <w:color w:val="auto"/>
          <w:szCs w:val="21"/>
          <w:highlight w:val="none"/>
        </w:rPr>
        <w:t xml:space="preserve">   </w:t>
      </w:r>
      <w:r>
        <w:rPr>
          <w:rFonts w:hint="eastAsia"/>
          <w:color w:val="auto"/>
          <w:szCs w:val="21"/>
          <w:highlight w:val="none"/>
        </w:rPr>
        <w:t>月</w:t>
      </w:r>
      <w:r>
        <w:rPr>
          <w:color w:val="auto"/>
          <w:szCs w:val="21"/>
          <w:highlight w:val="none"/>
        </w:rPr>
        <w:t xml:space="preserve">   </w:t>
      </w:r>
      <w:r>
        <w:rPr>
          <w:rFonts w:hint="eastAsia"/>
          <w:color w:val="auto"/>
          <w:szCs w:val="21"/>
          <w:highlight w:val="none"/>
        </w:rPr>
        <w:t>日</w:t>
      </w:r>
    </w:p>
    <w:p>
      <w:pPr>
        <w:rPr>
          <w:color w:val="auto"/>
          <w:highlight w:val="none"/>
        </w:rPr>
      </w:pPr>
    </w:p>
    <w:p>
      <w:pPr>
        <w:pStyle w:val="4"/>
        <w:numPr>
          <w:ilvl w:val="0"/>
          <w:numId w:val="0"/>
        </w:numPr>
        <w:ind w:left="720"/>
        <w:rPr>
          <w:color w:val="auto"/>
          <w:highlight w:val="none"/>
        </w:rPr>
        <w:sectPr>
          <w:pgSz w:w="11907" w:h="16840"/>
          <w:pgMar w:top="1267" w:right="1197" w:bottom="1384" w:left="1559" w:header="851" w:footer="962" w:gutter="0"/>
          <w:cols w:space="720" w:num="1"/>
          <w:docGrid w:linePitch="462" w:charSpace="0"/>
        </w:sectPr>
      </w:pPr>
    </w:p>
    <w:p>
      <w:pPr>
        <w:pStyle w:val="4"/>
        <w:numPr>
          <w:ilvl w:val="0"/>
          <w:numId w:val="0"/>
        </w:numPr>
        <w:rPr>
          <w:color w:val="auto"/>
          <w:highlight w:val="none"/>
        </w:rPr>
      </w:pPr>
      <w:r>
        <w:rPr>
          <w:rFonts w:hint="eastAsia"/>
          <w:color w:val="auto"/>
          <w:highlight w:val="none"/>
        </w:rPr>
        <w:t>六、其它部分</w:t>
      </w:r>
    </w:p>
    <w:p>
      <w:pPr>
        <w:rPr>
          <w:color w:val="auto"/>
          <w:highlight w:val="none"/>
        </w:rPr>
      </w:pPr>
    </w:p>
    <w:p>
      <w:pPr>
        <w:rPr>
          <w:color w:val="auto"/>
          <w:highlight w:val="none"/>
        </w:rPr>
      </w:pPr>
    </w:p>
    <w:p>
      <w:pPr>
        <w:spacing w:line="360" w:lineRule="auto"/>
        <w:rPr>
          <w:color w:val="auto"/>
          <w:highlight w:val="none"/>
        </w:rPr>
      </w:pPr>
    </w:p>
    <w:p>
      <w:pPr>
        <w:pStyle w:val="6"/>
        <w:numPr>
          <w:ilvl w:val="0"/>
          <w:numId w:val="0"/>
        </w:numPr>
        <w:rPr>
          <w:color w:val="auto"/>
          <w:highlight w:val="none"/>
        </w:rPr>
      </w:pPr>
    </w:p>
    <w:p>
      <w:pPr>
        <w:rPr>
          <w:color w:val="auto"/>
          <w:highlight w:val="none"/>
        </w:rPr>
      </w:pPr>
    </w:p>
    <w:sectPr>
      <w:pgSz w:w="11907" w:h="16840"/>
      <w:pgMar w:top="1267" w:right="1197" w:bottom="1384" w:left="1559" w:header="851" w:footer="962" w:gutter="0"/>
      <w:cols w:space="720" w:num="1"/>
      <w:docGrid w:linePitch="46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吕忠兵" w:date="2023-08-08T10:38:40Z" w:initials="">
    <w:p w14:paraId="05E71B4A">
      <w:pPr>
        <w:pStyle w:val="9"/>
        <w:rPr>
          <w:rFonts w:hint="default" w:eastAsiaTheme="minorEastAsia"/>
          <w:lang w:val="en-US" w:eastAsia="zh-CN"/>
        </w:rPr>
      </w:pPr>
      <w:r>
        <w:rPr>
          <w:rFonts w:hint="eastAsia"/>
          <w:lang w:val="en-US" w:eastAsia="zh-CN"/>
        </w:rPr>
        <w:t>建议将“用户需求书”作为本合同附件</w:t>
      </w:r>
    </w:p>
  </w:comment>
  <w:comment w:id="1" w:author="吕忠兵" w:date="2023-08-08T10:40:55Z" w:initials="">
    <w:p w14:paraId="3F6959A2">
      <w:pPr>
        <w:pStyle w:val="9"/>
        <w:rPr>
          <w:rFonts w:hint="default" w:eastAsiaTheme="minorEastAsia"/>
          <w:lang w:val="en-US" w:eastAsia="zh-CN"/>
        </w:rPr>
      </w:pPr>
      <w:r>
        <w:rPr>
          <w:rFonts w:hint="eastAsia"/>
          <w:lang w:val="en-US" w:eastAsia="zh-CN"/>
        </w:rPr>
        <w:t>对于有工作频次的，请明确相应频次</w:t>
      </w:r>
    </w:p>
  </w:comment>
  <w:comment w:id="2" w:author="吕忠兵" w:date="2023-08-08T10:40:26Z" w:initials="">
    <w:p w14:paraId="29055820">
      <w:pPr>
        <w:pStyle w:val="9"/>
        <w:rPr>
          <w:rFonts w:hint="default" w:eastAsiaTheme="minorEastAsia"/>
          <w:lang w:val="en-US" w:eastAsia="zh-CN"/>
        </w:rPr>
      </w:pPr>
      <w:r>
        <w:rPr>
          <w:rFonts w:hint="eastAsia"/>
          <w:lang w:val="en-US" w:eastAsia="zh-CN"/>
        </w:rPr>
        <w:t>建议明确起始时间</w:t>
      </w:r>
    </w:p>
  </w:comment>
  <w:comment w:id="3" w:author="吕忠兵" w:date="2023-08-08T11:01:58Z" w:initials="">
    <w:p w14:paraId="407E39A7">
      <w:pPr>
        <w:pStyle w:val="9"/>
        <w:rPr>
          <w:rFonts w:hint="default" w:eastAsiaTheme="minorEastAsia"/>
          <w:lang w:val="en-US" w:eastAsia="zh-CN"/>
        </w:rPr>
      </w:pPr>
      <w:r>
        <w:rPr>
          <w:rFonts w:hint="eastAsia"/>
          <w:lang w:val="en-US" w:eastAsia="zh-CN"/>
        </w:rPr>
        <w:t>如果这70%也是分期支付，请明确具体分期情况</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5E71B4A" w15:done="0"/>
  <w15:commentEx w15:paraId="3F6959A2" w15:done="0"/>
  <w15:commentEx w15:paraId="29055820" w15:done="0"/>
  <w15:commentEx w15:paraId="407E39A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华文新魏">
    <w:panose1 w:val="02010800040101010101"/>
    <w:charset w:val="86"/>
    <w:family w:val="auto"/>
    <w:pitch w:val="default"/>
    <w:sig w:usb0="00000001" w:usb1="080F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楷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1</w:t>
    </w:r>
    <w:r>
      <w:fldChar w:fldCharType="end"/>
    </w:r>
  </w:p>
  <w:p>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34</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54</w:t>
    </w:r>
    <w:r>
      <w:fldChar w:fldCharType="end"/>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AAA5B4"/>
    <w:multiLevelType w:val="singleLevel"/>
    <w:tmpl w:val="82AAA5B4"/>
    <w:lvl w:ilvl="0" w:tentative="0">
      <w:start w:val="8"/>
      <w:numFmt w:val="chineseCounting"/>
      <w:suff w:val="nothing"/>
      <w:lvlText w:val="%1、"/>
      <w:lvlJc w:val="left"/>
      <w:rPr>
        <w:rFonts w:hint="eastAsia"/>
      </w:rPr>
    </w:lvl>
  </w:abstractNum>
  <w:abstractNum w:abstractNumId="1">
    <w:nsid w:val="86611B45"/>
    <w:multiLevelType w:val="singleLevel"/>
    <w:tmpl w:val="86611B45"/>
    <w:lvl w:ilvl="0" w:tentative="0">
      <w:start w:val="13"/>
      <w:numFmt w:val="decimal"/>
      <w:suff w:val="space"/>
      <w:lvlText w:val="%1."/>
      <w:lvlJc w:val="left"/>
    </w:lvl>
  </w:abstractNum>
  <w:abstractNum w:abstractNumId="2">
    <w:nsid w:val="0000001E"/>
    <w:multiLevelType w:val="multilevel"/>
    <w:tmpl w:val="0000001E"/>
    <w:lvl w:ilvl="0" w:tentative="0">
      <w:start w:val="1"/>
      <w:numFmt w:val="decimal"/>
      <w:lvlText w:val="%1"/>
      <w:lvlJc w:val="left"/>
      <w:pPr>
        <w:tabs>
          <w:tab w:val="left" w:pos="360"/>
        </w:tabs>
        <w:ind w:left="0" w:firstLine="0"/>
      </w:pPr>
      <w:rPr>
        <w:rFonts w:hint="default" w:ascii="Times New Roman" w:hAnsi="Times New Roman" w:cs="Times New Roman"/>
        <w:spacing w:val="-20"/>
        <w:kern w:val="2"/>
        <w:position w:val="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1F"/>
    <w:multiLevelType w:val="multilevel"/>
    <w:tmpl w:val="0000001F"/>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20"/>
    <w:multiLevelType w:val="multilevel"/>
    <w:tmpl w:val="00000020"/>
    <w:lvl w:ilvl="0" w:tentative="0">
      <w:start w:val="1"/>
      <w:numFmt w:val="decimal"/>
      <w:lvlText w:val="%1)"/>
      <w:lvlJc w:val="left"/>
      <w:pPr>
        <w:tabs>
          <w:tab w:val="left" w:pos="780"/>
        </w:tabs>
        <w:ind w:left="780" w:hanging="360"/>
      </w:pPr>
      <w:rPr>
        <w:rFonts w:hint="default"/>
        <w:color w:val="000000"/>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0C85DF3"/>
    <w:multiLevelType w:val="multilevel"/>
    <w:tmpl w:val="20C85DF3"/>
    <w:lvl w:ilvl="0" w:tentative="0">
      <w:start w:val="1"/>
      <w:numFmt w:val="decimal"/>
      <w:pStyle w:val="3"/>
      <w:suff w:val="space"/>
      <w:lvlText w:val="%1"/>
      <w:lvlJc w:val="left"/>
      <w:pPr>
        <w:ind w:left="425" w:hanging="425"/>
      </w:pPr>
      <w:rPr>
        <w:rFonts w:hint="eastAsia"/>
      </w:rPr>
    </w:lvl>
    <w:lvl w:ilvl="1" w:tentative="0">
      <w:start w:val="1"/>
      <w:numFmt w:val="decimal"/>
      <w:pStyle w:val="4"/>
      <w:isLgl/>
      <w:suff w:val="space"/>
      <w:lvlText w:val="3.%2"/>
      <w:lvlJc w:val="left"/>
      <w:pPr>
        <w:ind w:left="1277" w:hanging="567"/>
      </w:pPr>
      <w:rPr>
        <w:rFonts w:hint="eastAsia"/>
      </w:rPr>
    </w:lvl>
    <w:lvl w:ilvl="2" w:tentative="0">
      <w:start w:val="1"/>
      <w:numFmt w:val="decimal"/>
      <w:pStyle w:val="6"/>
      <w:suff w:val="space"/>
      <w:lvlText w:val="3.%2.%3"/>
      <w:lvlJc w:val="left"/>
      <w:pPr>
        <w:ind w:left="567" w:hanging="567"/>
      </w:pPr>
      <w:rPr>
        <w:rFonts w:hint="eastAsia"/>
      </w:rPr>
    </w:lvl>
    <w:lvl w:ilvl="3" w:tentative="0">
      <w:start w:val="1"/>
      <w:numFmt w:val="decimal"/>
      <w:pStyle w:val="7"/>
      <w:suff w:val="space"/>
      <w:lvlText w:val="%1.%2.%3.%4"/>
      <w:lvlJc w:val="left"/>
      <w:pPr>
        <w:ind w:left="567" w:hanging="567"/>
      </w:pPr>
      <w:rPr>
        <w:rFonts w:hint="eastAsia"/>
      </w:rPr>
    </w:lvl>
    <w:lvl w:ilvl="4" w:tentative="0">
      <w:start w:val="1"/>
      <w:numFmt w:val="decimal"/>
      <w:suff w:val="space"/>
      <w:lvlText w:val="%1.%2.%3.%4.%5"/>
      <w:lvlJc w:val="left"/>
      <w:pPr>
        <w:ind w:left="1842" w:hanging="567"/>
      </w:pPr>
      <w:rPr>
        <w:rFonts w:hint="eastAsia"/>
      </w:rPr>
    </w:lvl>
    <w:lvl w:ilvl="5" w:tentative="0">
      <w:start w:val="1"/>
      <w:numFmt w:val="decimal"/>
      <w:suff w:val="space"/>
      <w:lvlText w:val="%1.%2.%3.%4.%5.%6"/>
      <w:lvlJc w:val="left"/>
      <w:pPr>
        <w:ind w:left="1134" w:hanging="567"/>
      </w:pPr>
      <w:rPr>
        <w:rFonts w:hint="eastAsia"/>
      </w:rPr>
    </w:lvl>
    <w:lvl w:ilvl="6" w:tentative="0">
      <w:start w:val="1"/>
      <w:numFmt w:val="decimal"/>
      <w:lvlText w:val="%1.%2.%3.%4.%5.%6.%7"/>
      <w:lvlJc w:val="left"/>
      <w:pPr>
        <w:tabs>
          <w:tab w:val="left" w:pos="3991"/>
        </w:tabs>
        <w:ind w:left="3827" w:hanging="1276"/>
      </w:pPr>
      <w:rPr>
        <w:rFonts w:hint="eastAsia"/>
      </w:rPr>
    </w:lvl>
    <w:lvl w:ilvl="7" w:tentative="0">
      <w:start w:val="1"/>
      <w:numFmt w:val="decimal"/>
      <w:lvlText w:val="%1.%2.%3.%4.%5.%6.%7.%8"/>
      <w:lvlJc w:val="left"/>
      <w:pPr>
        <w:tabs>
          <w:tab w:val="left" w:pos="477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6">
    <w:nsid w:val="304EA3FE"/>
    <w:multiLevelType w:val="singleLevel"/>
    <w:tmpl w:val="304EA3FE"/>
    <w:lvl w:ilvl="0" w:tentative="0">
      <w:start w:val="12"/>
      <w:numFmt w:val="decimal"/>
      <w:suff w:val="space"/>
      <w:lvlText w:val="%1."/>
      <w:lvlJc w:val="left"/>
    </w:lvl>
  </w:abstractNum>
  <w:abstractNum w:abstractNumId="7">
    <w:nsid w:val="4AB2564F"/>
    <w:multiLevelType w:val="singleLevel"/>
    <w:tmpl w:val="4AB2564F"/>
    <w:lvl w:ilvl="0" w:tentative="0">
      <w:start w:val="1"/>
      <w:numFmt w:val="chineseCounting"/>
      <w:suff w:val="nothing"/>
      <w:lvlText w:val="%1、"/>
      <w:lvlJc w:val="left"/>
      <w:pPr>
        <w:ind w:left="0" w:firstLine="420"/>
      </w:pPr>
      <w:rPr>
        <w:rFonts w:hint="eastAsia"/>
      </w:rPr>
    </w:lvl>
  </w:abstractNum>
  <w:abstractNum w:abstractNumId="8">
    <w:nsid w:val="624665D9"/>
    <w:multiLevelType w:val="multilevel"/>
    <w:tmpl w:val="624665D9"/>
    <w:lvl w:ilvl="0" w:tentative="0">
      <w:start w:val="1"/>
      <w:numFmt w:val="chineseCountingThousand"/>
      <w:lvlText w:val="(%1)"/>
      <w:lvlJc w:val="left"/>
      <w:pPr>
        <w:ind w:left="842" w:hanging="420"/>
      </w:p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abstractNum w:abstractNumId="9">
    <w:nsid w:val="752672F3"/>
    <w:multiLevelType w:val="multilevel"/>
    <w:tmpl w:val="752672F3"/>
    <w:lvl w:ilvl="0" w:tentative="0">
      <w:start w:val="2"/>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9"/>
  </w:num>
  <w:num w:numId="3">
    <w:abstractNumId w:val="0"/>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6"/>
  </w:num>
  <w:num w:numId="8">
    <w:abstractNumId w:val="1"/>
  </w:num>
  <w:num w:numId="9">
    <w:abstractNumId w:val="7"/>
  </w:num>
  <w:num w:numId="1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吕忠兵">
    <w15:presenceInfo w15:providerId="WPS Office" w15:userId="4164883308"/>
  </w15:person>
  <w15:person w15:author="庄礼均">
    <w15:presenceInfo w15:providerId="None" w15:userId="庄礼均"/>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E3ZWEzMDJlMzIzMGJkNWVmM2E0YTM4NWZjMWFkZWYifQ=="/>
  </w:docVars>
  <w:rsids>
    <w:rsidRoot w:val="00F6407D"/>
    <w:rsid w:val="00065047"/>
    <w:rsid w:val="000D2EA0"/>
    <w:rsid w:val="00233D5B"/>
    <w:rsid w:val="006970F0"/>
    <w:rsid w:val="006A5C7A"/>
    <w:rsid w:val="007471A3"/>
    <w:rsid w:val="00773DE5"/>
    <w:rsid w:val="008A10FE"/>
    <w:rsid w:val="00935135"/>
    <w:rsid w:val="009D7C81"/>
    <w:rsid w:val="009F0269"/>
    <w:rsid w:val="00A01EBA"/>
    <w:rsid w:val="00AF1149"/>
    <w:rsid w:val="00B959CD"/>
    <w:rsid w:val="00BB5157"/>
    <w:rsid w:val="00E21245"/>
    <w:rsid w:val="00F6407D"/>
    <w:rsid w:val="00FF1A6A"/>
    <w:rsid w:val="010568A2"/>
    <w:rsid w:val="016345BB"/>
    <w:rsid w:val="017B34F7"/>
    <w:rsid w:val="018356B6"/>
    <w:rsid w:val="01F97FB2"/>
    <w:rsid w:val="020A1BB1"/>
    <w:rsid w:val="02E63EDF"/>
    <w:rsid w:val="02F67208"/>
    <w:rsid w:val="03294810"/>
    <w:rsid w:val="03506F2F"/>
    <w:rsid w:val="03944E63"/>
    <w:rsid w:val="03950613"/>
    <w:rsid w:val="044D08E0"/>
    <w:rsid w:val="044E4777"/>
    <w:rsid w:val="046D3A71"/>
    <w:rsid w:val="049B7565"/>
    <w:rsid w:val="04F20AD4"/>
    <w:rsid w:val="05260858"/>
    <w:rsid w:val="05376EF1"/>
    <w:rsid w:val="066F066B"/>
    <w:rsid w:val="067024EE"/>
    <w:rsid w:val="0678753F"/>
    <w:rsid w:val="06FB76F0"/>
    <w:rsid w:val="07215CCB"/>
    <w:rsid w:val="073A6862"/>
    <w:rsid w:val="075D1688"/>
    <w:rsid w:val="07D53937"/>
    <w:rsid w:val="081916AC"/>
    <w:rsid w:val="085F78E1"/>
    <w:rsid w:val="08CB1582"/>
    <w:rsid w:val="09663862"/>
    <w:rsid w:val="097A02A1"/>
    <w:rsid w:val="0A2D5E3E"/>
    <w:rsid w:val="0A4524C1"/>
    <w:rsid w:val="0B206A30"/>
    <w:rsid w:val="0B3541D5"/>
    <w:rsid w:val="0D3B0CF3"/>
    <w:rsid w:val="0D9524E5"/>
    <w:rsid w:val="0E267D3C"/>
    <w:rsid w:val="0E8F0A1D"/>
    <w:rsid w:val="0E974CDD"/>
    <w:rsid w:val="0EB51AC5"/>
    <w:rsid w:val="0F612138"/>
    <w:rsid w:val="0F660AA2"/>
    <w:rsid w:val="0F955B56"/>
    <w:rsid w:val="0FA033A9"/>
    <w:rsid w:val="10272F1C"/>
    <w:rsid w:val="106A5BF3"/>
    <w:rsid w:val="108148D8"/>
    <w:rsid w:val="10C82F27"/>
    <w:rsid w:val="10EA7BEC"/>
    <w:rsid w:val="11781403"/>
    <w:rsid w:val="11953B65"/>
    <w:rsid w:val="119C20A6"/>
    <w:rsid w:val="1260299D"/>
    <w:rsid w:val="12A7365A"/>
    <w:rsid w:val="12CD1058"/>
    <w:rsid w:val="12EF50E0"/>
    <w:rsid w:val="13264101"/>
    <w:rsid w:val="13611663"/>
    <w:rsid w:val="138D28B0"/>
    <w:rsid w:val="13913638"/>
    <w:rsid w:val="13C35C99"/>
    <w:rsid w:val="13DA080F"/>
    <w:rsid w:val="142D3682"/>
    <w:rsid w:val="14300650"/>
    <w:rsid w:val="145B7C32"/>
    <w:rsid w:val="1475679B"/>
    <w:rsid w:val="14A235E9"/>
    <w:rsid w:val="14C54A63"/>
    <w:rsid w:val="14DC0DC4"/>
    <w:rsid w:val="14F65935"/>
    <w:rsid w:val="15330C8E"/>
    <w:rsid w:val="155B10FB"/>
    <w:rsid w:val="15CD3631"/>
    <w:rsid w:val="161F7E39"/>
    <w:rsid w:val="1692246B"/>
    <w:rsid w:val="16D00E37"/>
    <w:rsid w:val="17021D3F"/>
    <w:rsid w:val="170E274F"/>
    <w:rsid w:val="171B78D8"/>
    <w:rsid w:val="17255F4D"/>
    <w:rsid w:val="17FE2541"/>
    <w:rsid w:val="183D52DF"/>
    <w:rsid w:val="187853F2"/>
    <w:rsid w:val="187F5FCE"/>
    <w:rsid w:val="18E01EBD"/>
    <w:rsid w:val="18F25C4F"/>
    <w:rsid w:val="193400A8"/>
    <w:rsid w:val="198F709F"/>
    <w:rsid w:val="1A8246DF"/>
    <w:rsid w:val="1A832F72"/>
    <w:rsid w:val="1B517A42"/>
    <w:rsid w:val="1B560B6E"/>
    <w:rsid w:val="1BDD2715"/>
    <w:rsid w:val="1BF44F26"/>
    <w:rsid w:val="1C823FE4"/>
    <w:rsid w:val="1CEF5FA9"/>
    <w:rsid w:val="1D0B5AC1"/>
    <w:rsid w:val="1D0F72B7"/>
    <w:rsid w:val="1D24159C"/>
    <w:rsid w:val="1D2F5016"/>
    <w:rsid w:val="1D571ED7"/>
    <w:rsid w:val="1D695FBE"/>
    <w:rsid w:val="1D7D49BE"/>
    <w:rsid w:val="1DD54193"/>
    <w:rsid w:val="1DE61A6F"/>
    <w:rsid w:val="1DE64E74"/>
    <w:rsid w:val="1DFF5874"/>
    <w:rsid w:val="1E06617C"/>
    <w:rsid w:val="1E841D08"/>
    <w:rsid w:val="1ECA551D"/>
    <w:rsid w:val="1FA3452C"/>
    <w:rsid w:val="20663D75"/>
    <w:rsid w:val="21311B9B"/>
    <w:rsid w:val="21722E67"/>
    <w:rsid w:val="2225142C"/>
    <w:rsid w:val="22256253"/>
    <w:rsid w:val="22CA1411"/>
    <w:rsid w:val="23C92AFA"/>
    <w:rsid w:val="23D01F09"/>
    <w:rsid w:val="23F54239"/>
    <w:rsid w:val="242576D0"/>
    <w:rsid w:val="244C76E3"/>
    <w:rsid w:val="25B7053F"/>
    <w:rsid w:val="25B77D3F"/>
    <w:rsid w:val="261D1BFF"/>
    <w:rsid w:val="264D1242"/>
    <w:rsid w:val="26970311"/>
    <w:rsid w:val="26CD47C7"/>
    <w:rsid w:val="26D82C98"/>
    <w:rsid w:val="26E310B7"/>
    <w:rsid w:val="27142C66"/>
    <w:rsid w:val="27275C1D"/>
    <w:rsid w:val="274C3A5B"/>
    <w:rsid w:val="27AA0B5C"/>
    <w:rsid w:val="27DE72A3"/>
    <w:rsid w:val="282D6225"/>
    <w:rsid w:val="28341EB1"/>
    <w:rsid w:val="28523B2A"/>
    <w:rsid w:val="28846EAE"/>
    <w:rsid w:val="28887BD3"/>
    <w:rsid w:val="28A76329"/>
    <w:rsid w:val="28C41034"/>
    <w:rsid w:val="28C92904"/>
    <w:rsid w:val="28DA7A1F"/>
    <w:rsid w:val="290C7019"/>
    <w:rsid w:val="293A7FE9"/>
    <w:rsid w:val="296A6422"/>
    <w:rsid w:val="29B20B34"/>
    <w:rsid w:val="29D45C1A"/>
    <w:rsid w:val="29FC357C"/>
    <w:rsid w:val="2A0D3A4C"/>
    <w:rsid w:val="2A3F113D"/>
    <w:rsid w:val="2A6562D2"/>
    <w:rsid w:val="2AB61B98"/>
    <w:rsid w:val="2B516BC9"/>
    <w:rsid w:val="2B9A4666"/>
    <w:rsid w:val="2BA735DA"/>
    <w:rsid w:val="2BB8327B"/>
    <w:rsid w:val="2BCD1C40"/>
    <w:rsid w:val="2BF23B28"/>
    <w:rsid w:val="2CA916A3"/>
    <w:rsid w:val="2CB37283"/>
    <w:rsid w:val="2CB8134A"/>
    <w:rsid w:val="2CC07131"/>
    <w:rsid w:val="2CFF40A3"/>
    <w:rsid w:val="2DC862EA"/>
    <w:rsid w:val="2E096A63"/>
    <w:rsid w:val="2F943C9F"/>
    <w:rsid w:val="2F977BB1"/>
    <w:rsid w:val="2FE2670E"/>
    <w:rsid w:val="300F2812"/>
    <w:rsid w:val="3062394F"/>
    <w:rsid w:val="3099747C"/>
    <w:rsid w:val="30CE318C"/>
    <w:rsid w:val="31040024"/>
    <w:rsid w:val="316D1A04"/>
    <w:rsid w:val="31B8211E"/>
    <w:rsid w:val="31D552DB"/>
    <w:rsid w:val="32376D4C"/>
    <w:rsid w:val="335741C0"/>
    <w:rsid w:val="33EB6BF5"/>
    <w:rsid w:val="350567E6"/>
    <w:rsid w:val="35370CE3"/>
    <w:rsid w:val="356D0F04"/>
    <w:rsid w:val="35F571AD"/>
    <w:rsid w:val="36371363"/>
    <w:rsid w:val="365264C4"/>
    <w:rsid w:val="366C5EB1"/>
    <w:rsid w:val="367D7772"/>
    <w:rsid w:val="36A0418B"/>
    <w:rsid w:val="37722D7D"/>
    <w:rsid w:val="37921D98"/>
    <w:rsid w:val="379D339E"/>
    <w:rsid w:val="37E01E92"/>
    <w:rsid w:val="38B670C3"/>
    <w:rsid w:val="39064628"/>
    <w:rsid w:val="396C42CC"/>
    <w:rsid w:val="396E20F9"/>
    <w:rsid w:val="39F07B10"/>
    <w:rsid w:val="3A12423C"/>
    <w:rsid w:val="3A4C5B10"/>
    <w:rsid w:val="3AAA6191"/>
    <w:rsid w:val="3B5472C2"/>
    <w:rsid w:val="3B8E2C10"/>
    <w:rsid w:val="3BC1274D"/>
    <w:rsid w:val="3BC271EE"/>
    <w:rsid w:val="3BCB1B6B"/>
    <w:rsid w:val="3C8749F9"/>
    <w:rsid w:val="3C8B0C75"/>
    <w:rsid w:val="3D746CED"/>
    <w:rsid w:val="3DBC1D42"/>
    <w:rsid w:val="3E4E0F54"/>
    <w:rsid w:val="3E5A66DE"/>
    <w:rsid w:val="3E7A5EE4"/>
    <w:rsid w:val="3EF3626D"/>
    <w:rsid w:val="3F1E49E8"/>
    <w:rsid w:val="3F537827"/>
    <w:rsid w:val="3F780DCA"/>
    <w:rsid w:val="3F875049"/>
    <w:rsid w:val="3F8F1DFE"/>
    <w:rsid w:val="3FF22BB8"/>
    <w:rsid w:val="409C3E10"/>
    <w:rsid w:val="40BD0389"/>
    <w:rsid w:val="40CE2C51"/>
    <w:rsid w:val="413A4361"/>
    <w:rsid w:val="414E5B20"/>
    <w:rsid w:val="41ED404C"/>
    <w:rsid w:val="4205623C"/>
    <w:rsid w:val="42173EE0"/>
    <w:rsid w:val="427600D5"/>
    <w:rsid w:val="42942BE0"/>
    <w:rsid w:val="42B42BD0"/>
    <w:rsid w:val="42BF01DE"/>
    <w:rsid w:val="42E4554D"/>
    <w:rsid w:val="43663AB9"/>
    <w:rsid w:val="436813D8"/>
    <w:rsid w:val="436F080E"/>
    <w:rsid w:val="43B44826"/>
    <w:rsid w:val="4405516C"/>
    <w:rsid w:val="44167AD2"/>
    <w:rsid w:val="44AF7D3D"/>
    <w:rsid w:val="450146F2"/>
    <w:rsid w:val="45674B30"/>
    <w:rsid w:val="461A6691"/>
    <w:rsid w:val="468D21D0"/>
    <w:rsid w:val="46EB5AD2"/>
    <w:rsid w:val="47307DD7"/>
    <w:rsid w:val="477B4D86"/>
    <w:rsid w:val="477F4736"/>
    <w:rsid w:val="47E95C38"/>
    <w:rsid w:val="48285CE2"/>
    <w:rsid w:val="488D700E"/>
    <w:rsid w:val="48AF7F67"/>
    <w:rsid w:val="48EC5DDB"/>
    <w:rsid w:val="49075BC7"/>
    <w:rsid w:val="490F4E36"/>
    <w:rsid w:val="49512F09"/>
    <w:rsid w:val="495972C3"/>
    <w:rsid w:val="4996781A"/>
    <w:rsid w:val="49B605BF"/>
    <w:rsid w:val="49E32DD7"/>
    <w:rsid w:val="49FB205D"/>
    <w:rsid w:val="4A4A71FC"/>
    <w:rsid w:val="4A567D35"/>
    <w:rsid w:val="4A7B74FD"/>
    <w:rsid w:val="4A7E7A11"/>
    <w:rsid w:val="4AD01DC6"/>
    <w:rsid w:val="4B6F6BDF"/>
    <w:rsid w:val="4C24208A"/>
    <w:rsid w:val="4C7E7750"/>
    <w:rsid w:val="4CA3732E"/>
    <w:rsid w:val="4CFB1AFC"/>
    <w:rsid w:val="4D08335A"/>
    <w:rsid w:val="4D564F42"/>
    <w:rsid w:val="4D5D795D"/>
    <w:rsid w:val="4D5F0F4B"/>
    <w:rsid w:val="4E557CFF"/>
    <w:rsid w:val="4EB37D1B"/>
    <w:rsid w:val="4EEC3F5F"/>
    <w:rsid w:val="4F3D4000"/>
    <w:rsid w:val="4F7101DA"/>
    <w:rsid w:val="4FCF24D3"/>
    <w:rsid w:val="4FD813D1"/>
    <w:rsid w:val="4FEF392E"/>
    <w:rsid w:val="509E139E"/>
    <w:rsid w:val="50C76A97"/>
    <w:rsid w:val="50F64D7E"/>
    <w:rsid w:val="524E37E1"/>
    <w:rsid w:val="534C757D"/>
    <w:rsid w:val="53AA0D72"/>
    <w:rsid w:val="53B0680F"/>
    <w:rsid w:val="53B84D95"/>
    <w:rsid w:val="549F22F9"/>
    <w:rsid w:val="54B92A66"/>
    <w:rsid w:val="54DF7EF9"/>
    <w:rsid w:val="54E62C46"/>
    <w:rsid w:val="558F05B6"/>
    <w:rsid w:val="55B96C54"/>
    <w:rsid w:val="55BC0DF5"/>
    <w:rsid w:val="56020615"/>
    <w:rsid w:val="56615A46"/>
    <w:rsid w:val="56914ECA"/>
    <w:rsid w:val="56A95DB7"/>
    <w:rsid w:val="56B41848"/>
    <w:rsid w:val="57126782"/>
    <w:rsid w:val="571C500F"/>
    <w:rsid w:val="57473F4E"/>
    <w:rsid w:val="577B79B8"/>
    <w:rsid w:val="57A92A2E"/>
    <w:rsid w:val="57B26034"/>
    <w:rsid w:val="57C719E5"/>
    <w:rsid w:val="57CF076B"/>
    <w:rsid w:val="582C46BB"/>
    <w:rsid w:val="582F2BF0"/>
    <w:rsid w:val="58B90368"/>
    <w:rsid w:val="58D524DA"/>
    <w:rsid w:val="58F00A31"/>
    <w:rsid w:val="5943152D"/>
    <w:rsid w:val="59B456F4"/>
    <w:rsid w:val="59D27E40"/>
    <w:rsid w:val="59DD3E7F"/>
    <w:rsid w:val="5A2465C0"/>
    <w:rsid w:val="5AB81403"/>
    <w:rsid w:val="5AE74972"/>
    <w:rsid w:val="5AFE5EFE"/>
    <w:rsid w:val="5B276352"/>
    <w:rsid w:val="5B32343A"/>
    <w:rsid w:val="5B5A56FF"/>
    <w:rsid w:val="5B696B8B"/>
    <w:rsid w:val="5B99089C"/>
    <w:rsid w:val="5BDC42B5"/>
    <w:rsid w:val="5C21046A"/>
    <w:rsid w:val="5C4D7A6B"/>
    <w:rsid w:val="5CAA6197"/>
    <w:rsid w:val="5CE56035"/>
    <w:rsid w:val="5DDE2FCD"/>
    <w:rsid w:val="5E6341AE"/>
    <w:rsid w:val="5E7A7897"/>
    <w:rsid w:val="5EE177C2"/>
    <w:rsid w:val="5EE625BF"/>
    <w:rsid w:val="5F302E34"/>
    <w:rsid w:val="5F880F83"/>
    <w:rsid w:val="5FDF192D"/>
    <w:rsid w:val="5FFA3259"/>
    <w:rsid w:val="604265FC"/>
    <w:rsid w:val="60753FC6"/>
    <w:rsid w:val="60B83074"/>
    <w:rsid w:val="611C1725"/>
    <w:rsid w:val="614D0693"/>
    <w:rsid w:val="615D675E"/>
    <w:rsid w:val="6198508B"/>
    <w:rsid w:val="61DD25FA"/>
    <w:rsid w:val="62136BB0"/>
    <w:rsid w:val="625C3B0D"/>
    <w:rsid w:val="62B61EE0"/>
    <w:rsid w:val="62ED2000"/>
    <w:rsid w:val="63391FBF"/>
    <w:rsid w:val="635C07FB"/>
    <w:rsid w:val="637E7D11"/>
    <w:rsid w:val="6397217B"/>
    <w:rsid w:val="648E62C2"/>
    <w:rsid w:val="64934707"/>
    <w:rsid w:val="64FC4F6C"/>
    <w:rsid w:val="656B46C6"/>
    <w:rsid w:val="65930EE6"/>
    <w:rsid w:val="65D90B80"/>
    <w:rsid w:val="65F0316E"/>
    <w:rsid w:val="662C2B3E"/>
    <w:rsid w:val="665F6C2C"/>
    <w:rsid w:val="666906D9"/>
    <w:rsid w:val="667535AB"/>
    <w:rsid w:val="67004A21"/>
    <w:rsid w:val="67674AEB"/>
    <w:rsid w:val="67B41C29"/>
    <w:rsid w:val="68215FE0"/>
    <w:rsid w:val="684F68F9"/>
    <w:rsid w:val="688D7807"/>
    <w:rsid w:val="68B95EFB"/>
    <w:rsid w:val="68EC30D3"/>
    <w:rsid w:val="693720B9"/>
    <w:rsid w:val="69CD0050"/>
    <w:rsid w:val="69F17AD5"/>
    <w:rsid w:val="6B540715"/>
    <w:rsid w:val="6CA8307A"/>
    <w:rsid w:val="6CFF1DCC"/>
    <w:rsid w:val="6D504CC7"/>
    <w:rsid w:val="6D6C2959"/>
    <w:rsid w:val="6DE84256"/>
    <w:rsid w:val="6EC06049"/>
    <w:rsid w:val="6F3128EA"/>
    <w:rsid w:val="6FEE62B1"/>
    <w:rsid w:val="70A85EA5"/>
    <w:rsid w:val="70D20E20"/>
    <w:rsid w:val="7111673F"/>
    <w:rsid w:val="715D3F84"/>
    <w:rsid w:val="716B4656"/>
    <w:rsid w:val="718C1B9B"/>
    <w:rsid w:val="719B20F8"/>
    <w:rsid w:val="71EF148B"/>
    <w:rsid w:val="72095552"/>
    <w:rsid w:val="72463211"/>
    <w:rsid w:val="72825936"/>
    <w:rsid w:val="728A3B48"/>
    <w:rsid w:val="72997517"/>
    <w:rsid w:val="72D468F3"/>
    <w:rsid w:val="73016363"/>
    <w:rsid w:val="731919D3"/>
    <w:rsid w:val="736F5FF5"/>
    <w:rsid w:val="73D16D06"/>
    <w:rsid w:val="743F604F"/>
    <w:rsid w:val="748A40B7"/>
    <w:rsid w:val="74A74EDB"/>
    <w:rsid w:val="74AF5C59"/>
    <w:rsid w:val="74B120C1"/>
    <w:rsid w:val="76175916"/>
    <w:rsid w:val="763C20F0"/>
    <w:rsid w:val="763F02DD"/>
    <w:rsid w:val="76CA0895"/>
    <w:rsid w:val="77006DAD"/>
    <w:rsid w:val="77280BB1"/>
    <w:rsid w:val="77642A6A"/>
    <w:rsid w:val="78054C06"/>
    <w:rsid w:val="7833224F"/>
    <w:rsid w:val="783712C5"/>
    <w:rsid w:val="78401882"/>
    <w:rsid w:val="78427B4A"/>
    <w:rsid w:val="78430091"/>
    <w:rsid w:val="78D04A57"/>
    <w:rsid w:val="792C29F5"/>
    <w:rsid w:val="7A693D8D"/>
    <w:rsid w:val="7A8B04EC"/>
    <w:rsid w:val="7AA120A4"/>
    <w:rsid w:val="7AA475C0"/>
    <w:rsid w:val="7AB346CF"/>
    <w:rsid w:val="7ABE379B"/>
    <w:rsid w:val="7B163D2D"/>
    <w:rsid w:val="7BA634D1"/>
    <w:rsid w:val="7BE62D5E"/>
    <w:rsid w:val="7C1E6187"/>
    <w:rsid w:val="7C73066D"/>
    <w:rsid w:val="7C765D03"/>
    <w:rsid w:val="7CF96E99"/>
    <w:rsid w:val="7D2610D9"/>
    <w:rsid w:val="7DB37D12"/>
    <w:rsid w:val="7E171636"/>
    <w:rsid w:val="7E3A2418"/>
    <w:rsid w:val="7FED2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numPr>
        <w:ilvl w:val="0"/>
        <w:numId w:val="1"/>
      </w:numPr>
      <w:spacing w:before="340" w:after="330" w:line="578" w:lineRule="auto"/>
      <w:outlineLvl w:val="0"/>
    </w:pPr>
    <w:rPr>
      <w:b/>
      <w:bCs/>
      <w:kern w:val="44"/>
      <w:sz w:val="44"/>
      <w:szCs w:val="44"/>
    </w:rPr>
  </w:style>
  <w:style w:type="paragraph" w:styleId="4">
    <w:name w:val="heading 2"/>
    <w:basedOn w:val="1"/>
    <w:next w:val="5"/>
    <w:qFormat/>
    <w:uiPriority w:val="0"/>
    <w:pPr>
      <w:keepNext/>
      <w:keepLines/>
      <w:numPr>
        <w:ilvl w:val="1"/>
        <w:numId w:val="1"/>
      </w:numPr>
      <w:tabs>
        <w:tab w:val="left" w:pos="180"/>
        <w:tab w:val="left" w:pos="360"/>
      </w:tabs>
      <w:adjustRightInd w:val="0"/>
      <w:spacing w:before="240" w:line="360" w:lineRule="auto"/>
      <w:ind w:right="840" w:rightChars="400"/>
      <w:jc w:val="left"/>
      <w:outlineLvl w:val="1"/>
    </w:pPr>
    <w:rPr>
      <w:rFonts w:ascii="宋体" w:hAnsi="Arial"/>
      <w:b/>
      <w:kern w:val="0"/>
      <w:sz w:val="28"/>
      <w:szCs w:val="20"/>
    </w:rPr>
  </w:style>
  <w:style w:type="paragraph" w:styleId="6">
    <w:name w:val="heading 3"/>
    <w:basedOn w:val="1"/>
    <w:next w:val="1"/>
    <w:qFormat/>
    <w:uiPriority w:val="9"/>
    <w:pPr>
      <w:keepNext/>
      <w:keepLines/>
      <w:numPr>
        <w:ilvl w:val="2"/>
        <w:numId w:val="1"/>
      </w:numPr>
      <w:adjustRightInd w:val="0"/>
      <w:spacing w:before="260" w:after="260" w:line="416" w:lineRule="atLeast"/>
      <w:textAlignment w:val="baseline"/>
      <w:outlineLvl w:val="2"/>
    </w:pPr>
    <w:rPr>
      <w:b/>
      <w:kern w:val="0"/>
      <w:sz w:val="32"/>
      <w:szCs w:val="20"/>
    </w:rPr>
  </w:style>
  <w:style w:type="paragraph" w:styleId="7">
    <w:name w:val="heading 4"/>
    <w:basedOn w:val="1"/>
    <w:next w:val="5"/>
    <w:qFormat/>
    <w:uiPriority w:val="9"/>
    <w:pPr>
      <w:keepNext/>
      <w:keepLines/>
      <w:numPr>
        <w:ilvl w:val="3"/>
        <w:numId w:val="1"/>
      </w:numPr>
      <w:spacing w:before="280" w:after="290" w:line="376" w:lineRule="auto"/>
      <w:outlineLvl w:val="3"/>
    </w:pPr>
    <w:rPr>
      <w:rFonts w:ascii="Arial" w:hAnsi="Arial" w:eastAsia="黑体"/>
      <w:b/>
      <w:kern w:val="0"/>
      <w:sz w:val="28"/>
      <w:szCs w:val="20"/>
    </w:rPr>
  </w:style>
  <w:style w:type="character" w:default="1" w:styleId="21">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line="480" w:lineRule="atLeast"/>
    </w:pPr>
    <w:rPr>
      <w:rFonts w:ascii="楷体_GB2312" w:eastAsia="楷体_GB2312" w:cstheme="minorBidi"/>
      <w:b/>
      <w:sz w:val="30"/>
      <w:szCs w:val="22"/>
    </w:rPr>
  </w:style>
  <w:style w:type="paragraph" w:styleId="5">
    <w:name w:val="Normal Indent"/>
    <w:basedOn w:val="1"/>
    <w:qFormat/>
    <w:uiPriority w:val="0"/>
    <w:pPr>
      <w:widowControl/>
      <w:ind w:firstLine="420"/>
      <w:jc w:val="left"/>
    </w:pPr>
    <w:rPr>
      <w:rFonts w:asciiTheme="minorHAnsi" w:hAnsiTheme="minorHAnsi" w:cstheme="minorBidi"/>
      <w:szCs w:val="22"/>
    </w:rPr>
  </w:style>
  <w:style w:type="paragraph" w:styleId="8">
    <w:name w:val="caption"/>
    <w:basedOn w:val="1"/>
    <w:next w:val="1"/>
    <w:qFormat/>
    <w:uiPriority w:val="35"/>
    <w:rPr>
      <w:rFonts w:ascii="Cambria" w:hAnsi="Cambria" w:eastAsia="黑体"/>
      <w:sz w:val="20"/>
      <w:szCs w:val="20"/>
    </w:rPr>
  </w:style>
  <w:style w:type="paragraph" w:styleId="9">
    <w:name w:val="annotation text"/>
    <w:basedOn w:val="1"/>
    <w:unhideWhenUsed/>
    <w:qFormat/>
    <w:uiPriority w:val="99"/>
    <w:pPr>
      <w:jc w:val="left"/>
    </w:pPr>
    <w:rPr>
      <w:rFonts w:eastAsiaTheme="minorEastAsia" w:cstheme="minorBidi"/>
    </w:rPr>
  </w:style>
  <w:style w:type="paragraph" w:styleId="10">
    <w:name w:val="Body Text 3"/>
    <w:basedOn w:val="1"/>
    <w:qFormat/>
    <w:uiPriority w:val="0"/>
    <w:pPr>
      <w:spacing w:after="120"/>
    </w:pPr>
    <w:rPr>
      <w:rFonts w:asciiTheme="minorHAnsi" w:hAnsiTheme="minorHAnsi" w:eastAsiaTheme="minorEastAsia" w:cstheme="minorBidi"/>
      <w:sz w:val="16"/>
      <w:szCs w:val="16"/>
    </w:rPr>
  </w:style>
  <w:style w:type="paragraph" w:styleId="11">
    <w:name w:val="Body Text Indent"/>
    <w:basedOn w:val="1"/>
    <w:unhideWhenUsed/>
    <w:qFormat/>
    <w:uiPriority w:val="99"/>
    <w:pPr>
      <w:spacing w:after="120"/>
      <w:ind w:left="420" w:leftChars="200"/>
    </w:pPr>
  </w:style>
  <w:style w:type="paragraph" w:styleId="12">
    <w:name w:val="Block Text"/>
    <w:basedOn w:val="1"/>
    <w:qFormat/>
    <w:uiPriority w:val="0"/>
    <w:pPr>
      <w:tabs>
        <w:tab w:val="left" w:pos="8760"/>
      </w:tabs>
      <w:spacing w:line="360" w:lineRule="auto"/>
      <w:ind w:left="1155" w:right="34" w:firstLine="420"/>
    </w:pPr>
    <w:rPr>
      <w:rFonts w:ascii="宋体"/>
    </w:rPr>
  </w:style>
  <w:style w:type="paragraph" w:styleId="13">
    <w:name w:val="Plain Text"/>
    <w:basedOn w:val="1"/>
    <w:qFormat/>
    <w:uiPriority w:val="0"/>
    <w:rPr>
      <w:rFonts w:ascii="宋体" w:hAnsi="Courier New" w:cs="Courier New" w:eastAsiaTheme="minorEastAsia"/>
      <w:szCs w:val="21"/>
    </w:rPr>
  </w:style>
  <w:style w:type="paragraph" w:styleId="14">
    <w:name w:val="footer"/>
    <w:basedOn w:val="1"/>
    <w:unhideWhenUsed/>
    <w:qFormat/>
    <w:uiPriority w:val="99"/>
    <w:pPr>
      <w:tabs>
        <w:tab w:val="center" w:pos="4153"/>
        <w:tab w:val="right" w:pos="8306"/>
      </w:tabs>
      <w:snapToGrid w:val="0"/>
      <w:jc w:val="left"/>
    </w:pPr>
    <w:rPr>
      <w:sz w:val="18"/>
      <w:szCs w:val="18"/>
    </w:rPr>
  </w:style>
  <w:style w:type="paragraph" w:styleId="15">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jc w:val="center"/>
    </w:pPr>
    <w:rPr>
      <w:b/>
      <w:sz w:val="28"/>
      <w:szCs w:val="28"/>
    </w:rPr>
  </w:style>
  <w:style w:type="paragraph" w:styleId="17">
    <w:name w:val="index heading"/>
    <w:basedOn w:val="1"/>
    <w:next w:val="18"/>
    <w:qFormat/>
    <w:uiPriority w:val="0"/>
    <w:rPr>
      <w:szCs w:val="20"/>
    </w:rPr>
  </w:style>
  <w:style w:type="paragraph" w:styleId="18">
    <w:name w:val="index 1"/>
    <w:basedOn w:val="1"/>
    <w:next w:val="1"/>
    <w:unhideWhenUsed/>
    <w:qFormat/>
    <w:uiPriority w:val="0"/>
  </w:style>
  <w:style w:type="paragraph" w:styleId="19">
    <w:name w:val="Normal (Web)"/>
    <w:basedOn w:val="1"/>
    <w:qFormat/>
    <w:uiPriority w:val="0"/>
    <w:pPr>
      <w:widowControl/>
      <w:spacing w:before="100" w:beforeAutospacing="1" w:after="100" w:afterAutospacing="1"/>
    </w:pPr>
    <w:rPr>
      <w:rFonts w:ascii="Calibri" w:hAnsi="宋体"/>
      <w:sz w:val="15"/>
      <w:szCs w:val="15"/>
    </w:rPr>
  </w:style>
  <w:style w:type="character" w:styleId="22">
    <w:name w:val="Hyperlink"/>
    <w:basedOn w:val="21"/>
    <w:qFormat/>
    <w:uiPriority w:val="0"/>
    <w:rPr>
      <w:color w:val="007FDC"/>
      <w:u w:val="none"/>
    </w:rPr>
  </w:style>
  <w:style w:type="character" w:styleId="23">
    <w:name w:val="annotation reference"/>
    <w:unhideWhenUsed/>
    <w:qFormat/>
    <w:uiPriority w:val="99"/>
    <w:rPr>
      <w:sz w:val="21"/>
      <w:szCs w:val="21"/>
    </w:rPr>
  </w:style>
  <w:style w:type="paragraph" w:customStyle="1" w:styleId="24">
    <w:name w:val="表格文字"/>
    <w:basedOn w:val="1"/>
    <w:qFormat/>
    <w:uiPriority w:val="0"/>
    <w:pPr>
      <w:spacing w:before="25" w:after="25"/>
      <w:jc w:val="left"/>
    </w:pPr>
    <w:rPr>
      <w:rFonts w:hint="eastAsia"/>
      <w:spacing w:val="10"/>
      <w:sz w:val="24"/>
      <w:szCs w:val="20"/>
    </w:rPr>
  </w:style>
  <w:style w:type="paragraph" w:customStyle="1" w:styleId="25">
    <w:name w:val="题注4"/>
    <w:basedOn w:val="1"/>
    <w:next w:val="8"/>
    <w:qFormat/>
    <w:uiPriority w:val="0"/>
    <w:pPr>
      <w:ind w:left="-132" w:leftChars="-64" w:right="-50" w:rightChars="-50" w:hanging="2"/>
      <w:jc w:val="center"/>
    </w:pPr>
    <w:rPr>
      <w:rFonts w:hint="eastAsia"/>
      <w:b/>
      <w:color w:val="FF0000"/>
      <w:szCs w:val="20"/>
      <w:lang w:val="en-GB"/>
    </w:rPr>
  </w:style>
  <w:style w:type="paragraph" w:customStyle="1" w:styleId="26">
    <w:name w:val="图"/>
    <w:basedOn w:val="1"/>
    <w:qFormat/>
    <w:uiPriority w:val="0"/>
    <w:pPr>
      <w:keepNext/>
      <w:spacing w:before="60" w:after="60" w:line="300" w:lineRule="auto"/>
      <w:jc w:val="center"/>
      <w:textAlignment w:val="center"/>
    </w:pPr>
    <w:rPr>
      <w:rFonts w:hint="eastAsia"/>
      <w:spacing w:val="20"/>
      <w:sz w:val="24"/>
      <w:szCs w:val="20"/>
    </w:rPr>
  </w:style>
  <w:style w:type="paragraph" w:customStyle="1" w:styleId="27">
    <w:name w:val="题注5"/>
    <w:basedOn w:val="1"/>
    <w:next w:val="8"/>
    <w:qFormat/>
    <w:uiPriority w:val="0"/>
    <w:pPr>
      <w:jc w:val="center"/>
    </w:pPr>
    <w:rPr>
      <w:b/>
      <w:color w:val="000000"/>
      <w:sz w:val="24"/>
      <w:szCs w:val="21"/>
    </w:rPr>
  </w:style>
  <w:style w:type="paragraph" w:customStyle="1" w:styleId="28">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9" Type="http://schemas.microsoft.com/office/2011/relationships/people" Target="people.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5EB70E-9FFE-4191-BAA1-B6AE10BBCBF0}">
  <ds:schemaRefs/>
</ds:datastoreItem>
</file>

<file path=docProps/app.xml><?xml version="1.0" encoding="utf-8"?>
<Properties xmlns="http://schemas.openxmlformats.org/officeDocument/2006/extended-properties" xmlns:vt="http://schemas.openxmlformats.org/officeDocument/2006/docPropsVTypes">
  <Template>Normal.dotm</Template>
  <Pages>58</Pages>
  <Words>4977</Words>
  <Characters>28373</Characters>
  <Lines>236</Lines>
  <Paragraphs>66</Paragraphs>
  <TotalTime>45</TotalTime>
  <ScaleCrop>false</ScaleCrop>
  <LinksUpToDate>false</LinksUpToDate>
  <CharactersWithSpaces>33284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2023-08-03T03:05:00Z</dcterms:created>
  <dc:creator>Administrator</dc:creator>
  <cp:lastModifiedBy>庄礼均</cp:lastModifiedBy>
  <dcterms:modified xsi:type="dcterms:W3CDTF">2023-08-14T07:53:26Z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7E53FE58A27242C89D571DA85F1F9BC8_13</vt:lpwstr>
  </property>
</Properties>
</file>