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both"/>
        <w:outlineLvl w:val="0"/>
        <w:rPr>
          <w:rFonts w:eastAsia="黑体"/>
          <w:b/>
          <w:sz w:val="44"/>
          <w:szCs w:val="44"/>
        </w:rPr>
      </w:pPr>
      <w:r>
        <w:rPr>
          <w:rFonts w:eastAsia="黑体"/>
          <w:b/>
          <w:sz w:val="44"/>
          <w:szCs w:val="44"/>
        </w:rPr>
        <w:tab/>
      </w:r>
    </w:p>
    <w:p>
      <w:pPr>
        <w:snapToGrid w:val="0"/>
        <w:spacing w:line="240" w:lineRule="auto"/>
        <w:jc w:val="center"/>
        <w:outlineLvl w:val="0"/>
        <w:rPr>
          <w:rFonts w:hint="eastAsia" w:eastAsia="黑体"/>
          <w:b/>
          <w:sz w:val="44"/>
          <w:szCs w:val="44"/>
        </w:rPr>
      </w:pPr>
      <w:r>
        <w:rPr>
          <w:rFonts w:hint="eastAsia" w:eastAsia="黑体"/>
          <w:b/>
          <w:sz w:val="44"/>
          <w:szCs w:val="44"/>
        </w:rPr>
        <w:t>广东省机场管理集团有限公司工程建设指挥部饭堂餐饮服务项目采购公告</w:t>
      </w:r>
    </w:p>
    <w:p>
      <w:pPr>
        <w:pStyle w:val="2"/>
        <w:rPr>
          <w:rFonts w:hint="eastAsia"/>
        </w:rPr>
      </w:pPr>
    </w:p>
    <w:p>
      <w:pPr>
        <w:rPr>
          <w:rFonts w:hint="eastAsia"/>
        </w:rPr>
      </w:pPr>
    </w:p>
    <w:p>
      <w:pPr>
        <w:spacing w:line="360" w:lineRule="auto"/>
        <w:ind w:firstLine="480" w:firstLineChars="200"/>
        <w:rPr>
          <w:rFonts w:hint="eastAsia" w:ascii="宋体"/>
          <w:szCs w:val="21"/>
        </w:rPr>
      </w:pPr>
      <w:r>
        <w:rPr>
          <w:rFonts w:hint="eastAsia" w:ascii="宋体"/>
          <w:szCs w:val="21"/>
          <w:lang w:eastAsia="zh-CN"/>
        </w:rPr>
        <w:t>广东省机场管理集团有限公司工程建设指挥部</w:t>
      </w:r>
      <w:r>
        <w:rPr>
          <w:rFonts w:hint="eastAsia" w:ascii="宋体"/>
          <w:szCs w:val="21"/>
        </w:rPr>
        <w:t>（以下</w:t>
      </w:r>
      <w:r>
        <w:rPr>
          <w:rFonts w:hint="eastAsia"/>
          <w:szCs w:val="21"/>
        </w:rPr>
        <w:t>简</w:t>
      </w:r>
      <w:r>
        <w:rPr>
          <w:rFonts w:hint="eastAsia" w:ascii="宋体"/>
          <w:szCs w:val="21"/>
        </w:rPr>
        <w:t>称“采购人”）就</w:t>
      </w:r>
      <w:r>
        <w:rPr>
          <w:rFonts w:hint="eastAsia" w:ascii="宋体"/>
          <w:szCs w:val="21"/>
          <w:lang w:eastAsia="zh-CN"/>
        </w:rPr>
        <w:t>指挥部饭堂餐饮服务项目采购</w:t>
      </w:r>
      <w:r>
        <w:rPr>
          <w:rFonts w:hint="eastAsia" w:ascii="宋体"/>
          <w:szCs w:val="21"/>
        </w:rPr>
        <w:t>进行国内公开采购，现邀请合格的供应商（以下简称“报价人”）提交密封报价文件。</w:t>
      </w:r>
    </w:p>
    <w:p>
      <w:pPr>
        <w:numPr>
          <w:ilvl w:val="0"/>
          <w:numId w:val="1"/>
        </w:numPr>
        <w:tabs>
          <w:tab w:val="left" w:pos="540"/>
        </w:tabs>
        <w:spacing w:line="360" w:lineRule="auto"/>
        <w:rPr>
          <w:rFonts w:hint="eastAsia" w:ascii="宋体"/>
          <w:b/>
          <w:bCs/>
          <w:szCs w:val="21"/>
        </w:rPr>
      </w:pPr>
      <w:r>
        <w:rPr>
          <w:rFonts w:hint="eastAsia" w:ascii="宋体"/>
          <w:b/>
          <w:bCs/>
          <w:szCs w:val="21"/>
        </w:rPr>
        <w:t>项目概况：</w:t>
      </w:r>
    </w:p>
    <w:p>
      <w:pPr>
        <w:tabs>
          <w:tab w:val="left" w:pos="540"/>
        </w:tabs>
        <w:spacing w:line="360" w:lineRule="auto"/>
        <w:ind w:left="360"/>
        <w:rPr>
          <w:rFonts w:hint="eastAsia" w:ascii="宋体"/>
          <w:szCs w:val="21"/>
        </w:rPr>
      </w:pPr>
      <w:r>
        <w:rPr>
          <w:rFonts w:hint="eastAsia" w:ascii="宋体"/>
          <w:szCs w:val="21"/>
        </w:rPr>
        <w:t>1）项目名称：</w:t>
      </w:r>
      <w:r>
        <w:rPr>
          <w:rFonts w:hint="eastAsia" w:ascii="宋体"/>
          <w:szCs w:val="21"/>
          <w:lang w:eastAsia="zh-CN"/>
        </w:rPr>
        <w:t>指挥部饭堂餐饮服务项目采购</w:t>
      </w:r>
      <w:r>
        <w:rPr>
          <w:rFonts w:hint="eastAsia" w:ascii="宋体"/>
          <w:szCs w:val="21"/>
        </w:rPr>
        <w:t>。</w:t>
      </w:r>
    </w:p>
    <w:p>
      <w:pPr>
        <w:tabs>
          <w:tab w:val="left" w:pos="540"/>
        </w:tabs>
        <w:spacing w:line="360" w:lineRule="auto"/>
        <w:ind w:left="360"/>
        <w:rPr>
          <w:rFonts w:hint="eastAsia" w:ascii="宋体"/>
          <w:szCs w:val="21"/>
        </w:rPr>
      </w:pPr>
      <w:r>
        <w:rPr>
          <w:rFonts w:hint="eastAsia" w:ascii="宋体"/>
          <w:szCs w:val="21"/>
        </w:rPr>
        <w:t>2）项目地点：广州市花都区白云机场西南工作区。</w:t>
      </w:r>
    </w:p>
    <w:p>
      <w:pPr>
        <w:tabs>
          <w:tab w:val="left" w:pos="540"/>
        </w:tabs>
        <w:spacing w:line="360" w:lineRule="auto"/>
        <w:ind w:left="360"/>
        <w:rPr>
          <w:rFonts w:ascii="宋体"/>
          <w:szCs w:val="21"/>
        </w:rPr>
      </w:pPr>
      <w:r>
        <w:rPr>
          <w:rFonts w:hint="eastAsia" w:ascii="宋体"/>
          <w:szCs w:val="21"/>
        </w:rPr>
        <w:t>3）项目内容：</w:t>
      </w:r>
      <w:r>
        <w:rPr>
          <w:rFonts w:hint="eastAsia" w:ascii="宋体"/>
          <w:szCs w:val="21"/>
          <w:lang w:eastAsia="zh-CN"/>
        </w:rPr>
        <w:t>指挥部饭堂餐饮服务项目采购</w:t>
      </w:r>
      <w:r>
        <w:rPr>
          <w:rFonts w:hint="eastAsia" w:ascii="宋体"/>
          <w:szCs w:val="21"/>
        </w:rPr>
        <w:t>。</w:t>
      </w:r>
    </w:p>
    <w:p>
      <w:pPr>
        <w:tabs>
          <w:tab w:val="left" w:pos="540"/>
        </w:tabs>
        <w:spacing w:line="360" w:lineRule="auto"/>
        <w:ind w:left="360"/>
        <w:rPr>
          <w:rFonts w:hint="eastAsia" w:ascii="宋体"/>
          <w:szCs w:val="21"/>
        </w:rPr>
      </w:pPr>
      <w:r>
        <w:rPr>
          <w:rFonts w:ascii="宋体"/>
          <w:szCs w:val="21"/>
        </w:rPr>
        <w:t>4</w:t>
      </w:r>
      <w:r>
        <w:rPr>
          <w:rFonts w:hint="eastAsia" w:ascii="宋体"/>
          <w:szCs w:val="21"/>
        </w:rPr>
        <w:t>） 资金来源：企业自筹资金。</w:t>
      </w:r>
    </w:p>
    <w:p>
      <w:pPr>
        <w:numPr>
          <w:ilvl w:val="0"/>
          <w:numId w:val="1"/>
        </w:numPr>
        <w:tabs>
          <w:tab w:val="left" w:pos="540"/>
        </w:tabs>
        <w:spacing w:line="360" w:lineRule="auto"/>
        <w:rPr>
          <w:rFonts w:hint="eastAsia" w:ascii="宋体"/>
          <w:b/>
          <w:bCs/>
          <w:szCs w:val="21"/>
        </w:rPr>
      </w:pPr>
      <w:r>
        <w:rPr>
          <w:rFonts w:hint="eastAsia" w:ascii="宋体"/>
          <w:b/>
          <w:bCs/>
          <w:szCs w:val="21"/>
        </w:rPr>
        <w:t>采购内容：</w:t>
      </w:r>
    </w:p>
    <w:p>
      <w:pPr>
        <w:numPr>
          <w:ilvl w:val="0"/>
          <w:numId w:val="2"/>
        </w:numPr>
        <w:tabs>
          <w:tab w:val="left" w:pos="420"/>
        </w:tabs>
        <w:spacing w:line="360" w:lineRule="auto"/>
        <w:rPr>
          <w:rFonts w:hint="eastAsia" w:ascii="宋体"/>
          <w:szCs w:val="21"/>
        </w:rPr>
      </w:pPr>
      <w:r>
        <w:rPr>
          <w:rFonts w:hint="eastAsia" w:ascii="宋体"/>
          <w:szCs w:val="21"/>
        </w:rPr>
        <w:t>采购内容及限价</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noWrap w:val="0"/>
            <w:vAlign w:val="center"/>
          </w:tcPr>
          <w:p>
            <w:pPr>
              <w:jc w:val="center"/>
              <w:rPr>
                <w:rFonts w:hint="eastAsia" w:ascii="宋体" w:hAnsi="黑体"/>
                <w:b w:val="0"/>
                <w:szCs w:val="21"/>
              </w:rPr>
            </w:pPr>
            <w:r>
              <w:rPr>
                <w:rFonts w:hint="eastAsia" w:ascii="宋体" w:hAnsi="黑体"/>
                <w:b w:val="0"/>
                <w:szCs w:val="21"/>
              </w:rPr>
              <w:t>序号</w:t>
            </w:r>
          </w:p>
        </w:tc>
        <w:tc>
          <w:tcPr>
            <w:tcW w:w="5528" w:type="dxa"/>
            <w:noWrap w:val="0"/>
            <w:vAlign w:val="center"/>
          </w:tcPr>
          <w:p>
            <w:pPr>
              <w:jc w:val="center"/>
              <w:rPr>
                <w:rFonts w:hint="eastAsia" w:ascii="宋体" w:hAnsi="黑体"/>
                <w:b w:val="0"/>
                <w:szCs w:val="21"/>
              </w:rPr>
            </w:pPr>
            <w:r>
              <w:rPr>
                <w:rFonts w:hint="eastAsia" w:ascii="宋体" w:hAnsi="黑体"/>
                <w:b w:val="0"/>
                <w:szCs w:val="21"/>
              </w:rPr>
              <w:t>服务内容</w:t>
            </w:r>
          </w:p>
        </w:tc>
        <w:tc>
          <w:tcPr>
            <w:tcW w:w="709" w:type="dxa"/>
            <w:noWrap w:val="0"/>
            <w:vAlign w:val="center"/>
          </w:tcPr>
          <w:p>
            <w:pPr>
              <w:jc w:val="center"/>
              <w:rPr>
                <w:rFonts w:hint="eastAsia" w:ascii="宋体" w:hAnsi="黑体"/>
                <w:b w:val="0"/>
                <w:szCs w:val="21"/>
              </w:rPr>
            </w:pPr>
            <w:r>
              <w:rPr>
                <w:rFonts w:hint="eastAsia" w:ascii="宋体" w:hAnsi="黑体"/>
                <w:b w:val="0"/>
                <w:szCs w:val="21"/>
              </w:rPr>
              <w:t>数量</w:t>
            </w:r>
          </w:p>
        </w:tc>
        <w:tc>
          <w:tcPr>
            <w:tcW w:w="1843" w:type="dxa"/>
            <w:noWrap w:val="0"/>
            <w:vAlign w:val="center"/>
          </w:tcPr>
          <w:p>
            <w:pPr>
              <w:jc w:val="center"/>
              <w:rPr>
                <w:rFonts w:hint="eastAsia" w:ascii="宋体" w:hAnsi="黑体"/>
                <w:b w:val="0"/>
                <w:szCs w:val="21"/>
              </w:rPr>
            </w:pPr>
            <w:r>
              <w:rPr>
                <w:rFonts w:hint="eastAsia" w:ascii="宋体" w:hAnsi="黑体"/>
                <w:b w:val="0"/>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1" w:type="dxa"/>
            <w:noWrap w:val="0"/>
            <w:vAlign w:val="center"/>
          </w:tcPr>
          <w:p>
            <w:pPr>
              <w:pStyle w:val="7"/>
              <w:ind w:firstLine="0"/>
              <w:jc w:val="center"/>
              <w:rPr>
                <w:rFonts w:hint="eastAsia" w:ascii="宋体" w:hAnsi="黑体"/>
                <w:b w:val="0"/>
                <w:szCs w:val="21"/>
              </w:rPr>
            </w:pPr>
            <w:r>
              <w:rPr>
                <w:rFonts w:hint="eastAsia" w:ascii="宋体" w:hAnsi="黑体"/>
                <w:b w:val="0"/>
                <w:szCs w:val="21"/>
              </w:rPr>
              <w:t>1</w:t>
            </w:r>
          </w:p>
        </w:tc>
        <w:tc>
          <w:tcPr>
            <w:tcW w:w="5528" w:type="dxa"/>
            <w:noWrap w:val="0"/>
            <w:vAlign w:val="center"/>
          </w:tcPr>
          <w:p>
            <w:pPr>
              <w:pStyle w:val="7"/>
              <w:ind w:firstLine="0"/>
              <w:jc w:val="center"/>
              <w:rPr>
                <w:rFonts w:hint="eastAsia" w:ascii="宋体" w:hAnsi="黑体"/>
                <w:szCs w:val="21"/>
              </w:rPr>
            </w:pPr>
            <w:r>
              <w:rPr>
                <w:rFonts w:hint="eastAsia" w:ascii="宋体"/>
                <w:szCs w:val="21"/>
                <w:lang w:eastAsia="zh-CN"/>
              </w:rPr>
              <w:t>指挥部饭堂餐饮服务项目采购</w:t>
            </w:r>
            <w:r>
              <w:rPr>
                <w:rFonts w:hint="eastAsia" w:ascii="宋体"/>
                <w:szCs w:val="21"/>
              </w:rPr>
              <w:t>，详见 指挥部饭堂餐饮服务项目需求书</w:t>
            </w:r>
          </w:p>
        </w:tc>
        <w:tc>
          <w:tcPr>
            <w:tcW w:w="709" w:type="dxa"/>
            <w:noWrap w:val="0"/>
            <w:vAlign w:val="center"/>
          </w:tcPr>
          <w:p>
            <w:pPr>
              <w:pStyle w:val="7"/>
              <w:ind w:firstLine="0"/>
              <w:jc w:val="center"/>
              <w:rPr>
                <w:rFonts w:hint="eastAsia" w:ascii="宋体" w:hAnsi="黑体"/>
                <w:szCs w:val="21"/>
              </w:rPr>
            </w:pPr>
            <w:r>
              <w:rPr>
                <w:rFonts w:hint="eastAsia" w:ascii="宋体" w:hAnsi="黑体"/>
                <w:szCs w:val="21"/>
              </w:rPr>
              <w:t>1项</w:t>
            </w:r>
          </w:p>
        </w:tc>
        <w:tc>
          <w:tcPr>
            <w:tcW w:w="1843" w:type="dxa"/>
            <w:noWrap w:val="0"/>
            <w:vAlign w:val="center"/>
          </w:tcPr>
          <w:p>
            <w:pPr>
              <w:pStyle w:val="7"/>
              <w:ind w:firstLine="0"/>
              <w:jc w:val="center"/>
              <w:rPr>
                <w:rFonts w:hint="eastAsia" w:ascii="宋体" w:hAnsi="黑体"/>
                <w:szCs w:val="21"/>
              </w:rPr>
            </w:pPr>
            <w:r>
              <w:rPr>
                <w:rFonts w:hint="eastAsia" w:ascii="宋体" w:hAnsi="黑体"/>
                <w:szCs w:val="21"/>
              </w:rPr>
              <w:t>人民币：</w:t>
            </w:r>
            <w:r>
              <w:rPr>
                <w:rFonts w:hint="eastAsia" w:ascii="宋体" w:hAnsi="黑体"/>
                <w:szCs w:val="21"/>
                <w:lang w:val="en-US" w:eastAsia="zh-CN"/>
              </w:rPr>
              <w:t>90</w:t>
            </w:r>
            <w:r>
              <w:rPr>
                <w:rFonts w:hint="eastAsia" w:ascii="宋体" w:hAnsi="黑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1" w:type="dxa"/>
            <w:noWrap w:val="0"/>
            <w:vAlign w:val="center"/>
          </w:tcPr>
          <w:p>
            <w:pPr>
              <w:pStyle w:val="7"/>
              <w:ind w:firstLine="0"/>
              <w:jc w:val="center"/>
              <w:rPr>
                <w:rFonts w:hint="eastAsia" w:ascii="宋体" w:hAnsi="黑体"/>
                <w:b w:val="0"/>
                <w:szCs w:val="21"/>
              </w:rPr>
            </w:pPr>
            <w:r>
              <w:rPr>
                <w:rFonts w:hint="eastAsia" w:ascii="宋体" w:hAnsi="黑体"/>
                <w:b w:val="0"/>
                <w:szCs w:val="21"/>
              </w:rPr>
              <w:t>2</w:t>
            </w:r>
          </w:p>
        </w:tc>
        <w:tc>
          <w:tcPr>
            <w:tcW w:w="5528" w:type="dxa"/>
            <w:noWrap w:val="0"/>
            <w:vAlign w:val="center"/>
          </w:tcPr>
          <w:p>
            <w:pPr>
              <w:pStyle w:val="7"/>
              <w:ind w:firstLine="0"/>
              <w:jc w:val="center"/>
              <w:rPr>
                <w:rFonts w:hint="eastAsia" w:ascii="宋体" w:hAnsi="黑体"/>
                <w:szCs w:val="21"/>
              </w:rPr>
            </w:pPr>
          </w:p>
        </w:tc>
        <w:tc>
          <w:tcPr>
            <w:tcW w:w="709" w:type="dxa"/>
            <w:noWrap w:val="0"/>
            <w:vAlign w:val="center"/>
          </w:tcPr>
          <w:p>
            <w:pPr>
              <w:pStyle w:val="7"/>
              <w:ind w:firstLine="0"/>
              <w:jc w:val="center"/>
              <w:rPr>
                <w:rFonts w:hint="eastAsia" w:ascii="宋体" w:hAnsi="黑体"/>
                <w:szCs w:val="21"/>
              </w:rPr>
            </w:pPr>
          </w:p>
        </w:tc>
        <w:tc>
          <w:tcPr>
            <w:tcW w:w="1843" w:type="dxa"/>
            <w:noWrap w:val="0"/>
            <w:vAlign w:val="center"/>
          </w:tcPr>
          <w:p>
            <w:pPr>
              <w:pStyle w:val="7"/>
              <w:ind w:firstLine="0"/>
              <w:jc w:val="center"/>
              <w:rPr>
                <w:rFonts w:hint="eastAsia" w:ascii="宋体" w:hAnsi="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878" w:type="dxa"/>
            <w:gridSpan w:val="3"/>
            <w:noWrap w:val="0"/>
            <w:vAlign w:val="center"/>
          </w:tcPr>
          <w:p>
            <w:pPr>
              <w:pStyle w:val="7"/>
              <w:ind w:firstLine="0"/>
              <w:jc w:val="center"/>
              <w:rPr>
                <w:rFonts w:hint="eastAsia" w:ascii="宋体" w:hAnsi="黑体"/>
                <w:szCs w:val="21"/>
              </w:rPr>
            </w:pPr>
            <w:r>
              <w:rPr>
                <w:rFonts w:hint="eastAsia" w:ascii="宋体" w:hAnsi="黑体"/>
                <w:szCs w:val="21"/>
              </w:rPr>
              <w:t>合计</w:t>
            </w:r>
          </w:p>
        </w:tc>
        <w:tc>
          <w:tcPr>
            <w:tcW w:w="1843" w:type="dxa"/>
            <w:noWrap w:val="0"/>
            <w:vAlign w:val="center"/>
          </w:tcPr>
          <w:p>
            <w:pPr>
              <w:pStyle w:val="7"/>
              <w:ind w:firstLine="0"/>
              <w:jc w:val="center"/>
              <w:rPr>
                <w:rFonts w:hint="eastAsia" w:ascii="宋体" w:hAnsi="黑体"/>
                <w:szCs w:val="21"/>
              </w:rPr>
            </w:pPr>
            <w:r>
              <w:rPr>
                <w:rFonts w:hint="eastAsia" w:ascii="宋体" w:hAnsi="黑体"/>
                <w:szCs w:val="21"/>
              </w:rPr>
              <w:t>人民币：</w:t>
            </w:r>
            <w:r>
              <w:rPr>
                <w:rFonts w:hint="eastAsia" w:ascii="宋体" w:hAnsi="黑体"/>
                <w:szCs w:val="21"/>
                <w:lang w:val="en-US" w:eastAsia="zh-CN"/>
              </w:rPr>
              <w:t>90</w:t>
            </w:r>
            <w:r>
              <w:rPr>
                <w:rFonts w:hint="eastAsia" w:ascii="宋体" w:hAnsi="黑体"/>
                <w:szCs w:val="21"/>
              </w:rPr>
              <w:t>万元</w:t>
            </w:r>
          </w:p>
        </w:tc>
      </w:tr>
    </w:tbl>
    <w:p>
      <w:pPr>
        <w:numPr>
          <w:ilvl w:val="0"/>
          <w:numId w:val="2"/>
        </w:numPr>
        <w:tabs>
          <w:tab w:val="left" w:pos="420"/>
        </w:tabs>
        <w:spacing w:line="360" w:lineRule="auto"/>
        <w:rPr>
          <w:rFonts w:hint="eastAsia" w:ascii="宋体"/>
          <w:szCs w:val="21"/>
        </w:rPr>
      </w:pPr>
      <w:r>
        <w:rPr>
          <w:rFonts w:hint="eastAsia" w:ascii="宋体"/>
          <w:szCs w:val="21"/>
        </w:rPr>
        <w:t>服务内容：</w:t>
      </w:r>
    </w:p>
    <w:p>
      <w:pPr>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广东省机场管理集团有限公司工程建设指挥部食堂位于广州白云国际机场西南工作区，工作日每日提供早餐、午餐、晚餐服务，另根据工作需要在特殊情况提供餐饮服务，以实际人数为准。</w:t>
      </w:r>
    </w:p>
    <w:p>
      <w:pPr>
        <w:ind w:firstLine="560" w:firstLineChars="200"/>
        <w:rPr>
          <w:rFonts w:ascii="仿宋_GB2312" w:hAnsi="仿宋_GB2312" w:eastAsia="仿宋_GB2312" w:cs="仿宋_GB2312"/>
          <w:sz w:val="32"/>
          <w:szCs w:val="28"/>
        </w:rPr>
      </w:pPr>
      <w:r>
        <w:rPr>
          <w:rFonts w:hint="eastAsia" w:ascii="仿宋_GB2312" w:hAnsi="仿宋_GB2312" w:eastAsia="仿宋_GB2312" w:cs="仿宋_GB2312"/>
          <w:sz w:val="28"/>
          <w:szCs w:val="24"/>
        </w:rPr>
        <w:t>服务年限：合同期限暂定1年，期满30日之前根据合同履行及考核情况，甲方可以决定是否与乙方续约及续约期限</w:t>
      </w:r>
      <w:r>
        <w:rPr>
          <w:rFonts w:hint="eastAsia" w:ascii="仿宋_GB2312" w:hAnsi="仿宋_GB2312" w:eastAsia="仿宋_GB2312" w:cs="仿宋_GB2312"/>
          <w:sz w:val="32"/>
          <w:szCs w:val="28"/>
        </w:rPr>
        <w:t>。</w:t>
      </w:r>
    </w:p>
    <w:p>
      <w:pPr>
        <w:spacing w:line="360" w:lineRule="auto"/>
        <w:ind w:left="1128" w:leftChars="270" w:hanging="480" w:hangingChars="200"/>
        <w:rPr>
          <w:rFonts w:hint="eastAsia" w:ascii="宋体" w:hAnsi="宋体"/>
          <w:szCs w:val="21"/>
        </w:rPr>
      </w:pPr>
      <w:r>
        <w:rPr>
          <w:rFonts w:hint="eastAsia"/>
          <w:szCs w:val="21"/>
        </w:rPr>
        <w:t>注：供应商</w:t>
      </w:r>
      <w:r>
        <w:rPr>
          <w:rFonts w:hint="eastAsia" w:ascii="宋体" w:hAnsi="宋体" w:cs="Tahoma"/>
          <w:kern w:val="28"/>
          <w:szCs w:val="21"/>
        </w:rPr>
        <w:t>必须对全部服务内容进行报价</w:t>
      </w:r>
      <w:r>
        <w:rPr>
          <w:rFonts w:hint="eastAsia"/>
          <w:szCs w:val="21"/>
        </w:rPr>
        <w:t>，服务费为固定总价包干，在项目范围不变的情况下，该费用在合同执行期间不作调整。</w:t>
      </w:r>
    </w:p>
    <w:p>
      <w:pPr>
        <w:numPr>
          <w:ilvl w:val="0"/>
          <w:numId w:val="1"/>
        </w:numPr>
        <w:tabs>
          <w:tab w:val="left" w:pos="540"/>
        </w:tabs>
        <w:spacing w:line="360" w:lineRule="auto"/>
        <w:rPr>
          <w:rFonts w:hint="eastAsia" w:ascii="宋体"/>
          <w:b/>
          <w:bCs/>
          <w:szCs w:val="21"/>
        </w:rPr>
      </w:pPr>
      <w:r>
        <w:rPr>
          <w:rFonts w:hint="eastAsia" w:ascii="宋体"/>
          <w:b/>
          <w:bCs/>
          <w:szCs w:val="21"/>
        </w:rPr>
        <w:t>合格供应商资格条件：</w:t>
      </w:r>
    </w:p>
    <w:p>
      <w:pPr>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（一）报价人必须是中华人民共和国境内注册的独立的企业法人，持有工商行政管理部门核发的有效期内营业执照（提供复印件并加盖公章）；</w:t>
      </w:r>
    </w:p>
    <w:p>
      <w:pPr>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（二）报价人必须具备有效的国家相关部门颁发的有效期内《食品经营许可证》（提供复印件并加盖公章）；</w:t>
      </w:r>
    </w:p>
    <w:p>
      <w:pPr>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（三）报价人必须出具本项目报价截止日未被列入以下系统相关名录的《无经营异常或严重违法失信记录承诺书》，格式自拟；</w:t>
      </w:r>
    </w:p>
    <w:p>
      <w:pPr>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1.国家企业信用信息公示系统（http://www.gsxt.gov.cn/）的经营异常名录或严重违法失信企业名单；</w:t>
      </w:r>
    </w:p>
    <w:p>
      <w:pPr>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2.信用中国（http://www.creditchina.gov.cn/）的失信被执行人或失信惩戒名单。</w:t>
      </w:r>
    </w:p>
    <w:p>
      <w:pPr>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四）2017年1月1日至今，报价人没有因腐败或欺诈行为而被政府或业主宣布取消投标或报价资格,并且报价人（包括其关联公司）未与广东省机场管理集团有限公司或其下属的全资、控股公司、非法人实体单位发生诉讼和仲裁。（须就此项内容提供承诺函并加盖报价人公章，格式自拟）。</w:t>
      </w:r>
    </w:p>
    <w:p>
      <w:pPr>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（五）法定代表人为同一人的两个及两个以上的母公司、全资子公司或控股公司，不得在本项目同时报价，否则相关报价全部无效。　　</w:t>
      </w:r>
    </w:p>
    <w:p>
      <w:pPr>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（六）本项目不接受联合体报价。</w:t>
      </w:r>
    </w:p>
    <w:p>
      <w:pPr>
        <w:pStyle w:val="2"/>
        <w:rPr>
          <w:rFonts w:hint="eastAsia"/>
        </w:rPr>
      </w:pPr>
    </w:p>
    <w:p>
      <w:pPr>
        <w:numPr>
          <w:ilvl w:val="0"/>
          <w:numId w:val="1"/>
        </w:numPr>
        <w:tabs>
          <w:tab w:val="left" w:pos="540"/>
        </w:tabs>
        <w:spacing w:line="360" w:lineRule="auto"/>
        <w:rPr>
          <w:rFonts w:hint="eastAsia" w:ascii="宋体"/>
          <w:b/>
          <w:bCs/>
          <w:szCs w:val="21"/>
        </w:rPr>
      </w:pPr>
      <w:r>
        <w:rPr>
          <w:rFonts w:hint="eastAsia" w:ascii="宋体"/>
          <w:b/>
          <w:bCs/>
          <w:szCs w:val="21"/>
        </w:rPr>
        <w:t>报价登记及获取采购文件</w:t>
      </w:r>
    </w:p>
    <w:p>
      <w:pPr>
        <w:numPr>
          <w:ilvl w:val="0"/>
          <w:numId w:val="3"/>
        </w:numPr>
        <w:tabs>
          <w:tab w:val="clear" w:pos="420"/>
        </w:tabs>
        <w:spacing w:line="360" w:lineRule="auto"/>
        <w:ind w:left="826" w:hanging="400"/>
        <w:rPr>
          <w:rFonts w:hint="eastAsia" w:ascii="仿宋_GB2312" w:hAnsi="仿宋_GB2312" w:eastAsia="仿宋_GB2312" w:cs="仿宋_GB2312"/>
          <w:kern w:val="0"/>
          <w:sz w:val="28"/>
          <w:szCs w:val="22"/>
        </w:rPr>
      </w:pPr>
      <w:r>
        <w:rPr>
          <w:rFonts w:hint="eastAsia" w:ascii="仿宋_GB2312" w:hAnsi="仿宋_GB2312" w:eastAsia="仿宋_GB2312" w:cs="仿宋_GB2312"/>
          <w:sz w:val="28"/>
          <w:szCs w:val="22"/>
        </w:rPr>
        <w:t>登记时间为2021年</w:t>
      </w:r>
      <w:r>
        <w:rPr>
          <w:rFonts w:hint="eastAsia" w:ascii="仿宋_GB2312" w:hAnsi="仿宋_GB2312" w:eastAsia="仿宋_GB2312" w:cs="仿宋_GB2312"/>
          <w:sz w:val="28"/>
          <w:szCs w:val="22"/>
          <w:lang w:val="en-US" w:eastAsia="zh-CN"/>
        </w:rPr>
        <w:t>07</w:t>
      </w:r>
      <w:r>
        <w:rPr>
          <w:rFonts w:hint="eastAsia" w:ascii="仿宋_GB2312" w:hAnsi="仿宋_GB2312" w:eastAsia="仿宋_GB2312" w:cs="仿宋_GB2312"/>
          <w:sz w:val="28"/>
          <w:szCs w:val="22"/>
        </w:rPr>
        <w:t>月</w:t>
      </w:r>
      <w:r>
        <w:rPr>
          <w:rFonts w:hint="eastAsia" w:ascii="仿宋_GB2312" w:hAnsi="仿宋_GB2312" w:eastAsia="仿宋_GB2312" w:cs="仿宋_GB2312"/>
          <w:sz w:val="28"/>
          <w:szCs w:val="22"/>
          <w:lang w:val="en-US" w:eastAsia="zh-CN"/>
        </w:rPr>
        <w:t>21</w:t>
      </w:r>
      <w:r>
        <w:rPr>
          <w:rFonts w:hint="eastAsia" w:ascii="仿宋_GB2312" w:hAnsi="仿宋_GB2312" w:eastAsia="仿宋_GB2312" w:cs="仿宋_GB2312"/>
          <w:sz w:val="28"/>
          <w:szCs w:val="22"/>
        </w:rPr>
        <w:t>日至2021年</w:t>
      </w:r>
      <w:r>
        <w:rPr>
          <w:rFonts w:hint="eastAsia" w:ascii="仿宋_GB2312" w:hAnsi="仿宋_GB2312" w:eastAsia="仿宋_GB2312" w:cs="仿宋_GB2312"/>
          <w:sz w:val="28"/>
          <w:szCs w:val="22"/>
          <w:lang w:val="en-US" w:eastAsia="zh-CN"/>
        </w:rPr>
        <w:t>07</w:t>
      </w:r>
      <w:r>
        <w:rPr>
          <w:rFonts w:hint="eastAsia" w:ascii="仿宋_GB2312" w:hAnsi="仿宋_GB2312" w:eastAsia="仿宋_GB2312" w:cs="仿宋_GB2312"/>
          <w:sz w:val="28"/>
          <w:szCs w:val="22"/>
        </w:rPr>
        <w:t>月</w:t>
      </w:r>
      <w:r>
        <w:rPr>
          <w:rFonts w:hint="eastAsia" w:ascii="仿宋_GB2312" w:hAnsi="仿宋_GB2312" w:eastAsia="仿宋_GB2312" w:cs="仿宋_GB2312"/>
          <w:sz w:val="28"/>
          <w:szCs w:val="22"/>
          <w:lang w:val="en-US" w:eastAsia="zh-CN"/>
        </w:rPr>
        <w:t>27</w:t>
      </w:r>
      <w:r>
        <w:rPr>
          <w:rFonts w:hint="eastAsia" w:ascii="仿宋_GB2312" w:hAnsi="仿宋_GB2312" w:eastAsia="仿宋_GB2312" w:cs="仿宋_GB2312"/>
          <w:sz w:val="28"/>
          <w:szCs w:val="22"/>
        </w:rPr>
        <w:t>日（节假日除外）的上午9：30～11：30，下午14：00～16：00（</w:t>
      </w:r>
      <w:r>
        <w:rPr>
          <w:rFonts w:hint="eastAsia" w:ascii="仿宋_GB2312" w:hAnsi="仿宋_GB2312" w:eastAsia="仿宋_GB2312" w:cs="仿宋_GB2312"/>
          <w:kern w:val="0"/>
          <w:sz w:val="28"/>
          <w:szCs w:val="22"/>
          <w:lang w:val="zh-CN"/>
        </w:rPr>
        <w:t>北京时间</w:t>
      </w:r>
      <w:r>
        <w:rPr>
          <w:rFonts w:hint="eastAsia" w:ascii="仿宋_GB2312" w:hAnsi="仿宋_GB2312" w:eastAsia="仿宋_GB2312" w:cs="仿宋_GB2312"/>
          <w:sz w:val="28"/>
          <w:szCs w:val="22"/>
        </w:rPr>
        <w:t>），由供应商代表将登记函（详见采购文件格式一）及法定代表人证明书、法定代表人授权委托书（非法定代表人登记时提供）</w:t>
      </w:r>
      <w:bookmarkStart w:id="0" w:name="_Hlt10932752"/>
      <w:bookmarkStart w:id="1" w:name="_Hlt10932753"/>
      <w:r>
        <w:rPr>
          <w:rFonts w:hint="eastAsia" w:ascii="仿宋_GB2312" w:hAnsi="仿宋_GB2312" w:eastAsia="仿宋_GB2312" w:cs="仿宋_GB2312"/>
          <w:sz w:val="28"/>
          <w:szCs w:val="22"/>
        </w:rPr>
        <w:t>的电子版文件以邮件形式发送至采购人邮箱</w:t>
      </w:r>
      <w:r>
        <w:rPr>
          <w:rFonts w:hint="eastAsia" w:ascii="仿宋_GB2312" w:hAnsi="仿宋_GB2312" w:eastAsia="仿宋_GB2312" w:cs="仿宋_GB2312"/>
          <w:sz w:val="28"/>
          <w:szCs w:val="22"/>
        </w:rPr>
        <w:fldChar w:fldCharType="begin"/>
      </w:r>
      <w:r>
        <w:rPr>
          <w:rFonts w:hint="eastAsia" w:ascii="仿宋_GB2312" w:hAnsi="仿宋_GB2312" w:eastAsia="仿宋_GB2312" w:cs="仿宋_GB2312"/>
          <w:sz w:val="28"/>
          <w:szCs w:val="22"/>
        </w:rPr>
        <w:instrText xml:space="preserve"> HYPERLINK "mailto:（XXX@gdairport.com" </w:instrText>
      </w:r>
      <w:r>
        <w:rPr>
          <w:rFonts w:hint="eastAsia" w:ascii="仿宋_GB2312" w:hAnsi="仿宋_GB2312" w:eastAsia="仿宋_GB2312" w:cs="仿宋_GB2312"/>
          <w:sz w:val="28"/>
          <w:szCs w:val="22"/>
        </w:rPr>
        <w:fldChar w:fldCharType="separate"/>
      </w:r>
      <w:r>
        <w:rPr>
          <w:rStyle w:val="17"/>
          <w:rFonts w:hint="eastAsia" w:ascii="仿宋_GB2312" w:hAnsi="仿宋_GB2312" w:eastAsia="仿宋_GB2312" w:cs="仿宋_GB2312"/>
          <w:sz w:val="28"/>
          <w:szCs w:val="22"/>
        </w:rPr>
        <w:t>（</w:t>
      </w:r>
      <w:r>
        <w:rPr>
          <w:rStyle w:val="17"/>
          <w:rFonts w:hint="eastAsia" w:ascii="仿宋_GB2312" w:hAnsi="仿宋_GB2312" w:eastAsia="仿宋_GB2312" w:cs="仿宋_GB2312"/>
          <w:sz w:val="28"/>
          <w:szCs w:val="22"/>
          <w:lang w:val="en-US" w:eastAsia="zh-CN"/>
        </w:rPr>
        <w:t>luobq</w:t>
      </w:r>
      <w:r>
        <w:rPr>
          <w:rStyle w:val="17"/>
          <w:rFonts w:hint="eastAsia" w:ascii="仿宋_GB2312" w:hAnsi="仿宋_GB2312" w:eastAsia="仿宋_GB2312" w:cs="仿宋_GB2312"/>
          <w:sz w:val="28"/>
          <w:szCs w:val="22"/>
        </w:rPr>
        <w:t>@gdairport.com</w:t>
      </w:r>
      <w:r>
        <w:rPr>
          <w:rFonts w:hint="eastAsia" w:ascii="仿宋_GB2312" w:hAnsi="仿宋_GB2312" w:eastAsia="仿宋_GB2312" w:cs="仿宋_GB2312"/>
          <w:sz w:val="28"/>
          <w:szCs w:val="22"/>
        </w:rPr>
        <w:fldChar w:fldCharType="end"/>
      </w:r>
      <w:bookmarkEnd w:id="0"/>
      <w:bookmarkEnd w:id="1"/>
      <w:r>
        <w:rPr>
          <w:rFonts w:hint="eastAsia" w:ascii="仿宋_GB2312" w:hAnsi="仿宋_GB2312" w:eastAsia="仿宋_GB2312" w:cs="仿宋_GB2312"/>
          <w:sz w:val="28"/>
          <w:szCs w:val="22"/>
        </w:rPr>
        <w:t>）进行登记及获取采购文件，逾期可不受理。采购人将在收到邮件后2个工作日回复，并向供应商发出采购文件。</w:t>
      </w:r>
    </w:p>
    <w:p>
      <w:pPr>
        <w:numPr>
          <w:ilvl w:val="0"/>
          <w:numId w:val="3"/>
        </w:numPr>
        <w:tabs>
          <w:tab w:val="clear" w:pos="420"/>
        </w:tabs>
        <w:spacing w:line="360" w:lineRule="auto"/>
        <w:ind w:left="826" w:hanging="400"/>
        <w:rPr>
          <w:rFonts w:hint="eastAsia" w:ascii="仿宋_GB2312" w:hAnsi="仿宋_GB2312" w:eastAsia="仿宋_GB2312" w:cs="仿宋_GB2312"/>
          <w:kern w:val="0"/>
          <w:sz w:val="28"/>
          <w:szCs w:val="22"/>
        </w:rPr>
      </w:pPr>
      <w:r>
        <w:rPr>
          <w:rFonts w:hint="eastAsia" w:ascii="仿宋_GB2312" w:hAnsi="仿宋_GB2312" w:eastAsia="仿宋_GB2312" w:cs="仿宋_GB2312"/>
          <w:sz w:val="28"/>
          <w:szCs w:val="22"/>
        </w:rPr>
        <w:t>在规定的登记期间，登记的供应商不足3名时，采购人将发布公告延长接受登记时间。在延期登记时间内，已登记供应商的资料仍有效并可自行补充资料，未登记的申请单位可根据公告的约定参与登记。</w:t>
      </w:r>
    </w:p>
    <w:p>
      <w:pPr>
        <w:numPr>
          <w:ilvl w:val="0"/>
          <w:numId w:val="3"/>
        </w:numPr>
        <w:tabs>
          <w:tab w:val="clear" w:pos="420"/>
        </w:tabs>
        <w:spacing w:line="360" w:lineRule="auto"/>
        <w:ind w:left="826" w:hanging="400"/>
        <w:rPr>
          <w:rFonts w:hint="eastAsia" w:ascii="仿宋_GB2312" w:hAnsi="仿宋_GB2312" w:eastAsia="仿宋_GB2312" w:cs="仿宋_GB2312"/>
          <w:kern w:val="0"/>
          <w:sz w:val="28"/>
          <w:szCs w:val="22"/>
        </w:rPr>
      </w:pPr>
      <w:r>
        <w:rPr>
          <w:rFonts w:hint="eastAsia" w:ascii="仿宋_GB2312" w:hAnsi="仿宋_GB2312" w:eastAsia="仿宋_GB2312" w:cs="仿宋_GB2312"/>
          <w:sz w:val="28"/>
          <w:szCs w:val="22"/>
        </w:rPr>
        <w:t>若延长登记时间后，登记的供应上仍不足3名时，采购人将变更采购方式。</w:t>
      </w:r>
    </w:p>
    <w:p>
      <w:pPr>
        <w:numPr>
          <w:ilvl w:val="0"/>
          <w:numId w:val="1"/>
        </w:numPr>
        <w:tabs>
          <w:tab w:val="left" w:pos="540"/>
        </w:tabs>
        <w:spacing w:line="360" w:lineRule="auto"/>
        <w:rPr>
          <w:rFonts w:hint="eastAsia" w:ascii="仿宋_GB2312" w:hAnsi="仿宋_GB2312" w:eastAsia="仿宋_GB2312" w:cs="仿宋_GB2312"/>
          <w:b/>
          <w:bCs/>
          <w:sz w:val="28"/>
          <w:szCs w:val="22"/>
        </w:rPr>
      </w:pPr>
      <w:r>
        <w:rPr>
          <w:rFonts w:hint="eastAsia" w:ascii="仿宋_GB2312" w:hAnsi="仿宋_GB2312" w:eastAsia="仿宋_GB2312" w:cs="仿宋_GB2312"/>
          <w:b/>
          <w:bCs/>
          <w:sz w:val="28"/>
          <w:szCs w:val="22"/>
        </w:rPr>
        <w:t>报价文件的提交形式、地址和截止时间</w:t>
      </w:r>
    </w:p>
    <w:p>
      <w:pPr>
        <w:numPr>
          <w:ilvl w:val="1"/>
          <w:numId w:val="1"/>
        </w:numPr>
        <w:spacing w:line="360" w:lineRule="auto"/>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报价人须现场递交和邮寄两种方式递交项目报价文件。</w:t>
      </w:r>
    </w:p>
    <w:p>
      <w:pPr>
        <w:numPr>
          <w:ilvl w:val="1"/>
          <w:numId w:val="1"/>
        </w:numPr>
        <w:spacing w:line="360" w:lineRule="auto"/>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报价文件现场递交地址为：广州市白云区人和镇新白云机场东南工作区</w:t>
      </w:r>
      <w:r>
        <w:rPr>
          <w:rFonts w:hint="eastAsia" w:ascii="仿宋_GB2312" w:hAnsi="仿宋_GB2312" w:eastAsia="仿宋_GB2312" w:cs="仿宋_GB2312"/>
          <w:sz w:val="28"/>
          <w:szCs w:val="22"/>
          <w:lang w:eastAsia="zh-CN"/>
        </w:rPr>
        <w:t>广东省机场管理集团有限公司工程建设指挥部</w:t>
      </w:r>
      <w:r>
        <w:rPr>
          <w:rFonts w:hint="eastAsia" w:ascii="仿宋_GB2312" w:hAnsi="仿宋_GB2312" w:eastAsia="仿宋_GB2312" w:cs="仿宋_GB2312"/>
          <w:sz w:val="28"/>
          <w:szCs w:val="22"/>
        </w:rPr>
        <w:t>，收件人：</w:t>
      </w:r>
      <w:r>
        <w:rPr>
          <w:rFonts w:hint="eastAsia" w:ascii="仿宋_GB2312" w:hAnsi="仿宋_GB2312" w:eastAsia="仿宋_GB2312" w:cs="仿宋_GB2312"/>
          <w:sz w:val="28"/>
          <w:szCs w:val="22"/>
          <w:lang w:val="en-US" w:eastAsia="zh-CN"/>
        </w:rPr>
        <w:t>罗</w:t>
      </w:r>
      <w:r>
        <w:rPr>
          <w:rFonts w:hint="eastAsia" w:ascii="仿宋_GB2312" w:hAnsi="仿宋_GB2312" w:eastAsia="仿宋_GB2312" w:cs="仿宋_GB2312"/>
          <w:sz w:val="28"/>
          <w:szCs w:val="22"/>
        </w:rPr>
        <w:t>先生</w:t>
      </w:r>
    </w:p>
    <w:p>
      <w:pPr>
        <w:numPr>
          <w:ilvl w:val="1"/>
          <w:numId w:val="1"/>
        </w:numPr>
        <w:spacing w:line="360" w:lineRule="auto"/>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报价文件递交截止时间：2021年</w:t>
      </w:r>
      <w:r>
        <w:rPr>
          <w:rFonts w:hint="eastAsia" w:ascii="仿宋_GB2312" w:hAnsi="仿宋_GB2312" w:eastAsia="仿宋_GB2312" w:cs="仿宋_GB2312"/>
          <w:sz w:val="28"/>
          <w:szCs w:val="22"/>
          <w:lang w:val="en-US" w:eastAsia="zh-CN"/>
        </w:rPr>
        <w:t>7</w:t>
      </w:r>
      <w:r>
        <w:rPr>
          <w:rFonts w:hint="eastAsia" w:ascii="仿宋_GB2312" w:hAnsi="仿宋_GB2312" w:eastAsia="仿宋_GB2312" w:cs="仿宋_GB2312"/>
          <w:sz w:val="28"/>
          <w:szCs w:val="22"/>
        </w:rPr>
        <w:t>月</w:t>
      </w:r>
      <w:r>
        <w:rPr>
          <w:rFonts w:hint="eastAsia" w:ascii="仿宋_GB2312" w:hAnsi="仿宋_GB2312" w:eastAsia="仿宋_GB2312" w:cs="仿宋_GB2312"/>
          <w:sz w:val="28"/>
          <w:szCs w:val="22"/>
          <w:lang w:val="en-US" w:eastAsia="zh-CN"/>
        </w:rPr>
        <w:t>28</w:t>
      </w:r>
      <w:r>
        <w:rPr>
          <w:rFonts w:hint="eastAsia" w:ascii="仿宋_GB2312" w:hAnsi="仿宋_GB2312" w:eastAsia="仿宋_GB2312" w:cs="仿宋_GB2312"/>
          <w:sz w:val="28"/>
          <w:szCs w:val="22"/>
        </w:rPr>
        <w:t>日，1</w:t>
      </w:r>
      <w:r>
        <w:rPr>
          <w:rFonts w:hint="eastAsia" w:ascii="仿宋_GB2312" w:hAnsi="仿宋_GB2312" w:eastAsia="仿宋_GB2312" w:cs="仿宋_GB2312"/>
          <w:sz w:val="28"/>
          <w:szCs w:val="22"/>
          <w:lang w:val="en-US" w:eastAsia="zh-CN"/>
        </w:rPr>
        <w:t>7</w:t>
      </w:r>
      <w:r>
        <w:rPr>
          <w:rFonts w:hint="eastAsia" w:ascii="仿宋_GB2312" w:hAnsi="仿宋_GB2312" w:eastAsia="仿宋_GB2312" w:cs="仿宋_GB2312"/>
          <w:sz w:val="28"/>
          <w:szCs w:val="22"/>
        </w:rPr>
        <w:t>:00。（邮寄方式递交的报价文件以文件</w:t>
      </w:r>
      <w:r>
        <w:rPr>
          <w:rFonts w:hint="eastAsia" w:ascii="仿宋_GB2312" w:hAnsi="仿宋_GB2312" w:eastAsia="仿宋_GB2312" w:cs="仿宋_GB2312"/>
          <w:sz w:val="28"/>
          <w:szCs w:val="22"/>
          <w:lang w:val="en-US" w:eastAsia="zh-CN"/>
        </w:rPr>
        <w:t>收到</w:t>
      </w:r>
      <w:r>
        <w:rPr>
          <w:rFonts w:hint="eastAsia" w:ascii="仿宋_GB2312" w:hAnsi="仿宋_GB2312" w:eastAsia="仿宋_GB2312" w:cs="仿宋_GB2312"/>
          <w:sz w:val="28"/>
          <w:szCs w:val="22"/>
        </w:rPr>
        <w:t>时间为准）</w:t>
      </w:r>
    </w:p>
    <w:p>
      <w:pPr>
        <w:numPr>
          <w:ilvl w:val="1"/>
          <w:numId w:val="1"/>
        </w:numPr>
        <w:spacing w:line="360" w:lineRule="auto"/>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报价文件按指定时间、地点送达，逾期递交的报价文件恕不接受。</w:t>
      </w:r>
    </w:p>
    <w:p>
      <w:pPr>
        <w:numPr>
          <w:ilvl w:val="1"/>
          <w:numId w:val="1"/>
        </w:numPr>
        <w:spacing w:line="360" w:lineRule="auto"/>
        <w:rPr>
          <w:rFonts w:hint="eastAsia" w:ascii="仿宋_GB2312" w:hAnsi="仿宋_GB2312" w:eastAsia="仿宋_GB2312" w:cs="仿宋_GB2312"/>
          <w:sz w:val="28"/>
          <w:szCs w:val="22"/>
        </w:rPr>
      </w:pPr>
      <w:r>
        <w:rPr>
          <w:rFonts w:hint="eastAsia" w:ascii="仿宋_GB2312" w:hAnsi="仿宋_GB2312" w:eastAsia="仿宋_GB2312" w:cs="仿宋_GB2312"/>
          <w:color w:val="333333"/>
          <w:sz w:val="28"/>
          <w:szCs w:val="22"/>
        </w:rPr>
        <w:t>采购人不接受以邮件、电话、传真等形式的报价。</w:t>
      </w:r>
    </w:p>
    <w:p>
      <w:pPr>
        <w:numPr>
          <w:ilvl w:val="0"/>
          <w:numId w:val="1"/>
        </w:numPr>
        <w:tabs>
          <w:tab w:val="clear" w:pos="360"/>
        </w:tabs>
        <w:spacing w:line="360" w:lineRule="auto"/>
        <w:ind w:left="425" w:hanging="568" w:hangingChars="202"/>
        <w:rPr>
          <w:rFonts w:hint="eastAsia" w:ascii="仿宋_GB2312" w:hAnsi="仿宋_GB2312" w:eastAsia="仿宋_GB2312" w:cs="仿宋_GB2312"/>
          <w:b/>
          <w:bCs/>
          <w:sz w:val="28"/>
          <w:szCs w:val="22"/>
        </w:rPr>
      </w:pPr>
      <w:r>
        <w:rPr>
          <w:rFonts w:hint="eastAsia" w:ascii="仿宋_GB2312" w:hAnsi="仿宋_GB2312" w:eastAsia="仿宋_GB2312" w:cs="仿宋_GB2312"/>
          <w:b/>
          <w:bCs/>
          <w:sz w:val="28"/>
          <w:szCs w:val="22"/>
        </w:rPr>
        <w:t>本项目不设未成交供应商经济补偿，准备报价文件和递交报价文件所发生的任何成本或费用由供应商自理。</w:t>
      </w:r>
    </w:p>
    <w:p>
      <w:pPr>
        <w:numPr>
          <w:ilvl w:val="0"/>
          <w:numId w:val="1"/>
        </w:numPr>
        <w:tabs>
          <w:tab w:val="left" w:pos="540"/>
        </w:tabs>
        <w:spacing w:line="360" w:lineRule="auto"/>
        <w:rPr>
          <w:rFonts w:hint="eastAsia" w:ascii="仿宋_GB2312" w:hAnsi="仿宋_GB2312" w:eastAsia="仿宋_GB2312" w:cs="仿宋_GB2312"/>
          <w:b/>
          <w:bCs/>
          <w:sz w:val="28"/>
          <w:szCs w:val="22"/>
        </w:rPr>
      </w:pPr>
      <w:r>
        <w:rPr>
          <w:rFonts w:hint="eastAsia" w:ascii="仿宋_GB2312" w:hAnsi="仿宋_GB2312" w:eastAsia="仿宋_GB2312" w:cs="仿宋_GB2312"/>
          <w:b/>
          <w:bCs/>
          <w:sz w:val="28"/>
          <w:szCs w:val="22"/>
        </w:rPr>
        <w:t>有关此次采购之事宜，可按下列地址向采购人查询：</w:t>
      </w:r>
    </w:p>
    <w:p>
      <w:pPr>
        <w:tabs>
          <w:tab w:val="left" w:pos="540"/>
        </w:tabs>
        <w:spacing w:line="360" w:lineRule="auto"/>
        <w:ind w:left="357" w:firstLine="89" w:firstLineChars="32"/>
        <w:rPr>
          <w:rFonts w:hint="eastAsia" w:ascii="仿宋_GB2312" w:hAnsi="仿宋_GB2312" w:eastAsia="仿宋_GB2312" w:cs="仿宋_GB2312"/>
          <w:sz w:val="28"/>
          <w:szCs w:val="22"/>
          <w:lang w:eastAsia="zh-CN"/>
        </w:rPr>
      </w:pPr>
      <w:r>
        <w:rPr>
          <w:rFonts w:hint="eastAsia" w:ascii="仿宋_GB2312" w:hAnsi="仿宋_GB2312" w:eastAsia="仿宋_GB2312" w:cs="仿宋_GB2312"/>
          <w:sz w:val="28"/>
          <w:szCs w:val="22"/>
        </w:rPr>
        <w:t>采购人：</w:t>
      </w:r>
      <w:r>
        <w:rPr>
          <w:rFonts w:hint="eastAsia" w:ascii="仿宋_GB2312" w:hAnsi="仿宋_GB2312" w:eastAsia="仿宋_GB2312" w:cs="仿宋_GB2312"/>
          <w:sz w:val="28"/>
          <w:szCs w:val="22"/>
          <w:lang w:eastAsia="zh-CN"/>
        </w:rPr>
        <w:t>广东省机场管理集团有限公司工程建设指挥部</w:t>
      </w:r>
    </w:p>
    <w:p>
      <w:pPr>
        <w:tabs>
          <w:tab w:val="left" w:pos="540"/>
        </w:tabs>
        <w:spacing w:line="360" w:lineRule="auto"/>
        <w:ind w:left="357" w:leftChars="0" w:firstLine="89" w:firstLineChars="32"/>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地  址：广州市白云区人和镇新白云机场东南工作区</w:t>
      </w:r>
      <w:r>
        <w:rPr>
          <w:rFonts w:hint="eastAsia" w:ascii="仿宋_GB2312" w:hAnsi="仿宋_GB2312" w:eastAsia="仿宋_GB2312" w:cs="仿宋_GB2312"/>
          <w:sz w:val="28"/>
          <w:szCs w:val="22"/>
          <w:lang w:eastAsia="zh-CN"/>
        </w:rPr>
        <w:t>广东省机场管理集团有限公司工程建设指挥部</w:t>
      </w:r>
      <w:r>
        <w:rPr>
          <w:rFonts w:hint="eastAsia" w:ascii="仿宋_GB2312" w:hAnsi="仿宋_GB2312" w:eastAsia="仿宋_GB2312" w:cs="仿宋_GB2312"/>
          <w:sz w:val="28"/>
          <w:szCs w:val="22"/>
        </w:rPr>
        <w:t>办公楼</w:t>
      </w:r>
    </w:p>
    <w:p>
      <w:pPr>
        <w:tabs>
          <w:tab w:val="left" w:pos="540"/>
        </w:tabs>
        <w:spacing w:line="360" w:lineRule="auto"/>
        <w:ind w:left="357" w:leftChars="0" w:firstLine="89" w:firstLineChars="32"/>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联系人：</w:t>
      </w:r>
      <w:r>
        <w:rPr>
          <w:rFonts w:hint="eastAsia" w:ascii="仿宋_GB2312" w:hAnsi="仿宋_GB2312" w:eastAsia="仿宋_GB2312" w:cs="仿宋_GB2312"/>
          <w:sz w:val="28"/>
          <w:szCs w:val="22"/>
          <w:lang w:val="en-US" w:eastAsia="zh-CN"/>
        </w:rPr>
        <w:t>罗</w:t>
      </w:r>
      <w:r>
        <w:rPr>
          <w:rFonts w:hint="eastAsia" w:ascii="仿宋_GB2312" w:hAnsi="仿宋_GB2312" w:eastAsia="仿宋_GB2312" w:cs="仿宋_GB2312"/>
          <w:sz w:val="28"/>
          <w:szCs w:val="22"/>
        </w:rPr>
        <w:t>先生</w:t>
      </w:r>
    </w:p>
    <w:p>
      <w:pPr>
        <w:tabs>
          <w:tab w:val="left" w:pos="540"/>
        </w:tabs>
        <w:spacing w:line="360" w:lineRule="auto"/>
        <w:ind w:left="357" w:leftChars="0" w:firstLine="89" w:firstLineChars="32"/>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rPr>
        <w:t>联系电话：020-</w:t>
      </w:r>
      <w:r>
        <w:rPr>
          <w:rFonts w:hint="eastAsia" w:ascii="仿宋_GB2312" w:hAnsi="仿宋_GB2312" w:eastAsia="仿宋_GB2312" w:cs="仿宋_GB2312"/>
          <w:sz w:val="28"/>
          <w:szCs w:val="22"/>
          <w:lang w:val="en-US" w:eastAsia="zh-CN"/>
        </w:rPr>
        <w:t>36063058</w:t>
      </w:r>
    </w:p>
    <w:p>
      <w:pPr>
        <w:numPr>
          <w:ilvl w:val="0"/>
          <w:numId w:val="1"/>
        </w:numPr>
        <w:tabs>
          <w:tab w:val="left" w:pos="540"/>
        </w:tabs>
        <w:spacing w:line="360" w:lineRule="auto"/>
        <w:rPr>
          <w:rFonts w:hint="eastAsia" w:ascii="仿宋_GB2312" w:hAnsi="仿宋_GB2312" w:eastAsia="仿宋_GB2312" w:cs="仿宋_GB2312"/>
          <w:b/>
          <w:bCs/>
          <w:sz w:val="28"/>
          <w:szCs w:val="22"/>
        </w:rPr>
      </w:pPr>
      <w:r>
        <w:rPr>
          <w:rFonts w:hint="eastAsia" w:ascii="仿宋_GB2312" w:hAnsi="仿宋_GB2312" w:eastAsia="仿宋_GB2312" w:cs="仿宋_GB2312"/>
          <w:b/>
          <w:bCs/>
          <w:sz w:val="28"/>
          <w:szCs w:val="22"/>
        </w:rPr>
        <w:t>投诉监督</w:t>
      </w:r>
    </w:p>
    <w:p>
      <w:pPr>
        <w:tabs>
          <w:tab w:val="left" w:pos="540"/>
        </w:tabs>
        <w:spacing w:line="360" w:lineRule="auto"/>
        <w:ind w:left="357" w:leftChars="0" w:firstLine="89" w:firstLineChars="32"/>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1）供应商可以对本次采购活动中的任何违法及不公平内容向</w:t>
      </w:r>
      <w:r>
        <w:rPr>
          <w:rFonts w:hint="eastAsia" w:ascii="仿宋_GB2312" w:hAnsi="仿宋_GB2312" w:eastAsia="仿宋_GB2312" w:cs="仿宋_GB2312"/>
          <w:sz w:val="28"/>
          <w:szCs w:val="22"/>
          <w:lang w:eastAsia="zh-CN"/>
        </w:rPr>
        <w:t>广东省机场管理集团有限公司工程建设指挥部</w:t>
      </w:r>
      <w:r>
        <w:rPr>
          <w:rFonts w:hint="eastAsia" w:ascii="仿宋_GB2312" w:hAnsi="仿宋_GB2312" w:eastAsia="仿宋_GB2312" w:cs="仿宋_GB2312"/>
          <w:sz w:val="28"/>
          <w:szCs w:val="22"/>
        </w:rPr>
        <w:t>纪检室实名投诉。</w:t>
      </w:r>
    </w:p>
    <w:p>
      <w:pPr>
        <w:tabs>
          <w:tab w:val="left" w:pos="540"/>
        </w:tabs>
        <w:spacing w:line="360" w:lineRule="auto"/>
        <w:ind w:left="357" w:leftChars="0" w:firstLine="89" w:firstLineChars="32"/>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联系电话：020-3606</w:t>
      </w:r>
      <w:r>
        <w:rPr>
          <w:rFonts w:hint="eastAsia" w:ascii="仿宋_GB2312" w:hAnsi="仿宋_GB2312" w:eastAsia="仿宋_GB2312" w:cs="仿宋_GB2312"/>
          <w:sz w:val="28"/>
          <w:szCs w:val="22"/>
          <w:lang w:val="en-US" w:eastAsia="zh-CN"/>
        </w:rPr>
        <w:t>3110</w:t>
      </w:r>
      <w:r>
        <w:rPr>
          <w:rFonts w:hint="eastAsia" w:ascii="仿宋_GB2312" w:hAnsi="仿宋_GB2312" w:eastAsia="仿宋_GB2312" w:cs="仿宋_GB2312"/>
          <w:sz w:val="28"/>
          <w:szCs w:val="22"/>
        </w:rPr>
        <w:t>）报价人应本着公平竞争、实事求是原则，按程序进行投诉，若存在下列情形之一的，采购人将视为无效投诉，并保留将其列入黑名单的权利：</w:t>
      </w:r>
    </w:p>
    <w:p>
      <w:pPr>
        <w:numPr>
          <w:ilvl w:val="0"/>
          <w:numId w:val="4"/>
        </w:numPr>
        <w:tabs>
          <w:tab w:val="left" w:pos="540"/>
        </w:tabs>
        <w:spacing w:line="360" w:lineRule="auto"/>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投诉主体不是项目参与合作商和其他利害关系人；</w:t>
      </w:r>
    </w:p>
    <w:p>
      <w:pPr>
        <w:numPr>
          <w:ilvl w:val="0"/>
          <w:numId w:val="4"/>
        </w:numPr>
        <w:tabs>
          <w:tab w:val="left" w:pos="540"/>
        </w:tabs>
        <w:spacing w:line="360" w:lineRule="auto"/>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投诉人未有真实署名，未同时提供投诉身份证复印件、联系方式；</w:t>
      </w:r>
    </w:p>
    <w:p>
      <w:pPr>
        <w:numPr>
          <w:ilvl w:val="0"/>
          <w:numId w:val="4"/>
        </w:numPr>
        <w:tabs>
          <w:tab w:val="left" w:pos="540"/>
        </w:tabs>
        <w:spacing w:line="360" w:lineRule="auto"/>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投诉人未提供必要的证明材料和明确的要求的；</w:t>
      </w:r>
    </w:p>
    <w:p>
      <w:pPr>
        <w:numPr>
          <w:ilvl w:val="0"/>
          <w:numId w:val="4"/>
        </w:numPr>
        <w:tabs>
          <w:tab w:val="left" w:pos="540"/>
        </w:tabs>
        <w:spacing w:line="360" w:lineRule="auto"/>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投诉人捏造事实、伪造材料或者以非法手段取得证明材料进行投诉的，证据来源的合法性存在明显疑问，投诉人（合作商）无法证明其取得方式合法的，视为以非法手段取得证明材料。</w:t>
      </w:r>
    </w:p>
    <w:p>
      <w:pPr>
        <w:snapToGrid w:val="0"/>
        <w:spacing w:line="240" w:lineRule="auto"/>
        <w:jc w:val="center"/>
        <w:outlineLvl w:val="0"/>
        <w:rPr>
          <w:rFonts w:eastAsia="黑体"/>
          <w:b/>
          <w:sz w:val="44"/>
          <w:szCs w:val="44"/>
        </w:rPr>
      </w:pPr>
      <w:r>
        <w:rPr>
          <w:rFonts w:eastAsia="黑体"/>
          <w:b/>
          <w:sz w:val="44"/>
          <w:szCs w:val="44"/>
        </w:rPr>
        <w:tab/>
      </w:r>
    </w:p>
    <w:p>
      <w:pPr>
        <w:pStyle w:val="2"/>
        <w:ind w:left="480"/>
      </w:pPr>
    </w:p>
    <w:p>
      <w:pPr>
        <w:jc w:val="center"/>
        <w:rPr>
          <w:rFonts w:eastAsia="黑体"/>
          <w:b/>
          <w:sz w:val="44"/>
          <w:szCs w:val="44"/>
        </w:rPr>
      </w:pPr>
      <w:r>
        <w:rPr>
          <w:rFonts w:hint="eastAsia" w:eastAsia="黑体"/>
          <w:b/>
          <w:sz w:val="44"/>
          <w:szCs w:val="44"/>
        </w:rPr>
        <w:t xml:space="preserve"> 指挥部饭堂餐饮服务项目需求书</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一、项目概述</w:t>
      </w:r>
      <w:bookmarkStart w:id="5" w:name="_GoBack"/>
      <w:bookmarkEnd w:id="5"/>
    </w:p>
    <w:p>
      <w:pPr>
        <w:ind w:firstLine="640" w:firstLineChars="200"/>
        <w:rPr>
          <w:rFonts w:hint="eastAsia" w:ascii="仿宋_GB2312" w:hAnsi="仿宋_GB2312" w:eastAsia="仿宋_GB2312" w:cs="仿宋_GB2312"/>
          <w:sz w:val="32"/>
          <w:szCs w:val="28"/>
        </w:rPr>
      </w:pPr>
      <w:bookmarkStart w:id="2" w:name="_Hlk75530599"/>
      <w:r>
        <w:rPr>
          <w:rFonts w:hint="eastAsia" w:ascii="仿宋_GB2312" w:hAnsi="仿宋_GB2312" w:eastAsia="仿宋_GB2312" w:cs="仿宋_GB2312"/>
          <w:sz w:val="32"/>
          <w:szCs w:val="28"/>
        </w:rPr>
        <w:t>广东省机场管理集团有限公司工程建设指挥部</w:t>
      </w:r>
      <w:bookmarkEnd w:id="2"/>
      <w:r>
        <w:rPr>
          <w:rFonts w:hint="eastAsia" w:ascii="仿宋_GB2312" w:hAnsi="仿宋_GB2312" w:eastAsia="仿宋_GB2312" w:cs="仿宋_GB2312"/>
          <w:sz w:val="32"/>
          <w:szCs w:val="28"/>
        </w:rPr>
        <w:t>食堂位于广州白云国际机场西南工作区，广东省机场管理集团有限公司工程建设指挥部食堂位于广州白云国际机场西南工作区，工作日每日提供早餐、午餐、晚餐服务，另根据工作需要在特殊情况提供餐饮服务，以实际人数为准。</w:t>
      </w:r>
    </w:p>
    <w:p>
      <w:pPr>
        <w:numPr>
          <w:ilvl w:val="-1"/>
          <w:numId w:val="0"/>
        </w:numPr>
        <w:rPr>
          <w:rFonts w:ascii="仿宋_GB2312" w:hAnsi="仿宋_GB2312" w:eastAsia="仿宋_GB2312" w:cs="仿宋_GB2312"/>
          <w:b/>
          <w:bCs/>
          <w:sz w:val="32"/>
          <w:szCs w:val="28"/>
        </w:rPr>
      </w:pPr>
      <w:r>
        <w:rPr>
          <w:rFonts w:hint="eastAsia"/>
          <w:lang w:val="en-US" w:eastAsia="zh-CN"/>
        </w:rPr>
        <w:t xml:space="preserve">    </w:t>
      </w:r>
      <w:r>
        <w:rPr>
          <w:rFonts w:hint="eastAsia" w:ascii="仿宋_GB2312" w:hAnsi="仿宋_GB2312" w:eastAsia="仿宋_GB2312" w:cs="仿宋_GB2312"/>
          <w:b/>
          <w:bCs/>
          <w:sz w:val="32"/>
          <w:szCs w:val="28"/>
          <w:lang w:val="en-US" w:eastAsia="zh-CN"/>
        </w:rPr>
        <w:t>二、</w:t>
      </w:r>
      <w:r>
        <w:rPr>
          <w:rFonts w:hint="eastAsia" w:ascii="仿宋_GB2312" w:hAnsi="仿宋_GB2312" w:eastAsia="仿宋_GB2312" w:cs="仿宋_GB2312"/>
          <w:b/>
          <w:bCs/>
          <w:sz w:val="32"/>
          <w:szCs w:val="28"/>
        </w:rPr>
        <w:t>服务期限</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合同期限暂定1年，期满30日之前根据合同履行及考核情况，甲方可以决定是否与乙方续约及续约期限。</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三、项目要求</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（一）项目内容</w:t>
      </w:r>
    </w:p>
    <w:p>
      <w:pPr>
        <w:rPr>
          <w:rFonts w:ascii="仿宋_GB2312" w:hAnsi="仿宋_GB2312" w:eastAsia="仿宋_GB2312" w:cs="仿宋_GB2312"/>
          <w:sz w:val="32"/>
          <w:szCs w:val="28"/>
        </w:rPr>
      </w:pPr>
      <w:r>
        <w:rPr>
          <w:rFonts w:hint="eastAsia" w:ascii="仿宋_GB2312" w:hAnsi="仿宋_GB2312" w:eastAsia="仿宋_GB2312" w:cs="仿宋_GB2312"/>
          <w:b/>
          <w:bCs/>
          <w:sz w:val="32"/>
          <w:szCs w:val="28"/>
        </w:rPr>
        <w:t xml:space="preserve">    </w:t>
      </w:r>
      <w:r>
        <w:rPr>
          <w:rFonts w:hint="eastAsia" w:ascii="仿宋_GB2312" w:hAnsi="仿宋_GB2312" w:eastAsia="仿宋_GB2312" w:cs="仿宋_GB2312"/>
          <w:sz w:val="32"/>
          <w:szCs w:val="28"/>
        </w:rPr>
        <w:t>（1）食材、佐料的验收；（2）食品制作加工服务；（3）餐饮接待服务；（4）餐具洗涤、消毒；（5）清洁卫生。</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（二）工作时间</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每个工作日（周一至周五，周末及法定节假日根据工作需要提供餐饮服务）的员工用餐（早、中、晚餐）及临时用餐服务。</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（三）工作内容</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（1）负责食材、佐料等各类食材的验收，所有食材需符合《中华人民共和国食品安全法》要求，符合国家有关标准并按要求进行公示，保证食材的安全卫生，对饭堂食材安全负有全部责任。</w:t>
      </w:r>
    </w:p>
    <w:p>
      <w:pPr>
        <w:tabs>
          <w:tab w:val="left" w:pos="539"/>
        </w:tabs>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（2）负责食品制作、餐饮服务、食堂清洁及管理，逢周二、五包点、特色菜打包外卖工作。</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（3）负责厨房食品制作任务和食堂工作协调，确保员工关系和谐。</w:t>
      </w:r>
    </w:p>
    <w:p>
      <w:pPr>
        <w:tabs>
          <w:tab w:val="left" w:pos="611"/>
        </w:tabs>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（4）负责菜单的筹划和更换，以及新品种的研发。</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（5）按照要求控制好营业成本并保证菜肴质量、服务水平。</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（6）定期征求客户对菜品质量的意见，并按照要求及时改善。</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（7）负责食品卫生安全、消防安全工作。</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（四）基本服务需求（执行标准）</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（1）本项目提供的餐饮包括员工早、中、晚餐。具体工作包括：肉食、蔬菜、粮油、副食品等原材料加工成菜肴成品；搭配科学合理，按约定伙食标准每天提供；保持服务环境清洁卫生；厨具、餐具清洗消毒。</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（2）就餐形式为自选套餐、特色套餐、及临时公务用餐，每周二、五下午需提供面点及特色菜外卖服务，以预定方式进行。</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（3）出品标准。</w:t>
      </w:r>
    </w:p>
    <w:p>
      <w:pPr>
        <w:ind w:firstLine="643" w:firstLineChars="200"/>
        <w:rPr>
          <w:rFonts w:ascii="仿宋_GB2312" w:hAnsi="仿宋_GB2312" w:eastAsia="仿宋_GB2312" w:cs="仿宋_GB2312"/>
          <w:sz w:val="32"/>
          <w:szCs w:val="28"/>
        </w:rPr>
      </w:pPr>
      <w:r>
        <w:rPr>
          <w:rFonts w:hint="eastAsia" w:ascii="仿宋_GB2312" w:hAnsi="仿宋_GB2312" w:eastAsia="仿宋_GB2312" w:cs="仿宋_GB2312"/>
          <w:b/>
          <w:bCs/>
          <w:sz w:val="32"/>
          <w:szCs w:val="28"/>
        </w:rPr>
        <w:t>早餐</w:t>
      </w:r>
      <w:r>
        <w:rPr>
          <w:rFonts w:hint="eastAsia" w:ascii="仿宋_GB2312" w:hAnsi="仿宋_GB2312" w:eastAsia="仿宋_GB2312" w:cs="仿宋_GB2312"/>
          <w:sz w:val="32"/>
          <w:szCs w:val="28"/>
        </w:rPr>
        <w:t>——自选套餐任选4款。</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早餐品种：西点2款、中点4款、炒粉/面1款、粥1款、粗粮2款、鸡蛋1款。</w:t>
      </w:r>
    </w:p>
    <w:p>
      <w:pPr>
        <w:ind w:firstLine="643" w:firstLineChars="200"/>
        <w:rPr>
          <w:rFonts w:ascii="仿宋_GB2312" w:hAnsi="仿宋_GB2312" w:eastAsia="仿宋_GB2312" w:cs="仿宋_GB2312"/>
          <w:sz w:val="32"/>
          <w:szCs w:val="28"/>
        </w:rPr>
      </w:pPr>
      <w:r>
        <w:rPr>
          <w:rFonts w:hint="eastAsia" w:ascii="仿宋_GB2312" w:hAnsi="仿宋_GB2312" w:eastAsia="仿宋_GB2312" w:cs="仿宋_GB2312"/>
          <w:b/>
          <w:bCs/>
          <w:sz w:val="32"/>
          <w:szCs w:val="28"/>
        </w:rPr>
        <w:t>午餐</w:t>
      </w:r>
      <w:r>
        <w:rPr>
          <w:rFonts w:hint="eastAsia" w:ascii="仿宋_GB2312" w:hAnsi="仿宋_GB2312" w:eastAsia="仿宋_GB2312" w:cs="仿宋_GB2312"/>
          <w:sz w:val="32"/>
          <w:szCs w:val="28"/>
        </w:rPr>
        <w:t>——可选择自选套餐或特色套餐。</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（1）自选套餐品种：</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1）主菜3选1</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2）副菜3选2</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3）青菜（标配）</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4）米饭1</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5）汤1</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6）水果/牛奶1份（每日轮换）</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（2）特色套餐品种：特色档口1款、面档2款。</w:t>
      </w:r>
    </w:p>
    <w:p>
      <w:pPr>
        <w:ind w:firstLine="643" w:firstLineChars="200"/>
        <w:rPr>
          <w:rFonts w:ascii="仿宋_GB2312" w:hAnsi="仿宋_GB2312" w:eastAsia="仿宋_GB2312" w:cs="仿宋_GB2312"/>
          <w:sz w:val="32"/>
          <w:szCs w:val="28"/>
        </w:rPr>
      </w:pPr>
      <w:r>
        <w:rPr>
          <w:rFonts w:hint="eastAsia" w:ascii="仿宋_GB2312" w:hAnsi="仿宋_GB2312" w:eastAsia="仿宋_GB2312" w:cs="仿宋_GB2312"/>
          <w:b/>
          <w:bCs/>
          <w:sz w:val="32"/>
          <w:szCs w:val="28"/>
        </w:rPr>
        <w:t>晚餐</w:t>
      </w:r>
      <w:r>
        <w:rPr>
          <w:rFonts w:hint="eastAsia" w:ascii="仿宋_GB2312" w:hAnsi="仿宋_GB2312" w:eastAsia="仿宋_GB2312" w:cs="仿宋_GB2312"/>
          <w:sz w:val="32"/>
          <w:szCs w:val="28"/>
        </w:rPr>
        <w:t>——自选套餐</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1）主菜2选1</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2）副菜2</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3）青菜（标配）</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4）米饭1</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5）汤1</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6）水果/牛奶1份（每日轮换）</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（4）食堂用餐时间</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早餐：7:30-9:00</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午餐：12:00-13:00</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晚餐：17:15-18:30</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（5）临时用餐按照采购人需求进行提供，采购人义务须提供围餐的餐标、准确的就餐人数、时间、餐具。</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（6）做好成本核算，保持餐厅的收支合理。</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（五）服务人员要求</w:t>
      </w:r>
    </w:p>
    <w:tbl>
      <w:tblPr>
        <w:tblStyle w:val="15"/>
        <w:tblpPr w:leftFromText="180" w:rightFromText="180" w:vertAnchor="text" w:horzAnchor="page" w:tblpX="1073" w:tblpY="3825"/>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84"/>
        <w:gridCol w:w="1097"/>
        <w:gridCol w:w="3300"/>
        <w:gridCol w:w="2983"/>
      </w:tblGrid>
      <w:tr>
        <w:tblPrEx>
          <w:tblCellMar>
            <w:top w:w="0" w:type="dxa"/>
            <w:left w:w="108" w:type="dxa"/>
            <w:bottom w:w="0" w:type="dxa"/>
            <w:right w:w="108" w:type="dxa"/>
          </w:tblCellMar>
        </w:tblPrEx>
        <w:trPr>
          <w:trHeight w:val="345" w:hRule="atLeast"/>
        </w:trPr>
        <w:tc>
          <w:tcPr>
            <w:tcW w:w="885" w:type="dxa"/>
            <w:vAlign w:val="center"/>
          </w:tcPr>
          <w:p>
            <w:pPr>
              <w:widowControl/>
              <w:snapToGrid w:val="0"/>
              <w:spacing w:line="240" w:lineRule="auto"/>
              <w:jc w:val="center"/>
              <w:textAlignment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lang w:bidi="ar"/>
              </w:rPr>
              <w:t>序号</w:t>
            </w:r>
          </w:p>
        </w:tc>
        <w:tc>
          <w:tcPr>
            <w:tcW w:w="1484" w:type="dxa"/>
            <w:vAlign w:val="bottom"/>
          </w:tcPr>
          <w:p>
            <w:pPr>
              <w:widowControl/>
              <w:jc w:val="center"/>
              <w:textAlignment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lang w:bidi="ar"/>
              </w:rPr>
              <w:t>岗位</w:t>
            </w:r>
          </w:p>
        </w:tc>
        <w:tc>
          <w:tcPr>
            <w:tcW w:w="1097" w:type="dxa"/>
            <w:vAlign w:val="center"/>
          </w:tcPr>
          <w:p>
            <w:pPr>
              <w:widowControl/>
              <w:jc w:val="center"/>
              <w:textAlignment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kern w:val="0"/>
                <w:sz w:val="32"/>
                <w:szCs w:val="32"/>
                <w:lang w:bidi="ar"/>
              </w:rPr>
              <w:t>人数</w:t>
            </w:r>
          </w:p>
        </w:tc>
        <w:tc>
          <w:tcPr>
            <w:tcW w:w="3300" w:type="dxa"/>
            <w:vAlign w:val="center"/>
          </w:tcPr>
          <w:p>
            <w:pPr>
              <w:widowControl/>
              <w:jc w:val="center"/>
              <w:textAlignment w:val="center"/>
              <w:rPr>
                <w:rFonts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岗位资质要求</w:t>
            </w:r>
          </w:p>
        </w:tc>
        <w:tc>
          <w:tcPr>
            <w:tcW w:w="2983" w:type="dxa"/>
            <w:vAlign w:val="center"/>
          </w:tcPr>
          <w:p>
            <w:pPr>
              <w:widowControl/>
              <w:jc w:val="center"/>
              <w:textAlignment w:val="center"/>
              <w:rPr>
                <w:rFonts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岗位要求补充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5"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1</w:t>
            </w:r>
          </w:p>
        </w:tc>
        <w:tc>
          <w:tcPr>
            <w:tcW w:w="1484" w:type="dxa"/>
            <w:vAlign w:val="center"/>
          </w:tcPr>
          <w:p>
            <w:pPr>
              <w:widowControl/>
              <w:jc w:val="center"/>
              <w:textAlignment w:val="center"/>
              <w:rPr>
                <w:rFonts w:ascii="Arial" w:hAnsi="Arial" w:cs="Arial"/>
                <w:color w:val="000000"/>
                <w:szCs w:val="24"/>
              </w:rPr>
            </w:pPr>
            <w:r>
              <w:rPr>
                <w:rFonts w:hint="eastAsia" w:ascii="仿宋_GB2312" w:hAnsi="仿宋_GB2312" w:eastAsia="仿宋_GB2312" w:cs="仿宋_GB2312"/>
                <w:sz w:val="32"/>
                <w:szCs w:val="28"/>
                <w:lang w:bidi="ar"/>
              </w:rPr>
              <w:t>分店经</w:t>
            </w:r>
            <w:r>
              <w:rPr>
                <w:rFonts w:ascii="Arial" w:hAnsi="Arial" w:cs="Arial"/>
                <w:color w:val="000000"/>
                <w:kern w:val="0"/>
                <w:szCs w:val="24"/>
                <w:lang w:bidi="ar"/>
              </w:rPr>
              <w:t>理</w:t>
            </w:r>
          </w:p>
        </w:tc>
        <w:tc>
          <w:tcPr>
            <w:tcW w:w="1097"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1</w:t>
            </w:r>
          </w:p>
        </w:tc>
        <w:tc>
          <w:tcPr>
            <w:tcW w:w="3300" w:type="dxa"/>
            <w:vAlign w:val="center"/>
          </w:tcPr>
          <w:p>
            <w:pPr>
              <w:widowControl/>
              <w:jc w:val="center"/>
              <w:textAlignment w:val="center"/>
              <w:rPr>
                <w:rFonts w:ascii="宋体" w:hAnsi="宋体" w:cs="宋体"/>
                <w:color w:val="000000"/>
                <w:kern w:val="0"/>
                <w:szCs w:val="24"/>
                <w:lang w:bidi="ar"/>
              </w:rPr>
            </w:pPr>
            <w:r>
              <w:rPr>
                <w:rFonts w:ascii="宋体" w:hAnsi="宋体" w:cs="宋体"/>
                <w:color w:val="000000"/>
                <w:kern w:val="0"/>
                <w:szCs w:val="24"/>
                <w:lang w:bidi="ar"/>
              </w:rPr>
              <w:t>大专</w:t>
            </w:r>
            <w:r>
              <w:rPr>
                <w:rFonts w:hint="eastAsia" w:ascii="宋体" w:hAnsi="宋体" w:cs="宋体"/>
                <w:color w:val="000000"/>
                <w:kern w:val="0"/>
                <w:szCs w:val="24"/>
                <w:lang w:bidi="ar"/>
              </w:rPr>
              <w:t>或以上</w:t>
            </w:r>
            <w:r>
              <w:rPr>
                <w:rFonts w:ascii="宋体" w:hAnsi="宋体" w:cs="宋体"/>
                <w:color w:val="000000"/>
                <w:kern w:val="0"/>
                <w:szCs w:val="24"/>
                <w:lang w:bidi="ar"/>
              </w:rPr>
              <w:t>学历</w:t>
            </w:r>
          </w:p>
        </w:tc>
        <w:tc>
          <w:tcPr>
            <w:tcW w:w="2983" w:type="dxa"/>
            <w:vAlign w:val="center"/>
          </w:tcPr>
          <w:p>
            <w:pPr>
              <w:widowControl/>
              <w:snapToGrid w:val="0"/>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分店日常营运管理及突发事件的应急处理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5"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2</w:t>
            </w:r>
          </w:p>
        </w:tc>
        <w:tc>
          <w:tcPr>
            <w:tcW w:w="1484" w:type="dxa"/>
            <w:vAlign w:val="center"/>
          </w:tcPr>
          <w:p>
            <w:pPr>
              <w:widowControl/>
              <w:jc w:val="center"/>
              <w:textAlignment w:val="center"/>
              <w:rPr>
                <w:rFonts w:ascii="Arial" w:hAnsi="Arial" w:cs="Arial"/>
                <w:color w:val="000000"/>
                <w:szCs w:val="24"/>
              </w:rPr>
            </w:pPr>
            <w:r>
              <w:rPr>
                <w:rFonts w:ascii="Arial" w:hAnsi="Arial" w:cs="Arial"/>
                <w:color w:val="000000"/>
                <w:kern w:val="0"/>
                <w:szCs w:val="24"/>
                <w:lang w:bidi="ar"/>
              </w:rPr>
              <w:t>厨师长</w:t>
            </w:r>
          </w:p>
        </w:tc>
        <w:tc>
          <w:tcPr>
            <w:tcW w:w="1097"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1</w:t>
            </w:r>
          </w:p>
        </w:tc>
        <w:tc>
          <w:tcPr>
            <w:tcW w:w="3300" w:type="dxa"/>
            <w:vAlign w:val="center"/>
          </w:tcPr>
          <w:p>
            <w:pPr>
              <w:widowControl/>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中式烹饪师高级或以上</w:t>
            </w:r>
          </w:p>
        </w:tc>
        <w:tc>
          <w:tcPr>
            <w:tcW w:w="2983" w:type="dxa"/>
            <w:vAlign w:val="center"/>
          </w:tcPr>
          <w:p>
            <w:pPr>
              <w:widowControl/>
              <w:snapToGrid w:val="0"/>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需有5年以上后厨管理及接待餐经验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5"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3</w:t>
            </w:r>
          </w:p>
        </w:tc>
        <w:tc>
          <w:tcPr>
            <w:tcW w:w="1484" w:type="dxa"/>
            <w:vAlign w:val="center"/>
          </w:tcPr>
          <w:p>
            <w:pPr>
              <w:widowControl/>
              <w:jc w:val="center"/>
              <w:textAlignment w:val="center"/>
              <w:rPr>
                <w:rFonts w:ascii="Arial" w:hAnsi="Arial" w:cs="Arial"/>
                <w:color w:val="000000"/>
                <w:szCs w:val="24"/>
              </w:rPr>
            </w:pPr>
            <w:r>
              <w:rPr>
                <w:rFonts w:ascii="Arial" w:hAnsi="Arial" w:cs="Arial"/>
                <w:color w:val="000000"/>
                <w:kern w:val="0"/>
                <w:szCs w:val="24"/>
                <w:lang w:bidi="ar"/>
              </w:rPr>
              <w:t>厨师</w:t>
            </w:r>
          </w:p>
        </w:tc>
        <w:tc>
          <w:tcPr>
            <w:tcW w:w="1097"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1</w:t>
            </w:r>
          </w:p>
        </w:tc>
        <w:tc>
          <w:tcPr>
            <w:tcW w:w="3300" w:type="dxa"/>
            <w:vAlign w:val="center"/>
          </w:tcPr>
          <w:p>
            <w:pPr>
              <w:widowControl/>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中式烹饪师中级或以上</w:t>
            </w:r>
          </w:p>
        </w:tc>
        <w:tc>
          <w:tcPr>
            <w:tcW w:w="2983" w:type="dxa"/>
            <w:vAlign w:val="center"/>
          </w:tcPr>
          <w:p>
            <w:pPr>
              <w:widowControl/>
              <w:snapToGrid w:val="0"/>
              <w:spacing w:line="240" w:lineRule="auto"/>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需有3年以上同类型餐厅经验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5"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4</w:t>
            </w:r>
          </w:p>
        </w:tc>
        <w:tc>
          <w:tcPr>
            <w:tcW w:w="1484" w:type="dxa"/>
            <w:vAlign w:val="center"/>
          </w:tcPr>
          <w:p>
            <w:pPr>
              <w:widowControl/>
              <w:jc w:val="center"/>
              <w:textAlignment w:val="center"/>
              <w:rPr>
                <w:rFonts w:ascii="Arial" w:hAnsi="Arial" w:cs="Arial"/>
                <w:color w:val="000000"/>
                <w:szCs w:val="24"/>
              </w:rPr>
            </w:pPr>
            <w:r>
              <w:rPr>
                <w:rFonts w:ascii="Arial" w:hAnsi="Arial" w:cs="Arial"/>
                <w:color w:val="000000"/>
                <w:kern w:val="0"/>
                <w:szCs w:val="24"/>
                <w:lang w:bidi="ar"/>
              </w:rPr>
              <w:t>点心师傅</w:t>
            </w:r>
          </w:p>
        </w:tc>
        <w:tc>
          <w:tcPr>
            <w:tcW w:w="1097"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1</w:t>
            </w:r>
          </w:p>
        </w:tc>
        <w:tc>
          <w:tcPr>
            <w:tcW w:w="3300" w:type="dxa"/>
            <w:vAlign w:val="center"/>
          </w:tcPr>
          <w:p>
            <w:pPr>
              <w:widowControl/>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点心师高级或以上</w:t>
            </w:r>
          </w:p>
        </w:tc>
        <w:tc>
          <w:tcPr>
            <w:tcW w:w="2983" w:type="dxa"/>
            <w:vAlign w:val="center"/>
          </w:tcPr>
          <w:p>
            <w:pPr>
              <w:widowControl/>
              <w:snapToGrid w:val="0"/>
              <w:spacing w:line="240" w:lineRule="auto"/>
              <w:jc w:val="center"/>
              <w:textAlignment w:val="center"/>
              <w:rPr>
                <w:rFonts w:ascii="宋体" w:hAnsi="宋体" w:cs="宋体"/>
                <w:color w:val="000000"/>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5"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5</w:t>
            </w:r>
          </w:p>
        </w:tc>
        <w:tc>
          <w:tcPr>
            <w:tcW w:w="1484" w:type="dxa"/>
            <w:vAlign w:val="center"/>
          </w:tcPr>
          <w:p>
            <w:pPr>
              <w:widowControl/>
              <w:jc w:val="center"/>
              <w:textAlignment w:val="center"/>
              <w:rPr>
                <w:rFonts w:ascii="Arial" w:hAnsi="Arial" w:cs="Arial"/>
                <w:color w:val="000000"/>
                <w:szCs w:val="24"/>
              </w:rPr>
            </w:pPr>
            <w:r>
              <w:rPr>
                <w:rFonts w:ascii="Arial" w:hAnsi="Arial" w:cs="Arial"/>
                <w:color w:val="000000"/>
                <w:kern w:val="0"/>
                <w:szCs w:val="24"/>
                <w:lang w:bidi="ar"/>
              </w:rPr>
              <w:t>点心助理</w:t>
            </w:r>
          </w:p>
        </w:tc>
        <w:tc>
          <w:tcPr>
            <w:tcW w:w="1097"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1</w:t>
            </w:r>
          </w:p>
        </w:tc>
        <w:tc>
          <w:tcPr>
            <w:tcW w:w="3300" w:type="dxa"/>
            <w:vAlign w:val="center"/>
          </w:tcPr>
          <w:p>
            <w:pPr>
              <w:widowControl/>
              <w:jc w:val="center"/>
              <w:textAlignment w:val="center"/>
              <w:rPr>
                <w:rFonts w:ascii="宋体" w:hAnsi="宋体" w:cs="宋体"/>
                <w:color w:val="000000"/>
                <w:kern w:val="0"/>
                <w:szCs w:val="24"/>
                <w:lang w:bidi="ar"/>
              </w:rPr>
            </w:pPr>
          </w:p>
        </w:tc>
        <w:tc>
          <w:tcPr>
            <w:tcW w:w="2983" w:type="dxa"/>
            <w:vAlign w:val="center"/>
          </w:tcPr>
          <w:p>
            <w:pPr>
              <w:widowControl/>
              <w:snapToGrid w:val="0"/>
              <w:spacing w:line="240" w:lineRule="auto"/>
              <w:jc w:val="center"/>
              <w:textAlignment w:val="center"/>
              <w:rPr>
                <w:rFonts w:ascii="宋体" w:hAnsi="宋体" w:cs="宋体"/>
                <w:color w:val="000000"/>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5"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6</w:t>
            </w:r>
          </w:p>
        </w:tc>
        <w:tc>
          <w:tcPr>
            <w:tcW w:w="1484" w:type="dxa"/>
            <w:vAlign w:val="center"/>
          </w:tcPr>
          <w:p>
            <w:pPr>
              <w:widowControl/>
              <w:jc w:val="center"/>
              <w:textAlignment w:val="center"/>
              <w:rPr>
                <w:rFonts w:ascii="Arial" w:hAnsi="Arial" w:cs="Arial"/>
                <w:color w:val="000000"/>
                <w:szCs w:val="24"/>
              </w:rPr>
            </w:pPr>
            <w:r>
              <w:rPr>
                <w:rFonts w:ascii="Arial" w:hAnsi="Arial" w:cs="Arial"/>
                <w:color w:val="000000"/>
                <w:kern w:val="0"/>
                <w:szCs w:val="24"/>
                <w:lang w:bidi="ar"/>
              </w:rPr>
              <w:t>砧板</w:t>
            </w:r>
          </w:p>
        </w:tc>
        <w:tc>
          <w:tcPr>
            <w:tcW w:w="1097"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1</w:t>
            </w:r>
          </w:p>
        </w:tc>
        <w:tc>
          <w:tcPr>
            <w:tcW w:w="3300" w:type="dxa"/>
            <w:vAlign w:val="center"/>
          </w:tcPr>
          <w:p>
            <w:pPr>
              <w:widowControl/>
              <w:jc w:val="center"/>
              <w:textAlignment w:val="center"/>
              <w:rPr>
                <w:rFonts w:ascii="宋体" w:hAnsi="宋体" w:cs="宋体"/>
                <w:color w:val="000000"/>
                <w:kern w:val="0"/>
                <w:szCs w:val="24"/>
                <w:lang w:bidi="ar"/>
              </w:rPr>
            </w:pPr>
          </w:p>
        </w:tc>
        <w:tc>
          <w:tcPr>
            <w:tcW w:w="2983" w:type="dxa"/>
            <w:vAlign w:val="center"/>
          </w:tcPr>
          <w:p>
            <w:pPr>
              <w:widowControl/>
              <w:snapToGrid w:val="0"/>
              <w:spacing w:line="240" w:lineRule="auto"/>
              <w:jc w:val="center"/>
              <w:textAlignment w:val="center"/>
              <w:rPr>
                <w:rFonts w:ascii="宋体" w:hAnsi="宋体" w:cs="宋体"/>
                <w:color w:val="000000"/>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85"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7</w:t>
            </w:r>
          </w:p>
        </w:tc>
        <w:tc>
          <w:tcPr>
            <w:tcW w:w="1484" w:type="dxa"/>
            <w:vAlign w:val="center"/>
          </w:tcPr>
          <w:p>
            <w:pPr>
              <w:widowControl/>
              <w:jc w:val="center"/>
              <w:textAlignment w:val="center"/>
              <w:rPr>
                <w:rFonts w:ascii="Arial" w:hAnsi="Arial" w:cs="Arial"/>
                <w:color w:val="000000"/>
                <w:szCs w:val="24"/>
              </w:rPr>
            </w:pPr>
            <w:r>
              <w:rPr>
                <w:rFonts w:ascii="Arial" w:hAnsi="Arial" w:cs="Arial"/>
                <w:color w:val="000000"/>
                <w:kern w:val="0"/>
                <w:szCs w:val="24"/>
                <w:lang w:bidi="ar"/>
              </w:rPr>
              <w:t>服务员</w:t>
            </w:r>
          </w:p>
        </w:tc>
        <w:tc>
          <w:tcPr>
            <w:tcW w:w="1097"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3</w:t>
            </w:r>
          </w:p>
        </w:tc>
        <w:tc>
          <w:tcPr>
            <w:tcW w:w="3300" w:type="dxa"/>
            <w:vAlign w:val="center"/>
          </w:tcPr>
          <w:p>
            <w:pPr>
              <w:widowControl/>
              <w:jc w:val="center"/>
              <w:textAlignment w:val="center"/>
              <w:rPr>
                <w:rFonts w:ascii="宋体" w:hAnsi="宋体" w:cs="宋体"/>
                <w:color w:val="000000"/>
                <w:kern w:val="0"/>
                <w:szCs w:val="24"/>
                <w:lang w:bidi="ar"/>
              </w:rPr>
            </w:pPr>
          </w:p>
        </w:tc>
        <w:tc>
          <w:tcPr>
            <w:tcW w:w="2983" w:type="dxa"/>
            <w:vAlign w:val="center"/>
          </w:tcPr>
          <w:p>
            <w:pPr>
              <w:widowControl/>
              <w:snapToGrid w:val="0"/>
              <w:spacing w:line="240" w:lineRule="auto"/>
              <w:jc w:val="center"/>
              <w:textAlignment w:val="center"/>
              <w:rPr>
                <w:rFonts w:ascii="宋体" w:hAnsi="宋体" w:cs="宋体"/>
                <w:color w:val="000000"/>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5"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8</w:t>
            </w:r>
          </w:p>
        </w:tc>
        <w:tc>
          <w:tcPr>
            <w:tcW w:w="1484" w:type="dxa"/>
            <w:vAlign w:val="center"/>
          </w:tcPr>
          <w:p>
            <w:pPr>
              <w:widowControl/>
              <w:jc w:val="center"/>
              <w:textAlignment w:val="center"/>
              <w:rPr>
                <w:rFonts w:ascii="Arial" w:hAnsi="Arial" w:cs="Arial"/>
                <w:color w:val="000000"/>
                <w:szCs w:val="24"/>
              </w:rPr>
            </w:pPr>
            <w:r>
              <w:rPr>
                <w:rFonts w:ascii="Arial" w:hAnsi="Arial" w:cs="Arial"/>
                <w:color w:val="000000"/>
                <w:kern w:val="0"/>
                <w:szCs w:val="24"/>
                <w:lang w:bidi="ar"/>
              </w:rPr>
              <w:t>洗消</w:t>
            </w:r>
          </w:p>
        </w:tc>
        <w:tc>
          <w:tcPr>
            <w:tcW w:w="1097"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2</w:t>
            </w:r>
          </w:p>
        </w:tc>
        <w:tc>
          <w:tcPr>
            <w:tcW w:w="3300" w:type="dxa"/>
            <w:vAlign w:val="center"/>
          </w:tcPr>
          <w:p>
            <w:pPr>
              <w:widowControl/>
              <w:jc w:val="center"/>
              <w:textAlignment w:val="center"/>
              <w:rPr>
                <w:rFonts w:ascii="宋体" w:hAnsi="宋体" w:cs="宋体"/>
                <w:color w:val="000000"/>
                <w:kern w:val="0"/>
                <w:szCs w:val="24"/>
                <w:lang w:bidi="ar"/>
              </w:rPr>
            </w:pPr>
          </w:p>
        </w:tc>
        <w:tc>
          <w:tcPr>
            <w:tcW w:w="2983" w:type="dxa"/>
            <w:vAlign w:val="center"/>
          </w:tcPr>
          <w:p>
            <w:pPr>
              <w:widowControl/>
              <w:snapToGrid w:val="0"/>
              <w:spacing w:line="240" w:lineRule="auto"/>
              <w:jc w:val="center"/>
              <w:textAlignment w:val="center"/>
              <w:rPr>
                <w:rFonts w:ascii="宋体" w:hAnsi="宋体" w:cs="宋体"/>
                <w:color w:val="000000"/>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5" w:type="dxa"/>
            <w:vAlign w:val="center"/>
          </w:tcPr>
          <w:p>
            <w:pPr>
              <w:widowControl/>
              <w:jc w:val="center"/>
              <w:textAlignment w:val="center"/>
              <w:rPr>
                <w:rFonts w:ascii="宋体" w:hAnsi="宋体" w:cs="宋体"/>
                <w:color w:val="000000"/>
                <w:szCs w:val="24"/>
              </w:rPr>
            </w:pPr>
            <w:r>
              <w:rPr>
                <w:rFonts w:hint="eastAsia" w:ascii="宋体" w:hAnsi="宋体" w:cs="宋体"/>
                <w:color w:val="000000"/>
                <w:kern w:val="0"/>
                <w:szCs w:val="24"/>
                <w:lang w:bidi="ar"/>
              </w:rPr>
              <w:t>9</w:t>
            </w:r>
          </w:p>
        </w:tc>
        <w:tc>
          <w:tcPr>
            <w:tcW w:w="1484" w:type="dxa"/>
            <w:vAlign w:val="center"/>
          </w:tcPr>
          <w:p>
            <w:pPr>
              <w:widowControl/>
              <w:jc w:val="center"/>
              <w:textAlignment w:val="center"/>
              <w:rPr>
                <w:rFonts w:ascii="宋体" w:hAnsi="宋体" w:cs="宋体"/>
                <w:b/>
                <w:color w:val="000000"/>
                <w:szCs w:val="24"/>
              </w:rPr>
            </w:pPr>
            <w:r>
              <w:rPr>
                <w:rFonts w:hint="eastAsia" w:ascii="宋体" w:hAnsi="宋体" w:cs="宋体"/>
                <w:b/>
                <w:color w:val="000000"/>
                <w:kern w:val="0"/>
                <w:szCs w:val="24"/>
                <w:lang w:bidi="ar"/>
              </w:rPr>
              <w:t>合计</w:t>
            </w:r>
          </w:p>
        </w:tc>
        <w:tc>
          <w:tcPr>
            <w:tcW w:w="1097" w:type="dxa"/>
            <w:vAlign w:val="center"/>
          </w:tcPr>
          <w:p>
            <w:pPr>
              <w:widowControl/>
              <w:jc w:val="center"/>
              <w:textAlignment w:val="center"/>
              <w:rPr>
                <w:rFonts w:ascii="宋体" w:hAnsi="宋体" w:cs="宋体"/>
                <w:b/>
                <w:color w:val="000000"/>
                <w:szCs w:val="24"/>
              </w:rPr>
            </w:pPr>
            <w:r>
              <w:rPr>
                <w:rFonts w:hint="eastAsia" w:ascii="宋体" w:hAnsi="宋体" w:cs="宋体"/>
                <w:b/>
                <w:color w:val="000000"/>
                <w:kern w:val="0"/>
                <w:szCs w:val="24"/>
                <w:lang w:bidi="ar"/>
              </w:rPr>
              <w:t>11</w:t>
            </w:r>
          </w:p>
        </w:tc>
        <w:tc>
          <w:tcPr>
            <w:tcW w:w="3300" w:type="dxa"/>
            <w:vAlign w:val="center"/>
          </w:tcPr>
          <w:p>
            <w:pPr>
              <w:widowControl/>
              <w:jc w:val="center"/>
              <w:textAlignment w:val="center"/>
              <w:rPr>
                <w:rFonts w:ascii="宋体" w:hAnsi="宋体" w:cs="宋体"/>
                <w:b/>
                <w:color w:val="000000"/>
                <w:kern w:val="0"/>
                <w:szCs w:val="24"/>
                <w:lang w:bidi="ar"/>
              </w:rPr>
            </w:pPr>
          </w:p>
        </w:tc>
        <w:tc>
          <w:tcPr>
            <w:tcW w:w="2983" w:type="dxa"/>
            <w:vAlign w:val="center"/>
          </w:tcPr>
          <w:p>
            <w:pPr>
              <w:widowControl/>
              <w:jc w:val="center"/>
              <w:textAlignment w:val="center"/>
              <w:rPr>
                <w:rFonts w:ascii="宋体" w:hAnsi="宋体" w:cs="宋体"/>
                <w:b/>
                <w:color w:val="000000"/>
                <w:kern w:val="0"/>
                <w:szCs w:val="24"/>
                <w:lang w:bidi="ar"/>
              </w:rPr>
            </w:pPr>
          </w:p>
        </w:tc>
      </w:tr>
    </w:tbl>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本项目配置服务人员需要约11人。如因用餐人数情况变化，双方另行协商增加或减少服务人员及费用。成交人需配备专业的管理人员和具有专业资质的技术团队。所有员工入职时须建立档案报采购人备案，关键岗位（含分店经理、厨师长等主要管理岗位）人员须经过采购人面试和同意后入职录用。团队人员结构见下表：</w:t>
      </w:r>
    </w:p>
    <w:p>
      <w:pPr>
        <w:rPr>
          <w:rFonts w:ascii="仿宋_GB2312" w:hAnsi="仿宋_GB2312" w:eastAsia="仿宋_GB2312" w:cs="仿宋_GB2312"/>
          <w:sz w:val="32"/>
          <w:szCs w:val="28"/>
        </w:rPr>
      </w:pP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w:t>
      </w:r>
      <w:r>
        <w:rPr>
          <w:rFonts w:ascii="仿宋_GB2312" w:hAnsi="仿宋_GB2312" w:eastAsia="仿宋_GB2312" w:cs="仿宋_GB2312"/>
          <w:sz w:val="32"/>
          <w:szCs w:val="28"/>
        </w:rPr>
        <w:t>成交</w:t>
      </w:r>
      <w:r>
        <w:rPr>
          <w:rFonts w:hint="eastAsia" w:ascii="仿宋_GB2312" w:hAnsi="仿宋_GB2312" w:eastAsia="仿宋_GB2312" w:cs="仿宋_GB2312"/>
          <w:sz w:val="32"/>
          <w:szCs w:val="28"/>
        </w:rPr>
        <w:t>人派驻团队在管理期间不配合采购人工作要求的，出现问题屡次不配合改正的，采购人有权利要求更换人员，成交人应该在一周内提供新的人员供采购人面试，并更换不合格员工，保证食堂正常运营。</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(3)成交人配备使用的各类工作人员须持健康证和专业技术证书上岗，上班必须穿工作服。成交人每年要组织所属人员体检。在招录人员时，要严把健康关、体检关。</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(4)现场团队应具备严格的考勤制度，并将每月考勤情况结果向采购人报备。</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(5)成交人派遣的员工须按照劳动部门的相关规定规范用工，如发生劳资纠纷的与采购人无关。</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(6)成交人不得将本项目以任何形式转包、分包、挂靠，一经发现，采购人有权终止合同。</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（六）质量要求</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成交人应建立基本的管理制度，主要包括厨房纪律、厨房出品制度、清洁卫生制度、员工考勤休假制度、食堂设施设备使用维护制度、技术业务考核制度、厨房会议制度、厨房日常工作检查制度等向采购人备案。</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在符合国家、地方和行业的餐饮、食品卫生质量标准的前提下，有服务质量和加工标准化管理办法，设立原材料加工标准、配制标准、烹调标准、卫生标准等，生产加工过程统一标准、规格、程序、确保菜肴食品质量的卫生可口。</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(3)成交人应明确各岗位的目标和责任，明确各岗位的目标和责任。对食材验收、生产过程和物料处理实施严格管理，坚持厉行节约，提高工作效率，确保饮食安全。</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(4)检验考核：成交人制定考核标准，每月由采购人和成交人共同组成的饭堂管理小组进行考核，考核方式为考核表和满意度调查评分。</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(5)若合同执行期间因成交人原因，发生卫生、安全事故，造成人员伤害或财产损失的， 则采购人有权在合同执行期间以无法履约为由终止合同执行，因此而产生的损失及违约责任由成交人承担。</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(6)成交人应节约使用水电、能源，爱惜并保管好厨房及餐厅设施、设备，严格按使用规程操作。因成交人人为原因使用不当，造成损坏的，由成交人负责赔偿。</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(7)成交人签订合同后应按采购人的各项要求按时保质保量完成所承担事项，不得将项目分包和转让。</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(8)经营活动及餐饮服务人员须符合《中华人民共和国食品安全法》的相关规定。</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（七）卫生要求</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(1)成交人须制定严格的餐饮卫生管理制度和食品安全突发事故应急预案，严格执行国家《食品安全法》及《餐饮服务食品安全操作规范》，规范服务，卫生防疫、就餐环境须达到省级职能部门制定的标准。</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(2)就餐环境要求良好，应保证食堂通风、干净卫生、地面无积水，有剩饭剩菜等垃圾处理设施，室内温度超过 26℃应开电风扇或空调等。</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(3)成交人按照国家有关餐具卫生管理要求，做好公共餐具清洗和消毒工作。</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（八）安全要求</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(1)成交人须做好安全用水、用火、用电、煤气等工作，须服从采购人的监督和检查。因成交人原因造成火灾及工伤等事故所造成的一切经济损失由成交人负责。</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成交人为食品卫生安全直接责任人，须严格把好食品卫生安全关。成交人须做好食品留样等常规安全手续并做好存档资料工作。服务期间，因食堂食品安全造成的且经食品药品监督部门检查认定或卫生行政部门检验鉴定确认是成交人的责任所引起的食品安全事故，由成交人承担相关责任和支付全部罚金及一切费用，且采购人有权立即取消成交人的服务资格。</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(3)报价人要有针对不可抗力情况，如停水、停电等情况进行如何响应的方案，报价时提交各项保障措施；</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（九）应急服务</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采购人有紧急任务需成交人提供服务的，成交人须无条件响应，具体费用由双方另行商定。供应商需为本项目在30分钟内提供应急服务。</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四、监督机制</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(1)成交人的服务活动应接受采购人、食品药品监督等部门的监督检查，监督检查贯穿在成交人服务的全过程。</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(2)成交人雇请的食堂工作人员的身体健康情况监督，成交人雇请的食堂工作人员须经过体检合格，持有健康证、上岗证。</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产品监督。菜式品种的数量监督，要求每顿供应的菜式须达到合同约定的数量；产品的质量监督，成交人所制作的食品质量要求须符合国家的卫生、安全标准。根据采购人就餐人数和经验积累，做到不留隔夜原料，不留隔餐制成品；</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（4）服务监督。成交人须按采购人要求，提供优质服务，各顿膳食供应须遵守约定时间，按时供应。</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五、采购人的责任及配合条件</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（1）采购人负责食堂运营所需的费用。</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（2）采购人提供场地、厨具设备、餐具、工作用具，易耗品、除四害、油烟管道清洁等，厨房划分不同的工作区域。</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（3）采购人提供现场办公场所（不提供员工住宿）。</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六、费用结算及说明</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采购人每月向成交人支付服务费，成交人开具合法增值税普通发票给采购人，费用结算与支付具体详见合同条款。</w:t>
      </w:r>
    </w:p>
    <w:p>
      <w:pPr>
        <w:ind w:firstLine="643" w:firstLineChars="200"/>
        <w:rPr>
          <w:rFonts w:ascii="仿宋_GB2312" w:hAnsi="仿宋_GB2312" w:eastAsia="仿宋_GB2312" w:cs="仿宋_GB2312"/>
          <w:b/>
          <w:bCs/>
          <w:sz w:val="32"/>
          <w:szCs w:val="28"/>
        </w:rPr>
      </w:pPr>
      <w:r>
        <w:rPr>
          <w:rFonts w:hint="eastAsia" w:ascii="仿宋_GB2312" w:hAnsi="仿宋_GB2312" w:eastAsia="仿宋_GB2312" w:cs="仿宋_GB2312"/>
          <w:b/>
          <w:bCs/>
          <w:sz w:val="32"/>
          <w:szCs w:val="28"/>
        </w:rPr>
        <w:t>七、报价说明</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 xml:space="preserve">（1）报价费用包含成交人员工的工资（含加班费）、福利、社会保险、员工服装、体检、各类办证费用、加班费、交通住宿费用以及成交人的管理费用等双方所明确的所有费用。 </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(2)成交人为本项目服务的员工的工伤、生病住院、意外伤害等费用，由成交人承担。</w:t>
      </w:r>
    </w:p>
    <w:p>
      <w:pPr>
        <w:pStyle w:val="2"/>
        <w:ind w:left="0" w:leftChars="0" w:firstLine="643" w:firstLineChars="200"/>
        <w:rPr>
          <w:rFonts w:ascii="仿宋_GB2312" w:hAnsi="仿宋_GB2312" w:eastAsia="仿宋_GB2312" w:cs="仿宋_GB2312"/>
          <w:b/>
          <w:bCs/>
          <w:sz w:val="32"/>
          <w:szCs w:val="28"/>
        </w:rPr>
      </w:pPr>
      <w:bookmarkStart w:id="3" w:name="_Toc64814778"/>
      <w:r>
        <w:rPr>
          <w:rFonts w:hint="eastAsia" w:ascii="仿宋_GB2312" w:hAnsi="仿宋_GB2312" w:eastAsia="仿宋_GB2312" w:cs="仿宋_GB2312"/>
          <w:b/>
          <w:bCs/>
          <w:sz w:val="32"/>
          <w:szCs w:val="28"/>
        </w:rPr>
        <w:t>八、考核方案</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采购人每月对成交人的服务能力、质量水平进行考核，考核达标分为80分，由考核小组（采购人4人，成交人1人）进行考核，每月检查一次，第一次不达标可给一次整改机会，如连续两次不达标，直接扣除合同总金额的2%。采购人按每月的服务费金额的上下浮动2%给予成交人的考核奖罚；具体如下：</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(1)91-100分，按当月服务费的2%进行奖励</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(2)85-90分，按当月服务费的1%进行奖励</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(3)80-84分，可拿100%的当月服务费</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(4)75-79分，扣除当月服务费的1%</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(5)70-74分，扣除当月服务费的2%</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如成交人的服务能力、质量和水平达不到采购人服务要求、连续三个月《广东省机场管理集团有限公司工程建设指挥部饭堂餐饮服务考核方案》低于60分，采购人有权单方中止并解除合同。</w:t>
      </w:r>
    </w:p>
    <w:p/>
    <w:p>
      <w:pPr>
        <w:rPr>
          <w:b/>
          <w:bCs/>
          <w:sz w:val="32"/>
          <w:szCs w:val="28"/>
        </w:rPr>
      </w:pPr>
      <w:r>
        <w:rPr>
          <w:rFonts w:hint="eastAsia"/>
          <w:b/>
          <w:bCs/>
          <w:sz w:val="32"/>
          <w:szCs w:val="28"/>
        </w:rPr>
        <w:t>附件：</w:t>
      </w:r>
    </w:p>
    <w:p>
      <w:pPr>
        <w:jc w:val="center"/>
        <w:rPr>
          <w:rFonts w:ascii="宋体" w:hAnsi="宋体"/>
          <w:b/>
          <w:bCs/>
          <w:sz w:val="32"/>
          <w:szCs w:val="32"/>
        </w:rPr>
      </w:pPr>
      <w:bookmarkStart w:id="4" w:name="_Hlk75793052"/>
      <w:r>
        <w:rPr>
          <w:rFonts w:hint="eastAsia" w:ascii="宋体" w:hAnsi="宋体"/>
          <w:b/>
          <w:bCs/>
          <w:sz w:val="32"/>
          <w:szCs w:val="32"/>
        </w:rPr>
        <w:t>广东省机场管理集团有限公司工程建设指挥部饭堂餐饮服务</w:t>
      </w:r>
    </w:p>
    <w:p>
      <w:pPr>
        <w:jc w:val="center"/>
        <w:rPr>
          <w:rFonts w:ascii="宋体" w:hAnsi="宋体"/>
          <w:sz w:val="32"/>
          <w:szCs w:val="32"/>
        </w:rPr>
      </w:pPr>
      <w:r>
        <w:rPr>
          <w:rFonts w:hint="eastAsia" w:ascii="宋体" w:hAnsi="宋体"/>
          <w:b/>
          <w:bCs/>
          <w:sz w:val="32"/>
          <w:szCs w:val="32"/>
        </w:rPr>
        <w:t>考核方案</w:t>
      </w:r>
      <w:bookmarkEnd w:id="4"/>
    </w:p>
    <w:tbl>
      <w:tblPr>
        <w:tblStyle w:val="1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38"/>
        <w:gridCol w:w="349"/>
        <w:gridCol w:w="648"/>
        <w:gridCol w:w="6449"/>
        <w:gridCol w:w="627"/>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65" w:type="dxa"/>
            <w:vAlign w:val="center"/>
          </w:tcPr>
          <w:p>
            <w:pPr>
              <w:snapToGrid w:val="0"/>
              <w:spacing w:line="240" w:lineRule="auto"/>
              <w:jc w:val="center"/>
              <w:rPr>
                <w:rFonts w:ascii="仿宋_GB2312" w:hAnsi="仿宋_GB2312" w:eastAsia="仿宋_GB2312" w:cs="仿宋_GB2312"/>
                <w:b/>
                <w:szCs w:val="24"/>
              </w:rPr>
            </w:pPr>
            <w:r>
              <w:rPr>
                <w:rFonts w:hint="eastAsia" w:ascii="仿宋_GB2312" w:hAnsi="仿宋_GB2312" w:eastAsia="仿宋_GB2312" w:cs="仿宋_GB2312"/>
                <w:b/>
                <w:szCs w:val="24"/>
              </w:rPr>
              <w:t>序号</w:t>
            </w:r>
          </w:p>
        </w:tc>
        <w:tc>
          <w:tcPr>
            <w:tcW w:w="1235" w:type="dxa"/>
            <w:gridSpan w:val="3"/>
            <w:vAlign w:val="center"/>
          </w:tcPr>
          <w:p>
            <w:pPr>
              <w:snapToGrid w:val="0"/>
              <w:spacing w:line="240" w:lineRule="auto"/>
              <w:jc w:val="center"/>
              <w:rPr>
                <w:rFonts w:ascii="仿宋_GB2312" w:hAnsi="仿宋_GB2312" w:eastAsia="仿宋_GB2312" w:cs="仿宋_GB2312"/>
                <w:b/>
                <w:szCs w:val="24"/>
              </w:rPr>
            </w:pPr>
            <w:r>
              <w:rPr>
                <w:rFonts w:hint="eastAsia" w:ascii="仿宋_GB2312" w:hAnsi="仿宋_GB2312" w:eastAsia="仿宋_GB2312" w:cs="仿宋_GB2312"/>
                <w:b/>
                <w:szCs w:val="24"/>
              </w:rPr>
              <w:t>考核项目</w:t>
            </w:r>
          </w:p>
        </w:tc>
        <w:tc>
          <w:tcPr>
            <w:tcW w:w="6449" w:type="dxa"/>
            <w:vAlign w:val="center"/>
          </w:tcPr>
          <w:p>
            <w:pPr>
              <w:snapToGrid w:val="0"/>
              <w:spacing w:line="240" w:lineRule="auto"/>
              <w:jc w:val="center"/>
              <w:rPr>
                <w:rFonts w:ascii="仿宋_GB2312" w:hAnsi="仿宋_GB2312" w:eastAsia="仿宋_GB2312" w:cs="仿宋_GB2312"/>
                <w:b/>
                <w:szCs w:val="24"/>
              </w:rPr>
            </w:pPr>
            <w:r>
              <w:rPr>
                <w:rFonts w:hint="eastAsia" w:ascii="仿宋_GB2312" w:hAnsi="仿宋_GB2312" w:eastAsia="仿宋_GB2312" w:cs="仿宋_GB2312"/>
                <w:b/>
                <w:szCs w:val="24"/>
              </w:rPr>
              <w:t>考核内容及计分规则</w:t>
            </w:r>
          </w:p>
        </w:tc>
        <w:tc>
          <w:tcPr>
            <w:tcW w:w="627" w:type="dxa"/>
            <w:vAlign w:val="center"/>
          </w:tcPr>
          <w:p>
            <w:pPr>
              <w:snapToGrid w:val="0"/>
              <w:spacing w:line="240" w:lineRule="auto"/>
              <w:jc w:val="center"/>
              <w:rPr>
                <w:rFonts w:ascii="仿宋_GB2312" w:hAnsi="仿宋_GB2312" w:eastAsia="仿宋_GB2312" w:cs="仿宋_GB2312"/>
                <w:b/>
                <w:szCs w:val="24"/>
              </w:rPr>
            </w:pPr>
            <w:r>
              <w:rPr>
                <w:rFonts w:hint="eastAsia" w:ascii="仿宋_GB2312" w:hAnsi="仿宋_GB2312" w:eastAsia="仿宋_GB2312" w:cs="仿宋_GB2312"/>
                <w:b/>
                <w:szCs w:val="24"/>
              </w:rPr>
              <w:t>分值</w:t>
            </w:r>
          </w:p>
        </w:tc>
        <w:tc>
          <w:tcPr>
            <w:tcW w:w="634" w:type="dxa"/>
            <w:vAlign w:val="center"/>
          </w:tcPr>
          <w:p>
            <w:pPr>
              <w:snapToGrid w:val="0"/>
              <w:spacing w:line="240" w:lineRule="auto"/>
              <w:jc w:val="center"/>
              <w:rPr>
                <w:rFonts w:ascii="仿宋_GB2312" w:hAnsi="仿宋_GB2312" w:eastAsia="仿宋_GB2312" w:cs="仿宋_GB2312"/>
                <w:b/>
                <w:szCs w:val="24"/>
              </w:rPr>
            </w:pPr>
            <w:r>
              <w:rPr>
                <w:rFonts w:hint="eastAsia" w:ascii="仿宋_GB2312" w:hAnsi="仿宋_GB2312" w:eastAsia="仿宋_GB2312" w:cs="仿宋_GB2312"/>
                <w:b/>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jc w:val="center"/>
        </w:trPr>
        <w:tc>
          <w:tcPr>
            <w:tcW w:w="565"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1</w:t>
            </w:r>
          </w:p>
        </w:tc>
        <w:tc>
          <w:tcPr>
            <w:tcW w:w="1235" w:type="dxa"/>
            <w:gridSpan w:val="3"/>
            <w:vAlign w:val="center"/>
          </w:tcPr>
          <w:p>
            <w:pPr>
              <w:pStyle w:val="36"/>
              <w:ind w:firstLine="0" w:firstLineChars="0"/>
              <w:rPr>
                <w:rFonts w:ascii="仿宋_GB2312" w:hAnsi="仿宋_GB2312" w:eastAsia="仿宋_GB2312" w:cs="仿宋_GB2312"/>
                <w:b/>
                <w:sz w:val="24"/>
              </w:rPr>
            </w:pPr>
            <w:r>
              <w:rPr>
                <w:rFonts w:hint="eastAsia" w:ascii="仿宋_GB2312" w:hAnsi="仿宋_GB2312" w:eastAsia="仿宋_GB2312" w:cs="仿宋_GB2312"/>
                <w:b/>
                <w:sz w:val="24"/>
              </w:rPr>
              <w:t>食品卫生</w:t>
            </w:r>
          </w:p>
          <w:p>
            <w:pPr>
              <w:pStyle w:val="36"/>
              <w:ind w:firstLine="0" w:firstLineChars="0"/>
              <w:rPr>
                <w:rFonts w:ascii="仿宋_GB2312" w:hAnsi="仿宋_GB2312" w:eastAsia="仿宋_GB2312" w:cs="仿宋_GB2312"/>
                <w:b/>
                <w:sz w:val="24"/>
              </w:rPr>
            </w:pPr>
            <w:r>
              <w:rPr>
                <w:rFonts w:hint="eastAsia" w:ascii="仿宋_GB2312" w:hAnsi="仿宋_GB2312" w:eastAsia="仿宋_GB2312" w:cs="仿宋_GB2312"/>
                <w:b/>
                <w:sz w:val="24"/>
              </w:rPr>
              <w:t>生产安全</w:t>
            </w:r>
          </w:p>
        </w:tc>
        <w:tc>
          <w:tcPr>
            <w:tcW w:w="6449" w:type="dxa"/>
            <w:vAlign w:val="center"/>
          </w:tcPr>
          <w:p>
            <w:pPr>
              <w:pStyle w:val="36"/>
              <w:numPr>
                <w:ilvl w:val="0"/>
                <w:numId w:val="5"/>
              </w:numPr>
              <w:ind w:firstLineChars="0"/>
              <w:rPr>
                <w:rFonts w:ascii="仿宋_GB2312" w:hAnsi="仿宋_GB2312" w:eastAsia="仿宋_GB2312" w:cs="仿宋_GB2312"/>
                <w:sz w:val="24"/>
              </w:rPr>
            </w:pPr>
            <w:r>
              <w:rPr>
                <w:rFonts w:hint="eastAsia" w:ascii="仿宋_GB2312" w:hAnsi="仿宋_GB2312" w:eastAsia="仿宋_GB2312" w:cs="仿宋_GB2312"/>
                <w:sz w:val="24"/>
              </w:rPr>
              <w:t>餐厅有专人检测果蔬农药残留，并于每日早上9点前将检测结果展示在餐厅宣传栏上【2分】</w:t>
            </w:r>
          </w:p>
          <w:p>
            <w:pPr>
              <w:pStyle w:val="27"/>
              <w:numPr>
                <w:ilvl w:val="0"/>
                <w:numId w:val="5"/>
              </w:numPr>
              <w:autoSpaceDE w:val="0"/>
              <w:autoSpaceDN w:val="0"/>
              <w:adjustRightInd w:val="0"/>
              <w:ind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餐厅关键记录不得缺失，如巡查记录、餐具消毒记录、食品留样记录、食品添加剂使用记录、安全卫生检查记录、外来人员登记记录、冰库温度记录、消毒品配置记录、农残检测记录、每日人员健康检查记录、培训记录等，应如实记录，符合常识，不得伪造记录。【5分】</w:t>
            </w:r>
          </w:p>
          <w:p>
            <w:pPr>
              <w:pStyle w:val="27"/>
              <w:numPr>
                <w:ilvl w:val="0"/>
                <w:numId w:val="5"/>
              </w:numPr>
              <w:autoSpaceDE w:val="0"/>
              <w:autoSpaceDN w:val="0"/>
              <w:adjustRightInd w:val="0"/>
              <w:ind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建立食品留样制度并有效实施，所有食品都应建立留样制度，食品留样在在冷藏条件下存放48小时，每个留样不少于100g。【3分】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10</w:t>
            </w:r>
          </w:p>
        </w:tc>
        <w:tc>
          <w:tcPr>
            <w:tcW w:w="634" w:type="dxa"/>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565" w:type="dxa"/>
            <w:vMerge w:val="restart"/>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2</w:t>
            </w:r>
          </w:p>
        </w:tc>
        <w:tc>
          <w:tcPr>
            <w:tcW w:w="587" w:type="dxa"/>
            <w:gridSpan w:val="2"/>
            <w:vMerge w:val="restart"/>
            <w:vAlign w:val="center"/>
          </w:tcPr>
          <w:p>
            <w:pPr>
              <w:jc w:val="center"/>
              <w:rPr>
                <w:rFonts w:ascii="仿宋_GB2312" w:hAnsi="仿宋_GB2312" w:eastAsia="仿宋_GB2312" w:cs="仿宋_GB2312"/>
                <w:b/>
                <w:szCs w:val="24"/>
              </w:rPr>
            </w:pPr>
          </w:p>
          <w:p>
            <w:pPr>
              <w:jc w:val="center"/>
              <w:rPr>
                <w:rFonts w:ascii="仿宋_GB2312" w:hAnsi="仿宋_GB2312" w:eastAsia="仿宋_GB2312" w:cs="仿宋_GB2312"/>
                <w:b/>
                <w:szCs w:val="24"/>
              </w:rPr>
            </w:pPr>
          </w:p>
          <w:p>
            <w:pPr>
              <w:jc w:val="center"/>
              <w:rPr>
                <w:rFonts w:ascii="仿宋_GB2312" w:hAnsi="仿宋_GB2312" w:eastAsia="仿宋_GB2312" w:cs="仿宋_GB2312"/>
                <w:b/>
                <w:szCs w:val="24"/>
              </w:rPr>
            </w:pPr>
          </w:p>
          <w:p>
            <w:pPr>
              <w:jc w:val="center"/>
              <w:rPr>
                <w:rFonts w:ascii="仿宋_GB2312" w:hAnsi="仿宋_GB2312" w:eastAsia="仿宋_GB2312" w:cs="仿宋_GB2312"/>
                <w:b/>
                <w:szCs w:val="24"/>
              </w:rPr>
            </w:pPr>
          </w:p>
          <w:p>
            <w:pPr>
              <w:jc w:val="center"/>
              <w:rPr>
                <w:rFonts w:ascii="仿宋_GB2312" w:hAnsi="仿宋_GB2312" w:eastAsia="仿宋_GB2312" w:cs="仿宋_GB2312"/>
                <w:b/>
                <w:szCs w:val="24"/>
              </w:rPr>
            </w:pPr>
          </w:p>
          <w:p>
            <w:pPr>
              <w:jc w:val="center"/>
              <w:rPr>
                <w:rFonts w:ascii="仿宋_GB2312" w:hAnsi="仿宋_GB2312" w:eastAsia="仿宋_GB2312" w:cs="仿宋_GB2312"/>
                <w:b/>
                <w:szCs w:val="24"/>
              </w:rPr>
            </w:pPr>
          </w:p>
          <w:p>
            <w:pPr>
              <w:jc w:val="center"/>
              <w:rPr>
                <w:rFonts w:ascii="仿宋_GB2312" w:hAnsi="仿宋_GB2312" w:eastAsia="仿宋_GB2312" w:cs="仿宋_GB2312"/>
                <w:b/>
                <w:szCs w:val="24"/>
              </w:rPr>
            </w:pPr>
            <w:r>
              <w:rPr>
                <w:rFonts w:hint="eastAsia" w:ascii="仿宋_GB2312" w:hAnsi="仿宋_GB2312" w:eastAsia="仿宋_GB2312" w:cs="仿宋_GB2312"/>
                <w:b/>
                <w:szCs w:val="24"/>
              </w:rPr>
              <w:t>环境卫生及操作规范</w:t>
            </w:r>
          </w:p>
        </w:tc>
        <w:tc>
          <w:tcPr>
            <w:tcW w:w="648"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个人</w:t>
            </w:r>
          </w:p>
          <w:p>
            <w:pPr>
              <w:jc w:val="center"/>
              <w:rPr>
                <w:rFonts w:ascii="仿宋_GB2312" w:hAnsi="仿宋_GB2312" w:eastAsia="仿宋_GB2312" w:cs="仿宋_GB2312"/>
                <w:b/>
                <w:szCs w:val="24"/>
              </w:rPr>
            </w:pPr>
            <w:r>
              <w:rPr>
                <w:rFonts w:hint="eastAsia" w:ascii="仿宋_GB2312" w:hAnsi="仿宋_GB2312" w:eastAsia="仿宋_GB2312" w:cs="仿宋_GB2312"/>
                <w:b/>
                <w:szCs w:val="24"/>
              </w:rPr>
              <w:t>卫生</w:t>
            </w:r>
          </w:p>
        </w:tc>
        <w:tc>
          <w:tcPr>
            <w:tcW w:w="6449" w:type="dxa"/>
            <w:vAlign w:val="center"/>
          </w:tcPr>
          <w:p>
            <w:pPr>
              <w:numPr>
                <w:ilvl w:val="0"/>
                <w:numId w:val="6"/>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女士不化浓妆，不留长指甲，染指甲油、戴首饰，男士头发剪短、干净、短须，女士头发高盘、固定、收进帽子【2分】（任何一项不符合要求均不计分）</w:t>
            </w:r>
          </w:p>
          <w:p>
            <w:pPr>
              <w:numPr>
                <w:ilvl w:val="0"/>
                <w:numId w:val="6"/>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穿戴规范，统一工服、整洁，不带病上岗【2分】（任何一项不符合要求均不计分）</w:t>
            </w:r>
          </w:p>
          <w:p>
            <w:pPr>
              <w:numPr>
                <w:ilvl w:val="0"/>
                <w:numId w:val="6"/>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发现一例员工无健康证或过期【2分】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6</w:t>
            </w:r>
          </w:p>
        </w:tc>
        <w:tc>
          <w:tcPr>
            <w:tcW w:w="634" w:type="dxa"/>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65" w:type="dxa"/>
            <w:vMerge w:val="continue"/>
            <w:vAlign w:val="center"/>
          </w:tcPr>
          <w:p>
            <w:pPr>
              <w:jc w:val="center"/>
              <w:rPr>
                <w:rFonts w:ascii="仿宋_GB2312" w:hAnsi="仿宋_GB2312" w:eastAsia="仿宋_GB2312" w:cs="仿宋_GB2312"/>
                <w:szCs w:val="24"/>
              </w:rPr>
            </w:pPr>
          </w:p>
        </w:tc>
        <w:tc>
          <w:tcPr>
            <w:tcW w:w="587" w:type="dxa"/>
            <w:gridSpan w:val="2"/>
            <w:vMerge w:val="continue"/>
            <w:vAlign w:val="center"/>
          </w:tcPr>
          <w:p>
            <w:pPr>
              <w:jc w:val="center"/>
              <w:rPr>
                <w:rFonts w:ascii="仿宋_GB2312" w:hAnsi="仿宋_GB2312" w:eastAsia="仿宋_GB2312" w:cs="仿宋_GB2312"/>
                <w:b/>
                <w:szCs w:val="24"/>
              </w:rPr>
            </w:pPr>
          </w:p>
        </w:tc>
        <w:tc>
          <w:tcPr>
            <w:tcW w:w="648"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食品</w:t>
            </w:r>
          </w:p>
          <w:p>
            <w:pPr>
              <w:jc w:val="center"/>
              <w:rPr>
                <w:rFonts w:ascii="仿宋_GB2312" w:hAnsi="仿宋_GB2312" w:eastAsia="仿宋_GB2312" w:cs="仿宋_GB2312"/>
                <w:b/>
                <w:szCs w:val="24"/>
              </w:rPr>
            </w:pPr>
            <w:r>
              <w:rPr>
                <w:rFonts w:hint="eastAsia" w:ascii="仿宋_GB2312" w:hAnsi="仿宋_GB2312" w:eastAsia="仿宋_GB2312" w:cs="仿宋_GB2312"/>
                <w:b/>
                <w:szCs w:val="24"/>
              </w:rPr>
              <w:t>处理</w:t>
            </w:r>
          </w:p>
          <w:p>
            <w:pPr>
              <w:jc w:val="center"/>
              <w:rPr>
                <w:rFonts w:ascii="仿宋_GB2312" w:hAnsi="仿宋_GB2312" w:eastAsia="仿宋_GB2312" w:cs="仿宋_GB2312"/>
                <w:b/>
                <w:szCs w:val="24"/>
              </w:rPr>
            </w:pPr>
            <w:r>
              <w:rPr>
                <w:rFonts w:hint="eastAsia" w:ascii="仿宋_GB2312" w:hAnsi="仿宋_GB2312" w:eastAsia="仿宋_GB2312" w:cs="仿宋_GB2312"/>
                <w:b/>
                <w:szCs w:val="24"/>
              </w:rPr>
              <w:t>区</w:t>
            </w:r>
          </w:p>
        </w:tc>
        <w:tc>
          <w:tcPr>
            <w:tcW w:w="6449" w:type="dxa"/>
            <w:vAlign w:val="center"/>
          </w:tcPr>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各操作区域必须粘贴对应的规范操作流程【2分】</w:t>
            </w:r>
          </w:p>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工作人员需按照操作流程进行操作【2分】</w:t>
            </w:r>
          </w:p>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非加工食材和清洁期间，厨房操作间不得出现多处或大于1平米积水【2分】</w:t>
            </w:r>
          </w:p>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墙面无大量残渣、无污垢、无飞溅物及大面积霉斑【2分】</w:t>
            </w:r>
          </w:p>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非加工食材或清洁期间需保持台面清洁，不得出现乱堆乱放、大量油渍、积水【2分】</w:t>
            </w:r>
          </w:p>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厨房下水道无杂物堆积堵塞，保持干净整洁且无异味散发【2分】</w:t>
            </w:r>
          </w:p>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使用灭蝇纸、灭蝇灯、灭蝇笼 ，保持24小时持续使用【2分】</w:t>
            </w:r>
          </w:p>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厨房垃圾桶放置时必须加盖处理，垃圾无裸露、垃圾桶表面无污垢，且没有不良气味或液体溢出【2分】</w:t>
            </w:r>
          </w:p>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加工期间必须佩戴帽子、围裙、口罩，和手套（根据具体操作事项而定，例如炒菜、切配可排除）【2分】</w:t>
            </w:r>
          </w:p>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肉类、鱼类、蔬菜类、面食类使用的刀具不得混用，防止交叉污染，所有操作区域的刀具消毒柜必须正常使用【2分】</w:t>
            </w:r>
          </w:p>
          <w:p>
            <w:pPr>
              <w:numPr>
                <w:ilvl w:val="0"/>
                <w:numId w:val="7"/>
              </w:numPr>
              <w:tabs>
                <w:tab w:val="clear" w:pos="435"/>
              </w:tabs>
              <w:spacing w:line="240" w:lineRule="auto"/>
              <w:ind w:left="420" w:hanging="420"/>
              <w:rPr>
                <w:rFonts w:ascii="仿宋_GB2312" w:hAnsi="仿宋_GB2312" w:eastAsia="仿宋_GB2312" w:cs="仿宋_GB2312"/>
                <w:szCs w:val="24"/>
              </w:rPr>
            </w:pPr>
            <w:r>
              <w:rPr>
                <w:rFonts w:hint="eastAsia" w:ascii="仿宋_GB2312" w:hAnsi="仿宋_GB2312" w:eastAsia="仿宋_GB2312" w:cs="仿宋_GB2312"/>
                <w:szCs w:val="24"/>
              </w:rPr>
              <w:t>在食品处理区内饮食及其他可能污染食品的行为，不得出现个人物品【2分】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22</w:t>
            </w:r>
          </w:p>
        </w:tc>
        <w:tc>
          <w:tcPr>
            <w:tcW w:w="634" w:type="dxa"/>
            <w:vAlign w:val="center"/>
          </w:tcPr>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565" w:type="dxa"/>
            <w:vMerge w:val="continue"/>
            <w:vAlign w:val="center"/>
          </w:tcPr>
          <w:p>
            <w:pPr>
              <w:jc w:val="center"/>
              <w:rPr>
                <w:rFonts w:ascii="仿宋_GB2312" w:hAnsi="仿宋_GB2312" w:eastAsia="仿宋_GB2312" w:cs="仿宋_GB2312"/>
                <w:szCs w:val="24"/>
              </w:rPr>
            </w:pPr>
          </w:p>
        </w:tc>
        <w:tc>
          <w:tcPr>
            <w:tcW w:w="587" w:type="dxa"/>
            <w:gridSpan w:val="2"/>
            <w:vMerge w:val="continue"/>
            <w:vAlign w:val="center"/>
          </w:tcPr>
          <w:p>
            <w:pPr>
              <w:jc w:val="center"/>
              <w:rPr>
                <w:rFonts w:ascii="仿宋_GB2312" w:hAnsi="仿宋_GB2312" w:eastAsia="仿宋_GB2312" w:cs="仿宋_GB2312"/>
                <w:szCs w:val="24"/>
              </w:rPr>
            </w:pPr>
          </w:p>
        </w:tc>
        <w:tc>
          <w:tcPr>
            <w:tcW w:w="648"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食品</w:t>
            </w:r>
          </w:p>
          <w:p>
            <w:pPr>
              <w:jc w:val="center"/>
              <w:rPr>
                <w:rFonts w:ascii="仿宋_GB2312" w:hAnsi="仿宋_GB2312" w:eastAsia="仿宋_GB2312" w:cs="仿宋_GB2312"/>
                <w:b/>
                <w:szCs w:val="24"/>
              </w:rPr>
            </w:pPr>
            <w:r>
              <w:rPr>
                <w:rFonts w:hint="eastAsia" w:ascii="仿宋_GB2312" w:hAnsi="仿宋_GB2312" w:eastAsia="仿宋_GB2312" w:cs="仿宋_GB2312"/>
                <w:b/>
                <w:szCs w:val="24"/>
              </w:rPr>
              <w:t>储存</w:t>
            </w:r>
          </w:p>
          <w:p>
            <w:pPr>
              <w:jc w:val="center"/>
              <w:rPr>
                <w:rFonts w:ascii="仿宋_GB2312" w:hAnsi="仿宋_GB2312" w:eastAsia="仿宋_GB2312" w:cs="仿宋_GB2312"/>
                <w:szCs w:val="24"/>
              </w:rPr>
            </w:pPr>
            <w:r>
              <w:rPr>
                <w:rFonts w:hint="eastAsia" w:ascii="仿宋_GB2312" w:hAnsi="仿宋_GB2312" w:eastAsia="仿宋_GB2312" w:cs="仿宋_GB2312"/>
                <w:b/>
                <w:szCs w:val="24"/>
              </w:rPr>
              <w:t>区</w:t>
            </w:r>
          </w:p>
        </w:tc>
        <w:tc>
          <w:tcPr>
            <w:tcW w:w="6449" w:type="dxa"/>
            <w:vAlign w:val="center"/>
          </w:tcPr>
          <w:p>
            <w:pPr>
              <w:numPr>
                <w:ilvl w:val="0"/>
                <w:numId w:val="8"/>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冷藏区：冷藏温度0～6℃， 生、熟、荤、素、半成品、成品严格分类存放于冷藏冰箱或冷藏库内，不得混放【1分】，原材料摆放在符合卫生条件的容器内并加盖或保鲜膜覆盖【1分】熟制品应冷却后再冷藏，熟制品放在冷藏冰箱或冷藏库内，应加盖或保鲜膜覆盖，并有存入和最后使用日期等信息记录及标示，按照国家产品标准存储，超过保质期后就不能使用【1分】</w:t>
            </w:r>
          </w:p>
          <w:p>
            <w:pPr>
              <w:numPr>
                <w:ilvl w:val="0"/>
                <w:numId w:val="8"/>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冷冻区：冷冻温度-13～-22℃，生、荤、素、半成品、成品严格分类存放于冷冻冰箱或冷冻库内，不的混放【1分】原材料摆放在符合卫生条件的容器内并加盖或保鲜膜覆盖【1分】熟制品应冷却后再冷冻，熟制品放在冷冻冰箱或冷冻库内，并有存入和最后使用日期等信息记录及标示 【1分】冻品入库后， 按照国家产品标准存储，超过保质期后就不能使用【1分】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7</w:t>
            </w:r>
          </w:p>
        </w:tc>
        <w:tc>
          <w:tcPr>
            <w:tcW w:w="634" w:type="dxa"/>
            <w:vAlign w:val="center"/>
          </w:tcPr>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565" w:type="dxa"/>
            <w:vMerge w:val="continue"/>
            <w:vAlign w:val="center"/>
          </w:tcPr>
          <w:p>
            <w:pPr>
              <w:jc w:val="center"/>
              <w:rPr>
                <w:rFonts w:ascii="仿宋_GB2312" w:hAnsi="仿宋_GB2312" w:eastAsia="仿宋_GB2312" w:cs="仿宋_GB2312"/>
                <w:szCs w:val="24"/>
              </w:rPr>
            </w:pPr>
          </w:p>
        </w:tc>
        <w:tc>
          <w:tcPr>
            <w:tcW w:w="587" w:type="dxa"/>
            <w:gridSpan w:val="2"/>
            <w:vMerge w:val="continue"/>
          </w:tcPr>
          <w:p>
            <w:pPr>
              <w:jc w:val="center"/>
              <w:rPr>
                <w:rFonts w:ascii="仿宋_GB2312" w:hAnsi="仿宋_GB2312" w:eastAsia="仿宋_GB2312" w:cs="仿宋_GB2312"/>
                <w:szCs w:val="24"/>
              </w:rPr>
            </w:pPr>
          </w:p>
        </w:tc>
        <w:tc>
          <w:tcPr>
            <w:tcW w:w="648" w:type="dxa"/>
            <w:tcBorders>
              <w:bottom w:val="single" w:color="auto" w:sz="4" w:space="0"/>
            </w:tcBorders>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非食</w:t>
            </w:r>
          </w:p>
          <w:p>
            <w:pPr>
              <w:jc w:val="center"/>
              <w:rPr>
                <w:rFonts w:ascii="仿宋_GB2312" w:hAnsi="仿宋_GB2312" w:eastAsia="仿宋_GB2312" w:cs="仿宋_GB2312"/>
                <w:b/>
                <w:szCs w:val="24"/>
              </w:rPr>
            </w:pPr>
            <w:r>
              <w:rPr>
                <w:rFonts w:hint="eastAsia" w:ascii="仿宋_GB2312" w:hAnsi="仿宋_GB2312" w:eastAsia="仿宋_GB2312" w:cs="仿宋_GB2312"/>
                <w:b/>
                <w:szCs w:val="24"/>
              </w:rPr>
              <w:t>品处</w:t>
            </w:r>
          </w:p>
          <w:p>
            <w:pPr>
              <w:jc w:val="center"/>
              <w:rPr>
                <w:rFonts w:ascii="仿宋_GB2312" w:hAnsi="仿宋_GB2312" w:eastAsia="仿宋_GB2312" w:cs="仿宋_GB2312"/>
                <w:b/>
                <w:szCs w:val="24"/>
              </w:rPr>
            </w:pPr>
            <w:r>
              <w:rPr>
                <w:rFonts w:hint="eastAsia" w:ascii="仿宋_GB2312" w:hAnsi="仿宋_GB2312" w:eastAsia="仿宋_GB2312" w:cs="仿宋_GB2312"/>
                <w:b/>
                <w:szCs w:val="24"/>
              </w:rPr>
              <w:t>理区</w:t>
            </w:r>
          </w:p>
        </w:tc>
        <w:tc>
          <w:tcPr>
            <w:tcW w:w="6449" w:type="dxa"/>
            <w:tcBorders>
              <w:bottom w:val="single" w:color="auto" w:sz="4" w:space="0"/>
            </w:tcBorders>
            <w:vAlign w:val="center"/>
          </w:tcPr>
          <w:p>
            <w:pPr>
              <w:numPr>
                <w:ilvl w:val="0"/>
                <w:numId w:val="9"/>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 xml:space="preserve">餐具回收间整洁卫生，垃圾桶袋装化并加盖处理，垃圾无裸露，没有不良气味或液体溢出，由合格资质的处理单位及时清理，并做好现场清洁处理【2分】 </w:t>
            </w:r>
          </w:p>
          <w:p>
            <w:pPr>
              <w:numPr>
                <w:ilvl w:val="0"/>
                <w:numId w:val="9"/>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收货区地面、墙面无污垢大面积霉斑，货架货物摆放整洁，无乱堆乱放现象【2分】</w:t>
            </w:r>
          </w:p>
          <w:p>
            <w:pPr>
              <w:numPr>
                <w:ilvl w:val="0"/>
                <w:numId w:val="9"/>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员工更衣室、更衣柜（男、女）保持室内、柜面卫生，个人物品放置有序，不可出现异味【2分】</w:t>
            </w:r>
          </w:p>
        </w:tc>
        <w:tc>
          <w:tcPr>
            <w:tcW w:w="627" w:type="dxa"/>
            <w:tcBorders>
              <w:bottom w:val="single" w:color="auto" w:sz="4" w:space="0"/>
            </w:tcBorders>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6</w:t>
            </w:r>
          </w:p>
        </w:tc>
        <w:tc>
          <w:tcPr>
            <w:tcW w:w="634" w:type="dxa"/>
            <w:vAlign w:val="center"/>
          </w:tcPr>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65" w:type="dxa"/>
            <w:vMerge w:val="restart"/>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3</w:t>
            </w:r>
          </w:p>
        </w:tc>
        <w:tc>
          <w:tcPr>
            <w:tcW w:w="587" w:type="dxa"/>
            <w:gridSpan w:val="2"/>
            <w:vMerge w:val="restart"/>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供餐服务质量</w:t>
            </w:r>
          </w:p>
        </w:tc>
        <w:tc>
          <w:tcPr>
            <w:tcW w:w="648"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服务态度</w:t>
            </w:r>
          </w:p>
        </w:tc>
        <w:tc>
          <w:tcPr>
            <w:tcW w:w="6449" w:type="dxa"/>
            <w:vAlign w:val="center"/>
          </w:tcPr>
          <w:p>
            <w:pPr>
              <w:numPr>
                <w:ilvl w:val="0"/>
                <w:numId w:val="10"/>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分店经理在日常监管工作能独立主动发现问题并优化解决，及较好的处理现场运营的细节或员工投诉的沟通解决【2分】</w:t>
            </w:r>
          </w:p>
          <w:p>
            <w:pPr>
              <w:numPr>
                <w:ilvl w:val="0"/>
                <w:numId w:val="10"/>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主动、热情，规范服务行为及用语【2分】</w:t>
            </w:r>
          </w:p>
          <w:p>
            <w:pPr>
              <w:numPr>
                <w:ilvl w:val="0"/>
                <w:numId w:val="10"/>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对员工的答疑积极解决【2分】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6</w:t>
            </w:r>
          </w:p>
        </w:tc>
        <w:tc>
          <w:tcPr>
            <w:tcW w:w="634" w:type="dxa"/>
            <w:vAlign w:val="center"/>
          </w:tcPr>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565" w:type="dxa"/>
            <w:vMerge w:val="continue"/>
            <w:vAlign w:val="center"/>
          </w:tcPr>
          <w:p>
            <w:pPr>
              <w:jc w:val="center"/>
              <w:rPr>
                <w:rFonts w:ascii="仿宋_GB2312" w:hAnsi="仿宋_GB2312" w:eastAsia="仿宋_GB2312" w:cs="仿宋_GB2312"/>
                <w:szCs w:val="24"/>
              </w:rPr>
            </w:pPr>
          </w:p>
        </w:tc>
        <w:tc>
          <w:tcPr>
            <w:tcW w:w="587" w:type="dxa"/>
            <w:gridSpan w:val="2"/>
            <w:vMerge w:val="continue"/>
            <w:vAlign w:val="center"/>
          </w:tcPr>
          <w:p>
            <w:pPr>
              <w:jc w:val="center"/>
              <w:rPr>
                <w:rFonts w:ascii="仿宋_GB2312" w:hAnsi="仿宋_GB2312" w:eastAsia="仿宋_GB2312" w:cs="仿宋_GB2312"/>
                <w:b/>
                <w:szCs w:val="24"/>
              </w:rPr>
            </w:pPr>
          </w:p>
        </w:tc>
        <w:tc>
          <w:tcPr>
            <w:tcW w:w="648"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工作程序</w:t>
            </w:r>
          </w:p>
        </w:tc>
        <w:tc>
          <w:tcPr>
            <w:tcW w:w="6449" w:type="dxa"/>
            <w:vAlign w:val="center"/>
          </w:tcPr>
          <w:p>
            <w:pPr>
              <w:numPr>
                <w:ilvl w:val="0"/>
                <w:numId w:val="11"/>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开餐前5分钟餐线窗口定位，服务员做好所有供餐前准备，做到菜式、人员、价格三齐全【2分】</w:t>
            </w:r>
          </w:p>
          <w:p>
            <w:pPr>
              <w:numPr>
                <w:ilvl w:val="0"/>
                <w:numId w:val="11"/>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开餐前项目经理保障外场排队取餐指引清晰明了，随就餐情况灵活安排，并有统一标识张贴【2分】</w:t>
            </w:r>
          </w:p>
          <w:p>
            <w:pPr>
              <w:numPr>
                <w:ilvl w:val="0"/>
                <w:numId w:val="11"/>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打餐动作快、熟练，无撒漏或手抓食品等现象，生熟食品打餐工具不得混合使用【2分】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6</w:t>
            </w:r>
          </w:p>
        </w:tc>
        <w:tc>
          <w:tcPr>
            <w:tcW w:w="634" w:type="dxa"/>
            <w:vAlign w:val="center"/>
          </w:tcPr>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vMerge w:val="continue"/>
            <w:vAlign w:val="center"/>
          </w:tcPr>
          <w:p>
            <w:pPr>
              <w:jc w:val="center"/>
              <w:rPr>
                <w:rFonts w:ascii="仿宋_GB2312" w:hAnsi="仿宋_GB2312" w:eastAsia="仿宋_GB2312" w:cs="仿宋_GB2312"/>
                <w:szCs w:val="24"/>
              </w:rPr>
            </w:pPr>
          </w:p>
        </w:tc>
        <w:tc>
          <w:tcPr>
            <w:tcW w:w="587" w:type="dxa"/>
            <w:gridSpan w:val="2"/>
            <w:vMerge w:val="continue"/>
            <w:vAlign w:val="center"/>
          </w:tcPr>
          <w:p>
            <w:pPr>
              <w:jc w:val="center"/>
              <w:rPr>
                <w:rFonts w:ascii="仿宋_GB2312" w:hAnsi="仿宋_GB2312" w:eastAsia="仿宋_GB2312" w:cs="仿宋_GB2312"/>
                <w:szCs w:val="24"/>
              </w:rPr>
            </w:pPr>
          </w:p>
        </w:tc>
        <w:tc>
          <w:tcPr>
            <w:tcW w:w="648"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变更操作</w:t>
            </w:r>
          </w:p>
        </w:tc>
        <w:tc>
          <w:tcPr>
            <w:tcW w:w="6449" w:type="dxa"/>
            <w:vAlign w:val="center"/>
          </w:tcPr>
          <w:p>
            <w:pPr>
              <w:numPr>
                <w:ilvl w:val="0"/>
                <w:numId w:val="12"/>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未私自减少餐线及售卖品种数量【2分】</w:t>
            </w:r>
          </w:p>
          <w:p>
            <w:pPr>
              <w:numPr>
                <w:ilvl w:val="0"/>
                <w:numId w:val="12"/>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未私自变更最低开收餐时间要求【2分】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4</w:t>
            </w:r>
          </w:p>
        </w:tc>
        <w:tc>
          <w:tcPr>
            <w:tcW w:w="634" w:type="dxa"/>
            <w:vAlign w:val="center"/>
          </w:tcPr>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65" w:type="dxa"/>
            <w:vMerge w:val="continue"/>
            <w:vAlign w:val="center"/>
          </w:tcPr>
          <w:p>
            <w:pPr>
              <w:jc w:val="center"/>
              <w:rPr>
                <w:rFonts w:ascii="仿宋_GB2312" w:hAnsi="仿宋_GB2312" w:eastAsia="仿宋_GB2312" w:cs="仿宋_GB2312"/>
                <w:szCs w:val="24"/>
              </w:rPr>
            </w:pPr>
          </w:p>
        </w:tc>
        <w:tc>
          <w:tcPr>
            <w:tcW w:w="587" w:type="dxa"/>
            <w:gridSpan w:val="2"/>
            <w:vMerge w:val="continue"/>
            <w:vAlign w:val="center"/>
          </w:tcPr>
          <w:p>
            <w:pPr>
              <w:jc w:val="center"/>
              <w:rPr>
                <w:rFonts w:ascii="仿宋_GB2312" w:hAnsi="仿宋_GB2312" w:eastAsia="仿宋_GB2312" w:cs="仿宋_GB2312"/>
                <w:szCs w:val="24"/>
              </w:rPr>
            </w:pPr>
          </w:p>
        </w:tc>
        <w:tc>
          <w:tcPr>
            <w:tcW w:w="648"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运营细节</w:t>
            </w:r>
          </w:p>
        </w:tc>
        <w:tc>
          <w:tcPr>
            <w:tcW w:w="6449" w:type="dxa"/>
            <w:vAlign w:val="center"/>
          </w:tcPr>
          <w:p>
            <w:pPr>
              <w:numPr>
                <w:ilvl w:val="0"/>
                <w:numId w:val="13"/>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餐厅人员未在餐厅内从事任何与经营无关的活动【2分】</w:t>
            </w:r>
          </w:p>
          <w:p>
            <w:pPr>
              <w:numPr>
                <w:ilvl w:val="0"/>
                <w:numId w:val="13"/>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菜式品种及比例等符合合同规定数量【2分】</w:t>
            </w:r>
          </w:p>
          <w:p>
            <w:pPr>
              <w:numPr>
                <w:ilvl w:val="0"/>
                <w:numId w:val="13"/>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餐具未出现清洗不干净，有水迹、油渍等【2分】</w:t>
            </w:r>
          </w:p>
          <w:p>
            <w:pPr>
              <w:numPr>
                <w:ilvl w:val="0"/>
                <w:numId w:val="13"/>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如期更新菜单（每周一次），每套菜单并有20%的更新【2分】</w:t>
            </w:r>
          </w:p>
          <w:p>
            <w:pPr>
              <w:numPr>
                <w:ilvl w:val="0"/>
                <w:numId w:val="13"/>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宣传栏上展示的相关信息必须按期更新，如每日菜单、各食材的供应渠道信息等【2分】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10</w:t>
            </w:r>
          </w:p>
        </w:tc>
        <w:tc>
          <w:tcPr>
            <w:tcW w:w="634" w:type="dxa"/>
            <w:vAlign w:val="center"/>
          </w:tcPr>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65"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4</w:t>
            </w:r>
          </w:p>
        </w:tc>
        <w:tc>
          <w:tcPr>
            <w:tcW w:w="587" w:type="dxa"/>
            <w:gridSpan w:val="2"/>
            <w:vAlign w:val="center"/>
          </w:tcPr>
          <w:p>
            <w:pPr>
              <w:jc w:val="center"/>
              <w:rPr>
                <w:rFonts w:ascii="仿宋_GB2312" w:hAnsi="仿宋_GB2312" w:eastAsia="仿宋_GB2312" w:cs="仿宋_GB2312"/>
                <w:szCs w:val="24"/>
              </w:rPr>
            </w:pPr>
          </w:p>
        </w:tc>
        <w:tc>
          <w:tcPr>
            <w:tcW w:w="648"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关键岗位评价</w:t>
            </w:r>
          </w:p>
        </w:tc>
        <w:tc>
          <w:tcPr>
            <w:tcW w:w="6449" w:type="dxa"/>
            <w:vAlign w:val="center"/>
          </w:tcPr>
          <w:p>
            <w:pPr>
              <w:numPr>
                <w:ilvl w:val="0"/>
                <w:numId w:val="14"/>
              </w:numPr>
              <w:spacing w:line="240" w:lineRule="auto"/>
              <w:ind w:left="480" w:hanging="480" w:hangingChars="200"/>
              <w:rPr>
                <w:rFonts w:ascii="仿宋_GB2312" w:hAnsi="仿宋_GB2312" w:eastAsia="仿宋_GB2312" w:cs="仿宋_GB2312"/>
                <w:szCs w:val="24"/>
              </w:rPr>
            </w:pPr>
            <w:r>
              <w:rPr>
                <w:rFonts w:hint="eastAsia" w:ascii="仿宋_GB2312" w:hAnsi="仿宋_GB2312" w:eastAsia="仿宋_GB2312" w:cs="仿宋_GB2312"/>
                <w:szCs w:val="24"/>
              </w:rPr>
              <w:t>对分店经理工作情况的评价：及时协助处理员工就餐反馈的投诉和建议并能给出相关的整改优化方案及进度；积极配合各项工作开展。【3分】</w:t>
            </w:r>
          </w:p>
          <w:p>
            <w:pPr>
              <w:numPr>
                <w:ilvl w:val="0"/>
                <w:numId w:val="14"/>
              </w:numPr>
              <w:spacing w:line="240" w:lineRule="auto"/>
              <w:ind w:left="480" w:hanging="480" w:hangingChars="200"/>
              <w:rPr>
                <w:rFonts w:ascii="仿宋_GB2312" w:hAnsi="仿宋_GB2312" w:eastAsia="仿宋_GB2312" w:cs="仿宋_GB2312"/>
                <w:szCs w:val="24"/>
              </w:rPr>
            </w:pPr>
            <w:r>
              <w:rPr>
                <w:rFonts w:hint="eastAsia" w:ascii="仿宋_GB2312" w:hAnsi="仿宋_GB2312" w:eastAsia="仿宋_GB2312" w:cs="仿宋_GB2312"/>
                <w:szCs w:val="24"/>
              </w:rPr>
              <w:t>对厨师长工作情况的评价：应保证出品质量、菜品搭配，提供热菜、凉菜、主食、汤，并提供豆浆、点心、水果等，需要兼顾南北方口味等8大菜系，以粤菜为主，其余菜系为辅，当天午餐与晚餐的菜单不得重复，并每月推出不少于2个品种的菜式。【3分】</w:t>
            </w:r>
          </w:p>
          <w:p>
            <w:pPr>
              <w:numPr>
                <w:ilvl w:val="0"/>
                <w:numId w:val="14"/>
              </w:numPr>
              <w:spacing w:line="240" w:lineRule="auto"/>
              <w:ind w:left="480" w:hanging="480" w:hangingChars="200"/>
              <w:rPr>
                <w:rFonts w:ascii="仿宋_GB2312" w:hAnsi="仿宋_GB2312" w:eastAsia="仿宋_GB2312" w:cs="仿宋_GB2312"/>
                <w:szCs w:val="24"/>
              </w:rPr>
            </w:pPr>
            <w:r>
              <w:rPr>
                <w:rFonts w:hint="eastAsia" w:ascii="仿宋_GB2312" w:hAnsi="仿宋_GB2312" w:eastAsia="仿宋_GB2312" w:cs="仿宋_GB2312"/>
                <w:szCs w:val="24"/>
              </w:rPr>
              <w:t>对点心主管工作情况的评价：应保证出品质量、菜品搭配，以手工制作为主，兼顾南北方面点、中西方点心。【2分】</w:t>
            </w:r>
          </w:p>
          <w:p>
            <w:pPr>
              <w:numPr>
                <w:ilvl w:val="0"/>
                <w:numId w:val="14"/>
              </w:numPr>
              <w:spacing w:line="240" w:lineRule="auto"/>
              <w:ind w:left="480" w:hanging="480" w:hangingChars="200"/>
              <w:rPr>
                <w:rFonts w:ascii="仿宋_GB2312" w:hAnsi="仿宋_GB2312" w:eastAsia="仿宋_GB2312" w:cs="仿宋_GB2312"/>
                <w:szCs w:val="24"/>
              </w:rPr>
            </w:pPr>
            <w:r>
              <w:rPr>
                <w:rFonts w:hint="eastAsia" w:ascii="仿宋_GB2312" w:hAnsi="仿宋_GB2312" w:eastAsia="仿宋_GB2312" w:cs="仿宋_GB2312"/>
                <w:szCs w:val="24"/>
              </w:rPr>
              <w:t>对楼面经理工作情况的评价：监督服务员是否做好所有开餐准备工作，做到菜式、人员、价格三齐全；监督餐厅回收间卫生情况及回收效率；开餐前巡场，空调、灯光的开启及设备用具等是否到位确认，随时发现和解决问题，供餐结束后全部关闭。【2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10</w:t>
            </w:r>
          </w:p>
        </w:tc>
        <w:tc>
          <w:tcPr>
            <w:tcW w:w="634" w:type="dxa"/>
            <w:vAlign w:val="center"/>
          </w:tcPr>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565"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5</w:t>
            </w:r>
          </w:p>
        </w:tc>
        <w:tc>
          <w:tcPr>
            <w:tcW w:w="1235" w:type="dxa"/>
            <w:gridSpan w:val="3"/>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宣传推广</w:t>
            </w:r>
          </w:p>
        </w:tc>
        <w:tc>
          <w:tcPr>
            <w:tcW w:w="6449" w:type="dxa"/>
            <w:vAlign w:val="center"/>
          </w:tcPr>
          <w:p>
            <w:pPr>
              <w:numPr>
                <w:ilvl w:val="0"/>
                <w:numId w:val="15"/>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按年度推广计划准时在推广月前15日前提交推广月菜式新品推荐、美食节（如有）、厨师推荐等工作的相关物料设计文件【1分】</w:t>
            </w:r>
          </w:p>
          <w:p>
            <w:pPr>
              <w:numPr>
                <w:ilvl w:val="0"/>
                <w:numId w:val="15"/>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根据中国传统各节气及佳节进行养生、美食的推广宣传，并进行相关物料设计【2分】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3</w:t>
            </w:r>
          </w:p>
        </w:tc>
        <w:tc>
          <w:tcPr>
            <w:tcW w:w="634" w:type="dxa"/>
            <w:vAlign w:val="center"/>
          </w:tcPr>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565" w:type="dxa"/>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6</w:t>
            </w:r>
          </w:p>
        </w:tc>
        <w:tc>
          <w:tcPr>
            <w:tcW w:w="1235" w:type="dxa"/>
            <w:gridSpan w:val="3"/>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设备设施使用保养</w:t>
            </w:r>
          </w:p>
        </w:tc>
        <w:tc>
          <w:tcPr>
            <w:tcW w:w="6449" w:type="dxa"/>
            <w:vAlign w:val="center"/>
          </w:tcPr>
          <w:p>
            <w:pPr>
              <w:numPr>
                <w:ilvl w:val="0"/>
                <w:numId w:val="16"/>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无发生人为损害办公、厨房等设备设施；【2分】</w:t>
            </w:r>
          </w:p>
          <w:p>
            <w:pPr>
              <w:numPr>
                <w:ilvl w:val="0"/>
                <w:numId w:val="16"/>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无违规操作导致供配电设备、供排水管道、通风设备等损坏或者造成安全隐患；【2分】</w:t>
            </w:r>
          </w:p>
          <w:p>
            <w:pPr>
              <w:numPr>
                <w:ilvl w:val="0"/>
                <w:numId w:val="16"/>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无违规使用电器、乱接电线、电线裸露、开关松动等情况；【2分】</w:t>
            </w:r>
          </w:p>
          <w:p>
            <w:pPr>
              <w:numPr>
                <w:ilvl w:val="0"/>
                <w:numId w:val="16"/>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按照餐厅日常管理制度、专用设备操作规程、厨房设备的安全操作指南、紧急事故处理步骤操作设备设施。【2分】</w:t>
            </w:r>
          </w:p>
        </w:tc>
        <w:tc>
          <w:tcPr>
            <w:tcW w:w="627" w:type="dxa"/>
            <w:vAlign w:val="center"/>
          </w:tcPr>
          <w:p>
            <w:pPr>
              <w:jc w:val="center"/>
              <w:rPr>
                <w:rFonts w:ascii="仿宋_GB2312" w:hAnsi="仿宋_GB2312" w:eastAsia="仿宋_GB2312" w:cs="仿宋_GB2312"/>
                <w:szCs w:val="24"/>
              </w:rPr>
            </w:pPr>
            <w:r>
              <w:rPr>
                <w:rFonts w:hint="eastAsia" w:ascii="仿宋_GB2312" w:hAnsi="仿宋_GB2312" w:eastAsia="仿宋_GB2312" w:cs="仿宋_GB2312"/>
                <w:szCs w:val="24"/>
              </w:rPr>
              <w:t>8</w:t>
            </w:r>
          </w:p>
        </w:tc>
        <w:tc>
          <w:tcPr>
            <w:tcW w:w="634" w:type="dxa"/>
            <w:vAlign w:val="center"/>
          </w:tcPr>
          <w:p>
            <w:pP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10" w:type="dxa"/>
            <w:gridSpan w:val="7"/>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增值服务加分项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03" w:type="dxa"/>
            <w:gridSpan w:val="2"/>
            <w:vMerge w:val="restart"/>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可积累加分项</w:t>
            </w:r>
          </w:p>
        </w:tc>
        <w:tc>
          <w:tcPr>
            <w:tcW w:w="997" w:type="dxa"/>
            <w:gridSpan w:val="2"/>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管理类</w:t>
            </w:r>
          </w:p>
        </w:tc>
        <w:tc>
          <w:tcPr>
            <w:tcW w:w="6449" w:type="dxa"/>
            <w:vAlign w:val="center"/>
          </w:tcPr>
          <w:p>
            <w:pPr>
              <w:numPr>
                <w:ilvl w:val="0"/>
                <w:numId w:val="17"/>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在日常运营细节中提高效能、用餐体验等方面的优化，最高可加5分。</w:t>
            </w:r>
          </w:p>
        </w:tc>
        <w:tc>
          <w:tcPr>
            <w:tcW w:w="1261" w:type="dxa"/>
            <w:gridSpan w:val="2"/>
            <w:vMerge w:val="restart"/>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03" w:type="dxa"/>
            <w:gridSpan w:val="2"/>
            <w:vMerge w:val="continue"/>
            <w:vAlign w:val="center"/>
          </w:tcPr>
          <w:p>
            <w:pPr>
              <w:jc w:val="center"/>
              <w:rPr>
                <w:rFonts w:ascii="仿宋_GB2312" w:hAnsi="仿宋_GB2312" w:eastAsia="仿宋_GB2312" w:cs="仿宋_GB2312"/>
                <w:b/>
                <w:szCs w:val="24"/>
              </w:rPr>
            </w:pPr>
          </w:p>
        </w:tc>
        <w:tc>
          <w:tcPr>
            <w:tcW w:w="997" w:type="dxa"/>
            <w:gridSpan w:val="2"/>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运营类</w:t>
            </w:r>
          </w:p>
        </w:tc>
        <w:tc>
          <w:tcPr>
            <w:tcW w:w="6449" w:type="dxa"/>
            <w:vAlign w:val="center"/>
          </w:tcPr>
          <w:p>
            <w:pPr>
              <w:numPr>
                <w:ilvl w:val="0"/>
                <w:numId w:val="17"/>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积极支持采购人各类大型餐饮需求，表现出色【2分】</w:t>
            </w:r>
          </w:p>
          <w:p>
            <w:pPr>
              <w:numPr>
                <w:ilvl w:val="0"/>
                <w:numId w:val="17"/>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每月并有针对性地对餐线售卖品种、形式等的运营情况进行调整/优化，销售量是恒定或递增的状态【1分】</w:t>
            </w:r>
          </w:p>
          <w:p>
            <w:pPr>
              <w:numPr>
                <w:ilvl w:val="0"/>
                <w:numId w:val="17"/>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对目前的服务方式能主动优化，并能获得较好的收效，例如：餐线布局、环境布局、排队方式、调整噪音、宣传方式等【2分】</w:t>
            </w:r>
          </w:p>
        </w:tc>
        <w:tc>
          <w:tcPr>
            <w:tcW w:w="1261" w:type="dxa"/>
            <w:gridSpan w:val="2"/>
            <w:vMerge w:val="continue"/>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03" w:type="dxa"/>
            <w:gridSpan w:val="2"/>
            <w:vMerge w:val="continue"/>
            <w:vAlign w:val="center"/>
          </w:tcPr>
          <w:p>
            <w:pPr>
              <w:jc w:val="center"/>
              <w:rPr>
                <w:rFonts w:ascii="仿宋_GB2312" w:hAnsi="仿宋_GB2312" w:eastAsia="仿宋_GB2312" w:cs="仿宋_GB2312"/>
                <w:b/>
                <w:szCs w:val="24"/>
              </w:rPr>
            </w:pPr>
          </w:p>
        </w:tc>
        <w:tc>
          <w:tcPr>
            <w:tcW w:w="997" w:type="dxa"/>
            <w:gridSpan w:val="2"/>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增值服务类</w:t>
            </w:r>
          </w:p>
        </w:tc>
        <w:tc>
          <w:tcPr>
            <w:tcW w:w="6449" w:type="dxa"/>
            <w:vAlign w:val="center"/>
          </w:tcPr>
          <w:p>
            <w:pPr>
              <w:numPr>
                <w:ilvl w:val="0"/>
                <w:numId w:val="17"/>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每月餐厅都能推出符合时令节气的健康餐品种【2分】</w:t>
            </w:r>
          </w:p>
          <w:p>
            <w:pPr>
              <w:numPr>
                <w:ilvl w:val="0"/>
                <w:numId w:val="17"/>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在餐厅区域分享膳食营养指导信息，并与餐线出品匹配【1分】有专人跟进现场交互界面的搭建、优化、提升和更新维护，至少每季一次【1分】</w:t>
            </w:r>
          </w:p>
          <w:p>
            <w:pPr>
              <w:numPr>
                <w:ilvl w:val="0"/>
                <w:numId w:val="17"/>
              </w:num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其他提升员工幸福感的服务【2分】</w:t>
            </w:r>
          </w:p>
        </w:tc>
        <w:tc>
          <w:tcPr>
            <w:tcW w:w="1261" w:type="dxa"/>
            <w:gridSpan w:val="2"/>
            <w:vMerge w:val="continue"/>
            <w:vAlign w:val="center"/>
          </w:tcPr>
          <w:p>
            <w:pPr>
              <w:jc w:val="center"/>
              <w:rPr>
                <w:rFonts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249" w:type="dxa"/>
            <w:gridSpan w:val="5"/>
            <w:vAlign w:val="center"/>
          </w:tcPr>
          <w:p>
            <w:pPr>
              <w:jc w:val="center"/>
              <w:rPr>
                <w:rFonts w:ascii="仿宋_GB2312" w:hAnsi="仿宋_GB2312" w:eastAsia="仿宋_GB2312" w:cs="仿宋_GB2312"/>
                <w:b/>
                <w:szCs w:val="24"/>
              </w:rPr>
            </w:pPr>
            <w:r>
              <w:rPr>
                <w:rFonts w:hint="eastAsia" w:ascii="仿宋_GB2312" w:hAnsi="仿宋_GB2312" w:eastAsia="仿宋_GB2312" w:cs="仿宋_GB2312"/>
                <w:b/>
                <w:szCs w:val="24"/>
              </w:rPr>
              <w:t>总　 分</w:t>
            </w:r>
          </w:p>
        </w:tc>
        <w:tc>
          <w:tcPr>
            <w:tcW w:w="1261" w:type="dxa"/>
            <w:gridSpan w:val="2"/>
            <w:vAlign w:val="center"/>
          </w:tcPr>
          <w:p>
            <w:pPr>
              <w:jc w:val="center"/>
              <w:rPr>
                <w:rFonts w:ascii="仿宋_GB2312" w:hAnsi="仿宋_GB2312" w:eastAsia="仿宋_GB2312" w:cs="仿宋_GB2312"/>
                <w:szCs w:val="24"/>
              </w:rPr>
            </w:pPr>
          </w:p>
        </w:tc>
      </w:tr>
    </w:tbl>
    <w:p>
      <w:pPr>
        <w:rPr>
          <w:rFonts w:ascii="仿宋_GB2312" w:hAnsi="仿宋_GB2312" w:eastAsia="仿宋_GB2312" w:cs="仿宋_GB2312"/>
          <w:szCs w:val="24"/>
        </w:rPr>
      </w:pPr>
    </w:p>
    <w:p>
      <w:pPr>
        <w:widowControl/>
        <w:spacing w:line="240" w:lineRule="auto"/>
        <w:jc w:val="left"/>
        <w:rPr>
          <w:rFonts w:ascii="宋体" w:hAnsi="宋体"/>
          <w:sz w:val="32"/>
          <w:szCs w:val="32"/>
        </w:rPr>
      </w:pPr>
    </w:p>
    <w:p>
      <w:pPr>
        <w:jc w:val="center"/>
        <w:outlineLvl w:val="0"/>
        <w:rPr>
          <w:rFonts w:ascii="宋体" w:hAnsi="宋体"/>
          <w:sz w:val="32"/>
          <w:szCs w:val="28"/>
        </w:rPr>
      </w:pPr>
      <w:r>
        <w:rPr>
          <w:rFonts w:hint="eastAsia" w:eastAsia="黑体"/>
          <w:b/>
          <w:sz w:val="44"/>
          <w:szCs w:val="44"/>
        </w:rPr>
        <w:t xml:space="preserve"> </w:t>
      </w:r>
      <w:r>
        <w:rPr>
          <w:rFonts w:eastAsia="黑体"/>
          <w:b/>
          <w:sz w:val="44"/>
          <w:szCs w:val="44"/>
        </w:rPr>
        <w:t>评审细则</w:t>
      </w:r>
      <w:bookmarkEnd w:id="3"/>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评分办法：综合评分法（满分为100分）。</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（1）商务技术评分（90分），详见《商务技术评分表》。</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（2）价格评分（10分）：</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报价的算术复核（评标价的确定）</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fldChar w:fldCharType="begin"/>
      </w:r>
      <w:r>
        <w:rPr>
          <w:rFonts w:hint="eastAsia" w:ascii="仿宋_GB2312" w:hAnsi="仿宋_GB2312" w:eastAsia="仿宋_GB2312" w:cs="仿宋_GB2312"/>
          <w:sz w:val="32"/>
          <w:szCs w:val="28"/>
        </w:rPr>
        <w:instrText xml:space="preserve"> = 1 \* GB3 </w:instrText>
      </w:r>
      <w:r>
        <w:rPr>
          <w:rFonts w:hint="eastAsia" w:ascii="仿宋_GB2312" w:hAnsi="仿宋_GB2312" w:eastAsia="仿宋_GB2312" w:cs="仿宋_GB2312"/>
          <w:sz w:val="32"/>
          <w:szCs w:val="28"/>
        </w:rPr>
        <w:fldChar w:fldCharType="separate"/>
      </w:r>
      <w:r>
        <w:rPr>
          <w:rFonts w:hint="eastAsia" w:ascii="仿宋_GB2312" w:hAnsi="仿宋_GB2312" w:eastAsia="仿宋_GB2312" w:cs="仿宋_GB2312"/>
          <w:sz w:val="32"/>
          <w:szCs w:val="28"/>
        </w:rPr>
        <w:t>①</w:t>
      </w:r>
      <w:r>
        <w:rPr>
          <w:rFonts w:hint="eastAsia" w:ascii="仿宋_GB2312" w:hAnsi="仿宋_GB2312" w:eastAsia="仿宋_GB2312" w:cs="仿宋_GB2312"/>
          <w:sz w:val="32"/>
          <w:szCs w:val="28"/>
        </w:rPr>
        <w:fldChar w:fldCharType="end"/>
      </w:r>
      <w:r>
        <w:rPr>
          <w:rFonts w:hint="eastAsia" w:ascii="仿宋_GB2312" w:hAnsi="仿宋_GB2312" w:eastAsia="仿宋_GB2312" w:cs="仿宋_GB2312"/>
          <w:sz w:val="32"/>
          <w:szCs w:val="28"/>
        </w:rPr>
        <w:t>用数字表示的数额与用文字表示的数额不一致时。</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fldChar w:fldCharType="begin"/>
      </w:r>
      <w:r>
        <w:rPr>
          <w:rFonts w:hint="eastAsia" w:ascii="仿宋_GB2312" w:hAnsi="仿宋_GB2312" w:eastAsia="仿宋_GB2312" w:cs="仿宋_GB2312"/>
          <w:sz w:val="32"/>
          <w:szCs w:val="28"/>
        </w:rPr>
        <w:instrText xml:space="preserve"> = 2 \* GB3 </w:instrText>
      </w:r>
      <w:r>
        <w:rPr>
          <w:rFonts w:hint="eastAsia" w:ascii="仿宋_GB2312" w:hAnsi="仿宋_GB2312" w:eastAsia="仿宋_GB2312" w:cs="仿宋_GB2312"/>
          <w:sz w:val="32"/>
          <w:szCs w:val="28"/>
        </w:rPr>
        <w:fldChar w:fldCharType="separate"/>
      </w:r>
      <w:r>
        <w:rPr>
          <w:rFonts w:hint="eastAsia" w:ascii="仿宋_GB2312" w:hAnsi="仿宋_GB2312" w:eastAsia="仿宋_GB2312" w:cs="仿宋_GB2312"/>
          <w:sz w:val="32"/>
          <w:szCs w:val="28"/>
        </w:rPr>
        <w:t>②</w:t>
      </w:r>
      <w:r>
        <w:rPr>
          <w:rFonts w:hint="eastAsia" w:ascii="仿宋_GB2312" w:hAnsi="仿宋_GB2312" w:eastAsia="仿宋_GB2312" w:cs="仿宋_GB2312"/>
          <w:sz w:val="32"/>
          <w:szCs w:val="28"/>
        </w:rPr>
        <w:fldChar w:fldCharType="end"/>
      </w:r>
      <w:r>
        <w:rPr>
          <w:rFonts w:hint="eastAsia" w:ascii="仿宋_GB2312" w:hAnsi="仿宋_GB2312" w:eastAsia="仿宋_GB2312" w:cs="仿宋_GB2312"/>
          <w:sz w:val="32"/>
          <w:szCs w:val="28"/>
        </w:rPr>
        <w:t>经算术复核后的价格为报价人的评审价，如无须算术复核，则评审价等于报价。</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价格评分计算办法：</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评审基准价的确定：通过有效性审查的报价的平均值作为评审基准价 。</w:t>
      </w:r>
    </w:p>
    <w:p>
      <w:pPr>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评审价等于评审基准价的得满分；评审价与评审基准价相差1%的（即评审价与评审基准价差值的绝对值），扣0.2分,扣完为止；不足1%的按1%计。（注：保留两位小数点，第三位小数点四舍五入）。</w:t>
      </w:r>
    </w:p>
    <w:p>
      <w:pPr>
        <w:rPr>
          <w:sz w:val="32"/>
          <w:szCs w:val="28"/>
        </w:rPr>
      </w:pPr>
    </w:p>
    <w:p>
      <w:pPr>
        <w:widowControl/>
        <w:spacing w:line="240" w:lineRule="auto"/>
        <w:jc w:val="center"/>
        <w:rPr>
          <w:b/>
          <w:bCs/>
          <w:sz w:val="36"/>
          <w:szCs w:val="32"/>
        </w:rPr>
      </w:pPr>
      <w:r>
        <w:rPr>
          <w:rFonts w:hint="eastAsia" w:ascii="宋体" w:hAnsi="宋体"/>
          <w:b/>
          <w:bCs/>
          <w:sz w:val="36"/>
          <w:szCs w:val="36"/>
        </w:rPr>
        <w:t>商务技术评分表</w:t>
      </w:r>
    </w:p>
    <w:tbl>
      <w:tblPr>
        <w:tblStyle w:val="14"/>
        <w:tblW w:w="8622" w:type="dxa"/>
        <w:tblInd w:w="20" w:type="dxa"/>
        <w:tblLayout w:type="fixed"/>
        <w:tblCellMar>
          <w:top w:w="0" w:type="dxa"/>
          <w:left w:w="0" w:type="dxa"/>
          <w:bottom w:w="0" w:type="dxa"/>
          <w:right w:w="0" w:type="dxa"/>
        </w:tblCellMar>
      </w:tblPr>
      <w:tblGrid>
        <w:gridCol w:w="570"/>
        <w:gridCol w:w="675"/>
        <w:gridCol w:w="998"/>
        <w:gridCol w:w="6379"/>
      </w:tblGrid>
      <w:tr>
        <w:tblPrEx>
          <w:tblCellMar>
            <w:top w:w="0" w:type="dxa"/>
            <w:left w:w="0" w:type="dxa"/>
            <w:bottom w:w="0" w:type="dxa"/>
            <w:right w:w="0" w:type="dxa"/>
          </w:tblCellMar>
        </w:tblPrEx>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40" w:lineRule="auto"/>
              <w:jc w:val="center"/>
              <w:rPr>
                <w:rFonts w:ascii="仿宋_GB2312" w:hAnsi="仿宋_GB2312" w:eastAsia="仿宋_GB2312" w:cs="仿宋_GB2312"/>
                <w:b/>
                <w:szCs w:val="24"/>
              </w:rPr>
            </w:pPr>
            <w:r>
              <w:rPr>
                <w:rFonts w:hint="eastAsia" w:ascii="仿宋_GB2312" w:hAnsi="仿宋_GB2312" w:eastAsia="仿宋_GB2312" w:cs="仿宋_GB2312"/>
                <w:b/>
                <w:szCs w:val="24"/>
              </w:rPr>
              <w:t>序号</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40" w:lineRule="auto"/>
              <w:jc w:val="center"/>
              <w:rPr>
                <w:rFonts w:ascii="仿宋_GB2312" w:hAnsi="仿宋_GB2312" w:eastAsia="仿宋_GB2312" w:cs="仿宋_GB2312"/>
                <w:b/>
                <w:szCs w:val="24"/>
              </w:rPr>
            </w:pPr>
            <w:r>
              <w:rPr>
                <w:rFonts w:hint="eastAsia" w:ascii="仿宋_GB2312" w:hAnsi="仿宋_GB2312" w:eastAsia="仿宋_GB2312" w:cs="仿宋_GB2312"/>
                <w:b/>
                <w:szCs w:val="24"/>
              </w:rPr>
              <w:t>分值</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40" w:lineRule="auto"/>
              <w:jc w:val="center"/>
              <w:rPr>
                <w:rFonts w:ascii="仿宋_GB2312" w:hAnsi="仿宋_GB2312" w:eastAsia="仿宋_GB2312" w:cs="仿宋_GB2312"/>
                <w:b/>
                <w:szCs w:val="24"/>
              </w:rPr>
            </w:pPr>
            <w:r>
              <w:rPr>
                <w:rFonts w:hint="eastAsia" w:ascii="仿宋_GB2312" w:hAnsi="仿宋_GB2312" w:eastAsia="仿宋_GB2312" w:cs="仿宋_GB2312"/>
                <w:b/>
                <w:szCs w:val="24"/>
              </w:rPr>
              <w:t>评审因素</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40" w:lineRule="auto"/>
              <w:jc w:val="center"/>
              <w:rPr>
                <w:rFonts w:ascii="仿宋_GB2312" w:hAnsi="仿宋_GB2312" w:eastAsia="仿宋_GB2312" w:cs="仿宋_GB2312"/>
                <w:b/>
                <w:szCs w:val="24"/>
              </w:rPr>
            </w:pPr>
            <w:r>
              <w:rPr>
                <w:rFonts w:hint="eastAsia" w:ascii="仿宋_GB2312" w:hAnsi="仿宋_GB2312" w:eastAsia="仿宋_GB2312" w:cs="仿宋_GB2312"/>
                <w:b/>
                <w:szCs w:val="24"/>
              </w:rPr>
              <w:t>评分标准</w:t>
            </w:r>
          </w:p>
        </w:tc>
      </w:tr>
      <w:tr>
        <w:tblPrEx>
          <w:tblCellMar>
            <w:top w:w="0" w:type="dxa"/>
            <w:left w:w="0" w:type="dxa"/>
            <w:bottom w:w="0" w:type="dxa"/>
            <w:right w:w="0" w:type="dxa"/>
          </w:tblCellMar>
        </w:tblPrEx>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rPr>
            </w:pPr>
            <w:r>
              <w:rPr>
                <w:rFonts w:hint="eastAsia" w:ascii="仿宋_GB2312" w:hAnsi="仿宋_GB2312" w:eastAsia="仿宋_GB2312" w:cs="仿宋_GB2312"/>
                <w:szCs w:val="24"/>
                <w:lang w:bidi="ar"/>
              </w:rPr>
              <w:t>1</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20</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rPr>
            </w:pPr>
            <w:r>
              <w:rPr>
                <w:rFonts w:hint="eastAsia" w:ascii="仿宋_GB2312" w:hAnsi="仿宋_GB2312" w:eastAsia="仿宋_GB2312" w:cs="仿宋_GB2312"/>
                <w:color w:val="000000"/>
                <w:szCs w:val="24"/>
                <w:lang w:bidi="ar"/>
              </w:rPr>
              <w:t>餐饮服务方案</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人员管理方案、出品方案、服务质量保障方案、食品安全管控方案、应急处理方案等详细、清晰、方案设计科学合理，贴合采购需求，并将每一项工作内容分解细化到可执行层面每项工作，得16-20分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人员管理方案、出品方案、服务质量保障方案、食品安全管控方案、应急处理方案等基本清晰、较为合采购需求，关键工作内容已分解细化到可执行层面每项工作，得11-15分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人员管理方案、出品方案、服务质量保障方案、食品安全管控方案、应急处理方案等基本清晰、基本满足采购需求，工作内容分解细化程度欠佳，得6-10分。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人员管理方案、出品方案、服务质量保障方案、食品安全管控方案、应急处理方案等不清晰、较少满足采购需求，工作内容分解细化程度欠佳，得0-5分。</w:t>
            </w:r>
          </w:p>
        </w:tc>
      </w:tr>
      <w:tr>
        <w:tblPrEx>
          <w:tblCellMar>
            <w:top w:w="0" w:type="dxa"/>
            <w:left w:w="0" w:type="dxa"/>
            <w:bottom w:w="0" w:type="dxa"/>
            <w:right w:w="0" w:type="dxa"/>
          </w:tblCellMar>
        </w:tblPrEx>
        <w:trPr>
          <w:trHeight w:val="1549" w:hRule="atLeast"/>
        </w:trPr>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2</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8</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增值服务方案</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lang w:bidi="ar"/>
              </w:rPr>
            </w:pPr>
            <w:r>
              <w:rPr>
                <w:rFonts w:hint="eastAsia" w:ascii="仿宋_GB2312" w:hAnsi="仿宋_GB2312" w:eastAsia="仿宋_GB2312" w:cs="仿宋_GB2312"/>
                <w:szCs w:val="24"/>
                <w:lang w:bidi="ar"/>
              </w:rPr>
              <w:t>增值服务方案内容丰富，能满足日常需求，已在项目点实践，能提供详细案例、图片说明，</w:t>
            </w:r>
            <w:r>
              <w:rPr>
                <w:rFonts w:hint="eastAsia" w:ascii="仿宋_GB2312" w:hAnsi="仿宋_GB2312" w:eastAsia="仿宋_GB2312" w:cs="仿宋_GB2312"/>
                <w:color w:val="000000"/>
                <w:szCs w:val="24"/>
                <w:lang w:bidi="ar"/>
              </w:rPr>
              <w:t>得6-8分。</w:t>
            </w:r>
          </w:p>
          <w:p>
            <w:pPr>
              <w:spacing w:line="240" w:lineRule="auto"/>
              <w:rPr>
                <w:rFonts w:ascii="仿宋_GB2312" w:hAnsi="仿宋_GB2312" w:eastAsia="仿宋_GB2312" w:cs="仿宋_GB2312"/>
                <w:color w:val="000000"/>
                <w:szCs w:val="24"/>
                <w:lang w:bidi="ar"/>
              </w:rPr>
            </w:pPr>
            <w:r>
              <w:rPr>
                <w:rFonts w:hint="eastAsia" w:ascii="仿宋_GB2312" w:hAnsi="仿宋_GB2312" w:eastAsia="仿宋_GB2312" w:cs="仿宋_GB2312"/>
                <w:szCs w:val="24"/>
                <w:lang w:bidi="ar"/>
              </w:rPr>
              <w:t>增值服务方案多样性一般，基本满足日常需求，较少项目实施经验</w:t>
            </w:r>
            <w:r>
              <w:rPr>
                <w:rFonts w:hint="eastAsia" w:ascii="仿宋_GB2312" w:hAnsi="仿宋_GB2312" w:eastAsia="仿宋_GB2312" w:cs="仿宋_GB2312"/>
                <w:color w:val="000000"/>
                <w:szCs w:val="24"/>
                <w:lang w:bidi="ar"/>
              </w:rPr>
              <w:t>，得3-5分。</w:t>
            </w:r>
            <w:r>
              <w:rPr>
                <w:rFonts w:hint="eastAsia" w:ascii="仿宋_GB2312" w:hAnsi="仿宋_GB2312" w:eastAsia="仿宋_GB2312" w:cs="仿宋_GB2312"/>
                <w:color w:val="000000"/>
                <w:szCs w:val="24"/>
                <w:lang w:bidi="ar"/>
              </w:rPr>
              <w:br w:type="textWrapping"/>
            </w:r>
            <w:r>
              <w:rPr>
                <w:rFonts w:hint="eastAsia" w:ascii="仿宋_GB2312" w:hAnsi="仿宋_GB2312" w:eastAsia="仿宋_GB2312" w:cs="仿宋_GB2312"/>
                <w:szCs w:val="24"/>
                <w:lang w:bidi="ar"/>
              </w:rPr>
              <w:t>增值服务方案较少，无实施经验</w:t>
            </w:r>
            <w:r>
              <w:rPr>
                <w:rFonts w:hint="eastAsia" w:ascii="仿宋_GB2312" w:hAnsi="仿宋_GB2312" w:eastAsia="仿宋_GB2312" w:cs="仿宋_GB2312"/>
                <w:color w:val="000000"/>
                <w:szCs w:val="24"/>
                <w:lang w:bidi="ar"/>
              </w:rPr>
              <w:t>，得0-2分。</w:t>
            </w:r>
          </w:p>
        </w:tc>
      </w:tr>
      <w:tr>
        <w:tblPrEx>
          <w:tblCellMar>
            <w:top w:w="0" w:type="dxa"/>
            <w:left w:w="0" w:type="dxa"/>
            <w:bottom w:w="0" w:type="dxa"/>
            <w:right w:w="0" w:type="dxa"/>
          </w:tblCellMar>
        </w:tblPrEx>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rPr>
            </w:pPr>
            <w:r>
              <w:rPr>
                <w:rFonts w:hint="eastAsia" w:ascii="仿宋_GB2312" w:hAnsi="仿宋_GB2312" w:eastAsia="仿宋_GB2312" w:cs="仿宋_GB2312"/>
                <w:color w:val="000000"/>
                <w:szCs w:val="24"/>
                <w:lang w:bidi="ar"/>
              </w:rPr>
              <w:t>3</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rPr>
            </w:pPr>
            <w:r>
              <w:rPr>
                <w:rFonts w:hint="eastAsia" w:ascii="仿宋_GB2312" w:hAnsi="仿宋_GB2312" w:eastAsia="仿宋_GB2312" w:cs="仿宋_GB2312"/>
                <w:szCs w:val="24"/>
              </w:rPr>
              <w:t>11</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企业社会责任及荣誉</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自2016年以来连续五年获得税务部门颁布的“纳税信用A级或以上荣誉证书”的得5分；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报价人近两年获得地级市或以上人力资源和社会保障局及地级市或以上总工会“劳动关系和谐企业A级”证书，得3分。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报价人自2016年1月1日以来获得过工商管理部门或市场监督管理部门颁发的“守合同重信用企业”证书，每提供一份得1分，最高得3分。0</w:t>
            </w:r>
          </w:p>
        </w:tc>
      </w:tr>
      <w:tr>
        <w:tblPrEx>
          <w:tblCellMar>
            <w:top w:w="0" w:type="dxa"/>
            <w:left w:w="0" w:type="dxa"/>
            <w:bottom w:w="0" w:type="dxa"/>
            <w:right w:w="0" w:type="dxa"/>
          </w:tblCellMar>
        </w:tblPrEx>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lang w:bidi="ar"/>
              </w:rPr>
            </w:pPr>
            <w:r>
              <w:rPr>
                <w:rFonts w:hint="eastAsia" w:ascii="仿宋_GB2312" w:hAnsi="仿宋_GB2312" w:eastAsia="仿宋_GB2312" w:cs="仿宋_GB2312"/>
                <w:color w:val="000000"/>
                <w:szCs w:val="24"/>
                <w:lang w:bidi="ar"/>
              </w:rPr>
              <w:t>4</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14</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管理人员的资质和经验</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 xml:space="preserve">1、项目负责人具备以下资质，本项最高4分： </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（1）具备本科或以上学历（需提供学历证书复印件，需提供学信网查询证明或省教育厅的盖章证明），得2分；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（2）具备高级厨政管理师，得1分；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（3）具备高级营养师证书，得1分。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2、服务本项目的厨师团队资格要求：厨师长具有中式烹饪师高级或以上，5年以上后厨管理及接待餐经验及高级食品安全管理员证书得1分，其他情况不得分，每提供1位得1分，总分2分；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 xml:space="preserve">3、 服务于本项目的食品卫生安全员资格要求： </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（1）具有高级食品安全管理员证书，得1分；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（2）国家FSMS（ISO22000）审核员注册证书，得1分；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（3）非高危行业安全管理人员培训证书，得1分。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4、服务于本项目的人员（不包括厨师长、面点师）每1人具备国家部门认定的二级或以上餐厅服务员资格证书，得1分，满分2分；每1人具备农产品食品检验员（高级），得1分；满分2分；任1人具备国家部门认定的二级或以上培训师资格证书，得1分，满分1分。本项最高5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备注：以上所有人员，需提供资格证书复印件及报价人为以上人员购买的3个月以上的社保证明，不提供不得分。</w:t>
            </w:r>
          </w:p>
        </w:tc>
      </w:tr>
      <w:tr>
        <w:tblPrEx>
          <w:tblCellMar>
            <w:top w:w="0" w:type="dxa"/>
            <w:left w:w="0" w:type="dxa"/>
            <w:bottom w:w="0" w:type="dxa"/>
            <w:right w:w="0" w:type="dxa"/>
          </w:tblCellMar>
        </w:tblPrEx>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lang w:bidi="ar"/>
              </w:rPr>
            </w:pPr>
            <w:r>
              <w:rPr>
                <w:rFonts w:hint="eastAsia" w:ascii="仿宋_GB2312" w:hAnsi="仿宋_GB2312" w:eastAsia="仿宋_GB2312" w:cs="仿宋_GB2312"/>
                <w:color w:val="000000"/>
                <w:szCs w:val="24"/>
                <w:lang w:bidi="ar"/>
              </w:rPr>
              <w:t>5</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9</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应急服务体系</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1、报价人自有主体业态为集体用餐配送单位资质的中央厨房，必要时为本项目提供应急服务支援，得2分（提供配送中心自有证明相关证明）；中央厨房获食品卫生安全量化分级A级的，得3分。本项最高得5分。（注：报价人需提供食品药品监督管理局官网公布的餐饮服务食品安全量化分级管理为A级的文件或查询网址、产权证明复印件或租赁合同证明复印件；有效的食品经营许可证；现场照片）。</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2、报价人在采购人的8公里范围内具有项目点可供紧急配餐服务的，具有1个项目点得2分，满分4分；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注：需提供有效期内的项目点服务合同的证明文件；距离证明文件以“百度地图”截图为准。</w:t>
            </w:r>
          </w:p>
          <w:p>
            <w:pPr>
              <w:spacing w:line="240" w:lineRule="auto"/>
              <w:rPr>
                <w:rFonts w:ascii="仿宋_GB2312" w:hAnsi="仿宋_GB2312" w:eastAsia="仿宋_GB2312" w:cs="仿宋_GB2312"/>
                <w:szCs w:val="24"/>
                <w:lang w:bidi="ar"/>
              </w:rPr>
            </w:pPr>
          </w:p>
        </w:tc>
      </w:tr>
      <w:tr>
        <w:tblPrEx>
          <w:tblCellMar>
            <w:top w:w="0" w:type="dxa"/>
            <w:left w:w="0" w:type="dxa"/>
            <w:bottom w:w="0" w:type="dxa"/>
            <w:right w:w="0" w:type="dxa"/>
          </w:tblCellMar>
        </w:tblPrEx>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lang w:bidi="ar"/>
              </w:rPr>
            </w:pPr>
            <w:r>
              <w:rPr>
                <w:rFonts w:hint="eastAsia" w:ascii="仿宋_GB2312" w:hAnsi="仿宋_GB2312" w:eastAsia="仿宋_GB2312" w:cs="仿宋_GB2312"/>
                <w:color w:val="000000"/>
                <w:szCs w:val="24"/>
                <w:lang w:bidi="ar"/>
              </w:rPr>
              <w:t>6</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 xml:space="preserve"> 14</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同类项目经验</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 xml:space="preserve">1、报价人正在经营的航空公司的餐饮服务项目的管理经验，每个得 2分，满分6分。 </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备注：须提供至今仍在运营（截止至本项目开标时间）的项目点的合同关键页复印件加盖公章（包括合同首页、内容页、双方签字盖章页）、近3个月合作的发票至少一张，食材配送类合同不得分。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2、报价人同类餐饮服务项目的管理经验（满分为8分）：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具有单日就餐人数500人以上的管理经营，每个得2分，满分8分。其余不得分。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备注：须提供至今仍在运营的项目点的合同，如合同无注明人数时还须提供加盖甲方公章或部门章的证明文件，复印件加盖公章，近3个月合作的发票一张，食材配送类合同不得分。</w:t>
            </w:r>
          </w:p>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（报价人提供的业绩同时满足以上两个条件的，仅按其中一项计分，不可累计得分）</w:t>
            </w:r>
          </w:p>
        </w:tc>
      </w:tr>
      <w:tr>
        <w:tblPrEx>
          <w:tblCellMar>
            <w:top w:w="0" w:type="dxa"/>
            <w:left w:w="0" w:type="dxa"/>
            <w:bottom w:w="0" w:type="dxa"/>
            <w:right w:w="0" w:type="dxa"/>
          </w:tblCellMar>
        </w:tblPrEx>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lang w:bidi="ar"/>
              </w:rPr>
            </w:pPr>
            <w:r>
              <w:rPr>
                <w:rFonts w:hint="eastAsia" w:ascii="仿宋_GB2312" w:hAnsi="仿宋_GB2312" w:eastAsia="仿宋_GB2312" w:cs="仿宋_GB2312"/>
                <w:color w:val="000000"/>
                <w:szCs w:val="24"/>
                <w:lang w:bidi="ar"/>
              </w:rPr>
              <w:t>7</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6</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lang w:bidi="ar"/>
              </w:rPr>
            </w:pPr>
            <w:r>
              <w:rPr>
                <w:rFonts w:hint="eastAsia" w:ascii="仿宋_GB2312" w:hAnsi="仿宋_GB2312" w:eastAsia="仿宋_GB2312" w:cs="仿宋_GB2312"/>
                <w:color w:val="000000"/>
                <w:szCs w:val="24"/>
                <w:lang w:val="zh-CN"/>
              </w:rPr>
              <w:t>食品安全监督量化分级管理A级证明</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现正在经营（截止至本项目开标时间）的餐饮项目有取得食品安全监督量化分级管理A级的数量：每提供一个得1分，最高得6分。</w:t>
            </w:r>
          </w:p>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bidi="ar"/>
              </w:rPr>
              <w:t>备注：须提供经营餐饮项目得合同复印件和食品监督管理部门颁发得A级证明文件、网络查询截图，否则不得分。</w:t>
            </w:r>
          </w:p>
        </w:tc>
      </w:tr>
      <w:tr>
        <w:tblPrEx>
          <w:tblCellMar>
            <w:top w:w="0" w:type="dxa"/>
            <w:left w:w="0" w:type="dxa"/>
            <w:bottom w:w="0" w:type="dxa"/>
            <w:right w:w="0" w:type="dxa"/>
          </w:tblCellMar>
        </w:tblPrEx>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color w:val="000000"/>
                <w:szCs w:val="24"/>
                <w:lang w:bidi="ar"/>
              </w:rPr>
            </w:pPr>
            <w:r>
              <w:rPr>
                <w:rFonts w:hint="eastAsia" w:ascii="仿宋_GB2312" w:hAnsi="仿宋_GB2312" w:eastAsia="仿宋_GB2312" w:cs="仿宋_GB2312"/>
                <w:color w:val="000000"/>
                <w:szCs w:val="24"/>
                <w:lang w:bidi="ar"/>
              </w:rPr>
              <w:t>8</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bidi="ar"/>
              </w:rPr>
            </w:pPr>
            <w:r>
              <w:rPr>
                <w:rFonts w:hint="eastAsia" w:ascii="仿宋_GB2312" w:hAnsi="仿宋_GB2312" w:eastAsia="仿宋_GB2312" w:cs="仿宋_GB2312"/>
                <w:szCs w:val="24"/>
                <w:lang w:bidi="ar"/>
              </w:rPr>
              <w:t>8</w:t>
            </w:r>
          </w:p>
        </w:tc>
        <w:tc>
          <w:tcPr>
            <w:tcW w:w="9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val="zh-CN"/>
              </w:rPr>
              <w:t>企业管理体系评价</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val="zh-CN"/>
              </w:rPr>
              <w:t>①</w:t>
            </w:r>
            <w:r>
              <w:rPr>
                <w:rFonts w:hint="eastAsia" w:ascii="仿宋_GB2312" w:hAnsi="仿宋_GB2312" w:eastAsia="仿宋_GB2312" w:cs="仿宋_GB2312"/>
                <w:szCs w:val="24"/>
                <w:lang w:val="zh-CN"/>
              </w:rPr>
              <w:tab/>
            </w:r>
            <w:r>
              <w:rPr>
                <w:rFonts w:hint="eastAsia" w:ascii="仿宋_GB2312" w:hAnsi="仿宋_GB2312" w:eastAsia="仿宋_GB2312" w:cs="仿宋_GB2312"/>
                <w:szCs w:val="24"/>
                <w:lang w:val="zh-CN"/>
              </w:rPr>
              <w:t xml:space="preserve">报价人具有质量管理体系认证证书的得1分； </w:t>
            </w:r>
          </w:p>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val="zh-CN"/>
              </w:rPr>
              <w:t>②</w:t>
            </w:r>
            <w:r>
              <w:rPr>
                <w:rFonts w:hint="eastAsia" w:ascii="仿宋_GB2312" w:hAnsi="仿宋_GB2312" w:eastAsia="仿宋_GB2312" w:cs="仿宋_GB2312"/>
                <w:szCs w:val="24"/>
                <w:lang w:val="zh-CN"/>
              </w:rPr>
              <w:tab/>
            </w:r>
            <w:r>
              <w:rPr>
                <w:rFonts w:hint="eastAsia" w:ascii="仿宋_GB2312" w:hAnsi="仿宋_GB2312" w:eastAsia="仿宋_GB2312" w:cs="仿宋_GB2312"/>
                <w:szCs w:val="24"/>
                <w:lang w:val="zh-CN"/>
              </w:rPr>
              <w:t xml:space="preserve">报价人具有环境管理体系认证证书的得1分； </w:t>
            </w:r>
          </w:p>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val="zh-CN"/>
              </w:rPr>
              <w:t>③</w:t>
            </w:r>
            <w:r>
              <w:rPr>
                <w:rFonts w:hint="eastAsia" w:ascii="仿宋_GB2312" w:hAnsi="仿宋_GB2312" w:eastAsia="仿宋_GB2312" w:cs="仿宋_GB2312"/>
                <w:szCs w:val="24"/>
                <w:lang w:val="zh-CN"/>
              </w:rPr>
              <w:tab/>
            </w:r>
            <w:r>
              <w:rPr>
                <w:rFonts w:hint="eastAsia" w:ascii="仿宋_GB2312" w:hAnsi="仿宋_GB2312" w:eastAsia="仿宋_GB2312" w:cs="仿宋_GB2312"/>
                <w:szCs w:val="24"/>
                <w:lang w:val="zh-CN"/>
              </w:rPr>
              <w:t xml:space="preserve">报价人具有职业健康安全管理体系证书的得1分； </w:t>
            </w:r>
          </w:p>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val="zh-CN"/>
              </w:rPr>
              <w:t>④</w:t>
            </w:r>
            <w:r>
              <w:rPr>
                <w:rFonts w:hint="eastAsia" w:ascii="仿宋_GB2312" w:hAnsi="仿宋_GB2312" w:eastAsia="仿宋_GB2312" w:cs="仿宋_GB2312"/>
                <w:szCs w:val="24"/>
                <w:lang w:val="zh-CN"/>
              </w:rPr>
              <w:tab/>
            </w:r>
            <w:r>
              <w:rPr>
                <w:rFonts w:hint="eastAsia" w:ascii="仿宋_GB2312" w:hAnsi="仿宋_GB2312" w:eastAsia="仿宋_GB2312" w:cs="仿宋_GB2312"/>
                <w:szCs w:val="24"/>
                <w:lang w:val="zh-CN"/>
              </w:rPr>
              <w:t>报价人具有食品安全管理体系认证证书的得1分；</w:t>
            </w:r>
          </w:p>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val="zh-CN"/>
              </w:rPr>
              <w:t>⑤</w:t>
            </w:r>
            <w:r>
              <w:rPr>
                <w:rFonts w:hint="eastAsia" w:ascii="仿宋_GB2312" w:hAnsi="仿宋_GB2312" w:eastAsia="仿宋_GB2312" w:cs="仿宋_GB2312"/>
                <w:szCs w:val="24"/>
                <w:lang w:val="zh-CN"/>
              </w:rPr>
              <w:tab/>
            </w:r>
            <w:r>
              <w:rPr>
                <w:rFonts w:hint="eastAsia" w:ascii="仿宋_GB2312" w:hAnsi="仿宋_GB2312" w:eastAsia="仿宋_GB2312" w:cs="仿宋_GB2312"/>
                <w:szCs w:val="24"/>
                <w:lang w:val="zh-CN"/>
              </w:rPr>
              <w:t>报价人具有危害分析与关键控制点体系认证证书的得1分；</w:t>
            </w:r>
          </w:p>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val="zh-CN"/>
              </w:rPr>
              <w:t>⑥报价人具有五星售后服务认证证书得1分；</w:t>
            </w:r>
          </w:p>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val="zh-CN"/>
              </w:rPr>
              <w:t>⑦报价人具有供应链安全管理体系认证证书的得1分；</w:t>
            </w:r>
          </w:p>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val="zh-CN"/>
              </w:rPr>
              <w:t>⑧报价人具有企业诚信管理体系认证证书的得1分；</w:t>
            </w:r>
          </w:p>
          <w:p>
            <w:pPr>
              <w:spacing w:line="240" w:lineRule="auto"/>
              <w:rPr>
                <w:rFonts w:ascii="仿宋_GB2312" w:hAnsi="仿宋_GB2312" w:eastAsia="仿宋_GB2312" w:cs="仿宋_GB2312"/>
                <w:szCs w:val="24"/>
                <w:lang w:val="zh-CN"/>
              </w:rPr>
            </w:pPr>
            <w:r>
              <w:rPr>
                <w:rFonts w:hint="eastAsia" w:ascii="仿宋_GB2312" w:hAnsi="仿宋_GB2312" w:eastAsia="仿宋_GB2312" w:cs="仿宋_GB2312"/>
                <w:szCs w:val="24"/>
                <w:lang w:val="zh-CN"/>
              </w:rPr>
              <w:t>备注：以上证书的注册地址需与报价人营业执照的注册地址一致，同时须提供证书复印件及全国认证认可信息公共服务平台查询结果截图，缺一不得分，否则不得分。</w:t>
            </w:r>
          </w:p>
        </w:tc>
      </w:tr>
    </w:tbl>
    <w:p>
      <w:pPr>
        <w:jc w:val="center"/>
        <w:rPr>
          <w:rFonts w:ascii="宋体" w:hAnsi="宋体"/>
          <w:b/>
          <w:bCs/>
          <w:sz w:val="36"/>
          <w:szCs w:val="36"/>
        </w:rPr>
      </w:pPr>
    </w:p>
    <w:p>
      <w:pPr>
        <w:widowControl/>
        <w:spacing w:line="240" w:lineRule="auto"/>
        <w:jc w:val="left"/>
        <w:rPr>
          <w:rFonts w:ascii="宋体" w:hAnsi="宋体"/>
          <w:b/>
          <w:bCs/>
          <w:sz w:val="36"/>
          <w:szCs w:val="36"/>
        </w:rPr>
      </w:pPr>
      <w:r>
        <w:rPr>
          <w:rFonts w:ascii="宋体" w:hAnsi="宋体"/>
          <w:b/>
          <w:bCs/>
          <w:sz w:val="36"/>
          <w:szCs w:val="36"/>
        </w:rPr>
        <w:br w:type="page"/>
      </w:r>
    </w:p>
    <w:p>
      <w:pPr>
        <w:spacing w:line="276" w:lineRule="auto"/>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报价文件格式</w:t>
      </w:r>
    </w:p>
    <w:p>
      <w:pPr>
        <w:pStyle w:val="2"/>
        <w:ind w:left="480"/>
      </w:pPr>
    </w:p>
    <w:p>
      <w:pPr>
        <w:spacing w:line="276"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一、报价表</w:t>
      </w:r>
    </w:p>
    <w:p>
      <w:pPr>
        <w:pStyle w:val="9"/>
        <w:spacing w:before="9" w:line="276" w:lineRule="auto"/>
        <w:rPr>
          <w:rFonts w:ascii="仿宋_GB2312" w:hAnsi="仿宋_GB2312" w:eastAsia="仿宋_GB2312" w:cs="仿宋_GB2312"/>
          <w:b/>
          <w:sz w:val="32"/>
          <w:szCs w:val="32"/>
        </w:rPr>
      </w:pPr>
    </w:p>
    <w:p>
      <w:pPr>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1.报价一览表</w:t>
      </w:r>
    </w:p>
    <w:p>
      <w:pPr>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采购项目名称：</w:t>
      </w:r>
    </w:p>
    <w:p>
      <w:pPr>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采购项目编号： </w:t>
      </w:r>
    </w:p>
    <w:tbl>
      <w:tblPr>
        <w:tblStyle w:val="31"/>
        <w:tblW w:w="9361"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7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28" w:type="dxa"/>
            <w:tcBorders>
              <w:left w:val="single" w:color="000000" w:sz="6" w:space="0"/>
            </w:tcBorders>
            <w:vAlign w:val="center"/>
          </w:tcPr>
          <w:p>
            <w:pPr>
              <w:autoSpaceDE w:val="0"/>
              <w:autoSpaceDN w:val="0"/>
              <w:jc w:val="center"/>
              <w:rPr>
                <w:rFonts w:ascii="仿宋_GB2312" w:hAnsi="仿宋_GB2312" w:eastAsia="仿宋_GB2312" w:cs="仿宋_GB2312"/>
                <w:sz w:val="32"/>
                <w:szCs w:val="32"/>
                <w:lang w:val="zh-CN" w:eastAsia="en-US"/>
              </w:rPr>
            </w:pPr>
            <w:r>
              <w:rPr>
                <w:rFonts w:hint="eastAsia" w:ascii="仿宋_GB2312" w:hAnsi="仿宋_GB2312" w:eastAsia="仿宋_GB2312" w:cs="仿宋_GB2312"/>
                <w:sz w:val="32"/>
                <w:szCs w:val="32"/>
                <w:lang w:val="zh-CN" w:eastAsia="en-US"/>
              </w:rPr>
              <w:t>分项</w:t>
            </w:r>
          </w:p>
        </w:tc>
        <w:tc>
          <w:tcPr>
            <w:tcW w:w="7633" w:type="dxa"/>
            <w:vAlign w:val="center"/>
          </w:tcPr>
          <w:p>
            <w:pPr>
              <w:autoSpaceDE w:val="0"/>
              <w:autoSpaceDN w:val="0"/>
              <w:jc w:val="center"/>
              <w:rPr>
                <w:rFonts w:ascii="仿宋_GB2312" w:hAnsi="仿宋_GB2312" w:eastAsia="仿宋_GB2312" w:cs="仿宋_GB2312"/>
                <w:sz w:val="32"/>
                <w:szCs w:val="32"/>
                <w:lang w:val="zh-CN" w:eastAsia="en-US"/>
              </w:rPr>
            </w:pPr>
            <w:r>
              <w:rPr>
                <w:rFonts w:hint="eastAsia" w:ascii="仿宋_GB2312" w:hAnsi="仿宋_GB2312" w:eastAsia="仿宋_GB2312" w:cs="仿宋_GB2312"/>
                <w:sz w:val="32"/>
                <w:szCs w:val="32"/>
                <w:lang w:val="zh-CN" w:eastAsia="en-US"/>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728" w:type="dxa"/>
            <w:tcBorders>
              <w:left w:val="single" w:color="000000" w:sz="6" w:space="0"/>
            </w:tcBorders>
            <w:vAlign w:val="center"/>
          </w:tcPr>
          <w:p>
            <w:pPr>
              <w:autoSpaceDE w:val="0"/>
              <w:autoSpaceDN w:val="0"/>
              <w:jc w:val="center"/>
              <w:rPr>
                <w:rFonts w:ascii="仿宋_GB2312" w:hAnsi="仿宋_GB2312" w:eastAsia="仿宋_GB2312" w:cs="仿宋_GB2312"/>
                <w:sz w:val="32"/>
                <w:szCs w:val="32"/>
                <w:lang w:val="zh-CN" w:eastAsia="en-US"/>
              </w:rPr>
            </w:pPr>
            <w:r>
              <w:rPr>
                <w:rFonts w:hint="eastAsia" w:ascii="宋体" w:hAnsi="宋体" w:cs="仿宋_GB2312"/>
                <w:color w:val="000000"/>
                <w:kern w:val="0"/>
                <w:sz w:val="28"/>
                <w:szCs w:val="28"/>
                <w:lang w:eastAsia="en-US" w:bidi="ar"/>
              </w:rPr>
              <w:t>岗位人员费用</w:t>
            </w:r>
          </w:p>
        </w:tc>
        <w:tc>
          <w:tcPr>
            <w:tcW w:w="7633" w:type="dxa"/>
            <w:vAlign w:val="center"/>
          </w:tcPr>
          <w:p>
            <w:pPr>
              <w:autoSpaceDE w:val="0"/>
              <w:autoSpaceDN w:val="0"/>
              <w:jc w:val="center"/>
              <w:rPr>
                <w:rFonts w:ascii="仿宋_GB2312" w:hAnsi="仿宋_GB2312" w:eastAsia="仿宋_GB2312" w:cs="仿宋_GB2312"/>
                <w:sz w:val="32"/>
                <w:szCs w:val="32"/>
                <w:lang w:val="zh-CN"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28" w:type="dxa"/>
            <w:tcBorders>
              <w:left w:val="single" w:color="000000" w:sz="6" w:space="0"/>
            </w:tcBorders>
            <w:vAlign w:val="center"/>
          </w:tcPr>
          <w:p>
            <w:pPr>
              <w:autoSpaceDE w:val="0"/>
              <w:autoSpaceDN w:val="0"/>
              <w:jc w:val="center"/>
              <w:rPr>
                <w:rFonts w:ascii="仿宋_GB2312" w:hAnsi="仿宋_GB2312" w:eastAsia="仿宋_GB2312" w:cs="仿宋_GB2312"/>
                <w:sz w:val="32"/>
                <w:szCs w:val="32"/>
                <w:lang w:val="zh-CN" w:eastAsia="en-US"/>
              </w:rPr>
            </w:pPr>
            <w:r>
              <w:rPr>
                <w:rFonts w:hint="eastAsia" w:ascii="宋体" w:hAnsi="宋体" w:cs="仿宋_GB2312"/>
                <w:sz w:val="28"/>
                <w:szCs w:val="28"/>
                <w:lang w:eastAsia="en-US"/>
              </w:rPr>
              <w:t>运营管理费</w:t>
            </w:r>
          </w:p>
        </w:tc>
        <w:tc>
          <w:tcPr>
            <w:tcW w:w="7633" w:type="dxa"/>
            <w:vAlign w:val="center"/>
          </w:tcPr>
          <w:p>
            <w:pPr>
              <w:autoSpaceDE w:val="0"/>
              <w:autoSpaceDN w:val="0"/>
              <w:jc w:val="center"/>
              <w:rPr>
                <w:rFonts w:ascii="仿宋_GB2312" w:hAnsi="仿宋_GB2312" w:eastAsia="仿宋_GB2312" w:cs="仿宋_GB2312"/>
                <w:sz w:val="32"/>
                <w:szCs w:val="32"/>
                <w:lang w:val="zh-CN"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28" w:type="dxa"/>
            <w:tcBorders>
              <w:left w:val="single" w:color="000000" w:sz="6" w:space="0"/>
              <w:bottom w:val="single" w:color="000000" w:sz="2" w:space="0"/>
            </w:tcBorders>
            <w:vAlign w:val="center"/>
          </w:tcPr>
          <w:p>
            <w:pPr>
              <w:autoSpaceDE w:val="0"/>
              <w:autoSpaceDN w:val="0"/>
              <w:jc w:val="center"/>
              <w:rPr>
                <w:rFonts w:ascii="仿宋_GB2312" w:hAnsi="仿宋_GB2312" w:eastAsia="仿宋_GB2312" w:cs="仿宋_GB2312"/>
                <w:sz w:val="32"/>
                <w:szCs w:val="32"/>
                <w:lang w:val="zh-CN" w:eastAsia="en-US"/>
              </w:rPr>
            </w:pPr>
            <w:r>
              <w:rPr>
                <w:rFonts w:hint="eastAsia" w:ascii="仿宋_GB2312" w:hAnsi="仿宋_GB2312" w:eastAsia="仿宋_GB2312" w:cs="仿宋_GB2312"/>
                <w:sz w:val="32"/>
                <w:szCs w:val="32"/>
                <w:lang w:val="zh-CN" w:eastAsia="en-US"/>
              </w:rPr>
              <w:t>总报价</w:t>
            </w:r>
          </w:p>
        </w:tc>
        <w:tc>
          <w:tcPr>
            <w:tcW w:w="7633" w:type="dxa"/>
            <w:tcBorders>
              <w:bottom w:val="single" w:color="000000" w:sz="2" w:space="0"/>
            </w:tcBorders>
            <w:vAlign w:val="center"/>
          </w:tcPr>
          <w:p>
            <w:pPr>
              <w:autoSpaceDE w:val="0"/>
              <w:autoSpaceDN w:val="0"/>
              <w:jc w:val="center"/>
              <w:rPr>
                <w:rFonts w:ascii="仿宋_GB2312" w:hAnsi="仿宋_GB2312" w:eastAsia="仿宋_GB2312" w:cs="仿宋_GB2312"/>
                <w:sz w:val="32"/>
                <w:szCs w:val="32"/>
                <w:lang w:val="zh-CN" w:eastAsia="en-US"/>
              </w:rPr>
            </w:pPr>
            <w:r>
              <w:rPr>
                <w:rFonts w:hint="eastAsia" w:ascii="仿宋_GB2312" w:hAnsi="仿宋_GB2312" w:eastAsia="仿宋_GB2312" w:cs="仿宋_GB2312"/>
                <w:sz w:val="32"/>
                <w:szCs w:val="32"/>
                <w:lang w:val="zh-CN" w:eastAsia="en-US"/>
              </w:rPr>
              <w:t>（大写）人民币</w:t>
            </w:r>
            <w:r>
              <w:rPr>
                <w:rFonts w:hint="eastAsia" w:ascii="仿宋_GB2312" w:hAnsi="仿宋_GB2312" w:eastAsia="仿宋_GB2312" w:cs="仿宋_GB2312"/>
                <w:sz w:val="32"/>
                <w:szCs w:val="32"/>
                <w:lang w:val="zh-CN" w:eastAsia="en-US"/>
              </w:rPr>
              <w:tab/>
            </w:r>
            <w:r>
              <w:rPr>
                <w:rFonts w:hint="eastAsia" w:ascii="仿宋_GB2312" w:hAnsi="仿宋_GB2312" w:eastAsia="仿宋_GB2312" w:cs="仿宋_GB2312"/>
                <w:sz w:val="32"/>
                <w:szCs w:val="32"/>
                <w:lang w:val="zh-CN" w:eastAsia="en-US"/>
              </w:rPr>
              <w:t xml:space="preserve">    元整（￥</w:t>
            </w:r>
            <w:r>
              <w:rPr>
                <w:rFonts w:hint="eastAsia" w:ascii="仿宋_GB2312" w:hAnsi="仿宋_GB2312" w:eastAsia="仿宋_GB2312" w:cs="仿宋_GB2312"/>
                <w:sz w:val="32"/>
                <w:szCs w:val="32"/>
                <w:lang w:val="zh-CN" w:eastAsia="en-US"/>
              </w:rPr>
              <w:tab/>
            </w:r>
            <w:r>
              <w:rPr>
                <w:rFonts w:hint="eastAsia" w:ascii="仿宋_GB2312" w:hAnsi="仿宋_GB2312" w:eastAsia="仿宋_GB2312" w:cs="仿宋_GB2312"/>
                <w:sz w:val="32"/>
                <w:szCs w:val="32"/>
                <w:lang w:val="zh-CN" w:eastAsia="en-US"/>
              </w:rPr>
              <w:t>）</w:t>
            </w:r>
          </w:p>
        </w:tc>
      </w:tr>
    </w:tbl>
    <w:p>
      <w:pPr>
        <w:rPr>
          <w:rFonts w:ascii="仿宋_GB2312" w:hAnsi="仿宋_GB2312" w:eastAsia="仿宋_GB2312" w:cs="仿宋_GB2312"/>
          <w:sz w:val="32"/>
          <w:szCs w:val="32"/>
          <w:lang w:val="zh-CN"/>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注：1.此表总报价是</w:t>
      </w: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val="zh-CN"/>
        </w:rPr>
        <w:t>采购人</w:t>
      </w:r>
      <w:r>
        <w:rPr>
          <w:rFonts w:hint="eastAsia" w:ascii="仿宋_GB2312" w:hAnsi="仿宋_GB2312" w:eastAsia="仿宋_GB2312" w:cs="仿宋_GB2312"/>
          <w:sz w:val="32"/>
          <w:szCs w:val="32"/>
        </w:rPr>
        <w:t>服务要求的报价</w:t>
      </w:r>
      <w:r>
        <w:rPr>
          <w:rFonts w:hint="eastAsia" w:ascii="仿宋_GB2312" w:hAnsi="仿宋_GB2312" w:eastAsia="仿宋_GB2312" w:cs="仿宋_GB2312"/>
          <w:sz w:val="32"/>
          <w:szCs w:val="32"/>
          <w:lang w:val="zh-CN"/>
        </w:rPr>
        <w:t>金额总数，包括《用户需求书》要求的全部内容。</w:t>
      </w:r>
      <w:r>
        <w:rPr>
          <w:rFonts w:hint="eastAsia" w:ascii="仿宋_GB2312" w:hAnsi="仿宋_GB2312" w:eastAsia="仿宋_GB2312" w:cs="仿宋_GB2312"/>
          <w:sz w:val="32"/>
          <w:szCs w:val="32"/>
        </w:rPr>
        <w:t>报价金额需与服务费用报价明细表一致。</w:t>
      </w:r>
    </w:p>
    <w:p>
      <w:pPr>
        <w:rPr>
          <w:rFonts w:ascii="仿宋_GB2312" w:hAnsi="仿宋_GB2312" w:eastAsia="仿宋_GB2312" w:cs="仿宋_GB2312"/>
          <w:sz w:val="32"/>
          <w:szCs w:val="32"/>
          <w:lang w:val="zh-CN"/>
        </w:rPr>
      </w:pPr>
    </w:p>
    <w:p>
      <w:pPr>
        <w:rPr>
          <w:rFonts w:ascii="仿宋_GB2312" w:hAnsi="仿宋_GB2312" w:eastAsia="仿宋_GB2312" w:cs="仿宋_GB2312"/>
          <w:sz w:val="32"/>
          <w:szCs w:val="32"/>
          <w:lang w:val="zh-CN"/>
        </w:rPr>
      </w:pPr>
    </w:p>
    <w:p>
      <w:pPr>
        <w:rPr>
          <w:rFonts w:ascii="仿宋_GB2312" w:hAnsi="仿宋_GB2312" w:eastAsia="仿宋_GB2312" w:cs="仿宋_GB2312"/>
          <w:sz w:val="32"/>
          <w:szCs w:val="32"/>
          <w:lang w:val="zh-CN"/>
        </w:rPr>
      </w:pPr>
    </w:p>
    <w:p>
      <w:pPr>
        <w:rPr>
          <w:rFonts w:ascii="仿宋_GB2312" w:hAnsi="仿宋_GB2312" w:eastAsia="仿宋_GB2312" w:cs="仿宋_GB2312"/>
          <w:sz w:val="32"/>
          <w:szCs w:val="32"/>
          <w:lang w:val="zh-CN"/>
        </w:rPr>
      </w:pPr>
    </w:p>
    <w:p>
      <w:pPr>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报价</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zh-CN"/>
        </w:rPr>
        <w:t xml:space="preserve">名称（盖章）： </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t xml:space="preserve">                       </w:t>
      </w:r>
    </w:p>
    <w:p>
      <w:pPr>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日期：</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t>日</w:t>
      </w:r>
    </w:p>
    <w:p>
      <w:pPr>
        <w:spacing w:line="364" w:lineRule="auto"/>
        <w:rPr>
          <w:rFonts w:ascii="仿宋_GB2312" w:hAnsi="仿宋_GB2312" w:eastAsia="仿宋_GB2312" w:cs="仿宋_GB2312"/>
          <w:sz w:val="32"/>
          <w:szCs w:val="32"/>
        </w:rPr>
        <w:sectPr>
          <w:footerReference r:id="rId3" w:type="default"/>
          <w:pgSz w:w="11920" w:h="16850"/>
          <w:pgMar w:top="1814" w:right="1587" w:bottom="1531" w:left="1587" w:header="0" w:footer="1202" w:gutter="0"/>
          <w:cols w:space="720" w:num="1"/>
        </w:sectPr>
      </w:pPr>
    </w:p>
    <w:p>
      <w:pPr>
        <w:adjustRightInd w:val="0"/>
        <w:snapToGrid w:val="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sz w:val="32"/>
          <w:szCs w:val="32"/>
        </w:rPr>
        <w:t>报价明细表</w:t>
      </w:r>
    </w:p>
    <w:p>
      <w:pPr>
        <w:adjustRightInd w:val="0"/>
        <w:snapToGrid w:val="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服务费用报价明细表</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采购项目名称:____________            </w:t>
      </w:r>
    </w:p>
    <w:p>
      <w:pPr>
        <w:adjustRightInd w:val="0"/>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采购项目编号：</w:t>
      </w:r>
    </w:p>
    <w:tbl>
      <w:tblPr>
        <w:tblStyle w:val="14"/>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397"/>
        <w:gridCol w:w="1006"/>
        <w:gridCol w:w="1354"/>
        <w:gridCol w:w="2161"/>
        <w:gridCol w:w="2161"/>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08" w:type="dxa"/>
            <w:shd w:val="clear" w:color="auto" w:fill="auto"/>
            <w:noWrap/>
            <w:vAlign w:val="center"/>
          </w:tcPr>
          <w:p>
            <w:pPr>
              <w:snapToGrid w:val="0"/>
              <w:spacing w:line="240" w:lineRule="auto"/>
              <w:jc w:val="center"/>
              <w:rPr>
                <w:rFonts w:ascii="宋体" w:hAnsi="宋体" w:cs="仿宋_GB2312"/>
                <w:b/>
                <w:sz w:val="28"/>
                <w:szCs w:val="28"/>
              </w:rPr>
            </w:pPr>
            <w:r>
              <w:rPr>
                <w:rFonts w:hint="eastAsia" w:ascii="宋体" w:hAnsi="宋体" w:cs="仿宋_GB2312"/>
                <w:b/>
                <w:sz w:val="28"/>
                <w:szCs w:val="28"/>
              </w:rPr>
              <w:t>序号</w:t>
            </w:r>
          </w:p>
        </w:tc>
        <w:tc>
          <w:tcPr>
            <w:tcW w:w="1377" w:type="dxa"/>
            <w:shd w:val="clear" w:color="auto" w:fill="auto"/>
            <w:noWrap/>
            <w:vAlign w:val="center"/>
          </w:tcPr>
          <w:p>
            <w:pPr>
              <w:snapToGrid w:val="0"/>
              <w:spacing w:line="240" w:lineRule="auto"/>
              <w:jc w:val="center"/>
              <w:rPr>
                <w:rFonts w:ascii="宋体" w:hAnsi="宋体" w:cs="仿宋_GB2312"/>
                <w:b/>
                <w:sz w:val="28"/>
                <w:szCs w:val="28"/>
              </w:rPr>
            </w:pPr>
            <w:r>
              <w:rPr>
                <w:rFonts w:hint="eastAsia" w:ascii="宋体" w:hAnsi="宋体" w:cs="仿宋_GB2312"/>
                <w:b/>
                <w:sz w:val="28"/>
                <w:szCs w:val="28"/>
              </w:rPr>
              <w:t>岗位</w:t>
            </w:r>
          </w:p>
        </w:tc>
        <w:tc>
          <w:tcPr>
            <w:tcW w:w="992" w:type="dxa"/>
            <w:shd w:val="clear" w:color="auto" w:fill="auto"/>
            <w:noWrap/>
            <w:vAlign w:val="center"/>
          </w:tcPr>
          <w:p>
            <w:pPr>
              <w:snapToGrid w:val="0"/>
              <w:spacing w:line="240" w:lineRule="auto"/>
              <w:jc w:val="center"/>
              <w:rPr>
                <w:rFonts w:ascii="宋体" w:hAnsi="宋体" w:cs="仿宋_GB2312"/>
                <w:b/>
                <w:sz w:val="28"/>
                <w:szCs w:val="28"/>
              </w:rPr>
            </w:pPr>
            <w:r>
              <w:rPr>
                <w:rFonts w:hint="eastAsia" w:ascii="宋体" w:hAnsi="宋体" w:cs="仿宋_GB2312"/>
                <w:b/>
                <w:sz w:val="28"/>
                <w:szCs w:val="28"/>
              </w:rPr>
              <w:t>人数</w:t>
            </w:r>
          </w:p>
        </w:tc>
        <w:tc>
          <w:tcPr>
            <w:tcW w:w="1335" w:type="dxa"/>
            <w:shd w:val="clear" w:color="auto" w:fill="auto"/>
            <w:vAlign w:val="center"/>
          </w:tcPr>
          <w:p>
            <w:pPr>
              <w:snapToGrid w:val="0"/>
              <w:spacing w:line="240" w:lineRule="auto"/>
              <w:jc w:val="center"/>
              <w:rPr>
                <w:rFonts w:ascii="宋体" w:hAnsi="宋体" w:cs="仿宋_GB2312"/>
                <w:b/>
                <w:sz w:val="28"/>
                <w:szCs w:val="28"/>
              </w:rPr>
            </w:pPr>
            <w:r>
              <w:rPr>
                <w:rFonts w:hint="eastAsia" w:ascii="宋体" w:hAnsi="宋体" w:cs="仿宋_GB2312"/>
                <w:b/>
                <w:sz w:val="28"/>
                <w:szCs w:val="28"/>
              </w:rPr>
              <w:t>单价</w:t>
            </w:r>
          </w:p>
          <w:p>
            <w:pPr>
              <w:snapToGrid w:val="0"/>
              <w:spacing w:line="240" w:lineRule="auto"/>
              <w:jc w:val="center"/>
              <w:rPr>
                <w:rFonts w:ascii="宋体" w:hAnsi="宋体" w:cs="仿宋_GB2312"/>
                <w:b/>
                <w:sz w:val="28"/>
                <w:szCs w:val="28"/>
              </w:rPr>
            </w:pPr>
            <w:r>
              <w:rPr>
                <w:rFonts w:hint="eastAsia" w:ascii="宋体" w:hAnsi="宋体" w:cs="仿宋_GB2312"/>
                <w:b/>
                <w:sz w:val="28"/>
                <w:szCs w:val="28"/>
              </w:rPr>
              <w:t>（元/月/人）</w:t>
            </w:r>
          </w:p>
        </w:tc>
        <w:tc>
          <w:tcPr>
            <w:tcW w:w="2130" w:type="dxa"/>
            <w:shd w:val="clear" w:color="auto" w:fill="auto"/>
            <w:vAlign w:val="center"/>
          </w:tcPr>
          <w:p>
            <w:pPr>
              <w:snapToGrid w:val="0"/>
              <w:spacing w:line="240" w:lineRule="auto"/>
              <w:jc w:val="center"/>
              <w:rPr>
                <w:rFonts w:ascii="宋体" w:hAnsi="宋体" w:cs="仿宋_GB2312"/>
                <w:b/>
                <w:sz w:val="28"/>
                <w:szCs w:val="28"/>
              </w:rPr>
            </w:pPr>
            <w:r>
              <w:rPr>
                <w:rFonts w:hint="eastAsia" w:ascii="宋体" w:hAnsi="宋体" w:cs="仿宋_GB2312"/>
                <w:b/>
                <w:sz w:val="28"/>
                <w:szCs w:val="28"/>
              </w:rPr>
              <w:t>每月费用小计</w:t>
            </w:r>
          </w:p>
          <w:p>
            <w:pPr>
              <w:snapToGrid w:val="0"/>
              <w:spacing w:line="240" w:lineRule="auto"/>
              <w:jc w:val="center"/>
              <w:rPr>
                <w:rFonts w:ascii="宋体" w:hAnsi="宋体" w:cs="仿宋_GB2312"/>
                <w:b/>
                <w:sz w:val="28"/>
                <w:szCs w:val="28"/>
              </w:rPr>
            </w:pPr>
            <w:r>
              <w:rPr>
                <w:rFonts w:hint="eastAsia" w:ascii="宋体" w:hAnsi="宋体" w:cs="仿宋_GB2312"/>
                <w:b/>
                <w:sz w:val="28"/>
                <w:szCs w:val="28"/>
              </w:rPr>
              <w:t>（单价×人数）</w:t>
            </w:r>
          </w:p>
        </w:tc>
        <w:tc>
          <w:tcPr>
            <w:tcW w:w="2130" w:type="dxa"/>
          </w:tcPr>
          <w:p>
            <w:pPr>
              <w:snapToGrid w:val="0"/>
              <w:spacing w:line="240" w:lineRule="auto"/>
              <w:jc w:val="center"/>
              <w:rPr>
                <w:rFonts w:ascii="宋体" w:hAnsi="宋体" w:cs="仿宋_GB2312"/>
                <w:b/>
                <w:sz w:val="28"/>
                <w:szCs w:val="28"/>
              </w:rPr>
            </w:pPr>
            <w:r>
              <w:rPr>
                <w:rFonts w:hint="eastAsia" w:ascii="宋体" w:hAnsi="宋体" w:cs="仿宋_GB2312"/>
                <w:b/>
                <w:sz w:val="28"/>
                <w:szCs w:val="28"/>
              </w:rPr>
              <w:t>合同履约期费用总计</w:t>
            </w:r>
          </w:p>
          <w:p>
            <w:pPr>
              <w:snapToGrid w:val="0"/>
              <w:spacing w:line="240" w:lineRule="auto"/>
              <w:jc w:val="center"/>
              <w:rPr>
                <w:rFonts w:ascii="宋体" w:hAnsi="宋体" w:cs="仿宋_GB2312"/>
                <w:b/>
                <w:sz w:val="28"/>
                <w:szCs w:val="28"/>
              </w:rPr>
            </w:pPr>
            <w:r>
              <w:rPr>
                <w:rFonts w:hint="eastAsia" w:ascii="宋体" w:hAnsi="宋体" w:cs="仿宋_GB2312"/>
                <w:b/>
                <w:sz w:val="28"/>
                <w:szCs w:val="28"/>
              </w:rPr>
              <w:t>（12个月）</w:t>
            </w:r>
          </w:p>
        </w:tc>
        <w:tc>
          <w:tcPr>
            <w:tcW w:w="948" w:type="dxa"/>
            <w:vAlign w:val="center"/>
          </w:tcPr>
          <w:p>
            <w:pPr>
              <w:snapToGrid w:val="0"/>
              <w:spacing w:line="240" w:lineRule="auto"/>
              <w:jc w:val="center"/>
              <w:rPr>
                <w:rFonts w:ascii="宋体" w:hAnsi="宋体" w:cs="仿宋_GB2312"/>
                <w:b/>
                <w:sz w:val="28"/>
                <w:szCs w:val="28"/>
              </w:rPr>
            </w:pPr>
            <w:r>
              <w:rPr>
                <w:rFonts w:hint="eastAsia" w:ascii="宋体" w:hAnsi="宋体"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1</w:t>
            </w:r>
          </w:p>
        </w:tc>
        <w:tc>
          <w:tcPr>
            <w:tcW w:w="1377"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分店经理</w:t>
            </w:r>
          </w:p>
        </w:tc>
        <w:tc>
          <w:tcPr>
            <w:tcW w:w="992"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1</w:t>
            </w:r>
          </w:p>
        </w:tc>
        <w:tc>
          <w:tcPr>
            <w:tcW w:w="1335" w:type="dxa"/>
            <w:shd w:val="clear" w:color="auto" w:fill="auto"/>
            <w:noWrap/>
            <w:vAlign w:val="center"/>
          </w:tcPr>
          <w:p>
            <w:pPr>
              <w:adjustRightInd w:val="0"/>
              <w:snapToGrid w:val="0"/>
              <w:jc w:val="center"/>
              <w:rPr>
                <w:rFonts w:ascii="宋体" w:hAnsi="宋体" w:cs="仿宋_GB2312"/>
                <w:sz w:val="28"/>
                <w:szCs w:val="28"/>
              </w:rPr>
            </w:pPr>
          </w:p>
        </w:tc>
        <w:tc>
          <w:tcPr>
            <w:tcW w:w="2130" w:type="dxa"/>
            <w:shd w:val="clear" w:color="auto" w:fill="auto"/>
            <w:noWrap/>
            <w:vAlign w:val="center"/>
          </w:tcPr>
          <w:p>
            <w:pPr>
              <w:adjustRightInd w:val="0"/>
              <w:snapToGrid w:val="0"/>
              <w:jc w:val="center"/>
              <w:rPr>
                <w:rFonts w:ascii="宋体" w:hAnsi="宋体" w:cs="仿宋_GB2312"/>
                <w:sz w:val="28"/>
                <w:szCs w:val="28"/>
              </w:rPr>
            </w:pPr>
          </w:p>
        </w:tc>
        <w:tc>
          <w:tcPr>
            <w:tcW w:w="2130" w:type="dxa"/>
          </w:tcPr>
          <w:p>
            <w:pPr>
              <w:adjustRightInd w:val="0"/>
              <w:snapToGrid w:val="0"/>
              <w:jc w:val="center"/>
              <w:rPr>
                <w:rFonts w:ascii="宋体" w:hAnsi="宋体" w:cs="仿宋_GB2312"/>
                <w:sz w:val="28"/>
                <w:szCs w:val="28"/>
              </w:rPr>
            </w:pPr>
          </w:p>
        </w:tc>
        <w:tc>
          <w:tcPr>
            <w:tcW w:w="948" w:type="dxa"/>
            <w:vAlign w:val="center"/>
          </w:tcPr>
          <w:p>
            <w:pPr>
              <w:adjustRightInd w:val="0"/>
              <w:snapToGrid w:val="0"/>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2</w:t>
            </w:r>
          </w:p>
        </w:tc>
        <w:tc>
          <w:tcPr>
            <w:tcW w:w="1377"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厨师长</w:t>
            </w:r>
          </w:p>
        </w:tc>
        <w:tc>
          <w:tcPr>
            <w:tcW w:w="992"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1</w:t>
            </w:r>
          </w:p>
        </w:tc>
        <w:tc>
          <w:tcPr>
            <w:tcW w:w="1335" w:type="dxa"/>
            <w:shd w:val="clear" w:color="auto" w:fill="auto"/>
            <w:noWrap/>
            <w:vAlign w:val="center"/>
          </w:tcPr>
          <w:p>
            <w:pPr>
              <w:adjustRightInd w:val="0"/>
              <w:snapToGrid w:val="0"/>
              <w:jc w:val="center"/>
              <w:rPr>
                <w:rFonts w:ascii="宋体" w:hAnsi="宋体" w:cs="仿宋_GB2312"/>
                <w:sz w:val="28"/>
                <w:szCs w:val="28"/>
              </w:rPr>
            </w:pPr>
          </w:p>
        </w:tc>
        <w:tc>
          <w:tcPr>
            <w:tcW w:w="2130" w:type="dxa"/>
            <w:shd w:val="clear" w:color="auto" w:fill="auto"/>
            <w:noWrap/>
            <w:vAlign w:val="center"/>
          </w:tcPr>
          <w:p>
            <w:pPr>
              <w:adjustRightInd w:val="0"/>
              <w:snapToGrid w:val="0"/>
              <w:jc w:val="center"/>
              <w:rPr>
                <w:rFonts w:ascii="宋体" w:hAnsi="宋体" w:cs="仿宋_GB2312"/>
                <w:sz w:val="28"/>
                <w:szCs w:val="28"/>
              </w:rPr>
            </w:pPr>
          </w:p>
        </w:tc>
        <w:tc>
          <w:tcPr>
            <w:tcW w:w="2130" w:type="dxa"/>
          </w:tcPr>
          <w:p>
            <w:pPr>
              <w:adjustRightInd w:val="0"/>
              <w:snapToGrid w:val="0"/>
              <w:jc w:val="center"/>
              <w:rPr>
                <w:rFonts w:ascii="宋体" w:hAnsi="宋体" w:cs="仿宋_GB2312"/>
                <w:sz w:val="28"/>
                <w:szCs w:val="28"/>
              </w:rPr>
            </w:pPr>
          </w:p>
        </w:tc>
        <w:tc>
          <w:tcPr>
            <w:tcW w:w="948" w:type="dxa"/>
            <w:vAlign w:val="center"/>
          </w:tcPr>
          <w:p>
            <w:pPr>
              <w:adjustRightInd w:val="0"/>
              <w:snapToGrid w:val="0"/>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3</w:t>
            </w:r>
          </w:p>
        </w:tc>
        <w:tc>
          <w:tcPr>
            <w:tcW w:w="1377"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厨师</w:t>
            </w:r>
          </w:p>
        </w:tc>
        <w:tc>
          <w:tcPr>
            <w:tcW w:w="992"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1</w:t>
            </w:r>
          </w:p>
        </w:tc>
        <w:tc>
          <w:tcPr>
            <w:tcW w:w="1335" w:type="dxa"/>
            <w:shd w:val="clear" w:color="auto" w:fill="auto"/>
            <w:noWrap/>
            <w:vAlign w:val="center"/>
          </w:tcPr>
          <w:p>
            <w:pPr>
              <w:adjustRightInd w:val="0"/>
              <w:snapToGrid w:val="0"/>
              <w:jc w:val="center"/>
              <w:rPr>
                <w:rFonts w:ascii="宋体" w:hAnsi="宋体" w:cs="仿宋_GB2312"/>
                <w:sz w:val="28"/>
                <w:szCs w:val="28"/>
              </w:rPr>
            </w:pPr>
          </w:p>
        </w:tc>
        <w:tc>
          <w:tcPr>
            <w:tcW w:w="2130" w:type="dxa"/>
            <w:shd w:val="clear" w:color="auto" w:fill="auto"/>
            <w:noWrap/>
            <w:vAlign w:val="center"/>
          </w:tcPr>
          <w:p>
            <w:pPr>
              <w:adjustRightInd w:val="0"/>
              <w:snapToGrid w:val="0"/>
              <w:jc w:val="center"/>
              <w:rPr>
                <w:rFonts w:ascii="宋体" w:hAnsi="宋体" w:cs="仿宋_GB2312"/>
                <w:sz w:val="28"/>
                <w:szCs w:val="28"/>
              </w:rPr>
            </w:pPr>
          </w:p>
        </w:tc>
        <w:tc>
          <w:tcPr>
            <w:tcW w:w="2130" w:type="dxa"/>
          </w:tcPr>
          <w:p>
            <w:pPr>
              <w:adjustRightInd w:val="0"/>
              <w:snapToGrid w:val="0"/>
              <w:jc w:val="center"/>
              <w:rPr>
                <w:rFonts w:ascii="宋体" w:hAnsi="宋体" w:cs="仿宋_GB2312"/>
                <w:sz w:val="28"/>
                <w:szCs w:val="28"/>
              </w:rPr>
            </w:pPr>
          </w:p>
        </w:tc>
        <w:tc>
          <w:tcPr>
            <w:tcW w:w="948" w:type="dxa"/>
            <w:vAlign w:val="center"/>
          </w:tcPr>
          <w:p>
            <w:pPr>
              <w:adjustRightInd w:val="0"/>
              <w:snapToGrid w:val="0"/>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4</w:t>
            </w:r>
          </w:p>
        </w:tc>
        <w:tc>
          <w:tcPr>
            <w:tcW w:w="1377"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点心师傅</w:t>
            </w:r>
          </w:p>
        </w:tc>
        <w:tc>
          <w:tcPr>
            <w:tcW w:w="992"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1</w:t>
            </w:r>
          </w:p>
        </w:tc>
        <w:tc>
          <w:tcPr>
            <w:tcW w:w="1335" w:type="dxa"/>
            <w:shd w:val="clear" w:color="auto" w:fill="auto"/>
            <w:noWrap/>
            <w:vAlign w:val="center"/>
          </w:tcPr>
          <w:p>
            <w:pPr>
              <w:adjustRightInd w:val="0"/>
              <w:snapToGrid w:val="0"/>
              <w:jc w:val="center"/>
              <w:rPr>
                <w:rFonts w:ascii="宋体" w:hAnsi="宋体" w:cs="仿宋_GB2312"/>
                <w:sz w:val="28"/>
                <w:szCs w:val="28"/>
              </w:rPr>
            </w:pPr>
          </w:p>
        </w:tc>
        <w:tc>
          <w:tcPr>
            <w:tcW w:w="2130" w:type="dxa"/>
            <w:shd w:val="clear" w:color="auto" w:fill="auto"/>
            <w:noWrap/>
            <w:vAlign w:val="center"/>
          </w:tcPr>
          <w:p>
            <w:pPr>
              <w:adjustRightInd w:val="0"/>
              <w:snapToGrid w:val="0"/>
              <w:jc w:val="center"/>
              <w:rPr>
                <w:rFonts w:ascii="宋体" w:hAnsi="宋体" w:cs="仿宋_GB2312"/>
                <w:sz w:val="28"/>
                <w:szCs w:val="28"/>
              </w:rPr>
            </w:pPr>
          </w:p>
        </w:tc>
        <w:tc>
          <w:tcPr>
            <w:tcW w:w="2130" w:type="dxa"/>
          </w:tcPr>
          <w:p>
            <w:pPr>
              <w:adjustRightInd w:val="0"/>
              <w:snapToGrid w:val="0"/>
              <w:jc w:val="center"/>
              <w:rPr>
                <w:rFonts w:ascii="宋体" w:hAnsi="宋体" w:cs="仿宋_GB2312"/>
                <w:sz w:val="28"/>
                <w:szCs w:val="28"/>
              </w:rPr>
            </w:pPr>
          </w:p>
        </w:tc>
        <w:tc>
          <w:tcPr>
            <w:tcW w:w="948" w:type="dxa"/>
            <w:vAlign w:val="center"/>
          </w:tcPr>
          <w:p>
            <w:pPr>
              <w:adjustRightInd w:val="0"/>
              <w:snapToGrid w:val="0"/>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5</w:t>
            </w:r>
          </w:p>
        </w:tc>
        <w:tc>
          <w:tcPr>
            <w:tcW w:w="1377"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点心助理</w:t>
            </w:r>
          </w:p>
        </w:tc>
        <w:tc>
          <w:tcPr>
            <w:tcW w:w="992"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1</w:t>
            </w:r>
          </w:p>
        </w:tc>
        <w:tc>
          <w:tcPr>
            <w:tcW w:w="1335" w:type="dxa"/>
            <w:shd w:val="clear" w:color="auto" w:fill="auto"/>
            <w:noWrap/>
            <w:vAlign w:val="center"/>
          </w:tcPr>
          <w:p>
            <w:pPr>
              <w:adjustRightInd w:val="0"/>
              <w:snapToGrid w:val="0"/>
              <w:jc w:val="center"/>
              <w:rPr>
                <w:rFonts w:ascii="宋体" w:hAnsi="宋体" w:cs="仿宋_GB2312"/>
                <w:sz w:val="28"/>
                <w:szCs w:val="28"/>
              </w:rPr>
            </w:pPr>
          </w:p>
        </w:tc>
        <w:tc>
          <w:tcPr>
            <w:tcW w:w="2130" w:type="dxa"/>
            <w:shd w:val="clear" w:color="auto" w:fill="auto"/>
            <w:noWrap/>
            <w:vAlign w:val="center"/>
          </w:tcPr>
          <w:p>
            <w:pPr>
              <w:adjustRightInd w:val="0"/>
              <w:snapToGrid w:val="0"/>
              <w:jc w:val="center"/>
              <w:rPr>
                <w:rFonts w:ascii="宋体" w:hAnsi="宋体" w:cs="仿宋_GB2312"/>
                <w:sz w:val="28"/>
                <w:szCs w:val="28"/>
              </w:rPr>
            </w:pPr>
          </w:p>
        </w:tc>
        <w:tc>
          <w:tcPr>
            <w:tcW w:w="2130" w:type="dxa"/>
          </w:tcPr>
          <w:p>
            <w:pPr>
              <w:adjustRightInd w:val="0"/>
              <w:snapToGrid w:val="0"/>
              <w:jc w:val="center"/>
              <w:rPr>
                <w:rFonts w:ascii="宋体" w:hAnsi="宋体" w:cs="仿宋_GB2312"/>
                <w:sz w:val="28"/>
                <w:szCs w:val="28"/>
              </w:rPr>
            </w:pPr>
          </w:p>
        </w:tc>
        <w:tc>
          <w:tcPr>
            <w:tcW w:w="948" w:type="dxa"/>
            <w:vAlign w:val="center"/>
          </w:tcPr>
          <w:p>
            <w:pPr>
              <w:adjustRightInd w:val="0"/>
              <w:snapToGrid w:val="0"/>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6</w:t>
            </w:r>
          </w:p>
        </w:tc>
        <w:tc>
          <w:tcPr>
            <w:tcW w:w="1377"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砧板</w:t>
            </w:r>
          </w:p>
        </w:tc>
        <w:tc>
          <w:tcPr>
            <w:tcW w:w="992"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1</w:t>
            </w:r>
          </w:p>
        </w:tc>
        <w:tc>
          <w:tcPr>
            <w:tcW w:w="1335" w:type="dxa"/>
            <w:shd w:val="clear" w:color="auto" w:fill="auto"/>
            <w:noWrap/>
            <w:vAlign w:val="center"/>
          </w:tcPr>
          <w:p>
            <w:pPr>
              <w:adjustRightInd w:val="0"/>
              <w:snapToGrid w:val="0"/>
              <w:jc w:val="center"/>
              <w:rPr>
                <w:rFonts w:ascii="宋体" w:hAnsi="宋体" w:cs="仿宋_GB2312"/>
                <w:sz w:val="28"/>
                <w:szCs w:val="28"/>
              </w:rPr>
            </w:pPr>
          </w:p>
        </w:tc>
        <w:tc>
          <w:tcPr>
            <w:tcW w:w="2130" w:type="dxa"/>
            <w:shd w:val="clear" w:color="auto" w:fill="auto"/>
            <w:noWrap/>
            <w:vAlign w:val="center"/>
          </w:tcPr>
          <w:p>
            <w:pPr>
              <w:adjustRightInd w:val="0"/>
              <w:snapToGrid w:val="0"/>
              <w:jc w:val="center"/>
              <w:rPr>
                <w:rFonts w:ascii="宋体" w:hAnsi="宋体" w:cs="仿宋_GB2312"/>
                <w:sz w:val="28"/>
                <w:szCs w:val="28"/>
              </w:rPr>
            </w:pPr>
          </w:p>
        </w:tc>
        <w:tc>
          <w:tcPr>
            <w:tcW w:w="2130" w:type="dxa"/>
          </w:tcPr>
          <w:p>
            <w:pPr>
              <w:adjustRightInd w:val="0"/>
              <w:snapToGrid w:val="0"/>
              <w:jc w:val="center"/>
              <w:rPr>
                <w:rFonts w:ascii="宋体" w:hAnsi="宋体" w:cs="仿宋_GB2312"/>
                <w:sz w:val="28"/>
                <w:szCs w:val="28"/>
              </w:rPr>
            </w:pPr>
          </w:p>
        </w:tc>
        <w:tc>
          <w:tcPr>
            <w:tcW w:w="948" w:type="dxa"/>
            <w:vAlign w:val="center"/>
          </w:tcPr>
          <w:p>
            <w:pPr>
              <w:adjustRightInd w:val="0"/>
              <w:snapToGrid w:val="0"/>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7</w:t>
            </w:r>
          </w:p>
        </w:tc>
        <w:tc>
          <w:tcPr>
            <w:tcW w:w="1377"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服务员</w:t>
            </w:r>
          </w:p>
        </w:tc>
        <w:tc>
          <w:tcPr>
            <w:tcW w:w="992"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3</w:t>
            </w:r>
          </w:p>
        </w:tc>
        <w:tc>
          <w:tcPr>
            <w:tcW w:w="1335" w:type="dxa"/>
            <w:shd w:val="clear" w:color="auto" w:fill="auto"/>
            <w:noWrap/>
            <w:vAlign w:val="center"/>
          </w:tcPr>
          <w:p>
            <w:pPr>
              <w:adjustRightInd w:val="0"/>
              <w:snapToGrid w:val="0"/>
              <w:jc w:val="center"/>
              <w:rPr>
                <w:rFonts w:ascii="宋体" w:hAnsi="宋体" w:cs="仿宋_GB2312"/>
                <w:sz w:val="28"/>
                <w:szCs w:val="28"/>
              </w:rPr>
            </w:pPr>
          </w:p>
        </w:tc>
        <w:tc>
          <w:tcPr>
            <w:tcW w:w="2130" w:type="dxa"/>
            <w:shd w:val="clear" w:color="auto" w:fill="auto"/>
            <w:noWrap/>
            <w:vAlign w:val="center"/>
          </w:tcPr>
          <w:p>
            <w:pPr>
              <w:adjustRightInd w:val="0"/>
              <w:snapToGrid w:val="0"/>
              <w:jc w:val="center"/>
              <w:rPr>
                <w:rFonts w:ascii="宋体" w:hAnsi="宋体" w:cs="仿宋_GB2312"/>
                <w:sz w:val="28"/>
                <w:szCs w:val="28"/>
              </w:rPr>
            </w:pPr>
          </w:p>
        </w:tc>
        <w:tc>
          <w:tcPr>
            <w:tcW w:w="2130" w:type="dxa"/>
          </w:tcPr>
          <w:p>
            <w:pPr>
              <w:adjustRightInd w:val="0"/>
              <w:snapToGrid w:val="0"/>
              <w:jc w:val="center"/>
              <w:rPr>
                <w:rFonts w:ascii="宋体" w:hAnsi="宋体" w:cs="仿宋_GB2312"/>
                <w:sz w:val="28"/>
                <w:szCs w:val="28"/>
              </w:rPr>
            </w:pPr>
          </w:p>
        </w:tc>
        <w:tc>
          <w:tcPr>
            <w:tcW w:w="948" w:type="dxa"/>
            <w:vAlign w:val="center"/>
          </w:tcPr>
          <w:p>
            <w:pPr>
              <w:adjustRightInd w:val="0"/>
              <w:snapToGrid w:val="0"/>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8</w:t>
            </w:r>
          </w:p>
        </w:tc>
        <w:tc>
          <w:tcPr>
            <w:tcW w:w="1377"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洗消</w:t>
            </w:r>
          </w:p>
        </w:tc>
        <w:tc>
          <w:tcPr>
            <w:tcW w:w="992" w:type="dxa"/>
            <w:shd w:val="clear" w:color="auto" w:fill="auto"/>
            <w:noWrap/>
          </w:tcPr>
          <w:p>
            <w:pPr>
              <w:adjustRightInd w:val="0"/>
              <w:snapToGrid w:val="0"/>
              <w:jc w:val="center"/>
              <w:rPr>
                <w:rFonts w:ascii="宋体" w:hAnsi="宋体" w:cs="仿宋_GB2312"/>
                <w:sz w:val="28"/>
                <w:szCs w:val="28"/>
              </w:rPr>
            </w:pPr>
            <w:r>
              <w:rPr>
                <w:rFonts w:hint="eastAsia" w:ascii="宋体" w:hAnsi="宋体" w:cs="仿宋_GB2312"/>
                <w:color w:val="000000"/>
                <w:kern w:val="0"/>
                <w:sz w:val="28"/>
                <w:szCs w:val="28"/>
                <w:lang w:bidi="ar"/>
              </w:rPr>
              <w:t>2</w:t>
            </w:r>
          </w:p>
        </w:tc>
        <w:tc>
          <w:tcPr>
            <w:tcW w:w="1335" w:type="dxa"/>
            <w:shd w:val="clear" w:color="auto" w:fill="auto"/>
            <w:noWrap/>
            <w:vAlign w:val="center"/>
          </w:tcPr>
          <w:p>
            <w:pPr>
              <w:adjustRightInd w:val="0"/>
              <w:snapToGrid w:val="0"/>
              <w:jc w:val="center"/>
              <w:rPr>
                <w:rFonts w:ascii="宋体" w:hAnsi="宋体" w:cs="仿宋_GB2312"/>
                <w:sz w:val="28"/>
                <w:szCs w:val="28"/>
              </w:rPr>
            </w:pPr>
          </w:p>
        </w:tc>
        <w:tc>
          <w:tcPr>
            <w:tcW w:w="2130" w:type="dxa"/>
            <w:shd w:val="clear" w:color="auto" w:fill="auto"/>
            <w:noWrap/>
            <w:vAlign w:val="center"/>
          </w:tcPr>
          <w:p>
            <w:pPr>
              <w:adjustRightInd w:val="0"/>
              <w:snapToGrid w:val="0"/>
              <w:jc w:val="center"/>
              <w:rPr>
                <w:rFonts w:ascii="宋体" w:hAnsi="宋体" w:cs="仿宋_GB2312"/>
                <w:sz w:val="28"/>
                <w:szCs w:val="28"/>
              </w:rPr>
            </w:pPr>
          </w:p>
        </w:tc>
        <w:tc>
          <w:tcPr>
            <w:tcW w:w="2130" w:type="dxa"/>
          </w:tcPr>
          <w:p>
            <w:pPr>
              <w:adjustRightInd w:val="0"/>
              <w:snapToGrid w:val="0"/>
              <w:jc w:val="center"/>
              <w:rPr>
                <w:rFonts w:ascii="宋体" w:hAnsi="宋体" w:cs="仿宋_GB2312"/>
                <w:sz w:val="28"/>
                <w:szCs w:val="28"/>
              </w:rPr>
            </w:pPr>
          </w:p>
        </w:tc>
        <w:tc>
          <w:tcPr>
            <w:tcW w:w="948" w:type="dxa"/>
            <w:vAlign w:val="center"/>
          </w:tcPr>
          <w:p>
            <w:pPr>
              <w:adjustRightInd w:val="0"/>
              <w:snapToGrid w:val="0"/>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一</w:t>
            </w:r>
          </w:p>
        </w:tc>
        <w:tc>
          <w:tcPr>
            <w:tcW w:w="2369" w:type="dxa"/>
            <w:gridSpan w:val="2"/>
            <w:shd w:val="clear" w:color="auto" w:fill="auto"/>
            <w:noWrap/>
          </w:tcPr>
          <w:p>
            <w:pPr>
              <w:adjustRightInd w:val="0"/>
              <w:snapToGrid w:val="0"/>
              <w:jc w:val="center"/>
              <w:rPr>
                <w:rFonts w:ascii="宋体" w:hAnsi="宋体" w:cs="仿宋_GB2312"/>
                <w:color w:val="000000"/>
                <w:kern w:val="0"/>
                <w:sz w:val="28"/>
                <w:szCs w:val="28"/>
                <w:lang w:bidi="ar"/>
              </w:rPr>
            </w:pPr>
            <w:r>
              <w:rPr>
                <w:rFonts w:hint="eastAsia" w:ascii="宋体" w:hAnsi="宋体" w:cs="仿宋_GB2312"/>
                <w:color w:val="000000"/>
                <w:kern w:val="0"/>
                <w:sz w:val="28"/>
                <w:szCs w:val="28"/>
                <w:lang w:bidi="ar"/>
              </w:rPr>
              <w:t>岗位人员费用（</w:t>
            </w:r>
            <w:r>
              <w:rPr>
                <w:rFonts w:hint="eastAsia" w:ascii="宋体" w:hAnsi="宋体" w:cs="仿宋_GB2312"/>
                <w:sz w:val="28"/>
                <w:szCs w:val="28"/>
              </w:rPr>
              <w:t>1至8项之和</w:t>
            </w:r>
            <w:r>
              <w:rPr>
                <w:rFonts w:hint="eastAsia" w:ascii="宋体" w:hAnsi="宋体" w:cs="仿宋_GB2312"/>
                <w:color w:val="000000"/>
                <w:kern w:val="0"/>
                <w:sz w:val="28"/>
                <w:szCs w:val="28"/>
                <w:lang w:bidi="ar"/>
              </w:rPr>
              <w:t>）</w:t>
            </w:r>
          </w:p>
        </w:tc>
        <w:tc>
          <w:tcPr>
            <w:tcW w:w="1335"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w:t>
            </w:r>
          </w:p>
        </w:tc>
        <w:tc>
          <w:tcPr>
            <w:tcW w:w="2130"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 xml:space="preserve">    元/月</w:t>
            </w:r>
          </w:p>
        </w:tc>
        <w:tc>
          <w:tcPr>
            <w:tcW w:w="2130" w:type="dxa"/>
          </w:tcPr>
          <w:p>
            <w:pPr>
              <w:adjustRightInd w:val="0"/>
              <w:snapToGrid w:val="0"/>
              <w:jc w:val="center"/>
              <w:rPr>
                <w:rFonts w:ascii="宋体" w:hAnsi="宋体" w:cs="仿宋_GB2312"/>
                <w:sz w:val="28"/>
                <w:szCs w:val="28"/>
              </w:rPr>
            </w:pPr>
          </w:p>
        </w:tc>
        <w:tc>
          <w:tcPr>
            <w:tcW w:w="948" w:type="dxa"/>
            <w:vAlign w:val="center"/>
          </w:tcPr>
          <w:p>
            <w:pPr>
              <w:adjustRightInd w:val="0"/>
              <w:snapToGrid w:val="0"/>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08"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二</w:t>
            </w:r>
          </w:p>
        </w:tc>
        <w:tc>
          <w:tcPr>
            <w:tcW w:w="2369" w:type="dxa"/>
            <w:gridSpan w:val="2"/>
            <w:shd w:val="clear" w:color="auto" w:fill="auto"/>
            <w:noWrap/>
            <w:vAlign w:val="center"/>
          </w:tcPr>
          <w:p>
            <w:pPr>
              <w:jc w:val="left"/>
              <w:rPr>
                <w:rFonts w:ascii="宋体" w:hAnsi="宋体" w:cs="仿宋_GB2312"/>
                <w:sz w:val="28"/>
                <w:szCs w:val="28"/>
              </w:rPr>
            </w:pPr>
            <w:r>
              <w:rPr>
                <w:rFonts w:hint="eastAsia" w:ascii="宋体" w:hAnsi="宋体" w:cs="仿宋_GB2312"/>
                <w:sz w:val="28"/>
                <w:szCs w:val="28"/>
              </w:rPr>
              <w:t>运营管理费</w:t>
            </w:r>
          </w:p>
        </w:tc>
        <w:tc>
          <w:tcPr>
            <w:tcW w:w="1335"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u w:val="single"/>
              </w:rPr>
              <w:t xml:space="preserve">  </w:t>
            </w:r>
            <w:r>
              <w:rPr>
                <w:rFonts w:hint="eastAsia" w:ascii="宋体" w:hAnsi="宋体" w:cs="仿宋_GB2312"/>
                <w:sz w:val="28"/>
                <w:szCs w:val="28"/>
              </w:rPr>
              <w:t>%</w:t>
            </w:r>
          </w:p>
        </w:tc>
        <w:tc>
          <w:tcPr>
            <w:tcW w:w="2130"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 xml:space="preserve">    元/月</w:t>
            </w:r>
          </w:p>
        </w:tc>
        <w:tc>
          <w:tcPr>
            <w:tcW w:w="2130" w:type="dxa"/>
          </w:tcPr>
          <w:p>
            <w:pPr>
              <w:adjustRightInd w:val="0"/>
              <w:snapToGrid w:val="0"/>
              <w:rPr>
                <w:rFonts w:ascii="宋体" w:hAnsi="宋体" w:cs="仿宋_GB2312"/>
                <w:sz w:val="28"/>
                <w:szCs w:val="28"/>
              </w:rPr>
            </w:pPr>
          </w:p>
        </w:tc>
        <w:tc>
          <w:tcPr>
            <w:tcW w:w="948" w:type="dxa"/>
            <w:vAlign w:val="center"/>
          </w:tcPr>
          <w:p>
            <w:pPr>
              <w:adjustRightInd w:val="0"/>
              <w:snapToGrid w:val="0"/>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77" w:type="dxa"/>
            <w:gridSpan w:val="3"/>
            <w:shd w:val="clear" w:color="auto" w:fill="auto"/>
            <w:noWrap/>
            <w:vAlign w:val="center"/>
          </w:tcPr>
          <w:p>
            <w:pPr>
              <w:jc w:val="left"/>
              <w:rPr>
                <w:rFonts w:ascii="宋体" w:hAnsi="宋体" w:cs="仿宋_GB2312"/>
                <w:sz w:val="28"/>
                <w:szCs w:val="28"/>
              </w:rPr>
            </w:pPr>
            <w:r>
              <w:rPr>
                <w:rFonts w:hint="eastAsia" w:ascii="宋体" w:hAnsi="宋体" w:cs="仿宋_GB2312"/>
                <w:sz w:val="28"/>
                <w:szCs w:val="28"/>
              </w:rPr>
              <w:t>服务费用合计（一+二）</w:t>
            </w:r>
          </w:p>
        </w:tc>
        <w:tc>
          <w:tcPr>
            <w:tcW w:w="1335"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w:t>
            </w:r>
          </w:p>
        </w:tc>
        <w:tc>
          <w:tcPr>
            <w:tcW w:w="2130" w:type="dxa"/>
            <w:shd w:val="clear" w:color="auto" w:fill="auto"/>
            <w:noWrap/>
            <w:vAlign w:val="center"/>
          </w:tcPr>
          <w:p>
            <w:pPr>
              <w:adjustRightInd w:val="0"/>
              <w:snapToGrid w:val="0"/>
              <w:jc w:val="center"/>
              <w:rPr>
                <w:rFonts w:ascii="宋体" w:hAnsi="宋体" w:cs="仿宋_GB2312"/>
                <w:sz w:val="28"/>
                <w:szCs w:val="28"/>
              </w:rPr>
            </w:pPr>
            <w:r>
              <w:rPr>
                <w:rFonts w:hint="eastAsia" w:ascii="宋体" w:hAnsi="宋体" w:cs="仿宋_GB2312"/>
                <w:sz w:val="28"/>
                <w:szCs w:val="28"/>
              </w:rPr>
              <w:t xml:space="preserve">    元/月</w:t>
            </w:r>
          </w:p>
        </w:tc>
        <w:tc>
          <w:tcPr>
            <w:tcW w:w="2130" w:type="dxa"/>
          </w:tcPr>
          <w:p>
            <w:pPr>
              <w:adjustRightInd w:val="0"/>
              <w:snapToGrid w:val="0"/>
              <w:jc w:val="center"/>
              <w:rPr>
                <w:rFonts w:ascii="宋体" w:hAnsi="宋体" w:cs="仿宋_GB2312"/>
                <w:sz w:val="28"/>
                <w:szCs w:val="28"/>
              </w:rPr>
            </w:pPr>
          </w:p>
        </w:tc>
        <w:tc>
          <w:tcPr>
            <w:tcW w:w="948" w:type="dxa"/>
            <w:vAlign w:val="center"/>
          </w:tcPr>
          <w:p>
            <w:pPr>
              <w:adjustRightInd w:val="0"/>
              <w:snapToGrid w:val="0"/>
              <w:jc w:val="center"/>
              <w:rPr>
                <w:rFonts w:ascii="宋体" w:hAnsi="宋体" w:cs="仿宋_GB2312"/>
                <w:sz w:val="28"/>
                <w:szCs w:val="28"/>
              </w:rPr>
            </w:pPr>
          </w:p>
        </w:tc>
      </w:tr>
    </w:tbl>
    <w:p>
      <w:pPr>
        <w:adjustRightInd w:val="0"/>
        <w:snapToGrid w:val="0"/>
        <w:rPr>
          <w:rFonts w:ascii="仿宋_GB2312" w:hAnsi="仿宋_GB2312" w:eastAsia="仿宋_GB2312" w:cs="仿宋_GB2312"/>
          <w:sz w:val="32"/>
          <w:szCs w:val="32"/>
        </w:rPr>
      </w:pPr>
    </w:p>
    <w:p>
      <w:pPr>
        <w:adjustRightInd w:val="0"/>
        <w:snapToGrid w:val="0"/>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注：1.</w:t>
      </w:r>
      <w:r>
        <w:rPr>
          <w:rFonts w:hint="eastAsia" w:ascii="仿宋_GB2312" w:hAnsi="仿宋_GB2312" w:eastAsia="仿宋_GB2312" w:cs="仿宋_GB2312"/>
          <w:sz w:val="32"/>
          <w:szCs w:val="32"/>
          <w:lang w:val="en-GB"/>
        </w:rPr>
        <w:t>以上内容必须与技术方案中所介绍的内容、《开标一览</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GB"/>
        </w:rPr>
        <w:t>》一致。</w:t>
      </w:r>
    </w:p>
    <w:p>
      <w:pPr>
        <w:adjustRightInd w:val="0"/>
        <w:snapToGrid w:val="0"/>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lang w:val="en-GB"/>
        </w:rPr>
        <w:t>2.</w:t>
      </w:r>
      <w:r>
        <w:rPr>
          <w:rFonts w:hint="eastAsia" w:ascii="仿宋_GB2312" w:hAnsi="仿宋_GB2312" w:eastAsia="仿宋_GB2312" w:cs="仿宋_GB2312"/>
          <w:sz w:val="32"/>
          <w:szCs w:val="32"/>
        </w:rPr>
        <w:t>以上内容可根据项目实际情况做适当调整。</w:t>
      </w:r>
    </w:p>
    <w:p>
      <w:pPr>
        <w:adjustRightInd w:val="0"/>
        <w:snapToGrid w:val="0"/>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3.运营管理费包括不限于：税金、企业管理费、企业利润等除岗位人员费用外的所有费用。</w:t>
      </w:r>
    </w:p>
    <w:p>
      <w:pPr>
        <w:adjustRightInd w:val="0"/>
        <w:snapToGrid w:val="0"/>
        <w:ind w:left="48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宋体" w:hAnsi="宋体" w:cs="仿宋_GB2312"/>
          <w:sz w:val="28"/>
          <w:szCs w:val="28"/>
        </w:rPr>
        <w:t>服务费用</w:t>
      </w:r>
      <w:r>
        <w:rPr>
          <w:rFonts w:hint="eastAsia" w:ascii="仿宋_GB2312" w:hAnsi="仿宋_GB2312" w:eastAsia="仿宋_GB2312" w:cs="仿宋_GB2312"/>
          <w:sz w:val="32"/>
          <w:szCs w:val="32"/>
        </w:rPr>
        <w:t>总计=单价（元/月）*12（个月）</w:t>
      </w:r>
    </w:p>
    <w:p>
      <w:pPr>
        <w:adjustRightInd w:val="0"/>
        <w:snapToGrid w:val="0"/>
        <w:ind w:left="480" w:leftChars="200"/>
        <w:rPr>
          <w:rFonts w:ascii="仿宋_GB2312" w:hAnsi="仿宋_GB2312" w:eastAsia="仿宋_GB2312" w:cs="仿宋_GB2312"/>
          <w:sz w:val="32"/>
          <w:szCs w:val="32"/>
        </w:rPr>
      </w:pPr>
    </w:p>
    <w:p>
      <w:pPr>
        <w:adjustRightInd w:val="0"/>
        <w:snapToGrid w:val="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报价人法定代表人（或法定代表人授权代表）签字：</w:t>
      </w:r>
    </w:p>
    <w:p>
      <w:pPr>
        <w:adjustRightInd w:val="0"/>
        <w:snapToGrid w:val="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报价人名称（签章）：</w:t>
      </w:r>
    </w:p>
    <w:p>
      <w:pPr>
        <w:pStyle w:val="9"/>
        <w:spacing w:before="1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spacing w:before="1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276"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二、商务技术文件</w:t>
      </w:r>
    </w:p>
    <w:p>
      <w:pPr>
        <w:pStyle w:val="2"/>
        <w:ind w:left="480"/>
      </w:pPr>
    </w:p>
    <w:p>
      <w:pPr>
        <w:jc w:val="center"/>
      </w:pPr>
      <w:r>
        <w:rPr>
          <w:rFonts w:hint="eastAsia"/>
        </w:rPr>
        <w:t>（报价人根据《商务技术评分表》的评审内容和顺序提供，格式自拟）</w:t>
      </w:r>
    </w:p>
    <w:p>
      <w:pPr>
        <w:pStyle w:val="9"/>
        <w:spacing w:before="10"/>
        <w:rPr>
          <w:rFonts w:ascii="仿宋_GB2312" w:hAnsi="仿宋_GB2312" w:eastAsia="仿宋_GB2312" w:cs="仿宋_GB2312"/>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33FC9"/>
    <w:multiLevelType w:val="singleLevel"/>
    <w:tmpl w:val="E2E33FC9"/>
    <w:lvl w:ilvl="0" w:tentative="0">
      <w:start w:val="1"/>
      <w:numFmt w:val="decimalEnclosedCircleChinese"/>
      <w:suff w:val="nothing"/>
      <w:lvlText w:val="%1　"/>
      <w:lvlJc w:val="left"/>
      <w:pPr>
        <w:ind w:left="0" w:firstLine="400"/>
      </w:pPr>
      <w:rPr>
        <w:rFonts w:hint="eastAsia"/>
      </w:rPr>
    </w:lvl>
  </w:abstractNum>
  <w:abstractNum w:abstractNumId="1">
    <w:nsid w:val="00000004"/>
    <w:multiLevelType w:val="multilevel"/>
    <w:tmpl w:val="0000000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0005"/>
    <w:multiLevelType w:val="multilevel"/>
    <w:tmpl w:val="0000000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6"/>
    <w:multiLevelType w:val="multilevel"/>
    <w:tmpl w:val="0000000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07"/>
    <w:multiLevelType w:val="multilevel"/>
    <w:tmpl w:val="00000007"/>
    <w:lvl w:ilvl="0" w:tentative="0">
      <w:start w:val="1"/>
      <w:numFmt w:val="decimal"/>
      <w:lvlText w:val="%1."/>
      <w:lvlJc w:val="left"/>
      <w:pPr>
        <w:tabs>
          <w:tab w:val="left" w:pos="435"/>
        </w:tabs>
        <w:ind w:left="435" w:hanging="435"/>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0000000A"/>
    <w:multiLevelType w:val="multilevel"/>
    <w:tmpl w:val="0000000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000000B"/>
    <w:multiLevelType w:val="multilevel"/>
    <w:tmpl w:val="0000000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F"/>
    <w:multiLevelType w:val="multilevel"/>
    <w:tmpl w:val="0000000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00000010"/>
    <w:multiLevelType w:val="multilevel"/>
    <w:tmpl w:val="00000010"/>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7975134"/>
    <w:multiLevelType w:val="multilevel"/>
    <w:tmpl w:val="07975134"/>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6">
    <w:nsid w:val="693B5C28"/>
    <w:multiLevelType w:val="multilevel"/>
    <w:tmpl w:val="693B5C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5"/>
  </w:num>
  <w:num w:numId="3">
    <w:abstractNumId w:val="14"/>
  </w:num>
  <w:num w:numId="4">
    <w:abstractNumId w:val="0"/>
  </w:num>
  <w:num w:numId="5">
    <w:abstractNumId w:val="1"/>
  </w:num>
  <w:num w:numId="6">
    <w:abstractNumId w:val="6"/>
  </w:num>
  <w:num w:numId="7">
    <w:abstractNumId w:val="4"/>
  </w:num>
  <w:num w:numId="8">
    <w:abstractNumId w:val="8"/>
  </w:num>
  <w:num w:numId="9">
    <w:abstractNumId w:val="7"/>
  </w:num>
  <w:num w:numId="10">
    <w:abstractNumId w:val="5"/>
  </w:num>
  <w:num w:numId="11">
    <w:abstractNumId w:val="10"/>
  </w:num>
  <w:num w:numId="12">
    <w:abstractNumId w:val="3"/>
  </w:num>
  <w:num w:numId="13">
    <w:abstractNumId w:val="11"/>
  </w:num>
  <w:num w:numId="14">
    <w:abstractNumId w:val="16"/>
  </w:num>
  <w:num w:numId="15">
    <w:abstractNumId w:val="9"/>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F1"/>
    <w:rsid w:val="00022D3F"/>
    <w:rsid w:val="000378FC"/>
    <w:rsid w:val="00050BEE"/>
    <w:rsid w:val="00063416"/>
    <w:rsid w:val="000743EF"/>
    <w:rsid w:val="000A7277"/>
    <w:rsid w:val="001178F8"/>
    <w:rsid w:val="001328C9"/>
    <w:rsid w:val="00135BCE"/>
    <w:rsid w:val="001434B7"/>
    <w:rsid w:val="00174837"/>
    <w:rsid w:val="001C3400"/>
    <w:rsid w:val="001C7B0E"/>
    <w:rsid w:val="001D49DA"/>
    <w:rsid w:val="001F703D"/>
    <w:rsid w:val="00241426"/>
    <w:rsid w:val="002D3098"/>
    <w:rsid w:val="003379CD"/>
    <w:rsid w:val="00367238"/>
    <w:rsid w:val="00397126"/>
    <w:rsid w:val="003A16F4"/>
    <w:rsid w:val="003B661D"/>
    <w:rsid w:val="003C6AC8"/>
    <w:rsid w:val="003D134D"/>
    <w:rsid w:val="003E796B"/>
    <w:rsid w:val="003F4BCA"/>
    <w:rsid w:val="00421C05"/>
    <w:rsid w:val="00437AAC"/>
    <w:rsid w:val="00442950"/>
    <w:rsid w:val="00443BA0"/>
    <w:rsid w:val="004A1F84"/>
    <w:rsid w:val="004F0233"/>
    <w:rsid w:val="004F134A"/>
    <w:rsid w:val="004F347C"/>
    <w:rsid w:val="00501DDD"/>
    <w:rsid w:val="0051078E"/>
    <w:rsid w:val="005123AF"/>
    <w:rsid w:val="00515F04"/>
    <w:rsid w:val="00531D7D"/>
    <w:rsid w:val="00552865"/>
    <w:rsid w:val="00593451"/>
    <w:rsid w:val="00595CB5"/>
    <w:rsid w:val="005C2C37"/>
    <w:rsid w:val="005E7B0C"/>
    <w:rsid w:val="005F5E5E"/>
    <w:rsid w:val="006031DA"/>
    <w:rsid w:val="00621FBF"/>
    <w:rsid w:val="00624CB6"/>
    <w:rsid w:val="0062648C"/>
    <w:rsid w:val="006458F6"/>
    <w:rsid w:val="00673229"/>
    <w:rsid w:val="00675CAF"/>
    <w:rsid w:val="006B2282"/>
    <w:rsid w:val="006D06AE"/>
    <w:rsid w:val="006F734F"/>
    <w:rsid w:val="0072051B"/>
    <w:rsid w:val="00722CEF"/>
    <w:rsid w:val="00747EA8"/>
    <w:rsid w:val="00755939"/>
    <w:rsid w:val="007D3A07"/>
    <w:rsid w:val="007E55F7"/>
    <w:rsid w:val="007E7983"/>
    <w:rsid w:val="007F14C7"/>
    <w:rsid w:val="007F5538"/>
    <w:rsid w:val="00801293"/>
    <w:rsid w:val="00874455"/>
    <w:rsid w:val="00886007"/>
    <w:rsid w:val="00886A06"/>
    <w:rsid w:val="008A137D"/>
    <w:rsid w:val="00995AC3"/>
    <w:rsid w:val="00A34061"/>
    <w:rsid w:val="00AB2B1F"/>
    <w:rsid w:val="00AF2DF1"/>
    <w:rsid w:val="00B3046A"/>
    <w:rsid w:val="00B30D8A"/>
    <w:rsid w:val="00B42276"/>
    <w:rsid w:val="00B75970"/>
    <w:rsid w:val="00B83C01"/>
    <w:rsid w:val="00BB0DE9"/>
    <w:rsid w:val="00BE2A1D"/>
    <w:rsid w:val="00C137C7"/>
    <w:rsid w:val="00C77FFB"/>
    <w:rsid w:val="00C91A4A"/>
    <w:rsid w:val="00CB154E"/>
    <w:rsid w:val="00CB6E91"/>
    <w:rsid w:val="00CD0676"/>
    <w:rsid w:val="00D31EE2"/>
    <w:rsid w:val="00D86881"/>
    <w:rsid w:val="00D9064F"/>
    <w:rsid w:val="00DB6516"/>
    <w:rsid w:val="00DD42D2"/>
    <w:rsid w:val="00E64116"/>
    <w:rsid w:val="00E760BD"/>
    <w:rsid w:val="00F01B34"/>
    <w:rsid w:val="00F05B95"/>
    <w:rsid w:val="00F40CAB"/>
    <w:rsid w:val="00F57127"/>
    <w:rsid w:val="00F67C59"/>
    <w:rsid w:val="00FB7A66"/>
    <w:rsid w:val="0187297F"/>
    <w:rsid w:val="02FB06E8"/>
    <w:rsid w:val="04F8387F"/>
    <w:rsid w:val="0639674A"/>
    <w:rsid w:val="065D74F9"/>
    <w:rsid w:val="06985409"/>
    <w:rsid w:val="08756693"/>
    <w:rsid w:val="0AB66DFD"/>
    <w:rsid w:val="0B370AB6"/>
    <w:rsid w:val="0B3D568C"/>
    <w:rsid w:val="0B83358B"/>
    <w:rsid w:val="0C6A345E"/>
    <w:rsid w:val="0C8B5EDB"/>
    <w:rsid w:val="0CB40702"/>
    <w:rsid w:val="0CB51D19"/>
    <w:rsid w:val="0D174E0B"/>
    <w:rsid w:val="0DEE65A1"/>
    <w:rsid w:val="0E7F2B87"/>
    <w:rsid w:val="0EE9317F"/>
    <w:rsid w:val="0F820612"/>
    <w:rsid w:val="10B2357D"/>
    <w:rsid w:val="125F7A18"/>
    <w:rsid w:val="13914CB2"/>
    <w:rsid w:val="14A06DEE"/>
    <w:rsid w:val="15812160"/>
    <w:rsid w:val="15B141B2"/>
    <w:rsid w:val="160F660A"/>
    <w:rsid w:val="162141C6"/>
    <w:rsid w:val="16627A6E"/>
    <w:rsid w:val="17A07780"/>
    <w:rsid w:val="18284E28"/>
    <w:rsid w:val="1842046C"/>
    <w:rsid w:val="1859146D"/>
    <w:rsid w:val="1B1232FE"/>
    <w:rsid w:val="1B405967"/>
    <w:rsid w:val="1B9D42B2"/>
    <w:rsid w:val="1BB44CA1"/>
    <w:rsid w:val="1CD66177"/>
    <w:rsid w:val="1DC858F7"/>
    <w:rsid w:val="1E7E1DCB"/>
    <w:rsid w:val="1ED83A3C"/>
    <w:rsid w:val="1EF04E60"/>
    <w:rsid w:val="1F092991"/>
    <w:rsid w:val="2243173C"/>
    <w:rsid w:val="26681708"/>
    <w:rsid w:val="2B552E5D"/>
    <w:rsid w:val="2B7F00F2"/>
    <w:rsid w:val="2C4850B3"/>
    <w:rsid w:val="2C9F5236"/>
    <w:rsid w:val="30D2614A"/>
    <w:rsid w:val="310655FE"/>
    <w:rsid w:val="31EB22EE"/>
    <w:rsid w:val="33306480"/>
    <w:rsid w:val="336564F3"/>
    <w:rsid w:val="33E46260"/>
    <w:rsid w:val="345265E5"/>
    <w:rsid w:val="34FB2ACD"/>
    <w:rsid w:val="352E7F5C"/>
    <w:rsid w:val="374224FB"/>
    <w:rsid w:val="374D43BF"/>
    <w:rsid w:val="381C0AC6"/>
    <w:rsid w:val="3A94206C"/>
    <w:rsid w:val="3D0A2FA7"/>
    <w:rsid w:val="3F1B6CFF"/>
    <w:rsid w:val="3F28235F"/>
    <w:rsid w:val="3F2E7155"/>
    <w:rsid w:val="4044450B"/>
    <w:rsid w:val="41EF14D4"/>
    <w:rsid w:val="42DD7975"/>
    <w:rsid w:val="44861D9B"/>
    <w:rsid w:val="45225C92"/>
    <w:rsid w:val="45A66662"/>
    <w:rsid w:val="4608116A"/>
    <w:rsid w:val="46C93337"/>
    <w:rsid w:val="47271E0C"/>
    <w:rsid w:val="475E5B0C"/>
    <w:rsid w:val="478447FC"/>
    <w:rsid w:val="48484338"/>
    <w:rsid w:val="48BB45FF"/>
    <w:rsid w:val="498D73E4"/>
    <w:rsid w:val="4A0379C0"/>
    <w:rsid w:val="4A6F4DC2"/>
    <w:rsid w:val="4ADF6C48"/>
    <w:rsid w:val="4B15292A"/>
    <w:rsid w:val="50022AD9"/>
    <w:rsid w:val="502D0738"/>
    <w:rsid w:val="50340A9D"/>
    <w:rsid w:val="52394FBD"/>
    <w:rsid w:val="52525AE6"/>
    <w:rsid w:val="533A3458"/>
    <w:rsid w:val="53BD6B8C"/>
    <w:rsid w:val="53BF0796"/>
    <w:rsid w:val="53F6556A"/>
    <w:rsid w:val="5467618D"/>
    <w:rsid w:val="54793DA3"/>
    <w:rsid w:val="56494DD0"/>
    <w:rsid w:val="56721249"/>
    <w:rsid w:val="573033B6"/>
    <w:rsid w:val="57FF35B2"/>
    <w:rsid w:val="59194826"/>
    <w:rsid w:val="5C0E6007"/>
    <w:rsid w:val="5D71747B"/>
    <w:rsid w:val="5DDF6D3F"/>
    <w:rsid w:val="5F506559"/>
    <w:rsid w:val="602D5878"/>
    <w:rsid w:val="603E16DC"/>
    <w:rsid w:val="604A470C"/>
    <w:rsid w:val="611D3B83"/>
    <w:rsid w:val="61413402"/>
    <w:rsid w:val="63C665FA"/>
    <w:rsid w:val="65DF54B4"/>
    <w:rsid w:val="67431EE0"/>
    <w:rsid w:val="676812E3"/>
    <w:rsid w:val="68A32D1B"/>
    <w:rsid w:val="698A0206"/>
    <w:rsid w:val="69AE0196"/>
    <w:rsid w:val="69EB6031"/>
    <w:rsid w:val="6A5C2658"/>
    <w:rsid w:val="6A8A732C"/>
    <w:rsid w:val="6AA0546A"/>
    <w:rsid w:val="6C86145D"/>
    <w:rsid w:val="6E830BA0"/>
    <w:rsid w:val="6F3C39C5"/>
    <w:rsid w:val="72332FAF"/>
    <w:rsid w:val="73934861"/>
    <w:rsid w:val="73F85FDB"/>
    <w:rsid w:val="74307BDB"/>
    <w:rsid w:val="74974F07"/>
    <w:rsid w:val="77886B87"/>
    <w:rsid w:val="77B872C3"/>
    <w:rsid w:val="77F04540"/>
    <w:rsid w:val="78261DDB"/>
    <w:rsid w:val="78335842"/>
    <w:rsid w:val="78C56F8E"/>
    <w:rsid w:val="79CF6308"/>
    <w:rsid w:val="7A006DC5"/>
    <w:rsid w:val="7A236D30"/>
    <w:rsid w:val="7AC67E8F"/>
    <w:rsid w:val="7ACD2E96"/>
    <w:rsid w:val="7BA91DF5"/>
    <w:rsid w:val="7BC20591"/>
    <w:rsid w:val="7D96560B"/>
    <w:rsid w:val="7DAA2881"/>
    <w:rsid w:val="7E9E0F82"/>
    <w:rsid w:val="7FF8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39" w:semiHidden="0"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黑体" w:hAnsi="黑体" w:eastAsia="宋体" w:cstheme="minorBidi"/>
      <w:kern w:val="2"/>
      <w:sz w:val="24"/>
      <w:szCs w:val="22"/>
      <w:lang w:val="en-US" w:eastAsia="zh-CN" w:bidi="ar-SA"/>
    </w:rPr>
  </w:style>
  <w:style w:type="paragraph" w:styleId="3">
    <w:name w:val="heading 1"/>
    <w:basedOn w:val="1"/>
    <w:next w:val="1"/>
    <w:link w:val="19"/>
    <w:qFormat/>
    <w:uiPriority w:val="9"/>
    <w:pPr>
      <w:outlineLvl w:val="0"/>
    </w:pPr>
    <w:rPr>
      <w:rFonts w:ascii="Arial Unicode MS" w:hAnsi="Arial Unicode MS"/>
      <w:b/>
      <w:sz w:val="36"/>
    </w:rPr>
  </w:style>
  <w:style w:type="paragraph" w:styleId="4">
    <w:name w:val="heading 2"/>
    <w:basedOn w:val="1"/>
    <w:next w:val="1"/>
    <w:link w:val="20"/>
    <w:unhideWhenUsed/>
    <w:qFormat/>
    <w:uiPriority w:val="9"/>
    <w:pPr>
      <w:keepNext/>
      <w:keepLines/>
      <w:outlineLvl w:val="1"/>
    </w:pPr>
    <w:rPr>
      <w:rFonts w:ascii="Arial Unicode MS" w:hAnsi="Arial Unicode MS" w:cstheme="majorBidi"/>
      <w:b/>
      <w:bCs/>
      <w:sz w:val="32"/>
      <w:szCs w:val="32"/>
    </w:rPr>
  </w:style>
  <w:style w:type="paragraph" w:styleId="5">
    <w:name w:val="heading 3"/>
    <w:basedOn w:val="1"/>
    <w:next w:val="1"/>
    <w:link w:val="21"/>
    <w:unhideWhenUsed/>
    <w:qFormat/>
    <w:uiPriority w:val="9"/>
    <w:pPr>
      <w:keepNext/>
      <w:keepLines/>
      <w:outlineLvl w:val="2"/>
    </w:pPr>
    <w:rPr>
      <w:rFonts w:ascii="Arial Unicode MS" w:hAnsi="Arial Unicode MS"/>
      <w:b/>
      <w:bCs/>
      <w:sz w:val="30"/>
      <w:szCs w:val="32"/>
    </w:rPr>
  </w:style>
  <w:style w:type="paragraph" w:styleId="6">
    <w:name w:val="heading 4"/>
    <w:basedOn w:val="1"/>
    <w:next w:val="1"/>
    <w:link w:val="24"/>
    <w:semiHidden/>
    <w:unhideWhenUsed/>
    <w:qFormat/>
    <w:uiPriority w:val="9"/>
    <w:pPr>
      <w:keepNext/>
      <w:keepLines/>
      <w:outlineLvl w:val="3"/>
    </w:pPr>
    <w:rPr>
      <w:rFonts w:ascii="Arial Unicode MS" w:hAnsi="Arial Unicode MS"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7">
    <w:name w:val="Normal Indent"/>
    <w:basedOn w:val="1"/>
    <w:qFormat/>
    <w:uiPriority w:val="0"/>
    <w:pPr>
      <w:ind w:firstLine="420"/>
    </w:pPr>
  </w:style>
  <w:style w:type="paragraph" w:styleId="8">
    <w:name w:val="annotation text"/>
    <w:basedOn w:val="1"/>
    <w:link w:val="37"/>
    <w:semiHidden/>
    <w:unhideWhenUsed/>
    <w:qFormat/>
    <w:uiPriority w:val="99"/>
    <w:pPr>
      <w:jc w:val="left"/>
    </w:pPr>
  </w:style>
  <w:style w:type="paragraph" w:styleId="9">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10">
    <w:name w:val="toc 8"/>
    <w:basedOn w:val="1"/>
    <w:next w:val="1"/>
    <w:qFormat/>
    <w:uiPriority w:val="39"/>
    <w:pPr>
      <w:ind w:left="2940" w:leftChars="1400"/>
    </w:pPr>
    <w:rPr>
      <w:rFonts w:ascii="Times" w:hAnsi="Times" w:cs="Times New Roman"/>
      <w:szCs w:val="24"/>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38"/>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1 字符"/>
    <w:basedOn w:val="16"/>
    <w:link w:val="3"/>
    <w:qFormat/>
    <w:uiPriority w:val="9"/>
    <w:rPr>
      <w:rFonts w:ascii="Arial Unicode MS" w:hAnsi="Arial Unicode MS" w:eastAsia="黑体"/>
      <w:b/>
      <w:sz w:val="36"/>
    </w:rPr>
  </w:style>
  <w:style w:type="character" w:customStyle="1" w:styleId="20">
    <w:name w:val="标题 2 字符"/>
    <w:basedOn w:val="16"/>
    <w:link w:val="4"/>
    <w:qFormat/>
    <w:uiPriority w:val="9"/>
    <w:rPr>
      <w:rFonts w:ascii="Arial Unicode MS" w:hAnsi="Arial Unicode MS" w:eastAsia="黑体" w:cstheme="majorBidi"/>
      <w:b/>
      <w:bCs/>
      <w:sz w:val="32"/>
      <w:szCs w:val="32"/>
    </w:rPr>
  </w:style>
  <w:style w:type="character" w:customStyle="1" w:styleId="21">
    <w:name w:val="标题 3 字符"/>
    <w:basedOn w:val="16"/>
    <w:link w:val="5"/>
    <w:qFormat/>
    <w:uiPriority w:val="9"/>
    <w:rPr>
      <w:rFonts w:ascii="Arial Unicode MS" w:hAnsi="Arial Unicode MS" w:eastAsia="黑体"/>
      <w:b/>
      <w:bCs/>
      <w:sz w:val="30"/>
      <w:szCs w:val="32"/>
    </w:rPr>
  </w:style>
  <w:style w:type="character" w:customStyle="1" w:styleId="22">
    <w:name w:val="页眉 字符"/>
    <w:basedOn w:val="16"/>
    <w:link w:val="12"/>
    <w:qFormat/>
    <w:uiPriority w:val="99"/>
    <w:rPr>
      <w:sz w:val="18"/>
      <w:szCs w:val="18"/>
    </w:rPr>
  </w:style>
  <w:style w:type="character" w:customStyle="1" w:styleId="23">
    <w:name w:val="页脚 字符"/>
    <w:basedOn w:val="16"/>
    <w:link w:val="11"/>
    <w:qFormat/>
    <w:uiPriority w:val="99"/>
    <w:rPr>
      <w:sz w:val="18"/>
      <w:szCs w:val="18"/>
    </w:rPr>
  </w:style>
  <w:style w:type="character" w:customStyle="1" w:styleId="24">
    <w:name w:val="标题 4 字符"/>
    <w:basedOn w:val="16"/>
    <w:link w:val="6"/>
    <w:semiHidden/>
    <w:qFormat/>
    <w:uiPriority w:val="9"/>
    <w:rPr>
      <w:rFonts w:ascii="Arial Unicode MS" w:hAnsi="Arial Unicode MS" w:eastAsia="黑体" w:cstheme="majorBidi"/>
      <w:b/>
      <w:bCs/>
      <w:sz w:val="28"/>
      <w:szCs w:val="28"/>
    </w:rPr>
  </w:style>
  <w:style w:type="paragraph" w:customStyle="1" w:styleId="25">
    <w:name w:val="标题5"/>
    <w:basedOn w:val="3"/>
    <w:link w:val="26"/>
    <w:qFormat/>
    <w:uiPriority w:val="0"/>
    <w:pPr>
      <w:outlineLvl w:val="4"/>
    </w:pPr>
    <w:rPr>
      <w:sz w:val="24"/>
    </w:rPr>
  </w:style>
  <w:style w:type="character" w:customStyle="1" w:styleId="26">
    <w:name w:val="标题5 字符"/>
    <w:basedOn w:val="19"/>
    <w:link w:val="25"/>
    <w:qFormat/>
    <w:uiPriority w:val="0"/>
    <w:rPr>
      <w:rFonts w:ascii="Arial Unicode MS" w:hAnsi="Arial Unicode MS" w:eastAsia="黑体"/>
      <w:sz w:val="24"/>
    </w:rPr>
  </w:style>
  <w:style w:type="paragraph" w:styleId="27">
    <w:name w:val="List Paragraph"/>
    <w:basedOn w:val="1"/>
    <w:qFormat/>
    <w:uiPriority w:val="34"/>
    <w:pPr>
      <w:spacing w:line="240" w:lineRule="auto"/>
      <w:ind w:firstLine="420" w:firstLineChars="200"/>
    </w:pPr>
    <w:rPr>
      <w:rFonts w:asciiTheme="minorHAnsi" w:hAnsiTheme="minorHAnsi" w:eastAsiaTheme="minorEastAsia"/>
      <w:sz w:val="21"/>
    </w:rPr>
  </w:style>
  <w:style w:type="character" w:customStyle="1" w:styleId="28">
    <w:name w:val="表格文字 Char Char"/>
    <w:link w:val="29"/>
    <w:qFormat/>
    <w:uiPriority w:val="0"/>
    <w:rPr>
      <w:bCs/>
      <w:spacing w:val="10"/>
      <w:sz w:val="24"/>
    </w:rPr>
  </w:style>
  <w:style w:type="paragraph" w:customStyle="1" w:styleId="29">
    <w:name w:val="表格文字"/>
    <w:basedOn w:val="1"/>
    <w:link w:val="28"/>
    <w:qFormat/>
    <w:uiPriority w:val="0"/>
    <w:pPr>
      <w:spacing w:before="25" w:after="25" w:line="240" w:lineRule="auto"/>
      <w:jc w:val="left"/>
    </w:pPr>
    <w:rPr>
      <w:rFonts w:asciiTheme="minorHAnsi" w:hAnsiTheme="minorHAnsi" w:eastAsiaTheme="minorEastAsia"/>
      <w:bCs/>
      <w:spacing w:val="10"/>
    </w:rPr>
  </w:style>
  <w:style w:type="character" w:customStyle="1" w:styleId="30">
    <w:name w:val="正文文本 字符"/>
    <w:basedOn w:val="16"/>
    <w:link w:val="9"/>
    <w:qFormat/>
    <w:uiPriority w:val="1"/>
    <w:rPr>
      <w:rFonts w:ascii="宋体" w:hAnsi="宋体" w:eastAsia="宋体" w:cs="宋体"/>
      <w:kern w:val="0"/>
      <w:szCs w:val="21"/>
      <w:lang w:val="zh-CN" w:bidi="zh-CN"/>
    </w:rPr>
  </w:style>
  <w:style w:type="table" w:customStyle="1" w:styleId="3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
    <w:name w:val="Table Paragraph"/>
    <w:basedOn w:val="1"/>
    <w:qFormat/>
    <w:uiPriority w:val="1"/>
    <w:pPr>
      <w:autoSpaceDE w:val="0"/>
      <w:autoSpaceDN w:val="0"/>
      <w:spacing w:line="240" w:lineRule="auto"/>
      <w:jc w:val="left"/>
    </w:pPr>
    <w:rPr>
      <w:rFonts w:ascii="宋体" w:hAnsi="宋体" w:cs="宋体"/>
      <w:kern w:val="0"/>
      <w:sz w:val="22"/>
      <w:lang w:val="zh-CN" w:bidi="zh-CN"/>
    </w:rPr>
  </w:style>
  <w:style w:type="character" w:customStyle="1" w:styleId="33">
    <w:name w:val="无"/>
    <w:qFormat/>
    <w:uiPriority w:val="99"/>
  </w:style>
  <w:style w:type="paragraph" w:customStyle="1" w:styleId="34">
    <w:name w:val="正文首行缩进1"/>
    <w:qFormat/>
    <w:uiPriority w:val="99"/>
    <w:pPr>
      <w:framePr w:wrap="around" w:vAnchor="margin" w:hAnchor="text" w:y="1"/>
      <w:widowControl w:val="0"/>
      <w:spacing w:after="120"/>
      <w:ind w:firstLine="420"/>
      <w:jc w:val="both"/>
    </w:pPr>
    <w:rPr>
      <w:rFonts w:ascii="Times New Roman" w:hAnsi="Times New Roman" w:eastAsia="Times New Roman" w:cs="Times New Roman"/>
      <w:color w:val="000000"/>
      <w:kern w:val="2"/>
      <w:sz w:val="21"/>
      <w:szCs w:val="21"/>
      <w:lang w:val="en-US" w:eastAsia="zh-CN" w:bidi="ar-SA"/>
    </w:rPr>
  </w:style>
  <w:style w:type="paragraph" w:customStyle="1" w:styleId="35">
    <w:name w:val="正文 A"/>
    <w:qFormat/>
    <w:uiPriority w:val="99"/>
    <w:pPr>
      <w:framePr w:wrap="around" w:vAnchor="margin" w:hAnchor="text" w:y="1"/>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
    <w:name w:val="列出段落1"/>
    <w:basedOn w:val="1"/>
    <w:qFormat/>
    <w:uiPriority w:val="34"/>
    <w:pPr>
      <w:spacing w:line="240" w:lineRule="auto"/>
      <w:ind w:firstLine="420" w:firstLineChars="200"/>
    </w:pPr>
    <w:rPr>
      <w:rFonts w:ascii="Times New Roman" w:hAnsi="Times New Roman" w:cs="Times New Roman"/>
      <w:sz w:val="21"/>
      <w:szCs w:val="24"/>
    </w:rPr>
  </w:style>
  <w:style w:type="character" w:customStyle="1" w:styleId="37">
    <w:name w:val="批注文字 字符"/>
    <w:basedOn w:val="16"/>
    <w:link w:val="8"/>
    <w:semiHidden/>
    <w:qFormat/>
    <w:uiPriority w:val="99"/>
    <w:rPr>
      <w:rFonts w:ascii="黑体" w:hAnsi="黑体" w:eastAsia="宋体"/>
      <w:kern w:val="2"/>
      <w:sz w:val="24"/>
      <w:szCs w:val="22"/>
    </w:rPr>
  </w:style>
  <w:style w:type="character" w:customStyle="1" w:styleId="38">
    <w:name w:val="批注主题 字符"/>
    <w:basedOn w:val="37"/>
    <w:link w:val="13"/>
    <w:semiHidden/>
    <w:qFormat/>
    <w:uiPriority w:val="99"/>
    <w:rPr>
      <w:rFonts w:ascii="黑体" w:hAnsi="黑体" w:eastAsia="宋体"/>
      <w:b/>
      <w:bCs/>
      <w:kern w:val="2"/>
      <w:sz w:val="24"/>
      <w:szCs w:val="22"/>
    </w:rPr>
  </w:style>
  <w:style w:type="character" w:customStyle="1" w:styleId="39">
    <w:name w:val="未处理的提及1"/>
    <w:basedOn w:val="16"/>
    <w:semiHidden/>
    <w:unhideWhenUsed/>
    <w:qFormat/>
    <w:uiPriority w:val="99"/>
    <w:rPr>
      <w:color w:val="605E5C"/>
      <w:shd w:val="clear" w:color="auto" w:fill="E1DFDD"/>
    </w:rPr>
  </w:style>
  <w:style w:type="paragraph" w:customStyle="1" w:styleId="40">
    <w:name w:val="修订1"/>
    <w:hidden/>
    <w:semiHidden/>
    <w:qFormat/>
    <w:uiPriority w:val="99"/>
    <w:rPr>
      <w:rFonts w:ascii="黑体" w:hAnsi="黑体"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FBBD0-3717-42D2-9A27-51076D9B8F73}">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1696</Words>
  <Characters>9672</Characters>
  <Lines>80</Lines>
  <Paragraphs>22</Paragraphs>
  <TotalTime>13</TotalTime>
  <ScaleCrop>false</ScaleCrop>
  <LinksUpToDate>false</LinksUpToDate>
  <CharactersWithSpaces>11346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2021-06-25T02:57:00Z</dcterms:created>
  <dc:creator>Microsoft</dc:creator>
  <cp:lastModifiedBy>罗炳权</cp:lastModifiedBy>
  <cp:lastPrinted>2021-07-01T02:13:00Z</cp:lastPrinted>
  <dcterms:modified xsi:type="dcterms:W3CDTF">2021-07-21T07:46:36Z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D1731687BC474C088B0005B2FC4EB395</vt:lpwstr>
  </property>
</Properties>
</file>