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lang w:eastAsia="zh-CN"/>
        </w:rPr>
      </w:pPr>
      <w:r>
        <w:rPr>
          <w:rFonts w:hint="eastAsia" w:eastAsia="黑体"/>
          <w:sz w:val="44"/>
          <w:lang w:eastAsia="zh-CN"/>
        </w:rPr>
        <w:t>广东机场白云信息科技股份有限公司</w:t>
      </w:r>
    </w:p>
    <w:p>
      <w:pPr>
        <w:jc w:val="center"/>
        <w:rPr>
          <w:rFonts w:hint="eastAsia" w:eastAsia="黑体"/>
          <w:sz w:val="44"/>
          <w:lang w:eastAsia="zh-CN"/>
        </w:rPr>
      </w:pPr>
      <w:r>
        <w:rPr>
          <w:rFonts w:hint="eastAsia" w:eastAsia="黑体"/>
          <w:sz w:val="44"/>
          <w:lang w:eastAsia="zh-CN"/>
        </w:rPr>
        <w:t>数据治理和中台建设项目联合运行咨询服务采购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lang w:eastAsia="zh-CN"/>
        </w:rPr>
        <w:t>广东机场白云信息科技股份有限公司</w:t>
      </w:r>
      <w:r>
        <w:rPr>
          <w:rFonts w:hint="eastAsia" w:ascii="宋体" w:hAnsi="宋体" w:cs="宋体"/>
          <w:sz w:val="24"/>
          <w:szCs w:val="24"/>
        </w:rPr>
        <w:t>（以下简称“采购人”）就</w:t>
      </w:r>
      <w:r>
        <w:rPr>
          <w:rFonts w:hint="eastAsia" w:ascii="宋体" w:hAnsi="宋体" w:cs="宋体"/>
          <w:sz w:val="24"/>
          <w:szCs w:val="24"/>
          <w:u w:val="single"/>
        </w:rPr>
        <w:t>数据治理和中台建设项目联合运行咨询服务采购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1.1 项目名称：</w:t>
      </w:r>
      <w:bookmarkStart w:id="1" w:name="_Hlk120629099"/>
      <w:r>
        <w:rPr>
          <w:rFonts w:hint="eastAsia" w:ascii="宋体" w:hAnsi="宋体" w:cs="宋体"/>
          <w:sz w:val="24"/>
          <w:szCs w:val="24"/>
        </w:rPr>
        <w:t>数据治理和中台建设项目联合运行咨询服务采购</w:t>
      </w:r>
      <w:bookmarkEnd w:id="1"/>
      <w:r>
        <w:rPr>
          <w:rFonts w:hint="eastAsia" w:ascii="宋体" w:hAnsi="宋体" w:cs="宋体"/>
          <w:sz w:val="24"/>
          <w:szCs w:val="24"/>
          <w:lang w:eastAsia="zh-CN"/>
        </w:rPr>
        <w:t>项目</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w:t>
      </w:r>
      <w:r>
        <w:rPr>
          <w:rFonts w:hint="eastAsia" w:ascii="宋体" w:hAnsi="宋体" w:cs="宋体"/>
          <w:sz w:val="24"/>
          <w:szCs w:val="24"/>
          <w:lang w:eastAsia="zh-CN"/>
        </w:rPr>
        <w:t>白云国际</w:t>
      </w:r>
      <w:r>
        <w:rPr>
          <w:rFonts w:hint="eastAsia" w:ascii="宋体" w:hAnsi="宋体" w:cs="宋体"/>
          <w:sz w:val="24"/>
          <w:szCs w:val="24"/>
        </w:rPr>
        <w:t>机场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1.3 服务时间</w:t>
      </w:r>
      <w:r>
        <w:rPr>
          <w:rFonts w:hint="eastAsia" w:ascii="宋体" w:hAnsi="宋体" w:cs="宋体"/>
          <w:sz w:val="24"/>
          <w:szCs w:val="24"/>
          <w:lang w:val="zh-CN"/>
        </w:rPr>
        <w:t>：详见《第五部分 用户需求书》项目交付工期及要求</w:t>
      </w:r>
      <w:r>
        <w:rPr>
          <w:rFonts w:hint="eastAsia" w:ascii="宋体" w:hAnsi="宋体" w:cs="宋体"/>
          <w:sz w:val="24"/>
          <w:szCs w:val="24"/>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1"/>
        <w:tblW w:w="10121" w:type="dxa"/>
        <w:jc w:val="center"/>
        <w:tblLayout w:type="fixed"/>
        <w:tblCellMar>
          <w:top w:w="0" w:type="dxa"/>
          <w:left w:w="108" w:type="dxa"/>
          <w:bottom w:w="0" w:type="dxa"/>
          <w:right w:w="108" w:type="dxa"/>
        </w:tblCellMar>
      </w:tblPr>
      <w:tblGrid>
        <w:gridCol w:w="461"/>
        <w:gridCol w:w="1440"/>
        <w:gridCol w:w="4140"/>
        <w:gridCol w:w="781"/>
        <w:gridCol w:w="1775"/>
        <w:gridCol w:w="1524"/>
      </w:tblGrid>
      <w:tr>
        <w:tblPrEx>
          <w:tblCellMar>
            <w:top w:w="0" w:type="dxa"/>
            <w:left w:w="108" w:type="dxa"/>
            <w:bottom w:w="0" w:type="dxa"/>
            <w:right w:w="108" w:type="dxa"/>
          </w:tblCellMar>
        </w:tblPrEx>
        <w:trPr>
          <w:trHeight w:val="673" w:hRule="atLeast"/>
          <w:jc w:val="center"/>
        </w:trPr>
        <w:tc>
          <w:tcPr>
            <w:tcW w:w="461"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144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项目内容</w:t>
            </w:r>
          </w:p>
        </w:tc>
        <w:tc>
          <w:tcPr>
            <w:tcW w:w="414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规格</w:t>
            </w:r>
          </w:p>
        </w:tc>
        <w:tc>
          <w:tcPr>
            <w:tcW w:w="781"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单位</w:t>
            </w:r>
          </w:p>
        </w:tc>
        <w:tc>
          <w:tcPr>
            <w:tcW w:w="177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服务期间</w:t>
            </w:r>
          </w:p>
        </w:tc>
        <w:tc>
          <w:tcPr>
            <w:tcW w:w="1524"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备注</w:t>
            </w:r>
          </w:p>
        </w:tc>
      </w:tr>
      <w:tr>
        <w:tblPrEx>
          <w:tblCellMar>
            <w:top w:w="0" w:type="dxa"/>
            <w:left w:w="108" w:type="dxa"/>
            <w:bottom w:w="0" w:type="dxa"/>
            <w:right w:w="108" w:type="dxa"/>
          </w:tblCellMar>
        </w:tblPrEx>
        <w:trPr>
          <w:trHeight w:val="1626"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
              <w:ind w:left="0" w:leftChars="0" w:firstLine="0" w:firstLineChars="0"/>
              <w:jc w:val="center"/>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联合运行咨询服务</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105" w:leftChars="0"/>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 xml:space="preserve">1、9个算法所覆盖的业务场景咨询报告 </w:t>
            </w:r>
          </w:p>
          <w:p>
            <w:pPr>
              <w:widowControl/>
              <w:numPr>
                <w:ilvl w:val="0"/>
                <w:numId w:val="2"/>
              </w:numPr>
              <w:ind w:left="105" w:leftChars="0"/>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 xml:space="preserve">提供必要的业务及技术指导 </w:t>
            </w:r>
          </w:p>
          <w:p>
            <w:pPr>
              <w:widowControl/>
              <w:numPr>
                <w:ilvl w:val="0"/>
                <w:numId w:val="2"/>
              </w:numPr>
              <w:ind w:left="105" w:leftChars="0"/>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 xml:space="preserve">其他咨询服务 </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详见《第五部分 用户需求书》项目交付工期及要求</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color w:val="000000"/>
                <w:sz w:val="24"/>
                <w:szCs w:val="24"/>
                <w:lang w:eastAsia="zh-CN"/>
              </w:rPr>
              <w:t>详见《第五部分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用户需求书》</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2" w:name="_Hlk120629120"/>
      <w:r>
        <w:rPr>
          <w:rFonts w:hint="eastAsia" w:ascii="宋体"/>
          <w:b/>
          <w:bCs/>
          <w:sz w:val="24"/>
          <w:szCs w:val="24"/>
        </w:rPr>
        <w:t>人民币</w:t>
      </w:r>
      <w:r>
        <w:rPr>
          <w:rFonts w:hint="eastAsia" w:ascii="宋体"/>
          <w:b/>
          <w:bCs/>
          <w:sz w:val="24"/>
          <w:szCs w:val="24"/>
          <w:lang w:eastAsia="zh-CN"/>
        </w:rPr>
        <w:t>陆拾柒</w:t>
      </w:r>
      <w:r>
        <w:rPr>
          <w:rFonts w:hint="eastAsia" w:ascii="宋体"/>
          <w:b/>
          <w:bCs/>
          <w:sz w:val="24"/>
          <w:szCs w:val="24"/>
        </w:rPr>
        <w:t>万元整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670,0</w:t>
      </w:r>
      <w:r>
        <w:rPr>
          <w:rFonts w:hint="eastAsia" w:ascii="宋体" w:hAnsi="宋体" w:cs="宋体"/>
          <w:sz w:val="24"/>
          <w:szCs w:val="24"/>
        </w:rPr>
        <w:t>0</w:t>
      </w:r>
      <w:r>
        <w:rPr>
          <w:rFonts w:hint="eastAsia" w:ascii="宋体" w:hAnsi="宋体" w:cs="宋体"/>
          <w:sz w:val="24"/>
          <w:szCs w:val="24"/>
          <w:lang w:val="en-US" w:eastAsia="zh-CN"/>
        </w:rPr>
        <w:t>0</w:t>
      </w:r>
      <w:r>
        <w:rPr>
          <w:rFonts w:hint="eastAsia" w:ascii="宋体" w:hAnsi="宋体" w:cs="宋体"/>
          <w:sz w:val="24"/>
          <w:szCs w:val="24"/>
        </w:rPr>
        <w:t>.00</w:t>
      </w:r>
      <w:r>
        <w:rPr>
          <w:rFonts w:hint="eastAsia" w:ascii="宋体"/>
          <w:sz w:val="24"/>
          <w:szCs w:val="24"/>
        </w:rPr>
        <w:t>）</w:t>
      </w:r>
      <w:bookmarkEnd w:id="2"/>
      <w:r>
        <w:rPr>
          <w:rFonts w:hint="eastAsia" w:ascii="宋体"/>
          <w:sz w:val="24"/>
          <w:szCs w:val="24"/>
        </w:rPr>
        <w:t>。</w:t>
      </w:r>
    </w:p>
    <w:p>
      <w:pPr>
        <w:spacing w:line="440" w:lineRule="exact"/>
        <w:ind w:firstLine="480" w:firstLineChars="200"/>
        <w:jc w:val="left"/>
        <w:rPr>
          <w:rFonts w:ascii="宋体"/>
          <w:sz w:val="24"/>
          <w:szCs w:val="24"/>
        </w:rPr>
      </w:pPr>
      <w:bookmarkStart w:id="3"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3"/>
    <w:p>
      <w:pPr>
        <w:numPr>
          <w:ilvl w:val="0"/>
          <w:numId w:val="1"/>
        </w:numPr>
        <w:tabs>
          <w:tab w:val="left" w:pos="540"/>
        </w:tabs>
        <w:spacing w:line="360" w:lineRule="auto"/>
        <w:rPr>
          <w:rFonts w:ascii="宋体"/>
          <w:b/>
          <w:bCs/>
          <w:sz w:val="24"/>
          <w:szCs w:val="24"/>
        </w:rPr>
      </w:pPr>
      <w:bookmarkStart w:id="4" w:name="_Hlk74310982"/>
      <w:r>
        <w:rPr>
          <w:rFonts w:hint="eastAsia" w:ascii="宋体"/>
          <w:b/>
          <w:bCs/>
          <w:sz w:val="24"/>
          <w:szCs w:val="24"/>
        </w:rPr>
        <w:t>合格供应商资格条件</w:t>
      </w:r>
      <w:bookmarkEnd w:id="4"/>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5" w:name="_Hlk22711910"/>
      <w:r>
        <w:rPr>
          <w:rFonts w:hint="eastAsia" w:ascii="宋体" w:hAnsi="Calibri"/>
          <w:sz w:val="24"/>
          <w:szCs w:val="24"/>
        </w:rPr>
        <w:t>3.2</w:t>
      </w:r>
      <w:bookmarkEnd w:id="5"/>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6" w:name="_Hlk8050188"/>
      <w:r>
        <w:rPr>
          <w:rFonts w:hint="eastAsia" w:ascii="宋体" w:hAnsi="Calibri"/>
          <w:sz w:val="24"/>
          <w:szCs w:val="24"/>
        </w:rPr>
        <w:t>被列入中国执行信息公开网（http://zxgk.court.gov.cn/）的全国法院失信被执行人名单；</w:t>
      </w:r>
    </w:p>
    <w:bookmarkEnd w:id="6"/>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6</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26</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6</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30</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7</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4</w:t>
      </w:r>
      <w:bookmarkStart w:id="7" w:name="_GoBack"/>
      <w:bookmarkEnd w:id="7"/>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5"/>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hint="eastAsia" w:ascii="宋体" w:eastAsia="宋体"/>
          <w:sz w:val="24"/>
          <w:szCs w:val="24"/>
          <w:lang w:eastAsia="zh-CN"/>
        </w:rPr>
      </w:pPr>
      <w:r>
        <w:rPr>
          <w:rFonts w:hint="eastAsia" w:ascii="宋体"/>
          <w:sz w:val="24"/>
          <w:szCs w:val="24"/>
        </w:rPr>
        <w:t>采购人：</w:t>
      </w:r>
      <w:r>
        <w:rPr>
          <w:rFonts w:hint="eastAsia" w:ascii="宋体"/>
          <w:sz w:val="24"/>
          <w:szCs w:val="24"/>
          <w:lang w:eastAsia="zh-CN"/>
        </w:rPr>
        <w:t>广东机场白云信息科技股份有限公司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3"/>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广东机场白云信息科技股份有限公司纪检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广东机场白云信息科技股份有限公司</w:t>
      </w:r>
      <w:r>
        <w:rPr>
          <w:rFonts w:hint="eastAsia" w:ascii="宋体" w:hAnsi="宋体"/>
          <w:sz w:val="24"/>
          <w:szCs w:val="24"/>
        </w:rPr>
        <w:t>纪检机构）</w:t>
      </w:r>
    </w:p>
    <w:p>
      <w:pPr>
        <w:tabs>
          <w:tab w:val="left" w:pos="2127"/>
        </w:tabs>
        <w:spacing w:line="360" w:lineRule="auto"/>
        <w:ind w:left="1396" w:leftChars="202" w:hanging="972" w:hangingChars="405"/>
        <w:rPr>
          <w:rFonts w:ascii="宋体" w:hAnsi="宋体"/>
          <w:sz w:val="24"/>
          <w:szCs w:val="24"/>
        </w:rPr>
      </w:pPr>
    </w:p>
    <w:p>
      <w:pPr>
        <w:jc w:val="left"/>
        <w:rPr>
          <w:rFonts w:hint="eastAsia" w:ascii="黑体" w:hAnsi="黑体" w:eastAsia="黑体" w:cs="黑体"/>
          <w:bCs/>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lang w:eastAsia="zh-CN"/>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10"/>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pStyle w:val="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3"/>
      </w:rPr>
      <w:instrText xml:space="preserve"> PAGE </w:instrText>
    </w:r>
    <w:r>
      <w:fldChar w:fldCharType="separate"/>
    </w:r>
    <w:r>
      <w:rPr>
        <w:rStyle w:val="13"/>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47BA12"/>
    <w:multiLevelType w:val="singleLevel"/>
    <w:tmpl w:val="C847BA12"/>
    <w:lvl w:ilvl="0" w:tentative="0">
      <w:start w:val="2"/>
      <w:numFmt w:val="decimal"/>
      <w:suff w:val="nothing"/>
      <w:lvlText w:val="%1、"/>
      <w:lvlJc w:val="left"/>
    </w:lvl>
  </w:abstractNum>
  <w:abstractNum w:abstractNumId="1">
    <w:nsid w:val="EE2CAC8D"/>
    <w:multiLevelType w:val="singleLevel"/>
    <w:tmpl w:val="EE2CAC8D"/>
    <w:lvl w:ilvl="0" w:tentative="0">
      <w:start w:val="8"/>
      <w:numFmt w:val="decimal"/>
      <w:suff w:val="space"/>
      <w:lvlText w:val="%1."/>
      <w:lvlJc w:val="left"/>
    </w:lvl>
  </w:abstractNum>
  <w:abstractNum w:abstractNumId="2">
    <w:nsid w:val="627F8440"/>
    <w:multiLevelType w:val="singleLevel"/>
    <w:tmpl w:val="627F8440"/>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9158AA"/>
    <w:rsid w:val="073748C4"/>
    <w:rsid w:val="10BD0BA6"/>
    <w:rsid w:val="18B14367"/>
    <w:rsid w:val="1BED2567"/>
    <w:rsid w:val="1C4F3677"/>
    <w:rsid w:val="1E7D173E"/>
    <w:rsid w:val="1E894275"/>
    <w:rsid w:val="1EE9586C"/>
    <w:rsid w:val="209F64CA"/>
    <w:rsid w:val="22722C84"/>
    <w:rsid w:val="259F5BB9"/>
    <w:rsid w:val="277552FD"/>
    <w:rsid w:val="2D41232B"/>
    <w:rsid w:val="2D564673"/>
    <w:rsid w:val="2F262598"/>
    <w:rsid w:val="2FA2110C"/>
    <w:rsid w:val="31BB36D2"/>
    <w:rsid w:val="31D36D5D"/>
    <w:rsid w:val="33647DF6"/>
    <w:rsid w:val="37A27ACB"/>
    <w:rsid w:val="3A503C39"/>
    <w:rsid w:val="3A9F668E"/>
    <w:rsid w:val="3CCF2840"/>
    <w:rsid w:val="3D7E1400"/>
    <w:rsid w:val="3E695BDD"/>
    <w:rsid w:val="46EC3004"/>
    <w:rsid w:val="46EC5E1E"/>
    <w:rsid w:val="4A66497C"/>
    <w:rsid w:val="4A6C6BA5"/>
    <w:rsid w:val="4E9262CC"/>
    <w:rsid w:val="52392F68"/>
    <w:rsid w:val="53C748A1"/>
    <w:rsid w:val="54876A25"/>
    <w:rsid w:val="558D1E04"/>
    <w:rsid w:val="58023836"/>
    <w:rsid w:val="5C605A0C"/>
    <w:rsid w:val="646F7727"/>
    <w:rsid w:val="69AB07FD"/>
    <w:rsid w:val="6E552242"/>
    <w:rsid w:val="6F520F12"/>
    <w:rsid w:val="706A5450"/>
    <w:rsid w:val="70926A7C"/>
    <w:rsid w:val="71D06412"/>
    <w:rsid w:val="746B7252"/>
    <w:rsid w:val="757942C6"/>
    <w:rsid w:val="78DD1C0D"/>
    <w:rsid w:val="794D034E"/>
    <w:rsid w:val="7DE81247"/>
    <w:rsid w:val="7EE14C7F"/>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响应正文"/>
    <w:basedOn w:val="1"/>
    <w:qFormat/>
    <w:uiPriority w:val="0"/>
    <w:pPr>
      <w:ind w:firstLine="640"/>
    </w:pPr>
    <w:rPr>
      <w:szCs w:val="20"/>
    </w:rPr>
  </w:style>
  <w:style w:type="paragraph" w:styleId="4">
    <w:name w:val="table of authorities"/>
    <w:basedOn w:val="1"/>
    <w:next w:val="1"/>
    <w:qFormat/>
    <w:uiPriority w:val="0"/>
    <w:pPr>
      <w:ind w:left="200" w:leftChars="200"/>
    </w:pPr>
  </w:style>
  <w:style w:type="paragraph" w:styleId="5">
    <w:name w:val="Normal Indent"/>
    <w:basedOn w:val="1"/>
    <w:link w:val="14"/>
    <w:qFormat/>
    <w:uiPriority w:val="0"/>
    <w:pPr>
      <w:ind w:firstLine="420"/>
    </w:pPr>
  </w:style>
  <w:style w:type="paragraph" w:styleId="6">
    <w:name w:val="Body Text Indent"/>
    <w:basedOn w:val="1"/>
    <w:qFormat/>
    <w:uiPriority w:val="0"/>
    <w:pPr>
      <w:ind w:left="54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10">
    <w:name w:val="Body Text First Indent 2"/>
    <w:basedOn w:val="6"/>
    <w:qFormat/>
    <w:uiPriority w:val="0"/>
    <w:pPr>
      <w:ind w:firstLine="420"/>
    </w:pPr>
    <w:rPr>
      <w:bCs/>
      <w:szCs w:val="24"/>
    </w:rPr>
  </w:style>
  <w:style w:type="character" w:styleId="13">
    <w:name w:val="page number"/>
    <w:basedOn w:val="12"/>
    <w:qFormat/>
    <w:uiPriority w:val="0"/>
  </w:style>
  <w:style w:type="character" w:customStyle="1" w:styleId="14">
    <w:name w:val="正文缩进 字符"/>
    <w:link w:val="5"/>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8</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2023-06-25T07:52:41Z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