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sz w:val="44"/>
        </w:rPr>
      </w:pPr>
    </w:p>
    <w:p>
      <w:pPr>
        <w:jc w:val="center"/>
        <w:rPr>
          <w:rFonts w:ascii="宋体" w:hAnsi="宋体"/>
          <w:b/>
          <w:sz w:val="44"/>
        </w:rPr>
      </w:pPr>
    </w:p>
    <w:p>
      <w:pPr>
        <w:jc w:val="center"/>
        <w:rPr>
          <w:rFonts w:ascii="宋体" w:hAnsi="宋体"/>
          <w:b/>
          <w:sz w:val="48"/>
        </w:rPr>
      </w:pPr>
      <w:bookmarkStart w:id="0" w:name="_Hlk11089628"/>
      <w:r>
        <w:rPr>
          <w:rFonts w:hint="eastAsia" w:ascii="宋体" w:hAnsi="宋体"/>
          <w:b/>
          <w:sz w:val="48"/>
        </w:rPr>
        <w:t>广东省机场管理集团有限公司</w:t>
      </w:r>
    </w:p>
    <w:p>
      <w:pPr>
        <w:jc w:val="center"/>
        <w:rPr>
          <w:rFonts w:ascii="宋体" w:hAnsi="宋体"/>
          <w:b/>
          <w:sz w:val="48"/>
        </w:rPr>
      </w:pPr>
      <w:r>
        <w:rPr>
          <w:rFonts w:hint="eastAsia" w:ascii="宋体" w:hAnsi="宋体"/>
          <w:b/>
          <w:sz w:val="44"/>
          <w:szCs w:val="44"/>
        </w:rPr>
        <w:t>本部档案整理及数字化服务项目</w:t>
      </w:r>
    </w:p>
    <w:bookmarkEnd w:id="0"/>
    <w:p>
      <w:pPr>
        <w:jc w:val="center"/>
        <w:rPr>
          <w:rFonts w:ascii="宋体" w:hAnsi="宋体"/>
          <w:b/>
          <w:sz w:val="48"/>
        </w:rPr>
      </w:pPr>
    </w:p>
    <w:p>
      <w:pPr>
        <w:jc w:val="center"/>
        <w:rPr>
          <w:rFonts w:ascii="宋体" w:hAnsi="宋体"/>
          <w:b/>
          <w:sz w:val="48"/>
        </w:rPr>
      </w:pPr>
    </w:p>
    <w:p>
      <w:pPr>
        <w:jc w:val="center"/>
        <w:rPr>
          <w:rFonts w:ascii="宋体" w:hAnsi="宋体"/>
          <w:b/>
          <w:sz w:val="48"/>
        </w:rPr>
      </w:pPr>
    </w:p>
    <w:p>
      <w:pPr>
        <w:jc w:val="center"/>
        <w:rPr>
          <w:rFonts w:eastAsia="黑体"/>
          <w:sz w:val="48"/>
        </w:rPr>
      </w:pPr>
      <w:r>
        <w:rPr>
          <w:rFonts w:hint="eastAsia" w:eastAsia="黑体"/>
          <w:sz w:val="48"/>
        </w:rPr>
        <w:t>采购文件</w:t>
      </w: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44"/>
        </w:rPr>
      </w:pPr>
    </w:p>
    <w:p>
      <w:pPr>
        <w:jc w:val="center"/>
        <w:rPr>
          <w:rFonts w:eastAsia="楷体_GB2312"/>
          <w:sz w:val="32"/>
        </w:rPr>
      </w:pPr>
    </w:p>
    <w:p>
      <w:pPr>
        <w:jc w:val="center"/>
        <w:rPr>
          <w:rFonts w:eastAsia="楷体_GB2312"/>
          <w:sz w:val="32"/>
        </w:rPr>
      </w:pPr>
    </w:p>
    <w:p>
      <w:pPr>
        <w:jc w:val="center"/>
        <w:rPr>
          <w:rFonts w:eastAsia="黑体"/>
          <w:sz w:val="32"/>
        </w:rPr>
      </w:pPr>
      <w:r>
        <w:rPr>
          <w:rFonts w:hint="eastAsia" w:eastAsia="黑体"/>
          <w:sz w:val="32"/>
        </w:rPr>
        <w:t>采购人：广东省机场管理集团有限公司</w:t>
      </w:r>
    </w:p>
    <w:p>
      <w:pPr>
        <w:jc w:val="center"/>
        <w:rPr>
          <w:rFonts w:eastAsia="黑体"/>
          <w:sz w:val="32"/>
        </w:rPr>
      </w:pPr>
      <w:r>
        <w:rPr>
          <w:rFonts w:ascii="Times New Roman" w:hAnsi="Times New Roman" w:eastAsia="黑体"/>
          <w:sz w:val="32"/>
        </w:rPr>
        <w:t>2022年7</w:t>
      </w:r>
      <w:r>
        <w:rPr>
          <w:rFonts w:hint="eastAsia" w:eastAsia="黑体"/>
          <w:sz w:val="32"/>
        </w:rPr>
        <w:t>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bookmarkStart w:id="170" w:name="_GoBack"/>
      <w:bookmarkEnd w:id="170"/>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sz w:val="44"/>
        </w:rPr>
      </w:pPr>
      <w:r>
        <w:rPr>
          <w:rFonts w:hint="eastAsia" w:eastAsia="黑体"/>
          <w:sz w:val="44"/>
        </w:rPr>
        <w:t>总  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第二部分               供应商须知</w:t>
      </w:r>
    </w:p>
    <w:p>
      <w:pPr>
        <w:ind w:left="1470" w:leftChars="700"/>
        <w:jc w:val="left"/>
        <w:rPr>
          <w:rFonts w:eastAsia="黑体"/>
          <w:bCs/>
          <w:sz w:val="32"/>
        </w:rPr>
      </w:pP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第四部分               项目报价文件格式</w:t>
      </w:r>
    </w:p>
    <w:p>
      <w:pPr>
        <w:ind w:left="1470" w:leftChars="700"/>
        <w:jc w:val="left"/>
        <w:rPr>
          <w:rFonts w:eastAsia="黑体"/>
          <w:bCs/>
          <w:sz w:val="32"/>
        </w:rPr>
      </w:pPr>
    </w:p>
    <w:p>
      <w:pPr>
        <w:ind w:left="1470" w:leftChars="700"/>
        <w:jc w:val="left"/>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eastAsia="黑体"/>
          <w:b/>
          <w:sz w:val="32"/>
        </w:rPr>
      </w:pPr>
    </w:p>
    <w:p>
      <w:pPr>
        <w:jc w:val="center"/>
        <w:rPr>
          <w:rFonts w:eastAsia="黑体"/>
          <w:b/>
          <w:sz w:val="32"/>
        </w:rPr>
      </w:pPr>
    </w:p>
    <w:p>
      <w:pPr>
        <w:jc w:val="center"/>
        <w:rPr>
          <w:rFonts w:eastAsia="黑体"/>
          <w:b/>
          <w:sz w:val="32"/>
        </w:rPr>
      </w:pPr>
    </w:p>
    <w:p>
      <w:pPr>
        <w:pStyle w:val="6"/>
        <w:ind w:left="420"/>
        <w:rPr>
          <w:rFonts w:eastAsia="黑体"/>
          <w:b/>
          <w:sz w:val="32"/>
        </w:rPr>
      </w:pPr>
    </w:p>
    <w:p>
      <w:pPr>
        <w:rPr>
          <w:rFonts w:eastAsia="黑体"/>
          <w:b/>
          <w:sz w:val="32"/>
        </w:rPr>
      </w:pPr>
    </w:p>
    <w:p>
      <w:pPr>
        <w:pStyle w:val="6"/>
        <w:ind w:left="420"/>
        <w:rPr>
          <w:rFonts w:eastAsia="黑体"/>
          <w:b/>
          <w:sz w:val="32"/>
        </w:rPr>
      </w:pPr>
    </w:p>
    <w:p>
      <w:pPr>
        <w:rPr>
          <w:rFonts w:eastAsia="黑体"/>
          <w:b/>
          <w:sz w:val="32"/>
        </w:rPr>
      </w:pPr>
    </w:p>
    <w:p>
      <w:pPr>
        <w:pStyle w:val="6"/>
        <w:ind w:left="420"/>
        <w:rPr>
          <w:rFonts w:eastAsia="黑体"/>
          <w:b/>
          <w:sz w:val="32"/>
        </w:rPr>
      </w:pPr>
    </w:p>
    <w:p/>
    <w:p>
      <w:pPr>
        <w:widowControl/>
        <w:tabs>
          <w:tab w:val="left" w:pos="567"/>
        </w:tabs>
        <w:autoSpaceDE w:val="0"/>
        <w:autoSpaceDN w:val="0"/>
        <w:ind w:left="567" w:hanging="567"/>
        <w:jc w:val="center"/>
        <w:textAlignment w:val="bottom"/>
        <w:rPr>
          <w:rFonts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pStyle w:val="6"/>
        <w:ind w:left="420"/>
      </w:pPr>
    </w:p>
    <w:p>
      <w:pPr>
        <w:spacing w:line="312" w:lineRule="auto"/>
        <w:jc w:val="center"/>
        <w:rPr>
          <w:rFonts w:eastAsia="黑体"/>
          <w:sz w:val="52"/>
        </w:rPr>
      </w:pPr>
      <w:r>
        <w:rPr>
          <w:rFonts w:hint="eastAsia" w:eastAsia="黑体"/>
          <w:sz w:val="52"/>
        </w:rPr>
        <w:t>邀 请 函</w:t>
      </w:r>
    </w:p>
    <w:p>
      <w:pPr>
        <w:spacing w:line="312" w:lineRule="auto"/>
        <w:jc w:val="center"/>
        <w:outlineLvl w:val="0"/>
        <w:rPr>
          <w:b/>
          <w:sz w:val="32"/>
          <w:szCs w:val="32"/>
        </w:rPr>
      </w:pPr>
      <w:r>
        <w:rPr>
          <w:rFonts w:eastAsia="黑体"/>
          <w:b/>
          <w:sz w:val="52"/>
        </w:rPr>
        <w:br w:type="page"/>
      </w:r>
      <w:r>
        <w:rPr>
          <w:rFonts w:hint="eastAsia"/>
          <w:b/>
          <w:sz w:val="32"/>
          <w:szCs w:val="32"/>
        </w:rPr>
        <w:t>第一部分  邀请函</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广东省机场管理集团有限公司（以下简称“采购人”）就档案整理数字化服务进行国内公开采购，现邀请符合条件的供应商（以下简称“供应商”）提交密封报价文件。</w:t>
      </w:r>
    </w:p>
    <w:p>
      <w:pPr>
        <w:numPr>
          <w:ilvl w:val="0"/>
          <w:numId w:val="2"/>
        </w:numPr>
        <w:tabs>
          <w:tab w:val="left" w:pos="540"/>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项目概况：</w:t>
      </w:r>
    </w:p>
    <w:p>
      <w:pPr>
        <w:tabs>
          <w:tab w:val="left" w:pos="54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1.1项目名称：2022年档案整理数字化服务项目。</w:t>
      </w:r>
    </w:p>
    <w:p>
      <w:pPr>
        <w:tabs>
          <w:tab w:val="left" w:pos="54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1.2项目地点：广东省广州市机场路282号广东省机场管理集团有限公司办公楼。</w:t>
      </w:r>
    </w:p>
    <w:p>
      <w:pPr>
        <w:tabs>
          <w:tab w:val="left" w:pos="54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1.3项目内容：将广东省机场管理集团有限公司档案进行整理、数字化加工等工作。</w:t>
      </w:r>
    </w:p>
    <w:p>
      <w:pPr>
        <w:tabs>
          <w:tab w:val="left" w:pos="54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1.4资金来源：企业自筹资金。</w:t>
      </w:r>
    </w:p>
    <w:p>
      <w:pPr>
        <w:numPr>
          <w:ilvl w:val="0"/>
          <w:numId w:val="2"/>
        </w:numPr>
        <w:tabs>
          <w:tab w:val="left" w:pos="540"/>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采购内容：</w:t>
      </w:r>
    </w:p>
    <w:p>
      <w:pPr>
        <w:tabs>
          <w:tab w:val="left" w:pos="420"/>
        </w:tabs>
        <w:spacing w:line="360" w:lineRule="auto"/>
        <w:ind w:left="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2.1采购内容及限价</w:t>
      </w:r>
    </w:p>
    <w:p>
      <w:pPr>
        <w:tabs>
          <w:tab w:val="left" w:pos="540"/>
        </w:tabs>
        <w:spacing w:line="360" w:lineRule="auto"/>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本项目需完成2018至2020历史收发文件整理归档，数量约70000条（数据）；文书档案整理数字化约860盒。</w:t>
      </w:r>
    </w:p>
    <w:tbl>
      <w:tblPr>
        <w:tblStyle w:val="1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091"/>
        <w:gridCol w:w="843"/>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vAlign w:val="center"/>
          </w:tcPr>
          <w:p>
            <w:pPr>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5091" w:type="dxa"/>
            <w:vAlign w:val="center"/>
          </w:tcPr>
          <w:p>
            <w:pPr>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服务内容</w:t>
            </w:r>
          </w:p>
        </w:tc>
        <w:tc>
          <w:tcPr>
            <w:tcW w:w="843" w:type="dxa"/>
            <w:vAlign w:val="center"/>
          </w:tcPr>
          <w:p>
            <w:pPr>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2146" w:type="dxa"/>
            <w:vAlign w:val="center"/>
          </w:tcPr>
          <w:p>
            <w:pPr>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vAlign w:val="center"/>
          </w:tcPr>
          <w:p>
            <w:pPr>
              <w:pStyle w:val="4"/>
              <w:ind w:firstLine="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5091" w:type="dxa"/>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档案整理数字化</w:t>
            </w:r>
          </w:p>
        </w:tc>
        <w:tc>
          <w:tcPr>
            <w:tcW w:w="843" w:type="dxa"/>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1项</w:t>
            </w:r>
          </w:p>
        </w:tc>
        <w:tc>
          <w:tcPr>
            <w:tcW w:w="2146" w:type="dxa"/>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人民币：26.00万元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575" w:type="dxa"/>
            <w:gridSpan w:val="3"/>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2146" w:type="dxa"/>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人民币：26.00万元</w:t>
            </w:r>
          </w:p>
        </w:tc>
      </w:tr>
    </w:tbl>
    <w:p>
      <w:pPr>
        <w:spacing w:line="360" w:lineRule="auto"/>
        <w:ind w:left="987" w:leftChars="270" w:hanging="420" w:hanging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注：1）供应商</w:t>
      </w:r>
      <w:r>
        <w:rPr>
          <w:rFonts w:hint="eastAsia" w:asciiTheme="majorEastAsia" w:hAnsiTheme="majorEastAsia" w:eastAsiaTheme="majorEastAsia" w:cstheme="majorEastAsia"/>
          <w:color w:val="000000"/>
          <w:szCs w:val="21"/>
        </w:rPr>
        <w:t>必须对全部服务内容进行报价，报价应包含服务费、所有税费。</w:t>
      </w:r>
    </w:p>
    <w:p>
      <w:pPr>
        <w:spacing w:line="360" w:lineRule="auto"/>
        <w:ind w:left="1014"/>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color w:val="000000"/>
          <w:szCs w:val="21"/>
        </w:rPr>
        <w:t>供应商必须对本项目的全部内容进行报价，如有缺漏，将导致报价无效。</w:t>
      </w:r>
    </w:p>
    <w:p>
      <w:pPr>
        <w:spacing w:line="360" w:lineRule="auto"/>
        <w:ind w:left="1014"/>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color w:val="000000"/>
          <w:szCs w:val="21"/>
        </w:rPr>
        <w:t>报价超过采购最高限价为无效报价。</w:t>
      </w:r>
    </w:p>
    <w:p>
      <w:pPr>
        <w:spacing w:line="360" w:lineRule="auto"/>
        <w:ind w:firstLine="630" w:firstLineChars="3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2.2服务内容：</w:t>
      </w:r>
      <w:r>
        <w:rPr>
          <w:rFonts w:hint="eastAsia" w:asciiTheme="majorEastAsia" w:hAnsiTheme="majorEastAsia" w:eastAsiaTheme="majorEastAsia" w:cstheme="majorEastAsia"/>
          <w:color w:val="000000"/>
          <w:szCs w:val="21"/>
        </w:rPr>
        <w:t>详见第五部分《用户需求书》</w:t>
      </w:r>
    </w:p>
    <w:p>
      <w:pPr>
        <w:numPr>
          <w:ilvl w:val="0"/>
          <w:numId w:val="2"/>
        </w:numPr>
        <w:tabs>
          <w:tab w:val="left" w:pos="540"/>
        </w:tabs>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供应商资格条件：</w:t>
      </w:r>
    </w:p>
    <w:p>
      <w:pPr>
        <w:spacing w:line="312"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3.1在中华人民共和国境内注册的独立的企业法人。</w:t>
      </w:r>
    </w:p>
    <w:p>
      <w:pPr>
        <w:spacing w:line="312" w:lineRule="auto"/>
        <w:ind w:firstLine="420" w:firstLineChars="200"/>
        <w:rPr>
          <w:rFonts w:hint="eastAsia" w:asciiTheme="majorEastAsia" w:hAnsiTheme="majorEastAsia" w:eastAsiaTheme="majorEastAsia" w:cstheme="majorEastAsia"/>
          <w:color w:val="333333"/>
          <w:szCs w:val="21"/>
        </w:rPr>
      </w:pPr>
      <w:bookmarkStart w:id="1" w:name="_Hlk22711910"/>
      <w:r>
        <w:rPr>
          <w:rFonts w:hint="eastAsia" w:asciiTheme="majorEastAsia" w:hAnsiTheme="majorEastAsia" w:eastAsiaTheme="majorEastAsia" w:cstheme="majorEastAsia"/>
          <w:color w:val="000000"/>
          <w:szCs w:val="21"/>
        </w:rPr>
        <w:t>3.2近三年没有因腐败或欺诈行为而被政府或业主宣布取消投标资格；近三年（包括其关联公司）未与广东省机场管理集团有限公司其下属的全资、控股公司、非法人实体单位发生各种诉讼或仲裁。</w:t>
      </w:r>
      <w:bookmarkEnd w:id="1"/>
      <w:r>
        <w:rPr>
          <w:rFonts w:hint="eastAsia" w:asciiTheme="majorEastAsia" w:hAnsiTheme="majorEastAsia" w:eastAsiaTheme="majorEastAsia" w:cstheme="majorEastAsia"/>
          <w:color w:val="000000"/>
          <w:szCs w:val="21"/>
        </w:rPr>
        <w:t>（须就此项内容提供承诺函并加盖供应商公章，格式样</w:t>
      </w:r>
      <w:r>
        <w:rPr>
          <w:rFonts w:hint="eastAsia" w:asciiTheme="majorEastAsia" w:hAnsiTheme="majorEastAsia" w:eastAsiaTheme="majorEastAsia" w:cstheme="majorEastAsia"/>
          <w:szCs w:val="21"/>
        </w:rPr>
        <w:t>版见附录3）。</w:t>
      </w:r>
    </w:p>
    <w:p>
      <w:pPr>
        <w:spacing w:line="312"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3.3出具本采购公告发布后未被列入以下系统相关名录的截图并加盖公章：</w:t>
      </w:r>
    </w:p>
    <w:p>
      <w:pPr>
        <w:widowControl/>
        <w:tabs>
          <w:tab w:val="left" w:pos="413"/>
        </w:tabs>
        <w:spacing w:line="312" w:lineRule="auto"/>
        <w:ind w:firstLine="420" w:firstLineChars="200"/>
        <w:rPr>
          <w:rFonts w:hint="eastAsia" w:asciiTheme="majorEastAsia" w:hAnsiTheme="majorEastAsia" w:eastAsiaTheme="majorEastAsia" w:cstheme="majorEastAsia"/>
          <w:color w:val="333333"/>
          <w:kern w:val="0"/>
          <w:sz w:val="21"/>
          <w:szCs w:val="21"/>
          <w:lang w:val="en-US" w:eastAsia="zh-CN" w:bidi="ar-SA"/>
        </w:rPr>
      </w:pPr>
      <w:r>
        <w:rPr>
          <w:rFonts w:hint="eastAsia" w:asciiTheme="majorEastAsia" w:hAnsiTheme="majorEastAsia" w:eastAsiaTheme="majorEastAsia" w:cstheme="majorEastAsia"/>
          <w:color w:val="333333"/>
          <w:kern w:val="0"/>
          <w:sz w:val="21"/>
          <w:szCs w:val="21"/>
          <w:lang w:val="en-US" w:eastAsia="zh-CN" w:bidi="ar-SA"/>
        </w:rPr>
        <w:t>1）不得</w:t>
      </w:r>
      <w:r>
        <w:rPr>
          <w:rFonts w:hint="eastAsia" w:asciiTheme="majorEastAsia" w:hAnsiTheme="majorEastAsia" w:eastAsiaTheme="majorEastAsia" w:cstheme="majorEastAsia"/>
          <w:color w:val="333333"/>
          <w:kern w:val="0"/>
          <w:sz w:val="21"/>
          <w:szCs w:val="21"/>
          <w:lang w:val="en-US" w:eastAsia="zh-CN"/>
        </w:rPr>
        <w:t>被列入</w:t>
      </w:r>
      <w:r>
        <w:rPr>
          <w:rFonts w:hint="eastAsia" w:asciiTheme="majorEastAsia" w:hAnsiTheme="majorEastAsia" w:eastAsiaTheme="majorEastAsia" w:cstheme="majorEastAsia"/>
          <w:color w:val="333333"/>
          <w:kern w:val="0"/>
          <w:sz w:val="21"/>
          <w:szCs w:val="21"/>
          <w:lang w:val="en-US" w:eastAsia="zh-CN" w:bidi="ar-SA"/>
        </w:rPr>
        <w:t>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图信息不清晰将作废标处理）。</w:t>
      </w:r>
    </w:p>
    <w:p>
      <w:pPr>
        <w:widowControl/>
        <w:tabs>
          <w:tab w:val="left" w:pos="413"/>
        </w:tabs>
        <w:spacing w:line="312" w:lineRule="auto"/>
        <w:ind w:firstLine="420" w:firstLineChars="200"/>
        <w:rPr>
          <w:rFonts w:hint="eastAsia" w:asciiTheme="majorEastAsia" w:hAnsiTheme="majorEastAsia" w:eastAsiaTheme="majorEastAsia" w:cstheme="majorEastAsia"/>
          <w:color w:val="333333"/>
          <w:kern w:val="0"/>
          <w:sz w:val="21"/>
          <w:szCs w:val="21"/>
          <w:lang w:val="en-US" w:eastAsia="zh-CN" w:bidi="ar-SA"/>
        </w:rPr>
      </w:pPr>
      <w:r>
        <w:rPr>
          <w:rFonts w:hint="eastAsia" w:asciiTheme="majorEastAsia" w:hAnsiTheme="majorEastAsia" w:eastAsiaTheme="majorEastAsia" w:cstheme="majorEastAsia"/>
          <w:color w:val="333333"/>
          <w:kern w:val="0"/>
          <w:sz w:val="21"/>
          <w:szCs w:val="21"/>
          <w:lang w:val="en-US" w:eastAsia="zh-CN" w:bidi="ar-SA"/>
        </w:rPr>
        <w:t>2）不得被列为“严重失信主体名单”，以“信用中国”网站（www.creditchina.gov.cn）查询为准，报价人需按采购文件给定的格式要求从“信用中国”网站截图并加盖公章（未按格式要求截图或截图信息不清晰将作废标处理）。</w:t>
      </w:r>
    </w:p>
    <w:p>
      <w:pPr>
        <w:spacing w:line="312"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3.4法定代表人（或负责人）为同一人或者存在控股、管理关系的不同单位，不得参加同一项目报价，否则全部取消资格。</w:t>
      </w:r>
    </w:p>
    <w:p>
      <w:pPr>
        <w:spacing w:line="312"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3.5未被广东省机场管理集团有限公司或其下属机构列入不予合作对象名单</w:t>
      </w:r>
      <w:r>
        <w:rPr>
          <w:rFonts w:hint="eastAsia" w:asciiTheme="majorEastAsia" w:hAnsiTheme="majorEastAsia" w:eastAsiaTheme="majorEastAsia" w:cstheme="majorEastAsia"/>
        </w:rPr>
        <w:t>且在限制期内</w:t>
      </w:r>
      <w:r>
        <w:rPr>
          <w:rFonts w:hint="eastAsia" w:asciiTheme="majorEastAsia" w:hAnsiTheme="majorEastAsia" w:eastAsiaTheme="majorEastAsia" w:cstheme="majorEastAsia"/>
          <w:color w:val="000000"/>
          <w:szCs w:val="21"/>
        </w:rPr>
        <w:t>。</w:t>
      </w:r>
    </w:p>
    <w:p>
      <w:pPr>
        <w:spacing w:line="312"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3.6本项目不接受联合体报价。</w:t>
      </w:r>
    </w:p>
    <w:p>
      <w:pPr>
        <w:widowControl/>
        <w:spacing w:before="150" w:after="150" w:line="312"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val="0"/>
          <w:color w:val="000000"/>
          <w:kern w:val="2"/>
          <w:szCs w:val="21"/>
          <w:lang w:val="en-US" w:eastAsia="zh-CN" w:bidi="ar"/>
        </w:rPr>
        <w:t>3.7</w:t>
      </w:r>
      <w:r>
        <w:rPr>
          <w:rFonts w:hint="eastAsia" w:asciiTheme="majorEastAsia" w:hAnsiTheme="majorEastAsia" w:eastAsiaTheme="majorEastAsia" w:cstheme="majorEastAsia"/>
          <w:bCs/>
          <w:color w:val="000000"/>
          <w:kern w:val="0"/>
          <w:szCs w:val="21"/>
          <w:lang w:bidi="ar"/>
        </w:rPr>
        <w:t>供应商应对</w:t>
      </w:r>
      <w:r>
        <w:rPr>
          <w:rFonts w:hint="eastAsia" w:asciiTheme="majorEastAsia" w:hAnsiTheme="majorEastAsia" w:eastAsiaTheme="majorEastAsia" w:cstheme="majorEastAsia"/>
          <w:bCs/>
          <w:color w:val="000000"/>
          <w:kern w:val="0"/>
          <w:szCs w:val="21"/>
          <w:lang w:eastAsia="zh-CN" w:bidi="ar"/>
        </w:rPr>
        <w:t>采购方</w:t>
      </w:r>
      <w:r>
        <w:rPr>
          <w:rFonts w:hint="eastAsia" w:asciiTheme="majorEastAsia" w:hAnsiTheme="majorEastAsia" w:eastAsiaTheme="majorEastAsia" w:cstheme="majorEastAsia"/>
          <w:bCs/>
          <w:color w:val="000000"/>
          <w:kern w:val="0"/>
          <w:szCs w:val="21"/>
          <w:lang w:bidi="ar"/>
        </w:rPr>
        <w:t>以下“合作商不诚信行为”的确定条件进行响应，并提供承诺书：</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参与本项目的供应商，有下列情形之一的，将被列入</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不予合作对象名单：</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.1.1</w:t>
      </w:r>
      <w:r>
        <w:rPr>
          <w:rFonts w:hint="eastAsia" w:asciiTheme="majorEastAsia" w:hAnsiTheme="majorEastAsia" w:eastAsiaTheme="majorEastAsia" w:cstheme="majorEastAsia"/>
          <w:color w:val="333333"/>
          <w:kern w:val="0"/>
          <w:szCs w:val="21"/>
        </w:rPr>
        <w:t>通过向</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 xml:space="preserve">提供不正当利益谋取成交； </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.2借用他人名称、资质进行挂靠，或者将自己的名称、资质借给他人挂靠进行报价，或以其他方式弄虚作假，骗取成交；</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 xml:space="preserve">.3采取不正当手段诋毁、排挤其他合作对象； </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.4在采购过程与</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相关工作人员私下进行协商谈判，损害</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 xml:space="preserve">或其他供应商利益； </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.5针对资格审查文件、采购文件或者在资格预审公示或成交候选人公示期间，故意捏造事实、伪造证明材料，恶意进行质疑，影响采购工作顺利推进；</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.6存在围标串标行为；</w:t>
      </w:r>
      <w:r>
        <w:rPr>
          <w:rFonts w:hint="eastAsia" w:asciiTheme="majorEastAsia" w:hAnsiTheme="majorEastAsia" w:eastAsiaTheme="majorEastAsia" w:cstheme="majorEastAsia"/>
          <w:color w:val="333333"/>
          <w:kern w:val="0"/>
          <w:szCs w:val="21"/>
        </w:rPr>
        <w:tab/>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.7</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成交通知书发出后，报名人拒绝签订合同（因不可抗力原因不能履行合同的除外）；</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.8自采购公告发布之日起前三年内与</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以及关联公司发生诉讼或仲裁的供应商；</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.9发生向</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及其关联公司的有关工作人员行贿情形；</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.1</w:t>
      </w:r>
      <w:r>
        <w:rPr>
          <w:rFonts w:hint="eastAsia" w:asciiTheme="majorEastAsia" w:hAnsiTheme="majorEastAsia" w:eastAsiaTheme="majorEastAsia" w:cstheme="majorEastAsia"/>
          <w:color w:val="333333"/>
          <w:kern w:val="0"/>
          <w:szCs w:val="21"/>
        </w:rPr>
        <w:t>.10参与</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非招标采购活动进行两次（含）以上无效异议的合作对象，因其无效异议对</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以及关联公司造成经济损失、工作滞后的，可纳入非招标采购项目不予合作名单。具有下列情形之一的，应视为无效异议：</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——异议主体不是供应商或其他利害关系人；</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——供应商是法人的，异议书必须由其法定代表人或者授权代表签字并盖章；其他组织或者自然人投诉的，异议书必须由其主要负责人或者投诉人本人签字，并附有效身份证明复印件；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——异议人未提供必要的证明材料和明确的要求；</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——其他属无效异议的情形。</w:t>
      </w:r>
    </w:p>
    <w:p>
      <w:pPr>
        <w:widowControl/>
        <w:spacing w:line="360" w:lineRule="auto"/>
        <w:ind w:firstLine="620"/>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2成交供应商在合同履行，项目实施、运行阶段，有下列情形之一的，列入不予合作对象名单：</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2.1不按采购文件要求，报价文件承诺的条件与</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签订合同，或在合同签订中存在欺诈情形，违反采购文件规定，对</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或关联公司不利；</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2.2违反合同约定，将承揽项目转包或违法分包给他人；</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2.3因成交供应商责任原因连续发生不安全事件、事故或造成恶劣不良影响；</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2.4使用的设备、材料以次充好或提供与合同不符的假冒伪劣产品等降低质量情形或造成不良影响；</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2.5因环保、噪音问题造成社会恶劣影响；</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2.6拖欠农民工工资，造成恶劣影响的，或发生上访维稳事件，或导致</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或关联公司垫付农民工工资；</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2.8拒绝履行合同主要条款，造成合同无法正常履约；</w:t>
      </w:r>
    </w:p>
    <w:p>
      <w:pPr>
        <w:widowControl/>
        <w:spacing w:line="360" w:lineRule="auto"/>
        <w:ind w:firstLine="627"/>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2.9因严重违约被</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依法单方解除合同；</w:t>
      </w:r>
    </w:p>
    <w:p>
      <w:pPr>
        <w:widowControl/>
        <w:spacing w:line="360" w:lineRule="auto"/>
        <w:ind w:firstLine="63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2"/>
          <w:szCs w:val="21"/>
          <w:lang w:val="en-US" w:eastAsia="zh-CN" w:bidi="ar"/>
        </w:rPr>
        <w:t>3.7</w:t>
      </w:r>
      <w:r>
        <w:rPr>
          <w:rFonts w:hint="eastAsia" w:asciiTheme="majorEastAsia" w:hAnsiTheme="majorEastAsia" w:eastAsiaTheme="majorEastAsia" w:cstheme="majorEastAsia"/>
          <w:color w:val="000000"/>
          <w:kern w:val="2"/>
          <w:szCs w:val="21"/>
          <w:lang w:bidi="ar"/>
        </w:rPr>
        <w:t>.</w:t>
      </w:r>
      <w:r>
        <w:rPr>
          <w:rFonts w:hint="eastAsia" w:asciiTheme="majorEastAsia" w:hAnsiTheme="majorEastAsia" w:eastAsiaTheme="majorEastAsia" w:cstheme="majorEastAsia"/>
          <w:color w:val="333333"/>
          <w:kern w:val="0"/>
          <w:szCs w:val="21"/>
        </w:rPr>
        <w:t>2.10存在向</w:t>
      </w:r>
      <w:r>
        <w:rPr>
          <w:rFonts w:hint="eastAsia" w:asciiTheme="majorEastAsia" w:hAnsiTheme="majorEastAsia" w:eastAsiaTheme="majorEastAsia" w:cstheme="majorEastAsia"/>
          <w:color w:val="333333"/>
          <w:kern w:val="0"/>
          <w:szCs w:val="21"/>
          <w:lang w:eastAsia="zh-CN"/>
        </w:rPr>
        <w:t>采购方</w:t>
      </w:r>
      <w:r>
        <w:rPr>
          <w:rFonts w:hint="eastAsia" w:asciiTheme="majorEastAsia" w:hAnsiTheme="majorEastAsia" w:eastAsiaTheme="majorEastAsia" w:cstheme="majorEastAsia"/>
          <w:color w:val="333333"/>
          <w:kern w:val="0"/>
          <w:szCs w:val="21"/>
        </w:rPr>
        <w:t>或关联公司相关工作人员行贿等不廉洁情形。</w:t>
      </w:r>
    </w:p>
    <w:p>
      <w:pPr>
        <w:spacing w:line="312" w:lineRule="auto"/>
        <w:rPr>
          <w:rFonts w:hint="eastAsia" w:asciiTheme="majorEastAsia" w:hAnsiTheme="majorEastAsia" w:eastAsiaTheme="majorEastAsia" w:cstheme="majorEastAsia"/>
          <w:color w:val="000000"/>
          <w:szCs w:val="21"/>
        </w:rPr>
      </w:pPr>
    </w:p>
    <w:p>
      <w:pPr>
        <w:numPr>
          <w:ilvl w:val="0"/>
          <w:numId w:val="2"/>
        </w:numPr>
        <w:tabs>
          <w:tab w:val="left" w:pos="540"/>
        </w:tabs>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报价登记及获取采购文件</w:t>
      </w:r>
    </w:p>
    <w:p>
      <w:pPr>
        <w:tabs>
          <w:tab w:val="left" w:pos="540"/>
        </w:tabs>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登记时间为</w:t>
      </w:r>
      <w:r>
        <w:rPr>
          <w:rFonts w:hint="eastAsia" w:asciiTheme="majorEastAsia" w:hAnsiTheme="majorEastAsia" w:eastAsiaTheme="majorEastAsia" w:cstheme="majorEastAsia"/>
          <w:szCs w:val="21"/>
          <w:highlight w:val="none"/>
        </w:rPr>
        <w:t>2022年</w:t>
      </w:r>
      <w:r>
        <w:rPr>
          <w:rFonts w:hint="eastAsia" w:asciiTheme="majorEastAsia" w:hAnsiTheme="majorEastAsia" w:eastAsiaTheme="majorEastAsia" w:cstheme="majorEastAsia"/>
          <w:szCs w:val="21"/>
          <w:highlight w:val="none"/>
          <w:lang w:eastAsia="zh-CN"/>
        </w:rPr>
        <w:t>8</w:t>
      </w:r>
      <w:r>
        <w:rPr>
          <w:rFonts w:hint="eastAsia" w:asciiTheme="majorEastAsia" w:hAnsiTheme="majorEastAsia" w:eastAsiaTheme="majorEastAsia" w:cstheme="majorEastAsia"/>
          <w:szCs w:val="21"/>
          <w:highlight w:val="none"/>
        </w:rPr>
        <w:t>月</w:t>
      </w:r>
      <w:r>
        <w:rPr>
          <w:rFonts w:hint="eastAsia" w:asciiTheme="majorEastAsia" w:hAnsiTheme="majorEastAsia" w:eastAsiaTheme="majorEastAsia" w:cstheme="majorEastAsia"/>
          <w:szCs w:val="21"/>
          <w:highlight w:val="none"/>
          <w:lang w:eastAsia="zh-CN"/>
        </w:rPr>
        <w:t>2</w:t>
      </w:r>
      <w:r>
        <w:rPr>
          <w:rFonts w:hint="eastAsia" w:asciiTheme="majorEastAsia" w:hAnsiTheme="majorEastAsia" w:eastAsiaTheme="majorEastAsia" w:cstheme="majorEastAsia"/>
          <w:szCs w:val="21"/>
          <w:highlight w:val="none"/>
        </w:rPr>
        <w:t>日至2022年</w:t>
      </w:r>
      <w:r>
        <w:rPr>
          <w:rFonts w:hint="eastAsia" w:asciiTheme="majorEastAsia" w:hAnsiTheme="majorEastAsia" w:eastAsiaTheme="majorEastAsia" w:cstheme="majorEastAsia"/>
          <w:szCs w:val="21"/>
          <w:highlight w:val="none"/>
          <w:lang w:eastAsia="zh-CN"/>
        </w:rPr>
        <w:t>8</w:t>
      </w:r>
      <w:r>
        <w:rPr>
          <w:rFonts w:hint="eastAsia" w:asciiTheme="majorEastAsia" w:hAnsiTheme="majorEastAsia" w:eastAsiaTheme="majorEastAsia" w:cstheme="majorEastAsia"/>
          <w:szCs w:val="21"/>
          <w:highlight w:val="none"/>
        </w:rPr>
        <w:t>月</w:t>
      </w:r>
      <w:r>
        <w:rPr>
          <w:rFonts w:hint="eastAsia" w:asciiTheme="majorEastAsia" w:hAnsiTheme="majorEastAsia" w:eastAsiaTheme="majorEastAsia" w:cstheme="majorEastAsia"/>
          <w:szCs w:val="21"/>
          <w:highlight w:val="none"/>
          <w:lang w:eastAsia="zh-CN"/>
        </w:rPr>
        <w:t>8</w:t>
      </w:r>
      <w:r>
        <w:rPr>
          <w:rFonts w:hint="eastAsia" w:asciiTheme="majorEastAsia" w:hAnsiTheme="majorEastAsia" w:eastAsiaTheme="majorEastAsia" w:cstheme="majorEastAsia"/>
          <w:szCs w:val="21"/>
          <w:highlight w:val="none"/>
        </w:rPr>
        <w:t>日</w:t>
      </w:r>
      <w:r>
        <w:rPr>
          <w:rFonts w:hint="eastAsia" w:asciiTheme="majorEastAsia" w:hAnsiTheme="majorEastAsia" w:eastAsiaTheme="majorEastAsia" w:cstheme="majorEastAsia"/>
          <w:szCs w:val="21"/>
        </w:rPr>
        <w:t>（节假日除外）的上午9：30～11：30，下午14：00～16：00（</w:t>
      </w:r>
      <w:r>
        <w:rPr>
          <w:rFonts w:hint="eastAsia" w:asciiTheme="majorEastAsia" w:hAnsiTheme="majorEastAsia" w:eastAsiaTheme="majorEastAsia" w:cstheme="majorEastAsia"/>
          <w:szCs w:val="21"/>
          <w:lang w:val="zh-CN"/>
        </w:rPr>
        <w:t>北京时间</w:t>
      </w:r>
      <w:r>
        <w:rPr>
          <w:rFonts w:hint="eastAsia" w:asciiTheme="majorEastAsia" w:hAnsiTheme="majorEastAsia" w:eastAsiaTheme="majorEastAsia" w:cstheme="majorEastAsia"/>
          <w:szCs w:val="21"/>
        </w:rPr>
        <w:t>），由供应商代表将登记函（详见采购文件格式一）及法定代表人证明书、法定代表人授权委托书（非法定代表人登记时提供）</w:t>
      </w:r>
      <w:bookmarkStart w:id="2" w:name="_Hlt10932753"/>
      <w:bookmarkStart w:id="3" w:name="_Hlt10932752"/>
      <w:r>
        <w:rPr>
          <w:rFonts w:hint="eastAsia" w:asciiTheme="majorEastAsia" w:hAnsiTheme="majorEastAsia" w:eastAsiaTheme="majorEastAsia" w:cstheme="majorEastAsia"/>
          <w:szCs w:val="21"/>
        </w:rPr>
        <w:t>的电子版文件以邮件形式发送至采购人邮箱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"mailto:（XXX@gdairport.com"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1"/>
        </w:rPr>
        <w:t>（changj@gdairport.com</w:t>
      </w:r>
      <w:r>
        <w:rPr>
          <w:rFonts w:hint="eastAsia" w:asciiTheme="majorEastAsia" w:hAnsiTheme="majorEastAsia" w:eastAsiaTheme="majorEastAsia" w:cstheme="majorEastAsia"/>
          <w:szCs w:val="21"/>
        </w:rPr>
        <w:fldChar w:fldCharType="end"/>
      </w:r>
      <w:bookmarkEnd w:id="2"/>
      <w:bookmarkEnd w:id="3"/>
      <w:r>
        <w:rPr>
          <w:rFonts w:hint="eastAsia" w:asciiTheme="majorEastAsia" w:hAnsiTheme="majorEastAsia" w:eastAsiaTheme="majorEastAsia" w:cstheme="majorEastAsia"/>
          <w:szCs w:val="21"/>
        </w:rPr>
        <w:t>）进行登记及获取采购文件，逾期可不受理。</w:t>
      </w:r>
    </w:p>
    <w:p>
      <w:pPr>
        <w:tabs>
          <w:tab w:val="left" w:pos="540"/>
        </w:tabs>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tabs>
          <w:tab w:val="left" w:pos="540"/>
        </w:tabs>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若延长登记时间后，登记的供应商仍不足3名时，采购人将中止或终止本次采购项目。</w:t>
      </w:r>
    </w:p>
    <w:p>
      <w:pPr>
        <w:numPr>
          <w:ilvl w:val="0"/>
          <w:numId w:val="2"/>
        </w:numPr>
        <w:tabs>
          <w:tab w:val="left" w:pos="540"/>
        </w:tabs>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报价文件的提交形式、地址和截止时间</w:t>
      </w:r>
    </w:p>
    <w:p>
      <w:pPr>
        <w:numPr>
          <w:ilvl w:val="1"/>
          <w:numId w:val="2"/>
        </w:num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供应商须现场递交和邮寄两种方式交项目报价文件。</w:t>
      </w:r>
    </w:p>
    <w:p>
      <w:pPr>
        <w:numPr>
          <w:ilvl w:val="1"/>
          <w:numId w:val="2"/>
        </w:num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报价文件现场递交地址为：广东省广州市机场路282号广东省机场管理集团有限公司504室，收件人：常小姐。</w:t>
      </w:r>
    </w:p>
    <w:p>
      <w:pPr>
        <w:numPr>
          <w:ilvl w:val="1"/>
          <w:numId w:val="2"/>
        </w:num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报价文件递交截止时间：</w:t>
      </w:r>
      <w:r>
        <w:rPr>
          <w:rFonts w:hint="eastAsia" w:asciiTheme="majorEastAsia" w:hAnsiTheme="majorEastAsia" w:eastAsiaTheme="majorEastAsia" w:cstheme="majorEastAsia"/>
          <w:szCs w:val="21"/>
          <w:highlight w:val="none"/>
        </w:rPr>
        <w:t>2022年</w:t>
      </w:r>
      <w:r>
        <w:rPr>
          <w:rFonts w:hint="eastAsia" w:asciiTheme="majorEastAsia" w:hAnsiTheme="majorEastAsia" w:eastAsiaTheme="majorEastAsia" w:cstheme="majorEastAsia"/>
          <w:szCs w:val="21"/>
          <w:highlight w:val="none"/>
          <w:lang w:eastAsia="zh-CN"/>
        </w:rPr>
        <w:t>8</w:t>
      </w:r>
      <w:r>
        <w:rPr>
          <w:rFonts w:hint="eastAsia" w:asciiTheme="majorEastAsia" w:hAnsiTheme="majorEastAsia" w:eastAsiaTheme="majorEastAsia" w:cstheme="majorEastAsia"/>
          <w:szCs w:val="21"/>
          <w:highlight w:val="none"/>
        </w:rPr>
        <w:t>月</w:t>
      </w:r>
      <w:r>
        <w:rPr>
          <w:rFonts w:hint="eastAsia" w:asciiTheme="majorEastAsia" w:hAnsiTheme="majorEastAsia" w:eastAsiaTheme="majorEastAsia" w:cstheme="majorEastAsia"/>
          <w:szCs w:val="21"/>
          <w:highlight w:val="none"/>
          <w:lang w:eastAsia="zh-CN"/>
        </w:rPr>
        <w:t>9</w:t>
      </w:r>
      <w:r>
        <w:rPr>
          <w:rFonts w:hint="eastAsia" w:asciiTheme="majorEastAsia" w:hAnsiTheme="majorEastAsia" w:eastAsiaTheme="majorEastAsia" w:cstheme="majorEastAsia"/>
          <w:szCs w:val="21"/>
          <w:highlight w:val="none"/>
        </w:rPr>
        <w:t>日，17:30。（</w:t>
      </w:r>
      <w:r>
        <w:rPr>
          <w:rFonts w:hint="eastAsia" w:asciiTheme="majorEastAsia" w:hAnsiTheme="majorEastAsia" w:eastAsiaTheme="majorEastAsia" w:cstheme="majorEastAsia"/>
          <w:szCs w:val="21"/>
        </w:rPr>
        <w:t>邮寄方式递交的报价文件以文件到达时间为准）</w:t>
      </w:r>
    </w:p>
    <w:p>
      <w:pPr>
        <w:numPr>
          <w:ilvl w:val="1"/>
          <w:numId w:val="2"/>
        </w:num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报价文件按指定时间、地点送达，逾期递交的报价文件恕不接受。</w:t>
      </w:r>
    </w:p>
    <w:p>
      <w:pPr>
        <w:numPr>
          <w:ilvl w:val="1"/>
          <w:numId w:val="2"/>
        </w:num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333333"/>
          <w:szCs w:val="21"/>
        </w:rPr>
        <w:t>采购人不接受以邮件、电话、传真等形式的报价。</w:t>
      </w:r>
    </w:p>
    <w:p>
      <w:pPr>
        <w:numPr>
          <w:ilvl w:val="0"/>
          <w:numId w:val="2"/>
        </w:numPr>
        <w:tabs>
          <w:tab w:val="clear" w:pos="360"/>
        </w:tabs>
        <w:spacing w:line="360" w:lineRule="auto"/>
        <w:ind w:left="426" w:hanging="426" w:hangingChars="202"/>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本项目不设未成交供应商经济补偿，准备报价文件和递交报价文件所发生的任何成本或费用由供应商自理。</w:t>
      </w:r>
    </w:p>
    <w:p>
      <w:pPr>
        <w:numPr>
          <w:ilvl w:val="0"/>
          <w:numId w:val="2"/>
        </w:numPr>
        <w:tabs>
          <w:tab w:val="left" w:pos="540"/>
        </w:tabs>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有关此次采购之事宜，可按下列方式向采购人咨询：</w:t>
      </w:r>
    </w:p>
    <w:p>
      <w:pPr>
        <w:tabs>
          <w:tab w:val="left" w:pos="540"/>
        </w:tabs>
        <w:spacing w:line="360" w:lineRule="auto"/>
        <w:ind w:left="357" w:firstLine="67" w:firstLineChars="32"/>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采购人：广东省机场管理集团有限公司</w:t>
      </w:r>
    </w:p>
    <w:p>
      <w:pPr>
        <w:tabs>
          <w:tab w:val="left" w:pos="2127"/>
        </w:tabs>
        <w:spacing w:line="360" w:lineRule="auto"/>
        <w:ind w:left="1274" w:leftChars="202" w:hanging="850" w:hangingChars="40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  址：广东省广州市机场路282号</w:t>
      </w:r>
    </w:p>
    <w:p>
      <w:pPr>
        <w:tabs>
          <w:tab w:val="left" w:pos="2127"/>
        </w:tabs>
        <w:spacing w:line="360" w:lineRule="auto"/>
        <w:ind w:left="1133" w:leftChars="203" w:hanging="707" w:hangingChars="337"/>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联系人：常小姐</w:t>
      </w:r>
    </w:p>
    <w:p>
      <w:pPr>
        <w:tabs>
          <w:tab w:val="left" w:pos="2127"/>
        </w:tabs>
        <w:spacing w:line="360" w:lineRule="auto"/>
        <w:ind w:left="1133" w:leftChars="203" w:hanging="707" w:hangingChars="337"/>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联系电话：020-86112197</w:t>
      </w:r>
    </w:p>
    <w:p>
      <w:pPr>
        <w:tabs>
          <w:tab w:val="left" w:pos="2127"/>
        </w:tabs>
        <w:spacing w:line="360" w:lineRule="auto"/>
        <w:ind w:left="1133" w:leftChars="203" w:hanging="707" w:hangingChars="337"/>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电子邮箱：changj@gdairport.com</w:t>
      </w:r>
    </w:p>
    <w:p>
      <w:pPr>
        <w:numPr>
          <w:ilvl w:val="0"/>
          <w:numId w:val="2"/>
        </w:numPr>
        <w:tabs>
          <w:tab w:val="left" w:pos="540"/>
        </w:tabs>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投诉监督</w:t>
      </w:r>
    </w:p>
    <w:p>
      <w:pPr>
        <w:tabs>
          <w:tab w:val="left" w:pos="540"/>
        </w:tabs>
        <w:spacing w:line="360" w:lineRule="auto"/>
        <w:ind w:left="424" w:leftChars="202"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供应商可以对本次采购活动中的任何违法及不公平内容向广东省机场管理集团有限公司机场建设管理部投诉。</w:t>
      </w:r>
    </w:p>
    <w:p>
      <w:pPr>
        <w:pStyle w:val="6"/>
        <w:ind w:left="42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联系人：马小姐</w:t>
      </w:r>
    </w:p>
    <w:p>
      <w:pPr>
        <w:pStyle w:val="6"/>
        <w:ind w:left="42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联系电话：020-86130371</w:t>
      </w:r>
    </w:p>
    <w:p>
      <w:pPr>
        <w:numPr>
          <w:ilvl w:val="-1"/>
          <w:numId w:val="0"/>
        </w:numPr>
        <w:tabs>
          <w:tab w:val="left" w:pos="540"/>
        </w:tabs>
        <w:spacing w:line="360" w:lineRule="auto"/>
        <w:ind w:firstLine="0" w:firstLineChars="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zCs w:val="21"/>
          <w:lang w:val="en-US" w:eastAsia="zh-CN"/>
        </w:rPr>
        <w:t>9、</w:t>
      </w:r>
      <w:r>
        <w:rPr>
          <w:rFonts w:hint="eastAsia" w:asciiTheme="majorEastAsia" w:hAnsiTheme="majorEastAsia" w:eastAsiaTheme="majorEastAsia" w:cstheme="majorEastAsia"/>
          <w:b/>
          <w:bCs/>
          <w:szCs w:val="21"/>
        </w:rPr>
        <w:t>本项目为广东省机场管理集团有限公司自管采购项目，采用综合评审方式实施，其适用的采购规定为《广东省机场管理集团有限公司非招标采购管理规定》。</w:t>
      </w:r>
    </w:p>
    <w:p>
      <w:pPr>
        <w:widowControl/>
        <w:tabs>
          <w:tab w:val="left" w:pos="567"/>
        </w:tabs>
        <w:autoSpaceDE w:val="0"/>
        <w:autoSpaceDN w:val="0"/>
        <w:spacing w:line="360" w:lineRule="auto"/>
        <w:ind w:left="567" w:hanging="567"/>
        <w:jc w:val="left"/>
        <w:textAlignment w:val="bottom"/>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rPr>
        <w:sectPr>
          <w:footerReference r:id="rId5"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报 价 人</w:t>
      </w:r>
      <w:r>
        <w:rPr>
          <w:rFonts w:eastAsia="黑体"/>
          <w:b/>
          <w:sz w:val="52"/>
        </w:rPr>
        <w:t xml:space="preserve"> </w:t>
      </w:r>
      <w:r>
        <w:rPr>
          <w:rFonts w:hint="eastAsia" w:eastAsia="黑体"/>
          <w:b/>
          <w:sz w:val="52"/>
        </w:rPr>
        <w:t>须</w:t>
      </w:r>
      <w:r>
        <w:rPr>
          <w:rFonts w:eastAsia="黑体"/>
          <w:b/>
          <w:sz w:val="52"/>
        </w:rPr>
        <w:t xml:space="preserve"> </w:t>
      </w:r>
      <w:r>
        <w:rPr>
          <w:rFonts w:hint="eastAsia" w:eastAsia="黑体"/>
          <w:b/>
          <w:sz w:val="52"/>
        </w:rPr>
        <w:t>知</w:t>
      </w:r>
    </w:p>
    <w:p>
      <w:pPr>
        <w:rPr>
          <w:rFonts w:eastAsia="黑体"/>
        </w:rPr>
      </w:pPr>
    </w:p>
    <w:p>
      <w:pPr>
        <w:rPr>
          <w:rFonts w:eastAsia="黑体"/>
        </w:rPr>
      </w:pPr>
    </w:p>
    <w:p>
      <w:pPr>
        <w:spacing w:line="312" w:lineRule="auto"/>
        <w:jc w:val="center"/>
        <w:outlineLvl w:val="0"/>
        <w:rPr>
          <w:rFonts w:eastAsia="黑体"/>
          <w:b/>
          <w:sz w:val="28"/>
          <w:szCs w:val="28"/>
        </w:rPr>
      </w:pPr>
      <w:r>
        <w:rPr>
          <w:rFonts w:eastAsia="黑体"/>
        </w:rPr>
        <w:br w:type="page"/>
      </w:r>
      <w:r>
        <w:rPr>
          <w:rFonts w:hint="eastAsia"/>
          <w:b/>
          <w:sz w:val="32"/>
          <w:szCs w:val="32"/>
        </w:rPr>
        <w:t>第二部分 供应商须知</w:t>
      </w:r>
    </w:p>
    <w:p>
      <w:pPr>
        <w:spacing w:line="360" w:lineRule="auto"/>
        <w:jc w:val="center"/>
        <w:outlineLvl w:val="0"/>
        <w:rPr>
          <w:rFonts w:ascii="宋体" w:hAnsi="宋体"/>
          <w:b/>
          <w:sz w:val="24"/>
          <w:szCs w:val="24"/>
        </w:rPr>
      </w:pPr>
      <w:r>
        <w:rPr>
          <w:rFonts w:hint="eastAsia" w:ascii="宋体" w:hAnsi="宋体"/>
          <w:b/>
          <w:sz w:val="24"/>
          <w:szCs w:val="24"/>
        </w:rPr>
        <w:t>目  录</w:t>
      </w:r>
    </w:p>
    <w:p>
      <w:pPr>
        <w:pStyle w:val="13"/>
        <w:rPr>
          <w:rFonts w:ascii="黑体" w:hAnsi="黑体"/>
          <w:b w:val="0"/>
          <w:caps w:val="0"/>
          <w:sz w:val="24"/>
          <w:szCs w:val="24"/>
        </w:rPr>
      </w:pPr>
      <w:r>
        <w:rPr>
          <w:rFonts w:ascii="黑体" w:hAnsi="黑体"/>
          <w:b w:val="0"/>
          <w:sz w:val="24"/>
          <w:szCs w:val="24"/>
        </w:rPr>
        <w:fldChar w:fldCharType="begin"/>
      </w:r>
      <w:r>
        <w:rPr>
          <w:rStyle w:val="19"/>
          <w:rFonts w:ascii="黑体" w:hAnsi="黑体"/>
          <w:b w:val="0"/>
          <w:color w:val="auto"/>
          <w:sz w:val="24"/>
          <w:szCs w:val="24"/>
        </w:rPr>
        <w:instrText xml:space="preserve"> TOC \o "1-3" \h \z </w:instrText>
      </w:r>
      <w:r>
        <w:rPr>
          <w:rFonts w:ascii="黑体" w:hAnsi="黑体"/>
          <w:b w:val="0"/>
          <w:sz w:val="24"/>
          <w:szCs w:val="24"/>
        </w:rPr>
        <w:fldChar w:fldCharType="separate"/>
      </w:r>
      <w:r>
        <w:fldChar w:fldCharType="begin"/>
      </w:r>
      <w:r>
        <w:instrText xml:space="preserve"> HYPERLINK \l "_Toc22149440" </w:instrText>
      </w:r>
      <w:r>
        <w:fldChar w:fldCharType="separate"/>
      </w:r>
      <w:r>
        <w:rPr>
          <w:rStyle w:val="19"/>
          <w:rFonts w:ascii="黑体" w:hAnsi="黑体"/>
          <w:b w:val="0"/>
          <w:sz w:val="24"/>
          <w:szCs w:val="24"/>
        </w:rPr>
        <w:t>一、说   明</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_Toc22149440 \h </w:instrText>
      </w:r>
      <w:r>
        <w:rPr>
          <w:rFonts w:ascii="黑体" w:hAnsi="黑体"/>
          <w:b w:val="0"/>
          <w:sz w:val="24"/>
          <w:szCs w:val="24"/>
        </w:rPr>
        <w:fldChar w:fldCharType="separate"/>
      </w:r>
      <w:r>
        <w:rPr>
          <w:rFonts w:ascii="黑体" w:hAnsi="黑体"/>
          <w:b w:val="0"/>
          <w:sz w:val="24"/>
          <w:szCs w:val="24"/>
        </w:rPr>
        <w:t>9</w:t>
      </w:r>
      <w:r>
        <w:rPr>
          <w:rFonts w:ascii="黑体" w:hAnsi="黑体"/>
          <w:b w:val="0"/>
          <w:sz w:val="24"/>
          <w:szCs w:val="24"/>
        </w:rPr>
        <w:fldChar w:fldCharType="end"/>
      </w:r>
      <w:r>
        <w:rPr>
          <w:rFonts w:ascii="黑体" w:hAnsi="黑体"/>
          <w:b w:val="0"/>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"_Toc22149441" </w:instrText>
      </w:r>
      <w:r>
        <w:fldChar w:fldCharType="separate"/>
      </w:r>
      <w:r>
        <w:rPr>
          <w:rStyle w:val="19"/>
          <w:rFonts w:ascii="黑体" w:hAnsi="黑体" w:eastAsia="黑体"/>
          <w:b w:val="0"/>
          <w:bCs/>
          <w:sz w:val="24"/>
          <w:szCs w:val="24"/>
        </w:rPr>
        <w:t>1</w:t>
      </w:r>
      <w:r>
        <w:rPr>
          <w:rFonts w:ascii="黑体" w:hAnsi="黑体" w:eastAsia="黑体"/>
          <w:b w:val="0"/>
          <w:bCs/>
          <w:smallCaps w:val="0"/>
          <w:color w:val="auto"/>
          <w:sz w:val="24"/>
          <w:szCs w:val="24"/>
        </w:rPr>
        <w:tab/>
      </w:r>
      <w:r>
        <w:rPr>
          <w:rStyle w:val="19"/>
          <w:rFonts w:ascii="黑体" w:hAnsi="黑体" w:eastAsia="黑体"/>
          <w:b w:val="0"/>
          <w:bCs/>
          <w:sz w:val="24"/>
          <w:szCs w:val="24"/>
        </w:rPr>
        <w:t>项目说明</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_Toc22149441 \h </w:instrText>
      </w:r>
      <w:r>
        <w:rPr>
          <w:rFonts w:ascii="黑体" w:hAnsi="黑体" w:eastAsia="黑体"/>
          <w:b w:val="0"/>
          <w:bCs/>
          <w:sz w:val="24"/>
          <w:szCs w:val="24"/>
        </w:rPr>
        <w:fldChar w:fldCharType="separate"/>
      </w:r>
      <w:r>
        <w:rPr>
          <w:rFonts w:ascii="黑体" w:hAnsi="黑体" w:eastAsia="黑体"/>
          <w:b w:val="0"/>
          <w:bCs/>
          <w:sz w:val="24"/>
          <w:szCs w:val="24"/>
        </w:rPr>
        <w:t>9</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"_Toc22149442" </w:instrText>
      </w:r>
      <w:r>
        <w:fldChar w:fldCharType="separate"/>
      </w:r>
      <w:r>
        <w:rPr>
          <w:rStyle w:val="19"/>
          <w:rFonts w:ascii="黑体" w:hAnsi="黑体" w:eastAsia="黑体"/>
          <w:b w:val="0"/>
          <w:bCs/>
          <w:sz w:val="24"/>
          <w:szCs w:val="24"/>
        </w:rPr>
        <w:t>2</w:t>
      </w:r>
      <w:r>
        <w:rPr>
          <w:rFonts w:ascii="黑体" w:hAnsi="黑体" w:eastAsia="黑体"/>
          <w:b w:val="0"/>
          <w:bCs/>
          <w:smallCaps w:val="0"/>
          <w:color w:val="auto"/>
          <w:sz w:val="24"/>
          <w:szCs w:val="24"/>
        </w:rPr>
        <w:tab/>
      </w:r>
      <w:r>
        <w:rPr>
          <w:rStyle w:val="19"/>
          <w:rFonts w:ascii="黑体" w:hAnsi="黑体" w:eastAsia="黑体"/>
          <w:b w:val="0"/>
          <w:bCs/>
          <w:sz w:val="24"/>
          <w:szCs w:val="24"/>
        </w:rPr>
        <w:t>定义</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_Toc22149442 \h </w:instrText>
      </w:r>
      <w:r>
        <w:rPr>
          <w:rFonts w:ascii="黑体" w:hAnsi="黑体" w:eastAsia="黑体"/>
          <w:b w:val="0"/>
          <w:bCs/>
          <w:sz w:val="24"/>
          <w:szCs w:val="24"/>
        </w:rPr>
        <w:fldChar w:fldCharType="separate"/>
      </w:r>
      <w:r>
        <w:rPr>
          <w:rFonts w:ascii="黑体" w:hAnsi="黑体" w:eastAsia="黑体"/>
          <w:b w:val="0"/>
          <w:bCs/>
          <w:sz w:val="24"/>
          <w:szCs w:val="24"/>
        </w:rPr>
        <w:t>10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rPr>
          <w:rFonts w:ascii="黑体" w:hAnsi="黑体" w:eastAsia="黑体"/>
          <w:b w:val="0"/>
          <w:bCs/>
          <w:sz w:val="24"/>
          <w:szCs w:val="24"/>
        </w:rPr>
        <w:fldChar w:fldCharType="begin"/>
      </w:r>
      <w:r>
        <w:rPr>
          <w:rStyle w:val="19"/>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"_Toc22149443"</w:instrText>
      </w:r>
      <w:r>
        <w:rPr>
          <w:rStyle w:val="19"/>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9"/>
          <w:rFonts w:ascii="黑体" w:hAnsi="黑体" w:eastAsia="黑体"/>
          <w:b w:val="0"/>
          <w:bCs/>
          <w:sz w:val="24"/>
          <w:szCs w:val="24"/>
        </w:rPr>
        <w:t>3</w:t>
      </w:r>
      <w:r>
        <w:rPr>
          <w:rFonts w:ascii="黑体" w:hAnsi="黑体" w:eastAsia="黑体"/>
          <w:b w:val="0"/>
          <w:bCs/>
          <w:smallCaps w:val="0"/>
          <w:color w:val="auto"/>
          <w:sz w:val="24"/>
          <w:szCs w:val="24"/>
        </w:rPr>
        <w:tab/>
      </w:r>
      <w:r>
        <w:rPr>
          <w:rStyle w:val="19"/>
          <w:rFonts w:ascii="黑体" w:hAnsi="黑体" w:eastAsia="黑体"/>
          <w:b w:val="0"/>
          <w:bCs/>
          <w:sz w:val="24"/>
          <w:szCs w:val="24"/>
        </w:rPr>
        <w:t>合格的</w:t>
      </w:r>
      <w:r>
        <w:rPr>
          <w:rStyle w:val="19"/>
          <w:rFonts w:hint="eastAsia" w:ascii="黑体" w:hAnsi="黑体" w:eastAsia="黑体"/>
          <w:b w:val="0"/>
          <w:bCs/>
          <w:sz w:val="24"/>
          <w:szCs w:val="24"/>
        </w:rPr>
        <w:t>供应商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_Toc22149443 \h </w:instrText>
      </w:r>
      <w:r>
        <w:rPr>
          <w:rFonts w:ascii="黑体" w:hAnsi="黑体" w:eastAsia="黑体"/>
          <w:b w:val="0"/>
          <w:bCs/>
          <w:sz w:val="24"/>
          <w:szCs w:val="24"/>
        </w:rPr>
        <w:fldChar w:fldCharType="separate"/>
      </w:r>
      <w:r>
        <w:rPr>
          <w:rFonts w:ascii="黑体" w:hAnsi="黑体" w:eastAsia="黑体"/>
          <w:b w:val="0"/>
          <w:bCs/>
          <w:sz w:val="24"/>
          <w:szCs w:val="24"/>
        </w:rPr>
        <w:t>10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"_Toc22149444" </w:instrText>
      </w:r>
      <w:r>
        <w:fldChar w:fldCharType="separate"/>
      </w:r>
      <w:r>
        <w:rPr>
          <w:rStyle w:val="19"/>
          <w:rFonts w:ascii="黑体" w:hAnsi="黑体" w:eastAsia="黑体"/>
          <w:b w:val="0"/>
          <w:bCs/>
          <w:sz w:val="24"/>
          <w:szCs w:val="24"/>
        </w:rPr>
        <w:t>4</w:t>
      </w:r>
      <w:r>
        <w:rPr>
          <w:rFonts w:ascii="黑体" w:hAnsi="黑体" w:eastAsia="黑体"/>
          <w:b w:val="0"/>
          <w:bCs/>
          <w:smallCaps w:val="0"/>
          <w:color w:val="auto"/>
          <w:sz w:val="24"/>
          <w:szCs w:val="24"/>
        </w:rPr>
        <w:tab/>
      </w:r>
      <w:r>
        <w:rPr>
          <w:rStyle w:val="19"/>
          <w:rFonts w:ascii="黑体" w:hAnsi="黑体" w:eastAsia="黑体"/>
          <w:b w:val="0"/>
          <w:bCs/>
          <w:sz w:val="24"/>
          <w:szCs w:val="24"/>
        </w:rPr>
        <w:t>合格的服务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_Toc22149444 \h </w:instrText>
      </w:r>
      <w:r>
        <w:rPr>
          <w:rFonts w:ascii="黑体" w:hAnsi="黑体" w:eastAsia="黑体"/>
          <w:b w:val="0"/>
          <w:bCs/>
          <w:sz w:val="24"/>
          <w:szCs w:val="24"/>
        </w:rPr>
        <w:fldChar w:fldCharType="separate"/>
      </w:r>
      <w:r>
        <w:rPr>
          <w:rFonts w:ascii="黑体" w:hAnsi="黑体" w:eastAsia="黑体"/>
          <w:b w:val="0"/>
          <w:bCs/>
          <w:sz w:val="24"/>
          <w:szCs w:val="24"/>
        </w:rPr>
        <w:t>10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"_Toc22149445" </w:instrText>
      </w:r>
      <w:r>
        <w:fldChar w:fldCharType="separate"/>
      </w:r>
      <w:r>
        <w:rPr>
          <w:rStyle w:val="19"/>
          <w:rFonts w:ascii="黑体" w:hAnsi="黑体" w:eastAsia="黑体"/>
          <w:b w:val="0"/>
          <w:bCs/>
          <w:sz w:val="24"/>
          <w:szCs w:val="24"/>
        </w:rPr>
        <w:t>5</w:t>
      </w:r>
      <w:r>
        <w:rPr>
          <w:rFonts w:ascii="黑体" w:hAnsi="黑体" w:eastAsia="黑体"/>
          <w:b w:val="0"/>
          <w:bCs/>
          <w:smallCaps w:val="0"/>
          <w:color w:val="auto"/>
          <w:sz w:val="24"/>
          <w:szCs w:val="24"/>
        </w:rPr>
        <w:tab/>
      </w:r>
      <w:r>
        <w:rPr>
          <w:rStyle w:val="19"/>
          <w:rFonts w:ascii="黑体" w:hAnsi="黑体" w:eastAsia="黑体"/>
          <w:b w:val="0"/>
          <w:bCs/>
          <w:sz w:val="24"/>
          <w:szCs w:val="24"/>
        </w:rPr>
        <w:t>报价费用</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_Toc22149445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"_Toc22149446" </w:instrText>
      </w:r>
      <w:r>
        <w:fldChar w:fldCharType="separate"/>
      </w:r>
      <w:r>
        <w:rPr>
          <w:rStyle w:val="19"/>
          <w:rFonts w:ascii="黑体" w:hAnsi="黑体"/>
          <w:b w:val="0"/>
          <w:sz w:val="24"/>
          <w:szCs w:val="24"/>
        </w:rPr>
        <w:t>二、采购文件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_Toc22149446 \h </w:instrText>
      </w:r>
      <w:r>
        <w:rPr>
          <w:rFonts w:ascii="黑体" w:hAnsi="黑体"/>
          <w:b w:val="0"/>
          <w:sz w:val="24"/>
          <w:szCs w:val="24"/>
        </w:rPr>
        <w:fldChar w:fldCharType="separate"/>
      </w:r>
      <w:r>
        <w:rPr>
          <w:rFonts w:ascii="黑体" w:hAnsi="黑体"/>
          <w:b w:val="0"/>
          <w:sz w:val="24"/>
          <w:szCs w:val="24"/>
        </w:rPr>
        <w:t>12</w:t>
      </w:r>
      <w:r>
        <w:rPr>
          <w:rFonts w:ascii="黑体" w:hAnsi="黑体"/>
          <w:b w:val="0"/>
          <w:sz w:val="24"/>
          <w:szCs w:val="24"/>
        </w:rPr>
        <w:fldChar w:fldCharType="end"/>
      </w:r>
      <w:r>
        <w:rPr>
          <w:rFonts w:ascii="黑体" w:hAnsi="黑体"/>
          <w:b w:val="0"/>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"_Toc22149447" </w:instrText>
      </w:r>
      <w:r>
        <w:fldChar w:fldCharType="separate"/>
      </w:r>
      <w:r>
        <w:rPr>
          <w:rStyle w:val="19"/>
          <w:rFonts w:ascii="黑体" w:hAnsi="黑体" w:eastAsia="黑体"/>
          <w:b w:val="0"/>
          <w:bCs/>
          <w:sz w:val="24"/>
          <w:szCs w:val="24"/>
        </w:rPr>
        <w:t>6</w:t>
      </w:r>
      <w:r>
        <w:rPr>
          <w:rFonts w:ascii="黑体" w:hAnsi="黑体" w:eastAsia="黑体"/>
          <w:b w:val="0"/>
          <w:bCs/>
          <w:smallCaps w:val="0"/>
          <w:color w:val="auto"/>
          <w:sz w:val="24"/>
          <w:szCs w:val="24"/>
        </w:rPr>
        <w:tab/>
      </w:r>
      <w:r>
        <w:rPr>
          <w:rStyle w:val="19"/>
          <w:rFonts w:ascii="黑体" w:hAnsi="黑体" w:eastAsia="黑体"/>
          <w:b w:val="0"/>
          <w:bCs/>
          <w:sz w:val="24"/>
          <w:szCs w:val="24"/>
        </w:rPr>
        <w:t>采购文件构成</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_Toc22149447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"_Toc22149448" </w:instrText>
      </w:r>
      <w:r>
        <w:fldChar w:fldCharType="separate"/>
      </w:r>
      <w:r>
        <w:rPr>
          <w:rStyle w:val="19"/>
          <w:rFonts w:ascii="黑体" w:hAnsi="黑体" w:eastAsia="黑体"/>
          <w:b w:val="0"/>
          <w:bCs/>
          <w:sz w:val="24"/>
          <w:szCs w:val="24"/>
        </w:rPr>
        <w:t>7</w:t>
      </w:r>
      <w:r>
        <w:rPr>
          <w:rFonts w:ascii="黑体" w:hAnsi="黑体" w:eastAsia="黑体"/>
          <w:b w:val="0"/>
          <w:bCs/>
          <w:smallCaps w:val="0"/>
          <w:color w:val="auto"/>
          <w:sz w:val="24"/>
          <w:szCs w:val="24"/>
        </w:rPr>
        <w:tab/>
      </w:r>
      <w:r>
        <w:rPr>
          <w:rStyle w:val="19"/>
          <w:rFonts w:ascii="黑体" w:hAnsi="黑体" w:eastAsia="黑体"/>
          <w:b w:val="0"/>
          <w:bCs/>
          <w:sz w:val="24"/>
          <w:szCs w:val="24"/>
        </w:rPr>
        <w:t>采购文件的澄清</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_Toc22149448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"_Toc22149449" </w:instrText>
      </w:r>
      <w:r>
        <w:fldChar w:fldCharType="separate"/>
      </w:r>
      <w:r>
        <w:rPr>
          <w:rStyle w:val="19"/>
          <w:rFonts w:ascii="黑体" w:hAnsi="黑体" w:eastAsia="黑体"/>
          <w:b w:val="0"/>
          <w:bCs/>
          <w:sz w:val="24"/>
          <w:szCs w:val="24"/>
        </w:rPr>
        <w:t>8</w:t>
      </w:r>
      <w:r>
        <w:rPr>
          <w:rFonts w:ascii="黑体" w:hAnsi="黑体" w:eastAsia="黑体"/>
          <w:b w:val="0"/>
          <w:bCs/>
          <w:smallCaps w:val="0"/>
          <w:color w:val="auto"/>
          <w:sz w:val="24"/>
          <w:szCs w:val="24"/>
        </w:rPr>
        <w:tab/>
      </w:r>
      <w:r>
        <w:rPr>
          <w:rStyle w:val="19"/>
          <w:rFonts w:ascii="黑体" w:hAnsi="黑体" w:eastAsia="黑体"/>
          <w:b w:val="0"/>
          <w:bCs/>
          <w:sz w:val="24"/>
          <w:szCs w:val="24"/>
        </w:rPr>
        <w:t>采购文件的修改</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_Toc22149449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"_Toc22149450" </w:instrText>
      </w:r>
      <w:r>
        <w:fldChar w:fldCharType="separate"/>
      </w:r>
      <w:r>
        <w:rPr>
          <w:rStyle w:val="19"/>
          <w:rFonts w:ascii="黑体" w:hAnsi="黑体" w:eastAsia="黑体"/>
          <w:b w:val="0"/>
          <w:bCs/>
          <w:sz w:val="24"/>
          <w:szCs w:val="24"/>
        </w:rPr>
        <w:t>9</w:t>
      </w:r>
      <w:r>
        <w:rPr>
          <w:rFonts w:ascii="黑体" w:hAnsi="黑体" w:eastAsia="黑体"/>
          <w:b w:val="0"/>
          <w:bCs/>
          <w:smallCaps w:val="0"/>
          <w:color w:val="auto"/>
          <w:sz w:val="24"/>
          <w:szCs w:val="24"/>
        </w:rPr>
        <w:tab/>
      </w:r>
      <w:r>
        <w:rPr>
          <w:rStyle w:val="19"/>
          <w:rFonts w:ascii="黑体" w:hAnsi="黑体" w:eastAsia="黑体"/>
          <w:b w:val="0"/>
          <w:bCs/>
          <w:sz w:val="24"/>
          <w:szCs w:val="24"/>
        </w:rPr>
        <w:t>采购语言及计量单位</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_Toc22149450 \h </w:instrText>
      </w:r>
      <w:r>
        <w:rPr>
          <w:rFonts w:ascii="黑体" w:hAnsi="黑体" w:eastAsia="黑体"/>
          <w:b w:val="0"/>
          <w:bCs/>
          <w:sz w:val="24"/>
          <w:szCs w:val="24"/>
        </w:rPr>
        <w:fldChar w:fldCharType="separate"/>
      </w:r>
      <w:r>
        <w:rPr>
          <w:rFonts w:ascii="黑体" w:hAnsi="黑体" w:eastAsia="黑体"/>
          <w:b w:val="0"/>
          <w:bCs/>
          <w:sz w:val="24"/>
          <w:szCs w:val="24"/>
        </w:rPr>
        <w:t>13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"_Toc22149451" </w:instrText>
      </w:r>
      <w:r>
        <w:fldChar w:fldCharType="separate"/>
      </w:r>
      <w:r>
        <w:rPr>
          <w:rStyle w:val="19"/>
          <w:rFonts w:ascii="黑体" w:hAnsi="黑体"/>
          <w:b w:val="0"/>
          <w:sz w:val="24"/>
          <w:szCs w:val="24"/>
        </w:rPr>
        <w:t>三、项目报价文件的编制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_Toc22149451 \h </w:instrText>
      </w:r>
      <w:r>
        <w:rPr>
          <w:rFonts w:ascii="黑体" w:hAnsi="黑体"/>
          <w:b w:val="0"/>
          <w:sz w:val="24"/>
          <w:szCs w:val="24"/>
        </w:rPr>
        <w:fldChar w:fldCharType="separate"/>
      </w:r>
      <w:r>
        <w:rPr>
          <w:rFonts w:ascii="黑体" w:hAnsi="黑体"/>
          <w:b w:val="0"/>
          <w:sz w:val="24"/>
          <w:szCs w:val="24"/>
        </w:rPr>
        <w:t>14</w:t>
      </w:r>
      <w:r>
        <w:rPr>
          <w:rFonts w:ascii="黑体" w:hAnsi="黑体"/>
          <w:b w:val="0"/>
          <w:sz w:val="24"/>
          <w:szCs w:val="24"/>
        </w:rPr>
        <w:fldChar w:fldCharType="end"/>
      </w:r>
      <w:r>
        <w:rPr>
          <w:rFonts w:ascii="黑体" w:hAnsi="黑体"/>
          <w:b w:val="0"/>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"_Toc22149452" </w:instrText>
      </w:r>
      <w:r>
        <w:fldChar w:fldCharType="separate"/>
      </w:r>
      <w:r>
        <w:rPr>
          <w:rStyle w:val="19"/>
          <w:rFonts w:ascii="黑体" w:hAnsi="黑体" w:eastAsia="黑体"/>
          <w:b w:val="0"/>
          <w:bCs/>
          <w:sz w:val="24"/>
          <w:szCs w:val="24"/>
        </w:rPr>
        <w:t>10</w:t>
      </w:r>
      <w:r>
        <w:rPr>
          <w:rFonts w:ascii="黑体" w:hAnsi="黑体" w:eastAsia="黑体"/>
          <w:b w:val="0"/>
          <w:bCs/>
          <w:smallCaps w:val="0"/>
          <w:color w:val="auto"/>
          <w:sz w:val="24"/>
          <w:szCs w:val="24"/>
        </w:rPr>
        <w:tab/>
      </w:r>
      <w:r>
        <w:rPr>
          <w:rStyle w:val="19"/>
          <w:rFonts w:ascii="黑体" w:hAnsi="黑体" w:eastAsia="黑体"/>
          <w:b w:val="0"/>
          <w:bCs/>
          <w:sz w:val="24"/>
          <w:szCs w:val="24"/>
        </w:rPr>
        <w:t>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_Toc22149452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"_Toc22149453" </w:instrText>
      </w:r>
      <w:r>
        <w:fldChar w:fldCharType="separate"/>
      </w:r>
      <w:r>
        <w:rPr>
          <w:rStyle w:val="19"/>
          <w:rFonts w:ascii="黑体" w:hAnsi="黑体" w:eastAsia="黑体"/>
          <w:b w:val="0"/>
          <w:bCs/>
          <w:sz w:val="24"/>
          <w:szCs w:val="24"/>
        </w:rPr>
        <w:t>11</w:t>
      </w:r>
      <w:r>
        <w:rPr>
          <w:rFonts w:ascii="黑体" w:hAnsi="黑体" w:eastAsia="黑体"/>
          <w:b w:val="0"/>
          <w:bCs/>
          <w:smallCaps w:val="0"/>
          <w:color w:val="auto"/>
          <w:sz w:val="24"/>
          <w:szCs w:val="24"/>
        </w:rPr>
        <w:tab/>
      </w:r>
      <w:r>
        <w:rPr>
          <w:rStyle w:val="19"/>
          <w:rFonts w:ascii="黑体" w:hAnsi="黑体" w:eastAsia="黑体"/>
          <w:b w:val="0"/>
          <w:bCs/>
          <w:sz w:val="24"/>
          <w:szCs w:val="24"/>
        </w:rPr>
        <w:t>商务文件（含资格审查文件）编制要求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_Toc22149453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"_Toc22149454" </w:instrText>
      </w:r>
      <w:r>
        <w:fldChar w:fldCharType="separate"/>
      </w:r>
      <w:r>
        <w:rPr>
          <w:rStyle w:val="19"/>
          <w:rFonts w:ascii="黑体" w:hAnsi="黑体" w:eastAsia="黑体"/>
          <w:b w:val="0"/>
          <w:bCs/>
          <w:sz w:val="24"/>
          <w:szCs w:val="24"/>
        </w:rPr>
        <w:t>12</w:t>
      </w:r>
      <w:r>
        <w:rPr>
          <w:rFonts w:ascii="黑体" w:hAnsi="黑体" w:eastAsia="黑体"/>
          <w:b w:val="0"/>
          <w:bCs/>
          <w:smallCaps w:val="0"/>
          <w:color w:val="auto"/>
          <w:sz w:val="24"/>
          <w:szCs w:val="24"/>
        </w:rPr>
        <w:tab/>
      </w:r>
      <w:r>
        <w:rPr>
          <w:rStyle w:val="19"/>
          <w:rFonts w:ascii="黑体" w:hAnsi="黑体" w:eastAsia="黑体"/>
          <w:b w:val="0"/>
          <w:bCs/>
          <w:sz w:val="24"/>
          <w:szCs w:val="24"/>
        </w:rPr>
        <w:t>技术文件（技术服务方案）编制要求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_Toc22149454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"_Toc22149455" </w:instrText>
      </w:r>
      <w:r>
        <w:fldChar w:fldCharType="separate"/>
      </w:r>
      <w:r>
        <w:rPr>
          <w:rStyle w:val="19"/>
          <w:rFonts w:ascii="黑体" w:hAnsi="黑体" w:eastAsia="黑体"/>
          <w:b w:val="0"/>
          <w:bCs/>
          <w:sz w:val="24"/>
          <w:szCs w:val="24"/>
        </w:rPr>
        <w:t>13</w:t>
      </w:r>
      <w:r>
        <w:rPr>
          <w:rFonts w:ascii="黑体" w:hAnsi="黑体" w:eastAsia="黑体"/>
          <w:b w:val="0"/>
          <w:bCs/>
          <w:smallCaps w:val="0"/>
          <w:color w:val="auto"/>
          <w:sz w:val="24"/>
          <w:szCs w:val="24"/>
        </w:rPr>
        <w:tab/>
      </w:r>
      <w:r>
        <w:rPr>
          <w:rStyle w:val="19"/>
          <w:rFonts w:ascii="黑体" w:hAnsi="黑体" w:eastAsia="黑体"/>
          <w:b w:val="0"/>
          <w:bCs/>
          <w:sz w:val="24"/>
          <w:szCs w:val="24"/>
        </w:rPr>
        <w:t>计算机文件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_Toc22149455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"_Toc22149456" </w:instrText>
      </w:r>
      <w:r>
        <w:fldChar w:fldCharType="separate"/>
      </w:r>
      <w:r>
        <w:rPr>
          <w:rStyle w:val="19"/>
          <w:rFonts w:ascii="黑体" w:hAnsi="黑体" w:eastAsia="黑体"/>
          <w:b w:val="0"/>
          <w:bCs/>
          <w:sz w:val="24"/>
          <w:szCs w:val="24"/>
        </w:rPr>
        <w:t>14</w:t>
      </w:r>
      <w:r>
        <w:rPr>
          <w:rFonts w:ascii="黑体" w:hAnsi="黑体" w:eastAsia="黑体"/>
          <w:b w:val="0"/>
          <w:bCs/>
          <w:smallCaps w:val="0"/>
          <w:color w:val="auto"/>
          <w:sz w:val="24"/>
          <w:szCs w:val="24"/>
        </w:rPr>
        <w:tab/>
      </w:r>
      <w:r>
        <w:rPr>
          <w:rStyle w:val="19"/>
          <w:rFonts w:ascii="黑体" w:hAnsi="黑体" w:eastAsia="黑体"/>
          <w:b w:val="0"/>
          <w:bCs/>
          <w:sz w:val="24"/>
          <w:szCs w:val="24"/>
        </w:rPr>
        <w:t>知识产权和专利权</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_Toc22149456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"_Toc22149457" </w:instrText>
      </w:r>
      <w:r>
        <w:fldChar w:fldCharType="separate"/>
      </w:r>
      <w:r>
        <w:rPr>
          <w:rStyle w:val="19"/>
          <w:rFonts w:ascii="黑体" w:hAnsi="黑体" w:eastAsia="黑体"/>
          <w:b w:val="0"/>
          <w:bCs/>
          <w:sz w:val="24"/>
          <w:szCs w:val="24"/>
        </w:rPr>
        <w:t>15</w:t>
      </w:r>
      <w:r>
        <w:rPr>
          <w:rFonts w:ascii="黑体" w:hAnsi="黑体" w:eastAsia="黑体"/>
          <w:b w:val="0"/>
          <w:bCs/>
          <w:smallCaps w:val="0"/>
          <w:color w:val="auto"/>
          <w:sz w:val="24"/>
          <w:szCs w:val="24"/>
        </w:rPr>
        <w:tab/>
      </w:r>
      <w:r>
        <w:rPr>
          <w:rStyle w:val="19"/>
          <w:rFonts w:ascii="黑体" w:hAnsi="黑体" w:eastAsia="黑体"/>
          <w:b w:val="0"/>
          <w:bCs/>
          <w:sz w:val="24"/>
          <w:szCs w:val="24"/>
        </w:rPr>
        <w:t>保密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_Toc22149457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"_Toc22149458" </w:instrText>
      </w:r>
      <w:r>
        <w:fldChar w:fldCharType="separate"/>
      </w:r>
      <w:r>
        <w:rPr>
          <w:rStyle w:val="19"/>
          <w:rFonts w:ascii="黑体" w:hAnsi="黑体" w:eastAsia="黑体"/>
          <w:b w:val="0"/>
          <w:bCs/>
          <w:sz w:val="24"/>
          <w:szCs w:val="24"/>
        </w:rPr>
        <w:t>16</w:t>
      </w:r>
      <w:r>
        <w:rPr>
          <w:rFonts w:ascii="黑体" w:hAnsi="黑体" w:eastAsia="黑体"/>
          <w:b w:val="0"/>
          <w:bCs/>
          <w:smallCaps w:val="0"/>
          <w:color w:val="auto"/>
          <w:sz w:val="24"/>
          <w:szCs w:val="24"/>
        </w:rPr>
        <w:tab/>
      </w:r>
      <w:r>
        <w:rPr>
          <w:rStyle w:val="19"/>
          <w:rFonts w:ascii="黑体" w:hAnsi="黑体" w:eastAsia="黑体"/>
          <w:b w:val="0"/>
          <w:bCs/>
          <w:sz w:val="24"/>
          <w:szCs w:val="24"/>
        </w:rPr>
        <w:t>报价文件有效期</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_Toc22149458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"_Toc22149459" </w:instrText>
      </w:r>
      <w:r>
        <w:fldChar w:fldCharType="separate"/>
      </w:r>
      <w:r>
        <w:rPr>
          <w:rStyle w:val="19"/>
          <w:rFonts w:ascii="黑体" w:hAnsi="黑体" w:eastAsia="黑体"/>
          <w:b w:val="0"/>
          <w:bCs/>
          <w:sz w:val="24"/>
          <w:szCs w:val="24"/>
        </w:rPr>
        <w:t>17</w:t>
      </w:r>
      <w:r>
        <w:rPr>
          <w:rFonts w:ascii="黑体" w:hAnsi="黑体" w:eastAsia="黑体"/>
          <w:b w:val="0"/>
          <w:bCs/>
          <w:smallCaps w:val="0"/>
          <w:color w:val="auto"/>
          <w:sz w:val="24"/>
          <w:szCs w:val="24"/>
        </w:rPr>
        <w:tab/>
      </w:r>
      <w:r>
        <w:rPr>
          <w:rStyle w:val="19"/>
          <w:rFonts w:ascii="黑体" w:hAnsi="黑体" w:eastAsia="黑体"/>
          <w:b w:val="0"/>
          <w:bCs/>
          <w:sz w:val="24"/>
          <w:szCs w:val="24"/>
        </w:rPr>
        <w:t>不允许偏离的条款</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_Toc22149459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"_Toc22149460" </w:instrText>
      </w:r>
      <w:r>
        <w:fldChar w:fldCharType="separate"/>
      </w:r>
      <w:r>
        <w:rPr>
          <w:rStyle w:val="19"/>
          <w:rFonts w:ascii="黑体" w:hAnsi="黑体"/>
          <w:b w:val="0"/>
          <w:sz w:val="24"/>
          <w:szCs w:val="24"/>
        </w:rPr>
        <w:t>四、项目报价文件的递交</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_Toc22149460 \h </w:instrText>
      </w:r>
      <w:r>
        <w:rPr>
          <w:rFonts w:ascii="黑体" w:hAnsi="黑体"/>
          <w:b w:val="0"/>
          <w:sz w:val="24"/>
          <w:szCs w:val="24"/>
        </w:rPr>
        <w:fldChar w:fldCharType="separate"/>
      </w:r>
      <w:r>
        <w:rPr>
          <w:rFonts w:ascii="黑体" w:hAnsi="黑体"/>
          <w:b w:val="0"/>
          <w:sz w:val="24"/>
          <w:szCs w:val="24"/>
        </w:rPr>
        <w:t>17</w:t>
      </w:r>
      <w:r>
        <w:rPr>
          <w:rFonts w:ascii="黑体" w:hAnsi="黑体"/>
          <w:b w:val="0"/>
          <w:sz w:val="24"/>
          <w:szCs w:val="24"/>
        </w:rPr>
        <w:fldChar w:fldCharType="end"/>
      </w:r>
      <w:r>
        <w:rPr>
          <w:rFonts w:ascii="黑体" w:hAnsi="黑体"/>
          <w:b w:val="0"/>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"_Toc22149461" </w:instrText>
      </w:r>
      <w:r>
        <w:fldChar w:fldCharType="separate"/>
      </w:r>
      <w:r>
        <w:rPr>
          <w:rStyle w:val="19"/>
          <w:rFonts w:ascii="黑体" w:hAnsi="黑体" w:eastAsia="黑体"/>
          <w:b w:val="0"/>
          <w:bCs/>
          <w:sz w:val="24"/>
          <w:szCs w:val="24"/>
        </w:rPr>
        <w:t>18</w:t>
      </w:r>
      <w:r>
        <w:rPr>
          <w:rFonts w:ascii="黑体" w:hAnsi="黑体" w:eastAsia="黑体"/>
          <w:b w:val="0"/>
          <w:bCs/>
          <w:smallCaps w:val="0"/>
          <w:color w:val="auto"/>
          <w:sz w:val="24"/>
          <w:szCs w:val="24"/>
        </w:rPr>
        <w:tab/>
      </w:r>
      <w:r>
        <w:rPr>
          <w:rStyle w:val="19"/>
          <w:rFonts w:ascii="黑体" w:hAnsi="黑体" w:eastAsia="黑体"/>
          <w:b w:val="0"/>
          <w:bCs/>
          <w:sz w:val="24"/>
          <w:szCs w:val="24"/>
        </w:rPr>
        <w:t>项目报价文件的密封和标记</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_Toc22149461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"_Toc22149462" </w:instrText>
      </w:r>
      <w:r>
        <w:fldChar w:fldCharType="separate"/>
      </w:r>
      <w:r>
        <w:rPr>
          <w:rStyle w:val="19"/>
          <w:rFonts w:ascii="黑体" w:hAnsi="黑体" w:eastAsia="黑体"/>
          <w:b w:val="0"/>
          <w:bCs/>
          <w:sz w:val="24"/>
          <w:szCs w:val="24"/>
        </w:rPr>
        <w:t>19</w:t>
      </w:r>
      <w:r>
        <w:rPr>
          <w:rFonts w:ascii="黑体" w:hAnsi="黑体" w:eastAsia="黑体"/>
          <w:b w:val="0"/>
          <w:bCs/>
          <w:smallCaps w:val="0"/>
          <w:color w:val="auto"/>
          <w:sz w:val="24"/>
          <w:szCs w:val="24"/>
        </w:rPr>
        <w:tab/>
      </w:r>
      <w:r>
        <w:rPr>
          <w:rStyle w:val="19"/>
          <w:rFonts w:ascii="黑体" w:hAnsi="黑体" w:eastAsia="黑体"/>
          <w:b w:val="0"/>
          <w:bCs/>
          <w:sz w:val="24"/>
          <w:szCs w:val="24"/>
        </w:rPr>
        <w:t>递交报价文件截止时间</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_Toc22149462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"_Toc22149463" </w:instrText>
      </w:r>
      <w:r>
        <w:fldChar w:fldCharType="separate"/>
      </w:r>
      <w:r>
        <w:rPr>
          <w:rStyle w:val="19"/>
          <w:rFonts w:ascii="黑体" w:hAnsi="黑体" w:eastAsia="黑体"/>
          <w:b w:val="0"/>
          <w:bCs/>
          <w:sz w:val="24"/>
          <w:szCs w:val="24"/>
        </w:rPr>
        <w:t>20</w:t>
      </w:r>
      <w:r>
        <w:rPr>
          <w:rFonts w:ascii="黑体" w:hAnsi="黑体" w:eastAsia="黑体"/>
          <w:b w:val="0"/>
          <w:bCs/>
          <w:smallCaps w:val="0"/>
          <w:color w:val="auto"/>
          <w:sz w:val="24"/>
          <w:szCs w:val="24"/>
        </w:rPr>
        <w:tab/>
      </w:r>
      <w:r>
        <w:rPr>
          <w:rStyle w:val="19"/>
          <w:rFonts w:ascii="黑体" w:hAnsi="黑体" w:eastAsia="黑体"/>
          <w:b w:val="0"/>
          <w:bCs/>
          <w:sz w:val="24"/>
          <w:szCs w:val="24"/>
        </w:rPr>
        <w:t>迟交的项目报价文件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_Toc22149463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"_Toc22149464" </w:instrText>
      </w:r>
      <w:r>
        <w:fldChar w:fldCharType="separate"/>
      </w:r>
      <w:r>
        <w:rPr>
          <w:rStyle w:val="19"/>
          <w:rFonts w:ascii="黑体" w:hAnsi="黑体"/>
          <w:b w:val="0"/>
          <w:sz w:val="24"/>
          <w:szCs w:val="24"/>
        </w:rPr>
        <w:t>五、综合评审过程</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_Toc22149464 \h </w:instrText>
      </w:r>
      <w:r>
        <w:rPr>
          <w:rFonts w:ascii="黑体" w:hAnsi="黑体"/>
          <w:b w:val="0"/>
          <w:sz w:val="24"/>
          <w:szCs w:val="24"/>
        </w:rPr>
        <w:fldChar w:fldCharType="separate"/>
      </w:r>
      <w:r>
        <w:rPr>
          <w:rFonts w:ascii="黑体" w:hAnsi="黑体"/>
          <w:b w:val="0"/>
          <w:sz w:val="24"/>
          <w:szCs w:val="24"/>
        </w:rPr>
        <w:t>18</w:t>
      </w:r>
      <w:r>
        <w:rPr>
          <w:rFonts w:ascii="黑体" w:hAnsi="黑体"/>
          <w:b w:val="0"/>
          <w:sz w:val="24"/>
          <w:szCs w:val="24"/>
        </w:rPr>
        <w:fldChar w:fldCharType="end"/>
      </w:r>
      <w:r>
        <w:rPr>
          <w:rFonts w:ascii="黑体" w:hAnsi="黑体"/>
          <w:b w:val="0"/>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"_Toc22149465" </w:instrText>
      </w:r>
      <w:r>
        <w:fldChar w:fldCharType="separate"/>
      </w:r>
      <w:r>
        <w:rPr>
          <w:rStyle w:val="19"/>
          <w:rFonts w:ascii="黑体" w:hAnsi="黑体" w:eastAsia="黑体"/>
          <w:b w:val="0"/>
          <w:bCs/>
          <w:sz w:val="24"/>
          <w:szCs w:val="24"/>
        </w:rPr>
        <w:t>21</w:t>
      </w:r>
      <w:r>
        <w:rPr>
          <w:rFonts w:ascii="黑体" w:hAnsi="黑体" w:eastAsia="黑体"/>
          <w:b w:val="0"/>
          <w:bCs/>
          <w:smallCaps w:val="0"/>
          <w:color w:val="auto"/>
          <w:sz w:val="24"/>
          <w:szCs w:val="24"/>
        </w:rPr>
        <w:tab/>
      </w:r>
      <w:r>
        <w:rPr>
          <w:rStyle w:val="19"/>
          <w:rFonts w:ascii="黑体" w:hAnsi="黑体" w:eastAsia="黑体"/>
          <w:b w:val="0"/>
          <w:bCs/>
          <w:sz w:val="24"/>
          <w:szCs w:val="24"/>
        </w:rPr>
        <w:t>报价文件的递交</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_Toc22149465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"_Toc22149466" </w:instrText>
      </w:r>
      <w:r>
        <w:fldChar w:fldCharType="separate"/>
      </w:r>
      <w:r>
        <w:rPr>
          <w:rStyle w:val="19"/>
          <w:rFonts w:ascii="黑体" w:hAnsi="黑体" w:eastAsia="黑体"/>
          <w:b w:val="0"/>
          <w:bCs/>
          <w:sz w:val="24"/>
          <w:szCs w:val="24"/>
        </w:rPr>
        <w:t>22</w:t>
      </w:r>
      <w:r>
        <w:rPr>
          <w:rFonts w:ascii="黑体" w:hAnsi="黑体" w:eastAsia="黑体"/>
          <w:b w:val="0"/>
          <w:bCs/>
          <w:smallCaps w:val="0"/>
          <w:color w:val="auto"/>
          <w:sz w:val="24"/>
          <w:szCs w:val="24"/>
        </w:rPr>
        <w:tab/>
      </w:r>
      <w:r>
        <w:rPr>
          <w:rStyle w:val="19"/>
          <w:rFonts w:ascii="黑体" w:hAnsi="黑体" w:eastAsia="黑体"/>
          <w:b w:val="0"/>
          <w:bCs/>
          <w:sz w:val="24"/>
          <w:szCs w:val="24"/>
        </w:rPr>
        <w:t>评审小组</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_Toc22149466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"_Toc22149467" </w:instrText>
      </w:r>
      <w:r>
        <w:fldChar w:fldCharType="separate"/>
      </w:r>
      <w:r>
        <w:rPr>
          <w:rStyle w:val="19"/>
          <w:rFonts w:ascii="黑体" w:hAnsi="黑体" w:eastAsia="黑体"/>
          <w:b w:val="0"/>
          <w:bCs/>
          <w:sz w:val="24"/>
          <w:szCs w:val="24"/>
        </w:rPr>
        <w:t>23</w:t>
      </w:r>
      <w:r>
        <w:rPr>
          <w:rFonts w:ascii="黑体" w:hAnsi="黑体" w:eastAsia="黑体"/>
          <w:b w:val="0"/>
          <w:bCs/>
          <w:smallCaps w:val="0"/>
          <w:color w:val="auto"/>
          <w:sz w:val="24"/>
          <w:szCs w:val="24"/>
        </w:rPr>
        <w:tab/>
      </w:r>
      <w:r>
        <w:rPr>
          <w:rStyle w:val="19"/>
          <w:rFonts w:ascii="黑体" w:hAnsi="黑体" w:eastAsia="黑体"/>
          <w:b w:val="0"/>
          <w:bCs/>
          <w:sz w:val="24"/>
          <w:szCs w:val="24"/>
        </w:rPr>
        <w:t>项目报价文件的评审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_Toc22149467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"_Toc22149468" </w:instrText>
      </w:r>
      <w:r>
        <w:fldChar w:fldCharType="separate"/>
      </w:r>
      <w:r>
        <w:rPr>
          <w:rStyle w:val="19"/>
          <w:rFonts w:ascii="黑体" w:hAnsi="黑体" w:eastAsia="黑体"/>
          <w:b w:val="0"/>
          <w:bCs/>
          <w:sz w:val="24"/>
          <w:szCs w:val="24"/>
        </w:rPr>
        <w:t>24</w:t>
      </w:r>
      <w:r>
        <w:rPr>
          <w:rFonts w:ascii="黑体" w:hAnsi="黑体" w:eastAsia="黑体"/>
          <w:b w:val="0"/>
          <w:bCs/>
          <w:smallCaps w:val="0"/>
          <w:color w:val="auto"/>
          <w:sz w:val="24"/>
          <w:szCs w:val="24"/>
        </w:rPr>
        <w:tab/>
      </w:r>
      <w:r>
        <w:rPr>
          <w:rStyle w:val="19"/>
          <w:rFonts w:ascii="黑体" w:hAnsi="黑体" w:eastAsia="黑体"/>
          <w:b w:val="0"/>
          <w:bCs/>
          <w:sz w:val="24"/>
          <w:szCs w:val="24"/>
        </w:rPr>
        <w:t>报价文件的详细评审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_Toc22149468 \h </w:instrText>
      </w:r>
      <w:r>
        <w:rPr>
          <w:rFonts w:ascii="黑体" w:hAnsi="黑体" w:eastAsia="黑体"/>
          <w:b w:val="0"/>
          <w:bCs/>
          <w:sz w:val="24"/>
          <w:szCs w:val="24"/>
        </w:rPr>
        <w:fldChar w:fldCharType="separate"/>
      </w:r>
      <w:r>
        <w:rPr>
          <w:rFonts w:ascii="黑体" w:hAnsi="黑体" w:eastAsia="黑体"/>
          <w:b w:val="0"/>
          <w:bCs/>
          <w:sz w:val="24"/>
          <w:szCs w:val="24"/>
        </w:rPr>
        <w:t>19</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"_Toc22149469" </w:instrText>
      </w:r>
      <w:r>
        <w:fldChar w:fldCharType="separate"/>
      </w:r>
      <w:r>
        <w:rPr>
          <w:rStyle w:val="19"/>
          <w:rFonts w:ascii="黑体" w:hAnsi="黑体" w:eastAsia="黑体"/>
          <w:b w:val="0"/>
          <w:bCs/>
          <w:sz w:val="24"/>
          <w:szCs w:val="24"/>
        </w:rPr>
        <w:t>25</w:t>
      </w:r>
      <w:r>
        <w:rPr>
          <w:rFonts w:ascii="黑体" w:hAnsi="黑体" w:eastAsia="黑体"/>
          <w:b w:val="0"/>
          <w:bCs/>
          <w:smallCaps w:val="0"/>
          <w:color w:val="auto"/>
          <w:sz w:val="24"/>
          <w:szCs w:val="24"/>
        </w:rPr>
        <w:tab/>
      </w:r>
      <w:r>
        <w:rPr>
          <w:rStyle w:val="19"/>
          <w:rFonts w:ascii="黑体" w:hAnsi="黑体" w:eastAsia="黑体"/>
          <w:b w:val="0"/>
          <w:bCs/>
          <w:sz w:val="24"/>
          <w:szCs w:val="24"/>
        </w:rPr>
        <w:t>综合得分计算</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_Toc22149469 \h </w:instrText>
      </w:r>
      <w:r>
        <w:rPr>
          <w:rFonts w:ascii="黑体" w:hAnsi="黑体" w:eastAsia="黑体"/>
          <w:b w:val="0"/>
          <w:bCs/>
          <w:sz w:val="24"/>
          <w:szCs w:val="24"/>
        </w:rPr>
        <w:fldChar w:fldCharType="separate"/>
      </w:r>
      <w:r>
        <w:rPr>
          <w:rFonts w:ascii="黑体" w:hAnsi="黑体" w:eastAsia="黑体"/>
          <w:b w:val="0"/>
          <w:bCs/>
          <w:sz w:val="24"/>
          <w:szCs w:val="24"/>
        </w:rPr>
        <w:t>22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rPr>
          <w:rFonts w:ascii="黑体" w:hAnsi="黑体" w:eastAsia="黑体"/>
          <w:b w:val="0"/>
          <w:bCs/>
          <w:sz w:val="24"/>
          <w:szCs w:val="24"/>
        </w:rPr>
        <w:fldChar w:fldCharType="begin"/>
      </w:r>
      <w:r>
        <w:rPr>
          <w:rStyle w:val="19"/>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"_Toc22149470"</w:instrText>
      </w:r>
      <w:r>
        <w:rPr>
          <w:rStyle w:val="19"/>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9"/>
          <w:rFonts w:ascii="黑体" w:hAnsi="黑体" w:eastAsia="黑体"/>
          <w:b w:val="0"/>
          <w:bCs/>
          <w:sz w:val="24"/>
          <w:szCs w:val="24"/>
        </w:rPr>
        <w:t>26</w:t>
      </w:r>
      <w:r>
        <w:rPr>
          <w:rFonts w:ascii="黑体" w:hAnsi="黑体" w:eastAsia="黑体"/>
          <w:b w:val="0"/>
          <w:bCs/>
          <w:smallCaps w:val="0"/>
          <w:color w:val="auto"/>
          <w:sz w:val="24"/>
          <w:szCs w:val="24"/>
        </w:rPr>
        <w:tab/>
      </w:r>
      <w:r>
        <w:rPr>
          <w:rStyle w:val="19"/>
          <w:rFonts w:ascii="黑体" w:hAnsi="黑体" w:eastAsia="黑体"/>
          <w:b w:val="0"/>
          <w:bCs/>
          <w:sz w:val="24"/>
          <w:szCs w:val="24"/>
        </w:rPr>
        <w:t>成交</w:t>
      </w:r>
      <w:r>
        <w:rPr>
          <w:rStyle w:val="19"/>
          <w:rFonts w:hint="eastAsia" w:ascii="黑体" w:hAnsi="黑体" w:eastAsia="黑体"/>
          <w:b w:val="0"/>
          <w:bCs/>
          <w:sz w:val="24"/>
          <w:szCs w:val="24"/>
        </w:rPr>
        <w:t>供应商</w:t>
      </w:r>
      <w:r>
        <w:rPr>
          <w:rStyle w:val="19"/>
          <w:rFonts w:ascii="黑体" w:hAnsi="黑体" w:eastAsia="黑体"/>
          <w:b w:val="0"/>
          <w:bCs/>
          <w:sz w:val="24"/>
          <w:szCs w:val="24"/>
        </w:rPr>
        <w:t>的确定</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_Toc22149470 \h </w:instrText>
      </w:r>
      <w:r>
        <w:rPr>
          <w:rFonts w:ascii="黑体" w:hAnsi="黑体" w:eastAsia="黑体"/>
          <w:b w:val="0"/>
          <w:bCs/>
          <w:sz w:val="24"/>
          <w:szCs w:val="24"/>
        </w:rPr>
        <w:fldChar w:fldCharType="separate"/>
      </w:r>
      <w:r>
        <w:rPr>
          <w:rFonts w:ascii="黑体" w:hAnsi="黑体" w:eastAsia="黑体"/>
          <w:b w:val="0"/>
          <w:bCs/>
          <w:sz w:val="24"/>
          <w:szCs w:val="24"/>
        </w:rPr>
        <w:t>23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"_Toc22149471" </w:instrText>
      </w:r>
      <w:r>
        <w:fldChar w:fldCharType="separate"/>
      </w:r>
      <w:r>
        <w:rPr>
          <w:rStyle w:val="19"/>
          <w:rFonts w:ascii="黑体" w:hAnsi="黑体" w:eastAsia="黑体"/>
          <w:b w:val="0"/>
          <w:bCs/>
          <w:sz w:val="24"/>
          <w:szCs w:val="24"/>
        </w:rPr>
        <w:t>27</w:t>
      </w:r>
      <w:r>
        <w:rPr>
          <w:rFonts w:ascii="黑体" w:hAnsi="黑体" w:eastAsia="黑体"/>
          <w:b w:val="0"/>
          <w:bCs/>
          <w:smallCaps w:val="0"/>
          <w:color w:val="auto"/>
          <w:sz w:val="24"/>
          <w:szCs w:val="24"/>
        </w:rPr>
        <w:tab/>
      </w:r>
      <w:r>
        <w:rPr>
          <w:rStyle w:val="19"/>
          <w:rFonts w:ascii="黑体" w:hAnsi="黑体" w:eastAsia="黑体"/>
          <w:b w:val="0"/>
          <w:bCs/>
          <w:sz w:val="24"/>
          <w:szCs w:val="24"/>
        </w:rPr>
        <w:t>与采购人的接触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_Toc22149471 \h </w:instrText>
      </w:r>
      <w:r>
        <w:rPr>
          <w:rFonts w:ascii="黑体" w:hAnsi="黑体" w:eastAsia="黑体"/>
          <w:b w:val="0"/>
          <w:bCs/>
          <w:sz w:val="24"/>
          <w:szCs w:val="24"/>
        </w:rPr>
        <w:fldChar w:fldCharType="separate"/>
      </w:r>
      <w:r>
        <w:rPr>
          <w:rFonts w:ascii="黑体" w:hAnsi="黑体" w:eastAsia="黑体"/>
          <w:b w:val="0"/>
          <w:bCs/>
          <w:sz w:val="24"/>
          <w:szCs w:val="24"/>
        </w:rPr>
        <w:t>23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"_Toc22149472" </w:instrText>
      </w:r>
      <w:r>
        <w:fldChar w:fldCharType="separate"/>
      </w:r>
      <w:r>
        <w:rPr>
          <w:rStyle w:val="19"/>
          <w:rFonts w:ascii="黑体" w:hAnsi="黑体"/>
          <w:b w:val="0"/>
          <w:sz w:val="24"/>
          <w:szCs w:val="24"/>
        </w:rPr>
        <w:t>六、授予合同</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_Toc22149472 \h </w:instrText>
      </w:r>
      <w:r>
        <w:rPr>
          <w:rFonts w:ascii="黑体" w:hAnsi="黑体"/>
          <w:b w:val="0"/>
          <w:sz w:val="24"/>
          <w:szCs w:val="24"/>
        </w:rPr>
        <w:fldChar w:fldCharType="separate"/>
      </w:r>
      <w:r>
        <w:rPr>
          <w:rFonts w:ascii="黑体" w:hAnsi="黑体"/>
          <w:b w:val="0"/>
          <w:sz w:val="24"/>
          <w:szCs w:val="24"/>
        </w:rPr>
        <w:t>24</w:t>
      </w:r>
      <w:r>
        <w:rPr>
          <w:rFonts w:ascii="黑体" w:hAnsi="黑体"/>
          <w:b w:val="0"/>
          <w:sz w:val="24"/>
          <w:szCs w:val="24"/>
        </w:rPr>
        <w:fldChar w:fldCharType="end"/>
      </w:r>
      <w:r>
        <w:rPr>
          <w:rFonts w:ascii="黑体" w:hAnsi="黑体"/>
          <w:b w:val="0"/>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"_Toc22149473" </w:instrText>
      </w:r>
      <w:r>
        <w:fldChar w:fldCharType="separate"/>
      </w:r>
      <w:r>
        <w:rPr>
          <w:rStyle w:val="19"/>
          <w:rFonts w:ascii="黑体" w:hAnsi="黑体" w:eastAsia="黑体"/>
          <w:b w:val="0"/>
          <w:bCs/>
          <w:sz w:val="24"/>
          <w:szCs w:val="24"/>
        </w:rPr>
        <w:t>28</w:t>
      </w:r>
      <w:r>
        <w:rPr>
          <w:rFonts w:ascii="黑体" w:hAnsi="黑体" w:eastAsia="黑体"/>
          <w:b w:val="0"/>
          <w:bCs/>
          <w:smallCaps w:val="0"/>
          <w:color w:val="auto"/>
          <w:sz w:val="24"/>
          <w:szCs w:val="24"/>
        </w:rPr>
        <w:tab/>
      </w:r>
      <w:r>
        <w:rPr>
          <w:rStyle w:val="19"/>
          <w:rFonts w:ascii="黑体" w:hAnsi="黑体" w:eastAsia="黑体"/>
          <w:b w:val="0"/>
          <w:bCs/>
          <w:sz w:val="24"/>
          <w:szCs w:val="24"/>
        </w:rPr>
        <w:t>资格后审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_Toc22149473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"_Toc22149474" </w:instrText>
      </w:r>
      <w:r>
        <w:fldChar w:fldCharType="separate"/>
      </w:r>
      <w:r>
        <w:rPr>
          <w:rStyle w:val="19"/>
          <w:rFonts w:ascii="黑体" w:hAnsi="黑体" w:eastAsia="黑体"/>
          <w:b w:val="0"/>
          <w:bCs/>
          <w:sz w:val="24"/>
          <w:szCs w:val="24"/>
        </w:rPr>
        <w:t>29</w:t>
      </w:r>
      <w:r>
        <w:rPr>
          <w:rFonts w:ascii="黑体" w:hAnsi="黑体" w:eastAsia="黑体"/>
          <w:b w:val="0"/>
          <w:bCs/>
          <w:smallCaps w:val="0"/>
          <w:color w:val="auto"/>
          <w:sz w:val="24"/>
          <w:szCs w:val="24"/>
        </w:rPr>
        <w:tab/>
      </w:r>
      <w:r>
        <w:rPr>
          <w:rStyle w:val="19"/>
          <w:rFonts w:ascii="黑体" w:hAnsi="黑体" w:eastAsia="黑体"/>
          <w:b w:val="0"/>
          <w:bCs/>
          <w:sz w:val="24"/>
          <w:szCs w:val="24"/>
        </w:rPr>
        <w:t>合同授予标准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_Toc22149474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"_Toc22149475" </w:instrText>
      </w:r>
      <w:r>
        <w:fldChar w:fldCharType="separate"/>
      </w:r>
      <w:r>
        <w:rPr>
          <w:rStyle w:val="19"/>
          <w:rFonts w:ascii="黑体" w:hAnsi="黑体" w:eastAsia="黑体"/>
          <w:b w:val="0"/>
          <w:bCs/>
          <w:sz w:val="24"/>
          <w:szCs w:val="24"/>
        </w:rPr>
        <w:t>30</w:t>
      </w:r>
      <w:r>
        <w:rPr>
          <w:rFonts w:ascii="黑体" w:hAnsi="黑体" w:eastAsia="黑体"/>
          <w:b w:val="0"/>
          <w:bCs/>
          <w:smallCaps w:val="0"/>
          <w:color w:val="auto"/>
          <w:sz w:val="24"/>
          <w:szCs w:val="24"/>
        </w:rPr>
        <w:tab/>
      </w:r>
      <w:r>
        <w:rPr>
          <w:rStyle w:val="19"/>
          <w:rFonts w:ascii="黑体" w:hAnsi="黑体" w:eastAsia="黑体"/>
          <w:b w:val="0"/>
          <w:bCs/>
          <w:sz w:val="24"/>
          <w:szCs w:val="24"/>
        </w:rPr>
        <w:t>授予合同时更改采购服务数量的权力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_Toc22149475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"_Toc22149476" </w:instrText>
      </w:r>
      <w:r>
        <w:fldChar w:fldCharType="separate"/>
      </w:r>
      <w:r>
        <w:rPr>
          <w:rStyle w:val="19"/>
          <w:rFonts w:ascii="黑体" w:hAnsi="黑体" w:eastAsia="黑体"/>
          <w:b w:val="0"/>
          <w:bCs/>
          <w:sz w:val="24"/>
          <w:szCs w:val="24"/>
        </w:rPr>
        <w:t>31</w:t>
      </w:r>
      <w:r>
        <w:rPr>
          <w:rFonts w:ascii="黑体" w:hAnsi="黑体" w:eastAsia="黑体"/>
          <w:b w:val="0"/>
          <w:bCs/>
          <w:smallCaps w:val="0"/>
          <w:color w:val="auto"/>
          <w:sz w:val="24"/>
          <w:szCs w:val="24"/>
        </w:rPr>
        <w:tab/>
      </w:r>
      <w:r>
        <w:rPr>
          <w:rStyle w:val="19"/>
          <w:rFonts w:ascii="黑体" w:hAnsi="黑体" w:eastAsia="黑体"/>
          <w:b w:val="0"/>
          <w:bCs/>
          <w:sz w:val="24"/>
          <w:szCs w:val="24"/>
        </w:rPr>
        <w:t>接受和拒绝任何或所有报价文件的权力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_Toc22149476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"_Toc22149477" </w:instrText>
      </w:r>
      <w:r>
        <w:fldChar w:fldCharType="separate"/>
      </w:r>
      <w:r>
        <w:rPr>
          <w:rStyle w:val="19"/>
          <w:rFonts w:ascii="黑体" w:hAnsi="黑体" w:eastAsia="黑体"/>
          <w:b w:val="0"/>
          <w:bCs/>
          <w:sz w:val="24"/>
          <w:szCs w:val="24"/>
        </w:rPr>
        <w:t>32</w:t>
      </w:r>
      <w:r>
        <w:rPr>
          <w:rFonts w:ascii="黑体" w:hAnsi="黑体" w:eastAsia="黑体"/>
          <w:b w:val="0"/>
          <w:bCs/>
          <w:smallCaps w:val="0"/>
          <w:color w:val="auto"/>
          <w:sz w:val="24"/>
          <w:szCs w:val="24"/>
        </w:rPr>
        <w:tab/>
      </w:r>
      <w:r>
        <w:rPr>
          <w:rStyle w:val="19"/>
          <w:rFonts w:ascii="黑体" w:hAnsi="黑体" w:eastAsia="黑体"/>
          <w:b w:val="0"/>
          <w:bCs/>
          <w:sz w:val="24"/>
          <w:szCs w:val="24"/>
        </w:rPr>
        <w:t>成交通知书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_Toc22149477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"_Toc22149478" </w:instrText>
      </w:r>
      <w:r>
        <w:fldChar w:fldCharType="separate"/>
      </w:r>
      <w:r>
        <w:rPr>
          <w:rStyle w:val="19"/>
          <w:rFonts w:ascii="黑体" w:hAnsi="黑体" w:eastAsia="黑体"/>
          <w:b w:val="0"/>
          <w:bCs/>
          <w:sz w:val="24"/>
          <w:szCs w:val="24"/>
        </w:rPr>
        <w:t>33</w:t>
      </w:r>
      <w:r>
        <w:rPr>
          <w:rFonts w:ascii="黑体" w:hAnsi="黑体" w:eastAsia="黑体"/>
          <w:b w:val="0"/>
          <w:bCs/>
          <w:smallCaps w:val="0"/>
          <w:color w:val="auto"/>
          <w:sz w:val="24"/>
          <w:szCs w:val="24"/>
        </w:rPr>
        <w:tab/>
      </w:r>
      <w:r>
        <w:rPr>
          <w:rStyle w:val="19"/>
          <w:rFonts w:ascii="黑体" w:hAnsi="黑体" w:eastAsia="黑体"/>
          <w:b w:val="0"/>
          <w:bCs/>
          <w:sz w:val="24"/>
          <w:szCs w:val="24"/>
        </w:rPr>
        <w:t>签订合同</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_Toc22149478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4"/>
        <w:rPr>
          <w:rFonts w:ascii="黑体" w:hAnsi="黑体" w:eastAsia="黑体"/>
          <w:b w:val="0"/>
          <w:bCs/>
          <w:smallCaps w:val="0"/>
          <w:color w:val="auto"/>
          <w:sz w:val="24"/>
          <w:szCs w:val="24"/>
        </w:rPr>
      </w:pPr>
      <w:r>
        <w:fldChar w:fldCharType="begin"/>
      </w:r>
      <w:r>
        <w:instrText xml:space="preserve"> HYPERLINK \l "_Toc22149479" </w:instrText>
      </w:r>
      <w:r>
        <w:fldChar w:fldCharType="separate"/>
      </w:r>
      <w:r>
        <w:rPr>
          <w:rStyle w:val="19"/>
          <w:rFonts w:ascii="黑体" w:hAnsi="黑体" w:eastAsia="黑体"/>
          <w:b w:val="0"/>
          <w:bCs/>
          <w:sz w:val="24"/>
          <w:szCs w:val="24"/>
        </w:rPr>
        <w:t>34</w:t>
      </w:r>
      <w:r>
        <w:rPr>
          <w:rFonts w:ascii="黑体" w:hAnsi="黑体" w:eastAsia="黑体"/>
          <w:b w:val="0"/>
          <w:bCs/>
          <w:smallCaps w:val="0"/>
          <w:color w:val="auto"/>
          <w:sz w:val="24"/>
          <w:szCs w:val="24"/>
        </w:rPr>
        <w:tab/>
      </w:r>
      <w:r>
        <w:rPr>
          <w:rStyle w:val="19"/>
          <w:rFonts w:ascii="黑体" w:hAnsi="黑体" w:eastAsia="黑体"/>
          <w:b w:val="0"/>
          <w:bCs/>
          <w:sz w:val="24"/>
          <w:szCs w:val="24"/>
        </w:rPr>
        <w:t>成交结果通知</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_Toc22149479 \h </w:instrText>
      </w:r>
      <w:r>
        <w:rPr>
          <w:rFonts w:ascii="黑体" w:hAnsi="黑体" w:eastAsia="黑体"/>
          <w:b w:val="0"/>
          <w:bCs/>
          <w:sz w:val="24"/>
          <w:szCs w:val="24"/>
        </w:rPr>
        <w:fldChar w:fldCharType="separate"/>
      </w:r>
      <w:r>
        <w:rPr>
          <w:rFonts w:ascii="黑体" w:hAnsi="黑体" w:eastAsia="黑体"/>
          <w:b w:val="0"/>
          <w:bCs/>
          <w:sz w:val="24"/>
          <w:szCs w:val="24"/>
        </w:rPr>
        <w:t>25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"_Toc22149480" </w:instrText>
      </w:r>
      <w:r>
        <w:fldChar w:fldCharType="separate"/>
      </w:r>
      <w:r>
        <w:rPr>
          <w:rStyle w:val="19"/>
          <w:rFonts w:ascii="黑体" w:hAnsi="黑体"/>
          <w:b w:val="0"/>
          <w:sz w:val="24"/>
          <w:szCs w:val="24"/>
        </w:rPr>
        <w:t>附录</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_Toc22149480 \h </w:instrText>
      </w:r>
      <w:r>
        <w:rPr>
          <w:rFonts w:ascii="黑体" w:hAnsi="黑体"/>
          <w:b w:val="0"/>
          <w:sz w:val="24"/>
          <w:szCs w:val="24"/>
        </w:rPr>
        <w:fldChar w:fldCharType="separate"/>
      </w:r>
      <w:r>
        <w:rPr>
          <w:rFonts w:ascii="黑体" w:hAnsi="黑体"/>
          <w:b w:val="0"/>
          <w:sz w:val="24"/>
          <w:szCs w:val="24"/>
        </w:rPr>
        <w:t>40</w:t>
      </w:r>
      <w:r>
        <w:rPr>
          <w:rFonts w:ascii="黑体" w:hAnsi="黑体"/>
          <w:b w:val="0"/>
          <w:sz w:val="24"/>
          <w:szCs w:val="24"/>
        </w:rPr>
        <w:fldChar w:fldCharType="end"/>
      </w:r>
      <w:r>
        <w:rPr>
          <w:rFonts w:ascii="黑体" w:hAnsi="黑体"/>
          <w:b w:val="0"/>
          <w:sz w:val="24"/>
          <w:szCs w:val="24"/>
        </w:rPr>
        <w:fldChar w:fldCharType="end"/>
      </w:r>
    </w:p>
    <w:p>
      <w:pPr>
        <w:pStyle w:val="14"/>
        <w:snapToGrid w:val="0"/>
        <w:spacing w:line="360" w:lineRule="auto"/>
        <w:rPr>
          <w:color w:val="auto"/>
          <w:sz w:val="21"/>
          <w:szCs w:val="21"/>
        </w:rPr>
      </w:pPr>
      <w:r>
        <w:rPr>
          <w:rFonts w:ascii="黑体" w:hAnsi="黑体" w:eastAsia="黑体"/>
          <w:b w:val="0"/>
          <w:bCs/>
          <w:color w:val="auto"/>
          <w:sz w:val="24"/>
          <w:szCs w:val="24"/>
        </w:rPr>
        <w:fldChar w:fldCharType="end"/>
      </w:r>
    </w:p>
    <w:p>
      <w:pPr>
        <w:pStyle w:val="2"/>
        <w:jc w:val="center"/>
        <w:rPr>
          <w:rFonts w:ascii="黑体" w:hAnsi="黑体" w:eastAsia="黑体"/>
        </w:rPr>
      </w:pPr>
      <w:bookmarkStart w:id="4" w:name="_Toc472608692"/>
      <w:bookmarkStart w:id="5" w:name="_Toc520146428"/>
      <w:bookmarkStart w:id="6" w:name="_Toc22149440"/>
      <w:r>
        <w:rPr>
          <w:rFonts w:hint="eastAsia" w:ascii="黑体" w:hAnsi="黑体" w:eastAsia="黑体"/>
        </w:rPr>
        <w:t>一、说   明</w:t>
      </w:r>
      <w:bookmarkEnd w:id="4"/>
      <w:bookmarkEnd w:id="5"/>
      <w:bookmarkEnd w:id="6"/>
    </w:p>
    <w:p>
      <w:pPr>
        <w:pStyle w:val="3"/>
        <w:numPr>
          <w:ilvl w:val="0"/>
          <w:numId w:val="0"/>
        </w:numPr>
        <w:tabs>
          <w:tab w:val="left" w:pos="840"/>
        </w:tabs>
        <w:ind w:left="840" w:hanging="840"/>
        <w:rPr>
          <w:rFonts w:ascii="Times New Roman" w:hAnsi="Times New Roman"/>
        </w:rPr>
      </w:pPr>
      <w:bookmarkStart w:id="7" w:name="_Toc22149441"/>
      <w:r>
        <w:rPr>
          <w:rFonts w:hint="eastAsia" w:ascii="Times New Roman" w:hAnsi="Times New Roman"/>
        </w:rPr>
        <w:t>1</w:t>
      </w:r>
      <w:r>
        <w:rPr>
          <w:rFonts w:hint="eastAsia" w:ascii="Times New Roman" w:hAnsi="Times New Roman"/>
        </w:rPr>
        <w:tab/>
      </w:r>
      <w:r>
        <w:rPr>
          <w:rFonts w:hint="eastAsia" w:ascii="Times New Roman" w:hAnsi="Times New Roman"/>
        </w:rPr>
        <w:t>项目说明</w:t>
      </w:r>
      <w:bookmarkEnd w:id="7"/>
    </w:p>
    <w:p>
      <w:pPr>
        <w:pStyle w:val="4"/>
        <w:numPr>
          <w:ilvl w:val="1"/>
          <w:numId w:val="3"/>
        </w:numPr>
        <w:spacing w:after="120" w:line="400" w:lineRule="exact"/>
        <w:ind w:left="839" w:hanging="839"/>
      </w:pPr>
      <w:r>
        <w:rPr>
          <w:rFonts w:hint="eastAsia"/>
        </w:rPr>
        <w:t>广东省机场管理集团有限公司拟就</w:t>
      </w:r>
      <w:r>
        <w:t>档案整理数字化服务</w:t>
      </w:r>
      <w:r>
        <w:rPr>
          <w:rFonts w:hint="eastAsia"/>
        </w:rPr>
        <w:t>进行国内采购，本项目采用综合评审方式确定成交合作商，广东省机场管理集团有限公司组织综合评审工作。</w:t>
      </w:r>
    </w:p>
    <w:p>
      <w:pPr>
        <w:rPr>
          <w:b/>
        </w:rPr>
      </w:pPr>
    </w:p>
    <w:p>
      <w:pPr>
        <w:pStyle w:val="4"/>
        <w:numPr>
          <w:ilvl w:val="1"/>
          <w:numId w:val="3"/>
        </w:numPr>
        <w:spacing w:after="120"/>
        <w:ind w:left="839" w:hanging="839"/>
      </w:pPr>
      <w:r>
        <w:rPr>
          <w:rFonts w:hint="eastAsia"/>
        </w:rPr>
        <w:t>采购范围</w:t>
      </w:r>
    </w:p>
    <w:p>
      <w:pPr>
        <w:spacing w:line="400" w:lineRule="exact"/>
        <w:ind w:left="850" w:leftChars="405"/>
      </w:pPr>
      <w:r>
        <w:rPr>
          <w:rFonts w:hint="eastAsia"/>
        </w:rPr>
        <w:t>1）采购内容及限价：</w:t>
      </w:r>
    </w:p>
    <w:tbl>
      <w:tblPr>
        <w:tblStyle w:val="1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jc w:val="center"/>
              <w:rPr>
                <w:rFonts w:ascii="宋体" w:hAnsi="宋体"/>
                <w:b/>
                <w:szCs w:val="21"/>
              </w:rPr>
            </w:pPr>
            <w:r>
              <w:rPr>
                <w:rFonts w:hint="eastAsia" w:ascii="宋体" w:hAnsi="宋体"/>
                <w:b/>
                <w:szCs w:val="21"/>
              </w:rPr>
              <w:t>序号</w:t>
            </w:r>
          </w:p>
        </w:tc>
        <w:tc>
          <w:tcPr>
            <w:tcW w:w="5528" w:type="dxa"/>
            <w:vAlign w:val="center"/>
          </w:tcPr>
          <w:p>
            <w:pPr>
              <w:jc w:val="center"/>
              <w:rPr>
                <w:rFonts w:ascii="宋体" w:hAnsi="宋体"/>
                <w:b/>
                <w:szCs w:val="21"/>
              </w:rPr>
            </w:pPr>
            <w:r>
              <w:rPr>
                <w:rFonts w:hint="eastAsia" w:ascii="宋体" w:hAnsi="宋体"/>
                <w:b/>
                <w:szCs w:val="21"/>
              </w:rPr>
              <w:t>服务内容</w:t>
            </w:r>
          </w:p>
        </w:tc>
        <w:tc>
          <w:tcPr>
            <w:tcW w:w="709" w:type="dxa"/>
            <w:vAlign w:val="center"/>
          </w:tcPr>
          <w:p>
            <w:pPr>
              <w:jc w:val="center"/>
              <w:rPr>
                <w:rFonts w:ascii="宋体" w:hAnsi="宋体"/>
                <w:b/>
                <w:szCs w:val="21"/>
              </w:rPr>
            </w:pPr>
            <w:r>
              <w:rPr>
                <w:rFonts w:hint="eastAsia" w:ascii="宋体" w:hAnsi="宋体"/>
                <w:b/>
                <w:szCs w:val="21"/>
              </w:rPr>
              <w:t>数量</w:t>
            </w:r>
          </w:p>
        </w:tc>
        <w:tc>
          <w:tcPr>
            <w:tcW w:w="1843" w:type="dxa"/>
            <w:vAlign w:val="center"/>
          </w:tcPr>
          <w:p>
            <w:pPr>
              <w:jc w:val="center"/>
              <w:rPr>
                <w:rFonts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vAlign w:val="center"/>
          </w:tcPr>
          <w:p>
            <w:pPr>
              <w:pStyle w:val="4"/>
              <w:ind w:firstLine="0"/>
              <w:jc w:val="center"/>
              <w:rPr>
                <w:rFonts w:ascii="宋体" w:hAnsi="宋体"/>
                <w:b/>
                <w:szCs w:val="21"/>
              </w:rPr>
            </w:pPr>
            <w:r>
              <w:rPr>
                <w:rFonts w:hint="eastAsia" w:ascii="宋体" w:hAnsi="宋体"/>
                <w:b/>
                <w:szCs w:val="21"/>
              </w:rPr>
              <w:t>1</w:t>
            </w:r>
          </w:p>
        </w:tc>
        <w:tc>
          <w:tcPr>
            <w:tcW w:w="5528" w:type="dxa"/>
            <w:vAlign w:val="center"/>
          </w:tcPr>
          <w:p>
            <w:pPr>
              <w:pStyle w:val="4"/>
              <w:ind w:firstLine="0"/>
              <w:jc w:val="center"/>
              <w:rPr>
                <w:rFonts w:ascii="宋体" w:hAnsi="宋体"/>
                <w:szCs w:val="21"/>
              </w:rPr>
            </w:pPr>
            <w:r>
              <w:rPr>
                <w:rFonts w:ascii="宋体" w:hAnsi="宋体"/>
                <w:szCs w:val="21"/>
              </w:rPr>
              <w:t>档案整理数字化</w:t>
            </w:r>
          </w:p>
        </w:tc>
        <w:tc>
          <w:tcPr>
            <w:tcW w:w="709" w:type="dxa"/>
            <w:vAlign w:val="center"/>
          </w:tcPr>
          <w:p>
            <w:pPr>
              <w:pStyle w:val="4"/>
              <w:ind w:firstLine="0"/>
              <w:jc w:val="center"/>
              <w:rPr>
                <w:rFonts w:ascii="宋体" w:hAnsi="宋体"/>
                <w:szCs w:val="21"/>
              </w:rPr>
            </w:pPr>
            <w:r>
              <w:rPr>
                <w:rFonts w:hint="eastAsia" w:ascii="宋体" w:hAnsi="宋体"/>
                <w:szCs w:val="21"/>
              </w:rPr>
              <w:t>1项</w:t>
            </w:r>
          </w:p>
        </w:tc>
        <w:tc>
          <w:tcPr>
            <w:tcW w:w="1843" w:type="dxa"/>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人民币：26万元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8" w:type="dxa"/>
            <w:gridSpan w:val="3"/>
            <w:vAlign w:val="center"/>
          </w:tcPr>
          <w:p>
            <w:pPr>
              <w:pStyle w:val="4"/>
              <w:ind w:firstLine="0"/>
              <w:jc w:val="center"/>
              <w:rPr>
                <w:rFonts w:ascii="宋体" w:hAnsi="宋体"/>
                <w:szCs w:val="21"/>
              </w:rPr>
            </w:pPr>
            <w:r>
              <w:rPr>
                <w:rFonts w:hint="eastAsia" w:ascii="宋体" w:hAnsi="宋体"/>
                <w:szCs w:val="21"/>
              </w:rPr>
              <w:t>合计</w:t>
            </w:r>
          </w:p>
        </w:tc>
        <w:tc>
          <w:tcPr>
            <w:tcW w:w="1843" w:type="dxa"/>
            <w:vAlign w:val="center"/>
          </w:tcPr>
          <w:p>
            <w:pPr>
              <w:pStyle w:val="4"/>
              <w:ind w:firstLine="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人民币：26万元</w:t>
            </w:r>
          </w:p>
        </w:tc>
      </w:tr>
    </w:tbl>
    <w:p/>
    <w:p>
      <w:pPr>
        <w:spacing w:after="156" w:afterLines="50" w:line="360" w:lineRule="auto"/>
        <w:ind w:left="840" w:leftChars="200" w:hanging="420" w:hangingChars="200"/>
        <w:rPr>
          <w:szCs w:val="21"/>
        </w:rPr>
      </w:pPr>
      <w:r>
        <w:rPr>
          <w:rFonts w:hint="eastAsia"/>
          <w:szCs w:val="21"/>
        </w:rPr>
        <w:t>注：1、供应商必须对全部服务内容进行报价，报价应包含服务费、所有税费。</w:t>
      </w:r>
    </w:p>
    <w:p>
      <w:pPr>
        <w:widowControl/>
        <w:tabs>
          <w:tab w:val="left" w:pos="567"/>
        </w:tabs>
        <w:autoSpaceDE w:val="0"/>
        <w:autoSpaceDN w:val="0"/>
        <w:spacing w:line="360" w:lineRule="auto"/>
        <w:ind w:firstLine="840" w:firstLineChars="400"/>
        <w:textAlignment w:val="bottom"/>
        <w:outlineLvl w:val="0"/>
        <w:rPr>
          <w:rFonts w:ascii="宋体" w:hAnsi="宋体"/>
          <w:szCs w:val="21"/>
        </w:rPr>
      </w:pPr>
      <w:r>
        <w:rPr>
          <w:rFonts w:hint="eastAsia"/>
          <w:szCs w:val="21"/>
        </w:rPr>
        <w:t>2、</w:t>
      </w:r>
      <w:r>
        <w:rPr>
          <w:rFonts w:hint="eastAsia" w:ascii="宋体" w:hAnsi="宋体"/>
          <w:szCs w:val="21"/>
        </w:rPr>
        <w:t>供应商必须对本项目的全部内容进行报价，如有缺漏，将导致报价无效。</w:t>
      </w:r>
    </w:p>
    <w:p>
      <w:pPr>
        <w:widowControl/>
        <w:tabs>
          <w:tab w:val="left" w:pos="567"/>
        </w:tabs>
        <w:autoSpaceDE w:val="0"/>
        <w:autoSpaceDN w:val="0"/>
        <w:spacing w:line="360" w:lineRule="auto"/>
        <w:ind w:firstLine="840" w:firstLineChars="400"/>
        <w:textAlignment w:val="bottom"/>
        <w:outlineLvl w:val="0"/>
        <w:rPr>
          <w:rFonts w:ascii="宋体" w:hAnsi="宋体"/>
          <w:szCs w:val="21"/>
        </w:rPr>
      </w:pPr>
      <w:r>
        <w:rPr>
          <w:rFonts w:hint="eastAsia" w:ascii="宋体" w:hAnsi="宋体" w:cs="宋体"/>
          <w:kern w:val="0"/>
          <w:szCs w:val="21"/>
        </w:rPr>
        <w:t>3、报价超过采购最高限价为无效报价。</w:t>
      </w:r>
    </w:p>
    <w:p>
      <w:pPr>
        <w:spacing w:line="400" w:lineRule="exact"/>
        <w:ind w:left="850" w:leftChars="405"/>
      </w:pPr>
      <w:r>
        <w:rPr>
          <w:rFonts w:hint="eastAsia"/>
        </w:rPr>
        <w:t>2）服务内容：详见第五部分《用户需求书》</w:t>
      </w:r>
    </w:p>
    <w:p>
      <w:pPr>
        <w:spacing w:after="156" w:afterLines="50" w:line="360" w:lineRule="auto"/>
        <w:ind w:left="840" w:leftChars="200" w:hanging="420" w:hangingChars="200"/>
        <w:rPr>
          <w:szCs w:val="21"/>
        </w:rPr>
      </w:pPr>
    </w:p>
    <w:p>
      <w:pPr>
        <w:pStyle w:val="4"/>
        <w:numPr>
          <w:ilvl w:val="1"/>
          <w:numId w:val="3"/>
        </w:numPr>
        <w:spacing w:after="240" w:line="400" w:lineRule="exact"/>
        <w:ind w:left="839" w:hanging="839"/>
      </w:pPr>
      <w:r>
        <w:rPr>
          <w:rFonts w:hint="eastAsia"/>
        </w:rPr>
        <w:t>采购要求</w:t>
      </w:r>
    </w:p>
    <w:p>
      <w:pPr>
        <w:numPr>
          <w:ilvl w:val="2"/>
          <w:numId w:val="3"/>
        </w:numPr>
        <w:spacing w:after="240"/>
      </w:pPr>
      <w:r>
        <w:rPr>
          <w:rFonts w:hint="eastAsia"/>
        </w:rPr>
        <w:t>本项目技术服务进度要求：</w:t>
      </w:r>
    </w:p>
    <w:p>
      <w:pPr>
        <w:spacing w:after="240" w:line="400" w:lineRule="exact"/>
        <w:ind w:left="850" w:leftChars="405"/>
        <w:rPr>
          <w:color w:val="000000"/>
        </w:rPr>
      </w:pPr>
      <w:r>
        <w:rPr>
          <w:rFonts w:hint="eastAsia" w:hAnsi="宋体"/>
          <w:szCs w:val="21"/>
        </w:rPr>
        <w:t>供应商应在本合同生效之日一年内完成本项目要求的全部服务，如因采购人原因在一年内无法完成的，服务期限相应顺延。</w:t>
      </w:r>
    </w:p>
    <w:p>
      <w:pPr>
        <w:numPr>
          <w:ilvl w:val="2"/>
          <w:numId w:val="3"/>
        </w:numPr>
        <w:spacing w:after="240"/>
      </w:pPr>
      <w:r>
        <w:rPr>
          <w:rFonts w:hint="eastAsia"/>
        </w:rPr>
        <w:t>供应商的项目报价应将相关服务分类报价，报价总和为本项目的项目总价。</w:t>
      </w:r>
    </w:p>
    <w:p>
      <w:pPr>
        <w:numPr>
          <w:ilvl w:val="2"/>
          <w:numId w:val="3"/>
        </w:numPr>
        <w:spacing w:after="240"/>
      </w:pPr>
      <w:r>
        <w:rPr>
          <w:rFonts w:hint="eastAsia"/>
        </w:rPr>
        <w:t>供应商所提供的工作方案必须详细、完整、可靠、具备可行性。</w:t>
      </w:r>
    </w:p>
    <w:p>
      <w:pPr>
        <w:numPr>
          <w:ilvl w:val="2"/>
          <w:numId w:val="3"/>
        </w:numPr>
        <w:spacing w:after="240"/>
      </w:pPr>
      <w:r>
        <w:rPr>
          <w:rFonts w:hint="eastAsia"/>
        </w:rPr>
        <w:t>供应商报价中的服务费应是供应商为完成本项目的总服务费，包括但不限于“服务内容”中所列项目的费用。</w:t>
      </w:r>
    </w:p>
    <w:p>
      <w:pPr>
        <w:numPr>
          <w:ilvl w:val="2"/>
          <w:numId w:val="3"/>
        </w:numPr>
        <w:spacing w:after="240"/>
      </w:pPr>
      <w:r>
        <w:rPr>
          <w:rFonts w:hint="eastAsia"/>
        </w:rPr>
        <w:t>供应商必须提交对采购文件实质性响应的项目报价文件。</w:t>
      </w:r>
    </w:p>
    <w:p>
      <w:pPr>
        <w:numPr>
          <w:ilvl w:val="1"/>
          <w:numId w:val="3"/>
        </w:numPr>
        <w:spacing w:after="240"/>
      </w:pPr>
      <w:r>
        <w:rPr>
          <w:rFonts w:hint="eastAsia"/>
        </w:rPr>
        <w:t>现场考察</w:t>
      </w:r>
    </w:p>
    <w:p>
      <w:pPr>
        <w:numPr>
          <w:ilvl w:val="2"/>
          <w:numId w:val="3"/>
        </w:numPr>
        <w:spacing w:after="240"/>
      </w:pPr>
      <w:r>
        <w:rPr>
          <w:rFonts w:hint="eastAsia"/>
        </w:rPr>
        <w:t>现场考察由供应商自行前往，采购人不统一安排。供应商若需相关数据，须自行测量。</w:t>
      </w:r>
    </w:p>
    <w:p>
      <w:pPr>
        <w:pStyle w:val="3"/>
        <w:numPr>
          <w:ilvl w:val="0"/>
          <w:numId w:val="0"/>
        </w:numPr>
        <w:tabs>
          <w:tab w:val="left" w:pos="780"/>
          <w:tab w:val="left" w:pos="840"/>
        </w:tabs>
        <w:ind w:left="840" w:hanging="840"/>
        <w:rPr>
          <w:rFonts w:ascii="Times New Roman" w:hAnsi="Times New Roman"/>
        </w:rPr>
      </w:pPr>
      <w:bookmarkStart w:id="8"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8"/>
    </w:p>
    <w:p>
      <w:pPr>
        <w:pStyle w:val="4"/>
        <w:numPr>
          <w:ilvl w:val="1"/>
          <w:numId w:val="4"/>
        </w:numPr>
        <w:spacing w:after="240"/>
      </w:pPr>
      <w:r>
        <w:rPr>
          <w:rFonts w:hint="eastAsia"/>
        </w:rPr>
        <w:t>本文件中下列术语定义为：</w:t>
      </w:r>
    </w:p>
    <w:p>
      <w:pPr>
        <w:spacing w:after="240"/>
        <w:ind w:left="2096" w:hanging="1196"/>
      </w:pPr>
      <w:r>
        <w:rPr>
          <w:rFonts w:hint="eastAsia"/>
          <w:b/>
        </w:rPr>
        <w:t>服务：</w:t>
      </w:r>
      <w:r>
        <w:rPr>
          <w:rFonts w:hint="eastAsia"/>
          <w:b/>
        </w:rPr>
        <w:tab/>
      </w:r>
      <w:r>
        <w:rPr>
          <w:rFonts w:hint="eastAsia"/>
          <w:b/>
        </w:rPr>
        <w:tab/>
      </w:r>
      <w:r>
        <w:rPr>
          <w:rFonts w:hint="eastAsia"/>
        </w:rPr>
        <w:t>指供应商提供</w:t>
      </w:r>
      <w:r>
        <w:rPr>
          <w:rFonts w:hint="eastAsia" w:ascii="宋体" w:hAnsi="宋体"/>
          <w:szCs w:val="21"/>
        </w:rPr>
        <w:t>档案整理数字化提供</w:t>
      </w:r>
      <w:r>
        <w:rPr>
          <w:rFonts w:hint="eastAsia"/>
        </w:rPr>
        <w:t>相关技术支持等服务内容（以合同约定为准）。</w:t>
      </w:r>
    </w:p>
    <w:p>
      <w:pPr>
        <w:spacing w:after="240"/>
        <w:ind w:left="2096" w:hanging="1196"/>
      </w:pPr>
      <w:r>
        <w:rPr>
          <w:rFonts w:hint="eastAsia"/>
          <w:b/>
        </w:rPr>
        <w:t>供应商：</w:t>
      </w:r>
      <w:r>
        <w:rPr>
          <w:rFonts w:hint="eastAsia"/>
          <w:b/>
        </w:rPr>
        <w:tab/>
      </w:r>
      <w:r>
        <w:rPr>
          <w:rFonts w:hint="eastAsia"/>
          <w:b/>
        </w:rPr>
        <w:tab/>
      </w:r>
      <w:r>
        <w:rPr>
          <w:rFonts w:hint="eastAsia"/>
        </w:rPr>
        <w:t>指与第3条规定的要求一致的、响应邀请函、参加报价的独立法人。</w:t>
      </w:r>
    </w:p>
    <w:p>
      <w:pPr>
        <w:spacing w:after="240"/>
        <w:ind w:left="2098" w:hanging="1196"/>
        <w:rPr>
          <w:b/>
        </w:rPr>
      </w:pPr>
      <w:r>
        <w:rPr>
          <w:rFonts w:hint="eastAsia"/>
          <w:b/>
        </w:rPr>
        <w:t>采购人：</w:t>
      </w:r>
      <w:r>
        <w:rPr>
          <w:rFonts w:hint="eastAsia"/>
          <w:b/>
        </w:rPr>
        <w:tab/>
      </w:r>
      <w:r>
        <w:rPr>
          <w:rFonts w:hint="eastAsia"/>
        </w:rPr>
        <w:t>指广东省机场管理集团有限公司</w:t>
      </w:r>
    </w:p>
    <w:p>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指由采购所产生的合同或合约文件。合同由广东省机场管理集团有限公司与成交供应商签订。</w:t>
      </w:r>
    </w:p>
    <w:p>
      <w:pPr>
        <w:pStyle w:val="3"/>
        <w:numPr>
          <w:ilvl w:val="0"/>
          <w:numId w:val="0"/>
        </w:numPr>
        <w:tabs>
          <w:tab w:val="left" w:pos="780"/>
          <w:tab w:val="left" w:pos="840"/>
        </w:tabs>
        <w:ind w:left="840" w:hanging="840"/>
        <w:rPr>
          <w:rFonts w:ascii="Times New Roman" w:hAnsi="Times New Roman"/>
        </w:rPr>
      </w:pPr>
      <w:bookmarkStart w:id="9" w:name="_Toc22149443"/>
      <w:r>
        <w:rPr>
          <w:rFonts w:ascii="Times New Roman" w:hAnsi="Times New Roman"/>
        </w:rPr>
        <w:t>3</w:t>
      </w:r>
      <w:r>
        <w:rPr>
          <w:rFonts w:hint="eastAsia" w:ascii="Times New Roman" w:hAnsi="Times New Roman"/>
        </w:rPr>
        <w:tab/>
      </w:r>
      <w:r>
        <w:rPr>
          <w:rFonts w:hint="eastAsia" w:ascii="Times New Roman" w:hAnsi="Times New Roman"/>
        </w:rPr>
        <w:t>合格的</w:t>
      </w:r>
      <w:bookmarkEnd w:id="9"/>
      <w:r>
        <w:rPr>
          <w:rFonts w:hint="eastAsia" w:ascii="Times New Roman" w:hAnsi="Times New Roman"/>
        </w:rPr>
        <w:t>供应商</w:t>
      </w:r>
    </w:p>
    <w:p>
      <w:pPr>
        <w:numPr>
          <w:ilvl w:val="1"/>
          <w:numId w:val="5"/>
        </w:numPr>
        <w:tabs>
          <w:tab w:val="left" w:pos="1140"/>
        </w:tabs>
        <w:rPr>
          <w:rFonts w:hint="eastAsia"/>
        </w:rPr>
      </w:pPr>
      <w:r>
        <w:t xml:space="preserve">   </w:t>
      </w:r>
      <w:r>
        <w:rPr>
          <w:rFonts w:hint="eastAsia"/>
        </w:rPr>
        <w:t>合格的供应商要求见邀请函中的第3点。</w:t>
      </w:r>
    </w:p>
    <w:p>
      <w:pPr>
        <w:pStyle w:val="6"/>
        <w:numPr>
          <w:ilvl w:val="-1"/>
          <w:numId w:val="0"/>
        </w:numPr>
        <w:ind w:left="420" w:leftChars="200" w:firstLine="0"/>
        <w:rPr>
          <w:rFonts w:hint="eastAsia"/>
        </w:rPr>
      </w:pPr>
    </w:p>
    <w:p>
      <w:pPr>
        <w:numPr>
          <w:ilvl w:val="1"/>
          <w:numId w:val="5"/>
        </w:numPr>
        <w:tabs>
          <w:tab w:val="left" w:pos="1140"/>
        </w:tabs>
        <w:rPr>
          <w:rFonts w:hint="eastAsia"/>
        </w:rPr>
      </w:pPr>
      <w:r>
        <w:rPr>
          <w:rFonts w:hint="eastAsia" w:ascii="Arial" w:hAnsi="Arial"/>
          <w:b/>
          <w:lang w:val="en-US" w:eastAsia="zh-CN"/>
        </w:rPr>
        <w:t xml:space="preserve">   </w:t>
      </w:r>
      <w:r>
        <w:rPr>
          <w:rFonts w:hint="eastAsia"/>
        </w:rPr>
        <w:t>不予合作的情形</w:t>
      </w:r>
    </w:p>
    <w:p>
      <w:pPr>
        <w:spacing w:line="460" w:lineRule="exact"/>
        <w:ind w:firstLine="630" w:firstLineChars="300"/>
        <w:jc w:val="left"/>
        <w:rPr>
          <w:szCs w:val="21"/>
        </w:rPr>
      </w:pPr>
      <w:r>
        <w:rPr>
          <w:rFonts w:hint="eastAsia"/>
          <w:szCs w:val="21"/>
        </w:rPr>
        <w:t>中选人</w:t>
      </w:r>
      <w:r>
        <w:rPr>
          <w:szCs w:val="21"/>
        </w:rPr>
        <w:t>在合同履行，项目实施、运行阶段，有下列情形之一的，</w:t>
      </w:r>
      <w:r>
        <w:rPr>
          <w:rFonts w:hint="eastAsia"/>
          <w:szCs w:val="21"/>
        </w:rPr>
        <w:t>甲方有权将其列入</w:t>
      </w:r>
      <w:r>
        <w:rPr>
          <w:szCs w:val="21"/>
        </w:rPr>
        <w:t xml:space="preserve">不予合作对象名单： </w:t>
      </w:r>
    </w:p>
    <w:p>
      <w:pPr>
        <w:adjustRightInd w:val="0"/>
        <w:spacing w:line="460" w:lineRule="exact"/>
        <w:jc w:val="left"/>
        <w:rPr>
          <w:szCs w:val="21"/>
        </w:rPr>
      </w:pPr>
      <w:r>
        <w:rPr>
          <w:rFonts w:hint="eastAsia"/>
          <w:szCs w:val="21"/>
        </w:rPr>
        <w:t xml:space="preserve">3.2.1    </w:t>
      </w:r>
      <w:r>
        <w:rPr>
          <w:szCs w:val="21"/>
        </w:rPr>
        <w:t>不按</w:t>
      </w:r>
      <w:r>
        <w:rPr>
          <w:rFonts w:hint="eastAsia"/>
          <w:szCs w:val="21"/>
        </w:rPr>
        <w:t>采购文件</w:t>
      </w:r>
      <w:r>
        <w:rPr>
          <w:szCs w:val="21"/>
        </w:rPr>
        <w:t>要求，</w:t>
      </w:r>
      <w:r>
        <w:rPr>
          <w:rFonts w:hint="eastAsia"/>
          <w:szCs w:val="21"/>
        </w:rPr>
        <w:t>报价文件</w:t>
      </w:r>
      <w:r>
        <w:rPr>
          <w:szCs w:val="21"/>
        </w:rPr>
        <w:t>承诺的条件与</w:t>
      </w:r>
      <w:r>
        <w:rPr>
          <w:rFonts w:hint="eastAsia"/>
          <w:szCs w:val="21"/>
        </w:rPr>
        <w:t>采购人</w:t>
      </w:r>
      <w:r>
        <w:rPr>
          <w:szCs w:val="21"/>
        </w:rPr>
        <w:t>签订合同，或在合同签订中存在欺诈情形，违反采购文件规定，对</w:t>
      </w:r>
      <w:r>
        <w:rPr>
          <w:rFonts w:hint="eastAsia"/>
          <w:szCs w:val="21"/>
        </w:rPr>
        <w:t>采购人</w:t>
      </w:r>
      <w:r>
        <w:rPr>
          <w:szCs w:val="21"/>
        </w:rPr>
        <w:t>或关联公司不利；</w:t>
      </w:r>
    </w:p>
    <w:p>
      <w:pPr>
        <w:adjustRightInd w:val="0"/>
        <w:spacing w:line="460" w:lineRule="exact"/>
        <w:jc w:val="left"/>
        <w:rPr>
          <w:szCs w:val="21"/>
        </w:rPr>
      </w:pPr>
      <w:r>
        <w:rPr>
          <w:rFonts w:hint="eastAsia"/>
          <w:szCs w:val="21"/>
        </w:rPr>
        <w:t xml:space="preserve">3.2.2    </w:t>
      </w:r>
      <w:r>
        <w:rPr>
          <w:szCs w:val="21"/>
        </w:rPr>
        <w:t>违反合同约定，将承揽项目转包或违法分包给他人；</w:t>
      </w:r>
    </w:p>
    <w:p>
      <w:pPr>
        <w:adjustRightInd w:val="0"/>
        <w:spacing w:line="460" w:lineRule="exact"/>
        <w:jc w:val="left"/>
        <w:rPr>
          <w:szCs w:val="21"/>
        </w:rPr>
      </w:pPr>
      <w:r>
        <w:rPr>
          <w:rFonts w:hint="eastAsia"/>
          <w:szCs w:val="21"/>
        </w:rPr>
        <w:t xml:space="preserve">3.2.3    </w:t>
      </w:r>
      <w:r>
        <w:rPr>
          <w:szCs w:val="21"/>
        </w:rPr>
        <w:t>因中</w:t>
      </w:r>
      <w:r>
        <w:rPr>
          <w:rFonts w:hint="eastAsia"/>
          <w:szCs w:val="21"/>
        </w:rPr>
        <w:t>选</w:t>
      </w:r>
      <w:r>
        <w:rPr>
          <w:szCs w:val="21"/>
        </w:rPr>
        <w:t>供应商责任原因连续发生不安全事件、事故或造成恶劣不良影响；</w:t>
      </w:r>
    </w:p>
    <w:p>
      <w:pPr>
        <w:adjustRightInd w:val="0"/>
        <w:spacing w:line="460" w:lineRule="exact"/>
        <w:jc w:val="left"/>
        <w:rPr>
          <w:szCs w:val="21"/>
        </w:rPr>
      </w:pPr>
      <w:r>
        <w:rPr>
          <w:rFonts w:hint="eastAsia"/>
          <w:szCs w:val="21"/>
        </w:rPr>
        <w:t xml:space="preserve">3.2.4    </w:t>
      </w:r>
      <w:r>
        <w:rPr>
          <w:szCs w:val="21"/>
        </w:rPr>
        <w:t>使用的设备、材料以次充好或提供与合同不符的假冒伪劣产品等降低质量情形或造成不良影响；</w:t>
      </w:r>
    </w:p>
    <w:p>
      <w:pPr>
        <w:adjustRightInd w:val="0"/>
        <w:spacing w:line="460" w:lineRule="exact"/>
        <w:jc w:val="left"/>
        <w:rPr>
          <w:szCs w:val="21"/>
        </w:rPr>
      </w:pPr>
      <w:r>
        <w:rPr>
          <w:rFonts w:hint="eastAsia"/>
          <w:szCs w:val="21"/>
        </w:rPr>
        <w:t>3.2.</w:t>
      </w:r>
      <w:r>
        <w:rPr>
          <w:rFonts w:hint="eastAsia"/>
          <w:szCs w:val="21"/>
          <w:lang w:val="en-US" w:eastAsia="zh-CN"/>
        </w:rPr>
        <w:t>5</w:t>
      </w:r>
      <w:r>
        <w:rPr>
          <w:rFonts w:hint="eastAsia"/>
          <w:szCs w:val="21"/>
        </w:rPr>
        <w:t xml:space="preserve">    </w:t>
      </w:r>
      <w:r>
        <w:rPr>
          <w:szCs w:val="21"/>
        </w:rPr>
        <w:t>拒绝履行合同主要条款，造成合同无法正常履约；</w:t>
      </w:r>
    </w:p>
    <w:p>
      <w:pPr>
        <w:adjustRightInd w:val="0"/>
        <w:spacing w:line="460" w:lineRule="exact"/>
        <w:jc w:val="left"/>
        <w:rPr>
          <w:szCs w:val="21"/>
        </w:rPr>
      </w:pPr>
      <w:r>
        <w:rPr>
          <w:rFonts w:hint="eastAsia"/>
          <w:szCs w:val="21"/>
        </w:rPr>
        <w:t>3.2.</w:t>
      </w:r>
      <w:r>
        <w:rPr>
          <w:rFonts w:hint="eastAsia"/>
          <w:szCs w:val="21"/>
          <w:lang w:val="en-US" w:eastAsia="zh-CN"/>
        </w:rPr>
        <w:t>6</w:t>
      </w:r>
      <w:r>
        <w:rPr>
          <w:rFonts w:hint="eastAsia"/>
          <w:szCs w:val="21"/>
        </w:rPr>
        <w:t xml:space="preserve">    </w:t>
      </w:r>
      <w:r>
        <w:rPr>
          <w:szCs w:val="21"/>
        </w:rPr>
        <w:t>因严重违约被</w:t>
      </w:r>
      <w:r>
        <w:rPr>
          <w:rFonts w:hint="eastAsia"/>
          <w:szCs w:val="21"/>
        </w:rPr>
        <w:t>采购人</w:t>
      </w:r>
      <w:r>
        <w:rPr>
          <w:szCs w:val="21"/>
        </w:rPr>
        <w:t>依法单方解除合同；</w:t>
      </w:r>
    </w:p>
    <w:p>
      <w:pPr>
        <w:adjustRightInd w:val="0"/>
        <w:spacing w:line="460" w:lineRule="exact"/>
        <w:jc w:val="left"/>
        <w:rPr>
          <w:rFonts w:hint="eastAsia"/>
        </w:rPr>
      </w:pPr>
      <w:r>
        <w:rPr>
          <w:rFonts w:hint="eastAsia"/>
          <w:szCs w:val="21"/>
        </w:rPr>
        <w:t>3.2.</w:t>
      </w:r>
      <w:r>
        <w:rPr>
          <w:rFonts w:hint="eastAsia"/>
          <w:szCs w:val="21"/>
          <w:lang w:val="en-US" w:eastAsia="zh-CN"/>
        </w:rPr>
        <w:t>7</w:t>
      </w:r>
      <w:r>
        <w:rPr>
          <w:rFonts w:hint="eastAsia"/>
          <w:szCs w:val="21"/>
        </w:rPr>
        <w:t xml:space="preserve">   </w:t>
      </w:r>
      <w:r>
        <w:rPr>
          <w:szCs w:val="21"/>
        </w:rPr>
        <w:t>存在向</w:t>
      </w:r>
      <w:r>
        <w:rPr>
          <w:rFonts w:hint="eastAsia"/>
          <w:szCs w:val="21"/>
        </w:rPr>
        <w:t>采购人</w:t>
      </w:r>
      <w:r>
        <w:rPr>
          <w:szCs w:val="21"/>
        </w:rPr>
        <w:t>或关联公司相关人员行贿等不廉洁情形。</w:t>
      </w:r>
    </w:p>
    <w:p>
      <w:pPr>
        <w:numPr>
          <w:ilvl w:val="0"/>
          <w:numId w:val="0"/>
        </w:numPr>
        <w:ind w:left="0" w:firstLine="0"/>
      </w:pPr>
    </w:p>
    <w:p>
      <w:pPr>
        <w:pStyle w:val="3"/>
        <w:numPr>
          <w:ilvl w:val="0"/>
          <w:numId w:val="5"/>
        </w:numPr>
        <w:rPr>
          <w:rFonts w:ascii="Times New Roman" w:hAnsi="Times New Roman"/>
        </w:rPr>
      </w:pPr>
      <w:r>
        <w:rPr>
          <w:rFonts w:hint="eastAsia" w:ascii="Times New Roman" w:hAnsi="Times New Roman"/>
        </w:rPr>
        <w:tab/>
      </w:r>
      <w:r>
        <w:rPr>
          <w:rFonts w:ascii="Times New Roman" w:hAnsi="Times New Roman"/>
        </w:rPr>
        <w:t xml:space="preserve"> </w:t>
      </w:r>
      <w:r>
        <w:rPr>
          <w:rFonts w:hint="eastAsia" w:ascii="Times New Roman" w:hAnsi="Times New Roman"/>
        </w:rPr>
        <w:t xml:space="preserve">     </w:t>
      </w:r>
      <w:bookmarkStart w:id="10" w:name="_Toc22149444"/>
      <w:r>
        <w:rPr>
          <w:rFonts w:hint="eastAsia" w:ascii="Times New Roman" w:hAnsi="Times New Roman"/>
        </w:rPr>
        <w:t>合格的服务</w:t>
      </w:r>
      <w:bookmarkEnd w:id="10"/>
    </w:p>
    <w:p>
      <w:pPr>
        <w:pStyle w:val="4"/>
        <w:numPr>
          <w:ilvl w:val="1"/>
          <w:numId w:val="5"/>
        </w:numPr>
        <w:tabs>
          <w:tab w:val="left" w:pos="1140"/>
        </w:tabs>
        <w:spacing w:after="120"/>
        <w:ind w:left="840" w:hanging="840"/>
      </w:pPr>
      <w:r>
        <w:t xml:space="preserve">         </w:t>
      </w:r>
      <w:r>
        <w:rPr>
          <w:rFonts w:hint="eastAsia"/>
        </w:rPr>
        <w:t>合同中提供的所有服务，均应来自中华人民共和国或与之有正常合作贸易关系的国家和地区，符合采购要求。</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 xml:space="preserve">       </w:t>
      </w:r>
      <w:bookmarkStart w:id="11" w:name="_Toc22149445"/>
      <w:r>
        <w:rPr>
          <w:rFonts w:hint="eastAsia" w:ascii="Times New Roman" w:hAnsi="Times New Roman"/>
        </w:rPr>
        <w:t>报价费用</w:t>
      </w:r>
      <w:bookmarkEnd w:id="11"/>
    </w:p>
    <w:p>
      <w:pPr>
        <w:pStyle w:val="9"/>
        <w:ind w:left="851"/>
      </w:pPr>
      <w:r>
        <w:rPr>
          <w:rFonts w:hint="eastAsia"/>
        </w:rPr>
        <w:t>供应商应承担所有编写项目报价文件和参加报价的所有费用，不论是否中选，采购人在任何情况下均无义务和责任承担这些费用。</w:t>
      </w:r>
    </w:p>
    <w:p>
      <w:pPr>
        <w:pStyle w:val="2"/>
        <w:jc w:val="center"/>
        <w:rPr>
          <w:rFonts w:eastAsia="黑体"/>
        </w:rPr>
      </w:pPr>
      <w:bookmarkStart w:id="12" w:name="_Toc472608693"/>
      <w:bookmarkStart w:id="13" w:name="_Toc520146435"/>
      <w:bookmarkStart w:id="14" w:name="_Toc22149446"/>
      <w:r>
        <w:rPr>
          <w:rFonts w:hint="eastAsia" w:eastAsia="黑体"/>
        </w:rPr>
        <w:t>二、采购文件</w:t>
      </w:r>
      <w:bookmarkEnd w:id="12"/>
      <w:bookmarkEnd w:id="13"/>
      <w:bookmarkEnd w:id="14"/>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 xml:space="preserve">      </w:t>
      </w:r>
      <w:bookmarkStart w:id="15" w:name="_Toc22149447"/>
      <w:r>
        <w:rPr>
          <w:rFonts w:hint="eastAsia" w:ascii="Times New Roman" w:hAnsi="Times New Roman"/>
        </w:rPr>
        <w:t>采购文件构成</w:t>
      </w:r>
      <w:bookmarkEnd w:id="15"/>
    </w:p>
    <w:p>
      <w:pPr>
        <w:numPr>
          <w:ilvl w:val="1"/>
          <w:numId w:val="5"/>
        </w:numPr>
        <w:tabs>
          <w:tab w:val="left" w:pos="993"/>
          <w:tab w:val="left" w:pos="1140"/>
        </w:tabs>
        <w:spacing w:after="120"/>
        <w:ind w:left="839" w:hanging="839"/>
      </w:pPr>
      <w:r>
        <w:t xml:space="preserve">         </w:t>
      </w:r>
      <w:r>
        <w:rPr>
          <w:rFonts w:hint="eastAsia"/>
        </w:rPr>
        <w:t>要求提供的服务、评审过程和合同条件在采购文件中均有说明。采购文件包括：</w:t>
      </w:r>
    </w:p>
    <w:p>
      <w:pPr>
        <w:ind w:left="1275" w:firstLine="405"/>
      </w:pPr>
      <w:r>
        <w:rPr>
          <w:rFonts w:hint="eastAsia"/>
        </w:rPr>
        <w:t>第一部分</w:t>
      </w:r>
      <w:r>
        <w:t xml:space="preserve">   </w:t>
      </w:r>
      <w:r>
        <w:rPr>
          <w:rFonts w:hint="eastAsia"/>
        </w:rPr>
        <w:tab/>
      </w:r>
      <w:r>
        <w:rPr>
          <w:rFonts w:hint="eastAsia"/>
        </w:rPr>
        <w:t xml:space="preserve">邀请函 </w:t>
      </w:r>
    </w:p>
    <w:p>
      <w:pPr>
        <w:ind w:left="1275" w:firstLine="405"/>
      </w:pPr>
      <w:r>
        <w:rPr>
          <w:rFonts w:hint="eastAsia"/>
        </w:rPr>
        <w:t xml:space="preserve">第二部分   </w:t>
      </w:r>
      <w:r>
        <w:rPr>
          <w:rFonts w:hint="eastAsia"/>
        </w:rPr>
        <w:tab/>
      </w:r>
      <w:r>
        <w:rPr>
          <w:rFonts w:hint="eastAsia"/>
        </w:rPr>
        <w:t>供应商须知</w:t>
      </w:r>
    </w:p>
    <w:p>
      <w:pPr>
        <w:ind w:left="1275" w:firstLine="405"/>
      </w:pPr>
      <w:r>
        <w:rPr>
          <w:rFonts w:hint="eastAsia"/>
        </w:rPr>
        <w:t>第三部分</w:t>
      </w:r>
      <w:r>
        <w:t xml:space="preserve">  </w:t>
      </w:r>
      <w:r>
        <w:rPr>
          <w:rFonts w:hint="eastAsia"/>
        </w:rPr>
        <w:t xml:space="preserve"> </w:t>
      </w:r>
      <w:r>
        <w:rPr>
          <w:rFonts w:hint="eastAsia"/>
        </w:rPr>
        <w:tab/>
      </w:r>
      <w:r>
        <w:rPr>
          <w:rFonts w:hint="eastAsia"/>
        </w:rPr>
        <w:t>合同条款</w:t>
      </w:r>
    </w:p>
    <w:p>
      <w:pPr>
        <w:ind w:left="1275" w:firstLine="405"/>
      </w:pPr>
      <w:r>
        <w:rPr>
          <w:rFonts w:hint="eastAsia"/>
        </w:rPr>
        <w:t xml:space="preserve">第四部分   </w:t>
      </w:r>
      <w:r>
        <w:rPr>
          <w:rFonts w:hint="eastAsia"/>
        </w:rPr>
        <w:tab/>
      </w:r>
      <w:r>
        <w:rPr>
          <w:rFonts w:hint="eastAsia"/>
        </w:rPr>
        <w:t>项目报价文件格式</w:t>
      </w:r>
    </w:p>
    <w:p>
      <w:pPr>
        <w:ind w:left="1275" w:firstLine="405"/>
      </w:pPr>
      <w:r>
        <w:rPr>
          <w:rFonts w:hint="eastAsia"/>
        </w:rPr>
        <w:t xml:space="preserve">第五部分  </w:t>
      </w:r>
      <w:r>
        <w:rPr>
          <w:rFonts w:hint="eastAsia"/>
        </w:rPr>
        <w:tab/>
      </w:r>
      <w:r>
        <w:rPr>
          <w:rFonts w:hint="eastAsia"/>
        </w:rPr>
        <w:t>用户需求书</w:t>
      </w:r>
    </w:p>
    <w:p/>
    <w:p>
      <w:pPr>
        <w:numPr>
          <w:ilvl w:val="1"/>
          <w:numId w:val="5"/>
        </w:numPr>
        <w:tabs>
          <w:tab w:val="left" w:pos="1140"/>
        </w:tabs>
        <w:spacing w:after="120"/>
        <w:ind w:left="839" w:hanging="839"/>
      </w:pPr>
      <w:r>
        <w:t xml:space="preserve">         </w:t>
      </w:r>
      <w:r>
        <w:rPr>
          <w:rFonts w:hint="eastAsia"/>
        </w:rPr>
        <w:t>供应商应认真阅读采购文件中所有的事项、格式、条款和规范等要求。供应商没有按照采购文件要求提交全部资料，或者项目报价文件没有对采购文件带“★”号条款都做出实质性响应的供应商的项目报价文件将被拒绝。</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 xml:space="preserve">      </w:t>
      </w:r>
      <w:bookmarkStart w:id="16" w:name="_Toc22149448"/>
      <w:r>
        <w:rPr>
          <w:rFonts w:hint="eastAsia" w:ascii="Times New Roman" w:hAnsi="Times New Roman"/>
        </w:rPr>
        <w:t>采购文件的澄清</w:t>
      </w:r>
      <w:bookmarkEnd w:id="16"/>
    </w:p>
    <w:p>
      <w:pPr>
        <w:tabs>
          <w:tab w:val="left" w:pos="1140"/>
        </w:tabs>
        <w:spacing w:after="240"/>
        <w:ind w:firstLine="0" w:firstLineChars="0"/>
      </w:pPr>
      <w:r>
        <w:rPr>
          <w:rFonts w:hint="eastAsia"/>
        </w:rPr>
        <w:t>7.1</w:t>
      </w:r>
      <w:r>
        <w:rPr>
          <w:rFonts w:hint="eastAsia" w:ascii="宋体" w:hAnsi="宋体"/>
          <w:color w:val="000000"/>
        </w:rPr>
        <w:t xml:space="preserve">  采购人可以对已发出的采购文件进行必要的澄清或者修改。澄清或者修改的内容可能影响报价文件编制的，采购人将在递交报价文件截止时间前以书面形式（纸质版扫描件电子邮件发送）通知所有供应商，该通知内容作为采购文件的组成部分。</w:t>
      </w:r>
    </w:p>
    <w:p>
      <w:pPr>
        <w:tabs>
          <w:tab w:val="left" w:pos="1140"/>
        </w:tabs>
        <w:spacing w:after="240"/>
        <w:ind w:firstLine="0" w:firstLineChars="0"/>
      </w:pPr>
      <w:r>
        <w:rPr>
          <w:rFonts w:hint="eastAsia"/>
        </w:rPr>
        <w:t>7.2  供应商对采购文件有异议的，应当在</w:t>
      </w:r>
      <w:r>
        <w:rPr>
          <w:rFonts w:ascii="宋体" w:hAnsi="宋体"/>
          <w:color w:val="000000"/>
        </w:rPr>
        <w:t>XXX年X月X日XX：XX前</w:t>
      </w:r>
      <w:r>
        <w:rPr>
          <w:rFonts w:hint="eastAsia" w:ascii="宋体" w:hAnsi="宋体"/>
          <w:color w:val="000000"/>
        </w:rPr>
        <w:t>以书面形式提出，纸质版加盖公章扫描件以电子邮件方式发送至采购人邮箱（XXX@.com)。采购人认为确有必要答复的，将于递交报价文件</w:t>
      </w:r>
      <w:r>
        <w:rPr>
          <w:rFonts w:hint="eastAsia" w:ascii="宋体" w:hAnsi="宋体"/>
          <w:b/>
          <w:bCs/>
          <w:color w:val="000000"/>
        </w:rPr>
        <w:t>截止时间</w:t>
      </w:r>
      <w:r>
        <w:rPr>
          <w:rFonts w:hint="eastAsia" w:ascii="宋体" w:hAnsi="宋体"/>
          <w:color w:val="000000"/>
        </w:rPr>
        <w:t>前以书面形式予以答复，同时将书面答复的纸质版扫描件向所有供应商发送，该答复作为采购文件的组成</w:t>
      </w:r>
      <w:r>
        <w:rPr>
          <w:rFonts w:hint="eastAsia"/>
        </w:rPr>
        <w:t>部分。</w:t>
      </w:r>
    </w:p>
    <w:p>
      <w:pPr>
        <w:tabs>
          <w:tab w:val="left" w:pos="1140"/>
        </w:tabs>
        <w:spacing w:after="240"/>
        <w:ind w:firstLine="0" w:firstLineChars="0"/>
      </w:pPr>
      <w:r>
        <w:rPr>
          <w:rFonts w:hint="eastAsia"/>
        </w:rPr>
        <w:t>7.3 采购人可根据采购文件的澄清情况，顺延报价文件递交截止时间。</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 xml:space="preserve">       </w:t>
      </w:r>
      <w:bookmarkStart w:id="17" w:name="_Toc22149449"/>
      <w:r>
        <w:rPr>
          <w:rFonts w:hint="eastAsia" w:ascii="Times New Roman" w:hAnsi="Times New Roman"/>
        </w:rPr>
        <w:t>采购文件的修改</w:t>
      </w:r>
      <w:bookmarkEnd w:id="17"/>
    </w:p>
    <w:p>
      <w:pPr>
        <w:numPr>
          <w:ilvl w:val="1"/>
          <w:numId w:val="5"/>
        </w:numPr>
        <w:tabs>
          <w:tab w:val="left" w:pos="1140"/>
        </w:tabs>
        <w:spacing w:after="240"/>
        <w:ind w:left="840" w:hanging="840"/>
      </w:pPr>
      <w:r>
        <w:t xml:space="preserve">         </w:t>
      </w:r>
      <w:r>
        <w:rPr>
          <w:rFonts w:hint="eastAsia"/>
        </w:rPr>
        <w:t>采购文件发出后，在</w:t>
      </w:r>
      <w:r>
        <w:rPr>
          <w:rFonts w:hint="eastAsia"/>
          <w:b/>
          <w:bCs/>
        </w:rPr>
        <w:t>报价文件递交截止日期前</w:t>
      </w:r>
      <w:r>
        <w:rPr>
          <w:rFonts w:hint="eastAsia"/>
        </w:rPr>
        <w:t>，采购人可对采购文件进行必要的澄清或修改。</w:t>
      </w:r>
    </w:p>
    <w:p>
      <w:pPr>
        <w:numPr>
          <w:ilvl w:val="1"/>
          <w:numId w:val="5"/>
        </w:numPr>
        <w:tabs>
          <w:tab w:val="left" w:pos="1140"/>
        </w:tabs>
        <w:spacing w:after="240"/>
        <w:ind w:left="840" w:hanging="840"/>
      </w:pPr>
      <w:r>
        <w:t xml:space="preserve">         </w:t>
      </w:r>
      <w:r>
        <w:rPr>
          <w:rFonts w:hint="eastAsia"/>
        </w:rPr>
        <w:t>采购文件的修改的</w:t>
      </w:r>
      <w:r>
        <w:rPr>
          <w:rFonts w:hint="eastAsia" w:ascii="宋体" w:hAnsi="宋体"/>
          <w:color w:val="000000"/>
        </w:rPr>
        <w:t>纸质版扫描件以电子邮件方式发送</w:t>
      </w:r>
      <w:r>
        <w:rPr>
          <w:rFonts w:hint="eastAsia"/>
        </w:rPr>
        <w:t>发送给所有供应商，采购文件的修改内容作为采购文件的组成部分，具有约束作用。</w:t>
      </w:r>
    </w:p>
    <w:p>
      <w:pPr>
        <w:numPr>
          <w:ilvl w:val="1"/>
          <w:numId w:val="5"/>
        </w:numPr>
        <w:tabs>
          <w:tab w:val="left" w:pos="1140"/>
        </w:tabs>
        <w:spacing w:after="240"/>
        <w:ind w:left="840" w:hanging="840"/>
      </w:pPr>
      <w:r>
        <w:t xml:space="preserve">         </w:t>
      </w:r>
      <w:r>
        <w:rPr>
          <w:rFonts w:hint="eastAsia"/>
        </w:rPr>
        <w:t>采购文件的澄清、修改、补充等内容均以书面形式明确的内容为准。当采购文件、采购文件的澄清、修改、补充等在同一内容的表述上不一致时，以最后发出的书面文件为准。</w:t>
      </w:r>
    </w:p>
    <w:p>
      <w:pPr>
        <w:numPr>
          <w:ilvl w:val="1"/>
          <w:numId w:val="5"/>
        </w:numPr>
        <w:tabs>
          <w:tab w:val="left" w:pos="1140"/>
        </w:tabs>
        <w:spacing w:after="240"/>
        <w:ind w:left="840" w:hanging="840"/>
      </w:pPr>
      <w:r>
        <w:rPr>
          <w:szCs w:val="22"/>
        </w:rPr>
        <w:t xml:space="preserve">        为使</w:t>
      </w:r>
      <w:r>
        <w:rPr>
          <w:rFonts w:hint="eastAsia"/>
          <w:szCs w:val="22"/>
        </w:rPr>
        <w:t>供应商</w:t>
      </w:r>
      <w:r>
        <w:rPr>
          <w:szCs w:val="22"/>
        </w:rPr>
        <w:t>在编制</w:t>
      </w:r>
      <w:r>
        <w:rPr>
          <w:rFonts w:hint="eastAsia"/>
          <w:szCs w:val="22"/>
        </w:rPr>
        <w:t>报价</w:t>
      </w:r>
      <w:r>
        <w:rPr>
          <w:szCs w:val="22"/>
        </w:rPr>
        <w:t>文件时有充分的时间对</w:t>
      </w:r>
      <w:r>
        <w:rPr>
          <w:rFonts w:hint="eastAsia"/>
          <w:szCs w:val="22"/>
        </w:rPr>
        <w:t>报价</w:t>
      </w:r>
      <w:r>
        <w:rPr>
          <w:szCs w:val="22"/>
        </w:rPr>
        <w:t>文件的澄清、修改、补充等内容进行研究，</w:t>
      </w:r>
      <w:r>
        <w:rPr>
          <w:rFonts w:hint="eastAsia"/>
          <w:szCs w:val="22"/>
        </w:rPr>
        <w:t>采购</w:t>
      </w:r>
      <w:r>
        <w:rPr>
          <w:szCs w:val="22"/>
        </w:rPr>
        <w:t>人将酌情延长</w:t>
      </w:r>
      <w:r>
        <w:rPr>
          <w:rFonts w:hint="eastAsia"/>
          <w:szCs w:val="22"/>
        </w:rPr>
        <w:t>报价文件递交</w:t>
      </w:r>
      <w:r>
        <w:rPr>
          <w:szCs w:val="22"/>
        </w:rPr>
        <w:t>的截止时间，具体时间将在</w:t>
      </w:r>
      <w:r>
        <w:rPr>
          <w:rFonts w:hint="eastAsia"/>
          <w:szCs w:val="22"/>
        </w:rPr>
        <w:t>报价</w:t>
      </w:r>
      <w:r>
        <w:rPr>
          <w:szCs w:val="22"/>
        </w:rPr>
        <w:t>文件的修改、补</w:t>
      </w:r>
      <w:r>
        <w:rPr>
          <w:rFonts w:hint="eastAsia"/>
        </w:rPr>
        <w:t>充通知中予以明确。</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 xml:space="preserve">      </w:t>
      </w:r>
      <w:bookmarkStart w:id="18" w:name="_Toc22149450"/>
      <w:r>
        <w:rPr>
          <w:rFonts w:hint="eastAsia" w:ascii="Times New Roman" w:hAnsi="Times New Roman"/>
        </w:rPr>
        <w:t>采购语言及计量单位</w:t>
      </w:r>
      <w:bookmarkEnd w:id="18"/>
    </w:p>
    <w:p>
      <w:pPr>
        <w:numPr>
          <w:ilvl w:val="1"/>
          <w:numId w:val="5"/>
        </w:numPr>
        <w:tabs>
          <w:tab w:val="left" w:pos="1140"/>
        </w:tabs>
        <w:ind w:left="840" w:hanging="840"/>
      </w:pPr>
      <w:r>
        <w:rPr>
          <w:rFonts w:hint="eastAsia"/>
        </w:rPr>
        <w:t xml:space="preserve">         采购方发出的采购文件采用中文。</w:t>
      </w:r>
    </w:p>
    <w:p>
      <w:pPr>
        <w:tabs>
          <w:tab w:val="left" w:pos="0"/>
        </w:tabs>
        <w:rPr>
          <w:b/>
        </w:rPr>
      </w:pPr>
    </w:p>
    <w:p>
      <w:pPr>
        <w:numPr>
          <w:ilvl w:val="1"/>
          <w:numId w:val="5"/>
        </w:numPr>
        <w:tabs>
          <w:tab w:val="left" w:pos="1140"/>
        </w:tabs>
        <w:ind w:left="840" w:hanging="840"/>
      </w:pPr>
      <w:r>
        <w:rPr>
          <w:rFonts w:hint="eastAsia"/>
        </w:rPr>
        <w:t xml:space="preserve">         采购文件中使用的计量单位都是公制系统。</w:t>
      </w:r>
    </w:p>
    <w:p>
      <w:pPr>
        <w:pStyle w:val="2"/>
        <w:jc w:val="center"/>
        <w:rPr>
          <w:rFonts w:eastAsia="黑体"/>
        </w:rPr>
      </w:pPr>
      <w:bookmarkStart w:id="19" w:name="_Toc22149451"/>
      <w:r>
        <w:rPr>
          <w:rFonts w:hint="eastAsia" w:eastAsia="黑体"/>
        </w:rPr>
        <w:t>三、项目报价文件的编制</w:t>
      </w:r>
      <w:bookmarkEnd w:id="19"/>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20" w:name="_Toc22149452"/>
      <w:r>
        <w:rPr>
          <w:rFonts w:hint="eastAsia" w:ascii="Times New Roman" w:hAnsi="Times New Roman"/>
        </w:rPr>
        <w:t>项目报价文件</w:t>
      </w:r>
      <w:bookmarkEnd w:id="20"/>
    </w:p>
    <w:p>
      <w:pPr>
        <w:numPr>
          <w:ilvl w:val="1"/>
          <w:numId w:val="5"/>
        </w:numPr>
        <w:tabs>
          <w:tab w:val="left" w:pos="851"/>
          <w:tab w:val="clear" w:pos="360"/>
        </w:tabs>
        <w:spacing w:after="240"/>
        <w:ind w:left="851" w:hanging="851"/>
      </w:pPr>
      <w:r>
        <w:rPr>
          <w:rFonts w:hint="eastAsia"/>
        </w:rPr>
        <w:t>报价文件由商务文件和技术文件两部分组成。各部分文件应分别编制，并密封包装。</w:t>
      </w:r>
    </w:p>
    <w:p>
      <w:pPr>
        <w:numPr>
          <w:ilvl w:val="1"/>
          <w:numId w:val="5"/>
        </w:numPr>
        <w:tabs>
          <w:tab w:val="left" w:pos="851"/>
          <w:tab w:val="clear" w:pos="360"/>
        </w:tabs>
        <w:spacing w:after="240"/>
        <w:ind w:left="840" w:hanging="840"/>
      </w:pPr>
      <w:r>
        <w:rPr>
          <w:rFonts w:hint="eastAsia" w:ascii="宋体" w:hAnsi="宋体"/>
        </w:rPr>
        <w:t>报价文件的签署要求：报价文件所有需盖章或签字的部分均需供应商法定代表人或法定代表人授权委托代表盖章或签字，否则将被视为无效报价文件。</w:t>
      </w:r>
    </w:p>
    <w:p>
      <w:pPr>
        <w:numPr>
          <w:ilvl w:val="1"/>
          <w:numId w:val="5"/>
        </w:numPr>
        <w:tabs>
          <w:tab w:val="left" w:pos="851"/>
          <w:tab w:val="clear" w:pos="360"/>
        </w:tabs>
        <w:spacing w:after="240"/>
        <w:ind w:left="851" w:hanging="851"/>
        <w:rPr>
          <w:rFonts w:ascii="宋体" w:hAnsi="宋体"/>
          <w:szCs w:val="22"/>
        </w:rPr>
      </w:pPr>
      <w:r>
        <w:rPr>
          <w:rFonts w:hint="eastAsia"/>
        </w:rPr>
        <w:t>报价文件包括纸</w:t>
      </w:r>
      <w:r>
        <w:rPr>
          <w:rFonts w:hint="eastAsia" w:ascii="宋体" w:hAnsi="宋体"/>
          <w:szCs w:val="22"/>
        </w:rPr>
        <w:t>质文件一式5份，计算机文件一式1份（注：如采购人需要）。纸质版正本1份，封面标注“正本”字样，副本4份，封面标注“副本”字样。正本与副本不符的内容，以正本为准。</w:t>
      </w:r>
    </w:p>
    <w:p>
      <w:pPr>
        <w:numPr>
          <w:ilvl w:val="1"/>
          <w:numId w:val="5"/>
        </w:numPr>
        <w:tabs>
          <w:tab w:val="left" w:pos="840"/>
          <w:tab w:val="clear" w:pos="36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21" w:name="_Toc22149453"/>
      <w:r>
        <w:rPr>
          <w:rFonts w:hint="eastAsia" w:ascii="Times New Roman" w:hAnsi="Times New Roman"/>
        </w:rPr>
        <w:t>商务文件（含资格审查文件）编制要求</w:t>
      </w:r>
      <w:bookmarkEnd w:id="21"/>
    </w:p>
    <w:p>
      <w:pPr>
        <w:numPr>
          <w:ilvl w:val="1"/>
          <w:numId w:val="5"/>
        </w:numPr>
        <w:tabs>
          <w:tab w:val="left" w:pos="840"/>
        </w:tabs>
        <w:rPr>
          <w:rFonts w:ascii="宋体" w:hAnsi="宋体"/>
        </w:rPr>
      </w:pPr>
      <w:r>
        <w:rPr>
          <w:rFonts w:hint="eastAsia" w:ascii="宋体" w:hAnsi="宋体"/>
        </w:rPr>
        <w:t>商务文件由下列资料组成：</w:t>
      </w:r>
    </w:p>
    <w:p>
      <w:pPr>
        <w:numPr>
          <w:ilvl w:val="3"/>
          <w:numId w:val="6"/>
        </w:numPr>
        <w:tabs>
          <w:tab w:val="left" w:pos="851"/>
        </w:tabs>
        <w:ind w:left="851" w:hanging="2"/>
        <w:rPr>
          <w:rFonts w:ascii="宋体" w:hAnsi="宋体"/>
        </w:rPr>
      </w:pPr>
      <w:r>
        <w:rPr>
          <w:rFonts w:hint="eastAsia" w:ascii="宋体" w:hAnsi="宋体"/>
        </w:rPr>
        <w:t>封面：写明项目名称、商务文件、</w:t>
      </w:r>
      <w:r>
        <w:rPr>
          <w:rFonts w:hint="eastAsia"/>
        </w:rPr>
        <w:t>供应商名称</w:t>
      </w:r>
      <w:r>
        <w:rPr>
          <w:rFonts w:hint="eastAsia" w:ascii="宋体" w:hAnsi="宋体"/>
        </w:rPr>
        <w:t>及年月日；加盖供应商公章。</w:t>
      </w:r>
    </w:p>
    <w:p>
      <w:pPr>
        <w:numPr>
          <w:ilvl w:val="3"/>
          <w:numId w:val="6"/>
        </w:numPr>
        <w:tabs>
          <w:tab w:val="left" w:pos="851"/>
        </w:tabs>
        <w:ind w:left="851" w:hanging="2"/>
        <w:rPr>
          <w:rFonts w:ascii="宋体" w:hAnsi="宋体"/>
        </w:rPr>
      </w:pPr>
      <w:r>
        <w:rPr>
          <w:rFonts w:hint="eastAsia" w:ascii="宋体" w:hAnsi="宋体"/>
        </w:rPr>
        <w:t>目录。</w:t>
      </w:r>
    </w:p>
    <w:p>
      <w:pPr>
        <w:numPr>
          <w:ilvl w:val="3"/>
          <w:numId w:val="6"/>
        </w:numPr>
        <w:tabs>
          <w:tab w:val="left" w:pos="851"/>
        </w:tabs>
        <w:ind w:left="1276" w:hanging="427"/>
        <w:rPr>
          <w:rFonts w:ascii="宋体" w:hAnsi="宋体"/>
        </w:rPr>
      </w:pPr>
      <w:r>
        <w:rPr>
          <w:rFonts w:hint="eastAsia"/>
        </w:rPr>
        <w:t>填妥并盖章的</w:t>
      </w:r>
      <w:bookmarkStart w:id="22" w:name="_Hlk43157314"/>
      <w:r>
        <w:rPr>
          <w:rFonts w:hint="eastAsia"/>
        </w:rPr>
        <w:t>报价函</w:t>
      </w:r>
      <w:bookmarkEnd w:id="22"/>
      <w:r>
        <w:rPr>
          <w:rFonts w:hint="eastAsia"/>
        </w:rPr>
        <w:t>（格式见附录1）。</w:t>
      </w:r>
    </w:p>
    <w:p>
      <w:pPr>
        <w:numPr>
          <w:ilvl w:val="3"/>
          <w:numId w:val="6"/>
        </w:numPr>
        <w:tabs>
          <w:tab w:val="left" w:pos="851"/>
        </w:tabs>
        <w:ind w:left="851" w:hanging="2"/>
        <w:rPr>
          <w:rFonts w:ascii="宋体" w:hAnsi="宋体"/>
        </w:rPr>
      </w:pPr>
      <w:bookmarkStart w:id="23" w:name="_Hlk43157327"/>
      <w:r>
        <w:rPr>
          <w:rFonts w:hint="eastAsia" w:ascii="宋体" w:hAnsi="宋体"/>
        </w:rPr>
        <w:t>企业营业执照</w:t>
      </w:r>
      <w:bookmarkEnd w:id="23"/>
      <w:r>
        <w:rPr>
          <w:rFonts w:hint="eastAsia" w:ascii="宋体" w:hAnsi="宋体"/>
        </w:rPr>
        <w:t>复印件（盖公章）。</w:t>
      </w:r>
    </w:p>
    <w:p>
      <w:pPr>
        <w:numPr>
          <w:ilvl w:val="3"/>
          <w:numId w:val="6"/>
        </w:numPr>
        <w:tabs>
          <w:tab w:val="left" w:pos="851"/>
        </w:tabs>
        <w:ind w:left="851" w:hanging="2"/>
        <w:rPr>
          <w:rFonts w:ascii="宋体" w:hAnsi="宋体"/>
          <w:szCs w:val="21"/>
        </w:rPr>
      </w:pPr>
      <w:bookmarkStart w:id="24" w:name="_Hlk43157336"/>
      <w:r>
        <w:rPr>
          <w:rFonts w:hint="eastAsia" w:ascii="宋体" w:hAnsi="宋体"/>
          <w:szCs w:val="21"/>
        </w:rPr>
        <w:t>法定代表人证明书及法定代表人授权书</w:t>
      </w:r>
      <w:bookmarkEnd w:id="24"/>
      <w:r>
        <w:rPr>
          <w:rFonts w:hint="eastAsia" w:ascii="宋体" w:hAnsi="宋体"/>
          <w:szCs w:val="21"/>
        </w:rPr>
        <w:t>（格式见附录3</w:t>
      </w:r>
      <w:r>
        <w:rPr>
          <w:rFonts w:ascii="宋体" w:hAnsi="宋体"/>
          <w:szCs w:val="21"/>
        </w:rPr>
        <w:t>）</w:t>
      </w:r>
    </w:p>
    <w:p>
      <w:pPr>
        <w:numPr>
          <w:ilvl w:val="3"/>
          <w:numId w:val="6"/>
        </w:numPr>
        <w:tabs>
          <w:tab w:val="left" w:pos="851"/>
        </w:tabs>
        <w:ind w:left="851" w:hanging="2"/>
        <w:rPr>
          <w:rFonts w:ascii="宋体" w:hAnsi="宋体"/>
        </w:rPr>
      </w:pPr>
      <w:bookmarkStart w:id="25" w:name="_Hlk43157358"/>
      <w:r>
        <w:rPr>
          <w:rFonts w:hint="eastAsia"/>
        </w:rPr>
        <w:t>广东省机场管理集团有限公司招标、采购管理平台合作商登记表</w:t>
      </w:r>
      <w:bookmarkEnd w:id="25"/>
      <w:r>
        <w:rPr>
          <w:rFonts w:hint="eastAsia" w:ascii="宋体" w:hAnsi="宋体"/>
        </w:rPr>
        <w:t>（盖公章）</w:t>
      </w:r>
      <w:r>
        <w:rPr>
          <w:rFonts w:hint="eastAsia"/>
        </w:rPr>
        <w:t>。</w:t>
      </w:r>
    </w:p>
    <w:p>
      <w:pPr>
        <w:numPr>
          <w:ilvl w:val="3"/>
          <w:numId w:val="6"/>
        </w:numPr>
        <w:tabs>
          <w:tab w:val="left" w:pos="851"/>
        </w:tabs>
        <w:ind w:left="851" w:hanging="2"/>
        <w:rPr>
          <w:rFonts w:ascii="宋体" w:hAnsi="宋体"/>
        </w:rPr>
      </w:pPr>
      <w:r>
        <w:rPr>
          <w:rFonts w:hint="eastAsia" w:ascii="宋体" w:hAnsi="宋体"/>
        </w:rPr>
        <w:t>供应商没有因腐败或欺诈行为，与采购人无发生各种诉讼、仲裁和不良投诉的承诺函（盖公章）。</w:t>
      </w:r>
    </w:p>
    <w:p>
      <w:pPr>
        <w:numPr>
          <w:ilvl w:val="3"/>
          <w:numId w:val="6"/>
        </w:numPr>
        <w:tabs>
          <w:tab w:val="left" w:pos="851"/>
        </w:tabs>
        <w:ind w:left="851" w:hanging="2"/>
        <w:rPr>
          <w:rFonts w:ascii="宋体" w:hAnsi="宋体"/>
        </w:rPr>
      </w:pPr>
      <w:bookmarkStart w:id="26" w:name="_Hlk43157383"/>
      <w:r>
        <w:rPr>
          <w:rFonts w:hint="eastAsia" w:ascii="宋体" w:hAnsi="宋体"/>
        </w:rPr>
        <w:t>“国家企业信用信息公示系统”网站（www.gsxt.gov.cn）查询截图</w:t>
      </w:r>
      <w:bookmarkEnd w:id="26"/>
      <w:r>
        <w:rPr>
          <w:rFonts w:hint="eastAsia" w:ascii="宋体" w:hAnsi="宋体"/>
        </w:rPr>
        <w:t>（盖公章）。</w:t>
      </w:r>
    </w:p>
    <w:p>
      <w:pPr>
        <w:numPr>
          <w:ilvl w:val="3"/>
          <w:numId w:val="6"/>
        </w:numPr>
        <w:tabs>
          <w:tab w:val="left" w:pos="851"/>
        </w:tabs>
        <w:ind w:left="851" w:hanging="2"/>
        <w:rPr>
          <w:rFonts w:ascii="宋体" w:hAnsi="宋体"/>
        </w:rPr>
      </w:pPr>
      <w:bookmarkStart w:id="27" w:name="_Hlk43157396"/>
      <w:r>
        <w:rPr>
          <w:rFonts w:hint="eastAsia" w:ascii="宋体" w:hAnsi="宋体"/>
        </w:rPr>
        <w:t>“信用中国”网站（www.creditchina.gov.cn）“失信惩戒”页面截图及下载的信用评估报告</w:t>
      </w:r>
      <w:bookmarkEnd w:id="27"/>
      <w:r>
        <w:rPr>
          <w:rFonts w:hint="eastAsia" w:ascii="宋体" w:hAnsi="宋体"/>
        </w:rPr>
        <w:t>（盖公章）。</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28" w:name="_Toc22149454"/>
      <w:r>
        <w:rPr>
          <w:rFonts w:hint="eastAsia"/>
        </w:rPr>
        <w:t>技术文件（技术服务方案）编制要求</w:t>
      </w:r>
      <w:bookmarkEnd w:id="28"/>
      <w:r>
        <w:rPr>
          <w:rFonts w:hint="eastAsia"/>
        </w:rPr>
        <w:t>（注：采购人可根据项目需求明确是否可与商务文件合并装订）</w:t>
      </w:r>
    </w:p>
    <w:p>
      <w:pPr>
        <w:numPr>
          <w:ilvl w:val="1"/>
          <w:numId w:val="5"/>
        </w:numPr>
        <w:tabs>
          <w:tab w:val="left" w:pos="851"/>
        </w:tabs>
        <w:spacing w:after="240"/>
        <w:ind w:left="1134" w:hanging="1134" w:hangingChars="540"/>
      </w:pPr>
      <w:r>
        <w:rPr>
          <w:rFonts w:hint="eastAsia"/>
        </w:rPr>
        <w:t>技术文件（技术服务方案）</w:t>
      </w:r>
      <w:r>
        <w:rPr>
          <w:rFonts w:hint="eastAsia" w:ascii="宋体" w:hAnsi="宋体"/>
        </w:rPr>
        <w:t>内容包括：</w:t>
      </w:r>
    </w:p>
    <w:p>
      <w:pPr>
        <w:numPr>
          <w:ilvl w:val="0"/>
          <w:numId w:val="7"/>
        </w:numPr>
        <w:tabs>
          <w:tab w:val="left" w:pos="1276"/>
        </w:tabs>
        <w:ind w:left="1196" w:hanging="357"/>
        <w:rPr>
          <w:rFonts w:ascii="宋体" w:hAnsi="宋体"/>
        </w:rPr>
      </w:pPr>
      <w:r>
        <w:rPr>
          <w:rFonts w:hint="eastAsia" w:ascii="宋体" w:hAnsi="宋体"/>
        </w:rPr>
        <w:t>目录。</w:t>
      </w:r>
    </w:p>
    <w:p>
      <w:pPr>
        <w:numPr>
          <w:ilvl w:val="0"/>
          <w:numId w:val="7"/>
        </w:numPr>
        <w:tabs>
          <w:tab w:val="left" w:pos="1276"/>
        </w:tabs>
        <w:ind w:left="1196" w:hanging="357"/>
        <w:rPr>
          <w:rFonts w:ascii="宋体" w:hAnsi="宋体"/>
        </w:rPr>
      </w:pPr>
      <w:bookmarkStart w:id="29" w:name="_Hlk43157460"/>
      <w:r>
        <w:rPr>
          <w:rFonts w:hint="eastAsia" w:ascii="宋体" w:hAnsi="宋体"/>
        </w:rPr>
        <w:t>项目说明书</w:t>
      </w:r>
      <w:bookmarkEnd w:id="29"/>
      <w:r>
        <w:rPr>
          <w:rFonts w:hint="eastAsia" w:ascii="宋体" w:hAnsi="宋体"/>
        </w:rPr>
        <w:t>（项目概况及供应商对项目的理解）。</w:t>
      </w:r>
    </w:p>
    <w:p>
      <w:pPr>
        <w:numPr>
          <w:ilvl w:val="0"/>
          <w:numId w:val="7"/>
        </w:numPr>
        <w:tabs>
          <w:tab w:val="left" w:pos="1276"/>
        </w:tabs>
        <w:ind w:left="1196" w:hanging="357"/>
        <w:rPr>
          <w:rFonts w:ascii="宋体" w:hAnsi="宋体"/>
        </w:rPr>
      </w:pPr>
      <w:bookmarkStart w:id="30" w:name="_Hlk43157472"/>
      <w:r>
        <w:rPr>
          <w:rFonts w:hint="eastAsia" w:ascii="宋体" w:hAnsi="宋体"/>
        </w:rPr>
        <w:t>本项目的工作方案，完工本项工作的具体举措，拟投入的设备设施、人员情况</w:t>
      </w:r>
      <w:bookmarkEnd w:id="30"/>
      <w:r>
        <w:rPr>
          <w:rFonts w:hint="eastAsia" w:ascii="宋体" w:hAnsi="宋体"/>
        </w:rPr>
        <w:t>。</w:t>
      </w:r>
    </w:p>
    <w:p>
      <w:pPr>
        <w:numPr>
          <w:ilvl w:val="0"/>
          <w:numId w:val="7"/>
        </w:numPr>
        <w:tabs>
          <w:tab w:val="left" w:pos="1276"/>
        </w:tabs>
        <w:ind w:left="1276" w:hanging="425"/>
        <w:rPr>
          <w:rFonts w:ascii="宋体" w:hAnsi="宋体"/>
        </w:rPr>
      </w:pPr>
      <w:bookmarkStart w:id="31" w:name="_Hlk43157483"/>
      <w:r>
        <w:rPr>
          <w:rFonts w:hint="eastAsia" w:ascii="宋体" w:hAnsi="宋体"/>
        </w:rPr>
        <w:t>项目工期计划</w:t>
      </w:r>
      <w:bookmarkEnd w:id="31"/>
      <w:r>
        <w:rPr>
          <w:rFonts w:hint="eastAsia" w:ascii="宋体" w:hAnsi="宋体"/>
        </w:rPr>
        <w:t>。</w:t>
      </w:r>
    </w:p>
    <w:p>
      <w:pPr>
        <w:numPr>
          <w:ilvl w:val="0"/>
          <w:numId w:val="7"/>
        </w:numPr>
        <w:tabs>
          <w:tab w:val="left" w:pos="1276"/>
        </w:tabs>
        <w:spacing w:after="240"/>
        <w:ind w:left="1196" w:hanging="357"/>
        <w:rPr>
          <w:rFonts w:ascii="宋体" w:hAnsi="宋体"/>
        </w:rPr>
      </w:pPr>
      <w:r>
        <w:rPr>
          <w:rFonts w:hint="eastAsia" w:ascii="宋体" w:hAnsi="宋体"/>
        </w:rPr>
        <w:t>供应商认为有必要提供的其他资料。</w:t>
      </w:r>
    </w:p>
    <w:p>
      <w:pPr>
        <w:numPr>
          <w:ilvl w:val="1"/>
          <w:numId w:val="5"/>
        </w:numPr>
        <w:tabs>
          <w:tab w:val="left" w:pos="851"/>
          <w:tab w:val="clear" w:pos="360"/>
        </w:tabs>
        <w:spacing w:after="240"/>
        <w:ind w:left="851" w:hanging="851"/>
      </w:pPr>
      <w:r>
        <w:rPr>
          <w:rFonts w:hint="eastAsia"/>
        </w:rPr>
        <w:t>商务文件及技术文件密封要求：供应商应确保商务文件及技术文件密闭封装，可单独封装亦可合并封闭，用不透明包装物包装密封，外面标注“项目名称”、“供应商名称”及“报价文件”“供应商联系电话”“供应商邮箱”字样，若单独封装，应分别标注“商务文件”、“技术文件”外包装材料不应留有可在包封后添加或抽取报价文件的空隙，并在封口处加盖供应商公章。</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32" w:name="_Toc22149455"/>
      <w:r>
        <w:rPr>
          <w:rFonts w:hint="eastAsia"/>
        </w:rPr>
        <w:t>计算机文件</w:t>
      </w:r>
      <w:bookmarkEnd w:id="32"/>
    </w:p>
    <w:p>
      <w:pPr>
        <w:numPr>
          <w:ilvl w:val="1"/>
          <w:numId w:val="5"/>
        </w:numPr>
        <w:tabs>
          <w:tab w:val="left" w:pos="851"/>
          <w:tab w:val="clear" w:pos="360"/>
        </w:tabs>
        <w:ind w:left="851" w:hanging="851"/>
      </w:pPr>
      <w:r>
        <w:rPr>
          <w:rFonts w:hint="eastAsia"/>
        </w:rPr>
        <w:t>供应商必须随技术文件同时提交一套无病毒计算机文件， 包括以下内容：</w:t>
      </w:r>
    </w:p>
    <w:p>
      <w:pPr>
        <w:numPr>
          <w:ilvl w:val="2"/>
          <w:numId w:val="8"/>
        </w:numPr>
        <w:tabs>
          <w:tab w:val="left" w:pos="360"/>
          <w:tab w:val="left" w:pos="1276"/>
        </w:tabs>
        <w:ind w:left="1276" w:hanging="425"/>
      </w:pPr>
      <w:r>
        <w:rPr>
          <w:rFonts w:hint="eastAsia"/>
        </w:rPr>
        <w:t>一套PDF格式或PPT格式制作的电子版商务文件（资质文件和证书等可用扫描以图片方式保存）和技术文件。</w:t>
      </w:r>
    </w:p>
    <w:p>
      <w:pPr>
        <w:numPr>
          <w:ilvl w:val="2"/>
          <w:numId w:val="8"/>
        </w:numPr>
        <w:tabs>
          <w:tab w:val="left" w:pos="360"/>
          <w:tab w:val="left" w:pos="1276"/>
        </w:tabs>
        <w:ind w:left="1276" w:hanging="425"/>
      </w:pPr>
      <w:r>
        <w:rPr>
          <w:rFonts w:hint="eastAsia"/>
        </w:rPr>
        <w:t>一套WORD格式的电子版文本文件。</w:t>
      </w:r>
    </w:p>
    <w:p>
      <w:pPr>
        <w:tabs>
          <w:tab w:val="left" w:pos="360"/>
          <w:tab w:val="left" w:pos="426"/>
        </w:tabs>
        <w:spacing w:after="240"/>
        <w:ind w:left="850" w:hanging="850" w:hangingChars="405"/>
      </w:pPr>
      <w:r>
        <w:rPr>
          <w:rFonts w:hint="eastAsia"/>
        </w:rPr>
        <w:t>13.2       计算机文件需采用U盘装载，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33" w:name="_Toc22149456"/>
      <w:r>
        <w:rPr>
          <w:rFonts w:hint="eastAsia" w:ascii="Times New Roman" w:hAnsi="Times New Roman"/>
        </w:rPr>
        <w:t>知识产权和专利权</w:t>
      </w:r>
      <w:bookmarkEnd w:id="33"/>
    </w:p>
    <w:p>
      <w:pPr>
        <w:numPr>
          <w:ilvl w:val="1"/>
          <w:numId w:val="5"/>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供应商应保证，采购人在中华人民共和国使用供应商在服务期间提供的成果的任何一部分时，免受第三方提出侵犯其专利权、商标或工业设计权的起诉或权利主张。</w:t>
      </w:r>
    </w:p>
    <w:p>
      <w:pPr>
        <w:numPr>
          <w:ilvl w:val="1"/>
          <w:numId w:val="5"/>
        </w:numPr>
        <w:tabs>
          <w:tab w:val="left" w:pos="840"/>
        </w:tabs>
        <w:spacing w:after="240"/>
        <w:ind w:left="839" w:hanging="839"/>
      </w:pPr>
      <w:r>
        <w:rPr>
          <w:rFonts w:hint="eastAsia"/>
        </w:rPr>
        <w:t>报价已包括所有应支付的，对专利权和版权、设计或其他知识产权而需要向其他方支付的版税。</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34" w:name="_Toc22149457"/>
      <w:r>
        <w:rPr>
          <w:rFonts w:hint="eastAsia" w:ascii="Times New Roman" w:hAnsi="Times New Roman"/>
        </w:rPr>
        <w:t>保密</w:t>
      </w:r>
      <w:bookmarkEnd w:id="34"/>
    </w:p>
    <w:p>
      <w:pPr>
        <w:numPr>
          <w:ilvl w:val="1"/>
          <w:numId w:val="5"/>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35" w:name="_Toc22149458"/>
      <w:r>
        <w:rPr>
          <w:rFonts w:hint="eastAsia" w:ascii="Times New Roman" w:hAnsi="Times New Roman"/>
        </w:rPr>
        <w:t>报价文件有效期</w:t>
      </w:r>
      <w:bookmarkEnd w:id="35"/>
    </w:p>
    <w:p>
      <w:pPr>
        <w:numPr>
          <w:ilvl w:val="1"/>
          <w:numId w:val="5"/>
        </w:numPr>
        <w:tabs>
          <w:tab w:val="left" w:pos="840"/>
        </w:tabs>
        <w:spacing w:after="240"/>
        <w:ind w:left="840" w:hanging="840"/>
      </w:pPr>
      <w:r>
        <w:rPr>
          <w:rFonts w:hint="eastAsia"/>
        </w:rPr>
        <w:t>★项目报价文件应在邀请函规定的报价日后的90天有效期内保持有效。报价文件有效期比规定短的将被视为非响应报价而予以拒绝。</w:t>
      </w:r>
    </w:p>
    <w:p>
      <w:pPr>
        <w:numPr>
          <w:ilvl w:val="1"/>
          <w:numId w:val="5"/>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36" w:name="_Toc22149459"/>
      <w:r>
        <w:rPr>
          <w:rFonts w:hint="eastAsia" w:ascii="Times New Roman" w:hAnsi="Times New Roman"/>
        </w:rPr>
        <w:t>不允许偏离的条款</w:t>
      </w:r>
      <w:bookmarkEnd w:id="36"/>
    </w:p>
    <w:p>
      <w:pPr>
        <w:numPr>
          <w:ilvl w:val="1"/>
          <w:numId w:val="5"/>
        </w:numPr>
        <w:tabs>
          <w:tab w:val="left" w:pos="840"/>
        </w:tabs>
        <w:ind w:left="840" w:hanging="840"/>
      </w:pPr>
      <w:r>
        <w:rPr>
          <w:rFonts w:hint="eastAsia"/>
        </w:rPr>
        <w:t>采购文件中的重要条款（带“★”号条款）不允许偏离，如项目报价文件中对重要条款有偏离，则是供应商的风险。</w:t>
      </w:r>
    </w:p>
    <w:p>
      <w:pPr>
        <w:numPr>
          <w:ilvl w:val="1"/>
          <w:numId w:val="5"/>
        </w:numPr>
        <w:tabs>
          <w:tab w:val="left" w:pos="840"/>
        </w:tabs>
        <w:spacing w:after="240"/>
        <w:ind w:left="840" w:hanging="840"/>
      </w:pPr>
      <w:r>
        <w:rPr>
          <w:rFonts w:hint="eastAsia"/>
        </w:rPr>
        <w:t>对供应商须知17.1条中任何条款的偏离将导致报价文件无效。</w:t>
      </w:r>
    </w:p>
    <w:p>
      <w:pPr>
        <w:numPr>
          <w:ilvl w:val="1"/>
          <w:numId w:val="5"/>
        </w:numPr>
        <w:tabs>
          <w:tab w:val="left" w:pos="840"/>
        </w:tabs>
        <w:spacing w:after="240"/>
        <w:ind w:left="840" w:hanging="840"/>
      </w:pPr>
      <w:r>
        <w:rPr>
          <w:rFonts w:hint="eastAsia"/>
        </w:rPr>
        <w:t>下述条款不应视作不可偏离：</w:t>
      </w:r>
    </w:p>
    <w:p>
      <w:pPr>
        <w:numPr>
          <w:ilvl w:val="0"/>
          <w:numId w:val="9"/>
        </w:numPr>
      </w:pPr>
      <w:r>
        <w:rPr>
          <w:rFonts w:hint="eastAsia"/>
        </w:rPr>
        <w:t>未加注“★”号的条款；</w:t>
      </w:r>
    </w:p>
    <w:p>
      <w:pPr>
        <w:numPr>
          <w:ilvl w:val="0"/>
          <w:numId w:val="9"/>
        </w:numPr>
        <w:spacing w:after="240"/>
      </w:pPr>
      <w:r>
        <w:rPr>
          <w:rFonts w:hint="eastAsia"/>
        </w:rPr>
        <w:t>用户需求书中已明确的供应商可提供其他优选报价文件部分。</w:t>
      </w:r>
    </w:p>
    <w:p>
      <w:pPr>
        <w:numPr>
          <w:ilvl w:val="1"/>
          <w:numId w:val="5"/>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pPr>
        <w:tabs>
          <w:tab w:val="left" w:pos="840"/>
        </w:tabs>
        <w:rPr>
          <w:rFonts w:eastAsia="黑体"/>
        </w:rPr>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Pr>
        <w:pStyle w:val="2"/>
        <w:jc w:val="center"/>
        <w:rPr>
          <w:rFonts w:eastAsia="黑体"/>
        </w:rPr>
      </w:pPr>
      <w:bookmarkStart w:id="37" w:name="_Toc22149460"/>
      <w:bookmarkStart w:id="38" w:name="_Toc472608695"/>
      <w:bookmarkStart w:id="39" w:name="_Toc520146454"/>
      <w:r>
        <w:rPr>
          <w:rFonts w:hint="eastAsia" w:eastAsia="黑体"/>
        </w:rPr>
        <w:t>四、项目报价文件的递交</w:t>
      </w:r>
      <w:bookmarkEnd w:id="37"/>
      <w:bookmarkEnd w:id="38"/>
      <w:bookmarkEnd w:id="39"/>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0" w:name="_Toc22149461"/>
      <w:r>
        <w:rPr>
          <w:rFonts w:hint="eastAsia" w:ascii="Times New Roman" w:hAnsi="Times New Roman"/>
        </w:rPr>
        <w:t>项目报价文件的密封和标记</w:t>
      </w:r>
      <w:bookmarkEnd w:id="40"/>
    </w:p>
    <w:p>
      <w:pPr>
        <w:numPr>
          <w:ilvl w:val="1"/>
          <w:numId w:val="5"/>
        </w:numPr>
        <w:tabs>
          <w:tab w:val="left" w:pos="840"/>
        </w:tabs>
        <w:spacing w:after="240"/>
        <w:ind w:left="839" w:hanging="839"/>
      </w:pPr>
      <w:r>
        <w:rPr>
          <w:rFonts w:hint="eastAsia"/>
        </w:rPr>
        <w:t>供应商应将项目报价文件应第三部分12.</w:t>
      </w:r>
      <w:r>
        <w:t>2</w:t>
      </w:r>
      <w:r>
        <w:rPr>
          <w:rFonts w:hint="eastAsia"/>
        </w:rPr>
        <w:t>、13.2要求密封和标记。</w:t>
      </w:r>
    </w:p>
    <w:p>
      <w:pPr>
        <w:numPr>
          <w:ilvl w:val="1"/>
          <w:numId w:val="5"/>
        </w:numPr>
        <w:tabs>
          <w:tab w:val="left" w:pos="840"/>
        </w:tabs>
        <w:spacing w:after="240"/>
        <w:ind w:left="839" w:hanging="839"/>
      </w:pPr>
      <w:r>
        <w:rPr>
          <w:rFonts w:hint="eastAsia"/>
        </w:rPr>
        <w:t>如果供应商递交的报价文件未按要求密封，采购人将拒绝接受其报价文件。</w:t>
      </w:r>
    </w:p>
    <w:p>
      <w:pPr>
        <w:numPr>
          <w:ilvl w:val="1"/>
          <w:numId w:val="5"/>
        </w:numPr>
        <w:tabs>
          <w:tab w:val="left" w:pos="840"/>
        </w:tabs>
        <w:spacing w:after="240"/>
        <w:ind w:left="839" w:hanging="839"/>
      </w:pPr>
      <w:r>
        <w:rPr>
          <w:rFonts w:hint="eastAsia"/>
        </w:rPr>
        <w:t>如果因密封不严，标记不清而造成报价文件过早启封、失密等情况，采购人概不负责。</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1" w:name="_Toc22149462"/>
      <w:r>
        <w:rPr>
          <w:rFonts w:hint="eastAsia" w:ascii="Times New Roman" w:hAnsi="Times New Roman"/>
        </w:rPr>
        <w:t>递交报价文件截止时间</w:t>
      </w:r>
      <w:bookmarkEnd w:id="41"/>
    </w:p>
    <w:p>
      <w:pPr>
        <w:numPr>
          <w:ilvl w:val="1"/>
          <w:numId w:val="5"/>
        </w:numPr>
        <w:tabs>
          <w:tab w:val="left" w:pos="840"/>
        </w:tabs>
        <w:spacing w:after="240"/>
        <w:ind w:left="851" w:hanging="851"/>
      </w:pPr>
      <w:r>
        <w:rPr>
          <w:rFonts w:hint="eastAsia"/>
        </w:rPr>
        <w:t>供应商应将正本和所有副本，由供应商代表按采购邀请函第5条要求于项目递交报价文件截止时间前送达报价地点。</w:t>
      </w:r>
    </w:p>
    <w:p>
      <w:pPr>
        <w:numPr>
          <w:ilvl w:val="1"/>
          <w:numId w:val="5"/>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2" w:name="_Toc22149463"/>
      <w:r>
        <w:rPr>
          <w:rFonts w:hint="eastAsia" w:ascii="Times New Roman" w:hAnsi="Times New Roman"/>
        </w:rPr>
        <w:t>迟交的项目报价文件</w:t>
      </w:r>
      <w:bookmarkEnd w:id="42"/>
    </w:p>
    <w:p>
      <w:pPr>
        <w:numPr>
          <w:ilvl w:val="1"/>
          <w:numId w:val="5"/>
        </w:numPr>
        <w:tabs>
          <w:tab w:val="left" w:pos="840"/>
        </w:tabs>
        <w:ind w:left="840" w:hanging="840"/>
        <w:rPr>
          <w:rFonts w:eastAsia="黑体"/>
        </w:rPr>
      </w:pPr>
      <w:r>
        <w:rPr>
          <w:rFonts w:hint="eastAsia"/>
        </w:rPr>
        <w:t>采购人将拒绝在截止时间后递交的任何项目报价文件。</w:t>
      </w:r>
    </w:p>
    <w:p>
      <w:pPr>
        <w:pStyle w:val="2"/>
        <w:jc w:val="center"/>
        <w:rPr>
          <w:rFonts w:eastAsia="黑体"/>
        </w:rPr>
      </w:pPr>
      <w:bookmarkStart w:id="43" w:name="_Toc22149464"/>
      <w:r>
        <w:rPr>
          <w:rFonts w:hint="eastAsia" w:eastAsia="黑体"/>
        </w:rPr>
        <w:t>五、综合评审过程</w:t>
      </w:r>
      <w:bookmarkEnd w:id="43"/>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4" w:name="_Toc22149465"/>
      <w:r>
        <w:rPr>
          <w:rFonts w:hint="eastAsia" w:ascii="Times New Roman" w:hAnsi="Times New Roman"/>
        </w:rPr>
        <w:t>报价文件的递交</w:t>
      </w:r>
      <w:bookmarkEnd w:id="44"/>
    </w:p>
    <w:p>
      <w:pPr>
        <w:numPr>
          <w:ilvl w:val="1"/>
          <w:numId w:val="5"/>
        </w:numPr>
        <w:tabs>
          <w:tab w:val="left" w:pos="840"/>
        </w:tabs>
        <w:spacing w:after="240"/>
        <w:ind w:left="840" w:hanging="840"/>
      </w:pPr>
      <w:r>
        <w:rPr>
          <w:rFonts w:hint="eastAsia"/>
        </w:rPr>
        <w:t>采购人在采购文件中规定的日期、时间和地点组织接收报价文件。</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5" w:name="_Toc488318871"/>
      <w:bookmarkStart w:id="46" w:name="_Toc22149466"/>
      <w:r>
        <w:rPr>
          <w:rFonts w:hint="eastAsia" w:ascii="Times New Roman" w:hAnsi="Times New Roman"/>
        </w:rPr>
        <w:t>评审</w:t>
      </w:r>
      <w:bookmarkEnd w:id="45"/>
      <w:r>
        <w:rPr>
          <w:rFonts w:hint="eastAsia" w:ascii="Times New Roman" w:hAnsi="Times New Roman"/>
        </w:rPr>
        <w:t>小组</w:t>
      </w:r>
      <w:bookmarkEnd w:id="46"/>
    </w:p>
    <w:p>
      <w:pPr>
        <w:numPr>
          <w:ilvl w:val="1"/>
          <w:numId w:val="5"/>
        </w:numPr>
        <w:tabs>
          <w:tab w:val="left" w:pos="840"/>
        </w:tabs>
        <w:spacing w:after="240"/>
      </w:pPr>
      <w:r>
        <w:rPr>
          <w:rFonts w:hint="eastAsia"/>
        </w:rPr>
        <w:t>本项目的评审工作由采购人内部组成评审小组完成。评审小组共X名成员（注：成员应为不少于3人，且为单数）。</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7" w:name="_Toc22149467"/>
      <w:r>
        <w:rPr>
          <w:rFonts w:hint="eastAsia" w:ascii="Times New Roman" w:hAnsi="Times New Roman"/>
        </w:rPr>
        <w:t>项目报价文件的评审</w:t>
      </w:r>
      <w:bookmarkEnd w:id="47"/>
    </w:p>
    <w:p>
      <w:pPr>
        <w:numPr>
          <w:ilvl w:val="1"/>
          <w:numId w:val="5"/>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pPr>
        <w:numPr>
          <w:ilvl w:val="1"/>
          <w:numId w:val="5"/>
        </w:numPr>
        <w:tabs>
          <w:tab w:val="left" w:pos="840"/>
        </w:tabs>
        <w:spacing w:after="240"/>
        <w:ind w:left="840" w:hanging="840"/>
      </w:pPr>
      <w:r>
        <w:rPr>
          <w:rFonts w:hint="eastAsia"/>
        </w:rPr>
        <w:t>算术错误将按以下方法更正：</w:t>
      </w:r>
    </w:p>
    <w:p>
      <w:pPr>
        <w:pStyle w:val="10"/>
        <w:numPr>
          <w:ilvl w:val="0"/>
          <w:numId w:val="10"/>
        </w:numPr>
        <w:ind w:left="1276" w:hanging="425"/>
        <w:rPr>
          <w:rFonts w:ascii="Times New Roman" w:hAnsi="Times New Roman"/>
        </w:rPr>
      </w:pPr>
      <w:r>
        <w:rPr>
          <w:rFonts w:hint="eastAsia" w:ascii="Times New Roman" w:hAnsi="Times New Roman"/>
        </w:rPr>
        <w:t>如果总价与数量乘单价的积而得到的总价不一致，则以单价为准计算总价。</w:t>
      </w:r>
    </w:p>
    <w:p>
      <w:pPr>
        <w:pStyle w:val="10"/>
        <w:numPr>
          <w:ilvl w:val="0"/>
          <w:numId w:val="10"/>
        </w:numPr>
        <w:spacing w:after="240"/>
        <w:ind w:left="1276" w:hanging="425"/>
        <w:rPr>
          <w:rFonts w:ascii="Times New Roman" w:hAnsi="Times New Roman"/>
        </w:rPr>
      </w:pPr>
      <w:r>
        <w:rPr>
          <w:rFonts w:hint="eastAsia" w:ascii="Times New Roman" w:hAnsi="Times New Roman"/>
        </w:rPr>
        <w:t>如果用大写数值与用数字表示的数值不一致，以大写数值为准。</w:t>
      </w:r>
    </w:p>
    <w:p>
      <w:pPr>
        <w:numPr>
          <w:ilvl w:val="1"/>
          <w:numId w:val="5"/>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5"/>
        </w:numPr>
        <w:tabs>
          <w:tab w:val="left" w:pos="840"/>
        </w:tabs>
        <w:spacing w:after="240"/>
        <w:ind w:left="839" w:hanging="839"/>
      </w:pPr>
      <w:r>
        <w:rPr>
          <w:rFonts w:hint="eastAsia"/>
        </w:rPr>
        <w:t>如果项目报价文件实质上没有响应采购文件的要求，其报价文件将可能被拒绝。不满足下列情况之一的，采购人有权拒绝：</w:t>
      </w:r>
    </w:p>
    <w:p>
      <w:pPr>
        <w:numPr>
          <w:ilvl w:val="0"/>
          <w:numId w:val="11"/>
        </w:numPr>
        <w:tabs>
          <w:tab w:val="left" w:pos="1134"/>
          <w:tab w:val="clear" w:pos="1260"/>
        </w:tabs>
        <w:rPr>
          <w:rFonts w:cs="Courier New"/>
          <w:szCs w:val="21"/>
        </w:rPr>
      </w:pPr>
      <w:r>
        <w:rPr>
          <w:rFonts w:hint="eastAsia" w:cs="Courier New"/>
          <w:szCs w:val="21"/>
        </w:rPr>
        <w:t xml:space="preserve"> 完全符合</w:t>
      </w:r>
      <w:r>
        <w:rPr>
          <w:rFonts w:hint="eastAsia"/>
        </w:rPr>
        <w:t>邀请函</w:t>
      </w:r>
      <w:r>
        <w:rPr>
          <w:rFonts w:hint="eastAsia" w:cs="Courier New"/>
          <w:szCs w:val="21"/>
        </w:rPr>
        <w:t>中第3点“合格的供应商”要求；</w:t>
      </w:r>
    </w:p>
    <w:p>
      <w:pPr>
        <w:numPr>
          <w:ilvl w:val="0"/>
          <w:numId w:val="11"/>
        </w:numPr>
        <w:tabs>
          <w:tab w:val="left" w:pos="1134"/>
          <w:tab w:val="clear" w:pos="1260"/>
        </w:tabs>
        <w:rPr>
          <w:rFonts w:cs="Courier New"/>
          <w:szCs w:val="21"/>
        </w:rPr>
      </w:pPr>
      <w:r>
        <w:rPr>
          <w:rFonts w:hint="eastAsia" w:cs="Courier New"/>
          <w:szCs w:val="21"/>
        </w:rPr>
        <w:t xml:space="preserve"> 报价有效期符合采购文件规定；</w:t>
      </w:r>
    </w:p>
    <w:p>
      <w:pPr>
        <w:numPr>
          <w:ilvl w:val="0"/>
          <w:numId w:val="11"/>
        </w:numPr>
        <w:tabs>
          <w:tab w:val="left" w:pos="1134"/>
          <w:tab w:val="clear" w:pos="1260"/>
        </w:tabs>
        <w:rPr>
          <w:rFonts w:cs="Courier New"/>
          <w:szCs w:val="21"/>
        </w:rPr>
      </w:pPr>
      <w:r>
        <w:rPr>
          <w:rFonts w:hint="eastAsia" w:cs="Courier New"/>
          <w:szCs w:val="21"/>
        </w:rPr>
        <w:t xml:space="preserve"> 供应商递交一种报价方案和报价；</w:t>
      </w:r>
    </w:p>
    <w:p>
      <w:pPr>
        <w:numPr>
          <w:ilvl w:val="0"/>
          <w:numId w:val="11"/>
        </w:numPr>
        <w:tabs>
          <w:tab w:val="left" w:pos="1134"/>
          <w:tab w:val="clear" w:pos="1260"/>
        </w:tabs>
        <w:rPr>
          <w:rFonts w:cs="Courier New"/>
          <w:szCs w:val="21"/>
        </w:rPr>
      </w:pPr>
      <w:r>
        <w:rPr>
          <w:rFonts w:hint="eastAsia"/>
        </w:rPr>
        <w:t xml:space="preserve"> 报价没</w:t>
      </w:r>
      <w:r>
        <w:rPr>
          <w:rFonts w:hint="eastAsia" w:cs="Courier New"/>
          <w:szCs w:val="21"/>
        </w:rPr>
        <w:t>有超过最高限价；</w:t>
      </w:r>
    </w:p>
    <w:p>
      <w:pPr>
        <w:numPr>
          <w:ilvl w:val="0"/>
          <w:numId w:val="11"/>
        </w:numPr>
        <w:tabs>
          <w:tab w:val="left" w:pos="1134"/>
          <w:tab w:val="clear" w:pos="1260"/>
        </w:tabs>
        <w:rPr>
          <w:rFonts w:cs="Courier New"/>
          <w:szCs w:val="21"/>
        </w:rPr>
      </w:pPr>
      <w:r>
        <w:rPr>
          <w:rFonts w:hint="eastAsia" w:cs="Courier New"/>
          <w:szCs w:val="21"/>
        </w:rPr>
        <w:t xml:space="preserve"> 报价函必须有法定代表人或授权代表签字且加盖公章；</w:t>
      </w:r>
    </w:p>
    <w:p>
      <w:pPr>
        <w:numPr>
          <w:ilvl w:val="0"/>
          <w:numId w:val="11"/>
        </w:numPr>
        <w:tabs>
          <w:tab w:val="left" w:pos="1134"/>
          <w:tab w:val="clear" w:pos="1260"/>
        </w:tabs>
        <w:rPr>
          <w:rFonts w:cs="Courier New"/>
          <w:szCs w:val="21"/>
        </w:rPr>
      </w:pPr>
      <w:r>
        <w:rPr>
          <w:rFonts w:hint="eastAsia" w:cs="Courier New"/>
          <w:szCs w:val="21"/>
        </w:rPr>
        <w:t xml:space="preserve"> 报价文件必须有法定代表人或授权代表签字且加盖公章；</w:t>
      </w:r>
    </w:p>
    <w:p>
      <w:pPr>
        <w:numPr>
          <w:ilvl w:val="0"/>
          <w:numId w:val="11"/>
        </w:numPr>
        <w:tabs>
          <w:tab w:val="left" w:pos="1134"/>
          <w:tab w:val="clear" w:pos="1260"/>
        </w:tabs>
        <w:ind w:left="1259"/>
        <w:rPr>
          <w:rFonts w:cs="Courier New"/>
          <w:szCs w:val="21"/>
        </w:rPr>
      </w:pPr>
      <w:r>
        <w:rPr>
          <w:rFonts w:hint="eastAsia" w:cs="Courier New"/>
          <w:szCs w:val="21"/>
        </w:rPr>
        <w:t xml:space="preserve"> 法定代表人授权书必须有法定代表人和被授权人的签字或盖章；</w:t>
      </w:r>
    </w:p>
    <w:p>
      <w:pPr>
        <w:numPr>
          <w:ilvl w:val="0"/>
          <w:numId w:val="11"/>
        </w:numPr>
        <w:tabs>
          <w:tab w:val="left" w:pos="1134"/>
        </w:tabs>
        <w:ind w:left="1259"/>
        <w:rPr>
          <w:rFonts w:cs="Courier New"/>
          <w:szCs w:val="21"/>
        </w:rPr>
      </w:pPr>
      <w:r>
        <w:rPr>
          <w:rFonts w:hint="eastAsia" w:cs="Courier New"/>
          <w:szCs w:val="21"/>
        </w:rPr>
        <w:t>其他没有实质响应采购文件要求的情形。</w:t>
      </w:r>
    </w:p>
    <w:p>
      <w:pPr>
        <w:numPr>
          <w:ilvl w:val="1"/>
          <w:numId w:val="5"/>
        </w:numPr>
        <w:tabs>
          <w:tab w:val="left" w:pos="851"/>
        </w:tabs>
        <w:spacing w:after="240"/>
        <w:ind w:left="839" w:hanging="839"/>
      </w:pPr>
      <w:r>
        <w:rPr>
          <w:rFonts w:hint="eastAsia"/>
        </w:rPr>
        <w:t>如果通过初步评审的供应商少于3名，本次采购失败，采购人将修正采购文件后重新组织采购。</w:t>
      </w:r>
    </w:p>
    <w:p>
      <w:pPr>
        <w:numPr>
          <w:ilvl w:val="1"/>
          <w:numId w:val="5"/>
        </w:numPr>
        <w:tabs>
          <w:tab w:val="left" w:pos="851"/>
        </w:tabs>
        <w:spacing w:after="240"/>
        <w:ind w:left="839" w:hanging="839"/>
      </w:pPr>
      <w:r>
        <w:rPr>
          <w:rFonts w:hint="eastAsia"/>
        </w:rPr>
        <w:t>如果重新组织评审通过初步评审的供应商仍然不足3名的，采购人按程序继续进行。</w:t>
      </w:r>
    </w:p>
    <w:p>
      <w:pPr>
        <w:numPr>
          <w:ilvl w:val="1"/>
          <w:numId w:val="5"/>
        </w:numPr>
        <w:tabs>
          <w:tab w:val="left" w:pos="851"/>
        </w:tabs>
        <w:spacing w:after="240"/>
        <w:ind w:left="839" w:hanging="839"/>
      </w:pPr>
      <w:r>
        <w:rPr>
          <w:rFonts w:hint="eastAsia"/>
          <w:szCs w:val="22"/>
        </w:rPr>
        <w:t>没有符合资格条件供应商的项目，采购人将中止项目。</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48" w:name="_Toc22149468"/>
      <w:r>
        <w:rPr>
          <w:rFonts w:hint="eastAsia" w:ascii="Times New Roman" w:hAnsi="Times New Roman"/>
        </w:rPr>
        <w:t>报价文件的详细评审</w:t>
      </w:r>
      <w:bookmarkEnd w:id="48"/>
    </w:p>
    <w:p>
      <w:pPr>
        <w:numPr>
          <w:ilvl w:val="1"/>
          <w:numId w:val="5"/>
        </w:numPr>
        <w:tabs>
          <w:tab w:val="left" w:pos="851"/>
          <w:tab w:val="clear" w:pos="360"/>
        </w:tabs>
        <w:spacing w:after="313" w:afterLines="100"/>
        <w:ind w:left="850" w:hanging="850"/>
      </w:pPr>
      <w:r>
        <w:rPr>
          <w:rFonts w:hint="eastAsia"/>
        </w:rPr>
        <w:t>评审小组对通过初步评审的报价文件中的商务服务、技术方案等方面采用百分制综合评分，其构成及权重为：价格部分得分占</w:t>
      </w:r>
      <w:r>
        <w:t xml:space="preserve"> </w:t>
      </w:r>
      <w:r>
        <w:rPr>
          <w:rFonts w:hint="eastAsia"/>
          <w:lang w:val="en-US" w:eastAsia="zh-CN"/>
        </w:rPr>
        <w:t>30</w:t>
      </w:r>
      <w:r>
        <w:t xml:space="preserve"> </w:t>
      </w:r>
      <w:r>
        <w:rPr>
          <w:rFonts w:hint="eastAsia"/>
        </w:rPr>
        <w:t>％，技术部分得分占40</w:t>
      </w:r>
      <w:r>
        <w:t xml:space="preserve"> </w:t>
      </w:r>
      <w:r>
        <w:rPr>
          <w:rFonts w:hint="eastAsia"/>
        </w:rPr>
        <w:t>%，商务部分得分占</w:t>
      </w:r>
      <w:r>
        <w:rPr>
          <w:rFonts w:hint="eastAsia"/>
          <w:lang w:val="en-US" w:eastAsia="zh-CN"/>
        </w:rPr>
        <w:t>3</w:t>
      </w:r>
      <w:r>
        <w:rPr>
          <w:rFonts w:hint="eastAsia"/>
        </w:rPr>
        <w:t xml:space="preserve">0%，详细评分标准如下： </w:t>
      </w:r>
    </w:p>
    <w:p>
      <w:pPr>
        <w:tabs>
          <w:tab w:val="left" w:pos="840"/>
        </w:tabs>
        <w:ind w:left="839"/>
        <w:rPr>
          <w:rFonts w:ascii="宋体" w:hAnsi="宋体"/>
        </w:rPr>
      </w:pPr>
      <w:r>
        <w:rPr>
          <w:rFonts w:hint="eastAsia" w:ascii="宋体" w:hAnsi="宋体"/>
        </w:rPr>
        <w:t>1、技术评分表（40%）：</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34"/>
        <w:gridCol w:w="850"/>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项目</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分值</w:t>
            </w:r>
          </w:p>
        </w:tc>
        <w:tc>
          <w:tcPr>
            <w:tcW w:w="59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lang w:val="zh-CN"/>
              </w:rPr>
            </w:pPr>
            <w:r>
              <w:rPr>
                <w:rFonts w:hint="eastAsia" w:ascii="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lang w:val="zh-CN"/>
              </w:rPr>
            </w:pPr>
            <w:r>
              <w:rPr>
                <w:rFonts w:hint="eastAsia" w:ascii="宋体" w:hAnsi="宋体"/>
                <w:kern w:val="0"/>
                <w:szCs w:val="21"/>
              </w:rPr>
              <w:t>项目需求理解建议措施</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szCs w:val="21"/>
              </w:rPr>
            </w:pPr>
            <w:r>
              <w:rPr>
                <w:rFonts w:hint="eastAsia"/>
                <w:szCs w:val="21"/>
              </w:rPr>
              <w:t>8</w:t>
            </w:r>
          </w:p>
        </w:tc>
        <w:tc>
          <w:tcPr>
            <w:tcW w:w="59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项目需求及业务理解、重点难点分析、应对措施及相关的合理化建议，进行横向对比：</w:t>
            </w:r>
          </w:p>
          <w:p>
            <w:pPr>
              <w:spacing w:line="360" w:lineRule="auto"/>
              <w:rPr>
                <w:rFonts w:ascii="宋体" w:hAnsi="宋体"/>
              </w:rPr>
            </w:pPr>
            <w:r>
              <w:rPr>
                <w:rFonts w:hint="eastAsia" w:ascii="宋体" w:hAnsi="宋体"/>
              </w:rPr>
              <w:t>1、对项目需求理解透彻，对重点难点有专项分析，应对措施及合理化建议实操性强为优的得8分；</w:t>
            </w:r>
          </w:p>
          <w:p>
            <w:pPr>
              <w:spacing w:line="360" w:lineRule="auto"/>
              <w:rPr>
                <w:rFonts w:ascii="宋体" w:hAnsi="宋体"/>
              </w:rPr>
            </w:pPr>
            <w:r>
              <w:rPr>
                <w:rFonts w:hint="eastAsia" w:ascii="宋体" w:hAnsi="宋体"/>
              </w:rPr>
              <w:t>2、对项目需求理解较透彻，对重点难点有分析，应对措施及合理化建议实操性较强为良的得6分；</w:t>
            </w:r>
          </w:p>
          <w:p>
            <w:pPr>
              <w:spacing w:line="360" w:lineRule="auto"/>
              <w:rPr>
                <w:rFonts w:ascii="宋体" w:hAnsi="宋体"/>
              </w:rPr>
            </w:pPr>
            <w:r>
              <w:rPr>
                <w:rFonts w:hint="eastAsia" w:ascii="宋体" w:hAnsi="宋体"/>
              </w:rPr>
              <w:t>3、对项目需求理解一般，未对重点难点进行专项分析，应对措施及合理化建议简单不完整为中的得4 分；</w:t>
            </w:r>
          </w:p>
          <w:p>
            <w:pPr>
              <w:jc w:val="left"/>
              <w:rPr>
                <w:kern w:val="0"/>
                <w:szCs w:val="21"/>
              </w:rPr>
            </w:pPr>
            <w:r>
              <w:rPr>
                <w:rFonts w:hint="eastAsia" w:ascii="宋体" w:hAnsi="宋体"/>
              </w:rPr>
              <w:t>4、对项目需求理解不透彻，未对重点难点进行专项分析，无应对措施及合理化建议为差的得1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rPr>
            </w:pPr>
            <w:r>
              <w:rPr>
                <w:rFonts w:hint="eastAsia" w:ascii="宋体" w:cs="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rPr>
            </w:pPr>
            <w:r>
              <w:rPr>
                <w:rFonts w:hint="eastAsia" w:ascii="宋体" w:hAnsi="宋体"/>
                <w:kern w:val="0"/>
                <w:szCs w:val="21"/>
              </w:rPr>
              <w:t>项目整体流程及实施方案</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szCs w:val="21"/>
              </w:rPr>
            </w:pPr>
            <w:r>
              <w:rPr>
                <w:rFonts w:hint="eastAsia"/>
                <w:szCs w:val="21"/>
              </w:rPr>
              <w:t>8</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rPr>
            </w:pPr>
            <w:r>
              <w:rPr>
                <w:rFonts w:hint="eastAsia" w:ascii="宋体" w:hAnsi="宋体"/>
              </w:rPr>
              <w:t>整体流程方案的完整性、合理性等进行对比：对比最优：8分，对比次之：6分，对比一般：3分，对比最差：1分。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rPr>
            </w:pPr>
            <w:r>
              <w:rPr>
                <w:rFonts w:hint="eastAsia" w:ascii="宋体" w:cs="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rPr>
            </w:pPr>
            <w:r>
              <w:rPr>
                <w:rFonts w:hint="eastAsia" w:ascii="宋体" w:hAnsi="宋体"/>
                <w:kern w:val="0"/>
                <w:szCs w:val="21"/>
              </w:rPr>
              <w:t>设备及档案扫描处理软件投入情况</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szCs w:val="21"/>
              </w:rPr>
            </w:pPr>
            <w:r>
              <w:rPr>
                <w:rFonts w:hint="eastAsia"/>
                <w:szCs w:val="21"/>
              </w:rPr>
              <w:t>2</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0"/>
              </w:rPr>
            </w:pPr>
            <w:r>
              <w:rPr>
                <w:rFonts w:hint="eastAsia" w:ascii="宋体" w:hAnsi="宋体"/>
                <w:szCs w:val="21"/>
              </w:rPr>
              <w:t>根据供应商拟投入设备清单及其状况和档案扫描处理软件相关功能（去黑边，纠斜，缩放，旋转、校验、文字识别等）横向对比；不提供不得分。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rPr>
            </w:pPr>
            <w:r>
              <w:rPr>
                <w:rFonts w:hint="eastAsia" w:ascii="宋体" w:cs="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rPr>
            </w:pPr>
            <w:r>
              <w:rPr>
                <w:rFonts w:hint="eastAsia" w:ascii="宋体" w:hAnsi="宋体"/>
                <w:szCs w:val="21"/>
              </w:rPr>
              <w:t>质量保障措施</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szCs w:val="21"/>
              </w:rPr>
            </w:pPr>
            <w:r>
              <w:rPr>
                <w:rFonts w:hint="eastAsia"/>
                <w:szCs w:val="21"/>
              </w:rPr>
              <w:t>8</w:t>
            </w:r>
          </w:p>
        </w:tc>
        <w:tc>
          <w:tcPr>
            <w:tcW w:w="59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根据供应商提供的档案整理及数字化服务质量保证措施及制度的完善性及合理性进行横向对比：</w:t>
            </w:r>
          </w:p>
          <w:p>
            <w:pPr>
              <w:spacing w:line="360" w:lineRule="auto"/>
              <w:rPr>
                <w:rFonts w:ascii="宋体" w:hAnsi="宋体"/>
                <w:szCs w:val="21"/>
              </w:rPr>
            </w:pPr>
            <w:r>
              <w:rPr>
                <w:rFonts w:hint="eastAsia" w:ascii="宋体" w:hAnsi="宋体"/>
                <w:szCs w:val="21"/>
              </w:rPr>
              <w:t>1、服务质量保证措施及制度详细具体且非常完善的得8 分；</w:t>
            </w:r>
          </w:p>
          <w:p>
            <w:pPr>
              <w:spacing w:line="360" w:lineRule="auto"/>
              <w:rPr>
                <w:rFonts w:ascii="宋体" w:hAnsi="宋体"/>
                <w:szCs w:val="21"/>
              </w:rPr>
            </w:pPr>
            <w:r>
              <w:rPr>
                <w:rFonts w:hint="eastAsia" w:ascii="宋体" w:hAnsi="宋体"/>
                <w:szCs w:val="21"/>
              </w:rPr>
              <w:t>2、服务质量保证措施及制度详细具体基本完善清晰的得6 分；</w:t>
            </w:r>
          </w:p>
          <w:p>
            <w:pPr>
              <w:jc w:val="left"/>
              <w:rPr>
                <w:rFonts w:ascii="宋体" w:hAnsi="宋体" w:cs="宋体"/>
                <w:sz w:val="20"/>
              </w:rPr>
            </w:pPr>
            <w:r>
              <w:rPr>
                <w:rFonts w:hint="eastAsia" w:ascii="宋体" w:hAnsi="宋体"/>
                <w:szCs w:val="21"/>
              </w:rPr>
              <w:t>3、服务质量保证措施及制度内容空泛的得1分。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rPr>
            </w:pPr>
            <w:r>
              <w:rPr>
                <w:rFonts w:hint="eastAsia" w:ascii="宋体" w:cs="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rPr>
            </w:pPr>
            <w:r>
              <w:rPr>
                <w:rFonts w:hint="eastAsia" w:ascii="宋体" w:hAnsi="宋体"/>
                <w:szCs w:val="21"/>
              </w:rPr>
              <w:t>人员资质</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szCs w:val="21"/>
              </w:rPr>
            </w:pPr>
            <w:r>
              <w:rPr>
                <w:rFonts w:hint="eastAsia"/>
                <w:szCs w:val="21"/>
              </w:rPr>
              <w:t>14</w:t>
            </w:r>
          </w:p>
        </w:tc>
        <w:tc>
          <w:tcPr>
            <w:tcW w:w="5979" w:type="dxa"/>
            <w:tcBorders>
              <w:top w:val="single" w:color="auto" w:sz="4" w:space="0"/>
              <w:left w:val="single" w:color="auto" w:sz="4" w:space="0"/>
              <w:bottom w:val="single" w:color="auto" w:sz="4" w:space="0"/>
              <w:right w:val="single" w:color="auto" w:sz="4" w:space="0"/>
            </w:tcBorders>
            <w:vAlign w:val="center"/>
          </w:tcPr>
          <w:p>
            <w:pPr>
              <w:pStyle w:val="21"/>
              <w:numPr>
                <w:ilvl w:val="0"/>
                <w:numId w:val="12"/>
              </w:numPr>
              <w:ind w:firstLineChars="0"/>
              <w:rPr>
                <w:rFonts w:ascii="宋体" w:hAnsi="宋体"/>
                <w:szCs w:val="21"/>
              </w:rPr>
            </w:pPr>
            <w:r>
              <w:rPr>
                <w:rFonts w:hint="eastAsia" w:ascii="宋体" w:hAnsi="宋体"/>
                <w:szCs w:val="21"/>
              </w:rPr>
              <w:t>项目经理要求：</w:t>
            </w:r>
          </w:p>
          <w:p>
            <w:pPr>
              <w:spacing w:line="360" w:lineRule="auto"/>
              <w:ind w:firstLine="331" w:firstLineChars="158"/>
              <w:textAlignment w:val="center"/>
              <w:rPr>
                <w:rFonts w:ascii="宋体" w:hAnsi="宋体" w:cs="仿宋"/>
                <w:szCs w:val="22"/>
              </w:rPr>
            </w:pPr>
            <w:r>
              <w:rPr>
                <w:rFonts w:hint="eastAsia" w:ascii="宋体" w:hAnsi="宋体" w:cs="仿宋"/>
              </w:rPr>
              <w:t>供应商拟投入本项目的项目经理是否具备以下资质条件：</w:t>
            </w:r>
            <w:r>
              <w:rPr>
                <w:rFonts w:hint="eastAsia" w:ascii="宋体" w:hAnsi="宋体" w:cs="仿宋"/>
              </w:rPr>
              <w:br w:type="textWrapping"/>
            </w:r>
            <w:r>
              <w:rPr>
                <w:rFonts w:hint="eastAsia" w:ascii="宋体" w:hAnsi="宋体" w:cs="仿宋"/>
                <w:szCs w:val="22"/>
              </w:rPr>
              <w:t>（1）项目管理PMP认证</w:t>
            </w:r>
          </w:p>
          <w:p>
            <w:pPr>
              <w:numPr>
                <w:ilvl w:val="0"/>
                <w:numId w:val="13"/>
              </w:numPr>
              <w:spacing w:line="360" w:lineRule="auto"/>
              <w:textAlignment w:val="center"/>
              <w:rPr>
                <w:rFonts w:ascii="宋体" w:hAnsi="宋体" w:cs="仿宋"/>
                <w:szCs w:val="22"/>
              </w:rPr>
            </w:pPr>
            <w:r>
              <w:rPr>
                <w:rFonts w:hint="eastAsia" w:ascii="宋体" w:hAnsi="宋体" w:cs="仿宋"/>
                <w:szCs w:val="22"/>
              </w:rPr>
              <w:t>IT服务管理领域ITIL认证</w:t>
            </w:r>
          </w:p>
          <w:p>
            <w:pPr>
              <w:numPr>
                <w:ilvl w:val="0"/>
                <w:numId w:val="13"/>
              </w:numPr>
              <w:spacing w:line="360" w:lineRule="auto"/>
              <w:textAlignment w:val="center"/>
              <w:rPr>
                <w:rFonts w:ascii="宋体" w:hAnsi="宋体" w:cs="仿宋"/>
                <w:szCs w:val="22"/>
              </w:rPr>
            </w:pPr>
            <w:r>
              <w:rPr>
                <w:rFonts w:hint="eastAsia" w:ascii="宋体" w:hAnsi="宋体" w:cs="仿宋"/>
                <w:szCs w:val="22"/>
              </w:rPr>
              <w:t>国家注册信息安全专业人员认证</w:t>
            </w:r>
          </w:p>
          <w:p>
            <w:pPr>
              <w:spacing w:line="360" w:lineRule="auto"/>
              <w:textAlignment w:val="center"/>
              <w:rPr>
                <w:rFonts w:ascii="宋体" w:hAnsi="宋体" w:cs="仿宋"/>
                <w:szCs w:val="22"/>
              </w:rPr>
            </w:pPr>
            <w:r>
              <w:rPr>
                <w:rFonts w:hint="eastAsia" w:ascii="宋体" w:hAnsi="宋体" w:cs="仿宋"/>
                <w:szCs w:val="22"/>
              </w:rPr>
              <w:t>（4）国家档案局颁发的相关科研项目荣誉证书</w:t>
            </w:r>
          </w:p>
          <w:p>
            <w:pPr>
              <w:spacing w:line="360" w:lineRule="auto"/>
              <w:textAlignment w:val="center"/>
              <w:rPr>
                <w:rFonts w:ascii="宋体" w:hAnsi="宋体" w:cs="仿宋"/>
                <w:szCs w:val="22"/>
              </w:rPr>
            </w:pPr>
            <w:r>
              <w:rPr>
                <w:rFonts w:hint="eastAsia" w:ascii="宋体" w:hAnsi="宋体" w:cs="仿宋"/>
                <w:szCs w:val="22"/>
              </w:rPr>
              <w:t>（5）获得省档案局颁发的档案人员上岗证书</w:t>
            </w:r>
          </w:p>
          <w:p>
            <w:pPr>
              <w:spacing w:line="360" w:lineRule="auto"/>
              <w:ind w:left="319" w:leftChars="152" w:firstLine="325" w:firstLineChars="155"/>
              <w:rPr>
                <w:rFonts w:ascii="宋体" w:hAnsi="宋体" w:cs="仿宋"/>
              </w:rPr>
            </w:pPr>
            <w:r>
              <w:rPr>
                <w:rFonts w:hint="eastAsia" w:ascii="宋体" w:hAnsi="宋体" w:cs="仿宋"/>
              </w:rPr>
              <w:t>以上每取得1个证书得1分，全部具备的得5分</w:t>
            </w:r>
            <w:r>
              <w:rPr>
                <w:rFonts w:hint="eastAsia" w:ascii="宋体" w:hAnsi="宋体" w:cs="仿宋"/>
                <w:lang w:eastAsia="zh-CN"/>
              </w:rPr>
              <w:t>；</w:t>
            </w:r>
            <w:r>
              <w:rPr>
                <w:rFonts w:hint="eastAsia" w:ascii="宋体" w:hAnsi="宋体" w:cs="仿宋"/>
              </w:rPr>
              <w:t>（需提供人员证书(复印件/扫描件）并加盖公章、以上人员须提供在本单位投标截止日期前半年内社保缴纳证明。)</w:t>
            </w:r>
          </w:p>
          <w:p>
            <w:pPr>
              <w:spacing w:line="360" w:lineRule="auto"/>
              <w:ind w:left="332" w:hanging="331" w:hangingChars="158"/>
              <w:rPr>
                <w:rFonts w:ascii="宋体" w:hAnsi="宋体" w:cs="仿宋"/>
              </w:rPr>
            </w:pPr>
            <w:r>
              <w:rPr>
                <w:rFonts w:hint="eastAsia" w:ascii="宋体" w:hAnsi="宋体"/>
                <w:szCs w:val="21"/>
              </w:rPr>
              <w:t>2、项目团队成员需具备高级档案管理师，每提供1个得1分，本项最高得2分；（需提供人员证书(复印件/扫描件）并加盖公章、以上人员须提供在本单位投标截止日期前半年内社保缴纳证明。)</w:t>
            </w:r>
          </w:p>
          <w:p>
            <w:pPr>
              <w:spacing w:line="360" w:lineRule="auto"/>
              <w:ind w:left="332" w:hanging="331" w:hangingChars="1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项目团队成员具有国家保密局颁发的保密业务培训结业证书，每人得1分，最高4分；（需提供人员证书(复印件/扫描件）并加盖公章、以上人员须提供在本单位投标截止日期前半年内社保缴纳证明。)</w:t>
            </w:r>
          </w:p>
          <w:p>
            <w:pPr>
              <w:spacing w:line="360" w:lineRule="auto"/>
              <w:ind w:left="332" w:hanging="331" w:hangingChars="158"/>
              <w:jc w:val="left"/>
              <w:rPr>
                <w:rFonts w:ascii="宋体" w:hAnsi="宋体" w:cs="宋体"/>
                <w:sz w:val="20"/>
              </w:rPr>
            </w:pPr>
            <w:r>
              <w:rPr>
                <w:rFonts w:hint="eastAsia" w:ascii="宋体" w:hAnsi="宋体"/>
                <w:szCs w:val="21"/>
              </w:rPr>
              <w:t>4</w:t>
            </w:r>
            <w:r>
              <w:rPr>
                <w:rFonts w:ascii="宋体" w:hAnsi="宋体"/>
                <w:szCs w:val="21"/>
              </w:rPr>
              <w:t>、</w:t>
            </w:r>
            <w:r>
              <w:rPr>
                <w:rFonts w:hint="eastAsia" w:ascii="宋体" w:hAnsi="宋体"/>
                <w:szCs w:val="21"/>
              </w:rPr>
              <w:t>项目团队成员具有档案主管部门颁发的档案专业技术人员岗位培训证书或档案数字化工作相关培训证书，每人得0.5分，最高3分。（需提供人员证书(复印件/扫描件）并加盖公章、以上人员须提供在本单位投标截止日期前半年内社保缴纳证明，</w:t>
            </w: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lang w:val="zh-CN"/>
              </w:rPr>
            </w:pPr>
            <w:r>
              <w:rPr>
                <w:rFonts w:hint="eastAsia" w:ascii="宋体" w:cs="宋体"/>
                <w:szCs w:val="21"/>
                <w:lang w:val="zh-CN"/>
              </w:rPr>
              <w:t>总分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hAnsi="宋体" w:cs="宋体"/>
                <w:szCs w:val="21"/>
              </w:rPr>
            </w:pPr>
            <w:r>
              <w:rPr>
                <w:rFonts w:hint="eastAsia" w:ascii="宋体" w:hAnsi="宋体" w:cs="宋体"/>
                <w:szCs w:val="21"/>
              </w:rPr>
              <w:t>40</w:t>
            </w:r>
          </w:p>
        </w:tc>
        <w:tc>
          <w:tcPr>
            <w:tcW w:w="59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szCs w:val="21"/>
                <w:lang w:val="zh-CN"/>
              </w:rPr>
            </w:pPr>
          </w:p>
        </w:tc>
      </w:tr>
    </w:tbl>
    <w:p>
      <w:pPr>
        <w:tabs>
          <w:tab w:val="left" w:pos="360"/>
          <w:tab w:val="left" w:pos="840"/>
        </w:tabs>
        <w:rPr>
          <w:rFonts w:ascii="宋体" w:hAnsi="宋体"/>
        </w:rPr>
      </w:pPr>
    </w:p>
    <w:p>
      <w:pPr>
        <w:tabs>
          <w:tab w:val="left" w:pos="360"/>
          <w:tab w:val="left" w:pos="840"/>
        </w:tabs>
        <w:ind w:firstLine="420" w:firstLineChars="200"/>
        <w:rPr>
          <w:rFonts w:ascii="宋体" w:hAnsi="宋体"/>
        </w:rPr>
      </w:pPr>
    </w:p>
    <w:p>
      <w:pPr>
        <w:tabs>
          <w:tab w:val="left" w:pos="360"/>
          <w:tab w:val="left" w:pos="840"/>
        </w:tabs>
        <w:ind w:firstLine="420" w:firstLineChars="200"/>
        <w:rPr>
          <w:rFonts w:ascii="宋体" w:hAnsi="宋体"/>
        </w:rPr>
      </w:pPr>
    </w:p>
    <w:p>
      <w:pPr>
        <w:tabs>
          <w:tab w:val="left" w:pos="360"/>
          <w:tab w:val="left" w:pos="840"/>
        </w:tabs>
        <w:ind w:firstLine="420" w:firstLineChars="200"/>
        <w:rPr>
          <w:rFonts w:ascii="宋体" w:hAnsi="宋体"/>
        </w:rPr>
      </w:pPr>
    </w:p>
    <w:p>
      <w:pPr>
        <w:tabs>
          <w:tab w:val="left" w:pos="360"/>
          <w:tab w:val="left" w:pos="840"/>
        </w:tabs>
        <w:ind w:firstLine="420" w:firstLineChars="200"/>
        <w:rPr>
          <w:rFonts w:ascii="宋体" w:hAnsi="宋体"/>
        </w:rPr>
      </w:pPr>
    </w:p>
    <w:p>
      <w:pPr>
        <w:tabs>
          <w:tab w:val="left" w:pos="360"/>
          <w:tab w:val="left" w:pos="840"/>
        </w:tabs>
        <w:ind w:firstLine="420" w:firstLineChars="200"/>
        <w:rPr>
          <w:rFonts w:ascii="宋体" w:hAnsi="宋体"/>
        </w:rPr>
      </w:pPr>
    </w:p>
    <w:p>
      <w:pPr>
        <w:tabs>
          <w:tab w:val="left" w:pos="360"/>
          <w:tab w:val="left" w:pos="840"/>
        </w:tabs>
        <w:ind w:firstLine="420" w:firstLineChars="200"/>
        <w:rPr>
          <w:rFonts w:ascii="宋体" w:hAnsi="宋体"/>
        </w:rPr>
      </w:pPr>
      <w:r>
        <w:rPr>
          <w:rFonts w:hint="eastAsia" w:ascii="宋体" w:hAnsi="宋体"/>
        </w:rPr>
        <w:t>2、商务评分表（</w:t>
      </w:r>
      <w:r>
        <w:rPr>
          <w:rFonts w:hint="eastAsia" w:ascii="宋体" w:hAnsi="宋体"/>
          <w:lang w:val="en-US" w:eastAsia="zh-CN"/>
        </w:rPr>
        <w:t>3</w:t>
      </w:r>
      <w:r>
        <w:rPr>
          <w:rFonts w:hint="eastAsia" w:ascii="宋体" w:hAnsi="宋体"/>
        </w:rPr>
        <w:t>0%）：</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34"/>
        <w:gridCol w:w="850"/>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项目</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分值</w:t>
            </w:r>
          </w:p>
        </w:tc>
        <w:tc>
          <w:tcPr>
            <w:tcW w:w="59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lang w:val="zh-CN"/>
              </w:rPr>
            </w:pPr>
            <w:r>
              <w:rPr>
                <w:rFonts w:hint="eastAsia" w:ascii="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lang w:val="zh-CN"/>
              </w:rPr>
            </w:pPr>
            <w:r>
              <w:rPr>
                <w:rFonts w:hint="eastAsia" w:ascii="宋体" w:hAnsi="宋体"/>
                <w:kern w:val="0"/>
                <w:szCs w:val="21"/>
              </w:rPr>
              <w:t>同类项目业绩</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eastAsia="宋体"/>
                <w:szCs w:val="21"/>
                <w:lang w:eastAsia="zh-CN"/>
              </w:rPr>
            </w:pPr>
            <w:r>
              <w:rPr>
                <w:rFonts w:hint="eastAsia"/>
                <w:szCs w:val="21"/>
                <w:lang w:val="en-US" w:eastAsia="zh-CN"/>
              </w:rPr>
              <w:t>5</w:t>
            </w:r>
          </w:p>
        </w:tc>
        <w:tc>
          <w:tcPr>
            <w:tcW w:w="59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1" w:firstLineChars="158"/>
              <w:rPr>
                <w:rFonts w:ascii="宋体"/>
                <w:szCs w:val="21"/>
              </w:rPr>
            </w:pPr>
            <w:r>
              <w:rPr>
                <w:rFonts w:hint="eastAsia" w:ascii="宋体"/>
                <w:szCs w:val="21"/>
              </w:rPr>
              <w:t>综合比较供应商近三年以来（以合同签订日期为准）承接的同类项目业绩情况：</w:t>
            </w:r>
          </w:p>
          <w:p>
            <w:pPr>
              <w:spacing w:line="360" w:lineRule="auto"/>
              <w:ind w:firstLine="379" w:firstLineChars="158"/>
              <w:rPr>
                <w:rFonts w:ascii="宋体"/>
                <w:szCs w:val="21"/>
              </w:rPr>
            </w:pPr>
            <w:r>
              <w:rPr>
                <w:rFonts w:hint="eastAsia" w:ascii="Courier New" w:hAnsi="Courier New" w:cs="Courier New"/>
                <w:kern w:val="0"/>
                <w:sz w:val="24"/>
                <w:szCs w:val="24"/>
              </w:rPr>
              <w:t>201</w:t>
            </w:r>
            <w:r>
              <w:rPr>
                <w:rFonts w:hint="eastAsia" w:ascii="宋体" w:hAnsi="Courier New" w:cs="宋体"/>
                <w:color w:val="000000"/>
                <w:kern w:val="0"/>
                <w:sz w:val="22"/>
              </w:rPr>
              <w:t>9年以来</w:t>
            </w:r>
            <w:r>
              <w:rPr>
                <w:rFonts w:hint="eastAsia" w:ascii="宋体" w:hAnsi="Courier New" w:cs="宋体"/>
                <w:color w:val="000000"/>
                <w:kern w:val="0"/>
                <w:sz w:val="22"/>
                <w:lang w:val="zh-CN"/>
              </w:rPr>
              <w:t>获得同类档案数字化加工业绩的，每提供一个得1分，</w:t>
            </w:r>
            <w:r>
              <w:rPr>
                <w:rFonts w:hint="eastAsia" w:ascii="宋体" w:hAnsi="Courier New" w:cs="宋体"/>
                <w:color w:val="000000"/>
                <w:kern w:val="0"/>
                <w:sz w:val="22"/>
              </w:rPr>
              <w:t>最高8</w:t>
            </w:r>
            <w:r>
              <w:rPr>
                <w:rFonts w:hint="eastAsia" w:ascii="宋体" w:hAnsi="Courier New" w:cs="宋体"/>
                <w:color w:val="000000"/>
                <w:kern w:val="0"/>
                <w:sz w:val="22"/>
                <w:lang w:val="zh-CN"/>
              </w:rPr>
              <w:t>分。</w:t>
            </w:r>
          </w:p>
          <w:p>
            <w:pPr>
              <w:spacing w:line="360" w:lineRule="auto"/>
              <w:jc w:val="left"/>
              <w:rPr>
                <w:kern w:val="0"/>
                <w:szCs w:val="21"/>
              </w:rPr>
            </w:pPr>
            <w:r>
              <w:rPr>
                <w:rFonts w:hint="eastAsia" w:ascii="宋体"/>
                <w:szCs w:val="21"/>
              </w:rPr>
              <w:t>注：投标文件中提供合同、中标通知书、项目验收报告（或业主方开具的完工证明）复印件/扫描件并加盖供应商公章。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rPr>
            </w:pPr>
            <w:r>
              <w:rPr>
                <w:rFonts w:hint="eastAsia" w:ascii="宋体" w:cs="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rPr>
            </w:pPr>
            <w:r>
              <w:rPr>
                <w:rFonts w:hint="eastAsia" w:ascii="宋体" w:hAnsi="宋体"/>
                <w:kern w:val="0"/>
                <w:szCs w:val="21"/>
              </w:rPr>
              <w:t>用户、信用评价</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eastAsia="宋体"/>
                <w:szCs w:val="21"/>
                <w:lang w:eastAsia="zh-CN"/>
              </w:rPr>
            </w:pPr>
            <w:r>
              <w:rPr>
                <w:rFonts w:hint="eastAsia"/>
                <w:szCs w:val="21"/>
                <w:lang w:val="en-US" w:eastAsia="zh-CN"/>
              </w:rPr>
              <w:t>4</w:t>
            </w:r>
          </w:p>
        </w:tc>
        <w:tc>
          <w:tcPr>
            <w:tcW w:w="5979"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1、提供档案数字化项目业绩的用户评价书，每提供一个评价材料得1分，最高6分。</w:t>
            </w:r>
          </w:p>
          <w:p>
            <w:pPr>
              <w:spacing w:line="360" w:lineRule="auto"/>
              <w:jc w:val="left"/>
            </w:pPr>
            <w:r>
              <w:rPr>
                <w:rFonts w:hint="eastAsia"/>
                <w:szCs w:val="22"/>
                <w:highlight w:val="none"/>
              </w:rPr>
              <w:t>（须提供评价材料</w:t>
            </w:r>
            <w:r>
              <w:rPr>
                <w:rFonts w:hint="eastAsia"/>
                <w:szCs w:val="22"/>
              </w:rPr>
              <w:t>复印件/扫描件</w:t>
            </w:r>
            <w:r>
              <w:rPr>
                <w:rFonts w:hint="eastAsia"/>
                <w:szCs w:val="22"/>
                <w:highlight w:val="none"/>
              </w:rPr>
              <w:t>并加盖公章，评价材料须带有“满意”或“好评”或“优秀”等相关正面评价字眼）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rPr>
            </w:pPr>
            <w:r>
              <w:rPr>
                <w:rFonts w:hint="eastAsia" w:ascii="宋体" w:cs="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rPr>
            </w:pPr>
            <w:r>
              <w:rPr>
                <w:rFonts w:hint="eastAsia" w:ascii="宋体" w:hAnsi="宋体"/>
                <w:bCs/>
                <w:szCs w:val="21"/>
              </w:rPr>
              <w:t>供应商能力</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eastAsia="宋体"/>
                <w:szCs w:val="21"/>
                <w:lang w:eastAsia="zh-CN"/>
              </w:rPr>
            </w:pPr>
            <w:r>
              <w:rPr>
                <w:rFonts w:hint="eastAsia"/>
                <w:szCs w:val="21"/>
              </w:rPr>
              <w:t>2</w:t>
            </w:r>
            <w:r>
              <w:rPr>
                <w:rFonts w:hint="eastAsia"/>
                <w:szCs w:val="21"/>
                <w:lang w:val="en-US" w:eastAsia="zh-CN"/>
              </w:rPr>
              <w:t>1</w:t>
            </w:r>
          </w:p>
        </w:tc>
        <w:tc>
          <w:tcPr>
            <w:tcW w:w="5979" w:type="dxa"/>
            <w:tcBorders>
              <w:top w:val="single" w:color="auto" w:sz="4" w:space="0"/>
              <w:left w:val="single" w:color="auto" w:sz="4" w:space="0"/>
              <w:bottom w:val="single" w:color="auto" w:sz="4" w:space="0"/>
              <w:right w:val="single" w:color="auto" w:sz="4" w:space="0"/>
            </w:tcBorders>
            <w:vAlign w:val="center"/>
          </w:tcPr>
          <w:p>
            <w:pPr>
              <w:spacing w:line="360" w:lineRule="auto"/>
              <w:ind w:left="189" w:hanging="189" w:hangingChars="90"/>
              <w:jc w:val="left"/>
              <w:rPr>
                <w:rFonts w:ascii="宋体"/>
                <w:szCs w:val="21"/>
                <w:highlight w:val="none"/>
              </w:rPr>
            </w:pPr>
            <w:r>
              <w:rPr>
                <w:rFonts w:hint="eastAsia" w:ascii="宋体"/>
                <w:szCs w:val="21"/>
              </w:rPr>
              <w:t>1.具有ISO2700</w:t>
            </w:r>
            <w:r>
              <w:rPr>
                <w:rFonts w:ascii="宋体"/>
                <w:szCs w:val="21"/>
              </w:rPr>
              <w:t>1</w:t>
            </w:r>
            <w:r>
              <w:rPr>
                <w:rFonts w:hint="eastAsia" w:ascii="宋体"/>
                <w:szCs w:val="21"/>
              </w:rPr>
              <w:t>信息安全管理体系认证证 书、ISO900</w:t>
            </w:r>
            <w:r>
              <w:rPr>
                <w:rFonts w:ascii="宋体"/>
                <w:szCs w:val="21"/>
              </w:rPr>
              <w:t>1</w:t>
            </w:r>
            <w:r>
              <w:rPr>
                <w:rFonts w:hint="eastAsia" w:ascii="宋体"/>
                <w:szCs w:val="21"/>
              </w:rPr>
              <w:t>质量管理体系认证证书、ISO20000信息技术服务管理体系认证证书、ISO45001职业健康安全管理体系认证证书、ISO14001环境管理体系认证证书，每提供一项得</w:t>
            </w:r>
            <w:r>
              <w:rPr>
                <w:rFonts w:ascii="宋体"/>
                <w:szCs w:val="21"/>
              </w:rPr>
              <w:t>2</w:t>
            </w:r>
            <w:r>
              <w:rPr>
                <w:rFonts w:hint="eastAsia" w:ascii="宋体"/>
                <w:szCs w:val="21"/>
              </w:rPr>
              <w:t xml:space="preserve"> 分，本项最高</w:t>
            </w:r>
            <w:r>
              <w:rPr>
                <w:rFonts w:ascii="宋体"/>
                <w:szCs w:val="21"/>
              </w:rPr>
              <w:t>10</w:t>
            </w:r>
            <w:r>
              <w:rPr>
                <w:rFonts w:hint="eastAsia" w:ascii="宋体"/>
                <w:szCs w:val="21"/>
              </w:rPr>
              <w:t>分。注：以上体系认证覆盖范围 必须包括数字化服务。（需提供证书复印件/扫描件）并加盖公章。）</w:t>
            </w:r>
          </w:p>
          <w:p>
            <w:pPr>
              <w:spacing w:line="360" w:lineRule="auto"/>
              <w:ind w:left="189" w:hanging="189" w:hangingChars="90"/>
              <w:jc w:val="left"/>
              <w:rPr>
                <w:rFonts w:ascii="宋体"/>
                <w:szCs w:val="21"/>
                <w:highlight w:val="none"/>
              </w:rPr>
            </w:pPr>
            <w:r>
              <w:rPr>
                <w:rFonts w:hint="eastAsia" w:ascii="宋体"/>
                <w:szCs w:val="21"/>
                <w:highlight w:val="none"/>
              </w:rPr>
              <w:t>2.具有高新技术企业证书，得3分。</w:t>
            </w:r>
            <w:r>
              <w:rPr>
                <w:rFonts w:hint="eastAsia" w:ascii="宋体"/>
                <w:szCs w:val="21"/>
              </w:rPr>
              <w:t>（需提供证书复印件/扫描件）并加盖公章。）</w:t>
            </w:r>
          </w:p>
          <w:p>
            <w:pPr>
              <w:spacing w:line="360" w:lineRule="auto"/>
              <w:ind w:left="189" w:hanging="189" w:hangingChars="90"/>
              <w:jc w:val="left"/>
              <w:rPr>
                <w:rFonts w:ascii="宋体"/>
                <w:szCs w:val="21"/>
                <w:highlight w:val="none"/>
              </w:rPr>
            </w:pPr>
            <w:r>
              <w:rPr>
                <w:rFonts w:ascii="宋体"/>
                <w:szCs w:val="21"/>
                <w:highlight w:val="none"/>
              </w:rPr>
              <w:t>3</w:t>
            </w:r>
            <w:r>
              <w:rPr>
                <w:rFonts w:hint="eastAsia" w:ascii="宋体"/>
                <w:szCs w:val="21"/>
                <w:highlight w:val="none"/>
              </w:rPr>
              <w:t>.具备国家保密部门颁发的国家秘密载体资质印甲级资质证书（资质类别为涉密档案数字化加工）得5分，具有秘密载体资质印乙级资质证书2分。</w:t>
            </w:r>
            <w:r>
              <w:rPr>
                <w:rFonts w:hint="eastAsia" w:ascii="宋体"/>
                <w:szCs w:val="21"/>
              </w:rPr>
              <w:t>（需提供证书复印件/扫描件）并加盖公章。）</w:t>
            </w:r>
          </w:p>
          <w:p>
            <w:pPr>
              <w:spacing w:line="360" w:lineRule="auto"/>
              <w:ind w:left="189" w:hanging="189" w:hangingChars="90"/>
              <w:jc w:val="left"/>
              <w:rPr>
                <w:rFonts w:ascii="宋体"/>
                <w:szCs w:val="21"/>
              </w:rPr>
            </w:pPr>
            <w:r>
              <w:rPr>
                <w:rFonts w:ascii="宋体"/>
                <w:szCs w:val="21"/>
                <w:highlight w:val="none"/>
              </w:rPr>
              <w:t>4</w:t>
            </w:r>
            <w:r>
              <w:rPr>
                <w:rFonts w:hint="eastAsia" w:ascii="宋体"/>
                <w:szCs w:val="21"/>
                <w:highlight w:val="none"/>
              </w:rPr>
              <w:t>.具有数字化管理系统著作权证书、具有数字化成果质检系统著作权证书、具有</w:t>
            </w:r>
            <w:r>
              <w:rPr>
                <w:rFonts w:hint="eastAsia" w:ascii="宋体" w:hAnsi="宋体" w:cs="MS Mincho"/>
                <w:kern w:val="0"/>
                <w:highlight w:val="none"/>
              </w:rPr>
              <w:t>基于元数据的影像文件加工管理系统著作权、具有彩色图像处理系统著作权证书，</w:t>
            </w:r>
            <w:r>
              <w:rPr>
                <w:rFonts w:hint="eastAsia" w:ascii="宋体"/>
                <w:szCs w:val="21"/>
                <w:highlight w:val="none"/>
              </w:rPr>
              <w:t xml:space="preserve">每提供一个得 </w:t>
            </w:r>
            <w:r>
              <w:rPr>
                <w:rFonts w:ascii="宋体"/>
                <w:szCs w:val="21"/>
                <w:highlight w:val="none"/>
              </w:rPr>
              <w:t>2</w:t>
            </w:r>
            <w:r>
              <w:rPr>
                <w:rFonts w:hint="eastAsia" w:ascii="宋体"/>
                <w:szCs w:val="21"/>
                <w:highlight w:val="none"/>
              </w:rPr>
              <w:t xml:space="preserve"> 分；满分8分。</w:t>
            </w:r>
            <w:r>
              <w:rPr>
                <w:rFonts w:hint="eastAsia" w:ascii="宋体"/>
                <w:szCs w:val="21"/>
              </w:rPr>
              <w:t>（需提供证书复印件/扫描件）并加盖公章。）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Cs w:val="21"/>
                <w:lang w:val="zh-CN"/>
              </w:rPr>
            </w:pPr>
            <w:r>
              <w:rPr>
                <w:rFonts w:hint="eastAsia" w:ascii="宋体" w:cs="宋体"/>
                <w:szCs w:val="21"/>
                <w:lang w:val="zh-CN"/>
              </w:rPr>
              <w:t>总分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0</w:t>
            </w:r>
          </w:p>
        </w:tc>
        <w:tc>
          <w:tcPr>
            <w:tcW w:w="59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szCs w:val="21"/>
                <w:lang w:val="zh-CN"/>
              </w:rPr>
            </w:pPr>
          </w:p>
        </w:tc>
      </w:tr>
    </w:tbl>
    <w:p>
      <w:pPr>
        <w:pStyle w:val="6"/>
        <w:ind w:left="0" w:leftChars="0"/>
      </w:pPr>
    </w:p>
    <w:p>
      <w:pPr>
        <w:tabs>
          <w:tab w:val="left" w:pos="360"/>
          <w:tab w:val="left" w:pos="420"/>
        </w:tabs>
        <w:ind w:left="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rPr>
        <w:t>3、价格评审（</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0%），各供应商的</w:t>
      </w:r>
      <w:r>
        <w:rPr>
          <w:rFonts w:hint="eastAsia" w:asciiTheme="majorEastAsia" w:hAnsiTheme="majorEastAsia" w:eastAsiaTheme="majorEastAsia" w:cstheme="majorEastAsia"/>
          <w:szCs w:val="21"/>
        </w:rPr>
        <w:t>价格</w:t>
      </w:r>
      <w:r>
        <w:rPr>
          <w:rFonts w:hint="eastAsia" w:asciiTheme="majorEastAsia" w:hAnsiTheme="majorEastAsia" w:eastAsiaTheme="majorEastAsia" w:cstheme="majorEastAsia"/>
        </w:rPr>
        <w:t>得</w:t>
      </w:r>
      <w:r>
        <w:rPr>
          <w:rFonts w:hint="eastAsia" w:asciiTheme="majorEastAsia" w:hAnsiTheme="majorEastAsia" w:eastAsiaTheme="majorEastAsia" w:cstheme="majorEastAsia"/>
          <w:szCs w:val="21"/>
        </w:rPr>
        <w:t>分</w:t>
      </w:r>
      <w:r>
        <w:rPr>
          <w:rFonts w:hint="eastAsia" w:asciiTheme="majorEastAsia" w:hAnsiTheme="majorEastAsia" w:eastAsiaTheme="majorEastAsia" w:cstheme="majorEastAsia"/>
        </w:rPr>
        <w:t>按如下标准计算</w:t>
      </w:r>
      <w:r>
        <w:rPr>
          <w:rFonts w:hint="eastAsia" w:asciiTheme="majorEastAsia" w:hAnsiTheme="majorEastAsia" w:eastAsiaTheme="majorEastAsia" w:cstheme="majorEastAsia"/>
          <w:szCs w:val="21"/>
        </w:rPr>
        <w:t>：</w:t>
      </w:r>
    </w:p>
    <w:p>
      <w:pPr>
        <w:ind w:left="1134" w:leftChars="540"/>
        <w:rPr>
          <w:szCs w:val="21"/>
        </w:rPr>
      </w:pPr>
      <w:r>
        <w:rPr>
          <w:rFonts w:hint="eastAsia" w:ascii="宋体" w:hAnsi="宋体"/>
          <w:szCs w:val="21"/>
        </w:rPr>
        <w:t>（1）</w:t>
      </w:r>
      <w:r>
        <w:rPr>
          <w:rFonts w:hint="eastAsia"/>
          <w:szCs w:val="21"/>
        </w:rPr>
        <w:t>基准价：取所有通过初步评审的供应商报价的算术平均值作为基准价，</w:t>
      </w:r>
    </w:p>
    <w:p>
      <w:pPr>
        <w:ind w:left="1701" w:leftChars="540" w:hanging="567" w:hangingChars="270"/>
        <w:rPr>
          <w:szCs w:val="21"/>
        </w:rPr>
      </w:pPr>
      <w:r>
        <w:rPr>
          <w:rFonts w:hint="eastAsia" w:ascii="宋体" w:hAnsi="宋体"/>
          <w:szCs w:val="21"/>
        </w:rPr>
        <w:t>（2）</w:t>
      </w:r>
      <w:r>
        <w:rPr>
          <w:rFonts w:hint="eastAsia"/>
          <w:szCs w:val="21"/>
        </w:rPr>
        <w:t>当报价等于基准价时，价格得分为</w:t>
      </w:r>
      <w:r>
        <w:rPr>
          <w:szCs w:val="21"/>
        </w:rPr>
        <w:t xml:space="preserve">  </w:t>
      </w:r>
      <w:r>
        <w:rPr>
          <w:rFonts w:hint="eastAsia"/>
          <w:szCs w:val="21"/>
        </w:rPr>
        <w:t>分；</w:t>
      </w:r>
    </w:p>
    <w:p>
      <w:pPr>
        <w:ind w:left="1701" w:leftChars="540" w:hanging="567" w:hangingChars="270"/>
        <w:rPr>
          <w:rFonts w:hAnsi="宋体"/>
        </w:rPr>
      </w:pPr>
      <w:r>
        <w:rPr>
          <w:rFonts w:hint="eastAsia" w:hAnsi="宋体"/>
        </w:rPr>
        <w:t>（3）当报价高于基准价时，按</w:t>
      </w:r>
      <w:r>
        <w:rPr>
          <w:rFonts w:hAnsi="宋体"/>
        </w:rPr>
        <w:t>每高</w:t>
      </w:r>
      <w:r>
        <w:rPr>
          <w:rFonts w:hint="eastAsia" w:hAnsi="宋体"/>
        </w:rPr>
        <w:t>1%的在</w:t>
      </w:r>
      <w:r>
        <w:rPr>
          <w:rFonts w:hAnsi="宋体"/>
        </w:rPr>
        <w:t xml:space="preserve">   </w:t>
      </w:r>
      <w:r>
        <w:rPr>
          <w:rFonts w:hint="eastAsia" w:hAnsi="宋体"/>
        </w:rPr>
        <w:t>分基础上</w:t>
      </w:r>
      <w:r>
        <w:rPr>
          <w:rFonts w:hAnsi="宋体"/>
        </w:rPr>
        <w:t>扣</w:t>
      </w:r>
      <w:r>
        <w:rPr>
          <w:rFonts w:hint="eastAsia" w:hAnsi="宋体"/>
        </w:rPr>
        <w:t>1.5</w:t>
      </w:r>
      <w:r>
        <w:rPr>
          <w:rFonts w:hAnsi="宋体"/>
        </w:rPr>
        <w:t>分</w:t>
      </w:r>
      <w:r>
        <w:rPr>
          <w:rFonts w:hint="eastAsia" w:hAnsi="宋体"/>
        </w:rPr>
        <w:t>，不足1%的按插值法计算，直至扣至0分；</w:t>
      </w:r>
    </w:p>
    <w:p>
      <w:pPr>
        <w:ind w:left="1701" w:leftChars="540" w:hanging="567" w:hangingChars="270"/>
        <w:rPr>
          <w:rFonts w:hAnsi="宋体"/>
        </w:rPr>
      </w:pPr>
      <w:r>
        <w:rPr>
          <w:rFonts w:hint="eastAsia" w:hAnsi="宋体"/>
        </w:rPr>
        <w:t>（4）当报价</w:t>
      </w:r>
      <w:r>
        <w:rPr>
          <w:rFonts w:hint="eastAsia"/>
          <w:szCs w:val="21"/>
        </w:rPr>
        <w:t>低于基准价时，按每低 1%的 在</w:t>
      </w:r>
      <w:r>
        <w:rPr>
          <w:szCs w:val="21"/>
        </w:rPr>
        <w:t xml:space="preserve">   </w:t>
      </w:r>
      <w:r>
        <w:rPr>
          <w:rFonts w:hint="eastAsia"/>
          <w:szCs w:val="21"/>
        </w:rPr>
        <w:t>分基础上扣1 分，</w:t>
      </w:r>
      <w:r>
        <w:rPr>
          <w:rFonts w:hint="eastAsia" w:hAnsi="宋体"/>
        </w:rPr>
        <w:t>不足1%的按插值法计算，直至扣至0分</w:t>
      </w:r>
      <w:r>
        <w:rPr>
          <w:rFonts w:hint="eastAsia"/>
          <w:szCs w:val="21"/>
        </w:rPr>
        <w:t>；</w:t>
      </w:r>
      <w:r>
        <w:rPr>
          <w:rFonts w:hint="eastAsia" w:hAnsi="宋体"/>
        </w:rPr>
        <w:t xml:space="preserve"> </w:t>
      </w:r>
    </w:p>
    <w:p>
      <w:pPr>
        <w:ind w:left="1701" w:leftChars="540" w:hanging="567" w:hangingChars="270"/>
        <w:rPr>
          <w:szCs w:val="21"/>
        </w:rPr>
      </w:pPr>
      <w:r>
        <w:rPr>
          <w:rFonts w:hint="eastAsia" w:ascii="宋体" w:hAnsi="宋体"/>
          <w:szCs w:val="21"/>
        </w:rPr>
        <w:t>（5）</w:t>
      </w:r>
      <w:r>
        <w:rPr>
          <w:rFonts w:hint="eastAsia"/>
          <w:szCs w:val="21"/>
        </w:rPr>
        <w:t>按上述方法计算的结果保存两位小数，第三位四舍五入。</w:t>
      </w:r>
      <w:r>
        <w:rPr>
          <w:rFonts w:hint="eastAsia"/>
          <w:szCs w:val="21"/>
        </w:rPr>
        <w:br w:type="textWrapping"/>
      </w:r>
    </w:p>
    <w:p>
      <w:pPr>
        <w:pStyle w:val="3"/>
        <w:numPr>
          <w:ilvl w:val="0"/>
          <w:numId w:val="5"/>
        </w:numPr>
        <w:rPr>
          <w:rFonts w:ascii="Times New Roman" w:hAnsi="Times New Roman"/>
        </w:rPr>
      </w:pPr>
      <w:bookmarkStart w:id="49" w:name="_Toc353536742"/>
      <w:bookmarkEnd w:id="49"/>
      <w:r>
        <w:rPr>
          <w:rFonts w:hint="eastAsia" w:ascii="Times New Roman" w:hAnsi="Times New Roman"/>
        </w:rPr>
        <w:tab/>
      </w:r>
      <w:r>
        <w:rPr>
          <w:rFonts w:hint="eastAsia" w:ascii="Times New Roman" w:hAnsi="Times New Roman"/>
        </w:rPr>
        <w:tab/>
      </w:r>
      <w:bookmarkStart w:id="50" w:name="_Toc22149469"/>
      <w:r>
        <w:rPr>
          <w:rFonts w:hint="eastAsia" w:ascii="Times New Roman" w:hAnsi="Times New Roman"/>
        </w:rPr>
        <w:t>综合得分计算</w:t>
      </w:r>
      <w:bookmarkEnd w:id="50"/>
    </w:p>
    <w:p>
      <w:pPr>
        <w:numPr>
          <w:ilvl w:val="1"/>
          <w:numId w:val="5"/>
        </w:numPr>
        <w:tabs>
          <w:tab w:val="left" w:pos="840"/>
        </w:tabs>
        <w:ind w:left="840" w:hanging="840"/>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3"/>
        <w:numPr>
          <w:ilvl w:val="0"/>
          <w:numId w:val="5"/>
        </w:numPr>
        <w:rPr>
          <w:rFonts w:ascii="Times New Roman" w:hAnsi="Times New Roman"/>
        </w:rPr>
      </w:pPr>
      <w:bookmarkStart w:id="51" w:name="_Toc353536748"/>
      <w:bookmarkEnd w:id="51"/>
      <w:bookmarkStart w:id="52" w:name="_Toc353536745"/>
      <w:bookmarkEnd w:id="52"/>
      <w:bookmarkStart w:id="53" w:name="_Toc353536746"/>
      <w:bookmarkEnd w:id="53"/>
      <w:bookmarkStart w:id="54" w:name="_Toc353536744"/>
      <w:bookmarkEnd w:id="54"/>
      <w:bookmarkStart w:id="55" w:name="_Toc353536747"/>
      <w:bookmarkEnd w:id="55"/>
      <w:r>
        <w:rPr>
          <w:rFonts w:hint="eastAsia" w:ascii="Times New Roman" w:hAnsi="Times New Roman"/>
        </w:rPr>
        <w:tab/>
      </w:r>
      <w:r>
        <w:rPr>
          <w:rFonts w:hint="eastAsia" w:ascii="Times New Roman" w:hAnsi="Times New Roman"/>
        </w:rPr>
        <w:tab/>
      </w:r>
      <w:bookmarkStart w:id="56" w:name="_Toc37035402"/>
      <w:bookmarkStart w:id="57" w:name="_Toc22149470"/>
      <w:r>
        <w:rPr>
          <w:rFonts w:hint="eastAsia" w:ascii="Times New Roman" w:hAnsi="Times New Roman"/>
        </w:rPr>
        <w:t>成交供应商的确定</w:t>
      </w:r>
      <w:bookmarkEnd w:id="56"/>
      <w:bookmarkEnd w:id="57"/>
    </w:p>
    <w:p>
      <w:pPr>
        <w:numPr>
          <w:ilvl w:val="1"/>
          <w:numId w:val="5"/>
        </w:numPr>
        <w:tabs>
          <w:tab w:val="left" w:pos="840"/>
        </w:tabs>
        <w:ind w:left="840" w:hanging="840"/>
        <w:rPr>
          <w:sz w:val="24"/>
        </w:rPr>
      </w:pPr>
      <w:r>
        <w:rPr>
          <w:rFonts w:hint="eastAsia"/>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rPr>
          <w:sz w:val="24"/>
        </w:rPr>
      </w:pPr>
    </w:p>
    <w:p>
      <w:pPr>
        <w:numPr>
          <w:ilvl w:val="1"/>
          <w:numId w:val="5"/>
        </w:numPr>
        <w:tabs>
          <w:tab w:val="left" w:pos="840"/>
        </w:tabs>
        <w:ind w:left="840" w:hanging="840"/>
        <w:rPr>
          <w:sz w:val="24"/>
        </w:rPr>
      </w:pPr>
      <w:r>
        <w:rPr>
          <w:rFonts w:hint="eastAsia"/>
        </w:rPr>
        <w:t>采购人根据评审小组的推荐，</w:t>
      </w:r>
      <w:r>
        <w:rPr>
          <w:rFonts w:hint="eastAsia" w:ascii="宋体"/>
        </w:rPr>
        <w:t>确定本项目成交供应商</w:t>
      </w:r>
      <w:r>
        <w:rPr>
          <w:rFonts w:hint="eastAsia"/>
        </w:rPr>
        <w:t>。</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58" w:name="_Toc22149471"/>
      <w:bookmarkStart w:id="59" w:name="_Toc37035403"/>
      <w:r>
        <w:rPr>
          <w:rFonts w:hint="eastAsia" w:ascii="Times New Roman" w:hAnsi="Times New Roman"/>
        </w:rPr>
        <w:t>与采购人的接触</w:t>
      </w:r>
      <w:bookmarkEnd w:id="58"/>
      <w:bookmarkEnd w:id="59"/>
    </w:p>
    <w:p>
      <w:pPr>
        <w:numPr>
          <w:ilvl w:val="1"/>
          <w:numId w:val="5"/>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pPr>
        <w:pStyle w:val="10"/>
        <w:tabs>
          <w:tab w:val="left" w:pos="840"/>
        </w:tabs>
        <w:rPr>
          <w:rFonts w:ascii="Times New Roman" w:hAnsi="Times New Roman"/>
        </w:rPr>
      </w:pPr>
    </w:p>
    <w:p>
      <w:pPr>
        <w:numPr>
          <w:ilvl w:val="1"/>
          <w:numId w:val="5"/>
        </w:numPr>
        <w:tabs>
          <w:tab w:val="left" w:pos="840"/>
        </w:tabs>
        <w:ind w:left="840" w:hanging="840"/>
        <w:rPr>
          <w:sz w:val="24"/>
        </w:rPr>
      </w:pPr>
      <w:r>
        <w:rPr>
          <w:rFonts w:hint="eastAsia"/>
        </w:rPr>
        <w:t>供应商试图对评审小组的评审或采购人授予合同的决定进行影响，都可能导致其报价文件被拒绝。</w:t>
      </w: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2"/>
        <w:jc w:val="center"/>
        <w:rPr>
          <w:rFonts w:eastAsia="黑体"/>
        </w:rPr>
      </w:pPr>
      <w:bookmarkStart w:id="60" w:name="_Toc22149472"/>
      <w:bookmarkStart w:id="61" w:name="_Toc520146468"/>
      <w:bookmarkStart w:id="62" w:name="_Toc472608697"/>
      <w:r>
        <w:rPr>
          <w:rFonts w:hint="eastAsia" w:eastAsia="黑体"/>
        </w:rPr>
        <w:t>六、授予合同</w:t>
      </w:r>
      <w:bookmarkEnd w:id="60"/>
      <w:bookmarkEnd w:id="61"/>
      <w:bookmarkEnd w:id="62"/>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63" w:name="_Toc98040829"/>
      <w:bookmarkStart w:id="64" w:name="_Toc22149473"/>
      <w:r>
        <w:rPr>
          <w:rFonts w:hint="eastAsia" w:ascii="Times New Roman" w:hAnsi="Times New Roman"/>
        </w:rPr>
        <w:t>资格后审</w:t>
      </w:r>
      <w:bookmarkEnd w:id="63"/>
      <w:bookmarkEnd w:id="64"/>
    </w:p>
    <w:p>
      <w:pPr>
        <w:numPr>
          <w:ilvl w:val="1"/>
          <w:numId w:val="5"/>
        </w:numPr>
        <w:tabs>
          <w:tab w:val="left" w:pos="840"/>
        </w:tabs>
        <w:ind w:left="840" w:hanging="840"/>
      </w:pPr>
      <w:r>
        <w:rPr>
          <w:rFonts w:hint="eastAsia"/>
        </w:rPr>
        <w:t>采购决定将考虑供应商的财务、服务能力等，其基础是审查供应商提交的资格证明文件和其它采购人认为必要的、合适的资料。</w:t>
      </w:r>
    </w:p>
    <w:p>
      <w:pPr>
        <w:pStyle w:val="10"/>
        <w:tabs>
          <w:tab w:val="left" w:pos="840"/>
        </w:tabs>
        <w:rPr>
          <w:rFonts w:ascii="Times New Roman" w:hAnsi="Times New Roman"/>
        </w:rPr>
      </w:pPr>
    </w:p>
    <w:p>
      <w:pPr>
        <w:numPr>
          <w:ilvl w:val="1"/>
          <w:numId w:val="5"/>
        </w:numPr>
        <w:tabs>
          <w:tab w:val="left" w:pos="840"/>
        </w:tabs>
        <w:ind w:left="840" w:hanging="840"/>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65" w:name="_Toc22149474"/>
      <w:r>
        <w:rPr>
          <w:rFonts w:hint="eastAsia" w:ascii="Times New Roman" w:hAnsi="Times New Roman"/>
        </w:rPr>
        <w:t>合同授予标准</w:t>
      </w:r>
      <w:bookmarkEnd w:id="65"/>
    </w:p>
    <w:p>
      <w:pPr>
        <w:numPr>
          <w:ilvl w:val="1"/>
          <w:numId w:val="5"/>
        </w:numPr>
        <w:tabs>
          <w:tab w:val="left" w:pos="840"/>
        </w:tabs>
        <w:ind w:left="840" w:hanging="840"/>
      </w:pPr>
      <w:r>
        <w:rPr>
          <w:rFonts w:hint="eastAsia"/>
        </w:rPr>
        <w:t>采购人将把合同授予被确定为实质上响应采购文件的要求并具有履行合同能力的符合采购需求、综合得分最高的供应商。</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66" w:name="_Toc22149475"/>
      <w:r>
        <w:rPr>
          <w:rFonts w:hint="eastAsia" w:ascii="Times New Roman" w:hAnsi="Times New Roman"/>
        </w:rPr>
        <w:t>授予合同时更改采购服务数量的权力</w:t>
      </w:r>
      <w:bookmarkEnd w:id="66"/>
    </w:p>
    <w:p>
      <w:pPr>
        <w:numPr>
          <w:ilvl w:val="1"/>
          <w:numId w:val="5"/>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67" w:name="_Toc22149476"/>
      <w:r>
        <w:rPr>
          <w:rFonts w:hint="eastAsia" w:ascii="Times New Roman" w:hAnsi="Times New Roman"/>
        </w:rPr>
        <w:t>接受和拒绝任何或所有报价文件的权力</w:t>
      </w:r>
      <w:bookmarkEnd w:id="67"/>
    </w:p>
    <w:p>
      <w:pPr>
        <w:numPr>
          <w:ilvl w:val="1"/>
          <w:numId w:val="5"/>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68" w:name="_Toc22149477"/>
      <w:r>
        <w:rPr>
          <w:rFonts w:hint="eastAsia" w:ascii="Times New Roman" w:hAnsi="Times New Roman"/>
        </w:rPr>
        <w:t>成交通知书</w:t>
      </w:r>
      <w:bookmarkEnd w:id="68"/>
    </w:p>
    <w:p>
      <w:pPr>
        <w:numPr>
          <w:ilvl w:val="1"/>
          <w:numId w:val="5"/>
        </w:numPr>
        <w:tabs>
          <w:tab w:val="left" w:pos="851"/>
          <w:tab w:val="clear" w:pos="360"/>
        </w:tabs>
        <w:spacing w:after="240"/>
        <w:ind w:left="851" w:hanging="851"/>
      </w:pPr>
      <w:r>
        <w:rPr>
          <w:rFonts w:hint="eastAsia"/>
        </w:rPr>
        <w:t>在项目有效期期满之前，采购人将经过采购人确认的成交通知书以书面形式通知成交供应商。</w:t>
      </w:r>
    </w:p>
    <w:p>
      <w:pPr>
        <w:pStyle w:val="3"/>
        <w:numPr>
          <w:ilvl w:val="0"/>
          <w:numId w:val="5"/>
        </w:numPr>
        <w:rPr>
          <w:rFonts w:ascii="Times New Roman" w:hAnsi="Times New Roman"/>
        </w:rPr>
      </w:pPr>
      <w:r>
        <w:rPr>
          <w:rFonts w:hint="eastAsia" w:ascii="Times New Roman" w:hAnsi="Times New Roman"/>
        </w:rPr>
        <w:tab/>
      </w:r>
      <w:r>
        <w:rPr>
          <w:rFonts w:hint="eastAsia" w:ascii="Times New Roman" w:hAnsi="Times New Roman"/>
        </w:rPr>
        <w:tab/>
      </w:r>
      <w:bookmarkStart w:id="69" w:name="_Toc22149478"/>
      <w:r>
        <w:rPr>
          <w:rFonts w:hint="eastAsia" w:ascii="Times New Roman" w:hAnsi="Times New Roman"/>
        </w:rPr>
        <w:t>签订合同</w:t>
      </w:r>
      <w:bookmarkEnd w:id="69"/>
    </w:p>
    <w:p>
      <w:pPr>
        <w:numPr>
          <w:ilvl w:val="1"/>
          <w:numId w:val="5"/>
        </w:numPr>
        <w:tabs>
          <w:tab w:val="left" w:pos="840"/>
        </w:tabs>
        <w:ind w:left="840" w:hanging="840"/>
      </w:pPr>
      <w:r>
        <w:rPr>
          <w:rFonts w:hint="eastAsia"/>
        </w:rPr>
        <w:t>成交供应商在收到成交通知书后，应派遣其授权在合同上签字的代表与广东省机场管理集团有限公司签署合同。</w:t>
      </w:r>
    </w:p>
    <w:p>
      <w:pPr>
        <w:pStyle w:val="10"/>
        <w:tabs>
          <w:tab w:val="left" w:pos="840"/>
        </w:tabs>
        <w:rPr>
          <w:rFonts w:ascii="Times New Roman" w:hAnsi="Times New Roman"/>
        </w:rPr>
      </w:pPr>
    </w:p>
    <w:p>
      <w:pPr>
        <w:numPr>
          <w:ilvl w:val="1"/>
          <w:numId w:val="5"/>
        </w:numPr>
        <w:tabs>
          <w:tab w:val="left" w:pos="840"/>
        </w:tabs>
        <w:spacing w:after="240"/>
        <w:ind w:left="839" w:hanging="839"/>
      </w:pPr>
      <w:r>
        <w:rPr>
          <w:rFonts w:hint="eastAsia"/>
        </w:rPr>
        <w:t>合同的组成基于本采购文件的以下部分以及项目报价文件的相应的部分：</w:t>
      </w:r>
    </w:p>
    <w:p>
      <w:pPr>
        <w:pStyle w:val="10"/>
        <w:ind w:left="720"/>
        <w:rPr>
          <w:rFonts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10"/>
        <w:ind w:left="720"/>
        <w:rPr>
          <w:rFonts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rPr>
        <w:t>采购人的澄清文件</w:t>
      </w:r>
    </w:p>
    <w:p>
      <w:pPr>
        <w:pStyle w:val="10"/>
        <w:ind w:left="720"/>
        <w:rPr>
          <w:rFonts w:ascii="Times New Roman" w:hAnsi="Times New Roman"/>
        </w:rPr>
      </w:pPr>
      <w:r>
        <w:rPr>
          <w:rFonts w:hint="eastAsia" w:ascii="Times New Roman" w:hAnsi="Times New Roman"/>
        </w:rPr>
        <w:t xml:space="preserve">（4）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10"/>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（5） </w:t>
      </w:r>
      <w:r>
        <w:rPr>
          <w:rFonts w:ascii="Times New Roman" w:hAnsi="Times New Roman"/>
        </w:rPr>
        <w:t xml:space="preserve">       </w:t>
      </w:r>
      <w:r>
        <w:rPr>
          <w:rFonts w:hint="eastAsia" w:ascii="Times New Roman" w:hAnsi="Times New Roman"/>
        </w:rPr>
        <w:t>供应商的报价文件</w:t>
      </w:r>
    </w:p>
    <w:p>
      <w:pPr>
        <w:numPr>
          <w:ilvl w:val="1"/>
          <w:numId w:val="5"/>
        </w:numPr>
        <w:tabs>
          <w:tab w:val="left" w:pos="840"/>
        </w:tabs>
        <w:ind w:left="840" w:hanging="840"/>
      </w:pPr>
      <w:r>
        <w:rPr>
          <w:rFonts w:hint="eastAsia"/>
        </w:rPr>
        <w:t>如果成交供应商没有按照上述第3</w:t>
      </w:r>
      <w:r>
        <w:t>3</w:t>
      </w:r>
      <w:r>
        <w:rPr>
          <w:rFonts w:hint="eastAsia"/>
        </w:rPr>
        <w:t>.1条规定执行，采购人将有充分理由取消该成交决定。在此情况下，采购人可将合同授予其他满足采购要求的供应商，或重新组织采购。</w:t>
      </w:r>
    </w:p>
    <w:p>
      <w:pPr>
        <w:pStyle w:val="3"/>
        <w:numPr>
          <w:ilvl w:val="0"/>
          <w:numId w:val="5"/>
        </w:numPr>
        <w:rPr>
          <w:rFonts w:ascii="Times New Roman" w:hAnsi="Times New Roman"/>
        </w:rPr>
      </w:pPr>
      <w:bookmarkStart w:id="70" w:name="_Toc488318889"/>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bookmarkStart w:id="71" w:name="_Toc22149479"/>
      <w:r>
        <w:rPr>
          <w:rFonts w:hint="eastAsia" w:ascii="Times New Roman" w:hAnsi="Times New Roman"/>
        </w:rPr>
        <w:t>成交结果通知</w:t>
      </w:r>
      <w:bookmarkEnd w:id="70"/>
      <w:bookmarkEnd w:id="71"/>
    </w:p>
    <w:p>
      <w:pPr>
        <w:numPr>
          <w:ilvl w:val="1"/>
          <w:numId w:val="5"/>
        </w:numPr>
        <w:tabs>
          <w:tab w:val="left" w:pos="851"/>
          <w:tab w:val="clear" w:pos="360"/>
        </w:tabs>
        <w:ind w:left="851" w:hanging="851"/>
      </w:pPr>
      <w:r>
        <w:rPr>
          <w:rFonts w:hint="eastAsia"/>
        </w:rPr>
        <w:t>采购人将在广东省机场管理集团有限公司招标、采购管理平台(wz.gdairport.</w:t>
      </w:r>
      <w:r>
        <w:t>com</w:t>
      </w:r>
      <w:r>
        <w:rPr>
          <w:rFonts w:hint="eastAsia"/>
        </w:rPr>
        <w:t>)发布采购结果，并于公示完毕后14 个工作日内向成交供应商发出《成交通知书》。</w:t>
      </w:r>
    </w:p>
    <w:p>
      <w:pPr>
        <w:pStyle w:val="4"/>
      </w:pPr>
    </w:p>
    <w:p>
      <w:pPr>
        <w:ind w:firstLine="735" w:firstLineChars="350"/>
        <w:outlineLvl w:val="0"/>
        <w:sectPr>
          <w:headerReference r:id="rId8" w:type="first"/>
          <w:headerReference r:id="rId6" w:type="default"/>
          <w:footerReference r:id="rId9" w:type="default"/>
          <w:headerReference r:id="rId7"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b/>
          <w:sz w:val="31"/>
        </w:rPr>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rPr>
          <w:b/>
          <w:sz w:val="31"/>
        </w:rPr>
      </w:pPr>
    </w:p>
    <w:p>
      <w:pPr>
        <w:pStyle w:val="6"/>
        <w:ind w:left="420"/>
        <w:rPr>
          <w:b/>
          <w:sz w:val="31"/>
        </w:rPr>
      </w:pPr>
    </w:p>
    <w:p>
      <w:pPr>
        <w:rPr>
          <w:b/>
          <w:sz w:val="31"/>
        </w:rPr>
      </w:pPr>
    </w:p>
    <w:p>
      <w:pPr>
        <w:pStyle w:val="6"/>
        <w:ind w:left="420"/>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widowControl/>
        <w:tabs>
          <w:tab w:val="left" w:pos="567"/>
        </w:tabs>
        <w:autoSpaceDE w:val="0"/>
        <w:autoSpaceDN w:val="0"/>
        <w:ind w:left="567" w:hanging="567"/>
        <w:jc w:val="center"/>
        <w:textAlignment w:val="bottom"/>
        <w:outlineLvl w:val="0"/>
        <w:rPr>
          <w:rFonts w:eastAsia="黑体"/>
          <w:b/>
          <w:sz w:val="52"/>
        </w:rPr>
      </w:pPr>
    </w:p>
    <w:p>
      <w:pPr>
        <w:rPr>
          <w:rFonts w:ascii="宋体" w:hAnsi="宋体"/>
          <w:szCs w:val="21"/>
        </w:rPr>
      </w:pPr>
    </w:p>
    <w:p>
      <w:pPr>
        <w:spacing w:line="560" w:lineRule="exact"/>
        <w:jc w:val="left"/>
        <w:rPr>
          <w:rFonts w:ascii="宋体" w:hAnsi="宋体"/>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center"/>
        <w:rPr>
          <w:rFonts w:ascii="宋体" w:hAnsi="宋体"/>
          <w:b/>
          <w:sz w:val="48"/>
        </w:rPr>
      </w:pPr>
      <w:r>
        <w:rPr>
          <w:rFonts w:hint="eastAsia" w:ascii="宋体" w:hAnsi="宋体"/>
          <w:b/>
          <w:sz w:val="48"/>
        </w:rPr>
        <w:t>广东省机场管理集团有限公司</w:t>
      </w:r>
    </w:p>
    <w:p>
      <w:pPr>
        <w:spacing w:line="360" w:lineRule="auto"/>
        <w:jc w:val="center"/>
        <w:rPr>
          <w:rFonts w:hint="eastAsia" w:ascii="宋体" w:hAnsi="宋体"/>
          <w:b/>
          <w:sz w:val="44"/>
          <w:szCs w:val="44"/>
        </w:rPr>
      </w:pPr>
      <w:r>
        <w:rPr>
          <w:rFonts w:hint="eastAsia" w:ascii="宋体" w:hAnsi="宋体"/>
          <w:b/>
          <w:sz w:val="44"/>
          <w:szCs w:val="44"/>
        </w:rPr>
        <w:t>本部档案整理及数字化服务项目</w:t>
      </w:r>
    </w:p>
    <w:p>
      <w:pPr>
        <w:spacing w:line="360" w:lineRule="auto"/>
        <w:jc w:val="center"/>
        <w:rPr>
          <w:rFonts w:hint="eastAsia" w:ascii="宋体" w:hAnsi="宋体"/>
          <w:b/>
          <w:sz w:val="44"/>
          <w:szCs w:val="44"/>
        </w:rPr>
      </w:pPr>
    </w:p>
    <w:p>
      <w:pPr>
        <w:spacing w:line="360" w:lineRule="auto"/>
        <w:jc w:val="center"/>
        <w:rPr>
          <w:b/>
          <w:sz w:val="84"/>
          <w:szCs w:val="84"/>
        </w:rPr>
      </w:pPr>
      <w:r>
        <w:rPr>
          <w:b/>
          <w:sz w:val="84"/>
          <w:szCs w:val="84"/>
        </w:rPr>
        <w:t>合 同 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980" w:firstLineChars="350"/>
        <w:rPr>
          <w:b/>
          <w:sz w:val="28"/>
          <w:szCs w:val="28"/>
        </w:rPr>
      </w:pPr>
    </w:p>
    <w:p>
      <w:pPr>
        <w:spacing w:line="360" w:lineRule="auto"/>
        <w:rPr>
          <w:b/>
          <w:sz w:val="28"/>
          <w:szCs w:val="28"/>
        </w:rPr>
      </w:pPr>
    </w:p>
    <w:p>
      <w:pPr>
        <w:spacing w:line="360" w:lineRule="auto"/>
        <w:rPr>
          <w:b/>
          <w:sz w:val="28"/>
          <w:szCs w:val="28"/>
        </w:rPr>
      </w:pPr>
    </w:p>
    <w:p>
      <w:pPr>
        <w:tabs>
          <w:tab w:val="left" w:pos="180"/>
          <w:tab w:val="left" w:pos="1980"/>
        </w:tabs>
        <w:spacing w:before="0" w:beforeLines="0" w:after="157" w:afterLines="50" w:line="400" w:lineRule="exact"/>
        <w:ind w:left="2048" w:leftChars="242" w:hanging="1540" w:hangingChars="550"/>
        <w:rPr>
          <w:rFonts w:ascii="仿宋" w:hAnsi="仿宋" w:eastAsia="仿宋" w:cs="仿宋"/>
          <w:b/>
          <w:color w:val="000000"/>
          <w:sz w:val="28"/>
          <w:szCs w:val="28"/>
          <w:u w:val="single"/>
        </w:rPr>
      </w:pPr>
      <w:r>
        <w:rPr>
          <w:rFonts w:hint="eastAsia" w:ascii="仿宋" w:hAnsi="仿宋" w:eastAsia="仿宋" w:cs="仿宋"/>
          <w:b/>
          <w:color w:val="000000"/>
          <w:sz w:val="28"/>
          <w:szCs w:val="28"/>
        </w:rPr>
        <w:t>项目名称：</w:t>
      </w:r>
      <w:r>
        <w:rPr>
          <w:rFonts w:hint="eastAsia" w:ascii="仿宋" w:hAnsi="仿宋" w:eastAsia="仿宋" w:cs="仿宋"/>
          <w:b/>
          <w:color w:val="000000"/>
          <w:spacing w:val="-6"/>
          <w:sz w:val="28"/>
          <w:szCs w:val="28"/>
        </w:rPr>
        <w:t>广东省机场管理集团有限公司本部档案整理及数字化服务项目</w:t>
      </w:r>
    </w:p>
    <w:p>
      <w:pPr>
        <w:tabs>
          <w:tab w:val="left" w:leader="underscore" w:pos="180"/>
          <w:tab w:val="left" w:pos="2160"/>
          <w:tab w:val="left" w:pos="6480"/>
        </w:tabs>
        <w:spacing w:before="156" w:beforeLines="50" w:after="156" w:afterLines="50" w:line="300" w:lineRule="auto"/>
        <w:ind w:firstLine="512" w:firstLineChars="61"/>
        <w:rPr>
          <w:rFonts w:ascii="仿宋" w:hAnsi="仿宋" w:eastAsia="仿宋" w:cs="仿宋"/>
          <w:b/>
          <w:color w:val="000000"/>
          <w:sz w:val="28"/>
          <w:szCs w:val="28"/>
          <w:u w:val="single"/>
        </w:rPr>
      </w:pPr>
      <w:r>
        <w:rPr>
          <w:rFonts w:hint="eastAsia" w:ascii="仿宋" w:hAnsi="仿宋" w:eastAsia="仿宋" w:cs="仿宋"/>
          <w:b/>
          <w:color w:val="000000"/>
          <w:spacing w:val="280"/>
          <w:kern w:val="0"/>
          <w:sz w:val="28"/>
          <w:szCs w:val="28"/>
          <w:fitText w:val="1120" w:id="158890302"/>
        </w:rPr>
        <w:t>甲</w:t>
      </w:r>
      <w:r>
        <w:rPr>
          <w:rFonts w:hint="eastAsia" w:ascii="仿宋" w:hAnsi="仿宋" w:eastAsia="仿宋" w:cs="仿宋"/>
          <w:b/>
          <w:color w:val="000000"/>
          <w:spacing w:val="0"/>
          <w:kern w:val="0"/>
          <w:sz w:val="28"/>
          <w:szCs w:val="28"/>
          <w:fitText w:val="1120" w:id="158890302"/>
        </w:rPr>
        <w:t>方</w:t>
      </w:r>
      <w:r>
        <w:rPr>
          <w:rFonts w:hint="eastAsia" w:ascii="仿宋" w:hAnsi="仿宋" w:eastAsia="仿宋" w:cs="仿宋"/>
          <w:b/>
          <w:color w:val="000000"/>
          <w:sz w:val="28"/>
          <w:szCs w:val="28"/>
        </w:rPr>
        <w:t>：</w:t>
      </w:r>
      <w:r>
        <w:rPr>
          <w:rFonts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rPr>
        <w:t xml:space="preserve">                     </w:t>
      </w:r>
    </w:p>
    <w:p>
      <w:pPr>
        <w:tabs>
          <w:tab w:val="left" w:leader="underscore" w:pos="180"/>
          <w:tab w:val="left" w:pos="2160"/>
          <w:tab w:val="left" w:pos="6480"/>
        </w:tabs>
        <w:spacing w:before="156" w:beforeLines="50" w:after="156" w:afterLines="50" w:line="300" w:lineRule="auto"/>
        <w:ind w:firstLine="512" w:firstLineChars="61"/>
        <w:rPr>
          <w:rFonts w:ascii="仿宋" w:hAnsi="仿宋" w:eastAsia="仿宋_GB2312" w:cs="仿宋"/>
          <w:b/>
          <w:color w:val="000000"/>
          <w:sz w:val="28"/>
          <w:szCs w:val="28"/>
          <w:u w:val="single"/>
        </w:rPr>
      </w:pPr>
      <w:r>
        <w:rPr>
          <w:rFonts w:hint="eastAsia" w:ascii="仿宋" w:hAnsi="仿宋" w:eastAsia="仿宋" w:cs="仿宋"/>
          <w:b/>
          <w:color w:val="000000"/>
          <w:spacing w:val="280"/>
          <w:kern w:val="0"/>
          <w:sz w:val="28"/>
          <w:szCs w:val="28"/>
          <w:fitText w:val="1120" w:id="2125886758"/>
        </w:rPr>
        <w:t>乙</w:t>
      </w:r>
      <w:r>
        <w:rPr>
          <w:rFonts w:hint="eastAsia" w:ascii="仿宋" w:hAnsi="仿宋" w:eastAsia="仿宋" w:cs="仿宋"/>
          <w:b/>
          <w:color w:val="000000"/>
          <w:spacing w:val="0"/>
          <w:kern w:val="0"/>
          <w:sz w:val="28"/>
          <w:szCs w:val="28"/>
          <w:fitText w:val="1120" w:id="2125886758"/>
        </w:rPr>
        <w:t>方</w:t>
      </w:r>
      <w:r>
        <w:rPr>
          <w:rFonts w:hint="eastAsia" w:ascii="仿宋" w:hAnsi="仿宋" w:eastAsia="仿宋" w:cs="仿宋"/>
          <w:b/>
          <w:color w:val="000000"/>
          <w:sz w:val="28"/>
          <w:szCs w:val="28"/>
        </w:rPr>
        <w:t>：</w:t>
      </w:r>
      <w:r>
        <w:rPr>
          <w:rFonts w:ascii="仿宋" w:hAnsi="仿宋" w:eastAsia="仿宋" w:cs="仿宋"/>
          <w:b/>
          <w:color w:val="000000"/>
          <w:sz w:val="28"/>
          <w:szCs w:val="28"/>
          <w:u w:val="single"/>
        </w:rPr>
        <w:t xml:space="preserve">   </w:t>
      </w:r>
      <w:r>
        <w:rPr>
          <w:rFonts w:hint="eastAsia" w:ascii="仿宋_GB2312" w:hAnsi="仿宋" w:eastAsia="仿宋_GB2312"/>
          <w:b/>
          <w:sz w:val="28"/>
          <w:szCs w:val="28"/>
          <w:u w:val="single"/>
        </w:rPr>
        <w:t xml:space="preserve">                         </w:t>
      </w:r>
    </w:p>
    <w:p>
      <w:pPr>
        <w:tabs>
          <w:tab w:val="left" w:pos="180"/>
        </w:tabs>
        <w:spacing w:before="156" w:beforeLines="50" w:after="156" w:afterLines="50" w:line="300" w:lineRule="auto"/>
        <w:ind w:firstLine="478" w:firstLineChars="171"/>
        <w:jc w:val="left"/>
        <w:rPr>
          <w:rFonts w:hint="default" w:ascii="仿宋_GB2312" w:hAnsi="仿宋" w:eastAsia="仿宋"/>
          <w:sz w:val="28"/>
          <w:szCs w:val="28"/>
          <w:lang w:val="en-US" w:eastAsia="zh-CN"/>
        </w:rPr>
      </w:pPr>
      <w:r>
        <w:rPr>
          <w:rFonts w:hint="eastAsia" w:ascii="仿宋" w:hAnsi="仿宋" w:eastAsia="仿宋" w:cs="仿宋"/>
          <w:b/>
          <w:color w:val="000000"/>
          <w:sz w:val="28"/>
          <w:szCs w:val="28"/>
        </w:rPr>
        <w:t>签订地点：</w:t>
      </w:r>
      <w:r>
        <w:rPr>
          <w:rFonts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
    <w:p>
      <w:pPr>
        <w:adjustRightInd w:val="0"/>
        <w:snapToGrid w:val="0"/>
        <w:spacing w:line="560" w:lineRule="exact"/>
        <w:ind w:firstLine="560" w:firstLineChars="200"/>
        <w:rPr>
          <w:rFonts w:ascii="仿宋" w:hAnsi="仿宋" w:eastAsia="仿宋" w:cs="仿宋"/>
          <w:sz w:val="28"/>
          <w:szCs w:val="28"/>
        </w:rPr>
      </w:pPr>
      <w:bookmarkStart w:id="72" w:name="_Toc177992484"/>
      <w:bookmarkStart w:id="73" w:name="_Toc177992315"/>
      <w:bookmarkStart w:id="74" w:name="_Toc177991713"/>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甲乙双方按照《民法典》等有关法律法规规定，经双方协商一致，就乙方向甲方提供档案整理数字化服务等事宜，订立以下合同：</w:t>
      </w:r>
      <w:bookmarkEnd w:id="72"/>
      <w:bookmarkEnd w:id="73"/>
      <w:bookmarkEnd w:id="74"/>
    </w:p>
    <w:p>
      <w:pPr>
        <w:tabs>
          <w:tab w:val="left" w:pos="851"/>
        </w:tabs>
        <w:adjustRightInd w:val="0"/>
        <w:snapToGrid w:val="0"/>
        <w:spacing w:line="5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一、服务内容及要求</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（一）</w:t>
      </w:r>
      <w:r>
        <w:rPr>
          <w:rFonts w:hint="eastAsia" w:ascii="仿宋" w:hAnsi="仿宋" w:eastAsia="仿宋" w:cs="仿宋"/>
          <w:b/>
          <w:bCs/>
          <w:sz w:val="28"/>
          <w:szCs w:val="28"/>
        </w:rPr>
        <w:t>档案接收服务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对甲方形成的所有档案进行核查。包括：一是对电子目录和档案实体的核查，必须逐条逐项进行，确保档案实体与目录相符，包括责任者、文号、题名、日期、页数等条目准确无误，对不符合要求的事项进行逐项登记。二是档案实体的核查，核查内容包括：（1）档案是否是原件；档案是否完整，如发文是否有原件、签发件、定稿等，若是收文，是否有文件处理表、原文等；文件页数是否正确、文件是否存在破损、发黄等现象。（2）密件是否单独整理。（3）档案盒的填写是否正确齐全等。填写盒内文件情况说明，主要填写本盒内文件缺损、修改、补充、移出、销毁、复印件等需要说明的情况，立卷人、检查人和立卷时间均应填写完整。（4）所有档案须去掉易生锈的金属物，对破损文件材料按裱糊要求托裱，字迹已扩散的应复制，并放置原件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2、对声像档案进行核查，具体包括：一是照片册里有没有缺失照片；二是著录是否齐全；三是一组照片是否有总说明。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3、对市级以上实物档案进行核查、复查，具体包括：实物档案标签与实物档案是否一致。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4、对大事记、组织沿革、全宗指南、档案分类方案、档案统计台账、全宗卷等编研资料和档案目录进行核查、复查。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5、将以上各类档案及编研资料的核查情况在核查完成后的2个工作日内以书面形式报甲方。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6、档案接收后的核查及后续工作，包括进馆档案的清点、消毒、上架、制作入库标识等相关后续工作。</w:t>
      </w:r>
    </w:p>
    <w:p>
      <w:pPr>
        <w:spacing w:line="5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（二）档案整理服务</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1、按照文件移交清单对文件数量、完整性进行检查、清点、核查以及登记，登记表格提交甲方备查。</w:t>
      </w:r>
    </w:p>
    <w:p>
      <w:pPr>
        <w:numPr>
          <w:ilvl w:val="0"/>
          <w:numId w:val="1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按照《归档文件整理规则（DA/T 22—2015）》对归档文件进行组件、分类、排列、编号、编目、装订、装盒、上架等。</w:t>
      </w:r>
    </w:p>
    <w:p>
      <w:pPr>
        <w:numPr>
          <w:ilvl w:val="0"/>
          <w:numId w:val="1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编制发文文件汇编，对文件汇编进行编目、装盒、上架等。</w:t>
      </w:r>
    </w:p>
    <w:p>
      <w:pPr>
        <w:numPr>
          <w:ilvl w:val="0"/>
          <w:numId w:val="1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打印纸质档案目录，一式两份，并装订成册。</w:t>
      </w:r>
    </w:p>
    <w:p>
      <w:pPr>
        <w:numPr>
          <w:ilvl w:val="0"/>
          <w:numId w:val="1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对已经整理完毕的档案，设置三级审查流程，并对每级审查的情况进行详细登记，登记表格提交给甲方备查。</w:t>
      </w:r>
    </w:p>
    <w:p>
      <w:pPr>
        <w:spacing w:line="5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（三）档案数字化服务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1、档案实体核对，包括:</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（1）按照《档案著录规则》等的要求，根据档案实体对照纸质目录进行核对，对于有错误或不规范的案卷（文件）题名、文号、责任者、起止页号（页数）、年度等，直接在纸质目录上修改。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（2）参照纸质目录核查结果，对馆藏检索系统中的电子目录进行核对，如有与纸质目录内容不符的地方，进行改正，并对档案目录数量进行核查，以保证机读目录著录内容、数量与纸质目录相一致。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（3）在电子检索系统中将改正后的机读目录进行重新打印，一式两份，并装订成册。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（4）档案数字化加工前，需对纸质档案进行规范整理，对破损或不平整的档案进行修补，对错码、漏码进行修正。</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（5）对纸张状况较好的档案可进行拆卷扫描；对纸张状况较差，过薄、过软或超厚须采用平板扫描，不得损坏纸质档案。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（6）在拆卷前，将拆卷和不拆卷的档案区分开来，经甲方确认后，方可拆卷。拆卷情况必须进行登记，登记表格提交给甲方备查。</w:t>
      </w:r>
    </w:p>
    <w:p>
      <w:pPr>
        <w:spacing w:line="560" w:lineRule="exact"/>
        <w:ind w:left="560"/>
        <w:rPr>
          <w:rFonts w:ascii="仿宋" w:hAnsi="仿宋" w:eastAsia="仿宋" w:cs="仿宋"/>
          <w:sz w:val="28"/>
          <w:szCs w:val="28"/>
        </w:rPr>
      </w:pPr>
      <w:r>
        <w:rPr>
          <w:rFonts w:hint="eastAsia" w:ascii="仿宋" w:hAnsi="仿宋" w:eastAsia="仿宋" w:cs="仿宋"/>
          <w:sz w:val="28"/>
          <w:szCs w:val="28"/>
        </w:rPr>
        <w:t>2、数字化加工，包括：</w:t>
      </w:r>
    </w:p>
    <w:p>
      <w:pPr>
        <w:spacing w:line="560" w:lineRule="exact"/>
        <w:ind w:firstLine="420"/>
        <w:rPr>
          <w:rFonts w:ascii="仿宋" w:hAnsi="仿宋" w:eastAsia="仿宋" w:cs="仿宋"/>
          <w:sz w:val="28"/>
          <w:szCs w:val="28"/>
        </w:rPr>
      </w:pPr>
      <w:r>
        <w:rPr>
          <w:rFonts w:hint="eastAsia" w:ascii="仿宋" w:hAnsi="仿宋" w:eastAsia="仿宋" w:cs="仿宋"/>
          <w:sz w:val="28"/>
          <w:szCs w:val="28"/>
        </w:rPr>
        <w:t>（1）对纸质档案进行扫描，确保图像端正、页码连贯无缺、图像干净无黑边（注：纸张小于A4的按A4计算，A3及以上幅面的按比例折算成A4计算）；</w:t>
      </w:r>
    </w:p>
    <w:p>
      <w:pPr>
        <w:spacing w:line="560" w:lineRule="exact"/>
        <w:ind w:firstLine="420" w:firstLineChars="150"/>
        <w:rPr>
          <w:rFonts w:ascii="仿宋" w:hAnsi="仿宋" w:eastAsia="仿宋" w:cs="仿宋"/>
          <w:sz w:val="28"/>
          <w:szCs w:val="28"/>
        </w:rPr>
      </w:pPr>
      <w:r>
        <w:rPr>
          <w:rFonts w:hint="eastAsia" w:ascii="仿宋" w:hAnsi="仿宋" w:eastAsia="仿宋" w:cs="仿宋"/>
          <w:sz w:val="28"/>
          <w:szCs w:val="28"/>
        </w:rPr>
        <w:t>（2）在档案管理软件开发单位的支持下，正确将案卷及卷内目录及档案图像文件导入到档案管理系统，确保对应准确条目与图像（全文）完全一一对应；</w:t>
      </w:r>
    </w:p>
    <w:p>
      <w:pPr>
        <w:spacing w:line="560" w:lineRule="exact"/>
        <w:ind w:firstLine="420" w:firstLineChars="150"/>
        <w:rPr>
          <w:rFonts w:ascii="仿宋" w:hAnsi="仿宋" w:eastAsia="仿宋" w:cs="仿宋"/>
          <w:sz w:val="28"/>
          <w:szCs w:val="28"/>
        </w:rPr>
      </w:pPr>
      <w:r>
        <w:rPr>
          <w:rFonts w:hint="eastAsia" w:ascii="仿宋" w:hAnsi="仿宋" w:eastAsia="仿宋" w:cs="仿宋"/>
          <w:sz w:val="28"/>
          <w:szCs w:val="28"/>
        </w:rPr>
        <w:t>（3）在档案数字化处理完成后，依据国家标准规范进行装订还原档案，重新装订还原的档案保证正确、美观。</w:t>
      </w:r>
    </w:p>
    <w:p>
      <w:pPr>
        <w:spacing w:line="560" w:lineRule="exact"/>
        <w:ind w:firstLine="420" w:firstLineChars="150"/>
        <w:rPr>
          <w:rFonts w:ascii="仿宋" w:hAnsi="仿宋" w:eastAsia="仿宋" w:cs="仿宋"/>
          <w:sz w:val="28"/>
          <w:szCs w:val="28"/>
        </w:rPr>
      </w:pPr>
      <w:r>
        <w:rPr>
          <w:rFonts w:hint="eastAsia" w:ascii="仿宋" w:hAnsi="仿宋" w:eastAsia="仿宋" w:cs="仿宋"/>
          <w:sz w:val="28"/>
          <w:szCs w:val="28"/>
        </w:rPr>
        <w:t>（4）扫描影像存储格式：支持全文检索的双层PDF格式，符合《纸质档案数字复制件光学字符识别（OCR）工作规范</w:t>
      </w:r>
      <w:r>
        <w:rPr>
          <w:rFonts w:ascii="Times New Roman" w:hAnsi="Times New Roman" w:eastAsia="仿宋"/>
          <w:sz w:val="28"/>
          <w:szCs w:val="28"/>
        </w:rPr>
        <w:t>(DA / T</w:t>
      </w:r>
      <w:r>
        <w:rPr>
          <w:rFonts w:hint="eastAsia" w:ascii="Times New Roman" w:hAnsi="Times New Roman" w:eastAsia="仿宋"/>
          <w:sz w:val="28"/>
          <w:szCs w:val="28"/>
        </w:rPr>
        <w:t xml:space="preserve"> </w:t>
      </w:r>
      <w:r>
        <w:rPr>
          <w:rFonts w:ascii="Times New Roman" w:hAnsi="Times New Roman" w:eastAsia="仿宋"/>
          <w:sz w:val="28"/>
          <w:szCs w:val="28"/>
        </w:rPr>
        <w:t>77—2019</w:t>
      </w:r>
      <w:r>
        <w:rPr>
          <w:rFonts w:hint="eastAsia" w:ascii="仿宋" w:hAnsi="仿宋" w:eastAsia="仿宋" w:cs="仿宋"/>
          <w:sz w:val="28"/>
          <w:szCs w:val="28"/>
        </w:rPr>
        <w:t>)》《纸质档案数字化规范</w:t>
      </w:r>
      <w:r>
        <w:rPr>
          <w:rFonts w:ascii="Times New Roman" w:hAnsi="Times New Roman" w:eastAsia="仿宋"/>
          <w:sz w:val="28"/>
          <w:szCs w:val="28"/>
        </w:rPr>
        <w:t>(DA/T 31—2017)</w:t>
      </w:r>
      <w:r>
        <w:rPr>
          <w:rFonts w:hint="eastAsia" w:ascii="仿宋" w:hAnsi="仿宋" w:eastAsia="仿宋" w:cs="仿宋"/>
          <w:sz w:val="28"/>
          <w:szCs w:val="28"/>
        </w:rPr>
        <w:t>》要求。</w:t>
      </w:r>
    </w:p>
    <w:p>
      <w:pPr>
        <w:spacing w:line="560" w:lineRule="exact"/>
        <w:ind w:firstLine="420" w:firstLineChars="150"/>
        <w:rPr>
          <w:rFonts w:ascii="仿宋" w:hAnsi="仿宋" w:eastAsia="仿宋" w:cs="仿宋"/>
          <w:sz w:val="28"/>
          <w:szCs w:val="28"/>
        </w:rPr>
      </w:pPr>
      <w:r>
        <w:rPr>
          <w:rFonts w:hint="eastAsia" w:ascii="仿宋" w:hAnsi="仿宋" w:eastAsia="仿宋" w:cs="仿宋"/>
          <w:sz w:val="28"/>
          <w:szCs w:val="28"/>
        </w:rPr>
        <w:t>（5）图片的扫描质量必须达到以下要求：扫描精度≥300DPI，扫描后的图像清晰、不失真、完整、不影响图像的利用效果；图像的倾斜﹤2度，保持图像的完整，图片端正、无扭曲、无缺损。</w:t>
      </w:r>
    </w:p>
    <w:p>
      <w:pPr>
        <w:spacing w:line="560" w:lineRule="exact"/>
        <w:ind w:firstLine="420" w:firstLineChars="150"/>
        <w:rPr>
          <w:rFonts w:ascii="仿宋" w:hAnsi="仿宋" w:eastAsia="仿宋" w:cs="仿宋"/>
          <w:sz w:val="28"/>
          <w:szCs w:val="28"/>
        </w:rPr>
      </w:pPr>
      <w:r>
        <w:rPr>
          <w:rFonts w:hint="eastAsia" w:ascii="仿宋" w:hAnsi="仿宋" w:eastAsia="仿宋" w:cs="仿宋"/>
          <w:sz w:val="28"/>
          <w:szCs w:val="28"/>
        </w:rPr>
        <w:t>（6）档案扫描中发现文件粘连一起时，则需在不损坏档案载体信息量的前提下，细心分开，将可以识别的信息全部扫描。</w:t>
      </w:r>
    </w:p>
    <w:p>
      <w:pPr>
        <w:spacing w:line="560" w:lineRule="exact"/>
        <w:ind w:firstLine="420" w:firstLineChars="150"/>
        <w:rPr>
          <w:rFonts w:ascii="仿宋" w:hAnsi="仿宋" w:eastAsia="仿宋" w:cs="仿宋"/>
          <w:sz w:val="28"/>
          <w:szCs w:val="28"/>
        </w:rPr>
      </w:pPr>
      <w:r>
        <w:rPr>
          <w:rFonts w:hint="eastAsia" w:ascii="仿宋" w:hAnsi="仿宋" w:eastAsia="仿宋" w:cs="仿宋"/>
          <w:sz w:val="28"/>
          <w:szCs w:val="28"/>
        </w:rPr>
        <w:t>（7）图像处理：遵循在不影响可懂度的前提下展现档案原貌的原则，利用数字化加工软件对扫描的图片进行加工裁剪、纠偏、去边、去污等技术处理，不留文字版面外的暗影、无干扰信息。</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（8）数据导入：在档案管理软件开发单位的支持下，正确将案卷、卷内目录（档案目录）及档案图像文件导入到电子检索系统中，确保对应准确条目与图像（全文）完全一一对应。</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（9）数据挂接：将完成好并转化为双层PDF格式的电子档案数据进行核对，无误后将电子档案挂接档案管理系统中。做到目录与电子档案数据一一对应，对应率达到100%正确。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档案装订还原：在档案数字化处理完成后，依据国家标准规范进行装订，传统方法整理档案应采用三孔一线的方式装订成卷，简化方法整理档案应以件为单位采用专用档案装订器装订，并保证档案原件装订正确、美观。装订还原后，安排人员对装订还原情况进行审查，并对审查情况进行详细登记。登记表格提交给甲方备查。</w:t>
      </w:r>
    </w:p>
    <w:p>
      <w:pPr>
        <w:numPr>
          <w:ilvl w:val="0"/>
          <w:numId w:val="15"/>
        </w:num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数据备份：</w:t>
      </w:r>
      <w:r>
        <w:rPr>
          <w:rFonts w:hint="eastAsia" w:ascii="仿宋" w:hAnsi="仿宋" w:eastAsia="仿宋" w:cs="仿宋"/>
          <w:sz w:val="28"/>
          <w:szCs w:val="28"/>
        </w:rPr>
        <w:t>经验收合格的完整数据应进行备份。为保证数据安全，对数字化电子数据进行移动硬盘和光盘备份，</w:t>
      </w:r>
      <w:r>
        <w:rPr>
          <w:rFonts w:hint="eastAsia" w:ascii="仿宋_GB2312" w:hAnsi="仿宋" w:eastAsia="仿宋_GB2312"/>
          <w:color w:val="000000"/>
          <w:sz w:val="28"/>
          <w:szCs w:val="28"/>
        </w:rPr>
        <w:t>档案数据需备2种格式（TIFF格式、双层PDF格式），</w:t>
      </w:r>
      <w:r>
        <w:rPr>
          <w:rFonts w:hint="eastAsia" w:ascii="仿宋" w:hAnsi="仿宋" w:eastAsia="仿宋" w:cs="仿宋"/>
          <w:sz w:val="28"/>
          <w:szCs w:val="28"/>
        </w:rPr>
        <w:t>并一式三份提交甲方。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（12）质量保证措施：对图片扫描质量及重命名结果，设置三级审查流程，并对每级审查的情况进行详细登记，登记表格提交给甲方备查。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服务的方式：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（1）乙方在档案整理和数字化加工过程中，必须每一步骤都认真填写流程单，乙方向甲方移交每一批数据和档案实体时，必须同时移交相应部分的、经规范整理的工作流程单和管理台账、报表等。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提供服务所需的设备、工具（包括电脑、扫描仪、其它工作用具等）、耗材，派驻专业人员进入甲方指定的场地提供服务。其中项目驻场人员由甲方指定，并按甲方有关规章制度进行管理，对于不合格的项目驻场人员，甲方有权更换。项目完成后经甲方工作人员检查验收合格后，自行撤离相关人员和设备，根据本项目档案数量计算，甲方将只提供计算机硬盘，参与实际工作的硬盘必须在项目结束后无条件移交甲方。</w:t>
      </w:r>
    </w:p>
    <w:p>
      <w:pPr>
        <w:tabs>
          <w:tab w:val="left" w:pos="960"/>
        </w:tabs>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（四）质保服务：质保期限自乙方完成本合同约定服务内容并经甲方验收合格之日起1年。</w:t>
      </w:r>
    </w:p>
    <w:p>
      <w:pPr>
        <w:tabs>
          <w:tab w:val="left" w:pos="851"/>
        </w:tabs>
        <w:spacing w:line="560" w:lineRule="exact"/>
        <w:ind w:left="539"/>
        <w:rPr>
          <w:rFonts w:ascii="仿宋" w:hAnsi="仿宋" w:eastAsia="仿宋" w:cs="仿宋"/>
          <w:b/>
          <w:bCs/>
          <w:sz w:val="28"/>
          <w:szCs w:val="28"/>
        </w:rPr>
      </w:pPr>
      <w:r>
        <w:rPr>
          <w:rFonts w:hint="eastAsia" w:ascii="仿宋" w:hAnsi="仿宋" w:eastAsia="仿宋" w:cs="仿宋"/>
          <w:b/>
          <w:bCs/>
          <w:sz w:val="28"/>
          <w:szCs w:val="28"/>
        </w:rPr>
        <w:t>二、合同价款、服务期限及支付方式</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1、项目服务费总额为：</w:t>
      </w:r>
      <w:r>
        <w:rPr>
          <w:rFonts w:ascii="仿宋" w:hAnsi="仿宋" w:eastAsia="仿宋" w:cs="仿宋"/>
          <w:sz w:val="28"/>
          <w:szCs w:val="28"/>
          <w:u w:val="single"/>
        </w:rPr>
        <w:t xml:space="preserve">       </w:t>
      </w:r>
      <w:r>
        <w:rPr>
          <w:rFonts w:hint="eastAsia" w:ascii="仿宋" w:hAnsi="仿宋" w:eastAsia="仿宋" w:cs="仿宋"/>
          <w:sz w:val="28"/>
          <w:szCs w:val="28"/>
          <w:u w:val="single"/>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项目服务单价：</w:t>
      </w:r>
      <w:r>
        <w:rPr>
          <w:rFonts w:hint="eastAsia" w:ascii="仿宋" w:hAnsi="仿宋" w:eastAsia="仿宋" w:cs="仿宋"/>
          <w:sz w:val="28"/>
          <w:szCs w:val="28"/>
          <w:u w:val="single"/>
        </w:rPr>
        <w:t>详见合同附件《报价清单》</w:t>
      </w:r>
    </w:p>
    <w:p>
      <w:pPr>
        <w:spacing w:line="360" w:lineRule="auto"/>
        <w:ind w:firstLine="564"/>
        <w:rPr>
          <w:rFonts w:ascii="仿宋_GB2312" w:hAnsi="仿宋" w:eastAsia="仿宋_GB2312"/>
          <w:b/>
          <w:bCs/>
          <w:sz w:val="28"/>
          <w:szCs w:val="28"/>
        </w:rPr>
      </w:pPr>
      <w:r>
        <w:rPr>
          <w:rFonts w:hint="eastAsia" w:ascii="仿宋_GB2312" w:hAnsi="仿宋" w:eastAsia="仿宋_GB2312"/>
          <w:b/>
          <w:bCs/>
          <w:sz w:val="28"/>
          <w:szCs w:val="28"/>
        </w:rPr>
        <w:t>具体结算单价如下：</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2、服务期限（项目完成期限）：</w:t>
      </w:r>
      <w:r>
        <w:rPr>
          <w:rFonts w:hint="eastAsia" w:ascii="仿宋_GB2312" w:hAnsi="仿宋_GB2312" w:eastAsia="仿宋_GB2312" w:cs="仿宋_GB2312"/>
          <w:sz w:val="28"/>
          <w:szCs w:val="28"/>
        </w:rPr>
        <w:t>乙方应在本合同生效之日</w:t>
      </w:r>
      <w:r>
        <w:rPr>
          <w:rFonts w:hint="eastAsia" w:ascii="仿宋_GB2312" w:hAnsi="仿宋_GB2312" w:eastAsia="仿宋_GB2312" w:cs="仿宋_GB2312"/>
          <w:sz w:val="28"/>
          <w:szCs w:val="28"/>
          <w:u w:val="single"/>
        </w:rPr>
        <w:t>一年内完成本项目要求的全部服务，如因甲方原因在一年内无法完成的，服务期限相应顺延</w:t>
      </w:r>
      <w:r>
        <w:rPr>
          <w:rFonts w:hint="eastAsia" w:ascii="仿宋_GB2312" w:hAnsi="仿宋_GB2312" w:eastAsia="仿宋_GB2312" w:cs="仿宋_GB2312"/>
          <w:sz w:val="28"/>
          <w:szCs w:val="28"/>
        </w:rPr>
        <w:t>。</w:t>
      </w:r>
    </w:p>
    <w:p>
      <w:pPr>
        <w:pStyle w:val="6"/>
        <w:ind w:left="420" w:firstLine="117" w:firstLineChars="42"/>
        <w:rPr>
          <w:rFonts w:ascii="仿宋_GB2312" w:hAnsi="仿宋" w:eastAsia="仿宋_GB2312"/>
          <w:sz w:val="28"/>
          <w:szCs w:val="28"/>
          <w:u w:val="single"/>
        </w:rPr>
      </w:pPr>
      <w:r>
        <w:rPr>
          <w:rFonts w:hint="eastAsia" w:ascii="仿宋_GB2312" w:hAnsi="仿宋" w:eastAsia="仿宋_GB2312"/>
          <w:sz w:val="28"/>
          <w:szCs w:val="28"/>
        </w:rPr>
        <w:t>3、支付方式：</w:t>
      </w:r>
      <w:r>
        <w:rPr>
          <w:rFonts w:hint="eastAsia" w:ascii="仿宋_GB2312" w:hAnsi="仿宋" w:eastAsia="仿宋_GB2312"/>
          <w:sz w:val="28"/>
          <w:szCs w:val="28"/>
          <w:u w:val="single"/>
        </w:rPr>
        <w:t>分</w:t>
      </w:r>
      <w:r>
        <w:rPr>
          <w:rFonts w:hint="eastAsia" w:ascii="仿宋_GB2312" w:hAnsi="仿宋" w:eastAsia="仿宋_GB2312"/>
          <w:sz w:val="28"/>
          <w:szCs w:val="28"/>
          <w:u w:val="single"/>
          <w:lang w:val="en-US" w:eastAsia="zh-CN"/>
        </w:rPr>
        <w:t>四</w:t>
      </w:r>
      <w:r>
        <w:rPr>
          <w:rFonts w:hint="eastAsia" w:ascii="仿宋_GB2312" w:hAnsi="仿宋" w:eastAsia="仿宋_GB2312"/>
          <w:sz w:val="28"/>
          <w:szCs w:val="28"/>
          <w:u w:val="single"/>
        </w:rPr>
        <w:t>次支付</w:t>
      </w:r>
    </w:p>
    <w:p>
      <w:pPr>
        <w:spacing w:line="360" w:lineRule="auto"/>
        <w:ind w:firstLine="840" w:firstLineChars="300"/>
        <w:rPr>
          <w:rFonts w:ascii="仿宋" w:hAnsi="仿宋" w:eastAsia="仿宋" w:cs="仿宋"/>
          <w:sz w:val="28"/>
          <w:szCs w:val="28"/>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首付款：</w:t>
      </w:r>
      <w:r>
        <w:rPr>
          <w:rFonts w:hint="eastAsia" w:ascii="仿宋" w:hAnsi="仿宋" w:eastAsia="仿宋" w:cs="仿宋"/>
          <w:bCs/>
          <w:sz w:val="28"/>
          <w:szCs w:val="28"/>
          <w:highlight w:val="none"/>
        </w:rPr>
        <w:t>合同签订后，且乙</w:t>
      </w:r>
      <w:r>
        <w:rPr>
          <w:rFonts w:hint="eastAsia" w:ascii="仿宋" w:hAnsi="仿宋" w:eastAsia="仿宋" w:cs="仿宋"/>
          <w:sz w:val="28"/>
          <w:szCs w:val="28"/>
          <w:highlight w:val="none"/>
        </w:rPr>
        <w:t>方人员及设备正式进驻项目现场后十五个工作日内，甲方向乙方支付本合同总价</w:t>
      </w:r>
      <w:r>
        <w:rPr>
          <w:rFonts w:hint="eastAsia" w:ascii="仿宋" w:hAnsi="仿宋" w:eastAsia="仿宋" w:cs="仿宋"/>
          <w:b w:val="0"/>
          <w:bCs w:val="0"/>
          <w:sz w:val="28"/>
          <w:szCs w:val="28"/>
          <w:highlight w:val="none"/>
          <w:u w:val="none"/>
        </w:rPr>
        <w:t>的30%</w:t>
      </w:r>
      <w:r>
        <w:rPr>
          <w:rFonts w:ascii="仿宋" w:hAnsi="仿宋" w:eastAsia="仿宋" w:cs="仿宋"/>
          <w:b w:val="0"/>
          <w:bCs w:val="0"/>
          <w:sz w:val="28"/>
          <w:szCs w:val="28"/>
          <w:highlight w:val="none"/>
          <w:u w:val="none"/>
        </w:rPr>
        <w:t xml:space="preserve"> </w:t>
      </w: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lang w:val="en-US" w:eastAsia="zh-CN"/>
        </w:rPr>
        <w:t>即：</w:t>
      </w:r>
      <w:r>
        <w:rPr>
          <w:rFonts w:hint="eastAsia" w:ascii="宋体" w:hAnsi="宋体" w:cs="宋体"/>
          <w:sz w:val="28"/>
          <w:szCs w:val="28"/>
          <w:highlight w:val="none"/>
          <w:u w:val="single"/>
          <w:lang w:val="en-US" w:eastAsia="zh-CN"/>
        </w:rPr>
        <w:t xml:space="preserve">     元。</w:t>
      </w:r>
    </w:p>
    <w:p>
      <w:pPr>
        <w:spacing w:line="360" w:lineRule="auto"/>
        <w:ind w:firstLine="840" w:firstLineChars="300"/>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进度款：</w:t>
      </w:r>
      <w:r>
        <w:rPr>
          <w:rFonts w:hint="eastAsia" w:ascii="仿宋_GB2312" w:hAnsi="仿宋_GB2312" w:eastAsia="仿宋_GB2312" w:cs="仿宋_GB2312"/>
          <w:sz w:val="28"/>
          <w:szCs w:val="28"/>
          <w:highlight w:val="none"/>
        </w:rPr>
        <w:t>本项目实际完成量对应的服务费超出本合同暂定总额60%时，经甲方验收确认后，甲方向乙方支付本合同进度款，即合同暂定总价的30%；即：</w:t>
      </w:r>
      <w:r>
        <w:rPr>
          <w:rFonts w:hint="eastAsia" w:asciiTheme="majorEastAsia" w:hAnsiTheme="majorEastAsia" w:eastAsiaTheme="majorEastAsia" w:cstheme="majorEastAsia"/>
          <w:sz w:val="28"/>
          <w:szCs w:val="28"/>
          <w:highlight w:val="none"/>
          <w:lang w:val="en-US" w:eastAsia="zh-CN"/>
        </w:rPr>
        <w:t xml:space="preserve">      </w:t>
      </w:r>
      <w:r>
        <w:rPr>
          <w:rFonts w:hint="eastAsia" w:ascii="仿宋_GB2312" w:hAnsi="仿宋_GB2312" w:eastAsia="仿宋_GB2312" w:cs="仿宋_GB2312"/>
          <w:sz w:val="28"/>
          <w:szCs w:val="28"/>
          <w:highlight w:val="none"/>
        </w:rPr>
        <w:t>元。</w:t>
      </w:r>
    </w:p>
    <w:p>
      <w:pPr>
        <w:ind w:firstLine="840" w:firstLineChars="300"/>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验收款：</w:t>
      </w:r>
      <w:r>
        <w:rPr>
          <w:rFonts w:hint="eastAsia" w:ascii="仿宋" w:hAnsi="仿宋" w:eastAsia="仿宋" w:cs="仿宋"/>
          <w:b w:val="0"/>
          <w:bCs w:val="0"/>
          <w:sz w:val="28"/>
          <w:szCs w:val="28"/>
          <w:highlight w:val="none"/>
        </w:rPr>
        <w:t>本项目服务全部结束并经甲方验收合格且交付使用后，双方进行最终结算，甲方在最终结算价确定之日起十五个工作日内向乙方支付至结算总价的</w:t>
      </w:r>
      <w:r>
        <w:rPr>
          <w:rFonts w:hint="eastAsia" w:asciiTheme="majorEastAsia" w:hAnsiTheme="majorEastAsia" w:eastAsiaTheme="majorEastAsia" w:cstheme="majorEastAsia"/>
          <w:b w:val="0"/>
          <w:bCs w:val="0"/>
          <w:sz w:val="28"/>
          <w:szCs w:val="28"/>
          <w:highlight w:val="none"/>
        </w:rPr>
        <w:t>95%</w:t>
      </w:r>
      <w:r>
        <w:rPr>
          <w:rFonts w:hint="eastAsia" w:ascii="仿宋" w:hAnsi="仿宋" w:eastAsia="仿宋" w:cs="仿宋"/>
          <w:b w:val="0"/>
          <w:bCs w:val="0"/>
          <w:sz w:val="28"/>
          <w:szCs w:val="28"/>
          <w:highlight w:val="none"/>
        </w:rPr>
        <w:t>。</w:t>
      </w:r>
    </w:p>
    <w:p>
      <w:pPr>
        <w:pStyle w:val="6"/>
        <w:ind w:left="0" w:leftChars="0" w:firstLine="859" w:firstLineChars="307"/>
      </w:pPr>
      <w:r>
        <w:rPr>
          <w:rFonts w:hint="eastAsia" w:ascii="仿宋" w:hAnsi="仿宋" w:eastAsia="仿宋" w:cs="仿宋"/>
          <w:b/>
          <w:bCs/>
          <w:sz w:val="28"/>
          <w:szCs w:val="28"/>
          <w:highlight w:val="none"/>
          <w:lang w:val="en-US" w:eastAsia="zh-CN"/>
        </w:rPr>
        <w:t>4、</w:t>
      </w:r>
      <w:r>
        <w:rPr>
          <w:rFonts w:hint="default" w:ascii="仿宋" w:hAnsi="仿宋" w:eastAsia="仿宋" w:cs="仿宋"/>
          <w:b/>
          <w:bCs/>
          <w:color w:val="auto"/>
          <w:sz w:val="28"/>
          <w:szCs w:val="28"/>
          <w:highlight w:val="none"/>
          <w:lang w:val="en-US" w:eastAsia="zh-CN"/>
        </w:rPr>
        <w:t>质保金：</w:t>
      </w:r>
      <w:r>
        <w:rPr>
          <w:rFonts w:hint="default" w:ascii="仿宋" w:hAnsi="仿宋" w:eastAsia="仿宋" w:cs="仿宋"/>
          <w:b w:val="0"/>
          <w:bCs w:val="0"/>
          <w:color w:val="auto"/>
          <w:sz w:val="28"/>
          <w:szCs w:val="28"/>
          <w:highlight w:val="none"/>
          <w:lang w:val="en-US" w:eastAsia="zh-CN"/>
        </w:rPr>
        <w:t>本项目质保期满后，甲方向乙方付清本合同余款，即合同结算总价的</w:t>
      </w:r>
      <w:r>
        <w:rPr>
          <w:rFonts w:hint="eastAsia" w:asciiTheme="majorEastAsia" w:hAnsiTheme="majorEastAsia" w:eastAsiaTheme="majorEastAsia" w:cstheme="majorEastAsia"/>
          <w:b w:val="0"/>
          <w:bCs w:val="0"/>
          <w:color w:val="auto"/>
          <w:sz w:val="28"/>
          <w:szCs w:val="28"/>
          <w:highlight w:val="none"/>
          <w:lang w:val="en-US" w:eastAsia="zh-CN"/>
        </w:rPr>
        <w:t>5%</w:t>
      </w:r>
      <w:r>
        <w:rPr>
          <w:rFonts w:hint="default" w:ascii="仿宋" w:hAnsi="仿宋" w:eastAsia="仿宋" w:cs="仿宋"/>
          <w:b w:val="0"/>
          <w:bCs w:val="0"/>
          <w:color w:val="auto"/>
          <w:sz w:val="28"/>
          <w:szCs w:val="28"/>
          <w:highlight w:val="none"/>
          <w:lang w:val="en-US" w:eastAsia="zh-CN"/>
        </w:rPr>
        <w:t>。</w:t>
      </w:r>
    </w:p>
    <w:p>
      <w:pPr>
        <w:spacing w:line="360" w:lineRule="auto"/>
        <w:ind w:firstLine="720" w:firstLineChars="300"/>
        <w:rPr>
          <w:rFonts w:ascii="仿宋_GB2312" w:hAnsi="仿宋_GB2312" w:eastAsia="仿宋_GB2312" w:cs="仿宋_GB2312"/>
          <w:sz w:val="24"/>
          <w:szCs w:val="24"/>
        </w:rPr>
      </w:pPr>
    </w:p>
    <w:p>
      <w:pPr>
        <w:snapToGrid w:val="0"/>
        <w:ind w:firstLine="560" w:firstLineChars="200"/>
        <w:rPr>
          <w:rFonts w:ascii="仿宋_GB2312" w:hAnsi="仿宋" w:eastAsia="仿宋_GB2312"/>
          <w:b/>
          <w:bCs/>
          <w:sz w:val="28"/>
          <w:szCs w:val="28"/>
        </w:rPr>
      </w:pPr>
      <w:r>
        <w:rPr>
          <w:rFonts w:hint="eastAsia" w:ascii="仿宋_GB2312" w:hAnsi="仿宋" w:eastAsia="仿宋_GB2312"/>
          <w:b/>
          <w:bCs/>
          <w:sz w:val="28"/>
          <w:szCs w:val="28"/>
        </w:rPr>
        <w:t>乙方开户银行名称、地址和帐号为：</w:t>
      </w:r>
    </w:p>
    <w:p>
      <w:pPr>
        <w:spacing w:line="560" w:lineRule="exact"/>
        <w:ind w:firstLine="560"/>
        <w:rPr>
          <w:rFonts w:ascii="仿宋_GB2312" w:hAnsi="仿宋" w:eastAsia="仿宋_GB2312"/>
          <w:sz w:val="28"/>
          <w:szCs w:val="28"/>
        </w:rPr>
      </w:pPr>
      <w:r>
        <w:rPr>
          <w:rFonts w:hint="eastAsia" w:ascii="仿宋_GB2312" w:hAnsi="仿宋" w:eastAsia="仿宋_GB2312"/>
          <w:sz w:val="28"/>
          <w:szCs w:val="28"/>
        </w:rPr>
        <w:t>开户银行：</w:t>
      </w:r>
      <w:r>
        <w:rPr>
          <w:rFonts w:ascii="仿宋" w:hAnsi="仿宋" w:eastAsia="仿宋" w:cs="仿宋"/>
          <w:sz w:val="28"/>
          <w:szCs w:val="28"/>
          <w:u w:val="single"/>
        </w:rPr>
        <w:t xml:space="preserve">       </w:t>
      </w:r>
      <w:r>
        <w:rPr>
          <w:rFonts w:hint="eastAsia" w:ascii="仿宋_GB2312" w:hAnsi="仿宋" w:eastAsia="仿宋_GB2312"/>
          <w:sz w:val="28"/>
          <w:szCs w:val="28"/>
        </w:rPr>
        <w:t xml:space="preserve">    </w:t>
      </w:r>
    </w:p>
    <w:p>
      <w:pPr>
        <w:spacing w:line="560" w:lineRule="exact"/>
        <w:ind w:firstLine="560"/>
        <w:rPr>
          <w:rFonts w:ascii="仿宋_GB2312" w:hAnsi="仿宋" w:eastAsia="仿宋_GB2312"/>
          <w:sz w:val="28"/>
          <w:szCs w:val="28"/>
          <w:u w:val="single"/>
        </w:rPr>
      </w:pPr>
      <w:r>
        <w:rPr>
          <w:rFonts w:hint="eastAsia" w:ascii="仿宋_GB2312" w:hAnsi="仿宋" w:eastAsia="仿宋_GB2312"/>
          <w:sz w:val="28"/>
          <w:szCs w:val="28"/>
        </w:rPr>
        <w:t>地址：</w:t>
      </w:r>
      <w:r>
        <w:rPr>
          <w:rFonts w:ascii="仿宋" w:hAnsi="仿宋" w:eastAsia="仿宋" w:cs="仿宋"/>
          <w:sz w:val="28"/>
          <w:szCs w:val="28"/>
          <w:u w:val="single"/>
        </w:rPr>
        <w:t xml:space="preserve">       </w:t>
      </w:r>
    </w:p>
    <w:p>
      <w:pPr>
        <w:spacing w:line="560" w:lineRule="exact"/>
        <w:ind w:firstLine="560"/>
        <w:rPr>
          <w:rFonts w:ascii="仿宋_GB2312" w:hAnsi="仿宋" w:eastAsia="仿宋_GB2312"/>
          <w:sz w:val="28"/>
          <w:szCs w:val="28"/>
        </w:rPr>
      </w:pPr>
      <w:r>
        <w:rPr>
          <w:rFonts w:hint="eastAsia" w:ascii="仿宋_GB2312" w:hAnsi="仿宋" w:eastAsia="仿宋_GB2312"/>
          <w:sz w:val="28"/>
          <w:szCs w:val="28"/>
        </w:rPr>
        <w:t>帐号：</w:t>
      </w:r>
      <w:r>
        <w:rPr>
          <w:rFonts w:ascii="仿宋" w:hAnsi="仿宋" w:eastAsia="仿宋" w:cs="仿宋"/>
          <w:sz w:val="28"/>
          <w:szCs w:val="28"/>
          <w:u w:val="single"/>
        </w:rPr>
        <w:t xml:space="preserve">       </w:t>
      </w:r>
    </w:p>
    <w:p>
      <w:pPr>
        <w:spacing w:line="560" w:lineRule="exact"/>
        <w:rPr>
          <w:rFonts w:ascii="仿宋_GB2312" w:hAnsi="仿宋" w:eastAsia="仿宋_GB2312"/>
          <w:b/>
          <w:bCs/>
          <w:sz w:val="28"/>
          <w:szCs w:val="28"/>
          <w:u w:val="single"/>
        </w:rPr>
      </w:pPr>
      <w:r>
        <w:rPr>
          <w:rFonts w:hint="eastAsia" w:ascii="仿宋_GB2312" w:hAnsi="仿宋" w:eastAsia="仿宋_GB2312"/>
          <w:b/>
          <w:bCs/>
          <w:sz w:val="28"/>
          <w:szCs w:val="28"/>
        </w:rPr>
        <w:t xml:space="preserve">   三、验收方法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甲方以抽检方式，对移交档案及数字化成果进行质量核查。抽检包括四方面：档案接收情况核查；档案整理质量核查；纸质目录核查质量；目录数据库著录情况；扫描图像质量；图像挂接质量。</w:t>
      </w:r>
    </w:p>
    <w:p>
      <w:pPr>
        <w:spacing w:line="560" w:lineRule="exact"/>
        <w:ind w:firstLine="560" w:firstLineChars="200"/>
        <w:rPr>
          <w:rFonts w:ascii="仿宋_GB2312" w:hAnsi="仿宋" w:eastAsia="仿宋_GB2312"/>
          <w:sz w:val="28"/>
          <w:szCs w:val="28"/>
        </w:rPr>
      </w:pPr>
      <w:r>
        <w:rPr>
          <w:rFonts w:hint="eastAsia" w:ascii="仿宋_GB2312" w:eastAsia="仿宋_GB2312"/>
          <w:sz w:val="28"/>
          <w:szCs w:val="28"/>
        </w:rPr>
        <w:t>甲方每个月会按期对乙方提交的数据进行验收。数据验收以抽检方式进行，乙方提交验收的数据不论涉及验收标准哪一条，不合格则全部发回全面返工。在验收中检出的错误，应及时、无偿予以纠正并再提交重新验收。全部档案验收"通过"的结论，必须经甲方验收后方有效。如全部档案完成后不能通过验收的，视为乙方违约。</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四、双方的权利和义务</w:t>
      </w:r>
    </w:p>
    <w:p>
      <w:pPr>
        <w:spacing w:line="560" w:lineRule="exact"/>
        <w:ind w:firstLine="465"/>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 甲方的权利和义务</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1、甲方应明确告知乙方文书档案整理、录入、扫描的要求及标准，并及时对乙方的服务内容进行确认和反馈，并指定专人对整理、扫描工作进行监督指导以及负责日常工作协调。</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2、甲方为乙方的文书档案整理、扫描工作提供必要的协助和配合，应及时提供本项服务所需文书档案给乙方。</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3、甲方有权了解乙方提供服务的进展情况并监督工作质量，及时对乙方的服务内容进行验收确认和反馈。</w:t>
      </w:r>
    </w:p>
    <w:p>
      <w:pPr>
        <w:spacing w:line="560" w:lineRule="exact"/>
        <w:ind w:firstLine="46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4、若乙方服务完成后交付给甲方的档案质量（包括整理质量、录入质量、扫描质量等）不符合甲方要求或经甲方验收不合格，乙方有义务按照甲方要求及时重新制作，直至经甲方验收合格。</w:t>
      </w:r>
    </w:p>
    <w:p>
      <w:pPr>
        <w:pStyle w:val="6"/>
        <w:ind w:left="0" w:leftChars="0" w:firstLine="560" w:firstLineChars="200"/>
        <w:rPr>
          <w:rFonts w:hint="eastAsia"/>
        </w:rPr>
      </w:pPr>
      <w:r>
        <w:rPr>
          <w:rFonts w:hint="eastAsia" w:ascii="仿宋_GB2312" w:hAnsi="仿宋_GB2312" w:eastAsia="仿宋_GB2312" w:cs="仿宋_GB2312"/>
          <w:kern w:val="2"/>
          <w:sz w:val="28"/>
          <w:szCs w:val="28"/>
          <w:highlight w:val="none"/>
          <w:lang w:val="en-US" w:eastAsia="zh-CN" w:bidi="ar-SA"/>
        </w:rPr>
        <w:t>5、</w:t>
      </w:r>
      <w:r>
        <w:rPr>
          <w:rFonts w:hint="eastAsia" w:ascii="仿宋_GB2312" w:hAnsi="仿宋_GB2312" w:eastAsia="仿宋_GB2312" w:cs="仿宋_GB2312"/>
          <w:sz w:val="28"/>
          <w:szCs w:val="28"/>
          <w:highlight w:val="none"/>
        </w:rPr>
        <w:t>本合同履行完毕后，</w:t>
      </w:r>
      <w:r>
        <w:rPr>
          <w:rFonts w:hint="eastAsia" w:ascii="仿宋_GB2312" w:hAnsi="仿宋_GB2312" w:eastAsia="仿宋_GB2312" w:cs="仿宋_GB2312"/>
          <w:kern w:val="2"/>
          <w:sz w:val="28"/>
          <w:szCs w:val="28"/>
          <w:highlight w:val="none"/>
          <w:lang w:val="en-US" w:eastAsia="zh-CN" w:bidi="ar-SA"/>
        </w:rPr>
        <w:t>如甲方发现乙方提交的服务成果有不符合甲方要求的部分，在质保服务期内，甲方有权要求乙方按甲方要求进行修正、补充或重新返工，</w:t>
      </w:r>
      <w:r>
        <w:rPr>
          <w:rFonts w:hint="eastAsia" w:ascii="仿宋_GB2312" w:hAnsi="仿宋_GB2312" w:eastAsia="仿宋_GB2312" w:cs="仿宋_GB2312"/>
          <w:sz w:val="28"/>
          <w:szCs w:val="28"/>
          <w:highlight w:val="none"/>
        </w:rPr>
        <w:t>包括档案整理、档案录入、扫描</w:t>
      </w:r>
      <w:r>
        <w:rPr>
          <w:rFonts w:hint="eastAsia" w:ascii="仿宋_GB2312" w:hAnsi="仿宋_GB2312" w:eastAsia="仿宋_GB2312" w:cs="仿宋_GB2312"/>
          <w:sz w:val="28"/>
          <w:szCs w:val="28"/>
          <w:highlight w:val="none"/>
          <w:lang w:val="en-US" w:eastAsia="zh-CN"/>
        </w:rPr>
        <w:t>等。</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、甲方应按照合同约定按时支付相关服务费用给乙方。</w:t>
      </w:r>
    </w:p>
    <w:p>
      <w:pPr>
        <w:spacing w:line="560" w:lineRule="exact"/>
        <w:ind w:firstLine="465"/>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（二）乙方的权利和义务</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1、乙方需严格按照甲方要求为本项服务派遣数量足够、技术熟练、责任心强、服务态度好的专业技术人员以及准备充足的设备等，进入甲方指定场所工作，工作时间按照甲方作息时间安排。</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2、乙方应维护项目组人员的基本稳定性，更换人员时需提前通知甲方并办理交接手续。乙方有义务根据甲方意见更换不合格的工作人员。</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3、乙方派遣的工作人员在服务期内，如发生人身安全事故等非甲方原因造成的损害，由乙方负责，与甲方无关。</w:t>
      </w:r>
    </w:p>
    <w:p>
      <w:pPr>
        <w:spacing w:line="560" w:lineRule="exact"/>
        <w:ind w:firstLine="465"/>
        <w:rPr>
          <w:rFonts w:ascii="仿宋_GB2312" w:hAnsi="仿宋_GB2312" w:eastAsia="仿宋_GB2312" w:cs="仿宋_GB2312"/>
          <w:sz w:val="28"/>
          <w:szCs w:val="28"/>
        </w:rPr>
      </w:pPr>
      <w:r>
        <w:rPr>
          <w:rFonts w:hint="eastAsia" w:ascii="仿宋_GB2312" w:hAnsi="仿宋_GB2312" w:eastAsia="仿宋_GB2312" w:cs="仿宋_GB2312"/>
          <w:sz w:val="28"/>
          <w:szCs w:val="28"/>
        </w:rPr>
        <w:t>4、乙方应严格按甲方关于文书档案整理、扫描及录入的相关要求提供档案规范化管理服务，保证档案整理、扫描、录入质量的完整性、正确性和规范性等。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5、乙方须按双方约定日期将完成的档案数量提交甲方进行验收。</w:t>
      </w:r>
    </w:p>
    <w:p>
      <w:pPr>
        <w:snapToGrid/>
        <w:spacing w:line="240" w:lineRule="auto"/>
        <w:ind w:firstLine="560" w:firstLineChars="200"/>
        <w:rPr>
          <w:rFonts w:ascii="Calibri" w:hAnsi="Calibri" w:eastAsia="宋体" w:cs="Times New Roman"/>
          <w:sz w:val="21"/>
          <w:szCs w:val="21"/>
        </w:rPr>
      </w:pPr>
      <w:r>
        <w:rPr>
          <w:rFonts w:hint="eastAsia" w:ascii="仿宋_GB2312" w:hAnsi="仿宋_GB2312" w:eastAsia="仿宋_GB2312" w:cs="仿宋_GB2312"/>
          <w:sz w:val="28"/>
          <w:szCs w:val="28"/>
        </w:rPr>
        <w:t>6、乙方保证对工作的所有内容保密。对工作中涉及资料的使用仅限于档案整理和扫描需要所限定的范围，不得以任何形式手段透露或向任何第三方提供。若情节特别严重的，甲方有权解除合同，所造成的损失由乙方负责赔偿，并依法追究刑事责任，</w:t>
      </w:r>
      <w:r>
        <w:rPr>
          <w:rFonts w:hint="eastAsia" w:ascii="仿宋_GB2312" w:eastAsia="仿宋_GB2312"/>
          <w:sz w:val="28"/>
          <w:szCs w:val="28"/>
        </w:rPr>
        <w:t>涉嫌犯罪的，依法移交公安机关，追究刑事责任</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7、乙方为甲方提供的服务成果经甲方验收合格，有权按照合同约定获得服务费用。</w:t>
      </w:r>
    </w:p>
    <w:p>
      <w:pPr>
        <w:ind w:firstLine="560" w:firstLineChars="200"/>
      </w:pPr>
      <w:r>
        <w:rPr>
          <w:rFonts w:hint="eastAsia" w:ascii="仿宋_GB2312" w:hAnsi="仿宋_GB2312" w:eastAsia="仿宋_GB2312" w:cs="仿宋_GB2312"/>
          <w:sz w:val="28"/>
          <w:szCs w:val="28"/>
        </w:rPr>
        <w:t>8、本合同履行完毕后，乙方对本项服务的成果负责，无偿提供</w:t>
      </w:r>
      <w:r>
        <w:rPr>
          <w:rFonts w:hint="eastAsia" w:ascii="仿宋_GB2312" w:hAnsi="仿宋_GB2312" w:eastAsia="仿宋_GB2312" w:cs="仿宋_GB2312"/>
          <w:b/>
          <w:sz w:val="28"/>
          <w:szCs w:val="28"/>
        </w:rPr>
        <w:t>壹年</w:t>
      </w:r>
      <w:r>
        <w:rPr>
          <w:rFonts w:hint="eastAsia" w:ascii="仿宋_GB2312" w:hAnsi="仿宋_GB2312" w:eastAsia="仿宋_GB2312" w:cs="仿宋_GB2312"/>
          <w:sz w:val="28"/>
          <w:szCs w:val="28"/>
        </w:rPr>
        <w:t>的后续维护服务，包括</w:t>
      </w:r>
      <w:r>
        <w:rPr>
          <w:rFonts w:hint="eastAsia" w:ascii="仿宋_GB2312" w:hAnsi="仿宋_GB2312" w:eastAsia="仿宋_GB2312" w:cs="仿宋_GB2312"/>
          <w:sz w:val="28"/>
          <w:szCs w:val="28"/>
          <w:highlight w:val="none"/>
          <w:lang w:eastAsia="zh-CN"/>
        </w:rPr>
        <w:t>但不限于</w:t>
      </w:r>
      <w:r>
        <w:rPr>
          <w:rFonts w:hint="eastAsia" w:ascii="仿宋_GB2312" w:hAnsi="仿宋_GB2312" w:eastAsia="仿宋_GB2312" w:cs="仿宋_GB2312"/>
          <w:sz w:val="28"/>
          <w:szCs w:val="28"/>
        </w:rPr>
        <w:t>档案整理、档案录入、扫描可能出现的所有质量问题的服务。</w:t>
      </w:r>
      <w:r>
        <w:rPr>
          <w:rFonts w:hint="eastAsia" w:ascii="仿宋_GB2312" w:eastAsia="仿宋_GB2312"/>
          <w:sz w:val="28"/>
          <w:szCs w:val="28"/>
        </w:rPr>
        <w:t>如甲方发现乙方提交的服务成果有不符合甲方要求的部分，乙方应按甲方要求要求进行修正、补充或重新返工。</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五、知识产权产权归属</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（一）乙方根据甲方委托服务的文书档案整理、录入、扫描过程中产出的任何新的成果（包括图片、著录信息等），其著作权和其它知识产权均属于甲方所有。</w:t>
      </w:r>
    </w:p>
    <w:p>
      <w:pPr>
        <w:tabs>
          <w:tab w:val="left" w:pos="720"/>
          <w:tab w:val="left" w:pos="900"/>
        </w:tabs>
        <w:spacing w:line="560" w:lineRule="exact"/>
        <w:ind w:right="21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甲方可自由支配使用以上属于甲方的全部权利。未经甲方书面许可，乙方不得自行或许可任何人或者任何组织以任何形式利用，否则视为侵权。若乙方违反该约定，乙方应按本合同总价的20%向甲方支付违约金，由此给甲方造成的经济损失（包括但不限于：法院诉讼的费用、合理的律师酬金和费用、所有损失或损害等）由乙方承担。</w:t>
      </w:r>
    </w:p>
    <w:p>
      <w:pPr>
        <w:tabs>
          <w:tab w:val="left" w:pos="900"/>
        </w:tabs>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六、保密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乙双方应遵守国家的有关保密规定，妥善保管对方提供的资料，保守对方的各项秘密，并保护对方的知识产权。乙方应严格履行本项服务可能涉及的档案材料内容、整理成果、著录信息、扫描成果等的保密义务。</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未经甲方许可，乙方不得将甲方的资料或成果向第三方转让或用于本合同外的其他项目。如发生以上情况，乙方承担一切由此引起的后果，并支付合同总价款20%的违约金，违约金不足以弥补损失的，乙方还应补足。</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 乙方须以保密方式处理双方直接或间接提供的任何资料，以及因本项服务工作所直接或间接取得、处理或接触的任何其他资料。未经甲方同意，不得向第三方透露，或公开任何中间成果或最终成果。如发生以上情况，乙方承担一切由此引起的后果，并向甲方支付合同总价款20%的违约金，违约金不足以弥补损失的，乙方还应补足。</w:t>
      </w:r>
    </w:p>
    <w:p>
      <w:pPr>
        <w:tabs>
          <w:tab w:val="left" w:pos="900"/>
        </w:tabs>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七、违约责任与赔偿损失</w:t>
      </w:r>
    </w:p>
    <w:p>
      <w:pPr>
        <w:tabs>
          <w:tab w:val="left" w:pos="900"/>
        </w:tabs>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 乙方提供的服务不符合本合同规定的，甲方有权要求乙方在限定时间内无条件负责补充或修改；若乙方拒不修改或调整，甲方有权拒收，且不再支付相应服务费用，并有权解除本合同，乙方应向甲方支付合同总价款20%的违约金，违约金不足以弥补损失的，乙方还应补足。</w:t>
      </w:r>
    </w:p>
    <w:p>
      <w:pPr>
        <w:tabs>
          <w:tab w:val="left" w:pos="720"/>
          <w:tab w:val="left" w:pos="900"/>
        </w:tabs>
        <w:spacing w:line="560" w:lineRule="exact"/>
        <w:ind w:right="21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未能按本合同约定的期限完成全部服务，从逾期之日起每日按本合同总价0.3%的数额向甲方支付违约金；逾期15天以上的，甲方有权解除合同，乙方应向甲方支付合同总价款20%的违约金，违约金不足以弥补损失的，乙方还应补足。</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（三）甲方无正当理由拒绝接受服务，到期经验收合格后拒付服务款项的，甲方向乙方偿付本合同总价10%的违约金。甲方无正当事由逾期付款的，则每日按本合同总价的0.3‰向乙方偿付违约金。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（四）其它违约责任按《中华人民共和国民法典》处理。</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八、争端的解决</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合同履行过程中发生的任何争议，甲乙双方协商解决；如双方不能通过友好协商解决的，任何一方可向甲方所在地人民法院提起诉讼。</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九、其它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本合同所有附件均为本合同的有效组成部分，与本合同具有同等法律效力。</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 如一方地址、电话、传真号码有变更，应在变更当日内书面通知对方，否则，应承担相应责任。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除甲方事先书面同意外，乙方不得部分或全部转让其应履行的合同项下的义务。</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十、合同生效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1、本合同在甲乙双方法人代表或其授权代表签字盖章后生效。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2、合同一式</w:t>
      </w:r>
      <w:r>
        <w:rPr>
          <w:rFonts w:hint="eastAsia" w:ascii="仿宋_GB2312" w:hAnsi="仿宋_GB2312" w:eastAsia="仿宋_GB2312" w:cs="仿宋_GB2312"/>
          <w:sz w:val="28"/>
          <w:szCs w:val="28"/>
          <w:u w:val="single"/>
        </w:rPr>
        <w:t xml:space="preserve">  四  </w:t>
      </w:r>
      <w:r>
        <w:rPr>
          <w:rFonts w:hint="eastAsia" w:ascii="仿宋_GB2312" w:hAnsi="仿宋_GB2312" w:eastAsia="仿宋_GB2312" w:cs="仿宋_GB2312"/>
          <w:sz w:val="28"/>
          <w:szCs w:val="28"/>
        </w:rPr>
        <w:t>份，甲方执二份、乙方执二份，均具同等法律效力。</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十一、附件</w:t>
      </w:r>
    </w:p>
    <w:p>
      <w:pPr>
        <w:pStyle w:val="15"/>
        <w:spacing w:line="360" w:lineRule="auto"/>
        <w:ind w:firstLine="560" w:firstLineChars="200"/>
        <w:rPr>
          <w:rFonts w:cs="仿宋_GB2312"/>
          <w:sz w:val="28"/>
          <w:szCs w:val="28"/>
        </w:rPr>
      </w:pPr>
      <w:r>
        <w:rPr>
          <w:rFonts w:hint="eastAsia" w:cs="仿宋_GB2312"/>
          <w:sz w:val="28"/>
          <w:szCs w:val="28"/>
        </w:rPr>
        <w:t>附件一：保密协议</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（以下无文本信息）</w:t>
      </w:r>
    </w:p>
    <w:p>
      <w:pPr>
        <w:ind w:firstLine="560" w:firstLineChars="200"/>
        <w:rPr>
          <w:rFonts w:ascii="仿宋_GB2312" w:hAnsi="仿宋_GB2312" w:eastAsia="仿宋_GB2312"/>
          <w:sz w:val="28"/>
          <w:szCs w:val="28"/>
        </w:rPr>
      </w:pPr>
    </w:p>
    <w:p>
      <w:pPr>
        <w:spacing w:line="580" w:lineRule="exact"/>
        <w:ind w:firstLine="560" w:firstLineChars="200"/>
        <w:rPr>
          <w:rFonts w:ascii="仿宋_GB2312" w:hAnsi="宋体" w:eastAsia="仿宋_GB2312"/>
          <w:bCs/>
          <w:color w:val="0D0D0D"/>
          <w:sz w:val="28"/>
          <w:szCs w:val="28"/>
          <w:u w:val="single"/>
        </w:rPr>
      </w:pPr>
      <w:r>
        <w:rPr>
          <w:rFonts w:hint="eastAsia" w:ascii="仿宋_GB2312" w:hAnsi="宋体" w:eastAsia="仿宋_GB2312"/>
          <w:bCs/>
          <w:color w:val="0D0D0D"/>
          <w:sz w:val="28"/>
          <w:szCs w:val="28"/>
        </w:rPr>
        <w:t xml:space="preserve">甲方（盖章）： </w:t>
      </w:r>
      <w:r>
        <w:rPr>
          <w:rFonts w:ascii="仿宋" w:hAnsi="仿宋" w:eastAsia="仿宋" w:cs="仿宋"/>
          <w:sz w:val="28"/>
          <w:szCs w:val="28"/>
          <w:u w:val="single"/>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法定代表人或者授权人签字:</w:t>
      </w:r>
      <w:r>
        <w:rPr>
          <w:rFonts w:ascii="仿宋_GB2312" w:hAnsi="宋体" w:eastAsia="仿宋_GB2312"/>
          <w:bCs/>
          <w:color w:val="0D0D0D"/>
          <w:sz w:val="28"/>
          <w:szCs w:val="28"/>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签字日期：</w:t>
      </w:r>
      <w:r>
        <w:rPr>
          <w:rFonts w:ascii="仿宋" w:hAnsi="仿宋" w:eastAsia="仿宋" w:cs="仿宋"/>
          <w:sz w:val="28"/>
          <w:szCs w:val="28"/>
          <w:u w:val="single"/>
        </w:rPr>
        <w:t xml:space="preserve">       </w:t>
      </w:r>
      <w:r>
        <w:rPr>
          <w:rFonts w:hint="eastAsia" w:ascii="仿宋_GB2312" w:hAnsi="宋体" w:eastAsia="仿宋_GB2312"/>
          <w:bCs/>
          <w:color w:val="0D0D0D"/>
          <w:sz w:val="28"/>
          <w:szCs w:val="28"/>
        </w:rPr>
        <w:t>年   月   日</w:t>
      </w:r>
    </w:p>
    <w:p>
      <w:pPr>
        <w:spacing w:line="580" w:lineRule="exact"/>
        <w:rPr>
          <w:rFonts w:ascii="仿宋_GB2312" w:hAnsi="宋体" w:eastAsia="仿宋_GB2312"/>
          <w:bCs/>
          <w:color w:val="0D0D0D"/>
          <w:sz w:val="28"/>
          <w:szCs w:val="28"/>
        </w:rPr>
      </w:pP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乙方（盖章）：</w:t>
      </w:r>
      <w:r>
        <w:rPr>
          <w:rFonts w:ascii="仿宋" w:hAnsi="仿宋" w:eastAsia="仿宋" w:cs="仿宋"/>
          <w:sz w:val="28"/>
          <w:szCs w:val="28"/>
          <w:u w:val="single"/>
        </w:rPr>
        <w:t xml:space="preserve">        </w:t>
      </w:r>
      <w:r>
        <w:rPr>
          <w:rFonts w:hint="eastAsia" w:ascii="仿宋_GB2312" w:hAnsi="宋体" w:eastAsia="仿宋_GB2312"/>
          <w:bCs/>
          <w:color w:val="0D0D0D"/>
          <w:sz w:val="28"/>
          <w:szCs w:val="28"/>
        </w:rPr>
        <w:t xml:space="preserve"> </w:t>
      </w:r>
    </w:p>
    <w:p>
      <w:pPr>
        <w:spacing w:line="580" w:lineRule="exact"/>
        <w:ind w:firstLine="560" w:firstLineChars="200"/>
        <w:rPr>
          <w:rFonts w:ascii="仿宋_GB2312" w:hAnsi="宋体" w:eastAsia="仿宋_GB2312"/>
          <w:bCs/>
          <w:color w:val="0D0D0D"/>
          <w:sz w:val="28"/>
          <w:szCs w:val="28"/>
          <w:u w:val="single"/>
        </w:rPr>
      </w:pPr>
      <w:r>
        <w:rPr>
          <w:rFonts w:hint="eastAsia" w:ascii="仿宋_GB2312" w:hAnsi="宋体" w:eastAsia="仿宋_GB2312"/>
          <w:bCs/>
          <w:color w:val="0D0D0D"/>
          <w:sz w:val="28"/>
          <w:szCs w:val="28"/>
        </w:rPr>
        <w:t xml:space="preserve">地址： </w:t>
      </w:r>
      <w:r>
        <w:rPr>
          <w:rFonts w:ascii="仿宋" w:hAnsi="仿宋" w:eastAsia="仿宋" w:cs="仿宋"/>
          <w:sz w:val="28"/>
          <w:szCs w:val="28"/>
          <w:u w:val="single"/>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法定代表人或者授权人签字:</w:t>
      </w:r>
      <w:r>
        <w:rPr>
          <w:rFonts w:ascii="仿宋_GB2312" w:hAnsi="宋体" w:eastAsia="仿宋_GB2312"/>
          <w:bCs/>
          <w:color w:val="0D0D0D"/>
          <w:sz w:val="28"/>
          <w:szCs w:val="28"/>
        </w:rPr>
        <w:t xml:space="preserve">  </w:t>
      </w:r>
      <w:r>
        <w:rPr>
          <w:rFonts w:ascii="仿宋" w:hAnsi="仿宋" w:eastAsia="仿宋" w:cs="仿宋"/>
          <w:sz w:val="28"/>
          <w:szCs w:val="28"/>
          <w:u w:val="single"/>
        </w:rPr>
        <w:t xml:space="preserve">       </w:t>
      </w:r>
      <w:r>
        <w:rPr>
          <w:rFonts w:ascii="仿宋_GB2312" w:hAnsi="宋体" w:eastAsia="仿宋_GB2312"/>
          <w:bCs/>
          <w:color w:val="0D0D0D"/>
          <w:sz w:val="28"/>
          <w:szCs w:val="28"/>
        </w:rPr>
        <w:t xml:space="preserve"> </w:t>
      </w:r>
    </w:p>
    <w:p>
      <w:pPr>
        <w:spacing w:line="580" w:lineRule="exact"/>
        <w:ind w:firstLine="560" w:firstLineChars="200"/>
        <w:rPr>
          <w:rFonts w:ascii="仿宋_GB2312" w:hAnsi="宋体" w:eastAsia="仿宋_GB2312"/>
          <w:bCs/>
          <w:color w:val="0D0D0D"/>
          <w:sz w:val="28"/>
          <w:szCs w:val="28"/>
          <w:u w:val="single"/>
        </w:rPr>
      </w:pPr>
      <w:r>
        <w:rPr>
          <w:rFonts w:hint="eastAsia" w:ascii="仿宋_GB2312" w:hAnsi="宋体" w:eastAsia="仿宋_GB2312"/>
          <w:bCs/>
          <w:color w:val="0D0D0D"/>
          <w:sz w:val="28"/>
          <w:szCs w:val="28"/>
        </w:rPr>
        <w:t>开户银行：</w:t>
      </w:r>
      <w:r>
        <w:rPr>
          <w:rFonts w:ascii="仿宋" w:hAnsi="仿宋" w:eastAsia="仿宋" w:cs="仿宋"/>
          <w:sz w:val="28"/>
          <w:szCs w:val="28"/>
          <w:u w:val="single"/>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开户名称：</w:t>
      </w:r>
      <w:r>
        <w:rPr>
          <w:rFonts w:ascii="仿宋" w:hAnsi="仿宋" w:eastAsia="仿宋" w:cs="仿宋"/>
          <w:sz w:val="28"/>
          <w:szCs w:val="28"/>
          <w:u w:val="single"/>
        </w:rPr>
        <w:t xml:space="preserve">       </w:t>
      </w:r>
    </w:p>
    <w:p>
      <w:pPr>
        <w:spacing w:line="580" w:lineRule="exact"/>
        <w:ind w:firstLine="560" w:firstLineChars="200"/>
        <w:rPr>
          <w:rFonts w:ascii="仿宋_GB2312" w:hAnsi="宋体" w:eastAsia="仿宋_GB2312"/>
          <w:bCs/>
          <w:color w:val="0D0D0D"/>
          <w:sz w:val="28"/>
          <w:szCs w:val="28"/>
          <w:u w:val="single"/>
        </w:rPr>
      </w:pPr>
      <w:r>
        <w:rPr>
          <w:rFonts w:hint="eastAsia" w:ascii="仿宋_GB2312" w:hAnsi="宋体" w:eastAsia="仿宋_GB2312"/>
          <w:bCs/>
          <w:color w:val="0D0D0D"/>
          <w:sz w:val="28"/>
          <w:szCs w:val="28"/>
        </w:rPr>
        <w:t>账　　号：</w:t>
      </w:r>
      <w:r>
        <w:rPr>
          <w:color w:val="0D0D0D"/>
          <w:szCs w:val="21"/>
        </w:rPr>
        <w:t xml:space="preserve"> </w:t>
      </w:r>
      <w:r>
        <w:rPr>
          <w:rFonts w:ascii="仿宋" w:hAnsi="仿宋" w:eastAsia="仿宋" w:cs="仿宋"/>
          <w:sz w:val="28"/>
          <w:szCs w:val="28"/>
          <w:u w:val="single"/>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签字日期：</w:t>
      </w:r>
      <w:r>
        <w:rPr>
          <w:rFonts w:ascii="仿宋" w:hAnsi="仿宋" w:eastAsia="仿宋" w:cs="仿宋"/>
          <w:sz w:val="28"/>
          <w:szCs w:val="28"/>
          <w:u w:val="single"/>
        </w:rPr>
        <w:t xml:space="preserve">       </w:t>
      </w:r>
      <w:r>
        <w:rPr>
          <w:rFonts w:hint="eastAsia" w:ascii="仿宋_GB2312" w:hAnsi="宋体" w:eastAsia="仿宋_GB2312"/>
          <w:bCs/>
          <w:color w:val="0D0D0D"/>
          <w:sz w:val="28"/>
          <w:szCs w:val="28"/>
        </w:rPr>
        <w:t xml:space="preserve">年 </w:t>
      </w:r>
      <w:r>
        <w:rPr>
          <w:rFonts w:ascii="仿宋_GB2312" w:hAnsi="宋体" w:eastAsia="仿宋_GB2312"/>
          <w:bCs/>
          <w:color w:val="0D0D0D"/>
          <w:sz w:val="28"/>
          <w:szCs w:val="28"/>
        </w:rPr>
        <w:t xml:space="preserve"> </w:t>
      </w:r>
      <w:r>
        <w:rPr>
          <w:rFonts w:hint="eastAsia" w:ascii="仿宋_GB2312" w:hAnsi="宋体" w:eastAsia="仿宋_GB2312"/>
          <w:bCs/>
          <w:color w:val="0D0D0D"/>
          <w:sz w:val="28"/>
          <w:szCs w:val="28"/>
        </w:rPr>
        <w:t xml:space="preserve">  月    日</w:t>
      </w:r>
    </w:p>
    <w:p/>
    <w:p>
      <w:pPr>
        <w:pStyle w:val="6"/>
        <w:ind w:left="420"/>
      </w:pPr>
    </w:p>
    <w:p/>
    <w:p>
      <w:pPr>
        <w:pStyle w:val="6"/>
        <w:ind w:left="420"/>
      </w:pPr>
    </w:p>
    <w:p>
      <w:pPr>
        <w:pStyle w:val="15"/>
        <w:spacing w:line="360" w:lineRule="auto"/>
        <w:rPr>
          <w:rStyle w:val="22"/>
          <w:rFonts w:ascii="仿宋_GB2312" w:hAnsi="仿宋_GB2312" w:eastAsia="仿宋_GB2312"/>
          <w:b/>
          <w:sz w:val="32"/>
          <w:szCs w:val="32"/>
        </w:rPr>
      </w:pPr>
      <w:r>
        <w:rPr>
          <w:rStyle w:val="22"/>
          <w:rFonts w:hint="eastAsia" w:ascii="仿宋_GB2312" w:hAnsi="仿宋_GB2312" w:eastAsia="仿宋_GB2312"/>
          <w:b/>
          <w:sz w:val="32"/>
          <w:szCs w:val="32"/>
        </w:rPr>
        <w:t>附件一：</w:t>
      </w:r>
    </w:p>
    <w:p>
      <w:pPr>
        <w:pStyle w:val="15"/>
        <w:spacing w:line="360" w:lineRule="auto"/>
        <w:jc w:val="center"/>
        <w:rPr>
          <w:rFonts w:ascii="仿宋_GB2312" w:hAnsi="仿宋_GB2312" w:eastAsia="仿宋_GB2312"/>
          <w:b/>
          <w:sz w:val="44"/>
          <w:szCs w:val="44"/>
        </w:rPr>
      </w:pPr>
      <w:r>
        <w:rPr>
          <w:rStyle w:val="22"/>
          <w:rFonts w:hint="eastAsia" w:ascii="仿宋_GB2312" w:hAnsi="仿宋_GB2312" w:eastAsia="仿宋_GB2312"/>
          <w:b/>
          <w:sz w:val="44"/>
          <w:szCs w:val="44"/>
        </w:rPr>
        <w:t>保密协议</w:t>
      </w:r>
    </w:p>
    <w:p>
      <w:pPr>
        <w:rPr>
          <w:rFonts w:ascii="仿宋_GB2312" w:hAnsi="仿宋_GB2312" w:eastAsia="仿宋_GB2312"/>
          <w:sz w:val="28"/>
          <w:szCs w:val="28"/>
        </w:rPr>
      </w:pPr>
      <w:r>
        <w:rPr>
          <w:rFonts w:hint="eastAsia" w:ascii="仿宋_GB2312" w:hAnsi="仿宋_GB2312" w:eastAsia="仿宋_GB2312"/>
          <w:sz w:val="28"/>
          <w:szCs w:val="28"/>
        </w:rPr>
        <w:t>甲方：</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pPr>
        <w:rPr>
          <w:rFonts w:ascii="仿宋_GB2312" w:hAnsi="仿宋_GB2312" w:eastAsia="仿宋_GB2312"/>
          <w:sz w:val="28"/>
          <w:szCs w:val="28"/>
        </w:rPr>
      </w:pPr>
      <w:r>
        <w:rPr>
          <w:rFonts w:hint="eastAsia" w:ascii="仿宋_GB2312" w:hAnsi="仿宋_GB2312" w:eastAsia="仿宋_GB2312"/>
          <w:sz w:val="28"/>
          <w:szCs w:val="28"/>
        </w:rPr>
        <w:t>乙方：</w:t>
      </w:r>
      <w:r>
        <w:rPr>
          <w:rFonts w:ascii="仿宋" w:hAnsi="仿宋" w:eastAsia="仿宋" w:cs="仿宋"/>
          <w:sz w:val="28"/>
          <w:szCs w:val="28"/>
          <w:u w:val="single"/>
        </w:rPr>
        <w:t xml:space="preserve">       </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乙方根据双方于</w:t>
      </w:r>
      <w:r>
        <w:rPr>
          <w:rFonts w:ascii="仿宋" w:hAnsi="仿宋" w:eastAsia="仿宋" w:cs="仿宋"/>
          <w:sz w:val="28"/>
          <w:szCs w:val="28"/>
          <w:u w:val="single"/>
        </w:rPr>
        <w:t xml:space="preserve">              </w:t>
      </w:r>
      <w:r>
        <w:rPr>
          <w:rFonts w:hint="eastAsia" w:ascii="仿宋_GB2312" w:hAnsi="仿宋_GB2312" w:eastAsia="仿宋_GB2312"/>
          <w:sz w:val="28"/>
          <w:szCs w:val="28"/>
        </w:rPr>
        <w:t>（以下简称原合同）约定为甲方提供</w:t>
      </w:r>
      <w:r>
        <w:rPr>
          <w:rFonts w:ascii="仿宋" w:hAnsi="仿宋" w:eastAsia="仿宋" w:cs="仿宋"/>
          <w:sz w:val="28"/>
          <w:szCs w:val="28"/>
          <w:u w:val="single"/>
        </w:rPr>
        <w:t xml:space="preserve">       </w:t>
      </w:r>
      <w:r>
        <w:rPr>
          <w:rFonts w:hint="eastAsia" w:ascii="仿宋" w:hAnsi="仿宋" w:eastAsia="仿宋" w:cs="仿宋"/>
          <w:sz w:val="28"/>
          <w:szCs w:val="28"/>
          <w:u w:val="single"/>
        </w:rPr>
        <w:t>数字化服务</w:t>
      </w:r>
      <w:r>
        <w:rPr>
          <w:rFonts w:hint="eastAsia" w:ascii="仿宋_GB2312" w:hAnsi="仿宋_GB2312" w:eastAsia="仿宋_GB2312"/>
          <w:sz w:val="28"/>
          <w:szCs w:val="28"/>
        </w:rPr>
        <w:t>，为在项目实施期间乙方（包括其工作人员）能够保障因工作需要接触到的甲方档案实体和信息的安全，经友好协商，达成如下条款：</w:t>
      </w:r>
    </w:p>
    <w:p>
      <w:pPr>
        <w:numPr>
          <w:ilvl w:val="0"/>
          <w:numId w:val="16"/>
        </w:numPr>
        <w:ind w:firstLine="560" w:firstLineChars="200"/>
        <w:rPr>
          <w:rFonts w:ascii="仿宋_GB2312" w:hAnsi="仿宋_GB2312" w:eastAsia="仿宋_GB2312"/>
          <w:sz w:val="28"/>
          <w:szCs w:val="28"/>
        </w:rPr>
      </w:pPr>
      <w:r>
        <w:rPr>
          <w:rFonts w:hint="eastAsia" w:ascii="仿宋_GB2312" w:hAnsi="仿宋_GB2312" w:eastAsia="仿宋_GB2312"/>
          <w:sz w:val="28"/>
          <w:szCs w:val="28"/>
        </w:rPr>
        <w:t>甲方在本合同项下提供的一切资料和信息，乙方（包括其工作人员）不得以任何理由保存、拷贝、复印、翻拍或打印各类档案资料，不得以任何方式带出工作场所或向外泄露，否则将依照《保密法》、《档案法》一并追究乙方及相关人员责任。乙方同时提供一切必要的方式和采取一切必要的行动（包括但不限于与员工签订保密协议、采取使用、操作限制等保密措施），协助甲方保证档案安全和保守档案秘密。</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项目实施期间，乙方必须遵守甲方制定的保密规章、制度，履行相应的保密职责和义务。甲方的保密规章、制度没有规定或者规定不明确之处，乙方亦应本着谨慎、诚实的态度，采取必要、合理的措施，维护其于项目实施期间接触到的甲方档案材料的机密性。</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三、乙方应当于项目实施完成时，或者于甲方提出请求时，返还全部属于甲方的财物和记载着甲方秘密信息的一切载体（以合同约定为准）。</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四、本协议所提及的档案秘密信息（即保密范围），包括但不限于已采取或未采取保密措施的档案、档案中记载的人名、档案中记载的事件、纸质档案本身、其它载体的档案、档案目录、档案原文、档案的封皮、加工过程中的数据库、加工档案整理记录、加工档案整理报告、档案检验报告、项目备忘录、技术文档、相关的函电等。  </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五、乙方（包括其工作人员）若违反本协议约定，应向甲方支付原合同总款的</w:t>
      </w:r>
      <w:r>
        <w:rPr>
          <w:rFonts w:ascii="仿宋_GB2312" w:hAnsi="仿宋_GB2312" w:eastAsia="仿宋_GB2312"/>
          <w:sz w:val="28"/>
          <w:szCs w:val="28"/>
        </w:rPr>
        <w:t>2</w:t>
      </w:r>
      <w:r>
        <w:rPr>
          <w:rFonts w:hint="eastAsia" w:ascii="仿宋_GB2312" w:hAnsi="仿宋_GB2312" w:eastAsia="仿宋_GB2312"/>
          <w:sz w:val="28"/>
          <w:szCs w:val="28"/>
        </w:rPr>
        <w:t>%作为违约金，同时如造成甲方其他损失的一并由乙方及责任人连带承担全部赔偿责任和法律责任。</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六、保密期限：本协议签订之日起至</w:t>
      </w:r>
      <w:r>
        <w:rPr>
          <w:rFonts w:hint="eastAsia" w:ascii="仿宋_GB2312" w:hAnsi="仿宋_GB2312" w:eastAsia="仿宋_GB2312"/>
          <w:i/>
          <w:iCs/>
          <w:sz w:val="28"/>
          <w:szCs w:val="28"/>
          <w:u w:val="single"/>
        </w:rPr>
        <w:t xml:space="preserve">  </w:t>
      </w:r>
      <w:r>
        <w:rPr>
          <w:rFonts w:hint="eastAsia" w:ascii="仿宋_GB2312" w:hAnsi="仿宋_GB2312" w:eastAsia="仿宋_GB2312"/>
          <w:sz w:val="28"/>
          <w:szCs w:val="28"/>
          <w:u w:val="single"/>
        </w:rPr>
        <w:t xml:space="preserve">永久  </w:t>
      </w:r>
      <w:r>
        <w:rPr>
          <w:rFonts w:hint="eastAsia" w:ascii="仿宋_GB2312" w:hAnsi="仿宋_GB2312" w:eastAsia="仿宋_GB2312"/>
          <w:sz w:val="28"/>
          <w:szCs w:val="28"/>
        </w:rPr>
        <w:t>。</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七、乙方在项目实施期间，按照甲方的明确要求或者为了完成甲方明确交付的具体工作任务可能或必然导致侵犯他人知识产权时，乙方应书面知会甲方，双方共同商讨其他解决办法，若因乙方不知会原因导致甲方遭受第三方的侵权指控，应诉费用和侵权赔偿由乙方承担。若甲方不理会乙方知会而执意坚持导致侵犯第三方知识产权，应诉费用和侵权赔偿由甲方承担。本条约定之应诉费用是指包括但不限于因此而支付的诉讼费、保全费、律师费、公证费、差旅费等。</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八、本协议自双方签字或盖章完成之日起生效。</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九、履行协议过程中如有争议，双方均可向</w:t>
      </w:r>
      <w:r>
        <w:rPr>
          <w:rFonts w:hint="eastAsia" w:ascii="仿宋" w:hAnsi="仿宋" w:eastAsia="仿宋" w:cs="仿宋"/>
          <w:sz w:val="28"/>
          <w:szCs w:val="28"/>
          <w:u w:val="single"/>
        </w:rPr>
        <w:t>广州市白云区</w:t>
      </w:r>
      <w:r>
        <w:rPr>
          <w:rFonts w:hint="eastAsia" w:ascii="仿宋_GB2312" w:hAnsi="仿宋_GB2312" w:eastAsia="仿宋_GB2312"/>
          <w:sz w:val="28"/>
          <w:szCs w:val="28"/>
        </w:rPr>
        <w:t>辖区内有人民法院提出诉讼解决。</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（此处协议内容截止）</w:t>
      </w:r>
    </w:p>
    <w:p>
      <w:pPr>
        <w:spacing w:line="580" w:lineRule="exact"/>
        <w:ind w:firstLine="560" w:firstLineChars="200"/>
        <w:rPr>
          <w:rFonts w:ascii="仿宋_GB2312" w:hAnsi="宋体" w:eastAsia="仿宋_GB2312"/>
          <w:bCs/>
          <w:color w:val="0D0D0D"/>
          <w:sz w:val="28"/>
          <w:szCs w:val="28"/>
          <w:u w:val="single"/>
        </w:rPr>
      </w:pPr>
      <w:r>
        <w:rPr>
          <w:rFonts w:hint="eastAsia" w:ascii="仿宋_GB2312" w:hAnsi="宋体" w:eastAsia="仿宋_GB2312"/>
          <w:bCs/>
          <w:color w:val="0D0D0D"/>
          <w:sz w:val="28"/>
          <w:szCs w:val="28"/>
        </w:rPr>
        <w:t xml:space="preserve">甲方（盖章）： </w:t>
      </w:r>
      <w:r>
        <w:rPr>
          <w:rFonts w:ascii="仿宋" w:hAnsi="仿宋" w:eastAsia="仿宋" w:cs="仿宋"/>
          <w:sz w:val="28"/>
          <w:szCs w:val="28"/>
          <w:u w:val="single"/>
        </w:rPr>
        <w:t xml:space="preserve">       </w:t>
      </w:r>
      <w:r>
        <w:rPr>
          <w:rFonts w:hint="eastAsia" w:ascii="仿宋_GB2312" w:hAnsi="宋体" w:eastAsia="仿宋_GB2312"/>
          <w:bCs/>
          <w:color w:val="0D0D0D"/>
          <w:sz w:val="28"/>
          <w:szCs w:val="28"/>
          <w:u w:val="single"/>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法定代表人或者授权人签字:</w:t>
      </w:r>
      <w:r>
        <w:rPr>
          <w:rFonts w:ascii="仿宋_GB2312" w:hAnsi="宋体" w:eastAsia="仿宋_GB2312"/>
          <w:bCs/>
          <w:color w:val="0D0D0D"/>
          <w:sz w:val="28"/>
          <w:szCs w:val="28"/>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签字日期：</w:t>
      </w:r>
      <w:r>
        <w:rPr>
          <w:rFonts w:ascii="仿宋" w:hAnsi="仿宋" w:eastAsia="仿宋" w:cs="仿宋"/>
          <w:sz w:val="28"/>
          <w:szCs w:val="28"/>
          <w:u w:val="single"/>
        </w:rPr>
        <w:t xml:space="preserve">       </w:t>
      </w:r>
      <w:r>
        <w:rPr>
          <w:rFonts w:hint="eastAsia" w:ascii="仿宋_GB2312" w:hAnsi="宋体" w:eastAsia="仿宋_GB2312"/>
          <w:bCs/>
          <w:color w:val="0D0D0D"/>
          <w:sz w:val="28"/>
          <w:szCs w:val="28"/>
        </w:rPr>
        <w:t>年   月   日</w:t>
      </w:r>
    </w:p>
    <w:p>
      <w:pPr>
        <w:spacing w:line="580" w:lineRule="exact"/>
        <w:rPr>
          <w:rFonts w:ascii="仿宋_GB2312" w:hAnsi="宋体" w:eastAsia="仿宋_GB2312"/>
          <w:bCs/>
          <w:color w:val="0D0D0D"/>
          <w:sz w:val="28"/>
          <w:szCs w:val="28"/>
        </w:rPr>
      </w:pP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乙方（盖章）：</w:t>
      </w:r>
      <w:r>
        <w:rPr>
          <w:rFonts w:ascii="仿宋" w:hAnsi="仿宋" w:eastAsia="仿宋" w:cs="仿宋"/>
          <w:sz w:val="28"/>
          <w:szCs w:val="28"/>
          <w:u w:val="single"/>
        </w:rPr>
        <w:t xml:space="preserve">       </w:t>
      </w:r>
      <w:r>
        <w:rPr>
          <w:rFonts w:hint="eastAsia" w:ascii="仿宋_GB2312" w:hAnsi="宋体" w:eastAsia="仿宋_GB2312"/>
          <w:bCs/>
          <w:color w:val="0D0D0D"/>
          <w:sz w:val="28"/>
          <w:szCs w:val="28"/>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法定代表人或者授权人签字:</w:t>
      </w:r>
      <w:r>
        <w:rPr>
          <w:rFonts w:ascii="仿宋_GB2312" w:hAnsi="宋体" w:eastAsia="仿宋_GB2312"/>
          <w:bCs/>
          <w:color w:val="0D0D0D"/>
          <w:sz w:val="28"/>
          <w:szCs w:val="28"/>
        </w:rPr>
        <w:t xml:space="preserve">   </w:t>
      </w:r>
    </w:p>
    <w:p>
      <w:pPr>
        <w:spacing w:line="580" w:lineRule="exact"/>
        <w:ind w:firstLine="560" w:firstLineChars="200"/>
        <w:rPr>
          <w:rFonts w:ascii="仿宋_GB2312" w:hAnsi="宋体" w:eastAsia="仿宋_GB2312"/>
          <w:bCs/>
          <w:color w:val="0D0D0D"/>
          <w:sz w:val="28"/>
          <w:szCs w:val="28"/>
        </w:rPr>
      </w:pPr>
      <w:r>
        <w:rPr>
          <w:rFonts w:hint="eastAsia" w:ascii="仿宋_GB2312" w:hAnsi="宋体" w:eastAsia="仿宋_GB2312"/>
          <w:bCs/>
          <w:color w:val="0D0D0D"/>
          <w:sz w:val="28"/>
          <w:szCs w:val="28"/>
        </w:rPr>
        <w:t>签字日期：</w:t>
      </w:r>
      <w:r>
        <w:rPr>
          <w:rFonts w:ascii="仿宋" w:hAnsi="仿宋" w:eastAsia="仿宋" w:cs="仿宋"/>
          <w:sz w:val="28"/>
          <w:szCs w:val="28"/>
          <w:u w:val="single"/>
        </w:rPr>
        <w:t xml:space="preserve">       </w:t>
      </w:r>
      <w:r>
        <w:rPr>
          <w:rFonts w:hint="eastAsia" w:ascii="仿宋_GB2312" w:hAnsi="宋体" w:eastAsia="仿宋_GB2312"/>
          <w:bCs/>
          <w:color w:val="0D0D0D"/>
          <w:sz w:val="28"/>
          <w:szCs w:val="28"/>
        </w:rPr>
        <w:t>年   月   日</w:t>
      </w:r>
    </w:p>
    <w:p>
      <w:pPr>
        <w:jc w:val="left"/>
      </w:pPr>
    </w:p>
    <w:p>
      <w:pPr>
        <w:jc w:val="center"/>
        <w:rPr>
          <w:b/>
          <w:sz w:val="44"/>
        </w:rPr>
      </w:pPr>
    </w:p>
    <w:p>
      <w:pPr>
        <w:rPr>
          <w:b/>
          <w:sz w:val="44"/>
        </w:rPr>
      </w:pPr>
    </w:p>
    <w:p>
      <w:pPr>
        <w:pStyle w:val="6"/>
        <w:ind w:left="420"/>
        <w:rPr>
          <w:b/>
          <w:sz w:val="44"/>
        </w:rPr>
      </w:pPr>
    </w:p>
    <w:p>
      <w:pPr>
        <w:rPr>
          <w:b/>
          <w:sz w:val="44"/>
        </w:rPr>
      </w:pPr>
    </w:p>
    <w:p>
      <w:pPr>
        <w:pStyle w:val="6"/>
        <w:ind w:left="420"/>
        <w:rPr>
          <w:b/>
          <w:sz w:val="44"/>
        </w:rPr>
      </w:pPr>
    </w:p>
    <w:p>
      <w:pPr>
        <w:rPr>
          <w:b/>
          <w:sz w:val="44"/>
        </w:rPr>
      </w:pPr>
    </w:p>
    <w:p>
      <w:pPr>
        <w:pStyle w:val="6"/>
        <w:ind w:left="420"/>
      </w:pPr>
    </w:p>
    <w:p>
      <w:pPr>
        <w:jc w:val="center"/>
        <w:rPr>
          <w:b/>
          <w:sz w:val="44"/>
        </w:rPr>
      </w:pPr>
    </w:p>
    <w:p>
      <w:pPr>
        <w:jc w:val="center"/>
        <w:rPr>
          <w:b/>
          <w:sz w:val="44"/>
        </w:rPr>
      </w:pPr>
    </w:p>
    <w:p>
      <w:pPr>
        <w:jc w:val="center"/>
        <w:outlineLvl w:val="0"/>
        <w:rPr>
          <w:rFonts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b/>
          <w:sz w:val="44"/>
        </w:rPr>
      </w:pPr>
      <w:r>
        <w:rPr>
          <w:rFonts w:hint="eastAsia" w:eastAsia="黑体"/>
          <w:b/>
          <w:sz w:val="52"/>
        </w:rPr>
        <w:t>项目报价文件格式</w:t>
      </w:r>
    </w:p>
    <w:p>
      <w:pPr>
        <w:pStyle w:val="2"/>
        <w:snapToGrid w:val="0"/>
        <w:spacing w:before="240" w:after="240" w:line="240" w:lineRule="auto"/>
        <w:jc w:val="left"/>
        <w:rPr>
          <w:rFonts w:ascii="宋体" w:hAnsi="宋体"/>
          <w:sz w:val="24"/>
        </w:rPr>
      </w:pPr>
      <w:bookmarkStart w:id="75" w:name="_Toc22149480"/>
      <w:bookmarkStart w:id="76" w:name="_Toc41208028"/>
      <w:bookmarkStart w:id="77" w:name="_Toc353536760"/>
      <w:bookmarkStart w:id="78" w:name="_Toc98040837"/>
      <w:bookmarkStart w:id="79" w:name="_Toc237246981"/>
      <w:bookmarkStart w:id="80" w:name="_Toc49317161"/>
      <w:bookmarkStart w:id="81" w:name="_Toc272229620"/>
      <w:bookmarkStart w:id="82" w:name="_Toc187235503"/>
      <w:bookmarkStart w:id="83" w:name="_Toc41125554"/>
      <w:bookmarkStart w:id="84" w:name="_Toc41129151"/>
      <w:bookmarkStart w:id="85" w:name="_Toc520148232"/>
      <w:r>
        <w:rPr>
          <w:rFonts w:hint="eastAsia" w:ascii="宋体" w:hAnsi="宋体"/>
          <w:sz w:val="24"/>
        </w:rPr>
        <w:t>附录</w:t>
      </w:r>
      <w:r>
        <w:rPr>
          <w:rFonts w:ascii="宋体" w:hAnsi="宋体"/>
          <w:sz w:val="24"/>
        </w:rPr>
        <w:t>1</w:t>
      </w:r>
      <w:bookmarkEnd w:id="75"/>
      <w:r>
        <w:rPr>
          <w:rFonts w:hint="eastAsia" w:ascii="宋体" w:hAnsi="宋体"/>
          <w:sz w:val="24"/>
        </w:rPr>
        <w:tab/>
      </w:r>
      <w:bookmarkEnd w:id="76"/>
      <w:bookmarkEnd w:id="77"/>
      <w:bookmarkEnd w:id="78"/>
      <w:bookmarkEnd w:id="79"/>
      <w:bookmarkEnd w:id="80"/>
      <w:bookmarkEnd w:id="81"/>
      <w:bookmarkEnd w:id="82"/>
      <w:bookmarkEnd w:id="83"/>
      <w:bookmarkEnd w:id="84"/>
      <w:bookmarkEnd w:id="85"/>
    </w:p>
    <w:p>
      <w:pPr>
        <w:jc w:val="center"/>
        <w:rPr>
          <w:b/>
          <w:sz w:val="32"/>
        </w:rPr>
      </w:pPr>
      <w:bookmarkStart w:id="86" w:name="_Toc23795_WPSOffice_Level1"/>
      <w:r>
        <w:rPr>
          <w:rFonts w:hint="eastAsia"/>
          <w:b/>
          <w:sz w:val="32"/>
        </w:rPr>
        <w:t>供 应 商 登 记 函</w:t>
      </w:r>
      <w:bookmarkEnd w:id="86"/>
    </w:p>
    <w:p>
      <w:pPr>
        <w:widowControl/>
        <w:spacing w:line="360" w:lineRule="auto"/>
        <w:jc w:val="left"/>
        <w:rPr>
          <w:rFonts w:ascii="宋体" w:hAnsi="宋体" w:cs="宋体"/>
          <w:color w:val="000000"/>
          <w:kern w:val="0"/>
          <w:szCs w:val="21"/>
        </w:rPr>
      </w:pPr>
      <w:bookmarkStart w:id="87" w:name="_Toc133028962"/>
      <w:r>
        <w:rPr>
          <w:rFonts w:hint="eastAsia" w:ascii="宋体" w:hAnsi="宋体"/>
          <w:szCs w:val="21"/>
        </w:rPr>
        <w:t>广东省机场管理集团有限公司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szCs w:val="21"/>
        </w:rPr>
        <w:t>档案数字化加工</w:t>
      </w:r>
      <w:r>
        <w:rPr>
          <w:rFonts w:hint="eastAsia" w:ascii="宋体" w:hAnsi="宋体"/>
          <w:szCs w:val="21"/>
          <w:u w:val="single"/>
        </w:rPr>
        <w:t>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（公章）：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88" w:name="_Toc25510_WPSOffice_Level2"/>
      <w:r>
        <w:rPr>
          <w:rFonts w:hint="eastAsia" w:ascii="宋体" w:hAnsi="宋体" w:cs="宋体"/>
          <w:b/>
          <w:bCs/>
          <w:color w:val="000000"/>
          <w:kern w:val="0"/>
          <w:sz w:val="28"/>
          <w:szCs w:val="28"/>
        </w:rPr>
        <w:t>报价企业概况表</w:t>
      </w:r>
      <w:bookmarkEnd w:id="88"/>
    </w:p>
    <w:tbl>
      <w:tblPr>
        <w:tblStyle w:val="1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传  真：</w:t>
            </w:r>
          </w:p>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（章）：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ascii="宋体" w:hAnsi="宋体" w:cs="宋体"/>
          <w:color w:val="000000"/>
          <w:kern w:val="0"/>
          <w:szCs w:val="21"/>
        </w:rPr>
      </w:pPr>
      <w:r>
        <w:rPr>
          <w:rFonts w:hint="eastAsia" w:ascii="宋体" w:hAnsi="宋体" w:cs="宋体"/>
          <w:color w:val="000000"/>
          <w:kern w:val="0"/>
          <w:szCs w:val="21"/>
        </w:rPr>
        <w:t xml:space="preserve">                                 </w:t>
      </w:r>
      <w:bookmarkStart w:id="89" w:name="_Toc16478_WPSOffice_Level1"/>
      <w:r>
        <w:rPr>
          <w:rFonts w:hint="eastAsia" w:ascii="宋体" w:hAnsi="宋体" w:cs="宋体"/>
          <w:color w:val="000000"/>
          <w:kern w:val="0"/>
          <w:szCs w:val="21"/>
        </w:rPr>
        <w:t>法定代表人或授权代表签字：</w:t>
      </w:r>
      <w:bookmarkEnd w:id="89"/>
      <w:r>
        <w:rPr>
          <w:rFonts w:hint="eastAsia" w:ascii="宋体" w:hAnsi="宋体" w:cs="宋体"/>
          <w:color w:val="000000"/>
          <w:kern w:val="0"/>
          <w:szCs w:val="21"/>
        </w:rPr>
        <w:t xml:space="preserve">     </w:t>
      </w:r>
    </w:p>
    <w:p>
      <w:pPr>
        <w:widowControl/>
        <w:wordWrap w:val="0"/>
        <w:ind w:right="1050" w:firstLine="4830" w:firstLineChars="2300"/>
        <w:rPr>
          <w:rFonts w:ascii="宋体" w:hAnsi="宋体" w:cs="宋体"/>
          <w:color w:val="000000"/>
          <w:kern w:val="0"/>
          <w:szCs w:val="21"/>
        </w:rPr>
      </w:pPr>
    </w:p>
    <w:p>
      <w:pPr>
        <w:widowControl/>
        <w:wordWrap w:val="0"/>
        <w:ind w:right="1050" w:firstLine="4830" w:firstLineChars="2300"/>
        <w:rPr>
          <w:rFonts w:ascii="宋体" w:hAnsi="宋体" w:cs="宋体"/>
          <w:color w:val="000000"/>
          <w:kern w:val="0"/>
          <w:szCs w:val="21"/>
        </w:rPr>
      </w:pPr>
      <w:r>
        <w:rPr>
          <w:rFonts w:hint="eastAsia" w:ascii="宋体" w:hAnsi="宋体" w:cs="宋体"/>
          <w:color w:val="000000"/>
          <w:kern w:val="0"/>
          <w:szCs w:val="21"/>
        </w:rPr>
        <w:t xml:space="preserve">日期：  年    月    日 </w:t>
      </w:r>
      <w:bookmarkEnd w:id="87"/>
    </w:p>
    <w:p>
      <w:pPr>
        <w:pStyle w:val="2"/>
        <w:snapToGrid w:val="0"/>
        <w:spacing w:before="240" w:after="240" w:line="240" w:lineRule="auto"/>
        <w:jc w:val="left"/>
        <w:rPr>
          <w:rFonts w:ascii="宋体" w:hAnsi="宋体"/>
          <w:sz w:val="24"/>
        </w:rPr>
      </w:pPr>
      <w:bookmarkStart w:id="90" w:name="_Toc22149481"/>
      <w:r>
        <w:rPr>
          <w:rFonts w:hint="eastAsia" w:ascii="宋体" w:hAnsi="宋体"/>
          <w:sz w:val="24"/>
        </w:rPr>
        <w:t>附录</w:t>
      </w:r>
      <w:r>
        <w:rPr>
          <w:rFonts w:ascii="宋体" w:hAnsi="宋体"/>
          <w:sz w:val="24"/>
        </w:rPr>
        <w:t>2</w:t>
      </w:r>
      <w:bookmarkEnd w:id="90"/>
    </w:p>
    <w:p>
      <w:pPr>
        <w:rPr>
          <w:rFonts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ascii="宋体" w:hAnsi="宋体"/>
          <w:szCs w:val="21"/>
        </w:rPr>
        <w:t>档案数字化加工</w:t>
      </w:r>
      <w:r>
        <w:rPr>
          <w:rFonts w:hint="eastAsia"/>
          <w:u w:val="single"/>
        </w:rPr>
        <w:t>项目</w:t>
      </w:r>
    </w:p>
    <w:p>
      <w:pPr>
        <w:widowControl/>
        <w:tabs>
          <w:tab w:val="left" w:pos="142"/>
        </w:tabs>
        <w:autoSpaceDE w:val="0"/>
        <w:autoSpaceDN w:val="0"/>
        <w:textAlignment w:val="bottom"/>
      </w:pPr>
    </w:p>
    <w:p>
      <w:pPr>
        <w:pStyle w:val="10"/>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广东省机场管理集团有限公司</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w:t>
      </w:r>
      <w:r>
        <w:rPr>
          <w:rFonts w:hint="eastAsia" w:ascii="宋体" w:hAnsi="宋体"/>
          <w:szCs w:val="21"/>
        </w:rPr>
        <w:t>档案数字化加工</w:t>
      </w:r>
      <w:r>
        <w:rPr>
          <w:rFonts w:hint="eastAsia"/>
          <w:u w:val="single"/>
        </w:rPr>
        <w:t>项目</w:t>
      </w:r>
      <w:r>
        <w:rPr>
          <w:rFonts w:hint="eastAsia"/>
        </w:rPr>
        <w:t>采购的邀请函，作为经供应商正式授权代表供应商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7"/>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t xml:space="preserve"> </w:t>
      </w:r>
      <w:r>
        <w:rPr>
          <w:rFonts w:hint="eastAsia"/>
        </w:rPr>
        <w:t>个日历日。</w:t>
      </w:r>
    </w:p>
    <w:p>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pPr>
        <w:widowControl/>
        <w:numPr>
          <w:ilvl w:val="0"/>
          <w:numId w:val="17"/>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288" w:lineRule="auto"/>
        <w:textAlignment w:val="bottom"/>
        <w:rPr>
          <w:rFonts w:ascii="宋体" w:hAnsi="宋体"/>
          <w:sz w:val="24"/>
          <w:highlight w:val="yellow"/>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序号</w:t>
            </w:r>
          </w:p>
        </w:tc>
        <w:tc>
          <w:tcPr>
            <w:tcW w:w="2767" w:type="dxa"/>
            <w:vAlign w:val="center"/>
          </w:tcPr>
          <w:p>
            <w:pPr>
              <w:jc w:val="center"/>
              <w:rPr>
                <w:rFonts w:ascii="仿宋_GB2312" w:hAnsi="宋体" w:eastAsia="仿宋_GB2312"/>
                <w:sz w:val="22"/>
                <w:szCs w:val="22"/>
              </w:rPr>
            </w:pPr>
            <w:r>
              <w:rPr>
                <w:rFonts w:hint="eastAsia" w:ascii="仿宋_GB2312" w:hAnsi="宋体" w:eastAsia="仿宋_GB2312"/>
                <w:sz w:val="22"/>
                <w:szCs w:val="22"/>
              </w:rPr>
              <w:t>采购内容</w:t>
            </w:r>
          </w:p>
        </w:tc>
        <w:tc>
          <w:tcPr>
            <w:tcW w:w="1701" w:type="dxa"/>
            <w:vAlign w:val="center"/>
          </w:tcPr>
          <w:p>
            <w:pPr>
              <w:jc w:val="center"/>
              <w:rPr>
                <w:rFonts w:ascii="仿宋_GB2312" w:hAnsi="宋体" w:eastAsia="仿宋_GB2312"/>
                <w:sz w:val="22"/>
                <w:szCs w:val="22"/>
              </w:rPr>
            </w:pPr>
            <w:r>
              <w:rPr>
                <w:rFonts w:hint="eastAsia" w:ascii="仿宋_GB2312" w:hAnsi="宋体" w:eastAsia="仿宋_GB2312"/>
                <w:sz w:val="22"/>
                <w:szCs w:val="22"/>
              </w:rPr>
              <w:t>总价(含税价)</w:t>
            </w:r>
          </w:p>
        </w:tc>
        <w:tc>
          <w:tcPr>
            <w:tcW w:w="1275" w:type="dxa"/>
            <w:vAlign w:val="center"/>
          </w:tcPr>
          <w:p>
            <w:pPr>
              <w:jc w:val="center"/>
              <w:rPr>
                <w:rFonts w:ascii="仿宋_GB2312" w:hAnsi="宋体" w:eastAsia="仿宋_GB2312"/>
                <w:sz w:val="22"/>
                <w:szCs w:val="22"/>
              </w:rPr>
            </w:pPr>
            <w:r>
              <w:rPr>
                <w:rFonts w:hint="eastAsia" w:ascii="仿宋_GB2312" w:hAnsi="宋体" w:eastAsia="仿宋_GB2312"/>
                <w:sz w:val="22"/>
                <w:szCs w:val="22"/>
              </w:rPr>
              <w:t>税率（%）</w:t>
            </w:r>
          </w:p>
        </w:tc>
        <w:tc>
          <w:tcPr>
            <w:tcW w:w="2481" w:type="dxa"/>
            <w:vAlign w:val="center"/>
          </w:tcPr>
          <w:p>
            <w:pPr>
              <w:jc w:val="center"/>
              <w:rPr>
                <w:rFonts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1</w:t>
            </w:r>
          </w:p>
        </w:tc>
        <w:tc>
          <w:tcPr>
            <w:tcW w:w="2767" w:type="dxa"/>
            <w:vAlign w:val="center"/>
          </w:tcPr>
          <w:p>
            <w:pPr>
              <w:jc w:val="center"/>
              <w:rPr>
                <w:rFonts w:ascii="仿宋_GB2312" w:hAnsi="宋体" w:eastAsia="仿宋_GB2312"/>
                <w:sz w:val="22"/>
                <w:szCs w:val="22"/>
              </w:rPr>
            </w:pPr>
            <w:r>
              <w:rPr>
                <w:rFonts w:hint="eastAsia" w:ascii="仿宋_GB2312" w:hAnsi="宋体" w:eastAsia="仿宋_GB2312"/>
                <w:sz w:val="22"/>
                <w:szCs w:val="22"/>
              </w:rPr>
              <w:t>XXX</w:t>
            </w: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仿宋_GB2312" w:hAnsi="宋体" w:eastAsia="仿宋_GB2312"/>
                <w:sz w:val="22"/>
                <w:szCs w:val="22"/>
              </w:rPr>
            </w:pPr>
            <w:r>
              <w:rPr>
                <w:rFonts w:hint="eastAsia" w:ascii="仿宋_GB2312" w:hAnsi="宋体" w:eastAsia="仿宋_GB2312"/>
                <w:sz w:val="22"/>
                <w:szCs w:val="22"/>
              </w:rPr>
              <w:t>2</w:t>
            </w:r>
          </w:p>
        </w:tc>
        <w:tc>
          <w:tcPr>
            <w:tcW w:w="2767" w:type="dxa"/>
            <w:vAlign w:val="center"/>
          </w:tcPr>
          <w:p>
            <w:pPr>
              <w:jc w:val="center"/>
              <w:rPr>
                <w:rFonts w:ascii="仿宋_GB2312" w:hAnsi="宋体" w:eastAsia="仿宋_GB2312"/>
                <w:sz w:val="22"/>
                <w:szCs w:val="22"/>
              </w:rPr>
            </w:pPr>
            <w:r>
              <w:rPr>
                <w:rFonts w:hint="eastAsia" w:ascii="仿宋_GB2312" w:hAnsi="宋体" w:eastAsia="仿宋_GB2312"/>
                <w:sz w:val="22"/>
                <w:szCs w:val="22"/>
              </w:rPr>
              <w:t>XXX</w:t>
            </w: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vAlign w:val="center"/>
          </w:tcPr>
          <w:p>
            <w:pPr>
              <w:jc w:val="center"/>
              <w:rPr>
                <w:rFonts w:ascii="仿宋_GB2312" w:hAnsi="宋体" w:eastAsia="仿宋_GB2312"/>
                <w:sz w:val="22"/>
                <w:szCs w:val="22"/>
              </w:rPr>
            </w:pPr>
            <w:r>
              <w:rPr>
                <w:rFonts w:hint="eastAsia" w:ascii="仿宋_GB2312" w:hAnsi="宋体" w:eastAsia="仿宋_GB2312"/>
                <w:sz w:val="22"/>
                <w:szCs w:val="22"/>
              </w:rPr>
              <w:t>合计</w:t>
            </w:r>
          </w:p>
        </w:tc>
        <w:tc>
          <w:tcPr>
            <w:tcW w:w="1701" w:type="dxa"/>
            <w:vAlign w:val="center"/>
          </w:tcPr>
          <w:p>
            <w:pPr>
              <w:rPr>
                <w:rFonts w:ascii="仿宋_GB2312" w:hAnsi="宋体" w:eastAsia="仿宋_GB2312"/>
                <w:sz w:val="22"/>
                <w:szCs w:val="22"/>
              </w:rPr>
            </w:pPr>
          </w:p>
        </w:tc>
        <w:tc>
          <w:tcPr>
            <w:tcW w:w="1275" w:type="dxa"/>
            <w:vAlign w:val="center"/>
          </w:tcPr>
          <w:p>
            <w:pPr>
              <w:jc w:val="center"/>
              <w:rPr>
                <w:rFonts w:ascii="仿宋_GB2312" w:hAnsi="宋体" w:eastAsia="仿宋_GB2312"/>
                <w:sz w:val="22"/>
                <w:szCs w:val="22"/>
              </w:rPr>
            </w:pPr>
          </w:p>
        </w:tc>
        <w:tc>
          <w:tcPr>
            <w:tcW w:w="2481" w:type="dxa"/>
            <w:vAlign w:val="center"/>
          </w:tcPr>
          <w:p>
            <w:pPr>
              <w:jc w:val="center"/>
              <w:rPr>
                <w:rFonts w:ascii="仿宋_GB2312" w:hAnsi="宋体" w:eastAsia="仿宋_GB2312"/>
                <w:sz w:val="22"/>
                <w:szCs w:val="22"/>
              </w:rPr>
            </w:pP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rPr>
          <w:rFonts w:ascii="仿宋_GB2312" w:hAnsi="宋体" w:eastAsia="仿宋_GB2312"/>
          <w:sz w:val="28"/>
          <w:szCs w:val="2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spacing w:line="288" w:lineRule="auto"/>
        <w:textAlignment w:val="bottom"/>
      </w:pPr>
    </w:p>
    <w:p>
      <w:pPr>
        <w:pStyle w:val="2"/>
        <w:snapToGrid w:val="0"/>
        <w:spacing w:before="240" w:after="240" w:line="240" w:lineRule="auto"/>
        <w:jc w:val="center"/>
        <w:rPr>
          <w:rFonts w:ascii="宋体" w:hAnsi="宋体" w:cs="宋体"/>
          <w:bCs/>
          <w:color w:val="000000"/>
          <w:kern w:val="2"/>
          <w:sz w:val="28"/>
          <w:szCs w:val="28"/>
        </w:rPr>
      </w:pPr>
      <w:bookmarkStart w:id="91" w:name="_Toc272229621"/>
      <w:bookmarkStart w:id="92" w:name="_Toc237246982"/>
      <w:bookmarkStart w:id="93" w:name="_Toc49317162"/>
      <w:bookmarkStart w:id="94" w:name="_Toc98040838"/>
      <w:bookmarkStart w:id="95" w:name="_Toc520148233"/>
      <w:bookmarkStart w:id="96" w:name="_Toc483379782"/>
      <w:bookmarkStart w:id="97" w:name="_Toc488936087"/>
      <w:bookmarkStart w:id="98" w:name="_Toc41125555"/>
      <w:bookmarkStart w:id="99" w:name="_Toc41129152"/>
      <w:bookmarkStart w:id="100" w:name="_Toc353536761"/>
      <w:bookmarkStart w:id="101" w:name="_Toc468781351"/>
      <w:bookmarkStart w:id="102" w:name="_Toc465684005"/>
      <w:bookmarkStart w:id="103" w:name="_Toc483307898"/>
      <w:bookmarkStart w:id="104" w:name="_Toc187235504"/>
      <w:bookmarkStart w:id="105" w:name="_Toc41208029"/>
      <w:bookmarkStart w:id="106" w:name="_Toc466777794"/>
      <w:bookmarkStart w:id="107" w:name="_Toc22149482"/>
      <w:r>
        <w:rPr>
          <w:rFonts w:hint="eastAsia" w:ascii="宋体" w:hAnsi="宋体" w:cs="宋体"/>
          <w:bCs/>
          <w:color w:val="000000"/>
          <w:kern w:val="2"/>
          <w:sz w:val="28"/>
          <w:szCs w:val="28"/>
        </w:rPr>
        <w:t>附录3</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Cs/>
          <w:color w:val="000000"/>
          <w:kern w:val="2"/>
          <w:sz w:val="28"/>
          <w:szCs w:val="28"/>
        </w:rPr>
        <w:t xml:space="preserve"> 诚信承诺函及企业声明</w:t>
      </w:r>
      <w:bookmarkEnd w:id="107"/>
    </w:p>
    <w:p>
      <w:pPr>
        <w:rPr>
          <w:szCs w:val="21"/>
        </w:rPr>
      </w:pPr>
    </w:p>
    <w:p>
      <w:pPr>
        <w:snapToGrid w:val="0"/>
        <w:rPr>
          <w:rFonts w:ascii="宋体" w:hAnsi="宋体" w:cs="宋体"/>
          <w:b/>
          <w:bCs/>
          <w:color w:val="000000"/>
          <w:szCs w:val="21"/>
        </w:rPr>
      </w:pPr>
      <w:bookmarkStart w:id="108" w:name="_Toc22149483"/>
      <w:r>
        <w:rPr>
          <w:rFonts w:hint="eastAsia" w:ascii="宋体" w:hAnsi="宋体" w:cs="宋体"/>
          <w:b/>
          <w:bCs/>
          <w:color w:val="000000"/>
          <w:szCs w:val="21"/>
        </w:rPr>
        <w:t>3.1诚信承诺函</w:t>
      </w:r>
      <w:bookmarkEnd w:id="108"/>
    </w:p>
    <w:p>
      <w:pPr>
        <w:pStyle w:val="6"/>
        <w:ind w:left="420"/>
        <w:rPr>
          <w:szCs w:val="21"/>
        </w:rPr>
      </w:pP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致：广东省机场管理集团有限公司 </w:t>
      </w: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我司承诺我司（包括独立法人及关联公司和自然人）不存在以下情况，如有造假行为，我公司愿意无条件接受采购人的以下处理：</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1.近三年，我司没有因腐败或欺诈行为而被政府或业主宣布取消投标资格；</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2.近三年，我司（包括其关联公司）未与广东省机场管理集团有限公司其下属的全资、控股公司、非法人实体单位发生各种诉讼或仲裁；</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3.我司非联合体报价。</w:t>
      </w: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上述承诺如有造假行为，我司愿意无条件接受采购人的以下处理：</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1.取消本项目报价、成交资格，并在相关网站公示；</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2.由采购人没收合同履约保证金；</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3.三年至六年内停止或禁止参加广东省机场管理集团有限公司本部、各全资、控股公司及集团公司所属非法人实体单位的所有采购项目；</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4.对不良行为予以纪录，并进行公告；</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5.报广东省机场管理集团有限公司备案；</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6.其他行政处理决定。</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6"/>
        <w:ind w:left="420" w:firstLine="420"/>
      </w:pPr>
    </w:p>
    <w:p>
      <w:pPr>
        <w:rPr>
          <w:rFonts w:ascii="宋体" w:hAnsi="宋体"/>
          <w:snapToGrid w:val="0"/>
          <w:color w:val="000000"/>
          <w:kern w:val="0"/>
          <w:szCs w:val="21"/>
        </w:rPr>
      </w:pPr>
    </w:p>
    <w:p>
      <w:pPr>
        <w:pStyle w:val="6"/>
        <w:ind w:left="420"/>
      </w:pPr>
      <w:r>
        <w:br w:type="page"/>
      </w:r>
    </w:p>
    <w:p>
      <w:pPr>
        <w:pStyle w:val="3"/>
        <w:numPr>
          <w:ilvl w:val="0"/>
          <w:numId w:val="0"/>
        </w:numPr>
        <w:spacing w:before="120" w:after="120"/>
        <w:ind w:left="425"/>
        <w:rPr>
          <w:rFonts w:ascii="宋体" w:hAnsi="宋体" w:eastAsia="宋体" w:cs="宋体"/>
          <w:sz w:val="32"/>
          <w:szCs w:val="32"/>
        </w:rPr>
      </w:pPr>
      <w:bookmarkStart w:id="109" w:name="_Toc22149484"/>
      <w:r>
        <w:rPr>
          <w:rFonts w:hint="eastAsia" w:ascii="宋体" w:hAnsi="宋体" w:eastAsia="宋体" w:cs="宋体"/>
          <w:sz w:val="32"/>
          <w:szCs w:val="32"/>
        </w:rPr>
        <w:t>3.2企业声明</w:t>
      </w:r>
      <w:bookmarkEnd w:id="109"/>
    </w:p>
    <w:p>
      <w:pPr>
        <w:widowControl/>
        <w:snapToGrid w:val="0"/>
        <w:spacing w:line="360" w:lineRule="auto"/>
        <w:jc w:val="left"/>
        <w:rPr>
          <w:rFonts w:ascii="仿宋_GB2312" w:hAnsi="宋体" w:eastAsia="仿宋_GB2312"/>
          <w:color w:val="000000"/>
          <w:sz w:val="32"/>
          <w:szCs w:val="18"/>
        </w:rPr>
      </w:pPr>
    </w:p>
    <w:p>
      <w:pPr>
        <w:snapToGrid w:val="0"/>
        <w:jc w:val="center"/>
        <w:rPr>
          <w:rFonts w:ascii="宋体" w:hAnsi="宋体" w:cs="宋体"/>
          <w:b/>
          <w:bCs/>
          <w:color w:val="000000"/>
          <w:sz w:val="44"/>
          <w:szCs w:val="44"/>
        </w:rPr>
      </w:pPr>
      <w:r>
        <w:rPr>
          <w:rFonts w:hint="eastAsia" w:ascii="宋体" w:hAnsi="宋体" w:cs="宋体"/>
          <w:b/>
          <w:bCs/>
          <w:color w:val="000000"/>
          <w:sz w:val="44"/>
          <w:szCs w:val="44"/>
        </w:rPr>
        <w:t>企业声明</w:t>
      </w:r>
    </w:p>
    <w:p>
      <w:pPr>
        <w:snapToGrid w:val="0"/>
        <w:ind w:firstLine="880" w:firstLineChars="200"/>
        <w:rPr>
          <w:rFonts w:ascii="宋体" w:hAnsi="宋体" w:cs="宋体"/>
          <w:b/>
          <w:bCs/>
          <w:color w:val="000000"/>
          <w:sz w:val="44"/>
          <w:szCs w:val="44"/>
        </w:rPr>
      </w:pP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               </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我公司就参加 XXXX项目，作出郑重声明：</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snapToGrid w:val="0"/>
        <w:spacing w:line="336" w:lineRule="auto"/>
        <w:ind w:firstLine="560" w:firstLineChars="200"/>
        <w:rPr>
          <w:rFonts w:ascii="仿宋_GB2312" w:hAnsi="仿宋_GB2312" w:eastAsia="仿宋_GB2312" w:cs="仿宋_GB2312"/>
          <w:color w:val="000000"/>
          <w:sz w:val="28"/>
          <w:szCs w:val="28"/>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0"/>
        <w:spacing w:line="360" w:lineRule="auto"/>
        <w:rPr>
          <w:rFonts w:ascii="仿宋_GB2312" w:hAnsi="仿宋_GB2312" w:eastAsia="仿宋_GB2312" w:cs="仿宋_GB2312"/>
          <w:b/>
          <w:bCs/>
          <w:kern w:val="44"/>
          <w:sz w:val="28"/>
          <w:szCs w:val="28"/>
        </w:rPr>
      </w:pPr>
    </w:p>
    <w:p>
      <w:pPr>
        <w:pStyle w:val="2"/>
        <w:snapToGrid w:val="0"/>
        <w:spacing w:before="240" w:after="240" w:line="240" w:lineRule="auto"/>
        <w:jc w:val="left"/>
        <w:rPr>
          <w:rFonts w:ascii="宋体" w:hAnsi="宋体"/>
          <w:sz w:val="24"/>
        </w:rPr>
      </w:pPr>
      <w:bookmarkStart w:id="110" w:name="_Toc22149485"/>
      <w:r>
        <w:rPr>
          <w:rFonts w:hint="eastAsia" w:ascii="宋体" w:hAnsi="宋体"/>
          <w:sz w:val="24"/>
        </w:rPr>
        <w:t>附录</w:t>
      </w:r>
      <w:r>
        <w:rPr>
          <w:rFonts w:ascii="宋体" w:hAnsi="宋体"/>
          <w:sz w:val="24"/>
        </w:rPr>
        <w:t>4</w:t>
      </w:r>
      <w:bookmarkEnd w:id="110"/>
    </w:p>
    <w:p>
      <w:pPr>
        <w:pStyle w:val="3"/>
        <w:numPr>
          <w:ilvl w:val="0"/>
          <w:numId w:val="0"/>
        </w:numPr>
        <w:spacing w:before="120" w:after="120"/>
        <w:ind w:left="425"/>
      </w:pPr>
      <w:bookmarkStart w:id="111" w:name="_Toc468915640"/>
      <w:bookmarkStart w:id="112" w:name="_Toc196204640"/>
      <w:bookmarkStart w:id="113" w:name="_Toc468915202"/>
      <w:bookmarkStart w:id="114" w:name="_Toc393199696"/>
      <w:bookmarkStart w:id="115" w:name="_Toc485798083"/>
      <w:bookmarkStart w:id="116" w:name="_Toc328942813"/>
      <w:bookmarkStart w:id="117" w:name="_Toc196204536"/>
      <w:bookmarkStart w:id="118" w:name="_Toc196204746"/>
      <w:bookmarkStart w:id="119" w:name="_Toc22149486"/>
      <w:r>
        <w:t>4</w:t>
      </w:r>
      <w:r>
        <w:rPr>
          <w:rFonts w:hint="eastAsia"/>
        </w:rPr>
        <w:t>.1法定代表人证明书</w:t>
      </w:r>
      <w:bookmarkEnd w:id="111"/>
      <w:bookmarkEnd w:id="112"/>
      <w:bookmarkEnd w:id="113"/>
      <w:bookmarkEnd w:id="114"/>
      <w:bookmarkEnd w:id="115"/>
      <w:bookmarkEnd w:id="116"/>
      <w:bookmarkEnd w:id="117"/>
      <w:bookmarkEnd w:id="118"/>
      <w:bookmarkEnd w:id="119"/>
    </w:p>
    <w:p>
      <w:pPr>
        <w:jc w:val="center"/>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供应商名称：</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单位性质：</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成立时间：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auto"/>
        <w:ind w:firstLine="420" w:firstLineChars="200"/>
        <w:rPr>
          <w:rFonts w:ascii="仿宋_GB2312" w:hAnsi="宋体" w:eastAsia="仿宋_GB2312"/>
          <w:szCs w:val="21"/>
          <w:u w:val="single"/>
        </w:rPr>
      </w:pPr>
      <w:r>
        <w:rPr>
          <w:rFonts w:hint="eastAsia" w:ascii="仿宋_GB2312" w:hAnsi="宋体" w:eastAsia="仿宋_GB2312"/>
          <w:szCs w:val="21"/>
        </w:rPr>
        <w:t>经营期限：</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姓名：</w:t>
      </w:r>
      <w:r>
        <w:rPr>
          <w:rFonts w:hint="eastAsia" w:ascii="仿宋_GB2312" w:hAnsi="宋体" w:eastAsia="仿宋_GB2312"/>
          <w:szCs w:val="21"/>
          <w:u w:val="single"/>
        </w:rPr>
        <w:t xml:space="preserve">         </w:t>
      </w:r>
      <w:r>
        <w:rPr>
          <w:rFonts w:hint="eastAsia" w:ascii="仿宋_GB2312" w:hAnsi="宋体" w:eastAsia="仿宋_GB2312"/>
          <w:szCs w:val="21"/>
        </w:rPr>
        <w:t>性别：</w:t>
      </w:r>
      <w:r>
        <w:rPr>
          <w:rFonts w:hint="eastAsia" w:ascii="仿宋_GB2312" w:hAnsi="宋体" w:eastAsia="仿宋_GB2312"/>
          <w:szCs w:val="21"/>
          <w:u w:val="single"/>
        </w:rPr>
        <w:t xml:space="preserve">    </w:t>
      </w:r>
      <w:r>
        <w:rPr>
          <w:rFonts w:hint="eastAsia" w:ascii="仿宋_GB2312" w:hAnsi="宋体" w:eastAsia="仿宋_GB2312"/>
          <w:szCs w:val="21"/>
        </w:rPr>
        <w:t xml:space="preserve"> 年龄：</w:t>
      </w:r>
      <w:r>
        <w:rPr>
          <w:rFonts w:hint="eastAsia" w:ascii="仿宋_GB2312" w:hAnsi="宋体" w:eastAsia="仿宋_GB2312"/>
          <w:szCs w:val="21"/>
          <w:u w:val="single"/>
        </w:rPr>
        <w:t xml:space="preserve">    </w:t>
      </w:r>
      <w:r>
        <w:rPr>
          <w:rFonts w:hint="eastAsia" w:ascii="仿宋_GB2312" w:hAnsi="宋体" w:eastAsia="仿宋_GB2312"/>
          <w:szCs w:val="21"/>
        </w:rPr>
        <w:t xml:space="preserve"> 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系</w:t>
      </w:r>
      <w:r>
        <w:rPr>
          <w:rFonts w:hint="eastAsia" w:ascii="仿宋_GB2312" w:hAnsi="宋体" w:eastAsia="仿宋_GB2312"/>
          <w:szCs w:val="21"/>
          <w:u w:val="single"/>
        </w:rPr>
        <w:t xml:space="preserve">                          </w:t>
      </w:r>
      <w:r>
        <w:rPr>
          <w:rFonts w:hint="eastAsia" w:ascii="仿宋_GB2312" w:hAnsi="宋体" w:eastAsia="仿宋_GB2312"/>
          <w:szCs w:val="21"/>
        </w:rPr>
        <w:t xml:space="preserve"> （供应商名称）的法定代表人。</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特此证明。</w:t>
      </w:r>
    </w:p>
    <w:p>
      <w:pPr>
        <w:spacing w:line="360" w:lineRule="auto"/>
        <w:rPr>
          <w:rFonts w:ascii="仿宋_GB2312" w:hAnsi="宋体" w:eastAsia="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（签字或盖章）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ascii="仿宋_GB2312" w:eastAsia="仿宋_GB2312"/>
          <w:szCs w:val="21"/>
        </w:rPr>
      </w:pPr>
      <w:r>
        <w:rPr>
          <w:rFonts w:hint="eastAsia" w:ascii="仿宋_GB2312" w:hAnsi="宋体" w:eastAsia="仿宋_GB2312"/>
          <w:szCs w:val="21"/>
        </w:rPr>
        <w:t>附件：法定代表人身份证正反面复印件并加盖供应商公章。</w:t>
      </w:r>
    </w:p>
    <w:p>
      <w:pPr>
        <w:wordWrap w:val="0"/>
        <w:ind w:left="840"/>
        <w:rPr>
          <w:rFonts w:ascii="宋体" w:hAnsi="宋体"/>
          <w:szCs w:val="21"/>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r>
        <w:rPr>
          <w:rFonts w:hint="eastAsia" w:ascii="宋体" w:hAnsi="宋体"/>
          <w:sz w:val="24"/>
        </w:rPr>
        <w:br w:type="page"/>
      </w:r>
    </w:p>
    <w:p>
      <w:pPr>
        <w:pStyle w:val="3"/>
        <w:numPr>
          <w:ilvl w:val="0"/>
          <w:numId w:val="0"/>
        </w:numPr>
        <w:spacing w:before="156" w:after="156"/>
        <w:ind w:left="424" w:leftChars="202"/>
      </w:pPr>
      <w:bookmarkStart w:id="120" w:name="_Toc22149487"/>
      <w:bookmarkStart w:id="121" w:name="_Toc196204535"/>
      <w:bookmarkStart w:id="122" w:name="_Toc196204745"/>
      <w:bookmarkStart w:id="123" w:name="_Toc393199695"/>
      <w:bookmarkStart w:id="124" w:name="_Toc485798084"/>
      <w:bookmarkStart w:id="125" w:name="_Toc196204639"/>
      <w:bookmarkStart w:id="126" w:name="_Toc468915639"/>
      <w:bookmarkStart w:id="127" w:name="_Toc468915201"/>
      <w:bookmarkStart w:id="128" w:name="_Toc328942812"/>
      <w:r>
        <w:t>4</w:t>
      </w:r>
      <w:r>
        <w:rPr>
          <w:rFonts w:hint="eastAsia"/>
        </w:rPr>
        <w:t>.2法定代表人授权书</w:t>
      </w:r>
      <w:bookmarkEnd w:id="120"/>
      <w:bookmarkEnd w:id="121"/>
      <w:bookmarkEnd w:id="122"/>
      <w:bookmarkEnd w:id="123"/>
      <w:bookmarkEnd w:id="124"/>
      <w:bookmarkEnd w:id="125"/>
      <w:bookmarkEnd w:id="126"/>
      <w:bookmarkEnd w:id="127"/>
      <w:bookmarkEnd w:id="128"/>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wordWrap w:val="0"/>
        <w:spacing w:line="600" w:lineRule="exact"/>
        <w:ind w:left="424" w:leftChars="202"/>
        <w:rPr>
          <w:rFonts w:ascii="宋体" w:hAnsi="宋体"/>
          <w:szCs w:val="21"/>
        </w:rPr>
      </w:pPr>
      <w:r>
        <w:rPr>
          <w:rFonts w:hint="eastAsia" w:ascii="宋体" w:hAnsi="宋体"/>
          <w:szCs w:val="21"/>
        </w:rPr>
        <w:t>致：广东省机场管理集团有限公司</w:t>
      </w:r>
    </w:p>
    <w:p>
      <w:pPr>
        <w:wordWrap w:val="0"/>
        <w:spacing w:line="600" w:lineRule="exact"/>
        <w:ind w:left="424" w:leftChars="202"/>
        <w:rPr>
          <w:rFonts w:ascii="宋体" w:hAnsi="宋体"/>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本人</w:t>
      </w:r>
      <w:r>
        <w:rPr>
          <w:rFonts w:hint="eastAsia" w:ascii="仿宋_GB2312" w:hAnsi="宋体" w:eastAsia="仿宋_GB2312"/>
          <w:szCs w:val="21"/>
          <w:u w:val="single"/>
        </w:rPr>
        <w:t xml:space="preserve">       </w:t>
      </w:r>
      <w:r>
        <w:rPr>
          <w:rFonts w:hint="eastAsia" w:ascii="仿宋_GB2312" w:hAnsi="宋体" w:eastAsia="仿宋_GB2312"/>
          <w:szCs w:val="21"/>
        </w:rPr>
        <w:t>（姓名）系</w:t>
      </w:r>
      <w:r>
        <w:rPr>
          <w:rFonts w:hint="eastAsia" w:ascii="仿宋_GB2312" w:hAnsi="宋体" w:eastAsia="仿宋_GB2312"/>
          <w:szCs w:val="21"/>
          <w:u w:val="single"/>
        </w:rPr>
        <w:t xml:space="preserve">        </w:t>
      </w:r>
      <w:r>
        <w:rPr>
          <w:rFonts w:hint="eastAsia" w:ascii="仿宋_GB2312" w:hAnsi="宋体" w:eastAsia="仿宋_GB2312"/>
          <w:szCs w:val="21"/>
        </w:rPr>
        <w:t>（供应商名称）的法定代表人，现委托</w:t>
      </w:r>
      <w:r>
        <w:rPr>
          <w:rFonts w:hint="eastAsia" w:ascii="仿宋_GB2312" w:hAnsi="宋体" w:eastAsia="仿宋_GB2312"/>
          <w:szCs w:val="21"/>
          <w:u w:val="single"/>
        </w:rPr>
        <w:t xml:space="preserve">        </w:t>
      </w:r>
      <w:r>
        <w:rPr>
          <w:rFonts w:hint="eastAsia" w:ascii="仿宋_GB2312" w:hAnsi="宋体" w:eastAsia="仿宋_GB2312"/>
          <w:szCs w:val="21"/>
        </w:rPr>
        <w:t>（姓名）为我司代理人。代理人根据授权，以我司名义签署、澄清、说明、补正、递交、撤回、修改项目编号为</w:t>
      </w:r>
      <w:r>
        <w:rPr>
          <w:rFonts w:hint="eastAsia" w:ascii="仿宋_GB2312" w:hAnsi="宋体" w:eastAsia="仿宋_GB2312"/>
          <w:szCs w:val="21"/>
          <w:u w:val="single"/>
        </w:rPr>
        <w:t xml:space="preserve">    </w:t>
      </w:r>
      <w:r>
        <w:rPr>
          <w:rFonts w:hint="eastAsia" w:ascii="仿宋_GB2312" w:hAnsi="宋体" w:eastAsia="仿宋_GB2312"/>
          <w:szCs w:val="21"/>
        </w:rPr>
        <w:t xml:space="preserve">的  </w:t>
      </w:r>
      <w:r>
        <w:rPr>
          <w:rFonts w:hint="eastAsia" w:ascii="仿宋_GB2312" w:hAnsi="宋体" w:eastAsia="仿宋_GB2312"/>
          <w:szCs w:val="21"/>
          <w:u w:val="single"/>
        </w:rPr>
        <w:t xml:space="preserve">（项目名称）   </w:t>
      </w:r>
      <w:r>
        <w:rPr>
          <w:rFonts w:hint="eastAsia" w:ascii="仿宋_GB2312" w:hAnsi="宋体" w:eastAsia="仿宋_GB2312"/>
          <w:szCs w:val="21"/>
        </w:rPr>
        <w:t>报价文件、签订合同和处理有关事宜，其法律后果由我司承担。</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授权委托期限：自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日止。</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代理人无转委托权。特此委托。</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供应商：</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szCs w:val="21"/>
          <w:u w:val="single"/>
        </w:rPr>
        <w:t xml:space="preserve">             </w:t>
      </w:r>
      <w:r>
        <w:rPr>
          <w:rFonts w:hint="eastAsia" w:ascii="仿宋_GB2312" w:hAnsi="宋体" w:eastAsia="仿宋_GB2312"/>
          <w:szCs w:val="21"/>
        </w:rPr>
        <w:t>（签字或盖章）</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w:t>
      </w:r>
      <w:r>
        <w:rPr>
          <w:rFonts w:hint="eastAsia" w:ascii="仿宋_GB2312" w:hAnsi="宋体" w:eastAsia="仿宋_GB2312"/>
          <w:szCs w:val="21"/>
          <w:u w:val="single"/>
        </w:rPr>
        <w:t xml:space="preserve">            </w:t>
      </w:r>
      <w:r>
        <w:rPr>
          <w:rFonts w:hint="eastAsia" w:ascii="仿宋_GB2312" w:hAnsi="宋体" w:eastAsia="仿宋_GB2312"/>
          <w:szCs w:val="21"/>
        </w:rPr>
        <w:t>（签字）</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年龄：</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代理人身份证号码：</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w:t>
      </w:r>
      <w:r>
        <w:rPr>
          <w:rFonts w:hint="eastAsia" w:ascii="仿宋_GB2312" w:hAnsi="宋体" w:eastAsia="仿宋_GB2312"/>
          <w:szCs w:val="21"/>
        </w:rPr>
        <w:t xml:space="preserve">       </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r>
        <w:rPr>
          <w:rFonts w:hint="eastAsia" w:ascii="仿宋_GB2312" w:hAnsi="仿宋_GB2312" w:eastAsia="仿宋_GB2312" w:cs="仿宋_GB2312"/>
          <w:szCs w:val="21"/>
        </w:rPr>
        <w:t xml:space="preserve">授权委托日期：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附：代理人的身份证正反面复印件并加盖供应商公章。</w:t>
      </w:r>
    </w:p>
    <w:p>
      <w:pPr>
        <w:wordWrap w:val="0"/>
        <w:spacing w:line="360" w:lineRule="auto"/>
        <w:ind w:left="424" w:leftChars="202"/>
        <w:rPr>
          <w:rFonts w:ascii="宋体" w:hAnsi="宋体"/>
          <w:bCs/>
        </w:rPr>
        <w:sectPr>
          <w:footerReference r:id="rId10" w:type="default"/>
          <w:footerReference r:id="rId11" w:type="even"/>
          <w:pgSz w:w="11907" w:h="16840"/>
          <w:pgMar w:top="1134" w:right="1134" w:bottom="1134" w:left="1134" w:header="567" w:footer="567" w:gutter="0"/>
          <w:cols w:space="720" w:num="1"/>
          <w:docGrid w:type="linesAndChars" w:linePitch="312" w:charSpace="0"/>
        </w:sectPr>
      </w:pPr>
    </w:p>
    <w:p>
      <w:pPr>
        <w:pStyle w:val="2"/>
        <w:snapToGrid w:val="0"/>
        <w:spacing w:before="240" w:after="240" w:line="240" w:lineRule="auto"/>
        <w:jc w:val="left"/>
        <w:rPr>
          <w:rFonts w:ascii="宋体" w:hAnsi="宋体"/>
          <w:sz w:val="24"/>
        </w:rPr>
      </w:pPr>
      <w:bookmarkStart w:id="129" w:name="_Toc22149488"/>
      <w:r>
        <w:rPr>
          <w:rFonts w:hint="eastAsia" w:ascii="宋体" w:hAnsi="宋体"/>
          <w:sz w:val="24"/>
        </w:rPr>
        <w:t xml:space="preserve">附录5 </w:t>
      </w:r>
      <w:bookmarkEnd w:id="129"/>
    </w:p>
    <w:p>
      <w:pPr>
        <w:jc w:val="center"/>
        <w:rPr>
          <w:b/>
        </w:rPr>
      </w:pPr>
      <w:r>
        <w:rPr>
          <w:rFonts w:hint="eastAsia" w:ascii="宋体" w:hAnsi="宋体"/>
          <w:b/>
          <w:sz w:val="32"/>
        </w:rPr>
        <w:t>组织机构和人员</w:t>
      </w:r>
    </w:p>
    <w:p>
      <w:pPr>
        <w:pStyle w:val="3"/>
        <w:numPr>
          <w:ilvl w:val="0"/>
          <w:numId w:val="0"/>
        </w:numPr>
        <w:spacing w:before="120" w:after="120"/>
        <w:ind w:left="425"/>
        <w:rPr>
          <w:sz w:val="21"/>
          <w:szCs w:val="21"/>
        </w:rPr>
      </w:pPr>
      <w:bookmarkStart w:id="130" w:name="_Toc326763625"/>
      <w:bookmarkStart w:id="131" w:name="_Toc64905059"/>
      <w:bookmarkStart w:id="132" w:name="_Toc485798087"/>
      <w:bookmarkStart w:id="133" w:name="_Toc22149489"/>
      <w:bookmarkStart w:id="134" w:name="_Toc468915642"/>
      <w:bookmarkStart w:id="135" w:name="_Toc328942816"/>
      <w:bookmarkStart w:id="136" w:name="_Toc393199699"/>
      <w:bookmarkStart w:id="137" w:name="_Toc468915204"/>
      <w:bookmarkStart w:id="138" w:name="_Toc64906895"/>
      <w:r>
        <w:rPr>
          <w:rFonts w:hint="eastAsia"/>
          <w:sz w:val="21"/>
          <w:szCs w:val="21"/>
        </w:rPr>
        <w:t>5</w:t>
      </w:r>
      <w:r>
        <w:rPr>
          <w:sz w:val="21"/>
          <w:szCs w:val="21"/>
        </w:rPr>
        <w:t>.1</w:t>
      </w:r>
      <w:r>
        <w:rPr>
          <w:rFonts w:hint="eastAsia"/>
          <w:sz w:val="21"/>
          <w:szCs w:val="21"/>
        </w:rPr>
        <w:tab/>
      </w:r>
      <w:r>
        <w:rPr>
          <w:rFonts w:hint="eastAsia"/>
          <w:sz w:val="21"/>
          <w:szCs w:val="21"/>
        </w:rPr>
        <w:t>组织机构</w:t>
      </w:r>
      <w:bookmarkEnd w:id="130"/>
      <w:bookmarkEnd w:id="131"/>
      <w:bookmarkEnd w:id="132"/>
      <w:bookmarkEnd w:id="133"/>
      <w:bookmarkEnd w:id="134"/>
      <w:bookmarkEnd w:id="135"/>
      <w:bookmarkEnd w:id="136"/>
      <w:bookmarkEnd w:id="137"/>
      <w:bookmarkEnd w:id="138"/>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供应商应提供拟委派本项目的管理机构和组织机构图，并在图中表明与供应商总部的关系。注明在项目组织机构图中各主要设计人员的具体安排情况。</w:t>
      </w:r>
    </w:p>
    <w:p>
      <w:pPr>
        <w:pStyle w:val="3"/>
        <w:numPr>
          <w:ilvl w:val="0"/>
          <w:numId w:val="0"/>
        </w:numPr>
        <w:spacing w:before="120" w:after="120"/>
        <w:ind w:left="425"/>
        <w:rPr>
          <w:sz w:val="21"/>
          <w:szCs w:val="21"/>
        </w:rPr>
      </w:pPr>
      <w:bookmarkStart w:id="139" w:name="_Toc393199700"/>
      <w:bookmarkStart w:id="140" w:name="_Toc64906896"/>
      <w:bookmarkStart w:id="141" w:name="_Toc22149490"/>
      <w:bookmarkStart w:id="142" w:name="_Toc64905060"/>
      <w:bookmarkStart w:id="143" w:name="_Toc326763626"/>
      <w:bookmarkStart w:id="144" w:name="_Toc468915643"/>
      <w:bookmarkStart w:id="145" w:name="_Toc468915205"/>
      <w:bookmarkStart w:id="146" w:name="_Toc485798088"/>
      <w:bookmarkStart w:id="147" w:name="_Toc328942817"/>
      <w:r>
        <w:rPr>
          <w:rFonts w:hint="eastAsia"/>
          <w:sz w:val="21"/>
          <w:szCs w:val="21"/>
        </w:rPr>
        <w:t>5</w:t>
      </w:r>
      <w:r>
        <w:rPr>
          <w:sz w:val="21"/>
          <w:szCs w:val="21"/>
        </w:rPr>
        <w:t>.2</w:t>
      </w:r>
      <w:r>
        <w:rPr>
          <w:rFonts w:hint="eastAsia"/>
          <w:sz w:val="21"/>
          <w:szCs w:val="21"/>
        </w:rPr>
        <w:tab/>
      </w:r>
      <w:r>
        <w:rPr>
          <w:rFonts w:hint="eastAsia"/>
          <w:sz w:val="21"/>
          <w:szCs w:val="21"/>
        </w:rPr>
        <w:t>现场主要人员安排</w:t>
      </w:r>
      <w:bookmarkEnd w:id="139"/>
      <w:bookmarkEnd w:id="140"/>
      <w:bookmarkEnd w:id="141"/>
      <w:bookmarkEnd w:id="142"/>
      <w:bookmarkEnd w:id="143"/>
      <w:bookmarkEnd w:id="144"/>
      <w:bookmarkEnd w:id="145"/>
      <w:bookmarkEnd w:id="146"/>
      <w:bookmarkEnd w:id="147"/>
    </w:p>
    <w:p>
      <w:pPr>
        <w:spacing w:line="360" w:lineRule="auto"/>
        <w:ind w:firstLine="359" w:firstLineChars="171"/>
        <w:rPr>
          <w:rFonts w:ascii="宋体" w:hAnsi="宋体"/>
          <w:szCs w:val="21"/>
        </w:rPr>
      </w:pPr>
      <w:r>
        <w:rPr>
          <w:rFonts w:hint="eastAsia" w:ascii="宋体" w:hAnsi="宋体"/>
          <w:szCs w:val="21"/>
        </w:rPr>
        <w:t>供应商应列出拟在本项目中任职的主要管理人员和专业人员的安排，应包括项目负责人，专业负责人、投入本项目的主要人员等，详见如下表格（各表格可按供应商的情况扩展与扩充）：</w:t>
      </w:r>
    </w:p>
    <w:p>
      <w:pPr>
        <w:spacing w:line="360" w:lineRule="auto"/>
        <w:jc w:val="center"/>
        <w:rPr>
          <w:rFonts w:ascii="宋体" w:hAnsi="宋体"/>
          <w:b/>
          <w:bCs/>
          <w:szCs w:val="21"/>
        </w:rPr>
      </w:pPr>
      <w:r>
        <w:rPr>
          <w:rFonts w:hint="eastAsia" w:ascii="宋体" w:hAnsi="宋体"/>
          <w:b/>
          <w:bCs/>
          <w:szCs w:val="21"/>
        </w:rPr>
        <w:t>本项目主要管理与技术人员安排（表一）</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序号</w:t>
            </w:r>
          </w:p>
        </w:tc>
        <w:tc>
          <w:tcPr>
            <w:tcW w:w="2008" w:type="dxa"/>
          </w:tcPr>
          <w:p>
            <w:pPr>
              <w:spacing w:line="360" w:lineRule="auto"/>
              <w:jc w:val="center"/>
              <w:rPr>
                <w:rFonts w:ascii="宋体" w:hAnsi="宋体"/>
                <w:szCs w:val="21"/>
              </w:rPr>
            </w:pPr>
            <w:r>
              <w:rPr>
                <w:rFonts w:hint="eastAsia" w:ascii="宋体" w:hAnsi="宋体"/>
                <w:szCs w:val="21"/>
              </w:rPr>
              <w:t>职务</w:t>
            </w:r>
          </w:p>
        </w:tc>
        <w:tc>
          <w:tcPr>
            <w:tcW w:w="1244" w:type="dxa"/>
          </w:tcPr>
          <w:p>
            <w:pPr>
              <w:spacing w:line="360" w:lineRule="auto"/>
              <w:jc w:val="center"/>
              <w:rPr>
                <w:rFonts w:ascii="宋体" w:hAnsi="宋体"/>
                <w:szCs w:val="21"/>
              </w:rPr>
            </w:pPr>
            <w:r>
              <w:rPr>
                <w:rFonts w:hint="eastAsia" w:ascii="宋体" w:hAnsi="宋体"/>
                <w:szCs w:val="21"/>
              </w:rPr>
              <w:t>姓名</w:t>
            </w:r>
          </w:p>
        </w:tc>
        <w:tc>
          <w:tcPr>
            <w:tcW w:w="702" w:type="dxa"/>
          </w:tcPr>
          <w:p>
            <w:pPr>
              <w:spacing w:line="360" w:lineRule="auto"/>
              <w:jc w:val="center"/>
              <w:rPr>
                <w:rFonts w:ascii="宋体" w:hAnsi="宋体"/>
                <w:szCs w:val="21"/>
              </w:rPr>
            </w:pPr>
            <w:r>
              <w:rPr>
                <w:rFonts w:hint="eastAsia" w:ascii="宋体" w:hAnsi="宋体"/>
                <w:szCs w:val="21"/>
              </w:rPr>
              <w:t>年龄</w:t>
            </w:r>
          </w:p>
        </w:tc>
        <w:tc>
          <w:tcPr>
            <w:tcW w:w="702" w:type="dxa"/>
          </w:tcPr>
          <w:p>
            <w:pPr>
              <w:spacing w:line="360" w:lineRule="auto"/>
              <w:jc w:val="center"/>
              <w:rPr>
                <w:rFonts w:ascii="宋体" w:hAnsi="宋体"/>
                <w:szCs w:val="21"/>
              </w:rPr>
            </w:pPr>
            <w:r>
              <w:rPr>
                <w:rFonts w:hint="eastAsia" w:ascii="宋体" w:hAnsi="宋体"/>
                <w:szCs w:val="21"/>
              </w:rPr>
              <w:t>性别</w:t>
            </w:r>
          </w:p>
        </w:tc>
        <w:tc>
          <w:tcPr>
            <w:tcW w:w="935" w:type="dxa"/>
          </w:tcPr>
          <w:p>
            <w:pPr>
              <w:spacing w:line="360" w:lineRule="auto"/>
              <w:jc w:val="center"/>
              <w:rPr>
                <w:rFonts w:ascii="宋体" w:hAnsi="宋体"/>
                <w:szCs w:val="21"/>
              </w:rPr>
            </w:pPr>
            <w:r>
              <w:rPr>
                <w:rFonts w:hint="eastAsia" w:ascii="宋体" w:hAnsi="宋体"/>
                <w:szCs w:val="21"/>
              </w:rPr>
              <w:t>职称</w:t>
            </w:r>
          </w:p>
        </w:tc>
        <w:tc>
          <w:tcPr>
            <w:tcW w:w="935" w:type="dxa"/>
          </w:tcPr>
          <w:p>
            <w:pPr>
              <w:spacing w:line="360" w:lineRule="auto"/>
              <w:jc w:val="center"/>
              <w:rPr>
                <w:rFonts w:ascii="宋体" w:hAnsi="宋体"/>
                <w:szCs w:val="21"/>
              </w:rPr>
            </w:pPr>
            <w:r>
              <w:rPr>
                <w:rFonts w:hint="eastAsia" w:ascii="宋体" w:hAnsi="宋体"/>
                <w:szCs w:val="21"/>
              </w:rPr>
              <w:t>专业</w:t>
            </w:r>
          </w:p>
        </w:tc>
        <w:tc>
          <w:tcPr>
            <w:tcW w:w="2322" w:type="dxa"/>
          </w:tcPr>
          <w:p>
            <w:pPr>
              <w:spacing w:line="360" w:lineRule="auto"/>
              <w:jc w:val="center"/>
              <w:rPr>
                <w:rFonts w:ascii="宋体" w:hAnsi="宋体"/>
                <w:szCs w:val="21"/>
              </w:rPr>
            </w:pPr>
            <w:r>
              <w:rPr>
                <w:rFonts w:hint="eastAsia" w:ascii="宋体" w:hAnsi="宋体"/>
                <w:szCs w:val="21"/>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p>
        </w:tc>
        <w:tc>
          <w:tcPr>
            <w:tcW w:w="2008" w:type="dxa"/>
          </w:tcPr>
          <w:p>
            <w:pPr>
              <w:spacing w:line="360" w:lineRule="auto"/>
              <w:rPr>
                <w:rFonts w:ascii="宋体" w:hAnsi="宋体"/>
                <w:szCs w:val="21"/>
              </w:rPr>
            </w:pP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1</w:t>
            </w:r>
          </w:p>
        </w:tc>
        <w:tc>
          <w:tcPr>
            <w:tcW w:w="2008" w:type="dxa"/>
          </w:tcPr>
          <w:p>
            <w:pPr>
              <w:spacing w:line="360" w:lineRule="auto"/>
              <w:rPr>
                <w:rFonts w:ascii="宋体" w:hAnsi="宋体"/>
                <w:szCs w:val="21"/>
              </w:rPr>
            </w:pPr>
            <w:r>
              <w:rPr>
                <w:rFonts w:hint="eastAsia" w:ascii="宋体" w:hAnsi="宋体"/>
                <w:szCs w:val="21"/>
              </w:rPr>
              <w:t>项目负责人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2</w:t>
            </w:r>
          </w:p>
        </w:tc>
        <w:tc>
          <w:tcPr>
            <w:tcW w:w="2008" w:type="dxa"/>
          </w:tcPr>
          <w:p>
            <w:pPr>
              <w:spacing w:line="360" w:lineRule="auto"/>
              <w:rPr>
                <w:rFonts w:ascii="宋体" w:hAnsi="宋体"/>
                <w:szCs w:val="21"/>
              </w:rPr>
            </w:pPr>
            <w:r>
              <w:rPr>
                <w:rFonts w:hint="eastAsia" w:ascii="宋体" w:hAnsi="宋体"/>
                <w:szCs w:val="21"/>
              </w:rPr>
              <w:t>……专业负责人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3</w:t>
            </w:r>
          </w:p>
        </w:tc>
        <w:tc>
          <w:tcPr>
            <w:tcW w:w="2008" w:type="dxa"/>
          </w:tcPr>
          <w:p>
            <w:pPr>
              <w:spacing w:line="360" w:lineRule="auto"/>
              <w:rPr>
                <w:rFonts w:ascii="宋体" w:hAnsi="宋体"/>
                <w:szCs w:val="21"/>
              </w:rPr>
            </w:pPr>
            <w:r>
              <w:rPr>
                <w:rFonts w:hint="eastAsia" w:ascii="宋体" w:hAnsi="宋体"/>
                <w:szCs w:val="21"/>
              </w:rPr>
              <w:t>主要人员</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4</w:t>
            </w:r>
          </w:p>
        </w:tc>
        <w:tc>
          <w:tcPr>
            <w:tcW w:w="2008" w:type="dxa"/>
          </w:tcPr>
          <w:p>
            <w:pPr>
              <w:spacing w:line="360" w:lineRule="auto"/>
              <w:rPr>
                <w:rFonts w:ascii="宋体" w:hAnsi="宋体"/>
                <w:szCs w:val="21"/>
              </w:rPr>
            </w:pPr>
            <w:r>
              <w:rPr>
                <w:rFonts w:hint="eastAsia" w:ascii="宋体" w:hAnsi="宋体"/>
                <w:szCs w:val="21"/>
              </w:rPr>
              <w:t>其它主要人员（*）</w:t>
            </w:r>
          </w:p>
          <w:p>
            <w:pPr>
              <w:spacing w:line="360" w:lineRule="auto"/>
              <w:rPr>
                <w:rFonts w:ascii="宋体" w:hAnsi="宋体"/>
                <w:szCs w:val="21"/>
              </w:rPr>
            </w:pPr>
            <w:r>
              <w:rPr>
                <w:rFonts w:hint="eastAsia" w:ascii="宋体" w:hAnsi="宋体"/>
                <w:szCs w:val="21"/>
              </w:rPr>
              <w:t>……</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2322" w:type="dxa"/>
          </w:tcPr>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*指除表中提到的人员外，供应商认为有必要加入的其他方面的本项目主要管理与技术人员。</w:t>
      </w:r>
    </w:p>
    <w:p>
      <w:pPr>
        <w:spacing w:line="360" w:lineRule="auto"/>
        <w:jc w:val="center"/>
        <w:rPr>
          <w:rFonts w:ascii="宋体" w:hAnsi="宋体"/>
          <w:b/>
          <w:bCs/>
          <w:szCs w:val="21"/>
        </w:rPr>
      </w:pPr>
      <w:r>
        <w:rPr>
          <w:rFonts w:hint="eastAsia" w:ascii="宋体" w:hAnsi="宋体"/>
          <w:b/>
          <w:bCs/>
          <w:szCs w:val="21"/>
        </w:rPr>
        <w:t>主要人员简历与经验（表二）</w:t>
      </w:r>
    </w:p>
    <w:p>
      <w:pPr>
        <w:spacing w:line="360" w:lineRule="auto"/>
        <w:jc w:val="center"/>
        <w:rPr>
          <w:rFonts w:ascii="宋体" w:hAnsi="宋体"/>
          <w:szCs w:val="21"/>
        </w:rPr>
      </w:pPr>
      <w:r>
        <w:rPr>
          <w:rFonts w:hint="eastAsia" w:ascii="宋体" w:hAnsi="宋体"/>
          <w:szCs w:val="21"/>
        </w:rPr>
        <w:t>（至少列写5人）</w:t>
      </w:r>
    </w:p>
    <w:tbl>
      <w:tblPr>
        <w:tblStyle w:val="16"/>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姓名</w:t>
            </w:r>
          </w:p>
        </w:tc>
        <w:tc>
          <w:tcPr>
            <w:tcW w:w="1790" w:type="dxa"/>
          </w:tcPr>
          <w:p>
            <w:pPr>
              <w:spacing w:line="360" w:lineRule="auto"/>
              <w:jc w:val="center"/>
              <w:rPr>
                <w:rFonts w:ascii="宋体" w:hAnsi="宋体"/>
                <w:szCs w:val="21"/>
              </w:rPr>
            </w:pPr>
          </w:p>
        </w:tc>
        <w:tc>
          <w:tcPr>
            <w:tcW w:w="1080" w:type="dxa"/>
          </w:tcPr>
          <w:p>
            <w:pPr>
              <w:spacing w:line="360" w:lineRule="auto"/>
              <w:jc w:val="center"/>
              <w:rPr>
                <w:rFonts w:ascii="宋体" w:hAnsi="宋体"/>
                <w:szCs w:val="21"/>
              </w:rPr>
            </w:pPr>
            <w:r>
              <w:rPr>
                <w:rFonts w:hint="eastAsia" w:ascii="宋体" w:hAnsi="宋体"/>
                <w:szCs w:val="21"/>
              </w:rPr>
              <w:t>性别</w:t>
            </w:r>
          </w:p>
        </w:tc>
        <w:tc>
          <w:tcPr>
            <w:tcW w:w="1150" w:type="dxa"/>
          </w:tcPr>
          <w:p>
            <w:pPr>
              <w:spacing w:line="360" w:lineRule="auto"/>
              <w:jc w:val="center"/>
              <w:rPr>
                <w:rFonts w:ascii="宋体" w:hAnsi="宋体"/>
                <w:szCs w:val="21"/>
              </w:rPr>
            </w:pPr>
          </w:p>
        </w:tc>
        <w:tc>
          <w:tcPr>
            <w:tcW w:w="1010" w:type="dxa"/>
          </w:tcPr>
          <w:p>
            <w:pPr>
              <w:spacing w:line="360" w:lineRule="auto"/>
              <w:jc w:val="center"/>
              <w:rPr>
                <w:rFonts w:ascii="宋体" w:hAnsi="宋体"/>
                <w:szCs w:val="21"/>
              </w:rPr>
            </w:pPr>
            <w:r>
              <w:rPr>
                <w:rFonts w:hint="eastAsia" w:ascii="宋体" w:hAnsi="宋体"/>
                <w:szCs w:val="21"/>
              </w:rPr>
              <w:t>年龄</w:t>
            </w:r>
          </w:p>
        </w:tc>
        <w:tc>
          <w:tcPr>
            <w:tcW w:w="770" w:type="dxa"/>
          </w:tcPr>
          <w:p>
            <w:pPr>
              <w:spacing w:line="360" w:lineRule="auto"/>
              <w:jc w:val="center"/>
              <w:rPr>
                <w:rFonts w:ascii="宋体" w:hAnsi="宋体"/>
                <w:szCs w:val="21"/>
              </w:rPr>
            </w:pPr>
          </w:p>
        </w:tc>
        <w:tc>
          <w:tcPr>
            <w:tcW w:w="1299" w:type="dxa"/>
          </w:tcPr>
          <w:p>
            <w:pPr>
              <w:spacing w:line="360" w:lineRule="auto"/>
              <w:jc w:val="center"/>
              <w:rPr>
                <w:rFonts w:ascii="宋体" w:hAnsi="宋体"/>
                <w:szCs w:val="21"/>
              </w:rPr>
            </w:pPr>
            <w:r>
              <w:rPr>
                <w:rFonts w:hint="eastAsia" w:ascii="宋体" w:hAnsi="宋体"/>
                <w:szCs w:val="21"/>
              </w:rPr>
              <w:t>职务职称</w:t>
            </w:r>
          </w:p>
        </w:tc>
        <w:tc>
          <w:tcPr>
            <w:tcW w:w="136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时 间</w:t>
            </w:r>
          </w:p>
        </w:tc>
        <w:tc>
          <w:tcPr>
            <w:tcW w:w="8460" w:type="dxa"/>
            <w:gridSpan w:val="7"/>
          </w:tcPr>
          <w:p>
            <w:pPr>
              <w:spacing w:line="360" w:lineRule="auto"/>
              <w:jc w:val="center"/>
              <w:rPr>
                <w:rFonts w:ascii="宋体" w:hAnsi="宋体"/>
                <w:szCs w:val="21"/>
              </w:rPr>
            </w:pPr>
            <w:r>
              <w:rPr>
                <w:rFonts w:hint="eastAsia" w:ascii="宋体" w:hAnsi="宋体"/>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bl>
    <w:p>
      <w:pPr>
        <w:spacing w:line="360" w:lineRule="auto"/>
      </w:pPr>
      <w:r>
        <w:rPr>
          <w:rFonts w:hint="eastAsia"/>
          <w:b/>
          <w:szCs w:val="21"/>
        </w:rPr>
        <w:t>注：项目负责人及专业负责人业绩须提供证明材料。</w:t>
      </w:r>
    </w:p>
    <w:p>
      <w:pPr>
        <w:pStyle w:val="2"/>
        <w:snapToGrid w:val="0"/>
        <w:spacing w:before="240" w:after="240" w:line="240" w:lineRule="auto"/>
        <w:jc w:val="left"/>
        <w:rPr>
          <w:rFonts w:ascii="宋体" w:hAnsi="宋体"/>
          <w:sz w:val="24"/>
        </w:rPr>
      </w:pPr>
      <w:bookmarkStart w:id="148" w:name="_Toc64906898"/>
      <w:bookmarkStart w:id="149" w:name="_Toc468915207"/>
      <w:bookmarkStart w:id="150" w:name="_Toc472430604"/>
      <w:bookmarkStart w:id="151" w:name="_Toc64905062"/>
      <w:bookmarkStart w:id="152" w:name="_Toc524853186"/>
      <w:bookmarkStart w:id="153" w:name="_Toc524235009"/>
      <w:bookmarkStart w:id="154" w:name="_Toc416004229"/>
      <w:bookmarkStart w:id="155" w:name="_Toc468915645"/>
      <w:bookmarkStart w:id="156" w:name="_Toc416003703"/>
      <w:bookmarkStart w:id="157" w:name="_Toc524853095"/>
      <w:bookmarkStart w:id="158" w:name="_Toc328942819"/>
      <w:bookmarkStart w:id="159" w:name="_Toc326763628"/>
      <w:bookmarkStart w:id="160" w:name="_Toc393199702"/>
      <w:bookmarkStart w:id="161" w:name="_Toc22149491"/>
      <w:r>
        <w:rPr>
          <w:rFonts w:hint="eastAsia" w:ascii="宋体" w:hAnsi="宋体"/>
          <w:sz w:val="24"/>
        </w:rPr>
        <w:t>附录</w:t>
      </w:r>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宋体" w:hAnsi="宋体"/>
          <w:sz w:val="24"/>
        </w:rPr>
        <w:t>6</w:t>
      </w:r>
      <w:bookmarkEnd w:id="161"/>
      <w:r>
        <w:rPr>
          <w:rFonts w:ascii="宋体" w:hAnsi="宋体"/>
          <w:sz w:val="24"/>
        </w:rPr>
        <w:t xml:space="preserve"> </w:t>
      </w:r>
    </w:p>
    <w:p>
      <w:pPr>
        <w:spacing w:line="360" w:lineRule="auto"/>
        <w:jc w:val="center"/>
        <w:rPr>
          <w:rFonts w:ascii="宋体" w:hAnsi="宋体"/>
          <w:b/>
          <w:szCs w:val="21"/>
        </w:rPr>
      </w:pPr>
      <w:r>
        <w:rPr>
          <w:rFonts w:hint="eastAsia" w:ascii="宋体" w:hAnsi="宋体"/>
          <w:b/>
          <w:sz w:val="32"/>
          <w:szCs w:val="28"/>
        </w:rPr>
        <w:t>供应商的类似业绩</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szCs w:val="21"/>
              </w:rPr>
            </w:pPr>
            <w:r>
              <w:rPr>
                <w:rFonts w:hint="eastAsia" w:ascii="宋体" w:hAnsi="宋体"/>
                <w:b/>
                <w:bCs/>
                <w:szCs w:val="21"/>
              </w:rPr>
              <w:t>项目</w:t>
            </w:r>
          </w:p>
        </w:tc>
        <w:tc>
          <w:tcPr>
            <w:tcW w:w="3960" w:type="dxa"/>
            <w:vAlign w:val="center"/>
          </w:tcPr>
          <w:p>
            <w:pPr>
              <w:spacing w:line="360" w:lineRule="auto"/>
              <w:jc w:val="center"/>
              <w:rPr>
                <w:rFonts w:ascii="宋体" w:hAnsi="宋体"/>
                <w:b/>
                <w:bCs/>
                <w:szCs w:val="21"/>
              </w:rPr>
            </w:pPr>
            <w:r>
              <w:rPr>
                <w:rFonts w:hint="eastAsia" w:ascii="宋体" w:hAnsi="宋体"/>
                <w:b/>
                <w:bCs/>
                <w:szCs w:val="21"/>
              </w:rPr>
              <w:t>工程规模及内容</w:t>
            </w:r>
          </w:p>
        </w:tc>
        <w:tc>
          <w:tcPr>
            <w:tcW w:w="1200" w:type="dxa"/>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39"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tabs>
          <w:tab w:val="left" w:pos="-426"/>
        </w:tabs>
        <w:snapToGrid w:val="0"/>
        <w:ind w:left="567" w:hanging="567" w:hangingChars="270"/>
        <w:jc w:val="left"/>
        <w:rPr>
          <w:rFonts w:ascii="宋体" w:hAnsi="宋体"/>
        </w:rPr>
      </w:pPr>
      <w:r>
        <w:rPr>
          <w:rFonts w:hint="eastAsia" w:ascii="宋体" w:hAnsi="宋体"/>
        </w:rPr>
        <w:t xml:space="preserve">注：近 </w:t>
      </w:r>
      <w:r>
        <w:rPr>
          <w:rFonts w:ascii="宋体" w:hAnsi="宋体"/>
        </w:rPr>
        <w:t>3</w:t>
      </w:r>
      <w:r>
        <w:rPr>
          <w:rFonts w:hint="eastAsia" w:ascii="宋体" w:hAnsi="宋体"/>
        </w:rPr>
        <w:t>年内业绩（以合同签订日期为准）。</w:t>
      </w:r>
    </w:p>
    <w:p>
      <w:bookmarkStart w:id="162" w:name="_Toc326763629"/>
      <w:bookmarkStart w:id="163" w:name="_Toc64906899"/>
      <w:bookmarkStart w:id="164" w:name="_Toc64905063"/>
    </w:p>
    <w:bookmarkEnd w:id="162"/>
    <w:bookmarkEnd w:id="163"/>
    <w:bookmarkEnd w:id="164"/>
    <w:p>
      <w:pPr>
        <w:pStyle w:val="2"/>
        <w:snapToGrid w:val="0"/>
        <w:spacing w:before="240" w:after="240" w:line="240" w:lineRule="auto"/>
        <w:jc w:val="left"/>
        <w:rPr>
          <w:rFonts w:ascii="宋体" w:hAnsi="宋体"/>
          <w:sz w:val="24"/>
        </w:rPr>
      </w:pPr>
      <w:bookmarkStart w:id="165" w:name="_Toc22149492"/>
      <w:r>
        <w:rPr>
          <w:rFonts w:hint="eastAsia" w:ascii="宋体" w:hAnsi="宋体"/>
          <w:sz w:val="24"/>
        </w:rPr>
        <w:t>附录</w:t>
      </w:r>
      <w:r>
        <w:rPr>
          <w:rFonts w:ascii="宋体" w:hAnsi="宋体"/>
          <w:sz w:val="24"/>
        </w:rPr>
        <w:t>7</w:t>
      </w:r>
      <w:bookmarkEnd w:id="165"/>
      <w:r>
        <w:rPr>
          <w:rFonts w:ascii="宋体" w:hAnsi="宋体"/>
          <w:sz w:val="24"/>
        </w:rPr>
        <w:t xml:space="preserve"> </w:t>
      </w:r>
    </w:p>
    <w:p>
      <w:pPr>
        <w:spacing w:line="360" w:lineRule="auto"/>
        <w:jc w:val="center"/>
        <w:rPr>
          <w:rFonts w:ascii="宋体" w:hAnsi="宋体"/>
          <w:b/>
          <w:bCs/>
          <w:sz w:val="32"/>
          <w:szCs w:val="32"/>
        </w:rPr>
      </w:pPr>
      <w:r>
        <w:rPr>
          <w:rFonts w:hint="eastAsia" w:ascii="宋体" w:hAnsi="宋体"/>
          <w:b/>
          <w:bCs/>
          <w:sz w:val="32"/>
          <w:szCs w:val="32"/>
        </w:rPr>
        <w:t>企业获奖业绩表</w:t>
      </w:r>
    </w:p>
    <w:p>
      <w:pPr>
        <w:spacing w:line="360" w:lineRule="auto"/>
        <w:ind w:firstLine="409" w:firstLineChars="195"/>
        <w:rPr>
          <w:rFonts w:ascii="宋体" w:hAnsi="宋体"/>
          <w:szCs w:val="21"/>
        </w:rPr>
      </w:pPr>
    </w:p>
    <w:p>
      <w:pPr>
        <w:spacing w:line="360" w:lineRule="auto"/>
        <w:ind w:firstLine="409" w:firstLineChars="195"/>
        <w:rPr>
          <w:rFonts w:ascii="宋体" w:hAnsi="宋体"/>
          <w:szCs w:val="21"/>
        </w:rPr>
      </w:pPr>
      <w:r>
        <w:rPr>
          <w:rFonts w:hint="eastAsia" w:ascii="宋体" w:hAnsi="宋体"/>
          <w:szCs w:val="21"/>
        </w:rPr>
        <w:t>供应商应列出近</w:t>
      </w:r>
      <w:r>
        <w:rPr>
          <w:rFonts w:ascii="宋体" w:hAnsi="宋体"/>
          <w:szCs w:val="21"/>
        </w:rPr>
        <w:t>3</w:t>
      </w:r>
      <w:r>
        <w:rPr>
          <w:rFonts w:hint="eastAsia" w:ascii="宋体" w:hAnsi="宋体"/>
          <w:szCs w:val="21"/>
        </w:rPr>
        <w:t>年内的获奖业绩，应附上相关证明材料。详见如下表格（各表格可按供应商的情况扩展与扩充）：</w:t>
      </w:r>
    </w:p>
    <w:tbl>
      <w:tblPr>
        <w:tblStyle w:val="16"/>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396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200" w:type="dxa"/>
            <w:vAlign w:val="center"/>
          </w:tcPr>
          <w:p>
            <w:pPr>
              <w:spacing w:line="360" w:lineRule="auto"/>
              <w:jc w:val="center"/>
              <w:rPr>
                <w:rFonts w:ascii="宋体" w:hAnsi="宋体"/>
                <w:b/>
                <w:bCs/>
                <w:szCs w:val="21"/>
              </w:rPr>
            </w:pPr>
            <w:r>
              <w:rPr>
                <w:rFonts w:hint="eastAsia" w:ascii="宋体" w:hAnsi="宋体"/>
                <w:b/>
                <w:bCs/>
                <w:szCs w:val="21"/>
              </w:rPr>
              <w:t>获奖时间</w:t>
            </w:r>
          </w:p>
        </w:tc>
        <w:tc>
          <w:tcPr>
            <w:tcW w:w="2243" w:type="dxa"/>
            <w:vAlign w:val="center"/>
          </w:tcPr>
          <w:p>
            <w:pPr>
              <w:spacing w:line="360" w:lineRule="auto"/>
              <w:jc w:val="center"/>
              <w:rPr>
                <w:rFonts w:ascii="宋体" w:hAnsi="宋体"/>
                <w:b/>
                <w:bCs/>
                <w:szCs w:val="21"/>
              </w:rPr>
            </w:pPr>
            <w:r>
              <w:rPr>
                <w:rFonts w:hint="eastAsia" w:ascii="宋体" w:hAnsi="宋体"/>
                <w:b/>
                <w:bCs/>
                <w:szCs w:val="21"/>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szCs w:val="21"/>
              </w:rPr>
            </w:pPr>
            <w:r>
              <w:rPr>
                <w:rFonts w:hint="eastAsia" w:ascii="宋体" w:hAnsi="宋体"/>
                <w:szCs w:val="21"/>
              </w:rPr>
              <w:t>1</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szCs w:val="21"/>
              </w:rPr>
            </w:pPr>
            <w:r>
              <w:rPr>
                <w:rFonts w:hint="eastAsia" w:ascii="宋体" w:hAnsi="宋体"/>
                <w:szCs w:val="21"/>
              </w:rPr>
              <w:t>2</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szCs w:val="21"/>
              </w:rPr>
            </w:pPr>
            <w:r>
              <w:rPr>
                <w:rFonts w:hint="eastAsia" w:ascii="宋体" w:hAnsi="宋体"/>
                <w:szCs w:val="21"/>
              </w:rPr>
              <w:t>3</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szCs w:val="21"/>
              </w:rPr>
            </w:pPr>
            <w:r>
              <w:rPr>
                <w:rFonts w:hint="eastAsia" w:ascii="宋体" w:hAnsi="宋体"/>
                <w:szCs w:val="21"/>
              </w:rPr>
              <w:t>……</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pStyle w:val="23"/>
      </w:pPr>
      <w:r>
        <w:rPr>
          <w:rFonts w:hint="eastAsia"/>
        </w:rPr>
        <w:t>注：提供获奖证书复印件。</w:t>
      </w:r>
      <w:bookmarkStart w:id="166" w:name="_Toc517693670"/>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color w:val="333333"/>
          <w:kern w:val="0"/>
          <w:sz w:val="21"/>
          <w:szCs w:val="21"/>
          <w:lang w:val="en-US" w:eastAsia="zh-CN" w:bidi="ar-SA"/>
        </w:rPr>
      </w:pPr>
      <w:r>
        <w:rPr>
          <w:rFonts w:hint="eastAsia" w:ascii="宋体" w:hAnsi="宋体" w:eastAsia="宋体" w:cs="宋体"/>
          <w:b/>
          <w:bCs/>
          <w:color w:val="auto"/>
          <w:sz w:val="21"/>
          <w:szCs w:val="21"/>
        </w:rPr>
        <w:t>附</w:t>
      </w:r>
      <w:r>
        <w:rPr>
          <w:rFonts w:hint="eastAsia" w:ascii="宋体" w:hAnsi="宋体" w:cs="宋体"/>
          <w:b/>
          <w:bCs/>
          <w:color w:val="auto"/>
          <w:sz w:val="21"/>
          <w:szCs w:val="21"/>
          <w:lang w:val="en-US" w:eastAsia="zh-CN"/>
        </w:rPr>
        <w:t>录8</w:t>
      </w:r>
      <w:r>
        <w:rPr>
          <w:rFonts w:hint="eastAsia" w:ascii="宋体" w:hAnsi="宋体" w:eastAsia="宋体" w:cs="宋体"/>
          <w:b/>
          <w:bCs/>
          <w:color w:val="auto"/>
          <w:sz w:val="21"/>
          <w:szCs w:val="21"/>
        </w:rPr>
        <w:t>：</w:t>
      </w:r>
    </w:p>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“国家企业信用信息公示系统”网站（www.gsxt.gov.cn）格式</w:t>
      </w:r>
    </w:p>
    <w:p>
      <w:pPr>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w:t>
      </w:r>
      <w:r>
        <w:rPr>
          <w:rFonts w:hint="eastAsia" w:ascii="宋体" w:hAnsi="宋体" w:eastAsia="宋体" w:cs="宋体"/>
          <w:color w:val="333333"/>
          <w:kern w:val="0"/>
          <w:sz w:val="21"/>
          <w:szCs w:val="21"/>
          <w:lang w:val="en-US" w:eastAsia="zh-CN" w:bidi="ar-SA"/>
        </w:rPr>
        <w:t>经营异常名录或严重违法失信企业名单）</w:t>
      </w:r>
    </w:p>
    <w:p>
      <w:pPr>
        <w:spacing w:line="312" w:lineRule="auto"/>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eastAsia="宋体"/>
          <w:lang w:eastAsia="zh-CN"/>
        </w:rPr>
        <w:drawing>
          <wp:inline distT="0" distB="0" distL="114300" distR="114300">
            <wp:extent cx="5754370" cy="3400425"/>
            <wp:effectExtent l="0" t="0" r="17780" b="9525"/>
            <wp:docPr id="1" name="图片 1"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e1554e9c7d14c9bc8f0a518248f6e"/>
                    <pic:cNvPicPr>
                      <a:picLocks noChangeAspect="1"/>
                    </pic:cNvPicPr>
                  </pic:nvPicPr>
                  <pic:blipFill>
                    <a:blip r:embed="rId17"/>
                    <a:stretch>
                      <a:fillRect/>
                    </a:stretch>
                  </pic:blipFill>
                  <pic:spPr>
                    <a:xfrm>
                      <a:off x="0" y="0"/>
                      <a:ext cx="5754370" cy="3400425"/>
                    </a:xfrm>
                    <a:prstGeom prst="rect">
                      <a:avLst/>
                    </a:prstGeom>
                    <a:noFill/>
                    <a:ln>
                      <a:noFill/>
                    </a:ln>
                  </pic:spPr>
                </pic:pic>
              </a:graphicData>
            </a:graphic>
          </wp:inline>
        </w:drawing>
      </w:r>
      <w:r>
        <w:rPr>
          <w:rFonts w:hint="eastAsia" w:eastAsia="宋体"/>
          <w:lang w:eastAsia="zh-CN"/>
        </w:rPr>
        <w:drawing>
          <wp:inline distT="0" distB="0" distL="114300" distR="114300">
            <wp:extent cx="5628640" cy="3422015"/>
            <wp:effectExtent l="0" t="0" r="10160" b="6985"/>
            <wp:docPr id="3"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876a4f4cb1073547e969db5166d652"/>
                    <pic:cNvPicPr>
                      <a:picLocks noChangeAspect="1"/>
                    </pic:cNvPicPr>
                  </pic:nvPicPr>
                  <pic:blipFill>
                    <a:blip r:embed="rId18"/>
                    <a:stretch>
                      <a:fillRect/>
                    </a:stretch>
                  </pic:blipFill>
                  <pic:spPr>
                    <a:xfrm>
                      <a:off x="0" y="0"/>
                      <a:ext cx="5628640" cy="3422015"/>
                    </a:xfrm>
                    <a:prstGeom prst="rect">
                      <a:avLst/>
                    </a:prstGeom>
                    <a:noFill/>
                    <a:ln>
                      <a:noFill/>
                    </a:ln>
                  </pic:spPr>
                </pic:pic>
              </a:graphicData>
            </a:graphic>
          </wp:inline>
        </w:drawing>
      </w:r>
      <w:r>
        <w:rPr>
          <w:rFonts w:hint="eastAsia" w:eastAsia="宋体"/>
          <w:lang w:val="en-US" w:eastAsia="zh-CN"/>
        </w:rPr>
        <w:t xml:space="preserve">       </w:t>
      </w: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须按上述格式要求截图并加盖公章，截图清晰显示单位名称及查询结果。</w:t>
      </w:r>
    </w:p>
    <w:p>
      <w:pPr>
        <w:jc w:val="center"/>
        <w:rPr>
          <w:rFonts w:hint="eastAsia" w:eastAsia="宋体"/>
          <w:lang w:eastAsia="zh-CN"/>
        </w:rPr>
      </w:pPr>
    </w:p>
    <w:p>
      <w:pPr>
        <w:snapToGrid w:val="0"/>
        <w:rPr>
          <w:rFonts w:hint="eastAsia" w:ascii="宋体" w:hAnsi="宋体" w:eastAsia="宋体" w:cs="宋体"/>
          <w:b/>
          <w:bCs/>
          <w:color w:val="auto"/>
          <w:sz w:val="21"/>
          <w:szCs w:val="21"/>
        </w:rPr>
      </w:pPr>
    </w:p>
    <w:p>
      <w:pPr>
        <w:snapToGrid w:val="0"/>
        <w:rPr>
          <w:rFonts w:hint="eastAsia" w:ascii="宋体" w:hAnsi="宋体" w:eastAsia="宋体" w:cs="宋体"/>
          <w:b/>
          <w:bCs/>
          <w:color w:val="auto"/>
          <w:sz w:val="21"/>
          <w:szCs w:val="21"/>
        </w:rPr>
      </w:pPr>
    </w:p>
    <w:p>
      <w:pPr>
        <w:snapToGrid w:val="0"/>
        <w:rPr>
          <w:rFonts w:hint="eastAsia" w:ascii="宋体" w:hAnsi="宋体" w:eastAsia="宋体" w:cs="宋体"/>
          <w:b/>
          <w:bCs/>
          <w:color w:val="auto"/>
          <w:sz w:val="21"/>
          <w:szCs w:val="21"/>
        </w:rPr>
      </w:pPr>
    </w:p>
    <w:p>
      <w:pPr>
        <w:snapToGrid w:val="0"/>
        <w:rPr>
          <w:rFonts w:hint="eastAsia" w:ascii="宋体" w:hAnsi="宋体" w:eastAsia="宋体" w:cs="宋体"/>
          <w:b/>
          <w:bCs/>
          <w:color w:val="auto"/>
          <w:sz w:val="21"/>
          <w:szCs w:val="21"/>
        </w:rPr>
      </w:pPr>
    </w:p>
    <w:p>
      <w:pPr>
        <w:snapToGrid w:val="0"/>
        <w:rPr>
          <w:rFonts w:hint="eastAsia" w:ascii="宋体" w:hAnsi="宋体" w:eastAsia="宋体" w:cs="宋体"/>
          <w:b/>
          <w:bCs/>
          <w:color w:val="auto"/>
          <w:sz w:val="21"/>
          <w:szCs w:val="21"/>
        </w:rPr>
      </w:pPr>
    </w:p>
    <w:p>
      <w:pPr>
        <w:snapToGrid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附</w:t>
      </w:r>
      <w:r>
        <w:rPr>
          <w:rFonts w:hint="eastAsia" w:ascii="宋体" w:hAnsi="宋体" w:cs="宋体"/>
          <w:b/>
          <w:bCs/>
          <w:color w:val="auto"/>
          <w:sz w:val="21"/>
          <w:szCs w:val="21"/>
          <w:lang w:val="en-US" w:eastAsia="zh-CN"/>
        </w:rPr>
        <w:t>录9</w:t>
      </w:r>
      <w:r>
        <w:rPr>
          <w:rFonts w:hint="eastAsia" w:ascii="宋体" w:hAnsi="宋体" w:eastAsia="宋体" w:cs="宋体"/>
          <w:b/>
          <w:bCs/>
          <w:color w:val="auto"/>
          <w:sz w:val="21"/>
          <w:szCs w:val="21"/>
        </w:rPr>
        <w:t>：</w:t>
      </w: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“信用中国”网站（www.creditchina.gov.cn）截图格式</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759450" cy="5522595"/>
            <wp:effectExtent l="0" t="0" r="12700" b="1905"/>
            <wp:docPr id="2" name="图片 3"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6d5a2220ddf2c62cb1673af490a6dd"/>
                    <pic:cNvPicPr>
                      <a:picLocks noChangeAspect="1"/>
                    </pic:cNvPicPr>
                  </pic:nvPicPr>
                  <pic:blipFill>
                    <a:blip r:embed="rId19"/>
                    <a:stretch>
                      <a:fillRect/>
                    </a:stretch>
                  </pic:blipFill>
                  <pic:spPr>
                    <a:xfrm>
                      <a:off x="0" y="0"/>
                      <a:ext cx="5759450" cy="5522595"/>
                    </a:xfrm>
                    <a:prstGeom prst="rect">
                      <a:avLst/>
                    </a:prstGeom>
                    <a:noFill/>
                    <a:ln>
                      <a:noFill/>
                    </a:ln>
                  </pic:spPr>
                </pic:pic>
              </a:graphicData>
            </a:graphic>
          </wp:inline>
        </w:drawing>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w:t>
      </w:r>
      <w:r>
        <w:rPr>
          <w:rFonts w:hint="eastAsia" w:ascii="宋体" w:hAnsi="宋体" w:eastAsia="宋体" w:cs="宋体"/>
          <w:color w:val="333333"/>
          <w:kern w:val="0"/>
          <w:sz w:val="21"/>
          <w:szCs w:val="21"/>
          <w:lang w:val="en-US" w:eastAsia="zh-CN" w:bidi="ar-SA"/>
        </w:rPr>
        <w:t>严重失信主体名单</w:t>
      </w:r>
      <w:r>
        <w:rPr>
          <w:rFonts w:hint="eastAsia" w:ascii="宋体" w:hAnsi="宋体" w:eastAsia="宋体" w:cs="宋体"/>
          <w:color w:val="auto"/>
          <w:sz w:val="21"/>
          <w:szCs w:val="21"/>
        </w:rPr>
        <w:t>信息。</w:t>
      </w:r>
    </w:p>
    <w:p>
      <w:pPr>
        <w:pStyle w:val="5"/>
        <w:spacing w:before="61"/>
        <w:ind w:left="0" w:leftChars="0" w:firstLine="0" w:firstLineChars="0"/>
        <w:rPr>
          <w:rFonts w:hint="eastAsia" w:ascii="宋体" w:hAnsi="宋体" w:eastAsia="宋体" w:cs="宋体"/>
          <w:b/>
          <w:bCs/>
          <w:color w:val="auto"/>
          <w:sz w:val="21"/>
          <w:szCs w:val="21"/>
          <w:lang w:val="en-US" w:eastAsia="zh-CN"/>
        </w:rPr>
      </w:pPr>
    </w:p>
    <w:p>
      <w:pPr>
        <w:pStyle w:val="23"/>
      </w:pPr>
    </w:p>
    <w:p>
      <w:pPr>
        <w:pStyle w:val="2"/>
        <w:snapToGrid w:val="0"/>
        <w:spacing w:before="240" w:after="240" w:line="240" w:lineRule="auto"/>
        <w:jc w:val="left"/>
        <w:rPr>
          <w:rFonts w:ascii="宋体" w:hAnsi="宋体"/>
          <w:sz w:val="24"/>
        </w:rPr>
      </w:pPr>
      <w:bookmarkStart w:id="167" w:name="_Toc22149495"/>
      <w:r>
        <w:rPr>
          <w:rFonts w:hint="eastAsia" w:ascii="宋体" w:hAnsi="宋体"/>
          <w:sz w:val="24"/>
        </w:rPr>
        <w:t>附录</w:t>
      </w:r>
      <w:bookmarkEnd w:id="167"/>
      <w:r>
        <w:rPr>
          <w:rFonts w:hint="eastAsia" w:ascii="宋体" w:hAnsi="宋体"/>
          <w:sz w:val="24"/>
        </w:rPr>
        <w:t>11</w:t>
      </w:r>
    </w:p>
    <w:p>
      <w:pPr>
        <w:pStyle w:val="10"/>
        <w:ind w:left="640" w:hanging="640"/>
        <w:jc w:val="center"/>
        <w:rPr>
          <w:rFonts w:hAnsi="宋体"/>
          <w:b/>
          <w:sz w:val="32"/>
        </w:rPr>
      </w:pPr>
      <w:r>
        <w:rPr>
          <w:rFonts w:hint="eastAsia" w:hAnsi="宋体"/>
          <w:b/>
          <w:sz w:val="32"/>
        </w:rPr>
        <w:t>资格审查和报价文件有效性审查表</w:t>
      </w:r>
    </w:p>
    <w:p>
      <w:pPr>
        <w:pStyle w:val="10"/>
        <w:ind w:left="420" w:hanging="420"/>
        <w:rPr>
          <w:rFonts w:hAnsi="宋体"/>
          <w:b/>
          <w:sz w:val="32"/>
        </w:rPr>
      </w:pPr>
      <w:r>
        <w:rPr>
          <w:rFonts w:hint="eastAsia" w:hAnsi="宋体"/>
        </w:rPr>
        <w:t>项目名称：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846"/>
        <w:gridCol w:w="1041"/>
        <w:gridCol w:w="111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序号</w:t>
            </w:r>
          </w:p>
        </w:tc>
        <w:tc>
          <w:tcPr>
            <w:tcW w:w="4846" w:type="dxa"/>
            <w:tcBorders>
              <w:top w:val="single" w:color="auto" w:sz="4" w:space="0"/>
              <w:left w:val="single" w:color="auto" w:sz="4" w:space="0"/>
              <w:bottom w:val="single" w:color="auto" w:sz="4" w:space="0"/>
              <w:right w:val="single" w:color="auto" w:sz="4" w:space="0"/>
              <w:tl2br w:val="single" w:color="auto" w:sz="4" w:space="0"/>
            </w:tcBorders>
          </w:tcPr>
          <w:p>
            <w:pPr>
              <w:pStyle w:val="10"/>
              <w:ind w:left="420" w:hanging="420"/>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供应商名称</w:t>
            </w:r>
          </w:p>
          <w:p>
            <w:pPr>
              <w:pStyle w:val="10"/>
              <w:ind w:left="420" w:hanging="420"/>
              <w:rPr>
                <w:rFonts w:ascii="仿宋_GB2312" w:hAnsi="仿宋_GB2312" w:eastAsia="仿宋_GB2312" w:cs="仿宋_GB2312"/>
                <w:b/>
              </w:rPr>
            </w:pPr>
            <w:r>
              <w:rPr>
                <w:rFonts w:hint="eastAsia" w:ascii="仿宋_GB2312" w:hAnsi="仿宋_GB2312" w:eastAsia="仿宋_GB2312" w:cs="仿宋_GB2312"/>
                <w:color w:val="000000"/>
              </w:rPr>
              <w:t>审查项目</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1</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rPr>
            </w:pPr>
            <w:r>
              <w:rPr>
                <w:rFonts w:hint="eastAsia" w:ascii="仿宋_GB2312" w:hAnsi="仿宋_GB2312" w:eastAsia="仿宋_GB2312" w:cs="仿宋_GB2312"/>
              </w:rPr>
              <w:t>供应商为在中华人民共和国境内注册的独立的企业法人，并提供营业执照的复印件。</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2</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color w:val="000000"/>
              </w:rPr>
            </w:pPr>
            <w:r>
              <w:rPr>
                <w:rFonts w:hint="eastAsia" w:ascii="仿宋_GB2312" w:hAnsi="仿宋_GB2312" w:eastAsia="仿宋_GB2312" w:cs="仿宋_GB2312"/>
              </w:rPr>
              <w:t>广东省机场管理集团有限公司招标、采购管理平台供应商登记表并加盖公章</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3</w:t>
            </w:r>
          </w:p>
        </w:tc>
        <w:tc>
          <w:tcPr>
            <w:tcW w:w="484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_GB2312" w:hAnsi="仿宋_GB2312" w:eastAsia="仿宋_GB2312" w:cs="仿宋_GB2312"/>
                <w:szCs w:val="21"/>
              </w:rPr>
            </w:pPr>
            <w:r>
              <w:rPr>
                <w:rFonts w:hint="eastAsia" w:ascii="仿宋_GB2312" w:hAnsi="仿宋_GB2312" w:eastAsia="仿宋_GB2312" w:cs="仿宋_GB2312"/>
                <w:color w:val="000000"/>
                <w:szCs w:val="21"/>
              </w:rPr>
              <w:t>供应商近三年没有因腐败或欺诈行为而被政府或业主宣布取消投标资格；同时，供应商（包括其关联公司）近三年未与广东省机场管理集团有限公司其下属的全资、控股公司、非法人实体单位发生各种诉讼或仲裁。（须就此项内容提供承诺函并加盖供应商公章）。</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4</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color w:val="000000"/>
              </w:rPr>
            </w:pPr>
            <w:r>
              <w:rPr>
                <w:rFonts w:hint="eastAsia" w:ascii="仿宋_GB2312" w:hAnsi="仿宋_GB2312" w:eastAsia="仿宋_GB2312" w:cs="仿宋_GB2312"/>
                <w:color w:val="333333"/>
              </w:rPr>
              <w:t>供应商出具本采购公告发布后未被列入系统相关名录的截图并加盖公章。</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tc>
        <w:tc>
          <w:tcPr>
            <w:tcW w:w="4846" w:type="dxa"/>
            <w:tcBorders>
              <w:top w:val="single" w:color="auto" w:sz="4" w:space="0"/>
              <w:left w:val="single" w:color="auto" w:sz="4" w:space="0"/>
              <w:bottom w:val="single" w:color="auto" w:sz="4" w:space="0"/>
              <w:right w:val="single" w:color="auto" w:sz="4" w:space="0"/>
            </w:tcBorders>
            <w:vAlign w:val="center"/>
          </w:tcPr>
          <w:p/>
        </w:tc>
        <w:tc>
          <w:tcPr>
            <w:tcW w:w="1041" w:type="dxa"/>
            <w:tcBorders>
              <w:top w:val="single" w:color="auto" w:sz="4" w:space="0"/>
              <w:left w:val="single" w:color="auto" w:sz="4" w:space="0"/>
              <w:bottom w:val="single" w:color="auto" w:sz="4" w:space="0"/>
              <w:right w:val="single" w:color="auto" w:sz="4" w:space="0"/>
            </w:tcBorders>
          </w:tcPr>
          <w:p/>
        </w:tc>
        <w:tc>
          <w:tcPr>
            <w:tcW w:w="1113"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6</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rPr>
            </w:pPr>
            <w:r>
              <w:rPr>
                <w:rFonts w:hint="eastAsia" w:ascii="仿宋_GB2312" w:hAnsi="仿宋_GB2312" w:eastAsia="仿宋_GB2312" w:cs="仿宋_GB2312"/>
              </w:rPr>
              <w:t>有法定代表人证明书及法人授权书</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7</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b/>
              </w:rPr>
            </w:pPr>
            <w:r>
              <w:rPr>
                <w:rFonts w:hint="eastAsia" w:ascii="仿宋_GB2312" w:hAnsi="仿宋_GB2312" w:eastAsia="仿宋_GB2312" w:cs="仿宋_GB2312"/>
                <w:color w:val="000000"/>
              </w:rPr>
              <w:t>报价函有法定代表人或授权代表签字且加盖公章；</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8</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color w:val="000000"/>
              </w:rPr>
            </w:pPr>
            <w:r>
              <w:rPr>
                <w:rFonts w:hint="eastAsia" w:ascii="仿宋_GB2312" w:hAnsi="仿宋_GB2312" w:eastAsia="仿宋_GB2312" w:cs="仿宋_GB2312"/>
                <w:color w:val="000000"/>
              </w:rPr>
              <w:t>报价有效期符合采购文件规定（90个日历日）；</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7</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color w:val="000000"/>
              </w:rPr>
            </w:pPr>
            <w:r>
              <w:rPr>
                <w:rFonts w:hint="eastAsia" w:ascii="仿宋_GB2312" w:hAnsi="仿宋_GB2312" w:eastAsia="仿宋_GB2312" w:cs="仿宋_GB2312"/>
                <w:color w:val="000000"/>
              </w:rPr>
              <w:t>报价没有超过最高限价；</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8</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ascii="仿宋_GB2312" w:hAnsi="仿宋_GB2312" w:eastAsia="仿宋_GB2312" w:cs="仿宋_GB2312"/>
                <w:color w:val="000000"/>
              </w:rPr>
            </w:pPr>
            <w:r>
              <w:rPr>
                <w:rFonts w:hint="eastAsia" w:ascii="仿宋_GB2312" w:hAnsi="仿宋_GB2312" w:eastAsia="仿宋_GB2312" w:cs="仿宋_GB2312"/>
                <w:color w:val="000000"/>
              </w:rPr>
              <w:t>供应商递交一种报价方案和报价；</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供应商未被列入广东省机场管理集团有限公司或其下属机构列入不予拒绝合作对象名单且在限制期内</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10"/>
              <w:ind w:left="420" w:hanging="420"/>
              <w:jc w:val="center"/>
              <w:rPr>
                <w:rFonts w:ascii="仿宋_GB2312" w:hAnsi="仿宋_GB2312" w:eastAsia="仿宋_GB2312" w:cs="仿宋_GB2312"/>
              </w:rPr>
            </w:pPr>
            <w:r>
              <w:rPr>
                <w:rFonts w:hint="eastAsia" w:ascii="仿宋_GB2312" w:hAnsi="仿宋_GB2312" w:eastAsia="仿宋_GB2312" w:cs="仿宋_GB2312"/>
              </w:rPr>
              <w:t>结论</w:t>
            </w:r>
          </w:p>
        </w:tc>
        <w:tc>
          <w:tcPr>
            <w:tcW w:w="4846" w:type="dxa"/>
            <w:tcBorders>
              <w:top w:val="single" w:color="auto" w:sz="4" w:space="0"/>
              <w:left w:val="single" w:color="auto" w:sz="4" w:space="0"/>
              <w:bottom w:val="single" w:color="auto" w:sz="4" w:space="0"/>
              <w:right w:val="single" w:color="auto" w:sz="4" w:space="0"/>
            </w:tcBorders>
            <w:vAlign w:val="center"/>
          </w:tcPr>
          <w:p>
            <w:pPr>
              <w:pStyle w:val="10"/>
              <w:ind w:left="420" w:hanging="420"/>
              <w:rPr>
                <w:rFonts w:ascii="仿宋_GB2312" w:hAnsi="仿宋_GB2312" w:eastAsia="仿宋_GB2312" w:cs="仿宋_GB2312"/>
                <w:b/>
              </w:rPr>
            </w:pPr>
            <w:r>
              <w:rPr>
                <w:rFonts w:hint="eastAsia" w:ascii="仿宋_GB2312" w:hAnsi="仿宋_GB2312" w:eastAsia="仿宋_GB2312" w:cs="仿宋_GB2312"/>
                <w:color w:val="000000"/>
              </w:rPr>
              <w:t>是否通过并进入下一阶段评审</w:t>
            </w:r>
          </w:p>
        </w:tc>
        <w:tc>
          <w:tcPr>
            <w:tcW w:w="1041"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10"/>
              <w:ind w:left="640" w:hanging="640"/>
              <w:jc w:val="center"/>
              <w:rPr>
                <w:rFonts w:ascii="仿宋_GB2312" w:hAnsi="仿宋_GB2312" w:eastAsia="仿宋_GB2312" w:cs="仿宋_GB2312"/>
                <w:b/>
              </w:rPr>
            </w:pPr>
          </w:p>
        </w:tc>
      </w:tr>
    </w:tbl>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若专家意见不一致时，则按少数服从多数的原则决定该供应商是否通过资格及有效性审查，进入下一阶段评审。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tabs>
          <w:tab w:val="left" w:pos="720"/>
        </w:tabs>
        <w:adjustRightInd w:val="0"/>
        <w:snapToGrid w:val="0"/>
        <w:ind w:firstLine="360" w:firstLineChars="200"/>
        <w:rPr>
          <w:rFonts w:ascii="宋体" w:hAnsi="Courier New"/>
          <w:color w:val="000000"/>
          <w:sz w:val="18"/>
          <w:szCs w:val="18"/>
        </w:rPr>
      </w:pPr>
    </w:p>
    <w:p>
      <w:pPr>
        <w:tabs>
          <w:tab w:val="left" w:pos="720"/>
        </w:tabs>
        <w:adjustRightInd w:val="0"/>
        <w:snapToGrid w:val="0"/>
        <w:ind w:firstLine="360" w:firstLineChars="200"/>
        <w:rPr>
          <w:rFonts w:ascii="宋体" w:hAnsi="Courier New"/>
          <w:color w:val="000000"/>
          <w:sz w:val="18"/>
          <w:szCs w:val="18"/>
        </w:rPr>
      </w:pPr>
    </w:p>
    <w:p>
      <w:pPr>
        <w:pStyle w:val="10"/>
        <w:ind w:left="420" w:hanging="420"/>
        <w:rPr>
          <w:color w:val="000000"/>
        </w:rPr>
      </w:pPr>
    </w:p>
    <w:p>
      <w:pPr>
        <w:pStyle w:val="10"/>
        <w:ind w:left="420" w:hanging="420"/>
        <w:rPr>
          <w:color w:val="000000"/>
        </w:rPr>
      </w:pPr>
    </w:p>
    <w:p>
      <w:pPr>
        <w:pStyle w:val="10"/>
        <w:ind w:left="420" w:hanging="420"/>
        <w:rPr>
          <w:rFonts w:hAnsi="宋体"/>
          <w:b/>
          <w:sz w:val="32"/>
        </w:rPr>
      </w:pPr>
    </w:p>
    <w:p>
      <w:pPr>
        <w:rPr>
          <w:rFonts w:ascii="宋体" w:hAnsi="宋体"/>
          <w:b/>
          <w:szCs w:val="21"/>
        </w:rPr>
      </w:pPr>
    </w:p>
    <w:bookmarkEnd w:id="166"/>
    <w:p>
      <w:pPr>
        <w:pageBreakBefore/>
        <w:jc w:val="center"/>
        <w:sectPr>
          <w:headerReference r:id="rId14" w:type="first"/>
          <w:headerReference r:id="rId12" w:type="default"/>
          <w:footerReference r:id="rId15" w:type="default"/>
          <w:headerReference r:id="rId13" w:type="even"/>
          <w:pgSz w:w="11906" w:h="16838"/>
          <w:pgMar w:top="1091" w:right="1616" w:bottom="1246" w:left="1575" w:header="737" w:footer="680" w:gutter="0"/>
          <w:cols w:space="720" w:num="1"/>
          <w:titlePg/>
          <w:docGrid w:type="linesAndChars" w:linePitch="312" w:charSpace="0"/>
        </w:sectPr>
      </w:pPr>
      <w:bookmarkStart w:id="168" w:name="_Toc49317179"/>
      <w:bookmarkStart w:id="169" w:name="_Toc41208046"/>
    </w:p>
    <w:bookmarkEnd w:id="168"/>
    <w:bookmarkEnd w:id="169"/>
    <w:p>
      <w:pPr>
        <w:jc w:val="center"/>
        <w:rPr>
          <w:b/>
          <w:sz w:val="28"/>
        </w:rPr>
      </w:pPr>
    </w:p>
    <w:p>
      <w:pPr>
        <w:jc w:val="center"/>
        <w:rPr>
          <w:b/>
          <w:sz w:val="28"/>
        </w:rPr>
      </w:pPr>
    </w:p>
    <w:p>
      <w:pPr>
        <w:tabs>
          <w:tab w:val="left" w:pos="7049"/>
        </w:tabs>
        <w:jc w:val="left"/>
        <w:rPr>
          <w:b/>
          <w:sz w:val="28"/>
        </w:rPr>
      </w:pPr>
      <w:r>
        <w:rPr>
          <w:b/>
          <w:sz w:val="28"/>
        </w:rPr>
        <w:tab/>
      </w:r>
    </w:p>
    <w:p>
      <w:pPr>
        <w:jc w:val="center"/>
        <w:rPr>
          <w:b/>
          <w:sz w:val="28"/>
        </w:rPr>
      </w:pPr>
    </w:p>
    <w:p>
      <w:pPr>
        <w:jc w:val="center"/>
        <w:rPr>
          <w:b/>
          <w:sz w:val="28"/>
        </w:rPr>
      </w:pPr>
    </w:p>
    <w:p>
      <w:pPr>
        <w:rPr>
          <w:b/>
          <w:sz w:val="28"/>
        </w:rPr>
      </w:pPr>
    </w:p>
    <w:p>
      <w:pPr>
        <w:jc w:val="center"/>
        <w:rPr>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用户需求书</w:t>
      </w: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pStyle w:val="6"/>
        <w:ind w:left="420"/>
        <w:rPr>
          <w:rFonts w:eastAsia="黑体"/>
          <w:b/>
          <w:sz w:val="52"/>
        </w:rPr>
      </w:pPr>
    </w:p>
    <w:p>
      <w:pPr>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ascii="宋体" w:hAnsi="宋体"/>
          <w:b/>
          <w:sz w:val="44"/>
          <w:szCs w:val="44"/>
        </w:rPr>
      </w:pPr>
      <w:r>
        <w:rPr>
          <w:rFonts w:hint="eastAsia" w:ascii="宋体" w:hAnsi="宋体"/>
          <w:b/>
          <w:sz w:val="44"/>
          <w:szCs w:val="44"/>
        </w:rPr>
        <w:t>用户需求书</w:t>
      </w:r>
    </w:p>
    <w:p>
      <w:pPr>
        <w:spacing w:line="360" w:lineRule="auto"/>
        <w:ind w:left="780"/>
        <w:rPr>
          <w:sz w:val="24"/>
          <w:szCs w:val="24"/>
        </w:rPr>
      </w:pPr>
      <w:r>
        <w:rPr>
          <w:rFonts w:hint="eastAsia"/>
          <w:sz w:val="24"/>
          <w:szCs w:val="24"/>
        </w:rPr>
        <w:t xml:space="preserve">（采购单位根据项目要求自编制） </w:t>
      </w:r>
    </w:p>
    <w:p>
      <w:pPr>
        <w:spacing w:line="360" w:lineRule="auto"/>
        <w:ind w:firstLine="482" w:firstLineChars="200"/>
        <w:rPr>
          <w:sz w:val="24"/>
          <w:szCs w:val="24"/>
        </w:rPr>
      </w:pPr>
      <w:r>
        <w:rPr>
          <w:rFonts w:hint="eastAsia"/>
          <w:b/>
          <w:bCs/>
          <w:sz w:val="24"/>
          <w:szCs w:val="24"/>
        </w:rPr>
        <w:t xml:space="preserve">1、项目概况 </w:t>
      </w:r>
      <w:r>
        <w:rPr>
          <w:rFonts w:hint="eastAsia"/>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档案数字化是档案信息化建设的重要组成部分，为响应国家要求，集团积极配合信息化建设等现实发展需求，计划开展集团历史档案数字化建设，完善构建基础数字化信息资源，从而最大限度地发挥档案效能，并兼顾保护档案原件的要求。</w:t>
      </w:r>
    </w:p>
    <w:p>
      <w:pPr>
        <w:spacing w:line="360" w:lineRule="auto"/>
        <w:ind w:firstLine="480" w:firstLineChars="200"/>
        <w:rPr>
          <w:rFonts w:ascii="宋体" w:hAnsi="宋体" w:cs="宋体"/>
          <w:sz w:val="24"/>
          <w:szCs w:val="24"/>
        </w:rPr>
      </w:pPr>
      <w:r>
        <w:rPr>
          <w:rFonts w:hint="eastAsia" w:ascii="宋体" w:hAnsi="宋体" w:cs="宋体"/>
          <w:sz w:val="24"/>
          <w:szCs w:val="24"/>
        </w:rPr>
        <w:t>本次档案数字化加工项目是对广东省机场管理集团有限公司历史档案进行档案整理及数字化，根据原始实体档案情况分别进行案卷级和文件级目录拟写、著录，录入计算机形成机检目录，建立对应图像数据的目录数据库，并与档案图像数据挂接建立对应关系，以页（画幅）为单位捕获数字化元数据，将元数据合并形成图像页面级元数据库，并把元数据嵌入（写入）相应的数字化图像文件中，将最终完成的数字化成果导入集团档案管理的应用系统中，提交相应备份介质进行数据备份及保存。本项目需完成2018至2020历史收发文件整理归档，数量约70000条（数据），文书档案整理数字化约860盒。</w:t>
      </w:r>
    </w:p>
    <w:p>
      <w:pPr>
        <w:pStyle w:val="4"/>
        <w:widowControl/>
        <w:tabs>
          <w:tab w:val="left" w:pos="720"/>
        </w:tabs>
        <w:spacing w:line="360" w:lineRule="auto"/>
        <w:ind w:firstLine="422"/>
        <w:rPr>
          <w:rFonts w:ascii="宋体" w:hAnsi="宋体" w:cs="Tahoma"/>
          <w:b/>
          <w:sz w:val="24"/>
          <w:szCs w:val="24"/>
        </w:rPr>
      </w:pPr>
      <w:r>
        <w:rPr>
          <w:rFonts w:hint="eastAsia" w:ascii="宋体" w:hAnsi="宋体" w:cs="Tahoma"/>
          <w:b/>
          <w:sz w:val="24"/>
          <w:szCs w:val="24"/>
        </w:rPr>
        <w:t>2.加工场地</w:t>
      </w:r>
    </w:p>
    <w:p>
      <w:pPr>
        <w:pStyle w:val="4"/>
        <w:widowControl/>
        <w:spacing w:line="360" w:lineRule="auto"/>
        <w:ind w:firstLine="360" w:firstLineChars="150"/>
        <w:jc w:val="left"/>
        <w:rPr>
          <w:rFonts w:ascii="宋体" w:hAnsi="宋体" w:cs="宋体"/>
          <w:sz w:val="24"/>
          <w:szCs w:val="24"/>
        </w:rPr>
      </w:pPr>
      <w:r>
        <w:rPr>
          <w:rFonts w:hint="eastAsia" w:ascii="宋体" w:hAnsi="宋体" w:cs="Tahoma"/>
          <w:bCs/>
          <w:sz w:val="24"/>
          <w:szCs w:val="24"/>
        </w:rPr>
        <w:t>本次档案数字化加工项目场地由采购人提供，位于省集团公司内，面积符合本次项目加工的实际需求，供中标人使用。</w:t>
      </w:r>
    </w:p>
    <w:p>
      <w:pPr>
        <w:spacing w:line="360" w:lineRule="auto"/>
        <w:ind w:firstLine="482" w:firstLineChars="200"/>
        <w:rPr>
          <w:rFonts w:ascii="宋体" w:hAnsi="宋体" w:cs="Tahoma"/>
          <w:b/>
          <w:sz w:val="24"/>
          <w:szCs w:val="24"/>
        </w:rPr>
      </w:pPr>
      <w:r>
        <w:rPr>
          <w:rFonts w:hint="eastAsia" w:ascii="宋体" w:hAnsi="宋体" w:cs="Tahoma"/>
          <w:b/>
          <w:sz w:val="24"/>
          <w:szCs w:val="24"/>
        </w:rPr>
        <w:t>3、项目服务内容及技术要求</w:t>
      </w:r>
    </w:p>
    <w:p>
      <w:pPr>
        <w:tabs>
          <w:tab w:val="left" w:pos="0"/>
        </w:tabs>
        <w:adjustRightInd w:val="0"/>
        <w:spacing w:line="360" w:lineRule="auto"/>
        <w:ind w:left="15" w:leftChars="7" w:firstLine="480" w:firstLineChars="200"/>
        <w:rPr>
          <w:rFonts w:ascii="宋体" w:hAnsi="宋体" w:cs="Tahoma"/>
          <w:bCs/>
          <w:kern w:val="28"/>
          <w:sz w:val="24"/>
          <w:szCs w:val="24"/>
        </w:rPr>
      </w:pPr>
      <w:r>
        <w:rPr>
          <w:rFonts w:hint="eastAsia" w:ascii="宋体" w:hAnsi="宋体" w:cs="宋体"/>
          <w:sz w:val="24"/>
          <w:szCs w:val="24"/>
        </w:rPr>
        <w:t>中标人在签订合同后10个工作日内，提供完整的数字化加工方案，制订完善的数字化操作规范，将档案数字化所有加工软硬件设备和相关材料、工作人员等进驻扫描加工场地，并开始扫描加工工作。</w:t>
      </w:r>
      <w:r>
        <w:rPr>
          <w:rFonts w:hint="eastAsia" w:ascii="宋体" w:hAnsi="宋体" w:cs="宋体"/>
          <w:bCs/>
          <w:kern w:val="28"/>
          <w:sz w:val="24"/>
          <w:szCs w:val="24"/>
        </w:rPr>
        <w:t>中标人必须对项目建立专门的项目管理方案，</w:t>
      </w:r>
      <w:r>
        <w:rPr>
          <w:rFonts w:hint="eastAsia" w:ascii="宋体" w:hAnsi="宋体" w:cs="宋体"/>
          <w:sz w:val="24"/>
          <w:szCs w:val="24"/>
        </w:rPr>
        <w:t>指定专人为项目负责人负责该项目</w:t>
      </w:r>
      <w:r>
        <w:rPr>
          <w:rFonts w:hint="eastAsia" w:ascii="宋体" w:hAnsi="宋体" w:cs="宋体"/>
          <w:bCs/>
          <w:kern w:val="28"/>
          <w:sz w:val="24"/>
          <w:szCs w:val="24"/>
        </w:rPr>
        <w:t>，必须具有科学的组织架构、合理的人力配置和流程管理、明确的项目进度计划、严密的管理制度、严格的质量检验办法和周密的安全保密监控措施。数字化加工形成的目录数据库和图像数据能满足省档案馆业务系统和网站的技术要求，能装入业务系统和网站进行检索。</w:t>
      </w:r>
    </w:p>
    <w:p>
      <w:pPr>
        <w:pStyle w:val="4"/>
        <w:widowControl/>
        <w:tabs>
          <w:tab w:val="left" w:pos="720"/>
        </w:tabs>
        <w:spacing w:line="360" w:lineRule="auto"/>
        <w:ind w:firstLine="0"/>
        <w:jc w:val="left"/>
        <w:rPr>
          <w:rFonts w:ascii="宋体" w:hAnsi="宋体" w:cs="Tahoma"/>
          <w:bCs/>
          <w:sz w:val="24"/>
          <w:szCs w:val="24"/>
        </w:rPr>
      </w:pPr>
      <w:r>
        <w:rPr>
          <w:rFonts w:hint="eastAsia" w:ascii="宋体" w:hAnsi="宋体" w:cs="Tahoma"/>
          <w:bCs/>
          <w:sz w:val="24"/>
          <w:szCs w:val="24"/>
        </w:rPr>
        <w:t xml:space="preserve">    主要工作环节包括：档案借调、档案拆卷整理、档案分件编号、目录校改录入著录、扫描前处理、档案扫描（含元数据写入）、图像处理、图像质检（含100%原件比对质检）、数据挂接、档案装订、数据验收、数据备份、档案归还、档案出入库搬运、数据移交、数据导入等，并在整个工作环节中确保档案实体及其信息的安全保密。各工作环节技术要求如下：</w:t>
      </w:r>
    </w:p>
    <w:p>
      <w:pPr>
        <w:pStyle w:val="6"/>
        <w:ind w:left="420"/>
        <w:rPr>
          <w:sz w:val="24"/>
          <w:szCs w:val="24"/>
        </w:rPr>
      </w:pPr>
    </w:p>
    <w:p>
      <w:pPr>
        <w:spacing w:line="360" w:lineRule="auto"/>
        <w:ind w:firstLine="840" w:firstLineChars="350"/>
        <w:rPr>
          <w:rFonts w:ascii="宋体" w:hAnsi="宋体" w:cs="宋体"/>
          <w:sz w:val="24"/>
          <w:szCs w:val="24"/>
        </w:rPr>
      </w:pPr>
      <w:r>
        <w:rPr>
          <w:rFonts w:hint="eastAsia" w:ascii="宋体" w:hAnsi="宋体" w:cs="宋体"/>
          <w:sz w:val="24"/>
          <w:szCs w:val="24"/>
        </w:rPr>
        <w:t>（一）基本条件：具有自主研发的数字化生产加工管理系统。</w:t>
      </w:r>
    </w:p>
    <w:p>
      <w:pPr>
        <w:spacing w:line="360" w:lineRule="auto"/>
        <w:ind w:firstLine="840" w:firstLineChars="350"/>
        <w:rPr>
          <w:rFonts w:ascii="宋体" w:hAnsi="宋体" w:cs="宋体"/>
          <w:sz w:val="24"/>
          <w:szCs w:val="24"/>
        </w:rPr>
      </w:pPr>
      <w:r>
        <w:rPr>
          <w:rFonts w:hint="eastAsia" w:ascii="宋体" w:hAnsi="宋体" w:cs="宋体"/>
          <w:sz w:val="24"/>
          <w:szCs w:val="24"/>
        </w:rPr>
        <w:t>（二）加工流程及技术规范要求</w:t>
      </w:r>
    </w:p>
    <w:p>
      <w:pPr>
        <w:spacing w:line="360" w:lineRule="auto"/>
        <w:ind w:firstLine="600" w:firstLineChars="250"/>
        <w:rPr>
          <w:rFonts w:ascii="宋体" w:hAnsi="宋体" w:cs="宋体"/>
          <w:sz w:val="24"/>
          <w:szCs w:val="24"/>
        </w:rPr>
      </w:pPr>
      <w:r>
        <w:rPr>
          <w:rFonts w:hint="eastAsia" w:ascii="宋体" w:hAnsi="宋体" w:cs="宋体"/>
          <w:sz w:val="24"/>
          <w:szCs w:val="24"/>
        </w:rPr>
        <w:t>1.档案数字化工作环节与质量要求</w:t>
      </w:r>
    </w:p>
    <w:p>
      <w:pPr>
        <w:spacing w:line="360" w:lineRule="auto"/>
        <w:ind w:firstLine="600" w:firstLineChars="250"/>
        <w:rPr>
          <w:rFonts w:ascii="宋体" w:hAnsi="宋体" w:cs="宋体"/>
          <w:sz w:val="24"/>
          <w:szCs w:val="24"/>
        </w:rPr>
      </w:pPr>
      <w:r>
        <w:rPr>
          <w:rFonts w:hint="eastAsia" w:ascii="宋体" w:hAnsi="宋体" w:cs="宋体"/>
          <w:sz w:val="24"/>
          <w:szCs w:val="24"/>
        </w:rPr>
        <w:t>档案交接、档案整理、档案扫描处理、图像处理、数据转换、档案装订还原、装盒、质检、数据挂接到档案系统、总质检、归还上架。</w:t>
      </w:r>
    </w:p>
    <w:p>
      <w:pPr>
        <w:spacing w:line="360" w:lineRule="auto"/>
        <w:ind w:firstLine="602" w:firstLineChars="250"/>
        <w:rPr>
          <w:rFonts w:ascii="宋体" w:hAnsi="宋体" w:cs="宋体"/>
          <w:b/>
          <w:sz w:val="24"/>
          <w:szCs w:val="24"/>
        </w:rPr>
      </w:pPr>
      <w:r>
        <w:rPr>
          <w:rFonts w:ascii="宋体" w:hAnsi="宋体" w:cs="宋体"/>
          <w:b/>
          <w:sz w:val="24"/>
          <w:szCs w:val="24"/>
        </w:rPr>
        <w:t>2.</w:t>
      </w:r>
      <w:r>
        <w:rPr>
          <w:rFonts w:hint="eastAsia" w:ascii="宋体" w:hAnsi="宋体" w:cs="宋体"/>
          <w:b/>
          <w:sz w:val="24"/>
          <w:szCs w:val="24"/>
        </w:rPr>
        <w:t>各环节要求如下：</w:t>
      </w:r>
    </w:p>
    <w:p>
      <w:pPr>
        <w:spacing w:line="360" w:lineRule="auto"/>
        <w:ind w:firstLine="482" w:firstLineChars="200"/>
        <w:rPr>
          <w:rFonts w:ascii="宋体" w:hAnsi="宋体"/>
          <w:b/>
          <w:sz w:val="24"/>
          <w:szCs w:val="24"/>
        </w:rPr>
      </w:pPr>
      <w:r>
        <w:rPr>
          <w:rFonts w:hint="eastAsia" w:ascii="宋体" w:hAnsi="宋体" w:cs="宋体"/>
          <w:b/>
          <w:sz w:val="24"/>
          <w:szCs w:val="24"/>
        </w:rPr>
        <w:t xml:space="preserve"> </w:t>
      </w:r>
      <w:r>
        <w:rPr>
          <w:rFonts w:ascii="宋体" w:hAnsi="宋体" w:cs="宋体"/>
          <w:b/>
          <w:sz w:val="24"/>
          <w:szCs w:val="24"/>
        </w:rPr>
        <w:fldChar w:fldCharType="begin"/>
      </w:r>
      <w:r>
        <w:rPr>
          <w:rFonts w:ascii="宋体" w:hAnsi="宋体" w:cs="宋体"/>
          <w:b/>
          <w:sz w:val="24"/>
          <w:szCs w:val="24"/>
        </w:rPr>
        <w:instrText xml:space="preserve"> = 1 \* GB2 </w:instrText>
      </w:r>
      <w:r>
        <w:rPr>
          <w:rFonts w:ascii="宋体" w:hAnsi="宋体" w:cs="宋体"/>
          <w:b/>
          <w:sz w:val="24"/>
          <w:szCs w:val="24"/>
        </w:rPr>
        <w:fldChar w:fldCharType="separate"/>
      </w:r>
      <w:r>
        <w:rPr>
          <w:rFonts w:ascii="宋体" w:hAnsi="宋体" w:cs="宋体"/>
          <w:b/>
          <w:sz w:val="24"/>
          <w:szCs w:val="24"/>
        </w:rPr>
        <w:t>⑴</w:t>
      </w:r>
      <w:r>
        <w:rPr>
          <w:rFonts w:ascii="宋体" w:hAnsi="宋体" w:cs="宋体"/>
          <w:b/>
          <w:sz w:val="24"/>
          <w:szCs w:val="24"/>
        </w:rPr>
        <w:fldChar w:fldCharType="end"/>
      </w:r>
      <w:r>
        <w:rPr>
          <w:rFonts w:hint="eastAsia" w:ascii="宋体" w:hAnsi="宋体" w:cs="宋体"/>
          <w:b/>
          <w:sz w:val="24"/>
          <w:szCs w:val="24"/>
        </w:rPr>
        <w:t>档案交接</w:t>
      </w:r>
    </w:p>
    <w:p>
      <w:pPr>
        <w:spacing w:line="360" w:lineRule="auto"/>
        <w:ind w:firstLine="480" w:firstLineChars="200"/>
        <w:rPr>
          <w:rFonts w:ascii="宋体" w:hAnsi="宋体"/>
          <w:sz w:val="24"/>
          <w:szCs w:val="24"/>
        </w:rPr>
      </w:pPr>
      <w:r>
        <w:rPr>
          <w:rFonts w:hint="eastAsia" w:ascii="宋体" w:hAnsi="宋体" w:cs="宋体"/>
          <w:sz w:val="24"/>
          <w:szCs w:val="24"/>
        </w:rPr>
        <w:t>调卷数量控制为一周工作量，做到一周内扫完一批，周一上午调卷，周五下午还卷，扫一批还一批，数据提交一批，环环相扣，责任到人，将档案遗失风险降到最小。遵守库房管理制度，严格遵守保密制度，妥善保护、保存档案。</w:t>
      </w:r>
    </w:p>
    <w:p>
      <w:pPr>
        <w:spacing w:line="360" w:lineRule="auto"/>
        <w:rPr>
          <w:rFonts w:ascii="宋体" w:hAnsi="宋体"/>
          <w:sz w:val="24"/>
          <w:szCs w:val="24"/>
        </w:rPr>
      </w:pPr>
      <w:r>
        <w:rPr>
          <w:rFonts w:hint="eastAsia" w:ascii="宋体" w:hAnsi="宋体" w:cs="宋体"/>
          <w:sz w:val="24"/>
          <w:szCs w:val="24"/>
        </w:rPr>
        <w:t>交接环节主要注意以下事项：</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实施调卷工作人员和档案室的档案管理人员在档案库房或指定场地，交接档案室移交的档案或卷宗材料；</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对提取的档案逐卷清点；</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清点结束，在档案调卷登记本登记或移送材料登记本进行登记，双方签字；</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4 \* GB3 </w:instrText>
      </w:r>
      <w:r>
        <w:rPr>
          <w:rFonts w:ascii="宋体" w:hAnsi="宋体" w:cs="宋体"/>
          <w:sz w:val="24"/>
          <w:szCs w:val="24"/>
        </w:rPr>
        <w:fldChar w:fldCharType="separate"/>
      </w:r>
      <w:r>
        <w:rPr>
          <w:rFonts w:ascii="宋体" w:hAnsi="宋体" w:cs="宋体"/>
          <w:sz w:val="24"/>
          <w:szCs w:val="24"/>
        </w:rPr>
        <w:t>④</w:t>
      </w:r>
      <w:r>
        <w:rPr>
          <w:rFonts w:ascii="宋体" w:hAnsi="宋体" w:cs="宋体"/>
          <w:sz w:val="24"/>
          <w:szCs w:val="24"/>
        </w:rPr>
        <w:fldChar w:fldCharType="end"/>
      </w:r>
      <w:r>
        <w:rPr>
          <w:rFonts w:hint="eastAsia" w:ascii="宋体" w:hAnsi="宋体" w:cs="宋体"/>
          <w:sz w:val="24"/>
          <w:szCs w:val="24"/>
        </w:rPr>
        <w:t>实施调卷工作人员与档案管理人员进行目录、数量的二次核对；</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5 \* GB3 </w:instrText>
      </w:r>
      <w:r>
        <w:rPr>
          <w:rFonts w:ascii="宋体" w:hAnsi="宋体" w:cs="宋体"/>
          <w:sz w:val="24"/>
          <w:szCs w:val="24"/>
        </w:rPr>
        <w:fldChar w:fldCharType="separate"/>
      </w:r>
      <w:r>
        <w:rPr>
          <w:rFonts w:ascii="宋体" w:hAnsi="宋体" w:cs="宋体"/>
          <w:sz w:val="24"/>
          <w:szCs w:val="24"/>
        </w:rPr>
        <w:t>⑤</w:t>
      </w:r>
      <w:r>
        <w:rPr>
          <w:rFonts w:ascii="宋体" w:hAnsi="宋体" w:cs="宋体"/>
          <w:sz w:val="24"/>
          <w:szCs w:val="24"/>
        </w:rPr>
        <w:fldChar w:fldCharType="end"/>
      </w:r>
      <w:r>
        <w:rPr>
          <w:rFonts w:hint="eastAsia" w:ascii="宋体" w:hAnsi="宋体" w:cs="宋体"/>
          <w:sz w:val="24"/>
          <w:szCs w:val="24"/>
        </w:rPr>
        <w:t>放入临时档案保管柜，锁好，注意安全保存。</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2 \* GB2 </w:instrText>
      </w:r>
      <w:r>
        <w:rPr>
          <w:rFonts w:ascii="宋体" w:hAnsi="宋体" w:cs="宋体"/>
          <w:b/>
          <w:sz w:val="24"/>
          <w:szCs w:val="24"/>
        </w:rPr>
        <w:fldChar w:fldCharType="separate"/>
      </w:r>
      <w:r>
        <w:rPr>
          <w:rFonts w:ascii="宋体" w:hAnsi="宋体" w:cs="宋体"/>
          <w:b/>
          <w:sz w:val="24"/>
          <w:szCs w:val="24"/>
        </w:rPr>
        <w:t>⑵</w:t>
      </w:r>
      <w:r>
        <w:rPr>
          <w:rFonts w:ascii="宋体" w:hAnsi="宋体" w:cs="宋体"/>
          <w:b/>
          <w:sz w:val="24"/>
          <w:szCs w:val="24"/>
        </w:rPr>
        <w:fldChar w:fldCharType="end"/>
      </w:r>
      <w:r>
        <w:rPr>
          <w:rFonts w:hint="eastAsia" w:ascii="宋体" w:hAnsi="宋体" w:cs="宋体"/>
          <w:b/>
          <w:sz w:val="24"/>
          <w:szCs w:val="24"/>
        </w:rPr>
        <w:t>档案核对</w:t>
      </w:r>
    </w:p>
    <w:p>
      <w:pPr>
        <w:spacing w:line="360" w:lineRule="auto"/>
        <w:ind w:firstLine="480" w:firstLineChars="200"/>
        <w:rPr>
          <w:rFonts w:ascii="宋体" w:hAnsi="宋体"/>
          <w:sz w:val="24"/>
          <w:szCs w:val="24"/>
        </w:rPr>
      </w:pPr>
      <w:r>
        <w:rPr>
          <w:rFonts w:hint="eastAsia" w:ascii="宋体" w:hAnsi="宋体" w:cs="宋体"/>
          <w:sz w:val="24"/>
          <w:szCs w:val="24"/>
        </w:rPr>
        <w:t>档案扫描前，应对实体档案和电子目录进行核对，确保实体档案和目录的准确性和一致性。核对后，实体档案的页码应准确连续、格式规范，实体档案与电子目录的档号、内容和页数等信息应一致。</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3 \* GB2 </w:instrText>
      </w:r>
      <w:r>
        <w:rPr>
          <w:rFonts w:ascii="宋体" w:hAnsi="宋体" w:cs="宋体"/>
          <w:b/>
          <w:sz w:val="24"/>
          <w:szCs w:val="24"/>
        </w:rPr>
        <w:fldChar w:fldCharType="separate"/>
      </w:r>
      <w:r>
        <w:rPr>
          <w:rFonts w:ascii="宋体" w:hAnsi="宋体" w:cs="宋体"/>
          <w:b/>
          <w:sz w:val="24"/>
          <w:szCs w:val="24"/>
        </w:rPr>
        <w:t>⑶</w:t>
      </w:r>
      <w:r>
        <w:rPr>
          <w:rFonts w:ascii="宋体" w:hAnsi="宋体" w:cs="宋体"/>
          <w:b/>
          <w:sz w:val="24"/>
          <w:szCs w:val="24"/>
        </w:rPr>
        <w:fldChar w:fldCharType="end"/>
      </w:r>
      <w:r>
        <w:rPr>
          <w:rFonts w:hint="eastAsia" w:ascii="宋体" w:hAnsi="宋体" w:cs="宋体"/>
          <w:b/>
          <w:sz w:val="24"/>
          <w:szCs w:val="24"/>
        </w:rPr>
        <w:t>档案扫描</w:t>
      </w:r>
    </w:p>
    <w:p>
      <w:pPr>
        <w:spacing w:line="360" w:lineRule="auto"/>
        <w:rPr>
          <w:rFonts w:ascii="宋体" w:hAnsi="宋体"/>
          <w:sz w:val="24"/>
          <w:szCs w:val="24"/>
        </w:rPr>
      </w:pPr>
      <w:r>
        <w:rPr>
          <w:rFonts w:hint="eastAsia" w:ascii="宋体" w:hAnsi="宋体" w:cs="宋体"/>
          <w:sz w:val="24"/>
          <w:szCs w:val="24"/>
        </w:rPr>
        <w:t>档案采用扫描方式，扫描影像保持原档方向。纸质档案的数字化加工采用全彩色模式进行扫描，不经档案室人员同意不得以黑白二值方式扫描；</w:t>
      </w:r>
    </w:p>
    <w:p>
      <w:pPr>
        <w:spacing w:line="360" w:lineRule="auto"/>
        <w:ind w:firstLine="480" w:firstLineChars="200"/>
        <w:rPr>
          <w:rFonts w:ascii="宋体" w:hAnsi="宋体"/>
          <w:sz w:val="24"/>
          <w:szCs w:val="24"/>
        </w:rPr>
      </w:pPr>
      <w:r>
        <w:rPr>
          <w:rFonts w:hint="eastAsia" w:ascii="宋体" w:hAnsi="宋体" w:cs="宋体"/>
          <w:sz w:val="24"/>
          <w:szCs w:val="24"/>
        </w:rPr>
        <w:t>在扫描过程中，应遵循以下几项标准：</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扫描分辨率要求：</w:t>
      </w:r>
      <w:r>
        <w:rPr>
          <w:rFonts w:ascii="宋体" w:hAnsi="宋体" w:cs="宋体"/>
          <w:sz w:val="24"/>
          <w:szCs w:val="24"/>
        </w:rPr>
        <w:t>300dpi</w:t>
      </w:r>
      <w:r>
        <w:rPr>
          <w:rFonts w:hint="eastAsia" w:ascii="宋体" w:hAnsi="宋体" w:cs="宋体"/>
          <w:sz w:val="24"/>
          <w:szCs w:val="24"/>
        </w:rPr>
        <w:t>以上；</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扫描文件格式要求：单页</w:t>
      </w:r>
      <w:r>
        <w:rPr>
          <w:rFonts w:ascii="宋体" w:hAnsi="宋体" w:cs="宋体"/>
          <w:sz w:val="24"/>
          <w:szCs w:val="24"/>
        </w:rPr>
        <w:t>TIFF</w:t>
      </w:r>
      <w:r>
        <w:rPr>
          <w:rFonts w:hint="eastAsia" w:ascii="宋体" w:hAnsi="宋体" w:cs="宋体"/>
          <w:sz w:val="24"/>
          <w:szCs w:val="24"/>
        </w:rPr>
        <w:t>或</w:t>
      </w:r>
      <w:r>
        <w:rPr>
          <w:rFonts w:ascii="宋体" w:hAnsi="宋体" w:cs="宋体"/>
          <w:sz w:val="24"/>
          <w:szCs w:val="24"/>
        </w:rPr>
        <w:t>JPG</w:t>
      </w:r>
      <w:r>
        <w:rPr>
          <w:rFonts w:hint="eastAsia" w:ascii="宋体" w:hAnsi="宋体" w:cs="宋体"/>
          <w:sz w:val="24"/>
          <w:szCs w:val="24"/>
        </w:rPr>
        <w:t>或单文档</w:t>
      </w:r>
      <w:r>
        <w:rPr>
          <w:rFonts w:ascii="宋体" w:hAnsi="宋体" w:cs="宋体"/>
          <w:sz w:val="24"/>
          <w:szCs w:val="24"/>
        </w:rPr>
        <w:t>PDF</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扫描质量要求：在原件上没有明显质量问题时，所产生的影像文件不应产生黑边、模糊、偏斜等质量问题，对于影响图像质量的非原始性的黑线、黑点要进行修正。</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4 \* GB3 </w:instrText>
      </w:r>
      <w:r>
        <w:rPr>
          <w:rFonts w:ascii="宋体" w:hAnsi="宋体" w:cs="宋体"/>
          <w:sz w:val="24"/>
          <w:szCs w:val="24"/>
        </w:rPr>
        <w:fldChar w:fldCharType="separate"/>
      </w:r>
      <w:r>
        <w:rPr>
          <w:rFonts w:ascii="宋体" w:hAnsi="宋体" w:cs="宋体"/>
          <w:sz w:val="24"/>
          <w:szCs w:val="24"/>
        </w:rPr>
        <w:t>④</w:t>
      </w:r>
      <w:r>
        <w:rPr>
          <w:rFonts w:ascii="宋体" w:hAnsi="宋体" w:cs="宋体"/>
          <w:sz w:val="24"/>
          <w:szCs w:val="24"/>
        </w:rPr>
        <w:fldChar w:fldCharType="end"/>
      </w:r>
      <w:r>
        <w:rPr>
          <w:rFonts w:hint="eastAsia" w:ascii="宋体" w:hAnsi="宋体" w:cs="宋体"/>
          <w:sz w:val="24"/>
          <w:szCs w:val="24"/>
        </w:rPr>
        <w:t>根据档案幅面的大小和纸张状况，选择相应扫描仪对于纸张较为残旧或薄、脆的档案需采用平板扫描或高拍扫描，不得使用高速扫描仪进行扫描；同页有两个以上文件，需分别扫描，并进行并页处理。</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5 \* GB3 </w:instrText>
      </w:r>
      <w:r>
        <w:rPr>
          <w:rFonts w:ascii="宋体" w:hAnsi="宋体" w:cs="宋体"/>
          <w:sz w:val="24"/>
          <w:szCs w:val="24"/>
        </w:rPr>
        <w:fldChar w:fldCharType="separate"/>
      </w:r>
      <w:r>
        <w:rPr>
          <w:rFonts w:ascii="宋体" w:hAnsi="宋体" w:cs="宋体"/>
          <w:sz w:val="24"/>
          <w:szCs w:val="24"/>
        </w:rPr>
        <w:t>⑤</w:t>
      </w:r>
      <w:r>
        <w:rPr>
          <w:rFonts w:ascii="宋体" w:hAnsi="宋体" w:cs="宋体"/>
          <w:sz w:val="24"/>
          <w:szCs w:val="24"/>
        </w:rPr>
        <w:fldChar w:fldCharType="end"/>
      </w:r>
      <w:r>
        <w:rPr>
          <w:rFonts w:hint="eastAsia" w:ascii="宋体" w:hAnsi="宋体" w:cs="宋体"/>
          <w:sz w:val="24"/>
          <w:szCs w:val="24"/>
        </w:rPr>
        <w:t>扫描过程中，应有《档案数字化项目流程工作单》跟踪纸质档案流程。</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6 \* GB3 </w:instrText>
      </w:r>
      <w:r>
        <w:rPr>
          <w:rFonts w:ascii="宋体" w:hAnsi="宋体" w:cs="宋体"/>
          <w:sz w:val="24"/>
          <w:szCs w:val="24"/>
        </w:rPr>
        <w:fldChar w:fldCharType="separate"/>
      </w:r>
      <w:r>
        <w:rPr>
          <w:rFonts w:ascii="宋体" w:hAnsi="宋体" w:cs="宋体"/>
          <w:sz w:val="24"/>
          <w:szCs w:val="24"/>
        </w:rPr>
        <w:t>⑥</w:t>
      </w:r>
      <w:r>
        <w:rPr>
          <w:rFonts w:ascii="宋体" w:hAnsi="宋体" w:cs="宋体"/>
          <w:sz w:val="24"/>
          <w:szCs w:val="24"/>
        </w:rPr>
        <w:fldChar w:fldCharType="end"/>
      </w:r>
      <w:r>
        <w:rPr>
          <w:rFonts w:hint="eastAsia" w:ascii="宋体" w:hAnsi="宋体" w:cs="宋体"/>
          <w:sz w:val="24"/>
          <w:szCs w:val="24"/>
        </w:rPr>
        <w:t>扫描完成后，应按照档案装订规范进行装订，装订前要对档案进行全面检查，按原孔对照装订，不能重新打孔。并保持档案页面排列顺序不变，案卷不掉页，保持卷宗右边和底边整齐。所有的档案目录均进行打印，并装订到案卷最前面。</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4 \* GB2 </w:instrText>
      </w:r>
      <w:r>
        <w:rPr>
          <w:rFonts w:ascii="宋体" w:hAnsi="宋体" w:cs="宋体"/>
          <w:b/>
          <w:sz w:val="24"/>
          <w:szCs w:val="24"/>
        </w:rPr>
        <w:fldChar w:fldCharType="separate"/>
      </w:r>
      <w:r>
        <w:rPr>
          <w:rFonts w:ascii="宋体" w:hAnsi="宋体" w:cs="宋体"/>
          <w:b/>
          <w:sz w:val="24"/>
          <w:szCs w:val="24"/>
        </w:rPr>
        <w:t>⑷</w:t>
      </w:r>
      <w:r>
        <w:rPr>
          <w:rFonts w:ascii="宋体" w:hAnsi="宋体" w:cs="宋体"/>
          <w:b/>
          <w:sz w:val="24"/>
          <w:szCs w:val="24"/>
        </w:rPr>
        <w:fldChar w:fldCharType="end"/>
      </w:r>
      <w:r>
        <w:rPr>
          <w:rFonts w:hint="eastAsia" w:ascii="宋体" w:hAnsi="宋体" w:cs="宋体"/>
          <w:b/>
          <w:sz w:val="24"/>
          <w:szCs w:val="24"/>
        </w:rPr>
        <w:t>图像处理</w:t>
      </w:r>
    </w:p>
    <w:p>
      <w:pPr>
        <w:spacing w:line="360" w:lineRule="auto"/>
        <w:ind w:firstLine="480" w:firstLineChars="200"/>
        <w:rPr>
          <w:rFonts w:ascii="宋体" w:hAnsi="宋体"/>
          <w:sz w:val="24"/>
          <w:szCs w:val="24"/>
        </w:rPr>
      </w:pPr>
      <w:r>
        <w:rPr>
          <w:rFonts w:hint="eastAsia" w:ascii="宋体" w:hAnsi="宋体" w:cs="宋体"/>
          <w:sz w:val="24"/>
          <w:szCs w:val="24"/>
        </w:rPr>
        <w:t>应对扫描后的图像，根据《纸质档案数字化技术规范》（</w:t>
      </w:r>
      <w:r>
        <w:rPr>
          <w:rFonts w:ascii="宋体" w:hAnsi="宋体" w:cs="宋体"/>
          <w:sz w:val="24"/>
          <w:szCs w:val="24"/>
        </w:rPr>
        <w:t>DA/T31-2017</w:t>
      </w:r>
      <w:r>
        <w:rPr>
          <w:rFonts w:hint="eastAsia" w:ascii="宋体" w:hAnsi="宋体" w:cs="宋体"/>
          <w:sz w:val="24"/>
          <w:szCs w:val="24"/>
        </w:rPr>
        <w:t>）的最新要求，进行逐页纠偏、去污、图像拼接、裁边处理和排列顺序调整。应遵循展现档案原貌的原则，处理过程中不得去除档案页面原有的纸张褪变斑点、水渍、污点、装订孔等痕迹。对工程蓝图进行消蓝处理、对传真件、复印件、红兰章等进行特殊图像处理，图像偏度不得大于</w:t>
      </w:r>
      <w:r>
        <w:rPr>
          <w:rFonts w:ascii="宋体" w:hAnsi="宋体" w:cs="宋体"/>
          <w:sz w:val="24"/>
          <w:szCs w:val="24"/>
        </w:rPr>
        <w:t>3</w:t>
      </w:r>
      <w:r>
        <w:rPr>
          <w:rFonts w:hint="eastAsia" w:ascii="宋体" w:hAnsi="宋体" w:cs="宋体"/>
          <w:sz w:val="24"/>
          <w:szCs w:val="24"/>
        </w:rPr>
        <w:t>度，图像拼接处信息要完整，不能缺少遗漏任何信息内容。对如下档案扫描后要特殊处理</w:t>
      </w:r>
      <w:r>
        <w:rPr>
          <w:rFonts w:ascii="宋体" w:hAnsi="宋体" w:cs="宋体"/>
          <w:sz w:val="24"/>
          <w:szCs w:val="24"/>
        </w:rPr>
        <w:t>:</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各种结论和审批性材料（收件收据，存根，审批表等），各种文件中印章信息。例如：日期、单位印章，合同文件中的各类印章等；</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身份证等各类复印件；</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各种手写、复写的信息，如收据、发票，复写或手写的明细表；</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4 \* GB3 </w:instrText>
      </w:r>
      <w:r>
        <w:rPr>
          <w:rFonts w:ascii="宋体" w:hAnsi="宋体" w:cs="宋体"/>
          <w:sz w:val="24"/>
          <w:szCs w:val="24"/>
        </w:rPr>
        <w:fldChar w:fldCharType="separate"/>
      </w:r>
      <w:r>
        <w:rPr>
          <w:rFonts w:ascii="宋体" w:hAnsi="宋体" w:cs="宋体"/>
          <w:sz w:val="24"/>
          <w:szCs w:val="24"/>
        </w:rPr>
        <w:t>④</w:t>
      </w:r>
      <w:r>
        <w:rPr>
          <w:rFonts w:ascii="宋体" w:hAnsi="宋体" w:cs="宋体"/>
          <w:sz w:val="24"/>
          <w:szCs w:val="24"/>
        </w:rPr>
        <w:fldChar w:fldCharType="end"/>
      </w:r>
      <w:r>
        <w:rPr>
          <w:rFonts w:hint="eastAsia" w:ascii="宋体" w:hAnsi="宋体" w:cs="宋体"/>
          <w:sz w:val="24"/>
          <w:szCs w:val="24"/>
        </w:rPr>
        <w:t>字体小且字迹较模糊的蓝图原件或图纸复印件；</w:t>
      </w:r>
    </w:p>
    <w:p>
      <w:pPr>
        <w:spacing w:line="360" w:lineRule="auto"/>
        <w:ind w:firstLine="480" w:firstLineChars="200"/>
        <w:rPr>
          <w:rFonts w:ascii="宋体" w:hAnsi="宋体"/>
          <w:sz w:val="24"/>
          <w:szCs w:val="24"/>
        </w:rPr>
      </w:pPr>
      <w:r>
        <w:rPr>
          <w:rFonts w:ascii="宋体" w:hAnsi="宋体" w:cs="宋体"/>
          <w:sz w:val="24"/>
          <w:szCs w:val="24"/>
        </w:rPr>
        <w:fldChar w:fldCharType="begin"/>
      </w:r>
      <w:r>
        <w:rPr>
          <w:rFonts w:ascii="宋体" w:hAnsi="宋体" w:cs="宋体"/>
          <w:sz w:val="24"/>
          <w:szCs w:val="24"/>
        </w:rPr>
        <w:instrText xml:space="preserve"> = 5 \* GB3 </w:instrText>
      </w:r>
      <w:r>
        <w:rPr>
          <w:rFonts w:ascii="宋体" w:hAnsi="宋体" w:cs="宋体"/>
          <w:sz w:val="24"/>
          <w:szCs w:val="24"/>
        </w:rPr>
        <w:fldChar w:fldCharType="separate"/>
      </w:r>
      <w:r>
        <w:rPr>
          <w:rFonts w:ascii="宋体" w:hAnsi="宋体" w:cs="宋体"/>
          <w:sz w:val="24"/>
          <w:szCs w:val="24"/>
        </w:rPr>
        <w:t>⑤</w:t>
      </w:r>
      <w:r>
        <w:rPr>
          <w:rFonts w:ascii="宋体" w:hAnsi="宋体" w:cs="宋体"/>
          <w:sz w:val="24"/>
          <w:szCs w:val="24"/>
        </w:rPr>
        <w:fldChar w:fldCharType="end"/>
      </w:r>
      <w:r>
        <w:rPr>
          <w:rFonts w:hint="eastAsia" w:ascii="宋体" w:hAnsi="宋体" w:cs="宋体"/>
          <w:sz w:val="24"/>
          <w:szCs w:val="24"/>
        </w:rPr>
        <w:t>其它因纸张、字迹等因素不清晰的文件等。</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5 \* GB2 </w:instrText>
      </w:r>
      <w:r>
        <w:rPr>
          <w:rFonts w:ascii="宋体" w:hAnsi="宋体" w:cs="宋体"/>
          <w:b/>
          <w:sz w:val="24"/>
          <w:szCs w:val="24"/>
        </w:rPr>
        <w:fldChar w:fldCharType="separate"/>
      </w:r>
      <w:r>
        <w:rPr>
          <w:rFonts w:ascii="宋体" w:hAnsi="宋体" w:cs="宋体"/>
          <w:b/>
          <w:sz w:val="24"/>
          <w:szCs w:val="24"/>
        </w:rPr>
        <w:t>⑸</w:t>
      </w:r>
      <w:r>
        <w:rPr>
          <w:rFonts w:ascii="宋体" w:hAnsi="宋体" w:cs="宋体"/>
          <w:b/>
          <w:sz w:val="24"/>
          <w:szCs w:val="24"/>
        </w:rPr>
        <w:fldChar w:fldCharType="end"/>
      </w:r>
      <w:r>
        <w:rPr>
          <w:rFonts w:hint="eastAsia" w:ascii="宋体" w:hAnsi="宋体" w:cs="宋体"/>
          <w:b/>
          <w:sz w:val="24"/>
          <w:szCs w:val="24"/>
        </w:rPr>
        <w:t>文件存储</w:t>
      </w:r>
    </w:p>
    <w:p>
      <w:pPr>
        <w:spacing w:line="360" w:lineRule="auto"/>
        <w:ind w:firstLine="480" w:firstLineChars="200"/>
        <w:rPr>
          <w:rFonts w:ascii="宋体" w:hAnsi="宋体"/>
          <w:sz w:val="24"/>
          <w:szCs w:val="24"/>
        </w:rPr>
      </w:pPr>
      <w:r>
        <w:rPr>
          <w:rFonts w:hint="eastAsia" w:ascii="宋体" w:hAnsi="宋体" w:cs="宋体"/>
          <w:sz w:val="24"/>
          <w:szCs w:val="24"/>
        </w:rPr>
        <w:t>根据要求目录格式对扫描件和合并后的文件进行存储，扫描后的电子文件需要提交光盘或硬盘存储。</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6 \* GB2 </w:instrText>
      </w:r>
      <w:r>
        <w:rPr>
          <w:rFonts w:ascii="宋体" w:hAnsi="宋体" w:cs="宋体"/>
          <w:b/>
          <w:sz w:val="24"/>
          <w:szCs w:val="24"/>
        </w:rPr>
        <w:fldChar w:fldCharType="separate"/>
      </w:r>
      <w:r>
        <w:rPr>
          <w:rFonts w:ascii="宋体" w:hAnsi="宋体" w:cs="宋体"/>
          <w:b/>
          <w:sz w:val="24"/>
          <w:szCs w:val="24"/>
        </w:rPr>
        <w:t>⑹</w:t>
      </w:r>
      <w:r>
        <w:rPr>
          <w:rFonts w:ascii="宋体" w:hAnsi="宋体" w:cs="宋体"/>
          <w:b/>
          <w:sz w:val="24"/>
          <w:szCs w:val="24"/>
        </w:rPr>
        <w:fldChar w:fldCharType="end"/>
      </w:r>
      <w:r>
        <w:rPr>
          <w:rFonts w:hint="eastAsia" w:ascii="宋体" w:hAnsi="宋体" w:cs="宋体"/>
          <w:b/>
          <w:sz w:val="24"/>
          <w:szCs w:val="24"/>
        </w:rPr>
        <w:t>数据及元数据的挂接</w:t>
      </w:r>
    </w:p>
    <w:p>
      <w:pPr>
        <w:spacing w:line="360" w:lineRule="auto"/>
        <w:ind w:firstLine="480" w:firstLineChars="200"/>
        <w:rPr>
          <w:rFonts w:ascii="宋体" w:hAnsi="宋体"/>
          <w:sz w:val="24"/>
          <w:szCs w:val="24"/>
        </w:rPr>
      </w:pPr>
      <w:r>
        <w:rPr>
          <w:rFonts w:hint="eastAsia" w:ascii="宋体" w:hAnsi="宋体" w:cs="宋体"/>
          <w:sz w:val="24"/>
          <w:szCs w:val="24"/>
        </w:rPr>
        <w:t>以纸质档案目录数据库为依据，将每一份纸质档案文件扫描所得的一个或多个图像存储为一份图像文件。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实现档案目录数据同步更新。</w:t>
      </w:r>
    </w:p>
    <w:p>
      <w:pPr>
        <w:spacing w:line="360" w:lineRule="auto"/>
        <w:ind w:firstLine="480" w:firstLineChars="200"/>
        <w:rPr>
          <w:rFonts w:ascii="宋体" w:hAnsi="宋体"/>
          <w:sz w:val="24"/>
          <w:szCs w:val="24"/>
        </w:rPr>
      </w:pPr>
      <w:r>
        <w:rPr>
          <w:rFonts w:hint="eastAsia" w:ascii="宋体" w:hAnsi="宋体" w:cs="宋体"/>
          <w:sz w:val="24"/>
          <w:szCs w:val="24"/>
        </w:rPr>
        <w:t>元数据获取要求</w:t>
      </w:r>
      <w:r>
        <w:rPr>
          <w:rFonts w:ascii="宋体" w:hAnsi="宋体" w:cs="宋体"/>
          <w:sz w:val="24"/>
          <w:szCs w:val="24"/>
        </w:rPr>
        <w:t>:</w:t>
      </w:r>
      <w:r>
        <w:rPr>
          <w:rFonts w:hint="eastAsia" w:ascii="宋体" w:hAnsi="宋体" w:cs="宋体"/>
          <w:sz w:val="24"/>
          <w:szCs w:val="24"/>
        </w:rPr>
        <w:t>数字化系统应以件为单位自动捕获数字化元数据，将数字化元数据与文件级目录数据合并形成文件级元数据库。数据化元数据需自动写入</w:t>
      </w:r>
      <w:r>
        <w:rPr>
          <w:rFonts w:ascii="宋体" w:hAnsi="宋体" w:cs="宋体"/>
          <w:sz w:val="24"/>
          <w:szCs w:val="24"/>
        </w:rPr>
        <w:t>JPEG</w:t>
      </w:r>
      <w:r>
        <w:rPr>
          <w:rFonts w:hint="eastAsia" w:ascii="宋体" w:hAnsi="宋体" w:cs="宋体"/>
          <w:sz w:val="24"/>
          <w:szCs w:val="24"/>
        </w:rPr>
        <w:t>和</w:t>
      </w:r>
      <w:r>
        <w:rPr>
          <w:rFonts w:ascii="宋体" w:hAnsi="宋体" w:cs="宋体"/>
          <w:sz w:val="24"/>
          <w:szCs w:val="24"/>
        </w:rPr>
        <w:t>PDF</w:t>
      </w:r>
      <w:r>
        <w:rPr>
          <w:rFonts w:hint="eastAsia" w:ascii="宋体" w:hAnsi="宋体" w:cs="宋体"/>
          <w:sz w:val="24"/>
          <w:szCs w:val="24"/>
        </w:rPr>
        <w:t>图像的</w:t>
      </w:r>
      <w:r>
        <w:rPr>
          <w:rFonts w:ascii="宋体" w:hAnsi="宋体" w:cs="宋体"/>
          <w:sz w:val="24"/>
          <w:szCs w:val="24"/>
        </w:rPr>
        <w:t>XMP</w:t>
      </w:r>
      <w:r>
        <w:rPr>
          <w:rFonts w:hint="eastAsia" w:ascii="宋体" w:hAnsi="宋体" w:cs="宋体"/>
          <w:sz w:val="24"/>
          <w:szCs w:val="24"/>
        </w:rPr>
        <w:t>信息中。</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7 \* GB2 </w:instrText>
      </w:r>
      <w:r>
        <w:rPr>
          <w:rFonts w:ascii="宋体" w:hAnsi="宋体" w:cs="宋体"/>
          <w:b/>
          <w:sz w:val="24"/>
          <w:szCs w:val="24"/>
        </w:rPr>
        <w:fldChar w:fldCharType="separate"/>
      </w:r>
      <w:r>
        <w:rPr>
          <w:rFonts w:ascii="宋体" w:hAnsi="宋体" w:cs="宋体"/>
          <w:b/>
          <w:sz w:val="24"/>
          <w:szCs w:val="24"/>
        </w:rPr>
        <w:t>⑺</w:t>
      </w:r>
      <w:r>
        <w:rPr>
          <w:rFonts w:ascii="宋体" w:hAnsi="宋体" w:cs="宋体"/>
          <w:b/>
          <w:sz w:val="24"/>
          <w:szCs w:val="24"/>
        </w:rPr>
        <w:fldChar w:fldCharType="end"/>
      </w:r>
      <w:r>
        <w:rPr>
          <w:rFonts w:hint="eastAsia" w:ascii="宋体" w:hAnsi="宋体" w:cs="宋体"/>
          <w:b/>
          <w:sz w:val="24"/>
          <w:szCs w:val="24"/>
        </w:rPr>
        <w:t>质量自检</w:t>
      </w:r>
    </w:p>
    <w:p>
      <w:pPr>
        <w:spacing w:line="360" w:lineRule="auto"/>
        <w:ind w:firstLine="480" w:firstLineChars="200"/>
        <w:rPr>
          <w:rFonts w:ascii="宋体" w:hAnsi="宋体"/>
          <w:sz w:val="24"/>
          <w:szCs w:val="24"/>
        </w:rPr>
      </w:pPr>
      <w:r>
        <w:rPr>
          <w:rFonts w:hint="eastAsia" w:ascii="宋体" w:hAnsi="宋体" w:cs="宋体"/>
          <w:sz w:val="24"/>
          <w:szCs w:val="24"/>
        </w:rPr>
        <w:t>项目实施团队必须建立严格的质量检测体系，对加工的数据（图像质量、编目质量、著录质量、装订）进行认真负责的自检，自检达到数据质量标准后，才能交付与采购人验收。</w:t>
      </w:r>
    </w:p>
    <w:p>
      <w:pPr>
        <w:spacing w:line="360" w:lineRule="auto"/>
        <w:ind w:firstLine="482" w:firstLineChars="200"/>
        <w:rPr>
          <w:rFonts w:ascii="宋体" w:hAnsi="宋体"/>
          <w:b/>
          <w:sz w:val="24"/>
          <w:szCs w:val="24"/>
        </w:rPr>
      </w:pPr>
      <w:r>
        <w:rPr>
          <w:rFonts w:ascii="宋体" w:hAnsi="宋体" w:cs="宋体"/>
          <w:b/>
          <w:sz w:val="24"/>
          <w:szCs w:val="24"/>
        </w:rPr>
        <w:fldChar w:fldCharType="begin"/>
      </w:r>
      <w:r>
        <w:rPr>
          <w:rFonts w:ascii="宋体" w:hAnsi="宋体" w:cs="宋体"/>
          <w:b/>
          <w:sz w:val="24"/>
          <w:szCs w:val="24"/>
        </w:rPr>
        <w:instrText xml:space="preserve"> = 8 \* GB2 </w:instrText>
      </w:r>
      <w:r>
        <w:rPr>
          <w:rFonts w:ascii="宋体" w:hAnsi="宋体" w:cs="宋体"/>
          <w:b/>
          <w:sz w:val="24"/>
          <w:szCs w:val="24"/>
        </w:rPr>
        <w:fldChar w:fldCharType="separate"/>
      </w:r>
      <w:r>
        <w:rPr>
          <w:rFonts w:ascii="宋体" w:hAnsi="宋体" w:cs="宋体"/>
          <w:b/>
          <w:sz w:val="24"/>
          <w:szCs w:val="24"/>
        </w:rPr>
        <w:t>⑻</w:t>
      </w:r>
      <w:r>
        <w:rPr>
          <w:rFonts w:ascii="宋体" w:hAnsi="宋体" w:cs="宋体"/>
          <w:b/>
          <w:sz w:val="24"/>
          <w:szCs w:val="24"/>
        </w:rPr>
        <w:fldChar w:fldCharType="end"/>
      </w:r>
      <w:r>
        <w:rPr>
          <w:rFonts w:hint="eastAsia" w:ascii="宋体" w:hAnsi="宋体" w:cs="宋体"/>
          <w:b/>
          <w:sz w:val="24"/>
          <w:szCs w:val="24"/>
        </w:rPr>
        <w:t>装订成册</w:t>
      </w:r>
    </w:p>
    <w:p>
      <w:pPr>
        <w:spacing w:line="360" w:lineRule="auto"/>
        <w:ind w:firstLine="480" w:firstLineChars="200"/>
        <w:rPr>
          <w:rFonts w:ascii="宋体" w:hAnsi="宋体"/>
          <w:sz w:val="24"/>
          <w:szCs w:val="24"/>
        </w:rPr>
      </w:pPr>
      <w:r>
        <w:rPr>
          <w:rFonts w:hint="eastAsia" w:ascii="宋体" w:hAnsi="宋体" w:cs="宋体"/>
          <w:sz w:val="24"/>
          <w:szCs w:val="24"/>
        </w:rPr>
        <w:t>项目实施人员必须按档案室的要求将扫描完毕的纸质档案装订成册（负责卷宗的打印页码〈按照原页码〉、按已排好的顺序装订成册，封面盖上保管期限章〈按照原保管期限〉）。</w:t>
      </w:r>
    </w:p>
    <w:p>
      <w:pPr>
        <w:spacing w:line="360" w:lineRule="auto"/>
        <w:ind w:firstLine="482" w:firstLineChars="200"/>
        <w:rPr>
          <w:rFonts w:ascii="宋体" w:hAnsi="宋体"/>
          <w:b/>
          <w:bCs/>
          <w:sz w:val="24"/>
          <w:szCs w:val="24"/>
        </w:rPr>
      </w:pPr>
      <w:r>
        <w:rPr>
          <w:rFonts w:hint="eastAsia" w:ascii="宋体" w:hAnsi="宋体" w:cs="宋体"/>
          <w:b/>
          <w:bCs/>
          <w:sz w:val="24"/>
          <w:szCs w:val="24"/>
        </w:rPr>
        <w:t>（三）安全保密要求</w:t>
      </w:r>
    </w:p>
    <w:p>
      <w:pPr>
        <w:spacing w:line="360" w:lineRule="auto"/>
        <w:ind w:firstLine="480" w:firstLineChars="200"/>
        <w:rPr>
          <w:rFonts w:ascii="宋体" w:hAnsi="宋体"/>
          <w:sz w:val="24"/>
          <w:szCs w:val="24"/>
        </w:rPr>
      </w:pPr>
      <w:r>
        <w:rPr>
          <w:rFonts w:hint="eastAsia" w:ascii="宋体" w:hAnsi="宋体" w:cs="宋体"/>
          <w:sz w:val="24"/>
          <w:szCs w:val="24"/>
        </w:rPr>
        <w:t>项目实施人员应严格遵守国家相关的保密法律规定，遵守《保密协议》和档案室现有的有关规定（另行签订）。档案扫描工作必须在采购方指定的场所内进行，成交供应商需自带数字化专用设备（各类计算机、高速扫描仪、所需的系统、软件等设备）和加工人员上门提供加工服务，设备费用和人工工资由成交供应商负担，并确保加工场所正常秩序和安全。不得遗失、损坏档案，如有违法行为或违反相关规定，将依法或依据约定追究相应的责任。项目实施人员应做到：</w:t>
      </w:r>
    </w:p>
    <w:p>
      <w:pPr>
        <w:spacing w:line="360" w:lineRule="auto"/>
        <w:rPr>
          <w:rFonts w:ascii="宋体" w:hAnsi="宋体"/>
          <w:sz w:val="24"/>
          <w:szCs w:val="24"/>
        </w:rPr>
      </w:pPr>
      <w:r>
        <w:rPr>
          <w:rFonts w:ascii="宋体" w:hAnsi="宋体" w:cs="宋体"/>
          <w:sz w:val="24"/>
          <w:szCs w:val="24"/>
        </w:rPr>
        <w:t xml:space="preserve">    1.</w:t>
      </w:r>
      <w:r>
        <w:rPr>
          <w:rFonts w:hint="eastAsia" w:ascii="宋体" w:hAnsi="宋体" w:cs="宋体"/>
          <w:sz w:val="24"/>
          <w:szCs w:val="24"/>
        </w:rPr>
        <w:t>项目实施方参与本项目的所有工作人员必须通过档案室的审核，并登记备案。项目实施方必须向档案室提供以下资料：《数字化处理工作人员登记表》（每人一式一份），工作人员身份证复印件（每人一式一份）。</w:t>
      </w:r>
    </w:p>
    <w:p>
      <w:pPr>
        <w:spacing w:line="360" w:lineRule="auto"/>
        <w:rPr>
          <w:rFonts w:ascii="宋体" w:hAnsi="宋体"/>
          <w:sz w:val="24"/>
          <w:szCs w:val="24"/>
        </w:rPr>
      </w:pPr>
      <w:r>
        <w:rPr>
          <w:rFonts w:ascii="宋体" w:hAnsi="宋体" w:cs="宋体"/>
          <w:sz w:val="24"/>
          <w:szCs w:val="24"/>
        </w:rPr>
        <w:t xml:space="preserve">    2.</w:t>
      </w:r>
      <w:r>
        <w:rPr>
          <w:rFonts w:hint="eastAsia" w:ascii="宋体" w:hAnsi="宋体" w:cs="宋体"/>
          <w:sz w:val="24"/>
          <w:szCs w:val="24"/>
        </w:rPr>
        <w:t>项目实施过程中，项目实施方如需更换、增加工作人员，必须提前一周向档案室提供拟加入人员的资料，取得对方签字同意后方可更换或者增加人手。对离开本项目实施岗位的人员，项目实施方需在人员离岗后一周内，在档案室保存的相关工作人员的备案表格中标注离岗日期。</w:t>
      </w:r>
    </w:p>
    <w:p>
      <w:pPr>
        <w:spacing w:line="360" w:lineRule="auto"/>
        <w:rPr>
          <w:rFonts w:ascii="宋体" w:hAnsi="宋体"/>
          <w:sz w:val="24"/>
          <w:szCs w:val="24"/>
        </w:rPr>
      </w:pPr>
      <w:r>
        <w:rPr>
          <w:rFonts w:ascii="宋体" w:hAnsi="宋体" w:cs="宋体"/>
          <w:sz w:val="24"/>
          <w:szCs w:val="24"/>
        </w:rPr>
        <w:t xml:space="preserve">    3.</w:t>
      </w:r>
      <w:r>
        <w:rPr>
          <w:rFonts w:hint="eastAsia" w:ascii="宋体" w:hAnsi="宋体" w:cs="宋体"/>
          <w:sz w:val="24"/>
          <w:szCs w:val="24"/>
        </w:rPr>
        <w:t>项目实施方参与本项目的工作人员必须接受档案室组织的档案保密安全教育，并自觉学习保密知识，严格遵守《档案法》、《保密法》及其他有关法规，严防泄密现象发生。</w:t>
      </w:r>
    </w:p>
    <w:p>
      <w:pPr>
        <w:spacing w:line="360" w:lineRule="auto"/>
        <w:rPr>
          <w:rFonts w:ascii="宋体" w:hAnsi="宋体"/>
          <w:sz w:val="24"/>
          <w:szCs w:val="24"/>
        </w:rPr>
      </w:pPr>
      <w:r>
        <w:rPr>
          <w:rFonts w:ascii="宋体" w:hAnsi="宋体" w:cs="宋体"/>
          <w:sz w:val="24"/>
          <w:szCs w:val="24"/>
        </w:rPr>
        <w:t xml:space="preserve">    4.</w:t>
      </w:r>
      <w:r>
        <w:rPr>
          <w:rFonts w:hint="eastAsia" w:ascii="宋体" w:hAnsi="宋体" w:cs="宋体"/>
          <w:sz w:val="24"/>
          <w:szCs w:val="24"/>
        </w:rPr>
        <w:t>除钥匙及眼镜等外，项目实施工作人员未经采购人同意，不得将手袋、提包、钱包、磁盘（含</w:t>
      </w:r>
      <w:r>
        <w:rPr>
          <w:rFonts w:ascii="宋体" w:hAnsi="宋体" w:cs="宋体"/>
          <w:sz w:val="24"/>
          <w:szCs w:val="24"/>
        </w:rPr>
        <w:t>U</w:t>
      </w:r>
      <w:r>
        <w:rPr>
          <w:rFonts w:hint="eastAsia" w:ascii="宋体" w:hAnsi="宋体" w:cs="宋体"/>
          <w:sz w:val="24"/>
          <w:szCs w:val="24"/>
        </w:rPr>
        <w:t>盘、软盘、硬盘等）、刻录光盘、手机、</w:t>
      </w:r>
      <w:r>
        <w:rPr>
          <w:rFonts w:ascii="宋体" w:hAnsi="宋体" w:cs="宋体"/>
          <w:sz w:val="24"/>
          <w:szCs w:val="24"/>
        </w:rPr>
        <w:t>MP3</w:t>
      </w:r>
      <w:r>
        <w:rPr>
          <w:rFonts w:hint="eastAsia" w:ascii="宋体" w:hAnsi="宋体" w:cs="宋体"/>
          <w:sz w:val="24"/>
          <w:szCs w:val="24"/>
        </w:rPr>
        <w:t>、</w:t>
      </w:r>
      <w:r>
        <w:rPr>
          <w:rFonts w:ascii="宋体" w:hAnsi="宋体" w:cs="宋体"/>
          <w:sz w:val="24"/>
          <w:szCs w:val="24"/>
        </w:rPr>
        <w:t>MP4</w:t>
      </w:r>
      <w:r>
        <w:rPr>
          <w:rFonts w:hint="eastAsia" w:ascii="宋体" w:hAnsi="宋体" w:cs="宋体"/>
          <w:sz w:val="24"/>
          <w:szCs w:val="24"/>
        </w:rPr>
        <w:t>、报刊、纸张及其他随身物品带入数字化处理工作室，也不得将工作室的物品擅自带出工作室外。</w:t>
      </w:r>
    </w:p>
    <w:p>
      <w:pPr>
        <w:spacing w:line="360" w:lineRule="auto"/>
        <w:rPr>
          <w:rFonts w:ascii="宋体" w:hAnsi="宋体"/>
          <w:sz w:val="24"/>
          <w:szCs w:val="24"/>
        </w:rPr>
      </w:pPr>
      <w:r>
        <w:rPr>
          <w:rFonts w:ascii="宋体" w:hAnsi="宋体" w:cs="宋体"/>
          <w:sz w:val="24"/>
          <w:szCs w:val="24"/>
        </w:rPr>
        <w:t xml:space="preserve">    5.</w:t>
      </w:r>
      <w:r>
        <w:rPr>
          <w:rFonts w:hint="eastAsia" w:ascii="宋体" w:hAnsi="宋体" w:cs="宋体"/>
          <w:sz w:val="24"/>
          <w:szCs w:val="24"/>
        </w:rPr>
        <w:t>未经档案室人员批准，项目实施工作人员不得以任何形式复制离线的档案图像和档案目录数据。</w:t>
      </w:r>
    </w:p>
    <w:p>
      <w:pPr>
        <w:spacing w:line="360" w:lineRule="auto"/>
        <w:rPr>
          <w:rFonts w:ascii="宋体" w:hAnsi="宋体"/>
          <w:sz w:val="24"/>
        </w:rPr>
      </w:pPr>
      <w:r>
        <w:rPr>
          <w:rFonts w:ascii="宋体" w:hAnsi="宋体" w:cs="宋体"/>
          <w:sz w:val="24"/>
        </w:rPr>
        <w:t xml:space="preserve">    6.</w:t>
      </w:r>
      <w:r>
        <w:rPr>
          <w:rFonts w:hint="eastAsia" w:ascii="宋体" w:hAnsi="宋体" w:cs="宋体"/>
          <w:sz w:val="24"/>
        </w:rPr>
        <w:t>成交供应商工作人员剔除同一案卷内的重复文件必须经采购人有关人员审核同意方可实施。</w:t>
      </w:r>
    </w:p>
    <w:p>
      <w:pPr>
        <w:spacing w:line="360" w:lineRule="auto"/>
        <w:rPr>
          <w:rFonts w:ascii="宋体" w:hAnsi="宋体"/>
          <w:sz w:val="24"/>
        </w:rPr>
      </w:pPr>
      <w:r>
        <w:rPr>
          <w:rFonts w:ascii="宋体" w:hAnsi="宋体" w:cs="宋体"/>
          <w:sz w:val="24"/>
        </w:rPr>
        <w:t xml:space="preserve">    7.</w:t>
      </w:r>
      <w:r>
        <w:rPr>
          <w:rFonts w:hint="eastAsia" w:ascii="宋体" w:hAnsi="宋体" w:cs="宋体"/>
          <w:sz w:val="24"/>
        </w:rPr>
        <w:t>项目实施工作人员不得以任何方式非法向外人泄露档案所涉及的国家秘密，否则按国家有关规定处理，情节严重的要承担相应的刑事责任。</w:t>
      </w:r>
    </w:p>
    <w:p>
      <w:pPr>
        <w:spacing w:line="360" w:lineRule="auto"/>
        <w:ind w:firstLine="480" w:firstLineChars="200"/>
        <w:rPr>
          <w:rFonts w:ascii="宋体" w:hAnsi="宋体"/>
          <w:sz w:val="24"/>
        </w:rPr>
      </w:pPr>
      <w:r>
        <w:rPr>
          <w:rFonts w:ascii="宋体" w:hAnsi="宋体" w:cs="宋体"/>
          <w:sz w:val="24"/>
        </w:rPr>
        <w:t>8.</w:t>
      </w:r>
      <w:r>
        <w:rPr>
          <w:rFonts w:hint="eastAsia" w:ascii="宋体" w:hAnsi="宋体" w:cs="宋体"/>
          <w:sz w:val="24"/>
        </w:rPr>
        <w:t>项目实施方所有工作人员在进场实施前必须提供书面保密承诺。</w:t>
      </w:r>
    </w:p>
    <w:p>
      <w:pPr>
        <w:pStyle w:val="6"/>
        <w:ind w:left="420"/>
      </w:pPr>
    </w:p>
    <w:p/>
    <w:p>
      <w:pPr>
        <w:pStyle w:val="6"/>
        <w:ind w:left="420"/>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fldChar w:fldCharType="begin"/>
    </w:r>
    <w:r>
      <w:rPr>
        <w:rStyle w:val="18"/>
      </w:rPr>
      <w:instrText xml:space="preserve"> PAGE </w:instrText>
    </w:r>
    <w:r>
      <w:fldChar w:fldCharType="separate"/>
    </w:r>
    <w:r>
      <w:rPr>
        <w:rStyle w:val="18"/>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fldChar w:fldCharType="begin"/>
    </w:r>
    <w:r>
      <w:rPr>
        <w:rStyle w:val="18"/>
      </w:rPr>
      <w:instrText xml:space="preserve"> PAGE </w:instrText>
    </w:r>
    <w:r>
      <w:fldChar w:fldCharType="separate"/>
    </w:r>
    <w:r>
      <w:rPr>
        <w:rStyle w:val="18"/>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fldChar w:fldCharType="begin"/>
    </w:r>
    <w:r>
      <w:rPr>
        <w:rStyle w:val="18"/>
      </w:rPr>
      <w:instrText xml:space="preserve"> PAGE </w:instrText>
    </w:r>
    <w:r>
      <w:fldChar w:fldCharType="separate"/>
    </w:r>
    <w:r>
      <w:rPr>
        <w:rStyle w:val="18"/>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26</w:t>
    </w:r>
    <w:r>
      <w:fldChar w:fldCharType="end"/>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4</w: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fldChar w:fldCharType="begin"/>
    </w:r>
    <w:r>
      <w:rPr>
        <w:rStyle w:val="18"/>
      </w:rPr>
      <w:instrText xml:space="preserve"> PAGE </w:instrText>
    </w:r>
    <w:r>
      <w:fldChar w:fldCharType="separate"/>
    </w:r>
    <w:r>
      <w:rPr>
        <w:rStyle w:val="18"/>
      </w:rP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p>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Cs w:val="18"/>
      </w:rPr>
    </w:pPr>
  </w:p>
  <w:p>
    <w:pPr>
      <w:pStyle w:val="12"/>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p>
    <w:pPr>
      <w:pStyle w:val="1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61E41"/>
    <w:multiLevelType w:val="singleLevel"/>
    <w:tmpl w:val="F1461E41"/>
    <w:lvl w:ilvl="0" w:tentative="0">
      <w:start w:val="2"/>
      <w:numFmt w:val="decimal"/>
      <w:suff w:val="nothing"/>
      <w:lvlText w:val="（%1）"/>
      <w:lvlJc w:val="left"/>
    </w:lvl>
  </w:abstractNum>
  <w:abstractNum w:abstractNumId="1">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3">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6">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53208E"/>
    <w:multiLevelType w:val="singleLevel"/>
    <w:tmpl w:val="0053208E"/>
    <w:lvl w:ilvl="0" w:tentative="0">
      <w:start w:val="1"/>
      <w:numFmt w:val="chineseCounting"/>
      <w:suff w:val="nothing"/>
      <w:lvlText w:val="%1、"/>
      <w:lvlJc w:val="left"/>
    </w:lvl>
  </w:abstractNum>
  <w:abstractNum w:abstractNumId="9">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0">
    <w:nsid w:val="06786138"/>
    <w:multiLevelType w:val="multilevel"/>
    <w:tmpl w:val="0678613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2">
    <w:nsid w:val="5E71C7CB"/>
    <w:multiLevelType w:val="singleLevel"/>
    <w:tmpl w:val="5E71C7CB"/>
    <w:lvl w:ilvl="0" w:tentative="0">
      <w:start w:val="11"/>
      <w:numFmt w:val="decimal"/>
      <w:suff w:val="nothing"/>
      <w:lvlText w:val="（%1）"/>
      <w:lvlJc w:val="left"/>
    </w:lvl>
  </w:abstractNum>
  <w:abstractNum w:abstractNumId="13">
    <w:nsid w:val="5E71CA85"/>
    <w:multiLevelType w:val="singleLevel"/>
    <w:tmpl w:val="5E71CA85"/>
    <w:lvl w:ilvl="0" w:tentative="0">
      <w:start w:val="2"/>
      <w:numFmt w:val="decimal"/>
      <w:suff w:val="nothing"/>
      <w:lvlText w:val="%1、"/>
      <w:lvlJc w:val="left"/>
    </w:lvl>
  </w:abstractNum>
  <w:abstractNum w:abstractNumId="14">
    <w:nsid w:val="5EB45723"/>
    <w:multiLevelType w:val="multilevel"/>
    <w:tmpl w:val="5EB45723"/>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5">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6">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6"/>
  </w:num>
  <w:num w:numId="5">
    <w:abstractNumId w:val="1"/>
  </w:num>
  <w:num w:numId="6">
    <w:abstractNumId w:val="15"/>
  </w:num>
  <w:num w:numId="7">
    <w:abstractNumId w:val="10"/>
  </w:num>
  <w:num w:numId="8">
    <w:abstractNumId w:val="9"/>
  </w:num>
  <w:num w:numId="9">
    <w:abstractNumId w:val="7"/>
  </w:num>
  <w:num w:numId="10">
    <w:abstractNumId w:val="11"/>
  </w:num>
  <w:num w:numId="11">
    <w:abstractNumId w:val="4"/>
  </w:num>
  <w:num w:numId="12">
    <w:abstractNumId w:val="14"/>
  </w:num>
  <w:num w:numId="13">
    <w:abstractNumId w:val="0"/>
  </w:num>
  <w:num w:numId="14">
    <w:abstractNumId w:val="13"/>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A0B2F"/>
    <w:rsid w:val="0006685D"/>
    <w:rsid w:val="002B5127"/>
    <w:rsid w:val="002E1AD3"/>
    <w:rsid w:val="00585CA0"/>
    <w:rsid w:val="005B0C7F"/>
    <w:rsid w:val="006A0265"/>
    <w:rsid w:val="00852BF3"/>
    <w:rsid w:val="01147371"/>
    <w:rsid w:val="01232771"/>
    <w:rsid w:val="01354401"/>
    <w:rsid w:val="01402D19"/>
    <w:rsid w:val="0144020B"/>
    <w:rsid w:val="015509F7"/>
    <w:rsid w:val="01A65B22"/>
    <w:rsid w:val="01D15AF9"/>
    <w:rsid w:val="02025303"/>
    <w:rsid w:val="02671625"/>
    <w:rsid w:val="029A6885"/>
    <w:rsid w:val="02A86DA7"/>
    <w:rsid w:val="03090991"/>
    <w:rsid w:val="0385706B"/>
    <w:rsid w:val="03BA0B2F"/>
    <w:rsid w:val="03C875CE"/>
    <w:rsid w:val="040F7A73"/>
    <w:rsid w:val="0430374B"/>
    <w:rsid w:val="04642B71"/>
    <w:rsid w:val="04A1290C"/>
    <w:rsid w:val="04C07CA4"/>
    <w:rsid w:val="04D31C77"/>
    <w:rsid w:val="04F31E88"/>
    <w:rsid w:val="04F6665D"/>
    <w:rsid w:val="06291241"/>
    <w:rsid w:val="06367B98"/>
    <w:rsid w:val="065B0E77"/>
    <w:rsid w:val="06820B4F"/>
    <w:rsid w:val="068A0C2B"/>
    <w:rsid w:val="06E41CE6"/>
    <w:rsid w:val="085A736B"/>
    <w:rsid w:val="08640C3E"/>
    <w:rsid w:val="08716080"/>
    <w:rsid w:val="08985246"/>
    <w:rsid w:val="08B122E9"/>
    <w:rsid w:val="08E1398F"/>
    <w:rsid w:val="09BE2556"/>
    <w:rsid w:val="0A0C756A"/>
    <w:rsid w:val="0A250F0D"/>
    <w:rsid w:val="0A296D5E"/>
    <w:rsid w:val="0A3A61CB"/>
    <w:rsid w:val="0A712CC1"/>
    <w:rsid w:val="0A7D4545"/>
    <w:rsid w:val="0A9301C3"/>
    <w:rsid w:val="0A9B27A1"/>
    <w:rsid w:val="0AAE467D"/>
    <w:rsid w:val="0AF7407B"/>
    <w:rsid w:val="0B025BC3"/>
    <w:rsid w:val="0B6831FC"/>
    <w:rsid w:val="0B774070"/>
    <w:rsid w:val="0B956B74"/>
    <w:rsid w:val="0C31011B"/>
    <w:rsid w:val="0C340678"/>
    <w:rsid w:val="0C563BB5"/>
    <w:rsid w:val="0C7B2728"/>
    <w:rsid w:val="0C813316"/>
    <w:rsid w:val="0C8F2276"/>
    <w:rsid w:val="0CA92F0B"/>
    <w:rsid w:val="0D0920B7"/>
    <w:rsid w:val="0D105BB8"/>
    <w:rsid w:val="0D1935F2"/>
    <w:rsid w:val="0D5C2339"/>
    <w:rsid w:val="0D7B65ED"/>
    <w:rsid w:val="0D8C227F"/>
    <w:rsid w:val="0DF21E9B"/>
    <w:rsid w:val="0E74174E"/>
    <w:rsid w:val="0E8A5FE6"/>
    <w:rsid w:val="0EAA71AC"/>
    <w:rsid w:val="0EC9537A"/>
    <w:rsid w:val="0EF659B7"/>
    <w:rsid w:val="0F357605"/>
    <w:rsid w:val="0F7361DA"/>
    <w:rsid w:val="0FBB4565"/>
    <w:rsid w:val="0FE0445A"/>
    <w:rsid w:val="0FE474B5"/>
    <w:rsid w:val="0FED3C32"/>
    <w:rsid w:val="10131572"/>
    <w:rsid w:val="10A902B6"/>
    <w:rsid w:val="10C303C4"/>
    <w:rsid w:val="10C6122A"/>
    <w:rsid w:val="116B0F5A"/>
    <w:rsid w:val="11AD5318"/>
    <w:rsid w:val="11E65D2F"/>
    <w:rsid w:val="12146014"/>
    <w:rsid w:val="124E3C98"/>
    <w:rsid w:val="12585044"/>
    <w:rsid w:val="13310BF7"/>
    <w:rsid w:val="13633549"/>
    <w:rsid w:val="138F6324"/>
    <w:rsid w:val="139C1FB5"/>
    <w:rsid w:val="13F07648"/>
    <w:rsid w:val="144158B5"/>
    <w:rsid w:val="1484770F"/>
    <w:rsid w:val="149969DA"/>
    <w:rsid w:val="149D6C88"/>
    <w:rsid w:val="14E50B0D"/>
    <w:rsid w:val="14F160AD"/>
    <w:rsid w:val="15406C0A"/>
    <w:rsid w:val="154415FE"/>
    <w:rsid w:val="16456420"/>
    <w:rsid w:val="166B0B84"/>
    <w:rsid w:val="167B00C0"/>
    <w:rsid w:val="16B212D9"/>
    <w:rsid w:val="16D479FD"/>
    <w:rsid w:val="16E56730"/>
    <w:rsid w:val="17185E86"/>
    <w:rsid w:val="17664C9B"/>
    <w:rsid w:val="176E5481"/>
    <w:rsid w:val="17721CBA"/>
    <w:rsid w:val="17926803"/>
    <w:rsid w:val="17AE2344"/>
    <w:rsid w:val="1866453B"/>
    <w:rsid w:val="1867236E"/>
    <w:rsid w:val="187B50CD"/>
    <w:rsid w:val="18866E88"/>
    <w:rsid w:val="18D41931"/>
    <w:rsid w:val="190F0E6D"/>
    <w:rsid w:val="19BF191F"/>
    <w:rsid w:val="19E5050D"/>
    <w:rsid w:val="1A3236D2"/>
    <w:rsid w:val="1A330FF5"/>
    <w:rsid w:val="1A3A6399"/>
    <w:rsid w:val="1AAB794A"/>
    <w:rsid w:val="1B790F8E"/>
    <w:rsid w:val="1BE33F3A"/>
    <w:rsid w:val="1C7224DC"/>
    <w:rsid w:val="1C7737AE"/>
    <w:rsid w:val="1CB02281"/>
    <w:rsid w:val="1CC17611"/>
    <w:rsid w:val="1CC357F6"/>
    <w:rsid w:val="1CC52BAD"/>
    <w:rsid w:val="1CCD2AD3"/>
    <w:rsid w:val="1CFA6C29"/>
    <w:rsid w:val="1D0E4725"/>
    <w:rsid w:val="1D90234C"/>
    <w:rsid w:val="1D9322A6"/>
    <w:rsid w:val="1E2F1A2E"/>
    <w:rsid w:val="1E441C47"/>
    <w:rsid w:val="1E557121"/>
    <w:rsid w:val="1E7472EA"/>
    <w:rsid w:val="1E8F32C0"/>
    <w:rsid w:val="1ED334E3"/>
    <w:rsid w:val="1F256F57"/>
    <w:rsid w:val="1FD403A8"/>
    <w:rsid w:val="204658DA"/>
    <w:rsid w:val="20882234"/>
    <w:rsid w:val="217750A9"/>
    <w:rsid w:val="2198217F"/>
    <w:rsid w:val="21D37EC1"/>
    <w:rsid w:val="21F50EBA"/>
    <w:rsid w:val="222D5E35"/>
    <w:rsid w:val="23312E47"/>
    <w:rsid w:val="235A6371"/>
    <w:rsid w:val="23CB482D"/>
    <w:rsid w:val="24135DB5"/>
    <w:rsid w:val="241A771C"/>
    <w:rsid w:val="25055D68"/>
    <w:rsid w:val="256635A4"/>
    <w:rsid w:val="25AF76A4"/>
    <w:rsid w:val="260E794E"/>
    <w:rsid w:val="267539FA"/>
    <w:rsid w:val="26B1503C"/>
    <w:rsid w:val="26FC6185"/>
    <w:rsid w:val="273A51CB"/>
    <w:rsid w:val="27466F0A"/>
    <w:rsid w:val="28474CE8"/>
    <w:rsid w:val="28F63541"/>
    <w:rsid w:val="2920390E"/>
    <w:rsid w:val="2923798A"/>
    <w:rsid w:val="296F5C04"/>
    <w:rsid w:val="29843D3F"/>
    <w:rsid w:val="29AC2A45"/>
    <w:rsid w:val="2A6252EF"/>
    <w:rsid w:val="2AD83DA5"/>
    <w:rsid w:val="2AE93035"/>
    <w:rsid w:val="2B0739A4"/>
    <w:rsid w:val="2B1C0C05"/>
    <w:rsid w:val="2B2D0281"/>
    <w:rsid w:val="2B3256A3"/>
    <w:rsid w:val="2B737CD3"/>
    <w:rsid w:val="2B76754D"/>
    <w:rsid w:val="2C3D634A"/>
    <w:rsid w:val="2C5750AA"/>
    <w:rsid w:val="2CA959C6"/>
    <w:rsid w:val="2CDD5525"/>
    <w:rsid w:val="2DEA792A"/>
    <w:rsid w:val="2E386487"/>
    <w:rsid w:val="2E4E4A3F"/>
    <w:rsid w:val="2E5666F7"/>
    <w:rsid w:val="2E8B7DE0"/>
    <w:rsid w:val="2E8D673A"/>
    <w:rsid w:val="2EBC723A"/>
    <w:rsid w:val="2ED31D7F"/>
    <w:rsid w:val="2EF658DB"/>
    <w:rsid w:val="2F0D3674"/>
    <w:rsid w:val="2F62764C"/>
    <w:rsid w:val="2FCD42AC"/>
    <w:rsid w:val="2FED5799"/>
    <w:rsid w:val="30505AE3"/>
    <w:rsid w:val="30585F47"/>
    <w:rsid w:val="308E4F55"/>
    <w:rsid w:val="30BE043F"/>
    <w:rsid w:val="30FC7EBE"/>
    <w:rsid w:val="312323E8"/>
    <w:rsid w:val="312C77D9"/>
    <w:rsid w:val="31673BC3"/>
    <w:rsid w:val="31993954"/>
    <w:rsid w:val="31E5445F"/>
    <w:rsid w:val="32081E47"/>
    <w:rsid w:val="32132AB0"/>
    <w:rsid w:val="325355B6"/>
    <w:rsid w:val="32615DBF"/>
    <w:rsid w:val="32723B68"/>
    <w:rsid w:val="32843270"/>
    <w:rsid w:val="32844388"/>
    <w:rsid w:val="32C42521"/>
    <w:rsid w:val="32CF33C0"/>
    <w:rsid w:val="32F95E0D"/>
    <w:rsid w:val="332B7C3C"/>
    <w:rsid w:val="337B75E9"/>
    <w:rsid w:val="33935BCC"/>
    <w:rsid w:val="34522706"/>
    <w:rsid w:val="3540516B"/>
    <w:rsid w:val="3563116E"/>
    <w:rsid w:val="35FF50E1"/>
    <w:rsid w:val="36257BC8"/>
    <w:rsid w:val="365F37E4"/>
    <w:rsid w:val="36C715FF"/>
    <w:rsid w:val="37327FA0"/>
    <w:rsid w:val="37725164"/>
    <w:rsid w:val="37782220"/>
    <w:rsid w:val="386753D0"/>
    <w:rsid w:val="38AD4626"/>
    <w:rsid w:val="38DD4ABB"/>
    <w:rsid w:val="39451D4D"/>
    <w:rsid w:val="39920A9A"/>
    <w:rsid w:val="39A81832"/>
    <w:rsid w:val="39B9176E"/>
    <w:rsid w:val="3AA82A14"/>
    <w:rsid w:val="3ABB775D"/>
    <w:rsid w:val="3ACF6614"/>
    <w:rsid w:val="3AFA0002"/>
    <w:rsid w:val="3B6B7544"/>
    <w:rsid w:val="3B804AB8"/>
    <w:rsid w:val="3C4F506A"/>
    <w:rsid w:val="3C8C7A67"/>
    <w:rsid w:val="3C963205"/>
    <w:rsid w:val="3CD2162D"/>
    <w:rsid w:val="3CEA3769"/>
    <w:rsid w:val="3CF36E87"/>
    <w:rsid w:val="3D0756F6"/>
    <w:rsid w:val="3D400EE9"/>
    <w:rsid w:val="3D5A3F2A"/>
    <w:rsid w:val="3D5A6CD1"/>
    <w:rsid w:val="3D5C6C61"/>
    <w:rsid w:val="3E0D2DB0"/>
    <w:rsid w:val="3EF06DB4"/>
    <w:rsid w:val="3F2B4FD0"/>
    <w:rsid w:val="3FA64AB5"/>
    <w:rsid w:val="3FAF6030"/>
    <w:rsid w:val="3FB95FF2"/>
    <w:rsid w:val="3FC218A2"/>
    <w:rsid w:val="3FFC3730"/>
    <w:rsid w:val="401E209C"/>
    <w:rsid w:val="406829D2"/>
    <w:rsid w:val="407C250F"/>
    <w:rsid w:val="41A879E2"/>
    <w:rsid w:val="41B604EC"/>
    <w:rsid w:val="42D45DD5"/>
    <w:rsid w:val="436850E2"/>
    <w:rsid w:val="43761B8C"/>
    <w:rsid w:val="43794116"/>
    <w:rsid w:val="439A3AC9"/>
    <w:rsid w:val="447D08ED"/>
    <w:rsid w:val="4486454D"/>
    <w:rsid w:val="449169D1"/>
    <w:rsid w:val="45301469"/>
    <w:rsid w:val="45420E81"/>
    <w:rsid w:val="459A4E5B"/>
    <w:rsid w:val="45D47220"/>
    <w:rsid w:val="45EC4E13"/>
    <w:rsid w:val="46200AF0"/>
    <w:rsid w:val="463A0FD4"/>
    <w:rsid w:val="466F37CC"/>
    <w:rsid w:val="46860E9F"/>
    <w:rsid w:val="469077B3"/>
    <w:rsid w:val="475D25E4"/>
    <w:rsid w:val="476F7C7F"/>
    <w:rsid w:val="47A04E9C"/>
    <w:rsid w:val="47C03270"/>
    <w:rsid w:val="47E42360"/>
    <w:rsid w:val="47E600D4"/>
    <w:rsid w:val="47F23D10"/>
    <w:rsid w:val="48267064"/>
    <w:rsid w:val="48604864"/>
    <w:rsid w:val="48700FE0"/>
    <w:rsid w:val="48901832"/>
    <w:rsid w:val="489C6038"/>
    <w:rsid w:val="49495293"/>
    <w:rsid w:val="49857A69"/>
    <w:rsid w:val="49991022"/>
    <w:rsid w:val="49B66404"/>
    <w:rsid w:val="49F713BB"/>
    <w:rsid w:val="4A265543"/>
    <w:rsid w:val="4A333199"/>
    <w:rsid w:val="4A8B2883"/>
    <w:rsid w:val="4AB267A1"/>
    <w:rsid w:val="4AB45C24"/>
    <w:rsid w:val="4AC7756F"/>
    <w:rsid w:val="4AE475E7"/>
    <w:rsid w:val="4AFB64C6"/>
    <w:rsid w:val="4B3830A7"/>
    <w:rsid w:val="4B8520E9"/>
    <w:rsid w:val="4B8613AD"/>
    <w:rsid w:val="4B8F18E2"/>
    <w:rsid w:val="4BC53F79"/>
    <w:rsid w:val="4C2B3709"/>
    <w:rsid w:val="4C4907D4"/>
    <w:rsid w:val="4C813244"/>
    <w:rsid w:val="4CB77D46"/>
    <w:rsid w:val="4D154D74"/>
    <w:rsid w:val="4D2E1A84"/>
    <w:rsid w:val="4D303249"/>
    <w:rsid w:val="4D307DF5"/>
    <w:rsid w:val="4D690D74"/>
    <w:rsid w:val="4D8A1542"/>
    <w:rsid w:val="4DA62D37"/>
    <w:rsid w:val="4DFB37AB"/>
    <w:rsid w:val="4E7720D4"/>
    <w:rsid w:val="4E997F77"/>
    <w:rsid w:val="4E9B0932"/>
    <w:rsid w:val="4EA51F9A"/>
    <w:rsid w:val="4ED3215B"/>
    <w:rsid w:val="4F4F2D7B"/>
    <w:rsid w:val="4F562DC4"/>
    <w:rsid w:val="4F773DE9"/>
    <w:rsid w:val="4F876AAC"/>
    <w:rsid w:val="4FDC3763"/>
    <w:rsid w:val="500B661B"/>
    <w:rsid w:val="5029242F"/>
    <w:rsid w:val="5036378C"/>
    <w:rsid w:val="50540060"/>
    <w:rsid w:val="506315E4"/>
    <w:rsid w:val="509F02CA"/>
    <w:rsid w:val="50E076FA"/>
    <w:rsid w:val="51077D06"/>
    <w:rsid w:val="51C00469"/>
    <w:rsid w:val="526914EC"/>
    <w:rsid w:val="52712995"/>
    <w:rsid w:val="52BE40EC"/>
    <w:rsid w:val="52DE4D3C"/>
    <w:rsid w:val="53176CC5"/>
    <w:rsid w:val="538568DD"/>
    <w:rsid w:val="540406F0"/>
    <w:rsid w:val="540F7B7E"/>
    <w:rsid w:val="54457EB1"/>
    <w:rsid w:val="545628FE"/>
    <w:rsid w:val="549314AC"/>
    <w:rsid w:val="54AC021D"/>
    <w:rsid w:val="554C590F"/>
    <w:rsid w:val="555140A5"/>
    <w:rsid w:val="55574B0D"/>
    <w:rsid w:val="55AF74D7"/>
    <w:rsid w:val="55C41173"/>
    <w:rsid w:val="55EC2576"/>
    <w:rsid w:val="55FC2B6D"/>
    <w:rsid w:val="560F4825"/>
    <w:rsid w:val="561E3084"/>
    <w:rsid w:val="56CE7202"/>
    <w:rsid w:val="575A5686"/>
    <w:rsid w:val="57CC1D29"/>
    <w:rsid w:val="57D02B82"/>
    <w:rsid w:val="586671CA"/>
    <w:rsid w:val="588025C3"/>
    <w:rsid w:val="59274D69"/>
    <w:rsid w:val="59C87478"/>
    <w:rsid w:val="59EF61C7"/>
    <w:rsid w:val="5A47406B"/>
    <w:rsid w:val="5A5F12AA"/>
    <w:rsid w:val="5A8C0F52"/>
    <w:rsid w:val="5AD7015E"/>
    <w:rsid w:val="5AE55F73"/>
    <w:rsid w:val="5AF24C56"/>
    <w:rsid w:val="5B0126CB"/>
    <w:rsid w:val="5B255BD7"/>
    <w:rsid w:val="5B2643C4"/>
    <w:rsid w:val="5B836E20"/>
    <w:rsid w:val="5BC32C9F"/>
    <w:rsid w:val="5C0F5088"/>
    <w:rsid w:val="5CA66783"/>
    <w:rsid w:val="5CC24076"/>
    <w:rsid w:val="5CD96FA3"/>
    <w:rsid w:val="5D166E53"/>
    <w:rsid w:val="5D4E3906"/>
    <w:rsid w:val="5DD54E0D"/>
    <w:rsid w:val="5E4717F8"/>
    <w:rsid w:val="5E4A554A"/>
    <w:rsid w:val="5E536743"/>
    <w:rsid w:val="5EA91DC6"/>
    <w:rsid w:val="5EE0371F"/>
    <w:rsid w:val="5EF23ED4"/>
    <w:rsid w:val="5F0E2742"/>
    <w:rsid w:val="5F134014"/>
    <w:rsid w:val="5F1A13E4"/>
    <w:rsid w:val="5F481053"/>
    <w:rsid w:val="5F96587D"/>
    <w:rsid w:val="5FCB5642"/>
    <w:rsid w:val="60B72F3A"/>
    <w:rsid w:val="60C144AB"/>
    <w:rsid w:val="610B1D8E"/>
    <w:rsid w:val="610D4995"/>
    <w:rsid w:val="617B66A0"/>
    <w:rsid w:val="618C6498"/>
    <w:rsid w:val="61AB2390"/>
    <w:rsid w:val="61AE12D2"/>
    <w:rsid w:val="61AE6C3A"/>
    <w:rsid w:val="61C17BB8"/>
    <w:rsid w:val="61EA6B98"/>
    <w:rsid w:val="621E6D0F"/>
    <w:rsid w:val="62E35FED"/>
    <w:rsid w:val="62FB01EB"/>
    <w:rsid w:val="633E09B7"/>
    <w:rsid w:val="63BC1BB1"/>
    <w:rsid w:val="64097F24"/>
    <w:rsid w:val="640D6D1E"/>
    <w:rsid w:val="64637371"/>
    <w:rsid w:val="646C3551"/>
    <w:rsid w:val="64885EE7"/>
    <w:rsid w:val="649F0B9D"/>
    <w:rsid w:val="64B25DF1"/>
    <w:rsid w:val="64B80D5B"/>
    <w:rsid w:val="64E6734B"/>
    <w:rsid w:val="652236B6"/>
    <w:rsid w:val="652C3260"/>
    <w:rsid w:val="65674E5B"/>
    <w:rsid w:val="657071F9"/>
    <w:rsid w:val="657E2CD8"/>
    <w:rsid w:val="658502BE"/>
    <w:rsid w:val="65C73247"/>
    <w:rsid w:val="6604590B"/>
    <w:rsid w:val="660F392D"/>
    <w:rsid w:val="6664498E"/>
    <w:rsid w:val="668D33E4"/>
    <w:rsid w:val="669B4DAF"/>
    <w:rsid w:val="66AD66F3"/>
    <w:rsid w:val="66D13EF6"/>
    <w:rsid w:val="67096B09"/>
    <w:rsid w:val="67646115"/>
    <w:rsid w:val="67FD4809"/>
    <w:rsid w:val="68266321"/>
    <w:rsid w:val="683F38CE"/>
    <w:rsid w:val="68B66EE7"/>
    <w:rsid w:val="68BA5B64"/>
    <w:rsid w:val="696423C2"/>
    <w:rsid w:val="696631A5"/>
    <w:rsid w:val="69A05A9E"/>
    <w:rsid w:val="69AA6E59"/>
    <w:rsid w:val="69ED759A"/>
    <w:rsid w:val="6A484B29"/>
    <w:rsid w:val="6A821A8F"/>
    <w:rsid w:val="6B8E41DD"/>
    <w:rsid w:val="6BB55D97"/>
    <w:rsid w:val="6BEF59AC"/>
    <w:rsid w:val="6C1771C6"/>
    <w:rsid w:val="6C4F6F1A"/>
    <w:rsid w:val="6CA26AA7"/>
    <w:rsid w:val="6CAC4F5A"/>
    <w:rsid w:val="6CF11660"/>
    <w:rsid w:val="6D1451B8"/>
    <w:rsid w:val="6D8901ED"/>
    <w:rsid w:val="6D9B617E"/>
    <w:rsid w:val="6D9F48A8"/>
    <w:rsid w:val="6DB0265B"/>
    <w:rsid w:val="6DEC3A06"/>
    <w:rsid w:val="6E0763F6"/>
    <w:rsid w:val="6E372C38"/>
    <w:rsid w:val="6E4B67F4"/>
    <w:rsid w:val="6E5B0A77"/>
    <w:rsid w:val="6E6E19EE"/>
    <w:rsid w:val="6E8418A9"/>
    <w:rsid w:val="6E981292"/>
    <w:rsid w:val="6F20729E"/>
    <w:rsid w:val="70E80EB6"/>
    <w:rsid w:val="70F55A51"/>
    <w:rsid w:val="712B0B0E"/>
    <w:rsid w:val="714C543E"/>
    <w:rsid w:val="71991779"/>
    <w:rsid w:val="71A03C95"/>
    <w:rsid w:val="72070185"/>
    <w:rsid w:val="731B2624"/>
    <w:rsid w:val="73587696"/>
    <w:rsid w:val="735B2D83"/>
    <w:rsid w:val="736F27AF"/>
    <w:rsid w:val="744B3765"/>
    <w:rsid w:val="74BA5CC8"/>
    <w:rsid w:val="74D17881"/>
    <w:rsid w:val="74ED7430"/>
    <w:rsid w:val="74FE142E"/>
    <w:rsid w:val="75EC40C6"/>
    <w:rsid w:val="75FB214B"/>
    <w:rsid w:val="75FE04A8"/>
    <w:rsid w:val="763F6047"/>
    <w:rsid w:val="76DA6928"/>
    <w:rsid w:val="76F34D05"/>
    <w:rsid w:val="76F96D0E"/>
    <w:rsid w:val="76FA1F74"/>
    <w:rsid w:val="77333FDB"/>
    <w:rsid w:val="77682E55"/>
    <w:rsid w:val="781A0841"/>
    <w:rsid w:val="781B1C72"/>
    <w:rsid w:val="78297BFF"/>
    <w:rsid w:val="783D5306"/>
    <w:rsid w:val="784B10E8"/>
    <w:rsid w:val="78702D0D"/>
    <w:rsid w:val="78CA0644"/>
    <w:rsid w:val="78CC5B23"/>
    <w:rsid w:val="79391076"/>
    <w:rsid w:val="79814A8F"/>
    <w:rsid w:val="799702B6"/>
    <w:rsid w:val="7A0C7867"/>
    <w:rsid w:val="7A391D39"/>
    <w:rsid w:val="7A643746"/>
    <w:rsid w:val="7A8866FF"/>
    <w:rsid w:val="7A9B03C2"/>
    <w:rsid w:val="7AAE115B"/>
    <w:rsid w:val="7ABE689C"/>
    <w:rsid w:val="7AE546CE"/>
    <w:rsid w:val="7AEE42C0"/>
    <w:rsid w:val="7AF861A9"/>
    <w:rsid w:val="7AF879C8"/>
    <w:rsid w:val="7B0C1B06"/>
    <w:rsid w:val="7B5C42E4"/>
    <w:rsid w:val="7B6E796B"/>
    <w:rsid w:val="7BF6104C"/>
    <w:rsid w:val="7C3610D4"/>
    <w:rsid w:val="7C681022"/>
    <w:rsid w:val="7C847254"/>
    <w:rsid w:val="7CAC6C1A"/>
    <w:rsid w:val="7CDB63F1"/>
    <w:rsid w:val="7D492A6A"/>
    <w:rsid w:val="7D950775"/>
    <w:rsid w:val="7D974960"/>
    <w:rsid w:val="7DD87817"/>
    <w:rsid w:val="7EA5017B"/>
    <w:rsid w:val="7ECB1308"/>
    <w:rsid w:val="7ECD6249"/>
    <w:rsid w:val="7ED9631B"/>
    <w:rsid w:val="7EDD093F"/>
    <w:rsid w:val="7EE67021"/>
    <w:rsid w:val="7F1C028E"/>
    <w:rsid w:val="7F5C730B"/>
    <w:rsid w:val="7F7B5F2C"/>
    <w:rsid w:val="7F9F21B7"/>
    <w:rsid w:val="7FA353F8"/>
    <w:rsid w:val="7FBC3259"/>
    <w:rsid w:val="7FD2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3"/>
    <w:basedOn w:val="1"/>
    <w:next w:val="1"/>
    <w:qFormat/>
    <w:uiPriority w:val="1"/>
    <w:pPr>
      <w:ind w:left="1026" w:hanging="490"/>
      <w:outlineLvl w:val="3"/>
    </w:pPr>
    <w:rPr>
      <w:rFonts w:ascii="宋体" w:hAnsi="宋体" w:eastAsia="宋体" w:cs="宋体"/>
      <w:sz w:val="28"/>
      <w:szCs w:val="28"/>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table of authorities"/>
    <w:basedOn w:val="1"/>
    <w:next w:val="1"/>
    <w:qFormat/>
    <w:uiPriority w:val="0"/>
    <w:pPr>
      <w:ind w:left="200" w:left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left="54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14">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15">
    <w:name w:val="Normal (Web)"/>
    <w:basedOn w:val="1"/>
    <w:qFormat/>
    <w:uiPriority w:val="99"/>
    <w:rPr>
      <w:sz w:val="24"/>
      <w:szCs w:val="24"/>
    </w:rPr>
  </w:style>
  <w:style w:type="character" w:styleId="18">
    <w:name w:val="page number"/>
    <w:basedOn w:val="17"/>
    <w:qFormat/>
    <w:uiPriority w:val="0"/>
  </w:style>
  <w:style w:type="character" w:styleId="19">
    <w:name w:val="Hyperlink"/>
    <w:qFormat/>
    <w:uiPriority w:val="99"/>
    <w:rPr>
      <w:color w:val="2D64B3"/>
      <w:u w:val="none"/>
    </w:rPr>
  </w:style>
  <w:style w:type="character" w:styleId="20">
    <w:name w:val="annotation reference"/>
    <w:basedOn w:val="17"/>
    <w:qFormat/>
    <w:uiPriority w:val="0"/>
    <w:rPr>
      <w:sz w:val="21"/>
      <w:szCs w:val="21"/>
    </w:rPr>
  </w:style>
  <w:style w:type="paragraph" w:styleId="21">
    <w:name w:val="List Paragraph"/>
    <w:basedOn w:val="1"/>
    <w:qFormat/>
    <w:uiPriority w:val="34"/>
    <w:pPr>
      <w:snapToGrid w:val="0"/>
      <w:spacing w:line="360" w:lineRule="auto"/>
      <w:ind w:firstLine="420" w:firstLineChars="200"/>
    </w:pPr>
    <w:rPr>
      <w:sz w:val="24"/>
    </w:rPr>
  </w:style>
  <w:style w:type="character" w:customStyle="1" w:styleId="22">
    <w:name w:val="charchar1"/>
    <w:basedOn w:val="17"/>
    <w:qFormat/>
    <w:uiPriority w:val="0"/>
  </w:style>
  <w:style w:type="paragraph" w:customStyle="1" w:styleId="23">
    <w:name w:val="G_正文"/>
    <w:basedOn w:val="1"/>
    <w:qFormat/>
    <w:uiPriority w:val="0"/>
    <w:pPr>
      <w:snapToGrid w:val="0"/>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2022-08-01T09:11:00Z</dcterms:created>
  <dc:creator>常晶</dc:creator>
  <cp:lastModifiedBy>常晶</cp:lastModifiedBy>
  <dcterms:modified xsi:type="dcterms:W3CDTF">2022-08-01T09:14:37Z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B88EA66F02904FD4A4AD676FF2A54072</vt:lpwstr>
  </property>
</Properties>
</file>