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8"/>
          <w:lang w:eastAsia="zh-CN"/>
        </w:rPr>
      </w:pPr>
      <w:bookmarkStart w:id="0" w:name="_Hlk11089628"/>
      <w:r>
        <w:rPr>
          <w:rFonts w:hint="eastAsia" w:asciiTheme="majorEastAsia" w:hAnsiTheme="majorEastAsia" w:eastAsiaTheme="majorEastAsia" w:cstheme="majorEastAsia"/>
          <w:b/>
          <w:bCs/>
          <w:color w:val="auto"/>
          <w:kern w:val="2"/>
          <w:sz w:val="44"/>
          <w:szCs w:val="44"/>
          <w:lang w:val="en-US" w:eastAsia="zh-CN" w:bidi="ar-SA"/>
        </w:rPr>
        <w:t>广州白云国际机场三期扩建工程T3航站楼现状地形图测量、建筑工程规划放线测量项目</w:t>
      </w:r>
      <w:r>
        <w:rPr>
          <w:rFonts w:hint="eastAsia" w:ascii="宋体" w:hAnsi="宋体"/>
          <w:b/>
          <w:sz w:val="48"/>
          <w:lang w:eastAsia="zh-CN"/>
        </w:rPr>
        <w:t>（</w:t>
      </w:r>
      <w:r>
        <w:rPr>
          <w:rFonts w:hint="eastAsia" w:ascii="宋体" w:hAnsi="宋体"/>
          <w:b/>
          <w:sz w:val="48"/>
          <w:lang w:val="en-US" w:eastAsia="zh-CN"/>
        </w:rPr>
        <w:t>服务类</w:t>
      </w:r>
      <w:r>
        <w:rPr>
          <w:rFonts w:hint="eastAsia" w:ascii="宋体" w:hAnsi="宋体"/>
          <w:b/>
          <w:sz w:val="48"/>
          <w:lang w:eastAsia="zh-CN"/>
        </w:rPr>
        <w:t>）</w:t>
      </w:r>
    </w:p>
    <w:bookmarkEnd w:id="0"/>
    <w:p>
      <w:pPr>
        <w:jc w:val="center"/>
        <w:rPr>
          <w:rFonts w:ascii="宋体" w:hAnsi="宋体"/>
          <w:b/>
          <w:sz w:val="48"/>
        </w:rPr>
      </w:pPr>
    </w:p>
    <w:p>
      <w:pPr>
        <w:jc w:val="center"/>
        <w:rPr>
          <w:rFonts w:ascii="宋体" w:hAnsi="宋体"/>
          <w:b/>
          <w:sz w:val="48"/>
        </w:rPr>
      </w:pPr>
    </w:p>
    <w:p>
      <w:pPr>
        <w:jc w:val="center"/>
        <w:rPr>
          <w:rFonts w:hint="eastAsia" w:ascii="宋体" w:hAnsi="宋体"/>
          <w:b/>
          <w:sz w:val="48"/>
        </w:rPr>
      </w:pPr>
    </w:p>
    <w:p>
      <w:pPr>
        <w:jc w:val="center"/>
        <w:rPr>
          <w:rFonts w:hint="eastAsia" w:eastAsia="黑体"/>
          <w:sz w:val="48"/>
        </w:rPr>
      </w:pPr>
      <w:r>
        <w:rPr>
          <w:rFonts w:hint="eastAsia" w:eastAsia="黑体"/>
          <w:sz w:val="48"/>
          <w:lang w:val="en-US" w:eastAsia="zh-CN"/>
        </w:rPr>
        <w:t>综合评审</w:t>
      </w:r>
      <w:r>
        <w:rPr>
          <w:rFonts w:hint="eastAsia" w:eastAsia="黑体"/>
          <w:sz w:val="48"/>
        </w:rPr>
        <w:t>采购文件</w:t>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44"/>
        </w:rPr>
      </w:pPr>
    </w:p>
    <w:p>
      <w:pPr>
        <w:jc w:val="center"/>
        <w:rPr>
          <w:rFonts w:eastAsia="楷体_GB2312"/>
          <w:sz w:val="32"/>
        </w:rPr>
      </w:pPr>
    </w:p>
    <w:p>
      <w:pPr>
        <w:jc w:val="center"/>
        <w:rPr>
          <w:rFonts w:hint="eastAsia" w:eastAsia="楷体_GB2312"/>
          <w:sz w:val="32"/>
        </w:rPr>
      </w:pPr>
    </w:p>
    <w:p>
      <w:pPr>
        <w:jc w:val="center"/>
        <w:rPr>
          <w:rFonts w:hint="eastAsia" w:eastAsia="黑体"/>
          <w:sz w:val="32"/>
          <w:lang w:eastAsia="zh-CN"/>
        </w:rPr>
      </w:pPr>
      <w:r>
        <w:rPr>
          <w:rFonts w:hint="eastAsia" w:eastAsia="黑体"/>
          <w:sz w:val="32"/>
        </w:rPr>
        <w:t>采购人：</w:t>
      </w:r>
      <w:r>
        <w:rPr>
          <w:rFonts w:hint="eastAsia" w:eastAsia="黑体"/>
          <w:sz w:val="32"/>
          <w:lang w:eastAsia="zh-CN"/>
        </w:rPr>
        <w:t>广东省机场管理集团有限公司工程建设指挥部</w:t>
      </w:r>
    </w:p>
    <w:p>
      <w:pPr>
        <w:jc w:val="center"/>
        <w:rPr>
          <w:rFonts w:hint="default" w:eastAsia="黑体"/>
          <w:b/>
          <w:sz w:val="32"/>
          <w:lang w:val="en-US"/>
        </w:rPr>
        <w:sectPr>
          <w:headerReference r:id="rId3" w:type="default"/>
          <w:footerReference r:id="rId4" w:type="default"/>
          <w:pgSz w:w="11906" w:h="16838"/>
          <w:pgMar w:top="1286" w:right="1616" w:bottom="1246" w:left="1701" w:header="737" w:footer="680" w:gutter="0"/>
          <w:pgBorders>
            <w:top w:val="none" w:sz="0" w:space="0"/>
            <w:left w:val="none" w:sz="0" w:space="0"/>
            <w:bottom w:val="none" w:sz="0" w:space="0"/>
            <w:right w:val="none" w:sz="0" w:space="0"/>
          </w:pgBorders>
          <w:cols w:space="720" w:num="1"/>
          <w:titlePg/>
          <w:docGrid w:type="lines" w:linePitch="312" w:charSpace="0"/>
        </w:sectPr>
      </w:pPr>
      <w:r>
        <w:rPr>
          <w:rFonts w:hint="eastAsia" w:eastAsia="黑体"/>
          <w:sz w:val="32"/>
          <w:lang w:val="en-US" w:eastAsia="zh-CN"/>
        </w:rPr>
        <w:t>2023</w:t>
      </w:r>
      <w:r>
        <w:rPr>
          <w:rFonts w:hint="eastAsia" w:eastAsia="黑体"/>
          <w:sz w:val="32"/>
        </w:rPr>
        <w:t>年</w:t>
      </w:r>
      <w:r>
        <w:rPr>
          <w:rFonts w:hint="eastAsia" w:eastAsia="黑体"/>
          <w:sz w:val="32"/>
          <w:lang w:val="en-US" w:eastAsia="zh-CN"/>
        </w:rPr>
        <w:t>7月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numPr>
          <w:ilvl w:val="0"/>
          <w:numId w:val="0"/>
        </w:numPr>
        <w:kinsoku/>
        <w:wordWrap/>
        <w:overflowPunct/>
        <w:topLinePunct w:val="0"/>
        <w:autoSpaceDE/>
        <w:autoSpaceDN/>
        <w:bidi w:val="0"/>
        <w:spacing w:line="360" w:lineRule="auto"/>
        <w:ind w:left="1598" w:leftChars="304" w:hanging="960" w:hangingChars="300"/>
        <w:jc w:val="both"/>
        <w:textAlignment w:val="auto"/>
        <w:rPr>
          <w:rFonts w:hint="eastAsia" w:ascii="仿宋_GB2312" w:hAnsi="仿宋_GB2312" w:eastAsia="仿宋_GB2312" w:cs="仿宋_GB2312"/>
          <w:color w:val="auto"/>
          <w:kern w:val="2"/>
          <w:sz w:val="32"/>
          <w:szCs w:val="24"/>
          <w:u w:val="single"/>
          <w:lang w:val="en-US" w:eastAsia="zh-CN" w:bidi="ar-SA"/>
        </w:rPr>
      </w:pPr>
      <w:r>
        <w:rPr>
          <w:rFonts w:hint="eastAsia" w:ascii="仿宋_GB2312" w:hAnsi="仿宋_GB2312" w:eastAsia="仿宋_GB2312" w:cs="仿宋_GB2312"/>
          <w:sz w:val="32"/>
          <w:szCs w:val="32"/>
        </w:rPr>
        <w:t>广东省机场管理集团有限公司工程建设指挥部拟就</w:t>
      </w:r>
      <w:r>
        <w:rPr>
          <w:rFonts w:hint="eastAsia" w:ascii="仿宋_GB2312" w:hAnsi="仿宋_GB2312" w:eastAsia="仿宋_GB2312" w:cs="仿宋_GB2312"/>
          <w:color w:val="auto"/>
          <w:kern w:val="2"/>
          <w:sz w:val="32"/>
          <w:szCs w:val="24"/>
          <w:u w:val="single"/>
          <w:lang w:val="en-US" w:eastAsia="zh-CN" w:bidi="ar-SA"/>
        </w:rPr>
        <w:t>广州白云</w:t>
      </w:r>
    </w:p>
    <w:p>
      <w:pPr>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24"/>
          <w:u w:val="single"/>
          <w:lang w:val="en-US" w:eastAsia="zh-CN" w:bidi="ar-SA"/>
        </w:rPr>
        <w:t>国际机场三期扩建工程</w:t>
      </w:r>
      <w:r>
        <w:rPr>
          <w:rFonts w:hint="eastAsia" w:ascii="仿宋_GB2312" w:hAnsi="仿宋_GB2312" w:eastAsia="仿宋_GB2312" w:cs="仿宋_GB2312"/>
          <w:sz w:val="32"/>
          <w:szCs w:val="32"/>
          <w:u w:val="single"/>
          <w:lang w:val="en-US" w:eastAsia="zh-CN"/>
        </w:rPr>
        <w:t>T3航站楼现状地形图测量、建筑工程规划放线测量项目</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服务</w:t>
      </w:r>
      <w:r>
        <w:rPr>
          <w:rFonts w:hint="default"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综合评审</w:t>
      </w:r>
      <w:r>
        <w:rPr>
          <w:rFonts w:hint="eastAsia" w:ascii="仿宋_GB2312" w:hAnsi="仿宋_GB2312" w:eastAsia="仿宋_GB2312" w:cs="仿宋_GB2312"/>
          <w:sz w:val="32"/>
          <w:szCs w:val="32"/>
        </w:rPr>
        <w:t>，现就相关事宜公告如下：</w:t>
      </w:r>
    </w:p>
    <w:p>
      <w:pPr>
        <w:keepNext w:val="0"/>
        <w:keepLines w:val="0"/>
        <w:pageBreakBefore w:val="0"/>
        <w:numPr>
          <w:ilvl w:val="0"/>
          <w:numId w:val="0"/>
        </w:numPr>
        <w:kinsoku/>
        <w:wordWrap/>
        <w:overflowPunct/>
        <w:topLinePunct w:val="0"/>
        <w:autoSpaceDE/>
        <w:autoSpaceDN/>
        <w:bidi w:val="0"/>
        <w:spacing w:line="360" w:lineRule="auto"/>
        <w:ind w:left="1405" w:hanging="1606"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广州白云国际机场三期扩建工程T3航站楼现状地形图测量、建筑工程规划放线测量项目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二、采购</w:t>
      </w:r>
      <w:r>
        <w:rPr>
          <w:rFonts w:hint="eastAsia" w:ascii="仿宋_GB2312" w:hAnsi="仿宋_GB2312" w:eastAsia="仿宋_GB2312" w:cs="仿宋_GB2312"/>
          <w:b/>
          <w:bCs/>
          <w:sz w:val="32"/>
          <w:szCs w:val="32"/>
        </w:rPr>
        <w:t>单位</w:t>
      </w:r>
      <w:r>
        <w:rPr>
          <w:rFonts w:hint="eastAsia" w:ascii="仿宋_GB2312" w:hAnsi="仿宋_GB2312" w:eastAsia="仿宋_GB2312" w:cs="仿宋_GB2312"/>
          <w:sz w:val="32"/>
          <w:szCs w:val="32"/>
        </w:rPr>
        <w:t>：广东省机场管理集团有限公司工程建设指挥部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三、工程</w:t>
      </w:r>
      <w:r>
        <w:rPr>
          <w:rFonts w:hint="eastAsia" w:ascii="仿宋_GB2312" w:hAnsi="仿宋_GB2312" w:eastAsia="仿宋_GB2312" w:cs="仿宋_GB2312"/>
          <w:b/>
          <w:bCs/>
          <w:sz w:val="32"/>
          <w:szCs w:val="32"/>
        </w:rPr>
        <w:t>概况</w:t>
      </w:r>
      <w:r>
        <w:rPr>
          <w:rFonts w:hint="eastAsia" w:ascii="仿宋_GB2312" w:hAnsi="仿宋_GB2312" w:eastAsia="仿宋_GB2312" w:cs="仿宋_GB2312"/>
          <w:b/>
          <w:bCs/>
          <w:sz w:val="32"/>
          <w:szCs w:val="32"/>
          <w:lang w:eastAsia="zh-CN"/>
        </w:rPr>
        <w:t>：</w:t>
      </w:r>
    </w:p>
    <w:p>
      <w:pPr>
        <w:widowControl/>
        <w:spacing w:line="276" w:lineRule="auto"/>
        <w:ind w:firstLine="643" w:firstLineChars="200"/>
        <w:jc w:val="left"/>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（1）</w:t>
      </w:r>
      <w:r>
        <w:rPr>
          <w:rFonts w:hint="eastAsia" w:ascii="仿宋_GB2312" w:hAnsi="仿宋_GB2312" w:eastAsia="仿宋_GB2312" w:cs="仿宋_GB2312"/>
          <w:i w:val="0"/>
          <w:caps w:val="0"/>
          <w:color w:val="auto"/>
          <w:spacing w:val="0"/>
          <w:kern w:val="0"/>
          <w:sz w:val="32"/>
          <w:szCs w:val="32"/>
          <w:lang w:val="en-US" w:eastAsia="zh-CN" w:bidi="ar"/>
        </w:rPr>
        <w:t>建设性质：</w:t>
      </w:r>
      <w:r>
        <w:rPr>
          <w:rFonts w:hint="eastAsia" w:ascii="仿宋_GB2312" w:hAnsi="仿宋_GB2312" w:eastAsia="仿宋_GB2312" w:cs="仿宋_GB2312"/>
          <w:sz w:val="32"/>
          <w:szCs w:val="32"/>
        </w:rPr>
        <w:t>扩建项目</w:t>
      </w:r>
    </w:p>
    <w:p>
      <w:pPr>
        <w:pStyle w:val="19"/>
        <w:pageBreakBefore w:val="0"/>
        <w:widowControl w:val="0"/>
        <w:numPr>
          <w:ilvl w:val="1"/>
          <w:numId w:val="0"/>
        </w:numPr>
        <w:kinsoku/>
        <w:wordWrap/>
        <w:overflowPunct/>
        <w:topLinePunct w:val="0"/>
        <w:bidi w:val="0"/>
        <w:adjustRightInd/>
        <w:snapToGrid w:val="0"/>
        <w:spacing w:before="0" w:line="360" w:lineRule="auto"/>
        <w:ind w:firstLine="643" w:firstLineChars="200"/>
        <w:textAlignment w:val="auto"/>
        <w:outlineLvl w:val="2"/>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i w:val="0"/>
          <w:caps w:val="0"/>
          <w:color w:val="auto"/>
          <w:spacing w:val="0"/>
          <w:kern w:val="0"/>
          <w:sz w:val="32"/>
          <w:szCs w:val="32"/>
          <w:lang w:val="en-US" w:eastAsia="zh-CN" w:bidi="ar"/>
        </w:rPr>
        <w:t>（2）</w:t>
      </w:r>
      <w:r>
        <w:rPr>
          <w:rFonts w:hint="eastAsia" w:ascii="仿宋_GB2312" w:hAnsi="仿宋_GB2312" w:eastAsia="仿宋_GB2312" w:cs="仿宋_GB2312"/>
          <w:b w:val="0"/>
          <w:bCs w:val="0"/>
          <w:i w:val="0"/>
          <w:caps w:val="0"/>
          <w:color w:val="auto"/>
          <w:spacing w:val="0"/>
          <w:kern w:val="0"/>
          <w:sz w:val="32"/>
          <w:szCs w:val="32"/>
          <w:lang w:val="en-US" w:eastAsia="zh-CN" w:bidi="ar"/>
        </w:rPr>
        <w:t>工程规模：</w:t>
      </w:r>
      <w:r>
        <w:rPr>
          <w:rFonts w:hint="eastAsia" w:ascii="仿宋_GB2312" w:hAnsi="仿宋_GB2312" w:eastAsia="仿宋_GB2312" w:cs="仿宋_GB2312"/>
          <w:b w:val="0"/>
          <w:bCs w:val="0"/>
          <w:kern w:val="2"/>
          <w:sz w:val="32"/>
          <w:szCs w:val="24"/>
          <w:lang w:val="en-US" w:eastAsia="zh-CN" w:bidi="ar-SA"/>
        </w:rPr>
        <w:t>广州白云国际机场是我国三大国际枢纽机场之一，位于广州市白云区与花都区交界处，距广州市中心直线距离约28公里。</w:t>
      </w:r>
    </w:p>
    <w:p>
      <w:pPr>
        <w:pStyle w:val="8"/>
        <w:spacing w:line="360" w:lineRule="auto"/>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本期工程按满足年旅客吞吐量1.2亿人次、货邮吞吐量380万吨设计目标。主要建设内容包括建设长3400米、宽45米的西二跑道和长3600米、宽45米的东三跑道；新建42.2万平方米的T3航站楼、14.4万平方米的T2航站楼东四和西四指廊、193个机位的机坪；新建24.2万平方米的综合交通中心和停车楼，以及货运、生产生活辅助用房及公用配套设施等。</w:t>
      </w:r>
    </w:p>
    <w:p>
      <w:pPr>
        <w:keepNext w:val="0"/>
        <w:keepLines w:val="0"/>
        <w:pageBreakBefore w:val="0"/>
        <w:kinsoku/>
        <w:wordWrap/>
        <w:overflowPunct/>
        <w:topLinePunct w:val="0"/>
        <w:autoSpaceDE/>
        <w:autoSpaceDN/>
        <w:bidi w:val="0"/>
        <w:spacing w:line="600" w:lineRule="exact"/>
        <w:ind w:firstLine="643" w:firstLineChars="200"/>
        <w:jc w:val="both"/>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（3）</w:t>
      </w:r>
      <w:r>
        <w:rPr>
          <w:rFonts w:hint="eastAsia" w:ascii="仿宋" w:hAnsi="仿宋" w:eastAsia="仿宋"/>
          <w:sz w:val="32"/>
          <w:szCs w:val="32"/>
          <w:lang w:val="en-US" w:eastAsia="zh-CN"/>
        </w:rPr>
        <w:t>询价内容：</w:t>
      </w:r>
      <w:r>
        <w:rPr>
          <w:rFonts w:hint="eastAsia" w:ascii="宋体" w:hAnsi="宋体" w:cs="宋体"/>
          <w:b w:val="0"/>
          <w:bCs/>
          <w:sz w:val="28"/>
          <w:szCs w:val="28"/>
          <w:u w:val="none"/>
          <w:lang w:val="en-US" w:eastAsia="zh-CN"/>
        </w:rPr>
        <w:t>广州</w:t>
      </w:r>
      <w:r>
        <w:rPr>
          <w:rFonts w:hint="eastAsia" w:ascii="仿宋_GB2312" w:hAnsi="仿宋_GB2312" w:eastAsia="仿宋_GB2312" w:cs="仿宋_GB2312"/>
          <w:color w:val="auto"/>
          <w:kern w:val="2"/>
          <w:sz w:val="32"/>
          <w:szCs w:val="24"/>
          <w:u w:val="none"/>
          <w:lang w:val="en-US" w:eastAsia="zh-CN" w:bidi="ar-SA"/>
        </w:rPr>
        <w:t>白云国际</w:t>
      </w:r>
      <w:r>
        <w:rPr>
          <w:rFonts w:hint="eastAsia" w:ascii="仿宋_GB2312" w:hAnsi="仿宋_GB2312" w:eastAsia="仿宋_GB2312" w:cs="仿宋_GB2312"/>
          <w:i w:val="0"/>
          <w:caps w:val="0"/>
          <w:color w:val="auto"/>
          <w:spacing w:val="0"/>
          <w:kern w:val="0"/>
          <w:sz w:val="32"/>
          <w:szCs w:val="32"/>
          <w:lang w:val="en-US" w:eastAsia="zh-CN" w:bidi="ar"/>
        </w:rPr>
        <w:t>机场三期扩建工程T3航站楼工程。</w:t>
      </w:r>
    </w:p>
    <w:p>
      <w:pPr>
        <w:keepNext w:val="0"/>
        <w:keepLines w:val="0"/>
        <w:pageBreakBefore w:val="0"/>
        <w:tabs>
          <w:tab w:val="left" w:pos="900"/>
          <w:tab w:val="left" w:pos="1080"/>
        </w:tabs>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lang w:val="en-US" w:eastAsia="zh-CN" w:bidi="ar"/>
        </w:rPr>
        <w:t>（4）</w:t>
      </w:r>
      <w:r>
        <w:rPr>
          <w:rFonts w:hint="eastAsia" w:ascii="仿宋" w:hAnsi="仿宋" w:eastAsia="仿宋"/>
          <w:sz w:val="32"/>
          <w:szCs w:val="32"/>
          <w:lang w:val="en-US" w:eastAsia="zh-CN"/>
        </w:rPr>
        <w:t>计划工期：技术</w:t>
      </w:r>
      <w:r>
        <w:rPr>
          <w:rFonts w:hint="eastAsia" w:ascii="仿宋" w:hAnsi="仿宋" w:eastAsia="仿宋"/>
          <w:sz w:val="32"/>
          <w:szCs w:val="32"/>
          <w:lang w:eastAsia="zh-CN"/>
        </w:rPr>
        <w:t>服务期限自</w:t>
      </w:r>
      <w:r>
        <w:rPr>
          <w:rFonts w:hint="eastAsia" w:ascii="仿宋" w:hAnsi="仿宋" w:eastAsia="仿宋"/>
          <w:sz w:val="32"/>
          <w:szCs w:val="32"/>
          <w:lang w:val="en-US" w:eastAsia="zh-CN"/>
        </w:rPr>
        <w:t>合同签订之日起至项目测量成果完成</w:t>
      </w:r>
      <w:r>
        <w:rPr>
          <w:rFonts w:hint="eastAsia" w:ascii="仿宋" w:hAnsi="仿宋" w:eastAsia="仿宋"/>
          <w:sz w:val="32"/>
          <w:szCs w:val="32"/>
          <w:lang w:eastAsia="zh-CN"/>
        </w:rPr>
        <w:t>。</w:t>
      </w: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eastAsia="zh-CN"/>
        </w:rPr>
      </w:pPr>
      <w:r>
        <w:rPr>
          <w:rFonts w:hint="eastAsia" w:ascii="仿宋" w:hAnsi="仿宋" w:eastAsia="仿宋"/>
          <w:b/>
          <w:bCs/>
          <w:sz w:val="32"/>
          <w:szCs w:val="32"/>
          <w:lang w:val="en-US" w:eastAsia="zh-CN"/>
        </w:rPr>
        <w:t>四、合同</w:t>
      </w:r>
      <w:r>
        <w:rPr>
          <w:rFonts w:hint="eastAsia" w:ascii="仿宋" w:hAnsi="仿宋" w:eastAsia="仿宋"/>
          <w:b/>
          <w:bCs/>
          <w:sz w:val="32"/>
          <w:szCs w:val="32"/>
          <w:lang w:eastAsia="zh-CN"/>
        </w:rPr>
        <w:t>划分及项目内容</w:t>
      </w:r>
      <w:r>
        <w:rPr>
          <w:rFonts w:hint="eastAsia" w:ascii="仿宋" w:hAnsi="仿宋" w:eastAsia="仿宋"/>
          <w:sz w:val="32"/>
          <w:szCs w:val="32"/>
          <w:lang w:eastAsia="zh-CN"/>
        </w:rPr>
        <w:t>：</w:t>
      </w: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eastAsia="zh-CN"/>
        </w:rPr>
      </w:pPr>
      <w:r>
        <w:rPr>
          <w:rFonts w:hint="eastAsia" w:ascii="仿宋_GB2312" w:hAnsi="仿宋_GB2312" w:eastAsia="仿宋_GB2312" w:cs="仿宋_GB2312"/>
          <w:sz w:val="32"/>
          <w:szCs w:val="32"/>
        </w:rPr>
        <w:t>（</w:t>
      </w:r>
      <w:r>
        <w:rPr>
          <w:rFonts w:hint="eastAsia" w:ascii="仿宋" w:hAnsi="仿宋" w:eastAsia="仿宋"/>
          <w:sz w:val="32"/>
          <w:szCs w:val="32"/>
          <w:lang w:eastAsia="zh-CN"/>
        </w:rPr>
        <w:t>一）本项目分为1个</w:t>
      </w:r>
      <w:r>
        <w:rPr>
          <w:rFonts w:hint="eastAsia" w:ascii="仿宋" w:hAnsi="仿宋" w:eastAsia="仿宋"/>
          <w:sz w:val="32"/>
          <w:szCs w:val="32"/>
          <w:lang w:val="en-US" w:eastAsia="zh-CN"/>
        </w:rPr>
        <w:t>合同</w:t>
      </w:r>
      <w:r>
        <w:rPr>
          <w:rFonts w:hint="eastAsia" w:ascii="仿宋" w:hAnsi="仿宋" w:eastAsia="仿宋"/>
          <w:sz w:val="32"/>
          <w:szCs w:val="32"/>
          <w:lang w:eastAsia="zh-CN"/>
        </w:rPr>
        <w:t>。</w:t>
      </w:r>
    </w:p>
    <w:p>
      <w:pPr>
        <w:keepNext w:val="0"/>
        <w:keepLines w:val="0"/>
        <w:pageBreakBefore w:val="0"/>
        <w:tabs>
          <w:tab w:val="left" w:pos="900"/>
          <w:tab w:val="left" w:pos="1080"/>
        </w:tabs>
        <w:kinsoku/>
        <w:wordWrap/>
        <w:overflowPunct/>
        <w:topLinePunct w:val="0"/>
        <w:autoSpaceDE/>
        <w:autoSpaceDN/>
        <w:bidi w:val="0"/>
        <w:spacing w:line="360" w:lineRule="auto"/>
        <w:textAlignment w:val="auto"/>
        <w:rPr>
          <w:rFonts w:hint="eastAsia" w:ascii="仿宋" w:hAnsi="仿宋" w:eastAsia="仿宋"/>
          <w:sz w:val="32"/>
          <w:szCs w:val="32"/>
          <w:lang w:eastAsia="zh-CN"/>
        </w:rPr>
      </w:pPr>
      <w:r>
        <w:rPr>
          <w:rFonts w:hint="eastAsia" w:ascii="仿宋" w:hAnsi="仿宋" w:eastAsia="仿宋"/>
          <w:sz w:val="32"/>
          <w:szCs w:val="32"/>
          <w:lang w:eastAsia="zh-CN"/>
        </w:rPr>
        <w:t>（二）</w:t>
      </w:r>
      <w:r>
        <w:rPr>
          <w:rFonts w:hint="eastAsia" w:ascii="仿宋" w:hAnsi="仿宋" w:eastAsia="仿宋"/>
          <w:sz w:val="32"/>
          <w:szCs w:val="32"/>
          <w:lang w:val="en-US" w:eastAsia="zh-CN"/>
        </w:rPr>
        <w:t>技术</w:t>
      </w:r>
      <w:r>
        <w:rPr>
          <w:rFonts w:hint="eastAsia" w:ascii="仿宋" w:hAnsi="仿宋" w:eastAsia="仿宋"/>
          <w:sz w:val="32"/>
          <w:szCs w:val="32"/>
          <w:lang w:eastAsia="zh-CN"/>
        </w:rPr>
        <w:t>服务内容：</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 w:hAnsi="仿宋" w:eastAsia="仿宋"/>
          <w:sz w:val="32"/>
          <w:szCs w:val="32"/>
          <w:lang w:val="en-US" w:eastAsia="zh-CN"/>
        </w:rPr>
        <w:t>1.开展1:500现状地形图测量、建筑工程规划放线测量技术服务　　</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 w:hAnsi="仿宋" w:eastAsia="仿宋"/>
          <w:sz w:val="32"/>
          <w:szCs w:val="32"/>
          <w:lang w:eastAsia="zh-CN"/>
        </w:rPr>
        <w:t>（</w:t>
      </w:r>
      <w:r>
        <w:rPr>
          <w:rFonts w:hint="eastAsia" w:ascii="仿宋_GB2312" w:hAnsi="仿宋_GB2312" w:eastAsia="仿宋_GB2312" w:cs="仿宋_GB2312"/>
          <w:i w:val="0"/>
          <w:caps w:val="0"/>
          <w:color w:val="auto"/>
          <w:spacing w:val="0"/>
          <w:kern w:val="0"/>
          <w:sz w:val="32"/>
          <w:szCs w:val="32"/>
          <w:lang w:val="en-US" w:eastAsia="zh-CN" w:bidi="ar"/>
        </w:rPr>
        <w:t>1）.</w:t>
      </w:r>
      <w:r>
        <w:rPr>
          <w:rFonts w:hint="eastAsia" w:ascii="仿宋" w:hAnsi="仿宋" w:eastAsia="仿宋"/>
          <w:sz w:val="32"/>
          <w:szCs w:val="32"/>
          <w:lang w:val="en-US" w:eastAsia="zh-CN"/>
        </w:rPr>
        <w:t>1:500</w:t>
      </w:r>
      <w:r>
        <w:rPr>
          <w:rFonts w:hint="eastAsia" w:ascii="仿宋_GB2312" w:hAnsi="仿宋_GB2312" w:eastAsia="仿宋_GB2312" w:cs="仿宋_GB2312"/>
          <w:i w:val="0"/>
          <w:caps w:val="0"/>
          <w:color w:val="auto"/>
          <w:spacing w:val="0"/>
          <w:kern w:val="0"/>
          <w:sz w:val="32"/>
          <w:szCs w:val="32"/>
          <w:lang w:val="en-US" w:eastAsia="zh-CN" w:bidi="ar"/>
        </w:rPr>
        <w:t>现状地形图，该工作的成果主要用于办理《建设项目选址意见书》、《建设用地规划许可证》、申请储备用地红线选址和规划设计条件以及调整《建设用地规划许可证》及其附图、附件，或用于调整、修改设计方案后重新办理相关审批。工作内容包括：对用地界线外扩50米范围内进行1:500地形图现状核查，对发生变化部分进行测绘，储备用地红线坐标转换，调查用地地块周边土地权属和规划管理信息，并在地形图上叠加用地权属界线、土地利用情况、规划路、规划河涌及周边用地等要素信息。</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default" w:ascii="仿宋_GB2312" w:hAnsi="仿宋_GB2312" w:eastAsia="仿宋_GB2312" w:cs="仿宋_GB2312"/>
          <w:i w:val="0"/>
          <w:caps w:val="0"/>
          <w:color w:val="auto"/>
          <w:spacing w:val="0"/>
          <w:kern w:val="0"/>
          <w:sz w:val="32"/>
          <w:szCs w:val="32"/>
          <w:lang w:val="en-US" w:eastAsia="zh-CN" w:bidi="ar"/>
        </w:rPr>
      </w:pPr>
      <w:r>
        <w:rPr>
          <w:rFonts w:hint="eastAsia" w:ascii="仿宋" w:hAnsi="仿宋" w:eastAsia="仿宋"/>
          <w:sz w:val="32"/>
          <w:szCs w:val="32"/>
          <w:lang w:eastAsia="zh-CN"/>
        </w:rPr>
        <w:t>（</w:t>
      </w:r>
      <w:r>
        <w:rPr>
          <w:rFonts w:hint="eastAsia" w:ascii="仿宋_GB2312" w:hAnsi="仿宋_GB2312" w:eastAsia="仿宋_GB2312" w:cs="仿宋_GB2312"/>
          <w:i w:val="0"/>
          <w:caps w:val="0"/>
          <w:color w:val="auto"/>
          <w:spacing w:val="0"/>
          <w:kern w:val="0"/>
          <w:sz w:val="32"/>
          <w:szCs w:val="32"/>
          <w:lang w:val="en-US" w:eastAsia="zh-CN" w:bidi="ar"/>
        </w:rPr>
        <w:t>2）建筑工程规划放线测量，该工作成果主要用于办理新建或调整建设工程《建设工程规划许可证》、核发等行政审批事项，规划放线主要内容包括：建筑场地现状地形图测量；建筑场地剖面图测量；有规划退缩要求的道路、河涌及用地红线放桩测量；拟建建（构）筑物放线测量。</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2.项目实施地点：广州白云国际机场</w:t>
      </w:r>
      <w:r>
        <w:rPr>
          <w:rFonts w:hint="eastAsia" w:ascii="仿宋_GB2312" w:hAnsi="仿宋_GB2312" w:eastAsia="仿宋_GB2312" w:cs="仿宋_GB2312"/>
          <w:color w:val="auto"/>
          <w:kern w:val="2"/>
          <w:sz w:val="32"/>
          <w:szCs w:val="24"/>
          <w:lang w:val="en-US" w:eastAsia="zh-CN" w:bidi="ar-SA"/>
        </w:rPr>
        <w:t>三期扩建工程</w:t>
      </w:r>
      <w:r>
        <w:rPr>
          <w:rFonts w:hint="eastAsia" w:ascii="仿宋_GB2312" w:hAnsi="仿宋_GB2312" w:eastAsia="仿宋_GB2312" w:cs="仿宋_GB2312"/>
          <w:i w:val="0"/>
          <w:caps w:val="0"/>
          <w:color w:val="auto"/>
          <w:spacing w:val="0"/>
          <w:kern w:val="0"/>
          <w:sz w:val="32"/>
          <w:szCs w:val="32"/>
          <w:lang w:val="en-US" w:eastAsia="zh-CN" w:bidi="ar"/>
        </w:rPr>
        <w:t>建设现场。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b/>
          <w:bCs/>
          <w:sz w:val="32"/>
          <w:szCs w:val="32"/>
        </w:rPr>
        <w:t>五、资金来源：</w:t>
      </w:r>
      <w:r>
        <w:rPr>
          <w:rFonts w:hint="eastAsia" w:ascii="仿宋_GB2312" w:hAnsi="仿宋_GB2312" w:eastAsia="仿宋_GB2312" w:cs="仿宋_GB2312"/>
          <w:i w:val="0"/>
          <w:caps w:val="0"/>
          <w:color w:val="auto"/>
          <w:spacing w:val="0"/>
          <w:kern w:val="0"/>
          <w:sz w:val="32"/>
          <w:szCs w:val="32"/>
          <w:lang w:val="en-US" w:eastAsia="zh-CN" w:bidi="ar"/>
        </w:rPr>
        <w:t>政府与企业自筹资金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pacing w:val="-11"/>
          <w:sz w:val="32"/>
          <w:szCs w:val="32"/>
          <w:highlight w:val="none"/>
          <w:lang w:eastAsia="zh-CN"/>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pacing w:val="-11"/>
          <w:sz w:val="32"/>
          <w:szCs w:val="32"/>
          <w:highlight w:val="none"/>
          <w:lang w:val="en-US" w:eastAsia="zh-CN"/>
        </w:rPr>
        <w:t>项目</w:t>
      </w:r>
      <w:r>
        <w:rPr>
          <w:rFonts w:hint="eastAsia" w:ascii="仿宋_GB2312" w:hAnsi="仿宋_GB2312" w:eastAsia="仿宋_GB2312" w:cs="仿宋_GB2312"/>
          <w:b/>
          <w:bCs/>
          <w:spacing w:val="-11"/>
          <w:sz w:val="32"/>
          <w:szCs w:val="32"/>
          <w:highlight w:val="none"/>
        </w:rPr>
        <w:t>说明</w:t>
      </w:r>
      <w:r>
        <w:rPr>
          <w:rFonts w:hint="eastAsia" w:ascii="仿宋_GB2312" w:hAnsi="仿宋_GB2312" w:eastAsia="仿宋_GB2312" w:cs="仿宋_GB2312"/>
          <w:b/>
          <w:bCs/>
          <w:spacing w:val="-11"/>
          <w:sz w:val="32"/>
          <w:szCs w:val="32"/>
          <w:highlight w:val="none"/>
          <w:lang w:val="en-US" w:eastAsia="zh-CN"/>
        </w:rPr>
        <w:t>及</w:t>
      </w:r>
      <w:r>
        <w:rPr>
          <w:rFonts w:hint="eastAsia" w:ascii="仿宋_GB2312" w:hAnsi="仿宋_GB2312" w:eastAsia="仿宋_GB2312" w:cs="仿宋_GB2312"/>
          <w:b/>
          <w:bCs/>
          <w:spacing w:val="-11"/>
          <w:sz w:val="32"/>
          <w:szCs w:val="32"/>
          <w:highlight w:val="none"/>
        </w:rPr>
        <w:t>采购内容</w:t>
      </w:r>
      <w:r>
        <w:rPr>
          <w:rFonts w:hint="eastAsia" w:ascii="仿宋_GB2312" w:hAnsi="仿宋_GB2312" w:eastAsia="仿宋_GB2312" w:cs="仿宋_GB2312"/>
          <w:b/>
          <w:bCs/>
          <w:spacing w:val="-11"/>
          <w:sz w:val="32"/>
          <w:szCs w:val="32"/>
          <w:highlight w:val="none"/>
          <w:lang w:val="en-US" w:eastAsia="zh-CN"/>
        </w:rPr>
        <w:t>和</w:t>
      </w:r>
      <w:r>
        <w:rPr>
          <w:rFonts w:hint="eastAsia" w:ascii="仿宋_GB2312" w:hAnsi="仿宋_GB2312" w:eastAsia="仿宋_GB2312" w:cs="仿宋_GB2312"/>
          <w:b/>
          <w:bCs/>
          <w:spacing w:val="-11"/>
          <w:sz w:val="32"/>
          <w:szCs w:val="32"/>
          <w:highlight w:val="none"/>
        </w:rPr>
        <w:t>限价</w:t>
      </w:r>
      <w:r>
        <w:rPr>
          <w:rFonts w:hint="eastAsia" w:ascii="仿宋_GB2312" w:hAnsi="仿宋_GB2312" w:eastAsia="仿宋_GB2312" w:cs="仿宋_GB2312"/>
          <w:b/>
          <w:bCs/>
          <w:spacing w:val="-11"/>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广东省机场管理集团有限公司工程建设指挥部</w:t>
      </w:r>
      <w:r>
        <w:rPr>
          <w:rFonts w:hint="eastAsia" w:ascii="仿宋_GB2312" w:hAnsi="仿宋_GB2312" w:eastAsia="仿宋_GB2312" w:cs="仿宋_GB2312"/>
          <w:sz w:val="32"/>
          <w:szCs w:val="32"/>
        </w:rPr>
        <w:t>拟就</w:t>
      </w:r>
      <w:r>
        <w:rPr>
          <w:rFonts w:hint="eastAsia" w:ascii="仿宋_GB2312" w:hAnsi="仿宋_GB2312" w:eastAsia="仿宋_GB2312" w:cs="仿宋_GB2312"/>
          <w:i w:val="0"/>
          <w:caps w:val="0"/>
          <w:color w:val="auto"/>
          <w:spacing w:val="0"/>
          <w:kern w:val="0"/>
          <w:sz w:val="32"/>
          <w:szCs w:val="32"/>
          <w:lang w:val="en-US" w:eastAsia="zh-CN" w:bidi="ar"/>
        </w:rPr>
        <w:t>广州白云国际机场三期扩建工程T3航站楼现状地形图测量、建筑工程规划放线测量项目</w:t>
      </w:r>
      <w:r>
        <w:rPr>
          <w:rFonts w:hint="eastAsia" w:ascii="仿宋_GB2312" w:hAnsi="仿宋_GB2312" w:eastAsia="仿宋_GB2312" w:cs="仿宋_GB2312"/>
          <w:sz w:val="32"/>
          <w:szCs w:val="32"/>
        </w:rPr>
        <w:t>进行国内采购，本项目采用综合评审方式确定成交</w:t>
      </w:r>
      <w:r>
        <w:rPr>
          <w:rFonts w:hint="eastAsia" w:ascii="仿宋_GB2312" w:hAnsi="仿宋_GB2312" w:eastAsia="仿宋_GB2312" w:cs="仿宋_GB2312"/>
          <w:sz w:val="32"/>
          <w:szCs w:val="32"/>
          <w:lang w:val="en-US" w:eastAsia="zh-CN"/>
        </w:rPr>
        <w:t>合作商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广东省机场管理集团有限公司工程建设指挥部</w:t>
      </w:r>
      <w:r>
        <w:rPr>
          <w:rFonts w:hint="eastAsia" w:ascii="仿宋_GB2312" w:hAnsi="仿宋_GB2312" w:eastAsia="仿宋_GB2312" w:cs="仿宋_GB2312"/>
          <w:sz w:val="32"/>
          <w:szCs w:val="32"/>
        </w:rPr>
        <w:t>组织综合评审工作。</w:t>
      </w:r>
    </w:p>
    <w:p>
      <w:pPr>
        <w:keepNext w:val="0"/>
        <w:keepLines w:val="0"/>
        <w:pageBreakBefore w:val="0"/>
        <w:tabs>
          <w:tab w:val="left" w:pos="900"/>
          <w:tab w:val="left" w:pos="1080"/>
        </w:tabs>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本项目采用总价包干方式报价，报价人报价须低于</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人限价，如报价文件所报价</w:t>
      </w:r>
      <w:r>
        <w:rPr>
          <w:rFonts w:hint="eastAsia" w:ascii="仿宋_GB2312" w:hAnsi="仿宋_GB2312" w:eastAsia="仿宋_GB2312" w:cs="仿宋_GB2312"/>
          <w:sz w:val="32"/>
          <w:szCs w:val="32"/>
          <w:lang w:val="en-US" w:eastAsia="zh-CN"/>
        </w:rPr>
        <w:t>格</w:t>
      </w:r>
      <w:r>
        <w:rPr>
          <w:rFonts w:hint="eastAsia" w:ascii="仿宋_GB2312" w:hAnsi="仿宋_GB2312" w:eastAsia="仿宋_GB2312" w:cs="仿宋_GB2312"/>
          <w:sz w:val="32"/>
          <w:szCs w:val="32"/>
        </w:rPr>
        <w:t>超出本项目的限价，</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人有权将其报价作废；报价包含履行合同约定和在约定服务期内完成本项目工作所有内容及一切税费（包括开具增值税专用发票）</w:t>
      </w:r>
      <w:r>
        <w:rPr>
          <w:rFonts w:hint="eastAsia" w:ascii="仿宋_GB2312" w:hAnsi="仿宋_GB2312" w:eastAsia="仿宋_GB2312" w:cs="仿宋_GB2312"/>
          <w:sz w:val="32"/>
          <w:szCs w:val="32"/>
          <w:highlight w:val="none"/>
        </w:rPr>
        <w:t>，且不</w:t>
      </w:r>
      <w:r>
        <w:rPr>
          <w:rFonts w:hint="eastAsia" w:ascii="仿宋_GB2312" w:hAnsi="仿宋_GB2312" w:eastAsia="仿宋_GB2312" w:cs="仿宋_GB2312"/>
          <w:sz w:val="32"/>
          <w:szCs w:val="32"/>
          <w:highlight w:val="none"/>
          <w:lang w:val="en-US" w:eastAsia="zh-CN"/>
        </w:rPr>
        <w:t>因工程量变化及</w:t>
      </w:r>
      <w:r>
        <w:rPr>
          <w:rFonts w:hint="eastAsia" w:ascii="仿宋" w:hAnsi="仿宋" w:eastAsia="仿宋"/>
          <w:sz w:val="32"/>
          <w:szCs w:val="32"/>
          <w:lang w:eastAsia="zh-CN"/>
        </w:rPr>
        <w:t>工程延期</w:t>
      </w:r>
      <w:r>
        <w:rPr>
          <w:rFonts w:hint="eastAsia" w:ascii="仿宋_GB2312" w:hAnsi="仿宋_GB2312" w:eastAsia="仿宋_GB2312" w:cs="仿宋_GB2312"/>
          <w:sz w:val="32"/>
          <w:szCs w:val="32"/>
          <w:highlight w:val="none"/>
        </w:rPr>
        <w:t>调整总价。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报价人应充分了解本项目的现场状况和已</w:t>
      </w:r>
      <w:r>
        <w:rPr>
          <w:rFonts w:hint="eastAsia" w:ascii="仿宋_GB2312" w:hAnsi="仿宋_GB2312" w:eastAsia="仿宋_GB2312" w:cs="仿宋_GB2312"/>
          <w:sz w:val="32"/>
          <w:szCs w:val="32"/>
        </w:rPr>
        <w:t>经具备的条件，应充分考虑到施工过程中可能发生的中断或不连续性</w:t>
      </w:r>
      <w:r>
        <w:rPr>
          <w:rFonts w:hint="eastAsia" w:ascii="仿宋_GB2312" w:hAnsi="仿宋_GB2312" w:eastAsia="仿宋_GB2312" w:cs="仿宋_GB2312"/>
          <w:sz w:val="32"/>
          <w:szCs w:val="32"/>
          <w:lang w:val="en-US" w:eastAsia="zh-CN"/>
        </w:rPr>
        <w:t>及主体工程延期</w:t>
      </w:r>
      <w:r>
        <w:rPr>
          <w:rFonts w:hint="eastAsia" w:ascii="仿宋_GB2312" w:hAnsi="仿宋_GB2312" w:eastAsia="仿宋_GB2312" w:cs="仿宋_GB2312"/>
          <w:sz w:val="32"/>
          <w:szCs w:val="32"/>
        </w:rPr>
        <w:t>等各种不利因素，应充分考虑到与现场其他工作单位的配合及其它影响，所发生的费用综合在报价中。</w:t>
      </w:r>
    </w:p>
    <w:p>
      <w:pPr>
        <w:pStyle w:val="5"/>
        <w:rPr>
          <w:rFonts w:hint="eastAsia"/>
        </w:rPr>
      </w:pPr>
    </w:p>
    <w:p>
      <w:pPr>
        <w:spacing w:line="400" w:lineRule="exact"/>
        <w:ind w:firstLine="640" w:firstLineChars="200"/>
        <w:rPr>
          <w:rFonts w:hint="eastAsi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采购内容及限价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总报价和分项报价均不能超过对应最高限价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072"/>
        <w:gridCol w:w="64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noWrap w:val="0"/>
            <w:vAlign w:val="center"/>
          </w:tcPr>
          <w:p>
            <w:pPr>
              <w:jc w:val="center"/>
              <w:rPr>
                <w:rFonts w:hint="eastAsia" w:ascii="宋体" w:hAnsi="宋体"/>
                <w:b/>
                <w:szCs w:val="21"/>
              </w:rPr>
            </w:pPr>
            <w:r>
              <w:rPr>
                <w:rFonts w:hint="eastAsia" w:ascii="宋体" w:hAnsi="宋体"/>
                <w:b/>
                <w:szCs w:val="21"/>
              </w:rPr>
              <w:t>序号</w:t>
            </w:r>
          </w:p>
        </w:tc>
        <w:tc>
          <w:tcPr>
            <w:tcW w:w="5072" w:type="dxa"/>
            <w:noWrap w:val="0"/>
            <w:vAlign w:val="center"/>
          </w:tcPr>
          <w:p>
            <w:pPr>
              <w:jc w:val="center"/>
              <w:rPr>
                <w:rFonts w:hint="eastAsia" w:ascii="宋体" w:hAnsi="宋体"/>
                <w:b/>
                <w:szCs w:val="21"/>
              </w:rPr>
            </w:pPr>
            <w:r>
              <w:rPr>
                <w:rFonts w:hint="eastAsia" w:ascii="宋体" w:hAnsi="宋体"/>
                <w:b/>
                <w:szCs w:val="21"/>
              </w:rPr>
              <w:t>服务内容</w:t>
            </w:r>
          </w:p>
        </w:tc>
        <w:tc>
          <w:tcPr>
            <w:tcW w:w="645" w:type="dxa"/>
            <w:noWrap w:val="0"/>
            <w:vAlign w:val="center"/>
          </w:tcPr>
          <w:p>
            <w:pPr>
              <w:jc w:val="center"/>
              <w:rPr>
                <w:rFonts w:hint="eastAsia" w:ascii="宋体" w:hAnsi="宋体"/>
                <w:b/>
                <w:szCs w:val="21"/>
              </w:rPr>
            </w:pPr>
            <w:r>
              <w:rPr>
                <w:rFonts w:hint="eastAsia" w:ascii="宋体" w:hAnsi="宋体"/>
                <w:b/>
                <w:szCs w:val="21"/>
              </w:rPr>
              <w:t>数量</w:t>
            </w:r>
          </w:p>
        </w:tc>
        <w:tc>
          <w:tcPr>
            <w:tcW w:w="2363" w:type="dxa"/>
            <w:noWrap w:val="0"/>
            <w:vAlign w:val="center"/>
          </w:tcPr>
          <w:p>
            <w:pPr>
              <w:jc w:val="center"/>
              <w:rPr>
                <w:rFonts w:hint="eastAsia" w:ascii="宋体" w:hAnsi="宋体"/>
                <w:b/>
                <w:szCs w:val="21"/>
              </w:rPr>
            </w:pPr>
            <w:r>
              <w:rPr>
                <w:rFonts w:hint="eastAsia" w:ascii="宋体" w:hAnsi="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41" w:type="dxa"/>
            <w:noWrap w:val="0"/>
            <w:vAlign w:val="center"/>
          </w:tcPr>
          <w:p>
            <w:pPr>
              <w:pStyle w:val="6"/>
              <w:ind w:firstLine="0"/>
              <w:jc w:val="center"/>
              <w:rPr>
                <w:rFonts w:hint="eastAsia" w:ascii="宋体" w:hAnsi="宋体"/>
                <w:b/>
                <w:szCs w:val="21"/>
              </w:rPr>
            </w:pPr>
            <w:r>
              <w:rPr>
                <w:rFonts w:hint="eastAsia" w:ascii="宋体" w:hAnsi="宋体"/>
                <w:b/>
                <w:szCs w:val="21"/>
              </w:rPr>
              <w:t>1</w:t>
            </w:r>
          </w:p>
        </w:tc>
        <w:tc>
          <w:tcPr>
            <w:tcW w:w="5072" w:type="dxa"/>
            <w:noWrap w:val="0"/>
            <w:vAlign w:val="center"/>
          </w:tcPr>
          <w:p>
            <w:pPr>
              <w:pStyle w:val="6"/>
              <w:ind w:firstLine="0"/>
              <w:jc w:val="center"/>
              <w:rPr>
                <w:rFonts w:hint="eastAsia" w:ascii="宋体" w:hAnsi="宋体"/>
                <w:szCs w:val="21"/>
              </w:rPr>
            </w:pPr>
            <w:r>
              <w:rPr>
                <w:rFonts w:hint="eastAsia" w:ascii="仿宋_GB2312" w:hAnsi="仿宋_GB2312" w:eastAsia="仿宋_GB2312" w:cs="仿宋_GB2312"/>
                <w:b w:val="0"/>
                <w:bCs w:val="0"/>
                <w:sz w:val="28"/>
                <w:szCs w:val="28"/>
                <w:lang w:val="en-US" w:eastAsia="zh-CN"/>
              </w:rPr>
              <w:t>广州白云国际机场三期扩建工程T3航站楼1:500现状地形图测量、建筑工程规划放线测量项目</w:t>
            </w:r>
          </w:p>
        </w:tc>
        <w:tc>
          <w:tcPr>
            <w:tcW w:w="645" w:type="dxa"/>
            <w:noWrap w:val="0"/>
            <w:vAlign w:val="center"/>
          </w:tcPr>
          <w:p>
            <w:pPr>
              <w:pStyle w:val="6"/>
              <w:ind w:firstLine="0"/>
              <w:jc w:val="center"/>
              <w:rPr>
                <w:rFonts w:hint="eastAsia" w:ascii="宋体" w:hAnsi="宋体"/>
                <w:szCs w:val="21"/>
              </w:rPr>
            </w:pPr>
            <w:r>
              <w:rPr>
                <w:rFonts w:hint="eastAsia" w:ascii="宋体" w:hAnsi="宋体"/>
                <w:szCs w:val="21"/>
              </w:rPr>
              <w:t>1项</w:t>
            </w:r>
          </w:p>
        </w:tc>
        <w:tc>
          <w:tcPr>
            <w:tcW w:w="2363" w:type="dxa"/>
            <w:noWrap w:val="0"/>
            <w:vAlign w:val="center"/>
          </w:tcPr>
          <w:p>
            <w:pPr>
              <w:pStyle w:val="6"/>
              <w:ind w:firstLine="0"/>
              <w:jc w:val="center"/>
              <w:rPr>
                <w:rFonts w:hint="eastAsia" w:ascii="宋体" w:hAnsi="宋体"/>
                <w:szCs w:val="21"/>
              </w:rPr>
            </w:pPr>
            <w:r>
              <w:rPr>
                <w:rFonts w:hint="eastAsia" w:ascii="宋体" w:hAnsi="宋体"/>
                <w:szCs w:val="21"/>
              </w:rPr>
              <w:t>人民币：</w:t>
            </w:r>
            <w:r>
              <w:rPr>
                <w:rFonts w:hint="eastAsia" w:ascii="宋体" w:hAnsi="宋体"/>
                <w:szCs w:val="21"/>
                <w:u w:val="single"/>
                <w:lang w:val="en-US" w:eastAsia="zh-CN"/>
              </w:rPr>
              <w:t>987,740.45</w:t>
            </w:r>
            <w:r>
              <w:rPr>
                <w:rFonts w:hint="eastAsia" w:ascii="宋体" w:hAnsi="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358" w:type="dxa"/>
            <w:gridSpan w:val="3"/>
            <w:noWrap w:val="0"/>
            <w:vAlign w:val="center"/>
          </w:tcPr>
          <w:p>
            <w:pPr>
              <w:pStyle w:val="6"/>
              <w:ind w:firstLine="0"/>
              <w:jc w:val="center"/>
              <w:rPr>
                <w:rFonts w:hint="eastAsia" w:ascii="宋体" w:hAnsi="宋体"/>
                <w:szCs w:val="21"/>
              </w:rPr>
            </w:pPr>
            <w:r>
              <w:rPr>
                <w:rFonts w:hint="eastAsia" w:ascii="宋体" w:hAnsi="宋体"/>
                <w:szCs w:val="21"/>
              </w:rPr>
              <w:t>合计</w:t>
            </w:r>
          </w:p>
        </w:tc>
        <w:tc>
          <w:tcPr>
            <w:tcW w:w="2363" w:type="dxa"/>
            <w:noWrap w:val="0"/>
            <w:vAlign w:val="center"/>
          </w:tcPr>
          <w:p>
            <w:pPr>
              <w:pStyle w:val="6"/>
              <w:ind w:firstLine="0"/>
              <w:jc w:val="center"/>
              <w:rPr>
                <w:rFonts w:ascii="宋体" w:hAnsi="宋体"/>
                <w:szCs w:val="21"/>
              </w:rPr>
            </w:pPr>
            <w:r>
              <w:rPr>
                <w:rFonts w:hint="eastAsia" w:ascii="宋体" w:hAnsi="宋体"/>
                <w:szCs w:val="21"/>
              </w:rPr>
              <w:t>人民币</w:t>
            </w:r>
            <w:r>
              <w:rPr>
                <w:rFonts w:hint="eastAsia" w:ascii="宋体" w:hAnsi="宋体"/>
                <w:szCs w:val="21"/>
                <w:lang w:eastAsia="zh-CN"/>
              </w:rPr>
              <w:t>：</w:t>
            </w:r>
            <w:r>
              <w:rPr>
                <w:rFonts w:hint="eastAsia" w:ascii="宋体" w:hAnsi="宋体"/>
                <w:szCs w:val="21"/>
                <w:u w:val="single"/>
                <w:lang w:val="en-US" w:eastAsia="zh-CN"/>
              </w:rPr>
              <w:t>987,740.45</w:t>
            </w:r>
            <w:r>
              <w:rPr>
                <w:rFonts w:hint="eastAsia" w:ascii="宋体" w:hAnsi="宋体"/>
                <w:szCs w:val="21"/>
                <w:u w:val="single"/>
              </w:rPr>
              <w:t>元</w:t>
            </w:r>
          </w:p>
        </w:tc>
      </w:tr>
    </w:tbl>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auto"/>
          <w:spacing w:val="0"/>
          <w:kern w:val="0"/>
          <w:sz w:val="32"/>
          <w:szCs w:val="32"/>
          <w:lang w:val="en-US" w:eastAsia="zh-CN" w:bidi="ar"/>
        </w:rPr>
        <w:t>七、</w:t>
      </w:r>
      <w:r>
        <w:rPr>
          <w:rFonts w:hint="eastAsia" w:ascii="仿宋_GB2312" w:hAnsi="仿宋_GB2312" w:eastAsia="仿宋_GB2312" w:cs="仿宋_GB2312"/>
          <w:b/>
          <w:bCs/>
          <w:sz w:val="32"/>
          <w:szCs w:val="32"/>
        </w:rPr>
        <w:t>成果要求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成交单位应向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交付：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auto"/>
          <w:spacing w:val="0"/>
          <w:kern w:val="0"/>
          <w:sz w:val="32"/>
          <w:szCs w:val="32"/>
          <w:lang w:val="en-US" w:eastAsia="zh-CN" w:bidi="ar"/>
        </w:rPr>
        <w:t>彩色1:500现状地形图纸2份；蓝图1:500现状地形图纸10份</w:t>
      </w:r>
      <w:r>
        <w:rPr>
          <w:rFonts w:hint="eastAsia" w:ascii="仿宋_GB2312" w:hAnsi="仿宋_GB2312" w:eastAsia="仿宋_GB2312" w:cs="仿宋_GB2312"/>
          <w:sz w:val="32"/>
          <w:szCs w:val="32"/>
        </w:rPr>
        <w:t>，电子文档（U盘或光盘）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i w:val="0"/>
          <w:caps w:val="0"/>
          <w:color w:val="auto"/>
          <w:spacing w:val="0"/>
          <w:kern w:val="0"/>
          <w:sz w:val="32"/>
          <w:szCs w:val="32"/>
          <w:lang w:val="en-US" w:eastAsia="zh-CN" w:bidi="ar"/>
        </w:rPr>
        <w:t>建设工程规划放线测量记录册。</w:t>
      </w:r>
    </w:p>
    <w:p>
      <w:pPr>
        <w:spacing w:line="360" w:lineRule="auto"/>
        <w:ind w:firstLine="640" w:firstLineChars="200"/>
        <w:rPr>
          <w:rFonts w:hint="default"/>
          <w:b w:val="0"/>
          <w:bCs w:val="0"/>
          <w:lang w:val="en-US" w:eastAsia="zh-CN"/>
        </w:rPr>
      </w:pPr>
      <w:r>
        <w:rPr>
          <w:rFonts w:hint="eastAsia" w:ascii="仿宋_GB2312" w:hAnsi="仿宋_GB2312" w:eastAsia="仿宋_GB2312" w:cs="仿宋_GB2312"/>
          <w:b w:val="0"/>
          <w:bCs w:val="0"/>
          <w:i w:val="0"/>
          <w:caps w:val="0"/>
          <w:color w:val="auto"/>
          <w:spacing w:val="0"/>
          <w:kern w:val="0"/>
          <w:sz w:val="32"/>
          <w:szCs w:val="32"/>
          <w:lang w:val="en-US" w:eastAsia="zh-CN" w:bidi="ar"/>
        </w:rPr>
        <w:t>3.</w:t>
      </w:r>
      <w:r>
        <w:rPr>
          <w:rFonts w:hint="eastAsia" w:ascii="仿宋_GB2312" w:hAnsi="仿宋_GB2312" w:eastAsia="仿宋_GB2312" w:cs="仿宋_GB2312"/>
          <w:i w:val="0"/>
          <w:caps w:val="0"/>
          <w:color w:val="auto"/>
          <w:spacing w:val="0"/>
          <w:kern w:val="0"/>
          <w:sz w:val="32"/>
          <w:szCs w:val="32"/>
          <w:lang w:val="en-US" w:eastAsia="zh-CN" w:bidi="ar"/>
        </w:rPr>
        <w:t>成果文件和数量应满足规划部门报建要求及采购人存档等工作要求。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八、报价人合格条件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1、报价人应具有中华人民共和国境内注册的独立法人资格；</w:t>
      </w:r>
      <w:r>
        <w:rPr>
          <w:rFonts w:hint="default"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2、报价人提供承诺函，承诺：“近三年内无骗取成交、经济纠纷及相关不良记录。”格式报价人自拟。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3、报价人须出具至本项目报价截止日之前未被列入以下系统相关名录的《无经营异常或严重违法失信记录承诺书》：　　</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（1）国家企业信用信息公示系统（http://www.gsxt.gov.cn/）的经营异常名录或严重违法失信企业名单；　　</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（2）信用中国（http://www.creditchina.gov.cn/）的失信被执行人或企业经营异常名录。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4、报价人需在广东省机场管理集团有限公司采购、招商网络管理平台（http://wz.gdairport.com/）上完成合作商注册，提供注册页面截图。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5、本次综合评审不接受联合体报价。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资格审查方式：</w:t>
      </w:r>
      <w:r>
        <w:rPr>
          <w:rFonts w:hint="default" w:ascii="仿宋_GB2312" w:hAnsi="仿宋_GB2312" w:eastAsia="仿宋_GB2312" w:cs="仿宋_GB2312"/>
          <w:sz w:val="32"/>
          <w:szCs w:val="32"/>
          <w:lang w:val="en-US" w:eastAsia="zh-CN"/>
        </w:rPr>
        <w:t>资格后审。综合评审人将组织评审小组按《资格审查表》对各报价人递交的资格审查文件进行资格评审，并汇总资格审查结果；如评审小组成员的评审意见不一致时，以评审小组过半数成员的意见作为评审小组对该情形的认定结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）技术文件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报价人根据“符合性审查表”、“综合评分表”的评审内容自定格式，编制技术、商务报价文件，内容包括但不限于：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营业执照或事业单位法人证书（复印件加盖公章）、资质证明；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法人代表证明书、法人授权委托证明书（正本原件，副本可以为复印件）。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、人员架构及人员资质资料（项目组织机构及分工，项目负责人及团队成员资质资料包括资格证书、职称证明等）。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、技术方案（根据评审内容编制技术方案）。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、服务承诺。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、其他（根据采购文件评审内容自行补充）。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default" w:ascii="仿宋_GB2312" w:hAnsi="仿宋_GB2312" w:eastAsia="仿宋_GB2312" w:cs="仿宋_GB2312"/>
          <w:sz w:val="32"/>
          <w:szCs w:val="32"/>
          <w:lang w:val="en-US" w:eastAsia="zh-CN"/>
        </w:rPr>
        <w:t>报价响应书、技术承诺书及其附表</w:t>
      </w:r>
      <w:r>
        <w:rPr>
          <w:rFonts w:hint="eastAsia" w:ascii="仿宋_GB2312" w:hAnsi="仿宋_GB2312" w:eastAsia="仿宋_GB2312" w:cs="仿宋_GB2312"/>
          <w:sz w:val="32"/>
          <w:szCs w:val="32"/>
          <w:lang w:eastAsia="zh-CN"/>
        </w:rPr>
        <w:t>（见附件1）；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无经营异常或严重违法失信记录承诺书和</w:t>
      </w:r>
      <w:r>
        <w:rPr>
          <w:rFonts w:hint="default" w:ascii="仿宋_GB2312" w:hAnsi="仿宋_GB2312" w:eastAsia="仿宋_GB2312" w:cs="仿宋_GB2312"/>
          <w:sz w:val="32"/>
          <w:szCs w:val="32"/>
          <w:lang w:val="en-US" w:eastAsia="zh-CN"/>
        </w:rPr>
        <w:t>公平竞争承诺书</w:t>
      </w:r>
      <w:r>
        <w:rPr>
          <w:rFonts w:hint="eastAsia" w:ascii="仿宋_GB2312" w:hAnsi="仿宋_GB2312" w:eastAsia="仿宋_GB2312" w:cs="仿宋_GB2312"/>
          <w:sz w:val="32"/>
          <w:szCs w:val="32"/>
          <w:lang w:val="en-US" w:eastAsia="zh-CN"/>
        </w:rPr>
        <w:t>（见附件2）；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3、报价书（见附件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、报价保证书（见附件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、企业类似项目业绩（见附件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），自20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1日至今完成过的类似项目业绩并附相关证明材料（提供合同复印件加盖公章）。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、企业实力证明材料，如获奖证书等（提供复印件加盖公章）。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报价人须说明的其它内容。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（以上资料需按格式要求加盖公章，报价文件封面，并加盖骑缝章）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报价文件的签署和份数</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报价人向采购人提供一式五份报价文件，其中一份正本，四份副本，应在报价文件封面的右上角注明“正本”或“副本”。副本可以是正本的复印件（包括签字和盖章），当正本与副本不一致时，以正本为准。另提供内含一套报价文件电子版的U盘。</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）报价文件的任何一页都不应涂改、行间插字或删除。如果出现上述情况，不论何种原因造成，修改处应由报价人代表签署并加盖单位法定印章。</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报价文件应在采购文件规定的地方加盖单位公章并经法定代表人或其委托代理人签字或盖章。由委托代理人签字或盖章的报价文件中须同时提交由法定代表人签署的有效的授权委托书，授权委托书格式、签字、盖章及内容均应符合要求，否则无效。</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）报价人每份报价文件必须采用流水页码编制,且同时附有目录，目录中各项内容必须标注对应的页码。</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）报价文件除总目录外，应从“1”开始编制流水页码，不得有重页或缺页，相关部分内容应与报价文件的目录对应。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lang w:eastAsia="zh-CN"/>
        </w:rPr>
        <w:t>报价文件的密封、标记</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）报价文件密封要求：正、副本应分开包装、密封，光盘先自行包好并在包封上标明项目名称、报价人名称、文件名称，再与报价文件正本一起包封。</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）封套上应写明采购人的名称和地址、项目名称，以及报价人名称和地址并加盖公章，以便因报价文件迟到或其他原因宣布不能接受报价文件时原封退回。密封套的格式可做如下参考：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采购人名称：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采购人地址：</w:t>
      </w:r>
      <w:r>
        <w:rPr>
          <w:rFonts w:hint="eastAsia" w:ascii="仿宋_GB2312" w:hAnsi="仿宋_GB2312" w:eastAsia="仿宋_GB2312" w:cs="仿宋_GB2312"/>
          <w:i w:val="0"/>
          <w:caps w:val="0"/>
          <w:color w:val="auto"/>
          <w:spacing w:val="0"/>
          <w:kern w:val="0"/>
          <w:sz w:val="32"/>
          <w:szCs w:val="32"/>
          <w:lang w:val="en-US" w:eastAsia="zh-CN" w:bidi="ar"/>
        </w:rPr>
        <w:t>广州白云国际机场</w:t>
      </w:r>
      <w:r>
        <w:rPr>
          <w:rFonts w:hint="eastAsia" w:ascii="仿宋_GB2312" w:hAnsi="仿宋_GB2312" w:eastAsia="仿宋_GB2312" w:cs="仿宋_GB2312"/>
          <w:color w:val="auto"/>
          <w:kern w:val="2"/>
          <w:sz w:val="32"/>
          <w:szCs w:val="24"/>
          <w:lang w:val="en-US" w:eastAsia="zh-CN" w:bidi="ar-SA"/>
        </w:rPr>
        <w:t>内</w:t>
      </w:r>
    </w:p>
    <w:p>
      <w:pPr>
        <w:keepNext w:val="0"/>
        <w:keepLines w:val="0"/>
        <w:pageBreakBefore w:val="0"/>
        <w:numPr>
          <w:ilvl w:val="0"/>
          <w:numId w:val="1"/>
        </w:numPr>
        <w:kinsoku/>
        <w:wordWrap/>
        <w:overflowPunct/>
        <w:topLinePunct w:val="0"/>
        <w:autoSpaceDE/>
        <w:autoSpaceDN/>
        <w:bidi w:val="0"/>
        <w:spacing w:line="360" w:lineRule="auto"/>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sz w:val="32"/>
          <w:szCs w:val="32"/>
          <w:lang w:eastAsia="zh-CN"/>
        </w:rPr>
        <w:t>项目名称：</w:t>
      </w:r>
      <w:r>
        <w:rPr>
          <w:rFonts w:hint="eastAsia" w:ascii="仿宋_GB2312" w:hAnsi="仿宋_GB2312" w:eastAsia="仿宋_GB2312" w:cs="仿宋_GB2312"/>
          <w:i w:val="0"/>
          <w:caps w:val="0"/>
          <w:color w:val="auto"/>
          <w:spacing w:val="0"/>
          <w:kern w:val="0"/>
          <w:sz w:val="32"/>
          <w:szCs w:val="32"/>
          <w:lang w:val="en-US" w:eastAsia="zh-CN" w:bidi="ar"/>
        </w:rPr>
        <w:t>广州白云国际机场三期扩建工程T3航站楼现状地形图测量、建筑工程规划放线测量项目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报价文件（正/副本）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报价人名称：</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报价人地址/邮编：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）如果包封上没有按上述规定密封并加写标志，采购人将不承担报价文件错放或提前开封的责任，由此造成的提前开封的报价文件，采购人予以拒绝，并退还给报价人。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caps w:val="0"/>
          <w:color w:val="auto"/>
          <w:spacing w:val="0"/>
          <w:kern w:val="0"/>
          <w:sz w:val="32"/>
          <w:szCs w:val="32"/>
          <w:lang w:val="en-US" w:eastAsia="zh-CN" w:bidi="ar"/>
        </w:rPr>
        <w:t>十二、报价文件递交</w:t>
      </w:r>
      <w:r>
        <w:rPr>
          <w:rFonts w:hint="eastAsia" w:ascii="仿宋_GB2312" w:hAnsi="仿宋_GB2312" w:eastAsia="仿宋_GB2312" w:cs="仿宋_GB2312"/>
          <w:b/>
          <w:bCs/>
          <w:sz w:val="32"/>
          <w:szCs w:val="32"/>
          <w:lang w:eastAsia="zh-CN"/>
        </w:rPr>
        <w:t>时间、地点</w:t>
      </w:r>
      <w:r>
        <w:rPr>
          <w:rFonts w:hint="eastAsia" w:ascii="仿宋_GB2312" w:hAnsi="仿宋_GB2312" w:eastAsia="仿宋_GB2312" w:cs="仿宋_GB2312"/>
          <w:b/>
          <w:bCs/>
          <w:sz w:val="32"/>
          <w:szCs w:val="32"/>
          <w:lang w:val="en-US" w:eastAsia="zh-CN"/>
        </w:rPr>
        <w:t>及相关要求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报价人请</w:t>
      </w:r>
      <w:r>
        <w:rPr>
          <w:rFonts w:hint="eastAsia" w:ascii="仿宋_GB2312" w:hAnsi="仿宋_GB2312" w:eastAsia="仿宋_GB2312" w:cs="仿宋_GB2312"/>
          <w:b/>
          <w:bCs/>
          <w:sz w:val="32"/>
          <w:szCs w:val="32"/>
          <w:highlight w:val="none"/>
          <w:lang w:eastAsia="zh-CN"/>
        </w:rPr>
        <w:t>于</w:t>
      </w:r>
      <w:r>
        <w:rPr>
          <w:rFonts w:hint="eastAsia" w:ascii="仿宋_GB2312" w:hAnsi="仿宋_GB2312" w:eastAsia="仿宋_GB2312" w:cs="仿宋_GB2312"/>
          <w:b/>
          <w:bCs/>
          <w:sz w:val="32"/>
          <w:szCs w:val="32"/>
          <w:highlight w:val="none"/>
          <w:lang w:val="en-US" w:eastAsia="zh-CN"/>
        </w:rPr>
        <w:t>2023年8月7日上午09:30至10：00时</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sz w:val="32"/>
          <w:szCs w:val="32"/>
          <w:lang w:eastAsia="zh-CN"/>
        </w:rPr>
        <w:t>将报价文件密封好加盖公章后，送至 （地址：广州市白云区人和镇</w:t>
      </w:r>
      <w:r>
        <w:rPr>
          <w:rFonts w:hint="eastAsia" w:ascii="仿宋_GB2312" w:hAnsi="仿宋_GB2312" w:eastAsia="仿宋_GB2312" w:cs="仿宋_GB2312"/>
          <w:b/>
          <w:bCs/>
          <w:sz w:val="32"/>
          <w:szCs w:val="32"/>
          <w:lang w:val="en-US" w:eastAsia="zh-CN"/>
        </w:rPr>
        <w:t>白云机场南工作区工程建设指挥部二楼会议室</w:t>
      </w:r>
      <w:r>
        <w:rPr>
          <w:rFonts w:hint="eastAsia" w:ascii="仿宋_GB2312" w:hAnsi="仿宋_GB2312" w:eastAsia="仿宋_GB2312" w:cs="仿宋_GB2312"/>
          <w:b/>
          <w:bCs/>
          <w:sz w:val="32"/>
          <w:szCs w:val="32"/>
          <w:lang w:eastAsia="zh-CN"/>
        </w:rPr>
        <w:t>）。联系人：</w:t>
      </w:r>
      <w:r>
        <w:rPr>
          <w:rFonts w:hint="eastAsia" w:ascii="仿宋_GB2312" w:hAnsi="仿宋_GB2312" w:eastAsia="仿宋_GB2312" w:cs="仿宋_GB2312"/>
          <w:b/>
          <w:bCs/>
          <w:sz w:val="32"/>
          <w:szCs w:val="32"/>
          <w:lang w:val="en-US" w:eastAsia="zh-CN"/>
        </w:rPr>
        <w:t xml:space="preserve">李工 </w:t>
      </w:r>
      <w:r>
        <w:rPr>
          <w:rFonts w:hint="eastAsia" w:ascii="仿宋_GB2312" w:hAnsi="仿宋_GB2312" w:eastAsia="仿宋_GB2312" w:cs="仿宋_GB2312"/>
          <w:b/>
          <w:bCs/>
          <w:sz w:val="32"/>
          <w:szCs w:val="32"/>
          <w:lang w:eastAsia="zh-CN"/>
        </w:rPr>
        <w:t>，电话：</w:t>
      </w:r>
      <w:r>
        <w:rPr>
          <w:rFonts w:hint="eastAsia" w:ascii="仿宋_GB2312" w:hAnsi="仿宋_GB2312" w:eastAsia="仿宋_GB2312" w:cs="仿宋_GB2312"/>
          <w:b/>
          <w:bCs/>
          <w:sz w:val="32"/>
          <w:szCs w:val="32"/>
          <w:lang w:val="en-US" w:eastAsia="zh-CN"/>
        </w:rPr>
        <w:t xml:space="preserve">13622266981 </w:t>
      </w:r>
      <w:r>
        <w:rPr>
          <w:rFonts w:hint="eastAsia" w:ascii="仿宋_GB2312" w:hAnsi="仿宋_GB2312" w:eastAsia="仿宋_GB2312" w:cs="仿宋_GB2312"/>
          <w:b/>
          <w:bCs/>
          <w:sz w:val="32"/>
          <w:szCs w:val="32"/>
          <w:lang w:eastAsia="zh-CN"/>
        </w:rPr>
        <w:t>；不接受电子邮件、传真等</w:t>
      </w:r>
      <w:r>
        <w:rPr>
          <w:rFonts w:hint="eastAsia" w:ascii="仿宋_GB2312" w:hAnsi="仿宋_GB2312" w:eastAsia="仿宋_GB2312" w:cs="仿宋_GB2312"/>
          <w:b/>
          <w:bCs/>
          <w:sz w:val="32"/>
          <w:szCs w:val="32"/>
          <w:lang w:val="en-US" w:eastAsia="zh-CN"/>
        </w:rPr>
        <w:t>方式提交报价文件</w:t>
      </w:r>
      <w:r>
        <w:rPr>
          <w:rFonts w:hint="eastAsia" w:ascii="仿宋_GB2312" w:hAnsi="仿宋_GB2312" w:eastAsia="仿宋_GB2312" w:cs="仿宋_GB2312"/>
          <w:b/>
          <w:bCs/>
          <w:sz w:val="32"/>
          <w:szCs w:val="32"/>
          <w:lang w:eastAsia="zh-CN"/>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lang w:val="en-US" w:eastAsia="zh-CN"/>
        </w:rPr>
        <w:t>代表须携带法人代表证明书、法人授权书及本人身份证。</w:t>
      </w:r>
    </w:p>
    <w:p>
      <w:pPr>
        <w:pStyle w:val="5"/>
        <w:ind w:left="0" w:leftChars="0" w:firstLine="320" w:firstLineChars="100"/>
        <w:rPr>
          <w:rFonts w:hint="default"/>
          <w:lang w:val="en-US" w:eastAsia="zh-CN"/>
        </w:rPr>
      </w:pPr>
      <w:r>
        <w:rPr>
          <w:rFonts w:hint="eastAsia" w:ascii="仿宋_GB2312" w:hAnsi="仿宋_GB2312" w:eastAsia="仿宋_GB2312" w:cs="仿宋_GB2312"/>
          <w:sz w:val="32"/>
          <w:szCs w:val="32"/>
          <w:lang w:val="en-US" w:eastAsia="zh-CN"/>
        </w:rPr>
        <w:t>（三）采购人将对报价文件的密封性进行检查，密封无效的报价文件将予以退回。</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）报价文件必须</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规定的截止</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递交至规定地点</w:t>
      </w:r>
      <w:r>
        <w:rPr>
          <w:rFonts w:hint="eastAsia" w:ascii="仿宋_GB2312" w:hAnsi="仿宋_GB2312" w:eastAsia="仿宋_GB2312" w:cs="仿宋_GB2312"/>
          <w:sz w:val="32"/>
          <w:szCs w:val="32"/>
          <w:lang w:eastAsia="zh-CN"/>
        </w:rPr>
        <w:t>，否则将予以拒绝并退回给报价人。</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）至报价截止时间，若采购人收到的本项目报价文件少于3家，</w:t>
      </w:r>
      <w:r>
        <w:rPr>
          <w:rFonts w:hint="eastAsia" w:ascii="仿宋_GB2312" w:hAnsi="仿宋_GB2312" w:eastAsia="仿宋_GB2312" w:cs="仿宋_GB2312"/>
          <w:sz w:val="32"/>
          <w:szCs w:val="32"/>
          <w:lang w:val="en-US" w:eastAsia="zh-CN"/>
        </w:rPr>
        <w:t>则采购失败，</w:t>
      </w:r>
      <w:r>
        <w:rPr>
          <w:rFonts w:hint="eastAsia" w:ascii="仿宋_GB2312" w:hAnsi="仿宋_GB2312" w:eastAsia="仿宋_GB2312" w:cs="仿宋_GB2312"/>
          <w:sz w:val="32"/>
          <w:szCs w:val="32"/>
          <w:lang w:eastAsia="zh-CN"/>
        </w:rPr>
        <w:t>采购人将重新组织采购。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评审</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报价文件递交截止后，采购人将公开拆封所有报价文件，宣读并记录所有报价。报价人代表在报价汇总表上签字确认后离场。</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lang w:eastAsia="zh-CN"/>
        </w:rPr>
        <w:t>由采购人</w:t>
      </w:r>
      <w:r>
        <w:rPr>
          <w:rFonts w:hint="eastAsia" w:ascii="仿宋_GB2312" w:hAnsi="仿宋_GB2312" w:eastAsia="仿宋_GB2312" w:cs="仿宋_GB2312"/>
          <w:sz w:val="32"/>
          <w:szCs w:val="32"/>
          <w:lang w:val="en-US" w:eastAsia="zh-CN"/>
        </w:rPr>
        <w:t>组织的评审小组进行评审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评审结果将在</w:t>
      </w:r>
      <w:r>
        <w:rPr>
          <w:rFonts w:hint="eastAsia" w:ascii="仿宋_GB2312" w:hAnsi="仿宋_GB2312" w:eastAsia="仿宋_GB2312" w:cs="仿宋_GB2312"/>
          <w:sz w:val="32"/>
          <w:szCs w:val="32"/>
          <w:lang w:eastAsia="zh-CN"/>
        </w:rPr>
        <w:t>广东省机场管理集团有限公司采购、招商网络管理平台</w:t>
      </w:r>
      <w:r>
        <w:rPr>
          <w:rFonts w:hint="eastAsia" w:ascii="仿宋_GB2312" w:hAnsi="仿宋_GB2312" w:eastAsia="仿宋_GB2312" w:cs="仿宋_GB2312"/>
          <w:sz w:val="32"/>
          <w:szCs w:val="32"/>
          <w:lang w:val="en-US" w:eastAsia="zh-CN"/>
        </w:rPr>
        <w:t>进行公示。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、评审</w:t>
      </w:r>
      <w:r>
        <w:rPr>
          <w:rFonts w:hint="eastAsia" w:ascii="仿宋_GB2312" w:hAnsi="仿宋_GB2312" w:eastAsia="仿宋_GB2312" w:cs="仿宋_GB2312"/>
          <w:b/>
          <w:bCs/>
          <w:sz w:val="32"/>
          <w:szCs w:val="32"/>
          <w:lang w:val="en-US" w:eastAsia="zh-CN"/>
        </w:rPr>
        <w:t>程序和标准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资格审查</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宋体" w:hAnsi="宋体" w:eastAsia="宋体" w:cs="宋体"/>
          <w:b/>
          <w:i w:val="0"/>
          <w:caps w:val="0"/>
          <w:color w:val="333333"/>
          <w:spacing w:val="0"/>
          <w:sz w:val="28"/>
          <w:szCs w:val="28"/>
          <w:lang w:val="en-US" w:eastAsia="zh-CN"/>
        </w:rPr>
      </w:pPr>
      <w:r>
        <w:rPr>
          <w:rFonts w:hint="eastAsia" w:ascii="仿宋_GB2312" w:hAnsi="仿宋_GB2312" w:eastAsia="仿宋_GB2312" w:cs="仿宋_GB2312"/>
          <w:b w:val="0"/>
          <w:i w:val="0"/>
          <w:caps w:val="0"/>
          <w:color w:val="auto"/>
          <w:spacing w:val="0"/>
          <w:sz w:val="32"/>
          <w:szCs w:val="32"/>
          <w:lang w:val="en-US" w:eastAsia="zh-CN"/>
        </w:rPr>
        <w:t>评审小组按</w:t>
      </w:r>
      <w:r>
        <w:rPr>
          <w:rFonts w:hint="eastAsia" w:ascii="仿宋_GB2312" w:hAnsi="仿宋_GB2312" w:eastAsia="仿宋_GB2312" w:cs="仿宋_GB2312"/>
          <w:b w:val="0"/>
          <w:i w:val="0"/>
          <w:caps w:val="0"/>
          <w:spacing w:val="0"/>
          <w:sz w:val="32"/>
          <w:szCs w:val="32"/>
          <w:lang w:val="en-US" w:eastAsia="zh-CN"/>
        </w:rPr>
        <w:t>下表的要求对报价人进行资格审查，通过资格审查的报价人进入综合评分环节。</w:t>
      </w:r>
    </w:p>
    <w:p>
      <w:pPr>
        <w:keepNext w:val="0"/>
        <w:keepLines w:val="0"/>
        <w:pageBreakBefore w:val="0"/>
        <w:kinsoku/>
        <w:wordWrap/>
        <w:overflowPunct/>
        <w:topLinePunct w:val="0"/>
        <w:autoSpaceDE/>
        <w:autoSpaceDN/>
        <w:bidi w:val="0"/>
        <w:spacing w:line="360" w:lineRule="auto"/>
        <w:ind w:firstLine="3654" w:firstLineChars="1300"/>
        <w:textAlignment w:val="auto"/>
        <w:rPr>
          <w:color w:val="333333"/>
        </w:rPr>
      </w:pPr>
      <w:r>
        <w:rPr>
          <w:rFonts w:hint="eastAsia" w:ascii="宋体" w:hAnsi="宋体" w:eastAsia="宋体" w:cs="宋体"/>
          <w:b/>
          <w:i w:val="0"/>
          <w:caps w:val="0"/>
          <w:color w:val="333333"/>
          <w:spacing w:val="0"/>
          <w:sz w:val="28"/>
          <w:szCs w:val="28"/>
          <w:lang w:val="en-US" w:eastAsia="zh-CN"/>
        </w:rPr>
        <w:t>资格</w:t>
      </w:r>
      <w:r>
        <w:rPr>
          <w:rFonts w:hint="eastAsia" w:ascii="宋体" w:hAnsi="宋体" w:eastAsia="宋体" w:cs="宋体"/>
          <w:b/>
          <w:i w:val="0"/>
          <w:caps w:val="0"/>
          <w:color w:val="333333"/>
          <w:spacing w:val="0"/>
          <w:sz w:val="28"/>
          <w:szCs w:val="28"/>
        </w:rPr>
        <w:t>审查表</w:t>
      </w:r>
    </w:p>
    <w:tbl>
      <w:tblPr>
        <w:tblStyle w:val="14"/>
        <w:tblW w:w="870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16"/>
        <w:gridCol w:w="3482"/>
        <w:gridCol w:w="1440"/>
        <w:gridCol w:w="1407"/>
        <w:gridCol w:w="15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54" w:hRule="atLeast"/>
        </w:trPr>
        <w:tc>
          <w:tcPr>
            <w:tcW w:w="81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序号</w:t>
            </w:r>
          </w:p>
        </w:tc>
        <w:tc>
          <w:tcPr>
            <w:tcW w:w="348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mc:AlternateContent>
              <mc:Choice Requires="wpsCustomData">
                <wpsCustomData:diagonals>
                  <wpsCustomData:diagonal from="10000" to="30000">
                    <wpsCustomData:border w:val="single" w:color="auto" w:sz="8" w:space="0"/>
                  </wpsCustomData:diagonal>
                </wpsCustomData:diagonals>
              </mc:Choice>
            </mc:AlternateContent>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drawing>
                <wp:inline distT="0" distB="0" distL="114300" distR="114300">
                  <wp:extent cx="19050" cy="9525"/>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19050" cy="9525"/>
                          </a:xfrm>
                          <a:prstGeom prst="rect">
                            <a:avLst/>
                          </a:prstGeom>
                          <a:noFill/>
                          <a:ln w="9525">
                            <a:noFill/>
                          </a:ln>
                        </pic:spPr>
                      </pic:pic>
                    </a:graphicData>
                  </a:graphic>
                </wp:inline>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lang w:val="en-US" w:eastAsia="zh-CN"/>
              </w:rPr>
              <w:t>资格要求求</w:t>
            </w:r>
            <w:r>
              <w:rPr>
                <w:rFonts w:hint="eastAsia" w:ascii="宋体" w:hAnsi="宋体" w:cs="宋体"/>
                <w:spacing w:val="-2"/>
                <w:sz w:val="21"/>
                <w:szCs w:val="21"/>
              </w:rPr>
              <w:t>                    报价人名称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符合情况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textAlignment w:val="auto"/>
              <mc:AlternateContent>
                <mc:Choice Requires="wpsCustomData">
                  <wpsCustomData:diagonalParaType/>
                </mc:Choice>
              </mc:AlternateContent>
              <w:rPr>
                <w:rFonts w:hint="eastAsia" w:ascii="宋体" w:hAnsi="宋体" w:cs="宋体"/>
                <w:spacing w:val="-2"/>
                <w:sz w:val="21"/>
                <w:szCs w:val="21"/>
              </w:rPr>
            </w:pPr>
            <w:r>
              <w:rPr>
                <w:rFonts w:hint="eastAsia" w:ascii="宋体" w:hAnsi="宋体" w:cs="宋体"/>
                <w:spacing w:val="-2"/>
                <w:sz w:val="21"/>
                <w:szCs w:val="21"/>
              </w:rPr>
              <w:t>资格审查要求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12" w:firstLineChars="200"/>
              <w:textAlignment w:val="auto"/>
              <w:rPr>
                <w:rFonts w:hint="eastAsia" w:ascii="宋体" w:hAnsi="宋体" w:cs="宋体"/>
                <w:spacing w:val="-2"/>
                <w:sz w:val="21"/>
                <w:szCs w:val="21"/>
                <w:lang w:val="en-US" w:eastAsia="zh-CN"/>
              </w:rPr>
            </w:pPr>
            <w:r>
              <w:rPr>
                <w:rFonts w:hint="eastAsia" w:ascii="宋体" w:hAnsi="宋体" w:cs="宋体"/>
                <w:spacing w:val="-2"/>
                <w:sz w:val="21"/>
                <w:szCs w:val="21"/>
              </w:rPr>
              <w:t>报价人</w:t>
            </w:r>
            <w:r>
              <w:rPr>
                <w:rFonts w:hint="eastAsia" w:ascii="宋体" w:hAnsi="宋体" w:cs="宋体"/>
                <w:spacing w:val="-2"/>
                <w:sz w:val="21"/>
                <w:szCs w:val="21"/>
                <w:lang w:val="en-US" w:eastAsia="zh-CN"/>
              </w:rPr>
              <w:t>名称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spacing w:val="-2"/>
                <w:sz w:val="21"/>
                <w:szCs w:val="21"/>
                <w:lang w:val="en-US" w:eastAsia="zh-CN"/>
              </w:rPr>
            </w:pPr>
          </w:p>
        </w:tc>
        <w:tc>
          <w:tcPr>
            <w:tcW w:w="144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1</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eastAsiaTheme="minorEastAsia"/>
                <w:spacing w:val="-2"/>
                <w:sz w:val="21"/>
                <w:szCs w:val="21"/>
                <w:lang w:eastAsia="zh-CN"/>
              </w:rPr>
            </w:pPr>
            <w:r>
              <w:rPr>
                <w:rFonts w:hint="eastAsia" w:ascii="宋体" w:hAnsi="宋体" w:cs="宋体"/>
                <w:spacing w:val="-2"/>
                <w:sz w:val="21"/>
                <w:szCs w:val="21"/>
              </w:rPr>
              <w:t>报价人应具有中华人民共和国境内注册的独立法人资格，并提供营业执照</w:t>
            </w:r>
            <w:r>
              <w:rPr>
                <w:rFonts w:hint="eastAsia" w:ascii="宋体" w:hAnsi="宋体" w:cs="宋体"/>
                <w:spacing w:val="-2"/>
                <w:sz w:val="21"/>
                <w:szCs w:val="21"/>
                <w:lang w:val="en-US" w:eastAsia="zh-CN"/>
              </w:rPr>
              <w:t>或事业</w:t>
            </w:r>
            <w:r>
              <w:rPr>
                <w:rFonts w:hint="eastAsia" w:ascii="宋体" w:hAnsi="宋体" w:cs="宋体"/>
                <w:spacing w:val="-2"/>
                <w:sz w:val="21"/>
                <w:szCs w:val="21"/>
              </w:rPr>
              <w:t>单位法人证书的复印件</w:t>
            </w:r>
            <w:r>
              <w:rPr>
                <w:rFonts w:hint="eastAsia" w:ascii="宋体" w:hAnsi="宋体" w:cs="宋体"/>
                <w:spacing w:val="-2"/>
                <w:sz w:val="21"/>
                <w:szCs w:val="21"/>
                <w:lang w:eastAsia="zh-CN"/>
              </w:rPr>
              <w:t>。</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3"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2</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default" w:ascii="宋体" w:hAnsi="宋体" w:cs="宋体"/>
                <w:spacing w:val="-2"/>
                <w:sz w:val="21"/>
                <w:szCs w:val="21"/>
                <w:lang w:val="en-US" w:eastAsia="zh-CN"/>
              </w:rPr>
              <w:t>报价人提供承诺函。</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1"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eastAsia" w:ascii="宋体" w:hAnsi="宋体" w:cs="宋体"/>
                <w:spacing w:val="-2"/>
                <w:sz w:val="21"/>
                <w:szCs w:val="21"/>
                <w:lang w:val="en-US" w:eastAsia="zh-CN"/>
              </w:rPr>
              <w:t>3</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报价人须按照</w:t>
            </w:r>
            <w:r>
              <w:rPr>
                <w:rFonts w:hint="eastAsia" w:ascii="宋体" w:hAnsi="宋体" w:cs="宋体"/>
                <w:spacing w:val="-2"/>
                <w:sz w:val="21"/>
                <w:szCs w:val="21"/>
                <w:lang w:val="en-US" w:eastAsia="zh-CN"/>
              </w:rPr>
              <w:t>采购</w:t>
            </w:r>
            <w:r>
              <w:rPr>
                <w:rFonts w:hint="eastAsia" w:ascii="宋体" w:hAnsi="宋体" w:cs="宋体"/>
                <w:spacing w:val="-2"/>
                <w:sz w:val="21"/>
                <w:szCs w:val="21"/>
              </w:rPr>
              <w:t>文件提供的格式出具《无经营异常或严重违法失信记录承诺书》。</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6"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lang w:eastAsia="zh-CN"/>
              </w:rPr>
            </w:pPr>
            <w:r>
              <w:rPr>
                <w:rFonts w:hint="eastAsia" w:ascii="宋体" w:hAnsi="宋体" w:cs="宋体"/>
                <w:spacing w:val="-2"/>
                <w:sz w:val="21"/>
                <w:szCs w:val="21"/>
                <w:lang w:val="en-US" w:eastAsia="zh-CN"/>
              </w:rPr>
              <w:t>4</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lang w:val="en-US" w:eastAsia="zh-CN"/>
              </w:rPr>
              <w:t xml:space="preserve">在广东省机场管理集团有限公司采购、招商网络管理平台（http://wz.gdairport.com/）注册成为“合格供应商”。提交“合格供应商登记表”并加盖公章。 </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 w:hRule="atLeast"/>
        </w:trPr>
        <w:tc>
          <w:tcPr>
            <w:tcW w:w="8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5</w:t>
            </w:r>
          </w:p>
        </w:tc>
        <w:tc>
          <w:tcPr>
            <w:tcW w:w="34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本次</w:t>
            </w:r>
            <w:r>
              <w:rPr>
                <w:rFonts w:hint="eastAsia" w:ascii="宋体" w:hAnsi="宋体" w:cs="宋体"/>
                <w:spacing w:val="-2"/>
                <w:sz w:val="21"/>
                <w:szCs w:val="21"/>
                <w:lang w:val="en-US" w:eastAsia="zh-CN"/>
              </w:rPr>
              <w:t>采购</w:t>
            </w:r>
            <w:r>
              <w:rPr>
                <w:rFonts w:hint="eastAsia" w:ascii="宋体" w:hAnsi="宋体" w:cs="宋体"/>
                <w:spacing w:val="-2"/>
                <w:sz w:val="21"/>
                <w:szCs w:val="21"/>
              </w:rPr>
              <w:t>不接受联合体报价。</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2" w:hRule="atLeast"/>
        </w:trPr>
        <w:tc>
          <w:tcPr>
            <w:tcW w:w="429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结论（通过/不通过）</w:t>
            </w:r>
          </w:p>
        </w:tc>
        <w:tc>
          <w:tcPr>
            <w:tcW w:w="14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40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c>
          <w:tcPr>
            <w:tcW w:w="15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2" w:hRule="atLeast"/>
        </w:trPr>
        <w:tc>
          <w:tcPr>
            <w:tcW w:w="8701"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b w:val="0"/>
                <w:bCs/>
                <w:spacing w:val="-2"/>
                <w:sz w:val="21"/>
                <w:szCs w:val="21"/>
              </w:rPr>
            </w:pPr>
            <w:r>
              <w:rPr>
                <w:rFonts w:hint="eastAsia" w:hAnsi="宋体" w:cs="仿宋_GB2312"/>
                <w:b w:val="0"/>
                <w:bCs/>
                <w:highlight w:val="none"/>
                <w:lang w:val="en-US" w:eastAsia="zh-CN"/>
              </w:rPr>
              <w:t>评委签字：</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1．每一项目符合的打“○”，不符合的打“×”；出现一个“×”的结论为不通过；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pacing w:val="-2"/>
          <w:sz w:val="21"/>
          <w:szCs w:val="21"/>
        </w:rPr>
      </w:pPr>
      <w:r>
        <w:rPr>
          <w:rFonts w:hint="eastAsia" w:ascii="宋体" w:hAnsi="宋体" w:cs="宋体"/>
          <w:spacing w:val="-2"/>
          <w:sz w:val="21"/>
          <w:szCs w:val="21"/>
        </w:rPr>
        <w:t>2．评审结论栏统一填写为“通过”或“不通过”；</w:t>
      </w:r>
    </w:p>
    <w:p>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sz w:val="32"/>
          <w:szCs w:val="32"/>
          <w:lang w:eastAsia="zh-CN"/>
        </w:rPr>
      </w:pPr>
      <w:r>
        <w:rPr>
          <w:rFonts w:hint="eastAsia" w:ascii="宋体" w:hAnsi="宋体" w:cs="宋体"/>
          <w:spacing w:val="-2"/>
          <w:sz w:val="21"/>
          <w:szCs w:val="21"/>
        </w:rPr>
        <w:t>3．</w:t>
      </w:r>
      <w:r>
        <w:rPr>
          <w:rFonts w:hint="eastAsia" w:ascii="宋体" w:hAnsi="宋体"/>
          <w:sz w:val="21"/>
          <w:szCs w:val="21"/>
          <w:highlight w:val="none"/>
          <w:lang w:val="en-US" w:eastAsia="zh-CN"/>
        </w:rPr>
        <w:t>评审</w:t>
      </w:r>
      <w:r>
        <w:rPr>
          <w:rFonts w:hint="eastAsia" w:ascii="宋体" w:hAnsi="宋体" w:eastAsia="宋体"/>
          <w:sz w:val="21"/>
          <w:szCs w:val="21"/>
          <w:highlight w:val="none"/>
          <w:lang w:eastAsia="zh-CN"/>
        </w:rPr>
        <w:t>意见不一致时，则按少数服从多数的原则，决定该</w:t>
      </w:r>
      <w:r>
        <w:rPr>
          <w:rFonts w:hint="eastAsia" w:ascii="宋体" w:hAnsi="宋体" w:eastAsia="宋体"/>
          <w:sz w:val="21"/>
          <w:szCs w:val="21"/>
          <w:highlight w:val="none"/>
          <w:lang w:val="en-US" w:eastAsia="zh-CN"/>
        </w:rPr>
        <w:t>供应商</w:t>
      </w:r>
      <w:r>
        <w:rPr>
          <w:rFonts w:hint="eastAsia" w:ascii="宋体" w:hAnsi="宋体" w:eastAsia="宋体"/>
          <w:sz w:val="21"/>
          <w:szCs w:val="21"/>
          <w:highlight w:val="none"/>
          <w:lang w:eastAsia="zh-CN"/>
        </w:rPr>
        <w:t>是否通过</w:t>
      </w:r>
      <w:r>
        <w:rPr>
          <w:rFonts w:hint="eastAsia" w:ascii="宋体" w:hAnsi="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综合评分</w:t>
      </w:r>
      <w:r>
        <w:rPr>
          <w:rFonts w:hint="eastAsia" w:ascii="仿宋_GB2312" w:hAnsi="仿宋_GB2312" w:eastAsia="仿宋_GB2312" w:cs="仿宋_GB2312"/>
          <w:sz w:val="32"/>
          <w:szCs w:val="32"/>
          <w:lang w:eastAsia="zh-CN"/>
        </w:rPr>
        <w:t>。满分100分，评分按价格、技术、商务服务三部分分别打分的方式进行，各评分项目分数分配如下：</w:t>
      </w:r>
    </w:p>
    <w:tbl>
      <w:tblPr>
        <w:tblStyle w:val="14"/>
        <w:tblpPr w:leftFromText="180" w:rightFromText="180" w:vertAnchor="text" w:horzAnchor="margin" w:tblpXSpec="center" w:tblpY="88"/>
        <w:tblOverlap w:val="never"/>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680"/>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241" w:firstLineChars="10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评分项目</w:t>
            </w:r>
          </w:p>
        </w:tc>
        <w:tc>
          <w:tcPr>
            <w:tcW w:w="1680"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120" w:firstLineChars="5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价格得分</w:t>
            </w:r>
          </w:p>
        </w:tc>
        <w:tc>
          <w:tcPr>
            <w:tcW w:w="1559"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120" w:firstLineChars="50"/>
              <w:textAlignment w:val="auto"/>
              <w:rPr>
                <w:rFonts w:hint="eastAsia" w:ascii="仿宋_GB2312" w:eastAsia="仿宋_GB2312"/>
                <w:b/>
                <w:sz w:val="24"/>
                <w:szCs w:val="20"/>
                <w:highlight w:val="none"/>
              </w:rPr>
            </w:pPr>
            <w:r>
              <w:rPr>
                <w:rFonts w:hint="eastAsia" w:ascii="仿宋_GB2312" w:eastAsia="仿宋_GB2312"/>
                <w:b/>
                <w:sz w:val="24"/>
                <w:szCs w:val="20"/>
                <w:highlight w:val="none"/>
              </w:rPr>
              <w:t>技术得分</w:t>
            </w:r>
          </w:p>
        </w:tc>
        <w:tc>
          <w:tcPr>
            <w:tcW w:w="1843"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482"/>
              <w:textAlignment w:val="auto"/>
              <w:rPr>
                <w:rFonts w:hint="eastAsia" w:ascii="仿宋_GB2312" w:eastAsia="仿宋_GB2312"/>
                <w:b/>
                <w:sz w:val="24"/>
                <w:szCs w:val="20"/>
                <w:highlight w:val="none"/>
              </w:rPr>
            </w:pPr>
            <w:r>
              <w:rPr>
                <w:rFonts w:hint="eastAsia" w:ascii="仿宋_GB2312" w:eastAsia="仿宋_GB2312"/>
                <w:b/>
                <w:sz w:val="24"/>
                <w:szCs w:val="20"/>
                <w:highlight w:val="none"/>
              </w:rPr>
              <w:t>商务得分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7"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482"/>
              <w:jc w:val="center"/>
              <w:textAlignment w:val="auto"/>
              <w:rPr>
                <w:rFonts w:hint="eastAsia" w:ascii="仿宋_GB2312" w:eastAsia="仿宋_GB2312"/>
                <w:b/>
                <w:sz w:val="24"/>
                <w:szCs w:val="20"/>
                <w:highlight w:val="none"/>
              </w:rPr>
            </w:pPr>
            <w:r>
              <w:rPr>
                <w:rFonts w:hint="eastAsia" w:ascii="仿宋_GB2312" w:eastAsia="仿宋_GB2312"/>
                <w:b/>
                <w:sz w:val="24"/>
                <w:szCs w:val="20"/>
                <w:highlight w:val="none"/>
              </w:rPr>
              <w:t>分数</w:t>
            </w:r>
          </w:p>
        </w:tc>
        <w:tc>
          <w:tcPr>
            <w:tcW w:w="1680" w:type="dxa"/>
            <w:vAlign w:val="center"/>
          </w:tcPr>
          <w:p>
            <w:pPr>
              <w:keepNext w:val="0"/>
              <w:keepLines w:val="0"/>
              <w:pageBreakBefore w:val="0"/>
              <w:tabs>
                <w:tab w:val="left" w:pos="840"/>
              </w:tabs>
              <w:kinsoku/>
              <w:wordWrap/>
              <w:overflowPunct/>
              <w:topLinePunct w:val="0"/>
              <w:autoSpaceDE/>
              <w:autoSpaceDN/>
              <w:bidi w:val="0"/>
              <w:spacing w:before="120" w:line="360" w:lineRule="auto"/>
              <w:ind w:left="-115" w:leftChars="-55" w:firstLine="720" w:firstLineChars="300"/>
              <w:textAlignment w:val="auto"/>
              <w:rPr>
                <w:rFonts w:hint="default" w:ascii="仿宋_GB2312" w:eastAsia="仿宋_GB2312"/>
                <w:sz w:val="24"/>
                <w:szCs w:val="20"/>
                <w:highlight w:val="none"/>
                <w:lang w:val="en-US" w:eastAsia="zh-CN"/>
              </w:rPr>
            </w:pPr>
            <w:r>
              <w:rPr>
                <w:rFonts w:hint="eastAsia" w:ascii="仿宋_GB2312" w:eastAsia="仿宋_GB2312"/>
                <w:sz w:val="24"/>
                <w:szCs w:val="20"/>
                <w:highlight w:val="none"/>
                <w:lang w:val="en-US" w:eastAsia="zh-CN"/>
              </w:rPr>
              <w:t>20</w:t>
            </w:r>
          </w:p>
        </w:tc>
        <w:tc>
          <w:tcPr>
            <w:tcW w:w="1559"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480"/>
              <w:textAlignment w:val="auto"/>
              <w:rPr>
                <w:rFonts w:hint="default" w:ascii="仿宋_GB2312" w:eastAsia="仿宋_GB2312"/>
                <w:sz w:val="24"/>
                <w:szCs w:val="20"/>
                <w:highlight w:val="none"/>
                <w:lang w:val="en-US" w:eastAsia="zh-CN"/>
              </w:rPr>
            </w:pPr>
            <w:r>
              <w:rPr>
                <w:rFonts w:hint="eastAsia" w:ascii="仿宋_GB2312" w:eastAsia="仿宋_GB2312"/>
                <w:sz w:val="24"/>
                <w:szCs w:val="20"/>
                <w:highlight w:val="none"/>
                <w:lang w:val="en-US" w:eastAsia="zh-CN"/>
              </w:rPr>
              <w:t>40</w:t>
            </w:r>
          </w:p>
        </w:tc>
        <w:tc>
          <w:tcPr>
            <w:tcW w:w="1843" w:type="dxa"/>
            <w:vAlign w:val="center"/>
          </w:tcPr>
          <w:p>
            <w:pPr>
              <w:keepNext w:val="0"/>
              <w:keepLines w:val="0"/>
              <w:pageBreakBefore w:val="0"/>
              <w:tabs>
                <w:tab w:val="left" w:pos="840"/>
              </w:tabs>
              <w:kinsoku/>
              <w:wordWrap/>
              <w:overflowPunct/>
              <w:topLinePunct w:val="0"/>
              <w:autoSpaceDE/>
              <w:autoSpaceDN/>
              <w:bidi w:val="0"/>
              <w:spacing w:before="120" w:line="360" w:lineRule="auto"/>
              <w:ind w:firstLine="600" w:firstLineChars="250"/>
              <w:textAlignment w:val="auto"/>
              <w:rPr>
                <w:rFonts w:hint="default" w:ascii="仿宋_GB2312" w:eastAsia="仿宋_GB2312"/>
                <w:sz w:val="24"/>
                <w:szCs w:val="20"/>
                <w:highlight w:val="none"/>
                <w:lang w:val="en-US"/>
              </w:rPr>
            </w:pPr>
            <w:r>
              <w:rPr>
                <w:rFonts w:hint="eastAsia" w:ascii="仿宋_GB2312" w:eastAsia="仿宋_GB2312"/>
                <w:sz w:val="24"/>
                <w:szCs w:val="20"/>
                <w:highlight w:val="none"/>
                <w:lang w:val="en-US" w:eastAsia="zh-CN"/>
              </w:rPr>
              <w:t>40</w:t>
            </w:r>
          </w:p>
        </w:tc>
      </w:tr>
    </w:tbl>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eastAsia="zh-CN"/>
        </w:rPr>
      </w:pPr>
    </w:p>
    <w:p>
      <w:pPr>
        <w:pStyle w:val="5"/>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价格</w:t>
      </w:r>
      <w:r>
        <w:rPr>
          <w:rFonts w:hint="eastAsia" w:ascii="仿宋_GB2312" w:hAnsi="仿宋_GB2312" w:eastAsia="仿宋_GB2312" w:cs="仿宋_GB2312"/>
          <w:sz w:val="32"/>
          <w:szCs w:val="32"/>
          <w:lang w:val="en-US" w:eastAsia="zh-CN"/>
        </w:rPr>
        <w:t>得分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按以下原则计算基准价及</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 xml:space="preserve">符合性审查报价人的报价得分： </w:t>
      </w:r>
      <w:r>
        <w:rPr>
          <w:rFonts w:hint="eastAsia" w:ascii="仿宋_GB2312" w:hAnsi="仿宋_GB2312" w:eastAsia="仿宋_GB2312" w:cs="仿宋_GB2312"/>
          <w:sz w:val="32"/>
          <w:szCs w:val="32"/>
          <w:lang w:val="en-US" w:eastAsia="zh-CN"/>
        </w:rPr>
        <w:t>对通过</w:t>
      </w:r>
      <w:r>
        <w:rPr>
          <w:rFonts w:hint="eastAsia" w:ascii="仿宋_GB2312" w:hAnsi="仿宋_GB2312" w:eastAsia="仿宋_GB2312" w:cs="仿宋_GB2312"/>
          <w:sz w:val="32"/>
          <w:szCs w:val="32"/>
          <w:lang w:eastAsia="zh-CN"/>
        </w:rPr>
        <w:t>符合性审查报价人</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算术平均数</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基准价。当有效报价等于基准价时，得分为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分；将有效报价与基准价相比，每高1%，扣1分，每低1%，扣0.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分，中间值采用插值法计算，最多扣至0分为止。最终得分保留小数点后两位。</w:t>
      </w:r>
    </w:p>
    <w:p>
      <w:pPr>
        <w:keepNext w:val="0"/>
        <w:keepLines w:val="0"/>
        <w:pageBreakBefore w:val="0"/>
        <w:numPr>
          <w:ilvl w:val="0"/>
          <w:numId w:val="0"/>
        </w:numPr>
        <w:kinsoku/>
        <w:wordWrap/>
        <w:overflowPunct/>
        <w:topLinePunct w:val="0"/>
        <w:autoSpaceDE/>
        <w:autoSpaceDN/>
        <w:bidi w:val="0"/>
        <w:spacing w:line="360" w:lineRule="auto"/>
        <w:ind w:left="210" w:leftChars="0" w:right="211" w:rightChars="0" w:firstLine="320" w:firstLineChars="100"/>
        <w:jc w:val="both"/>
        <w:textAlignment w:val="auto"/>
        <w:rPr>
          <w:rFonts w:hint="eastAsia"/>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技术得分（</w:t>
      </w:r>
      <w:r>
        <w:rPr>
          <w:rFonts w:hint="eastAsia" w:ascii="仿宋_GB2312" w:hAnsi="仿宋_GB2312" w:eastAsia="仿宋_GB2312" w:cs="仿宋_GB2312"/>
          <w:sz w:val="32"/>
          <w:szCs w:val="32"/>
          <w:lang w:val="en-US" w:eastAsia="zh-CN"/>
        </w:rPr>
        <w:t>40分</w:t>
      </w:r>
      <w:r>
        <w:rPr>
          <w:rFonts w:hint="eastAsia" w:ascii="仿宋_GB2312" w:hAnsi="仿宋_GB2312" w:eastAsia="仿宋_GB2312" w:cs="仿宋_GB2312"/>
          <w:sz w:val="32"/>
          <w:szCs w:val="32"/>
          <w:lang w:eastAsia="zh-CN"/>
        </w:rPr>
        <w:t>）</w:t>
      </w:r>
    </w:p>
    <w:tbl>
      <w:tblPr>
        <w:tblStyle w:val="14"/>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5"/>
        <w:gridCol w:w="1134"/>
        <w:gridCol w:w="1418"/>
        <w:gridCol w:w="5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序号</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评审分项</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cs="宋体" w:eastAsiaTheme="minorEastAsia"/>
                <w:spacing w:val="-2"/>
                <w:kern w:val="0"/>
                <w:sz w:val="21"/>
                <w:szCs w:val="21"/>
                <w:lang w:val="en-US" w:eastAsia="zh-CN" w:bidi="ar"/>
              </w:rPr>
            </w:pPr>
            <w:r>
              <w:rPr>
                <w:rFonts w:hint="eastAsia" w:ascii="宋体" w:hAnsi="宋体" w:cs="宋体" w:eastAsiaTheme="minorEastAsia"/>
                <w:spacing w:val="-2"/>
                <w:kern w:val="0"/>
                <w:sz w:val="21"/>
                <w:szCs w:val="21"/>
                <w:lang w:val="en-US" w:eastAsia="zh-CN" w:bidi="ar"/>
              </w:rPr>
              <w:t>分值</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333333"/>
                <w:sz w:val="21"/>
                <w:szCs w:val="21"/>
              </w:rPr>
            </w:pPr>
            <w:r>
              <w:rPr>
                <w:rFonts w:hint="eastAsia" w:ascii="宋体" w:hAnsi="宋体" w:cs="宋体" w:eastAsiaTheme="minorEastAsia"/>
                <w:spacing w:val="-2"/>
                <w:kern w:val="2"/>
                <w:sz w:val="21"/>
                <w:szCs w:val="21"/>
                <w:lang w:val="en-US" w:eastAsia="zh-CN" w:bidi="ar-SA"/>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0" w:hRule="atLeast"/>
          <w:jc w:val="center"/>
        </w:trPr>
        <w:tc>
          <w:tcPr>
            <w:tcW w:w="675"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1</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left="210" w:hanging="210" w:hangingChars="100"/>
              <w:textAlignment w:val="auto"/>
              <w:rPr>
                <w:rFonts w:hint="eastAsia" w:ascii="宋体" w:hAnsi="宋体"/>
                <w:bCs/>
                <w:sz w:val="21"/>
                <w:szCs w:val="21"/>
                <w:lang w:val="en-US" w:eastAsia="zh-CN"/>
              </w:rPr>
            </w:pPr>
            <w:r>
              <w:rPr>
                <w:rFonts w:hint="eastAsia" w:ascii="宋体" w:hAnsi="宋体"/>
                <w:bCs/>
                <w:sz w:val="21"/>
                <w:szCs w:val="21"/>
                <w:lang w:val="en-US" w:eastAsia="zh-CN"/>
              </w:rPr>
              <w:t>技术服务方案</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418" w:type="dxa"/>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eastAsia="zh-CN"/>
              </w:rPr>
            </w:pPr>
            <w:r>
              <w:rPr>
                <w:rFonts w:hint="eastAsia" w:ascii="宋体" w:hAnsi="宋体"/>
                <w:bCs/>
                <w:sz w:val="21"/>
                <w:szCs w:val="21"/>
                <w:lang w:val="en-US" w:eastAsia="zh-CN"/>
              </w:rPr>
              <w:t>8分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default"/>
                <w:lang w:val="en-US" w:eastAsia="zh-CN"/>
              </w:rPr>
              <w:t>本项目制定的技术方案流程安排科学合理的，得</w:t>
            </w:r>
            <w:r>
              <w:rPr>
                <w:rFonts w:hint="eastAsia"/>
                <w:lang w:val="en-US" w:eastAsia="zh-CN"/>
              </w:rPr>
              <w:t>6-8</w:t>
            </w:r>
            <w:r>
              <w:rPr>
                <w:rFonts w:hint="default"/>
                <w:lang w:val="en-US" w:eastAsia="zh-CN"/>
              </w:rPr>
              <w:t>分； 对本项目制定的技术方案流程符合工作要求、流程安排较为合理的得</w:t>
            </w:r>
            <w:r>
              <w:rPr>
                <w:rFonts w:hint="eastAsia"/>
                <w:lang w:val="en-US" w:eastAsia="zh-CN"/>
              </w:rPr>
              <w:t>1-5</w:t>
            </w:r>
            <w:r>
              <w:rPr>
                <w:rFonts w:hint="default"/>
                <w:lang w:val="en-US" w:eastAsia="zh-CN"/>
              </w:rPr>
              <w:t>分；</w:t>
            </w:r>
            <w:r>
              <w:rPr>
                <w:rFonts w:hint="eastAsia" w:ascii="Times New Roman" w:hAnsi="Times New Roman" w:eastAsia="宋体" w:cs="宋体"/>
                <w:color w:val="333333"/>
                <w:kern w:val="2"/>
                <w:sz w:val="21"/>
                <w:szCs w:val="21"/>
              </w:rPr>
              <w:t>差的不得分。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95" w:hRule="atLeast"/>
          <w:jc w:val="center"/>
        </w:trPr>
        <w:tc>
          <w:tcPr>
            <w:tcW w:w="67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13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default" w:ascii="宋体" w:hAnsi="宋体"/>
                <w:bCs/>
                <w:sz w:val="21"/>
                <w:szCs w:val="21"/>
                <w:lang w:val="en-US" w:eastAsia="zh-CN"/>
              </w:rPr>
            </w:pPr>
            <w:r>
              <w:rPr>
                <w:rFonts w:hint="eastAsia" w:ascii="宋体" w:hAnsi="宋体"/>
                <w:bCs/>
                <w:sz w:val="21"/>
                <w:szCs w:val="21"/>
                <w:lang w:val="en-US" w:eastAsia="zh-CN"/>
              </w:rPr>
              <w:t>8分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lang w:val="en-US" w:eastAsia="zh-CN"/>
              </w:rPr>
              <w:t>针对本项目制定的质量保证体系及措施，包括全过程控制保障体系、具体保障措施；针对项目全过程所制定保障体系完整，措施具有针对性和可操作性的，得6-8分； 针对项目全过程所制定保障体系基本完整，措施基本具有针对性和可操作性的，得1-5分；差不得分。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vMerge w:val="restart"/>
            <w:tcBorders>
              <w:top w:val="nil"/>
              <w:left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2</w:t>
            </w:r>
          </w:p>
        </w:tc>
        <w:tc>
          <w:tcPr>
            <w:tcW w:w="1134"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zh-CN"/>
              </w:rPr>
            </w:pPr>
            <w:r>
              <w:rPr>
                <w:rFonts w:hint="eastAsia" w:ascii="宋体" w:hAnsi="宋体"/>
                <w:bCs/>
                <w:sz w:val="21"/>
                <w:szCs w:val="21"/>
                <w:lang w:val="zh-CN"/>
              </w:rPr>
              <w:t>技术人员配置</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bCs/>
                <w:sz w:val="21"/>
                <w:szCs w:val="21"/>
                <w:lang w:val="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项目负责人技术能力</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lang w:val="en-US" w:eastAsia="zh-CN"/>
              </w:rPr>
              <w:t>12</w:t>
            </w:r>
            <w:r>
              <w:rPr>
                <w:rFonts w:hint="eastAsia" w:ascii="宋体" w:hAnsi="宋体"/>
                <w:bCs/>
                <w:sz w:val="21"/>
                <w:szCs w:val="21"/>
                <w:lang w:val="zh-CN"/>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ascii="宋体" w:hAnsi="宋体"/>
                <w:bCs/>
                <w:sz w:val="21"/>
                <w:szCs w:val="21"/>
                <w:lang w:val="zh-CN"/>
              </w:rPr>
              <w:t>拟投入</w:t>
            </w:r>
            <w:r>
              <w:rPr>
                <w:rFonts w:hint="default"/>
                <w:lang w:val="en-US" w:eastAsia="zh-CN"/>
              </w:rPr>
              <w:t>项目负责人</w:t>
            </w:r>
            <w:r>
              <w:rPr>
                <w:rFonts w:hint="default" w:ascii="Times New Roman" w:hAnsi="Times New Roman" w:eastAsia="宋体" w:cs="Times New Roman"/>
                <w:color w:val="333333"/>
                <w:kern w:val="2"/>
                <w:sz w:val="21"/>
                <w:szCs w:val="21"/>
              </w:rPr>
              <w:t>具</w:t>
            </w:r>
            <w:r>
              <w:rPr>
                <w:rFonts w:hint="eastAsia" w:ascii="Times New Roman" w:hAnsi="Times New Roman" w:eastAsia="宋体" w:cs="Times New Roman"/>
                <w:color w:val="333333"/>
                <w:kern w:val="2"/>
                <w:sz w:val="21"/>
                <w:szCs w:val="21"/>
                <w:lang w:val="en-US" w:eastAsia="zh-CN"/>
              </w:rPr>
              <w:t>有</w:t>
            </w:r>
            <w:r>
              <w:rPr>
                <w:rFonts w:hint="default"/>
                <w:lang w:val="en-US" w:eastAsia="zh-CN"/>
              </w:rPr>
              <w:t>正高职称（教授、教授级高工、研究员）的得</w:t>
            </w:r>
            <w:r>
              <w:rPr>
                <w:rFonts w:hint="eastAsia"/>
                <w:lang w:val="en-US" w:eastAsia="zh-CN"/>
              </w:rPr>
              <w:t>12分</w:t>
            </w:r>
            <w:r>
              <w:rPr>
                <w:rFonts w:hint="default"/>
                <w:lang w:val="en-US" w:eastAsia="zh-CN"/>
              </w:rPr>
              <w:t>，副高职称（副教授、高级工程师、副研究员）的得</w:t>
            </w:r>
            <w:r>
              <w:rPr>
                <w:rFonts w:hint="eastAsia"/>
                <w:lang w:val="en-US" w:eastAsia="zh-CN"/>
              </w:rPr>
              <w:t>8</w:t>
            </w:r>
            <w:r>
              <w:rPr>
                <w:rFonts w:hint="default"/>
                <w:lang w:val="en-US" w:eastAsia="zh-CN"/>
              </w:rPr>
              <w:t>分，副高职称以下的得</w:t>
            </w:r>
            <w:r>
              <w:rPr>
                <w:rFonts w:hint="eastAsia"/>
                <w:lang w:val="en-US" w:eastAsia="zh-CN"/>
              </w:rPr>
              <w:t>5</w:t>
            </w:r>
            <w:r>
              <w:rPr>
                <w:rFonts w:hint="default"/>
                <w:lang w:val="en-US" w:eastAsia="zh-CN"/>
              </w:rPr>
              <w:t>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r>
              <w:rPr>
                <w:rFonts w:hint="eastAsia" w:ascii="宋体" w:hAnsi="宋体"/>
                <w:bCs/>
                <w:sz w:val="21"/>
                <w:szCs w:val="21"/>
                <w:lang w:val="zh-CN"/>
              </w:rPr>
              <w:t>注：须提供</w:t>
            </w:r>
            <w:r>
              <w:rPr>
                <w:rFonts w:hint="default"/>
                <w:lang w:val="en-US" w:eastAsia="zh-CN"/>
              </w:rPr>
              <w:t>项目负责人</w:t>
            </w:r>
            <w:r>
              <w:rPr>
                <w:rFonts w:hint="eastAsia" w:ascii="宋体" w:hAnsi="宋体"/>
                <w:bCs/>
                <w:sz w:val="21"/>
                <w:szCs w:val="21"/>
                <w:lang w:val="zh-CN"/>
              </w:rPr>
              <w:t>身份证、相关证书复印件，在</w:t>
            </w:r>
            <w:r>
              <w:rPr>
                <w:rFonts w:hint="eastAsia" w:ascii="宋体" w:hAnsi="宋体"/>
                <w:bCs/>
                <w:sz w:val="21"/>
                <w:szCs w:val="21"/>
                <w:lang w:val="en-US" w:eastAsia="zh-CN"/>
              </w:rPr>
              <w:t>报价</w:t>
            </w:r>
            <w:r>
              <w:rPr>
                <w:rFonts w:hint="eastAsia" w:ascii="宋体" w:hAnsi="宋体"/>
                <w:bCs/>
                <w:sz w:val="21"/>
                <w:szCs w:val="21"/>
                <w:lang w:val="zh-CN"/>
              </w:rPr>
              <w:t>人本单位缴交的连续近6个月（截止至递交投标文件截止时间上一个月止）社保证明，可提供社保（或税务）部门出具的盖章的社保证明复印件或提供从社保（或税务）部门网站打印的社保证明）</w:t>
            </w:r>
            <w:r>
              <w:rPr>
                <w:rFonts w:hint="eastAsia" w:ascii="宋体" w:hAnsi="宋体"/>
                <w:bCs/>
                <w:sz w:val="21"/>
                <w:szCs w:val="21"/>
                <w:lang w:val="en-US" w:eastAsia="zh-CN"/>
              </w:rPr>
              <w:t>并加盖公章，</w:t>
            </w:r>
            <w:r>
              <w:rPr>
                <w:rFonts w:hint="eastAsia" w:ascii="宋体" w:hAnsi="宋体"/>
                <w:bCs/>
                <w:sz w:val="21"/>
                <w:szCs w:val="21"/>
                <w:lang w:val="zh-CN"/>
              </w:rPr>
              <w:t>否则本项不得分。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61" w:hRule="atLeast"/>
          <w:jc w:val="center"/>
        </w:trPr>
        <w:tc>
          <w:tcPr>
            <w:tcW w:w="67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tc>
        <w:tc>
          <w:tcPr>
            <w:tcW w:w="1134"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zh-CN"/>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color w:val="auto"/>
                <w:sz w:val="21"/>
                <w:szCs w:val="21"/>
                <w:lang w:val="zh-CN"/>
              </w:rPr>
            </w:pPr>
            <w:r>
              <w:rPr>
                <w:rFonts w:hint="eastAsia" w:ascii="宋体" w:hAnsi="宋体"/>
                <w:bCs/>
                <w:color w:val="auto"/>
                <w:sz w:val="21"/>
                <w:szCs w:val="21"/>
                <w:lang w:val="zh-CN"/>
              </w:rPr>
              <w:t>其他主要</w:t>
            </w:r>
            <w:r>
              <w:rPr>
                <w:rFonts w:hint="eastAsia" w:ascii="宋体" w:hAnsi="宋体"/>
                <w:bCs/>
                <w:color w:val="auto"/>
                <w:sz w:val="21"/>
                <w:szCs w:val="21"/>
                <w:lang w:val="en-US" w:eastAsia="zh-CN"/>
              </w:rPr>
              <w:t>技术</w:t>
            </w:r>
            <w:r>
              <w:rPr>
                <w:rFonts w:hint="eastAsia" w:ascii="宋体" w:hAnsi="宋体"/>
                <w:bCs/>
                <w:color w:val="auto"/>
                <w:sz w:val="21"/>
                <w:szCs w:val="21"/>
                <w:lang w:val="zh-CN"/>
              </w:rPr>
              <w:t>人员配置</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color w:val="auto"/>
                <w:sz w:val="21"/>
                <w:szCs w:val="21"/>
                <w:lang w:val="zh-CN"/>
              </w:rPr>
            </w:pPr>
            <w:r>
              <w:rPr>
                <w:rFonts w:hint="eastAsia" w:ascii="宋体" w:hAnsi="宋体"/>
                <w:bCs/>
                <w:color w:val="auto"/>
                <w:sz w:val="21"/>
                <w:szCs w:val="21"/>
                <w:lang w:val="zh-CN"/>
              </w:rPr>
              <w:t>（</w:t>
            </w:r>
            <w:r>
              <w:rPr>
                <w:rFonts w:hint="eastAsia" w:ascii="宋体" w:hAnsi="宋体"/>
                <w:bCs/>
                <w:color w:val="auto"/>
                <w:sz w:val="21"/>
                <w:szCs w:val="21"/>
                <w:lang w:val="en-US" w:eastAsia="zh-CN"/>
              </w:rPr>
              <w:t>12分</w:t>
            </w:r>
            <w:r>
              <w:rPr>
                <w:rFonts w:hint="eastAsia" w:ascii="宋体" w:hAnsi="宋体"/>
                <w:bCs/>
                <w:color w:val="auto"/>
                <w:sz w:val="21"/>
                <w:szCs w:val="21"/>
                <w:lang w:val="zh-CN"/>
              </w:rPr>
              <w:t>）</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12"/>
              <w:keepNext w:val="0"/>
              <w:keepLines w:val="0"/>
              <w:widowControl/>
              <w:numPr>
                <w:ilvl w:val="0"/>
                <w:numId w:val="2"/>
              </w:numPr>
              <w:suppressLineNumbers w:val="0"/>
              <w:spacing w:after="0" w:afterAutospacing="0" w:line="300" w:lineRule="atLeast"/>
              <w:ind w:leftChars="0" w:right="0" w:rightChars="0"/>
              <w:jc w:val="both"/>
              <w:rPr>
                <w:rFonts w:hint="eastAsia" w:ascii="宋体" w:hAnsi="宋体"/>
                <w:bCs/>
                <w:color w:val="auto"/>
                <w:sz w:val="21"/>
                <w:szCs w:val="21"/>
                <w:lang w:val="zh-CN"/>
              </w:rPr>
            </w:pPr>
            <w:r>
              <w:rPr>
                <w:rFonts w:hint="default" w:ascii="Times New Roman" w:hAnsi="Times New Roman" w:eastAsia="宋体" w:cs="Times New Roman"/>
                <w:color w:val="000000" w:themeColor="text1"/>
                <w:kern w:val="2"/>
                <w:sz w:val="21"/>
                <w:szCs w:val="21"/>
                <w14:textFill>
                  <w14:solidFill>
                    <w14:schemeClr w14:val="tx1"/>
                  </w14:solidFill>
                </w14:textFill>
              </w:rPr>
              <w:t>拟</w:t>
            </w:r>
            <w:r>
              <w:rPr>
                <w:rFonts w:hint="eastAsia" w:ascii="宋体" w:hAnsi="宋体" w:eastAsiaTheme="minorEastAsia" w:cstheme="minorBidi"/>
                <w:bCs/>
                <w:color w:val="000000" w:themeColor="text1"/>
                <w:kern w:val="2"/>
                <w:sz w:val="21"/>
                <w:szCs w:val="21"/>
                <w:lang w:val="en-US" w:eastAsia="zh-CN" w:bidi="ar-SA"/>
                <w14:textFill>
                  <w14:solidFill>
                    <w14:schemeClr w14:val="tx1"/>
                  </w14:solidFill>
                </w14:textFill>
              </w:rPr>
              <w:t>投入</w:t>
            </w:r>
            <w:r>
              <w:rPr>
                <w:rFonts w:hint="default" w:ascii="Times New Roman" w:hAnsi="Times New Roman" w:eastAsia="宋体" w:cs="Times New Roman"/>
                <w:color w:val="000000" w:themeColor="text1"/>
                <w:kern w:val="2"/>
                <w:sz w:val="21"/>
                <w:szCs w:val="21"/>
                <w14:textFill>
                  <w14:solidFill>
                    <w14:schemeClr w14:val="tx1"/>
                  </w14:solidFill>
                </w14:textFill>
              </w:rPr>
              <w:t>技术人员中具备</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测绘</w:t>
            </w:r>
            <w:r>
              <w:rPr>
                <w:rFonts w:hint="default" w:ascii="Times New Roman" w:hAnsi="Times New Roman" w:eastAsia="宋体" w:cs="Times New Roman"/>
                <w:color w:val="000000" w:themeColor="text1"/>
                <w:kern w:val="2"/>
                <w:sz w:val="21"/>
                <w:szCs w:val="21"/>
                <w14:textFill>
                  <w14:solidFill>
                    <w14:schemeClr w14:val="tx1"/>
                  </w14:solidFill>
                </w14:textFill>
              </w:rPr>
              <w:t>专业中级及以上职称的每名得</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val="en-US" w:eastAsia="zh-CN"/>
                <w14:textFill>
                  <w14:solidFill>
                    <w14:schemeClr w14:val="tx1"/>
                  </w14:solidFill>
                </w14:textFill>
              </w:rPr>
              <w:t>本项最</w:t>
            </w:r>
            <w:r>
              <w:rPr>
                <w:rFonts w:hint="eastAsia" w:ascii="宋体" w:hAnsi="宋体" w:eastAsiaTheme="minorEastAsia" w:cstheme="minorBidi"/>
                <w:bCs/>
                <w:color w:val="auto"/>
                <w:kern w:val="2"/>
                <w:sz w:val="21"/>
                <w:szCs w:val="21"/>
                <w:lang w:val="zh-CN" w:eastAsia="zh-CN" w:bidi="ar-SA"/>
              </w:rPr>
              <w:t>高</w:t>
            </w:r>
            <w:r>
              <w:rPr>
                <w:rFonts w:hint="eastAsia" w:ascii="宋体" w:hAnsi="宋体" w:eastAsia="宋体" w:cs="宋体"/>
                <w:color w:val="000000" w:themeColor="text1"/>
                <w:kern w:val="2"/>
                <w:sz w:val="21"/>
                <w:szCs w:val="21"/>
                <w:lang w:val="en-US" w:eastAsia="zh-CN"/>
                <w14:textFill>
                  <w14:solidFill>
                    <w14:schemeClr w14:val="tx1"/>
                  </w14:solidFill>
                </w14:textFill>
              </w:rPr>
              <w:t>得9分。</w:t>
            </w:r>
          </w:p>
          <w:p>
            <w:pPr>
              <w:pStyle w:val="12"/>
              <w:keepNext w:val="0"/>
              <w:keepLines w:val="0"/>
              <w:widowControl/>
              <w:numPr>
                <w:numId w:val="0"/>
              </w:numPr>
              <w:suppressLineNumbers w:val="0"/>
              <w:spacing w:after="0" w:afterAutospacing="0" w:line="300" w:lineRule="atLeast"/>
              <w:ind w:right="0" w:rightChars="0"/>
              <w:jc w:val="both"/>
              <w:rPr>
                <w:rFonts w:hint="eastAsia" w:ascii="宋体" w:hAnsi="宋体"/>
                <w:bCs/>
                <w:color w:val="auto"/>
                <w:sz w:val="21"/>
                <w:szCs w:val="21"/>
                <w:lang w:val="zh-CN"/>
              </w:rPr>
            </w:pPr>
            <w:r>
              <w:rPr>
                <w:rFonts w:hint="eastAsia" w:ascii="宋体" w:hAnsi="宋体" w:eastAsia="宋体" w:cs="宋体"/>
                <w:color w:val="000000" w:themeColor="text1"/>
                <w:kern w:val="2"/>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kern w:val="2"/>
                <w:sz w:val="21"/>
                <w:szCs w:val="21"/>
                <w14:textFill>
                  <w14:solidFill>
                    <w14:schemeClr w14:val="tx1"/>
                  </w14:solidFill>
                </w14:textFill>
              </w:rPr>
              <w:t>拟</w:t>
            </w:r>
            <w:r>
              <w:rPr>
                <w:rFonts w:hint="eastAsia" w:ascii="宋体" w:hAnsi="宋体" w:eastAsiaTheme="minorEastAsia" w:cstheme="minorBidi"/>
                <w:bCs/>
                <w:color w:val="000000" w:themeColor="text1"/>
                <w:kern w:val="2"/>
                <w:sz w:val="21"/>
                <w:szCs w:val="21"/>
                <w:lang w:val="en-US" w:eastAsia="zh-CN" w:bidi="ar-SA"/>
                <w14:textFill>
                  <w14:solidFill>
                    <w14:schemeClr w14:val="tx1"/>
                  </w14:solidFill>
                </w14:textFill>
              </w:rPr>
              <w:t>投入</w:t>
            </w:r>
            <w:r>
              <w:rPr>
                <w:rFonts w:hint="default" w:ascii="Times New Roman" w:hAnsi="Times New Roman" w:eastAsia="宋体" w:cs="Times New Roman"/>
                <w:color w:val="000000" w:themeColor="text1"/>
                <w:kern w:val="2"/>
                <w:sz w:val="21"/>
                <w:szCs w:val="21"/>
                <w14:textFill>
                  <w14:solidFill>
                    <w14:schemeClr w14:val="tx1"/>
                  </w14:solidFill>
                </w14:textFill>
              </w:rPr>
              <w:t>技术人员</w:t>
            </w:r>
            <w:r>
              <w:rPr>
                <w:rFonts w:hint="eastAsia" w:ascii="宋体" w:hAnsi="宋体" w:eastAsia="宋体" w:cs="宋体"/>
                <w:color w:val="000000" w:themeColor="text1"/>
                <w:kern w:val="2"/>
                <w:sz w:val="21"/>
                <w:szCs w:val="21"/>
                <w:lang w:val="en-US" w:eastAsia="zh-CN"/>
                <w14:textFill>
                  <w14:solidFill>
                    <w14:schemeClr w14:val="tx1"/>
                  </w14:solidFill>
                </w14:textFill>
              </w:rPr>
              <w:t>同时</w:t>
            </w:r>
            <w:r>
              <w:rPr>
                <w:rFonts w:hint="eastAsia" w:ascii="宋体" w:hAnsi="宋体" w:eastAsia="宋体" w:cs="宋体"/>
                <w:color w:val="000000" w:themeColor="text1"/>
                <w:kern w:val="2"/>
                <w:sz w:val="21"/>
                <w:szCs w:val="21"/>
                <w14:textFill>
                  <w14:solidFill>
                    <w14:schemeClr w14:val="tx1"/>
                  </w14:solidFill>
                </w14:textFill>
              </w:rPr>
              <w:t>具备注册</w:t>
            </w:r>
            <w:r>
              <w:rPr>
                <w:rFonts w:hint="eastAsia" w:ascii="宋体" w:hAnsi="宋体" w:eastAsia="宋体" w:cs="宋体"/>
                <w:color w:val="000000" w:themeColor="text1"/>
                <w:kern w:val="2"/>
                <w:sz w:val="21"/>
                <w:szCs w:val="21"/>
                <w:lang w:val="en-US" w:eastAsia="zh-CN"/>
                <w14:textFill>
                  <w14:solidFill>
                    <w14:schemeClr w14:val="tx1"/>
                  </w14:solidFill>
                </w14:textFill>
              </w:rPr>
              <w:t>测绘</w:t>
            </w:r>
            <w:r>
              <w:rPr>
                <w:rFonts w:hint="eastAsia" w:ascii="宋体" w:hAnsi="宋体" w:eastAsia="宋体" w:cs="宋体"/>
                <w:color w:val="000000" w:themeColor="text1"/>
                <w:kern w:val="2"/>
                <w:sz w:val="21"/>
                <w:szCs w:val="21"/>
                <w14:textFill>
                  <w14:solidFill>
                    <w14:schemeClr w14:val="tx1"/>
                  </w14:solidFill>
                </w14:textFill>
              </w:rPr>
              <w:t>师</w:t>
            </w:r>
            <w:r>
              <w:rPr>
                <w:rFonts w:hint="eastAsia" w:ascii="宋体" w:hAnsi="宋体" w:cs="Times New Roman"/>
                <w:bCs/>
                <w:color w:val="000000" w:themeColor="text1"/>
                <w:sz w:val="21"/>
                <w:szCs w:val="21"/>
                <w:lang w:val="zh-CN" w:eastAsia="zh-CN"/>
                <w14:textFill>
                  <w14:solidFill>
                    <w14:schemeClr w14:val="tx1"/>
                  </w14:solidFill>
                </w14:textFill>
              </w:rPr>
              <w:t>资格证的</w:t>
            </w:r>
            <w:r>
              <w:rPr>
                <w:rFonts w:hint="eastAsia" w:ascii="Times New Roman" w:hAnsi="Times New Roman" w:eastAsia="宋体" w:cs="Times New Roman"/>
                <w:color w:val="000000" w:themeColor="text1"/>
                <w:kern w:val="2"/>
                <w:sz w:val="21"/>
                <w:szCs w:val="21"/>
                <w14:textFill>
                  <w14:solidFill>
                    <w14:schemeClr w14:val="tx1"/>
                  </w14:solidFill>
                </w14:textFill>
              </w:rPr>
              <w:t>每名</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再加1</w:t>
            </w:r>
            <w:r>
              <w:rPr>
                <w:rFonts w:hint="eastAsia" w:ascii="Times New Roman" w:hAnsi="Times New Roman" w:eastAsia="宋体" w:cs="Times New Roman"/>
                <w:color w:val="000000" w:themeColor="text1"/>
                <w:kern w:val="2"/>
                <w:sz w:val="21"/>
                <w:szCs w:val="21"/>
                <w14:textFill>
                  <w14:solidFill>
                    <w14:schemeClr w14:val="tx1"/>
                  </w14:solidFill>
                </w14:textFill>
              </w:rPr>
              <w:t>分</w:t>
            </w:r>
            <w:r>
              <w:rPr>
                <w:rFonts w:hint="eastAsia" w:ascii="Times New Roman" w:hAnsi="Times New Roman" w:eastAsia="宋体" w:cs="Times New Roman"/>
                <w:color w:val="000000" w:themeColor="text1"/>
                <w:kern w:val="2"/>
                <w:sz w:val="21"/>
                <w:szCs w:val="21"/>
                <w:lang w:eastAsia="zh-CN"/>
                <w14:textFill>
                  <w14:solidFill>
                    <w14:schemeClr w14:val="tx1"/>
                  </w14:solidFill>
                </w14:textFill>
              </w:rPr>
              <w:t>，</w:t>
            </w:r>
            <w:r>
              <w:rPr>
                <w:rFonts w:hint="eastAsia" w:ascii="宋体" w:hAnsi="宋体" w:eastAsia="宋体" w:cs="宋体"/>
                <w:color w:val="000000" w:themeColor="text1"/>
                <w:kern w:val="2"/>
                <w:sz w:val="21"/>
                <w:szCs w:val="21"/>
                <w14:textFill>
                  <w14:solidFill>
                    <w14:schemeClr w14:val="tx1"/>
                  </w14:solidFill>
                </w14:textFill>
              </w:rPr>
              <w:t>本项</w:t>
            </w:r>
            <w:r>
              <w:rPr>
                <w:rFonts w:hint="default" w:ascii="Times New Roman" w:hAnsi="Times New Roman" w:eastAsia="宋体" w:cs="Times New Roman"/>
                <w:color w:val="000000" w:themeColor="text1"/>
                <w:kern w:val="2"/>
                <w:sz w:val="21"/>
                <w:szCs w:val="21"/>
                <w14:textFill>
                  <w14:solidFill>
                    <w14:schemeClr w14:val="tx1"/>
                  </w14:solidFill>
                </w14:textFill>
              </w:rPr>
              <w:t>最</w:t>
            </w:r>
            <w:r>
              <w:rPr>
                <w:rFonts w:hint="eastAsia" w:ascii="宋体" w:hAnsi="宋体" w:eastAsiaTheme="minorEastAsia" w:cstheme="minorBidi"/>
                <w:bCs/>
                <w:color w:val="auto"/>
                <w:kern w:val="2"/>
                <w:sz w:val="21"/>
                <w:szCs w:val="21"/>
                <w:lang w:val="zh-CN" w:eastAsia="zh-CN" w:bidi="ar-SA"/>
              </w:rPr>
              <w:t>高</w:t>
            </w:r>
            <w:r>
              <w:rPr>
                <w:rFonts w:hint="default" w:ascii="Times New Roman" w:hAnsi="Times New Roman" w:eastAsia="宋体" w:cs="Times New Roman"/>
                <w:color w:val="000000" w:themeColor="text1"/>
                <w:kern w:val="2"/>
                <w:sz w:val="21"/>
                <w:szCs w:val="21"/>
                <w14:textFill>
                  <w14:solidFill>
                    <w14:schemeClr w14:val="tx1"/>
                  </w14:solidFill>
                </w14:textFill>
              </w:rPr>
              <w:t>得</w:t>
            </w:r>
            <w:r>
              <w:rPr>
                <w:rFonts w:hint="eastAsia" w:ascii="Times New Roman" w:hAnsi="Times New Roman" w:eastAsia="宋体" w:cs="Times New Roman"/>
                <w:color w:val="000000" w:themeColor="text1"/>
                <w:kern w:val="2"/>
                <w:sz w:val="21"/>
                <w:szCs w:val="21"/>
                <w:lang w:val="en-US" w:eastAsia="zh-CN"/>
                <w14:textFill>
                  <w14:solidFill>
                    <w14:schemeClr w14:val="tx1"/>
                  </w14:solidFill>
                </w14:textFill>
              </w:rPr>
              <w:t>3</w:t>
            </w:r>
            <w:r>
              <w:rPr>
                <w:rFonts w:hint="eastAsia" w:ascii="宋体" w:hAnsi="宋体" w:eastAsia="宋体" w:cs="宋体"/>
                <w:color w:val="000000" w:themeColor="text1"/>
                <w:kern w:val="2"/>
                <w:sz w:val="21"/>
                <w:szCs w:val="21"/>
                <w14:textFill>
                  <w14:solidFill>
                    <w14:schemeClr w14:val="tx1"/>
                  </w14:solidFill>
                </w14:textFill>
              </w:rPr>
              <w:t>分</w:t>
            </w:r>
            <w:r>
              <w:rPr>
                <w:rFonts w:hint="eastAsia" w:ascii="宋体" w:hAnsi="宋体" w:eastAsia="宋体" w:cs="宋体"/>
                <w:color w:val="000000" w:themeColor="text1"/>
                <w:kern w:val="2"/>
                <w:sz w:val="21"/>
                <w:szCs w:val="21"/>
                <w:lang w:eastAsia="zh-CN"/>
                <w14:textFill>
                  <w14:solidFill>
                    <w14:schemeClr w14:val="tx1"/>
                  </w14:solidFill>
                </w14:textFill>
              </w:rPr>
              <w:t>。</w:t>
            </w:r>
          </w:p>
          <w:p>
            <w:pPr>
              <w:pStyle w:val="12"/>
              <w:keepNext w:val="0"/>
              <w:keepLines w:val="0"/>
              <w:widowControl/>
              <w:numPr>
                <w:ilvl w:val="0"/>
                <w:numId w:val="0"/>
              </w:numPr>
              <w:suppressLineNumbers w:val="0"/>
              <w:spacing w:after="0" w:afterAutospacing="0" w:line="300" w:lineRule="atLeast"/>
              <w:ind w:right="0" w:rightChars="0"/>
              <w:jc w:val="both"/>
              <w:rPr>
                <w:rFonts w:hint="eastAsia" w:ascii="宋体" w:hAnsi="宋体"/>
                <w:bCs/>
                <w:color w:val="auto"/>
                <w:sz w:val="21"/>
                <w:szCs w:val="21"/>
                <w:lang w:val="zh-CN"/>
              </w:rPr>
            </w:pPr>
            <w:r>
              <w:rPr>
                <w:rFonts w:hint="eastAsia" w:ascii="Times New Roman" w:hAnsi="Times New Roman" w:eastAsia="宋体" w:cs="Times New Roman"/>
                <w:color w:val="auto"/>
                <w:kern w:val="2"/>
                <w:sz w:val="21"/>
                <w:szCs w:val="21"/>
                <w:lang w:val="zh-CN" w:eastAsia="zh-CN"/>
              </w:rPr>
              <w:t>注：</w:t>
            </w:r>
            <w:r>
              <w:rPr>
                <w:rFonts w:hint="default" w:ascii="Times New Roman" w:hAnsi="Times New Roman" w:eastAsia="宋体" w:cs="Times New Roman"/>
                <w:color w:val="auto"/>
                <w:kern w:val="2"/>
                <w:sz w:val="21"/>
                <w:szCs w:val="21"/>
                <w:lang w:val="en-US" w:eastAsia="zh-CN"/>
              </w:rPr>
              <w:t>拟派技术人员</w:t>
            </w:r>
            <w:r>
              <w:rPr>
                <w:rFonts w:hint="eastAsia" w:ascii="Times New Roman" w:hAnsi="Times New Roman" w:eastAsia="宋体" w:cs="Times New Roman"/>
                <w:color w:val="auto"/>
                <w:kern w:val="2"/>
                <w:sz w:val="21"/>
                <w:szCs w:val="21"/>
                <w:lang w:val="en-US" w:eastAsia="zh-CN"/>
              </w:rPr>
              <w:t>须</w:t>
            </w:r>
            <w:r>
              <w:rPr>
                <w:rFonts w:hint="default" w:ascii="Times New Roman" w:hAnsi="Times New Roman" w:eastAsia="宋体" w:cs="Times New Roman"/>
                <w:color w:val="auto"/>
                <w:kern w:val="2"/>
                <w:sz w:val="21"/>
                <w:szCs w:val="21"/>
                <w:lang w:val="en-US" w:eastAsia="zh-CN"/>
              </w:rPr>
              <w:t>提供职称证书、</w:t>
            </w:r>
            <w:r>
              <w:rPr>
                <w:rFonts w:hint="default" w:ascii="Times New Roman" w:hAnsi="Times New Roman" w:eastAsia="宋体" w:cs="Times New Roman"/>
                <w:color w:val="auto"/>
                <w:kern w:val="2"/>
                <w:sz w:val="21"/>
                <w:szCs w:val="21"/>
              </w:rPr>
              <w:t>资格证书和近6</w:t>
            </w:r>
            <w:r>
              <w:rPr>
                <w:rFonts w:hint="eastAsia" w:ascii="Times New Roman" w:hAnsi="Times New Roman" w:eastAsia="宋体" w:cs="Times New Roman"/>
                <w:color w:val="auto"/>
                <w:kern w:val="2"/>
                <w:sz w:val="21"/>
                <w:szCs w:val="21"/>
              </w:rPr>
              <w:t>个月社保证明文件、身份证复印件。如未提供上述证明材料，则视为无效技术人员。</w:t>
            </w:r>
          </w:p>
        </w:tc>
      </w:tr>
    </w:tbl>
    <w:p>
      <w:pPr>
        <w:numPr>
          <w:ilvl w:val="0"/>
          <w:numId w:val="0"/>
        </w:numPr>
        <w:autoSpaceDE/>
        <w:autoSpaceDN/>
        <w:adjustRightInd/>
        <w:spacing w:line="360" w:lineRule="auto"/>
        <w:ind w:firstLine="0" w:firstLineChars="0"/>
        <w:rPr>
          <w:rFonts w:hint="default"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 xml:space="preserve">    </w:t>
      </w:r>
      <w:r>
        <w:rPr>
          <w:rFonts w:hint="default" w:ascii="仿宋_GB2312" w:hAnsi="仿宋_GB2312" w:eastAsia="仿宋_GB2312" w:cs="仿宋_GB2312"/>
          <w:bCs w:val="0"/>
          <w:sz w:val="32"/>
          <w:szCs w:val="32"/>
          <w:lang w:val="en-US" w:eastAsia="zh-CN"/>
        </w:rPr>
        <w:t>3.商务得分（40分）</w:t>
      </w:r>
    </w:p>
    <w:tbl>
      <w:tblPr>
        <w:tblStyle w:val="14"/>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5"/>
        <w:gridCol w:w="1134"/>
        <w:gridCol w:w="1418"/>
        <w:gridCol w:w="52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7"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序号</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评审分项</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分值</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评审细则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5" w:hRule="atLeast"/>
          <w:jc w:val="center"/>
        </w:trPr>
        <w:tc>
          <w:tcPr>
            <w:tcW w:w="6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bCs/>
                <w:sz w:val="21"/>
                <w:szCs w:val="21"/>
                <w:lang w:val="en-US" w:eastAsia="zh-CN"/>
              </w:rPr>
            </w:pPr>
            <w:r>
              <w:rPr>
                <w:rFonts w:hint="eastAsia" w:ascii="宋体" w:hAnsi="宋体"/>
                <w:bCs/>
                <w:sz w:val="21"/>
                <w:szCs w:val="21"/>
                <w:lang w:val="en-US" w:eastAsia="zh-CN"/>
              </w:rPr>
              <w:t>1</w:t>
            </w:r>
          </w:p>
        </w:tc>
        <w:tc>
          <w:tcPr>
            <w:tcW w:w="1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left="210" w:hanging="210" w:hangingChars="100"/>
              <w:textAlignment w:val="auto"/>
              <w:rPr>
                <w:rFonts w:hint="eastAsia" w:ascii="宋体" w:hAnsi="宋体"/>
                <w:bCs/>
                <w:sz w:val="21"/>
                <w:szCs w:val="21"/>
                <w:lang w:val="en-US" w:eastAsia="zh-CN"/>
              </w:rPr>
            </w:pPr>
            <w:r>
              <w:rPr>
                <w:rFonts w:hint="eastAsia" w:ascii="宋体" w:hAnsi="宋体"/>
                <w:bCs/>
                <w:sz w:val="21"/>
                <w:szCs w:val="21"/>
                <w:lang w:val="en-US" w:eastAsia="zh-CN"/>
              </w:rPr>
              <w:t>专业技术能力</w:t>
            </w:r>
          </w:p>
        </w:tc>
        <w:tc>
          <w:tcPr>
            <w:tcW w:w="14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bCs/>
                <w:sz w:val="21"/>
                <w:szCs w:val="21"/>
                <w:lang w:val="en-US" w:eastAsia="zh-CN"/>
              </w:rPr>
            </w:pPr>
            <w:r>
              <w:rPr>
                <w:rFonts w:hint="eastAsia" w:ascii="宋体" w:hAnsi="宋体"/>
                <w:bCs/>
                <w:sz w:val="21"/>
                <w:szCs w:val="21"/>
                <w:lang w:val="en-US" w:eastAsia="zh-CN"/>
              </w:rPr>
              <w:t>5分</w:t>
            </w:r>
          </w:p>
        </w:tc>
        <w:tc>
          <w:tcPr>
            <w:tcW w:w="52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default"/>
                <w:lang w:val="en-US" w:eastAsia="zh-CN"/>
              </w:rPr>
              <w:t>1、报价人具有</w:t>
            </w:r>
            <w:r>
              <w:rPr>
                <w:rFonts w:hint="eastAsia"/>
                <w:lang w:val="en-US" w:eastAsia="zh-CN"/>
              </w:rPr>
              <w:t>甲级测绘资质证书</w:t>
            </w:r>
            <w:r>
              <w:rPr>
                <w:rFonts w:hint="default"/>
                <w:lang w:val="en-US" w:eastAsia="zh-CN"/>
              </w:rPr>
              <w:t>（业务包含</w:t>
            </w:r>
            <w:r>
              <w:rPr>
                <w:rFonts w:hint="eastAsia"/>
                <w:lang w:val="en-US" w:eastAsia="zh-CN"/>
              </w:rPr>
              <w:t>工程测量</w:t>
            </w:r>
            <w:r>
              <w:rPr>
                <w:rFonts w:hint="default"/>
                <w:lang w:val="en-US" w:eastAsia="zh-CN"/>
              </w:rPr>
              <w:t>）的，得</w:t>
            </w:r>
            <w:r>
              <w:rPr>
                <w:rFonts w:hint="eastAsia"/>
                <w:lang w:val="en-US" w:eastAsia="zh-CN"/>
              </w:rPr>
              <w:t>5</w:t>
            </w:r>
            <w:r>
              <w:rPr>
                <w:rFonts w:hint="default"/>
                <w:lang w:val="en-US" w:eastAsia="zh-CN"/>
              </w:rPr>
              <w:t>分。　　</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lang w:val="en-US" w:eastAsia="zh-CN"/>
              </w:rPr>
            </w:pPr>
            <w:r>
              <w:rPr>
                <w:rFonts w:hint="eastAsia" w:ascii="宋体" w:hAnsi="宋体" w:eastAsia="宋体" w:cs="宋体"/>
                <w:color w:val="auto"/>
                <w:kern w:val="2"/>
                <w:sz w:val="21"/>
                <w:szCs w:val="21"/>
                <w:lang w:val="zh-CN" w:eastAsia="zh-CN" w:bidi="ar"/>
              </w:rPr>
              <w:t>注：须提供</w:t>
            </w:r>
            <w:r>
              <w:rPr>
                <w:rFonts w:hint="default" w:ascii="宋体" w:hAnsi="宋体" w:eastAsia="宋体" w:cs="宋体"/>
                <w:color w:val="auto"/>
                <w:kern w:val="2"/>
                <w:sz w:val="21"/>
                <w:szCs w:val="21"/>
                <w:lang w:val="en-US" w:eastAsia="zh-CN" w:bidi="ar"/>
              </w:rPr>
              <w:t>相关证</w:t>
            </w:r>
            <w:r>
              <w:rPr>
                <w:rFonts w:hint="eastAsia" w:ascii="宋体" w:hAnsi="宋体" w:eastAsia="宋体" w:cs="宋体"/>
                <w:color w:val="auto"/>
                <w:kern w:val="2"/>
                <w:sz w:val="21"/>
                <w:szCs w:val="21"/>
                <w:lang w:val="en-US" w:eastAsia="zh-CN" w:bidi="ar"/>
              </w:rPr>
              <w:t>书复印件加盖公章，且在有效</w:t>
            </w:r>
            <w:r>
              <w:rPr>
                <w:rFonts w:hint="eastAsia"/>
                <w:lang w:val="en-US" w:eastAsia="zh-CN"/>
              </w:rPr>
              <w:t>期内。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1</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类似项目业绩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color w:val="333333"/>
                <w:sz w:val="21"/>
                <w:szCs w:val="21"/>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17"/>
              <w:keepNext w:val="0"/>
              <w:keepLines w:val="0"/>
              <w:pageBreakBefore w:val="0"/>
              <w:numPr>
                <w:ilvl w:val="0"/>
                <w:numId w:val="0"/>
              </w:numPr>
              <w:kinsoku/>
              <w:wordWrap/>
              <w:overflowPunct/>
              <w:topLinePunct w:val="0"/>
              <w:autoSpaceDE w:val="0"/>
              <w:autoSpaceDN w:val="0"/>
              <w:bidi w:val="0"/>
              <w:adjustRightInd w:val="0"/>
              <w:snapToGrid w:val="0"/>
              <w:spacing w:line="400" w:lineRule="exact"/>
              <w:ind w:leftChars="0"/>
              <w:textAlignment w:val="auto"/>
              <w:rPr>
                <w:rFonts w:hint="eastAsia" w:ascii="宋体" w:hAnsi="宋体" w:eastAsiaTheme="minorEastAsia" w:cstheme="minorBidi"/>
                <w:bCs/>
                <w:color w:val="auto"/>
                <w:kern w:val="2"/>
                <w:sz w:val="21"/>
                <w:szCs w:val="21"/>
                <w:lang w:val="zh-CN" w:eastAsia="zh-CN" w:bidi="ar-SA"/>
              </w:rPr>
            </w:pPr>
            <w:r>
              <w:rPr>
                <w:rFonts w:hint="default" w:ascii="宋体" w:hAnsi="宋体" w:eastAsiaTheme="minorEastAsia" w:cstheme="minorBidi"/>
                <w:bCs/>
                <w:color w:val="auto"/>
                <w:kern w:val="2"/>
                <w:sz w:val="21"/>
                <w:szCs w:val="21"/>
                <w:lang w:val="en-US" w:eastAsia="zh-CN" w:bidi="ar-SA"/>
              </w:rPr>
              <w:t>近五年参与项目：</w:t>
            </w:r>
            <w:r>
              <w:rPr>
                <w:rFonts w:hint="eastAsia" w:ascii="宋体" w:hAnsi="宋体" w:eastAsiaTheme="minorEastAsia" w:cstheme="minorBidi"/>
                <w:bCs/>
                <w:color w:val="auto"/>
                <w:kern w:val="2"/>
                <w:sz w:val="21"/>
                <w:szCs w:val="21"/>
                <w:lang w:val="zh-CN" w:eastAsia="zh-CN" w:bidi="ar-SA"/>
              </w:rPr>
              <w:t xml:space="preserve">  </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color w:val="auto"/>
                <w:kern w:val="2"/>
                <w:sz w:val="21"/>
                <w:szCs w:val="21"/>
                <w:lang w:val="zh-CN" w:eastAsia="zh-CN" w:bidi="ar-SA"/>
              </w:rPr>
            </w:pPr>
            <w:r>
              <w:rPr>
                <w:rFonts w:hint="eastAsia" w:ascii="宋体" w:hAnsi="宋体" w:cstheme="minorBidi"/>
                <w:bCs/>
                <w:color w:val="auto"/>
                <w:kern w:val="2"/>
                <w:sz w:val="21"/>
                <w:szCs w:val="21"/>
                <w:lang w:val="en-US" w:eastAsia="zh-CN" w:bidi="ar-SA"/>
              </w:rPr>
              <w:t>1、</w:t>
            </w:r>
            <w:r>
              <w:rPr>
                <w:rFonts w:hint="eastAsia" w:ascii="宋体" w:hAnsi="宋体" w:eastAsiaTheme="minorEastAsia" w:cstheme="minorBidi"/>
                <w:bCs/>
                <w:color w:val="auto"/>
                <w:kern w:val="2"/>
                <w:sz w:val="21"/>
                <w:szCs w:val="21"/>
                <w:lang w:val="en-US" w:eastAsia="zh-CN" w:bidi="ar-SA"/>
              </w:rPr>
              <w:t>报价</w:t>
            </w:r>
            <w:r>
              <w:rPr>
                <w:rFonts w:hint="eastAsia" w:ascii="宋体" w:hAnsi="宋体" w:eastAsiaTheme="minorEastAsia" w:cstheme="minorBidi"/>
                <w:bCs/>
                <w:color w:val="auto"/>
                <w:kern w:val="2"/>
                <w:sz w:val="21"/>
                <w:szCs w:val="21"/>
                <w:lang w:val="zh-CN" w:eastAsia="zh-CN" w:bidi="ar-SA"/>
              </w:rPr>
              <w:t>人承担过</w:t>
            </w:r>
            <w:r>
              <w:rPr>
                <w:rFonts w:hint="default" w:ascii="宋体" w:hAnsi="宋体" w:eastAsiaTheme="minorEastAsia" w:cstheme="minorBidi"/>
                <w:bCs/>
                <w:color w:val="auto"/>
                <w:kern w:val="2"/>
                <w:sz w:val="21"/>
                <w:szCs w:val="21"/>
                <w:lang w:val="en-US" w:eastAsia="zh-CN" w:bidi="ar-SA"/>
              </w:rPr>
              <w:t>机场项目的1:500现状地形图测量</w:t>
            </w:r>
            <w:r>
              <w:rPr>
                <w:rFonts w:hint="eastAsia" w:ascii="宋体" w:hAnsi="宋体" w:cstheme="minorBidi"/>
                <w:bCs/>
                <w:color w:val="auto"/>
                <w:kern w:val="2"/>
                <w:sz w:val="21"/>
                <w:szCs w:val="21"/>
                <w:lang w:val="en-US" w:eastAsia="zh-CN" w:bidi="ar-SA"/>
              </w:rPr>
              <w:t>或规划放线测量</w:t>
            </w:r>
            <w:r>
              <w:rPr>
                <w:rFonts w:hint="default" w:ascii="宋体" w:hAnsi="宋体" w:eastAsiaTheme="minorEastAsia" w:cstheme="minorBidi"/>
                <w:bCs/>
                <w:color w:val="auto"/>
                <w:kern w:val="2"/>
                <w:sz w:val="21"/>
                <w:szCs w:val="21"/>
                <w:lang w:val="en-US" w:eastAsia="zh-CN" w:bidi="ar-SA"/>
              </w:rPr>
              <w:t>工作</w:t>
            </w:r>
            <w:r>
              <w:rPr>
                <w:rFonts w:hint="eastAsia" w:ascii="宋体" w:hAnsi="宋体" w:eastAsiaTheme="minorEastAsia" w:cstheme="minorBidi"/>
                <w:bCs/>
                <w:color w:val="auto"/>
                <w:kern w:val="2"/>
                <w:sz w:val="21"/>
                <w:szCs w:val="21"/>
                <w:lang w:val="zh-CN" w:eastAsia="zh-CN" w:bidi="ar-SA"/>
              </w:rPr>
              <w:t>每项得</w:t>
            </w:r>
            <w:r>
              <w:rPr>
                <w:rFonts w:hint="eastAsia" w:ascii="宋体" w:hAnsi="宋体" w:cstheme="minorBidi"/>
                <w:bCs/>
                <w:color w:val="auto"/>
                <w:kern w:val="2"/>
                <w:sz w:val="21"/>
                <w:szCs w:val="21"/>
                <w:lang w:val="en-US" w:eastAsia="zh-CN" w:bidi="ar-SA"/>
              </w:rPr>
              <w:t>5</w:t>
            </w:r>
            <w:r>
              <w:rPr>
                <w:rFonts w:hint="eastAsia" w:ascii="宋体" w:hAnsi="宋体" w:eastAsiaTheme="minorEastAsia" w:cstheme="minorBidi"/>
                <w:bCs/>
                <w:color w:val="auto"/>
                <w:kern w:val="2"/>
                <w:sz w:val="21"/>
                <w:szCs w:val="21"/>
                <w:lang w:val="zh-CN" w:eastAsia="zh-CN" w:bidi="ar-SA"/>
              </w:rPr>
              <w:t>分，本项最高得</w:t>
            </w:r>
            <w:r>
              <w:rPr>
                <w:rFonts w:hint="eastAsia" w:ascii="宋体" w:hAnsi="宋体" w:cstheme="minorBidi"/>
                <w:bCs/>
                <w:color w:val="auto"/>
                <w:kern w:val="2"/>
                <w:sz w:val="21"/>
                <w:szCs w:val="21"/>
                <w:lang w:val="en-US" w:eastAsia="zh-CN" w:bidi="ar-SA"/>
              </w:rPr>
              <w:t>15</w:t>
            </w:r>
            <w:r>
              <w:rPr>
                <w:rFonts w:hint="eastAsia" w:ascii="宋体" w:hAnsi="宋体" w:eastAsiaTheme="minorEastAsia" w:cstheme="minorBidi"/>
                <w:bCs/>
                <w:color w:val="auto"/>
                <w:kern w:val="2"/>
                <w:sz w:val="21"/>
                <w:szCs w:val="21"/>
                <w:lang w:val="zh-CN" w:eastAsia="zh-CN" w:bidi="ar-SA"/>
              </w:rPr>
              <w:t>分。</w:t>
            </w:r>
          </w:p>
          <w:p>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Theme="minorEastAsia" w:cstheme="minorBidi"/>
                <w:bCs/>
                <w:color w:val="auto"/>
                <w:kern w:val="2"/>
                <w:sz w:val="21"/>
                <w:szCs w:val="21"/>
                <w:lang w:val="zh-CN" w:eastAsia="zh-CN" w:bidi="ar-SA"/>
              </w:rPr>
            </w:pPr>
            <w:r>
              <w:rPr>
                <w:rFonts w:hint="eastAsia" w:ascii="宋体" w:hAnsi="宋体" w:cstheme="minorBidi"/>
                <w:bCs/>
                <w:color w:val="auto"/>
                <w:kern w:val="2"/>
                <w:sz w:val="21"/>
                <w:szCs w:val="21"/>
                <w:lang w:val="en-US" w:eastAsia="zh-CN" w:bidi="ar-SA"/>
              </w:rPr>
              <w:t>2、</w:t>
            </w:r>
            <w:r>
              <w:rPr>
                <w:rFonts w:hint="eastAsia" w:ascii="宋体" w:hAnsi="宋体" w:eastAsiaTheme="minorEastAsia" w:cstheme="minorBidi"/>
                <w:bCs/>
                <w:color w:val="auto"/>
                <w:kern w:val="2"/>
                <w:sz w:val="21"/>
                <w:szCs w:val="21"/>
                <w:lang w:val="en-US" w:eastAsia="zh-CN" w:bidi="ar-SA"/>
              </w:rPr>
              <w:t>报价</w:t>
            </w:r>
            <w:r>
              <w:rPr>
                <w:rFonts w:hint="eastAsia" w:ascii="宋体" w:hAnsi="宋体" w:eastAsiaTheme="minorEastAsia" w:cstheme="minorBidi"/>
                <w:bCs/>
                <w:color w:val="auto"/>
                <w:kern w:val="2"/>
                <w:sz w:val="21"/>
                <w:szCs w:val="21"/>
                <w:lang w:val="zh-CN" w:eastAsia="zh-CN" w:bidi="ar-SA"/>
              </w:rPr>
              <w:t>人</w:t>
            </w:r>
            <w:r>
              <w:rPr>
                <w:rFonts w:hint="default" w:ascii="宋体" w:hAnsi="宋体" w:eastAsiaTheme="minorEastAsia" w:cstheme="minorBidi"/>
                <w:bCs/>
                <w:color w:val="auto"/>
                <w:kern w:val="2"/>
                <w:sz w:val="21"/>
                <w:szCs w:val="21"/>
                <w:lang w:val="en-US" w:eastAsia="zh-CN" w:bidi="ar-SA"/>
              </w:rPr>
              <w:t>承担过其他类项目1:500现状地形图测量</w:t>
            </w:r>
            <w:r>
              <w:rPr>
                <w:rFonts w:hint="eastAsia" w:ascii="宋体" w:hAnsi="宋体" w:cstheme="minorBidi"/>
                <w:bCs/>
                <w:color w:val="auto"/>
                <w:kern w:val="2"/>
                <w:sz w:val="21"/>
                <w:szCs w:val="21"/>
                <w:lang w:val="en-US" w:eastAsia="zh-CN" w:bidi="ar-SA"/>
              </w:rPr>
              <w:t>或规划放线测量</w:t>
            </w:r>
            <w:r>
              <w:rPr>
                <w:rFonts w:hint="default" w:ascii="宋体" w:hAnsi="宋体" w:eastAsiaTheme="minorEastAsia" w:cstheme="minorBidi"/>
                <w:bCs/>
                <w:color w:val="auto"/>
                <w:kern w:val="2"/>
                <w:sz w:val="21"/>
                <w:szCs w:val="21"/>
                <w:lang w:val="en-US" w:eastAsia="zh-CN" w:bidi="ar-SA"/>
              </w:rPr>
              <w:t>工作的</w:t>
            </w:r>
            <w:r>
              <w:rPr>
                <w:rFonts w:hint="eastAsia" w:ascii="宋体" w:hAnsi="宋体" w:eastAsiaTheme="minorEastAsia" w:cstheme="minorBidi"/>
                <w:bCs/>
                <w:color w:val="auto"/>
                <w:kern w:val="2"/>
                <w:sz w:val="21"/>
                <w:szCs w:val="21"/>
                <w:lang w:val="zh-CN" w:eastAsia="zh-CN" w:bidi="ar-SA"/>
              </w:rPr>
              <w:t>每项得</w:t>
            </w:r>
            <w:r>
              <w:rPr>
                <w:rFonts w:hint="eastAsia" w:ascii="宋体" w:hAnsi="宋体" w:cstheme="minorBidi"/>
                <w:bCs/>
                <w:color w:val="auto"/>
                <w:kern w:val="2"/>
                <w:sz w:val="21"/>
                <w:szCs w:val="21"/>
                <w:lang w:val="en-US" w:eastAsia="zh-CN" w:bidi="ar-SA"/>
              </w:rPr>
              <w:t>2.5</w:t>
            </w:r>
            <w:r>
              <w:rPr>
                <w:rFonts w:hint="eastAsia" w:ascii="宋体" w:hAnsi="宋体" w:eastAsiaTheme="minorEastAsia" w:cstheme="minorBidi"/>
                <w:bCs/>
                <w:color w:val="auto"/>
                <w:kern w:val="2"/>
                <w:sz w:val="21"/>
                <w:szCs w:val="21"/>
                <w:lang w:val="zh-CN" w:eastAsia="zh-CN" w:bidi="ar-SA"/>
              </w:rPr>
              <w:t>分</w:t>
            </w:r>
            <w:r>
              <w:rPr>
                <w:rFonts w:hint="default" w:ascii="宋体" w:hAnsi="宋体" w:eastAsiaTheme="minorEastAsia" w:cstheme="minorBidi"/>
                <w:bCs/>
                <w:color w:val="auto"/>
                <w:kern w:val="2"/>
                <w:sz w:val="21"/>
                <w:szCs w:val="21"/>
                <w:lang w:val="en-US" w:eastAsia="zh-CN" w:bidi="ar-SA"/>
              </w:rPr>
              <w:t>，</w:t>
            </w:r>
            <w:r>
              <w:rPr>
                <w:rFonts w:hint="eastAsia" w:ascii="宋体" w:hAnsi="宋体" w:eastAsiaTheme="minorEastAsia" w:cstheme="minorBidi"/>
                <w:bCs/>
                <w:color w:val="auto"/>
                <w:kern w:val="2"/>
                <w:sz w:val="21"/>
                <w:szCs w:val="21"/>
                <w:lang w:val="zh-CN" w:eastAsia="zh-CN" w:bidi="ar-SA"/>
              </w:rPr>
              <w:t>本项最高得</w:t>
            </w:r>
            <w:r>
              <w:rPr>
                <w:rFonts w:hint="eastAsia" w:ascii="宋体" w:hAnsi="宋体" w:cstheme="minorBidi"/>
                <w:bCs/>
                <w:color w:val="auto"/>
                <w:kern w:val="2"/>
                <w:sz w:val="21"/>
                <w:szCs w:val="21"/>
                <w:lang w:val="en-US" w:eastAsia="zh-CN" w:bidi="ar-SA"/>
              </w:rPr>
              <w:t>10</w:t>
            </w:r>
            <w:r>
              <w:rPr>
                <w:rFonts w:hint="eastAsia" w:ascii="宋体" w:hAnsi="宋体" w:eastAsiaTheme="minorEastAsia" w:cstheme="minorBidi"/>
                <w:bCs/>
                <w:color w:val="auto"/>
                <w:kern w:val="2"/>
                <w:sz w:val="21"/>
                <w:szCs w:val="21"/>
                <w:lang w:val="zh-CN" w:eastAsia="zh-CN" w:bidi="ar-SA"/>
              </w:rPr>
              <w:t>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leftChars="0" w:right="0" w:rightChars="0"/>
              <w:textAlignment w:val="auto"/>
              <w:rPr>
                <w:rFonts w:hint="default" w:asciiTheme="minorEastAsia" w:hAnsiTheme="minorEastAsia" w:eastAsiaTheme="minorEastAsia" w:cstheme="minorEastAsia"/>
                <w:color w:val="auto"/>
                <w:sz w:val="21"/>
                <w:szCs w:val="21"/>
                <w:lang w:val="en-US"/>
              </w:rPr>
            </w:pPr>
            <w:r>
              <w:rPr>
                <w:rFonts w:hint="eastAsia" w:ascii="宋体" w:hAnsi="宋体" w:eastAsia="宋体" w:cs="宋体"/>
                <w:bCs/>
                <w:color w:val="auto"/>
                <w:kern w:val="2"/>
                <w:sz w:val="21"/>
                <w:szCs w:val="21"/>
                <w:lang w:val="zh-CN" w:eastAsia="zh-CN" w:bidi="ar-SA"/>
              </w:rPr>
              <w:t>注：须提</w:t>
            </w:r>
            <w:r>
              <w:rPr>
                <w:rFonts w:hint="default" w:ascii="宋体" w:hAnsi="宋体" w:eastAsiaTheme="minorEastAsia" w:cstheme="minorBidi"/>
                <w:bCs/>
                <w:color w:val="auto"/>
                <w:kern w:val="2"/>
                <w:sz w:val="21"/>
                <w:szCs w:val="21"/>
                <w:lang w:val="en-US" w:eastAsia="zh-CN" w:bidi="ar-SA"/>
              </w:rPr>
              <w:t>1:500现状地形图测量</w:t>
            </w:r>
            <w:r>
              <w:rPr>
                <w:rFonts w:hint="eastAsia" w:ascii="宋体" w:hAnsi="宋体" w:eastAsia="宋体" w:cs="宋体"/>
                <w:bCs/>
                <w:color w:val="auto"/>
                <w:kern w:val="2"/>
                <w:sz w:val="21"/>
                <w:szCs w:val="21"/>
                <w:lang w:val="zh-CN" w:eastAsia="zh-CN" w:bidi="ar-SA"/>
              </w:rPr>
              <w:t>合同</w:t>
            </w:r>
            <w:r>
              <w:rPr>
                <w:rFonts w:hint="eastAsia" w:ascii="宋体" w:hAnsi="宋体" w:cstheme="minorBidi"/>
                <w:bCs/>
                <w:color w:val="auto"/>
                <w:kern w:val="2"/>
                <w:sz w:val="21"/>
                <w:szCs w:val="21"/>
                <w:lang w:val="en-US" w:eastAsia="zh-CN" w:bidi="ar-SA"/>
              </w:rPr>
              <w:t>或规划放线测量</w:t>
            </w:r>
            <w:r>
              <w:rPr>
                <w:rFonts w:hint="eastAsia" w:ascii="宋体" w:hAnsi="宋体" w:eastAsia="宋体" w:cs="宋体"/>
                <w:bCs/>
                <w:color w:val="auto"/>
                <w:kern w:val="2"/>
                <w:sz w:val="21"/>
                <w:szCs w:val="21"/>
                <w:lang w:val="zh-CN" w:eastAsia="zh-CN" w:bidi="ar-SA"/>
              </w:rPr>
              <w:t>合同复印件，时间以合同签订时间为准，否则本项不得分。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rPr>
              <w:t>2</w:t>
            </w:r>
          </w:p>
        </w:tc>
        <w:tc>
          <w:tcPr>
            <w:tcW w:w="1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r>
              <w:rPr>
                <w:rFonts w:hint="eastAsia" w:ascii="宋体" w:hAnsi="宋体" w:cs="宋体"/>
                <w:szCs w:val="21"/>
                <w:highlight w:val="none"/>
              </w:rPr>
              <w:t>企业</w:t>
            </w:r>
            <w:r>
              <w:rPr>
                <w:rFonts w:hint="eastAsia" w:asciiTheme="minorEastAsia" w:hAnsiTheme="minorEastAsia" w:eastAsiaTheme="minorEastAsia" w:cstheme="minorEastAsia"/>
                <w:color w:val="333333"/>
                <w:sz w:val="21"/>
                <w:szCs w:val="21"/>
              </w:rPr>
              <w:t>资信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333333"/>
                <w:sz w:val="21"/>
                <w:szCs w:val="21"/>
              </w:rPr>
            </w:pPr>
          </w:p>
        </w:tc>
        <w:tc>
          <w:tcPr>
            <w:tcW w:w="141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firstLine="420" w:firstLineChars="200"/>
              <w:jc w:val="both"/>
              <w:textAlignment w:val="auto"/>
              <w:rPr>
                <w:rFonts w:hint="eastAsia" w:asciiTheme="minorEastAsia" w:hAnsiTheme="minorEastAsia" w:eastAsiaTheme="minorEastAsia" w:cstheme="minorEastAsia"/>
                <w:color w:val="333333"/>
                <w:sz w:val="21"/>
                <w:szCs w:val="21"/>
                <w:lang w:val="en-US" w:eastAsia="zh-CN"/>
              </w:rPr>
            </w:pPr>
            <w:r>
              <w:rPr>
                <w:rFonts w:hint="eastAsia" w:asciiTheme="minorEastAsia" w:hAnsiTheme="minorEastAsia" w:cstheme="minorEastAsia"/>
                <w:color w:val="333333"/>
                <w:sz w:val="21"/>
                <w:szCs w:val="21"/>
                <w:lang w:val="en-US" w:eastAsia="zh-CN"/>
              </w:rPr>
              <w:t>10</w:t>
            </w:r>
            <w:r>
              <w:rPr>
                <w:rFonts w:hint="eastAsia" w:asciiTheme="minorEastAsia" w:hAnsiTheme="minorEastAsia" w:eastAsiaTheme="minorEastAsia" w:cstheme="minorEastAsia"/>
                <w:color w:val="333333"/>
                <w:sz w:val="21"/>
                <w:szCs w:val="21"/>
                <w:lang w:val="en-US" w:eastAsia="zh-CN"/>
              </w:rPr>
              <w:t>分</w:t>
            </w:r>
          </w:p>
        </w:tc>
        <w:tc>
          <w:tcPr>
            <w:tcW w:w="529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8"/>
              <w:spacing w:line="360" w:lineRule="auto"/>
              <w:rPr>
                <w:rFonts w:hint="eastAsia"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201</w:t>
            </w:r>
            <w:r>
              <w:rPr>
                <w:rFonts w:hint="eastAsia" w:hAnsi="宋体" w:eastAsia="宋体" w:cs="宋体"/>
                <w:bCs/>
                <w:kern w:val="2"/>
                <w:sz w:val="21"/>
                <w:szCs w:val="21"/>
                <w:lang w:val="en-US" w:eastAsia="zh-CN" w:bidi="ar-SA"/>
              </w:rPr>
              <w:t>8</w:t>
            </w:r>
            <w:r>
              <w:rPr>
                <w:rFonts w:hint="eastAsia" w:ascii="宋体" w:hAnsi="宋体" w:eastAsia="宋体" w:cs="宋体"/>
                <w:bCs/>
                <w:kern w:val="2"/>
                <w:sz w:val="21"/>
                <w:szCs w:val="21"/>
                <w:lang w:val="zh-CN" w:eastAsia="zh-CN" w:bidi="ar-SA"/>
              </w:rPr>
              <w:t>年</w:t>
            </w:r>
            <w:r>
              <w:rPr>
                <w:rFonts w:hint="eastAsia" w:ascii="宋体" w:hAnsi="宋体" w:eastAsiaTheme="minorEastAsia" w:cstheme="minorBidi"/>
                <w:bCs/>
                <w:kern w:val="2"/>
                <w:sz w:val="21"/>
                <w:szCs w:val="21"/>
                <w:lang w:val="zh-CN" w:eastAsia="zh-CN" w:bidi="ar-SA"/>
              </w:rPr>
              <w:t>1月1日</w:t>
            </w:r>
            <w:r>
              <w:rPr>
                <w:rFonts w:hint="eastAsia" w:ascii="宋体" w:hAnsi="宋体" w:eastAsia="宋体" w:cs="宋体"/>
                <w:bCs/>
                <w:kern w:val="2"/>
                <w:sz w:val="21"/>
                <w:szCs w:val="21"/>
                <w:lang w:val="zh-CN" w:eastAsia="zh-CN" w:bidi="ar-SA"/>
              </w:rPr>
              <w:t>至今，获中国测绘学会（中国测绘地理信息学会）或中国地理信息产业协会颁发的优秀测绘工程奖、地理信息产业优秀工程奖，其中：一等奖（金奖）奖项，每项得2分；二等奖（银奖）奖项，每项得1分；三等奖（铜奖）奖项，每项得0.5分。本项最多得</w:t>
            </w:r>
            <w:r>
              <w:rPr>
                <w:rFonts w:hint="eastAsia" w:hAnsi="宋体" w:eastAsia="宋体" w:cs="宋体"/>
                <w:bCs/>
                <w:kern w:val="2"/>
                <w:sz w:val="21"/>
                <w:szCs w:val="21"/>
                <w:lang w:val="en-US" w:eastAsia="zh-CN" w:bidi="ar-SA"/>
              </w:rPr>
              <w:t>10</w:t>
            </w:r>
            <w:r>
              <w:rPr>
                <w:rFonts w:hint="eastAsia" w:ascii="宋体" w:hAnsi="宋体" w:eastAsia="宋体" w:cs="宋体"/>
                <w:bCs/>
                <w:kern w:val="2"/>
                <w:sz w:val="21"/>
                <w:szCs w:val="21"/>
                <w:lang w:val="zh-CN" w:eastAsia="zh-CN" w:bidi="ar-SA"/>
              </w:rPr>
              <w:t>分。</w:t>
            </w:r>
          </w:p>
          <w:p>
            <w:pPr>
              <w:pStyle w:val="8"/>
              <w:spacing w:line="360" w:lineRule="auto"/>
              <w:rPr>
                <w:rFonts w:hint="eastAsia" w:ascii="宋体" w:hAnsi="宋体" w:eastAsia="宋体" w:cs="宋体"/>
                <w:bCs/>
                <w:kern w:val="2"/>
                <w:sz w:val="21"/>
                <w:szCs w:val="21"/>
                <w:lang w:val="zh-CN" w:eastAsia="zh-CN" w:bidi="ar-SA"/>
              </w:rPr>
            </w:pPr>
            <w:r>
              <w:rPr>
                <w:rFonts w:hint="eastAsia" w:ascii="宋体" w:hAnsi="宋体" w:eastAsia="宋体" w:cs="宋体"/>
                <w:bCs/>
                <w:kern w:val="2"/>
                <w:sz w:val="21"/>
                <w:szCs w:val="21"/>
                <w:lang w:val="zh-CN" w:eastAsia="zh-CN" w:bidi="ar-SA"/>
              </w:rPr>
              <w:t>注：须</w:t>
            </w:r>
            <w:r>
              <w:rPr>
                <w:rFonts w:hint="default" w:ascii="宋体" w:hAnsi="宋体" w:eastAsia="宋体" w:cs="宋体"/>
                <w:bCs/>
                <w:kern w:val="2"/>
                <w:sz w:val="21"/>
                <w:szCs w:val="21"/>
                <w:lang w:val="zh-CN" w:eastAsia="zh-CN" w:bidi="ar-SA"/>
              </w:rPr>
              <w:t>提供获奖证书复印件</w:t>
            </w:r>
            <w:r>
              <w:rPr>
                <w:rFonts w:hint="eastAsia"/>
                <w:lang w:val="en-US" w:eastAsia="zh-CN"/>
              </w:rPr>
              <w:t>加盖公章</w:t>
            </w:r>
            <w:r>
              <w:rPr>
                <w:rFonts w:hint="default" w:ascii="宋体" w:hAnsi="宋体" w:eastAsia="宋体" w:cs="宋体"/>
                <w:bCs/>
                <w:kern w:val="2"/>
                <w:sz w:val="21"/>
                <w:szCs w:val="21"/>
                <w:lang w:val="zh-CN" w:eastAsia="zh-CN" w:bidi="ar-SA"/>
              </w:rPr>
              <w:t>，以证书载明时间为准。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Theme="minorEastAsia" w:hAnsiTheme="minorEastAsia" w:eastAsiaTheme="minorEastAsia" w:cstheme="minorEastAsia"/>
                <w:color w:val="333333"/>
                <w:sz w:val="21"/>
                <w:szCs w:val="21"/>
              </w:rPr>
            </w:pPr>
          </w:p>
        </w:tc>
      </w:tr>
    </w:tb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(三)确定成交人。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审委员会依据评审标准和方法，对采购文件进行评审和比较，向采购人提出书面评审报告，并推荐综合得分前三为成交候选人，采购人根据评审委员会提出的书面评审报告和推荐的成交候选人确定成交人。若排名第一的成交候选人放弃成交或因不可抗力提出不能履行合同，采购人可以确定排名第二的成交候选人为成交人。若排名第二的成交候选人仍放弃成交或因不可抗力提出不能履行合同，采购人将重新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成交人确定后，采购人不</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lang w:eastAsia="zh-CN"/>
        </w:rPr>
        <w:t>未成交人就评审过程以及未能成交原因作出任何解释。未成交人不得向评审委员会组成人员或其他有关人员索问评审过程的情况和材料。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潜在报价人或利害关系人对本采购公告及采购文件内容有异议的，可以以书面形式向采购人提出。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异议受理部门：广东省机场管理集团有限公司工程建设指挥部纪检室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电话：020-36063110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地址：广州市白云区人和镇广州白云国际机场东南工作区空港南四路  </w:t>
      </w:r>
    </w:p>
    <w:p>
      <w:pPr>
        <w:pStyle w:val="3"/>
        <w:keepNext w:val="0"/>
        <w:keepLines w:val="0"/>
        <w:pageBreakBefore w:val="0"/>
        <w:kinsoku/>
        <w:wordWrap/>
        <w:overflowPunct/>
        <w:topLinePunct w:val="0"/>
        <w:autoSpaceDE/>
        <w:autoSpaceDN/>
        <w:bidi w:val="0"/>
        <w:spacing w:line="360" w:lineRule="auto"/>
        <w:textAlignment w:val="auto"/>
        <w:rPr>
          <w:b/>
          <w:bCs/>
          <w:sz w:val="32"/>
          <w:szCs w:val="32"/>
          <w:lang w:eastAsia="zh-CN"/>
        </w:rPr>
      </w:pPr>
    </w:p>
    <w:p>
      <w:pPr>
        <w:rPr>
          <w:rFonts w:hint="eastAsia" w:ascii="黑体" w:hAnsi="黑体" w:eastAsia="黑体"/>
          <w:b w:val="0"/>
          <w:bCs w:val="0"/>
          <w:lang w:eastAsia="zh-CN"/>
        </w:rPr>
      </w:pPr>
      <w:bookmarkStart w:id="1" w:name="_Toc329833353"/>
      <w:bookmarkStart w:id="2" w:name="_Toc266373528"/>
    </w:p>
    <w:p>
      <w:pPr>
        <w:keepNext w:val="0"/>
        <w:keepLines w:val="0"/>
        <w:pageBreakBefore w:val="0"/>
        <w:kinsoku/>
        <w:wordWrap/>
        <w:overflowPunct/>
        <w:topLinePunct w:val="0"/>
        <w:autoSpaceDE/>
        <w:autoSpaceDN/>
        <w:bidi w:val="0"/>
        <w:spacing w:line="360" w:lineRule="auto"/>
        <w:jc w:val="both"/>
        <w:textAlignment w:val="auto"/>
        <w:rPr>
          <w:rFonts w:hint="default" w:ascii="黑体" w:hAnsi="黑体" w:eastAsia="黑体" w:cstheme="minorBidi"/>
          <w:b w:val="0"/>
          <w:bCs w:val="0"/>
          <w:kern w:val="2"/>
          <w:sz w:val="32"/>
          <w:szCs w:val="32"/>
          <w:lang w:val="en-US" w:eastAsia="zh-CN" w:bidi="ar-SA"/>
        </w:rPr>
      </w:pPr>
      <w:r>
        <w:rPr>
          <w:rFonts w:hint="eastAsia" w:ascii="黑体" w:hAnsi="黑体" w:eastAsia="黑体" w:cstheme="minorBidi"/>
          <w:b w:val="0"/>
          <w:bCs w:val="0"/>
          <w:kern w:val="2"/>
          <w:sz w:val="32"/>
          <w:szCs w:val="32"/>
          <w:lang w:val="en-US" w:eastAsia="zh-CN" w:bidi="ar-SA"/>
        </w:rPr>
        <w:t>附件1：</w:t>
      </w:r>
    </w:p>
    <w:bookmarkEnd w:id="1"/>
    <w:bookmarkEnd w:id="2"/>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sz w:val="32"/>
          <w:szCs w:val="32"/>
          <w:lang w:eastAsia="zh-CN"/>
        </w:rPr>
      </w:pPr>
      <w:r>
        <w:rPr>
          <w:rFonts w:hint="default" w:ascii="仿宋_GB2312" w:hAnsi="微软雅黑" w:eastAsia="仿宋_GB2312" w:cs="仿宋_GB2312"/>
          <w:b/>
          <w:i w:val="0"/>
          <w:caps w:val="0"/>
          <w:color w:val="000000"/>
          <w:spacing w:val="0"/>
          <w:sz w:val="32"/>
          <w:szCs w:val="32"/>
        </w:rPr>
        <w:t>一、报价响应书</w:t>
      </w:r>
    </w:p>
    <w:p>
      <w:pPr>
        <w:keepNext w:val="0"/>
        <w:keepLines w:val="0"/>
        <w:pageBreakBefore w:val="0"/>
        <w:kinsoku/>
        <w:wordWrap/>
        <w:overflowPunct/>
        <w:topLinePunct w:val="0"/>
        <w:autoSpaceDE/>
        <w:autoSpaceDN/>
        <w:bidi w:val="0"/>
        <w:spacing w:line="360" w:lineRule="auto"/>
        <w:textAlignment w:val="auto"/>
        <w:rPr>
          <w:rFonts w:hint="eastAsia"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hint="eastAsia"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lang w:eastAsia="zh-CN"/>
        </w:rPr>
      </w:pPr>
      <w:r>
        <w:rPr>
          <w:rFonts w:hint="eastAsia" w:ascii="宋体" w:hAnsi="宋体"/>
          <w:sz w:val="24"/>
          <w:lang w:eastAsia="zh-CN"/>
        </w:rPr>
        <w:t xml:space="preserve">致：  </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p>
    <w:p>
      <w:pPr>
        <w:pStyle w:val="7"/>
        <w:keepNext w:val="0"/>
        <w:keepLines w:val="0"/>
        <w:pageBreakBefore w:val="0"/>
        <w:kinsoku/>
        <w:wordWrap/>
        <w:overflowPunct/>
        <w:topLinePunct w:val="0"/>
        <w:autoSpaceDE/>
        <w:autoSpaceDN/>
        <w:bidi w:val="0"/>
        <w:spacing w:line="360" w:lineRule="auto"/>
        <w:ind w:firstLine="360" w:firstLineChars="150"/>
        <w:textAlignment w:val="auto"/>
        <w:rPr>
          <w:lang w:eastAsia="zh-CN"/>
        </w:rPr>
      </w:pPr>
      <w:r>
        <w:rPr>
          <w:rFonts w:hint="eastAsia"/>
          <w:lang w:eastAsia="zh-CN"/>
        </w:rPr>
        <w:t>1. 在仔细分析研究了贵单位提供的</w:t>
      </w:r>
      <w:r>
        <w:rPr>
          <w:rFonts w:hint="eastAsia"/>
          <w:u w:val="single"/>
          <w:lang w:eastAsia="zh-CN"/>
        </w:rPr>
        <w:t xml:space="preserve">           项目</w:t>
      </w:r>
      <w:r>
        <w:rPr>
          <w:rFonts w:hint="eastAsia"/>
          <w:lang w:eastAsia="zh-CN"/>
        </w:rPr>
        <w:t>采购文件后，我方愿意以总价为人民币（大写）</w:t>
      </w:r>
      <w:r>
        <w:rPr>
          <w:rFonts w:hint="eastAsia"/>
          <w:u w:val="single"/>
          <w:lang w:eastAsia="zh-CN"/>
        </w:rPr>
        <w:t xml:space="preserve">   元</w:t>
      </w:r>
      <w:r>
        <w:rPr>
          <w:rFonts w:hint="eastAsia"/>
          <w:lang w:eastAsia="zh-CN"/>
        </w:rPr>
        <w:t>（小写</w:t>
      </w:r>
      <w:r>
        <w:rPr>
          <w:rFonts w:hint="eastAsia"/>
          <w:u w:val="single"/>
          <w:lang w:eastAsia="zh-CN"/>
        </w:rPr>
        <w:t>　　</w:t>
      </w:r>
      <w:r>
        <w:rPr>
          <w:rFonts w:hint="eastAsia"/>
          <w:lang w:eastAsia="zh-CN"/>
        </w:rPr>
        <w:t>）作为本项目服务费的总价，并遵照采购文件的有关规定要求，承担全部服务任务工作。</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2.我方确认的</w:t>
      </w:r>
      <w:r>
        <w:rPr>
          <w:rFonts w:hint="default" w:ascii="宋体" w:hAnsi="宋体"/>
          <w:b/>
          <w:bCs/>
          <w:sz w:val="24"/>
          <w:lang w:eastAsia="zh-CN"/>
        </w:rPr>
        <w:t>报价响应书</w:t>
      </w:r>
      <w:r>
        <w:rPr>
          <w:rFonts w:hint="eastAsia" w:ascii="宋体" w:hAnsi="宋体"/>
          <w:sz w:val="24"/>
          <w:lang w:eastAsia="zh-CN"/>
        </w:rPr>
        <w:t>是我单位报价文件的组成部分。</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3.如果贵单位接受我方的报价，我方保证按合同规定的期限内开始本工程的工作并按报价书中规定的期限内完成合同规定的全部任务。</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4.我方同意在从规定的</w:t>
      </w:r>
      <w:r>
        <w:rPr>
          <w:rFonts w:hint="eastAsia" w:ascii="宋体" w:hAnsi="宋体"/>
          <w:b/>
          <w:bCs/>
          <w:sz w:val="24"/>
          <w:lang w:eastAsia="zh-CN"/>
        </w:rPr>
        <w:t>递交</w:t>
      </w:r>
      <w:r>
        <w:rPr>
          <w:rFonts w:hint="eastAsia" w:ascii="宋体" w:hAnsi="宋体"/>
          <w:b/>
          <w:bCs/>
          <w:sz w:val="24"/>
          <w:lang w:val="en-US" w:eastAsia="zh-CN"/>
        </w:rPr>
        <w:t>报价</w:t>
      </w:r>
      <w:r>
        <w:rPr>
          <w:rFonts w:hint="eastAsia" w:ascii="宋体" w:hAnsi="宋体"/>
          <w:b/>
          <w:bCs/>
          <w:sz w:val="24"/>
          <w:lang w:eastAsia="zh-CN"/>
        </w:rPr>
        <w:t>书截止之日起9</w:t>
      </w:r>
      <w:r>
        <w:rPr>
          <w:rFonts w:ascii="宋体" w:hAnsi="宋体"/>
          <w:b/>
          <w:bCs/>
          <w:sz w:val="24"/>
          <w:lang w:eastAsia="zh-CN"/>
        </w:rPr>
        <w:t>0</w:t>
      </w:r>
      <w:r>
        <w:rPr>
          <w:rFonts w:hint="eastAsia" w:ascii="宋体" w:hAnsi="宋体"/>
          <w:b/>
          <w:bCs/>
          <w:sz w:val="24"/>
          <w:lang w:eastAsia="zh-CN"/>
        </w:rPr>
        <w:t>天</w:t>
      </w:r>
      <w:r>
        <w:rPr>
          <w:rFonts w:hint="eastAsia" w:ascii="宋体" w:hAnsi="宋体"/>
          <w:sz w:val="24"/>
          <w:lang w:eastAsia="zh-CN"/>
        </w:rPr>
        <w:t>内遵守本报价文件。在此期限届满之前，本报价文件始终将对我们具有约束力并随时接受</w:t>
      </w:r>
      <w:r>
        <w:rPr>
          <w:rFonts w:hint="eastAsia" w:ascii="宋体" w:hAnsi="宋体"/>
          <w:sz w:val="24"/>
          <w:lang w:val="en-US" w:eastAsia="zh-CN"/>
        </w:rPr>
        <w:t>成交通知</w:t>
      </w:r>
      <w:r>
        <w:rPr>
          <w:rFonts w:hint="eastAsia" w:ascii="宋体" w:hAnsi="宋体"/>
          <w:sz w:val="24"/>
          <w:lang w:eastAsia="zh-CN"/>
        </w:rPr>
        <w:t>。</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5.在合同协议制定和签署之前，本报价书连同贵单位的</w:t>
      </w:r>
      <w:r>
        <w:rPr>
          <w:rFonts w:hint="eastAsia" w:ascii="宋体" w:hAnsi="宋体"/>
          <w:sz w:val="24"/>
          <w:lang w:val="en-US" w:eastAsia="zh-CN"/>
        </w:rPr>
        <w:t>成交</w:t>
      </w:r>
      <w:r>
        <w:rPr>
          <w:rFonts w:hint="eastAsia" w:ascii="宋体" w:hAnsi="宋体"/>
          <w:sz w:val="24"/>
          <w:lang w:eastAsia="zh-CN"/>
        </w:rPr>
        <w:t>通知书、双方签认的补充、修正或澄清文件及其他文件和附件应成为约束贵、我双方的合同文件。</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6.我们理解，贵单位不一定接受最低价的报价文件或可能接受其他任何报价文件，同时也理解，贵单位不负担我们的任何报价费用。</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r>
        <w:rPr>
          <w:rFonts w:hint="eastAsia" w:ascii="宋体" w:hAnsi="宋体"/>
          <w:sz w:val="24"/>
          <w:lang w:eastAsia="zh-CN"/>
        </w:rPr>
        <w:t>报价</w:t>
      </w:r>
      <w:r>
        <w:rPr>
          <w:rFonts w:hint="default" w:ascii="宋体" w:hAnsi="宋体"/>
          <w:sz w:val="24"/>
        </w:rPr>
        <w:t>响应</w:t>
      </w:r>
      <w:r>
        <w:rPr>
          <w:rFonts w:hint="eastAsia" w:ascii="宋体" w:hAnsi="宋体"/>
          <w:sz w:val="24"/>
        </w:rPr>
        <w:t>书附表：</w:t>
      </w:r>
    </w:p>
    <w:tbl>
      <w:tblPr>
        <w:tblStyle w:val="14"/>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项    目</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服务期</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质量标准</w:t>
            </w:r>
          </w:p>
        </w:tc>
        <w:tc>
          <w:tcPr>
            <w:tcW w:w="5283" w:type="dxa"/>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r>
              <w:rPr>
                <w:rFonts w:hint="eastAsia" w:ascii="宋体" w:hAnsi="宋体"/>
                <w:sz w:val="24"/>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宋体" w:hAnsi="宋体"/>
                <w:sz w:val="24"/>
              </w:rPr>
            </w:pP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身份证号码：</w:t>
            </w:r>
          </w:p>
        </w:tc>
      </w:tr>
    </w:tbl>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r>
        <w:rPr>
          <w:rFonts w:hint="eastAsia" w:ascii="宋体" w:hAnsi="宋体"/>
          <w:sz w:val="24"/>
          <w:lang w:eastAsia="zh-CN"/>
        </w:rPr>
        <w:t>报价</w:t>
      </w:r>
      <w:r>
        <w:rPr>
          <w:rFonts w:hint="eastAsia" w:ascii="宋体" w:hAnsi="宋体"/>
          <w:sz w:val="24"/>
        </w:rPr>
        <w:t>人（公章）：</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u w:val="single"/>
          <w:lang w:eastAsia="zh-CN"/>
        </w:rPr>
      </w:pPr>
      <w:r>
        <w:rPr>
          <w:rFonts w:hint="eastAsia" w:ascii="宋体" w:hAnsi="宋体"/>
          <w:sz w:val="24"/>
          <w:lang w:eastAsia="zh-CN"/>
        </w:rPr>
        <w:t>法定代表人(签字或盖章)：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r>
        <w:rPr>
          <w:rFonts w:hint="eastAsia" w:ascii="宋体" w:hAnsi="宋体"/>
          <w:sz w:val="24"/>
          <w:lang w:eastAsia="zh-CN"/>
        </w:rPr>
        <w:t>日期：      年   月   日</w:t>
      </w:r>
    </w:p>
    <w:p>
      <w:pPr>
        <w:keepNext w:val="0"/>
        <w:keepLines w:val="0"/>
        <w:pageBreakBefore w:val="0"/>
        <w:kinsoku/>
        <w:wordWrap/>
        <w:overflowPunct/>
        <w:topLinePunct w:val="0"/>
        <w:autoSpaceDE/>
        <w:autoSpaceDN/>
        <w:bidi w:val="0"/>
        <w:spacing w:line="360" w:lineRule="auto"/>
        <w:ind w:firstLine="360" w:firstLineChars="15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ind w:firstLine="2891" w:firstLineChars="900"/>
        <w:jc w:val="both"/>
        <w:textAlignment w:val="auto"/>
        <w:rPr>
          <w:rFonts w:ascii="宋体" w:hAnsi="宋体"/>
          <w:b/>
          <w:sz w:val="32"/>
          <w:szCs w:val="32"/>
          <w:lang w:eastAsia="zh-CN"/>
        </w:rPr>
      </w:pPr>
      <w:bookmarkStart w:id="3" w:name="_Toc329833354"/>
      <w:r>
        <w:rPr>
          <w:rFonts w:hint="eastAsia" w:ascii="宋体" w:hAnsi="宋体"/>
          <w:b/>
          <w:sz w:val="32"/>
          <w:szCs w:val="32"/>
          <w:lang w:eastAsia="zh-CN"/>
        </w:rPr>
        <w:t>二、技术报价承诺书</w:t>
      </w:r>
    </w:p>
    <w:p>
      <w:pPr>
        <w:keepNext w:val="0"/>
        <w:keepLines w:val="0"/>
        <w:pageBreakBefore w:val="0"/>
        <w:kinsoku/>
        <w:wordWrap/>
        <w:overflowPunct/>
        <w:topLinePunct w:val="0"/>
        <w:autoSpaceDE/>
        <w:autoSpaceDN/>
        <w:bidi w:val="0"/>
        <w:spacing w:before="156" w:beforeLines="50" w:line="360" w:lineRule="auto"/>
        <w:textAlignment w:val="auto"/>
        <w:rPr>
          <w:rFonts w:ascii="宋体" w:hAnsi="宋体"/>
          <w:sz w:val="24"/>
          <w:lang w:eastAsia="zh-CN"/>
        </w:rPr>
      </w:pPr>
      <w:r>
        <w:rPr>
          <w:rFonts w:hint="eastAsia" w:ascii="宋体" w:hAnsi="宋体"/>
          <w:sz w:val="24"/>
          <w:lang w:eastAsia="zh-CN"/>
        </w:rPr>
        <w:t>致</w:t>
      </w:r>
      <w:r>
        <w:rPr>
          <w:rFonts w:hint="eastAsia" w:ascii="宋体" w:hAnsi="宋体"/>
          <w:sz w:val="24"/>
          <w:u w:val="single"/>
          <w:lang w:eastAsia="zh-CN"/>
        </w:rPr>
        <w:t xml:space="preserve">       </w:t>
      </w:r>
      <w:r>
        <w:rPr>
          <w:rFonts w:hint="eastAsia" w:ascii="宋体" w:hAnsi="宋体"/>
          <w:b/>
          <w:bCs/>
          <w:sz w:val="24"/>
          <w:u w:val="single"/>
          <w:lang w:eastAsia="zh-CN"/>
        </w:rPr>
        <w:t xml:space="preserve"> </w:t>
      </w:r>
      <w:r>
        <w:rPr>
          <w:rFonts w:hint="eastAsia" w:ascii="宋体" w:hAnsi="宋体"/>
          <w:sz w:val="24"/>
          <w:u w:val="single"/>
          <w:lang w:eastAsia="zh-CN"/>
        </w:rPr>
        <w:t xml:space="preserve">（采购人）          </w:t>
      </w:r>
      <w:r>
        <w:rPr>
          <w:rFonts w:hint="eastAsia" w:ascii="宋体" w:hAnsi="宋体"/>
          <w:sz w:val="24"/>
          <w:lang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我公司已充分阅读了采购文件、图纸等资料并通过现场考察充分了解本项目的全面情况。如</w:t>
      </w:r>
      <w:r>
        <w:rPr>
          <w:rFonts w:hint="eastAsia" w:ascii="宋体" w:hAnsi="宋体"/>
          <w:sz w:val="24"/>
          <w:lang w:val="en-US" w:eastAsia="zh-CN"/>
        </w:rPr>
        <w:t>获成交</w:t>
      </w:r>
      <w:r>
        <w:rPr>
          <w:rFonts w:hint="eastAsia" w:ascii="宋体" w:hAnsi="宋体"/>
          <w:sz w:val="24"/>
          <w:lang w:eastAsia="zh-CN"/>
        </w:rPr>
        <w:t>，我们承诺将按采购、技术规范、相关技术要求、施工图纸、采购文件等要求完成服务。本项目所有的服务成果都将满足本项目现行的有关规范、标准要求，且上述服务成果均在取得发包人的批准后予以实施，同时声明采用经发包人批准的服务成果所发生的一切费用均包含在我方的报价总报价之中，并保证在本项目实施过程中不论何种原因均不会因上述原因而向你方提出任何增加费用或延长工期的要求，否则，视为我方违约并愿意无条件接受发包人的任何处罚，直至解除合同，并承担由于解除合同给你方造成的经济损失，并承担相应的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如</w:t>
      </w:r>
      <w:r>
        <w:rPr>
          <w:rFonts w:hint="eastAsia" w:ascii="宋体" w:hAnsi="宋体"/>
          <w:sz w:val="24"/>
          <w:lang w:val="en-US" w:eastAsia="zh-CN"/>
        </w:rPr>
        <w:t>获成交</w:t>
      </w:r>
      <w:r>
        <w:rPr>
          <w:rFonts w:hint="eastAsia" w:ascii="宋体" w:hAnsi="宋体"/>
          <w:sz w:val="24"/>
          <w:lang w:eastAsia="zh-CN"/>
        </w:rPr>
        <w:t>，我们承诺将按本承诺书附表中的人员、机械设备投入本项目。若因上述人员、设备不足或人员素质、设备性能不能满足项目实际需要时，我方将无条件按照发包人的要求更换或增加相关人员、设备，否则由上述原因导致的工期滞后或给发包人造成的其他损失，由我方承担并视为我方违约，我方愿无条件接受发包人的任何处罚，直至解除合同，并承担由于解除合同给你方造成的经济损失和相关责任。</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r>
        <w:rPr>
          <w:rFonts w:hint="eastAsia" w:ascii="宋体" w:hAnsi="宋体"/>
          <w:sz w:val="24"/>
          <w:lang w:eastAsia="zh-CN"/>
        </w:rPr>
        <w:t>附表 《拟投入本项目的主要技术管理人员表》</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sz w:val="24"/>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keepNext w:val="0"/>
        <w:keepLines w:val="0"/>
        <w:pageBreakBefore w:val="0"/>
        <w:kinsoku/>
        <w:wordWrap/>
        <w:overflowPunct/>
        <w:topLinePunct w:val="0"/>
        <w:autoSpaceDE/>
        <w:autoSpaceDN/>
        <w:bidi w:val="0"/>
        <w:spacing w:line="360" w:lineRule="auto"/>
        <w:textAlignment w:val="auto"/>
        <w:rPr>
          <w:b/>
          <w:sz w:val="30"/>
        </w:rPr>
        <w:sectPr>
          <w:pgSz w:w="11906" w:h="16838"/>
          <w:pgMar w:top="1247" w:right="1418" w:bottom="1134" w:left="1418" w:header="851" w:footer="907" w:gutter="0"/>
          <w:pgBorders>
            <w:top w:val="none" w:sz="0" w:space="0"/>
            <w:left w:val="none" w:sz="0" w:space="0"/>
            <w:bottom w:val="none" w:sz="0" w:space="0"/>
            <w:right w:val="none" w:sz="0" w:space="0"/>
          </w:pgBorders>
          <w:cols w:space="720" w:num="1"/>
          <w:docGrid w:type="lines" w:linePitch="312" w:charSpace="0"/>
        </w:sectPr>
      </w:pPr>
      <w:bookmarkStart w:id="6" w:name="_GoBack"/>
      <w:bookmarkEnd w:id="6"/>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 xml:space="preserve"> </w:t>
      </w:r>
    </w:p>
    <w:p>
      <w:pPr>
        <w:keepNext w:val="0"/>
        <w:keepLines w:val="0"/>
        <w:pageBreakBefore w:val="0"/>
        <w:kinsoku/>
        <w:wordWrap/>
        <w:overflowPunct/>
        <w:topLinePunct w:val="0"/>
        <w:autoSpaceDE/>
        <w:autoSpaceDN/>
        <w:bidi w:val="0"/>
        <w:spacing w:line="360" w:lineRule="auto"/>
        <w:jc w:val="center"/>
        <w:textAlignment w:val="auto"/>
        <w:rPr>
          <w:rFonts w:ascii="宋体" w:hAnsi="宋体"/>
          <w:sz w:val="24"/>
          <w:lang w:eastAsia="zh-CN"/>
        </w:rPr>
      </w:pPr>
      <w:r>
        <w:rPr>
          <w:rFonts w:hint="eastAsia" w:ascii="宋体" w:hAnsi="宋体"/>
          <w:sz w:val="24"/>
          <w:lang w:eastAsia="zh-CN"/>
        </w:rPr>
        <w:t>拟投入本项目的主要技术管理人员表</w:t>
      </w:r>
    </w:p>
    <w:tbl>
      <w:tblPr>
        <w:tblStyle w:val="14"/>
        <w:tblW w:w="10848" w:type="dxa"/>
        <w:jc w:val="center"/>
        <w:tblLayout w:type="fixed"/>
        <w:tblCellMar>
          <w:top w:w="0" w:type="dxa"/>
          <w:left w:w="0" w:type="dxa"/>
          <w:bottom w:w="0" w:type="dxa"/>
          <w:right w:w="0" w:type="dxa"/>
        </w:tblCellMar>
      </w:tblPr>
      <w:tblGrid>
        <w:gridCol w:w="1860"/>
        <w:gridCol w:w="1720"/>
        <w:gridCol w:w="2713"/>
        <w:gridCol w:w="1691"/>
        <w:gridCol w:w="1432"/>
        <w:gridCol w:w="1432"/>
      </w:tblGrid>
      <w:tr>
        <w:tblPrEx>
          <w:tblCellMar>
            <w:top w:w="0" w:type="dxa"/>
            <w:left w:w="0" w:type="dxa"/>
            <w:bottom w:w="0" w:type="dxa"/>
            <w:right w:w="0" w:type="dxa"/>
          </w:tblCellMar>
        </w:tblPrEx>
        <w:trPr>
          <w:trHeight w:val="570" w:hRule="atLeast"/>
          <w:jc w:val="center"/>
        </w:trPr>
        <w:tc>
          <w:tcPr>
            <w:tcW w:w="18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姓名</w:t>
            </w:r>
          </w:p>
        </w:tc>
        <w:tc>
          <w:tcPr>
            <w:tcW w:w="1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年龄</w:t>
            </w:r>
          </w:p>
        </w:tc>
        <w:tc>
          <w:tcPr>
            <w:tcW w:w="27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专业</w:t>
            </w:r>
          </w:p>
        </w:tc>
        <w:tc>
          <w:tcPr>
            <w:tcW w:w="16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职称</w:t>
            </w: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ascii="宋体" w:hAnsi="宋体"/>
                <w:sz w:val="24"/>
              </w:rPr>
              <w:t>职称证书证号</w:t>
            </w: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拟任职务</w:t>
            </w:r>
          </w:p>
        </w:tc>
      </w:tr>
      <w:tr>
        <w:tblPrEx>
          <w:tblCellMar>
            <w:top w:w="0" w:type="dxa"/>
            <w:left w:w="0" w:type="dxa"/>
            <w:bottom w:w="0" w:type="dxa"/>
            <w:right w:w="0" w:type="dxa"/>
          </w:tblCellMar>
        </w:tblPrEx>
        <w:trPr>
          <w:trHeight w:val="316"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292"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r>
        <w:tblPrEx>
          <w:tblCellMar>
            <w:top w:w="0" w:type="dxa"/>
            <w:left w:w="0" w:type="dxa"/>
            <w:bottom w:w="0" w:type="dxa"/>
            <w:right w:w="0" w:type="dxa"/>
          </w:tblCellMar>
        </w:tblPrEx>
        <w:trPr>
          <w:trHeight w:val="423" w:hRule="atLeast"/>
          <w:jc w:val="center"/>
        </w:trPr>
        <w:tc>
          <w:tcPr>
            <w:tcW w:w="18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r>
              <w:rPr>
                <w:rFonts w:hint="eastAsia"/>
                <w:sz w:val="24"/>
              </w:rPr>
              <w:t>…………</w:t>
            </w:r>
          </w:p>
        </w:tc>
        <w:tc>
          <w:tcPr>
            <w:tcW w:w="1720"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271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69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c>
          <w:tcPr>
            <w:tcW w:w="14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pacing w:line="360" w:lineRule="auto"/>
              <w:jc w:val="center"/>
              <w:textAlignment w:val="auto"/>
              <w:rPr>
                <w:sz w:val="24"/>
              </w:rPr>
            </w:pPr>
          </w:p>
        </w:tc>
      </w:tr>
    </w:tbl>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法定代表人或委托代理人：（签字或盖章）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lang w:eastAsia="zh-CN"/>
        </w:rPr>
      </w:pPr>
      <w:r>
        <w:rPr>
          <w:rFonts w:hint="eastAsia" w:ascii="宋体" w:hAnsi="宋体"/>
          <w:sz w:val="24"/>
          <w:lang w:eastAsia="zh-CN"/>
        </w:rPr>
        <w:t>单位名称：（盖公章）</w:t>
      </w:r>
      <w:r>
        <w:rPr>
          <w:rFonts w:hint="eastAsia" w:ascii="宋体" w:hAnsi="宋体"/>
          <w:sz w:val="24"/>
          <w:u w:val="single"/>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keepNext w:val="0"/>
        <w:keepLines w:val="0"/>
        <w:pageBreakBefore w:val="0"/>
        <w:kinsoku/>
        <w:wordWrap/>
        <w:overflowPunct/>
        <w:topLinePunct w:val="0"/>
        <w:autoSpaceDE/>
        <w:autoSpaceDN/>
        <w:bidi w:val="0"/>
        <w:spacing w:line="360" w:lineRule="auto"/>
        <w:textAlignment w:val="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黑体" w:hAnsi="黑体" w:eastAsia="黑体"/>
          <w:b w:val="0"/>
          <w:bCs w:val="0"/>
          <w:lang w:eastAsia="zh-CN"/>
        </w:rPr>
      </w:pP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ascii="黑体" w:hAnsi="黑体" w:eastAsia="黑体"/>
          <w:b w:val="0"/>
          <w:bCs w:val="0"/>
          <w:lang w:eastAsia="zh-CN"/>
        </w:rPr>
      </w:pPr>
      <w:r>
        <w:rPr>
          <w:rFonts w:hint="eastAsia" w:ascii="黑体" w:hAnsi="黑体" w:eastAsia="黑体"/>
          <w:b w:val="0"/>
          <w:bCs w:val="0"/>
          <w:lang w:eastAsia="zh-CN"/>
        </w:rPr>
        <w:t>附件2：</w:t>
      </w: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pPr>
    </w:p>
    <w:p>
      <w:pPr>
        <w:keepNext w:val="0"/>
        <w:keepLines w:val="0"/>
        <w:pageBreakBefore w:val="0"/>
        <w:kinsoku/>
        <w:wordWrap/>
        <w:overflowPunct/>
        <w:topLinePunct w:val="0"/>
        <w:autoSpaceDE/>
        <w:autoSpaceDN/>
        <w:bidi w:val="0"/>
        <w:spacing w:line="360" w:lineRule="auto"/>
        <w:jc w:val="center"/>
        <w:textAlignment w:val="auto"/>
        <w:rPr>
          <w:rFonts w:hAnsi="宋体"/>
          <w:b/>
          <w:sz w:val="28"/>
          <w:szCs w:val="28"/>
          <w:lang w:eastAsia="zh-CN"/>
        </w:rPr>
      </w:pPr>
      <w:r>
        <w:rPr>
          <w:rFonts w:hint="eastAsia" w:hAnsi="宋体"/>
          <w:b/>
          <w:sz w:val="28"/>
          <w:szCs w:val="28"/>
          <w:lang w:eastAsia="zh-CN"/>
        </w:rPr>
        <w:t>无经营异常或严重违法失信记录承诺书</w:t>
      </w:r>
    </w:p>
    <w:p>
      <w:pPr>
        <w:keepNext w:val="0"/>
        <w:keepLines w:val="0"/>
        <w:pageBreakBefore w:val="0"/>
        <w:kinsoku/>
        <w:wordWrap/>
        <w:overflowPunct/>
        <w:topLinePunct w:val="0"/>
        <w:autoSpaceDE/>
        <w:autoSpaceDN/>
        <w:bidi w:val="0"/>
        <w:spacing w:line="360" w:lineRule="auto"/>
        <w:textAlignment w:val="auto"/>
        <w:rPr>
          <w:rFonts w:hAnsi="宋体"/>
          <w:lang w:eastAsia="zh-CN"/>
        </w:rPr>
      </w:pPr>
    </w:p>
    <w:p>
      <w:pPr>
        <w:keepNext w:val="0"/>
        <w:keepLines w:val="0"/>
        <w:pageBreakBefore w:val="0"/>
        <w:kinsoku/>
        <w:wordWrap/>
        <w:overflowPunct/>
        <w:topLinePunct w:val="0"/>
        <w:autoSpaceDE/>
        <w:autoSpaceDN/>
        <w:bidi w:val="0"/>
        <w:spacing w:line="360" w:lineRule="auto"/>
        <w:textAlignment w:val="auto"/>
        <w:rPr>
          <w:rFonts w:hint="default" w:hAnsi="宋体" w:eastAsiaTheme="minorEastAsia"/>
          <w:u w:val="single"/>
          <w:lang w:val="en-US" w:eastAsia="zh-CN"/>
        </w:rPr>
      </w:pPr>
      <w:r>
        <w:rPr>
          <w:rFonts w:hint="eastAsia" w:hAnsi="宋体"/>
        </w:rPr>
        <w:t>致：</w:t>
      </w:r>
      <w:r>
        <w:rPr>
          <w:rFonts w:hint="eastAsia" w:hAnsi="宋体"/>
          <w:u w:val="single"/>
        </w:rPr>
        <w:t xml:space="preserve"> </w:t>
      </w:r>
      <w:r>
        <w:rPr>
          <w:rFonts w:hint="eastAsia" w:hAnsi="宋体"/>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420" w:firstLineChars="200"/>
        <w:textAlignment w:val="auto"/>
        <w:rPr>
          <w:rFonts w:hAnsi="宋体"/>
        </w:rPr>
      </w:pPr>
      <w:r>
        <w:rPr>
          <w:rFonts w:hint="eastAsia" w:hAnsi="宋体"/>
        </w:rPr>
        <w:t>我公司承诺，本项目</w:t>
      </w:r>
      <w:r>
        <w:rPr>
          <w:rFonts w:hint="eastAsia" w:hAnsi="宋体"/>
          <w:lang w:eastAsia="zh-CN"/>
        </w:rPr>
        <w:t>报价</w:t>
      </w:r>
      <w:r>
        <w:rPr>
          <w:rFonts w:hint="eastAsia" w:hAnsi="宋体"/>
        </w:rPr>
        <w:t>截止日</w:t>
      </w:r>
      <w:r>
        <w:rPr>
          <w:rFonts w:hint="eastAsia" w:hAnsi="宋体"/>
          <w:lang w:eastAsia="zh-CN"/>
        </w:rPr>
        <w:t>，</w:t>
      </w:r>
      <w:r>
        <w:rPr>
          <w:rFonts w:hint="eastAsia" w:hAnsi="宋体"/>
        </w:rPr>
        <w:t>本公司未被列入国家企业信用信息公示系统（</w:t>
      </w:r>
      <w:r>
        <w:fldChar w:fldCharType="begin"/>
      </w:r>
      <w:r>
        <w:instrText xml:space="preserve"> HYPERLINK "http://www.gsxt.gov.cn/" </w:instrText>
      </w:r>
      <w:r>
        <w:fldChar w:fldCharType="separate"/>
      </w:r>
      <w:r>
        <w:rPr>
          <w:rFonts w:hAnsi="宋体"/>
        </w:rPr>
        <w:t>http://www.gsxt.gov.cn/</w:t>
      </w:r>
      <w:r>
        <w:rPr>
          <w:rFonts w:hAnsi="宋体"/>
        </w:rPr>
        <w:fldChar w:fldCharType="end"/>
      </w:r>
      <w:r>
        <w:rPr>
          <w:rFonts w:hint="eastAsia" w:hAnsi="宋体"/>
        </w:rPr>
        <w:t>）的经营异常名录或严重违法失信企业名单，或被列入信用中国（</w:t>
      </w:r>
      <w:r>
        <w:fldChar w:fldCharType="begin"/>
      </w:r>
      <w:r>
        <w:instrText xml:space="preserve"> HYPERLINK "http://www.creditchina.gov.cn/" </w:instrText>
      </w:r>
      <w:r>
        <w:fldChar w:fldCharType="separate"/>
      </w:r>
      <w:r>
        <w:rPr>
          <w:rFonts w:hAnsi="宋体"/>
        </w:rPr>
        <w:t>http://www.creditchina.gov.cn/</w:t>
      </w:r>
      <w:r>
        <w:rPr>
          <w:rFonts w:hAnsi="宋体"/>
        </w:rPr>
        <w:fldChar w:fldCharType="end"/>
      </w:r>
      <w:r>
        <w:rPr>
          <w:rFonts w:hint="eastAsia" w:hAnsi="宋体"/>
        </w:rPr>
        <w:t>）的失信被执行人或企业经营异常名录，如有造假行为，愿意无条件接受</w:t>
      </w:r>
      <w:r>
        <w:rPr>
          <w:rFonts w:hint="eastAsia" w:hAnsi="宋体"/>
          <w:lang w:eastAsia="zh-CN"/>
        </w:rPr>
        <w:t>采购</w:t>
      </w:r>
      <w:r>
        <w:rPr>
          <w:rFonts w:hint="eastAsia" w:hAnsi="宋体"/>
        </w:rPr>
        <w:t>人和建设行政主管部门的以下处理：</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取消报价、中</w:t>
      </w:r>
      <w:r>
        <w:rPr>
          <w:rFonts w:hint="eastAsia" w:hAnsi="宋体"/>
          <w:lang w:val="en-US" w:eastAsia="zh-CN"/>
        </w:rPr>
        <w:t>选</w:t>
      </w:r>
      <w:r>
        <w:rPr>
          <w:rFonts w:hint="eastAsia" w:hAnsi="宋体"/>
          <w:lang w:eastAsia="zh-CN"/>
        </w:rPr>
        <w:t>资格，并在相关网站告示；</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由采购人没收合同履约保证金；</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三年内停止或禁止广东省机场管理集团有限公司资金建设工程的报价</w:t>
      </w:r>
      <w:r>
        <w:rPr>
          <w:rFonts w:hint="eastAsia" w:hAnsi="宋体"/>
          <w:lang w:val="en-US" w:eastAsia="zh-CN"/>
        </w:rPr>
        <w:t>或投标</w:t>
      </w:r>
      <w:r>
        <w:rPr>
          <w:rFonts w:hint="eastAsia" w:hAnsi="宋体"/>
          <w:lang w:eastAsia="zh-CN"/>
        </w:rPr>
        <w:t>；</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三年内停止或禁止在广东省机场管理集团有限公司所辖范围内承接工程或者执业；</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对不良行为予以纪录，并进行公告；</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lang w:eastAsia="zh-CN"/>
        </w:rPr>
      </w:pPr>
      <w:r>
        <w:rPr>
          <w:rFonts w:hint="eastAsia" w:hAnsi="宋体"/>
          <w:lang w:eastAsia="zh-CN"/>
        </w:rPr>
        <w:t>报当地建设行政主管部门备案；</w:t>
      </w:r>
    </w:p>
    <w:p>
      <w:pPr>
        <w:keepNext w:val="0"/>
        <w:keepLines w:val="0"/>
        <w:pageBreakBefore w:val="0"/>
        <w:numPr>
          <w:ilvl w:val="0"/>
          <w:numId w:val="3"/>
        </w:numPr>
        <w:kinsoku/>
        <w:wordWrap/>
        <w:overflowPunct/>
        <w:topLinePunct w:val="0"/>
        <w:autoSpaceDE/>
        <w:autoSpaceDN/>
        <w:bidi w:val="0"/>
        <w:spacing w:line="360" w:lineRule="auto"/>
        <w:jc w:val="both"/>
        <w:textAlignment w:val="auto"/>
        <w:rPr>
          <w:rFonts w:hAnsi="宋体"/>
        </w:rPr>
      </w:pPr>
      <w:r>
        <w:rPr>
          <w:rFonts w:hint="eastAsia" w:hAnsi="宋体"/>
        </w:rPr>
        <w:t>其他行政处理决定。</w:t>
      </w:r>
    </w:p>
    <w:p>
      <w:pPr>
        <w:keepNext w:val="0"/>
        <w:keepLines w:val="0"/>
        <w:pageBreakBefore w:val="0"/>
        <w:kinsoku/>
        <w:wordWrap/>
        <w:overflowPunct/>
        <w:topLinePunct w:val="0"/>
        <w:autoSpaceDE/>
        <w:autoSpaceDN/>
        <w:bidi w:val="0"/>
        <w:spacing w:line="360" w:lineRule="auto"/>
        <w:ind w:firstLine="435"/>
        <w:textAlignment w:val="auto"/>
        <w:rPr>
          <w:rFonts w:hAnsi="宋体"/>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rPr>
      </w:pPr>
      <w:r>
        <w:rPr>
          <w:rFonts w:hint="eastAsia" w:hAnsi="宋体"/>
          <w:lang w:eastAsia="zh-CN"/>
        </w:rPr>
        <w:t>报价</w:t>
      </w:r>
      <w:r>
        <w:rPr>
          <w:rFonts w:hint="eastAsia" w:hAnsi="宋体"/>
        </w:rPr>
        <w:t>人：（盖章）</w:t>
      </w:r>
    </w:p>
    <w:p>
      <w:pPr>
        <w:keepNext w:val="0"/>
        <w:keepLines w:val="0"/>
        <w:pageBreakBefore w:val="0"/>
        <w:kinsoku/>
        <w:wordWrap/>
        <w:overflowPunct/>
        <w:topLinePunct w:val="0"/>
        <w:autoSpaceDE/>
        <w:autoSpaceDN/>
        <w:bidi w:val="0"/>
        <w:spacing w:line="360" w:lineRule="auto"/>
        <w:textAlignment w:val="auto"/>
        <w:rPr>
          <w:rFonts w:hAnsi="宋体"/>
        </w:rPr>
      </w:pPr>
      <w:r>
        <w:rPr>
          <w:rFonts w:hint="eastAsia" w:hAnsi="宋体"/>
        </w:rPr>
        <w:t xml:space="preserve">                                  </w:t>
      </w: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lang w:eastAsia="zh-CN"/>
        </w:rPr>
      </w:pPr>
      <w:r>
        <w:rPr>
          <w:rFonts w:hint="eastAsia" w:hAnsi="宋体"/>
          <w:lang w:eastAsia="zh-CN"/>
        </w:rPr>
        <w:t>法定代表人：（签字或印鉴）</w:t>
      </w:r>
    </w:p>
    <w:p>
      <w:pPr>
        <w:keepNext w:val="0"/>
        <w:keepLines w:val="0"/>
        <w:pageBreakBefore w:val="0"/>
        <w:kinsoku/>
        <w:wordWrap/>
        <w:overflowPunct/>
        <w:topLinePunct w:val="0"/>
        <w:autoSpaceDE/>
        <w:autoSpaceDN/>
        <w:bidi w:val="0"/>
        <w:spacing w:line="360" w:lineRule="auto"/>
        <w:ind w:firstLine="3570" w:firstLineChars="1700"/>
        <w:textAlignment w:val="auto"/>
        <w:rPr>
          <w:rFonts w:hAnsi="宋体"/>
          <w:lang w:eastAsia="zh-CN"/>
        </w:rPr>
      </w:pPr>
    </w:p>
    <w:p>
      <w:pPr>
        <w:keepNext w:val="0"/>
        <w:keepLines w:val="0"/>
        <w:pageBreakBefore w:val="0"/>
        <w:kinsoku/>
        <w:wordWrap/>
        <w:overflowPunct/>
        <w:topLinePunct w:val="0"/>
        <w:autoSpaceDE/>
        <w:autoSpaceDN/>
        <w:bidi w:val="0"/>
        <w:spacing w:line="360" w:lineRule="auto"/>
        <w:ind w:firstLine="3570" w:firstLineChars="1700"/>
        <w:textAlignment w:val="auto"/>
        <w:rPr>
          <w:rFonts w:hint="eastAsia" w:hAnsi="宋体"/>
          <w:lang w:eastAsia="zh-CN"/>
        </w:rPr>
      </w:pPr>
      <w:r>
        <w:rPr>
          <w:rFonts w:hint="eastAsia" w:hAnsi="宋体"/>
          <w:lang w:eastAsia="zh-CN"/>
        </w:rPr>
        <w:t>授权代理人：（签字）</w:t>
      </w:r>
    </w:p>
    <w:p>
      <w:pPr>
        <w:pStyle w:val="2"/>
        <w:rPr>
          <w:rFonts w:hint="eastAsia" w:hAnsi="宋体"/>
          <w:lang w:eastAsia="zh-CN"/>
        </w:rPr>
      </w:pPr>
    </w:p>
    <w:p>
      <w:pPr>
        <w:rPr>
          <w:rFonts w:hint="eastAsia" w:hAnsi="宋体"/>
          <w:lang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color w:val="333333"/>
        </w:rPr>
      </w:pPr>
      <w:r>
        <w:rPr>
          <w:rFonts w:hint="default" w:ascii="仿宋_GB2312" w:hAnsi="微软雅黑" w:eastAsia="仿宋_GB2312" w:cs="仿宋_GB2312"/>
          <w:b/>
          <w:i w:val="0"/>
          <w:caps w:val="0"/>
          <w:color w:val="000000"/>
          <w:spacing w:val="0"/>
          <w:sz w:val="32"/>
          <w:szCs w:val="32"/>
        </w:rPr>
        <w:t>公平竞争承诺书</w:t>
      </w:r>
      <w:r>
        <w:rPr>
          <w:rFonts w:hint="default" w:ascii="仿宋_GB2312" w:hAnsi="微软雅黑" w:eastAsia="仿宋_GB2312" w:cs="仿宋_GB2312"/>
          <w:i w:val="0"/>
          <w:caps w:val="0"/>
          <w:color w:val="333333"/>
          <w:spacing w:val="0"/>
          <w:sz w:val="32"/>
          <w:szCs w:val="32"/>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2"/>
        <w:jc w:val="left"/>
        <w:rPr>
          <w:color w:val="333333"/>
        </w:rPr>
      </w:pPr>
      <w:r>
        <w:rPr>
          <w:rFonts w:hint="default" w:ascii="仿宋_GB2312" w:hAnsi="微软雅黑" w:eastAsia="仿宋_GB2312" w:cs="仿宋_GB2312"/>
          <w:b/>
          <w:i w:val="0"/>
          <w:caps w:val="0"/>
          <w:color w:val="000000"/>
          <w:spacing w:val="0"/>
          <w:sz w:val="24"/>
          <w:szCs w:val="24"/>
        </w:rPr>
        <w:t> </w:t>
      </w:r>
      <w:r>
        <w:rPr>
          <w:rFonts w:hint="default" w:ascii="仿宋_GB2312" w:hAnsi="微软雅黑" w:eastAsia="仿宋_GB2312" w:cs="仿宋_GB2312"/>
          <w:i w:val="0"/>
          <w:caps w:val="0"/>
          <w:color w:val="333333"/>
          <w:spacing w:val="0"/>
          <w:sz w:val="24"/>
          <w:szCs w:val="24"/>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20"/>
        <w:jc w:val="left"/>
        <w:rPr>
          <w:rFonts w:hint="eastAsia" w:hAnsi="宋体" w:asciiTheme="minorHAnsi" w:eastAsiaTheme="minorEastAsia" w:cstheme="minorBidi"/>
          <w:kern w:val="2"/>
          <w:sz w:val="21"/>
          <w:szCs w:val="24"/>
          <w:lang w:val="en-US" w:eastAsia="zh-CN" w:bidi="ar-SA"/>
        </w:rPr>
      </w:pPr>
      <w:r>
        <w:rPr>
          <w:rFonts w:hint="default" w:ascii="仿宋_GB2312" w:hAnsi="微软雅黑" w:eastAsia="仿宋_GB2312" w:cs="仿宋_GB2312"/>
          <w:i w:val="0"/>
          <w:caps w:val="0"/>
          <w:color w:val="000000"/>
          <w:spacing w:val="0"/>
          <w:sz w:val="21"/>
          <w:szCs w:val="21"/>
        </w:rPr>
        <w:t> </w:t>
      </w:r>
      <w:r>
        <w:rPr>
          <w:rFonts w:hint="default" w:hAnsi="宋体" w:asciiTheme="minorHAnsi" w:eastAsiaTheme="minorEastAsia" w:cstheme="minorBidi"/>
          <w:kern w:val="2"/>
          <w:sz w:val="21"/>
          <w:szCs w:val="24"/>
          <w:lang w:val="en-US" w:eastAsia="zh-CN" w:bidi="ar-SA"/>
        </w:rPr>
        <w:t>本公司承诺有良好的历史诚信记录，对</w:t>
      </w:r>
      <w:bookmarkStart w:id="4" w:name="_Hlk33112229"/>
      <w:r>
        <w:rPr>
          <w:rFonts w:hint="default" w:hAnsi="宋体" w:asciiTheme="minorHAnsi" w:eastAsiaTheme="minorEastAsia" w:cstheme="minorBidi"/>
          <w:kern w:val="2"/>
          <w:sz w:val="21"/>
          <w:szCs w:val="24"/>
          <w:u w:val="single"/>
          <w:lang w:val="en-US" w:eastAsia="zh-CN" w:bidi="ar-SA"/>
        </w:rPr>
        <w:t>（综合评审项目名称）</w:t>
      </w:r>
      <w:bookmarkEnd w:id="4"/>
      <w:r>
        <w:rPr>
          <w:rFonts w:hint="default" w:hAnsi="宋体" w:asciiTheme="minorHAnsi" w:eastAsiaTheme="minorEastAsia" w:cstheme="minorBidi"/>
          <w:kern w:val="2"/>
          <w:sz w:val="21"/>
          <w:szCs w:val="24"/>
          <w:lang w:val="en-US" w:eastAsia="zh-CN" w:bidi="ar-SA"/>
        </w:rPr>
        <w:t>的综合评审项目进行公平竞争，并保证所提交的相关资质文件和证明材料的真实性，不以任何不正当行为谋取不当利益，否则自愿承担一切损失及相应的法律责任。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0"/>
        <w:jc w:val="left"/>
        <w:rPr>
          <w:rFonts w:hint="eastAsia" w:hAnsi="宋体" w:asciiTheme="minorHAnsi" w:eastAsiaTheme="minorEastAsia" w:cstheme="minorBidi"/>
          <w:kern w:val="2"/>
          <w:sz w:val="21"/>
          <w:szCs w:val="24"/>
          <w:lang w:val="en-US" w:eastAsia="zh-CN" w:bidi="ar-SA"/>
        </w:rPr>
      </w:pPr>
      <w:r>
        <w:rPr>
          <w:rFonts w:hint="default" w:hAnsi="宋体" w:asciiTheme="minorHAnsi" w:eastAsiaTheme="minorEastAsia" w:cstheme="minorBidi"/>
          <w:kern w:val="2"/>
          <w:sz w:val="21"/>
          <w:szCs w:val="24"/>
          <w:lang w:val="en-US" w:eastAsia="zh-CN" w:bidi="ar-SA"/>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0"/>
        <w:jc w:val="left"/>
        <w:rPr>
          <w:rFonts w:hint="eastAsia" w:hAnsi="宋体" w:asciiTheme="minorHAnsi" w:eastAsiaTheme="minorEastAsia" w:cstheme="minorBidi"/>
          <w:kern w:val="2"/>
          <w:sz w:val="21"/>
          <w:szCs w:val="24"/>
          <w:lang w:val="en-US" w:eastAsia="zh-CN" w:bidi="ar-SA"/>
        </w:rPr>
      </w:pPr>
      <w:r>
        <w:rPr>
          <w:rFonts w:hint="default" w:hAnsi="宋体" w:asciiTheme="minorHAnsi" w:eastAsiaTheme="minorEastAsia" w:cstheme="minorBidi"/>
          <w:kern w:val="2"/>
          <w:sz w:val="21"/>
          <w:szCs w:val="24"/>
          <w:lang w:val="en-US" w:eastAsia="zh-CN" w:bidi="ar-SA"/>
        </w:rPr>
        <w:t>法定代表人或授权代理人：（签字或签章）</w:t>
      </w:r>
      <w:r>
        <w:rPr>
          <w:rFonts w:hint="default" w:hAnsi="宋体" w:asciiTheme="minorHAnsi" w:eastAsiaTheme="minorEastAsia" w:cstheme="minorBidi"/>
          <w:kern w:val="2"/>
          <w:sz w:val="21"/>
          <w:szCs w:val="24"/>
          <w:u w:val="single"/>
          <w:lang w:val="en-US" w:eastAsia="zh-CN" w:bidi="ar-SA"/>
        </w:rPr>
        <w:t>  </w:t>
      </w:r>
      <w:r>
        <w:rPr>
          <w:rFonts w:hint="eastAsia" w:hAnsi="宋体" w:cstheme="minorBidi"/>
          <w:kern w:val="2"/>
          <w:sz w:val="21"/>
          <w:szCs w:val="24"/>
          <w:u w:val="single"/>
          <w:lang w:val="en-US" w:eastAsia="zh-CN" w:bidi="ar-SA"/>
        </w:rPr>
        <w:t xml:space="preserve">       </w:t>
      </w:r>
      <w:r>
        <w:rPr>
          <w:rFonts w:hint="default" w:hAnsi="宋体" w:asciiTheme="minorHAnsi" w:eastAsiaTheme="minorEastAsia" w:cstheme="minorBidi"/>
          <w:kern w:val="2"/>
          <w:sz w:val="21"/>
          <w:szCs w:val="24"/>
          <w:lang w:val="en-US" w:eastAsia="zh-CN" w:bidi="ar-SA"/>
        </w:rPr>
        <w:t> </w:t>
      </w:r>
      <w:r>
        <w:rPr>
          <w:rFonts w:hint="eastAsia" w:hAnsi="宋体" w:cstheme="minorBidi"/>
          <w:kern w:val="2"/>
          <w:sz w:val="21"/>
          <w:szCs w:val="24"/>
          <w:lang w:val="en-US" w:eastAsia="zh-CN" w:bidi="ar-SA"/>
        </w:rPr>
        <w:t xml:space="preserve">   </w:t>
      </w:r>
      <w:r>
        <w:rPr>
          <w:rFonts w:hint="default" w:hAnsi="宋体" w:asciiTheme="minorHAnsi" w:eastAsiaTheme="minorEastAsia" w:cstheme="minorBidi"/>
          <w:kern w:val="2"/>
          <w:sz w:val="21"/>
          <w:szCs w:val="24"/>
          <w:lang w:val="en-US" w:eastAsia="zh-CN" w:bidi="ar-SA"/>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480"/>
        <w:jc w:val="left"/>
        <w:rPr>
          <w:rFonts w:hint="eastAsia" w:hAnsi="宋体" w:asciiTheme="minorHAnsi" w:eastAsiaTheme="minorEastAsia" w:cstheme="minorBidi"/>
          <w:kern w:val="2"/>
          <w:sz w:val="21"/>
          <w:szCs w:val="24"/>
          <w:lang w:val="en-US" w:eastAsia="zh-CN" w:bidi="ar-SA"/>
        </w:rPr>
      </w:pPr>
      <w:r>
        <w:rPr>
          <w:rFonts w:hint="default" w:hAnsi="宋体" w:asciiTheme="minorHAnsi" w:eastAsiaTheme="minorEastAsia" w:cstheme="minorBidi"/>
          <w:kern w:val="2"/>
          <w:sz w:val="21"/>
          <w:szCs w:val="24"/>
          <w:lang w:val="en-US" w:eastAsia="zh-CN" w:bidi="ar-SA"/>
        </w:rPr>
        <w:t>单位名称：（盖公章）</w:t>
      </w:r>
      <w:r>
        <w:rPr>
          <w:rFonts w:hint="default" w:hAnsi="宋体" w:asciiTheme="minorHAnsi" w:eastAsiaTheme="minorEastAsia" w:cstheme="minorBidi"/>
          <w:kern w:val="2"/>
          <w:sz w:val="21"/>
          <w:szCs w:val="24"/>
          <w:u w:val="single"/>
          <w:lang w:val="en-US" w:eastAsia="zh-CN" w:bidi="ar-SA"/>
        </w:rPr>
        <w:t>  </w:t>
      </w:r>
      <w:r>
        <w:rPr>
          <w:rFonts w:hint="eastAsia" w:hAnsi="宋体" w:cstheme="minorBidi"/>
          <w:kern w:val="2"/>
          <w:sz w:val="21"/>
          <w:szCs w:val="24"/>
          <w:u w:val="single"/>
          <w:lang w:val="en-US" w:eastAsia="zh-CN" w:bidi="ar-SA"/>
        </w:rPr>
        <w:t xml:space="preserve">          </w:t>
      </w:r>
      <w:r>
        <w:rPr>
          <w:rFonts w:hint="default" w:hAnsi="宋体" w:asciiTheme="minorHAnsi" w:eastAsiaTheme="minorEastAsia" w:cstheme="minorBidi"/>
          <w:kern w:val="2"/>
          <w:sz w:val="21"/>
          <w:szCs w:val="24"/>
          <w:lang w:val="en-US" w:eastAsia="zh-CN" w:bidi="ar-SA"/>
        </w:rPr>
        <w:t>                     　　</w:t>
      </w:r>
    </w:p>
    <w:bookmarkEnd w:id="3"/>
    <w:p>
      <w:pPr>
        <w:pStyle w:val="4"/>
        <w:keepNext w:val="0"/>
        <w:keepLines w:val="0"/>
        <w:pageBreakBefore w:val="0"/>
        <w:kinsoku/>
        <w:wordWrap/>
        <w:overflowPunct/>
        <w:topLinePunct w:val="0"/>
        <w:autoSpaceDE/>
        <w:autoSpaceDN/>
        <w:bidi w:val="0"/>
        <w:spacing w:line="360" w:lineRule="auto"/>
        <w:ind w:left="0" w:leftChars="0" w:firstLine="630" w:firstLineChars="300"/>
        <w:textAlignment w:val="auto"/>
        <w:rPr>
          <w:rFonts w:hint="eastAsia" w:hAnsi="宋体" w:asciiTheme="minorHAnsi" w:eastAsiaTheme="minorEastAsia" w:cstheme="minorBidi"/>
          <w:b w:val="0"/>
          <w:bCs w:val="0"/>
          <w:kern w:val="2"/>
          <w:sz w:val="21"/>
          <w:szCs w:val="24"/>
          <w:lang w:val="en-US" w:eastAsia="zh-CN" w:bidi="ar-SA"/>
        </w:rPr>
      </w:pPr>
      <w:r>
        <w:rPr>
          <w:rFonts w:hint="default" w:hAnsi="宋体" w:asciiTheme="minorHAnsi" w:eastAsiaTheme="minorEastAsia" w:cstheme="minorBidi"/>
          <w:b w:val="0"/>
          <w:bCs w:val="0"/>
          <w:kern w:val="2"/>
          <w:sz w:val="21"/>
          <w:szCs w:val="24"/>
          <w:lang w:val="en-US" w:eastAsia="zh-CN" w:bidi="ar-SA"/>
        </w:rPr>
        <w:t>日 期： </w:t>
      </w:r>
      <w:r>
        <w:rPr>
          <w:rFonts w:hint="default" w:hAnsi="宋体" w:asciiTheme="minorHAnsi" w:eastAsiaTheme="minorEastAsia" w:cstheme="minorBidi"/>
          <w:b w:val="0"/>
          <w:bCs w:val="0"/>
          <w:kern w:val="2"/>
          <w:sz w:val="21"/>
          <w:szCs w:val="24"/>
          <w:u w:val="single"/>
          <w:lang w:val="en-US" w:eastAsia="zh-CN" w:bidi="ar-SA"/>
        </w:rPr>
        <w:t>  </w:t>
      </w:r>
      <w:r>
        <w:rPr>
          <w:rFonts w:hint="eastAsia" w:hAnsi="宋体" w:asciiTheme="minorHAnsi" w:eastAsiaTheme="minorEastAsia" w:cstheme="minorBidi"/>
          <w:b w:val="0"/>
          <w:bCs w:val="0"/>
          <w:kern w:val="2"/>
          <w:sz w:val="21"/>
          <w:szCs w:val="24"/>
          <w:u w:val="single"/>
          <w:lang w:val="en-US" w:eastAsia="zh-CN" w:bidi="ar-SA"/>
        </w:rPr>
        <w:t xml:space="preserve">     </w:t>
      </w:r>
      <w:r>
        <w:rPr>
          <w:rFonts w:hint="default" w:hAnsi="宋体" w:asciiTheme="minorHAnsi" w:eastAsiaTheme="minorEastAsia" w:cstheme="minorBidi"/>
          <w:b w:val="0"/>
          <w:bCs w:val="0"/>
          <w:kern w:val="2"/>
          <w:sz w:val="21"/>
          <w:szCs w:val="24"/>
          <w:lang w:val="en-US" w:eastAsia="zh-CN" w:bidi="ar-SA"/>
        </w:rPr>
        <w:t>年</w:t>
      </w:r>
      <w:r>
        <w:rPr>
          <w:rFonts w:hint="default" w:hAnsi="宋体" w:asciiTheme="minorHAnsi" w:eastAsiaTheme="minorEastAsia" w:cstheme="minorBidi"/>
          <w:b w:val="0"/>
          <w:bCs w:val="0"/>
          <w:kern w:val="2"/>
          <w:sz w:val="21"/>
          <w:szCs w:val="24"/>
          <w:u w:val="single"/>
          <w:lang w:val="en-US" w:eastAsia="zh-CN" w:bidi="ar-SA"/>
        </w:rPr>
        <w:t> </w:t>
      </w:r>
      <w:r>
        <w:rPr>
          <w:rFonts w:hint="eastAsia" w:hAnsi="宋体" w:asciiTheme="minorHAnsi" w:eastAsiaTheme="minorEastAsia" w:cstheme="minorBidi"/>
          <w:b w:val="0"/>
          <w:bCs w:val="0"/>
          <w:kern w:val="2"/>
          <w:sz w:val="21"/>
          <w:szCs w:val="24"/>
          <w:u w:val="single"/>
          <w:lang w:val="en-US" w:eastAsia="zh-CN" w:bidi="ar-SA"/>
        </w:rPr>
        <w:t xml:space="preserve">   </w:t>
      </w:r>
      <w:r>
        <w:rPr>
          <w:rFonts w:hint="default" w:hAnsi="宋体" w:asciiTheme="minorHAnsi" w:eastAsiaTheme="minorEastAsia" w:cstheme="minorBidi"/>
          <w:b w:val="0"/>
          <w:bCs w:val="0"/>
          <w:kern w:val="2"/>
          <w:sz w:val="21"/>
          <w:szCs w:val="24"/>
          <w:lang w:val="en-US" w:eastAsia="zh-CN" w:bidi="ar-SA"/>
        </w:rPr>
        <w:t>月</w:t>
      </w:r>
      <w:r>
        <w:rPr>
          <w:rFonts w:hint="default" w:hAnsi="宋体" w:asciiTheme="minorHAnsi" w:eastAsiaTheme="minorEastAsia" w:cstheme="minorBidi"/>
          <w:b w:val="0"/>
          <w:bCs w:val="0"/>
          <w:kern w:val="2"/>
          <w:sz w:val="21"/>
          <w:szCs w:val="24"/>
          <w:u w:val="single"/>
          <w:lang w:val="en-US" w:eastAsia="zh-CN" w:bidi="ar-SA"/>
        </w:rPr>
        <w:t> </w:t>
      </w:r>
      <w:r>
        <w:rPr>
          <w:rFonts w:hint="eastAsia" w:hAnsi="宋体" w:asciiTheme="minorHAnsi" w:eastAsiaTheme="minorEastAsia" w:cstheme="minorBidi"/>
          <w:b w:val="0"/>
          <w:bCs w:val="0"/>
          <w:kern w:val="2"/>
          <w:sz w:val="21"/>
          <w:szCs w:val="24"/>
          <w:u w:val="single"/>
          <w:lang w:val="en-US" w:eastAsia="zh-CN" w:bidi="ar-SA"/>
        </w:rPr>
        <w:t xml:space="preserve">   </w:t>
      </w:r>
      <w:r>
        <w:rPr>
          <w:rFonts w:hint="default" w:hAnsi="宋体" w:asciiTheme="minorHAnsi" w:eastAsiaTheme="minorEastAsia" w:cstheme="minorBidi"/>
          <w:b w:val="0"/>
          <w:bCs w:val="0"/>
          <w:kern w:val="2"/>
          <w:sz w:val="21"/>
          <w:szCs w:val="24"/>
          <w:lang w:val="en-US" w:eastAsia="zh-CN" w:bidi="ar-SA"/>
        </w:rPr>
        <w:t>日　</w:t>
      </w: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黑体" w:hAnsi="黑体" w:eastAsia="黑体"/>
          <w:b w:val="0"/>
          <w:bCs w:val="0"/>
          <w:lang w:eastAsia="zh-CN"/>
        </w:rPr>
      </w:pP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黑体" w:hAnsi="黑体" w:eastAsia="黑体"/>
          <w:b w:val="0"/>
          <w:bCs w:val="0"/>
          <w:lang w:eastAsia="zh-CN"/>
        </w:rPr>
      </w:pPr>
    </w:p>
    <w:p>
      <w:pPr>
        <w:pStyle w:val="4"/>
        <w:keepNext w:val="0"/>
        <w:keepLines w:val="0"/>
        <w:pageBreakBefore w:val="0"/>
        <w:kinsoku/>
        <w:wordWrap/>
        <w:overflowPunct/>
        <w:topLinePunct w:val="0"/>
        <w:autoSpaceDE/>
        <w:autoSpaceDN/>
        <w:bidi w:val="0"/>
        <w:spacing w:line="360" w:lineRule="auto"/>
        <w:ind w:left="0" w:leftChars="0" w:firstLine="0" w:firstLineChars="0"/>
        <w:textAlignment w:val="auto"/>
        <w:rPr>
          <w:rFonts w:ascii="黑体" w:hAnsi="黑体" w:eastAsia="黑体"/>
          <w:b w:val="0"/>
          <w:bCs w:val="0"/>
          <w:lang w:eastAsia="zh-CN"/>
        </w:rPr>
      </w:pPr>
      <w:r>
        <w:rPr>
          <w:rFonts w:hint="eastAsia" w:ascii="黑体" w:hAnsi="黑体" w:eastAsia="黑体"/>
          <w:b w:val="0"/>
          <w:bCs w:val="0"/>
          <w:lang w:eastAsia="zh-CN"/>
        </w:rPr>
        <w:t>附件</w:t>
      </w:r>
      <w:r>
        <w:rPr>
          <w:rFonts w:hint="eastAsia" w:ascii="黑体" w:hAnsi="黑体" w:eastAsia="黑体"/>
          <w:b w:val="0"/>
          <w:bCs w:val="0"/>
          <w:lang w:val="en-US" w:eastAsia="zh-CN"/>
        </w:rPr>
        <w:t>3</w:t>
      </w:r>
      <w:r>
        <w:rPr>
          <w:rFonts w:hint="eastAsia" w:ascii="黑体" w:hAnsi="黑体" w:eastAsia="黑体"/>
          <w:b w:val="0"/>
          <w:bCs w:val="0"/>
          <w:lang w:eastAsia="zh-CN"/>
        </w:rPr>
        <w:t>：</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keepNext w:val="0"/>
        <w:keepLines w:val="0"/>
        <w:pageBreakBefore w:val="0"/>
        <w:kinsoku/>
        <w:wordWrap/>
        <w:overflowPunct/>
        <w:topLinePunct w:val="0"/>
        <w:autoSpaceDE/>
        <w:autoSpaceDN/>
        <w:bidi w:val="0"/>
        <w:spacing w:line="360" w:lineRule="auto"/>
        <w:ind w:firstLine="3520" w:firstLineChars="800"/>
        <w:jc w:val="both"/>
        <w:textAlignment w:val="auto"/>
        <w:rPr>
          <w:rFonts w:hint="eastAsia" w:ascii="黑体" w:hAnsi="黑体" w:eastAsia="黑体" w:cstheme="minorBidi"/>
          <w:b w:val="0"/>
          <w:bCs w:val="0"/>
          <w:kern w:val="2"/>
          <w:sz w:val="44"/>
          <w:szCs w:val="44"/>
          <w:lang w:val="en-US" w:eastAsia="zh-CN" w:bidi="ar-SA"/>
        </w:rPr>
      </w:pPr>
      <w:r>
        <w:rPr>
          <w:rFonts w:hint="eastAsia" w:ascii="黑体" w:hAnsi="黑体" w:eastAsia="黑体" w:cstheme="minorBidi"/>
          <w:b w:val="0"/>
          <w:bCs w:val="0"/>
          <w:kern w:val="2"/>
          <w:sz w:val="44"/>
          <w:szCs w:val="44"/>
          <w:lang w:val="en-US" w:eastAsia="zh-CN" w:bidi="ar-SA"/>
        </w:rPr>
        <w:t>报 价 书</w:t>
      </w: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p>
    <w:p>
      <w:pPr>
        <w:pStyle w:val="9"/>
        <w:keepNext w:val="0"/>
        <w:keepLines w:val="0"/>
        <w:pageBreakBefore w:val="0"/>
        <w:kinsoku/>
        <w:wordWrap/>
        <w:overflowPunct/>
        <w:topLinePunct w:val="0"/>
        <w:autoSpaceDE/>
        <w:autoSpaceDN/>
        <w:bidi w:val="0"/>
        <w:spacing w:line="360" w:lineRule="auto"/>
        <w:ind w:left="440"/>
        <w:jc w:val="center"/>
        <w:textAlignment w:val="auto"/>
        <w:rPr>
          <w:rFonts w:hint="eastAsia" w:ascii="黑体" w:hAnsi="黑体" w:eastAsia="黑体" w:cstheme="minorBidi"/>
          <w:b w:val="0"/>
          <w:bCs w:val="0"/>
          <w:kern w:val="2"/>
          <w:sz w:val="32"/>
          <w:szCs w:val="32"/>
          <w:lang w:val="en-US" w:eastAsia="zh-CN" w:bidi="ar-SA"/>
        </w:rPr>
      </w:pPr>
      <w:r>
        <w:rPr>
          <w:rFonts w:hint="eastAsia" w:hAnsi="宋体"/>
          <w:b w:val="0"/>
          <w:bCs/>
          <w:sz w:val="28"/>
          <w:szCs w:val="28"/>
          <w:u w:val="single"/>
        </w:rPr>
        <w:t xml:space="preserve">   </w:t>
      </w:r>
      <w:r>
        <w:rPr>
          <w:rFonts w:hAnsi="宋体"/>
          <w:b w:val="0"/>
          <w:bCs/>
          <w:sz w:val="28"/>
          <w:szCs w:val="28"/>
          <w:u w:val="single"/>
        </w:rPr>
        <w:t xml:space="preserve">                                    </w:t>
      </w:r>
      <w:r>
        <w:rPr>
          <w:rFonts w:hint="eastAsia" w:ascii="黑体" w:hAnsi="黑体" w:eastAsia="黑体" w:cstheme="minorBidi"/>
          <w:b w:val="0"/>
          <w:bCs/>
          <w:kern w:val="2"/>
          <w:sz w:val="32"/>
          <w:szCs w:val="32"/>
          <w:lang w:val="en-US" w:eastAsia="zh-CN" w:bidi="ar-SA"/>
        </w:rPr>
        <w:t xml:space="preserve"> </w:t>
      </w:r>
      <w:r>
        <w:rPr>
          <w:rFonts w:hint="eastAsia" w:ascii="黑体" w:hAnsi="黑体" w:eastAsia="黑体" w:cstheme="minorBidi"/>
          <w:b w:val="0"/>
          <w:bCs w:val="0"/>
          <w:kern w:val="2"/>
          <w:sz w:val="32"/>
          <w:szCs w:val="32"/>
          <w:lang w:val="en-US" w:eastAsia="zh-CN" w:bidi="ar-SA"/>
        </w:rPr>
        <w:t>项目</w:t>
      </w:r>
    </w:p>
    <w:p>
      <w:pPr>
        <w:keepNext w:val="0"/>
        <w:keepLines w:val="0"/>
        <w:pageBreakBefore w:val="0"/>
        <w:kinsoku/>
        <w:wordWrap/>
        <w:overflowPunct/>
        <w:topLinePunct w:val="0"/>
        <w:autoSpaceDE/>
        <w:autoSpaceDN/>
        <w:bidi w:val="0"/>
        <w:spacing w:line="360" w:lineRule="auto"/>
        <w:ind w:firstLine="1968" w:firstLineChars="700"/>
        <w:jc w:val="both"/>
        <w:textAlignment w:val="auto"/>
        <w:rPr>
          <w:b/>
          <w:bCs/>
          <w:sz w:val="28"/>
          <w:u w:val="none"/>
          <w:lang w:eastAsia="zh-CN"/>
        </w:rPr>
      </w:pPr>
      <w:r>
        <w:rPr>
          <w:rFonts w:hint="eastAsia"/>
          <w:b/>
          <w:bCs/>
          <w:sz w:val="28"/>
          <w:lang w:eastAsia="zh-CN"/>
        </w:rPr>
        <w:t>采购单位：</w:t>
      </w:r>
    </w:p>
    <w:p>
      <w:pPr>
        <w:keepNext w:val="0"/>
        <w:keepLines w:val="0"/>
        <w:pageBreakBefore w:val="0"/>
        <w:kinsoku/>
        <w:wordWrap/>
        <w:overflowPunct/>
        <w:topLinePunct w:val="0"/>
        <w:autoSpaceDE/>
        <w:autoSpaceDN/>
        <w:bidi w:val="0"/>
        <w:spacing w:line="360" w:lineRule="auto"/>
        <w:ind w:firstLine="1687" w:firstLineChars="600"/>
        <w:textAlignment w:val="auto"/>
        <w:rPr>
          <w:b/>
          <w:bCs/>
          <w:sz w:val="28"/>
          <w:lang w:eastAsia="zh-CN"/>
        </w:rPr>
      </w:pPr>
      <w:r>
        <w:rPr>
          <w:rFonts w:hint="eastAsia"/>
          <w:b/>
          <w:bCs/>
          <w:sz w:val="28"/>
          <w:lang w:eastAsia="zh-CN"/>
        </w:rPr>
        <w:t>法定代表人：</w:t>
      </w:r>
      <w:r>
        <w:rPr>
          <w:rFonts w:hint="eastAsia"/>
          <w:b/>
          <w:bCs/>
          <w:sz w:val="28"/>
          <w:lang w:val="en-US" w:eastAsia="zh-CN"/>
        </w:rPr>
        <w:t xml:space="preserve">   </w:t>
      </w:r>
      <w:r>
        <w:rPr>
          <w:rFonts w:hint="eastAsia"/>
          <w:b/>
          <w:bCs/>
          <w:sz w:val="28"/>
          <w:lang w:eastAsia="zh-CN"/>
        </w:rPr>
        <w:t>（签字或印鉴）</w:t>
      </w: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r>
        <w:rPr>
          <w:rFonts w:hint="eastAsia"/>
          <w:b/>
          <w:bCs/>
          <w:sz w:val="28"/>
          <w:lang w:eastAsia="zh-CN"/>
        </w:rPr>
        <w:t>报价人：（公章）</w:t>
      </w:r>
    </w:p>
    <w:p>
      <w:pPr>
        <w:keepNext w:val="0"/>
        <w:keepLines w:val="0"/>
        <w:pageBreakBefore w:val="0"/>
        <w:kinsoku/>
        <w:wordWrap/>
        <w:overflowPunct/>
        <w:topLinePunct w:val="0"/>
        <w:autoSpaceDE/>
        <w:autoSpaceDN/>
        <w:bidi w:val="0"/>
        <w:spacing w:line="360" w:lineRule="auto"/>
        <w:ind w:firstLine="1968" w:firstLineChars="700"/>
        <w:textAlignment w:val="auto"/>
        <w:rPr>
          <w:b/>
          <w:bCs/>
          <w:sz w:val="28"/>
          <w:lang w:eastAsia="zh-CN"/>
        </w:rPr>
      </w:pPr>
    </w:p>
    <w:p>
      <w:pPr>
        <w:keepNext w:val="0"/>
        <w:keepLines w:val="0"/>
        <w:pageBreakBefore w:val="0"/>
        <w:kinsoku/>
        <w:wordWrap/>
        <w:overflowPunct/>
        <w:topLinePunct w:val="0"/>
        <w:autoSpaceDE/>
        <w:autoSpaceDN/>
        <w:bidi w:val="0"/>
        <w:spacing w:line="360" w:lineRule="auto"/>
        <w:jc w:val="center"/>
        <w:textAlignment w:val="auto"/>
        <w:rPr>
          <w:b/>
          <w:bCs/>
          <w:sz w:val="30"/>
          <w:lang w:eastAsia="zh-CN"/>
        </w:rPr>
      </w:pPr>
      <w:r>
        <w:rPr>
          <w:rFonts w:hint="eastAsia"/>
          <w:b/>
          <w:bCs/>
          <w:sz w:val="28"/>
          <w:lang w:eastAsia="zh-CN"/>
        </w:rPr>
        <w:t>二○</w:t>
      </w:r>
      <w:r>
        <w:rPr>
          <w:rFonts w:hint="eastAsia"/>
          <w:b/>
          <w:bCs/>
          <w:sz w:val="28"/>
          <w:lang w:val="en-US" w:eastAsia="zh-CN"/>
        </w:rPr>
        <w:t>二三</w:t>
      </w:r>
      <w:r>
        <w:rPr>
          <w:rFonts w:hint="eastAsia"/>
          <w:b/>
          <w:bCs/>
          <w:sz w:val="28"/>
          <w:lang w:eastAsia="zh-CN"/>
        </w:rPr>
        <w:t>年   月   日</w:t>
      </w:r>
    </w:p>
    <w:p>
      <w:pPr>
        <w:keepNext w:val="0"/>
        <w:keepLines w:val="0"/>
        <w:pageBreakBefore w:val="0"/>
        <w:kinsoku/>
        <w:wordWrap/>
        <w:overflowPunct/>
        <w:topLinePunct w:val="0"/>
        <w:autoSpaceDE/>
        <w:autoSpaceDN/>
        <w:bidi w:val="0"/>
        <w:spacing w:line="360" w:lineRule="auto"/>
        <w:ind w:firstLine="2570" w:firstLineChars="800"/>
        <w:jc w:val="both"/>
        <w:textAlignment w:val="auto"/>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lang w:eastAsia="zh-CN"/>
        </w:rPr>
        <w:t>报  价  说  明</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sz w:val="28"/>
          <w:szCs w:val="28"/>
          <w:lang w:eastAsia="zh-CN"/>
        </w:rPr>
      </w:pPr>
    </w:p>
    <w:p>
      <w:pPr>
        <w:pStyle w:val="9"/>
        <w:keepNext w:val="0"/>
        <w:keepLines w:val="0"/>
        <w:pageBreakBefore w:val="0"/>
        <w:kinsoku/>
        <w:wordWrap/>
        <w:overflowPunct/>
        <w:topLinePunct w:val="0"/>
        <w:autoSpaceDE/>
        <w:autoSpaceDN/>
        <w:bidi w:val="0"/>
        <w:spacing w:line="360" w:lineRule="auto"/>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1、在研究了采购文件的所有文件、技术资料、图纸后，我方对</w:t>
      </w:r>
      <w:r>
        <w:rPr>
          <w:rFonts w:hint="eastAsia" w:ascii="仿宋_GB2312" w:hAnsi="仿宋_GB2312" w:eastAsia="仿宋_GB2312" w:cs="仿宋_GB2312"/>
          <w:sz w:val="28"/>
          <w:szCs w:val="28"/>
          <w:u w:val="single"/>
        </w:rPr>
        <w:t xml:space="preserve">          项目</w:t>
      </w:r>
      <w:r>
        <w:rPr>
          <w:rFonts w:hint="eastAsia" w:ascii="仿宋_GB2312" w:hAnsi="仿宋_GB2312" w:eastAsia="仿宋_GB2312" w:cs="仿宋_GB2312"/>
          <w:sz w:val="28"/>
          <w:szCs w:val="28"/>
        </w:rPr>
        <w:t>报价的总报价为（人民币）_______元（大写：           ），具体详见下页表。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2、所有附件均为我们报价书的组成部分，我们理解采购单位并不一定非得接受最低价或采购单位可能收至的任何报价书的约束。</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3、本报价金额为人民币。</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4、（报价人需要说明的其他内容，由报价人自行填写）</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报价人：（公章）</w:t>
      </w:r>
    </w:p>
    <w:p>
      <w:pPr>
        <w:keepNext w:val="0"/>
        <w:keepLines w:val="0"/>
        <w:pageBreakBefore w:val="0"/>
        <w:kinsoku/>
        <w:wordWrap/>
        <w:overflowPunct/>
        <w:topLinePunct w:val="0"/>
        <w:autoSpaceDE/>
        <w:autoSpaceDN/>
        <w:bidi w:val="0"/>
        <w:spacing w:line="360" w:lineRule="auto"/>
        <w:ind w:firstLine="420" w:firstLineChars="150"/>
        <w:textAlignment w:val="auto"/>
        <w:rPr>
          <w:sz w:val="24"/>
          <w:lang w:eastAsia="zh-CN"/>
        </w:rPr>
      </w:pPr>
      <w:r>
        <w:rPr>
          <w:rFonts w:hint="eastAsia" w:ascii="仿宋_GB2312" w:hAnsi="仿宋_GB2312" w:eastAsia="仿宋_GB2312" w:cs="仿宋_GB2312"/>
          <w:sz w:val="28"/>
          <w:szCs w:val="28"/>
          <w:lang w:eastAsia="zh-CN"/>
        </w:rPr>
        <w:t xml:space="preserve">                                      年  月   日</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tbl>
      <w:tblPr>
        <w:tblStyle w:val="1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767"/>
        <w:gridCol w:w="1701"/>
        <w:gridCol w:w="1275"/>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序号</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采购内容</w:t>
            </w: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总价(含税价)</w:t>
            </w: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税率（%）</w:t>
            </w: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1</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Theme="minorEastAsia"/>
                <w:sz w:val="24"/>
                <w:lang w:val="en-US" w:eastAsia="zh-CN"/>
              </w:rPr>
            </w:pPr>
            <w:r>
              <w:rPr>
                <w:rFonts w:hint="eastAsia" w:ascii="宋体" w:hAnsi="宋体"/>
                <w:sz w:val="24"/>
                <w:lang w:val="en-US" w:eastAsia="zh-CN"/>
              </w:rPr>
              <w:t>2</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szCs w:val="24"/>
                <w:lang w:val="en-US" w:eastAsia="zh-CN"/>
              </w:rPr>
            </w:pP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Theme="minorEastAsia"/>
                <w:sz w:val="24"/>
                <w:lang w:val="en-US" w:eastAsia="zh-CN"/>
              </w:rPr>
            </w:pPr>
            <w:r>
              <w:rPr>
                <w:rFonts w:hint="eastAsia" w:ascii="宋体" w:hAnsi="宋体"/>
                <w:sz w:val="24"/>
                <w:lang w:val="en-US" w:eastAsia="zh-CN"/>
              </w:rPr>
              <w:t>3</w:t>
            </w:r>
          </w:p>
        </w:tc>
        <w:tc>
          <w:tcPr>
            <w:tcW w:w="2767"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szCs w:val="24"/>
                <w:lang w:val="en-US" w:eastAsia="zh-CN"/>
              </w:rPr>
            </w:pP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474" w:type="dxa"/>
            <w:gridSpan w:val="2"/>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r>
              <w:rPr>
                <w:rFonts w:hint="eastAsia" w:ascii="宋体" w:hAnsi="宋体"/>
                <w:sz w:val="24"/>
              </w:rPr>
              <w:t>合计</w:t>
            </w:r>
          </w:p>
        </w:tc>
        <w:tc>
          <w:tcPr>
            <w:tcW w:w="170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1275"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c>
          <w:tcPr>
            <w:tcW w:w="2481"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sz w:val="24"/>
              </w:rPr>
            </w:pPr>
          </w:p>
        </w:tc>
      </w:tr>
    </w:tbl>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注：</w:t>
      </w:r>
      <w:r>
        <w:rPr>
          <w:rFonts w:hint="eastAsia" w:ascii="仿宋_GB2312" w:hAnsi="仿宋_GB2312" w:eastAsia="仿宋_GB2312" w:cs="仿宋_GB2312"/>
          <w:sz w:val="28"/>
          <w:szCs w:val="28"/>
          <w:lang w:eastAsia="zh-CN"/>
        </w:rPr>
        <w:t>（1）报价总价为人民币报价，报价总价不得超出采购控制价总价</w:t>
      </w:r>
      <w:r>
        <w:rPr>
          <w:rFonts w:hint="eastAsia" w:ascii="仿宋_GB2312" w:hAnsi="仿宋_GB2312" w:eastAsia="仿宋_GB2312" w:cs="仿宋_GB2312"/>
          <w:sz w:val="28"/>
          <w:szCs w:val="28"/>
          <w:lang w:val="en-US" w:eastAsia="zh-CN"/>
        </w:rPr>
        <w:t>和分项控制价</w:t>
      </w:r>
      <w:r>
        <w:rPr>
          <w:rFonts w:hint="eastAsia" w:ascii="仿宋_GB2312" w:hAnsi="仿宋_GB2312" w:eastAsia="仿宋_GB2312" w:cs="仿宋_GB2312"/>
          <w:sz w:val="28"/>
          <w:szCs w:val="28"/>
          <w:lang w:eastAsia="zh-CN"/>
        </w:rPr>
        <w:t>。</w:t>
      </w:r>
    </w:p>
    <w:p>
      <w:pPr>
        <w:keepNext w:val="0"/>
        <w:keepLines w:val="0"/>
        <w:pageBreakBefore w:val="0"/>
        <w:tabs>
          <w:tab w:val="left" w:pos="8364"/>
        </w:tabs>
        <w:kinsoku/>
        <w:wordWrap/>
        <w:overflowPunct/>
        <w:topLinePunct w:val="0"/>
        <w:autoSpaceDE/>
        <w:autoSpaceDN/>
        <w:bidi w:val="0"/>
        <w:snapToGrid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（2）本项目采用总价</w:t>
      </w:r>
      <w:r>
        <w:rPr>
          <w:rFonts w:hint="eastAsia" w:ascii="仿宋_GB2312" w:hAnsi="仿宋_GB2312" w:eastAsia="仿宋_GB2312" w:cs="仿宋_GB2312"/>
          <w:sz w:val="28"/>
          <w:szCs w:val="28"/>
          <w:lang w:val="en-US" w:eastAsia="zh-CN"/>
        </w:rPr>
        <w:t>分项</w:t>
      </w:r>
      <w:r>
        <w:rPr>
          <w:rFonts w:hint="eastAsia" w:ascii="仿宋_GB2312" w:hAnsi="仿宋_GB2312" w:eastAsia="仿宋_GB2312" w:cs="仿宋_GB2312"/>
          <w:sz w:val="28"/>
          <w:szCs w:val="28"/>
          <w:lang w:eastAsia="zh-CN"/>
        </w:rPr>
        <w:t>包干形式，报价总价应包括报价人履行本项目合同所必须的</w:t>
      </w:r>
      <w:r>
        <w:rPr>
          <w:rFonts w:hint="eastAsia" w:ascii="仿宋_GB2312" w:hAnsi="仿宋_GB2312" w:eastAsia="仿宋_GB2312" w:cs="仿宋_GB2312"/>
          <w:b/>
          <w:bCs/>
          <w:sz w:val="28"/>
          <w:szCs w:val="28"/>
          <w:lang w:eastAsia="zh-CN"/>
        </w:rPr>
        <w:t>所有成本费用（包括研究调研费）和报价人应承担的一切税费</w:t>
      </w:r>
      <w:r>
        <w:rPr>
          <w:rFonts w:hint="eastAsia" w:ascii="仿宋_GB2312" w:hAnsi="仿宋_GB2312" w:eastAsia="仿宋_GB2312" w:cs="仿宋_GB2312"/>
          <w:sz w:val="28"/>
          <w:szCs w:val="28"/>
          <w:lang w:eastAsia="zh-CN"/>
        </w:rPr>
        <w:t>，包括但不限于办公、交通、人员、差旅、文件、税费、测试工具费用及其他管理费用等。</w:t>
      </w:r>
    </w:p>
    <w:p>
      <w:pPr>
        <w:keepNext w:val="0"/>
        <w:keepLines w:val="0"/>
        <w:pageBreakBefore w:val="0"/>
        <w:tabs>
          <w:tab w:val="left" w:pos="8364"/>
        </w:tabs>
        <w:kinsoku/>
        <w:wordWrap/>
        <w:overflowPunct/>
        <w:topLinePunct w:val="0"/>
        <w:autoSpaceDE/>
        <w:autoSpaceDN/>
        <w:bidi w:val="0"/>
        <w:snapToGrid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（3）若用小写表示的金额和用大写表示的金额不一致，以大写表示的金额为准。</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sz w:val="24"/>
        </w:rPr>
      </w:pPr>
      <w:r>
        <w:rPr>
          <w:rFonts w:hint="eastAsia" w:ascii="仿宋_GB2312" w:hAnsi="仿宋_GB2312" w:eastAsia="仿宋_GB2312" w:cs="仿宋_GB2312"/>
          <w:sz w:val="28"/>
          <w:szCs w:val="28"/>
          <w:lang w:eastAsia="zh-CN"/>
        </w:rPr>
        <w:t>报价人名称</w:t>
      </w:r>
      <w:r>
        <w:rPr>
          <w:rFonts w:hint="eastAsia" w:ascii="宋体" w:hAnsi="宋体"/>
          <w:sz w:val="24"/>
        </w:rPr>
        <w:t>：</w:t>
      </w:r>
      <w:r>
        <w:rPr>
          <w:rFonts w:hint="eastAsia" w:ascii="宋体" w:hAnsi="宋体"/>
          <w:sz w:val="24"/>
          <w:u w:val="single"/>
        </w:rPr>
        <w:tab/>
      </w:r>
      <w:r>
        <w:rPr>
          <w:rFonts w:hint="eastAsia" w:ascii="宋体" w:hAnsi="宋体"/>
          <w:sz w:val="24"/>
          <w:u w:val="single"/>
          <w:lang w:val="en-US" w:eastAsia="zh-CN"/>
        </w:rPr>
        <w:t xml:space="preserve">                       </w:t>
      </w:r>
      <w:r>
        <w:rPr>
          <w:rFonts w:hint="eastAsia" w:ascii="宋体" w:hAnsi="宋体"/>
          <w:sz w:val="24"/>
        </w:rPr>
        <w:tab/>
      </w:r>
      <w:r>
        <w:rPr>
          <w:rFonts w:hint="eastAsia" w:ascii="宋体" w:hAnsi="宋体"/>
          <w:sz w:val="24"/>
        </w:rPr>
        <w:t>（</w:t>
      </w:r>
      <w:r>
        <w:rPr>
          <w:rFonts w:hint="eastAsia" w:ascii="宋体" w:hAnsi="宋体"/>
          <w:sz w:val="24"/>
          <w:lang w:val="en-US" w:eastAsia="zh-CN"/>
        </w:rPr>
        <w:t>盖</w:t>
      </w:r>
      <w:r>
        <w:rPr>
          <w:rFonts w:hint="eastAsia" w:ascii="宋体" w:hAnsi="宋体"/>
          <w:sz w:val="24"/>
        </w:rPr>
        <w:t>公章）</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法定代表人或授权代表签名：</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bCs/>
          <w:sz w:val="28"/>
          <w:szCs w:val="28"/>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职    务：</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bCs/>
          <w:sz w:val="28"/>
          <w:szCs w:val="28"/>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93" w:beforeLines="30"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日    期：</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sz w:val="28"/>
          <w:szCs w:val="28"/>
          <w:lang w:eastAsia="zh-CN"/>
        </w:rPr>
        <w:t xml:space="preserve"> 年</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bCs/>
          <w:sz w:val="28"/>
          <w:szCs w:val="28"/>
          <w:u w:val="single"/>
          <w:lang w:eastAsia="zh-CN"/>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sz w:val="28"/>
          <w:szCs w:val="28"/>
          <w:lang w:eastAsia="zh-CN"/>
        </w:rPr>
        <w:t>日</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注：此表一式两份，一份装订在报价文件中，一份装在唱标信封内。</w:t>
      </w:r>
    </w:p>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cs="仿宋_GB2312"/>
          <w:bCs/>
          <w:lang w:eastAsia="zh-CN"/>
        </w:rPr>
      </w:pPr>
      <w:r>
        <w:rPr>
          <w:rFonts w:hint="eastAsia" w:ascii="仿宋_GB2312" w:hAnsi="仿宋_GB2312" w:eastAsia="仿宋_GB2312" w:cs="仿宋_GB2312"/>
          <w:b/>
          <w:bCs/>
          <w:sz w:val="28"/>
          <w:szCs w:val="28"/>
          <w:lang w:eastAsia="zh-CN"/>
        </w:rPr>
        <w:br w:type="page"/>
      </w:r>
    </w:p>
    <w:p>
      <w:pPr>
        <w:pStyle w:val="4"/>
        <w:keepNext w:val="0"/>
        <w:keepLines w:val="0"/>
        <w:pageBreakBefore w:val="0"/>
        <w:kinsoku/>
        <w:wordWrap/>
        <w:overflowPunct/>
        <w:topLinePunct w:val="0"/>
        <w:autoSpaceDE/>
        <w:autoSpaceDN/>
        <w:bidi w:val="0"/>
        <w:spacing w:line="360" w:lineRule="auto"/>
        <w:textAlignment w:val="auto"/>
        <w:rPr>
          <w:rFonts w:ascii="黑体" w:hAnsi="黑体" w:eastAsia="黑体"/>
          <w:b w:val="0"/>
          <w:bCs w:val="0"/>
          <w:lang w:eastAsia="zh-CN"/>
        </w:rPr>
      </w:pPr>
      <w:bookmarkStart w:id="5" w:name="_Toc336418038"/>
      <w:r>
        <w:rPr>
          <w:rFonts w:hint="eastAsia" w:ascii="黑体" w:hAnsi="黑体" w:eastAsia="黑体"/>
          <w:b w:val="0"/>
          <w:bCs w:val="0"/>
          <w:lang w:eastAsia="zh-CN"/>
        </w:rPr>
        <w:t>附件</w:t>
      </w:r>
      <w:r>
        <w:rPr>
          <w:rFonts w:hint="eastAsia" w:ascii="黑体" w:hAnsi="黑体" w:eastAsia="黑体"/>
          <w:b w:val="0"/>
          <w:bCs w:val="0"/>
          <w:lang w:val="en-US" w:eastAsia="zh-CN"/>
        </w:rPr>
        <w:t>4</w:t>
      </w:r>
      <w:r>
        <w:rPr>
          <w:rFonts w:hint="eastAsia" w:ascii="黑体" w:hAnsi="黑体" w:eastAsia="黑体"/>
          <w:b w:val="0"/>
          <w:bCs w:val="0"/>
          <w:lang w:eastAsia="zh-CN"/>
        </w:rPr>
        <w:t>：</w:t>
      </w:r>
      <w:bookmarkEnd w:id="5"/>
    </w:p>
    <w:p>
      <w:pPr>
        <w:keepNext w:val="0"/>
        <w:keepLines w:val="0"/>
        <w:pageBreakBefore w:val="0"/>
        <w:kinsoku/>
        <w:wordWrap/>
        <w:overflowPunct/>
        <w:topLinePunct w:val="0"/>
        <w:autoSpaceDE/>
        <w:autoSpaceDN/>
        <w:bidi w:val="0"/>
        <w:spacing w:line="360" w:lineRule="auto"/>
        <w:jc w:val="center"/>
        <w:textAlignment w:val="auto"/>
        <w:rPr>
          <w:rFonts w:eastAsia="华文新魏"/>
          <w:b/>
          <w:bCs/>
          <w:sz w:val="44"/>
          <w:lang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b/>
          <w:sz w:val="32"/>
          <w:szCs w:val="32"/>
          <w:lang w:eastAsia="zh-CN"/>
        </w:rPr>
      </w:pPr>
      <w:r>
        <w:rPr>
          <w:rFonts w:hint="eastAsia" w:ascii="宋体" w:hAnsi="宋体"/>
          <w:b/>
          <w:sz w:val="32"/>
          <w:szCs w:val="32"/>
          <w:lang w:eastAsia="zh-CN"/>
        </w:rPr>
        <w:t>报价保证书</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致：</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我方同意从确定的接收报价之日起</w:t>
      </w:r>
      <w:r>
        <w:rPr>
          <w:rFonts w:hint="eastAsia" w:ascii="仿宋_GB2312" w:hAnsi="仿宋_GB2312" w:eastAsia="仿宋_GB2312" w:cs="仿宋_GB2312"/>
          <w:sz w:val="28"/>
          <w:szCs w:val="28"/>
          <w:u w:val="single"/>
          <w:lang w:eastAsia="zh-CN"/>
        </w:rPr>
        <w:t>报价有效期内</w:t>
      </w:r>
      <w:r>
        <w:rPr>
          <w:rFonts w:hint="eastAsia" w:ascii="仿宋_GB2312" w:hAnsi="仿宋_GB2312" w:eastAsia="仿宋_GB2312" w:cs="仿宋_GB2312"/>
          <w:sz w:val="28"/>
          <w:szCs w:val="28"/>
          <w:lang w:eastAsia="zh-CN"/>
        </w:rPr>
        <w:t>遵守本报价书，并按此报价</w:t>
      </w:r>
      <w:r>
        <w:rPr>
          <w:rFonts w:hint="eastAsia" w:ascii="仿宋_GB2312" w:hAnsi="仿宋_GB2312" w:eastAsia="仿宋_GB2312" w:cs="仿宋_GB2312"/>
          <w:sz w:val="28"/>
          <w:szCs w:val="28"/>
        </w:rPr>
        <w:t>（人民币）_______元（大写：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签署合同。在此期限满之前的任何时间，本报价书和报价文件一直对我方具有约束力，本公司将承担以下责任：</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1、按时递交相应报价要求的报价书；</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2、不得撤回本报价书和报价文件；</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3、随时接受中</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lang w:eastAsia="zh-CN"/>
        </w:rPr>
        <w:t>，在接到</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lang w:eastAsia="zh-CN"/>
        </w:rPr>
        <w:t>通知书后按规定期限与你方签订工程合同。</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4、报价人有串通报价、以虚假资料报价或向报价人、</w:t>
      </w:r>
      <w:r>
        <w:rPr>
          <w:rFonts w:hint="eastAsia" w:ascii="仿宋_GB2312" w:hAnsi="仿宋_GB2312" w:eastAsia="仿宋_GB2312" w:cs="仿宋_GB2312"/>
          <w:sz w:val="28"/>
          <w:szCs w:val="28"/>
          <w:lang w:val="en-US" w:eastAsia="zh-CN"/>
        </w:rPr>
        <w:t>评审</w:t>
      </w:r>
      <w:r>
        <w:rPr>
          <w:rFonts w:hint="eastAsia" w:ascii="仿宋_GB2312" w:hAnsi="仿宋_GB2312" w:eastAsia="仿宋_GB2312" w:cs="仿宋_GB2312"/>
          <w:sz w:val="28"/>
          <w:szCs w:val="28"/>
          <w:lang w:eastAsia="zh-CN"/>
        </w:rPr>
        <w:t>委员会成员行贿等非法行为的；</w:t>
      </w:r>
    </w:p>
    <w:p>
      <w:pPr>
        <w:keepNext w:val="0"/>
        <w:keepLines w:val="0"/>
        <w:pageBreakBefore w:val="0"/>
        <w:kinsoku/>
        <w:wordWrap/>
        <w:overflowPunct/>
        <w:topLinePunct w:val="0"/>
        <w:autoSpaceDE/>
        <w:autoSpaceDN/>
        <w:bidi w:val="0"/>
        <w:spacing w:line="360" w:lineRule="auto"/>
        <w:ind w:left="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5、其它违反采购文件规定的情形。</w:t>
      </w:r>
    </w:p>
    <w:p>
      <w:pPr>
        <w:keepNext w:val="0"/>
        <w:keepLines w:val="0"/>
        <w:pageBreakBefore w:val="0"/>
        <w:kinsoku/>
        <w:wordWrap/>
        <w:overflowPunct/>
        <w:topLinePunct w:val="0"/>
        <w:autoSpaceDE/>
        <w:autoSpaceDN/>
        <w:bidi w:val="0"/>
        <w:spacing w:line="360" w:lineRule="auto"/>
        <w:ind w:firstLine="435"/>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若在报价有效期内我们违反上述责任中的任一条或采购文件中的要求，将承担由此所造成采购人损失的一切费用。</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pacing w:val="60"/>
          <w:sz w:val="28"/>
          <w:szCs w:val="28"/>
          <w:lang w:eastAsia="zh-CN"/>
        </w:rPr>
      </w:pPr>
    </w:p>
    <w:p>
      <w:pPr>
        <w:keepNext w:val="0"/>
        <w:keepLines w:val="0"/>
        <w:pageBreakBefore w:val="0"/>
        <w:kinsoku/>
        <w:wordWrap/>
        <w:overflowPunct/>
        <w:topLinePunct w:val="0"/>
        <w:autoSpaceDE/>
        <w:autoSpaceDN/>
        <w:bidi w:val="0"/>
        <w:spacing w:line="360" w:lineRule="auto"/>
        <w:ind w:firstLine="3360" w:firstLineChars="1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报价人：（盖章）</w:t>
      </w:r>
    </w:p>
    <w:p>
      <w:pPr>
        <w:keepNext w:val="0"/>
        <w:keepLines w:val="0"/>
        <w:pageBreakBefore w:val="0"/>
        <w:kinsoku/>
        <w:wordWrap/>
        <w:overflowPunct/>
        <w:topLinePunct w:val="0"/>
        <w:autoSpaceDE/>
        <w:autoSpaceDN/>
        <w:bidi w:val="0"/>
        <w:spacing w:line="360" w:lineRule="auto"/>
        <w:ind w:firstLine="3360" w:firstLineChars="1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法人代表（签字或印鉴）：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 xml:space="preserve"> </w:t>
      </w: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年  月   日 </w:t>
      </w:r>
    </w:p>
    <w:p>
      <w:pPr>
        <w:keepNext w:val="0"/>
        <w:keepLines w:val="0"/>
        <w:pageBreakBefore w:val="0"/>
        <w:kinsoku/>
        <w:wordWrap/>
        <w:overflowPunct/>
        <w:topLinePunct w:val="0"/>
        <w:autoSpaceDE/>
        <w:autoSpaceDN/>
        <w:bidi w:val="0"/>
        <w:spacing w:line="360" w:lineRule="auto"/>
        <w:ind w:left="795"/>
        <w:jc w:val="righ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黑体" w:hAnsi="黑体" w:eastAsia="黑体" w:cstheme="minorBidi"/>
          <w:b w:val="0"/>
          <w:bCs w:val="0"/>
          <w:kern w:val="2"/>
          <w:sz w:val="32"/>
          <w:szCs w:val="32"/>
          <w:lang w:val="en-US" w:eastAsia="zh-CN" w:bidi="ar-SA"/>
        </w:rPr>
      </w:pPr>
      <w:r>
        <w:rPr>
          <w:rFonts w:hint="eastAsia" w:ascii="黑体" w:hAnsi="黑体" w:eastAsia="黑体" w:cstheme="minorBidi"/>
          <w:b w:val="0"/>
          <w:bCs w:val="0"/>
          <w:kern w:val="2"/>
          <w:sz w:val="32"/>
          <w:szCs w:val="32"/>
          <w:lang w:val="en-US" w:eastAsia="zh-CN" w:bidi="ar-SA"/>
        </w:rPr>
        <w:t>附件5：</w:t>
      </w:r>
    </w:p>
    <w:p>
      <w:pPr>
        <w:spacing w:line="360" w:lineRule="auto"/>
        <w:jc w:val="center"/>
        <w:rPr>
          <w:rFonts w:hint="eastAsia" w:ascii="宋体" w:hAnsi="宋体" w:eastAsiaTheme="minorEastAsia"/>
          <w:b/>
          <w:szCs w:val="21"/>
          <w:highlight w:val="none"/>
          <w:lang w:val="en-US" w:eastAsia="zh-CN"/>
        </w:rPr>
      </w:pPr>
      <w:r>
        <w:rPr>
          <w:rFonts w:hint="eastAsia" w:ascii="宋体" w:hAnsi="宋体"/>
          <w:b/>
          <w:sz w:val="32"/>
          <w:szCs w:val="28"/>
          <w:highlight w:val="none"/>
        </w:rPr>
        <w:t>报价人类似业绩</w:t>
      </w:r>
      <w:r>
        <w:rPr>
          <w:rFonts w:hint="eastAsia" w:ascii="宋体" w:hAnsi="宋体"/>
          <w:b/>
          <w:sz w:val="32"/>
          <w:szCs w:val="28"/>
          <w:highlight w:val="none"/>
          <w:lang w:val="en-US" w:eastAsia="zh-CN"/>
        </w:rPr>
        <w:t>一览表</w:t>
      </w:r>
    </w:p>
    <w:tbl>
      <w:tblPr>
        <w:tblStyle w:val="14"/>
        <w:tblW w:w="7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63"/>
        <w:gridCol w:w="2505"/>
        <w:gridCol w:w="1200"/>
        <w:gridCol w:w="1140"/>
        <w:gridCol w:w="1323"/>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63" w:type="dxa"/>
            <w:noWrap w:val="0"/>
            <w:vAlign w:val="center"/>
          </w:tcPr>
          <w:p>
            <w:pPr>
              <w:spacing w:line="360" w:lineRule="auto"/>
              <w:jc w:val="center"/>
              <w:rPr>
                <w:rFonts w:hint="eastAsia" w:ascii="宋体" w:hAnsi="宋体" w:eastAsiaTheme="minorEastAsia"/>
                <w:b/>
                <w:bCs/>
                <w:szCs w:val="21"/>
                <w:highlight w:val="none"/>
                <w:lang w:eastAsia="zh-CN"/>
              </w:rPr>
            </w:pPr>
            <w:r>
              <w:rPr>
                <w:rFonts w:hint="eastAsia" w:ascii="宋体" w:hAnsi="宋体"/>
                <w:b/>
                <w:bCs/>
                <w:szCs w:val="21"/>
                <w:highlight w:val="none"/>
                <w:lang w:val="en-US" w:eastAsia="zh-CN"/>
              </w:rPr>
              <w:t>序号</w:t>
            </w:r>
          </w:p>
        </w:tc>
        <w:tc>
          <w:tcPr>
            <w:tcW w:w="2505"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业绩名称</w:t>
            </w:r>
          </w:p>
        </w:tc>
        <w:tc>
          <w:tcPr>
            <w:tcW w:w="120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lang w:val="en-US" w:eastAsia="zh-CN"/>
              </w:rPr>
              <w:t>合同签订</w:t>
            </w:r>
            <w:r>
              <w:rPr>
                <w:rFonts w:hint="eastAsia" w:ascii="宋体" w:hAnsi="宋体"/>
                <w:b/>
                <w:bCs/>
                <w:szCs w:val="21"/>
                <w:highlight w:val="none"/>
              </w:rPr>
              <w:t>时间</w:t>
            </w:r>
          </w:p>
        </w:tc>
        <w:tc>
          <w:tcPr>
            <w:tcW w:w="1140"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合同价</w:t>
            </w:r>
          </w:p>
        </w:tc>
        <w:tc>
          <w:tcPr>
            <w:tcW w:w="1323" w:type="dxa"/>
            <w:noWrap w:val="0"/>
            <w:vAlign w:val="center"/>
          </w:tcPr>
          <w:p>
            <w:pPr>
              <w:spacing w:line="360" w:lineRule="auto"/>
              <w:jc w:val="center"/>
              <w:rPr>
                <w:rFonts w:hint="default" w:ascii="宋体" w:hAnsi="宋体" w:eastAsiaTheme="minorEastAsia"/>
                <w:b/>
                <w:bCs/>
                <w:szCs w:val="21"/>
                <w:highlight w:val="none"/>
                <w:lang w:val="en-US" w:eastAsia="zh-CN"/>
              </w:rPr>
            </w:pPr>
            <w:r>
              <w:rPr>
                <w:rFonts w:hint="eastAsia" w:ascii="宋体" w:hAnsi="宋体"/>
                <w:b/>
                <w:bCs/>
                <w:szCs w:val="21"/>
                <w:highlight w:val="none"/>
                <w:lang w:val="en-US" w:eastAsia="zh-CN"/>
              </w:rPr>
              <w:t>业绩类型</w:t>
            </w:r>
          </w:p>
        </w:tc>
        <w:tc>
          <w:tcPr>
            <w:tcW w:w="868" w:type="dxa"/>
            <w:noWrap w:val="0"/>
            <w:vAlign w:val="center"/>
          </w:tcPr>
          <w:p>
            <w:pPr>
              <w:spacing w:line="360" w:lineRule="auto"/>
              <w:jc w:val="center"/>
              <w:rPr>
                <w:rFonts w:ascii="宋体" w:hAnsi="宋体"/>
                <w:b/>
                <w:bCs/>
                <w:szCs w:val="21"/>
                <w:highlight w:val="none"/>
              </w:rPr>
            </w:pPr>
            <w:r>
              <w:rPr>
                <w:rFonts w:hint="eastAsia" w:ascii="宋体" w:hAnsi="宋体"/>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2" w:hRule="atLeast"/>
          <w:jc w:val="center"/>
        </w:trPr>
        <w:tc>
          <w:tcPr>
            <w:tcW w:w="763" w:type="dxa"/>
            <w:noWrap w:val="0"/>
            <w:vAlign w:val="center"/>
          </w:tcPr>
          <w:p>
            <w:pPr>
              <w:spacing w:line="360" w:lineRule="auto"/>
              <w:jc w:val="center"/>
              <w:rPr>
                <w:rFonts w:ascii="宋体" w:hAnsi="宋体"/>
                <w:szCs w:val="21"/>
                <w:highlight w:val="none"/>
              </w:rPr>
            </w:pPr>
          </w:p>
        </w:tc>
        <w:tc>
          <w:tcPr>
            <w:tcW w:w="2505" w:type="dxa"/>
            <w:noWrap w:val="0"/>
            <w:vAlign w:val="center"/>
          </w:tcPr>
          <w:p>
            <w:pPr>
              <w:spacing w:line="360" w:lineRule="auto"/>
              <w:jc w:val="center"/>
              <w:rPr>
                <w:rFonts w:ascii="宋体" w:hAnsi="宋体"/>
                <w:szCs w:val="21"/>
                <w:highlight w:val="none"/>
              </w:rPr>
            </w:pPr>
          </w:p>
        </w:tc>
        <w:tc>
          <w:tcPr>
            <w:tcW w:w="1200" w:type="dxa"/>
            <w:noWrap w:val="0"/>
            <w:vAlign w:val="center"/>
          </w:tcPr>
          <w:p>
            <w:pPr>
              <w:spacing w:line="360" w:lineRule="auto"/>
              <w:jc w:val="center"/>
              <w:rPr>
                <w:rFonts w:ascii="宋体" w:hAnsi="宋体"/>
                <w:szCs w:val="21"/>
                <w:highlight w:val="none"/>
              </w:rPr>
            </w:pPr>
          </w:p>
        </w:tc>
        <w:tc>
          <w:tcPr>
            <w:tcW w:w="1140" w:type="dxa"/>
            <w:noWrap w:val="0"/>
            <w:vAlign w:val="center"/>
          </w:tcPr>
          <w:p>
            <w:pPr>
              <w:spacing w:line="360" w:lineRule="auto"/>
              <w:jc w:val="center"/>
              <w:rPr>
                <w:rFonts w:ascii="宋体" w:hAnsi="宋体"/>
                <w:szCs w:val="21"/>
                <w:highlight w:val="none"/>
              </w:rPr>
            </w:pPr>
          </w:p>
        </w:tc>
        <w:tc>
          <w:tcPr>
            <w:tcW w:w="1323" w:type="dxa"/>
            <w:noWrap w:val="0"/>
            <w:vAlign w:val="center"/>
          </w:tcPr>
          <w:p>
            <w:pPr>
              <w:spacing w:line="360" w:lineRule="auto"/>
              <w:jc w:val="center"/>
              <w:rPr>
                <w:rFonts w:ascii="宋体" w:hAnsi="宋体"/>
                <w:szCs w:val="21"/>
                <w:highlight w:val="none"/>
              </w:rPr>
            </w:pPr>
          </w:p>
        </w:tc>
        <w:tc>
          <w:tcPr>
            <w:tcW w:w="868" w:type="dxa"/>
            <w:noWrap w:val="0"/>
            <w:vAlign w:val="center"/>
          </w:tcPr>
          <w:p>
            <w:pPr>
              <w:spacing w:line="360" w:lineRule="auto"/>
              <w:jc w:val="center"/>
              <w:rPr>
                <w:rFonts w:ascii="宋体" w:hAnsi="宋体"/>
                <w:szCs w:val="21"/>
                <w:highlight w:val="none"/>
              </w:rPr>
            </w:pPr>
          </w:p>
        </w:tc>
      </w:tr>
    </w:tbl>
    <w:p>
      <w:pPr>
        <w:numPr>
          <w:ilvl w:val="0"/>
          <w:numId w:val="0"/>
        </w:numPr>
        <w:snapToGrid/>
        <w:spacing w:line="360" w:lineRule="auto"/>
        <w:ind w:left="0" w:firstLine="0" w:firstLineChars="0"/>
        <w:jc w:val="left"/>
      </w:pPr>
      <w:r>
        <w:rPr>
          <w:rFonts w:hint="eastAsia" w:ascii="仿宋_GB2312" w:hAnsi="仿宋_GB2312" w:eastAsia="仿宋_GB2312" w:cs="仿宋_GB2312"/>
          <w:color w:val="auto"/>
          <w:kern w:val="0"/>
          <w:sz w:val="24"/>
          <w:highlight w:val="none"/>
          <w:lang w:bidi="ar"/>
        </w:rPr>
        <w:t>注：1.</w:t>
      </w:r>
      <w:r>
        <w:rPr>
          <w:rFonts w:hint="eastAsia" w:ascii="仿宋_GB2312" w:hAnsi="仿宋_GB2312" w:eastAsia="仿宋_GB2312" w:cs="仿宋_GB2312"/>
          <w:color w:val="auto"/>
          <w:kern w:val="0"/>
          <w:sz w:val="24"/>
          <w:highlight w:val="none"/>
          <w:lang w:val="en-US" w:eastAsia="zh-CN" w:bidi="ar"/>
        </w:rPr>
        <w:t>业绩时间为</w:t>
      </w:r>
      <w:r>
        <w:rPr>
          <w:rFonts w:hint="eastAsia" w:ascii="仿宋_GB2312" w:hAnsi="仿宋_GB2312" w:eastAsia="仿宋_GB2312" w:cs="仿宋_GB2312"/>
          <w:color w:val="auto"/>
          <w:kern w:val="0"/>
          <w:sz w:val="24"/>
          <w:highlight w:val="none"/>
          <w:lang w:bidi="ar"/>
        </w:rPr>
        <w:t>201</w:t>
      </w:r>
      <w:r>
        <w:rPr>
          <w:rFonts w:hint="eastAsia" w:ascii="仿宋_GB2312" w:hAnsi="仿宋_GB2312" w:eastAsia="仿宋_GB2312" w:cs="仿宋_GB2312"/>
          <w:color w:val="auto"/>
          <w:kern w:val="0"/>
          <w:sz w:val="24"/>
          <w:highlight w:val="none"/>
          <w:lang w:val="en-US" w:eastAsia="zh-CN" w:bidi="ar"/>
        </w:rPr>
        <w:t>8</w:t>
      </w:r>
      <w:r>
        <w:rPr>
          <w:rFonts w:hint="eastAsia" w:ascii="仿宋_GB2312" w:hAnsi="仿宋_GB2312" w:eastAsia="仿宋_GB2312" w:cs="仿宋_GB2312"/>
          <w:color w:val="auto"/>
          <w:kern w:val="0"/>
          <w:sz w:val="24"/>
          <w:highlight w:val="none"/>
          <w:lang w:bidi="ar"/>
        </w:rPr>
        <w:t>年 1月1日至今（以合同签订日期为准</w:t>
      </w:r>
      <w:r>
        <w:rPr>
          <w:rFonts w:hint="eastAsia" w:ascii="仿宋_GB2312" w:hAnsi="仿宋_GB2312" w:eastAsia="仿宋_GB2312" w:cs="仿宋_GB2312"/>
          <w:color w:val="auto"/>
          <w:kern w:val="0"/>
          <w:sz w:val="24"/>
          <w:highlight w:val="none"/>
          <w:lang w:eastAsia="zh-CN" w:bidi="ar"/>
        </w:rPr>
        <w:t>，</w:t>
      </w:r>
      <w:r>
        <w:rPr>
          <w:rFonts w:hint="eastAsia" w:ascii="仿宋_GB2312" w:hAnsi="仿宋_GB2312" w:eastAsia="仿宋_GB2312" w:cs="仿宋_GB2312"/>
          <w:color w:val="auto"/>
          <w:kern w:val="0"/>
          <w:sz w:val="24"/>
          <w:highlight w:val="none"/>
          <w:lang w:val="en-US" w:eastAsia="zh-CN" w:bidi="ar"/>
        </w:rPr>
        <w:t>合同复印件需加盖公章</w:t>
      </w:r>
      <w:r>
        <w:rPr>
          <w:rFonts w:hint="eastAsia" w:ascii="仿宋_GB2312" w:hAnsi="仿宋_GB2312" w:eastAsia="仿宋_GB2312" w:cs="仿宋_GB2312"/>
          <w:color w:val="auto"/>
          <w:kern w:val="0"/>
          <w:sz w:val="24"/>
          <w:highlight w:val="none"/>
          <w:lang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rPr>
        <w:rFonts w:hint="eastAsia"/>
      </w:rPr>
    </w:pPr>
    <w:r>
      <w:fldChar w:fldCharType="begin"/>
    </w:r>
    <w:r>
      <w:rPr>
        <w:rStyle w:val="16"/>
      </w:rPr>
      <w:instrText xml:space="preserve"> PAGE </w:instrText>
    </w:r>
    <w:r>
      <w:fldChar w:fldCharType="separate"/>
    </w:r>
    <w:r>
      <w:rPr>
        <w:rStyle w:val="16"/>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p>
  <w:p>
    <w:pPr>
      <w:pStyle w:val="11"/>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6DE35"/>
    <w:multiLevelType w:val="singleLevel"/>
    <w:tmpl w:val="E0C6DE35"/>
    <w:lvl w:ilvl="0" w:tentative="0">
      <w:start w:val="1"/>
      <w:numFmt w:val="chineseCounting"/>
      <w:suff w:val="nothing"/>
      <w:lvlText w:val="%1、"/>
      <w:lvlJc w:val="left"/>
      <w:rPr>
        <w:rFonts w:hint="eastAsia"/>
      </w:rPr>
    </w:lvl>
  </w:abstractNum>
  <w:abstractNum w:abstractNumId="1">
    <w:nsid w:val="00000016"/>
    <w:multiLevelType w:val="multilevel"/>
    <w:tmpl w:val="0000001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59ACD50"/>
    <w:multiLevelType w:val="singleLevel"/>
    <w:tmpl w:val="459ACD5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TcxY2MwNDM1MGE4ZWE1YmRmZjhlY2I5ZjU5ODUifQ=="/>
  </w:docVars>
  <w:rsids>
    <w:rsidRoot w:val="6CB10445"/>
    <w:rsid w:val="00024EF8"/>
    <w:rsid w:val="004825B0"/>
    <w:rsid w:val="00FA72A0"/>
    <w:rsid w:val="01523882"/>
    <w:rsid w:val="017E20DF"/>
    <w:rsid w:val="01C912B3"/>
    <w:rsid w:val="01ED7D52"/>
    <w:rsid w:val="03100362"/>
    <w:rsid w:val="03190C2E"/>
    <w:rsid w:val="03652172"/>
    <w:rsid w:val="036A5FA8"/>
    <w:rsid w:val="04065BEA"/>
    <w:rsid w:val="04612E84"/>
    <w:rsid w:val="04A3482D"/>
    <w:rsid w:val="04C16C21"/>
    <w:rsid w:val="05112CFC"/>
    <w:rsid w:val="051A0024"/>
    <w:rsid w:val="0603620E"/>
    <w:rsid w:val="06685018"/>
    <w:rsid w:val="067C27AA"/>
    <w:rsid w:val="069D6F84"/>
    <w:rsid w:val="07563F39"/>
    <w:rsid w:val="077367B8"/>
    <w:rsid w:val="07A418F2"/>
    <w:rsid w:val="07C62363"/>
    <w:rsid w:val="08644D24"/>
    <w:rsid w:val="086704B1"/>
    <w:rsid w:val="0884422A"/>
    <w:rsid w:val="08A10D4E"/>
    <w:rsid w:val="08AA6F6A"/>
    <w:rsid w:val="08D7562E"/>
    <w:rsid w:val="09106592"/>
    <w:rsid w:val="09B84FF0"/>
    <w:rsid w:val="09DF4258"/>
    <w:rsid w:val="0CAB2FB1"/>
    <w:rsid w:val="0CCC4F2E"/>
    <w:rsid w:val="0CD16663"/>
    <w:rsid w:val="0D000006"/>
    <w:rsid w:val="0D142EB3"/>
    <w:rsid w:val="0D213EF9"/>
    <w:rsid w:val="0D312070"/>
    <w:rsid w:val="0D811964"/>
    <w:rsid w:val="0DDA5BA0"/>
    <w:rsid w:val="0E086CC5"/>
    <w:rsid w:val="0F206636"/>
    <w:rsid w:val="0F5F60E0"/>
    <w:rsid w:val="0F800C0D"/>
    <w:rsid w:val="0FB37526"/>
    <w:rsid w:val="103C4363"/>
    <w:rsid w:val="108C19C5"/>
    <w:rsid w:val="11BD4117"/>
    <w:rsid w:val="11BD6972"/>
    <w:rsid w:val="11C95A54"/>
    <w:rsid w:val="11E23B85"/>
    <w:rsid w:val="12BE209C"/>
    <w:rsid w:val="12EA12EE"/>
    <w:rsid w:val="12FF4C25"/>
    <w:rsid w:val="131E2986"/>
    <w:rsid w:val="138D1A24"/>
    <w:rsid w:val="13F5408A"/>
    <w:rsid w:val="14771EC6"/>
    <w:rsid w:val="14BC7DA4"/>
    <w:rsid w:val="15220D78"/>
    <w:rsid w:val="155B1147"/>
    <w:rsid w:val="15C84632"/>
    <w:rsid w:val="16030715"/>
    <w:rsid w:val="162A6625"/>
    <w:rsid w:val="16955B42"/>
    <w:rsid w:val="174761CB"/>
    <w:rsid w:val="176238EF"/>
    <w:rsid w:val="17726D02"/>
    <w:rsid w:val="17CE61D0"/>
    <w:rsid w:val="184260CE"/>
    <w:rsid w:val="18E720D1"/>
    <w:rsid w:val="1A8C148D"/>
    <w:rsid w:val="1AF35E19"/>
    <w:rsid w:val="1B8D24A8"/>
    <w:rsid w:val="1BB63433"/>
    <w:rsid w:val="1C4C0973"/>
    <w:rsid w:val="1DB35CD4"/>
    <w:rsid w:val="1DEA3A42"/>
    <w:rsid w:val="1E35369B"/>
    <w:rsid w:val="1E577703"/>
    <w:rsid w:val="1E5E7A1D"/>
    <w:rsid w:val="1F301031"/>
    <w:rsid w:val="204646DD"/>
    <w:rsid w:val="2082017E"/>
    <w:rsid w:val="20BA5D08"/>
    <w:rsid w:val="2100448C"/>
    <w:rsid w:val="21362F18"/>
    <w:rsid w:val="2136345C"/>
    <w:rsid w:val="219B030A"/>
    <w:rsid w:val="21AA2855"/>
    <w:rsid w:val="21EB01FA"/>
    <w:rsid w:val="22020158"/>
    <w:rsid w:val="223F0875"/>
    <w:rsid w:val="23924D09"/>
    <w:rsid w:val="23F0699C"/>
    <w:rsid w:val="24081ECC"/>
    <w:rsid w:val="24453A73"/>
    <w:rsid w:val="24500143"/>
    <w:rsid w:val="249B7461"/>
    <w:rsid w:val="24AB4AD1"/>
    <w:rsid w:val="25256CDE"/>
    <w:rsid w:val="25BF69A3"/>
    <w:rsid w:val="26766DEF"/>
    <w:rsid w:val="27311E33"/>
    <w:rsid w:val="275B3A2C"/>
    <w:rsid w:val="27A65938"/>
    <w:rsid w:val="27DE3EB4"/>
    <w:rsid w:val="27ED3835"/>
    <w:rsid w:val="280648F6"/>
    <w:rsid w:val="29180BF1"/>
    <w:rsid w:val="292317A6"/>
    <w:rsid w:val="29680EF9"/>
    <w:rsid w:val="29AF4842"/>
    <w:rsid w:val="29C568AD"/>
    <w:rsid w:val="2A0E37F6"/>
    <w:rsid w:val="2A246732"/>
    <w:rsid w:val="2A2C272E"/>
    <w:rsid w:val="2A7C4850"/>
    <w:rsid w:val="2AD76D25"/>
    <w:rsid w:val="2B4E5EC0"/>
    <w:rsid w:val="2B874EA2"/>
    <w:rsid w:val="2B9A4C53"/>
    <w:rsid w:val="2BB745BA"/>
    <w:rsid w:val="2C193BD7"/>
    <w:rsid w:val="2C4A70A3"/>
    <w:rsid w:val="2DEC23C5"/>
    <w:rsid w:val="2E1175CC"/>
    <w:rsid w:val="2EB75FD4"/>
    <w:rsid w:val="2F0135D2"/>
    <w:rsid w:val="2F13579D"/>
    <w:rsid w:val="2F380BC3"/>
    <w:rsid w:val="2FC25089"/>
    <w:rsid w:val="30184102"/>
    <w:rsid w:val="30445F6D"/>
    <w:rsid w:val="30B9479A"/>
    <w:rsid w:val="30C83FFB"/>
    <w:rsid w:val="31000228"/>
    <w:rsid w:val="31007A2C"/>
    <w:rsid w:val="316846FE"/>
    <w:rsid w:val="317C1C40"/>
    <w:rsid w:val="323543F5"/>
    <w:rsid w:val="32841877"/>
    <w:rsid w:val="328D7DF4"/>
    <w:rsid w:val="32F37FBB"/>
    <w:rsid w:val="335E5C08"/>
    <w:rsid w:val="33A00139"/>
    <w:rsid w:val="33C934A0"/>
    <w:rsid w:val="33E92E66"/>
    <w:rsid w:val="343412C4"/>
    <w:rsid w:val="34C70BE1"/>
    <w:rsid w:val="34F878CB"/>
    <w:rsid w:val="352E2235"/>
    <w:rsid w:val="36A31758"/>
    <w:rsid w:val="37001709"/>
    <w:rsid w:val="391148FE"/>
    <w:rsid w:val="39427CDB"/>
    <w:rsid w:val="3958726D"/>
    <w:rsid w:val="39EB7D72"/>
    <w:rsid w:val="3B4836EA"/>
    <w:rsid w:val="3B8F7851"/>
    <w:rsid w:val="3CDC0E7F"/>
    <w:rsid w:val="3D3E7B93"/>
    <w:rsid w:val="3D5F24F6"/>
    <w:rsid w:val="3D973CC9"/>
    <w:rsid w:val="3E97718E"/>
    <w:rsid w:val="3FD92C8C"/>
    <w:rsid w:val="40000E1C"/>
    <w:rsid w:val="40C55674"/>
    <w:rsid w:val="41794605"/>
    <w:rsid w:val="42301C2E"/>
    <w:rsid w:val="4236082D"/>
    <w:rsid w:val="4254332D"/>
    <w:rsid w:val="426C7CE8"/>
    <w:rsid w:val="42AD3EC3"/>
    <w:rsid w:val="42DF31A8"/>
    <w:rsid w:val="430B40D2"/>
    <w:rsid w:val="43247F2D"/>
    <w:rsid w:val="43CE7978"/>
    <w:rsid w:val="44C56C23"/>
    <w:rsid w:val="44FB180E"/>
    <w:rsid w:val="45696E39"/>
    <w:rsid w:val="45D33F42"/>
    <w:rsid w:val="460A4D03"/>
    <w:rsid w:val="463729E6"/>
    <w:rsid w:val="46394160"/>
    <w:rsid w:val="46402F1F"/>
    <w:rsid w:val="46415B46"/>
    <w:rsid w:val="47F836B3"/>
    <w:rsid w:val="480D7C58"/>
    <w:rsid w:val="48254E2E"/>
    <w:rsid w:val="48EF70FB"/>
    <w:rsid w:val="49B84723"/>
    <w:rsid w:val="4A194067"/>
    <w:rsid w:val="4BB429A3"/>
    <w:rsid w:val="4BB432AC"/>
    <w:rsid w:val="4C436EE5"/>
    <w:rsid w:val="4E957F4A"/>
    <w:rsid w:val="4E9D417B"/>
    <w:rsid w:val="4E9D4AF7"/>
    <w:rsid w:val="4ECF186B"/>
    <w:rsid w:val="4F3836FF"/>
    <w:rsid w:val="50B836B8"/>
    <w:rsid w:val="50EE0649"/>
    <w:rsid w:val="51310AE6"/>
    <w:rsid w:val="51795E49"/>
    <w:rsid w:val="51AF7612"/>
    <w:rsid w:val="533B1036"/>
    <w:rsid w:val="5349746C"/>
    <w:rsid w:val="53CF7E6B"/>
    <w:rsid w:val="53E15222"/>
    <w:rsid w:val="53E94E4C"/>
    <w:rsid w:val="54382B6E"/>
    <w:rsid w:val="54794E3F"/>
    <w:rsid w:val="54C84133"/>
    <w:rsid w:val="54D44CD8"/>
    <w:rsid w:val="555E2F20"/>
    <w:rsid w:val="55BB7507"/>
    <w:rsid w:val="55FA1283"/>
    <w:rsid w:val="5609790D"/>
    <w:rsid w:val="5622340B"/>
    <w:rsid w:val="56320D71"/>
    <w:rsid w:val="569179A0"/>
    <w:rsid w:val="56F8192C"/>
    <w:rsid w:val="56FD34CE"/>
    <w:rsid w:val="57692194"/>
    <w:rsid w:val="57E53512"/>
    <w:rsid w:val="57ED74D8"/>
    <w:rsid w:val="582B7590"/>
    <w:rsid w:val="58482DB0"/>
    <w:rsid w:val="5861508B"/>
    <w:rsid w:val="58EE7B1C"/>
    <w:rsid w:val="58F57990"/>
    <w:rsid w:val="593A61B8"/>
    <w:rsid w:val="59BD5EF8"/>
    <w:rsid w:val="5A46042E"/>
    <w:rsid w:val="5AEA2555"/>
    <w:rsid w:val="5AEE2CA3"/>
    <w:rsid w:val="5B812F0B"/>
    <w:rsid w:val="5BA933B9"/>
    <w:rsid w:val="5C22079B"/>
    <w:rsid w:val="5C815E1B"/>
    <w:rsid w:val="5C867E48"/>
    <w:rsid w:val="5CA5012F"/>
    <w:rsid w:val="5CFA3571"/>
    <w:rsid w:val="5D9A5B09"/>
    <w:rsid w:val="5DC47944"/>
    <w:rsid w:val="5E9A0498"/>
    <w:rsid w:val="5E9C6C05"/>
    <w:rsid w:val="5ECD0145"/>
    <w:rsid w:val="60001429"/>
    <w:rsid w:val="606442D2"/>
    <w:rsid w:val="608A770C"/>
    <w:rsid w:val="61123EDD"/>
    <w:rsid w:val="61BF0A62"/>
    <w:rsid w:val="61C52067"/>
    <w:rsid w:val="62B17F6E"/>
    <w:rsid w:val="631E7CE3"/>
    <w:rsid w:val="632171E4"/>
    <w:rsid w:val="635A52BF"/>
    <w:rsid w:val="654E19C8"/>
    <w:rsid w:val="660167FC"/>
    <w:rsid w:val="675022AB"/>
    <w:rsid w:val="67895E60"/>
    <w:rsid w:val="67C01CD4"/>
    <w:rsid w:val="681D77CB"/>
    <w:rsid w:val="68C90143"/>
    <w:rsid w:val="69027EC0"/>
    <w:rsid w:val="690A7070"/>
    <w:rsid w:val="691D3AFC"/>
    <w:rsid w:val="692160D2"/>
    <w:rsid w:val="69482AAA"/>
    <w:rsid w:val="69525AFA"/>
    <w:rsid w:val="697F14DE"/>
    <w:rsid w:val="69DC3EDB"/>
    <w:rsid w:val="6A3D4248"/>
    <w:rsid w:val="6A5538D1"/>
    <w:rsid w:val="6B403D43"/>
    <w:rsid w:val="6B505A67"/>
    <w:rsid w:val="6BA25698"/>
    <w:rsid w:val="6BBD6628"/>
    <w:rsid w:val="6BDC75C4"/>
    <w:rsid w:val="6C1F5365"/>
    <w:rsid w:val="6C222BF5"/>
    <w:rsid w:val="6C231CEB"/>
    <w:rsid w:val="6C4A2BD0"/>
    <w:rsid w:val="6CB10445"/>
    <w:rsid w:val="6D0419BE"/>
    <w:rsid w:val="6D241508"/>
    <w:rsid w:val="6E012F48"/>
    <w:rsid w:val="6E972E69"/>
    <w:rsid w:val="6F3E629A"/>
    <w:rsid w:val="709D09C5"/>
    <w:rsid w:val="70B86306"/>
    <w:rsid w:val="7166510C"/>
    <w:rsid w:val="71A35701"/>
    <w:rsid w:val="71BE3BDA"/>
    <w:rsid w:val="71E35BF2"/>
    <w:rsid w:val="726203A7"/>
    <w:rsid w:val="72835777"/>
    <w:rsid w:val="72A10AAC"/>
    <w:rsid w:val="72F322C3"/>
    <w:rsid w:val="73583B0C"/>
    <w:rsid w:val="74366729"/>
    <w:rsid w:val="74C70D62"/>
    <w:rsid w:val="751A4FD5"/>
    <w:rsid w:val="75470AF8"/>
    <w:rsid w:val="75A67F05"/>
    <w:rsid w:val="761F0B58"/>
    <w:rsid w:val="7721206F"/>
    <w:rsid w:val="77C91FB1"/>
    <w:rsid w:val="77DE1AB5"/>
    <w:rsid w:val="78506722"/>
    <w:rsid w:val="788F3690"/>
    <w:rsid w:val="79801D4A"/>
    <w:rsid w:val="7A2416F7"/>
    <w:rsid w:val="7A8733AE"/>
    <w:rsid w:val="7ADA6285"/>
    <w:rsid w:val="7C86771C"/>
    <w:rsid w:val="7CAD3E8B"/>
    <w:rsid w:val="7CFD611A"/>
    <w:rsid w:val="7D631C92"/>
    <w:rsid w:val="7D7E2D69"/>
    <w:rsid w:val="7DD553BF"/>
    <w:rsid w:val="7E047930"/>
    <w:rsid w:val="7E5A347C"/>
    <w:rsid w:val="7E9E696A"/>
    <w:rsid w:val="7EAA29BB"/>
    <w:rsid w:val="7EC56665"/>
    <w:rsid w:val="7ECE220D"/>
    <w:rsid w:val="7FE9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outlineLvl w:val="0"/>
    </w:pPr>
    <w:rPr>
      <w:rFonts w:ascii="宋体" w:hAnsi="宋体" w:eastAsia="宋体"/>
      <w:sz w:val="72"/>
      <w:szCs w:val="72"/>
    </w:rPr>
  </w:style>
  <w:style w:type="paragraph" w:styleId="4">
    <w:name w:val="heading 2"/>
    <w:basedOn w:val="1"/>
    <w:next w:val="1"/>
    <w:unhideWhenUsed/>
    <w:qFormat/>
    <w:uiPriority w:val="9"/>
    <w:pPr>
      <w:ind w:left="108"/>
      <w:outlineLvl w:val="1"/>
    </w:pPr>
    <w:rPr>
      <w:rFonts w:ascii="Microsoft JhengHei" w:hAnsi="Microsoft JhengHei" w:eastAsia="Microsoft JhengHei"/>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spacing w:line="240" w:lineRule="auto"/>
      <w:ind w:left="200" w:leftChars="200"/>
    </w:pPr>
  </w:style>
  <w:style w:type="paragraph" w:styleId="6">
    <w:name w:val="Normal Indent"/>
    <w:basedOn w:val="1"/>
    <w:qFormat/>
    <w:uiPriority w:val="0"/>
    <w:pPr>
      <w:ind w:firstLine="420"/>
    </w:pPr>
  </w:style>
  <w:style w:type="paragraph" w:styleId="7">
    <w:name w:val="Body Text"/>
    <w:basedOn w:val="1"/>
    <w:qFormat/>
    <w:uiPriority w:val="1"/>
    <w:pPr>
      <w:ind w:left="109"/>
    </w:pPr>
    <w:rPr>
      <w:rFonts w:ascii="宋体" w:hAnsi="宋体" w:eastAsia="宋体"/>
      <w:sz w:val="24"/>
      <w:szCs w:val="24"/>
    </w:rPr>
  </w:style>
  <w:style w:type="paragraph" w:styleId="8">
    <w:name w:val="Plain Text"/>
    <w:basedOn w:val="1"/>
    <w:qFormat/>
    <w:uiPriority w:val="0"/>
    <w:rPr>
      <w:rFonts w:ascii="宋体" w:hAnsi="Courier New"/>
      <w:szCs w:val="21"/>
    </w:rPr>
  </w:style>
  <w:style w:type="paragraph" w:styleId="9">
    <w:name w:val="Body Text Indent 2"/>
    <w:basedOn w:val="1"/>
    <w:qFormat/>
    <w:uiPriority w:val="0"/>
    <w:pPr>
      <w:spacing w:after="120" w:line="480" w:lineRule="auto"/>
      <w:ind w:left="420" w:leftChars="200"/>
      <w:jc w:val="both"/>
    </w:pPr>
    <w:rPr>
      <w:rFonts w:ascii="Times New Roman" w:hAnsi="Times New Roman" w:eastAsia="宋体" w:cs="Times New Roman"/>
      <w:kern w:val="2"/>
      <w:sz w:val="21"/>
      <w:szCs w:val="24"/>
      <w:lang w:eastAsia="zh-CN"/>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3">
    <w:name w:val="Body Text First Indent"/>
    <w:basedOn w:val="7"/>
    <w:semiHidden/>
    <w:unhideWhenUsed/>
    <w:qFormat/>
    <w:uiPriority w:val="99"/>
    <w:pPr>
      <w:spacing w:after="120"/>
      <w:ind w:left="0" w:firstLine="420" w:firstLineChars="100"/>
    </w:pPr>
    <w:rPr>
      <w:rFonts w:asciiTheme="minorHAnsi" w:hAnsiTheme="minorHAnsi" w:eastAsiaTheme="minorEastAsia"/>
      <w:sz w:val="22"/>
      <w:szCs w:val="22"/>
    </w:rPr>
  </w:style>
  <w:style w:type="character" w:styleId="16">
    <w:name w:val="page number"/>
    <w:basedOn w:val="15"/>
    <w:qFormat/>
    <w:uiPriority w:val="0"/>
  </w:style>
  <w:style w:type="paragraph" w:styleId="17">
    <w:name w:val="List Paragraph"/>
    <w:basedOn w:val="1"/>
    <w:unhideWhenUsed/>
    <w:qFormat/>
    <w:uiPriority w:val="99"/>
    <w:pPr>
      <w:ind w:firstLine="420" w:firstLineChars="200"/>
    </w:pPr>
    <w:rPr>
      <w:szCs w:val="24"/>
    </w:rPr>
  </w:style>
  <w:style w:type="paragraph" w:customStyle="1" w:styleId="18">
    <w:name w:val="_Style 18"/>
    <w:basedOn w:val="7"/>
    <w:next w:val="13"/>
    <w:qFormat/>
    <w:uiPriority w:val="0"/>
    <w:pPr>
      <w:spacing w:after="120"/>
      <w:ind w:left="0" w:firstLine="420" w:firstLineChars="100"/>
      <w:jc w:val="both"/>
    </w:pPr>
    <w:rPr>
      <w:rFonts w:ascii="Times New Roman" w:hAnsi="Times New Roman" w:cs="Times New Roman"/>
      <w:kern w:val="2"/>
      <w:sz w:val="21"/>
      <w:lang w:eastAsia="zh-CN"/>
    </w:rPr>
  </w:style>
  <w:style w:type="paragraph" w:customStyle="1" w:styleId="19">
    <w:name w:val="样式 标题 2 +"/>
    <w:basedOn w:val="4"/>
    <w:qFormat/>
    <w:uiPriority w:val="0"/>
    <w:pPr>
      <w:tabs>
        <w:tab w:val="left" w:pos="567"/>
        <w:tab w:val="left" w:pos="720"/>
      </w:tabs>
      <w:spacing w:line="416" w:lineRule="auto"/>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7625</Words>
  <Characters>7981</Characters>
  <Lines>0</Lines>
  <Paragraphs>0</Paragraphs>
  <TotalTime>3</TotalTime>
  <ScaleCrop>false</ScaleCrop>
  <LinksUpToDate>false</LinksUpToDate>
  <CharactersWithSpaces>8873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2023-03-10T06:42:00Z</dcterms:created>
  <dc:creator>李杨</dc:creator>
  <cp:lastModifiedBy>李杨</cp:lastModifiedBy>
  <dcterms:modified xsi:type="dcterms:W3CDTF">2023-07-31T06:25:07Z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039CAC3F566649389117818E6EC9587A_13</vt:lpwstr>
  </property>
</Properties>
</file>