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rPr>
      </w:pPr>
      <w:bookmarkStart w:id="0" w:name="_Hlk11089628"/>
      <w:r>
        <w:rPr>
          <w:rFonts w:hint="eastAsia" w:asciiTheme="majorEastAsia" w:hAnsiTheme="majorEastAsia" w:eastAsiaTheme="majorEastAsia" w:cstheme="majorEastAsia"/>
          <w:b/>
          <w:bCs/>
          <w:sz w:val="44"/>
          <w:szCs w:val="44"/>
        </w:rPr>
        <w:t>广州白云国际机场三期扩建工程东四、西四指廊</w:t>
      </w:r>
      <w:r>
        <w:rPr>
          <w:rFonts w:hint="eastAsia" w:asciiTheme="majorEastAsia" w:hAnsiTheme="majorEastAsia" w:eastAsiaTheme="majorEastAsia" w:cstheme="majorEastAsia"/>
          <w:b/>
          <w:bCs/>
          <w:sz w:val="44"/>
          <w:szCs w:val="44"/>
          <w:lang w:val="en-US" w:eastAsia="zh-CN"/>
        </w:rPr>
        <w:t>工程</w:t>
      </w:r>
      <w:r>
        <w:rPr>
          <w:rFonts w:hint="eastAsia" w:asciiTheme="majorEastAsia" w:hAnsiTheme="majorEastAsia" w:eastAsiaTheme="majorEastAsia" w:cstheme="majorEastAsia"/>
          <w:b/>
          <w:bCs/>
          <w:sz w:val="44"/>
          <w:szCs w:val="44"/>
        </w:rPr>
        <w:t>规划放线测量项目</w:t>
      </w:r>
      <w:r>
        <w:rPr>
          <w:rFonts w:hint="eastAsia" w:ascii="宋体" w:hAnsi="宋体"/>
          <w:b/>
          <w:sz w:val="48"/>
        </w:rPr>
        <w:t>（服务类）</w:t>
      </w:r>
    </w:p>
    <w:bookmarkEnd w:id="0"/>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eastAsia="黑体"/>
          <w:sz w:val="48"/>
        </w:rPr>
      </w:pPr>
      <w:r>
        <w:rPr>
          <w:rFonts w:hint="eastAsia" w:eastAsia="黑体"/>
          <w:sz w:val="48"/>
        </w:rPr>
        <w:t>综合评审采购文件</w:t>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44"/>
        </w:rPr>
      </w:pP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rPr>
        <w:t>采购人：广东省机场管理集团有限公司工程建设指挥部</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r>
        <w:rPr>
          <w:rFonts w:hint="eastAsia" w:eastAsia="黑体"/>
          <w:sz w:val="32"/>
        </w:rPr>
        <w:t>2023年7月</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广东省机场管理集团有限公司工程建设指挥部拟就</w:t>
      </w:r>
      <w:r>
        <w:rPr>
          <w:rFonts w:hint="eastAsia" w:ascii="仿宋_GB2312" w:hAnsi="仿宋_GB2312" w:eastAsia="仿宋_GB2312" w:cs="仿宋_GB2312"/>
          <w:kern w:val="0"/>
          <w:sz w:val="32"/>
          <w:szCs w:val="32"/>
          <w:u w:val="single"/>
          <w:lang w:bidi="ar"/>
        </w:rPr>
        <w:t>广州白云国</w:t>
      </w:r>
      <w:r>
        <w:rPr>
          <w:rFonts w:hint="eastAsia" w:ascii="仿宋_GB2312" w:hAnsi="仿宋_GB2312" w:eastAsia="仿宋_GB2312" w:cs="仿宋_GB2312"/>
          <w:sz w:val="32"/>
          <w:u w:val="single"/>
        </w:rPr>
        <w:t>际机场三期扩建工程</w:t>
      </w:r>
      <w:r>
        <w:rPr>
          <w:rFonts w:hint="eastAsia" w:ascii="仿宋_GB2312" w:hAnsi="仿宋_GB2312" w:eastAsia="仿宋_GB2312" w:cs="仿宋_GB2312"/>
          <w:kern w:val="0"/>
          <w:sz w:val="32"/>
          <w:szCs w:val="32"/>
          <w:u w:val="single"/>
          <w:lang w:bidi="ar"/>
        </w:rPr>
        <w:t>东四、西四指廊</w:t>
      </w:r>
      <w:r>
        <w:rPr>
          <w:rFonts w:hint="eastAsia" w:ascii="仿宋_GB2312" w:hAnsi="仿宋_GB2312" w:eastAsia="仿宋_GB2312" w:cs="仿宋_GB2312"/>
          <w:kern w:val="0"/>
          <w:sz w:val="32"/>
          <w:szCs w:val="32"/>
          <w:u w:val="single"/>
          <w:lang w:val="en-US" w:eastAsia="zh-CN" w:bidi="ar"/>
        </w:rPr>
        <w:t>工程</w:t>
      </w:r>
      <w:r>
        <w:rPr>
          <w:rFonts w:hint="eastAsia" w:ascii="仿宋_GB2312" w:hAnsi="仿宋_GB2312" w:eastAsia="仿宋_GB2312" w:cs="仿宋_GB2312"/>
          <w:kern w:val="0"/>
          <w:sz w:val="32"/>
          <w:szCs w:val="32"/>
          <w:u w:val="single"/>
          <w:lang w:bidi="ar"/>
        </w:rPr>
        <w:t>规划放线测量</w:t>
      </w:r>
      <w:r>
        <w:rPr>
          <w:rFonts w:hint="eastAsia" w:ascii="仿宋_GB2312" w:hAnsi="仿宋_GB2312" w:eastAsia="仿宋_GB2312" w:cs="仿宋_GB2312"/>
          <w:sz w:val="32"/>
          <w:szCs w:val="32"/>
          <w:u w:val="single"/>
        </w:rPr>
        <w:t>技术</w:t>
      </w:r>
      <w:r>
        <w:rPr>
          <w:rFonts w:hint="eastAsia" w:ascii="仿宋_GB2312" w:hAnsi="仿宋_GB2312" w:eastAsia="仿宋_GB2312" w:cs="仿宋_GB2312"/>
          <w:sz w:val="32"/>
          <w:szCs w:val="32"/>
          <w:u w:val="single"/>
          <w:lang w:val="en-US" w:eastAsia="zh-CN"/>
        </w:rPr>
        <w:t>咨询</w:t>
      </w:r>
      <w:r>
        <w:rPr>
          <w:rFonts w:hint="eastAsia" w:ascii="仿宋_GB2312" w:hAnsi="仿宋_GB2312" w:eastAsia="仿宋_GB2312" w:cs="仿宋_GB2312"/>
          <w:sz w:val="32"/>
          <w:szCs w:val="32"/>
          <w:u w:val="single"/>
        </w:rPr>
        <w:t>服务</w:t>
      </w:r>
      <w:bookmarkStart w:id="6" w:name="_GoBack"/>
      <w:bookmarkEnd w:id="6"/>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综合评审，现就相关事宜公告如下：</w:t>
      </w:r>
    </w:p>
    <w:p>
      <w:pPr>
        <w:spacing w:line="360" w:lineRule="auto"/>
        <w:ind w:left="2249" w:hanging="2249" w:hangingChars="700"/>
        <w:rPr>
          <w:rFonts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广州白云国</w:t>
      </w:r>
      <w:r>
        <w:rPr>
          <w:rFonts w:hint="eastAsia" w:ascii="仿宋_GB2312" w:hAnsi="仿宋_GB2312" w:eastAsia="仿宋_GB2312" w:cs="仿宋_GB2312"/>
          <w:sz w:val="32"/>
        </w:rPr>
        <w:t>际机场三期扩建工程</w:t>
      </w:r>
      <w:r>
        <w:rPr>
          <w:rFonts w:hint="eastAsia" w:ascii="仿宋_GB2312" w:hAnsi="仿宋_GB2312" w:eastAsia="仿宋_GB2312" w:cs="仿宋_GB2312"/>
          <w:kern w:val="0"/>
          <w:sz w:val="32"/>
          <w:szCs w:val="32"/>
          <w:lang w:bidi="ar"/>
        </w:rPr>
        <w:t>东四、西四指廊</w:t>
      </w:r>
      <w:r>
        <w:rPr>
          <w:rFonts w:hint="eastAsia" w:ascii="仿宋_GB2312" w:hAnsi="仿宋_GB2312" w:eastAsia="仿宋_GB2312" w:cs="仿宋_GB2312"/>
          <w:kern w:val="0"/>
          <w:sz w:val="32"/>
          <w:szCs w:val="32"/>
          <w:lang w:val="en-US" w:eastAsia="zh-CN" w:bidi="ar"/>
        </w:rPr>
        <w:t>工程</w:t>
      </w:r>
      <w:r>
        <w:rPr>
          <w:rFonts w:hint="eastAsia" w:ascii="仿宋_GB2312" w:hAnsi="仿宋_GB2312" w:eastAsia="仿宋_GB2312" w:cs="仿宋_GB2312"/>
          <w:kern w:val="0"/>
          <w:sz w:val="32"/>
          <w:szCs w:val="32"/>
          <w:lang w:bidi="ar"/>
        </w:rPr>
        <w:t>规划放线测量项目</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二、采购单位</w:t>
      </w:r>
      <w:r>
        <w:rPr>
          <w:rFonts w:hint="eastAsia" w:ascii="仿宋_GB2312" w:hAnsi="仿宋_GB2312" w:eastAsia="仿宋_GB2312" w:cs="仿宋_GB2312"/>
          <w:sz w:val="32"/>
          <w:szCs w:val="32"/>
        </w:rPr>
        <w:t>：广东省机场管理集团有限公司工程建设指挥部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三、工程概况：</w:t>
      </w:r>
    </w:p>
    <w:p>
      <w:pPr>
        <w:widowControl/>
        <w:spacing w:line="276" w:lineRule="auto"/>
        <w:ind w:firstLine="643"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（1）</w:t>
      </w:r>
      <w:r>
        <w:rPr>
          <w:rFonts w:hint="eastAsia" w:ascii="仿宋_GB2312" w:hAnsi="仿宋_GB2312" w:eastAsia="仿宋_GB2312" w:cs="仿宋_GB2312"/>
          <w:kern w:val="0"/>
          <w:sz w:val="32"/>
          <w:szCs w:val="32"/>
          <w:lang w:bidi="ar"/>
        </w:rPr>
        <w:t>建设性质：</w:t>
      </w:r>
      <w:r>
        <w:rPr>
          <w:rFonts w:hint="eastAsia" w:ascii="仿宋_GB2312" w:hAnsi="仿宋_GB2312" w:eastAsia="仿宋_GB2312" w:cs="仿宋_GB2312"/>
          <w:kern w:val="0"/>
          <w:sz w:val="32"/>
          <w:szCs w:val="32"/>
          <w:lang w:val="en-US" w:eastAsia="zh-CN" w:bidi="ar"/>
        </w:rPr>
        <w:t>扩建</w:t>
      </w:r>
      <w:r>
        <w:rPr>
          <w:rFonts w:hint="eastAsia" w:ascii="仿宋_GB2312" w:hAnsi="仿宋_GB2312" w:eastAsia="仿宋_GB2312" w:cs="仿宋_GB2312"/>
          <w:sz w:val="32"/>
          <w:szCs w:val="32"/>
        </w:rPr>
        <w:t>项目</w:t>
      </w:r>
    </w:p>
    <w:p>
      <w:pPr>
        <w:pStyle w:val="21"/>
        <w:pageBreakBefore w:val="0"/>
        <w:widowControl w:val="0"/>
        <w:numPr>
          <w:ilvl w:val="1"/>
          <w:numId w:val="0"/>
        </w:numPr>
        <w:kinsoku/>
        <w:wordWrap/>
        <w:overflowPunct/>
        <w:topLinePunct w:val="0"/>
        <w:bidi w:val="0"/>
        <w:adjustRightInd/>
        <w:snapToGrid w:val="0"/>
        <w:spacing w:before="0" w:line="360" w:lineRule="auto"/>
        <w:ind w:firstLine="643" w:firstLineChars="200"/>
        <w:textAlignment w:val="auto"/>
        <w:outlineLvl w:val="2"/>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0"/>
          <w:sz w:val="32"/>
          <w:szCs w:val="32"/>
          <w:lang w:bidi="ar"/>
        </w:rPr>
        <w:t>（2）</w:t>
      </w:r>
      <w:r>
        <w:rPr>
          <w:rFonts w:hint="eastAsia" w:ascii="仿宋_GB2312" w:hAnsi="仿宋_GB2312" w:eastAsia="仿宋_GB2312" w:cs="仿宋_GB2312"/>
          <w:b w:val="0"/>
          <w:bCs w:val="0"/>
          <w:kern w:val="0"/>
          <w:sz w:val="32"/>
          <w:szCs w:val="32"/>
          <w:lang w:bidi="ar"/>
        </w:rPr>
        <w:t>工程规模：</w:t>
      </w:r>
      <w:r>
        <w:rPr>
          <w:rFonts w:hint="eastAsia" w:ascii="仿宋_GB2312" w:hAnsi="仿宋_GB2312" w:eastAsia="仿宋_GB2312" w:cs="仿宋_GB2312"/>
          <w:b w:val="0"/>
          <w:bCs w:val="0"/>
          <w:kern w:val="2"/>
          <w:sz w:val="32"/>
          <w:szCs w:val="24"/>
          <w:lang w:val="en-US" w:eastAsia="zh-CN" w:bidi="ar-SA"/>
        </w:rPr>
        <w:t>广州白云国际机场是我国三大国际枢纽机场之一，位于广州市白云区与花都区交界处，距广州市中心直线距离约28公里。</w:t>
      </w:r>
    </w:p>
    <w:p>
      <w:pPr>
        <w:pStyle w:val="2"/>
        <w:spacing w:line="360" w:lineRule="auto"/>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期工程按满足年旅客吞吐量1.2亿人次、货邮吞吐量380万吨设计目标。主要建设内容包括建设长3400米、宽45米的西二跑道和长3600米、宽45米的东三跑道；新建42.2万平方米的T3航站楼、14.4万平方米的T2航站楼东四和西四指廊、193个机位的机坪；新建24.2万平方米的综合交通中心和停车楼，以及货运、生产生活辅助用房及公用配套设施等。</w:t>
      </w:r>
    </w:p>
    <w:p>
      <w:pPr>
        <w:spacing w:line="600"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val="en-US" w:eastAsia="zh-CN" w:bidi="ar"/>
        </w:rPr>
        <w:t>四、询价</w:t>
      </w:r>
      <w:r>
        <w:rPr>
          <w:rFonts w:hint="eastAsia" w:ascii="仿宋_GB2312" w:hAnsi="仿宋_GB2312" w:eastAsia="仿宋_GB2312" w:cs="仿宋_GB2312"/>
          <w:b/>
          <w:bCs/>
          <w:kern w:val="0"/>
          <w:sz w:val="32"/>
          <w:szCs w:val="32"/>
          <w:lang w:bidi="ar"/>
        </w:rPr>
        <w:t>内容</w:t>
      </w:r>
      <w:r>
        <w:rPr>
          <w:rFonts w:hint="eastAsia" w:ascii="仿宋_GB2312" w:hAnsi="仿宋_GB2312" w:eastAsia="仿宋_GB2312" w:cs="仿宋_GB2312"/>
          <w:kern w:val="0"/>
          <w:sz w:val="32"/>
          <w:szCs w:val="32"/>
          <w:lang w:bidi="ar"/>
        </w:rPr>
        <w:t>：</w:t>
      </w:r>
      <w:r>
        <w:rPr>
          <w:rFonts w:hint="eastAsia" w:ascii="宋体" w:hAnsi="宋体" w:cs="宋体"/>
          <w:bCs/>
          <w:sz w:val="28"/>
          <w:szCs w:val="28"/>
        </w:rPr>
        <w:t>广州</w:t>
      </w:r>
      <w:r>
        <w:rPr>
          <w:rFonts w:hint="eastAsia" w:ascii="仿宋_GB2312" w:hAnsi="仿宋_GB2312" w:eastAsia="仿宋_GB2312" w:cs="仿宋_GB2312"/>
          <w:sz w:val="32"/>
        </w:rPr>
        <w:t>白云国际</w:t>
      </w:r>
      <w:r>
        <w:rPr>
          <w:rFonts w:hint="eastAsia" w:ascii="仿宋_GB2312" w:hAnsi="仿宋_GB2312" w:eastAsia="仿宋_GB2312" w:cs="仿宋_GB2312"/>
          <w:kern w:val="0"/>
          <w:sz w:val="32"/>
          <w:szCs w:val="32"/>
          <w:lang w:bidi="ar"/>
        </w:rPr>
        <w:t>机场三期扩建工程</w:t>
      </w:r>
      <w:r>
        <w:rPr>
          <w:rFonts w:hint="eastAsia" w:ascii="仿宋_GB2312" w:hAnsi="仿宋_GB2312" w:eastAsia="仿宋_GB2312" w:cs="仿宋_GB2312"/>
          <w:kern w:val="0"/>
          <w:sz w:val="32"/>
          <w:szCs w:val="32"/>
          <w:lang w:val="en-US" w:eastAsia="zh-CN" w:bidi="ar"/>
        </w:rPr>
        <w:t>T2航站楼</w:t>
      </w:r>
      <w:r>
        <w:rPr>
          <w:rFonts w:hint="eastAsia" w:ascii="仿宋_GB2312" w:hAnsi="仿宋_GB2312" w:eastAsia="仿宋_GB2312" w:cs="仿宋_GB2312"/>
          <w:kern w:val="0"/>
          <w:sz w:val="32"/>
          <w:szCs w:val="32"/>
          <w:lang w:bidi="ar"/>
        </w:rPr>
        <w:t>东四、西四指廊</w:t>
      </w:r>
      <w:r>
        <w:rPr>
          <w:rFonts w:hint="eastAsia" w:ascii="仿宋_GB2312" w:hAnsi="仿宋_GB2312" w:eastAsia="仿宋_GB2312" w:cs="仿宋_GB2312"/>
          <w:kern w:val="0"/>
          <w:sz w:val="32"/>
          <w:szCs w:val="32"/>
          <w:lang w:val="en-US" w:eastAsia="zh-CN" w:bidi="ar"/>
        </w:rPr>
        <w:t>工程</w:t>
      </w:r>
      <w:r>
        <w:rPr>
          <w:rFonts w:hint="eastAsia" w:ascii="仿宋_GB2312" w:hAnsi="仿宋_GB2312" w:eastAsia="仿宋_GB2312" w:cs="仿宋_GB2312"/>
          <w:kern w:val="0"/>
          <w:sz w:val="32"/>
          <w:szCs w:val="32"/>
          <w:lang w:bidi="ar"/>
        </w:rPr>
        <w:t>。</w:t>
      </w:r>
    </w:p>
    <w:p>
      <w:pPr>
        <w:spacing w:line="600"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val="en-US" w:eastAsia="zh-CN" w:bidi="ar"/>
        </w:rPr>
        <w:t>五、</w:t>
      </w:r>
      <w:r>
        <w:rPr>
          <w:rFonts w:hint="eastAsia" w:ascii="仿宋" w:hAnsi="仿宋" w:eastAsia="仿宋"/>
          <w:b/>
          <w:bCs/>
          <w:sz w:val="32"/>
          <w:szCs w:val="32"/>
        </w:rPr>
        <w:t>计划工期</w:t>
      </w:r>
      <w:r>
        <w:rPr>
          <w:rFonts w:hint="eastAsia" w:ascii="仿宋" w:hAnsi="仿宋" w:eastAsia="仿宋"/>
          <w:sz w:val="32"/>
          <w:szCs w:val="32"/>
        </w:rPr>
        <w:t>：技术服务期限自合同签订之日起至项目通过</w:t>
      </w:r>
    </w:p>
    <w:p>
      <w:pPr>
        <w:tabs>
          <w:tab w:val="left" w:pos="900"/>
          <w:tab w:val="left" w:pos="1080"/>
        </w:tabs>
        <w:spacing w:line="360" w:lineRule="auto"/>
        <w:rPr>
          <w:rFonts w:ascii="仿宋_GB2312" w:hAnsi="仿宋_GB2312" w:eastAsia="仿宋_GB2312" w:cs="仿宋_GB2312"/>
          <w:kern w:val="0"/>
          <w:sz w:val="32"/>
          <w:szCs w:val="32"/>
          <w:lang w:bidi="ar"/>
        </w:rPr>
      </w:pPr>
      <w:r>
        <w:rPr>
          <w:rFonts w:hint="eastAsia" w:ascii="仿宋" w:hAnsi="仿宋" w:eastAsia="仿宋"/>
          <w:sz w:val="32"/>
          <w:szCs w:val="32"/>
        </w:rPr>
        <w:t>规自部门核发《建设工程规划许可证》止。</w:t>
      </w:r>
    </w:p>
    <w:p>
      <w:pPr>
        <w:tabs>
          <w:tab w:val="left" w:pos="900"/>
          <w:tab w:val="left" w:pos="1080"/>
        </w:tabs>
        <w:spacing w:line="360" w:lineRule="auto"/>
        <w:rPr>
          <w:rFonts w:ascii="仿宋" w:hAnsi="仿宋" w:eastAsia="仿宋"/>
          <w:sz w:val="32"/>
          <w:szCs w:val="32"/>
        </w:rPr>
      </w:pPr>
      <w:r>
        <w:rPr>
          <w:rFonts w:hint="eastAsia" w:ascii="仿宋" w:hAnsi="仿宋" w:eastAsia="仿宋"/>
          <w:b/>
          <w:bCs/>
          <w:sz w:val="32"/>
          <w:szCs w:val="32"/>
        </w:rPr>
        <w:t>四、合同划分及项目内容</w:t>
      </w:r>
      <w:r>
        <w:rPr>
          <w:rFonts w:hint="eastAsia" w:ascii="仿宋" w:hAnsi="仿宋" w:eastAsia="仿宋"/>
          <w:sz w:val="32"/>
          <w:szCs w:val="32"/>
        </w:rPr>
        <w:t>：</w:t>
      </w:r>
    </w:p>
    <w:p>
      <w:pPr>
        <w:tabs>
          <w:tab w:val="left" w:pos="900"/>
          <w:tab w:val="left" w:pos="1080"/>
        </w:tabs>
        <w:spacing w:line="360" w:lineRule="auto"/>
        <w:rPr>
          <w:rFonts w:ascii="仿宋" w:hAnsi="仿宋" w:eastAsia="仿宋"/>
          <w:sz w:val="32"/>
          <w:szCs w:val="32"/>
        </w:rPr>
      </w:pPr>
      <w:r>
        <w:rPr>
          <w:rFonts w:hint="eastAsia" w:ascii="仿宋_GB2312" w:hAnsi="仿宋_GB2312" w:eastAsia="仿宋_GB2312" w:cs="仿宋_GB2312"/>
          <w:sz w:val="32"/>
          <w:szCs w:val="32"/>
        </w:rPr>
        <w:t>（</w:t>
      </w:r>
      <w:r>
        <w:rPr>
          <w:rFonts w:hint="eastAsia" w:ascii="仿宋" w:hAnsi="仿宋" w:eastAsia="仿宋"/>
          <w:sz w:val="32"/>
          <w:szCs w:val="32"/>
        </w:rPr>
        <w:t>一）本项目分为1个合同。</w:t>
      </w:r>
    </w:p>
    <w:p>
      <w:pPr>
        <w:tabs>
          <w:tab w:val="left" w:pos="900"/>
          <w:tab w:val="left" w:pos="1080"/>
        </w:tabs>
        <w:spacing w:line="360" w:lineRule="auto"/>
        <w:rPr>
          <w:rFonts w:ascii="仿宋" w:hAnsi="仿宋" w:eastAsia="仿宋"/>
          <w:sz w:val="32"/>
          <w:szCs w:val="32"/>
        </w:rPr>
      </w:pPr>
      <w:r>
        <w:rPr>
          <w:rFonts w:hint="eastAsia" w:ascii="仿宋" w:hAnsi="仿宋" w:eastAsia="仿宋"/>
          <w:sz w:val="32"/>
          <w:szCs w:val="32"/>
        </w:rPr>
        <w:t>（二）技术服务内容：</w:t>
      </w:r>
    </w:p>
    <w:p>
      <w:pPr>
        <w:tabs>
          <w:tab w:val="left" w:pos="900"/>
          <w:tab w:val="left" w:pos="1080"/>
        </w:tabs>
        <w:spacing w:line="360" w:lineRule="auto"/>
        <w:ind w:firstLine="640" w:firstLineChars="200"/>
        <w:rPr>
          <w:rFonts w:ascii="仿宋_GB2312" w:hAnsi="仿宋_GB2312" w:eastAsia="仿宋_GB2312" w:cs="仿宋_GB2312"/>
          <w:kern w:val="0"/>
          <w:sz w:val="32"/>
          <w:szCs w:val="32"/>
          <w:lang w:bidi="ar"/>
        </w:rPr>
      </w:pPr>
      <w:r>
        <w:rPr>
          <w:rFonts w:hint="eastAsia" w:ascii="仿宋" w:hAnsi="仿宋" w:eastAsia="仿宋"/>
          <w:sz w:val="32"/>
          <w:szCs w:val="32"/>
        </w:rPr>
        <w:t>规划放线测量</w:t>
      </w:r>
      <w:r>
        <w:rPr>
          <w:rFonts w:hint="eastAsia" w:ascii="仿宋" w:hAnsi="仿宋" w:eastAsia="仿宋"/>
          <w:sz w:val="32"/>
          <w:szCs w:val="32"/>
          <w:lang w:eastAsia="zh-CN"/>
        </w:rPr>
        <w:t>：</w:t>
      </w:r>
      <w:r>
        <w:rPr>
          <w:rFonts w:hint="eastAsia" w:ascii="仿宋_GB2312" w:hAnsi="仿宋_GB2312" w:eastAsia="仿宋_GB2312" w:cs="仿宋_GB2312"/>
          <w:kern w:val="0"/>
          <w:sz w:val="32"/>
          <w:szCs w:val="32"/>
          <w:lang w:bidi="ar"/>
        </w:rPr>
        <w:t>根据甲方提供的资料，对需要进行规划报批的建筑进行放线测量。　</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（1）填写建设工程规划管理测量记录表，该记录表需要满足办理《建设工程规划许可证》的要求。</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（2）绘制平面位置关系图，该位置关系图需要满足办理《建设工程规划许可证》的要求。</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（3）建筑场地现状地形图测量，根据野外采集的数据，叠加拟建建(构)筑物、规划道路(河涌)、用地红线等信息，形成建筑场地数字化现状地形图，确保满足办理《建设工程规划许可证》的要求。</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（4）建筑场地剖面图测量：采用外业采集的剖面特征点数据，结合拟建建筑的放线位置与剖面的交汇点，综合绘制剖面图，确保满足办理《建设工程规划许可证》的要求。</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对有规划退缩要求的道路河涌及用地红线放桩测量、对拟建建(构)筑物放线测量、对道路、河涌中线或边线主要要素点放桩测量，完成建设工程放线测量记录册，确保满足办理《建设工程规划许可证》的要求。</w:t>
      </w:r>
    </w:p>
    <w:p>
      <w:pPr>
        <w:spacing w:line="360" w:lineRule="auto"/>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2.合同实施地点：广州白云国际机场</w:t>
      </w:r>
      <w:r>
        <w:rPr>
          <w:rFonts w:hint="eastAsia" w:ascii="仿宋_GB2312" w:hAnsi="仿宋_GB2312" w:eastAsia="仿宋_GB2312" w:cs="仿宋_GB2312"/>
          <w:sz w:val="32"/>
        </w:rPr>
        <w:t>三期扩建工程</w:t>
      </w:r>
      <w:r>
        <w:rPr>
          <w:rFonts w:hint="eastAsia" w:ascii="仿宋_GB2312" w:hAnsi="仿宋_GB2312" w:eastAsia="仿宋_GB2312" w:cs="仿宋_GB2312"/>
          <w:kern w:val="0"/>
          <w:sz w:val="32"/>
          <w:szCs w:val="32"/>
          <w:lang w:bidi="ar"/>
        </w:rPr>
        <w:t>建设现场。</w:t>
      </w:r>
    </w:p>
    <w:p>
      <w:pPr>
        <w:ind w:firstLine="640" w:firstLineChars="200"/>
      </w:pPr>
      <w:r>
        <w:rPr>
          <w:rFonts w:hint="eastAsia" w:ascii="仿宋" w:hAnsi="仿宋" w:eastAsia="仿宋"/>
          <w:sz w:val="32"/>
          <w:szCs w:val="32"/>
        </w:rPr>
        <w:t>3.双方约定的其他关于规划放线测量的工作。</w:t>
      </w:r>
    </w:p>
    <w:p>
      <w:pPr>
        <w:spacing w:line="576"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五、资金来源：</w:t>
      </w:r>
      <w:r>
        <w:rPr>
          <w:rFonts w:hint="eastAsia" w:ascii="仿宋_GB2312" w:hAnsi="仿宋_GB2312" w:eastAsia="仿宋_GB2312" w:cs="仿宋_GB2312"/>
          <w:kern w:val="0"/>
          <w:sz w:val="32"/>
          <w:szCs w:val="32"/>
          <w:lang w:bidi="ar"/>
        </w:rPr>
        <w:t>政府与企业自筹资金</w:t>
      </w:r>
    </w:p>
    <w:p>
      <w:pPr>
        <w:spacing w:line="576" w:lineRule="exact"/>
        <w:rPr>
          <w:rFonts w:ascii="仿宋_GB2312" w:hAnsi="仿宋_GB2312" w:eastAsia="仿宋_GB2312" w:cs="仿宋_GB2312"/>
          <w:b/>
          <w:bCs/>
          <w:spacing w:val="-11"/>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pacing w:val="-11"/>
          <w:sz w:val="32"/>
          <w:szCs w:val="32"/>
        </w:rPr>
        <w:t>项目说明及采购内容和限价：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1.广东省机场管理集团有限公司工程建设指挥部拟就</w:t>
      </w:r>
      <w:r>
        <w:rPr>
          <w:rFonts w:hint="eastAsia" w:ascii="仿宋_GB2312" w:hAnsi="仿宋_GB2312" w:eastAsia="仿宋_GB2312" w:cs="仿宋_GB2312"/>
          <w:kern w:val="0"/>
          <w:sz w:val="32"/>
          <w:szCs w:val="32"/>
          <w:lang w:bidi="ar"/>
        </w:rPr>
        <w:t>东四、西四指廊规划放线测量</w:t>
      </w:r>
      <w:r>
        <w:rPr>
          <w:rFonts w:hint="eastAsia" w:ascii="仿宋_GB2312" w:hAnsi="仿宋_GB2312" w:eastAsia="仿宋_GB2312" w:cs="仿宋_GB2312"/>
          <w:sz w:val="32"/>
          <w:szCs w:val="32"/>
        </w:rPr>
        <w:t>项目进行国内采购，本项目采用综合评审方式确定成交合作商，广东省机场管理集团有限公司工程建设指挥部组织综合评审工作。</w:t>
      </w:r>
    </w:p>
    <w:p>
      <w:pPr>
        <w:tabs>
          <w:tab w:val="left" w:pos="900"/>
          <w:tab w:val="left" w:pos="10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采用总价包干方式报价，报价人报价须低于采购人限价，如报价文件所报价格超出本项目的限价，采购人有权将其报价作废；报价包含履行合同约定和在约定服务期内完成本项目工作所有内容及一切税费（包括开具增值税专用发票），且不因工程量变化及</w:t>
      </w:r>
      <w:r>
        <w:rPr>
          <w:rFonts w:hint="eastAsia" w:ascii="仿宋" w:hAnsi="仿宋" w:eastAsia="仿宋"/>
          <w:sz w:val="32"/>
          <w:szCs w:val="32"/>
        </w:rPr>
        <w:t>工程延期</w:t>
      </w:r>
      <w:r>
        <w:rPr>
          <w:rFonts w:hint="eastAsia" w:ascii="仿宋_GB2312" w:hAnsi="仿宋_GB2312" w:eastAsia="仿宋_GB2312" w:cs="仿宋_GB2312"/>
          <w:sz w:val="32"/>
          <w:szCs w:val="32"/>
        </w:rPr>
        <w:t>调整总价。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3.报价人应充分了解本项目的现场状况和已经具备的条件，应充分考虑到延期等各种不利因素，应充分考虑到与现场其他工作单位的配合及其它影响，所发生的费用综合在报价中。</w:t>
      </w:r>
    </w:p>
    <w:p>
      <w:pPr>
        <w:pStyle w:val="6"/>
        <w:ind w:left="420"/>
      </w:pPr>
    </w:p>
    <w:p>
      <w:pPr>
        <w:spacing w:line="400" w:lineRule="exact"/>
        <w:ind w:firstLine="640" w:firstLineChars="200"/>
      </w:pPr>
      <w:r>
        <w:rPr>
          <w:rFonts w:hint="eastAsia" w:ascii="仿宋_GB2312" w:hAnsi="仿宋_GB2312" w:eastAsia="仿宋_GB2312" w:cs="仿宋_GB2312"/>
          <w:sz w:val="32"/>
          <w:szCs w:val="32"/>
        </w:rPr>
        <w:t>4.采购内容及限价（总报价和分项报价均不能超过对应最高限价）：</w:t>
      </w:r>
    </w:p>
    <w:tbl>
      <w:tblPr>
        <w:tblStyle w:val="1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22"/>
        <w:gridCol w:w="810"/>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r>
              <w:rPr>
                <w:rFonts w:hint="eastAsia" w:ascii="宋体" w:hAnsi="宋体"/>
                <w:b/>
                <w:szCs w:val="21"/>
              </w:rPr>
              <w:t>序号</w:t>
            </w:r>
          </w:p>
        </w:tc>
        <w:tc>
          <w:tcPr>
            <w:tcW w:w="4922" w:type="dxa"/>
            <w:vAlign w:val="center"/>
          </w:tcPr>
          <w:p>
            <w:pPr>
              <w:jc w:val="center"/>
              <w:rPr>
                <w:rFonts w:ascii="宋体" w:hAnsi="宋体"/>
                <w:b/>
                <w:szCs w:val="21"/>
              </w:rPr>
            </w:pPr>
            <w:r>
              <w:rPr>
                <w:rFonts w:hint="eastAsia" w:ascii="宋体" w:hAnsi="宋体"/>
                <w:b/>
                <w:szCs w:val="21"/>
              </w:rPr>
              <w:t>服务内容</w:t>
            </w:r>
          </w:p>
        </w:tc>
        <w:tc>
          <w:tcPr>
            <w:tcW w:w="810" w:type="dxa"/>
            <w:vAlign w:val="center"/>
          </w:tcPr>
          <w:p>
            <w:pPr>
              <w:jc w:val="center"/>
              <w:rPr>
                <w:rFonts w:ascii="宋体" w:hAnsi="宋体"/>
                <w:b/>
                <w:szCs w:val="21"/>
              </w:rPr>
            </w:pPr>
            <w:r>
              <w:rPr>
                <w:rFonts w:hint="eastAsia" w:ascii="宋体" w:hAnsi="宋体"/>
                <w:b/>
                <w:szCs w:val="21"/>
              </w:rPr>
              <w:t>数量</w:t>
            </w:r>
          </w:p>
        </w:tc>
        <w:tc>
          <w:tcPr>
            <w:tcW w:w="2348" w:type="dxa"/>
            <w:vAlign w:val="center"/>
          </w:tcPr>
          <w:p>
            <w:pPr>
              <w:jc w:val="center"/>
              <w:rPr>
                <w:rFonts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1" w:type="dxa"/>
            <w:vAlign w:val="center"/>
          </w:tcPr>
          <w:p>
            <w:pPr>
              <w:pStyle w:val="7"/>
              <w:ind w:firstLine="0"/>
              <w:jc w:val="center"/>
              <w:rPr>
                <w:rFonts w:ascii="宋体" w:hAnsi="宋体"/>
                <w:b/>
                <w:szCs w:val="21"/>
              </w:rPr>
            </w:pPr>
            <w:r>
              <w:rPr>
                <w:rFonts w:hint="eastAsia" w:ascii="宋体" w:hAnsi="宋体"/>
                <w:b/>
                <w:szCs w:val="21"/>
              </w:rPr>
              <w:t>1</w:t>
            </w:r>
          </w:p>
        </w:tc>
        <w:tc>
          <w:tcPr>
            <w:tcW w:w="4922" w:type="dxa"/>
            <w:vAlign w:val="center"/>
          </w:tcPr>
          <w:p>
            <w:pPr>
              <w:pStyle w:val="7"/>
              <w:ind w:firstLine="0"/>
              <w:jc w:val="center"/>
              <w:rPr>
                <w:rFonts w:ascii="宋体" w:hAnsi="宋体"/>
                <w:szCs w:val="21"/>
              </w:rPr>
            </w:pPr>
            <w:r>
              <w:rPr>
                <w:rFonts w:hint="eastAsia" w:ascii="仿宋_GB2312" w:hAnsi="仿宋_GB2312" w:eastAsia="仿宋_GB2312" w:cs="仿宋_GB2312"/>
                <w:kern w:val="2"/>
                <w:sz w:val="32"/>
                <w:szCs w:val="32"/>
                <w:lang w:val="en-US" w:eastAsia="zh-CN" w:bidi="ar-SA"/>
              </w:rPr>
              <w:t>广州白云国际机场三期扩建工程东四、西四指廊规划放线测量项目</w:t>
            </w:r>
          </w:p>
        </w:tc>
        <w:tc>
          <w:tcPr>
            <w:tcW w:w="810" w:type="dxa"/>
            <w:vAlign w:val="center"/>
          </w:tcPr>
          <w:p>
            <w:pPr>
              <w:pStyle w:val="7"/>
              <w:ind w:firstLine="0"/>
              <w:jc w:val="center"/>
              <w:rPr>
                <w:rFonts w:ascii="宋体" w:hAnsi="宋体"/>
                <w:szCs w:val="21"/>
              </w:rPr>
            </w:pPr>
            <w:r>
              <w:rPr>
                <w:rFonts w:hint="eastAsia" w:ascii="宋体" w:hAnsi="宋体"/>
                <w:sz w:val="28"/>
                <w:szCs w:val="28"/>
              </w:rPr>
              <w:t>1项</w:t>
            </w:r>
          </w:p>
        </w:tc>
        <w:tc>
          <w:tcPr>
            <w:tcW w:w="2348" w:type="dxa"/>
            <w:vAlign w:val="center"/>
          </w:tcPr>
          <w:p>
            <w:pPr>
              <w:pStyle w:val="7"/>
              <w:ind w:firstLine="0"/>
              <w:jc w:val="center"/>
              <w:rPr>
                <w:rFonts w:ascii="宋体" w:hAnsi="宋体"/>
                <w:szCs w:val="21"/>
              </w:rPr>
            </w:pPr>
            <w:r>
              <w:rPr>
                <w:rFonts w:hint="eastAsia" w:ascii="宋体" w:hAnsi="宋体"/>
                <w:szCs w:val="21"/>
              </w:rPr>
              <w:t>人民币：</w:t>
            </w:r>
            <w:r>
              <w:rPr>
                <w:rFonts w:hint="eastAsia" w:ascii="宋体" w:hAnsi="宋体" w:eastAsia="宋体" w:cs="宋体"/>
                <w:b/>
                <w:bCs/>
                <w:color w:val="auto"/>
                <w:sz w:val="21"/>
                <w:szCs w:val="21"/>
                <w:u w:val="single"/>
                <w:lang w:val="en-US" w:eastAsia="zh-CN"/>
              </w:rPr>
              <w:t>270,380.41</w:t>
            </w:r>
            <w:r>
              <w:rPr>
                <w:rFonts w:hint="eastAsia" w:ascii="宋体" w:hAnsi="宋体"/>
                <w:sz w:val="21"/>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73" w:type="dxa"/>
            <w:gridSpan w:val="3"/>
            <w:vAlign w:val="center"/>
          </w:tcPr>
          <w:p>
            <w:pPr>
              <w:pStyle w:val="7"/>
              <w:ind w:firstLine="0"/>
              <w:jc w:val="center"/>
              <w:rPr>
                <w:rFonts w:ascii="宋体" w:hAnsi="宋体"/>
                <w:szCs w:val="21"/>
              </w:rPr>
            </w:pPr>
            <w:r>
              <w:rPr>
                <w:rFonts w:hint="eastAsia" w:ascii="宋体" w:hAnsi="宋体"/>
                <w:szCs w:val="21"/>
              </w:rPr>
              <w:t>合计</w:t>
            </w:r>
          </w:p>
        </w:tc>
        <w:tc>
          <w:tcPr>
            <w:tcW w:w="2348" w:type="dxa"/>
            <w:vAlign w:val="center"/>
          </w:tcPr>
          <w:p>
            <w:pPr>
              <w:pStyle w:val="7"/>
              <w:ind w:firstLine="0"/>
              <w:jc w:val="center"/>
              <w:rPr>
                <w:rFonts w:ascii="宋体" w:hAnsi="宋体"/>
                <w:szCs w:val="21"/>
              </w:rPr>
            </w:pPr>
            <w:r>
              <w:rPr>
                <w:rFonts w:hint="eastAsia" w:ascii="宋体" w:hAnsi="宋体"/>
                <w:szCs w:val="21"/>
              </w:rPr>
              <w:t>人民币</w:t>
            </w:r>
            <w:r>
              <w:rPr>
                <w:rFonts w:hint="eastAsia" w:ascii="宋体" w:hAnsi="宋体"/>
                <w:szCs w:val="21"/>
                <w:lang w:eastAsia="zh-CN"/>
              </w:rPr>
              <w:t>：</w:t>
            </w:r>
            <w:r>
              <w:rPr>
                <w:rFonts w:hint="eastAsia" w:ascii="宋体" w:hAnsi="宋体" w:eastAsia="宋体" w:cs="宋体"/>
                <w:b/>
                <w:bCs/>
                <w:color w:val="auto"/>
                <w:sz w:val="21"/>
                <w:szCs w:val="21"/>
                <w:u w:val="single"/>
                <w:lang w:val="en-US" w:eastAsia="zh-CN"/>
              </w:rPr>
              <w:t>270,380.41</w:t>
            </w:r>
            <w:r>
              <w:rPr>
                <w:rFonts w:hint="eastAsia" w:ascii="宋体" w:hAnsi="宋体"/>
                <w:szCs w:val="21"/>
                <w:u w:val="single"/>
              </w:rPr>
              <w:t>元</w:t>
            </w:r>
          </w:p>
        </w:tc>
      </w:tr>
    </w:tbl>
    <w:p>
      <w:pPr>
        <w:pStyle w:val="2"/>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七、</w:t>
      </w:r>
      <w:r>
        <w:rPr>
          <w:rFonts w:hint="eastAsia" w:ascii="仿宋_GB2312" w:hAnsi="仿宋_GB2312" w:eastAsia="仿宋_GB2312" w:cs="仿宋_GB2312"/>
          <w:b/>
          <w:bCs/>
          <w:sz w:val="32"/>
          <w:szCs w:val="32"/>
        </w:rPr>
        <w:t>成果要求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成交单位应向采购人交付：</w:t>
      </w:r>
      <w:r>
        <w:rPr>
          <w:rFonts w:hint="eastAsia" w:ascii="仿宋_GB2312" w:hAnsi="仿宋_GB2312" w:eastAsia="仿宋_GB2312" w:cs="仿宋_GB2312"/>
          <w:kern w:val="0"/>
          <w:sz w:val="32"/>
          <w:szCs w:val="32"/>
          <w:lang w:bidi="ar"/>
        </w:rPr>
        <w:t>广州白云国际机场三期扩建工程东四、西四指廊规划放线测量册</w:t>
      </w:r>
      <w:r>
        <w:rPr>
          <w:rFonts w:hint="eastAsia" w:ascii="仿宋_GB2312" w:hAnsi="仿宋_GB2312" w:eastAsia="仿宋_GB2312" w:cs="仿宋_GB2312"/>
          <w:sz w:val="32"/>
          <w:szCs w:val="32"/>
        </w:rPr>
        <w:t>，</w:t>
      </w:r>
      <w:r>
        <w:rPr>
          <w:rFonts w:hint="eastAsia"/>
          <w:color w:val="000000"/>
          <w:sz w:val="28"/>
          <w:szCs w:val="28"/>
          <w:highlight w:val="none"/>
          <w:lang w:val="en-US" w:eastAsia="zh-CN"/>
        </w:rPr>
        <w:t>成果</w:t>
      </w:r>
      <w:r>
        <w:rPr>
          <w:rFonts w:hint="eastAsia" w:ascii="仿宋_GB2312" w:hAnsi="仿宋_GB2312" w:eastAsia="仿宋_GB2312" w:cs="仿宋_GB2312"/>
          <w:i w:val="0"/>
          <w:caps w:val="0"/>
          <w:color w:val="auto"/>
          <w:spacing w:val="0"/>
          <w:kern w:val="0"/>
          <w:sz w:val="32"/>
          <w:szCs w:val="32"/>
          <w:lang w:val="en-US" w:eastAsia="zh-CN" w:bidi="ar"/>
        </w:rPr>
        <w:t>文件和</w:t>
      </w:r>
      <w:r>
        <w:rPr>
          <w:rFonts w:hint="eastAsia"/>
          <w:color w:val="000000"/>
          <w:sz w:val="28"/>
          <w:szCs w:val="28"/>
          <w:highlight w:val="none"/>
          <w:lang w:val="en-US" w:eastAsia="zh-CN"/>
        </w:rPr>
        <w:t>数量应满足规划部门报建要求及</w:t>
      </w:r>
      <w:r>
        <w:rPr>
          <w:rFonts w:hint="eastAsia" w:ascii="仿宋_GB2312" w:hAnsi="仿宋_GB2312" w:eastAsia="仿宋_GB2312" w:cs="仿宋_GB2312"/>
          <w:sz w:val="32"/>
          <w:szCs w:val="32"/>
        </w:rPr>
        <w:t>采购人存档等工作要求。</w:t>
      </w:r>
    </w:p>
    <w:p>
      <w:pPr>
        <w:spacing w:line="576"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八、报价人合格条件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1、报价人应具有中华人民共和国境内注册的独立法人资格；</w:t>
      </w:r>
      <w:r>
        <w:rPr>
          <w:rFonts w:ascii="仿宋_GB2312" w:hAnsi="仿宋_GB2312" w:eastAsia="仿宋_GB2312" w:cs="仿宋_GB2312"/>
          <w:sz w:val="32"/>
          <w:szCs w:val="32"/>
        </w:rPr>
        <w:t>　　</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2、报价人提供承诺函，承诺：“近三年内无骗取成交、经济纠纷及相关不良记录。”格式报价人自拟。　　</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3、报价人须出具至本项目报价截止日之前未被列入以下系统相关名录的《无经营异常或严重违法失信记录承诺书》：　　</w:t>
      </w:r>
    </w:p>
    <w:p>
      <w:pPr>
        <w:spacing w:line="360" w:lineRule="auto"/>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（1）国家企业信用信息公示系统（http://www.gsxt.gov.cn/）的经营异常名录或严重违法失信企业名单；　　</w:t>
      </w:r>
    </w:p>
    <w:p>
      <w:pPr>
        <w:spacing w:line="360" w:lineRule="auto"/>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（2）信用中国（http://www.creditchina.gov.cn/）的失信被执行人或企业经营异常名录。　　</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4、报价人需在广东省机场管理集团有限公司采购、招商网络管理平台（http://wz.gdairport.com/）上完成合作商注册，提供注册页面截图。　　</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5、本次综合评审不接受联合体报价。　　</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九、资格审查方式：</w:t>
      </w:r>
      <w:r>
        <w:rPr>
          <w:rFonts w:ascii="仿宋_GB2312" w:hAnsi="仿宋_GB2312" w:eastAsia="仿宋_GB2312" w:cs="仿宋_GB2312"/>
          <w:sz w:val="32"/>
          <w:szCs w:val="32"/>
        </w:rPr>
        <w:t>资格后审。综合评审人将组织评审小组按《资格审查表》对各报价人递交的资格审查文件进行资格评审，并汇总资格审查结果；如评审小组成员的评审意见不一致时，以评审小组过半数成员的意见作为评审小组对该情形的认定结论。　</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（一）技术文件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报价人根据“符合性审查表”、“综合评分表”的评审内容自定格式，编制技术、商务报价文件，内容包括但不限于：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营业执照或事业单位法人证书（复印件加盖公章）、资质证明；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2、法人代表证明书、法人授权委托证明书（正本原件，副本可以为复印件）。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3、人员架构及人员资质资料（项目组织机构及分工，项目负责人及团队成员资质资料包括资格证书、职称证明等）。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4、技术方案（根据评审内容编制技术方案）。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5、服务承诺。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6、其他（根据采购文件评审内容自行补充）。</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（二）商务文件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报价响应书、技术承诺书及其附表</w:t>
      </w:r>
      <w:r>
        <w:rPr>
          <w:rFonts w:hint="eastAsia" w:ascii="仿宋_GB2312" w:hAnsi="仿宋_GB2312" w:eastAsia="仿宋_GB2312" w:cs="仿宋_GB2312"/>
          <w:sz w:val="32"/>
          <w:szCs w:val="32"/>
        </w:rPr>
        <w:t>（见附件1）；</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2、无经营异常或严重违法失信记录承诺书和</w:t>
      </w:r>
      <w:r>
        <w:rPr>
          <w:rFonts w:ascii="仿宋_GB2312" w:hAnsi="仿宋_GB2312" w:eastAsia="仿宋_GB2312" w:cs="仿宋_GB2312"/>
          <w:sz w:val="32"/>
          <w:szCs w:val="32"/>
        </w:rPr>
        <w:t>公平竞争承诺书</w:t>
      </w:r>
      <w:r>
        <w:rPr>
          <w:rFonts w:hint="eastAsia" w:ascii="仿宋_GB2312" w:hAnsi="仿宋_GB2312" w:eastAsia="仿宋_GB2312" w:cs="仿宋_GB2312"/>
          <w:sz w:val="32"/>
          <w:szCs w:val="32"/>
        </w:rPr>
        <w:t>（见附件2）；</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3、报价书（见附件3）；</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4、报价保证书（见附件4）；</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5、企业类似项目业绩（见附件5），自2018年1月1日至今完成过的类似项目业绩并附相关证明材料（提供合同复印件加盖公章）。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6、企业实力证明材料，如获奖证书等（提供复印件加盖公章）。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7、报价人须说明的其它内容。</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（以上资料需按格式要求加盖公章，报价文件封面，并加盖骑缝章）</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十、报价文件的签署和份数</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（二）报价文件的任何一页都不应涂改、行间插字或删除。如果出现上述情况，不论何种原因造成，修改处应由报价人代表签署并加盖单位法定印章。</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（四）报价人每份报价文件必须采用流水页码编制,且同时附有目录，目录中各项内容必须标注对应的页码。</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（五）报价文件除总目录外，应从“1”开始编制流水页码，不得有重页或缺页，相关部分内容应与报价文件的目录对应。</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十一、报价文件的密封、标记</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（一）报价文件密封要求：正、副本应分开包装、密封，光盘先自行包好并在包封上标明项目名称、报价人名称、文件名称，再与报价文件正本一起包封。</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（二）封套上应写明采购人的名称和地址、项目名称，以及报价人名称和地址并加盖公章，以便因报价文件迟到或其他原因宣布不能接受报价文件时原封退回。密封套的格式可做如下参考：</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采购人名称：</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采购人地址：</w:t>
      </w:r>
      <w:r>
        <w:rPr>
          <w:rFonts w:hint="eastAsia" w:ascii="仿宋_GB2312" w:hAnsi="仿宋_GB2312" w:eastAsia="仿宋_GB2312" w:cs="仿宋_GB2312"/>
          <w:kern w:val="0"/>
          <w:sz w:val="32"/>
          <w:szCs w:val="32"/>
          <w:lang w:bidi="ar"/>
        </w:rPr>
        <w:t>广州白云国际机场</w:t>
      </w:r>
      <w:r>
        <w:rPr>
          <w:rFonts w:hint="eastAsia" w:ascii="仿宋_GB2312" w:hAnsi="仿宋_GB2312" w:eastAsia="仿宋_GB2312" w:cs="仿宋_GB2312"/>
          <w:sz w:val="32"/>
        </w:rPr>
        <w:t>内</w:t>
      </w:r>
    </w:p>
    <w:p>
      <w:pPr>
        <w:numPr>
          <w:ilvl w:val="0"/>
          <w:numId w:val="1"/>
        </w:numPr>
        <w:spacing w:line="360" w:lineRule="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kern w:val="0"/>
          <w:sz w:val="32"/>
          <w:szCs w:val="32"/>
          <w:lang w:bidi="ar"/>
        </w:rPr>
        <w:t>广州白云国</w:t>
      </w:r>
      <w:r>
        <w:rPr>
          <w:rFonts w:hint="eastAsia" w:ascii="仿宋_GB2312" w:hAnsi="仿宋_GB2312" w:eastAsia="仿宋_GB2312" w:cs="仿宋_GB2312"/>
          <w:sz w:val="32"/>
        </w:rPr>
        <w:t>际机场三期扩建工程</w:t>
      </w:r>
      <w:r>
        <w:rPr>
          <w:rFonts w:hint="eastAsia" w:ascii="仿宋_GB2312" w:hAnsi="仿宋_GB2312" w:eastAsia="仿宋_GB2312" w:cs="仿宋_GB2312"/>
          <w:sz w:val="32"/>
          <w:szCs w:val="32"/>
        </w:rPr>
        <w:t>东四、西四指廊规划放线测量项目</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报价文件（正/副本）</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报价人名称：</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报价人地址/邮编：</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（三）如果包封上没有按上述规定密封并加写标志，采购人将不承担报价文件错放或提前开封的责任，由此造成的提前开封的报价文件，采购人予以拒绝，并退还给报价人。</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十二、报价文件递交</w:t>
      </w:r>
      <w:r>
        <w:rPr>
          <w:rFonts w:hint="eastAsia" w:ascii="仿宋_GB2312" w:hAnsi="仿宋_GB2312" w:eastAsia="仿宋_GB2312" w:cs="仿宋_GB2312"/>
          <w:b/>
          <w:bCs/>
          <w:sz w:val="32"/>
          <w:szCs w:val="32"/>
        </w:rPr>
        <w:t>时间、地点及相关要求</w:t>
      </w:r>
    </w:p>
    <w:p>
      <w:pPr>
        <w:spacing w:line="360" w:lineRule="auto"/>
        <w:ind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报价人请于2023年</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日上午09:30至10：00时，将报价文件密封好加盖公章后，送至 （地址：广州市白云区人和镇白云机场南工作区工程建设指挥部二楼会议室）。联系人：李工 ，电话：13622266981 ；不接受电子邮件、传真等方式提交报价文件。</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（二）报价人代表须携带法人代表证明书、法人授权书及本人身份证。</w:t>
      </w:r>
    </w:p>
    <w:p>
      <w:pPr>
        <w:pStyle w:val="6"/>
        <w:ind w:left="0" w:leftChars="0" w:firstLine="320" w:firstLineChars="100"/>
      </w:pPr>
      <w:r>
        <w:rPr>
          <w:rFonts w:hint="eastAsia" w:ascii="仿宋_GB2312" w:hAnsi="仿宋_GB2312" w:eastAsia="仿宋_GB2312" w:cs="仿宋_GB2312"/>
          <w:sz w:val="32"/>
          <w:szCs w:val="32"/>
        </w:rPr>
        <w:t>（三）采购人将对报价文件的密封性进行检查，密封无效的报价文件将予以退回。</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（三）报价文件必须在规定的截止时间前递交至规定地点，否则将予以拒绝并退回给报价人。</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（四）至报价截止时间，若采购人收到的本项目报价文件少于3家，则采购失败，采购人将重新组织采购。</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十三、评审</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（一）报价文件递交截止后，采购人将公开拆封所有报价文件，宣读并记录所有报价。报价人代表在报价汇总表上签字确认后离场。</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（二）报价文件由采购人组织的评审小组进行评审。</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（三）评审结果将在广东省机场管理集团有限公司采购、招商网络管理平台进行公示。</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十四、评审程序和标准</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（一）资格审查</w:t>
      </w:r>
    </w:p>
    <w:p>
      <w:pPr>
        <w:spacing w:line="360" w:lineRule="auto"/>
        <w:ind w:firstLine="640" w:firstLineChars="200"/>
        <w:rPr>
          <w:rFonts w:ascii="宋体" w:hAnsi="宋体" w:eastAsia="宋体" w:cs="宋体"/>
          <w:b/>
          <w:sz w:val="28"/>
          <w:szCs w:val="28"/>
        </w:rPr>
      </w:pPr>
      <w:r>
        <w:rPr>
          <w:rFonts w:hint="eastAsia" w:ascii="仿宋_GB2312" w:hAnsi="仿宋_GB2312" w:eastAsia="仿宋_GB2312" w:cs="仿宋_GB2312"/>
          <w:sz w:val="32"/>
          <w:szCs w:val="32"/>
        </w:rPr>
        <w:t>评审小组按下表的要求对报价人进行资格审查，通过资格审查的报价人进入综合评分环节。</w:t>
      </w:r>
    </w:p>
    <w:p>
      <w:pPr>
        <w:spacing w:line="360" w:lineRule="auto"/>
        <w:ind w:firstLine="3570" w:firstLineChars="1700"/>
      </w:pPr>
      <w:r>
        <w:rPr>
          <w:sz w:val="21"/>
        </w:rPr>
        <mc:AlternateContent>
          <mc:Choice Requires="wps">
            <w:drawing>
              <wp:anchor distT="0" distB="0" distL="114300" distR="114300" simplePos="0" relativeHeight="251660288" behindDoc="0" locked="0" layoutInCell="1" allowOverlap="1">
                <wp:simplePos x="0" y="0"/>
                <wp:positionH relativeFrom="column">
                  <wp:posOffset>417830</wp:posOffset>
                </wp:positionH>
                <wp:positionV relativeFrom="paragraph">
                  <wp:posOffset>388620</wp:posOffset>
                </wp:positionV>
                <wp:extent cx="2266950" cy="942975"/>
                <wp:effectExtent l="1905" t="4445" r="17145" b="5080"/>
                <wp:wrapNone/>
                <wp:docPr id="3" name="直接连接符 3"/>
                <wp:cNvGraphicFramePr/>
                <a:graphic xmlns:a="http://schemas.openxmlformats.org/drawingml/2006/main">
                  <a:graphicData uri="http://schemas.microsoft.com/office/word/2010/wordprocessingShape">
                    <wps:wsp>
                      <wps:cNvCnPr/>
                      <wps:spPr>
                        <a:xfrm>
                          <a:off x="1375410" y="5220970"/>
                          <a:ext cx="226695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9pt;margin-top:30.6pt;height:74.25pt;width:178.5pt;z-index:251660288;mso-width-relative:page;mso-height-relative:page;" filled="f" stroked="t" coordsize="21600,21600" o:gfxdata="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o4bl9cAAAAJAQAADwAAAAAAAAAB&#10;ACAAAAAiAAAAZHJzL2Rvd25yZXYueG1sUEsBAhQAFAAAAAgAh07iQKaCEAHYAQAAdAMAAA4AAAAA&#10;AAAAAQAgAAAAJgEAAGRycy9lMm9Eb2MueG1sUEsFBgAAAAAGAAYAWQEAAHAFAAAAAA==&#10;">
                <v:fill on="f" focussize="0,0"/>
                <v:stroke weight="0.5pt" color="#000000 [3200]" miterlimit="8" joinstyle="miter"/>
                <v:imagedata o:title=""/>
                <o:lock v:ext="edit" aspectratio="f"/>
              </v:line>
            </w:pict>
          </mc:Fallback>
        </mc:AlternateContent>
      </w:r>
      <w:r>
        <w:rPr>
          <w:rFonts w:hint="eastAsia" w:ascii="宋体" w:hAnsi="宋体" w:eastAsia="宋体" w:cs="宋体"/>
          <w:b/>
          <w:sz w:val="28"/>
          <w:szCs w:val="28"/>
        </w:rPr>
        <w:t>资格审查表</w:t>
      </w:r>
    </w:p>
    <w:tbl>
      <w:tblPr>
        <w:tblStyle w:val="15"/>
        <w:tblW w:w="87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16"/>
        <w:gridCol w:w="3482"/>
        <w:gridCol w:w="1440"/>
        <w:gridCol w:w="1407"/>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4"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序号</w:t>
            </w:r>
          </w:p>
        </w:tc>
        <w:tc>
          <w:tcPr>
            <w:tcW w:w="3482"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1648" w:firstLineChars="800"/>
              <w:textAlignment w:val="auto"/>
              <w:rPr>
                <w:rFonts w:hint="eastAsia" w:ascii="宋体" w:hAnsi="宋体" w:cs="宋体"/>
                <w:spacing w:val="-2"/>
                <w:sz w:val="21"/>
                <w:szCs w:val="21"/>
                <w:lang w:val="en-US" w:eastAsia="zh-CN"/>
              </w:rPr>
            </w:pPr>
            <w:r>
              <w:rPr>
                <w:rFonts w:hint="eastAsia" w:ascii="宋体" w:hAnsi="宋体" w:cs="宋体"/>
                <w:spacing w:val="-2"/>
                <w:sz w:val="21"/>
                <w:szCs w:val="21"/>
              </w:rPr>
              <w:t>报价人</w:t>
            </w:r>
            <w:r>
              <w:rPr>
                <w:rFonts w:hint="eastAsia" w:ascii="宋体" w:hAnsi="宋体" w:cs="宋体"/>
                <w:spacing w:val="-2"/>
                <w:sz w:val="21"/>
                <w:szCs w:val="21"/>
                <w:lang w:val="en-US" w:eastAsia="zh-CN"/>
              </w:rPr>
              <w:t>名称</w:t>
            </w:r>
          </w:p>
          <w:p>
            <w:pPr>
              <w:pStyle w:val="13"/>
              <w:widowControl/>
              <w:spacing w:beforeAutospacing="0" w:afterAutospacing="0" w:line="360" w:lineRule="auto"/>
              <w:rPr>
                <w:rFonts w:hint="eastAsia" w:ascii="宋体" w:hAnsi="宋体" w:cs="宋体"/>
                <w:spacing w:val="-2"/>
                <w:sz w:val="21"/>
                <w:szCs w:val="21"/>
                <w:lang w:val="en-US" w:eastAsia="zh-CN"/>
              </w:rPr>
            </w:pPr>
          </w:p>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lang w:val="en-US" w:eastAsia="zh-CN"/>
              </w:rPr>
              <w:t>资格要求</w:t>
            </w:r>
            <w:r>
              <w:rPr>
                <w:sz w:val="21"/>
              </w:rPr>
              <mc:AlternateContent>
                <mc:Choice Requires="wps">
                  <w:drawing>
                    <wp:anchor distT="0" distB="0" distL="114300" distR="114300" simplePos="0" relativeHeight="251659264" behindDoc="0" locked="0" layoutInCell="1" allowOverlap="1">
                      <wp:simplePos x="0" y="0"/>
                      <wp:positionH relativeFrom="column">
                        <wp:posOffset>1287780</wp:posOffset>
                      </wp:positionH>
                      <wp:positionV relativeFrom="paragraph">
                        <wp:posOffset>4882515</wp:posOffset>
                      </wp:positionV>
                      <wp:extent cx="3114675" cy="1609725"/>
                      <wp:effectExtent l="1905" t="4445" r="7620" b="5080"/>
                      <wp:wrapNone/>
                      <wp:docPr id="2" name="直接连接符 2"/>
                      <wp:cNvGraphicFramePr/>
                      <a:graphic xmlns:a="http://schemas.openxmlformats.org/drawingml/2006/main">
                        <a:graphicData uri="http://schemas.microsoft.com/office/word/2010/wordprocessingShape">
                          <wps:wsp>
                            <wps:cNvCnPr/>
                            <wps:spPr>
                              <a:xfrm>
                                <a:off x="3556635" y="5887720"/>
                                <a:ext cx="3114675" cy="1609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4pt;margin-top:384.45pt;height:126.75pt;width:245.25pt;z-index:251659264;mso-width-relative:page;mso-height-relative:page;" filled="f" stroked="t" coordsize="21600,21600" o:gfxdata="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71sGtsAAAAM&#10;AQAADwAAAAAAAAABACAAAAAiAAAAZHJzL2Rvd25yZXYueG1sUEsBAhQAFAAAAAgAh07iQN/zDzvg&#10;AQAAdQMAAA4AAAAAAAAAAQAgAAAAKgEAAGRycy9lMm9Eb2MueG1sUEsFBgAAAAAGAAYAWQEAAHwF&#10;AAAAAA==&#10;">
                      <v:fill on="f" focussize="0,0"/>
                      <v:stroke weight="0.5pt" color="#5B9BD5 [3204]" miterlimit="8" joinstyle="miter"/>
                      <v:imagedata o:title=""/>
                      <o:lock v:ext="edit" aspectratio="f"/>
                    </v:line>
                  </w:pict>
                </mc:Fallback>
              </mc:AlternateContent>
            </w: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407"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1</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报价人应具有中华人民共和国境内注册的独立法人资格，并提供营业执照或事业单位法人证书的复印件。</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2</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ascii="宋体" w:hAnsi="宋体" w:cs="宋体"/>
                <w:spacing w:val="-2"/>
                <w:sz w:val="21"/>
                <w:szCs w:val="21"/>
              </w:rPr>
              <w:t>报价人提供承诺函。</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3</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报价人须按照采购文件提供的格式出具《无经营异常或严重违法失信记录承诺书》。</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6"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4</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xml:space="preserve">在广东省机场管理集团有限公司采购、招商网络管理平台（http://wz.gdairport.com/）注册成为“合格供应商”。提交“合格供应商登记表”并加盖公章。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5</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本次采购不接受联合体报价。</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429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结论（通过/不通过）</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trPr>
        <w:tc>
          <w:tcPr>
            <w:tcW w:w="8701"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pacing w:beforeAutospacing="0" w:afterAutospacing="0" w:line="360" w:lineRule="auto"/>
              <w:rPr>
                <w:rFonts w:ascii="宋体" w:hAnsi="宋体" w:cs="宋体"/>
                <w:bCs/>
                <w:spacing w:val="-2"/>
                <w:sz w:val="21"/>
                <w:szCs w:val="21"/>
              </w:rPr>
            </w:pPr>
            <w:r>
              <w:rPr>
                <w:rFonts w:hint="eastAsia" w:hAnsi="宋体" w:cs="仿宋_GB2312"/>
                <w:bCs/>
              </w:rPr>
              <w:t>评委签字：</w:t>
            </w:r>
          </w:p>
        </w:tc>
      </w:tr>
    </w:tbl>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1．每一项目符合的打“○”，不符合的打“×”；出现一个“×”的结论为不通过；</w:t>
      </w:r>
    </w:p>
    <w:p>
      <w:pPr>
        <w:pStyle w:val="13"/>
        <w:widowControl/>
        <w:spacing w:beforeAutospacing="0" w:afterAutospacing="0" w:line="360" w:lineRule="auto"/>
        <w:rPr>
          <w:rFonts w:ascii="宋体" w:hAnsi="宋体" w:cs="宋体"/>
          <w:spacing w:val="-2"/>
          <w:sz w:val="21"/>
          <w:szCs w:val="21"/>
        </w:rPr>
      </w:pPr>
      <w:r>
        <w:rPr>
          <w:rFonts w:hint="eastAsia" w:ascii="宋体" w:hAnsi="宋体" w:cs="宋体"/>
          <w:spacing w:val="-2"/>
          <w:sz w:val="21"/>
          <w:szCs w:val="21"/>
        </w:rPr>
        <w:t>2．评审结论栏统一填写为“通过”或“不通过”；</w:t>
      </w:r>
    </w:p>
    <w:p>
      <w:pPr>
        <w:widowControl/>
        <w:rPr>
          <w:rFonts w:ascii="仿宋_GB2312" w:hAnsi="仿宋_GB2312" w:eastAsia="仿宋_GB2312" w:cs="仿宋_GB2312"/>
          <w:sz w:val="32"/>
          <w:szCs w:val="32"/>
        </w:rPr>
      </w:pPr>
      <w:r>
        <w:rPr>
          <w:rFonts w:hint="eastAsia" w:ascii="宋体" w:hAnsi="宋体" w:cs="宋体"/>
          <w:spacing w:val="-2"/>
          <w:szCs w:val="21"/>
        </w:rPr>
        <w:t>3．</w:t>
      </w:r>
      <w:r>
        <w:rPr>
          <w:rFonts w:hint="eastAsia" w:ascii="宋体" w:hAnsi="宋体"/>
          <w:szCs w:val="21"/>
        </w:rPr>
        <w:t>评审</w:t>
      </w:r>
      <w:r>
        <w:rPr>
          <w:rFonts w:hint="eastAsia" w:ascii="宋体" w:hAnsi="宋体" w:eastAsia="宋体"/>
          <w:szCs w:val="21"/>
        </w:rPr>
        <w:t>意见不一致时，则按少数服从多数的原则，决定该供应商是否通过</w:t>
      </w:r>
      <w:r>
        <w:rPr>
          <w:rFonts w:hint="eastAsia" w:ascii="宋体" w:hAnsi="宋体"/>
          <w:szCs w:val="21"/>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综合评分</w:t>
      </w:r>
      <w:r>
        <w:rPr>
          <w:rFonts w:hint="eastAsia" w:ascii="仿宋_GB2312" w:hAnsi="仿宋_GB2312" w:eastAsia="仿宋_GB2312" w:cs="仿宋_GB2312"/>
          <w:sz w:val="32"/>
          <w:szCs w:val="32"/>
        </w:rPr>
        <w:t>。满分100分，评分按价格、技术、商务服务三部分分别打分的方式进行，各评分项目分数分配如下：</w:t>
      </w:r>
    </w:p>
    <w:tbl>
      <w:tblPr>
        <w:tblStyle w:val="15"/>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tabs>
                <w:tab w:val="left" w:pos="840"/>
              </w:tabs>
              <w:spacing w:before="120" w:line="360" w:lineRule="auto"/>
              <w:ind w:firstLine="241" w:firstLineChars="100"/>
              <w:rPr>
                <w:rFonts w:ascii="仿宋_GB2312" w:eastAsia="仿宋_GB2312"/>
                <w:b/>
                <w:sz w:val="24"/>
                <w:szCs w:val="20"/>
              </w:rPr>
            </w:pPr>
            <w:r>
              <w:rPr>
                <w:rFonts w:hint="eastAsia" w:ascii="仿宋_GB2312" w:eastAsia="仿宋_GB2312"/>
                <w:b/>
                <w:sz w:val="24"/>
                <w:szCs w:val="20"/>
              </w:rPr>
              <w:t>评分项目</w:t>
            </w:r>
          </w:p>
        </w:tc>
        <w:tc>
          <w:tcPr>
            <w:tcW w:w="1680" w:type="dxa"/>
            <w:vAlign w:val="center"/>
          </w:tcPr>
          <w:p>
            <w:pPr>
              <w:tabs>
                <w:tab w:val="left" w:pos="840"/>
              </w:tabs>
              <w:spacing w:before="120" w:line="360" w:lineRule="auto"/>
              <w:ind w:firstLine="120" w:firstLineChars="50"/>
              <w:rPr>
                <w:rFonts w:ascii="仿宋_GB2312" w:eastAsia="仿宋_GB2312"/>
                <w:b/>
                <w:sz w:val="24"/>
                <w:szCs w:val="20"/>
              </w:rPr>
            </w:pPr>
            <w:r>
              <w:rPr>
                <w:rFonts w:hint="eastAsia" w:ascii="仿宋_GB2312" w:eastAsia="仿宋_GB2312"/>
                <w:b/>
                <w:sz w:val="24"/>
                <w:szCs w:val="20"/>
              </w:rPr>
              <w:t>价格得分</w:t>
            </w:r>
          </w:p>
        </w:tc>
        <w:tc>
          <w:tcPr>
            <w:tcW w:w="1559" w:type="dxa"/>
            <w:vAlign w:val="center"/>
          </w:tcPr>
          <w:p>
            <w:pPr>
              <w:tabs>
                <w:tab w:val="left" w:pos="840"/>
              </w:tabs>
              <w:spacing w:before="120" w:line="360" w:lineRule="auto"/>
              <w:ind w:firstLine="120" w:firstLineChars="50"/>
              <w:rPr>
                <w:rFonts w:ascii="仿宋_GB2312" w:eastAsia="仿宋_GB2312"/>
                <w:b/>
                <w:sz w:val="24"/>
                <w:szCs w:val="20"/>
              </w:rPr>
            </w:pPr>
            <w:r>
              <w:rPr>
                <w:rFonts w:hint="eastAsia" w:ascii="仿宋_GB2312" w:eastAsia="仿宋_GB2312"/>
                <w:b/>
                <w:sz w:val="24"/>
                <w:szCs w:val="20"/>
              </w:rPr>
              <w:t>技术得分</w:t>
            </w:r>
          </w:p>
        </w:tc>
        <w:tc>
          <w:tcPr>
            <w:tcW w:w="1843" w:type="dxa"/>
            <w:vAlign w:val="center"/>
          </w:tcPr>
          <w:p>
            <w:pPr>
              <w:tabs>
                <w:tab w:val="left" w:pos="840"/>
              </w:tabs>
              <w:spacing w:before="120" w:line="360" w:lineRule="auto"/>
              <w:ind w:left="-115" w:leftChars="-55" w:firstLine="482"/>
              <w:rPr>
                <w:rFonts w:ascii="仿宋_GB2312" w:eastAsia="仿宋_GB2312"/>
                <w:b/>
                <w:sz w:val="24"/>
                <w:szCs w:val="20"/>
              </w:rPr>
            </w:pPr>
            <w:r>
              <w:rPr>
                <w:rFonts w:hint="eastAsia" w:ascii="仿宋_GB2312" w:eastAsia="仿宋_GB2312"/>
                <w:b/>
                <w:sz w:val="24"/>
                <w:szCs w:val="20"/>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tabs>
                <w:tab w:val="left" w:pos="840"/>
              </w:tabs>
              <w:spacing w:before="120" w:line="360" w:lineRule="auto"/>
              <w:ind w:left="-115" w:leftChars="-55" w:firstLine="482"/>
              <w:jc w:val="center"/>
              <w:rPr>
                <w:rFonts w:ascii="仿宋_GB2312" w:eastAsia="仿宋_GB2312"/>
                <w:b/>
                <w:sz w:val="24"/>
                <w:szCs w:val="20"/>
              </w:rPr>
            </w:pPr>
            <w:r>
              <w:rPr>
                <w:rFonts w:hint="eastAsia" w:ascii="仿宋_GB2312" w:eastAsia="仿宋_GB2312"/>
                <w:b/>
                <w:sz w:val="24"/>
                <w:szCs w:val="20"/>
              </w:rPr>
              <w:t>分数</w:t>
            </w:r>
          </w:p>
        </w:tc>
        <w:tc>
          <w:tcPr>
            <w:tcW w:w="1680" w:type="dxa"/>
            <w:vAlign w:val="center"/>
          </w:tcPr>
          <w:p>
            <w:pPr>
              <w:tabs>
                <w:tab w:val="left" w:pos="840"/>
              </w:tabs>
              <w:spacing w:before="120" w:line="360" w:lineRule="auto"/>
              <w:ind w:left="-115" w:leftChars="-55" w:firstLine="720" w:firstLineChars="300"/>
              <w:rPr>
                <w:rFonts w:ascii="仿宋_GB2312" w:eastAsia="仿宋_GB2312"/>
                <w:sz w:val="24"/>
                <w:szCs w:val="20"/>
              </w:rPr>
            </w:pPr>
            <w:r>
              <w:rPr>
                <w:rFonts w:hint="eastAsia" w:ascii="仿宋_GB2312" w:eastAsia="仿宋_GB2312"/>
                <w:sz w:val="24"/>
                <w:szCs w:val="20"/>
                <w:lang w:val="en-US" w:eastAsia="zh-CN"/>
              </w:rPr>
              <w:t>2</w:t>
            </w:r>
            <w:r>
              <w:rPr>
                <w:rFonts w:hint="eastAsia" w:ascii="仿宋_GB2312" w:eastAsia="仿宋_GB2312"/>
                <w:sz w:val="24"/>
                <w:szCs w:val="20"/>
              </w:rPr>
              <w:t>0</w:t>
            </w:r>
          </w:p>
        </w:tc>
        <w:tc>
          <w:tcPr>
            <w:tcW w:w="1559" w:type="dxa"/>
            <w:vAlign w:val="center"/>
          </w:tcPr>
          <w:p>
            <w:pPr>
              <w:tabs>
                <w:tab w:val="left" w:pos="840"/>
              </w:tabs>
              <w:spacing w:before="120" w:line="360" w:lineRule="auto"/>
              <w:ind w:firstLine="480"/>
              <w:rPr>
                <w:rFonts w:ascii="仿宋_GB2312" w:eastAsia="仿宋_GB2312"/>
                <w:sz w:val="24"/>
                <w:szCs w:val="20"/>
              </w:rPr>
            </w:pPr>
            <w:r>
              <w:rPr>
                <w:rFonts w:hint="eastAsia" w:ascii="仿宋_GB2312" w:eastAsia="仿宋_GB2312"/>
                <w:sz w:val="24"/>
                <w:szCs w:val="20"/>
              </w:rPr>
              <w:t>40</w:t>
            </w:r>
          </w:p>
        </w:tc>
        <w:tc>
          <w:tcPr>
            <w:tcW w:w="1843" w:type="dxa"/>
            <w:vAlign w:val="center"/>
          </w:tcPr>
          <w:p>
            <w:pPr>
              <w:tabs>
                <w:tab w:val="left" w:pos="840"/>
              </w:tabs>
              <w:spacing w:before="120" w:line="360" w:lineRule="auto"/>
              <w:ind w:firstLine="600" w:firstLineChars="250"/>
              <w:rPr>
                <w:rFonts w:ascii="仿宋_GB2312" w:eastAsia="仿宋_GB2312"/>
                <w:sz w:val="24"/>
                <w:szCs w:val="20"/>
              </w:rPr>
            </w:pPr>
            <w:r>
              <w:rPr>
                <w:rFonts w:hint="eastAsia" w:ascii="仿宋_GB2312" w:eastAsia="仿宋_GB2312"/>
                <w:sz w:val="24"/>
                <w:szCs w:val="20"/>
                <w:lang w:val="en-US" w:eastAsia="zh-CN"/>
              </w:rPr>
              <w:t>4</w:t>
            </w:r>
            <w:r>
              <w:rPr>
                <w:rFonts w:hint="eastAsia" w:ascii="仿宋_GB2312" w:eastAsia="仿宋_GB2312"/>
                <w:sz w:val="24"/>
                <w:szCs w:val="20"/>
              </w:rPr>
              <w:t>0</w:t>
            </w:r>
          </w:p>
        </w:tc>
      </w:tr>
    </w:tbl>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pStyle w:val="6"/>
        <w:ind w:left="420"/>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1.价格得分（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按以下原则计算基准价及通过符合性审查报价人的报价得分： 对通过符合性审查报价人报价的算术平均数为基准价。当有效报价等于基准价时，得分为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0分；将有效报价与基准价相比，每高1%，扣1分，每低1%，扣0.5分，中间值采用插值法计算，最多扣至0分为止。最终得分保留小数点后两位。</w:t>
      </w:r>
    </w:p>
    <w:p>
      <w:pPr>
        <w:numPr>
          <w:ilvl w:val="0"/>
          <w:numId w:val="2"/>
        </w:numPr>
        <w:spacing w:line="360" w:lineRule="auto"/>
        <w:ind w:right="211"/>
      </w:pPr>
      <w:r>
        <w:rPr>
          <w:rFonts w:hint="eastAsia" w:ascii="仿宋_GB2312" w:hAnsi="仿宋_GB2312" w:eastAsia="仿宋_GB2312" w:cs="仿宋_GB2312"/>
          <w:sz w:val="32"/>
          <w:szCs w:val="32"/>
        </w:rPr>
        <w:t>技术得分（40分）</w:t>
      </w:r>
    </w:p>
    <w:tbl>
      <w:tblPr>
        <w:tblStyle w:val="15"/>
        <w:tblW w:w="86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84"/>
        <w:gridCol w:w="1148"/>
        <w:gridCol w:w="1438"/>
        <w:gridCol w:w="53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13"/>
              <w:widowControl/>
              <w:snapToGrid w:val="0"/>
              <w:spacing w:beforeAutospacing="0" w:afterAutospacing="0" w:line="240" w:lineRule="auto"/>
              <w:jc w:val="center"/>
              <w:rPr>
                <w:rFonts w:ascii="宋体" w:hAnsi="宋体" w:cs="宋体"/>
                <w:spacing w:val="-2"/>
                <w:sz w:val="21"/>
                <w:szCs w:val="21"/>
              </w:rPr>
            </w:pPr>
            <w:r>
              <w:rPr>
                <w:rFonts w:hint="eastAsia" w:ascii="宋体" w:hAnsi="宋体" w:cs="宋体"/>
                <w:spacing w:val="-2"/>
                <w:sz w:val="21"/>
                <w:szCs w:val="21"/>
                <w:lang w:bidi="ar"/>
              </w:rPr>
              <w:t>序号</w:t>
            </w:r>
          </w:p>
        </w:tc>
        <w:tc>
          <w:tcPr>
            <w:tcW w:w="114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napToGrid w:val="0"/>
              <w:spacing w:beforeAutospacing="0" w:afterAutospacing="0" w:line="240" w:lineRule="auto"/>
              <w:jc w:val="center"/>
              <w:rPr>
                <w:rFonts w:ascii="宋体" w:hAnsi="宋体" w:cs="宋体"/>
                <w:spacing w:val="-2"/>
                <w:sz w:val="21"/>
                <w:szCs w:val="21"/>
              </w:rPr>
            </w:pPr>
            <w:r>
              <w:rPr>
                <w:rFonts w:hint="eastAsia" w:ascii="宋体" w:hAnsi="宋体" w:cs="宋体"/>
                <w:spacing w:val="-2"/>
                <w:sz w:val="21"/>
                <w:szCs w:val="21"/>
                <w:lang w:bidi="ar"/>
              </w:rPr>
              <w:t>评审分项</w:t>
            </w:r>
          </w:p>
        </w:tc>
        <w:tc>
          <w:tcPr>
            <w:tcW w:w="1438"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napToGrid w:val="0"/>
              <w:spacing w:beforeAutospacing="0" w:afterAutospacing="0" w:line="240" w:lineRule="auto"/>
              <w:jc w:val="center"/>
              <w:rPr>
                <w:rFonts w:ascii="宋体" w:hAnsi="宋体" w:cs="宋体"/>
                <w:spacing w:val="-2"/>
                <w:sz w:val="21"/>
                <w:szCs w:val="21"/>
              </w:rPr>
            </w:pPr>
            <w:r>
              <w:rPr>
                <w:rFonts w:hint="eastAsia" w:ascii="宋体" w:hAnsi="宋体" w:cs="宋体"/>
                <w:spacing w:val="-2"/>
                <w:sz w:val="21"/>
                <w:szCs w:val="21"/>
                <w:lang w:bidi="ar"/>
              </w:rPr>
              <w:t>分值</w:t>
            </w:r>
          </w:p>
        </w:tc>
        <w:tc>
          <w:tcPr>
            <w:tcW w:w="5369" w:type="dxa"/>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13"/>
              <w:widowControl/>
              <w:snapToGrid w:val="0"/>
              <w:spacing w:beforeAutospacing="0" w:afterAutospacing="0" w:line="240" w:lineRule="auto"/>
              <w:ind w:firstLine="1442" w:firstLineChars="700"/>
              <w:jc w:val="both"/>
              <w:rPr>
                <w:rFonts w:ascii="仿宋_GB2312" w:hAnsi="仿宋_GB2312" w:eastAsia="仿宋_GB2312" w:cs="仿宋_GB2312"/>
                <w:sz w:val="21"/>
                <w:szCs w:val="21"/>
              </w:rPr>
            </w:pPr>
            <w:r>
              <w:rPr>
                <w:rFonts w:hint="eastAsia" w:ascii="宋体" w:hAnsi="宋体" w:cs="宋体"/>
                <w:spacing w:val="-2"/>
                <w:kern w:val="2"/>
                <w:sz w:val="21"/>
                <w:szCs w:val="21"/>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57" w:hRule="atLeast"/>
          <w:jc w:val="center"/>
        </w:trPr>
        <w:tc>
          <w:tcPr>
            <w:tcW w:w="684" w:type="dxa"/>
            <w:vMerge w:val="restart"/>
            <w:tcBorders>
              <w:top w:val="nil"/>
              <w:left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r>
              <w:rPr>
                <w:rFonts w:hint="eastAsia" w:ascii="宋体" w:hAnsi="宋体"/>
                <w:bCs/>
                <w:szCs w:val="21"/>
              </w:rPr>
              <w:t>1</w:t>
            </w:r>
          </w:p>
          <w:p>
            <w:pPr>
              <w:autoSpaceDE w:val="0"/>
              <w:autoSpaceDN w:val="0"/>
              <w:adjustRightInd w:val="0"/>
              <w:snapToGrid w:val="0"/>
              <w:spacing w:line="400" w:lineRule="exact"/>
              <w:rPr>
                <w:rFonts w:ascii="宋体" w:hAnsi="宋体"/>
                <w:bCs/>
                <w:szCs w:val="21"/>
              </w:rPr>
            </w:pPr>
          </w:p>
        </w:tc>
        <w:tc>
          <w:tcPr>
            <w:tcW w:w="1148" w:type="dxa"/>
            <w:vMerge w:val="restart"/>
            <w:tcBorders>
              <w:top w:val="nil"/>
              <w:left w:val="nil"/>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ind w:left="210" w:hanging="210" w:hangingChars="100"/>
              <w:rPr>
                <w:rFonts w:ascii="宋体" w:hAnsi="宋体"/>
                <w:bCs/>
                <w:szCs w:val="21"/>
              </w:rPr>
            </w:pPr>
            <w:r>
              <w:rPr>
                <w:rFonts w:hint="eastAsia" w:ascii="宋体" w:hAnsi="宋体"/>
                <w:bCs/>
                <w:szCs w:val="21"/>
              </w:rPr>
              <w:t>技术服务方案</w:t>
            </w:r>
          </w:p>
          <w:p>
            <w:pPr>
              <w:autoSpaceDE w:val="0"/>
              <w:autoSpaceDN w:val="0"/>
              <w:adjustRightInd w:val="0"/>
              <w:snapToGrid w:val="0"/>
              <w:spacing w:line="400" w:lineRule="exact"/>
              <w:rPr>
                <w:rFonts w:ascii="宋体" w:hAnsi="宋体"/>
                <w:bCs/>
                <w:szCs w:val="21"/>
              </w:rPr>
            </w:pPr>
          </w:p>
        </w:tc>
        <w:tc>
          <w:tcPr>
            <w:tcW w:w="1438" w:type="dxa"/>
            <w:tcBorders>
              <w:top w:val="nil"/>
              <w:left w:val="nil"/>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jc w:val="center"/>
              <w:rPr>
                <w:rFonts w:ascii="宋体" w:hAnsi="宋体"/>
                <w:bCs/>
                <w:szCs w:val="21"/>
              </w:rPr>
            </w:pPr>
            <w:r>
              <w:rPr>
                <w:rFonts w:hint="eastAsia" w:ascii="宋体" w:hAnsi="宋体"/>
                <w:bCs/>
                <w:szCs w:val="21"/>
              </w:rPr>
              <w:t>8分</w:t>
            </w:r>
          </w:p>
        </w:tc>
        <w:tc>
          <w:tcPr>
            <w:tcW w:w="5369" w:type="dxa"/>
            <w:tcBorders>
              <w:top w:val="nil"/>
              <w:left w:val="nil"/>
              <w:bottom w:val="single" w:color="auto" w:sz="8" w:space="0"/>
              <w:right w:val="single" w:color="auto" w:sz="8" w:space="0"/>
            </w:tcBorders>
            <w:shd w:val="clear" w:color="auto" w:fill="auto"/>
            <w:tcMar>
              <w:left w:w="108" w:type="dxa"/>
              <w:right w:w="108" w:type="dxa"/>
            </w:tcMar>
          </w:tcPr>
          <w:p>
            <w:pPr>
              <w:autoSpaceDE w:val="0"/>
              <w:autoSpaceDN w:val="0"/>
              <w:adjustRightInd w:val="0"/>
              <w:snapToGrid w:val="0"/>
              <w:spacing w:line="400" w:lineRule="exact"/>
            </w:pPr>
            <w:r>
              <w:t>完全正确理解项目需要，满足综合评审文件的要求，具备科学性、完整性、</w:t>
            </w:r>
            <w:r>
              <w:rPr>
                <w:rFonts w:hint="eastAsia"/>
              </w:rPr>
              <w:t>要求目标明确、方法合理可行、措施具体、针对性强。</w:t>
            </w:r>
            <w:r>
              <w:rPr>
                <w:rFonts w:ascii="Times New Roman" w:hAnsi="Times New Roman" w:eastAsia="宋体" w:cs="Times New Roman"/>
                <w:szCs w:val="21"/>
              </w:rPr>
              <w:t>优：</w:t>
            </w:r>
            <w:r>
              <w:rPr>
                <w:rFonts w:hint="eastAsia"/>
              </w:rPr>
              <w:t>6-8</w:t>
            </w:r>
            <w:r>
              <w:rPr>
                <w:rFonts w:hint="eastAsia" w:ascii="宋体" w:hAnsi="宋体" w:eastAsia="宋体" w:cs="宋体"/>
                <w:szCs w:val="21"/>
              </w:rPr>
              <w:t>分；良：</w:t>
            </w: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宋体"/>
                <w:szCs w:val="21"/>
              </w:rPr>
              <w:t>5</w:t>
            </w:r>
            <w:r>
              <w:rPr>
                <w:rFonts w:hint="eastAsia" w:ascii="宋体" w:hAnsi="宋体" w:eastAsia="宋体" w:cs="宋体"/>
                <w:szCs w:val="21"/>
              </w:rPr>
              <w:t>分；</w:t>
            </w:r>
            <w:r>
              <w:rPr>
                <w:rFonts w:hint="eastAsia" w:ascii="Times New Roman" w:hAnsi="Times New Roman" w:eastAsia="宋体" w:cs="宋体"/>
                <w:szCs w:val="21"/>
              </w:rPr>
              <w:t>差的不得分。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4" w:hRule="atLeast"/>
          <w:jc w:val="center"/>
        </w:trPr>
        <w:tc>
          <w:tcPr>
            <w:tcW w:w="684"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p>
        </w:tc>
        <w:tc>
          <w:tcPr>
            <w:tcW w:w="114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p>
        </w:tc>
        <w:tc>
          <w:tcPr>
            <w:tcW w:w="1438"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jc w:val="center"/>
              <w:rPr>
                <w:rFonts w:ascii="宋体" w:hAnsi="宋体"/>
                <w:bCs/>
                <w:szCs w:val="21"/>
              </w:rPr>
            </w:pPr>
            <w:r>
              <w:rPr>
                <w:rFonts w:hint="eastAsia" w:ascii="宋体" w:hAnsi="宋体"/>
                <w:bCs/>
                <w:szCs w:val="21"/>
              </w:rPr>
              <w:t>8分</w:t>
            </w:r>
          </w:p>
        </w:tc>
        <w:tc>
          <w:tcPr>
            <w:tcW w:w="5369" w:type="dxa"/>
            <w:tcBorders>
              <w:top w:val="nil"/>
              <w:left w:val="nil"/>
              <w:bottom w:val="single" w:color="auto" w:sz="8" w:space="0"/>
              <w:right w:val="single" w:color="auto" w:sz="8" w:space="0"/>
            </w:tcBorders>
            <w:shd w:val="clear" w:color="auto" w:fill="auto"/>
            <w:tcMar>
              <w:left w:w="108" w:type="dxa"/>
              <w:right w:w="108" w:type="dxa"/>
            </w:tcMar>
          </w:tcPr>
          <w:p>
            <w:pPr>
              <w:autoSpaceDE w:val="0"/>
              <w:autoSpaceDN w:val="0"/>
              <w:adjustRightInd w:val="0"/>
              <w:snapToGrid w:val="0"/>
              <w:spacing w:line="400" w:lineRule="exact"/>
            </w:pPr>
            <w:r>
              <w:rPr>
                <w:rFonts w:hint="eastAsia"/>
              </w:rPr>
              <w:t>主要考察报价人在提供技术咨询服务过程中与各参建单位之间的沟通协调能力：方法具体、操作性强得。</w:t>
            </w:r>
            <w:r>
              <w:rPr>
                <w:rFonts w:ascii="Times New Roman" w:hAnsi="Times New Roman" w:eastAsia="宋体" w:cs="Times New Roman"/>
                <w:szCs w:val="21"/>
              </w:rPr>
              <w:t>优：</w:t>
            </w:r>
            <w:r>
              <w:rPr>
                <w:rFonts w:hint="eastAsia" w:ascii="Times New Roman" w:hAnsi="Times New Roman" w:eastAsia="宋体" w:cs="Times New Roman"/>
                <w:szCs w:val="21"/>
              </w:rPr>
              <w:t>6</w:t>
            </w:r>
            <w:r>
              <w:rPr>
                <w:rFonts w:hint="eastAsia"/>
              </w:rPr>
              <w:t>-8分；良得1-5分；差不得分。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28" w:hRule="atLeast"/>
          <w:jc w:val="center"/>
        </w:trPr>
        <w:tc>
          <w:tcPr>
            <w:tcW w:w="684" w:type="dxa"/>
            <w:vMerge w:val="restart"/>
            <w:tcBorders>
              <w:top w:val="nil"/>
              <w:left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2</w:t>
            </w:r>
          </w:p>
        </w:tc>
        <w:tc>
          <w:tcPr>
            <w:tcW w:w="1148" w:type="dxa"/>
            <w:vMerge w:val="restart"/>
            <w:tcBorders>
              <w:top w:val="nil"/>
              <w:left w:val="nil"/>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p>
          <w:p>
            <w:pPr>
              <w:autoSpaceDE w:val="0"/>
              <w:autoSpaceDN w:val="0"/>
              <w:adjustRightInd w:val="0"/>
              <w:snapToGrid w:val="0"/>
              <w:spacing w:line="400" w:lineRule="exact"/>
              <w:jc w:val="center"/>
              <w:rPr>
                <w:rFonts w:ascii="宋体" w:hAnsi="宋体"/>
                <w:bCs/>
                <w:szCs w:val="21"/>
                <w:lang w:val="zh-CN"/>
              </w:rPr>
            </w:pPr>
            <w:r>
              <w:rPr>
                <w:rFonts w:hint="eastAsia" w:ascii="宋体" w:hAnsi="宋体"/>
                <w:bCs/>
                <w:szCs w:val="21"/>
                <w:lang w:val="zh-CN"/>
              </w:rPr>
              <w:t>技术人员配置</w:t>
            </w:r>
          </w:p>
          <w:p>
            <w:pPr>
              <w:autoSpaceDE w:val="0"/>
              <w:autoSpaceDN w:val="0"/>
              <w:adjustRightInd w:val="0"/>
              <w:snapToGrid w:val="0"/>
              <w:spacing w:line="400" w:lineRule="exact"/>
              <w:jc w:val="center"/>
              <w:rPr>
                <w:rFonts w:ascii="宋体" w:hAnsi="宋体"/>
                <w:bCs/>
                <w:szCs w:val="21"/>
                <w:lang w:val="zh-CN"/>
              </w:rPr>
            </w:pPr>
          </w:p>
        </w:tc>
        <w:tc>
          <w:tcPr>
            <w:tcW w:w="1438"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p>
          <w:p>
            <w:pPr>
              <w:autoSpaceDE w:val="0"/>
              <w:autoSpaceDN w:val="0"/>
              <w:adjustRightInd w:val="0"/>
              <w:snapToGrid w:val="0"/>
              <w:spacing w:line="400" w:lineRule="exact"/>
              <w:rPr>
                <w:rFonts w:ascii="宋体" w:hAnsi="宋体"/>
                <w:bCs/>
                <w:szCs w:val="21"/>
                <w:lang w:val="zh-CN"/>
              </w:rPr>
            </w:pPr>
          </w:p>
          <w:p>
            <w:pPr>
              <w:autoSpaceDE w:val="0"/>
              <w:autoSpaceDN w:val="0"/>
              <w:adjustRightInd w:val="0"/>
              <w:snapToGrid w:val="0"/>
              <w:spacing w:line="400" w:lineRule="exact"/>
              <w:rPr>
                <w:rFonts w:ascii="宋体" w:hAnsi="宋体"/>
                <w:bCs/>
                <w:szCs w:val="21"/>
                <w:lang w:val="zh-CN"/>
              </w:rPr>
            </w:pPr>
          </w:p>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项目负责人技术能力</w:t>
            </w:r>
          </w:p>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分）</w:t>
            </w:r>
          </w:p>
        </w:tc>
        <w:tc>
          <w:tcPr>
            <w:tcW w:w="5369" w:type="dxa"/>
            <w:tcBorders>
              <w:top w:val="nil"/>
              <w:left w:val="nil"/>
              <w:bottom w:val="single" w:color="auto" w:sz="8" w:space="0"/>
              <w:right w:val="single" w:color="auto" w:sz="8" w:space="0"/>
            </w:tcBorders>
            <w:shd w:val="clear" w:color="auto" w:fill="auto"/>
            <w:tcMar>
              <w:left w:w="108" w:type="dxa"/>
              <w:right w:w="108" w:type="dxa"/>
            </w:tcMar>
          </w:tcPr>
          <w:p>
            <w:pPr>
              <w:numPr>
                <w:ilvl w:val="0"/>
                <w:numId w:val="3"/>
              </w:numPr>
              <w:autoSpaceDE w:val="0"/>
              <w:autoSpaceDN w:val="0"/>
              <w:adjustRightInd w:val="0"/>
              <w:snapToGrid w:val="0"/>
              <w:spacing w:line="400" w:lineRule="exact"/>
            </w:pPr>
            <w:r>
              <w:rPr>
                <w:rFonts w:hint="eastAsia" w:ascii="宋体" w:hAnsi="宋体"/>
                <w:bCs/>
                <w:szCs w:val="21"/>
                <w:lang w:val="zh-CN"/>
              </w:rPr>
              <w:t>拟投入</w:t>
            </w:r>
            <w:r>
              <w:t>项目负责人</w:t>
            </w:r>
            <w:r>
              <w:rPr>
                <w:rFonts w:hint="eastAsia"/>
              </w:rPr>
              <w:t>同时</w:t>
            </w:r>
            <w:r>
              <w:rPr>
                <w:rFonts w:ascii="Times New Roman" w:hAnsi="Times New Roman" w:eastAsia="宋体" w:cs="Times New Roman"/>
                <w:szCs w:val="21"/>
              </w:rPr>
              <w:t>具</w:t>
            </w:r>
            <w:r>
              <w:rPr>
                <w:rFonts w:hint="eastAsia" w:ascii="Times New Roman" w:hAnsi="Times New Roman" w:eastAsia="宋体" w:cs="Times New Roman"/>
                <w:szCs w:val="21"/>
              </w:rPr>
              <w:t>有</w:t>
            </w:r>
            <w:r>
              <w:t>正高职称（教授级高</w:t>
            </w:r>
            <w:r>
              <w:rPr>
                <w:rFonts w:hint="eastAsia"/>
              </w:rPr>
              <w:t>级</w:t>
            </w:r>
            <w:r>
              <w:t>工</w:t>
            </w:r>
            <w:r>
              <w:rPr>
                <w:rFonts w:hint="eastAsia"/>
              </w:rPr>
              <w:t>程师</w:t>
            </w:r>
            <w:r>
              <w:t>、</w:t>
            </w:r>
            <w:r>
              <w:rPr>
                <w:rFonts w:hint="eastAsia"/>
              </w:rPr>
              <w:t>正高级工程师</w:t>
            </w:r>
            <w:r>
              <w:t>）</w:t>
            </w:r>
            <w:r>
              <w:rPr>
                <w:rFonts w:hint="eastAsia"/>
              </w:rPr>
              <w:t>和注册测绘师资格证</w:t>
            </w:r>
            <w:r>
              <w:t>的得</w:t>
            </w:r>
            <w:r>
              <w:rPr>
                <w:rFonts w:hint="eastAsia"/>
              </w:rPr>
              <w:t>6分</w:t>
            </w:r>
            <w:r>
              <w:t>。</w:t>
            </w:r>
          </w:p>
          <w:p>
            <w:pPr>
              <w:numPr>
                <w:ilvl w:val="0"/>
                <w:numId w:val="3"/>
              </w:numPr>
              <w:autoSpaceDE w:val="0"/>
              <w:autoSpaceDN w:val="0"/>
              <w:adjustRightInd w:val="0"/>
              <w:snapToGrid w:val="0"/>
              <w:spacing w:line="400" w:lineRule="exact"/>
              <w:rPr>
                <w:rFonts w:ascii="宋体" w:hAnsi="宋体"/>
                <w:bCs/>
                <w:szCs w:val="21"/>
              </w:rPr>
            </w:pPr>
            <w:r>
              <w:rPr>
                <w:rFonts w:hint="eastAsia" w:ascii="宋体" w:hAnsi="宋体"/>
                <w:bCs/>
                <w:szCs w:val="21"/>
                <w:lang w:val="zh-CN"/>
              </w:rPr>
              <w:t>项目负责人自2018年1月1日至今在测绘相关领域，获得国家发明专利的，每项得</w:t>
            </w:r>
            <w:r>
              <w:rPr>
                <w:rFonts w:hint="eastAsia" w:ascii="宋体" w:hAnsi="宋体"/>
                <w:bCs/>
                <w:szCs w:val="21"/>
              </w:rPr>
              <w:t>2</w:t>
            </w:r>
            <w:r>
              <w:rPr>
                <w:rFonts w:hint="eastAsia" w:ascii="宋体" w:hAnsi="宋体"/>
                <w:bCs/>
                <w:szCs w:val="21"/>
                <w:lang w:val="zh-CN"/>
              </w:rPr>
              <w:t>分；本项最高得</w:t>
            </w:r>
            <w:r>
              <w:rPr>
                <w:rFonts w:hint="eastAsia" w:ascii="宋体" w:hAnsi="宋体"/>
                <w:bCs/>
                <w:szCs w:val="21"/>
              </w:rPr>
              <w:t>6</w:t>
            </w:r>
            <w:r>
              <w:rPr>
                <w:rFonts w:hint="eastAsia" w:ascii="宋体" w:hAnsi="宋体"/>
                <w:bCs/>
                <w:szCs w:val="21"/>
                <w:lang w:val="zh-CN"/>
              </w:rPr>
              <w:t xml:space="preserve">分。 </w:t>
            </w:r>
          </w:p>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注：（</w:t>
            </w:r>
            <w:r>
              <w:rPr>
                <w:rFonts w:hint="eastAsia" w:ascii="宋体" w:hAnsi="宋体"/>
                <w:bCs/>
                <w:szCs w:val="21"/>
              </w:rPr>
              <w:t>1）</w:t>
            </w:r>
            <w:r>
              <w:rPr>
                <w:rFonts w:hint="eastAsia" w:ascii="宋体" w:hAnsi="宋体"/>
                <w:bCs/>
                <w:szCs w:val="21"/>
                <w:lang w:val="zh-CN"/>
              </w:rPr>
              <w:t>须提供</w:t>
            </w:r>
            <w:r>
              <w:t>项目负责人</w:t>
            </w:r>
            <w:r>
              <w:rPr>
                <w:rFonts w:hint="eastAsia" w:ascii="宋体" w:hAnsi="宋体"/>
                <w:bCs/>
                <w:szCs w:val="21"/>
                <w:lang w:val="zh-CN"/>
              </w:rPr>
              <w:t>身份证</w:t>
            </w:r>
            <w:r>
              <w:rPr>
                <w:rFonts w:hint="eastAsia" w:ascii="宋体" w:hAnsi="宋体"/>
                <w:bCs/>
                <w:szCs w:val="21"/>
              </w:rPr>
              <w:t>复印件</w:t>
            </w:r>
            <w:r>
              <w:rPr>
                <w:rFonts w:hint="eastAsia" w:ascii="宋体" w:hAnsi="宋体"/>
                <w:bCs/>
                <w:szCs w:val="21"/>
                <w:lang w:val="zh-CN"/>
              </w:rPr>
              <w:t>、</w:t>
            </w:r>
            <w:r>
              <w:rPr>
                <w:rFonts w:hint="eastAsia" w:ascii="宋体" w:hAnsi="宋体"/>
                <w:bCs/>
                <w:szCs w:val="21"/>
              </w:rPr>
              <w:t>职称证书、资格证书和</w:t>
            </w:r>
            <w:r>
              <w:rPr>
                <w:rFonts w:hint="eastAsia" w:ascii="宋体" w:hAnsi="宋体"/>
                <w:bCs/>
                <w:szCs w:val="21"/>
                <w:lang w:val="zh-CN"/>
              </w:rPr>
              <w:t>近6个月（截止至递交投标文件截止时间上一个月止）社保证明，可提供社保（或税务）部门出具的盖章的社保证明复印件或提供从社保（或税务）部门网站打印的社保证明）</w:t>
            </w:r>
            <w:r>
              <w:rPr>
                <w:rFonts w:hint="eastAsia" w:ascii="宋体" w:hAnsi="宋体"/>
                <w:bCs/>
                <w:szCs w:val="21"/>
              </w:rPr>
              <w:t>并加盖公章，</w:t>
            </w:r>
            <w:r>
              <w:rPr>
                <w:rFonts w:hint="eastAsia" w:ascii="宋体" w:hAnsi="宋体"/>
                <w:bCs/>
                <w:szCs w:val="21"/>
                <w:lang w:val="zh-CN"/>
              </w:rPr>
              <w:t>否则本项不得分。</w:t>
            </w:r>
            <w:r>
              <w:rPr>
                <w:rFonts w:hint="eastAsia" w:ascii="Times New Roman" w:hAnsi="Times New Roman" w:eastAsia="宋体" w:cs="Times New Roman"/>
                <w:szCs w:val="21"/>
              </w:rPr>
              <w:t>（2）测绘专业包括但不限于测绘、测量、建筑工程测量、地理信息、摄影测量与遥感、地图制图和工程勘测等。 （3）如未提供上述证明材料，则视为无效技术人员。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5" w:hRule="atLeast"/>
          <w:jc w:val="center"/>
        </w:trPr>
        <w:tc>
          <w:tcPr>
            <w:tcW w:w="684"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p>
        </w:tc>
        <w:tc>
          <w:tcPr>
            <w:tcW w:w="114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p>
        </w:tc>
        <w:tc>
          <w:tcPr>
            <w:tcW w:w="1438"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其他主要</w:t>
            </w:r>
            <w:r>
              <w:rPr>
                <w:rFonts w:hint="eastAsia" w:ascii="宋体" w:hAnsi="宋体"/>
                <w:bCs/>
                <w:szCs w:val="21"/>
              </w:rPr>
              <w:t>技术</w:t>
            </w:r>
            <w:r>
              <w:rPr>
                <w:rFonts w:hint="eastAsia" w:ascii="宋体" w:hAnsi="宋体"/>
                <w:bCs/>
                <w:szCs w:val="21"/>
                <w:lang w:val="zh-CN"/>
              </w:rPr>
              <w:t>人员配置</w:t>
            </w:r>
          </w:p>
          <w:p>
            <w:p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zh-CN"/>
              </w:rPr>
              <w:t>（</w:t>
            </w:r>
            <w:r>
              <w:rPr>
                <w:rFonts w:hint="eastAsia" w:ascii="宋体" w:hAnsi="宋体"/>
                <w:bCs/>
                <w:szCs w:val="21"/>
              </w:rPr>
              <w:t>12分</w:t>
            </w:r>
            <w:r>
              <w:rPr>
                <w:rFonts w:hint="eastAsia" w:ascii="宋体" w:hAnsi="宋体"/>
                <w:bCs/>
                <w:szCs w:val="21"/>
                <w:lang w:val="zh-CN"/>
              </w:rPr>
              <w:t>）</w:t>
            </w:r>
          </w:p>
        </w:tc>
        <w:tc>
          <w:tcPr>
            <w:tcW w:w="5369" w:type="dxa"/>
            <w:tcBorders>
              <w:top w:val="nil"/>
              <w:left w:val="nil"/>
              <w:bottom w:val="single" w:color="auto" w:sz="8" w:space="0"/>
              <w:right w:val="single" w:color="auto" w:sz="8" w:space="0"/>
            </w:tcBorders>
            <w:shd w:val="clear" w:color="auto" w:fill="auto"/>
            <w:tcMar>
              <w:left w:w="108" w:type="dxa"/>
              <w:right w:w="108" w:type="dxa"/>
            </w:tcMar>
          </w:tcPr>
          <w:p>
            <w:pPr>
              <w:pStyle w:val="13"/>
              <w:keepNext w:val="0"/>
              <w:keepLines w:val="0"/>
              <w:pageBreakBefore w:val="0"/>
              <w:widowControl/>
              <w:numPr>
                <w:ilvl w:val="0"/>
                <w:numId w:val="4"/>
              </w:numPr>
              <w:kinsoku/>
              <w:wordWrap/>
              <w:overflowPunct/>
              <w:topLinePunct w:val="0"/>
              <w:autoSpaceDE/>
              <w:autoSpaceDN/>
              <w:bidi w:val="0"/>
              <w:adjustRightInd/>
              <w:snapToGrid/>
              <w:spacing w:afterAutospacing="0" w:line="192" w:lineRule="auto"/>
              <w:jc w:val="both"/>
              <w:textAlignment w:val="auto"/>
              <w:rPr>
                <w:rFonts w:hint="eastAsia" w:ascii="宋体" w:hAnsi="宋体" w:cs="Times New Roman"/>
                <w:bCs/>
                <w:sz w:val="21"/>
                <w:szCs w:val="21"/>
                <w:lang w:val="zh-CN" w:eastAsia="zh-CN"/>
              </w:rPr>
            </w:pPr>
            <w:r>
              <w:rPr>
                <w:rFonts w:ascii="Times New Roman" w:hAnsi="Times New Roman" w:eastAsia="宋体"/>
                <w:kern w:val="2"/>
                <w:sz w:val="21"/>
                <w:szCs w:val="21"/>
              </w:rPr>
              <w:t>拟</w:t>
            </w:r>
            <w:r>
              <w:rPr>
                <w:rFonts w:hint="eastAsia" w:ascii="宋体" w:hAnsi="宋体" w:cs="Times New Roman"/>
                <w:bCs/>
                <w:sz w:val="21"/>
                <w:szCs w:val="21"/>
                <w:lang w:val="zh-CN"/>
              </w:rPr>
              <w:t>投入技术人员中同时具备测绘专业高级工程师及以上职</w:t>
            </w:r>
            <w:r>
              <w:rPr>
                <w:rFonts w:hint="eastAsia" w:ascii="宋体" w:hAnsi="宋体" w:cs="Times New Roman"/>
                <w:bCs/>
                <w:sz w:val="21"/>
                <w:szCs w:val="21"/>
                <w:lang w:val="zh-CN" w:eastAsia="zh-CN"/>
              </w:rPr>
              <w:t>称和注册测绘师资格证的每名得2分，本项最多得12</w:t>
            </w:r>
            <w:r>
              <w:rPr>
                <w:rFonts w:hint="eastAsia" w:ascii="宋体" w:hAnsi="宋体" w:cs="Times New Roman"/>
                <w:bCs/>
                <w:sz w:val="21"/>
                <w:szCs w:val="21"/>
                <w:lang w:val="en-US" w:eastAsia="zh-CN"/>
              </w:rPr>
              <w:t>分。</w:t>
            </w:r>
          </w:p>
          <w:p>
            <w:pPr>
              <w:pStyle w:val="13"/>
              <w:keepNext w:val="0"/>
              <w:keepLines w:val="0"/>
              <w:pageBreakBefore w:val="0"/>
              <w:widowControl/>
              <w:numPr>
                <w:ilvl w:val="0"/>
                <w:numId w:val="0"/>
              </w:numPr>
              <w:kinsoku/>
              <w:wordWrap/>
              <w:overflowPunct/>
              <w:topLinePunct w:val="0"/>
              <w:autoSpaceDE/>
              <w:autoSpaceDN/>
              <w:bidi w:val="0"/>
              <w:adjustRightInd/>
              <w:snapToGrid/>
              <w:spacing w:afterAutospacing="0" w:line="192" w:lineRule="auto"/>
              <w:jc w:val="both"/>
              <w:textAlignment w:val="auto"/>
              <w:rPr>
                <w:rFonts w:hint="eastAsia" w:ascii="宋体" w:hAnsi="宋体" w:cs="Times New Roman"/>
                <w:bCs/>
                <w:sz w:val="21"/>
                <w:szCs w:val="21"/>
                <w:lang w:val="zh-CN" w:eastAsia="zh-CN"/>
              </w:rPr>
            </w:pPr>
            <w:r>
              <w:rPr>
                <w:rFonts w:hint="eastAsia" w:ascii="宋体" w:hAnsi="宋体" w:cs="Times New Roman"/>
                <w:bCs/>
                <w:sz w:val="21"/>
                <w:szCs w:val="21"/>
                <w:lang w:val="zh-CN" w:eastAsia="zh-CN"/>
              </w:rPr>
              <w:t>注：（1）拟派技术人员须提供身份证复印件、职称证书、</w:t>
            </w:r>
            <w:r>
              <w:rPr>
                <w:rFonts w:hint="eastAsia" w:ascii="宋体" w:hAnsi="宋体" w:cs="Times New Roman"/>
                <w:bCs/>
                <w:sz w:val="21"/>
                <w:szCs w:val="21"/>
                <w:lang w:val="zh-CN"/>
              </w:rPr>
              <w:t>资格证书和近6个月（截止至递交投标文件截止时间上一个月止）社保证明，可提供社保（或税务）部门出具的盖章的社保证明复印件或提供从社保（或税务）部门网站打印的社保证明）并加盖公章。（2）测绘专业包括但不限于测绘、测量、建筑工程测量、地理信息、摄影测量与遥感、地图制图和工程勘测等。 （3）如未</w:t>
            </w:r>
            <w:r>
              <w:rPr>
                <w:rFonts w:hint="eastAsia" w:ascii="Times New Roman" w:hAnsi="Times New Roman" w:eastAsia="宋体"/>
                <w:kern w:val="2"/>
                <w:sz w:val="21"/>
                <w:szCs w:val="21"/>
              </w:rPr>
              <w:t>提供上述证明材料，则视为无效技术人员。</w:t>
            </w:r>
          </w:p>
        </w:tc>
      </w:tr>
    </w:tbl>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3.商务得分（</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0分）</w:t>
      </w:r>
    </w:p>
    <w:tbl>
      <w:tblPr>
        <w:tblStyle w:val="15"/>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r>
              <w:rPr>
                <w:rFonts w:hint="eastAsia" w:ascii="宋体" w:hAnsi="宋体"/>
                <w:bCs/>
                <w:szCs w:val="21"/>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r>
              <w:rPr>
                <w:rFonts w:hint="eastAsia" w:ascii="宋体" w:hAnsi="宋体"/>
                <w:bCs/>
                <w:szCs w:val="21"/>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r>
              <w:rPr>
                <w:rFonts w:hint="eastAsia" w:ascii="宋体" w:hAnsi="宋体"/>
                <w:bCs/>
                <w:szCs w:val="21"/>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rPr>
                <w:rFonts w:ascii="宋体" w:hAnsi="宋体"/>
                <w:bCs/>
                <w:szCs w:val="21"/>
              </w:rPr>
            </w:pPr>
            <w:r>
              <w:rPr>
                <w:rFonts w:hint="eastAsia" w:ascii="宋体" w:hAnsi="宋体"/>
                <w:bCs/>
                <w:szCs w:val="21"/>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45"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ind w:firstLine="210" w:firstLineChars="100"/>
              <w:rPr>
                <w:rFonts w:ascii="宋体" w:hAnsi="宋体"/>
                <w:bCs/>
                <w:szCs w:val="21"/>
              </w:rPr>
            </w:pPr>
            <w:r>
              <w:rPr>
                <w:rFonts w:hint="eastAsia" w:ascii="宋体" w:hAnsi="宋体"/>
                <w:bCs/>
                <w:szCs w:val="21"/>
              </w:rPr>
              <w:t>1</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ind w:left="210" w:hanging="210" w:hangingChars="100"/>
              <w:rPr>
                <w:rFonts w:ascii="宋体" w:hAnsi="宋体"/>
                <w:bCs/>
                <w:szCs w:val="21"/>
              </w:rPr>
            </w:pPr>
            <w:r>
              <w:rPr>
                <w:rFonts w:hint="eastAsia" w:ascii="宋体" w:hAnsi="宋体"/>
                <w:bCs/>
                <w:szCs w:val="21"/>
              </w:rPr>
              <w:t>专业技术能力</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ind w:firstLine="420" w:firstLineChars="200"/>
              <w:rPr>
                <w:rFonts w:ascii="宋体" w:hAnsi="宋体"/>
                <w:bCs/>
                <w:szCs w:val="21"/>
              </w:rPr>
            </w:pPr>
            <w:r>
              <w:rPr>
                <w:rFonts w:hint="eastAsia" w:ascii="宋体" w:hAnsi="宋体"/>
                <w:bCs/>
                <w:szCs w:val="21"/>
                <w:lang w:val="en-US" w:eastAsia="zh-CN"/>
              </w:rPr>
              <w:t>1</w:t>
            </w:r>
            <w:r>
              <w:rPr>
                <w:rFonts w:hint="eastAsia" w:ascii="宋体" w:hAnsi="宋体"/>
                <w:bCs/>
                <w:szCs w:val="21"/>
              </w:rPr>
              <w:t>0分</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napToGrid w:val="0"/>
              <w:spacing w:line="400" w:lineRule="exact"/>
            </w:pPr>
            <w:r>
              <w:t>1、报价人具有</w:t>
            </w:r>
            <w:r>
              <w:rPr>
                <w:rFonts w:hint="eastAsia"/>
              </w:rPr>
              <w:t>甲级测绘资质证书，其证书专业类别须包括大地测量、测绘航空摄影、摄影测量与遥感、工程测量、海洋测绘、界线与不动产测绘、地理信息系统工程、地图编制、互联网地图服务的</w:t>
            </w:r>
            <w:r>
              <w:t>，得</w:t>
            </w:r>
            <w:r>
              <w:rPr>
                <w:rFonts w:hint="eastAsia"/>
                <w:lang w:val="en-US" w:eastAsia="zh-CN"/>
              </w:rPr>
              <w:t>5</w:t>
            </w:r>
            <w:r>
              <w:t>分。　　</w:t>
            </w:r>
          </w:p>
          <w:p>
            <w:pPr>
              <w:autoSpaceDE w:val="0"/>
              <w:autoSpaceDN w:val="0"/>
              <w:adjustRightInd w:val="0"/>
              <w:snapToGrid w:val="0"/>
              <w:spacing w:line="400" w:lineRule="exact"/>
              <w:rPr>
                <w:rFonts w:ascii="宋体" w:hAnsi="宋体" w:eastAsia="宋体" w:cs="宋体"/>
                <w:szCs w:val="21"/>
                <w:lang w:val="zh-CN" w:bidi="ar"/>
              </w:rPr>
            </w:pPr>
            <w:r>
              <w:t>2、报价人具有</w:t>
            </w:r>
            <w:r>
              <w:rPr>
                <w:rFonts w:hint="eastAsia"/>
              </w:rPr>
              <w:t>工程勘察设计行业质量管理体系升级版认证证书AAA+且证书覆盖的产品范围须包含括工程咨询、资质证书范围内的工程设计、城乡规划编制、测绘、地理信息、岩土工程勘察、岩土工程物探测试检测监测的，</w:t>
            </w:r>
            <w:r>
              <w:rPr>
                <w:rFonts w:ascii="宋体" w:hAnsi="宋体" w:eastAsia="宋体" w:cs="宋体"/>
                <w:szCs w:val="21"/>
                <w:lang w:bidi="ar"/>
              </w:rPr>
              <w:t>得</w:t>
            </w:r>
            <w:r>
              <w:rPr>
                <w:rFonts w:hint="eastAsia" w:ascii="宋体" w:hAnsi="宋体" w:eastAsia="宋体" w:cs="宋体"/>
                <w:szCs w:val="21"/>
                <w:lang w:val="en-US" w:eastAsia="zh-CN" w:bidi="ar"/>
              </w:rPr>
              <w:t>5</w:t>
            </w:r>
            <w:r>
              <w:rPr>
                <w:rFonts w:ascii="宋体" w:hAnsi="宋体" w:eastAsia="宋体" w:cs="宋体"/>
                <w:szCs w:val="21"/>
                <w:lang w:bidi="ar"/>
              </w:rPr>
              <w:t>分。</w:t>
            </w:r>
          </w:p>
          <w:p>
            <w:pPr>
              <w:autoSpaceDE w:val="0"/>
              <w:autoSpaceDN w:val="0"/>
              <w:adjustRightInd w:val="0"/>
              <w:snapToGrid w:val="0"/>
              <w:spacing w:line="400" w:lineRule="exact"/>
            </w:pPr>
            <w:r>
              <w:rPr>
                <w:rFonts w:hint="eastAsia" w:ascii="宋体" w:hAnsi="宋体" w:eastAsia="宋体" w:cs="宋体"/>
                <w:szCs w:val="21"/>
                <w:lang w:val="zh-CN" w:bidi="ar"/>
              </w:rPr>
              <w:t>注：须提供</w:t>
            </w:r>
            <w:r>
              <w:rPr>
                <w:rFonts w:ascii="宋体" w:hAnsi="宋体" w:eastAsia="宋体" w:cs="宋体"/>
                <w:szCs w:val="21"/>
                <w:lang w:bidi="ar"/>
              </w:rPr>
              <w:t>相关证</w:t>
            </w:r>
            <w:r>
              <w:rPr>
                <w:rFonts w:hint="eastAsia" w:ascii="宋体" w:hAnsi="宋体" w:eastAsia="宋体" w:cs="宋体"/>
                <w:szCs w:val="21"/>
                <w:lang w:bidi="ar"/>
              </w:rPr>
              <w:t>书复印件加盖公章，且在有效</w:t>
            </w:r>
            <w:r>
              <w:rPr>
                <w:rFonts w:hint="eastAsia"/>
              </w:rPr>
              <w:t>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Theme="minorEastAsia" w:hAnsiTheme="minorEastAsia" w:cstheme="minorEastAsia"/>
                <w:sz w:val="21"/>
                <w:szCs w:val="21"/>
              </w:rPr>
            </w:pPr>
            <w:r>
              <w:rPr>
                <w:rFonts w:hint="eastAsia" w:asciiTheme="minorEastAsia" w:hAnsiTheme="minorEastAsia" w:eastAsiaTheme="minorEastAsia" w:cstheme="minorEastAsia"/>
                <w:color w:val="333333"/>
                <w:sz w:val="21"/>
                <w:szCs w:val="21"/>
              </w:rPr>
              <w:t>类似</w:t>
            </w:r>
            <w:r>
              <w:rPr>
                <w:rFonts w:hint="eastAsia" w:asciiTheme="minorEastAsia" w:hAnsiTheme="minorEastAsia" w:cstheme="minorEastAsia"/>
                <w:sz w:val="21"/>
                <w:szCs w:val="21"/>
              </w:rPr>
              <w:t>项目业绩</w:t>
            </w:r>
          </w:p>
          <w:p>
            <w:pPr>
              <w:pStyle w:val="13"/>
              <w:widowControl/>
              <w:snapToGrid w:val="0"/>
              <w:spacing w:beforeAutospacing="0" w:afterAutospacing="0" w:line="400" w:lineRule="exact"/>
              <w:jc w:val="center"/>
              <w:rPr>
                <w:rFonts w:asciiTheme="minorEastAsia" w:hAnsiTheme="minorEastAsia" w:cstheme="minorEastAsia"/>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0分</w:t>
            </w:r>
          </w:p>
        </w:tc>
        <w:tc>
          <w:tcPr>
            <w:tcW w:w="5295" w:type="dxa"/>
            <w:tcBorders>
              <w:top w:val="nil"/>
              <w:left w:val="nil"/>
              <w:bottom w:val="single" w:color="auto" w:sz="8" w:space="0"/>
              <w:right w:val="single" w:color="auto" w:sz="8" w:space="0"/>
            </w:tcBorders>
            <w:shd w:val="clear" w:color="auto" w:fill="auto"/>
            <w:tcMar>
              <w:left w:w="108" w:type="dxa"/>
              <w:right w:w="108" w:type="dxa"/>
            </w:tcMar>
          </w:tcPr>
          <w:p>
            <w:pPr>
              <w:pStyle w:val="18"/>
              <w:autoSpaceDE w:val="0"/>
              <w:autoSpaceDN w:val="0"/>
              <w:adjustRightInd w:val="0"/>
              <w:snapToGrid w:val="0"/>
              <w:spacing w:line="400" w:lineRule="exact"/>
              <w:ind w:firstLine="0" w:firstLineChars="0"/>
              <w:rPr>
                <w:rFonts w:hint="eastAsia" w:ascii="宋体" w:hAnsi="宋体"/>
                <w:bCs/>
                <w:szCs w:val="21"/>
                <w:lang w:eastAsia="zh-CN"/>
              </w:rPr>
            </w:pPr>
            <w:r>
              <w:rPr>
                <w:rFonts w:ascii="宋体" w:hAnsi="宋体"/>
                <w:bCs/>
                <w:szCs w:val="21"/>
              </w:rPr>
              <w:t>近五年参与项目</w:t>
            </w:r>
            <w:r>
              <w:rPr>
                <w:rFonts w:hint="eastAsia" w:ascii="宋体" w:hAnsi="宋体"/>
                <w:bCs/>
                <w:szCs w:val="21"/>
                <w:lang w:eastAsia="zh-CN"/>
              </w:rPr>
              <w:t>：</w:t>
            </w:r>
          </w:p>
          <w:p>
            <w:pPr>
              <w:pStyle w:val="18"/>
              <w:numPr>
                <w:ilvl w:val="0"/>
                <w:numId w:val="5"/>
              </w:numPr>
              <w:autoSpaceDE w:val="0"/>
              <w:autoSpaceDN w:val="0"/>
              <w:adjustRightInd w:val="0"/>
              <w:snapToGrid w:val="0"/>
              <w:spacing w:line="400" w:lineRule="exact"/>
              <w:ind w:firstLine="0" w:firstLineChars="0"/>
              <w:rPr>
                <w:rFonts w:hint="eastAsia" w:ascii="宋体" w:hAnsi="宋体"/>
                <w:bCs/>
                <w:szCs w:val="21"/>
                <w:lang w:val="zh-CN"/>
              </w:rPr>
            </w:pPr>
            <w:r>
              <w:rPr>
                <w:rFonts w:hint="eastAsia" w:ascii="宋体" w:hAnsi="宋体"/>
                <w:bCs/>
                <w:szCs w:val="21"/>
              </w:rPr>
              <w:t>报价</w:t>
            </w:r>
            <w:r>
              <w:rPr>
                <w:rFonts w:hint="eastAsia" w:ascii="宋体" w:hAnsi="宋体"/>
                <w:bCs/>
                <w:szCs w:val="21"/>
                <w:lang w:val="zh-CN"/>
              </w:rPr>
              <w:t>人承担过</w:t>
            </w:r>
            <w:r>
              <w:rPr>
                <w:rFonts w:hint="default" w:ascii="宋体" w:hAnsi="宋体" w:eastAsiaTheme="minorEastAsia" w:cstheme="minorBidi"/>
                <w:bCs/>
                <w:color w:val="auto"/>
                <w:kern w:val="2"/>
                <w:sz w:val="21"/>
                <w:szCs w:val="21"/>
                <w:lang w:val="en-US" w:eastAsia="zh-CN" w:bidi="ar-SA"/>
              </w:rPr>
              <w:t>机场项目</w:t>
            </w:r>
            <w:r>
              <w:rPr>
                <w:rFonts w:hint="eastAsia" w:ascii="宋体" w:hAnsi="宋体" w:cstheme="minorBidi"/>
                <w:bCs/>
                <w:color w:val="auto"/>
                <w:kern w:val="2"/>
                <w:sz w:val="21"/>
                <w:szCs w:val="21"/>
                <w:lang w:val="en-US" w:eastAsia="zh-CN" w:bidi="ar-SA"/>
              </w:rPr>
              <w:t>：</w:t>
            </w:r>
            <w:r>
              <w:rPr>
                <w:rFonts w:hint="eastAsia" w:ascii="宋体" w:hAnsi="宋体"/>
                <w:bCs/>
                <w:szCs w:val="21"/>
              </w:rPr>
              <w:t>现状地形图测量、规划放线测量、规划验收测量（或规划条件核实测量）</w:t>
            </w:r>
            <w:r>
              <w:rPr>
                <w:rFonts w:ascii="宋体" w:hAnsi="宋体"/>
                <w:bCs/>
                <w:szCs w:val="21"/>
              </w:rPr>
              <w:t>技术服务工作</w:t>
            </w:r>
            <w:r>
              <w:rPr>
                <w:rFonts w:hint="eastAsia" w:ascii="宋体" w:hAnsi="宋体"/>
                <w:bCs/>
                <w:szCs w:val="21"/>
                <w:lang w:val="zh-CN"/>
              </w:rPr>
              <w:t>每项得</w:t>
            </w:r>
            <w:r>
              <w:rPr>
                <w:rFonts w:hint="eastAsia" w:ascii="宋体" w:hAnsi="宋体"/>
                <w:bCs/>
                <w:szCs w:val="21"/>
              </w:rPr>
              <w:t>5</w:t>
            </w:r>
            <w:r>
              <w:rPr>
                <w:rFonts w:hint="eastAsia" w:ascii="宋体" w:hAnsi="宋体"/>
                <w:bCs/>
                <w:szCs w:val="21"/>
                <w:lang w:val="zh-CN"/>
              </w:rPr>
              <w:t>分，本项最高得</w:t>
            </w:r>
            <w:r>
              <w:rPr>
                <w:rFonts w:hint="eastAsia" w:ascii="宋体" w:hAnsi="宋体"/>
                <w:bCs/>
                <w:szCs w:val="21"/>
                <w:lang w:val="en-US" w:eastAsia="zh-CN"/>
              </w:rPr>
              <w:t>10</w:t>
            </w:r>
            <w:r>
              <w:rPr>
                <w:rFonts w:hint="eastAsia" w:ascii="宋体" w:hAnsi="宋体"/>
                <w:bCs/>
                <w:szCs w:val="21"/>
                <w:lang w:val="zh-CN"/>
              </w:rPr>
              <w:t>分。</w:t>
            </w:r>
          </w:p>
          <w:p>
            <w:pPr>
              <w:pStyle w:val="18"/>
              <w:numPr>
                <w:ilvl w:val="0"/>
                <w:numId w:val="0"/>
              </w:numPr>
              <w:autoSpaceDE w:val="0"/>
              <w:autoSpaceDN w:val="0"/>
              <w:adjustRightInd w:val="0"/>
              <w:snapToGrid w:val="0"/>
              <w:spacing w:line="400" w:lineRule="exact"/>
              <w:rPr>
                <w:rFonts w:ascii="宋体" w:hAnsi="宋体"/>
                <w:bCs/>
                <w:szCs w:val="21"/>
                <w:lang w:val="zh-CN"/>
              </w:rPr>
            </w:pPr>
            <w:r>
              <w:rPr>
                <w:rFonts w:hint="eastAsia" w:ascii="宋体" w:hAnsi="宋体"/>
                <w:bCs/>
                <w:szCs w:val="21"/>
                <w:lang w:val="en-US" w:eastAsia="zh-CN"/>
              </w:rPr>
              <w:t>2.</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w:t>
            </w:r>
            <w:r>
              <w:rPr>
                <w:rFonts w:hint="default" w:ascii="宋体" w:hAnsi="宋体" w:eastAsiaTheme="minorEastAsia" w:cstheme="minorBidi"/>
                <w:bCs/>
                <w:color w:val="auto"/>
                <w:kern w:val="2"/>
                <w:sz w:val="21"/>
                <w:szCs w:val="21"/>
                <w:lang w:val="en-US" w:eastAsia="zh-CN" w:bidi="ar-SA"/>
              </w:rPr>
              <w:t>承担过其他类项目</w:t>
            </w:r>
            <w:r>
              <w:rPr>
                <w:rFonts w:hint="eastAsia" w:ascii="宋体" w:hAnsi="宋体" w:cstheme="minorBidi"/>
                <w:bCs/>
                <w:color w:val="auto"/>
                <w:kern w:val="2"/>
                <w:sz w:val="21"/>
                <w:szCs w:val="21"/>
                <w:lang w:val="en-US" w:eastAsia="zh-CN" w:bidi="ar-SA"/>
              </w:rPr>
              <w:t>：</w:t>
            </w:r>
            <w:r>
              <w:rPr>
                <w:rFonts w:hint="eastAsia" w:ascii="宋体" w:hAnsi="宋体"/>
                <w:bCs/>
                <w:szCs w:val="21"/>
              </w:rPr>
              <w:t>现状地形图测量、规划放线测量、规划验收测量（或规划条件核实测量）</w:t>
            </w:r>
            <w:r>
              <w:rPr>
                <w:rFonts w:ascii="宋体" w:hAnsi="宋体"/>
                <w:bCs/>
                <w:szCs w:val="21"/>
              </w:rPr>
              <w:t>技术服务工作</w:t>
            </w:r>
            <w:r>
              <w:rPr>
                <w:rFonts w:hint="eastAsia" w:ascii="宋体" w:hAnsi="宋体"/>
                <w:bCs/>
                <w:szCs w:val="21"/>
                <w:lang w:val="zh-CN"/>
              </w:rPr>
              <w:t>每项得</w:t>
            </w:r>
            <w:r>
              <w:rPr>
                <w:rFonts w:hint="eastAsia" w:ascii="宋体" w:hAnsi="宋体"/>
                <w:bCs/>
                <w:szCs w:val="21"/>
                <w:lang w:val="en-US" w:eastAsia="zh-CN"/>
              </w:rPr>
              <w:t>2.5</w:t>
            </w:r>
            <w:r>
              <w:rPr>
                <w:rFonts w:hint="eastAsia" w:ascii="宋体" w:hAnsi="宋体"/>
                <w:bCs/>
                <w:szCs w:val="21"/>
                <w:lang w:val="zh-CN"/>
              </w:rPr>
              <w:t>分，本项最高得</w:t>
            </w:r>
            <w:r>
              <w:rPr>
                <w:rFonts w:hint="eastAsia" w:ascii="宋体" w:hAnsi="宋体"/>
                <w:bCs/>
                <w:szCs w:val="21"/>
                <w:lang w:val="en-US" w:eastAsia="zh-CN"/>
              </w:rPr>
              <w:t>10</w:t>
            </w:r>
            <w:r>
              <w:rPr>
                <w:rFonts w:hint="eastAsia" w:ascii="宋体" w:hAnsi="宋体"/>
                <w:bCs/>
                <w:szCs w:val="21"/>
                <w:lang w:val="zh-CN"/>
              </w:rPr>
              <w:t>分。</w:t>
            </w:r>
          </w:p>
          <w:p>
            <w:pPr>
              <w:pStyle w:val="13"/>
              <w:widowControl/>
              <w:snapToGrid w:val="0"/>
              <w:spacing w:beforeAutospacing="0" w:afterAutospacing="0" w:line="400" w:lineRule="exact"/>
              <w:rPr>
                <w:rFonts w:asciiTheme="minorEastAsia" w:hAnsiTheme="minorEastAsia" w:cstheme="minorEastAsia"/>
                <w:sz w:val="21"/>
                <w:szCs w:val="21"/>
              </w:rPr>
            </w:pPr>
            <w:r>
              <w:rPr>
                <w:rFonts w:hint="eastAsia" w:ascii="宋体" w:hAnsi="宋体" w:eastAsia="宋体" w:cs="宋体"/>
                <w:bCs/>
                <w:kern w:val="2"/>
                <w:sz w:val="21"/>
                <w:szCs w:val="21"/>
                <w:lang w:val="zh-CN"/>
              </w:rPr>
              <w:t>注：须提供合同复印件，时间以合同签订时间为准，否则本项不得分。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获奖项目</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snapToGrid w:val="0"/>
              <w:spacing w:beforeAutospacing="0" w:afterAutospacing="0"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10分</w:t>
            </w:r>
          </w:p>
        </w:tc>
        <w:tc>
          <w:tcPr>
            <w:tcW w:w="5295" w:type="dxa"/>
            <w:tcBorders>
              <w:top w:val="nil"/>
              <w:left w:val="nil"/>
              <w:bottom w:val="single" w:color="auto" w:sz="8" w:space="0"/>
              <w:right w:val="single" w:color="auto" w:sz="8" w:space="0"/>
            </w:tcBorders>
            <w:shd w:val="clear" w:color="auto" w:fill="auto"/>
            <w:tcMar>
              <w:left w:w="108" w:type="dxa"/>
              <w:right w:w="108" w:type="dxa"/>
            </w:tcMar>
          </w:tcPr>
          <w:p>
            <w:pPr>
              <w:pStyle w:val="2"/>
              <w:spacing w:line="360" w:lineRule="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2018年1月1日至今，以发证时间为准。投标人获得</w:t>
            </w:r>
            <w:r>
              <w:rPr>
                <w:rFonts w:hint="eastAsia" w:ascii="宋体" w:hAnsi="宋体" w:eastAsiaTheme="minorEastAsia" w:cstheme="minorBidi"/>
                <w:bCs/>
                <w:kern w:val="2"/>
                <w:sz w:val="21"/>
                <w:szCs w:val="21"/>
                <w:lang w:val="en-US" w:eastAsia="zh-CN" w:bidi="ar-SA"/>
              </w:rPr>
              <w:t>测绘类省（部）级：</w:t>
            </w:r>
            <w:r>
              <w:rPr>
                <w:rFonts w:hint="eastAsia" w:ascii="宋体" w:hAnsi="宋体" w:eastAsiaTheme="minorEastAsia" w:cstheme="minorBidi"/>
                <w:bCs/>
                <w:kern w:val="2"/>
                <w:sz w:val="21"/>
                <w:szCs w:val="21"/>
                <w:lang w:val="zh-CN" w:eastAsia="zh-CN" w:bidi="ar-SA"/>
              </w:rPr>
              <w:t>一等奖（金奖）奖项，每项得2分；二等奖（银奖）奖项，每项得1分；三等奖（铜奖）奖项，每项得0.5分。本项最多得</w:t>
            </w:r>
            <w:r>
              <w:rPr>
                <w:rFonts w:hint="eastAsia" w:ascii="宋体" w:hAnsi="宋体" w:eastAsiaTheme="minorEastAsia" w:cstheme="minorBidi"/>
                <w:bCs/>
                <w:kern w:val="2"/>
                <w:sz w:val="21"/>
                <w:szCs w:val="21"/>
                <w:lang w:val="en-US" w:eastAsia="zh-CN" w:bidi="ar-SA"/>
              </w:rPr>
              <w:t>10</w:t>
            </w:r>
            <w:r>
              <w:rPr>
                <w:rFonts w:hint="eastAsia" w:ascii="宋体" w:hAnsi="宋体" w:eastAsiaTheme="minorEastAsia" w:cstheme="minorBidi"/>
                <w:bCs/>
                <w:kern w:val="2"/>
                <w:sz w:val="21"/>
                <w:szCs w:val="21"/>
                <w:lang w:val="zh-CN" w:eastAsia="zh-CN" w:bidi="ar-SA"/>
              </w:rPr>
              <w:t>分。</w:t>
            </w:r>
          </w:p>
          <w:p>
            <w:pPr>
              <w:pStyle w:val="2"/>
              <w:spacing w:line="360" w:lineRule="auto"/>
              <w:rPr>
                <w:rFonts w:asciiTheme="minorEastAsia" w:hAnsiTheme="minorEastAsia" w:cstheme="minorEastAsia"/>
              </w:rPr>
            </w:pPr>
            <w:r>
              <w:rPr>
                <w:rFonts w:hint="eastAsia" w:hAnsi="宋体" w:eastAsia="宋体" w:cs="宋体"/>
                <w:bCs/>
                <w:lang w:val="zh-CN"/>
              </w:rPr>
              <w:t>注：须</w:t>
            </w:r>
            <w:r>
              <w:rPr>
                <w:rFonts w:hAnsi="宋体" w:eastAsia="宋体" w:cs="宋体"/>
                <w:bCs/>
                <w:lang w:val="zh-CN"/>
              </w:rPr>
              <w:t>提供获奖证书复印件</w:t>
            </w:r>
            <w:r>
              <w:rPr>
                <w:rFonts w:hint="eastAsia"/>
              </w:rPr>
              <w:t>加盖公章</w:t>
            </w:r>
            <w:r>
              <w:rPr>
                <w:rFonts w:hAnsi="宋体" w:eastAsia="宋体" w:cs="宋体"/>
                <w:bCs/>
                <w:lang w:val="zh-CN"/>
              </w:rPr>
              <w:t>，以证书载明时间为准。</w:t>
            </w:r>
          </w:p>
        </w:tc>
      </w:tr>
    </w:tbl>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(三)确定成交人。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依据评审标准和方法，对采购文件进行评审和比较，向采购人提出书面评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成交候选人仍放弃成交或因不可抗力提出不能履行合同，采购人将重新采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成交人确定后，采购人不向未成交人就评审过程以及未能成交原因作出任何解释。未成交人不得向评审委员会组成人员或其他有关人员索问评审过程的情况和材料。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潜在报价人或利害关系人对本采购公告及采购文件内容有异议的，可以以书面形式向采购人提出。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异议受理部门：广东省机场管理集团有限公司工程建设指挥部纪检室</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电话：020-36063110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地址：广州市白云区人和镇广州白云国际机场东南工作区空港南四路  </w:t>
      </w:r>
    </w:p>
    <w:p>
      <w:pPr>
        <w:pStyle w:val="3"/>
        <w:spacing w:line="360" w:lineRule="auto"/>
        <w:rPr>
          <w:b/>
          <w:bCs/>
          <w:sz w:val="32"/>
          <w:szCs w:val="32"/>
        </w:rPr>
      </w:pPr>
    </w:p>
    <w:p>
      <w:pPr>
        <w:rPr>
          <w:rFonts w:ascii="黑体" w:hAnsi="黑体" w:eastAsia="黑体"/>
        </w:rPr>
      </w:pPr>
      <w:bookmarkStart w:id="1" w:name="_Toc266373528"/>
      <w:bookmarkStart w:id="2" w:name="_Toc329833353"/>
    </w:p>
    <w:p>
      <w:pPr>
        <w:spacing w:line="360" w:lineRule="auto"/>
        <w:rPr>
          <w:rFonts w:ascii="黑体" w:hAnsi="黑体" w:eastAsia="黑体"/>
          <w:sz w:val="32"/>
          <w:szCs w:val="32"/>
        </w:rPr>
      </w:pPr>
      <w:r>
        <w:rPr>
          <w:rFonts w:hint="eastAsia" w:ascii="黑体" w:hAnsi="黑体" w:eastAsia="黑体"/>
          <w:sz w:val="32"/>
          <w:szCs w:val="32"/>
        </w:rPr>
        <w:t>附件1：</w:t>
      </w:r>
    </w:p>
    <w:bookmarkEnd w:id="1"/>
    <w:bookmarkEnd w:id="2"/>
    <w:p>
      <w:pPr>
        <w:spacing w:line="360" w:lineRule="auto"/>
        <w:jc w:val="center"/>
        <w:rPr>
          <w:rFonts w:ascii="宋体" w:hAnsi="宋体"/>
          <w:b/>
          <w:sz w:val="32"/>
          <w:szCs w:val="32"/>
        </w:rPr>
      </w:pPr>
      <w:r>
        <w:rPr>
          <w:rFonts w:ascii="仿宋_GB2312" w:hAnsi="微软雅黑" w:eastAsia="仿宋_GB2312" w:cs="仿宋_GB2312"/>
          <w:b/>
          <w:sz w:val="32"/>
          <w:szCs w:val="32"/>
        </w:rPr>
        <w:t>一、报价响应书</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致：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sz w:val="24"/>
          <w:u w:val="single"/>
        </w:rPr>
        <w:t xml:space="preserve">（采购人）          </w:t>
      </w:r>
    </w:p>
    <w:p>
      <w:pPr>
        <w:pStyle w:val="8"/>
        <w:spacing w:line="360" w:lineRule="auto"/>
        <w:ind w:firstLine="360" w:firstLineChars="150"/>
      </w:pPr>
      <w:r>
        <w:rPr>
          <w:rFonts w:hint="eastAsia"/>
        </w:rPr>
        <w:t>1. 在仔细分析研究了贵单位提供的</w:t>
      </w:r>
      <w:r>
        <w:rPr>
          <w:rFonts w:hint="eastAsia"/>
          <w:u w:val="single"/>
        </w:rPr>
        <w:t xml:space="preserve">           项目</w:t>
      </w:r>
      <w:r>
        <w:rPr>
          <w:rFonts w:hint="eastAsia"/>
        </w:rPr>
        <w:t>采购文件后，我方愿意以总价为人民币（大写）</w:t>
      </w:r>
      <w:r>
        <w:rPr>
          <w:rFonts w:hint="eastAsia"/>
          <w:u w:val="single"/>
        </w:rPr>
        <w:t xml:space="preserve">   元</w:t>
      </w:r>
      <w:r>
        <w:rPr>
          <w:rFonts w:hint="eastAsia"/>
        </w:rPr>
        <w:t>（小写</w:t>
      </w:r>
      <w:r>
        <w:rPr>
          <w:rFonts w:hint="eastAsia"/>
          <w:u w:val="single"/>
        </w:rPr>
        <w:t>　　</w:t>
      </w:r>
      <w:r>
        <w:rPr>
          <w:rFonts w:hint="eastAsia"/>
        </w:rPr>
        <w:t>）作为本项目服务费的总价，并遵照采购文件的有关规定要求，承担全部服务任务工作。</w:t>
      </w:r>
    </w:p>
    <w:p>
      <w:pPr>
        <w:spacing w:line="360" w:lineRule="auto"/>
        <w:ind w:firstLine="360" w:firstLineChars="150"/>
        <w:rPr>
          <w:rFonts w:ascii="宋体" w:hAnsi="宋体"/>
          <w:sz w:val="24"/>
        </w:rPr>
      </w:pPr>
      <w:r>
        <w:rPr>
          <w:rFonts w:hint="eastAsia" w:ascii="宋体" w:hAnsi="宋体"/>
          <w:sz w:val="24"/>
        </w:rPr>
        <w:t>2.我方确认的</w:t>
      </w:r>
      <w:r>
        <w:rPr>
          <w:rFonts w:ascii="宋体" w:hAnsi="宋体"/>
          <w:b/>
          <w:bCs/>
          <w:sz w:val="24"/>
        </w:rPr>
        <w:t>报价响应书</w:t>
      </w:r>
      <w:r>
        <w:rPr>
          <w:rFonts w:hint="eastAsia" w:ascii="宋体" w:hAnsi="宋体"/>
          <w:sz w:val="24"/>
        </w:rPr>
        <w:t>是我单位报价文件的组成部分。</w:t>
      </w:r>
    </w:p>
    <w:p>
      <w:pPr>
        <w:spacing w:line="360" w:lineRule="auto"/>
        <w:ind w:firstLine="360" w:firstLineChars="150"/>
        <w:rPr>
          <w:rFonts w:ascii="宋体" w:hAnsi="宋体"/>
          <w:sz w:val="24"/>
        </w:rPr>
      </w:pPr>
      <w:r>
        <w:rPr>
          <w:rFonts w:hint="eastAsia" w:ascii="宋体" w:hAnsi="宋体"/>
          <w:sz w:val="24"/>
        </w:rPr>
        <w:t>3.如果贵单位接受我方的报价，我方保证按合同规定的期限内开始本工程的工作并按报价书中规定的期限内完成合同规定的全部任务。</w:t>
      </w:r>
    </w:p>
    <w:p>
      <w:pPr>
        <w:spacing w:line="360" w:lineRule="auto"/>
        <w:ind w:firstLine="360" w:firstLineChars="150"/>
        <w:rPr>
          <w:rFonts w:ascii="宋体" w:hAnsi="宋体"/>
          <w:sz w:val="24"/>
        </w:rPr>
      </w:pPr>
      <w:r>
        <w:rPr>
          <w:rFonts w:hint="eastAsia" w:ascii="宋体" w:hAnsi="宋体"/>
          <w:sz w:val="24"/>
        </w:rPr>
        <w:t>4.我方同意在从规定的</w:t>
      </w:r>
      <w:r>
        <w:rPr>
          <w:rFonts w:hint="eastAsia" w:ascii="宋体" w:hAnsi="宋体"/>
          <w:b/>
          <w:bCs/>
          <w:sz w:val="24"/>
        </w:rPr>
        <w:t>递交报价书截止之日起9</w:t>
      </w:r>
      <w:r>
        <w:rPr>
          <w:rFonts w:ascii="宋体" w:hAnsi="宋体"/>
          <w:b/>
          <w:bCs/>
          <w:sz w:val="24"/>
        </w:rPr>
        <w:t>0</w:t>
      </w:r>
      <w:r>
        <w:rPr>
          <w:rFonts w:hint="eastAsia" w:ascii="宋体" w:hAnsi="宋体"/>
          <w:b/>
          <w:bCs/>
          <w:sz w:val="24"/>
        </w:rPr>
        <w:t>天</w:t>
      </w:r>
      <w:r>
        <w:rPr>
          <w:rFonts w:hint="eastAsia" w:ascii="宋体" w:hAnsi="宋体"/>
          <w:sz w:val="24"/>
        </w:rPr>
        <w:t>内遵守本报价文件。在此期限届满之前，本报价文件始终将对我们具有约束力并随时接受成交通知。</w:t>
      </w:r>
    </w:p>
    <w:p>
      <w:pPr>
        <w:spacing w:line="360" w:lineRule="auto"/>
        <w:ind w:firstLine="360" w:firstLineChars="150"/>
        <w:rPr>
          <w:rFonts w:ascii="宋体" w:hAnsi="宋体"/>
          <w:sz w:val="24"/>
        </w:rPr>
      </w:pPr>
      <w:r>
        <w:rPr>
          <w:rFonts w:hint="eastAsia" w:ascii="宋体" w:hAnsi="宋体"/>
          <w:sz w:val="24"/>
        </w:rPr>
        <w:t>5.在合同协议制定和签署之前，本报价书连同贵单位的成交通知书、双方签认的补充、修正或澄清文件及其他文件和附件应成为约束贵、我双方的合同文件。</w:t>
      </w:r>
    </w:p>
    <w:p>
      <w:pPr>
        <w:spacing w:line="360" w:lineRule="auto"/>
        <w:ind w:firstLine="360" w:firstLineChars="150"/>
        <w:rPr>
          <w:rFonts w:ascii="宋体" w:hAnsi="宋体"/>
          <w:sz w:val="24"/>
        </w:rPr>
      </w:pPr>
      <w:r>
        <w:rPr>
          <w:rFonts w:hint="eastAsia" w:ascii="宋体" w:hAnsi="宋体"/>
          <w:sz w:val="24"/>
        </w:rPr>
        <w:t>6.我们理解，贵单位不一定接受最低价的报价文件或可能接受其他任何报价文件，同时也理解，贵单位不负担我们的任何报价费用。</w:t>
      </w:r>
    </w:p>
    <w:p>
      <w:pPr>
        <w:spacing w:line="360" w:lineRule="auto"/>
        <w:ind w:firstLine="360" w:firstLineChars="150"/>
        <w:rPr>
          <w:rFonts w:ascii="宋体" w:hAnsi="宋体"/>
          <w:sz w:val="24"/>
        </w:rPr>
      </w:pPr>
      <w:r>
        <w:rPr>
          <w:rFonts w:hint="eastAsia" w:ascii="宋体" w:hAnsi="宋体"/>
          <w:sz w:val="24"/>
        </w:rPr>
        <w:t>报价</w:t>
      </w:r>
      <w:r>
        <w:rPr>
          <w:rFonts w:ascii="宋体" w:hAnsi="宋体"/>
          <w:sz w:val="24"/>
        </w:rPr>
        <w:t>响应</w:t>
      </w:r>
      <w:r>
        <w:rPr>
          <w:rFonts w:hint="eastAsia" w:ascii="宋体" w:hAnsi="宋体"/>
          <w:sz w:val="24"/>
        </w:rPr>
        <w:t>书附表：</w:t>
      </w:r>
    </w:p>
    <w:tbl>
      <w:tblPr>
        <w:tblStyle w:val="15"/>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sz w:val="24"/>
              </w:rPr>
            </w:pPr>
            <w:r>
              <w:rPr>
                <w:rFonts w:hint="eastAsia" w:ascii="宋体" w:hAnsi="宋体"/>
                <w:sz w:val="24"/>
              </w:rPr>
              <w:t>项    目</w:t>
            </w:r>
          </w:p>
        </w:tc>
        <w:tc>
          <w:tcPr>
            <w:tcW w:w="5283" w:type="dxa"/>
            <w:vAlign w:val="center"/>
          </w:tcPr>
          <w:p>
            <w:pPr>
              <w:spacing w:line="360" w:lineRule="auto"/>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sz w:val="24"/>
              </w:rPr>
            </w:pPr>
            <w:r>
              <w:rPr>
                <w:rFonts w:hint="eastAsia" w:ascii="宋体" w:hAnsi="宋体"/>
                <w:sz w:val="24"/>
              </w:rPr>
              <w:t>服务期</w:t>
            </w:r>
          </w:p>
        </w:tc>
        <w:tc>
          <w:tcPr>
            <w:tcW w:w="5283"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sz w:val="24"/>
              </w:rPr>
            </w:pPr>
            <w:r>
              <w:rPr>
                <w:rFonts w:hint="eastAsia" w:ascii="宋体" w:hAnsi="宋体"/>
                <w:sz w:val="24"/>
              </w:rPr>
              <w:t>质量标准</w:t>
            </w:r>
          </w:p>
        </w:tc>
        <w:tc>
          <w:tcPr>
            <w:tcW w:w="5283"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spacing w:line="360" w:lineRule="auto"/>
              <w:jc w:val="center"/>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身份证号码：</w:t>
            </w:r>
          </w:p>
        </w:tc>
      </w:tr>
    </w:tbl>
    <w:p>
      <w:pPr>
        <w:spacing w:line="360" w:lineRule="auto"/>
        <w:ind w:firstLine="360" w:firstLineChars="150"/>
        <w:rPr>
          <w:rFonts w:ascii="宋体" w:hAnsi="宋体"/>
          <w:sz w:val="24"/>
        </w:rPr>
      </w:pPr>
    </w:p>
    <w:p>
      <w:pPr>
        <w:spacing w:line="360" w:lineRule="auto"/>
        <w:ind w:firstLine="360" w:firstLineChars="150"/>
        <w:rPr>
          <w:rFonts w:ascii="宋体" w:hAnsi="宋体"/>
          <w:sz w:val="24"/>
        </w:rPr>
      </w:pPr>
      <w:r>
        <w:rPr>
          <w:rFonts w:hint="eastAsia" w:ascii="宋体" w:hAnsi="宋体"/>
          <w:sz w:val="24"/>
        </w:rPr>
        <w:t>报价人（公章）：</w:t>
      </w:r>
      <w:r>
        <w:rPr>
          <w:rFonts w:hint="eastAsia" w:ascii="宋体" w:hAnsi="宋体"/>
          <w:sz w:val="24"/>
          <w:u w:val="single"/>
        </w:rPr>
        <w:t xml:space="preserve">                            </w:t>
      </w:r>
    </w:p>
    <w:p>
      <w:pPr>
        <w:spacing w:line="360" w:lineRule="auto"/>
        <w:ind w:firstLine="360" w:firstLineChars="150"/>
        <w:rPr>
          <w:rFonts w:ascii="宋体" w:hAnsi="宋体"/>
          <w:sz w:val="24"/>
        </w:rPr>
      </w:pPr>
    </w:p>
    <w:p>
      <w:pPr>
        <w:spacing w:line="360" w:lineRule="auto"/>
        <w:ind w:firstLine="360" w:firstLineChars="15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pacing w:line="360" w:lineRule="auto"/>
        <w:ind w:firstLine="360" w:firstLineChars="150"/>
        <w:rPr>
          <w:rFonts w:ascii="宋体" w:hAnsi="宋体"/>
          <w:sz w:val="24"/>
        </w:rPr>
      </w:pPr>
    </w:p>
    <w:p>
      <w:pPr>
        <w:spacing w:line="360" w:lineRule="auto"/>
        <w:ind w:firstLine="360" w:firstLineChars="150"/>
        <w:rPr>
          <w:rFonts w:ascii="宋体" w:hAnsi="宋体"/>
          <w:sz w:val="24"/>
        </w:rPr>
      </w:pPr>
      <w:r>
        <w:rPr>
          <w:rFonts w:hint="eastAsia" w:ascii="宋体" w:hAnsi="宋体"/>
          <w:sz w:val="24"/>
        </w:rPr>
        <w:t>日期：      年   月   日</w:t>
      </w:r>
    </w:p>
    <w:p>
      <w:pPr>
        <w:spacing w:line="360" w:lineRule="auto"/>
        <w:ind w:firstLine="360" w:firstLineChars="150"/>
        <w:rPr>
          <w:rFonts w:ascii="宋体" w:hAnsi="宋体"/>
          <w:sz w:val="24"/>
        </w:rPr>
      </w:pPr>
    </w:p>
    <w:p>
      <w:pPr>
        <w:spacing w:line="360" w:lineRule="auto"/>
        <w:jc w:val="center"/>
        <w:rPr>
          <w:rFonts w:ascii="宋体" w:hAnsi="宋体"/>
          <w:b/>
          <w:sz w:val="32"/>
          <w:szCs w:val="32"/>
        </w:rPr>
      </w:pPr>
      <w:bookmarkStart w:id="3" w:name="_Toc329833354"/>
      <w:r>
        <w:br w:type="page"/>
      </w:r>
      <w:r>
        <w:rPr>
          <w:rFonts w:hint="eastAsia" w:ascii="宋体" w:hAnsi="宋体"/>
          <w:b/>
          <w:sz w:val="32"/>
          <w:szCs w:val="32"/>
        </w:rPr>
        <w:t>二、技术报价承诺书</w:t>
      </w:r>
    </w:p>
    <w:p>
      <w:pPr>
        <w:spacing w:before="156" w:beforeLines="50"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sz w:val="24"/>
          <w:u w:val="single"/>
        </w:rPr>
        <w:t xml:space="preserve">（采购人）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公司已充分阅读了采购文件、图纸等资料并通过现场考察充分了解本项目的全面情况。如获成交，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spacing w:line="360" w:lineRule="auto"/>
        <w:ind w:firstLine="480" w:firstLineChars="200"/>
        <w:rPr>
          <w:rFonts w:ascii="宋体" w:hAnsi="宋体"/>
          <w:sz w:val="24"/>
        </w:rPr>
      </w:pPr>
      <w:r>
        <w:rPr>
          <w:rFonts w:hint="eastAsia" w:ascii="宋体" w:hAnsi="宋体"/>
          <w:sz w:val="24"/>
        </w:rPr>
        <w:t>如获成交，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spacing w:line="360" w:lineRule="auto"/>
        <w:ind w:firstLine="480" w:firstLineChars="200"/>
        <w:rPr>
          <w:rFonts w:ascii="宋体" w:hAnsi="宋体"/>
          <w:sz w:val="24"/>
        </w:rPr>
      </w:pPr>
      <w:r>
        <w:rPr>
          <w:rFonts w:hint="eastAsia" w:ascii="宋体" w:hAnsi="宋体"/>
          <w:sz w:val="24"/>
        </w:rPr>
        <w:t>附表 《拟投入本项目的主要技术管理人员表》</w:t>
      </w:r>
    </w:p>
    <w:p>
      <w:pPr>
        <w:spacing w:line="360" w:lineRule="auto"/>
        <w:ind w:firstLine="480" w:firstLineChars="200"/>
        <w:rPr>
          <w:rFonts w:ascii="宋体" w:hAnsi="宋体"/>
          <w:sz w:val="24"/>
        </w:rPr>
      </w:pP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法定代表人或委托代理人：（签字或盖章）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单位名称：（盖公章）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b/>
          <w:sz w:val="24"/>
        </w:rPr>
      </w:pPr>
    </w:p>
    <w:p>
      <w:pPr>
        <w:spacing w:line="360" w:lineRule="auto"/>
        <w:rPr>
          <w:b/>
          <w:sz w:val="30"/>
        </w:rPr>
      </w:pPr>
    </w:p>
    <w:p>
      <w:pPr>
        <w:spacing w:line="360" w:lineRule="auto"/>
        <w:rPr>
          <w:b/>
          <w:sz w:val="30"/>
        </w:rPr>
      </w:pPr>
    </w:p>
    <w:p>
      <w:pPr>
        <w:spacing w:line="360" w:lineRule="auto"/>
        <w:rPr>
          <w:b/>
          <w:sz w:val="30"/>
        </w:rPr>
      </w:pPr>
    </w:p>
    <w:p>
      <w:pPr>
        <w:spacing w:line="360" w:lineRule="auto"/>
        <w:rPr>
          <w:b/>
          <w:sz w:val="30"/>
        </w:rPr>
        <w:sectPr>
          <w:pgSz w:w="11906" w:h="16838"/>
          <w:pgMar w:top="1247" w:right="1418" w:bottom="1134" w:left="1418" w:header="851" w:footer="907" w:gutter="0"/>
          <w:cols w:space="720" w:num="1"/>
          <w:docGrid w:type="lines" w:linePitch="312" w:charSpace="0"/>
        </w:sectPr>
      </w:pPr>
    </w:p>
    <w:p>
      <w:pPr>
        <w:spacing w:line="360" w:lineRule="auto"/>
        <w:rPr>
          <w:rFonts w:ascii="宋体" w:hAnsi="宋体"/>
          <w:sz w:val="24"/>
        </w:rPr>
      </w:pPr>
      <w:r>
        <w:rPr>
          <w:rFonts w:hint="eastAsia" w:ascii="宋体" w:hAnsi="宋体"/>
          <w:sz w:val="24"/>
        </w:rPr>
        <w:t xml:space="preserve"> </w:t>
      </w:r>
    </w:p>
    <w:p>
      <w:pPr>
        <w:spacing w:line="360" w:lineRule="auto"/>
        <w:jc w:val="center"/>
        <w:rPr>
          <w:rFonts w:ascii="宋体" w:hAnsi="宋体"/>
          <w:sz w:val="24"/>
        </w:rPr>
      </w:pPr>
      <w:r>
        <w:rPr>
          <w:rFonts w:hint="eastAsia" w:ascii="宋体" w:hAnsi="宋体"/>
          <w:sz w:val="24"/>
        </w:rPr>
        <w:t>拟投入本项目的主要技术管理人员表</w:t>
      </w:r>
    </w:p>
    <w:tbl>
      <w:tblPr>
        <w:tblStyle w:val="15"/>
        <w:tblW w:w="10848" w:type="dxa"/>
        <w:jc w:val="center"/>
        <w:tblLayout w:type="fixed"/>
        <w:tblCellMar>
          <w:top w:w="0" w:type="dxa"/>
          <w:left w:w="0" w:type="dxa"/>
          <w:bottom w:w="0" w:type="dxa"/>
          <w:right w:w="0" w:type="dxa"/>
        </w:tblCellMar>
      </w:tblPr>
      <w:tblGrid>
        <w:gridCol w:w="1860"/>
        <w:gridCol w:w="1720"/>
        <w:gridCol w:w="2713"/>
        <w:gridCol w:w="1691"/>
        <w:gridCol w:w="1432"/>
        <w:gridCol w:w="1432"/>
      </w:tblGrid>
      <w:tr>
        <w:tblPrEx>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拟任职务</w:t>
            </w:r>
          </w:p>
        </w:tc>
      </w:tr>
      <w:tr>
        <w:tblPrEx>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bl>
    <w:p>
      <w:pPr>
        <w:spacing w:line="360" w:lineRule="auto"/>
        <w:rPr>
          <w:rFonts w:ascii="宋体" w:hAnsi="宋体"/>
          <w:sz w:val="24"/>
          <w:u w:val="single"/>
        </w:rPr>
      </w:pPr>
      <w:r>
        <w:rPr>
          <w:rFonts w:hint="eastAsia" w:ascii="宋体" w:hAnsi="宋体"/>
          <w:sz w:val="24"/>
        </w:rPr>
        <w:t>法定代表人或委托代理人：（签字或盖章）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单位名称：（盖公章）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360" w:lineRule="auto"/>
        <w:ind w:left="0"/>
        <w:rPr>
          <w:rFonts w:ascii="黑体" w:hAnsi="黑体" w:eastAsia="黑体"/>
          <w:b w:val="0"/>
          <w:bCs w:val="0"/>
        </w:rPr>
      </w:pPr>
    </w:p>
    <w:p>
      <w:pPr>
        <w:pStyle w:val="4"/>
        <w:spacing w:line="360" w:lineRule="auto"/>
        <w:ind w:left="0"/>
        <w:rPr>
          <w:rFonts w:ascii="黑体" w:hAnsi="黑体" w:eastAsia="黑体"/>
          <w:b w:val="0"/>
          <w:bCs w:val="0"/>
        </w:rPr>
      </w:pPr>
      <w:r>
        <w:rPr>
          <w:rFonts w:hint="eastAsia" w:ascii="黑体" w:hAnsi="黑体" w:eastAsia="黑体"/>
          <w:b w:val="0"/>
          <w:bCs w:val="0"/>
        </w:rPr>
        <w:t>附件2：</w:t>
      </w:r>
    </w:p>
    <w:p>
      <w:pPr>
        <w:pStyle w:val="4"/>
        <w:spacing w:line="360" w:lineRule="auto"/>
        <w:ind w:left="0"/>
      </w:pPr>
    </w:p>
    <w:p>
      <w:pPr>
        <w:spacing w:line="360" w:lineRule="auto"/>
        <w:jc w:val="center"/>
        <w:rPr>
          <w:rFonts w:hAnsi="宋体"/>
          <w:b/>
          <w:sz w:val="28"/>
          <w:szCs w:val="28"/>
        </w:rPr>
      </w:pPr>
      <w:r>
        <w:rPr>
          <w:rFonts w:hint="eastAsia" w:hAnsi="宋体"/>
          <w:b/>
          <w:sz w:val="28"/>
          <w:szCs w:val="28"/>
        </w:rPr>
        <w:t>无经营异常或严重违法失信记录承诺书</w:t>
      </w:r>
    </w:p>
    <w:p>
      <w:pPr>
        <w:spacing w:line="360" w:lineRule="auto"/>
        <w:rPr>
          <w:rFonts w:hAnsi="宋体"/>
        </w:rPr>
      </w:pPr>
    </w:p>
    <w:p>
      <w:pPr>
        <w:spacing w:line="360" w:lineRule="auto"/>
        <w:rPr>
          <w:rFonts w:hAnsi="宋体"/>
          <w:u w:val="single"/>
        </w:rPr>
      </w:pPr>
      <w:r>
        <w:rPr>
          <w:rFonts w:hint="eastAsia" w:hAnsi="宋体"/>
        </w:rPr>
        <w:t>致：</w:t>
      </w:r>
      <w:r>
        <w:rPr>
          <w:rFonts w:hint="eastAsia" w:hAnsi="宋体"/>
          <w:u w:val="single"/>
        </w:rPr>
        <w:t xml:space="preserve">                              </w:t>
      </w:r>
    </w:p>
    <w:p>
      <w:pPr>
        <w:spacing w:line="360" w:lineRule="auto"/>
        <w:ind w:firstLine="420" w:firstLineChars="200"/>
        <w:rPr>
          <w:rFonts w:hAnsi="宋体"/>
        </w:rPr>
      </w:pPr>
      <w:r>
        <w:rPr>
          <w:rFonts w:hint="eastAsia" w:hAnsi="宋体"/>
        </w:rPr>
        <w:t>我公司承诺，本项目报价截止日，本公司未被列入国家企业信用信息公示系统（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）的失信被执行人或企业经营异常名录，如有造假行为，愿意无条件接受采购人和建设行政主管部门的以下处理：</w:t>
      </w:r>
    </w:p>
    <w:p>
      <w:pPr>
        <w:numPr>
          <w:ilvl w:val="0"/>
          <w:numId w:val="6"/>
        </w:numPr>
        <w:spacing w:line="360" w:lineRule="auto"/>
        <w:rPr>
          <w:rFonts w:hAnsi="宋体"/>
        </w:rPr>
      </w:pPr>
      <w:r>
        <w:rPr>
          <w:rFonts w:hint="eastAsia" w:hAnsi="宋体"/>
        </w:rPr>
        <w:t>取消报价、中选资格，并在相关网站告示；</w:t>
      </w:r>
    </w:p>
    <w:p>
      <w:pPr>
        <w:numPr>
          <w:ilvl w:val="0"/>
          <w:numId w:val="6"/>
        </w:numPr>
        <w:spacing w:line="360" w:lineRule="auto"/>
        <w:rPr>
          <w:rFonts w:hAnsi="宋体"/>
        </w:rPr>
      </w:pPr>
      <w:r>
        <w:rPr>
          <w:rFonts w:hint="eastAsia" w:hAnsi="宋体"/>
        </w:rPr>
        <w:t>由采购人没收合同履约保证金；</w:t>
      </w:r>
    </w:p>
    <w:p>
      <w:pPr>
        <w:numPr>
          <w:ilvl w:val="0"/>
          <w:numId w:val="6"/>
        </w:numPr>
        <w:spacing w:line="360" w:lineRule="auto"/>
        <w:rPr>
          <w:rFonts w:hAnsi="宋体"/>
        </w:rPr>
      </w:pPr>
      <w:r>
        <w:rPr>
          <w:rFonts w:hint="eastAsia" w:hAnsi="宋体"/>
        </w:rPr>
        <w:t>三年内停止或禁止广东省机场管理集团有限公司资金建设工程的报价或投标；</w:t>
      </w:r>
    </w:p>
    <w:p>
      <w:pPr>
        <w:numPr>
          <w:ilvl w:val="0"/>
          <w:numId w:val="6"/>
        </w:numPr>
        <w:spacing w:line="360" w:lineRule="auto"/>
        <w:rPr>
          <w:rFonts w:hAnsi="宋体"/>
        </w:rPr>
      </w:pPr>
      <w:r>
        <w:rPr>
          <w:rFonts w:hint="eastAsia" w:hAnsi="宋体"/>
        </w:rPr>
        <w:t>三年内停止或禁止在广东省机场管理集团有限公司所辖范围内承接工程或者执业；</w:t>
      </w:r>
    </w:p>
    <w:p>
      <w:pPr>
        <w:numPr>
          <w:ilvl w:val="0"/>
          <w:numId w:val="6"/>
        </w:numPr>
        <w:spacing w:line="360" w:lineRule="auto"/>
        <w:rPr>
          <w:rFonts w:hAnsi="宋体"/>
        </w:rPr>
      </w:pPr>
      <w:r>
        <w:rPr>
          <w:rFonts w:hint="eastAsia" w:hAnsi="宋体"/>
        </w:rPr>
        <w:t>对不良行为予以纪录，并进行公告；</w:t>
      </w:r>
    </w:p>
    <w:p>
      <w:pPr>
        <w:numPr>
          <w:ilvl w:val="0"/>
          <w:numId w:val="6"/>
        </w:numPr>
        <w:spacing w:line="360" w:lineRule="auto"/>
        <w:rPr>
          <w:rFonts w:hAnsi="宋体"/>
        </w:rPr>
      </w:pPr>
      <w:r>
        <w:rPr>
          <w:rFonts w:hint="eastAsia" w:hAnsi="宋体"/>
        </w:rPr>
        <w:t>报当地建设行政主管部门备案；</w:t>
      </w:r>
    </w:p>
    <w:p>
      <w:pPr>
        <w:numPr>
          <w:ilvl w:val="0"/>
          <w:numId w:val="6"/>
        </w:numPr>
        <w:spacing w:line="360" w:lineRule="auto"/>
        <w:rPr>
          <w:rFonts w:hAnsi="宋体"/>
        </w:rPr>
      </w:pPr>
      <w:r>
        <w:rPr>
          <w:rFonts w:hint="eastAsia" w:hAnsi="宋体"/>
        </w:rPr>
        <w:t>其他行政处理决定。</w:t>
      </w:r>
    </w:p>
    <w:p>
      <w:pPr>
        <w:spacing w:line="360" w:lineRule="auto"/>
        <w:ind w:firstLine="435"/>
        <w:rPr>
          <w:rFonts w:hAnsi="宋体"/>
        </w:rPr>
      </w:pPr>
    </w:p>
    <w:p>
      <w:pPr>
        <w:spacing w:line="360" w:lineRule="auto"/>
        <w:ind w:firstLine="3570" w:firstLineChars="1700"/>
        <w:rPr>
          <w:rFonts w:hAnsi="宋体"/>
        </w:rPr>
      </w:pPr>
    </w:p>
    <w:p>
      <w:pPr>
        <w:spacing w:line="360" w:lineRule="auto"/>
        <w:ind w:firstLine="3570" w:firstLineChars="1700"/>
        <w:rPr>
          <w:rFonts w:hAnsi="宋体"/>
        </w:rPr>
      </w:pPr>
      <w:r>
        <w:rPr>
          <w:rFonts w:hint="eastAsia" w:hAnsi="宋体"/>
        </w:rPr>
        <w:t>报价人：（盖章）</w:t>
      </w:r>
    </w:p>
    <w:p>
      <w:pPr>
        <w:spacing w:line="360" w:lineRule="auto"/>
        <w:rPr>
          <w:rFonts w:hAnsi="宋体"/>
        </w:rPr>
      </w:pPr>
      <w:r>
        <w:rPr>
          <w:rFonts w:hint="eastAsia" w:hAnsi="宋体"/>
        </w:rPr>
        <w:t xml:space="preserve">                                  </w:t>
      </w:r>
    </w:p>
    <w:p>
      <w:pPr>
        <w:spacing w:line="360" w:lineRule="auto"/>
        <w:ind w:firstLine="3570" w:firstLineChars="1700"/>
        <w:rPr>
          <w:rFonts w:hAnsi="宋体"/>
        </w:rPr>
      </w:pPr>
      <w:r>
        <w:rPr>
          <w:rFonts w:hint="eastAsia" w:hAnsi="宋体"/>
        </w:rPr>
        <w:t>法定代表人：（签字或印鉴）</w:t>
      </w:r>
    </w:p>
    <w:p>
      <w:pPr>
        <w:spacing w:line="360" w:lineRule="auto"/>
        <w:ind w:firstLine="3570" w:firstLineChars="1700"/>
        <w:rPr>
          <w:rFonts w:hAnsi="宋体"/>
        </w:rPr>
      </w:pPr>
    </w:p>
    <w:p>
      <w:pPr>
        <w:spacing w:line="360" w:lineRule="auto"/>
        <w:ind w:firstLine="3570" w:firstLineChars="1700"/>
        <w:rPr>
          <w:rFonts w:hAnsi="宋体"/>
        </w:rPr>
      </w:pPr>
      <w:r>
        <w:rPr>
          <w:rFonts w:hint="eastAsia" w:hAnsi="宋体"/>
        </w:rPr>
        <w:t>授权代理人：（签字）</w:t>
      </w:r>
    </w:p>
    <w:p>
      <w:pPr>
        <w:pStyle w:val="5"/>
        <w:rPr>
          <w:rFonts w:hAnsi="宋体"/>
        </w:rPr>
      </w:pPr>
    </w:p>
    <w:p>
      <w:pPr>
        <w:rPr>
          <w:rFonts w:hAnsi="宋体"/>
        </w:rPr>
      </w:pPr>
    </w:p>
    <w:p>
      <w:pPr>
        <w:pStyle w:val="13"/>
        <w:widowControl/>
        <w:spacing w:beforeAutospacing="0" w:after="300" w:afterAutospacing="0" w:line="420" w:lineRule="atLeast"/>
        <w:jc w:val="center"/>
      </w:pPr>
      <w:r>
        <w:rPr>
          <w:rFonts w:ascii="仿宋_GB2312" w:hAnsi="微软雅黑" w:eastAsia="仿宋_GB2312" w:cs="仿宋_GB2312"/>
          <w:b/>
          <w:sz w:val="32"/>
          <w:szCs w:val="32"/>
        </w:rPr>
        <w:t>公平竞争承诺书</w:t>
      </w:r>
      <w:r>
        <w:rPr>
          <w:rFonts w:ascii="仿宋_GB2312" w:hAnsi="微软雅黑" w:eastAsia="仿宋_GB2312" w:cs="仿宋_GB2312"/>
          <w:sz w:val="32"/>
          <w:szCs w:val="32"/>
        </w:rPr>
        <w:t>　　</w:t>
      </w:r>
    </w:p>
    <w:p>
      <w:pPr>
        <w:pStyle w:val="13"/>
        <w:widowControl/>
        <w:spacing w:beforeAutospacing="0" w:after="300" w:afterAutospacing="0" w:line="420" w:lineRule="atLeast"/>
        <w:ind w:firstLine="482"/>
      </w:pPr>
      <w:r>
        <w:rPr>
          <w:rFonts w:ascii="仿宋_GB2312" w:hAnsi="微软雅黑" w:eastAsia="仿宋_GB2312" w:cs="仿宋_GB2312"/>
          <w:b/>
        </w:rPr>
        <w:t> </w:t>
      </w:r>
      <w:r>
        <w:rPr>
          <w:rFonts w:ascii="仿宋_GB2312" w:hAnsi="微软雅黑" w:eastAsia="仿宋_GB2312" w:cs="仿宋_GB2312"/>
        </w:rPr>
        <w:t>　　</w:t>
      </w:r>
    </w:p>
    <w:p>
      <w:pPr>
        <w:pStyle w:val="13"/>
        <w:widowControl/>
        <w:spacing w:beforeAutospacing="0" w:after="300" w:afterAutospacing="0" w:line="420" w:lineRule="atLeast"/>
        <w:ind w:firstLine="420"/>
        <w:rPr>
          <w:rFonts w:hAnsi="宋体" w:cstheme="minorBidi"/>
          <w:kern w:val="2"/>
          <w:sz w:val="21"/>
        </w:rPr>
      </w:pPr>
      <w:r>
        <w:rPr>
          <w:rFonts w:ascii="仿宋_GB2312" w:hAnsi="微软雅黑" w:eastAsia="仿宋_GB2312" w:cs="仿宋_GB2312"/>
          <w:sz w:val="21"/>
          <w:szCs w:val="21"/>
        </w:rPr>
        <w:t> </w:t>
      </w:r>
      <w:r>
        <w:rPr>
          <w:rFonts w:hAnsi="宋体" w:cstheme="minorBidi"/>
          <w:kern w:val="2"/>
          <w:sz w:val="21"/>
        </w:rPr>
        <w:t>本公司承诺有良好的历史诚信记录，对</w:t>
      </w:r>
      <w:bookmarkStart w:id="4" w:name="_Hlk33112229"/>
      <w:r>
        <w:rPr>
          <w:rFonts w:hAnsi="宋体" w:cstheme="minorBidi"/>
          <w:kern w:val="2"/>
          <w:sz w:val="21"/>
          <w:u w:val="single"/>
        </w:rPr>
        <w:t>（综合评审项目名称）</w:t>
      </w:r>
      <w:bookmarkEnd w:id="4"/>
      <w:r>
        <w:rPr>
          <w:rFonts w:hAnsi="宋体" w:cstheme="minorBidi"/>
          <w:kern w:val="2"/>
          <w:sz w:val="21"/>
        </w:rPr>
        <w:t>的综合评审项目进行公平竞争，并保证所提交的相关资质文件和证明材料的真实性，不以任何不正当行为谋取不当利益，否则自愿承担一切损失及相应的法律责任。 　　</w:t>
      </w:r>
    </w:p>
    <w:p>
      <w:pPr>
        <w:pStyle w:val="13"/>
        <w:widowControl/>
        <w:spacing w:beforeAutospacing="0" w:after="300" w:afterAutospacing="0" w:line="420" w:lineRule="atLeast"/>
        <w:ind w:firstLine="480"/>
        <w:rPr>
          <w:rFonts w:hAnsi="宋体" w:cstheme="minorBidi"/>
          <w:kern w:val="2"/>
          <w:sz w:val="21"/>
        </w:rPr>
      </w:pPr>
      <w:r>
        <w:rPr>
          <w:rFonts w:hAnsi="宋体" w:cstheme="minorBidi"/>
          <w:kern w:val="2"/>
          <w:sz w:val="21"/>
        </w:rPr>
        <w:t> 　　</w:t>
      </w:r>
    </w:p>
    <w:p>
      <w:pPr>
        <w:pStyle w:val="13"/>
        <w:widowControl/>
        <w:spacing w:beforeAutospacing="0" w:after="300" w:afterAutospacing="0" w:line="420" w:lineRule="atLeast"/>
        <w:ind w:firstLine="480"/>
        <w:rPr>
          <w:rFonts w:hAnsi="宋体" w:cstheme="minorBidi"/>
          <w:kern w:val="2"/>
          <w:sz w:val="21"/>
        </w:rPr>
      </w:pPr>
      <w:r>
        <w:rPr>
          <w:rFonts w:hAnsi="宋体" w:cstheme="minorBidi"/>
          <w:kern w:val="2"/>
          <w:sz w:val="21"/>
        </w:rPr>
        <w:t>法定代表人或授权代理人：（签字或签章）</w:t>
      </w:r>
      <w:r>
        <w:rPr>
          <w:rFonts w:hAnsi="宋体" w:cstheme="minorBidi"/>
          <w:kern w:val="2"/>
          <w:sz w:val="21"/>
          <w:u w:val="single"/>
        </w:rPr>
        <w:t>  </w:t>
      </w:r>
      <w:r>
        <w:rPr>
          <w:rFonts w:hint="eastAsia" w:hAnsi="宋体" w:cstheme="minorBidi"/>
          <w:kern w:val="2"/>
          <w:sz w:val="21"/>
          <w:u w:val="single"/>
        </w:rPr>
        <w:t xml:space="preserve">       </w:t>
      </w:r>
      <w:r>
        <w:rPr>
          <w:rFonts w:hAnsi="宋体" w:cstheme="minorBidi"/>
          <w:kern w:val="2"/>
          <w:sz w:val="21"/>
        </w:rPr>
        <w:t> </w:t>
      </w:r>
      <w:r>
        <w:rPr>
          <w:rFonts w:hint="eastAsia" w:hAnsi="宋体" w:cstheme="minorBidi"/>
          <w:kern w:val="2"/>
          <w:sz w:val="21"/>
        </w:rPr>
        <w:t xml:space="preserve">   </w:t>
      </w:r>
      <w:r>
        <w:rPr>
          <w:rFonts w:hAnsi="宋体" w:cstheme="minorBidi"/>
          <w:kern w:val="2"/>
          <w:sz w:val="21"/>
        </w:rPr>
        <w:t>           　　</w:t>
      </w:r>
    </w:p>
    <w:p>
      <w:pPr>
        <w:pStyle w:val="13"/>
        <w:widowControl/>
        <w:spacing w:beforeAutospacing="0" w:after="300" w:afterAutospacing="0" w:line="420" w:lineRule="atLeast"/>
        <w:ind w:firstLine="480"/>
        <w:rPr>
          <w:rFonts w:hAnsi="宋体" w:cstheme="minorBidi"/>
          <w:kern w:val="2"/>
          <w:sz w:val="21"/>
        </w:rPr>
      </w:pPr>
      <w:r>
        <w:rPr>
          <w:rFonts w:hAnsi="宋体" w:cstheme="minorBidi"/>
          <w:kern w:val="2"/>
          <w:sz w:val="21"/>
        </w:rPr>
        <w:t>单位名称：（盖公章）</w:t>
      </w:r>
      <w:r>
        <w:rPr>
          <w:rFonts w:hAnsi="宋体" w:cstheme="minorBidi"/>
          <w:kern w:val="2"/>
          <w:sz w:val="21"/>
          <w:u w:val="single"/>
        </w:rPr>
        <w:t>  </w:t>
      </w:r>
      <w:r>
        <w:rPr>
          <w:rFonts w:hint="eastAsia" w:hAnsi="宋体" w:cstheme="minorBidi"/>
          <w:kern w:val="2"/>
          <w:sz w:val="21"/>
          <w:u w:val="single"/>
        </w:rPr>
        <w:t xml:space="preserve">          </w:t>
      </w:r>
      <w:r>
        <w:rPr>
          <w:rFonts w:hAnsi="宋体" w:cstheme="minorBidi"/>
          <w:kern w:val="2"/>
          <w:sz w:val="21"/>
        </w:rPr>
        <w:t>                     　　</w:t>
      </w:r>
    </w:p>
    <w:bookmarkEnd w:id="3"/>
    <w:p>
      <w:pPr>
        <w:pStyle w:val="4"/>
        <w:spacing w:line="360" w:lineRule="auto"/>
        <w:ind w:left="0" w:firstLine="630" w:firstLineChars="300"/>
        <w:rPr>
          <w:rFonts w:hAnsi="宋体" w:asciiTheme="minorHAnsi" w:eastAsiaTheme="minorEastAsia"/>
          <w:b w:val="0"/>
          <w:bCs w:val="0"/>
          <w:sz w:val="21"/>
          <w:szCs w:val="24"/>
        </w:rPr>
      </w:pPr>
      <w:r>
        <w:rPr>
          <w:rFonts w:hAnsi="宋体" w:asciiTheme="minorHAnsi" w:eastAsiaTheme="minorEastAsia"/>
          <w:b w:val="0"/>
          <w:bCs w:val="0"/>
          <w:sz w:val="21"/>
          <w:szCs w:val="24"/>
        </w:rPr>
        <w:t>日 期： </w:t>
      </w:r>
      <w:r>
        <w:rPr>
          <w:rFonts w:hAnsi="宋体" w:asciiTheme="minorHAnsi" w:eastAsiaTheme="minorEastAsia"/>
          <w:b w:val="0"/>
          <w:bCs w:val="0"/>
          <w:sz w:val="21"/>
          <w:szCs w:val="24"/>
          <w:u w:val="single"/>
        </w:rPr>
        <w:t>  </w:t>
      </w:r>
      <w:r>
        <w:rPr>
          <w:rFonts w:hint="eastAsia" w:hAnsi="宋体" w:asciiTheme="minorHAnsi" w:eastAsiaTheme="minorEastAsia"/>
          <w:b w:val="0"/>
          <w:bCs w:val="0"/>
          <w:sz w:val="21"/>
          <w:szCs w:val="24"/>
          <w:u w:val="single"/>
        </w:rPr>
        <w:t xml:space="preserve">     </w:t>
      </w:r>
      <w:r>
        <w:rPr>
          <w:rFonts w:hAnsi="宋体" w:asciiTheme="minorHAnsi" w:eastAsiaTheme="minorEastAsia"/>
          <w:b w:val="0"/>
          <w:bCs w:val="0"/>
          <w:sz w:val="21"/>
          <w:szCs w:val="24"/>
        </w:rPr>
        <w:t>年</w:t>
      </w:r>
      <w:r>
        <w:rPr>
          <w:rFonts w:hAnsi="宋体" w:asciiTheme="minorHAnsi" w:eastAsiaTheme="minorEastAsia"/>
          <w:b w:val="0"/>
          <w:bCs w:val="0"/>
          <w:sz w:val="21"/>
          <w:szCs w:val="24"/>
          <w:u w:val="single"/>
        </w:rPr>
        <w:t> </w:t>
      </w:r>
      <w:r>
        <w:rPr>
          <w:rFonts w:hint="eastAsia" w:hAnsi="宋体" w:asciiTheme="minorHAnsi" w:eastAsiaTheme="minorEastAsia"/>
          <w:b w:val="0"/>
          <w:bCs w:val="0"/>
          <w:sz w:val="21"/>
          <w:szCs w:val="24"/>
          <w:u w:val="single"/>
        </w:rPr>
        <w:t xml:space="preserve">   </w:t>
      </w:r>
      <w:r>
        <w:rPr>
          <w:rFonts w:hAnsi="宋体" w:asciiTheme="minorHAnsi" w:eastAsiaTheme="minorEastAsia"/>
          <w:b w:val="0"/>
          <w:bCs w:val="0"/>
          <w:sz w:val="21"/>
          <w:szCs w:val="24"/>
        </w:rPr>
        <w:t>月</w:t>
      </w:r>
      <w:r>
        <w:rPr>
          <w:rFonts w:hAnsi="宋体" w:asciiTheme="minorHAnsi" w:eastAsiaTheme="minorEastAsia"/>
          <w:b w:val="0"/>
          <w:bCs w:val="0"/>
          <w:sz w:val="21"/>
          <w:szCs w:val="24"/>
          <w:u w:val="single"/>
        </w:rPr>
        <w:t> </w:t>
      </w:r>
      <w:r>
        <w:rPr>
          <w:rFonts w:hint="eastAsia" w:hAnsi="宋体" w:asciiTheme="minorHAnsi" w:eastAsiaTheme="minorEastAsia"/>
          <w:b w:val="0"/>
          <w:bCs w:val="0"/>
          <w:sz w:val="21"/>
          <w:szCs w:val="24"/>
          <w:u w:val="single"/>
        </w:rPr>
        <w:t xml:space="preserve">   </w:t>
      </w:r>
      <w:r>
        <w:rPr>
          <w:rFonts w:hAnsi="宋体" w:asciiTheme="minorHAnsi" w:eastAsiaTheme="minorEastAsia"/>
          <w:b w:val="0"/>
          <w:bCs w:val="0"/>
          <w:sz w:val="21"/>
          <w:szCs w:val="24"/>
        </w:rPr>
        <w:t>日　</w:t>
      </w:r>
    </w:p>
    <w:p>
      <w:pPr>
        <w:pStyle w:val="4"/>
        <w:spacing w:line="360" w:lineRule="auto"/>
        <w:ind w:left="0"/>
        <w:rPr>
          <w:rFonts w:ascii="黑体" w:hAnsi="黑体" w:eastAsia="黑体"/>
          <w:b w:val="0"/>
          <w:bCs w:val="0"/>
        </w:rPr>
      </w:pPr>
    </w:p>
    <w:p>
      <w:pPr>
        <w:pStyle w:val="4"/>
        <w:spacing w:line="360" w:lineRule="auto"/>
        <w:ind w:left="0"/>
        <w:rPr>
          <w:rFonts w:ascii="黑体" w:hAnsi="黑体" w:eastAsia="黑体"/>
          <w:b w:val="0"/>
          <w:bCs w:val="0"/>
        </w:rPr>
      </w:pPr>
    </w:p>
    <w:p>
      <w:pPr>
        <w:pStyle w:val="4"/>
        <w:spacing w:line="360" w:lineRule="auto"/>
        <w:ind w:left="0"/>
        <w:rPr>
          <w:rFonts w:ascii="黑体" w:hAnsi="黑体" w:eastAsia="黑体"/>
          <w:b w:val="0"/>
          <w:bCs w:val="0"/>
        </w:rPr>
      </w:pPr>
      <w:r>
        <w:rPr>
          <w:rFonts w:hint="eastAsia" w:ascii="黑体" w:hAnsi="黑体" w:eastAsia="黑体"/>
          <w:b w:val="0"/>
          <w:bCs w:val="0"/>
        </w:rPr>
        <w:t>附件3：</w:t>
      </w:r>
    </w:p>
    <w:p>
      <w:pPr>
        <w:spacing w:line="360" w:lineRule="auto"/>
        <w:jc w:val="center"/>
        <w:rPr>
          <w:b/>
          <w:bCs/>
          <w:sz w:val="30"/>
        </w:rPr>
      </w:pPr>
    </w:p>
    <w:p>
      <w:pPr>
        <w:spacing w:line="360" w:lineRule="auto"/>
        <w:ind w:firstLine="3520" w:firstLineChars="800"/>
        <w:rPr>
          <w:rFonts w:ascii="黑体" w:hAnsi="黑体" w:eastAsia="黑体"/>
          <w:sz w:val="44"/>
          <w:szCs w:val="44"/>
        </w:rPr>
      </w:pPr>
      <w:r>
        <w:rPr>
          <w:rFonts w:hint="eastAsia" w:ascii="黑体" w:hAnsi="黑体" w:eastAsia="黑体"/>
          <w:sz w:val="44"/>
          <w:szCs w:val="44"/>
        </w:rPr>
        <w:t>报 价 书</w:t>
      </w:r>
    </w:p>
    <w:p>
      <w:pPr>
        <w:spacing w:line="360" w:lineRule="auto"/>
        <w:jc w:val="center"/>
        <w:rPr>
          <w:b/>
          <w:bCs/>
          <w:sz w:val="30"/>
        </w:rPr>
      </w:pPr>
    </w:p>
    <w:p>
      <w:pPr>
        <w:pStyle w:val="9"/>
        <w:spacing w:line="360" w:lineRule="auto"/>
        <w:jc w:val="center"/>
        <w:rPr>
          <w:rFonts w:ascii="黑体" w:hAnsi="黑体" w:eastAsia="黑体" w:cstheme="minorBidi"/>
          <w:sz w:val="32"/>
          <w:szCs w:val="32"/>
        </w:rPr>
      </w:pPr>
      <w:r>
        <w:rPr>
          <w:rFonts w:hint="eastAsia" w:hAnsi="宋体"/>
          <w:bCs/>
          <w:sz w:val="28"/>
          <w:szCs w:val="28"/>
          <w:u w:val="single"/>
        </w:rPr>
        <w:t xml:space="preserve">   </w:t>
      </w:r>
      <w:r>
        <w:rPr>
          <w:rFonts w:hAnsi="宋体"/>
          <w:bCs/>
          <w:sz w:val="28"/>
          <w:szCs w:val="28"/>
          <w:u w:val="single"/>
        </w:rPr>
        <w:t xml:space="preserve">                                    </w:t>
      </w:r>
      <w:r>
        <w:rPr>
          <w:rFonts w:hint="eastAsia" w:ascii="黑体" w:hAnsi="黑体" w:eastAsia="黑体" w:cstheme="minorBidi"/>
          <w:bCs/>
          <w:sz w:val="32"/>
          <w:szCs w:val="32"/>
        </w:rPr>
        <w:t xml:space="preserve"> </w:t>
      </w:r>
      <w:r>
        <w:rPr>
          <w:rFonts w:hint="eastAsia" w:ascii="黑体" w:hAnsi="黑体" w:eastAsia="黑体" w:cstheme="minorBidi"/>
          <w:sz w:val="32"/>
          <w:szCs w:val="32"/>
        </w:rPr>
        <w:t>项目</w:t>
      </w:r>
    </w:p>
    <w:p>
      <w:pPr>
        <w:spacing w:line="360" w:lineRule="auto"/>
        <w:ind w:firstLine="1968" w:firstLineChars="700"/>
        <w:rPr>
          <w:b/>
          <w:bCs/>
          <w:sz w:val="28"/>
        </w:rPr>
      </w:pPr>
      <w:r>
        <w:rPr>
          <w:rFonts w:hint="eastAsia"/>
          <w:b/>
          <w:bCs/>
          <w:sz w:val="28"/>
        </w:rPr>
        <w:t>采购单位：</w:t>
      </w:r>
    </w:p>
    <w:p>
      <w:pPr>
        <w:spacing w:line="360" w:lineRule="auto"/>
        <w:ind w:firstLine="1687" w:firstLineChars="600"/>
        <w:rPr>
          <w:b/>
          <w:bCs/>
          <w:sz w:val="28"/>
        </w:rPr>
      </w:pPr>
      <w:r>
        <w:rPr>
          <w:rFonts w:hint="eastAsia"/>
          <w:b/>
          <w:bCs/>
          <w:sz w:val="28"/>
        </w:rPr>
        <w:t>法定代表人：   （签字或印鉴）</w:t>
      </w:r>
    </w:p>
    <w:p>
      <w:pPr>
        <w:spacing w:line="360" w:lineRule="auto"/>
        <w:ind w:firstLine="1968" w:firstLineChars="700"/>
        <w:rPr>
          <w:b/>
          <w:bCs/>
          <w:sz w:val="28"/>
        </w:rPr>
      </w:pPr>
      <w:r>
        <w:rPr>
          <w:rFonts w:hint="eastAsia"/>
          <w:b/>
          <w:bCs/>
          <w:sz w:val="28"/>
        </w:rPr>
        <w:t>报价人：（公章）</w:t>
      </w:r>
    </w:p>
    <w:p>
      <w:pPr>
        <w:spacing w:line="360" w:lineRule="auto"/>
        <w:ind w:firstLine="1968" w:firstLineChars="700"/>
        <w:rPr>
          <w:b/>
          <w:bCs/>
          <w:sz w:val="28"/>
        </w:rPr>
      </w:pPr>
    </w:p>
    <w:p>
      <w:pPr>
        <w:spacing w:line="360" w:lineRule="auto"/>
        <w:jc w:val="center"/>
        <w:rPr>
          <w:b/>
          <w:bCs/>
          <w:sz w:val="30"/>
        </w:rPr>
      </w:pPr>
      <w:r>
        <w:rPr>
          <w:rFonts w:hint="eastAsia"/>
          <w:b/>
          <w:bCs/>
          <w:sz w:val="28"/>
        </w:rPr>
        <w:t>二○二三年   月   日</w:t>
      </w:r>
    </w:p>
    <w:p>
      <w:pPr>
        <w:spacing w:line="360" w:lineRule="auto"/>
        <w:ind w:firstLine="2570" w:firstLineChars="800"/>
        <w:rPr>
          <w:rFonts w:ascii="仿宋_GB2312" w:hAnsi="仿宋_GB2312" w:eastAsia="仿宋_GB2312" w:cs="仿宋_GB2312"/>
          <w:b/>
          <w:bCs/>
          <w:sz w:val="32"/>
        </w:rPr>
      </w:pPr>
      <w:r>
        <w:rPr>
          <w:rFonts w:hint="eastAsia" w:ascii="仿宋_GB2312" w:hAnsi="仿宋_GB2312" w:eastAsia="仿宋_GB2312" w:cs="仿宋_GB2312"/>
          <w:b/>
          <w:bCs/>
          <w:sz w:val="32"/>
        </w:rPr>
        <w:t>报  价  说  明</w:t>
      </w:r>
    </w:p>
    <w:p>
      <w:pPr>
        <w:spacing w:line="360" w:lineRule="auto"/>
        <w:jc w:val="center"/>
        <w:rPr>
          <w:rFonts w:ascii="仿宋_GB2312" w:hAnsi="仿宋_GB2312" w:eastAsia="仿宋_GB2312" w:cs="仿宋_GB2312"/>
          <w:b/>
          <w:bCs/>
          <w:sz w:val="28"/>
          <w:szCs w:val="28"/>
        </w:rPr>
      </w:pPr>
    </w:p>
    <w:p>
      <w:pPr>
        <w:pStyle w:val="9"/>
        <w:spacing w:line="360" w:lineRule="auto"/>
        <w:ind w:left="0"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1、在研究了采购文件的所有文件、技术资料、图纸后，我方对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报价的总报价为（人民币）_______元（大写：           ），具体详见下页表。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2、所有附件均为我们报价书的组成部分，我们理解采购单位并不一定非得接受最低价或采购单位可能收至的任何报价书的约束。</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3、本报价金额为人民币。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4、（报价人需要说明的其他内容，由报价人自行填写）</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报价人：（公章）</w:t>
      </w:r>
    </w:p>
    <w:p>
      <w:pPr>
        <w:spacing w:line="360" w:lineRule="auto"/>
        <w:ind w:firstLine="420" w:firstLineChars="150"/>
        <w:rPr>
          <w:sz w:val="24"/>
        </w:rPr>
      </w:pPr>
      <w:r>
        <w:rPr>
          <w:rFonts w:hint="eastAsia" w:ascii="仿宋_GB2312" w:hAnsi="仿宋_GB2312" w:eastAsia="仿宋_GB2312" w:cs="仿宋_GB2312"/>
          <w:sz w:val="28"/>
          <w:szCs w:val="28"/>
        </w:rPr>
        <w:t xml:space="preserve">                                      年  月   日</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Align w:val="center"/>
          </w:tcPr>
          <w:p>
            <w:pPr>
              <w:spacing w:line="360" w:lineRule="auto"/>
              <w:jc w:val="center"/>
              <w:rPr>
                <w:rFonts w:ascii="宋体" w:hAnsi="宋体"/>
                <w:sz w:val="24"/>
              </w:rPr>
            </w:pPr>
            <w:r>
              <w:rPr>
                <w:rFonts w:hint="eastAsia" w:ascii="宋体" w:hAnsi="宋体"/>
                <w:sz w:val="24"/>
              </w:rPr>
              <w:t>序号</w:t>
            </w:r>
          </w:p>
        </w:tc>
        <w:tc>
          <w:tcPr>
            <w:tcW w:w="2767" w:type="dxa"/>
            <w:vAlign w:val="center"/>
          </w:tcPr>
          <w:p>
            <w:pPr>
              <w:spacing w:line="360" w:lineRule="auto"/>
              <w:jc w:val="center"/>
              <w:rPr>
                <w:rFonts w:ascii="宋体" w:hAnsi="宋体"/>
                <w:sz w:val="24"/>
              </w:rPr>
            </w:pPr>
            <w:r>
              <w:rPr>
                <w:rFonts w:hint="eastAsia" w:ascii="宋体" w:hAnsi="宋体"/>
                <w:sz w:val="24"/>
              </w:rPr>
              <w:t>采购内容</w:t>
            </w:r>
          </w:p>
        </w:tc>
        <w:tc>
          <w:tcPr>
            <w:tcW w:w="1701" w:type="dxa"/>
            <w:vAlign w:val="center"/>
          </w:tcPr>
          <w:p>
            <w:pPr>
              <w:spacing w:line="360" w:lineRule="auto"/>
              <w:jc w:val="center"/>
              <w:rPr>
                <w:rFonts w:ascii="宋体" w:hAnsi="宋体"/>
                <w:sz w:val="24"/>
              </w:rPr>
            </w:pPr>
            <w:r>
              <w:rPr>
                <w:rFonts w:hint="eastAsia" w:ascii="宋体" w:hAnsi="宋体"/>
                <w:sz w:val="24"/>
              </w:rPr>
              <w:t>总价(含税价)</w:t>
            </w:r>
          </w:p>
        </w:tc>
        <w:tc>
          <w:tcPr>
            <w:tcW w:w="1275" w:type="dxa"/>
            <w:vAlign w:val="center"/>
          </w:tcPr>
          <w:p>
            <w:pPr>
              <w:spacing w:line="360" w:lineRule="auto"/>
              <w:jc w:val="center"/>
              <w:rPr>
                <w:rFonts w:ascii="宋体" w:hAnsi="宋体"/>
                <w:sz w:val="24"/>
              </w:rPr>
            </w:pPr>
            <w:r>
              <w:rPr>
                <w:rFonts w:hint="eastAsia" w:ascii="宋体" w:hAnsi="宋体"/>
                <w:sz w:val="24"/>
              </w:rPr>
              <w:t>税率（%）</w:t>
            </w:r>
          </w:p>
        </w:tc>
        <w:tc>
          <w:tcPr>
            <w:tcW w:w="2481"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7" w:type="dxa"/>
            <w:vAlign w:val="center"/>
          </w:tcPr>
          <w:p>
            <w:pPr>
              <w:spacing w:line="360" w:lineRule="auto"/>
              <w:jc w:val="center"/>
              <w:rPr>
                <w:rFonts w:ascii="宋体" w:hAnsi="宋体"/>
                <w:sz w:val="24"/>
              </w:rPr>
            </w:pPr>
            <w:r>
              <w:rPr>
                <w:rFonts w:hint="eastAsia" w:ascii="宋体" w:hAnsi="宋体"/>
                <w:sz w:val="24"/>
              </w:rPr>
              <w:t>1</w:t>
            </w:r>
          </w:p>
        </w:tc>
        <w:tc>
          <w:tcPr>
            <w:tcW w:w="2767" w:type="dxa"/>
            <w:vAlign w:val="center"/>
          </w:tcPr>
          <w:p>
            <w:pPr>
              <w:spacing w:line="360" w:lineRule="auto"/>
              <w:jc w:val="center"/>
              <w:rPr>
                <w:rFonts w:ascii="宋体" w:hAnsi="宋体"/>
                <w:sz w:val="24"/>
              </w:rPr>
            </w:pPr>
          </w:p>
        </w:tc>
        <w:tc>
          <w:tcPr>
            <w:tcW w:w="1701"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vAlign w:val="center"/>
          </w:tcPr>
          <w:p>
            <w:pPr>
              <w:spacing w:line="360" w:lineRule="auto"/>
              <w:jc w:val="center"/>
              <w:rPr>
                <w:rFonts w:ascii="宋体" w:hAnsi="宋体"/>
                <w:sz w:val="24"/>
              </w:rPr>
            </w:pPr>
            <w:r>
              <w:rPr>
                <w:rFonts w:hint="eastAsia" w:ascii="宋体" w:hAnsi="宋体"/>
                <w:sz w:val="24"/>
              </w:rPr>
              <w:t>2</w:t>
            </w:r>
          </w:p>
        </w:tc>
        <w:tc>
          <w:tcPr>
            <w:tcW w:w="2767" w:type="dxa"/>
            <w:vAlign w:val="center"/>
          </w:tcPr>
          <w:p>
            <w:pPr>
              <w:spacing w:line="360" w:lineRule="auto"/>
              <w:jc w:val="center"/>
              <w:rPr>
                <w:rFonts w:ascii="宋体" w:hAnsi="宋体"/>
                <w:sz w:val="24"/>
              </w:rPr>
            </w:pPr>
          </w:p>
        </w:tc>
        <w:tc>
          <w:tcPr>
            <w:tcW w:w="1701"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vAlign w:val="center"/>
          </w:tcPr>
          <w:p>
            <w:pPr>
              <w:spacing w:line="360" w:lineRule="auto"/>
              <w:jc w:val="center"/>
              <w:rPr>
                <w:rFonts w:ascii="宋体" w:hAnsi="宋体"/>
                <w:sz w:val="24"/>
              </w:rPr>
            </w:pPr>
            <w:r>
              <w:rPr>
                <w:rFonts w:hint="eastAsia" w:ascii="宋体" w:hAnsi="宋体"/>
                <w:sz w:val="24"/>
              </w:rPr>
              <w:t>3</w:t>
            </w:r>
          </w:p>
        </w:tc>
        <w:tc>
          <w:tcPr>
            <w:tcW w:w="2767" w:type="dxa"/>
            <w:vAlign w:val="center"/>
          </w:tcPr>
          <w:p>
            <w:pPr>
              <w:spacing w:line="360" w:lineRule="auto"/>
              <w:jc w:val="center"/>
              <w:rPr>
                <w:rFonts w:ascii="宋体" w:hAnsi="宋体"/>
                <w:sz w:val="24"/>
              </w:rPr>
            </w:pPr>
          </w:p>
        </w:tc>
        <w:tc>
          <w:tcPr>
            <w:tcW w:w="1701"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vAlign w:val="center"/>
          </w:tcPr>
          <w:p>
            <w:pPr>
              <w:spacing w:line="360" w:lineRule="auto"/>
              <w:jc w:val="center"/>
              <w:rPr>
                <w:rFonts w:ascii="宋体" w:hAnsi="宋体"/>
                <w:sz w:val="24"/>
              </w:rPr>
            </w:pPr>
            <w:r>
              <w:rPr>
                <w:rFonts w:hint="eastAsia" w:ascii="宋体" w:hAnsi="宋体"/>
                <w:sz w:val="24"/>
              </w:rPr>
              <w:t>合计</w:t>
            </w:r>
          </w:p>
        </w:tc>
        <w:tc>
          <w:tcPr>
            <w:tcW w:w="1701"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注：（1）报价总价为人民币报价，报价总价不得超出采购控制价总价和分项控制价。</w:t>
      </w:r>
    </w:p>
    <w:p>
      <w:pPr>
        <w:tabs>
          <w:tab w:val="left" w:pos="8364"/>
        </w:tabs>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（2）本项目采用总价分项包干形式，报价总价应包括报价人履行本项目合同所必须的</w:t>
      </w:r>
      <w:r>
        <w:rPr>
          <w:rFonts w:hint="eastAsia" w:ascii="仿宋_GB2312" w:hAnsi="仿宋_GB2312" w:eastAsia="仿宋_GB2312" w:cs="仿宋_GB2312"/>
          <w:b/>
          <w:bCs/>
          <w:sz w:val="28"/>
          <w:szCs w:val="28"/>
        </w:rPr>
        <w:t>所有成本费用（包括研究调研费）和报价人应承担的一切税费</w:t>
      </w:r>
      <w:r>
        <w:rPr>
          <w:rFonts w:hint="eastAsia" w:ascii="仿宋_GB2312" w:hAnsi="仿宋_GB2312" w:eastAsia="仿宋_GB2312" w:cs="仿宋_GB2312"/>
          <w:sz w:val="28"/>
          <w:szCs w:val="28"/>
        </w:rPr>
        <w:t>，包括但不限于办公、交通、人员、差旅、文件、税费、测试工具费用及其他管理费用等。</w:t>
      </w:r>
    </w:p>
    <w:p>
      <w:pPr>
        <w:tabs>
          <w:tab w:val="left" w:pos="8364"/>
        </w:tabs>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（3）若用小写表示的金额和用大写表示的金额不一致，以大写表示的金额为准。</w:t>
      </w:r>
    </w:p>
    <w:p>
      <w:pPr>
        <w:spacing w:line="360" w:lineRule="auto"/>
        <w:rPr>
          <w:rFonts w:ascii="宋体" w:hAnsi="宋体"/>
          <w:sz w:val="24"/>
        </w:rPr>
      </w:pPr>
      <w:r>
        <w:rPr>
          <w:rFonts w:hint="eastAsia" w:ascii="仿宋_GB2312" w:hAnsi="仿宋_GB2312" w:eastAsia="仿宋_GB2312" w:cs="仿宋_GB2312"/>
          <w:sz w:val="28"/>
          <w:szCs w:val="28"/>
        </w:rPr>
        <w:t>报价人名称</w:t>
      </w:r>
      <w:r>
        <w:rPr>
          <w:rFonts w:hint="eastAsia" w:ascii="宋体" w:hAnsi="宋体"/>
          <w:sz w:val="24"/>
        </w:rPr>
        <w:t>：</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（盖公章）</w:t>
      </w:r>
    </w:p>
    <w:p>
      <w:pPr>
        <w:adjustRightInd w:val="0"/>
        <w:snapToGrid w:val="0"/>
        <w:spacing w:before="93" w:beforeLines="3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法定代表人或授权代表签名：</w:t>
      </w:r>
      <w:r>
        <w:rPr>
          <w:rFonts w:hint="eastAsia" w:ascii="仿宋_GB2312" w:hAnsi="仿宋_GB2312" w:eastAsia="仿宋_GB2312" w:cs="仿宋_GB2312"/>
          <w:bCs/>
          <w:sz w:val="28"/>
          <w:szCs w:val="28"/>
          <w:u w:val="single"/>
        </w:rPr>
        <w:t xml:space="preserve">             </w:t>
      </w:r>
    </w:p>
    <w:p>
      <w:pPr>
        <w:adjustRightInd w:val="0"/>
        <w:snapToGrid w:val="0"/>
        <w:spacing w:before="93" w:beforeLines="3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r>
        <w:rPr>
          <w:rFonts w:hint="eastAsia" w:ascii="仿宋_GB2312" w:hAnsi="仿宋_GB2312" w:eastAsia="仿宋_GB2312" w:cs="仿宋_GB2312"/>
          <w:bCs/>
          <w:sz w:val="28"/>
          <w:szCs w:val="28"/>
          <w:u w:val="single"/>
        </w:rPr>
        <w:t xml:space="preserve">               </w:t>
      </w:r>
    </w:p>
    <w:p>
      <w:pPr>
        <w:adjustRightInd w:val="0"/>
        <w:snapToGrid w:val="0"/>
        <w:spacing w:before="93" w:beforeLines="3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注：此表一式两份，一份装订在报价文件中，一份装在唱标信封内。</w:t>
      </w:r>
    </w:p>
    <w:p>
      <w:pPr>
        <w:spacing w:line="360" w:lineRule="auto"/>
        <w:jc w:val="center"/>
        <w:rPr>
          <w:rFonts w:ascii="仿宋_GB2312" w:hAnsi="仿宋_GB2312" w:eastAsia="仿宋_GB2312" w:cs="仿宋_GB2312"/>
          <w:bCs/>
        </w:rPr>
      </w:pPr>
      <w:r>
        <w:rPr>
          <w:rFonts w:hint="eastAsia" w:ascii="仿宋_GB2312" w:hAnsi="仿宋_GB2312" w:eastAsia="仿宋_GB2312" w:cs="仿宋_GB2312"/>
          <w:b/>
          <w:bCs/>
          <w:sz w:val="28"/>
          <w:szCs w:val="28"/>
        </w:rPr>
        <w:br w:type="page"/>
      </w:r>
    </w:p>
    <w:p>
      <w:pPr>
        <w:pStyle w:val="4"/>
        <w:spacing w:line="360" w:lineRule="auto"/>
        <w:rPr>
          <w:rFonts w:ascii="黑体" w:hAnsi="黑体" w:eastAsia="黑体"/>
          <w:b w:val="0"/>
          <w:bCs w:val="0"/>
        </w:rPr>
      </w:pPr>
      <w:bookmarkStart w:id="5" w:name="_Toc336418038"/>
      <w:r>
        <w:rPr>
          <w:rFonts w:hint="eastAsia" w:ascii="黑体" w:hAnsi="黑体" w:eastAsia="黑体"/>
          <w:b w:val="0"/>
          <w:bCs w:val="0"/>
        </w:rPr>
        <w:t>附件4：</w:t>
      </w:r>
      <w:bookmarkEnd w:id="5"/>
    </w:p>
    <w:p>
      <w:pPr>
        <w:spacing w:line="360" w:lineRule="auto"/>
        <w:jc w:val="center"/>
        <w:rPr>
          <w:rFonts w:eastAsia="华文新魏"/>
          <w:b/>
          <w:bCs/>
          <w:sz w:val="44"/>
        </w:rPr>
      </w:pPr>
    </w:p>
    <w:p>
      <w:pPr>
        <w:spacing w:line="360" w:lineRule="auto"/>
        <w:jc w:val="center"/>
        <w:rPr>
          <w:rFonts w:ascii="宋体" w:hAnsi="宋体"/>
          <w:b/>
          <w:sz w:val="32"/>
          <w:szCs w:val="32"/>
        </w:rPr>
      </w:pPr>
      <w:r>
        <w:rPr>
          <w:rFonts w:hint="eastAsia" w:ascii="宋体" w:hAnsi="宋体"/>
          <w:b/>
          <w:sz w:val="32"/>
          <w:szCs w:val="32"/>
        </w:rPr>
        <w:t>报价保证书</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我方同意从确定的接收报价之日起</w:t>
      </w:r>
      <w:r>
        <w:rPr>
          <w:rFonts w:hint="eastAsia" w:ascii="仿宋_GB2312" w:hAnsi="仿宋_GB2312" w:eastAsia="仿宋_GB2312" w:cs="仿宋_GB2312"/>
          <w:sz w:val="28"/>
          <w:szCs w:val="28"/>
          <w:u w:val="single"/>
        </w:rPr>
        <w:t>报价有效期内</w:t>
      </w:r>
      <w:r>
        <w:rPr>
          <w:rFonts w:hint="eastAsia" w:ascii="仿宋_GB2312" w:hAnsi="仿宋_GB2312" w:eastAsia="仿宋_GB2312" w:cs="仿宋_GB2312"/>
          <w:sz w:val="28"/>
          <w:szCs w:val="28"/>
        </w:rPr>
        <w:t>遵守本报价书，并按此报价（人民币）_______元（大写：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）签署合同。在此期限满之前的任何时间，本报价书和报价文件一直对我方具有约束力，本公司将承担以下责任：</w:t>
      </w:r>
    </w:p>
    <w:p>
      <w:pPr>
        <w:spacing w:line="360" w:lineRule="auto"/>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1、按时递交相应报价要求的报价书；</w:t>
      </w:r>
    </w:p>
    <w:p>
      <w:pPr>
        <w:spacing w:line="360" w:lineRule="auto"/>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2、不得撤回本报价书和报价文件；</w:t>
      </w:r>
    </w:p>
    <w:p>
      <w:pPr>
        <w:spacing w:line="360" w:lineRule="auto"/>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3、随时接受中选，在接到成交通知书后按规定期限与你方签订工程合同。</w:t>
      </w:r>
    </w:p>
    <w:p>
      <w:pPr>
        <w:spacing w:line="360" w:lineRule="auto"/>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4、报价人有串通报价、以虚假资料报价或向报价人、评审委员会成员行贿等非法行为的；</w:t>
      </w:r>
    </w:p>
    <w:p>
      <w:pPr>
        <w:spacing w:line="360" w:lineRule="auto"/>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5、其它违反采购文件规定的情形。</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若在报价有效期内我们违反上述责任中的任一条或采购文件中的要求，将承担由此所造成采购人损失的一切费用。</w:t>
      </w:r>
    </w:p>
    <w:p>
      <w:pPr>
        <w:spacing w:line="360" w:lineRule="auto"/>
        <w:rPr>
          <w:rFonts w:ascii="仿宋_GB2312" w:hAnsi="仿宋_GB2312" w:eastAsia="仿宋_GB2312" w:cs="仿宋_GB2312"/>
          <w:spacing w:val="60"/>
          <w:sz w:val="28"/>
          <w:szCs w:val="28"/>
        </w:rPr>
      </w:pPr>
    </w:p>
    <w:p>
      <w:pPr>
        <w:spacing w:line="360" w:lineRule="auto"/>
        <w:ind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报价人：（盖章）</w:t>
      </w:r>
    </w:p>
    <w:p>
      <w:pPr>
        <w:spacing w:line="360" w:lineRule="auto"/>
        <w:ind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法人代表（签字或印鉴）：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w:t xml:space="preserve">                                 年  月   日 </w:t>
      </w:r>
    </w:p>
    <w:p>
      <w:pPr>
        <w:spacing w:line="360" w:lineRule="auto"/>
        <w:ind w:left="795"/>
        <w:jc w:val="right"/>
        <w:rPr>
          <w:rFonts w:ascii="仿宋_GB2312" w:hAnsi="仿宋_GB2312" w:eastAsia="仿宋_GB2312" w:cs="仿宋_GB2312"/>
          <w:sz w:val="28"/>
          <w:szCs w:val="28"/>
        </w:rPr>
      </w:pPr>
    </w:p>
    <w:p>
      <w:pPr>
        <w:spacing w:line="360" w:lineRule="auto"/>
        <w:rPr>
          <w:rFonts w:ascii="黑体" w:hAnsi="黑体" w:eastAsia="黑体"/>
          <w:sz w:val="32"/>
          <w:szCs w:val="32"/>
        </w:rPr>
      </w:pPr>
      <w:r>
        <w:rPr>
          <w:rFonts w:hint="eastAsia" w:ascii="黑体" w:hAnsi="黑体" w:eastAsia="黑体"/>
          <w:sz w:val="32"/>
          <w:szCs w:val="32"/>
        </w:rPr>
        <w:t>附件5：</w:t>
      </w:r>
    </w:p>
    <w:p>
      <w:pPr>
        <w:spacing w:line="360" w:lineRule="auto"/>
        <w:jc w:val="center"/>
        <w:rPr>
          <w:rFonts w:ascii="宋体" w:hAnsi="宋体"/>
          <w:b/>
          <w:szCs w:val="21"/>
        </w:rPr>
      </w:pPr>
      <w:r>
        <w:rPr>
          <w:rFonts w:hint="eastAsia" w:ascii="宋体" w:hAnsi="宋体"/>
          <w:b/>
          <w:sz w:val="32"/>
          <w:szCs w:val="28"/>
        </w:rPr>
        <w:t>报价人类似业绩一览表</w:t>
      </w:r>
    </w:p>
    <w:tbl>
      <w:tblPr>
        <w:tblStyle w:val="15"/>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3"/>
        <w:gridCol w:w="2505"/>
        <w:gridCol w:w="1200"/>
        <w:gridCol w:w="1140"/>
        <w:gridCol w:w="1323"/>
        <w:gridCol w:w="1075"/>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3"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505" w:type="dxa"/>
            <w:vAlign w:val="center"/>
          </w:tcPr>
          <w:p>
            <w:pPr>
              <w:spacing w:line="360" w:lineRule="auto"/>
              <w:jc w:val="center"/>
              <w:rPr>
                <w:rFonts w:ascii="宋体" w:hAnsi="宋体"/>
                <w:b/>
                <w:bCs/>
                <w:szCs w:val="21"/>
              </w:rPr>
            </w:pPr>
            <w:r>
              <w:rPr>
                <w:rFonts w:hint="eastAsia" w:ascii="宋体" w:hAnsi="宋体"/>
                <w:b/>
                <w:bCs/>
                <w:szCs w:val="21"/>
              </w:rPr>
              <w:t>业绩名称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合同签订时间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1323" w:type="dxa"/>
            <w:vAlign w:val="center"/>
          </w:tcPr>
          <w:p>
            <w:pPr>
              <w:spacing w:line="360" w:lineRule="auto"/>
              <w:jc w:val="center"/>
              <w:rPr>
                <w:rFonts w:ascii="宋体" w:hAnsi="宋体"/>
                <w:b/>
                <w:bCs/>
                <w:szCs w:val="21"/>
              </w:rPr>
            </w:pPr>
            <w:r>
              <w:rPr>
                <w:rFonts w:hint="eastAsia" w:ascii="宋体" w:hAnsi="宋体"/>
                <w:b/>
                <w:bCs/>
                <w:szCs w:val="21"/>
              </w:rPr>
              <w:t>业绩类型</w:t>
            </w:r>
          </w:p>
        </w:tc>
        <w:tc>
          <w:tcPr>
            <w:tcW w:w="1075" w:type="dxa"/>
            <w:vAlign w:val="center"/>
          </w:tcPr>
          <w:p>
            <w:pPr>
              <w:spacing w:line="360" w:lineRule="auto"/>
              <w:jc w:val="center"/>
              <w:rPr>
                <w:rFonts w:ascii="宋体" w:hAnsi="宋体"/>
                <w:b/>
                <w:bCs/>
                <w:szCs w:val="21"/>
              </w:rPr>
            </w:pPr>
            <w:r>
              <w:rPr>
                <w:rFonts w:hint="eastAsia" w:ascii="宋体" w:hAnsi="宋体"/>
                <w:b/>
                <w:bCs/>
                <w:szCs w:val="21"/>
              </w:rPr>
              <w:t>报价文件对应页码</w:t>
            </w:r>
          </w:p>
        </w:tc>
        <w:tc>
          <w:tcPr>
            <w:tcW w:w="868"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763" w:type="dxa"/>
            <w:vAlign w:val="center"/>
          </w:tcPr>
          <w:p>
            <w:pPr>
              <w:spacing w:line="360" w:lineRule="auto"/>
              <w:jc w:val="center"/>
              <w:rPr>
                <w:rFonts w:ascii="宋体" w:hAnsi="宋体"/>
                <w:szCs w:val="21"/>
              </w:rPr>
            </w:pPr>
          </w:p>
        </w:tc>
        <w:tc>
          <w:tcPr>
            <w:tcW w:w="2505"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1323" w:type="dxa"/>
            <w:vAlign w:val="center"/>
          </w:tcPr>
          <w:p>
            <w:pPr>
              <w:spacing w:line="360" w:lineRule="auto"/>
              <w:jc w:val="center"/>
              <w:rPr>
                <w:rFonts w:ascii="宋体" w:hAnsi="宋体"/>
                <w:szCs w:val="21"/>
              </w:rPr>
            </w:pPr>
          </w:p>
        </w:tc>
        <w:tc>
          <w:tcPr>
            <w:tcW w:w="1075" w:type="dxa"/>
            <w:vAlign w:val="center"/>
          </w:tcPr>
          <w:p>
            <w:pPr>
              <w:spacing w:line="360" w:lineRule="auto"/>
              <w:jc w:val="center"/>
              <w:rPr>
                <w:rFonts w:ascii="宋体" w:hAnsi="宋体"/>
                <w:szCs w:val="21"/>
              </w:rPr>
            </w:pPr>
          </w:p>
        </w:tc>
        <w:tc>
          <w:tcPr>
            <w:tcW w:w="868"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763" w:type="dxa"/>
            <w:vAlign w:val="center"/>
          </w:tcPr>
          <w:p>
            <w:pPr>
              <w:spacing w:line="360" w:lineRule="auto"/>
              <w:jc w:val="center"/>
              <w:rPr>
                <w:rFonts w:ascii="宋体" w:hAnsi="宋体"/>
                <w:szCs w:val="21"/>
              </w:rPr>
            </w:pPr>
          </w:p>
        </w:tc>
        <w:tc>
          <w:tcPr>
            <w:tcW w:w="2505"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1323" w:type="dxa"/>
            <w:vAlign w:val="center"/>
          </w:tcPr>
          <w:p>
            <w:pPr>
              <w:spacing w:line="360" w:lineRule="auto"/>
              <w:jc w:val="center"/>
              <w:rPr>
                <w:rFonts w:ascii="宋体" w:hAnsi="宋体"/>
                <w:szCs w:val="21"/>
              </w:rPr>
            </w:pPr>
          </w:p>
        </w:tc>
        <w:tc>
          <w:tcPr>
            <w:tcW w:w="1075" w:type="dxa"/>
            <w:vAlign w:val="center"/>
          </w:tcPr>
          <w:p>
            <w:pPr>
              <w:spacing w:line="360" w:lineRule="auto"/>
              <w:jc w:val="center"/>
              <w:rPr>
                <w:rFonts w:ascii="宋体" w:hAnsi="宋体"/>
                <w:szCs w:val="21"/>
              </w:rPr>
            </w:pPr>
          </w:p>
        </w:tc>
        <w:tc>
          <w:tcPr>
            <w:tcW w:w="868"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763" w:type="dxa"/>
            <w:vAlign w:val="center"/>
          </w:tcPr>
          <w:p>
            <w:pPr>
              <w:spacing w:line="360" w:lineRule="auto"/>
              <w:jc w:val="center"/>
              <w:rPr>
                <w:rFonts w:ascii="宋体" w:hAnsi="宋体"/>
                <w:szCs w:val="21"/>
              </w:rPr>
            </w:pPr>
          </w:p>
        </w:tc>
        <w:tc>
          <w:tcPr>
            <w:tcW w:w="2505"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1323" w:type="dxa"/>
            <w:vAlign w:val="center"/>
          </w:tcPr>
          <w:p>
            <w:pPr>
              <w:spacing w:line="360" w:lineRule="auto"/>
              <w:jc w:val="center"/>
              <w:rPr>
                <w:rFonts w:ascii="宋体" w:hAnsi="宋体"/>
                <w:szCs w:val="21"/>
              </w:rPr>
            </w:pPr>
          </w:p>
        </w:tc>
        <w:tc>
          <w:tcPr>
            <w:tcW w:w="1075" w:type="dxa"/>
            <w:vAlign w:val="center"/>
          </w:tcPr>
          <w:p>
            <w:pPr>
              <w:spacing w:line="360" w:lineRule="auto"/>
              <w:jc w:val="center"/>
              <w:rPr>
                <w:rFonts w:ascii="宋体" w:hAnsi="宋体"/>
                <w:szCs w:val="21"/>
              </w:rPr>
            </w:pPr>
          </w:p>
        </w:tc>
        <w:tc>
          <w:tcPr>
            <w:tcW w:w="868"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763" w:type="dxa"/>
            <w:vAlign w:val="center"/>
          </w:tcPr>
          <w:p>
            <w:pPr>
              <w:spacing w:line="360" w:lineRule="auto"/>
              <w:jc w:val="center"/>
              <w:rPr>
                <w:rFonts w:ascii="宋体" w:hAnsi="宋体"/>
                <w:szCs w:val="21"/>
              </w:rPr>
            </w:pPr>
          </w:p>
        </w:tc>
        <w:tc>
          <w:tcPr>
            <w:tcW w:w="2505"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1323" w:type="dxa"/>
            <w:vAlign w:val="center"/>
          </w:tcPr>
          <w:p>
            <w:pPr>
              <w:spacing w:line="360" w:lineRule="auto"/>
              <w:jc w:val="center"/>
              <w:rPr>
                <w:rFonts w:ascii="宋体" w:hAnsi="宋体"/>
                <w:szCs w:val="21"/>
              </w:rPr>
            </w:pPr>
          </w:p>
        </w:tc>
        <w:tc>
          <w:tcPr>
            <w:tcW w:w="1075" w:type="dxa"/>
            <w:vAlign w:val="center"/>
          </w:tcPr>
          <w:p>
            <w:pPr>
              <w:spacing w:line="360" w:lineRule="auto"/>
              <w:jc w:val="center"/>
              <w:rPr>
                <w:rFonts w:ascii="宋体" w:hAnsi="宋体"/>
                <w:szCs w:val="21"/>
              </w:rPr>
            </w:pPr>
          </w:p>
        </w:tc>
        <w:tc>
          <w:tcPr>
            <w:tcW w:w="868"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763" w:type="dxa"/>
            <w:vAlign w:val="center"/>
          </w:tcPr>
          <w:p>
            <w:pPr>
              <w:spacing w:line="360" w:lineRule="auto"/>
              <w:jc w:val="center"/>
              <w:rPr>
                <w:rFonts w:ascii="宋体" w:hAnsi="宋体"/>
                <w:szCs w:val="21"/>
              </w:rPr>
            </w:pPr>
          </w:p>
        </w:tc>
        <w:tc>
          <w:tcPr>
            <w:tcW w:w="2505"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1323" w:type="dxa"/>
            <w:vAlign w:val="center"/>
          </w:tcPr>
          <w:p>
            <w:pPr>
              <w:spacing w:line="360" w:lineRule="auto"/>
              <w:jc w:val="center"/>
              <w:rPr>
                <w:rFonts w:ascii="宋体" w:hAnsi="宋体"/>
                <w:szCs w:val="21"/>
              </w:rPr>
            </w:pPr>
          </w:p>
        </w:tc>
        <w:tc>
          <w:tcPr>
            <w:tcW w:w="1075" w:type="dxa"/>
            <w:vAlign w:val="center"/>
          </w:tcPr>
          <w:p>
            <w:pPr>
              <w:spacing w:line="360" w:lineRule="auto"/>
              <w:jc w:val="center"/>
              <w:rPr>
                <w:rFonts w:ascii="宋体" w:hAnsi="宋体"/>
                <w:szCs w:val="21"/>
              </w:rPr>
            </w:pPr>
          </w:p>
        </w:tc>
        <w:tc>
          <w:tcPr>
            <w:tcW w:w="868" w:type="dxa"/>
            <w:vAlign w:val="center"/>
          </w:tcPr>
          <w:p>
            <w:pPr>
              <w:spacing w:line="360" w:lineRule="auto"/>
              <w:jc w:val="center"/>
              <w:rPr>
                <w:rFonts w:ascii="宋体" w:hAnsi="宋体"/>
                <w:szCs w:val="21"/>
              </w:rPr>
            </w:pPr>
          </w:p>
        </w:tc>
      </w:tr>
    </w:tbl>
    <w:p>
      <w:pPr>
        <w:spacing w:line="360" w:lineRule="auto"/>
        <w:jc w:val="left"/>
      </w:pPr>
      <w:r>
        <w:rPr>
          <w:rFonts w:hint="eastAsia" w:ascii="仿宋_GB2312" w:hAnsi="仿宋_GB2312" w:eastAsia="仿宋_GB2312" w:cs="仿宋_GB2312"/>
          <w:kern w:val="0"/>
          <w:sz w:val="24"/>
          <w:lang w:bidi="ar"/>
        </w:rPr>
        <w:t>注：1.业绩时间为2018年 1月1日至今（以合同签订日期为准，合同复印件需加盖公章）。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7"/>
      </w:rPr>
      <w:instrText xml:space="preserve"> PAGE </w:instrText>
    </w:r>
    <w:r>
      <w:fldChar w:fldCharType="separate"/>
    </w:r>
    <w:r>
      <w:rPr>
        <w:rStyle w:val="17"/>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B67BB"/>
    <w:multiLevelType w:val="singleLevel"/>
    <w:tmpl w:val="A28B67BB"/>
    <w:lvl w:ilvl="0" w:tentative="0">
      <w:start w:val="1"/>
      <w:numFmt w:val="decimal"/>
      <w:suff w:val="nothing"/>
      <w:lvlText w:val="%1、"/>
      <w:lvlJc w:val="left"/>
    </w:lvl>
  </w:abstractNum>
  <w:abstractNum w:abstractNumId="1">
    <w:nsid w:val="AA6F5803"/>
    <w:multiLevelType w:val="singleLevel"/>
    <w:tmpl w:val="AA6F5803"/>
    <w:lvl w:ilvl="0" w:tentative="0">
      <w:start w:val="2"/>
      <w:numFmt w:val="decimal"/>
      <w:lvlText w:val="%1."/>
      <w:lvlJc w:val="left"/>
      <w:pPr>
        <w:tabs>
          <w:tab w:val="left" w:pos="312"/>
        </w:tabs>
      </w:pPr>
    </w:lvl>
  </w:abstractNum>
  <w:abstractNum w:abstractNumId="2">
    <w:nsid w:val="E0C6DE35"/>
    <w:multiLevelType w:val="singleLevel"/>
    <w:tmpl w:val="E0C6DE35"/>
    <w:lvl w:ilvl="0" w:tentative="0">
      <w:start w:val="1"/>
      <w:numFmt w:val="chineseCounting"/>
      <w:suff w:val="nothing"/>
      <w:lvlText w:val="%1、"/>
      <w:lvlJc w:val="left"/>
      <w:rPr>
        <w:rFonts w:hint="eastAsia"/>
      </w:rPr>
    </w:lvl>
  </w:abstractNum>
  <w:abstractNum w:abstractNumId="3">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4EF13F9"/>
    <w:multiLevelType w:val="singleLevel"/>
    <w:tmpl w:val="14EF13F9"/>
    <w:lvl w:ilvl="0" w:tentative="0">
      <w:start w:val="1"/>
      <w:numFmt w:val="decimal"/>
      <w:suff w:val="nothing"/>
      <w:lvlText w:val="%1、"/>
      <w:lvlJc w:val="left"/>
    </w:lvl>
  </w:abstractNum>
  <w:abstractNum w:abstractNumId="5">
    <w:nsid w:val="660F023E"/>
    <w:multiLevelType w:val="singleLevel"/>
    <w:tmpl w:val="660F023E"/>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zdkNDM4Y2YwYTI3MzdiMDQ3NTZjODI0OWYzYmQifQ=="/>
  </w:docVars>
  <w:rsids>
    <w:rsidRoot w:val="6CB10445"/>
    <w:rsid w:val="00024EF8"/>
    <w:rsid w:val="000B24C6"/>
    <w:rsid w:val="00120B76"/>
    <w:rsid w:val="00256123"/>
    <w:rsid w:val="004825B0"/>
    <w:rsid w:val="00CE4F5D"/>
    <w:rsid w:val="00F84D7B"/>
    <w:rsid w:val="00FA72A0"/>
    <w:rsid w:val="017E20DF"/>
    <w:rsid w:val="01ED7D52"/>
    <w:rsid w:val="02CD7D37"/>
    <w:rsid w:val="03190C2E"/>
    <w:rsid w:val="036A5FA8"/>
    <w:rsid w:val="04065BEA"/>
    <w:rsid w:val="04A3482D"/>
    <w:rsid w:val="04C16C21"/>
    <w:rsid w:val="05112CFC"/>
    <w:rsid w:val="051A0024"/>
    <w:rsid w:val="05E11832"/>
    <w:rsid w:val="0603620E"/>
    <w:rsid w:val="067C27AA"/>
    <w:rsid w:val="069D6F84"/>
    <w:rsid w:val="07086C2C"/>
    <w:rsid w:val="07563F39"/>
    <w:rsid w:val="077367B8"/>
    <w:rsid w:val="07A418F2"/>
    <w:rsid w:val="07C62363"/>
    <w:rsid w:val="08644D24"/>
    <w:rsid w:val="0884422A"/>
    <w:rsid w:val="08A10D4E"/>
    <w:rsid w:val="08AA6F6A"/>
    <w:rsid w:val="08D7562E"/>
    <w:rsid w:val="09106592"/>
    <w:rsid w:val="09D45345"/>
    <w:rsid w:val="09DF4258"/>
    <w:rsid w:val="09F37903"/>
    <w:rsid w:val="0A7E22DF"/>
    <w:rsid w:val="0B264CE3"/>
    <w:rsid w:val="0C4F7348"/>
    <w:rsid w:val="0CAB2FB1"/>
    <w:rsid w:val="0CCC4F2E"/>
    <w:rsid w:val="0CD16663"/>
    <w:rsid w:val="0D000006"/>
    <w:rsid w:val="0D213EF9"/>
    <w:rsid w:val="0D811964"/>
    <w:rsid w:val="0DDA5BA0"/>
    <w:rsid w:val="0E086CC5"/>
    <w:rsid w:val="0ED10695"/>
    <w:rsid w:val="0F206636"/>
    <w:rsid w:val="0F5F60E0"/>
    <w:rsid w:val="0F800C0D"/>
    <w:rsid w:val="0FB37526"/>
    <w:rsid w:val="1008706E"/>
    <w:rsid w:val="103C4363"/>
    <w:rsid w:val="108C19C5"/>
    <w:rsid w:val="112D74E9"/>
    <w:rsid w:val="11382C4E"/>
    <w:rsid w:val="11BD4117"/>
    <w:rsid w:val="11BD6972"/>
    <w:rsid w:val="11C95A54"/>
    <w:rsid w:val="11EB2BD6"/>
    <w:rsid w:val="12BE209C"/>
    <w:rsid w:val="12EA12EE"/>
    <w:rsid w:val="12FF4C25"/>
    <w:rsid w:val="138D1A24"/>
    <w:rsid w:val="13BA7BBE"/>
    <w:rsid w:val="13F5408A"/>
    <w:rsid w:val="14771EC6"/>
    <w:rsid w:val="15220D78"/>
    <w:rsid w:val="154541F7"/>
    <w:rsid w:val="155B1147"/>
    <w:rsid w:val="15747FCD"/>
    <w:rsid w:val="15C84632"/>
    <w:rsid w:val="16030715"/>
    <w:rsid w:val="162A6625"/>
    <w:rsid w:val="16955B42"/>
    <w:rsid w:val="174761CB"/>
    <w:rsid w:val="176238EF"/>
    <w:rsid w:val="18B722A2"/>
    <w:rsid w:val="18E720D1"/>
    <w:rsid w:val="1A8C148D"/>
    <w:rsid w:val="1AF35E19"/>
    <w:rsid w:val="1B8D24A8"/>
    <w:rsid w:val="1BB63433"/>
    <w:rsid w:val="1C4C0973"/>
    <w:rsid w:val="1CDC126B"/>
    <w:rsid w:val="1D153C8F"/>
    <w:rsid w:val="1D39509D"/>
    <w:rsid w:val="1DB35CD4"/>
    <w:rsid w:val="1DEA3A42"/>
    <w:rsid w:val="1DF36285"/>
    <w:rsid w:val="1E35369B"/>
    <w:rsid w:val="1E577703"/>
    <w:rsid w:val="1E5E7A1D"/>
    <w:rsid w:val="1E714452"/>
    <w:rsid w:val="1EEA12FF"/>
    <w:rsid w:val="1F301031"/>
    <w:rsid w:val="202A22FB"/>
    <w:rsid w:val="2082017E"/>
    <w:rsid w:val="2100448C"/>
    <w:rsid w:val="21362F18"/>
    <w:rsid w:val="2136345C"/>
    <w:rsid w:val="21AA2855"/>
    <w:rsid w:val="21DC13D3"/>
    <w:rsid w:val="21E64000"/>
    <w:rsid w:val="21EB01FA"/>
    <w:rsid w:val="22020158"/>
    <w:rsid w:val="223F0875"/>
    <w:rsid w:val="22821F7B"/>
    <w:rsid w:val="230434F9"/>
    <w:rsid w:val="23F0699C"/>
    <w:rsid w:val="24081ECC"/>
    <w:rsid w:val="24453A73"/>
    <w:rsid w:val="24500143"/>
    <w:rsid w:val="247E6772"/>
    <w:rsid w:val="24AB4AD1"/>
    <w:rsid w:val="25256CDE"/>
    <w:rsid w:val="25BF69A3"/>
    <w:rsid w:val="275B3A2C"/>
    <w:rsid w:val="27A65938"/>
    <w:rsid w:val="27DE3EB4"/>
    <w:rsid w:val="27ED3835"/>
    <w:rsid w:val="280648F6"/>
    <w:rsid w:val="28AB1AFF"/>
    <w:rsid w:val="29180BF1"/>
    <w:rsid w:val="292317A6"/>
    <w:rsid w:val="29680EF9"/>
    <w:rsid w:val="29AF4842"/>
    <w:rsid w:val="29C568AD"/>
    <w:rsid w:val="2A0E37F6"/>
    <w:rsid w:val="2A2C272E"/>
    <w:rsid w:val="2A3F2910"/>
    <w:rsid w:val="2A7C4850"/>
    <w:rsid w:val="2AD76D25"/>
    <w:rsid w:val="2AEE648D"/>
    <w:rsid w:val="2B4E5EC0"/>
    <w:rsid w:val="2B874EA2"/>
    <w:rsid w:val="2B9A4C53"/>
    <w:rsid w:val="2BB745BA"/>
    <w:rsid w:val="2C193BD7"/>
    <w:rsid w:val="2C4A70A3"/>
    <w:rsid w:val="2D8172D3"/>
    <w:rsid w:val="2DEC23C5"/>
    <w:rsid w:val="2E1175CC"/>
    <w:rsid w:val="2EB75FD4"/>
    <w:rsid w:val="2F0135D2"/>
    <w:rsid w:val="2F13579D"/>
    <w:rsid w:val="2F380BC3"/>
    <w:rsid w:val="2F462582"/>
    <w:rsid w:val="2F8A06C1"/>
    <w:rsid w:val="2FC25089"/>
    <w:rsid w:val="30184102"/>
    <w:rsid w:val="30B9479A"/>
    <w:rsid w:val="30C83FFB"/>
    <w:rsid w:val="31000228"/>
    <w:rsid w:val="316846FE"/>
    <w:rsid w:val="317C1C40"/>
    <w:rsid w:val="321633F6"/>
    <w:rsid w:val="323543F5"/>
    <w:rsid w:val="32841877"/>
    <w:rsid w:val="32F37FBB"/>
    <w:rsid w:val="335E5C08"/>
    <w:rsid w:val="33C934A0"/>
    <w:rsid w:val="33E203DD"/>
    <w:rsid w:val="33E92E66"/>
    <w:rsid w:val="34C70BE1"/>
    <w:rsid w:val="34F878CB"/>
    <w:rsid w:val="353A0493"/>
    <w:rsid w:val="35910EDB"/>
    <w:rsid w:val="36032D48"/>
    <w:rsid w:val="37001709"/>
    <w:rsid w:val="37AA3EAD"/>
    <w:rsid w:val="38616D87"/>
    <w:rsid w:val="391148FE"/>
    <w:rsid w:val="39131727"/>
    <w:rsid w:val="39427CDB"/>
    <w:rsid w:val="3958726D"/>
    <w:rsid w:val="39EB7D72"/>
    <w:rsid w:val="3B4836EA"/>
    <w:rsid w:val="3B8F7851"/>
    <w:rsid w:val="3BEA105A"/>
    <w:rsid w:val="3C0B4B7C"/>
    <w:rsid w:val="3CDC0E7F"/>
    <w:rsid w:val="3D05582A"/>
    <w:rsid w:val="3D3E7B93"/>
    <w:rsid w:val="3D4F1342"/>
    <w:rsid w:val="3D5F24F6"/>
    <w:rsid w:val="3D973CC9"/>
    <w:rsid w:val="3E18333B"/>
    <w:rsid w:val="3E97718E"/>
    <w:rsid w:val="3FD92C8C"/>
    <w:rsid w:val="40000E1C"/>
    <w:rsid w:val="40C55674"/>
    <w:rsid w:val="41794605"/>
    <w:rsid w:val="42301C2E"/>
    <w:rsid w:val="4236082D"/>
    <w:rsid w:val="4254332D"/>
    <w:rsid w:val="426C7CE8"/>
    <w:rsid w:val="42DF31A8"/>
    <w:rsid w:val="430B40D2"/>
    <w:rsid w:val="43247F2D"/>
    <w:rsid w:val="43CE7978"/>
    <w:rsid w:val="43D321DE"/>
    <w:rsid w:val="442D69F8"/>
    <w:rsid w:val="44FB180E"/>
    <w:rsid w:val="45696E39"/>
    <w:rsid w:val="460A4D03"/>
    <w:rsid w:val="46291334"/>
    <w:rsid w:val="463729E6"/>
    <w:rsid w:val="46402F1F"/>
    <w:rsid w:val="46415B46"/>
    <w:rsid w:val="476412A8"/>
    <w:rsid w:val="47F836B3"/>
    <w:rsid w:val="480D7C58"/>
    <w:rsid w:val="48254E2E"/>
    <w:rsid w:val="4856518C"/>
    <w:rsid w:val="48A42BDF"/>
    <w:rsid w:val="48D079CC"/>
    <w:rsid w:val="49301E81"/>
    <w:rsid w:val="49B84723"/>
    <w:rsid w:val="4A0C2C08"/>
    <w:rsid w:val="4A194067"/>
    <w:rsid w:val="4A8C05F4"/>
    <w:rsid w:val="4AC97E97"/>
    <w:rsid w:val="4AEE78FE"/>
    <w:rsid w:val="4BB429A3"/>
    <w:rsid w:val="4BD46449"/>
    <w:rsid w:val="4C622894"/>
    <w:rsid w:val="4E957F4A"/>
    <w:rsid w:val="4E9D417B"/>
    <w:rsid w:val="4E9D4AF7"/>
    <w:rsid w:val="4ECF186B"/>
    <w:rsid w:val="4F3836FF"/>
    <w:rsid w:val="4F7E2D48"/>
    <w:rsid w:val="4FD21E22"/>
    <w:rsid w:val="50B836B8"/>
    <w:rsid w:val="50EE0649"/>
    <w:rsid w:val="51493AE0"/>
    <w:rsid w:val="51795E49"/>
    <w:rsid w:val="51AF7612"/>
    <w:rsid w:val="5256656A"/>
    <w:rsid w:val="52DB4D69"/>
    <w:rsid w:val="532D13D3"/>
    <w:rsid w:val="53311592"/>
    <w:rsid w:val="533B1036"/>
    <w:rsid w:val="5349746C"/>
    <w:rsid w:val="53E94E4C"/>
    <w:rsid w:val="54382B6E"/>
    <w:rsid w:val="54794E3F"/>
    <w:rsid w:val="54B53BA0"/>
    <w:rsid w:val="54C84133"/>
    <w:rsid w:val="54D44CD8"/>
    <w:rsid w:val="55287EB0"/>
    <w:rsid w:val="555E2F20"/>
    <w:rsid w:val="556F017F"/>
    <w:rsid w:val="55BB7507"/>
    <w:rsid w:val="55FA1283"/>
    <w:rsid w:val="5609790D"/>
    <w:rsid w:val="56320D71"/>
    <w:rsid w:val="56516893"/>
    <w:rsid w:val="56921A85"/>
    <w:rsid w:val="56F8192C"/>
    <w:rsid w:val="56FD34CE"/>
    <w:rsid w:val="57692194"/>
    <w:rsid w:val="57B95737"/>
    <w:rsid w:val="57E53512"/>
    <w:rsid w:val="57ED74D8"/>
    <w:rsid w:val="581B3CFC"/>
    <w:rsid w:val="582B7590"/>
    <w:rsid w:val="58482DB0"/>
    <w:rsid w:val="5861508B"/>
    <w:rsid w:val="58EE7B1C"/>
    <w:rsid w:val="58F57990"/>
    <w:rsid w:val="593A61B8"/>
    <w:rsid w:val="593C4EA6"/>
    <w:rsid w:val="59BD5EF8"/>
    <w:rsid w:val="5A1B7FE4"/>
    <w:rsid w:val="5A46042E"/>
    <w:rsid w:val="5A90452E"/>
    <w:rsid w:val="5ADF1D9E"/>
    <w:rsid w:val="5AEA2555"/>
    <w:rsid w:val="5AEE2CA3"/>
    <w:rsid w:val="5B812F0B"/>
    <w:rsid w:val="5BA933B9"/>
    <w:rsid w:val="5C22079B"/>
    <w:rsid w:val="5C815E1B"/>
    <w:rsid w:val="5C867E48"/>
    <w:rsid w:val="5CA5012F"/>
    <w:rsid w:val="5CFA3571"/>
    <w:rsid w:val="5D9A5B09"/>
    <w:rsid w:val="5DC47944"/>
    <w:rsid w:val="5E9A0498"/>
    <w:rsid w:val="5EB556AF"/>
    <w:rsid w:val="600C7AA5"/>
    <w:rsid w:val="606442D2"/>
    <w:rsid w:val="608A770C"/>
    <w:rsid w:val="61123EDD"/>
    <w:rsid w:val="61BF0A62"/>
    <w:rsid w:val="61C52067"/>
    <w:rsid w:val="631E7CE3"/>
    <w:rsid w:val="632171E4"/>
    <w:rsid w:val="635A52BF"/>
    <w:rsid w:val="654E19C8"/>
    <w:rsid w:val="656942F9"/>
    <w:rsid w:val="65AB66C0"/>
    <w:rsid w:val="660167FC"/>
    <w:rsid w:val="661B55D9"/>
    <w:rsid w:val="67010561"/>
    <w:rsid w:val="67851192"/>
    <w:rsid w:val="67895E60"/>
    <w:rsid w:val="67C01CD4"/>
    <w:rsid w:val="684B6FB8"/>
    <w:rsid w:val="68746CCF"/>
    <w:rsid w:val="68B7181F"/>
    <w:rsid w:val="68C90143"/>
    <w:rsid w:val="68D707A5"/>
    <w:rsid w:val="69027EC0"/>
    <w:rsid w:val="690A7070"/>
    <w:rsid w:val="691D3AFC"/>
    <w:rsid w:val="692160D2"/>
    <w:rsid w:val="69482AAA"/>
    <w:rsid w:val="69525AFA"/>
    <w:rsid w:val="697F14DE"/>
    <w:rsid w:val="69DC3EDB"/>
    <w:rsid w:val="6A276030"/>
    <w:rsid w:val="6A3D4248"/>
    <w:rsid w:val="6A6F42DE"/>
    <w:rsid w:val="6B403D43"/>
    <w:rsid w:val="6B505A67"/>
    <w:rsid w:val="6BBD6628"/>
    <w:rsid w:val="6BDC75C4"/>
    <w:rsid w:val="6C222BF5"/>
    <w:rsid w:val="6C4A2BD0"/>
    <w:rsid w:val="6CB10445"/>
    <w:rsid w:val="6D0419BE"/>
    <w:rsid w:val="6D241508"/>
    <w:rsid w:val="6E012F48"/>
    <w:rsid w:val="6E780BB9"/>
    <w:rsid w:val="6E972E69"/>
    <w:rsid w:val="700F0965"/>
    <w:rsid w:val="709D09C5"/>
    <w:rsid w:val="70B86306"/>
    <w:rsid w:val="7166510C"/>
    <w:rsid w:val="71E35BF2"/>
    <w:rsid w:val="72614003"/>
    <w:rsid w:val="726203A7"/>
    <w:rsid w:val="72835777"/>
    <w:rsid w:val="729C51DB"/>
    <w:rsid w:val="72A10AAC"/>
    <w:rsid w:val="72F322C3"/>
    <w:rsid w:val="7395275D"/>
    <w:rsid w:val="73A50C44"/>
    <w:rsid w:val="74366729"/>
    <w:rsid w:val="748F3060"/>
    <w:rsid w:val="75470AF8"/>
    <w:rsid w:val="75A67F05"/>
    <w:rsid w:val="761F0B58"/>
    <w:rsid w:val="7721206F"/>
    <w:rsid w:val="77B47AE0"/>
    <w:rsid w:val="77C91FB1"/>
    <w:rsid w:val="77DE1AB5"/>
    <w:rsid w:val="79607369"/>
    <w:rsid w:val="79801D4A"/>
    <w:rsid w:val="79D479B1"/>
    <w:rsid w:val="7A5549F4"/>
    <w:rsid w:val="7A8733AE"/>
    <w:rsid w:val="7ADA6285"/>
    <w:rsid w:val="7AF83CFD"/>
    <w:rsid w:val="7C86771C"/>
    <w:rsid w:val="7CAD3E8B"/>
    <w:rsid w:val="7CC3033B"/>
    <w:rsid w:val="7CFD611A"/>
    <w:rsid w:val="7D122540"/>
    <w:rsid w:val="7D631C92"/>
    <w:rsid w:val="7D6E02A7"/>
    <w:rsid w:val="7D7E2D69"/>
    <w:rsid w:val="7DD553BF"/>
    <w:rsid w:val="7E5A347C"/>
    <w:rsid w:val="7EAA29BB"/>
    <w:rsid w:val="7EBF4B32"/>
    <w:rsid w:val="7EE61B03"/>
    <w:rsid w:val="7F575ADC"/>
    <w:rsid w:val="7FE9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ascii="宋体" w:hAnsi="宋体" w:eastAsia="宋体"/>
      <w:sz w:val="72"/>
      <w:szCs w:val="72"/>
    </w:rPr>
  </w:style>
  <w:style w:type="paragraph" w:styleId="4">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table of authorities"/>
    <w:basedOn w:val="1"/>
    <w:next w:val="1"/>
    <w:qFormat/>
    <w:uiPriority w:val="0"/>
    <w:pPr>
      <w:ind w:left="200" w:leftChars="200"/>
    </w:pPr>
  </w:style>
  <w:style w:type="paragraph" w:styleId="7">
    <w:name w:val="Normal Indent"/>
    <w:basedOn w:val="1"/>
    <w:qFormat/>
    <w:uiPriority w:val="0"/>
    <w:pPr>
      <w:ind w:firstLine="420"/>
    </w:pPr>
  </w:style>
  <w:style w:type="paragraph" w:styleId="8">
    <w:name w:val="Body Text"/>
    <w:basedOn w:val="1"/>
    <w:next w:val="1"/>
    <w:qFormat/>
    <w:uiPriority w:val="1"/>
    <w:pPr>
      <w:ind w:left="109"/>
    </w:pPr>
    <w:rPr>
      <w:rFonts w:ascii="宋体" w:hAnsi="宋体" w:eastAsia="宋体"/>
      <w:sz w:val="24"/>
    </w:rPr>
  </w:style>
  <w:style w:type="paragraph" w:styleId="9">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0">
    <w:name w:val="Balloon Text"/>
    <w:basedOn w:val="1"/>
    <w:link w:val="2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8"/>
    <w:semiHidden/>
    <w:unhideWhenUsed/>
    <w:qFormat/>
    <w:uiPriority w:val="99"/>
    <w:pPr>
      <w:spacing w:after="120"/>
      <w:ind w:left="0" w:firstLine="420" w:firstLineChars="100"/>
    </w:pPr>
    <w:rPr>
      <w:rFonts w:asciiTheme="minorHAnsi" w:hAnsiTheme="minorHAnsi" w:eastAsiaTheme="minorEastAsia"/>
      <w:sz w:val="22"/>
      <w:szCs w:val="22"/>
    </w:rPr>
  </w:style>
  <w:style w:type="character" w:styleId="17">
    <w:name w:val="page number"/>
    <w:basedOn w:val="16"/>
    <w:qFormat/>
    <w:uiPriority w:val="0"/>
  </w:style>
  <w:style w:type="paragraph" w:styleId="18">
    <w:name w:val="List Paragraph"/>
    <w:basedOn w:val="1"/>
    <w:unhideWhenUsed/>
    <w:qFormat/>
    <w:uiPriority w:val="99"/>
    <w:pPr>
      <w:ind w:firstLine="420" w:firstLineChars="200"/>
    </w:pPr>
  </w:style>
  <w:style w:type="paragraph" w:customStyle="1" w:styleId="19">
    <w:name w:val="_Style 18"/>
    <w:basedOn w:val="8"/>
    <w:next w:val="14"/>
    <w:qFormat/>
    <w:uiPriority w:val="0"/>
    <w:pPr>
      <w:spacing w:after="120"/>
      <w:ind w:left="0" w:firstLine="420" w:firstLineChars="100"/>
    </w:pPr>
    <w:rPr>
      <w:rFonts w:ascii="Times New Roman" w:hAnsi="Times New Roman" w:cs="Times New Roman"/>
      <w:sz w:val="21"/>
    </w:rPr>
  </w:style>
  <w:style w:type="character" w:customStyle="1" w:styleId="20">
    <w:name w:val="批注框文本 Char"/>
    <w:basedOn w:val="16"/>
    <w:link w:val="10"/>
    <w:qFormat/>
    <w:uiPriority w:val="0"/>
    <w:rPr>
      <w:rFonts w:asciiTheme="minorHAnsi" w:hAnsiTheme="minorHAnsi" w:eastAsiaTheme="minorEastAsia" w:cstheme="minorBidi"/>
      <w:kern w:val="2"/>
      <w:sz w:val="18"/>
      <w:szCs w:val="18"/>
    </w:rPr>
  </w:style>
  <w:style w:type="paragraph" w:customStyle="1" w:styleId="21">
    <w:name w:val="样式 标题 2 +"/>
    <w:basedOn w:val="4"/>
    <w:qFormat/>
    <w:uiPriority w:val="0"/>
    <w:pPr>
      <w:tabs>
        <w:tab w:val="left" w:pos="567"/>
        <w:tab w:val="left" w:pos="720"/>
      </w:tabs>
      <w:spacing w:line="416" w:lineRule="auto"/>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1421</Words>
  <Characters>8105</Characters>
  <Lines>67</Lines>
  <Paragraphs>19</Paragraphs>
  <TotalTime>1</TotalTime>
  <ScaleCrop>false</ScaleCrop>
  <LinksUpToDate>false</LinksUpToDate>
  <CharactersWithSpaces>9507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2023-03-10T06:42:00Z</dcterms:created>
  <dc:creator>李杨</dc:creator>
  <cp:lastModifiedBy>李杨</cp:lastModifiedBy>
  <dcterms:modified xsi:type="dcterms:W3CDTF">2023-07-25T07:58:43Z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5DF55103C16E41198B2FC6A9A43F6738_12</vt:lpwstr>
  </property>
</Properties>
</file>