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b/>
          <w:bCs/>
          <w:sz w:val="52"/>
          <w:szCs w:val="52"/>
          <w:lang w:val="en-US" w:eastAsia="zh-CN"/>
        </w:rPr>
      </w:pPr>
      <w:r>
        <w:rPr>
          <w:rFonts w:hint="eastAsia" w:asciiTheme="majorEastAsia" w:hAnsiTheme="majorEastAsia" w:eastAsiaTheme="majorEastAsia" w:cstheme="majorEastAsia"/>
          <w:b/>
          <w:bCs/>
          <w:spacing w:val="-6"/>
          <w:sz w:val="52"/>
          <w:szCs w:val="52"/>
          <w:lang w:val="en-US" w:eastAsia="zh-CN"/>
        </w:rPr>
        <w:t>广州白云空港设备技术发展有限公司</w:t>
      </w:r>
      <w:r>
        <w:rPr>
          <w:rFonts w:hint="eastAsia" w:asciiTheme="minorEastAsia" w:hAnsiTheme="minorEastAsia" w:cstheme="minorEastAsia"/>
          <w:b/>
          <w:bCs/>
          <w:sz w:val="52"/>
          <w:szCs w:val="52"/>
          <w:lang w:val="en-US" w:eastAsia="zh-CN"/>
        </w:rPr>
        <w:t>资产评估</w:t>
      </w:r>
      <w:r>
        <w:rPr>
          <w:rFonts w:hint="eastAsia" w:asciiTheme="minorEastAsia" w:hAnsiTheme="minorEastAsia" w:eastAsiaTheme="minorEastAsia" w:cstheme="minorEastAsia"/>
          <w:b/>
          <w:bCs/>
          <w:sz w:val="52"/>
          <w:szCs w:val="52"/>
          <w:lang w:val="en-US" w:eastAsia="zh-CN"/>
        </w:rPr>
        <w:t>服务采购项目</w:t>
      </w:r>
    </w:p>
    <w:p>
      <w:pPr>
        <w:jc w:val="center"/>
        <w:rPr>
          <w:rFonts w:hint="eastAsia" w:asciiTheme="minorEastAsia" w:hAnsiTheme="minorEastAsia" w:eastAsiaTheme="minorEastAsia" w:cstheme="minorEastAsia"/>
          <w:b/>
          <w:bCs/>
          <w:sz w:val="44"/>
          <w:szCs w:val="44"/>
          <w:lang w:val="en-US" w:eastAsia="zh-CN"/>
        </w:rPr>
      </w:pPr>
    </w:p>
    <w:p>
      <w:pPr>
        <w:jc w:val="center"/>
        <w:rPr>
          <w:rFonts w:hint="eastAsia" w:asciiTheme="minorEastAsia" w:hAnsiTheme="minorEastAsia" w:eastAsiaTheme="minorEastAsia" w:cstheme="minorEastAsia"/>
          <w:b/>
          <w:bCs/>
          <w:sz w:val="44"/>
          <w:szCs w:val="44"/>
          <w:lang w:val="en-US" w:eastAsia="zh-CN"/>
        </w:rPr>
      </w:pPr>
    </w:p>
    <w:p>
      <w:pPr>
        <w:jc w:val="center"/>
        <w:rPr>
          <w:rFonts w:hint="eastAsia" w:asciiTheme="minorEastAsia" w:hAnsiTheme="minorEastAsia" w:eastAsiaTheme="minorEastAsia" w:cstheme="minorEastAsia"/>
          <w:b/>
          <w:bCs/>
          <w:sz w:val="44"/>
          <w:szCs w:val="44"/>
          <w:lang w:val="en-US" w:eastAsia="zh-CN"/>
        </w:rPr>
      </w:pPr>
    </w:p>
    <w:p>
      <w:pPr>
        <w:jc w:val="center"/>
        <w:rPr>
          <w:rFonts w:hint="eastAsia" w:asciiTheme="minorEastAsia" w:hAnsiTheme="minorEastAsia" w:eastAsiaTheme="minorEastAsia" w:cstheme="minorEastAsia"/>
          <w:b/>
          <w:bCs/>
          <w:sz w:val="52"/>
          <w:szCs w:val="52"/>
          <w:lang w:val="en-US" w:eastAsia="zh-CN"/>
        </w:rPr>
      </w:pPr>
      <w:r>
        <w:rPr>
          <w:rFonts w:hint="eastAsia" w:asciiTheme="minorEastAsia" w:hAnsiTheme="minorEastAsia" w:eastAsiaTheme="minorEastAsia" w:cstheme="minorEastAsia"/>
          <w:b/>
          <w:bCs/>
          <w:sz w:val="52"/>
          <w:szCs w:val="52"/>
          <w:lang w:val="en-US" w:eastAsia="zh-CN"/>
        </w:rPr>
        <w:t>采 购 文 件</w:t>
      </w:r>
    </w:p>
    <w:p>
      <w:pPr>
        <w:jc w:val="center"/>
        <w:rPr>
          <w:rFonts w:hint="eastAsia" w:asciiTheme="minorEastAsia" w:hAnsiTheme="minorEastAsia" w:eastAsiaTheme="minorEastAsia" w:cstheme="minorEastAsia"/>
          <w:b/>
          <w:bCs/>
          <w:sz w:val="32"/>
          <w:szCs w:val="32"/>
          <w:lang w:val="en-US" w:eastAsia="zh-CN"/>
        </w:rPr>
      </w:pPr>
    </w:p>
    <w:p>
      <w:pPr>
        <w:jc w:val="center"/>
        <w:rPr>
          <w:rFonts w:hint="eastAsia" w:asciiTheme="minorEastAsia" w:hAnsiTheme="minorEastAsia" w:eastAsiaTheme="minorEastAsia" w:cstheme="minorEastAsia"/>
          <w:b/>
          <w:bCs/>
          <w:sz w:val="32"/>
          <w:szCs w:val="32"/>
          <w:lang w:val="en-US" w:eastAsia="zh-CN"/>
        </w:rPr>
      </w:pPr>
    </w:p>
    <w:p>
      <w:pPr>
        <w:jc w:val="center"/>
        <w:rPr>
          <w:rFonts w:hint="eastAsia" w:asciiTheme="minorEastAsia" w:hAnsiTheme="minorEastAsia" w:eastAsiaTheme="minorEastAsia" w:cstheme="minorEastAsia"/>
          <w:b/>
          <w:bCs/>
          <w:sz w:val="32"/>
          <w:szCs w:val="32"/>
          <w:lang w:val="en-US" w:eastAsia="zh-CN"/>
        </w:rPr>
      </w:pPr>
    </w:p>
    <w:p>
      <w:pPr>
        <w:jc w:val="center"/>
        <w:rPr>
          <w:rFonts w:hint="eastAsia" w:asciiTheme="minorEastAsia" w:hAnsiTheme="minorEastAsia" w:eastAsiaTheme="minorEastAsia" w:cstheme="minorEastAsia"/>
          <w:b/>
          <w:bCs/>
          <w:sz w:val="32"/>
          <w:szCs w:val="32"/>
          <w:lang w:val="en-US" w:eastAsia="zh-CN"/>
        </w:rPr>
      </w:pPr>
    </w:p>
    <w:p>
      <w:pPr>
        <w:jc w:val="center"/>
        <w:rPr>
          <w:rFonts w:hint="eastAsia" w:asciiTheme="minorEastAsia" w:hAnsiTheme="minorEastAsia" w:eastAsiaTheme="minorEastAsia" w:cstheme="minorEastAsia"/>
          <w:b/>
          <w:bCs/>
          <w:sz w:val="32"/>
          <w:szCs w:val="32"/>
          <w:lang w:val="en-US" w:eastAsia="zh-CN"/>
        </w:rPr>
      </w:pPr>
    </w:p>
    <w:p>
      <w:pPr>
        <w:jc w:val="center"/>
        <w:rPr>
          <w:rFonts w:hint="eastAsia" w:asciiTheme="minorEastAsia" w:hAnsiTheme="minorEastAsia" w:eastAsiaTheme="minorEastAsia" w:cstheme="minorEastAsia"/>
          <w:b/>
          <w:bCs/>
          <w:sz w:val="32"/>
          <w:szCs w:val="32"/>
          <w:lang w:val="en-US" w:eastAsia="zh-CN"/>
        </w:rPr>
      </w:pPr>
    </w:p>
    <w:p>
      <w:pPr>
        <w:jc w:val="center"/>
        <w:rPr>
          <w:rFonts w:hint="eastAsia" w:asciiTheme="minorEastAsia" w:hAnsiTheme="minorEastAsia" w:eastAsiaTheme="minorEastAsia" w:cstheme="minorEastAsia"/>
          <w:b/>
          <w:bCs/>
          <w:sz w:val="32"/>
          <w:szCs w:val="32"/>
          <w:lang w:val="en-US" w:eastAsia="zh-CN"/>
        </w:rPr>
      </w:pPr>
    </w:p>
    <w:p>
      <w:pPr>
        <w:jc w:val="center"/>
        <w:rPr>
          <w:rFonts w:hint="eastAsia" w:asciiTheme="minorEastAsia" w:hAnsiTheme="minorEastAsia" w:eastAsiaTheme="minorEastAsia" w:cstheme="minorEastAsia"/>
          <w:b/>
          <w:bCs/>
          <w:sz w:val="32"/>
          <w:szCs w:val="32"/>
          <w:lang w:val="en-US" w:eastAsia="zh-CN"/>
        </w:rPr>
      </w:pPr>
    </w:p>
    <w:p>
      <w:pPr>
        <w:jc w:val="center"/>
        <w:rPr>
          <w:rFonts w:hint="eastAsia" w:asciiTheme="minorEastAsia" w:hAnsiTheme="minorEastAsia" w:eastAsiaTheme="minorEastAsia" w:cstheme="minorEastAsia"/>
          <w:b/>
          <w:bCs/>
          <w:sz w:val="32"/>
          <w:szCs w:val="32"/>
          <w:lang w:val="en-US" w:eastAsia="zh-CN"/>
        </w:rPr>
      </w:pPr>
    </w:p>
    <w:p>
      <w:pPr>
        <w:jc w:val="center"/>
        <w:rPr>
          <w:rFonts w:hint="eastAsia" w:asciiTheme="minorEastAsia" w:hAnsiTheme="minorEastAsia" w:eastAsiaTheme="minorEastAsia" w:cstheme="minorEastAsia"/>
          <w:b/>
          <w:bCs/>
          <w:sz w:val="32"/>
          <w:szCs w:val="32"/>
          <w:lang w:val="en-US" w:eastAsia="zh-CN"/>
        </w:rPr>
      </w:pPr>
    </w:p>
    <w:p>
      <w:pPr>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采购人：广州白云国际机场股份有限公司</w:t>
      </w:r>
    </w:p>
    <w:p>
      <w:p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br w:type="page"/>
      </w:r>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第一部分 采购函</w:t>
      </w:r>
    </w:p>
    <w:p>
      <w:pPr>
        <w:jc w:val="both"/>
        <w:rPr>
          <w:rFonts w:hint="eastAsia" w:asciiTheme="minorEastAsia" w:hAnsiTheme="minorEastAsia" w:eastAsiaTheme="minorEastAsia" w:cstheme="minorEastAsia"/>
          <w:b/>
          <w:bCs/>
          <w:sz w:val="44"/>
          <w:szCs w:val="44"/>
          <w:lang w:val="en-US" w:eastAsia="zh-CN"/>
        </w:rPr>
      </w:pP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广州白云国际机场股份有限公司就有关评估项目中介机构进行采购。具体内容如下：</w:t>
      </w:r>
    </w:p>
    <w:p>
      <w:pPr>
        <w:ind w:firstLine="560" w:firstLineChars="200"/>
        <w:jc w:val="both"/>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一、项目名称：广州白云空港设备技术发展有限公司资产评估服务</w:t>
      </w:r>
      <w:r>
        <w:rPr>
          <w:rFonts w:hint="eastAsia" w:asciiTheme="minorEastAsia" w:hAnsiTheme="minorEastAsia" w:cstheme="minorEastAsia"/>
          <w:b w:val="0"/>
          <w:bCs w:val="0"/>
          <w:sz w:val="28"/>
          <w:szCs w:val="28"/>
          <w:highlight w:val="none"/>
          <w:lang w:val="en-US" w:eastAsia="zh-CN"/>
        </w:rPr>
        <w:t>采购项目</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二、项目地点：广州</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三、采购人：广州白云国际机场股份有限公司</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四、采购项目需求一览表：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9"/>
        <w:gridCol w:w="1100"/>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829" w:type="dxa"/>
            <w:noWrap w:val="0"/>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服务内容</w:t>
            </w:r>
          </w:p>
        </w:tc>
        <w:tc>
          <w:tcPr>
            <w:tcW w:w="1100" w:type="dxa"/>
            <w:noWrap w:val="0"/>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3063" w:type="dxa"/>
            <w:noWrap w:val="0"/>
            <w:vAlign w:val="center"/>
          </w:tcPr>
          <w:p>
            <w:pPr>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829" w:type="dxa"/>
            <w:noWrap w:val="0"/>
            <w:vAlign w:val="center"/>
          </w:tcPr>
          <w:p>
            <w:pPr>
              <w:pStyle w:val="3"/>
              <w:ind w:firstLine="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广州白云空港设备技术发展有限公司资产评估</w:t>
            </w:r>
          </w:p>
        </w:tc>
        <w:tc>
          <w:tcPr>
            <w:tcW w:w="1100" w:type="dxa"/>
            <w:noWrap w:val="0"/>
            <w:vAlign w:val="center"/>
          </w:tcPr>
          <w:p>
            <w:pPr>
              <w:pStyle w:val="3"/>
              <w:ind w:left="0" w:lef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1项</w:t>
            </w:r>
          </w:p>
        </w:tc>
        <w:tc>
          <w:tcPr>
            <w:tcW w:w="3063" w:type="dxa"/>
            <w:noWrap w:val="0"/>
            <w:vAlign w:val="center"/>
          </w:tcPr>
          <w:p>
            <w:pPr>
              <w:pStyle w:val="3"/>
              <w:ind w:firstLine="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万元</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总价包干</w:t>
            </w:r>
            <w:r>
              <w:rPr>
                <w:rFonts w:hint="eastAsia" w:asciiTheme="minorEastAsia" w:hAnsiTheme="minorEastAsia" w:eastAsiaTheme="minorEastAsia" w:cstheme="minorEastAsia"/>
                <w:szCs w:val="21"/>
                <w:lang w:eastAsia="zh-CN"/>
              </w:rPr>
              <w:t>）</w:t>
            </w:r>
          </w:p>
        </w:tc>
      </w:tr>
    </w:tbl>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详细的用户需求请参阅采购文件中的第二部分《采购项目内容》。本采购项目不分包，报名人必须对本项目全部内容进行报名报价，如有缺漏或超出最高采购限价，将导致报名无效。</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五、合格的报名人必须为：</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1.报名人为依据中国法律注册成立的并持有有效的营业执照的资产评估公司（须提供营业执照复印件）。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注：报名人为分支机构的，必须取得</w:t>
      </w:r>
      <w:r>
        <w:rPr>
          <w:rFonts w:hint="eastAsia" w:asciiTheme="minorEastAsia" w:hAnsiTheme="minorEastAsia" w:cstheme="minorEastAsia"/>
          <w:b w:val="0"/>
          <w:bCs w:val="0"/>
          <w:sz w:val="28"/>
          <w:szCs w:val="28"/>
          <w:highlight w:val="none"/>
          <w:lang w:val="en-US" w:eastAsia="zh-CN"/>
        </w:rPr>
        <w:t>总公司</w:t>
      </w:r>
      <w:r>
        <w:rPr>
          <w:rFonts w:hint="eastAsia" w:asciiTheme="minorEastAsia" w:hAnsiTheme="minorEastAsia" w:eastAsiaTheme="minorEastAsia" w:cstheme="minorEastAsia"/>
          <w:b w:val="0"/>
          <w:bCs w:val="0"/>
          <w:sz w:val="28"/>
          <w:szCs w:val="28"/>
          <w:lang w:val="en-US" w:eastAsia="zh-CN"/>
        </w:rPr>
        <w:t>的授权书；营业收入、资产评估师人数、从业人员、工作经验等相应情况以</w:t>
      </w:r>
      <w:r>
        <w:rPr>
          <w:rFonts w:hint="eastAsia" w:asciiTheme="minorEastAsia" w:hAnsiTheme="minorEastAsia" w:cstheme="minorEastAsia"/>
          <w:b w:val="0"/>
          <w:bCs w:val="0"/>
          <w:sz w:val="28"/>
          <w:szCs w:val="28"/>
          <w:lang w:val="en-US" w:eastAsia="zh-CN"/>
        </w:rPr>
        <w:t>总公司</w:t>
      </w:r>
      <w:r>
        <w:rPr>
          <w:rFonts w:hint="eastAsia" w:asciiTheme="minorEastAsia" w:hAnsiTheme="minorEastAsia" w:eastAsiaTheme="minorEastAsia" w:cstheme="minorEastAsia"/>
          <w:b w:val="0"/>
          <w:bCs w:val="0"/>
          <w:sz w:val="28"/>
          <w:szCs w:val="28"/>
          <w:lang w:val="en-US" w:eastAsia="zh-CN"/>
        </w:rPr>
        <w:t>的情况为准。（须提供：</w:t>
      </w:r>
      <w:r>
        <w:rPr>
          <w:rFonts w:hint="eastAsia" w:asciiTheme="minorEastAsia" w:hAnsiTheme="minorEastAsia" w:cstheme="minorEastAsia"/>
          <w:b w:val="0"/>
          <w:bCs w:val="0"/>
          <w:sz w:val="28"/>
          <w:szCs w:val="28"/>
          <w:lang w:val="en-US" w:eastAsia="zh-CN"/>
        </w:rPr>
        <w:t>总公司</w:t>
      </w:r>
      <w:r>
        <w:rPr>
          <w:rFonts w:hint="eastAsia" w:asciiTheme="minorEastAsia" w:hAnsiTheme="minorEastAsia" w:eastAsiaTheme="minorEastAsia" w:cstheme="minorEastAsia"/>
          <w:b w:val="0"/>
          <w:bCs w:val="0"/>
          <w:sz w:val="28"/>
          <w:szCs w:val="28"/>
          <w:lang w:val="en-US" w:eastAsia="zh-CN"/>
        </w:rPr>
        <w:t>的授权书正本、分支机构的营业执照复印件、</w:t>
      </w:r>
      <w:r>
        <w:rPr>
          <w:rFonts w:hint="eastAsia" w:asciiTheme="minorEastAsia" w:hAnsiTheme="minorEastAsia" w:cstheme="minorEastAsia"/>
          <w:b w:val="0"/>
          <w:bCs w:val="0"/>
          <w:sz w:val="28"/>
          <w:szCs w:val="28"/>
          <w:lang w:val="en-US" w:eastAsia="zh-CN"/>
        </w:rPr>
        <w:t>总公司</w:t>
      </w:r>
      <w:r>
        <w:rPr>
          <w:rFonts w:hint="eastAsia" w:asciiTheme="minorEastAsia" w:hAnsiTheme="minorEastAsia" w:eastAsiaTheme="minorEastAsia" w:cstheme="minorEastAsia"/>
          <w:b w:val="0"/>
          <w:bCs w:val="0"/>
          <w:sz w:val="28"/>
          <w:szCs w:val="28"/>
          <w:lang w:val="en-US" w:eastAsia="zh-CN"/>
        </w:rPr>
        <w:t>的营业执照复印件）。</w:t>
      </w:r>
    </w:p>
    <w:p>
      <w:pPr>
        <w:ind w:firstLine="560" w:firstLineChars="200"/>
        <w:jc w:val="both"/>
        <w:rPr>
          <w:rFonts w:hint="default" w:asciiTheme="minorEastAsia" w:hAnsiTheme="minorEastAsia" w:eastAsiaTheme="minorEastAsia" w:cstheme="minorEastAsia"/>
          <w:b w:val="0"/>
          <w:bCs w:val="0"/>
          <w:sz w:val="28"/>
          <w:szCs w:val="28"/>
          <w:highlight w:val="red"/>
          <w:lang w:val="en-US" w:eastAsia="zh-CN"/>
        </w:rPr>
      </w:pPr>
      <w:r>
        <w:rPr>
          <w:rFonts w:hint="eastAsia" w:asciiTheme="minorEastAsia" w:hAnsiTheme="minorEastAsia" w:eastAsiaTheme="minorEastAsia" w:cstheme="minorEastAsia"/>
          <w:b w:val="0"/>
          <w:bCs w:val="0"/>
          <w:sz w:val="28"/>
          <w:szCs w:val="28"/>
          <w:lang w:val="en-US" w:eastAsia="zh-CN"/>
        </w:rPr>
        <w:t>2.报名人持有国家政府部门颁发的有效的资产评估执业证书（须提供：资产评估执业证书复印件），并具有</w:t>
      </w:r>
      <w:r>
        <w:rPr>
          <w:rFonts w:hint="eastAsia" w:asciiTheme="minorEastAsia" w:hAnsiTheme="minorEastAsia" w:cstheme="minorEastAsia"/>
          <w:b w:val="0"/>
          <w:bCs w:val="0"/>
          <w:sz w:val="28"/>
          <w:szCs w:val="28"/>
          <w:lang w:val="en-US" w:eastAsia="zh-CN"/>
        </w:rPr>
        <w:t>证券期货业务评估资质以及</w:t>
      </w:r>
      <w:r>
        <w:rPr>
          <w:rFonts w:hint="eastAsia" w:asciiTheme="minorEastAsia" w:hAnsiTheme="minorEastAsia" w:eastAsiaTheme="minorEastAsia" w:cstheme="minorEastAsia"/>
          <w:b w:val="0"/>
          <w:bCs w:val="0"/>
          <w:sz w:val="28"/>
          <w:szCs w:val="28"/>
          <w:lang w:val="en-US" w:eastAsia="zh-CN"/>
        </w:rPr>
        <w:t>土地、房屋评估资质（须提供相关资质证明</w:t>
      </w:r>
      <w:r>
        <w:rPr>
          <w:rFonts w:hint="eastAsia" w:asciiTheme="minorEastAsia" w:hAnsiTheme="minorEastAsia" w:cstheme="minorEastAsia"/>
          <w:b w:val="0"/>
          <w:bCs w:val="0"/>
          <w:sz w:val="28"/>
          <w:szCs w:val="28"/>
          <w:lang w:val="en-US" w:eastAsia="zh-CN"/>
        </w:rPr>
        <w:t>截图或</w:t>
      </w:r>
      <w:r>
        <w:rPr>
          <w:rFonts w:hint="eastAsia" w:asciiTheme="minorEastAsia" w:hAnsiTheme="minorEastAsia" w:eastAsiaTheme="minorEastAsia" w:cstheme="minorEastAsia"/>
          <w:b w:val="0"/>
          <w:bCs w:val="0"/>
          <w:sz w:val="28"/>
          <w:szCs w:val="28"/>
          <w:lang w:val="en-US" w:eastAsia="zh-CN"/>
        </w:rPr>
        <w:t>复印件）。</w:t>
      </w:r>
    </w:p>
    <w:p>
      <w:pPr>
        <w:ind w:firstLine="560" w:firstLineChars="200"/>
        <w:jc w:val="both"/>
        <w:rPr>
          <w:rFonts w:hint="eastAsia" w:asciiTheme="minorEastAsia" w:hAnsiTheme="minorEastAsia" w:eastAsiaTheme="minorEastAsia" w:cstheme="minorEastAsia"/>
          <w:b w:val="0"/>
          <w:bCs w:val="0"/>
          <w:sz w:val="28"/>
          <w:szCs w:val="28"/>
          <w:highlight w:val="red"/>
          <w:lang w:val="en-US" w:eastAsia="zh-CN"/>
        </w:rPr>
      </w:pPr>
      <w:r>
        <w:rPr>
          <w:rFonts w:hint="eastAsia" w:asciiTheme="minorEastAsia" w:hAnsi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lang w:val="en-US" w:eastAsia="zh-CN"/>
        </w:rPr>
        <w:t xml:space="preserve">.报名人必须未被“信用中国”网站、中国政府采购网列入失信被执行人名单、重大税收违法案件当事人名单、政府采购严重违法失信行为记录名单（提供“信用中国”网站、中国政府采购网的查询结果截图并加盖公章）。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lang w:val="en-US" w:eastAsia="zh-CN"/>
        </w:rPr>
        <w:t>.本项目不接受单位负责人为同一个人的两个及两个以上单位或控股与被控股单位，或同一控股单位的直接下属单位同时参加报名。</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所有的报名人需在广东省机场管理集团有限公司资源交易信息平台(wz.gdairport.com)主页中“合作商注册”模块，按规定格式填写正确的供应商登记信息，登记为合格的候选供应商（已注册的除外），同意采购人对参与本次项目报名人的保密条款。并提供应商登陆系统打印的合作商登记表并加盖公章。</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六、报名文件有效期：自报名文件提交后</w:t>
      </w:r>
      <w:r>
        <w:rPr>
          <w:rFonts w:hint="eastAsia" w:asciiTheme="minorEastAsia" w:hAnsiTheme="minorEastAsia" w:cstheme="minorEastAsia"/>
          <w:b w:val="0"/>
          <w:bCs w:val="0"/>
          <w:sz w:val="28"/>
          <w:szCs w:val="28"/>
          <w:lang w:val="en-US" w:eastAsia="zh-CN"/>
        </w:rPr>
        <w:t>180</w:t>
      </w:r>
      <w:r>
        <w:rPr>
          <w:rFonts w:hint="eastAsia" w:asciiTheme="minorEastAsia" w:hAnsiTheme="minorEastAsia" w:eastAsiaTheme="minorEastAsia" w:cstheme="minorEastAsia"/>
          <w:b w:val="0"/>
          <w:bCs w:val="0"/>
          <w:sz w:val="28"/>
          <w:szCs w:val="28"/>
          <w:lang w:val="en-US" w:eastAsia="zh-CN"/>
        </w:rPr>
        <w:t>天之内。</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七、报名文件的报价页和法人/负责人授权函</w:t>
      </w:r>
      <w:r>
        <w:rPr>
          <w:rFonts w:hint="eastAsia" w:asciiTheme="minorEastAsia" w:hAnsiTheme="minorEastAsia" w:cstheme="minorEastAsia"/>
          <w:b w:val="0"/>
          <w:bCs w:val="0"/>
          <w:sz w:val="28"/>
          <w:szCs w:val="28"/>
          <w:lang w:val="en-US" w:eastAsia="zh-CN"/>
        </w:rPr>
        <w:t>、</w:t>
      </w:r>
      <w:r>
        <w:rPr>
          <w:rFonts w:hint="eastAsia" w:asciiTheme="minorEastAsia" w:hAnsiTheme="minorEastAsia" w:cstheme="minorEastAsia"/>
          <w:b w:val="0"/>
          <w:bCs w:val="0"/>
          <w:color w:val="auto"/>
          <w:sz w:val="28"/>
          <w:szCs w:val="28"/>
          <w:highlight w:val="none"/>
          <w:lang w:val="en-US" w:eastAsia="zh-CN"/>
        </w:rPr>
        <w:t>所有材料复印件</w:t>
      </w:r>
      <w:r>
        <w:rPr>
          <w:rFonts w:hint="eastAsia" w:asciiTheme="minorEastAsia" w:hAnsiTheme="minorEastAsia" w:eastAsiaTheme="minorEastAsia" w:cstheme="minorEastAsia"/>
          <w:b w:val="0"/>
          <w:bCs w:val="0"/>
          <w:sz w:val="28"/>
          <w:szCs w:val="28"/>
          <w:lang w:val="en-US" w:eastAsia="zh-CN"/>
        </w:rPr>
        <w:t>等证明文件必须加盖公章。</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八、项目服务期限：</w:t>
      </w:r>
      <w:r>
        <w:rPr>
          <w:rFonts w:hint="eastAsia" w:asciiTheme="minorEastAsia" w:hAnsiTheme="minorEastAsia" w:cstheme="minorEastAsia"/>
          <w:b w:val="0"/>
          <w:bCs w:val="0"/>
          <w:sz w:val="28"/>
          <w:szCs w:val="28"/>
          <w:lang w:val="en-US" w:eastAsia="zh-CN"/>
        </w:rPr>
        <w:t>以合同为准</w:t>
      </w:r>
      <w:r>
        <w:rPr>
          <w:rFonts w:hint="eastAsia" w:asciiTheme="minorEastAsia" w:hAnsiTheme="minorEastAsia" w:eastAsiaTheme="minorEastAsia" w:cstheme="minorEastAsia"/>
          <w:b w:val="0"/>
          <w:bCs w:val="0"/>
          <w:sz w:val="28"/>
          <w:szCs w:val="28"/>
          <w:lang w:val="en-US" w:eastAsia="zh-CN"/>
        </w:rPr>
        <w:t>。</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九、报名文件递交期限：报名人请于2023年7月</w:t>
      </w:r>
      <w:r>
        <w:rPr>
          <w:rFonts w:hint="eastAsia" w:asciiTheme="minorEastAsia" w:hAnsiTheme="minorEastAsia" w:cstheme="minorEastAsia"/>
          <w:b w:val="0"/>
          <w:bCs w:val="0"/>
          <w:sz w:val="28"/>
          <w:szCs w:val="28"/>
          <w:lang w:val="en-US" w:eastAsia="zh-CN"/>
        </w:rPr>
        <w:t>11</w:t>
      </w:r>
      <w:r>
        <w:rPr>
          <w:rFonts w:hint="eastAsia" w:asciiTheme="minorEastAsia" w:hAnsiTheme="minorEastAsia" w:eastAsiaTheme="minorEastAsia" w:cstheme="minorEastAsia"/>
          <w:b w:val="0"/>
          <w:bCs w:val="0"/>
          <w:sz w:val="28"/>
          <w:szCs w:val="28"/>
          <w:lang w:val="en-US" w:eastAsia="zh-CN"/>
        </w:rPr>
        <w:t>日</w:t>
      </w:r>
      <w:r>
        <w:rPr>
          <w:rFonts w:hint="eastAsia" w:asciiTheme="minorEastAsia" w:hAnsiTheme="minorEastAsia" w:cstheme="minorEastAsia"/>
          <w:b w:val="0"/>
          <w:bCs w:val="0"/>
          <w:sz w:val="28"/>
          <w:szCs w:val="28"/>
          <w:lang w:val="en-US" w:eastAsia="zh-CN"/>
        </w:rPr>
        <w:t>17</w:t>
      </w:r>
      <w:r>
        <w:rPr>
          <w:rFonts w:hint="eastAsia" w:asciiTheme="minorEastAsia" w:hAnsiTheme="minorEastAsia" w:eastAsiaTheme="minorEastAsia" w:cstheme="minorEastAsia"/>
          <w:b w:val="0"/>
          <w:bCs w:val="0"/>
          <w:sz w:val="28"/>
          <w:szCs w:val="28"/>
          <w:lang w:val="en-US" w:eastAsia="zh-CN"/>
        </w:rPr>
        <w:t>时00分前将报价文件密封好加盖公章后，广州白云国际机场东南工作区广州白云国际机场股份有限公司办公楼415室。联系人：刘小姐，电话：020-36063576。</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十、如报名文件所报价格超出本项目的最高限价</w:t>
      </w:r>
      <w:r>
        <w:rPr>
          <w:rFonts w:hint="eastAsia" w:asciiTheme="minorEastAsia" w:hAnsiTheme="minorEastAsia" w:cstheme="minorEastAsia"/>
          <w:b w:val="0"/>
          <w:bCs w:val="0"/>
          <w:sz w:val="28"/>
          <w:szCs w:val="28"/>
          <w:lang w:val="en-US" w:eastAsia="zh-CN"/>
        </w:rPr>
        <w:t>或不符合上述要求</w:t>
      </w:r>
      <w:r>
        <w:rPr>
          <w:rFonts w:hint="eastAsia" w:asciiTheme="minorEastAsia" w:hAnsiTheme="minorEastAsia" w:eastAsiaTheme="minorEastAsia" w:cstheme="minorEastAsia"/>
          <w:b w:val="0"/>
          <w:bCs w:val="0"/>
          <w:sz w:val="28"/>
          <w:szCs w:val="28"/>
          <w:lang w:val="en-US" w:eastAsia="zh-CN"/>
        </w:rPr>
        <w:t>，采购人将有权拒绝其</w:t>
      </w:r>
      <w:r>
        <w:rPr>
          <w:rFonts w:hint="eastAsia" w:asciiTheme="minorEastAsia" w:hAnsiTheme="minorEastAsia" w:cstheme="minorEastAsia"/>
          <w:b w:val="0"/>
          <w:bCs w:val="0"/>
          <w:sz w:val="28"/>
          <w:szCs w:val="28"/>
          <w:lang w:val="en-US" w:eastAsia="zh-CN"/>
        </w:rPr>
        <w:t>报名</w:t>
      </w:r>
      <w:r>
        <w:rPr>
          <w:rFonts w:hint="eastAsia" w:asciiTheme="minorEastAsia" w:hAnsiTheme="minorEastAsia" w:eastAsiaTheme="minorEastAsia" w:cstheme="minorEastAsia"/>
          <w:b w:val="0"/>
          <w:bCs w:val="0"/>
          <w:sz w:val="28"/>
          <w:szCs w:val="28"/>
          <w:lang w:val="en-US" w:eastAsia="zh-CN"/>
        </w:rPr>
        <w:t xml:space="preserve">。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十一、资格证明文件必须真实有效，报名文件所有资料必须加盖公章。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十二、报名文件的递交</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1.报名文件的密封和标记</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报名人应将报名文件按以下三部分进行封装和标记：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1）报名人应将报名文件的正本和副本分别单独密封，报名文件为</w:t>
      </w:r>
      <w:r>
        <w:rPr>
          <w:rFonts w:hint="eastAsia" w:asciiTheme="minorEastAsia" w:hAnsiTheme="minorEastAsia" w:cstheme="minorEastAsia"/>
          <w:b w:val="0"/>
          <w:bCs w:val="0"/>
          <w:sz w:val="28"/>
          <w:szCs w:val="28"/>
          <w:lang w:val="en-US" w:eastAsia="zh-CN"/>
        </w:rPr>
        <w:t>一套正本、两套副本</w:t>
      </w:r>
      <w:r>
        <w:rPr>
          <w:rFonts w:hint="eastAsia" w:asciiTheme="minorEastAsia" w:hAnsiTheme="minorEastAsia" w:eastAsiaTheme="minorEastAsia" w:cstheme="minorEastAsia"/>
          <w:b w:val="0"/>
          <w:bCs w:val="0"/>
          <w:sz w:val="28"/>
          <w:szCs w:val="28"/>
          <w:lang w:val="en-US" w:eastAsia="zh-CN"/>
        </w:rPr>
        <w:t xml:space="preserve">；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2）项目的《报价一览表》应单独密封报价；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3）全部信封或外包装上应当注明报名项目名称、在（采购文件中规定的评审日期和时点）之前不得启封”的字样，封口处应加盖报名人印章或授权代表签名。如下： </w:t>
      </w:r>
    </w:p>
    <w:p>
      <w:pPr>
        <w:ind w:firstLine="560" w:firstLineChars="200"/>
        <w:jc w:val="both"/>
        <w:rPr>
          <w:rFonts w:hint="default" w:asciiTheme="minorEastAsia" w:hAnsiTheme="minorEastAsia" w:eastAsiaTheme="minorEastAsia" w:cstheme="minorEastAsia"/>
          <w:b w:val="0"/>
          <w:bCs w:val="0"/>
          <w:sz w:val="28"/>
          <w:szCs w:val="28"/>
          <w:highlight w:val="yellow"/>
          <w:lang w:val="en-US" w:eastAsia="zh-CN"/>
        </w:rPr>
      </w:pPr>
      <w:r>
        <w:rPr>
          <w:rFonts w:hint="eastAsia" w:asciiTheme="minorEastAsia" w:hAnsiTheme="minorEastAsia" w:eastAsiaTheme="minorEastAsia" w:cstheme="minorEastAsia"/>
          <w:b w:val="0"/>
          <w:bCs w:val="0"/>
          <w:sz w:val="28"/>
          <w:szCs w:val="28"/>
          <w:lang w:val="en-US" w:eastAsia="zh-CN"/>
        </w:rPr>
        <w:t>收件人：</w:t>
      </w:r>
      <w:r>
        <w:rPr>
          <w:rFonts w:hint="eastAsia" w:asciiTheme="minorEastAsia" w:hAnsiTheme="minorEastAsia" w:cstheme="minorEastAsia"/>
          <w:b w:val="0"/>
          <w:bCs w:val="0"/>
          <w:sz w:val="28"/>
          <w:szCs w:val="28"/>
          <w:highlight w:val="none"/>
          <w:lang w:val="en-US" w:eastAsia="zh-CN"/>
        </w:rPr>
        <w:t>广州白云国际机场股份有限公司</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项目名称：广州白云空港设备技术发展有限公司资产评估服务</w:t>
      </w:r>
      <w:r>
        <w:rPr>
          <w:rFonts w:hint="eastAsia" w:asciiTheme="minorEastAsia" w:hAnsiTheme="minorEastAsia" w:cstheme="minorEastAsia"/>
          <w:b w:val="0"/>
          <w:bCs w:val="0"/>
          <w:sz w:val="28"/>
          <w:szCs w:val="28"/>
          <w:highlight w:val="none"/>
          <w:lang w:val="en-US" w:eastAsia="zh-CN"/>
        </w:rPr>
        <w:t>采购项目</w:t>
      </w:r>
      <w:r>
        <w:rPr>
          <w:rFonts w:hint="eastAsia" w:asciiTheme="minorEastAsia" w:hAnsiTheme="minorEastAsia" w:eastAsiaTheme="minorEastAsia" w:cstheme="minorEastAsia"/>
          <w:b w:val="0"/>
          <w:bCs w:val="0"/>
          <w:sz w:val="28"/>
          <w:szCs w:val="28"/>
          <w:lang w:val="en-US" w:eastAsia="zh-CN"/>
        </w:rPr>
        <w:t xml:space="preserve">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报名人（公章）： （报名人全称）</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报名人地址：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及“北京时间2023年</w:t>
      </w:r>
      <w:r>
        <w:rPr>
          <w:rFonts w:hint="eastAsia" w:asciiTheme="minorEastAsia" w:hAnsiTheme="minorEastAsia" w:cstheme="minorEastAsia"/>
          <w:b w:val="0"/>
          <w:bCs w:val="0"/>
          <w:sz w:val="28"/>
          <w:szCs w:val="28"/>
          <w:lang w:val="en-US" w:eastAsia="zh-CN"/>
        </w:rPr>
        <w:t>7</w:t>
      </w:r>
      <w:r>
        <w:rPr>
          <w:rFonts w:hint="eastAsia" w:asciiTheme="minorEastAsia" w:hAnsiTheme="minorEastAsia" w:eastAsiaTheme="minorEastAsia" w:cstheme="minorEastAsia"/>
          <w:b w:val="0"/>
          <w:bCs w:val="0"/>
          <w:sz w:val="28"/>
          <w:szCs w:val="28"/>
          <w:lang w:val="en-US" w:eastAsia="zh-CN"/>
        </w:rPr>
        <w:t>月</w:t>
      </w:r>
      <w:r>
        <w:rPr>
          <w:rFonts w:hint="eastAsia" w:asciiTheme="minorEastAsia" w:hAnsiTheme="minorEastAsia" w:cstheme="minorEastAsia"/>
          <w:b w:val="0"/>
          <w:bCs w:val="0"/>
          <w:sz w:val="28"/>
          <w:szCs w:val="28"/>
          <w:lang w:val="en-US" w:eastAsia="zh-CN"/>
        </w:rPr>
        <w:t>11</w:t>
      </w:r>
      <w:r>
        <w:rPr>
          <w:rFonts w:hint="eastAsia" w:asciiTheme="minorEastAsia" w:hAnsiTheme="minorEastAsia" w:eastAsiaTheme="minorEastAsia" w:cstheme="minorEastAsia"/>
          <w:b w:val="0"/>
          <w:bCs w:val="0"/>
          <w:sz w:val="28"/>
          <w:szCs w:val="28"/>
          <w:lang w:val="en-US" w:eastAsia="zh-CN"/>
        </w:rPr>
        <w:t>日</w:t>
      </w:r>
      <w:r>
        <w:rPr>
          <w:rFonts w:hint="eastAsia" w:asciiTheme="minorEastAsia" w:hAnsiTheme="minorEastAsia" w:cstheme="minorEastAsia"/>
          <w:b w:val="0"/>
          <w:bCs w:val="0"/>
          <w:sz w:val="28"/>
          <w:szCs w:val="28"/>
          <w:lang w:val="en-US" w:eastAsia="zh-CN"/>
        </w:rPr>
        <w:t>下午17</w:t>
      </w:r>
      <w:bookmarkStart w:id="34" w:name="_GoBack"/>
      <w:bookmarkEnd w:id="34"/>
      <w:r>
        <w:rPr>
          <w:rFonts w:hint="eastAsia" w:asciiTheme="minorEastAsia" w:hAnsiTheme="minorEastAsia" w:eastAsiaTheme="minorEastAsia" w:cstheme="minorEastAsia"/>
          <w:b w:val="0"/>
          <w:bCs w:val="0"/>
          <w:sz w:val="28"/>
          <w:szCs w:val="28"/>
          <w:lang w:val="en-US" w:eastAsia="zh-CN"/>
        </w:rPr>
        <w:t>:00之前不得启封”字样。</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2.报名文件需密封并在封口加盖报名人公章或授权代表签名，报名人对未按要求密封的报名文件不予接收。如报名文件未按采购文件要求标记，采购人对报名文件的误投或提前启封概不负责。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3.有关此次采购事宜可向采购人查询，项目联系人：刘小姐</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电话：020-36063576。</w:t>
      </w:r>
    </w:p>
    <w:p>
      <w:p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w:t>
      </w:r>
      <w:r>
        <w:rPr>
          <w:rFonts w:hint="eastAsia" w:asciiTheme="minorEastAsia" w:hAnsiTheme="minorEastAsia" w:cstheme="minorEastAsia"/>
          <w:b w:val="0"/>
          <w:bCs w:val="0"/>
          <w:sz w:val="28"/>
          <w:szCs w:val="28"/>
          <w:highlight w:val="none"/>
          <w:lang w:val="en-US" w:eastAsia="zh-CN"/>
        </w:rPr>
        <w:t>三</w:t>
      </w:r>
      <w:r>
        <w:rPr>
          <w:rFonts w:hint="eastAsia" w:asciiTheme="minorEastAsia" w:hAnsiTheme="minorEastAsia" w:eastAsiaTheme="minorEastAsia" w:cstheme="minorEastAsia"/>
          <w:b w:val="0"/>
          <w:bCs w:val="0"/>
          <w:sz w:val="28"/>
          <w:szCs w:val="28"/>
          <w:highlight w:val="none"/>
          <w:lang w:val="en-US" w:eastAsia="zh-CN"/>
        </w:rPr>
        <w:t>、</w:t>
      </w:r>
      <w:r>
        <w:rPr>
          <w:rFonts w:hint="eastAsia" w:asciiTheme="minorEastAsia" w:hAnsiTheme="minorEastAsia" w:cstheme="minorEastAsia"/>
          <w:b w:val="0"/>
          <w:bCs w:val="0"/>
          <w:sz w:val="28"/>
          <w:szCs w:val="28"/>
          <w:highlight w:val="none"/>
          <w:lang w:val="en-US" w:eastAsia="zh-CN"/>
        </w:rPr>
        <w:t>报名</w:t>
      </w:r>
      <w:r>
        <w:rPr>
          <w:rFonts w:hint="eastAsia" w:asciiTheme="minorEastAsia" w:hAnsiTheme="minorEastAsia" w:eastAsiaTheme="minorEastAsia" w:cstheme="minorEastAsia"/>
          <w:b w:val="0"/>
          <w:bCs w:val="0"/>
          <w:sz w:val="28"/>
          <w:szCs w:val="28"/>
          <w:highlight w:val="none"/>
          <w:lang w:val="en-US" w:eastAsia="zh-CN"/>
        </w:rPr>
        <w:t xml:space="preserve">文件需包含采购人提出的全部内容，内容必须真实，内容不全或弄虚作假，视为无效报价。 </w:t>
      </w:r>
    </w:p>
    <w:p>
      <w:p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w:t>
      </w:r>
      <w:r>
        <w:rPr>
          <w:rFonts w:hint="eastAsia" w:asciiTheme="minorEastAsia" w:hAnsiTheme="minorEastAsia" w:cstheme="minorEastAsia"/>
          <w:b w:val="0"/>
          <w:bCs w:val="0"/>
          <w:sz w:val="28"/>
          <w:szCs w:val="28"/>
          <w:highlight w:val="none"/>
          <w:lang w:val="en-US" w:eastAsia="zh-CN"/>
        </w:rPr>
        <w:t>四</w:t>
      </w:r>
      <w:r>
        <w:rPr>
          <w:rFonts w:hint="eastAsia" w:asciiTheme="minorEastAsia" w:hAnsiTheme="minorEastAsia" w:eastAsiaTheme="minorEastAsia" w:cstheme="minorEastAsia"/>
          <w:b w:val="0"/>
          <w:bCs w:val="0"/>
          <w:sz w:val="28"/>
          <w:szCs w:val="28"/>
          <w:highlight w:val="none"/>
          <w:lang w:val="en-US" w:eastAsia="zh-CN"/>
        </w:rPr>
        <w:t xml:space="preserve">、报名人应在收到采购人发出的确定为合作方通知后5个工作日内，与采购人联系开始着手合同签订事宜，超过此期限后，视为报名人放弃签订合同，采购人有权限制该报名人三年内不得参加采购人所有非招标采购活动。 </w:t>
      </w:r>
    </w:p>
    <w:p>
      <w:pPr>
        <w:ind w:firstLine="562" w:firstLineChars="20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highlight w:val="none"/>
          <w:lang w:val="en-US" w:eastAsia="zh-CN"/>
        </w:rPr>
        <w:t>十</w:t>
      </w:r>
      <w:r>
        <w:rPr>
          <w:rFonts w:hint="eastAsia" w:asciiTheme="minorEastAsia" w:hAnsiTheme="minorEastAsia" w:cstheme="minorEastAsia"/>
          <w:b/>
          <w:bCs/>
          <w:sz w:val="28"/>
          <w:szCs w:val="28"/>
          <w:highlight w:val="none"/>
          <w:lang w:val="en-US" w:eastAsia="zh-CN"/>
        </w:rPr>
        <w:t>五</w:t>
      </w:r>
      <w:r>
        <w:rPr>
          <w:rFonts w:hint="eastAsia" w:asciiTheme="minorEastAsia" w:hAnsiTheme="minorEastAsia" w:eastAsiaTheme="minorEastAsia" w:cstheme="minorEastAsia"/>
          <w:b/>
          <w:bCs/>
          <w:sz w:val="28"/>
          <w:szCs w:val="28"/>
          <w:highlight w:val="none"/>
          <w:lang w:val="en-US" w:eastAsia="zh-CN"/>
        </w:rPr>
        <w:t>、特</w:t>
      </w:r>
      <w:r>
        <w:rPr>
          <w:rFonts w:hint="eastAsia" w:asciiTheme="minorEastAsia" w:hAnsiTheme="minorEastAsia" w:eastAsiaTheme="minorEastAsia" w:cstheme="minorEastAsia"/>
          <w:b/>
          <w:bCs/>
          <w:sz w:val="28"/>
          <w:szCs w:val="28"/>
          <w:lang w:val="en-US" w:eastAsia="zh-CN"/>
        </w:rPr>
        <w:t xml:space="preserve">别提示 </w:t>
      </w:r>
    </w:p>
    <w:p>
      <w:pPr>
        <w:ind w:firstLine="562" w:firstLineChars="20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 xml:space="preserve">1.采购人对采购结果没有向报名人作任何解释或说明的义务。 </w:t>
      </w:r>
    </w:p>
    <w:p>
      <w:pPr>
        <w:ind w:firstLine="562" w:firstLineChars="20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 xml:space="preserve">2.采购人对本次采购工作及相关文件资料拥有最终解释权，未尽事宜将另行通知。 </w:t>
      </w:r>
    </w:p>
    <w:p>
      <w:pPr>
        <w:ind w:firstLine="562" w:firstLineChars="20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 xml:space="preserve">3.在签订合同前，采购人有权随时终止本次采购且不承担任何责任。 </w:t>
      </w:r>
    </w:p>
    <w:p>
      <w:pPr>
        <w:ind w:firstLine="562" w:firstLineChars="20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4.签约时间以采购人书面通知为准。</w:t>
      </w:r>
    </w:p>
    <w:p>
      <w:pPr>
        <w:ind w:firstLine="562" w:firstLineChars="20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5.本项目不设未成交报名人经济补偿，准备报价文件和递交报价文件所发生的任何成本或费用由报名人自理。</w:t>
      </w:r>
      <w:r>
        <w:rPr>
          <w:rFonts w:hint="eastAsia" w:asciiTheme="minorEastAsia" w:hAnsiTheme="minorEastAsia" w:eastAsiaTheme="minorEastAsia" w:cstheme="minorEastAsia"/>
          <w:b/>
          <w:bCs/>
          <w:sz w:val="28"/>
          <w:szCs w:val="28"/>
          <w:lang w:val="en-US" w:eastAsia="zh-CN"/>
        </w:rPr>
        <w:br w:type="page"/>
      </w:r>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 xml:space="preserve">第二部分 采购项目内容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一、基本信息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1.采购人名称：广州白云国际机场股份有限公司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2.项目名称：广州白云空港设备技术发展有限公司资产评估服务采购项目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3.服务时间：</w:t>
      </w:r>
      <w:r>
        <w:rPr>
          <w:rFonts w:hint="eastAsia" w:asciiTheme="minorEastAsia" w:hAnsiTheme="minorEastAsia" w:cstheme="minorEastAsia"/>
          <w:b w:val="0"/>
          <w:bCs w:val="0"/>
          <w:sz w:val="28"/>
          <w:szCs w:val="28"/>
          <w:lang w:val="en-US" w:eastAsia="zh-CN"/>
        </w:rPr>
        <w:t>以合同为准</w:t>
      </w:r>
      <w:r>
        <w:rPr>
          <w:rFonts w:hint="eastAsia" w:asciiTheme="minorEastAsia" w:hAnsiTheme="minorEastAsia" w:eastAsiaTheme="minorEastAsia" w:cstheme="minorEastAsia"/>
          <w:b w:val="0"/>
          <w:bCs w:val="0"/>
          <w:sz w:val="28"/>
          <w:szCs w:val="28"/>
          <w:lang w:val="en-US" w:eastAsia="zh-CN"/>
        </w:rPr>
        <w:t xml:space="preserve">。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4.服务内容：资产评估公司应根据《中华人民共和国资产评估法》</w:t>
      </w:r>
      <w:r>
        <w:rPr>
          <w:rFonts w:hint="eastAsia" w:asciiTheme="minorEastAsia" w:hAnsiTheme="minorEastAsia" w:cstheme="minorEastAsia"/>
          <w:b w:val="0"/>
          <w:bCs w:val="0"/>
          <w:sz w:val="28"/>
          <w:szCs w:val="28"/>
          <w:lang w:val="en-US" w:eastAsia="zh-CN"/>
        </w:rPr>
        <w:t>《资产评估行业财政监督管理办法》《国有资产评估管理办法》</w:t>
      </w:r>
      <w:r>
        <w:rPr>
          <w:rFonts w:hint="eastAsia" w:asciiTheme="minorEastAsia" w:hAnsiTheme="minorEastAsia" w:cstheme="minorEastAsia"/>
          <w:b w:val="0"/>
          <w:bCs w:val="0"/>
          <w:sz w:val="28"/>
          <w:szCs w:val="28"/>
          <w:highlight w:val="none"/>
          <w:lang w:val="en-US" w:eastAsia="zh-CN"/>
        </w:rPr>
        <w:t>《资产评估执业准则》</w:t>
      </w:r>
      <w:r>
        <w:rPr>
          <w:rFonts w:hint="eastAsia" w:asciiTheme="minorEastAsia" w:hAnsiTheme="minorEastAsia" w:eastAsiaTheme="minorEastAsia" w:cstheme="minorEastAsia"/>
          <w:b w:val="0"/>
          <w:bCs w:val="0"/>
          <w:sz w:val="28"/>
          <w:szCs w:val="28"/>
          <w:lang w:val="en-US" w:eastAsia="zh-CN"/>
        </w:rPr>
        <w:t>等国家有关法律法规规定的工作要求、工作程序和工作方法，按照独立、客观、公正的原则，对被评估单位进行资产评估，</w:t>
      </w:r>
      <w:r>
        <w:rPr>
          <w:rFonts w:hint="eastAsia" w:asciiTheme="minorEastAsia" w:hAnsiTheme="minorEastAsia" w:cstheme="minorEastAsia"/>
          <w:b w:val="0"/>
          <w:bCs w:val="0"/>
          <w:sz w:val="28"/>
          <w:szCs w:val="28"/>
          <w:lang w:val="en-US" w:eastAsia="zh-CN"/>
        </w:rPr>
        <w:t>并</w:t>
      </w:r>
      <w:r>
        <w:rPr>
          <w:rFonts w:hint="eastAsia" w:asciiTheme="minorEastAsia" w:hAnsiTheme="minorEastAsia" w:eastAsiaTheme="minorEastAsia" w:cstheme="minorEastAsia"/>
          <w:b w:val="0"/>
          <w:bCs w:val="0"/>
          <w:sz w:val="28"/>
          <w:szCs w:val="28"/>
          <w:lang w:val="en-US" w:eastAsia="zh-CN"/>
        </w:rPr>
        <w:t>出具资产评估报告。</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二、工作要求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cstheme="minorEastAsia"/>
          <w:b w:val="0"/>
          <w:bCs w:val="0"/>
          <w:sz w:val="28"/>
          <w:szCs w:val="28"/>
          <w:lang w:val="en-US" w:eastAsia="zh-CN"/>
        </w:rPr>
        <w:t>资产</w:t>
      </w:r>
      <w:r>
        <w:rPr>
          <w:rFonts w:hint="eastAsia" w:asciiTheme="minorEastAsia" w:hAnsiTheme="minorEastAsia" w:eastAsiaTheme="minorEastAsia" w:cstheme="minorEastAsia"/>
          <w:b w:val="0"/>
          <w:bCs w:val="0"/>
          <w:sz w:val="28"/>
          <w:szCs w:val="28"/>
          <w:lang w:val="en-US" w:eastAsia="zh-CN"/>
        </w:rPr>
        <w:t>评估</w:t>
      </w:r>
      <w:r>
        <w:rPr>
          <w:rFonts w:hint="eastAsia" w:asciiTheme="minorEastAsia" w:hAnsiTheme="minorEastAsia" w:cstheme="minorEastAsia"/>
          <w:b w:val="0"/>
          <w:bCs w:val="0"/>
          <w:sz w:val="28"/>
          <w:szCs w:val="28"/>
          <w:lang w:val="en-US" w:eastAsia="zh-CN"/>
        </w:rPr>
        <w:t>机构</w:t>
      </w:r>
      <w:r>
        <w:rPr>
          <w:rFonts w:hint="eastAsia" w:asciiTheme="minorEastAsia" w:hAnsiTheme="minorEastAsia" w:eastAsiaTheme="minorEastAsia" w:cstheme="minorEastAsia"/>
          <w:b w:val="0"/>
          <w:bCs w:val="0"/>
          <w:sz w:val="28"/>
          <w:szCs w:val="28"/>
          <w:lang w:val="en-US" w:eastAsia="zh-CN"/>
        </w:rPr>
        <w:t xml:space="preserve">严格按照采购文件承诺的人员资质及配置，并按约定时间派出评估人员。 </w:t>
      </w:r>
      <w:r>
        <w:rPr>
          <w:rFonts w:hint="eastAsia" w:asciiTheme="minorEastAsia" w:hAnsiTheme="minorEastAsia" w:eastAsiaTheme="minorEastAsia" w:cstheme="minorEastAsia"/>
          <w:b w:val="0"/>
          <w:bCs w:val="0"/>
          <w:sz w:val="28"/>
          <w:szCs w:val="28"/>
          <w:highlight w:val="none"/>
          <w:lang w:val="en-US" w:eastAsia="zh-CN"/>
        </w:rPr>
        <w:t>自成交通知书发出之日起</w:t>
      </w:r>
      <w:r>
        <w:rPr>
          <w:rFonts w:hint="eastAsia" w:asciiTheme="minorEastAsia" w:hAnsiTheme="minorEastAsia" w:cstheme="minorEastAsia"/>
          <w:b w:val="0"/>
          <w:bCs w:val="0"/>
          <w:sz w:val="28"/>
          <w:szCs w:val="28"/>
          <w:highlight w:val="none"/>
          <w:lang w:val="en-US" w:eastAsia="zh-CN"/>
        </w:rPr>
        <w:t>60</w:t>
      </w:r>
      <w:r>
        <w:rPr>
          <w:rFonts w:hint="eastAsia" w:asciiTheme="minorEastAsia" w:hAnsiTheme="minorEastAsia" w:eastAsiaTheme="minorEastAsia" w:cstheme="minorEastAsia"/>
          <w:b w:val="0"/>
          <w:bCs w:val="0"/>
          <w:sz w:val="28"/>
          <w:szCs w:val="28"/>
          <w:highlight w:val="none"/>
          <w:lang w:val="en-US" w:eastAsia="zh-CN"/>
        </w:rPr>
        <w:t>日内出具评估报告初稿</w:t>
      </w:r>
      <w:r>
        <w:rPr>
          <w:rFonts w:hint="eastAsia" w:asciiTheme="minorEastAsia" w:hAnsiTheme="minorEastAsia" w:cstheme="minorEastAsia"/>
          <w:b w:val="0"/>
          <w:bCs w:val="0"/>
          <w:sz w:val="28"/>
          <w:szCs w:val="28"/>
          <w:highlight w:val="none"/>
          <w:lang w:val="en-US" w:eastAsia="zh-CN"/>
        </w:rPr>
        <w:t>，</w:t>
      </w:r>
      <w:r>
        <w:rPr>
          <w:rFonts w:hint="eastAsia" w:asciiTheme="minorEastAsia" w:hAnsiTheme="minorEastAsia" w:eastAsiaTheme="minorEastAsia" w:cstheme="minorEastAsia"/>
          <w:b w:val="0"/>
          <w:bCs w:val="0"/>
          <w:sz w:val="28"/>
          <w:szCs w:val="28"/>
          <w:highlight w:val="none"/>
          <w:lang w:val="en-US" w:eastAsia="zh-CN"/>
        </w:rPr>
        <w:t>自成交通知书发出之日起</w:t>
      </w:r>
      <w:r>
        <w:rPr>
          <w:rFonts w:hint="eastAsia" w:asciiTheme="minorEastAsia" w:hAnsiTheme="minorEastAsia" w:cstheme="minorEastAsia"/>
          <w:b w:val="0"/>
          <w:bCs w:val="0"/>
          <w:sz w:val="28"/>
          <w:szCs w:val="28"/>
          <w:highlight w:val="none"/>
          <w:lang w:val="en-US" w:eastAsia="zh-CN"/>
        </w:rPr>
        <w:t>90</w:t>
      </w:r>
      <w:r>
        <w:rPr>
          <w:rFonts w:hint="eastAsia" w:asciiTheme="minorEastAsia" w:hAnsiTheme="minorEastAsia" w:eastAsiaTheme="minorEastAsia" w:cstheme="minorEastAsia"/>
          <w:b w:val="0"/>
          <w:bCs w:val="0"/>
          <w:sz w:val="28"/>
          <w:szCs w:val="28"/>
          <w:highlight w:val="none"/>
          <w:lang w:val="en-US" w:eastAsia="zh-CN"/>
        </w:rPr>
        <w:t>日内</w:t>
      </w:r>
      <w:r>
        <w:rPr>
          <w:rFonts w:hint="eastAsia" w:asciiTheme="minorEastAsia" w:hAnsiTheme="minorEastAsia" w:cstheme="minorEastAsia"/>
          <w:b w:val="0"/>
          <w:bCs w:val="0"/>
          <w:sz w:val="28"/>
          <w:szCs w:val="28"/>
          <w:highlight w:val="none"/>
          <w:lang w:val="en-US" w:eastAsia="zh-CN"/>
        </w:rPr>
        <w:t>出具通过专家评审的正式</w:t>
      </w:r>
      <w:r>
        <w:rPr>
          <w:rFonts w:hint="eastAsia" w:asciiTheme="minorEastAsia" w:hAnsiTheme="minorEastAsia" w:eastAsiaTheme="minorEastAsia" w:cstheme="minorEastAsia"/>
          <w:b w:val="0"/>
          <w:bCs w:val="0"/>
          <w:sz w:val="28"/>
          <w:szCs w:val="28"/>
          <w:highlight w:val="none"/>
          <w:lang w:val="en-US" w:eastAsia="zh-CN"/>
        </w:rPr>
        <w:t>评估报告（一式六份）</w:t>
      </w:r>
      <w:r>
        <w:rPr>
          <w:rFonts w:hint="eastAsia" w:asciiTheme="minorEastAsia" w:hAnsiTheme="minorEastAsia" w:eastAsiaTheme="minorEastAsia" w:cstheme="minorEastAsia"/>
          <w:b w:val="0"/>
          <w:bCs w:val="0"/>
          <w:sz w:val="28"/>
          <w:szCs w:val="28"/>
          <w:lang w:val="en-US" w:eastAsia="zh-CN"/>
        </w:rPr>
        <w:t xml:space="preserve">。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val="en-US" w:eastAsia="zh-CN"/>
        </w:rPr>
        <w:t>.组织并确保</w:t>
      </w:r>
      <w:r>
        <w:rPr>
          <w:rFonts w:hint="eastAsia" w:asciiTheme="minorEastAsia" w:hAnsiTheme="minorEastAsia" w:cstheme="minorEastAsia"/>
          <w:b w:val="0"/>
          <w:bCs w:val="0"/>
          <w:sz w:val="28"/>
          <w:szCs w:val="28"/>
          <w:lang w:val="en-US" w:eastAsia="zh-CN"/>
        </w:rPr>
        <w:t>资产评估</w:t>
      </w:r>
      <w:r>
        <w:rPr>
          <w:rFonts w:hint="eastAsia" w:asciiTheme="minorEastAsia" w:hAnsiTheme="minorEastAsia" w:eastAsiaTheme="minorEastAsia" w:cstheme="minorEastAsia"/>
          <w:b w:val="0"/>
          <w:bCs w:val="0"/>
          <w:sz w:val="28"/>
          <w:szCs w:val="28"/>
          <w:lang w:val="en-US" w:eastAsia="zh-CN"/>
        </w:rPr>
        <w:t>工作的有序、及时进行</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 xml:space="preserve">评估结论及意见应当准确恰当。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3.按照本合同书的规定勤勉尽责、全面、及时地履行各项任务，确保出具的报告真实、准确、完整。</w:t>
      </w:r>
    </w:p>
    <w:p>
      <w:pPr>
        <w:ind w:firstLine="560" w:firstLineChars="200"/>
        <w:jc w:val="both"/>
      </w:pPr>
      <w:r>
        <w:rPr>
          <w:rFonts w:hint="eastAsia" w:asciiTheme="minorEastAsia" w:hAnsiTheme="minorEastAsia" w:eastAsiaTheme="minorEastAsia" w:cstheme="minorEastAsia"/>
          <w:b w:val="0"/>
          <w:bCs w:val="0"/>
          <w:sz w:val="28"/>
          <w:szCs w:val="28"/>
          <w:lang w:val="en-US" w:eastAsia="zh-CN"/>
        </w:rPr>
        <w:t>4.应当按照国家有关规定，妥善保管好评估工作底稿及相关材料，并做好归档管理工作，在委托单位需要查用时无条件提供。</w:t>
      </w:r>
    </w:p>
    <w:p>
      <w:pPr>
        <w:ind w:firstLine="560" w:firstLineChars="200"/>
        <w:jc w:val="both"/>
        <w:rPr>
          <w:rFonts w:hint="default"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lang w:val="en-US" w:eastAsia="zh-CN"/>
        </w:rPr>
        <w:t>5</w:t>
      </w:r>
      <w:r>
        <w:rPr>
          <w:rFonts w:hint="eastAsia" w:asciiTheme="minorEastAsia" w:hAnsiTheme="minorEastAsia" w:cstheme="minorEastAsia"/>
          <w:b w:val="0"/>
          <w:bCs w:val="0"/>
          <w:sz w:val="28"/>
          <w:szCs w:val="28"/>
          <w:highlight w:val="none"/>
          <w:lang w:val="en-US" w:eastAsia="zh-CN"/>
        </w:rPr>
        <w:t>.</w:t>
      </w:r>
      <w:r>
        <w:rPr>
          <w:rFonts w:hint="eastAsia" w:asciiTheme="minorEastAsia" w:hAnsiTheme="minorEastAsia" w:eastAsiaTheme="minorEastAsia" w:cstheme="minorEastAsia"/>
          <w:b w:val="0"/>
          <w:bCs w:val="0"/>
          <w:sz w:val="28"/>
          <w:szCs w:val="28"/>
          <w:highlight w:val="none"/>
          <w:lang w:val="en-US" w:eastAsia="zh-CN"/>
        </w:rPr>
        <w:t>承担保密义务，未经甲方事先书面许可，不得向第三方提供（披露）甲方提交乙方使用的材料与文件、乙方向甲方提供的各类报告和文件等成果以及乙方知悉的甲方的各种信息和资料，也不得将上述文件、成果和信息资料等用于本项目之外的其他用途，本保密义务不因本合同的终止而结束。因违反保密义务，乙方应赔偿甲方因此造成的损失。</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三、资产评估</w:t>
      </w:r>
      <w:r>
        <w:rPr>
          <w:rFonts w:hint="eastAsia" w:asciiTheme="minorEastAsia" w:hAnsiTheme="minorEastAsia" w:eastAsiaTheme="minorEastAsia" w:cstheme="minorEastAsia"/>
          <w:b w:val="0"/>
          <w:bCs w:val="0"/>
          <w:sz w:val="28"/>
          <w:szCs w:val="28"/>
          <w:lang w:val="en-US" w:eastAsia="zh-CN"/>
        </w:rPr>
        <w:t>的范围及基准日</w:t>
      </w:r>
    </w:p>
    <w:p>
      <w:pPr>
        <w:ind w:firstLine="560" w:firstLineChars="200"/>
        <w:jc w:val="both"/>
        <w:rPr>
          <w:rFonts w:hint="default"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资产评估范围为</w:t>
      </w:r>
      <w:r>
        <w:rPr>
          <w:rFonts w:hint="eastAsia" w:asciiTheme="minorEastAsia" w:hAnsiTheme="minorEastAsia" w:eastAsiaTheme="minorEastAsia" w:cstheme="minorEastAsia"/>
          <w:b w:val="0"/>
          <w:bCs w:val="0"/>
          <w:sz w:val="28"/>
          <w:szCs w:val="28"/>
          <w:highlight w:val="none"/>
          <w:lang w:val="en-US" w:eastAsia="zh-CN"/>
        </w:rPr>
        <w:t>广州白云空港设备技术发展有限公司</w:t>
      </w:r>
      <w:r>
        <w:rPr>
          <w:rFonts w:hint="eastAsia" w:asciiTheme="minorEastAsia" w:hAnsiTheme="minorEastAsia" w:cstheme="minorEastAsia"/>
          <w:b w:val="0"/>
          <w:bCs w:val="0"/>
          <w:sz w:val="28"/>
          <w:szCs w:val="28"/>
          <w:highlight w:val="none"/>
          <w:lang w:val="en-US" w:eastAsia="zh-CN"/>
        </w:rPr>
        <w:t>截止至评估基准日的全部资产和负债，评估</w:t>
      </w:r>
      <w:r>
        <w:rPr>
          <w:rFonts w:hint="default" w:asciiTheme="minorEastAsia" w:hAnsiTheme="minorEastAsia" w:eastAsiaTheme="minorEastAsia" w:cstheme="minorEastAsia"/>
          <w:b w:val="0"/>
          <w:bCs w:val="0"/>
          <w:sz w:val="28"/>
          <w:szCs w:val="28"/>
          <w:highlight w:val="none"/>
          <w:lang w:val="en-US" w:eastAsia="zh-CN"/>
        </w:rPr>
        <w:t>基准日为2023年5月31日。</w:t>
      </w:r>
    </w:p>
    <w:p>
      <w:p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四</w:t>
      </w:r>
      <w:r>
        <w:rPr>
          <w:rFonts w:hint="eastAsia" w:asciiTheme="minorEastAsia" w:hAnsiTheme="minorEastAsia" w:eastAsiaTheme="minorEastAsia" w:cstheme="minorEastAsia"/>
          <w:b w:val="0"/>
          <w:bCs w:val="0"/>
          <w:sz w:val="28"/>
          <w:szCs w:val="28"/>
          <w:highlight w:val="none"/>
          <w:lang w:val="en-US" w:eastAsia="zh-CN"/>
        </w:rPr>
        <w:t xml:space="preserve">、验收要求 </w:t>
      </w:r>
    </w:p>
    <w:p>
      <w:p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val="en-US" w:eastAsia="zh-CN"/>
        </w:rPr>
        <w:t>资产评估报告应做到文字流畅、思路清晰、逻辑性强、数据详实可靠、图表规范清晰；</w:t>
      </w:r>
    </w:p>
    <w:p>
      <w:p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2.</w:t>
      </w:r>
      <w:r>
        <w:rPr>
          <w:rFonts w:hint="eastAsia" w:asciiTheme="minorEastAsia" w:hAnsiTheme="minorEastAsia" w:eastAsiaTheme="minorEastAsia" w:cstheme="minorEastAsia"/>
          <w:b w:val="0"/>
          <w:bCs w:val="0"/>
          <w:sz w:val="28"/>
          <w:szCs w:val="28"/>
          <w:highlight w:val="none"/>
          <w:lang w:val="en-US" w:eastAsia="zh-CN"/>
        </w:rPr>
        <w:t>资产评估报告应获得</w:t>
      </w:r>
      <w:r>
        <w:rPr>
          <w:rFonts w:hint="eastAsia" w:asciiTheme="minorEastAsia" w:hAnsiTheme="minorEastAsia" w:cstheme="minorEastAsia"/>
          <w:b w:val="0"/>
          <w:bCs w:val="0"/>
          <w:sz w:val="28"/>
          <w:szCs w:val="28"/>
          <w:highlight w:val="none"/>
          <w:lang w:val="en-US" w:eastAsia="zh-CN"/>
        </w:rPr>
        <w:t>资产评估专家、</w:t>
      </w:r>
      <w:r>
        <w:rPr>
          <w:rFonts w:hint="eastAsia" w:asciiTheme="minorEastAsia" w:hAnsiTheme="minorEastAsia" w:eastAsiaTheme="minorEastAsia" w:cstheme="minorEastAsia"/>
          <w:b w:val="0"/>
          <w:bCs w:val="0"/>
          <w:sz w:val="28"/>
          <w:szCs w:val="28"/>
          <w:highlight w:val="none"/>
          <w:lang w:val="en-US" w:eastAsia="zh-CN"/>
        </w:rPr>
        <w:t>采购人评审通过。</w:t>
      </w:r>
    </w:p>
    <w:p>
      <w:pPr>
        <w:ind w:firstLine="560" w:firstLineChars="200"/>
        <w:jc w:val="both"/>
        <w:rPr>
          <w:rFonts w:hint="default"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3.</w:t>
      </w:r>
      <w:r>
        <w:rPr>
          <w:rFonts w:hint="eastAsia" w:asciiTheme="minorEastAsia" w:hAnsiTheme="minorEastAsia" w:eastAsiaTheme="minorEastAsia" w:cstheme="minorEastAsia"/>
          <w:b w:val="0"/>
          <w:bCs w:val="0"/>
          <w:sz w:val="28"/>
          <w:szCs w:val="28"/>
          <w:highlight w:val="none"/>
          <w:lang w:val="en-US" w:eastAsia="zh-CN"/>
        </w:rPr>
        <w:t>资产评估报告应顺利通过国有产权管理部门的备案或核准。</w:t>
      </w:r>
    </w:p>
    <w:p>
      <w:p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br w:type="page"/>
      </w:r>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 xml:space="preserve">第三部分 评审办法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一、评审方法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本次采购由评审小组负责评审。评审小组由采购人选取的</w:t>
      </w:r>
      <w:r>
        <w:rPr>
          <w:rFonts w:hint="eastAsia" w:asciiTheme="minorEastAsia" w:hAnsi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lang w:val="en-US" w:eastAsia="zh-CN"/>
        </w:rPr>
        <w:t xml:space="preserve">5人组成。评审采用综合评分法，分值权重如下： </w:t>
      </w:r>
    </w:p>
    <w:tbl>
      <w:tblPr>
        <w:tblStyle w:val="8"/>
        <w:tblW w:w="0" w:type="auto"/>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0"/>
        <w:gridCol w:w="237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450"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lang w:val="en-US" w:eastAsia="zh-CN"/>
              </w:rPr>
              <w:t>评分项目</w:t>
            </w:r>
          </w:p>
        </w:tc>
        <w:tc>
          <w:tcPr>
            <w:tcW w:w="2370"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lang w:val="en-US" w:eastAsia="zh-CN"/>
              </w:rPr>
              <w:t>商务</w:t>
            </w:r>
            <w:r>
              <w:rPr>
                <w:rFonts w:hint="eastAsia" w:asciiTheme="minorEastAsia" w:hAnsiTheme="minorEastAsia" w:cstheme="minorEastAsia"/>
                <w:b/>
                <w:bCs/>
                <w:sz w:val="24"/>
                <w:szCs w:val="24"/>
                <w:lang w:val="en-US" w:eastAsia="zh-CN"/>
              </w:rPr>
              <w:t>技术</w:t>
            </w:r>
            <w:r>
              <w:rPr>
                <w:rFonts w:hint="eastAsia" w:asciiTheme="minorEastAsia" w:hAnsiTheme="minorEastAsia" w:eastAsiaTheme="minorEastAsia" w:cstheme="minorEastAsia"/>
                <w:b/>
                <w:bCs/>
                <w:sz w:val="24"/>
                <w:szCs w:val="24"/>
                <w:lang w:val="en-US" w:eastAsia="zh-CN"/>
              </w:rPr>
              <w:t>评分</w:t>
            </w:r>
          </w:p>
        </w:tc>
        <w:tc>
          <w:tcPr>
            <w:tcW w:w="2430"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lang w:val="en-US" w:eastAsia="zh-CN"/>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分数 </w:t>
            </w:r>
          </w:p>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val="en-US" w:eastAsia="zh-CN"/>
              </w:rPr>
              <w:t>（总分100分）</w:t>
            </w:r>
          </w:p>
        </w:tc>
        <w:tc>
          <w:tcPr>
            <w:tcW w:w="2370"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lang w:val="en-US" w:eastAsia="zh-CN"/>
              </w:rPr>
              <w:t>70</w:t>
            </w:r>
            <w:r>
              <w:rPr>
                <w:rFonts w:hint="eastAsia" w:asciiTheme="minorEastAsia" w:hAnsiTheme="minorEastAsia" w:eastAsiaTheme="minorEastAsia" w:cstheme="minorEastAsia"/>
                <w:b w:val="0"/>
                <w:bCs w:val="0"/>
                <w:sz w:val="24"/>
                <w:szCs w:val="24"/>
                <w:lang w:val="en-US" w:eastAsia="zh-CN"/>
              </w:rPr>
              <w:t>分</w:t>
            </w:r>
          </w:p>
        </w:tc>
        <w:tc>
          <w:tcPr>
            <w:tcW w:w="2430"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lang w:val="en-US" w:eastAsia="zh-CN"/>
              </w:rPr>
              <w:t>30</w:t>
            </w:r>
            <w:r>
              <w:rPr>
                <w:rFonts w:hint="eastAsia" w:asciiTheme="minorEastAsia" w:hAnsiTheme="minorEastAsia" w:eastAsiaTheme="minorEastAsia" w:cstheme="minorEastAsia"/>
                <w:b w:val="0"/>
                <w:bCs w:val="0"/>
                <w:sz w:val="24"/>
                <w:szCs w:val="24"/>
                <w:lang w:val="en-US" w:eastAsia="zh-CN"/>
              </w:rPr>
              <w:t>分</w:t>
            </w:r>
          </w:p>
        </w:tc>
      </w:tr>
    </w:tbl>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二、评审步骤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评审小组对报名文件的评审分为符合性审查、商务技术评审及价格评审。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1.符合性检查 </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如果报名文件实质上没有响应采购文件的要求，其报名将被拒绝，报名人不得通过修正或撤消不合要求的偏离或保留从而使其成为实质上响应的报名的文件。如有不符合下列情况之一的，其报名将被拒绝：</w:t>
      </w:r>
    </w:p>
    <w:tbl>
      <w:tblPr>
        <w:tblStyle w:val="8"/>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7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lang w:val="en-US" w:eastAsia="zh-CN"/>
              </w:rPr>
              <w:t>序号</w:t>
            </w:r>
          </w:p>
        </w:tc>
        <w:tc>
          <w:tcPr>
            <w:tcW w:w="7866"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lang w:val="en-US" w:eastAsia="zh-CN"/>
              </w:rPr>
              <w:t>报名文件要求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00"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7866" w:type="dxa"/>
            <w:vAlign w:val="center"/>
          </w:tcPr>
          <w:p>
            <w:pPr>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val="en-US" w:eastAsia="zh-CN"/>
              </w:rPr>
              <w:t>报名人应满足本采购文件第一部分《采购函》中“合格的报名人条件”要求</w:t>
            </w:r>
            <w:r>
              <w:rPr>
                <w:rFonts w:hint="eastAsia" w:asciiTheme="minorEastAsia" w:hAnsiTheme="minorEastAsia" w:cstheme="minorEastAsia"/>
                <w:b w:val="0"/>
                <w:bCs w:val="0"/>
                <w:sz w:val="24"/>
                <w:szCs w:val="24"/>
                <w:lang w:val="en-US" w:eastAsia="zh-CN"/>
              </w:rPr>
              <w:t>，并提供加盖公章的证明材料</w:t>
            </w:r>
            <w:r>
              <w:rPr>
                <w:rFonts w:hint="eastAsia" w:asciiTheme="minorEastAsia" w:hAnsiTheme="minorEastAsia" w:eastAsiaTheme="minorEastAsia" w:cstheme="minorEastAsia"/>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00"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7866" w:type="dxa"/>
            <w:vAlign w:val="center"/>
          </w:tcPr>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报名有效期：报名之日起的</w:t>
            </w:r>
            <w:r>
              <w:rPr>
                <w:rFonts w:hint="eastAsia" w:asciiTheme="minorEastAsia" w:hAnsiTheme="minorEastAsia" w:cstheme="minorEastAsia"/>
                <w:b w:val="0"/>
                <w:bCs w:val="0"/>
                <w:sz w:val="24"/>
                <w:szCs w:val="24"/>
                <w:lang w:val="en-US" w:eastAsia="zh-CN"/>
              </w:rPr>
              <w:t>180</w:t>
            </w:r>
            <w:r>
              <w:rPr>
                <w:rFonts w:hint="eastAsia" w:asciiTheme="minorEastAsia" w:hAnsiTheme="minorEastAsia" w:eastAsiaTheme="minorEastAsia" w:cstheme="minorEastAsia"/>
                <w:b w:val="0"/>
                <w:bCs w:val="0"/>
                <w:sz w:val="24"/>
                <w:szCs w:val="24"/>
                <w:lang w:val="en-US" w:eastAsia="zh-CN"/>
              </w:rPr>
              <w:t>个日历天内保持有效。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0"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c>
          <w:tcPr>
            <w:tcW w:w="7866" w:type="dxa"/>
            <w:vAlign w:val="center"/>
          </w:tcPr>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报价没有超出最高限价。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c>
          <w:tcPr>
            <w:tcW w:w="7866" w:type="dxa"/>
            <w:vAlign w:val="center"/>
          </w:tcPr>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报名文件应包括本采购文件</w:t>
            </w:r>
            <w:r>
              <w:rPr>
                <w:rFonts w:hint="eastAsia" w:asciiTheme="minorEastAsia" w:hAnsiTheme="minorEastAsia" w:cstheme="minorEastAsia"/>
                <w:b w:val="0"/>
                <w:bCs w:val="0"/>
                <w:sz w:val="24"/>
                <w:szCs w:val="24"/>
                <w:lang w:val="en-US" w:eastAsia="zh-CN"/>
              </w:rPr>
              <w:t>第三部分《评审办法》中要求提供的全部资料，以及</w:t>
            </w:r>
            <w:r>
              <w:rPr>
                <w:rFonts w:hint="eastAsia" w:asciiTheme="minorEastAsia" w:hAnsiTheme="minorEastAsia" w:eastAsiaTheme="minorEastAsia" w:cstheme="minorEastAsia"/>
                <w:b w:val="0"/>
                <w:bCs w:val="0"/>
                <w:sz w:val="24"/>
                <w:szCs w:val="24"/>
                <w:lang w:val="en-US" w:eastAsia="zh-CN"/>
              </w:rPr>
              <w:t>第四部分《报名文件格式》中列明的全部资料，且全部资料有加盖公章。</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2.商务技术评审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评审小组对通过初审的报名人进行详细评审。详细评审包括商务技术、</w:t>
      </w:r>
      <w:r>
        <w:rPr>
          <w:rFonts w:hint="eastAsia" w:asciiTheme="minorEastAsia" w:hAnsiTheme="minorEastAsia" w:cstheme="minorEastAsia"/>
          <w:b w:val="0"/>
          <w:bCs w:val="0"/>
          <w:sz w:val="28"/>
          <w:szCs w:val="28"/>
          <w:lang w:val="en-US" w:eastAsia="zh-CN"/>
        </w:rPr>
        <w:t>价格评审</w:t>
      </w:r>
      <w:r>
        <w:rPr>
          <w:rFonts w:hint="eastAsia" w:asciiTheme="minorEastAsia" w:hAnsiTheme="minorEastAsia" w:eastAsiaTheme="minorEastAsia" w:cstheme="minorEastAsia"/>
          <w:b w:val="0"/>
          <w:bCs w:val="0"/>
          <w:sz w:val="28"/>
          <w:szCs w:val="28"/>
          <w:lang w:val="en-US" w:eastAsia="zh-CN"/>
        </w:rPr>
        <w:t>两部分</w:t>
      </w:r>
      <w:r>
        <w:rPr>
          <w:rFonts w:hint="eastAsia" w:asciiTheme="minorEastAsia" w:hAnsiTheme="minorEastAsia" w:cstheme="minorEastAsia"/>
          <w:b w:val="0"/>
          <w:bCs w:val="0"/>
          <w:sz w:val="28"/>
          <w:szCs w:val="28"/>
          <w:lang w:val="en-US" w:eastAsia="zh-CN"/>
        </w:rPr>
        <w:t>。</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商务技术评审</w:t>
      </w:r>
      <w:r>
        <w:rPr>
          <w:rFonts w:hint="eastAsia" w:asciiTheme="minorEastAsia" w:hAnsiTheme="minorEastAsia" w:eastAsiaTheme="minorEastAsia" w:cstheme="minorEastAsia"/>
          <w:b w:val="0"/>
          <w:bCs w:val="0"/>
          <w:sz w:val="28"/>
          <w:szCs w:val="28"/>
          <w:lang w:val="en-US" w:eastAsia="zh-CN"/>
        </w:rPr>
        <w:t>满分70分</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评分标准如下：</w:t>
      </w:r>
    </w:p>
    <w:tbl>
      <w:tblPr>
        <w:tblStyle w:val="8"/>
        <w:tblW w:w="9434"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255"/>
        <w:gridCol w:w="611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56"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序号</w:t>
            </w:r>
          </w:p>
        </w:tc>
        <w:tc>
          <w:tcPr>
            <w:tcW w:w="1255"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评分项目</w:t>
            </w:r>
          </w:p>
        </w:tc>
        <w:tc>
          <w:tcPr>
            <w:tcW w:w="6111"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评分细则</w:t>
            </w:r>
          </w:p>
        </w:tc>
        <w:tc>
          <w:tcPr>
            <w:tcW w:w="1312"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125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营业收入</w:t>
            </w:r>
          </w:p>
        </w:tc>
        <w:tc>
          <w:tcPr>
            <w:tcW w:w="6111"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按营业收入自高至低排序，第</w:t>
            </w:r>
            <w:r>
              <w:rPr>
                <w:rFonts w:hint="eastAsia" w:asciiTheme="minorEastAsia" w:hAnsiTheme="minorEastAsia" w:cstheme="minorEastAsia"/>
                <w:sz w:val="24"/>
                <w:szCs w:val="24"/>
                <w:lang w:val="en-US" w:eastAsia="zh-CN"/>
              </w:rPr>
              <w:t>一</w:t>
            </w:r>
            <w:r>
              <w:rPr>
                <w:rFonts w:hint="eastAsia" w:asciiTheme="minorEastAsia" w:hAnsiTheme="minorEastAsia" w:eastAsiaTheme="minorEastAsia" w:cstheme="minorEastAsia"/>
                <w:sz w:val="24"/>
                <w:szCs w:val="24"/>
              </w:rPr>
              <w:t>名得满分10分，第二名得6分，第三名得4分，第四名得2分，第五名之后得0分，并列名次者分数相同。</w:t>
            </w:r>
          </w:p>
          <w:p>
            <w:pPr>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rPr>
              <w:t>【根据报名人提供的20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 xml:space="preserve">年度经审计的财务报表“营业收入”】 </w:t>
            </w:r>
          </w:p>
        </w:tc>
        <w:tc>
          <w:tcPr>
            <w:tcW w:w="1312" w:type="dxa"/>
            <w:vAlign w:val="center"/>
          </w:tcPr>
          <w:p>
            <w:pPr>
              <w:jc w:val="center"/>
              <w:rPr>
                <w:rFonts w:hint="default"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cstheme="minorEastAsia"/>
                <w:b w:val="0"/>
                <w:bCs w:val="0"/>
                <w:sz w:val="24"/>
                <w:szCs w:val="24"/>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w:t>
            </w:r>
          </w:p>
        </w:tc>
        <w:tc>
          <w:tcPr>
            <w:tcW w:w="1255" w:type="dxa"/>
            <w:vAlign w:val="center"/>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机构相关业绩</w:t>
            </w:r>
          </w:p>
        </w:tc>
        <w:tc>
          <w:tcPr>
            <w:tcW w:w="6111" w:type="dxa"/>
            <w:vAlign w:val="center"/>
          </w:tcPr>
          <w:p>
            <w:pPr>
              <w:jc w:val="left"/>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报名人</w:t>
            </w:r>
            <w:r>
              <w:rPr>
                <w:rFonts w:hint="eastAsia" w:asciiTheme="minorEastAsia" w:hAnsiTheme="minorEastAsia" w:cstheme="minorEastAsia"/>
                <w:b w:val="0"/>
                <w:bCs w:val="0"/>
                <w:color w:val="auto"/>
                <w:sz w:val="24"/>
                <w:szCs w:val="24"/>
                <w:vertAlign w:val="baseline"/>
                <w:lang w:val="en-US" w:eastAsia="zh-CN"/>
              </w:rPr>
              <w:t>2020</w:t>
            </w:r>
            <w:r>
              <w:rPr>
                <w:rFonts w:hint="eastAsia" w:asciiTheme="minorEastAsia" w:hAnsiTheme="minorEastAsia" w:eastAsiaTheme="minorEastAsia" w:cstheme="minorEastAsia"/>
                <w:b w:val="0"/>
                <w:bCs w:val="0"/>
                <w:color w:val="auto"/>
                <w:sz w:val="24"/>
                <w:szCs w:val="24"/>
                <w:vertAlign w:val="baseline"/>
                <w:lang w:val="en-US" w:eastAsia="zh-CN"/>
              </w:rPr>
              <w:t>年</w:t>
            </w:r>
            <w:r>
              <w:rPr>
                <w:rFonts w:hint="eastAsia" w:asciiTheme="minorEastAsia" w:hAnsiTheme="minorEastAsia" w:cstheme="minorEastAsia"/>
                <w:b w:val="0"/>
                <w:bCs w:val="0"/>
                <w:color w:val="auto"/>
                <w:sz w:val="24"/>
                <w:szCs w:val="24"/>
                <w:vertAlign w:val="baseline"/>
                <w:lang w:val="en-US" w:eastAsia="zh-CN"/>
              </w:rPr>
              <w:t>以来</w:t>
            </w:r>
            <w:r>
              <w:rPr>
                <w:rFonts w:hint="eastAsia" w:asciiTheme="minorEastAsia" w:hAnsiTheme="minorEastAsia" w:eastAsiaTheme="minorEastAsia" w:cstheme="minorEastAsia"/>
                <w:b w:val="0"/>
                <w:bCs w:val="0"/>
                <w:color w:val="auto"/>
                <w:sz w:val="24"/>
                <w:szCs w:val="24"/>
                <w:vertAlign w:val="baseline"/>
                <w:lang w:val="en-US" w:eastAsia="zh-CN"/>
              </w:rPr>
              <w:t>具有国有企业股权价值资产评估或上市公司股权价值资产评估经验</w:t>
            </w:r>
            <w:r>
              <w:rPr>
                <w:rFonts w:hint="eastAsia" w:asciiTheme="minorEastAsia" w:hAnsiTheme="minorEastAsia" w:cstheme="minorEastAsia"/>
                <w:b w:val="0"/>
                <w:bCs w:val="0"/>
                <w:color w:val="auto"/>
                <w:sz w:val="24"/>
                <w:szCs w:val="24"/>
                <w:vertAlign w:val="baseline"/>
                <w:lang w:val="en-US" w:eastAsia="zh-CN"/>
              </w:rPr>
              <w:t>的</w:t>
            </w:r>
            <w:r>
              <w:rPr>
                <w:rFonts w:hint="eastAsia" w:asciiTheme="minorEastAsia" w:hAnsiTheme="minorEastAsia" w:eastAsiaTheme="minorEastAsia" w:cstheme="minorEastAsia"/>
                <w:b w:val="0"/>
                <w:bCs w:val="0"/>
                <w:color w:val="auto"/>
                <w:sz w:val="24"/>
                <w:szCs w:val="24"/>
                <w:vertAlign w:val="baseline"/>
                <w:lang w:val="en-US" w:eastAsia="zh-CN"/>
              </w:rPr>
              <w:t>：</w:t>
            </w:r>
            <w:r>
              <w:rPr>
                <w:rFonts w:hint="eastAsia" w:asciiTheme="minorEastAsia" w:hAnsiTheme="minorEastAsia" w:cstheme="minorEastAsia"/>
                <w:b w:val="0"/>
                <w:bCs w:val="0"/>
                <w:color w:val="auto"/>
                <w:sz w:val="24"/>
                <w:szCs w:val="24"/>
                <w:vertAlign w:val="baseline"/>
                <w:lang w:val="en-US" w:eastAsia="zh-CN"/>
              </w:rPr>
              <w:t>每1项</w:t>
            </w:r>
            <w:r>
              <w:rPr>
                <w:rFonts w:hint="eastAsia" w:asciiTheme="minorEastAsia" w:hAnsiTheme="minorEastAsia" w:eastAsiaTheme="minorEastAsia" w:cstheme="minorEastAsia"/>
                <w:b w:val="0"/>
                <w:bCs w:val="0"/>
                <w:color w:val="auto"/>
                <w:sz w:val="24"/>
                <w:szCs w:val="24"/>
                <w:vertAlign w:val="baseline"/>
                <w:lang w:val="en-US" w:eastAsia="zh-CN"/>
              </w:rPr>
              <w:t>服务</w:t>
            </w:r>
            <w:r>
              <w:rPr>
                <w:rFonts w:hint="eastAsia" w:asciiTheme="minorEastAsia" w:hAnsiTheme="minorEastAsia" w:cstheme="minorEastAsia"/>
                <w:b w:val="0"/>
                <w:bCs w:val="0"/>
                <w:color w:val="auto"/>
                <w:sz w:val="24"/>
                <w:szCs w:val="24"/>
                <w:vertAlign w:val="baseline"/>
                <w:lang w:val="en-US" w:eastAsia="zh-CN"/>
              </w:rPr>
              <w:t>业绩得2分，最高得分10分。</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auto"/>
                <w:sz w:val="24"/>
                <w:szCs w:val="24"/>
                <w:vertAlign w:val="baseline"/>
                <w:lang w:val="en-US" w:eastAsia="zh-CN"/>
              </w:rPr>
              <w:t>【提供合同关键页，以合同签署时间为准（含合同首页、合同金额页、合同盖章页等）】</w:t>
            </w:r>
          </w:p>
        </w:tc>
        <w:tc>
          <w:tcPr>
            <w:tcW w:w="1312" w:type="dxa"/>
            <w:vAlign w:val="center"/>
          </w:tcPr>
          <w:p>
            <w:pPr>
              <w:jc w:val="center"/>
              <w:rPr>
                <w:rFonts w:hint="default"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cstheme="minorEastAsia"/>
                <w:b w:val="0"/>
                <w:bCs w:val="0"/>
                <w:sz w:val="24"/>
                <w:szCs w:val="24"/>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3</w:t>
            </w:r>
          </w:p>
        </w:tc>
        <w:tc>
          <w:tcPr>
            <w:tcW w:w="1255" w:type="dxa"/>
            <w:vAlign w:val="center"/>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本项目配备人员的工作经验</w:t>
            </w:r>
          </w:p>
        </w:tc>
        <w:tc>
          <w:tcPr>
            <w:tcW w:w="6111" w:type="dxa"/>
            <w:vAlign w:val="center"/>
          </w:tcPr>
          <w:p>
            <w:pPr>
              <w:jc w:val="left"/>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优（</w:t>
            </w:r>
            <w:r>
              <w:rPr>
                <w:rFonts w:hint="eastAsia" w:asciiTheme="minorEastAsia" w:hAnsiTheme="minorEastAsia" w:cstheme="minorEastAsia"/>
                <w:b w:val="0"/>
                <w:bCs w:val="0"/>
                <w:sz w:val="24"/>
                <w:szCs w:val="24"/>
                <w:vertAlign w:val="baseline"/>
                <w:lang w:val="en-US" w:eastAsia="zh-CN"/>
              </w:rPr>
              <w:t>20</w:t>
            </w:r>
            <w:r>
              <w:rPr>
                <w:rFonts w:hint="eastAsia" w:asciiTheme="minorEastAsia" w:hAnsiTheme="minorEastAsia" w:eastAsiaTheme="minorEastAsia" w:cstheme="minorEastAsia"/>
                <w:b w:val="0"/>
                <w:bCs w:val="0"/>
                <w:sz w:val="24"/>
                <w:szCs w:val="24"/>
                <w:vertAlign w:val="baseline"/>
                <w:lang w:val="en-US" w:eastAsia="zh-CN"/>
              </w:rPr>
              <w:t>）：项目负责人</w:t>
            </w:r>
            <w:r>
              <w:rPr>
                <w:rFonts w:hint="eastAsia" w:asciiTheme="minorEastAsia" w:hAnsiTheme="minorEastAsia" w:cstheme="minorEastAsia"/>
                <w:b w:val="0"/>
                <w:bCs w:val="0"/>
                <w:sz w:val="24"/>
                <w:szCs w:val="24"/>
                <w:vertAlign w:val="baseline"/>
                <w:lang w:val="en-US" w:eastAsia="zh-CN"/>
              </w:rPr>
              <w:t>2020年以来</w:t>
            </w:r>
            <w:r>
              <w:rPr>
                <w:rFonts w:hint="eastAsia" w:asciiTheme="minorEastAsia" w:hAnsiTheme="minorEastAsia" w:eastAsiaTheme="minorEastAsia" w:cstheme="minorEastAsia"/>
                <w:b w:val="0"/>
                <w:bCs w:val="0"/>
                <w:color w:val="auto"/>
                <w:sz w:val="24"/>
                <w:szCs w:val="24"/>
                <w:highlight w:val="none"/>
                <w:vertAlign w:val="baseline"/>
                <w:lang w:val="en-US" w:eastAsia="zh-CN"/>
              </w:rPr>
              <w:t>具有国有企业</w:t>
            </w:r>
            <w:r>
              <w:rPr>
                <w:rFonts w:hint="eastAsia" w:asciiTheme="minorEastAsia" w:hAnsiTheme="minorEastAsia" w:cstheme="minorEastAsia"/>
                <w:b w:val="0"/>
                <w:bCs w:val="0"/>
                <w:color w:val="auto"/>
                <w:sz w:val="24"/>
                <w:szCs w:val="24"/>
                <w:highlight w:val="none"/>
                <w:vertAlign w:val="baseline"/>
                <w:lang w:val="en-US" w:eastAsia="zh-CN"/>
              </w:rPr>
              <w:t>股权价值资产评估</w:t>
            </w:r>
            <w:r>
              <w:rPr>
                <w:rFonts w:hint="eastAsia" w:asciiTheme="minorEastAsia" w:hAnsiTheme="minorEastAsia" w:eastAsiaTheme="minorEastAsia" w:cstheme="minorEastAsia"/>
                <w:b w:val="0"/>
                <w:bCs w:val="0"/>
                <w:color w:val="auto"/>
                <w:sz w:val="24"/>
                <w:szCs w:val="24"/>
                <w:highlight w:val="none"/>
                <w:vertAlign w:val="baseline"/>
                <w:lang w:val="en-US" w:eastAsia="zh-CN"/>
              </w:rPr>
              <w:t>或</w:t>
            </w:r>
            <w:r>
              <w:rPr>
                <w:rFonts w:hint="eastAsia" w:asciiTheme="minorEastAsia" w:hAnsiTheme="minorEastAsia" w:cstheme="minorEastAsia"/>
                <w:b w:val="0"/>
                <w:bCs w:val="0"/>
                <w:color w:val="auto"/>
                <w:sz w:val="24"/>
                <w:szCs w:val="24"/>
                <w:highlight w:val="none"/>
                <w:vertAlign w:val="baseline"/>
                <w:lang w:val="en-US" w:eastAsia="zh-CN"/>
              </w:rPr>
              <w:t>上市公司股权价值</w:t>
            </w:r>
            <w:r>
              <w:rPr>
                <w:rFonts w:hint="eastAsia" w:asciiTheme="minorEastAsia" w:hAnsiTheme="minorEastAsia" w:eastAsiaTheme="minorEastAsia" w:cstheme="minorEastAsia"/>
                <w:b w:val="0"/>
                <w:bCs w:val="0"/>
                <w:color w:val="auto"/>
                <w:sz w:val="24"/>
                <w:szCs w:val="24"/>
                <w:highlight w:val="none"/>
                <w:vertAlign w:val="baseline"/>
                <w:lang w:val="en-US" w:eastAsia="zh-CN"/>
              </w:rPr>
              <w:t>资产评估经验</w:t>
            </w:r>
            <w:r>
              <w:rPr>
                <w:rFonts w:hint="eastAsia" w:asciiTheme="minorEastAsia" w:hAnsiTheme="minorEastAsia" w:eastAsiaTheme="minorEastAsia" w:cstheme="minorEastAsia"/>
                <w:b w:val="0"/>
                <w:bCs w:val="0"/>
                <w:sz w:val="24"/>
                <w:szCs w:val="24"/>
                <w:highlight w:val="none"/>
                <w:vertAlign w:val="baseline"/>
                <w:lang w:val="en-US" w:eastAsia="zh-CN"/>
              </w:rPr>
              <w:t xml:space="preserve">5个以上（含5个）。 </w:t>
            </w:r>
          </w:p>
          <w:p>
            <w:pPr>
              <w:jc w:val="left"/>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良（</w:t>
            </w:r>
            <w:r>
              <w:rPr>
                <w:rFonts w:hint="eastAsia" w:asciiTheme="minorEastAsia" w:hAnsiTheme="minorEastAsia" w:cstheme="minorEastAsia"/>
                <w:b w:val="0"/>
                <w:bCs w:val="0"/>
                <w:sz w:val="24"/>
                <w:szCs w:val="24"/>
                <w:highlight w:val="none"/>
                <w:vertAlign w:val="baseline"/>
                <w:lang w:val="en-US" w:eastAsia="zh-CN"/>
              </w:rPr>
              <w:t>15</w:t>
            </w:r>
            <w:r>
              <w:rPr>
                <w:rFonts w:hint="eastAsia" w:asciiTheme="minorEastAsia" w:hAnsiTheme="minorEastAsia" w:eastAsiaTheme="minorEastAsia" w:cstheme="minorEastAsia"/>
                <w:b w:val="0"/>
                <w:bCs w:val="0"/>
                <w:sz w:val="24"/>
                <w:szCs w:val="24"/>
                <w:highlight w:val="none"/>
                <w:vertAlign w:val="baseline"/>
                <w:lang w:val="en-US" w:eastAsia="zh-CN"/>
              </w:rPr>
              <w:t>）：项目负责人</w:t>
            </w:r>
            <w:r>
              <w:rPr>
                <w:rFonts w:hint="eastAsia" w:asciiTheme="minorEastAsia" w:hAnsiTheme="minorEastAsia" w:cstheme="minorEastAsia"/>
                <w:b w:val="0"/>
                <w:bCs w:val="0"/>
                <w:sz w:val="24"/>
                <w:szCs w:val="24"/>
                <w:highlight w:val="none"/>
                <w:vertAlign w:val="baseline"/>
                <w:lang w:val="en-US" w:eastAsia="zh-CN"/>
              </w:rPr>
              <w:t>2020年以来</w:t>
            </w:r>
            <w:r>
              <w:rPr>
                <w:rFonts w:hint="eastAsia" w:asciiTheme="minorEastAsia" w:hAnsiTheme="minorEastAsia" w:eastAsiaTheme="minorEastAsia" w:cstheme="minorEastAsia"/>
                <w:b w:val="0"/>
                <w:bCs w:val="0"/>
                <w:color w:val="auto"/>
                <w:sz w:val="24"/>
                <w:szCs w:val="24"/>
                <w:highlight w:val="none"/>
                <w:vertAlign w:val="baseline"/>
                <w:lang w:val="en-US" w:eastAsia="zh-CN"/>
              </w:rPr>
              <w:t>具有国有企业</w:t>
            </w:r>
            <w:r>
              <w:rPr>
                <w:rFonts w:hint="eastAsia" w:asciiTheme="minorEastAsia" w:hAnsiTheme="minorEastAsia" w:cstheme="minorEastAsia"/>
                <w:b w:val="0"/>
                <w:bCs w:val="0"/>
                <w:color w:val="auto"/>
                <w:sz w:val="24"/>
                <w:szCs w:val="24"/>
                <w:highlight w:val="none"/>
                <w:vertAlign w:val="baseline"/>
                <w:lang w:val="en-US" w:eastAsia="zh-CN"/>
              </w:rPr>
              <w:t>股权价值资产评估</w:t>
            </w:r>
            <w:r>
              <w:rPr>
                <w:rFonts w:hint="eastAsia" w:asciiTheme="minorEastAsia" w:hAnsiTheme="minorEastAsia" w:eastAsiaTheme="minorEastAsia" w:cstheme="minorEastAsia"/>
                <w:b w:val="0"/>
                <w:bCs w:val="0"/>
                <w:color w:val="auto"/>
                <w:sz w:val="24"/>
                <w:szCs w:val="24"/>
                <w:highlight w:val="none"/>
                <w:vertAlign w:val="baseline"/>
                <w:lang w:val="en-US" w:eastAsia="zh-CN"/>
              </w:rPr>
              <w:t>或</w:t>
            </w:r>
            <w:r>
              <w:rPr>
                <w:rFonts w:hint="eastAsia" w:asciiTheme="minorEastAsia" w:hAnsiTheme="minorEastAsia" w:cstheme="minorEastAsia"/>
                <w:b w:val="0"/>
                <w:bCs w:val="0"/>
                <w:color w:val="auto"/>
                <w:sz w:val="24"/>
                <w:szCs w:val="24"/>
                <w:highlight w:val="none"/>
                <w:vertAlign w:val="baseline"/>
                <w:lang w:val="en-US" w:eastAsia="zh-CN"/>
              </w:rPr>
              <w:t>上市公司股权价值</w:t>
            </w:r>
            <w:r>
              <w:rPr>
                <w:rFonts w:hint="eastAsia" w:asciiTheme="minorEastAsia" w:hAnsiTheme="minorEastAsia" w:eastAsiaTheme="minorEastAsia" w:cstheme="minorEastAsia"/>
                <w:b w:val="0"/>
                <w:bCs w:val="0"/>
                <w:color w:val="auto"/>
                <w:sz w:val="24"/>
                <w:szCs w:val="24"/>
                <w:highlight w:val="none"/>
                <w:vertAlign w:val="baseline"/>
                <w:lang w:val="en-US" w:eastAsia="zh-CN"/>
              </w:rPr>
              <w:t>资产评估经验</w:t>
            </w:r>
            <w:r>
              <w:rPr>
                <w:rFonts w:hint="eastAsia" w:asciiTheme="minorEastAsia" w:hAnsiTheme="minorEastAsia" w:eastAsiaTheme="minorEastAsia" w:cstheme="minorEastAsia"/>
                <w:b w:val="0"/>
                <w:bCs w:val="0"/>
                <w:sz w:val="24"/>
                <w:szCs w:val="24"/>
                <w:highlight w:val="none"/>
                <w:vertAlign w:val="baseline"/>
                <w:lang w:val="en-US" w:eastAsia="zh-CN"/>
              </w:rPr>
              <w:t xml:space="preserve">3-5个（含3个）。 </w:t>
            </w:r>
          </w:p>
          <w:p>
            <w:pPr>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highlight w:val="none"/>
                <w:vertAlign w:val="baseline"/>
                <w:lang w:val="en-US" w:eastAsia="zh-CN"/>
              </w:rPr>
              <w:t>中</w:t>
            </w:r>
            <w:r>
              <w:rPr>
                <w:rFonts w:hint="eastAsia" w:asciiTheme="minorEastAsia" w:hAnsiTheme="minorEastAsia" w:eastAsiaTheme="minorEastAsia" w:cstheme="minorEastAsia"/>
                <w:b w:val="0"/>
                <w:bCs w:val="0"/>
                <w:sz w:val="24"/>
                <w:szCs w:val="24"/>
                <w:highlight w:val="none"/>
                <w:vertAlign w:val="baseline"/>
                <w:lang w:val="en-US" w:eastAsia="zh-CN"/>
              </w:rPr>
              <w:t>（</w:t>
            </w:r>
            <w:r>
              <w:rPr>
                <w:rFonts w:hint="eastAsia" w:asciiTheme="minorEastAsia" w:hAnsiTheme="minorEastAsia" w:cstheme="minorEastAsia"/>
                <w:b w:val="0"/>
                <w:bCs w:val="0"/>
                <w:sz w:val="24"/>
                <w:szCs w:val="24"/>
                <w:highlight w:val="none"/>
                <w:vertAlign w:val="baseline"/>
                <w:lang w:val="en-US" w:eastAsia="zh-CN"/>
              </w:rPr>
              <w:t>10</w:t>
            </w:r>
            <w:r>
              <w:rPr>
                <w:rFonts w:hint="eastAsia" w:asciiTheme="minorEastAsia" w:hAnsiTheme="minorEastAsia" w:eastAsiaTheme="minorEastAsia" w:cstheme="minorEastAsia"/>
                <w:b w:val="0"/>
                <w:bCs w:val="0"/>
                <w:sz w:val="24"/>
                <w:szCs w:val="24"/>
                <w:highlight w:val="none"/>
                <w:vertAlign w:val="baseline"/>
                <w:lang w:val="en-US" w:eastAsia="zh-CN"/>
              </w:rPr>
              <w:t>）：项目负责人</w:t>
            </w:r>
            <w:r>
              <w:rPr>
                <w:rFonts w:hint="eastAsia" w:asciiTheme="minorEastAsia" w:hAnsiTheme="minorEastAsia" w:cstheme="minorEastAsia"/>
                <w:b w:val="0"/>
                <w:bCs w:val="0"/>
                <w:sz w:val="24"/>
                <w:szCs w:val="24"/>
                <w:highlight w:val="none"/>
                <w:vertAlign w:val="baseline"/>
                <w:lang w:val="en-US" w:eastAsia="zh-CN"/>
              </w:rPr>
              <w:t>2020年以来</w:t>
            </w:r>
            <w:r>
              <w:rPr>
                <w:rFonts w:hint="eastAsia" w:asciiTheme="minorEastAsia" w:hAnsiTheme="minorEastAsia" w:eastAsiaTheme="minorEastAsia" w:cstheme="minorEastAsia"/>
                <w:b w:val="0"/>
                <w:bCs w:val="0"/>
                <w:color w:val="auto"/>
                <w:sz w:val="24"/>
                <w:szCs w:val="24"/>
                <w:highlight w:val="none"/>
                <w:vertAlign w:val="baseline"/>
                <w:lang w:val="en-US" w:eastAsia="zh-CN"/>
              </w:rPr>
              <w:t>具有国有企业</w:t>
            </w:r>
            <w:r>
              <w:rPr>
                <w:rFonts w:hint="eastAsia" w:asciiTheme="minorEastAsia" w:hAnsiTheme="minorEastAsia" w:cstheme="minorEastAsia"/>
                <w:b w:val="0"/>
                <w:bCs w:val="0"/>
                <w:color w:val="auto"/>
                <w:sz w:val="24"/>
                <w:szCs w:val="24"/>
                <w:highlight w:val="none"/>
                <w:vertAlign w:val="baseline"/>
                <w:lang w:val="en-US" w:eastAsia="zh-CN"/>
              </w:rPr>
              <w:t>股权价值资产评估</w:t>
            </w:r>
            <w:r>
              <w:rPr>
                <w:rFonts w:hint="eastAsia" w:asciiTheme="minorEastAsia" w:hAnsiTheme="minorEastAsia" w:eastAsiaTheme="minorEastAsia" w:cstheme="minorEastAsia"/>
                <w:b w:val="0"/>
                <w:bCs w:val="0"/>
                <w:color w:val="auto"/>
                <w:sz w:val="24"/>
                <w:szCs w:val="24"/>
                <w:highlight w:val="none"/>
                <w:vertAlign w:val="baseline"/>
                <w:lang w:val="en-US" w:eastAsia="zh-CN"/>
              </w:rPr>
              <w:t>或</w:t>
            </w:r>
            <w:r>
              <w:rPr>
                <w:rFonts w:hint="eastAsia" w:asciiTheme="minorEastAsia" w:hAnsiTheme="minorEastAsia" w:cstheme="minorEastAsia"/>
                <w:b w:val="0"/>
                <w:bCs w:val="0"/>
                <w:color w:val="auto"/>
                <w:sz w:val="24"/>
                <w:szCs w:val="24"/>
                <w:highlight w:val="none"/>
                <w:vertAlign w:val="baseline"/>
                <w:lang w:val="en-US" w:eastAsia="zh-CN"/>
              </w:rPr>
              <w:t>上市公司股权价值</w:t>
            </w:r>
            <w:r>
              <w:rPr>
                <w:rFonts w:hint="eastAsia" w:asciiTheme="minorEastAsia" w:hAnsiTheme="minorEastAsia" w:eastAsiaTheme="minorEastAsia" w:cstheme="minorEastAsia"/>
                <w:b w:val="0"/>
                <w:bCs w:val="0"/>
                <w:color w:val="auto"/>
                <w:sz w:val="24"/>
                <w:szCs w:val="24"/>
                <w:highlight w:val="none"/>
                <w:vertAlign w:val="baseline"/>
                <w:lang w:val="en-US" w:eastAsia="zh-CN"/>
              </w:rPr>
              <w:t>资产评估经验</w:t>
            </w:r>
            <w:r>
              <w:rPr>
                <w:rFonts w:hint="eastAsia" w:asciiTheme="minorEastAsia" w:hAnsiTheme="minorEastAsia" w:cstheme="minorEastAsia"/>
                <w:b w:val="0"/>
                <w:bCs w:val="0"/>
                <w:sz w:val="24"/>
                <w:szCs w:val="24"/>
                <w:vertAlign w:val="baseline"/>
                <w:lang w:val="en-US" w:eastAsia="zh-CN"/>
              </w:rPr>
              <w:t>1-2</w:t>
            </w:r>
            <w:r>
              <w:rPr>
                <w:rFonts w:hint="eastAsia" w:asciiTheme="minorEastAsia" w:hAnsiTheme="minorEastAsia" w:eastAsiaTheme="minorEastAsia" w:cstheme="minorEastAsia"/>
                <w:b w:val="0"/>
                <w:bCs w:val="0"/>
                <w:sz w:val="24"/>
                <w:szCs w:val="24"/>
                <w:vertAlign w:val="baseline"/>
                <w:lang w:val="en-US" w:eastAsia="zh-CN"/>
              </w:rPr>
              <w:t>个</w:t>
            </w:r>
            <w:r>
              <w:rPr>
                <w:rFonts w:hint="eastAsia" w:asciiTheme="minorEastAsia" w:hAnsiTheme="minorEastAsia" w:cstheme="minorEastAsia"/>
                <w:b w:val="0"/>
                <w:bCs w:val="0"/>
                <w:sz w:val="24"/>
                <w:szCs w:val="24"/>
                <w:vertAlign w:val="baseline"/>
                <w:lang w:val="en-US" w:eastAsia="zh-CN"/>
              </w:rPr>
              <w:t>（含2个）</w:t>
            </w:r>
            <w:r>
              <w:rPr>
                <w:rFonts w:hint="eastAsia" w:asciiTheme="minorEastAsia" w:hAnsiTheme="minorEastAsia" w:eastAsiaTheme="minorEastAsia" w:cstheme="minorEastAsia"/>
                <w:b w:val="0"/>
                <w:bCs w:val="0"/>
                <w:sz w:val="24"/>
                <w:szCs w:val="24"/>
                <w:vertAlign w:val="baseline"/>
                <w:lang w:val="en-US" w:eastAsia="zh-CN"/>
              </w:rPr>
              <w:t>。</w:t>
            </w:r>
          </w:p>
          <w:p>
            <w:pPr>
              <w:jc w:val="left"/>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差（0）：</w:t>
            </w:r>
            <w:r>
              <w:rPr>
                <w:rFonts w:hint="eastAsia" w:asciiTheme="minorEastAsia" w:hAnsiTheme="minorEastAsia" w:eastAsiaTheme="minorEastAsia" w:cstheme="minorEastAsia"/>
                <w:b w:val="0"/>
                <w:bCs w:val="0"/>
                <w:sz w:val="24"/>
                <w:szCs w:val="24"/>
                <w:highlight w:val="none"/>
                <w:vertAlign w:val="baseline"/>
                <w:lang w:val="en-US" w:eastAsia="zh-CN"/>
              </w:rPr>
              <w:t>项目负责人</w:t>
            </w:r>
            <w:r>
              <w:rPr>
                <w:rFonts w:hint="eastAsia" w:asciiTheme="minorEastAsia" w:hAnsiTheme="minorEastAsia" w:cstheme="minorEastAsia"/>
                <w:b w:val="0"/>
                <w:bCs w:val="0"/>
                <w:sz w:val="24"/>
                <w:szCs w:val="24"/>
                <w:highlight w:val="none"/>
                <w:vertAlign w:val="baseline"/>
                <w:lang w:val="en-US" w:eastAsia="zh-CN"/>
              </w:rPr>
              <w:t>2020年以来</w:t>
            </w:r>
            <w:r>
              <w:rPr>
                <w:rFonts w:hint="eastAsia" w:asciiTheme="minorEastAsia" w:hAnsiTheme="minorEastAsia" w:eastAsiaTheme="minorEastAsia" w:cstheme="minorEastAsia"/>
                <w:b w:val="0"/>
                <w:bCs w:val="0"/>
                <w:color w:val="auto"/>
                <w:sz w:val="24"/>
                <w:szCs w:val="24"/>
                <w:highlight w:val="none"/>
                <w:vertAlign w:val="baseline"/>
                <w:lang w:val="en-US" w:eastAsia="zh-CN"/>
              </w:rPr>
              <w:t>具有国有企业</w:t>
            </w:r>
            <w:r>
              <w:rPr>
                <w:rFonts w:hint="eastAsia" w:asciiTheme="minorEastAsia" w:hAnsiTheme="minorEastAsia" w:cstheme="minorEastAsia"/>
                <w:b w:val="0"/>
                <w:bCs w:val="0"/>
                <w:color w:val="auto"/>
                <w:sz w:val="24"/>
                <w:szCs w:val="24"/>
                <w:highlight w:val="none"/>
                <w:vertAlign w:val="baseline"/>
                <w:lang w:val="en-US" w:eastAsia="zh-CN"/>
              </w:rPr>
              <w:t>股权价值资产评估</w:t>
            </w:r>
            <w:r>
              <w:rPr>
                <w:rFonts w:hint="eastAsia" w:asciiTheme="minorEastAsia" w:hAnsiTheme="minorEastAsia" w:eastAsiaTheme="minorEastAsia" w:cstheme="minorEastAsia"/>
                <w:b w:val="0"/>
                <w:bCs w:val="0"/>
                <w:color w:val="auto"/>
                <w:sz w:val="24"/>
                <w:szCs w:val="24"/>
                <w:highlight w:val="none"/>
                <w:vertAlign w:val="baseline"/>
                <w:lang w:val="en-US" w:eastAsia="zh-CN"/>
              </w:rPr>
              <w:t>或</w:t>
            </w:r>
            <w:r>
              <w:rPr>
                <w:rFonts w:hint="eastAsia" w:asciiTheme="minorEastAsia" w:hAnsiTheme="minorEastAsia" w:cstheme="minorEastAsia"/>
                <w:b w:val="0"/>
                <w:bCs w:val="0"/>
                <w:color w:val="auto"/>
                <w:sz w:val="24"/>
                <w:szCs w:val="24"/>
                <w:highlight w:val="none"/>
                <w:vertAlign w:val="baseline"/>
                <w:lang w:val="en-US" w:eastAsia="zh-CN"/>
              </w:rPr>
              <w:t>上市公司股权价值</w:t>
            </w:r>
            <w:r>
              <w:rPr>
                <w:rFonts w:hint="eastAsia" w:asciiTheme="minorEastAsia" w:hAnsiTheme="minorEastAsia" w:eastAsiaTheme="minorEastAsia" w:cstheme="minorEastAsia"/>
                <w:b w:val="0"/>
                <w:bCs w:val="0"/>
                <w:color w:val="auto"/>
                <w:sz w:val="24"/>
                <w:szCs w:val="24"/>
                <w:highlight w:val="none"/>
                <w:vertAlign w:val="baseline"/>
                <w:lang w:val="en-US" w:eastAsia="zh-CN"/>
              </w:rPr>
              <w:t>资产评估经验</w:t>
            </w:r>
            <w:r>
              <w:rPr>
                <w:rFonts w:hint="eastAsia" w:asciiTheme="minorEastAsia" w:hAnsiTheme="minorEastAsia" w:cstheme="minorEastAsia"/>
                <w:b w:val="0"/>
                <w:bCs w:val="0"/>
                <w:sz w:val="24"/>
                <w:szCs w:val="24"/>
                <w:vertAlign w:val="baseline"/>
                <w:lang w:val="en-US" w:eastAsia="zh-CN"/>
              </w:rPr>
              <w:t>0</w:t>
            </w:r>
            <w:r>
              <w:rPr>
                <w:rFonts w:hint="eastAsia" w:asciiTheme="minorEastAsia" w:hAnsiTheme="minorEastAsia" w:eastAsiaTheme="minorEastAsia" w:cstheme="minorEastAsia"/>
                <w:b w:val="0"/>
                <w:bCs w:val="0"/>
                <w:sz w:val="24"/>
                <w:szCs w:val="24"/>
                <w:vertAlign w:val="baseline"/>
                <w:lang w:val="en-US" w:eastAsia="zh-CN"/>
              </w:rPr>
              <w:t>个</w:t>
            </w:r>
            <w:r>
              <w:rPr>
                <w:rFonts w:hint="eastAsia" w:asciiTheme="minorEastAsia" w:hAnsiTheme="minorEastAsia" w:cstheme="minorEastAsia"/>
                <w:b w:val="0"/>
                <w:bCs w:val="0"/>
                <w:sz w:val="24"/>
                <w:szCs w:val="24"/>
                <w:vertAlign w:val="baseline"/>
                <w:lang w:val="en-US" w:eastAsia="zh-CN"/>
              </w:rPr>
              <w:t>。</w:t>
            </w:r>
          </w:p>
        </w:tc>
        <w:tc>
          <w:tcPr>
            <w:tcW w:w="1312" w:type="dxa"/>
            <w:vAlign w:val="center"/>
          </w:tcPr>
          <w:p>
            <w:pPr>
              <w:jc w:val="center"/>
              <w:rPr>
                <w:rFonts w:hint="default"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cstheme="minorEastAsia"/>
                <w:b w:val="0"/>
                <w:bCs w:val="0"/>
                <w:sz w:val="24"/>
                <w:szCs w:val="24"/>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6" w:type="dxa"/>
            <w:vMerge w:val="restart"/>
            <w:vAlign w:val="center"/>
          </w:tcPr>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4</w:t>
            </w:r>
          </w:p>
        </w:tc>
        <w:tc>
          <w:tcPr>
            <w:tcW w:w="1255" w:type="dxa"/>
            <w:vMerge w:val="restart"/>
            <w:vAlign w:val="center"/>
          </w:tcPr>
          <w:p>
            <w:pPr>
              <w:jc w:val="center"/>
              <w:rPr>
                <w:rFonts w:hint="default"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sz w:val="24"/>
                <w:szCs w:val="24"/>
                <w:vertAlign w:val="baseline"/>
                <w:lang w:val="en-US" w:eastAsia="zh-CN"/>
              </w:rPr>
              <w:t>资产评估服务方案</w:t>
            </w:r>
          </w:p>
        </w:tc>
        <w:tc>
          <w:tcPr>
            <w:tcW w:w="6111" w:type="dxa"/>
            <w:vAlign w:val="center"/>
          </w:tcPr>
          <w:p>
            <w:pPr>
              <w:jc w:val="left"/>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方案的合理性、完整性进行综合评价</w:t>
            </w:r>
            <w:r>
              <w:rPr>
                <w:rFonts w:hint="eastAsia" w:asciiTheme="minorEastAsia" w:hAnsiTheme="minorEastAsia" w:cstheme="minorEastAsia"/>
                <w:b w:val="0"/>
                <w:bCs w:val="0"/>
                <w:sz w:val="24"/>
                <w:szCs w:val="24"/>
                <w:vertAlign w:val="baseline"/>
                <w:lang w:val="en-US" w:eastAsia="zh-CN"/>
              </w:rPr>
              <w:t>，满分10</w:t>
            </w:r>
            <w:r>
              <w:rPr>
                <w:rFonts w:hint="eastAsia" w:asciiTheme="minorEastAsia" w:hAnsiTheme="minorEastAsia" w:eastAsiaTheme="minorEastAsia" w:cstheme="minorEastAsia"/>
                <w:b w:val="0"/>
                <w:bCs w:val="0"/>
                <w:sz w:val="24"/>
                <w:szCs w:val="24"/>
                <w:vertAlign w:val="baseline"/>
                <w:lang w:val="en-US" w:eastAsia="zh-CN"/>
              </w:rPr>
              <w:t>分。</w:t>
            </w:r>
          </w:p>
        </w:tc>
        <w:tc>
          <w:tcPr>
            <w:tcW w:w="1312" w:type="dxa"/>
            <w:vMerge w:val="restart"/>
            <w:vAlign w:val="center"/>
          </w:tcPr>
          <w:p>
            <w:pPr>
              <w:jc w:val="center"/>
              <w:rPr>
                <w:rFonts w:hint="default"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kern w:val="2"/>
                <w:sz w:val="24"/>
                <w:szCs w:val="24"/>
                <w:vertAlign w:val="baseli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vAlign w:val="center"/>
          </w:tcPr>
          <w:p>
            <w:pPr>
              <w:jc w:val="center"/>
              <w:rPr>
                <w:rFonts w:hint="eastAsia" w:asciiTheme="minorEastAsia" w:hAnsiTheme="minorEastAsia" w:cstheme="minorEastAsia"/>
                <w:b w:val="0"/>
                <w:bCs w:val="0"/>
                <w:sz w:val="24"/>
                <w:szCs w:val="24"/>
                <w:vertAlign w:val="baseline"/>
                <w:lang w:val="en-US" w:eastAsia="zh-CN"/>
              </w:rPr>
            </w:pPr>
          </w:p>
        </w:tc>
        <w:tc>
          <w:tcPr>
            <w:tcW w:w="1255" w:type="dxa"/>
            <w:vMerge w:val="continue"/>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6111" w:type="dxa"/>
            <w:vAlign w:val="center"/>
          </w:tcPr>
          <w:p>
            <w:pPr>
              <w:jc w:val="left"/>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时间进度的保障措施</w:t>
            </w:r>
            <w:r>
              <w:rPr>
                <w:rFonts w:hint="eastAsia" w:asciiTheme="minorEastAsia" w:hAnsiTheme="minorEastAsia" w:cstheme="minorEastAsia"/>
                <w:b w:val="0"/>
                <w:bCs w:val="0"/>
                <w:sz w:val="24"/>
                <w:szCs w:val="24"/>
                <w:vertAlign w:val="baseline"/>
                <w:lang w:val="en-US" w:eastAsia="zh-CN"/>
              </w:rPr>
              <w:t>，</w:t>
            </w:r>
            <w:r>
              <w:rPr>
                <w:rFonts w:hint="eastAsia" w:asciiTheme="minorEastAsia" w:hAnsiTheme="minorEastAsia" w:eastAsiaTheme="minorEastAsia" w:cstheme="minorEastAsia"/>
                <w:b w:val="0"/>
                <w:bCs w:val="0"/>
                <w:sz w:val="24"/>
                <w:szCs w:val="24"/>
                <w:vertAlign w:val="baseline"/>
                <w:lang w:val="en-US" w:eastAsia="zh-CN"/>
              </w:rPr>
              <w:t>对人员配备、协调、调度等进行综合评价</w:t>
            </w:r>
            <w:r>
              <w:rPr>
                <w:rFonts w:hint="eastAsia" w:asciiTheme="minorEastAsia" w:hAnsiTheme="minorEastAsia" w:cstheme="minorEastAsia"/>
                <w:b w:val="0"/>
                <w:bCs w:val="0"/>
                <w:sz w:val="24"/>
                <w:szCs w:val="24"/>
                <w:vertAlign w:val="baseline"/>
                <w:lang w:val="en-US" w:eastAsia="zh-CN"/>
              </w:rPr>
              <w:t>，满分10分。</w:t>
            </w:r>
          </w:p>
        </w:tc>
        <w:tc>
          <w:tcPr>
            <w:tcW w:w="1312" w:type="dxa"/>
            <w:vMerge w:val="continue"/>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vAlign w:val="center"/>
          </w:tcPr>
          <w:p>
            <w:pPr>
              <w:jc w:val="center"/>
              <w:rPr>
                <w:rFonts w:hint="eastAsia" w:asciiTheme="minorEastAsia" w:hAnsiTheme="minorEastAsia" w:cstheme="minorEastAsia"/>
                <w:b w:val="0"/>
                <w:bCs w:val="0"/>
                <w:sz w:val="24"/>
                <w:szCs w:val="24"/>
                <w:vertAlign w:val="baseline"/>
                <w:lang w:val="en-US" w:eastAsia="zh-CN"/>
              </w:rPr>
            </w:pPr>
          </w:p>
        </w:tc>
        <w:tc>
          <w:tcPr>
            <w:tcW w:w="1255" w:type="dxa"/>
            <w:vMerge w:val="continue"/>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6111" w:type="dxa"/>
            <w:vAlign w:val="center"/>
          </w:tcPr>
          <w:p>
            <w:pPr>
              <w:jc w:val="left"/>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sz w:val="24"/>
                <w:szCs w:val="24"/>
                <w:vertAlign w:val="baseline"/>
                <w:lang w:val="en-US" w:eastAsia="zh-CN"/>
              </w:rPr>
              <w:t>质量</w:t>
            </w:r>
            <w:r>
              <w:rPr>
                <w:rFonts w:hint="eastAsia" w:asciiTheme="minorEastAsia" w:hAnsiTheme="minorEastAsia" w:eastAsiaTheme="minorEastAsia" w:cstheme="minorEastAsia"/>
                <w:b w:val="0"/>
                <w:bCs w:val="0"/>
                <w:sz w:val="24"/>
                <w:szCs w:val="24"/>
                <w:vertAlign w:val="baseline"/>
                <w:lang w:val="en-US" w:eastAsia="zh-CN"/>
              </w:rPr>
              <w:t>控制措施</w:t>
            </w:r>
            <w:r>
              <w:rPr>
                <w:rFonts w:hint="eastAsia" w:asciiTheme="minorEastAsia" w:hAnsiTheme="minorEastAsia" w:cstheme="minorEastAsia"/>
                <w:b w:val="0"/>
                <w:bCs w:val="0"/>
                <w:sz w:val="24"/>
                <w:szCs w:val="24"/>
                <w:vertAlign w:val="baseline"/>
                <w:lang w:val="en-US" w:eastAsia="zh-CN"/>
              </w:rPr>
              <w:t>，</w:t>
            </w:r>
            <w:r>
              <w:rPr>
                <w:rFonts w:hint="eastAsia" w:asciiTheme="minorEastAsia" w:hAnsiTheme="minorEastAsia" w:eastAsiaTheme="minorEastAsia" w:cstheme="minorEastAsia"/>
                <w:b w:val="0"/>
                <w:bCs w:val="0"/>
                <w:sz w:val="24"/>
                <w:szCs w:val="24"/>
                <w:vertAlign w:val="baseline"/>
                <w:lang w:val="en-US" w:eastAsia="zh-CN"/>
              </w:rPr>
              <w:t>对人员配备、组织、审核、沟通等进行综合评价</w:t>
            </w:r>
            <w:r>
              <w:rPr>
                <w:rFonts w:hint="eastAsia" w:asciiTheme="minorEastAsia" w:hAnsiTheme="minorEastAsia" w:cstheme="minorEastAsia"/>
                <w:b w:val="0"/>
                <w:bCs w:val="0"/>
                <w:sz w:val="24"/>
                <w:szCs w:val="24"/>
                <w:vertAlign w:val="baseline"/>
                <w:lang w:val="en-US" w:eastAsia="zh-CN"/>
              </w:rPr>
              <w:t>，满分10分</w:t>
            </w:r>
            <w:r>
              <w:rPr>
                <w:rFonts w:hint="eastAsia" w:asciiTheme="minorEastAsia" w:hAnsiTheme="minorEastAsia" w:eastAsiaTheme="minorEastAsia" w:cstheme="minorEastAsia"/>
                <w:b w:val="0"/>
                <w:bCs w:val="0"/>
                <w:sz w:val="24"/>
                <w:szCs w:val="24"/>
                <w:vertAlign w:val="baseline"/>
                <w:lang w:val="en-US" w:eastAsia="zh-CN"/>
              </w:rPr>
              <w:t>。</w:t>
            </w:r>
          </w:p>
        </w:tc>
        <w:tc>
          <w:tcPr>
            <w:tcW w:w="1312" w:type="dxa"/>
            <w:vMerge w:val="continue"/>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p>
        </w:tc>
      </w:tr>
    </w:tbl>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3.价格评审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highlight w:val="none"/>
          <w:lang w:val="en-US" w:eastAsia="zh-CN"/>
        </w:rPr>
      </w:pPr>
      <w:r>
        <w:rPr>
          <w:rFonts w:hint="default" w:asciiTheme="minorEastAsia" w:hAnsiTheme="minorEastAsia" w:cstheme="minorEastAsia"/>
          <w:b w:val="0"/>
          <w:bCs w:val="0"/>
          <w:sz w:val="28"/>
          <w:szCs w:val="28"/>
          <w:highlight w:val="none"/>
          <w:lang w:val="en-US" w:eastAsia="zh-CN"/>
        </w:rPr>
        <w:t>价格分满分</w:t>
      </w:r>
      <w:r>
        <w:rPr>
          <w:rFonts w:hint="eastAsia" w:asciiTheme="minorEastAsia" w:hAnsiTheme="minorEastAsia" w:cstheme="minorEastAsia"/>
          <w:b w:val="0"/>
          <w:bCs w:val="0"/>
          <w:sz w:val="28"/>
          <w:szCs w:val="28"/>
          <w:highlight w:val="none"/>
          <w:lang w:val="en-US" w:eastAsia="zh-CN"/>
        </w:rPr>
        <w:t>30</w:t>
      </w:r>
      <w:r>
        <w:rPr>
          <w:rFonts w:hint="default" w:asciiTheme="minorEastAsia" w:hAnsiTheme="minorEastAsia" w:cstheme="minorEastAsia"/>
          <w:b w:val="0"/>
          <w:bCs w:val="0"/>
          <w:sz w:val="28"/>
          <w:szCs w:val="28"/>
          <w:highlight w:val="none"/>
          <w:lang w:val="en-US" w:eastAsia="zh-CN"/>
        </w:rPr>
        <w:t>分，各供应商的价格得分按如下标准计算：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highlight w:val="none"/>
          <w:lang w:val="en-US" w:eastAsia="zh-CN"/>
        </w:rPr>
      </w:pPr>
      <w:r>
        <w:rPr>
          <w:rFonts w:hint="default" w:asciiTheme="minorEastAsia" w:hAnsiTheme="minorEastAsia" w:cstheme="minorEastAsia"/>
          <w:b w:val="0"/>
          <w:bCs w:val="0"/>
          <w:sz w:val="28"/>
          <w:szCs w:val="28"/>
          <w:highlight w:val="none"/>
          <w:lang w:val="en-US" w:eastAsia="zh-CN"/>
        </w:rPr>
        <w:t>（1）基准价：取所有通过初步评审的供应商报价的算术平均值作为基准价</w:t>
      </w:r>
      <w:r>
        <w:rPr>
          <w:rFonts w:hint="eastAsia" w:asciiTheme="minorEastAsia" w:hAnsiTheme="minorEastAsia" w:cstheme="minorEastAsia"/>
          <w:b w:val="0"/>
          <w:bCs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highlight w:val="none"/>
          <w:lang w:val="en-US" w:eastAsia="zh-CN"/>
        </w:rPr>
      </w:pPr>
      <w:r>
        <w:rPr>
          <w:rFonts w:hint="default" w:asciiTheme="minorEastAsia" w:hAnsiTheme="minorEastAsia" w:cstheme="minorEastAsia"/>
          <w:b w:val="0"/>
          <w:bCs w:val="0"/>
          <w:sz w:val="28"/>
          <w:szCs w:val="28"/>
          <w:highlight w:val="none"/>
          <w:lang w:val="en-US" w:eastAsia="zh-CN"/>
        </w:rPr>
        <w:t>（2）当报价等于基准价时，价格得分为</w:t>
      </w:r>
      <w:r>
        <w:rPr>
          <w:rFonts w:hint="eastAsia" w:asciiTheme="minorEastAsia" w:hAnsiTheme="minorEastAsia" w:cstheme="minorEastAsia"/>
          <w:b w:val="0"/>
          <w:bCs w:val="0"/>
          <w:sz w:val="28"/>
          <w:szCs w:val="28"/>
          <w:highlight w:val="none"/>
          <w:lang w:val="en-US" w:eastAsia="zh-CN"/>
        </w:rPr>
        <w:t>30</w:t>
      </w:r>
      <w:r>
        <w:rPr>
          <w:rFonts w:hint="default" w:asciiTheme="minorEastAsia" w:hAnsiTheme="minorEastAsia" w:cstheme="minorEastAsia"/>
          <w:b w:val="0"/>
          <w:bCs w:val="0"/>
          <w:sz w:val="28"/>
          <w:szCs w:val="28"/>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highlight w:val="none"/>
          <w:lang w:val="en-US" w:eastAsia="zh-CN"/>
        </w:rPr>
      </w:pPr>
      <w:r>
        <w:rPr>
          <w:rFonts w:hint="default" w:asciiTheme="minorEastAsia" w:hAnsiTheme="minorEastAsia" w:cstheme="minorEastAsia"/>
          <w:b w:val="0"/>
          <w:bCs w:val="0"/>
          <w:sz w:val="28"/>
          <w:szCs w:val="28"/>
          <w:highlight w:val="none"/>
          <w:lang w:val="en-US" w:eastAsia="zh-CN"/>
        </w:rPr>
        <w:t>（3）当报价高于基准价时，按每高1%的在</w:t>
      </w:r>
      <w:r>
        <w:rPr>
          <w:rFonts w:hint="eastAsia" w:asciiTheme="minorEastAsia" w:hAnsiTheme="minorEastAsia" w:cstheme="minorEastAsia"/>
          <w:b w:val="0"/>
          <w:bCs w:val="0"/>
          <w:sz w:val="28"/>
          <w:szCs w:val="28"/>
          <w:highlight w:val="none"/>
          <w:lang w:val="en-US" w:eastAsia="zh-CN"/>
        </w:rPr>
        <w:t>30</w:t>
      </w:r>
      <w:r>
        <w:rPr>
          <w:rFonts w:hint="default" w:asciiTheme="minorEastAsia" w:hAnsiTheme="minorEastAsia" w:cstheme="minorEastAsia"/>
          <w:b w:val="0"/>
          <w:bCs w:val="0"/>
          <w:sz w:val="28"/>
          <w:szCs w:val="28"/>
          <w:highlight w:val="none"/>
          <w:lang w:val="en-US" w:eastAsia="zh-CN"/>
        </w:rPr>
        <w:t>分基础上扣1.5分，不足1%的按插值法计算，直至扣至0分；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highlight w:val="none"/>
          <w:lang w:val="en-US" w:eastAsia="zh-CN"/>
        </w:rPr>
      </w:pPr>
      <w:r>
        <w:rPr>
          <w:rFonts w:hint="default" w:asciiTheme="minorEastAsia" w:hAnsiTheme="minorEastAsia" w:cstheme="minorEastAsia"/>
          <w:b w:val="0"/>
          <w:bCs w:val="0"/>
          <w:sz w:val="28"/>
          <w:szCs w:val="28"/>
          <w:highlight w:val="none"/>
          <w:lang w:val="en-US" w:eastAsia="zh-CN"/>
        </w:rPr>
        <w:t>（4）当报价低于基准价时，按每低1%的在</w:t>
      </w:r>
      <w:r>
        <w:rPr>
          <w:rFonts w:hint="eastAsia" w:asciiTheme="minorEastAsia" w:hAnsiTheme="minorEastAsia" w:cstheme="minorEastAsia"/>
          <w:b w:val="0"/>
          <w:bCs w:val="0"/>
          <w:sz w:val="28"/>
          <w:szCs w:val="28"/>
          <w:highlight w:val="none"/>
          <w:lang w:val="en-US" w:eastAsia="zh-CN"/>
        </w:rPr>
        <w:t>30</w:t>
      </w:r>
      <w:r>
        <w:rPr>
          <w:rFonts w:hint="default" w:asciiTheme="minorEastAsia" w:hAnsiTheme="minorEastAsia" w:cstheme="minorEastAsia"/>
          <w:b w:val="0"/>
          <w:bCs w:val="0"/>
          <w:sz w:val="28"/>
          <w:szCs w:val="28"/>
          <w:highlight w:val="none"/>
          <w:lang w:val="en-US" w:eastAsia="zh-CN"/>
        </w:rPr>
        <w:t xml:space="preserve">分基础上扣1分，不足1%的按插值法计算，直至扣至0分；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highlight w:val="yellow"/>
          <w:lang w:val="en-US" w:eastAsia="zh-CN"/>
        </w:rPr>
      </w:pPr>
      <w:r>
        <w:rPr>
          <w:rFonts w:hint="default" w:asciiTheme="minorEastAsia" w:hAnsiTheme="minorEastAsia" w:cstheme="minorEastAsia"/>
          <w:b w:val="0"/>
          <w:bCs w:val="0"/>
          <w:sz w:val="28"/>
          <w:szCs w:val="28"/>
          <w:highlight w:val="none"/>
          <w:lang w:val="en-US" w:eastAsia="zh-CN"/>
        </w:rPr>
        <w:t>（5）按上述方法计算的结果保存两位小数，第三位四舍五入。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4</w:t>
      </w:r>
      <w:r>
        <w:rPr>
          <w:rFonts w:hint="eastAsia" w:asciiTheme="minorEastAsia" w:hAnsiTheme="minorEastAsia" w:cstheme="minorEastAsia"/>
          <w:b w:val="0"/>
          <w:bCs w:val="0"/>
          <w:sz w:val="28"/>
          <w:szCs w:val="28"/>
          <w:lang w:val="en-US" w:eastAsia="zh-CN"/>
        </w:rPr>
        <w:t>.</w:t>
      </w:r>
      <w:r>
        <w:rPr>
          <w:rFonts w:hint="default" w:asciiTheme="minorEastAsia" w:hAnsiTheme="minorEastAsia" w:cstheme="minorEastAsia"/>
          <w:b w:val="0"/>
          <w:bCs w:val="0"/>
          <w:sz w:val="28"/>
          <w:szCs w:val="28"/>
          <w:lang w:val="en-US" w:eastAsia="zh-CN"/>
        </w:rPr>
        <w:t>综合</w:t>
      </w:r>
      <w:r>
        <w:rPr>
          <w:rFonts w:hint="eastAsia" w:asciiTheme="minorEastAsia" w:hAnsiTheme="minorEastAsia" w:cstheme="minorEastAsia"/>
          <w:b w:val="0"/>
          <w:bCs w:val="0"/>
          <w:sz w:val="28"/>
          <w:szCs w:val="28"/>
          <w:lang w:val="en-US" w:eastAsia="zh-CN"/>
        </w:rPr>
        <w:t>得分计算</w:t>
      </w:r>
    </w:p>
    <w:p>
      <w:pPr>
        <w:ind w:firstLine="560" w:firstLineChars="200"/>
        <w:jc w:val="both"/>
        <w:rPr>
          <w:rFonts w:hint="eastAsia"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综合得分＝商务技术得分+价格得分。</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5.推荐候选人名单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评审委员会根据最终评审的结果，推荐综合得分最高的报名人为候选人。若出现最终综合得分相同时，商务技术得分高的报名人名次为先；若最终综合得分和商务技术得分都相同，由全体评委投票按少数服从多数原则确定名次。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6.合同价格确定</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合同价格为最终确定的候选人报价。</w:t>
      </w:r>
    </w:p>
    <w:p>
      <w:pP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br w:type="page"/>
      </w:r>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第四部分 报名文件格式</w:t>
      </w:r>
    </w:p>
    <w:p>
      <w:pPr>
        <w:jc w:val="center"/>
        <w:rPr>
          <w:rFonts w:hint="eastAsia" w:asciiTheme="minorEastAsia" w:hAnsiTheme="minorEastAsia" w:eastAsiaTheme="minorEastAsia" w:cstheme="min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 xml:space="preserve">一、报名及承诺函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 xml:space="preserve">二、采购文件要求的各项资格证明文件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 xml:space="preserve">三、商务技术部分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bCs/>
          <w:sz w:val="28"/>
          <w:szCs w:val="28"/>
          <w:lang w:val="en-US" w:eastAsia="zh-CN"/>
        </w:rPr>
        <w:t>四、价格部分</w:t>
      </w:r>
      <w:r>
        <w:rPr>
          <w:rFonts w:hint="default" w:asciiTheme="minorEastAsia" w:hAnsiTheme="minorEastAsia" w:cstheme="minorEastAsia"/>
          <w:b w:val="0"/>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注：1.请报名人按照以下文件的要求格式、内容</w:t>
      </w:r>
      <w:r>
        <w:rPr>
          <w:rFonts w:hint="eastAsia" w:asciiTheme="minorEastAsia" w:hAnsiTheme="minorEastAsia" w:cstheme="minorEastAsia"/>
          <w:b w:val="0"/>
          <w:bCs w:val="0"/>
          <w:sz w:val="28"/>
          <w:szCs w:val="28"/>
          <w:lang w:val="en-US" w:eastAsia="zh-CN"/>
        </w:rPr>
        <w:t>、</w:t>
      </w:r>
      <w:r>
        <w:rPr>
          <w:rFonts w:hint="default" w:asciiTheme="minorEastAsia" w:hAnsiTheme="minorEastAsia" w:cstheme="minorEastAsia"/>
          <w:b w:val="0"/>
          <w:bCs w:val="0"/>
          <w:sz w:val="28"/>
          <w:szCs w:val="28"/>
          <w:lang w:val="en-US" w:eastAsia="zh-CN"/>
        </w:rPr>
        <w:t>顺序制作报名文件，并请编制目录及页码，否则可能将影响对报名文件的评价。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2.报价信封另单独封装，内装《报价一览表》。</w:t>
      </w:r>
    </w:p>
    <w:p>
      <w:pPr>
        <w:ind w:firstLine="1120" w:firstLineChars="400"/>
        <w:jc w:val="both"/>
        <w:rPr>
          <w:rFonts w:hint="eastAsia" w:asciiTheme="minorEastAsia" w:hAnsiTheme="minorEastAsia" w:cstheme="minorEastAsia"/>
          <w:b w:val="0"/>
          <w:bCs w:val="0"/>
          <w:sz w:val="28"/>
          <w:szCs w:val="28"/>
          <w:lang w:val="en-US" w:eastAsia="zh-CN"/>
        </w:rPr>
      </w:pPr>
    </w:p>
    <w:p>
      <w:pP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cstheme="minorEastAsia"/>
          <w:b/>
          <w:bCs/>
          <w:sz w:val="48"/>
          <w:szCs w:val="48"/>
          <w:lang w:val="en-US" w:eastAsia="zh-CN"/>
        </w:rPr>
      </w:pPr>
      <w:r>
        <w:rPr>
          <w:rFonts w:hint="eastAsia" w:asciiTheme="minorEastAsia" w:hAnsiTheme="minorEastAsia" w:cstheme="minorEastAsia"/>
          <w:b/>
          <w:bCs/>
          <w:sz w:val="48"/>
          <w:szCs w:val="48"/>
          <w:lang w:val="en-US" w:eastAsia="zh-CN"/>
        </w:rPr>
        <w:t>广州白云空港设备技术发展有限公司</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cstheme="minorEastAsia"/>
          <w:b/>
          <w:bCs/>
          <w:sz w:val="48"/>
          <w:szCs w:val="48"/>
          <w:lang w:val="en-US" w:eastAsia="zh-CN"/>
        </w:rPr>
      </w:pPr>
      <w:r>
        <w:rPr>
          <w:rFonts w:hint="eastAsia" w:asciiTheme="minorEastAsia" w:hAnsiTheme="minorEastAsia" w:cstheme="minorEastAsia"/>
          <w:b/>
          <w:bCs/>
          <w:sz w:val="48"/>
          <w:szCs w:val="48"/>
          <w:lang w:val="en-US" w:eastAsia="zh-CN"/>
        </w:rPr>
        <w:t>资产评估服务采购项目</w:t>
      </w:r>
    </w:p>
    <w:p>
      <w:pPr>
        <w:jc w:val="center"/>
        <w:rPr>
          <w:rFonts w:hint="eastAsia" w:asciiTheme="minorEastAsia" w:hAnsiTheme="minorEastAsia" w:cstheme="minorEastAsia"/>
          <w:b w:val="0"/>
          <w:bCs w:val="0"/>
          <w:sz w:val="28"/>
          <w:szCs w:val="28"/>
          <w:lang w:val="en-US" w:eastAsia="zh-CN"/>
        </w:rPr>
      </w:pPr>
    </w:p>
    <w:p>
      <w:pPr>
        <w:jc w:val="center"/>
        <w:rPr>
          <w:rFonts w:hint="eastAsia" w:asciiTheme="minorEastAsia" w:hAnsiTheme="minorEastAsia" w:cstheme="minorEastAsia"/>
          <w:b w:val="0"/>
          <w:bCs w:val="0"/>
          <w:sz w:val="28"/>
          <w:szCs w:val="28"/>
          <w:lang w:val="en-US" w:eastAsia="zh-CN"/>
        </w:rPr>
      </w:pPr>
    </w:p>
    <w:p>
      <w:pPr>
        <w:jc w:val="center"/>
        <w:rPr>
          <w:rFonts w:hint="eastAsia" w:asciiTheme="minorEastAsia" w:hAnsiTheme="minorEastAsia" w:cstheme="minorEastAsia"/>
          <w:b w:val="0"/>
          <w:bCs w:val="0"/>
          <w:sz w:val="28"/>
          <w:szCs w:val="28"/>
          <w:lang w:val="en-US" w:eastAsia="zh-CN"/>
        </w:rPr>
      </w:pPr>
    </w:p>
    <w:p>
      <w:pPr>
        <w:spacing w:line="600" w:lineRule="auto"/>
        <w:jc w:val="cente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报 名 文 件</w:t>
      </w:r>
    </w:p>
    <w:p>
      <w:pPr>
        <w:spacing w:line="600" w:lineRule="auto"/>
        <w:jc w:val="cente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（正本/副本）</w:t>
      </w:r>
    </w:p>
    <w:p>
      <w:pPr>
        <w:jc w:val="center"/>
        <w:rPr>
          <w:rFonts w:hint="eastAsia" w:asciiTheme="minorEastAsia" w:hAnsiTheme="minorEastAsia" w:cstheme="minorEastAsia"/>
          <w:b/>
          <w:bCs/>
          <w:sz w:val="32"/>
          <w:szCs w:val="32"/>
          <w:lang w:val="en-US" w:eastAsia="zh-CN"/>
        </w:rPr>
      </w:pPr>
    </w:p>
    <w:p>
      <w:pPr>
        <w:jc w:val="center"/>
        <w:rPr>
          <w:rFonts w:hint="eastAsia" w:asciiTheme="minorEastAsia" w:hAnsiTheme="minorEastAsia" w:cstheme="minorEastAsia"/>
          <w:b/>
          <w:bCs/>
          <w:sz w:val="32"/>
          <w:szCs w:val="32"/>
          <w:lang w:val="en-US" w:eastAsia="zh-CN"/>
        </w:rPr>
      </w:pPr>
    </w:p>
    <w:p>
      <w:pPr>
        <w:jc w:val="center"/>
        <w:rPr>
          <w:rFonts w:hint="eastAsia" w:asciiTheme="minorEastAsia" w:hAnsiTheme="minorEastAsia" w:cstheme="minorEastAsia"/>
          <w:b/>
          <w:bCs/>
          <w:sz w:val="32"/>
          <w:szCs w:val="32"/>
          <w:lang w:val="en-US" w:eastAsia="zh-CN"/>
        </w:rPr>
      </w:pPr>
    </w:p>
    <w:p>
      <w:pPr>
        <w:jc w:val="center"/>
        <w:rPr>
          <w:rFonts w:hint="eastAsia" w:asciiTheme="minorEastAsia" w:hAnsiTheme="minorEastAsia" w:cstheme="minorEastAsia"/>
          <w:b/>
          <w:bCs/>
          <w:sz w:val="32"/>
          <w:szCs w:val="32"/>
          <w:lang w:val="en-US" w:eastAsia="zh-CN"/>
        </w:rPr>
      </w:pPr>
    </w:p>
    <w:p>
      <w:pPr>
        <w:jc w:val="center"/>
        <w:rPr>
          <w:rFonts w:hint="eastAsia" w:asciiTheme="minorEastAsia" w:hAnsiTheme="minorEastAsia" w:cstheme="minorEastAsia"/>
          <w:b/>
          <w:bCs/>
          <w:sz w:val="32"/>
          <w:szCs w:val="32"/>
          <w:lang w:val="en-US" w:eastAsia="zh-CN"/>
        </w:rPr>
      </w:pPr>
    </w:p>
    <w:p>
      <w:pPr>
        <w:jc w:val="center"/>
        <w:rPr>
          <w:rFonts w:hint="eastAsia" w:asciiTheme="minorEastAsia" w:hAnsiTheme="minorEastAsia" w:cstheme="minorEastAsia"/>
          <w:b/>
          <w:bCs/>
          <w:sz w:val="32"/>
          <w:szCs w:val="32"/>
          <w:lang w:val="en-US" w:eastAsia="zh-CN"/>
        </w:rPr>
      </w:pPr>
    </w:p>
    <w:p>
      <w:pPr>
        <w:jc w:val="center"/>
        <w:rPr>
          <w:rFonts w:hint="eastAsia" w:asciiTheme="minorEastAsia" w:hAnsiTheme="minorEastAsia" w:cstheme="minorEastAsia"/>
          <w:b/>
          <w:bCs/>
          <w:sz w:val="32"/>
          <w:szCs w:val="32"/>
          <w:lang w:val="en-US" w:eastAsia="zh-CN"/>
        </w:rPr>
      </w:pPr>
    </w:p>
    <w:p>
      <w:pPr>
        <w:jc w:val="center"/>
        <w:rPr>
          <w:rFonts w:hint="eastAsia" w:asciiTheme="minorEastAsia" w:hAnsiTheme="minorEastAsia" w:cstheme="minorEastAsia"/>
          <w:b/>
          <w:bCs/>
          <w:sz w:val="32"/>
          <w:szCs w:val="32"/>
          <w:lang w:val="en-US" w:eastAsia="zh-CN"/>
        </w:rPr>
      </w:pPr>
    </w:p>
    <w:p>
      <w:pPr>
        <w:jc w:val="center"/>
        <w:rPr>
          <w:rFonts w:hint="eastAsia" w:asciiTheme="minorEastAsia" w:hAnsiTheme="minorEastAsia" w:cstheme="minorEastAsia"/>
          <w:b/>
          <w:bCs/>
          <w:sz w:val="32"/>
          <w:szCs w:val="32"/>
          <w:lang w:val="en-US" w:eastAsia="zh-CN"/>
        </w:rPr>
      </w:pPr>
    </w:p>
    <w:p>
      <w:pPr>
        <w:jc w:val="both"/>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报名人名称：</w:t>
      </w:r>
    </w:p>
    <w:p>
      <w:pPr>
        <w:jc w:val="both"/>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日期：2023年   月   日</w:t>
      </w:r>
    </w:p>
    <w:p>
      <w:pP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br w:type="page"/>
      </w:r>
    </w:p>
    <w:p>
      <w:pPr>
        <w:jc w:val="both"/>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1、报名及承诺函</w:t>
      </w:r>
    </w:p>
    <w:p>
      <w:pPr>
        <w:jc w:val="both"/>
        <w:rPr>
          <w:rFonts w:hint="eastAsia" w:asciiTheme="minorEastAsia" w:hAnsiTheme="minorEastAsia" w:cstheme="minorEastAsia"/>
          <w:b/>
          <w:bCs/>
          <w:sz w:val="28"/>
          <w:szCs w:val="28"/>
          <w:lang w:val="en-US" w:eastAsia="zh-CN"/>
        </w:rPr>
      </w:pPr>
    </w:p>
    <w:p>
      <w:pPr>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u w:val="single"/>
          <w:lang w:val="en-US" w:eastAsia="zh-CN"/>
        </w:rPr>
        <w:t xml:space="preserve">             （采购人）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依据贵方</w:t>
      </w:r>
      <w:r>
        <w:rPr>
          <w:rFonts w:hint="eastAsia" w:asciiTheme="minorEastAsia" w:hAnsiTheme="minorEastAsia" w:cstheme="minorEastAsia"/>
          <w:b w:val="0"/>
          <w:bCs w:val="0"/>
          <w:sz w:val="28"/>
          <w:szCs w:val="28"/>
          <w:u w:val="single"/>
          <w:lang w:val="en-US" w:eastAsia="zh-CN"/>
        </w:rPr>
        <w:t>广州白云空港设备技术发展有限公司资产评估服务采购项目</w:t>
      </w:r>
      <w:r>
        <w:rPr>
          <w:rFonts w:hint="eastAsia" w:asciiTheme="minorEastAsia" w:hAnsiTheme="minorEastAsia" w:cstheme="minorEastAsia"/>
          <w:b w:val="0"/>
          <w:bCs w:val="0"/>
          <w:sz w:val="28"/>
          <w:szCs w:val="28"/>
          <w:lang w:val="en-US" w:eastAsia="zh-CN"/>
        </w:rPr>
        <w:t>的采购文件，我方代表</w:t>
      </w:r>
      <w:r>
        <w:rPr>
          <w:rFonts w:hint="eastAsia" w:asciiTheme="minorEastAsia" w:hAnsiTheme="minorEastAsia" w:cstheme="minorEastAsia"/>
          <w:b w:val="0"/>
          <w:bCs w:val="0"/>
          <w:sz w:val="28"/>
          <w:szCs w:val="28"/>
          <w:u w:val="single"/>
          <w:lang w:val="en-US" w:eastAsia="zh-CN"/>
        </w:rPr>
        <w:t xml:space="preserve">       （姓名、职务）</w:t>
      </w:r>
      <w:r>
        <w:rPr>
          <w:rFonts w:hint="eastAsia" w:asciiTheme="minorEastAsia" w:hAnsiTheme="minorEastAsia" w:cstheme="minorEastAsia"/>
          <w:b w:val="0"/>
          <w:bCs w:val="0"/>
          <w:sz w:val="28"/>
          <w:szCs w:val="28"/>
          <w:lang w:val="en-US" w:eastAsia="zh-CN"/>
        </w:rPr>
        <w:t>经正式授权并代表</w:t>
      </w:r>
      <w:r>
        <w:rPr>
          <w:rFonts w:hint="eastAsia" w:asciiTheme="minorEastAsia" w:hAnsiTheme="minorEastAsia" w:cstheme="minorEastAsia"/>
          <w:b w:val="0"/>
          <w:bCs w:val="0"/>
          <w:sz w:val="28"/>
          <w:szCs w:val="28"/>
          <w:u w:val="single"/>
          <w:lang w:val="en-US" w:eastAsia="zh-CN"/>
        </w:rPr>
        <w:t xml:space="preserve">         （报名人名称、地址）</w:t>
      </w:r>
      <w:r>
        <w:rPr>
          <w:rFonts w:hint="eastAsia" w:asciiTheme="minorEastAsia" w:hAnsiTheme="minorEastAsia" w:cstheme="minorEastAsia"/>
          <w:b w:val="0"/>
          <w:bCs w:val="0"/>
          <w:sz w:val="28"/>
          <w:szCs w:val="28"/>
          <w:lang w:val="en-US" w:eastAsia="zh-CN"/>
        </w:rPr>
        <w:t>提交下述文件正本</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lang w:val="en-US" w:eastAsia="zh-CN"/>
        </w:rPr>
        <w:t>份，副本</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lang w:val="en-US" w:eastAsia="zh-CN"/>
        </w:rPr>
        <w:t xml:space="preserve">份。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在此，我方声明如下：</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1.同意并接受采购的各项要求，遵守采购文件中的各项规定，按采购文件的要求提供报价，并完全响应贵方提供的合同版本内容。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2.报名有效期为递交报名文件之日起180天内。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3.我方已经详细地阅读了全部采购文件及其附件，包括澄清及参考文件(如果有的话)。我方已完全清晰理解采购的要求，不存在任何含糊不清和误解之处，同意放弃对这些文件所提出的异议和质疑的权利。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4.我方已毫无保留地向贵方提供一切所需的证明材料。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5.我方承诺在本次采购中提供的一切文件，无论是原件还是复印件均为真实和准确的，绝无任何虚假、伪造和夸大的成份，否则，愿承担相应的后果和法律责任。</w:t>
      </w:r>
    </w:p>
    <w:p>
      <w:pPr>
        <w:ind w:firstLine="560" w:firstLineChars="200"/>
        <w:jc w:val="both"/>
        <w:rPr>
          <w:rFonts w:hint="eastAsia" w:asciiTheme="minorEastAsia" w:hAnsi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6</w:t>
      </w:r>
      <w:r>
        <w:rPr>
          <w:rFonts w:hint="eastAsia" w:asciiTheme="minorEastAsia" w:hAnsiTheme="minorEastAsia" w:eastAsiaTheme="minorEastAsia" w:cstheme="minorEastAsia"/>
          <w:b w:val="0"/>
          <w:bCs w:val="0"/>
          <w:sz w:val="28"/>
          <w:szCs w:val="28"/>
          <w:highlight w:val="none"/>
          <w:lang w:val="en-US" w:eastAsia="zh-CN"/>
        </w:rPr>
        <w:t>.</w:t>
      </w:r>
      <w:r>
        <w:rPr>
          <w:rFonts w:hint="eastAsia" w:asciiTheme="minorEastAsia" w:hAnsiTheme="minorEastAsia" w:cstheme="minorEastAsia"/>
          <w:b w:val="0"/>
          <w:bCs w:val="0"/>
          <w:sz w:val="28"/>
          <w:szCs w:val="28"/>
          <w:highlight w:val="none"/>
          <w:lang w:val="en-US" w:eastAsia="zh-CN"/>
        </w:rPr>
        <w:t>我方</w:t>
      </w:r>
      <w:r>
        <w:rPr>
          <w:rFonts w:hint="eastAsia" w:asciiTheme="minorEastAsia" w:hAnsiTheme="minorEastAsia" w:eastAsiaTheme="minorEastAsia" w:cstheme="minorEastAsia"/>
          <w:b w:val="0"/>
          <w:bCs w:val="0"/>
          <w:sz w:val="28"/>
          <w:szCs w:val="28"/>
          <w:highlight w:val="none"/>
          <w:lang w:val="en-US" w:eastAsia="zh-CN"/>
        </w:rPr>
        <w:t>自2018年以来没有因违规</w:t>
      </w:r>
      <w:r>
        <w:rPr>
          <w:rFonts w:hint="eastAsia" w:asciiTheme="minorEastAsia" w:hAnsiTheme="minorEastAsia" w:cstheme="minorEastAsia"/>
          <w:b w:val="0"/>
          <w:bCs w:val="0"/>
          <w:sz w:val="28"/>
          <w:szCs w:val="28"/>
          <w:highlight w:val="none"/>
          <w:lang w:val="en-US" w:eastAsia="zh-CN"/>
        </w:rPr>
        <w:t>执业</w:t>
      </w:r>
      <w:r>
        <w:rPr>
          <w:rFonts w:hint="eastAsia" w:asciiTheme="minorEastAsia" w:hAnsiTheme="minorEastAsia" w:eastAsiaTheme="minorEastAsia" w:cstheme="minorEastAsia"/>
          <w:b w:val="0"/>
          <w:bCs w:val="0"/>
          <w:sz w:val="28"/>
          <w:szCs w:val="28"/>
          <w:highlight w:val="none"/>
          <w:lang w:val="en-US" w:eastAsia="zh-CN"/>
        </w:rPr>
        <w:t>受到</w:t>
      </w:r>
      <w:r>
        <w:rPr>
          <w:rFonts w:hint="eastAsia" w:asciiTheme="minorEastAsia" w:hAnsiTheme="minorEastAsia" w:cstheme="minorEastAsia"/>
          <w:b w:val="0"/>
          <w:bCs w:val="0"/>
          <w:sz w:val="28"/>
          <w:szCs w:val="28"/>
          <w:highlight w:val="none"/>
          <w:lang w:val="en-US" w:eastAsia="zh-CN"/>
        </w:rPr>
        <w:t>行业</w:t>
      </w:r>
      <w:r>
        <w:rPr>
          <w:rFonts w:hint="eastAsia" w:asciiTheme="minorEastAsia" w:hAnsiTheme="minorEastAsia" w:eastAsiaTheme="minorEastAsia" w:cstheme="minorEastAsia"/>
          <w:b w:val="0"/>
          <w:bCs w:val="0"/>
          <w:sz w:val="28"/>
          <w:szCs w:val="28"/>
          <w:highlight w:val="none"/>
          <w:lang w:val="en-US" w:eastAsia="zh-CN"/>
        </w:rPr>
        <w:t xml:space="preserve">惩戒。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7.我方完全服从和尊重评委会所作的评定结果，同时清楚理解到报价最低并非意味着必定获得成为最终供应商资格。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报名人：</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lang w:val="en-US" w:eastAsia="zh-CN"/>
        </w:rPr>
        <w:t xml:space="preserve">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地址：</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lang w:val="en-US" w:eastAsia="zh-CN"/>
        </w:rPr>
        <w:t xml:space="preserve">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传真：</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lang w:val="en-US" w:eastAsia="zh-CN"/>
        </w:rPr>
        <w:t xml:space="preserve"> </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电话：</w:t>
      </w:r>
      <w:r>
        <w:rPr>
          <w:rFonts w:hint="eastAsia" w:asciiTheme="minorEastAsia" w:hAnsiTheme="minorEastAsia" w:cstheme="minorEastAsia"/>
          <w:b w:val="0"/>
          <w:bCs w:val="0"/>
          <w:sz w:val="28"/>
          <w:szCs w:val="28"/>
          <w:u w:val="single"/>
          <w:lang w:val="en-US" w:eastAsia="zh-CN"/>
        </w:rPr>
        <w:t xml:space="preserve">                      </w:t>
      </w:r>
    </w:p>
    <w:p>
      <w:pPr>
        <w:ind w:firstLine="560" w:firstLineChars="200"/>
        <w:jc w:val="both"/>
        <w:rPr>
          <w:rFonts w:hint="eastAsia" w:asciiTheme="minorEastAsia" w:hAnsiTheme="minorEastAsia" w:cstheme="minorEastAsia"/>
          <w:b w:val="0"/>
          <w:bCs w:val="0"/>
          <w:sz w:val="28"/>
          <w:szCs w:val="28"/>
          <w:u w:val="single"/>
          <w:lang w:val="en-US" w:eastAsia="zh-CN"/>
        </w:rPr>
      </w:pPr>
      <w:r>
        <w:rPr>
          <w:rFonts w:hint="eastAsia" w:asciiTheme="minorEastAsia" w:hAnsiTheme="minorEastAsia" w:cstheme="minorEastAsia"/>
          <w:b w:val="0"/>
          <w:bCs w:val="0"/>
          <w:sz w:val="28"/>
          <w:szCs w:val="28"/>
          <w:lang w:val="en-US" w:eastAsia="zh-CN"/>
        </w:rPr>
        <w:t>电子邮件：</w:t>
      </w:r>
      <w:r>
        <w:rPr>
          <w:rFonts w:hint="eastAsia" w:asciiTheme="minorEastAsia" w:hAnsiTheme="minorEastAsia" w:cstheme="minorEastAsia"/>
          <w:b w:val="0"/>
          <w:bCs w:val="0"/>
          <w:sz w:val="28"/>
          <w:szCs w:val="28"/>
          <w:u w:val="single"/>
          <w:lang w:val="en-US" w:eastAsia="zh-CN"/>
        </w:rPr>
        <w:t xml:space="preserve">                      </w:t>
      </w:r>
    </w:p>
    <w:p>
      <w:pPr>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报名人（法定代表人/负责人授权代表）代表签字：</w:t>
      </w:r>
      <w:r>
        <w:rPr>
          <w:rFonts w:hint="eastAsia" w:asciiTheme="minorEastAsia" w:hAnsiTheme="minorEastAsia" w:cstheme="minorEastAsia"/>
          <w:b w:val="0"/>
          <w:bCs w:val="0"/>
          <w:sz w:val="28"/>
          <w:szCs w:val="28"/>
          <w:u w:val="single"/>
          <w:lang w:val="en-US" w:eastAsia="zh-CN"/>
        </w:rPr>
        <w:t xml:space="preserve">          </w:t>
      </w:r>
    </w:p>
    <w:p>
      <w:pPr>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报名人(公章)：</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 xml:space="preserve"> </w:t>
      </w:r>
    </w:p>
    <w:p>
      <w:pPr>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开户银行：</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 xml:space="preserve"> </w:t>
      </w:r>
    </w:p>
    <w:p>
      <w:pPr>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账号：</w:t>
      </w:r>
      <w:r>
        <w:rPr>
          <w:rFonts w:hint="eastAsia" w:asciiTheme="minorEastAsia" w:hAnsiTheme="minorEastAsia" w:cstheme="minorEastAsia"/>
          <w:b w:val="0"/>
          <w:bCs w:val="0"/>
          <w:sz w:val="28"/>
          <w:szCs w:val="28"/>
          <w:u w:val="single"/>
          <w:lang w:val="en-US" w:eastAsia="zh-CN"/>
        </w:rPr>
        <w:t xml:space="preserve">                      </w:t>
      </w:r>
    </w:p>
    <w:p>
      <w:pPr>
        <w:ind w:firstLine="560" w:firstLineChars="200"/>
        <w:jc w:val="both"/>
        <w:rPr>
          <w:rFonts w:hint="eastAsia" w:asciiTheme="minorEastAsia" w:hAnsiTheme="minorEastAsia" w:cstheme="minorEastAsia"/>
          <w:b w:val="0"/>
          <w:bCs w:val="0"/>
          <w:sz w:val="28"/>
          <w:szCs w:val="28"/>
          <w:u w:val="single"/>
          <w:lang w:val="en-US" w:eastAsia="zh-CN"/>
        </w:rPr>
      </w:pPr>
      <w:r>
        <w:rPr>
          <w:rFonts w:hint="eastAsia" w:asciiTheme="minorEastAsia" w:hAnsiTheme="minorEastAsia" w:cstheme="minorEastAsia"/>
          <w:b w:val="0"/>
          <w:bCs w:val="0"/>
          <w:sz w:val="28"/>
          <w:szCs w:val="28"/>
          <w:u w:val="none"/>
          <w:lang w:val="en-US" w:eastAsia="zh-CN"/>
        </w:rPr>
        <w:t>日期：</w:t>
      </w:r>
      <w:r>
        <w:rPr>
          <w:rFonts w:hint="eastAsia" w:asciiTheme="minorEastAsia" w:hAnsiTheme="minorEastAsia" w:cstheme="minorEastAsia"/>
          <w:b w:val="0"/>
          <w:bCs w:val="0"/>
          <w:sz w:val="28"/>
          <w:szCs w:val="28"/>
          <w:u w:val="single"/>
          <w:lang w:val="en-US" w:eastAsia="zh-CN"/>
        </w:rPr>
        <w:t xml:space="preserve">                      </w:t>
      </w:r>
    </w:p>
    <w:p>
      <w:pPr>
        <w:rPr>
          <w:rFonts w:hint="eastAsia" w:asciiTheme="minorEastAsia" w:hAnsiTheme="minorEastAsia" w:cstheme="minorEastAsia"/>
          <w:b w:val="0"/>
          <w:bCs w:val="0"/>
          <w:sz w:val="28"/>
          <w:szCs w:val="28"/>
          <w:u w:val="single"/>
          <w:lang w:val="en-US" w:eastAsia="zh-CN"/>
        </w:rPr>
      </w:pPr>
      <w:r>
        <w:rPr>
          <w:rFonts w:hint="eastAsia" w:asciiTheme="minorEastAsia" w:hAnsiTheme="minorEastAsia" w:cstheme="minorEastAsia"/>
          <w:b w:val="0"/>
          <w:bCs w:val="0"/>
          <w:sz w:val="28"/>
          <w:szCs w:val="28"/>
          <w:u w:val="single"/>
          <w:lang w:val="en-US" w:eastAsia="zh-CN"/>
        </w:rPr>
        <w:br w:type="page"/>
      </w:r>
    </w:p>
    <w:p>
      <w:pPr>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bCs/>
          <w:sz w:val="28"/>
          <w:szCs w:val="28"/>
          <w:u w:val="none"/>
          <w:lang w:val="en-US" w:eastAsia="zh-CN"/>
        </w:rPr>
        <w:t>2、法定代表人资格证明书</w:t>
      </w:r>
      <w:r>
        <w:rPr>
          <w:rFonts w:hint="eastAsia" w:asciiTheme="minorEastAsia" w:hAnsiTheme="minorEastAsia" w:cstheme="minorEastAsia"/>
          <w:b w:val="0"/>
          <w:bCs w:val="0"/>
          <w:sz w:val="28"/>
          <w:szCs w:val="28"/>
          <w:u w:val="none"/>
          <w:lang w:val="en-US" w:eastAsia="zh-CN"/>
        </w:rPr>
        <w:t xml:space="preserve"> </w:t>
      </w:r>
    </w:p>
    <w:p>
      <w:pPr>
        <w:jc w:val="both"/>
        <w:rPr>
          <w:rFonts w:hint="eastAsia" w:asciiTheme="minorEastAsia" w:hAnsiTheme="minorEastAsia" w:cstheme="minorEastAsia"/>
          <w:b w:val="0"/>
          <w:bCs w:val="0"/>
          <w:sz w:val="28"/>
          <w:szCs w:val="28"/>
          <w:u w:val="none"/>
          <w:lang w:val="en-US" w:eastAsia="zh-CN"/>
        </w:rPr>
      </w:pPr>
    </w:p>
    <w:p>
      <w:pPr>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 xml:space="preserve">报名人： </w:t>
      </w:r>
    </w:p>
    <w:p>
      <w:pPr>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 xml:space="preserve">地址： </w:t>
      </w:r>
    </w:p>
    <w:p>
      <w:pPr>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兹证明</w:t>
      </w:r>
      <w:r>
        <w:rPr>
          <w:rFonts w:hint="eastAsia" w:asciiTheme="minorEastAsia" w:hAnsiTheme="minorEastAsia" w:cstheme="minorEastAsia"/>
          <w:b w:val="0"/>
          <w:bCs w:val="0"/>
          <w:sz w:val="28"/>
          <w:szCs w:val="28"/>
          <w:u w:val="single"/>
          <w:lang w:val="en-US" w:eastAsia="zh-CN"/>
        </w:rPr>
        <w:t xml:space="preserve">      （姓名）</w:t>
      </w:r>
      <w:r>
        <w:rPr>
          <w:rFonts w:hint="eastAsia" w:asciiTheme="minorEastAsia" w:hAnsiTheme="minorEastAsia" w:cstheme="minorEastAsia"/>
          <w:b w:val="0"/>
          <w:bCs w:val="0"/>
          <w:sz w:val="28"/>
          <w:szCs w:val="28"/>
          <w:u w:val="none"/>
          <w:lang w:val="en-US" w:eastAsia="zh-CN"/>
        </w:rPr>
        <w:t>，身份证号：</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 xml:space="preserve"> ，系</w:t>
      </w:r>
      <w:r>
        <w:rPr>
          <w:rFonts w:hint="eastAsia" w:asciiTheme="minorEastAsia" w:hAnsiTheme="minorEastAsia" w:cstheme="minorEastAsia"/>
          <w:b w:val="0"/>
          <w:bCs w:val="0"/>
          <w:sz w:val="28"/>
          <w:szCs w:val="28"/>
          <w:u w:val="single"/>
          <w:lang w:val="en-US" w:eastAsia="zh-CN"/>
        </w:rPr>
        <w:t xml:space="preserve">                         （         报名人）</w:t>
      </w:r>
      <w:r>
        <w:rPr>
          <w:rFonts w:hint="eastAsia" w:asciiTheme="minorEastAsia" w:hAnsiTheme="minorEastAsia" w:cstheme="minorEastAsia"/>
          <w:b w:val="0"/>
          <w:bCs w:val="0"/>
          <w:sz w:val="28"/>
          <w:szCs w:val="28"/>
          <w:u w:val="none"/>
          <w:lang w:val="en-US" w:eastAsia="zh-CN"/>
        </w:rPr>
        <w:t>的法定代表人。参加</w:t>
      </w:r>
      <w:r>
        <w:rPr>
          <w:rFonts w:hint="eastAsia" w:asciiTheme="minorEastAsia" w:hAnsiTheme="minorEastAsia" w:cstheme="minorEastAsia"/>
          <w:b/>
          <w:bCs/>
          <w:sz w:val="28"/>
          <w:szCs w:val="28"/>
          <w:u w:val="single"/>
          <w:lang w:val="en-US" w:eastAsia="zh-CN"/>
        </w:rPr>
        <w:t>广州白云空港设备技术发展有限公司资产评估服务采购项目</w:t>
      </w:r>
      <w:r>
        <w:rPr>
          <w:rFonts w:hint="eastAsia" w:asciiTheme="minorEastAsia" w:hAnsiTheme="minorEastAsia" w:cstheme="minorEastAsia"/>
          <w:b w:val="0"/>
          <w:bCs w:val="0"/>
          <w:sz w:val="28"/>
          <w:szCs w:val="28"/>
          <w:u w:val="none"/>
          <w:lang w:val="en-US" w:eastAsia="zh-CN"/>
        </w:rPr>
        <w:t xml:space="preserve">的报价活动，签署本项目采购的报价、评审文件、处理与之有关的一切事务。 </w:t>
      </w:r>
    </w:p>
    <w:p>
      <w:pPr>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 xml:space="preserve">特此证明。 </w:t>
      </w:r>
    </w:p>
    <w:p>
      <w:pPr>
        <w:jc w:val="both"/>
        <w:rPr>
          <w:rFonts w:hint="eastAsia" w:asciiTheme="minorEastAsia" w:hAnsiTheme="minorEastAsia" w:cstheme="minorEastAsia"/>
          <w:b w:val="0"/>
          <w:bCs w:val="0"/>
          <w:sz w:val="28"/>
          <w:szCs w:val="28"/>
          <w:u w:val="none"/>
          <w:lang w:val="en-US" w:eastAsia="zh-CN"/>
        </w:rPr>
      </w:pPr>
    </w:p>
    <w:p>
      <w:pPr>
        <w:jc w:val="both"/>
        <w:rPr>
          <w:rFonts w:hint="eastAsia" w:asciiTheme="minorEastAsia" w:hAnsiTheme="minorEastAsia" w:cstheme="minorEastAsia"/>
          <w:b w:val="0"/>
          <w:bCs w:val="0"/>
          <w:sz w:val="28"/>
          <w:szCs w:val="28"/>
          <w:u w:val="none"/>
          <w:lang w:val="en-US" w:eastAsia="zh-CN"/>
        </w:rPr>
      </w:pPr>
    </w:p>
    <w:p>
      <w:pPr>
        <w:ind w:firstLine="3360" w:firstLineChars="1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 xml:space="preserve">报名人（盖章）： </w:t>
      </w:r>
    </w:p>
    <w:p>
      <w:pPr>
        <w:ind w:firstLine="3360" w:firstLineChars="1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日期：   年   月   日</w:t>
      </w:r>
    </w:p>
    <w:p>
      <w:pPr>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br w:type="page"/>
      </w:r>
    </w:p>
    <w:p>
      <w:pPr>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bCs/>
          <w:sz w:val="28"/>
          <w:szCs w:val="28"/>
          <w:u w:val="none"/>
          <w:lang w:val="en-US" w:eastAsia="zh-CN"/>
        </w:rPr>
        <w:t>3、法定代表人授权委托书</w:t>
      </w:r>
      <w:r>
        <w:rPr>
          <w:rFonts w:hint="eastAsia" w:asciiTheme="minorEastAsia" w:hAnsiTheme="minorEastAsia" w:cstheme="minorEastAsia"/>
          <w:b w:val="0"/>
          <w:bCs w:val="0"/>
          <w:sz w:val="28"/>
          <w:szCs w:val="28"/>
          <w:u w:val="none"/>
          <w:lang w:val="en-US" w:eastAsia="zh-CN"/>
        </w:rPr>
        <w:t xml:space="preserve"> </w:t>
      </w:r>
    </w:p>
    <w:p>
      <w:pPr>
        <w:ind w:firstLine="560" w:firstLineChars="200"/>
        <w:jc w:val="both"/>
        <w:rPr>
          <w:rFonts w:hint="eastAsia" w:asciiTheme="minorEastAsia" w:hAnsiTheme="minorEastAsia" w:cstheme="minorEastAsia"/>
          <w:b w:val="0"/>
          <w:bCs w:val="0"/>
          <w:sz w:val="28"/>
          <w:szCs w:val="28"/>
          <w:u w:val="none"/>
          <w:lang w:val="en-US" w:eastAsia="zh-CN"/>
        </w:rPr>
      </w:pPr>
    </w:p>
    <w:p>
      <w:pPr>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本授权委托书声明：我</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（姓名）系</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（报名人）的法定代表人，现授权委托</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（报名人/部门名称）的</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（姓 名、职务）为报名人代理人（以下简称代理人），以报名人的名义参加</w:t>
      </w:r>
      <w:r>
        <w:rPr>
          <w:rFonts w:hint="eastAsia" w:asciiTheme="minorEastAsia" w:hAnsiTheme="minorEastAsia" w:cstheme="minorEastAsia"/>
          <w:b/>
          <w:bCs/>
          <w:sz w:val="28"/>
          <w:szCs w:val="28"/>
          <w:u w:val="single"/>
          <w:lang w:val="en-US" w:eastAsia="zh-CN"/>
        </w:rPr>
        <w:t>广州白云空港设备技术发展有限公司资产评估服务采购项目</w:t>
      </w:r>
      <w:r>
        <w:rPr>
          <w:rFonts w:hint="eastAsia" w:asciiTheme="minorEastAsia" w:hAnsiTheme="minorEastAsia" w:cstheme="minorEastAsia"/>
          <w:b w:val="0"/>
          <w:bCs w:val="0"/>
          <w:sz w:val="28"/>
          <w:szCs w:val="28"/>
          <w:u w:val="none"/>
          <w:lang w:val="en-US" w:eastAsia="zh-CN"/>
        </w:rPr>
        <w:t>的报价活动。代理人在综合评审过程中所签署的一切文件和处理与之有关的一切事务，我均予以承认。</w:t>
      </w:r>
    </w:p>
    <w:p>
      <w:pPr>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代理有效期为</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年</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月</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日至</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年</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月</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cstheme="minorEastAsia"/>
          <w:b w:val="0"/>
          <w:bCs w:val="0"/>
          <w:sz w:val="28"/>
          <w:szCs w:val="28"/>
          <w:u w:val="none"/>
          <w:lang w:val="en-US" w:eastAsia="zh-CN"/>
        </w:rPr>
        <w:t xml:space="preserve">日止。 </w:t>
      </w:r>
    </w:p>
    <w:p>
      <w:pPr>
        <w:ind w:firstLine="560" w:firstLineChars="200"/>
        <w:jc w:val="both"/>
        <w:rPr>
          <w:rFonts w:hint="eastAsia" w:asciiTheme="minorEastAsia" w:hAnsiTheme="minorEastAsia" w:cstheme="minorEastAsia"/>
          <w:b w:val="0"/>
          <w:bCs w:val="0"/>
          <w:sz w:val="28"/>
          <w:szCs w:val="28"/>
          <w:u w:val="none"/>
          <w:lang w:val="en-US" w:eastAsia="zh-CN"/>
        </w:rPr>
      </w:pPr>
    </w:p>
    <w:p>
      <w:pPr>
        <w:ind w:firstLine="560" w:firstLineChars="200"/>
        <w:jc w:val="both"/>
        <w:rPr>
          <w:rFonts w:hint="eastAsia" w:asciiTheme="minorEastAsia" w:hAnsiTheme="minorEastAsia" w:cstheme="minorEastAsia"/>
          <w:b w:val="0"/>
          <w:bCs w:val="0"/>
          <w:sz w:val="28"/>
          <w:szCs w:val="28"/>
          <w:u w:val="none"/>
          <w:lang w:val="en-US" w:eastAsia="zh-CN"/>
        </w:rPr>
      </w:pPr>
    </w:p>
    <w:p>
      <w:pPr>
        <w:ind w:firstLine="560" w:firstLineChars="200"/>
        <w:jc w:val="both"/>
        <w:rPr>
          <w:rFonts w:hint="eastAsia" w:asciiTheme="minorEastAsia" w:hAnsiTheme="minorEastAsia" w:cstheme="minorEastAsia"/>
          <w:b w:val="0"/>
          <w:bCs w:val="0"/>
          <w:sz w:val="28"/>
          <w:szCs w:val="28"/>
          <w:u w:val="none"/>
          <w:lang w:val="en-US" w:eastAsia="zh-CN"/>
        </w:rPr>
      </w:pPr>
    </w:p>
    <w:p>
      <w:pPr>
        <w:ind w:firstLine="4480" w:firstLineChars="16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 xml:space="preserve">报名人（盖章）： </w:t>
      </w:r>
    </w:p>
    <w:p>
      <w:pPr>
        <w:ind w:firstLine="4480" w:firstLineChars="16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 xml:space="preserve">法定代表人（签字）： </w:t>
      </w:r>
    </w:p>
    <w:p>
      <w:pPr>
        <w:ind w:firstLine="4480" w:firstLineChars="16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签字日期：   年   月   日</w:t>
      </w:r>
    </w:p>
    <w:p>
      <w:pPr>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br w:type="page"/>
      </w:r>
    </w:p>
    <w:p>
      <w:pPr>
        <w:jc w:val="both"/>
        <w:rPr>
          <w:rFonts w:hint="eastAsia" w:asciiTheme="minorEastAsia" w:hAnsiTheme="minorEastAsia" w:cstheme="minorEastAsia"/>
          <w:b/>
          <w:bCs/>
          <w:sz w:val="28"/>
          <w:szCs w:val="28"/>
          <w:u w:val="none"/>
          <w:lang w:val="en-US" w:eastAsia="zh-CN"/>
        </w:rPr>
      </w:pPr>
      <w:r>
        <w:rPr>
          <w:rFonts w:hint="eastAsia" w:asciiTheme="minorEastAsia" w:hAnsiTheme="minorEastAsia" w:cstheme="minorEastAsia"/>
          <w:b/>
          <w:bCs/>
          <w:sz w:val="28"/>
          <w:szCs w:val="28"/>
          <w:u w:val="none"/>
          <w:lang w:val="en-US" w:eastAsia="zh-CN"/>
        </w:rPr>
        <w:t xml:space="preserve">4、合同条款完全响应承诺书 </w:t>
      </w:r>
    </w:p>
    <w:p>
      <w:pPr>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报名人必须承诺完全响应采购人所提供的合同版本，该承诺书应由其法人代表签字加盖公章。（格式自拟）</w:t>
      </w:r>
    </w:p>
    <w:p>
      <w:pPr>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br w:type="page"/>
      </w:r>
    </w:p>
    <w:p>
      <w:pPr>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bCs/>
          <w:sz w:val="28"/>
          <w:szCs w:val="28"/>
          <w:u w:val="none"/>
          <w:lang w:val="en-US" w:eastAsia="zh-CN"/>
        </w:rPr>
        <w:t>5、报名人基本情况</w:t>
      </w:r>
    </w:p>
    <w:p>
      <w:pPr>
        <w:jc w:val="both"/>
        <w:rPr>
          <w:rFonts w:hint="eastAsia" w:asciiTheme="minorEastAsia" w:hAnsiTheme="minorEastAsia" w:cstheme="minorEastAsia"/>
          <w:b/>
          <w:bCs/>
          <w:sz w:val="28"/>
          <w:szCs w:val="28"/>
          <w:u w:val="none"/>
          <w:lang w:val="en-US" w:eastAsia="zh-CN"/>
        </w:rPr>
      </w:pPr>
      <w:r>
        <w:rPr>
          <w:rFonts w:hint="eastAsia" w:asciiTheme="minorEastAsia" w:hAnsiTheme="minorEastAsia" w:cstheme="minorEastAsia"/>
          <w:b/>
          <w:bCs/>
          <w:sz w:val="28"/>
          <w:szCs w:val="28"/>
          <w:u w:val="none"/>
          <w:lang w:val="en-US" w:eastAsia="zh-CN"/>
        </w:rPr>
        <w:t>5.1《采购函》中要求报名人需提供的各类资质证书、信用记录查询截图、注册信息等相关材料。</w:t>
      </w:r>
    </w:p>
    <w:p>
      <w:pPr>
        <w:jc w:val="both"/>
        <w:rPr>
          <w:rFonts w:hint="eastAsia" w:asciiTheme="minorEastAsia" w:hAnsiTheme="minorEastAsia" w:cstheme="minorEastAsia"/>
          <w:b/>
          <w:bCs/>
          <w:sz w:val="28"/>
          <w:szCs w:val="28"/>
          <w:u w:val="none"/>
          <w:lang w:val="en-US" w:eastAsia="zh-CN"/>
        </w:rPr>
      </w:pPr>
      <w:r>
        <w:rPr>
          <w:rFonts w:hint="eastAsia" w:asciiTheme="minorEastAsia" w:hAnsiTheme="minorEastAsia" w:cstheme="minorEastAsia"/>
          <w:b/>
          <w:bCs/>
          <w:sz w:val="28"/>
          <w:szCs w:val="28"/>
          <w:u w:val="none"/>
          <w:lang w:val="en-US" w:eastAsia="zh-CN"/>
        </w:rPr>
        <w:t>5.2报名人公司组织机构</w:t>
      </w:r>
    </w:p>
    <w:p>
      <w:pPr>
        <w:jc w:val="both"/>
        <w:rPr>
          <w:rFonts w:hint="default" w:asciiTheme="minorEastAsia" w:hAnsiTheme="minorEastAsia" w:cstheme="minorEastAsia"/>
          <w:b w:val="0"/>
          <w:bCs w:val="0"/>
          <w:sz w:val="28"/>
          <w:szCs w:val="28"/>
          <w:u w:val="none"/>
          <w:lang w:val="en-US" w:eastAsia="zh-CN"/>
        </w:rPr>
      </w:pPr>
      <w:r>
        <w:rPr>
          <w:rFonts w:hint="default" w:asciiTheme="minorEastAsia" w:hAnsiTheme="minorEastAsia" w:cstheme="minorEastAsia"/>
          <w:b w:val="0"/>
          <w:bCs w:val="0"/>
          <w:sz w:val="28"/>
          <w:szCs w:val="28"/>
          <w:u w:val="none"/>
          <w:lang w:val="en-US" w:eastAsia="zh-CN"/>
        </w:rPr>
        <w:t>说明：报名人应认真填写下表，并提供详细的组织机构图附后。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1.简况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ascii="宋体" w:hAnsi="宋体" w:eastAsia="宋体" w:cs="宋体"/>
                <w:sz w:val="24"/>
                <w:szCs w:val="24"/>
              </w:rPr>
              <w:t xml:space="preserve">报名人全称    </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ascii="宋体" w:hAnsi="宋体" w:eastAsia="宋体" w:cs="宋体"/>
                <w:sz w:val="24"/>
                <w:szCs w:val="24"/>
              </w:rPr>
              <w:t>主要业务</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ascii="宋体" w:hAnsi="宋体" w:eastAsia="宋体" w:cs="宋体"/>
                <w:sz w:val="24"/>
                <w:szCs w:val="24"/>
              </w:rPr>
              <w:t>成立日期</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ascii="宋体" w:hAnsi="宋体" w:eastAsia="宋体" w:cs="宋体"/>
                <w:sz w:val="24"/>
                <w:szCs w:val="24"/>
              </w:rPr>
              <w:t>职工人数</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ascii="宋体" w:hAnsi="宋体" w:eastAsia="宋体" w:cs="宋体"/>
                <w:sz w:val="24"/>
                <w:szCs w:val="24"/>
              </w:rPr>
              <w:t>本届管理班子起始日</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2.领导层名单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董事长</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副董事长</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总经理</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项目经理</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3.股东名单（股份20％以上者）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股东名称</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 w:hRule="atLeast"/>
        </w:trPr>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控股公司名称</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4.直属公司名单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bl>
    <w:p>
      <w:pPr>
        <w:jc w:val="both"/>
        <w:rPr>
          <w:rFonts w:ascii="宋体" w:hAnsi="宋体" w:eastAsia="宋体" w:cs="宋体"/>
          <w:sz w:val="24"/>
          <w:szCs w:val="24"/>
        </w:rPr>
      </w:pPr>
    </w:p>
    <w:p>
      <w:pPr>
        <w:jc w:val="both"/>
        <w:rPr>
          <w:rFonts w:ascii="宋体" w:hAnsi="宋体" w:eastAsia="宋体" w:cs="宋体"/>
          <w:sz w:val="24"/>
          <w:szCs w:val="24"/>
        </w:rPr>
      </w:pPr>
    </w:p>
    <w:p>
      <w:pPr>
        <w:jc w:val="both"/>
        <w:rPr>
          <w:rFonts w:ascii="宋体" w:hAnsi="宋体" w:eastAsia="宋体" w:cs="宋体"/>
          <w:sz w:val="24"/>
          <w:szCs w:val="24"/>
        </w:rPr>
      </w:pPr>
    </w:p>
    <w:p>
      <w:pPr>
        <w:jc w:val="both"/>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 xml:space="preserve"> 报名人：（盖章）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 xml:space="preserve">                   法人代表或其授权人：（签名或盖章） </w:t>
      </w: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jc w:val="both"/>
        <w:textAlignment w:val="auto"/>
        <w:rPr>
          <w:rFonts w:hint="eastAsia"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日期：    年    月   日</w:t>
      </w:r>
    </w:p>
    <w:p>
      <w:pPr>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6、拟投入本项目评估师从业简历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评估师1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姓名</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性别</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年龄</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职务</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职称</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学历</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参加工作时间</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从事评估工作年限</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执业资格证书编号</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专业</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评估师</w:t>
            </w:r>
            <w:r>
              <w:rPr>
                <w:rFonts w:hint="eastAsia" w:asciiTheme="minorEastAsia" w:hAnsiTheme="minorEastAsia" w:cstheme="minorEastAsia"/>
                <w:b w:val="0"/>
                <w:bCs w:val="0"/>
                <w:sz w:val="28"/>
                <w:szCs w:val="28"/>
                <w:u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姓名</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性别</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年龄</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职务</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职称</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学历</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参加工作时间</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从事评估工作年限</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执业资格证书编号</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专业</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评估师</w:t>
            </w:r>
            <w:r>
              <w:rPr>
                <w:rFonts w:hint="eastAsia" w:asciiTheme="minorEastAsia" w:hAnsiTheme="minorEastAsia" w:cstheme="minorEastAsia"/>
                <w:b w:val="0"/>
                <w:bCs w:val="0"/>
                <w:sz w:val="28"/>
                <w:szCs w:val="28"/>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姓名</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性别</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年龄</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职务</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职称</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学历</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参加工作时间</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从事评估工作年限</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执业资格证书编号</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专业</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注：随附资格证书复印件并加盖公章。 </w:t>
      </w:r>
    </w:p>
    <w:p>
      <w:pPr>
        <w:keepNext w:val="0"/>
        <w:keepLines w:val="0"/>
        <w:pageBreakBefore w:val="0"/>
        <w:widowControl w:val="0"/>
        <w:kinsoku/>
        <w:wordWrap/>
        <w:overflowPunct/>
        <w:topLinePunct w:val="0"/>
        <w:autoSpaceDE/>
        <w:autoSpaceDN/>
        <w:bidi w:val="0"/>
        <w:adjustRightInd/>
        <w:snapToGrid/>
        <w:spacing w:line="500" w:lineRule="exact"/>
        <w:ind w:firstLine="3920" w:firstLineChars="1400"/>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920" w:firstLineChars="14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报名人：（盖章） </w:t>
      </w:r>
    </w:p>
    <w:p>
      <w:pPr>
        <w:keepNext w:val="0"/>
        <w:keepLines w:val="0"/>
        <w:pageBreakBefore w:val="0"/>
        <w:widowControl w:val="0"/>
        <w:kinsoku/>
        <w:wordWrap/>
        <w:overflowPunct/>
        <w:topLinePunct w:val="0"/>
        <w:autoSpaceDE/>
        <w:autoSpaceDN/>
        <w:bidi w:val="0"/>
        <w:adjustRightInd/>
        <w:snapToGrid/>
        <w:spacing w:line="500" w:lineRule="exact"/>
        <w:ind w:firstLine="3920" w:firstLineChars="14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法人代表或其授权人：（签名或盖章） </w:t>
      </w:r>
    </w:p>
    <w:p>
      <w:pPr>
        <w:keepNext w:val="0"/>
        <w:keepLines w:val="0"/>
        <w:pageBreakBefore w:val="0"/>
        <w:widowControl w:val="0"/>
        <w:kinsoku/>
        <w:wordWrap/>
        <w:overflowPunct/>
        <w:topLinePunct w:val="0"/>
        <w:autoSpaceDE/>
        <w:autoSpaceDN/>
        <w:bidi w:val="0"/>
        <w:adjustRightInd/>
        <w:snapToGrid/>
        <w:spacing w:line="500" w:lineRule="exact"/>
        <w:ind w:firstLine="3920" w:firstLineChars="14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日期：</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年</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月</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日</w:t>
      </w:r>
    </w:p>
    <w:p>
      <w:pPr>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7、业绩一览表</w:t>
      </w:r>
    </w:p>
    <w:tbl>
      <w:tblPr>
        <w:tblStyle w:val="8"/>
        <w:tblW w:w="10350" w:type="dxa"/>
        <w:tblInd w:w="-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414"/>
        <w:gridCol w:w="1414"/>
        <w:gridCol w:w="1414"/>
        <w:gridCol w:w="1414"/>
        <w:gridCol w:w="1414"/>
        <w:gridCol w:w="1418"/>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序号</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项目名称</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合同金额</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合同甲方名称</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合同执行时间</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项目专业类型</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合同甲方联系人/电话</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0" w:type="dxa"/>
            <w:gridSpan w:val="8"/>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b w:val="0"/>
                <w:bCs w:val="0"/>
                <w:sz w:val="28"/>
                <w:szCs w:val="28"/>
                <w:highlight w:val="none"/>
                <w:u w:val="none"/>
                <w:vertAlign w:val="baseline"/>
                <w:lang w:val="en-US" w:eastAsia="zh-CN"/>
              </w:rPr>
            </w:pPr>
            <w:r>
              <w:rPr>
                <w:rFonts w:hint="eastAsia" w:asciiTheme="minorEastAsia" w:hAnsiTheme="minorEastAsia" w:cstheme="minorEastAsia"/>
                <w:b w:val="0"/>
                <w:bCs w:val="0"/>
                <w:sz w:val="28"/>
                <w:szCs w:val="28"/>
                <w:highlight w:val="none"/>
                <w:u w:val="none"/>
                <w:vertAlign w:val="baseline"/>
                <w:lang w:val="en-US" w:eastAsia="zh-CN"/>
              </w:rPr>
              <w:t>机构2020年以来国有企业股权价值资产评估</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highlight w:val="none"/>
                <w:u w:val="none"/>
                <w:vertAlign w:val="baseline"/>
                <w:lang w:val="en-US" w:eastAsia="zh-CN"/>
              </w:rPr>
              <w:t>或上市公司股权价值资产</w:t>
            </w:r>
            <w:r>
              <w:rPr>
                <w:rFonts w:hint="default" w:asciiTheme="minorEastAsia" w:hAnsiTheme="minorEastAsia" w:cstheme="minorEastAsia"/>
                <w:b w:val="0"/>
                <w:bCs w:val="0"/>
                <w:sz w:val="28"/>
                <w:szCs w:val="28"/>
                <w:u w:val="none"/>
                <w:vertAlign w:val="baseline"/>
                <w:lang w:val="en-US" w:eastAsia="zh-CN"/>
              </w:rPr>
              <w:t>评估业绩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1</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2</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3</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0" w:type="dxa"/>
            <w:gridSpan w:val="8"/>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本项目</w:t>
            </w:r>
            <w:r>
              <w:rPr>
                <w:rFonts w:hint="default" w:asciiTheme="minorEastAsia" w:hAnsiTheme="minorEastAsia" w:cstheme="minorEastAsia"/>
                <w:b w:val="0"/>
                <w:bCs w:val="0"/>
                <w:sz w:val="28"/>
                <w:szCs w:val="28"/>
                <w:u w:val="none"/>
                <w:vertAlign w:val="baseline"/>
                <w:lang w:val="en-US" w:eastAsia="zh-CN"/>
              </w:rPr>
              <w:t>项目负责人</w:t>
            </w:r>
            <w:r>
              <w:rPr>
                <w:rFonts w:hint="eastAsia" w:asciiTheme="minorEastAsia" w:hAnsiTheme="minorEastAsia" w:cstheme="minorEastAsia"/>
                <w:b w:val="0"/>
                <w:bCs w:val="0"/>
                <w:sz w:val="28"/>
                <w:szCs w:val="28"/>
                <w:u w:val="none"/>
                <w:vertAlign w:val="baseline"/>
                <w:lang w:val="en-US" w:eastAsia="zh-CN"/>
              </w:rPr>
              <w:t>2020年以来</w:t>
            </w:r>
            <w:r>
              <w:rPr>
                <w:rFonts w:hint="default" w:asciiTheme="minorEastAsia" w:hAnsiTheme="minorEastAsia" w:cstheme="minorEastAsia"/>
                <w:b w:val="0"/>
                <w:bCs w:val="0"/>
                <w:sz w:val="28"/>
                <w:szCs w:val="28"/>
                <w:u w:val="none"/>
                <w:vertAlign w:val="baseline"/>
                <w:lang w:val="en-US" w:eastAsia="zh-CN"/>
              </w:rPr>
              <w:t>承担国有企业股权价值资产评估</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或上市公司股权价值资产评估</w:t>
            </w:r>
            <w:r>
              <w:rPr>
                <w:rFonts w:hint="eastAsia" w:asciiTheme="minorEastAsia" w:hAnsiTheme="minorEastAsia" w:cstheme="minorEastAsia"/>
                <w:b w:val="0"/>
                <w:bCs w:val="0"/>
                <w:sz w:val="28"/>
                <w:szCs w:val="28"/>
                <w:u w:val="none"/>
                <w:vertAlign w:val="baseli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1</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2</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3</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注:业绩证明材料须提供合同或业务约定书复印件并加盖公章，且须提供上述人员参与项目的证明材料。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360" w:firstLineChars="1200"/>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360" w:firstLineChars="1200"/>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360" w:firstLineChars="12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报名人：（盖章） </w:t>
      </w:r>
    </w:p>
    <w:p>
      <w:pPr>
        <w:keepNext w:val="0"/>
        <w:keepLines w:val="0"/>
        <w:pageBreakBefore w:val="0"/>
        <w:widowControl w:val="0"/>
        <w:kinsoku/>
        <w:wordWrap/>
        <w:overflowPunct/>
        <w:topLinePunct w:val="0"/>
        <w:autoSpaceDE/>
        <w:autoSpaceDN/>
        <w:bidi w:val="0"/>
        <w:adjustRightInd/>
        <w:snapToGrid/>
        <w:spacing w:line="500" w:lineRule="exact"/>
        <w:ind w:firstLine="3360" w:firstLineChars="12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法人代表或其授权人：（签名或盖章）</w:t>
      </w:r>
    </w:p>
    <w:p>
      <w:pPr>
        <w:ind w:firstLine="3360" w:firstLineChars="1200"/>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日期： </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 xml:space="preserve">年 </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 xml:space="preserve">月 </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日</w:t>
      </w:r>
    </w:p>
    <w:p>
      <w:pPr>
        <w:rPr>
          <w:rFonts w:hint="default" w:asciiTheme="minorEastAsia" w:hAnsiTheme="minorEastAsia" w:cstheme="minorEastAsia"/>
          <w:b/>
          <w:bCs/>
          <w:sz w:val="28"/>
          <w:szCs w:val="28"/>
          <w:u w:val="none"/>
          <w:vertAlign w:val="baseline"/>
          <w:lang w:val="en-US" w:eastAsia="zh-CN"/>
        </w:rPr>
      </w:pPr>
      <w:r>
        <w:rPr>
          <w:rFonts w:hint="default" w:asciiTheme="minorEastAsia" w:hAnsiTheme="minorEastAsia" w:cstheme="minorEastAsia"/>
          <w:b/>
          <w:bCs/>
          <w:sz w:val="28"/>
          <w:szCs w:val="28"/>
          <w:u w:val="none"/>
          <w:vertAlign w:val="baseline"/>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8</w:t>
      </w:r>
      <w:r>
        <w:rPr>
          <w:rFonts w:hint="default" w:asciiTheme="minorEastAsia" w:hAnsiTheme="minorEastAsia" w:cstheme="minorEastAsia"/>
          <w:b/>
          <w:bCs/>
          <w:sz w:val="28"/>
          <w:szCs w:val="28"/>
          <w:u w:val="none"/>
          <w:vertAlign w:val="baseline"/>
          <w:lang w:val="en-US" w:eastAsia="zh-CN"/>
        </w:rPr>
        <w:t>、</w:t>
      </w:r>
      <w:r>
        <w:rPr>
          <w:rFonts w:hint="eastAsia" w:asciiTheme="minorEastAsia" w:hAnsiTheme="minorEastAsia" w:cstheme="minorEastAsia"/>
          <w:b/>
          <w:bCs/>
          <w:sz w:val="28"/>
          <w:szCs w:val="28"/>
          <w:u w:val="none"/>
          <w:vertAlign w:val="baseline"/>
          <w:lang w:val="en-US" w:eastAsia="zh-CN"/>
        </w:rPr>
        <w:t>资产</w:t>
      </w:r>
      <w:r>
        <w:rPr>
          <w:rFonts w:hint="default" w:asciiTheme="minorEastAsia" w:hAnsiTheme="minorEastAsia" w:cstheme="minorEastAsia"/>
          <w:b/>
          <w:bCs/>
          <w:sz w:val="28"/>
          <w:szCs w:val="28"/>
          <w:u w:val="none"/>
          <w:vertAlign w:val="baseline"/>
          <w:lang w:val="en-US" w:eastAsia="zh-CN"/>
        </w:rPr>
        <w:t xml:space="preserve">评估服务方案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广州白云国际机场股份有限公司</w:t>
      </w:r>
      <w:r>
        <w:rPr>
          <w:rFonts w:hint="default" w:asciiTheme="minorEastAsia" w:hAnsiTheme="minorEastAsia" w:cstheme="minorEastAsia"/>
          <w:b w:val="0"/>
          <w:bCs w:val="0"/>
          <w:sz w:val="28"/>
          <w:szCs w:val="28"/>
          <w:u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（内容包括：具体内容由报名人自行编写，格式不限）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640" w:firstLineChars="13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报名人：（盖章） </w:t>
      </w:r>
    </w:p>
    <w:p>
      <w:pPr>
        <w:keepNext w:val="0"/>
        <w:keepLines w:val="0"/>
        <w:pageBreakBefore w:val="0"/>
        <w:widowControl w:val="0"/>
        <w:kinsoku/>
        <w:wordWrap/>
        <w:overflowPunct/>
        <w:topLinePunct w:val="0"/>
        <w:autoSpaceDE/>
        <w:autoSpaceDN/>
        <w:bidi w:val="0"/>
        <w:adjustRightInd/>
        <w:snapToGrid/>
        <w:spacing w:line="500" w:lineRule="exact"/>
        <w:ind w:left="3911" w:leftChars="1729" w:hanging="280" w:hangingChars="100"/>
        <w:jc w:val="both"/>
        <w:textAlignment w:val="auto"/>
        <w:rPr>
          <w:rFonts w:hint="eastAsia"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法人代表或其授权人：（签名或盖章</w:t>
      </w:r>
      <w:r>
        <w:rPr>
          <w:rFonts w:hint="eastAsia" w:asciiTheme="minorEastAsia" w:hAnsiTheme="minorEastAsia" w:cstheme="minorEastAsia"/>
          <w:b w:val="0"/>
          <w:bCs w:val="0"/>
          <w:sz w:val="28"/>
          <w:szCs w:val="28"/>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3911" w:leftChars="1729" w:hanging="280" w:hangingChars="1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日期： </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 xml:space="preserve">年 </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 xml:space="preserve">月 </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日</w:t>
      </w:r>
    </w:p>
    <w:p>
      <w:pPr>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9</w:t>
      </w:r>
      <w:r>
        <w:rPr>
          <w:rFonts w:hint="default" w:asciiTheme="minorEastAsia" w:hAnsiTheme="minorEastAsia" w:cstheme="minorEastAsia"/>
          <w:b/>
          <w:bCs/>
          <w:sz w:val="28"/>
          <w:szCs w:val="28"/>
          <w:u w:val="none"/>
          <w:vertAlign w:val="baseline"/>
          <w:lang w:val="en-US" w:eastAsia="zh-CN"/>
        </w:rPr>
        <w:t>、服务质量保证与承诺</w:t>
      </w:r>
      <w:r>
        <w:rPr>
          <w:rFonts w:hint="default" w:asciiTheme="minorEastAsia" w:hAnsiTheme="minorEastAsia" w:cstheme="minorEastAsia"/>
          <w:b w:val="0"/>
          <w:bCs w:val="0"/>
          <w:sz w:val="28"/>
          <w:szCs w:val="28"/>
          <w:u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（内容包括：服务内容、响应时间及违约责任的具体承诺等；具体内容由报名人自行编写）</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640" w:firstLineChars="13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报名人：（盖章） </w:t>
      </w:r>
    </w:p>
    <w:p>
      <w:pPr>
        <w:keepNext w:val="0"/>
        <w:keepLines w:val="0"/>
        <w:pageBreakBefore w:val="0"/>
        <w:widowControl w:val="0"/>
        <w:kinsoku/>
        <w:wordWrap/>
        <w:overflowPunct/>
        <w:topLinePunct w:val="0"/>
        <w:autoSpaceDE/>
        <w:autoSpaceDN/>
        <w:bidi w:val="0"/>
        <w:adjustRightInd/>
        <w:snapToGrid/>
        <w:spacing w:line="500" w:lineRule="exact"/>
        <w:ind w:left="3911" w:leftChars="1729" w:hanging="280" w:hangingChars="100"/>
        <w:jc w:val="both"/>
        <w:textAlignment w:val="auto"/>
        <w:rPr>
          <w:rFonts w:hint="eastAsia"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法人代表或其授权人：（签名或盖章</w:t>
      </w:r>
      <w:r>
        <w:rPr>
          <w:rFonts w:hint="eastAsia" w:asciiTheme="minorEastAsia" w:hAnsiTheme="minorEastAsia" w:cstheme="minorEastAsia"/>
          <w:b w:val="0"/>
          <w:bCs w:val="0"/>
          <w:sz w:val="28"/>
          <w:szCs w:val="28"/>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3911" w:leftChars="1729" w:hanging="280" w:hangingChars="1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日期： </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 xml:space="preserve">年 </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 xml:space="preserve">月 </w:t>
      </w:r>
      <w:r>
        <w:rPr>
          <w:rFonts w:hint="eastAsia" w:asciiTheme="minorEastAsia" w:hAnsiTheme="minorEastAsia" w:cstheme="minorEastAsia"/>
          <w:b w:val="0"/>
          <w:bCs w:val="0"/>
          <w:sz w:val="28"/>
          <w:szCs w:val="28"/>
          <w:u w:val="none"/>
          <w:vertAlign w:val="baseline"/>
          <w:lang w:val="en-US" w:eastAsia="zh-CN"/>
        </w:rPr>
        <w:t xml:space="preserve">  </w:t>
      </w:r>
      <w:r>
        <w:rPr>
          <w:rFonts w:hint="default" w:asciiTheme="minorEastAsia" w:hAnsiTheme="minorEastAsia" w:cstheme="minorEastAsia"/>
          <w:b w:val="0"/>
          <w:bCs w:val="0"/>
          <w:sz w:val="28"/>
          <w:szCs w:val="28"/>
          <w:u w:val="none"/>
          <w:vertAlign w:val="baseline"/>
          <w:lang w:val="en-US" w:eastAsia="zh-CN"/>
        </w:rPr>
        <w:t>日</w:t>
      </w:r>
    </w:p>
    <w:p>
      <w:pPr>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10</w:t>
      </w:r>
      <w:r>
        <w:rPr>
          <w:rFonts w:hint="default" w:asciiTheme="minorEastAsia" w:hAnsiTheme="minorEastAsia" w:cstheme="minorEastAsia"/>
          <w:b/>
          <w:bCs/>
          <w:sz w:val="28"/>
          <w:szCs w:val="28"/>
          <w:u w:val="none"/>
          <w:vertAlign w:val="baseline"/>
          <w:lang w:val="en-US" w:eastAsia="zh-CN"/>
        </w:rPr>
        <w:t xml:space="preserve">、采购要求报名人提交的资料及其它资料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 xml:space="preserve">特别要求报名人提供如下资料：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（1）</w:t>
      </w:r>
      <w:r>
        <w:rPr>
          <w:rFonts w:hint="default" w:asciiTheme="minorEastAsia" w:hAnsiTheme="minorEastAsia" w:cstheme="minorEastAsia"/>
          <w:b w:val="0"/>
          <w:bCs w:val="0"/>
          <w:sz w:val="28"/>
          <w:szCs w:val="28"/>
          <w:u w:val="none"/>
          <w:vertAlign w:val="baseline"/>
          <w:lang w:val="en-US" w:eastAsia="zh-CN"/>
        </w:rPr>
        <w:t xml:space="preserve">营业执照、资质证书复印件；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（2）</w:t>
      </w:r>
      <w:r>
        <w:rPr>
          <w:rFonts w:hint="default" w:asciiTheme="minorEastAsia" w:hAnsiTheme="minorEastAsia" w:cstheme="minorEastAsia"/>
          <w:b w:val="0"/>
          <w:bCs w:val="0"/>
          <w:sz w:val="28"/>
          <w:szCs w:val="28"/>
          <w:u w:val="none"/>
          <w:vertAlign w:val="baseline"/>
          <w:lang w:val="en-US" w:eastAsia="zh-CN"/>
        </w:rPr>
        <w:t xml:space="preserve">业绩证明材料；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（3）</w:t>
      </w:r>
      <w:r>
        <w:rPr>
          <w:rFonts w:hint="default" w:asciiTheme="minorEastAsia" w:hAnsiTheme="minorEastAsia" w:cstheme="minorEastAsia"/>
          <w:b w:val="0"/>
          <w:bCs w:val="0"/>
          <w:sz w:val="28"/>
          <w:szCs w:val="28"/>
          <w:u w:val="none"/>
          <w:vertAlign w:val="baseline"/>
          <w:lang w:val="en-US" w:eastAsia="zh-CN"/>
        </w:rPr>
        <w:t>企业资产负债表和利润表（202</w:t>
      </w:r>
      <w:r>
        <w:rPr>
          <w:rFonts w:hint="eastAsia" w:asciiTheme="minorEastAsia" w:hAnsiTheme="minorEastAsia" w:cstheme="minorEastAsia"/>
          <w:b w:val="0"/>
          <w:bCs w:val="0"/>
          <w:sz w:val="28"/>
          <w:szCs w:val="28"/>
          <w:u w:val="none"/>
          <w:vertAlign w:val="baseline"/>
          <w:lang w:val="en-US" w:eastAsia="zh-CN"/>
        </w:rPr>
        <w:t>2</w:t>
      </w:r>
      <w:r>
        <w:rPr>
          <w:rFonts w:hint="default" w:asciiTheme="minorEastAsia" w:hAnsiTheme="minorEastAsia" w:cstheme="minorEastAsia"/>
          <w:b w:val="0"/>
          <w:bCs w:val="0"/>
          <w:sz w:val="28"/>
          <w:szCs w:val="28"/>
          <w:u w:val="none"/>
          <w:vertAlign w:val="baseline"/>
          <w:lang w:val="en-US" w:eastAsia="zh-CN"/>
        </w:rPr>
        <w:t>年）</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①开户银行情况</w:t>
      </w: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3425"/>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开户银行</w:t>
            </w:r>
          </w:p>
        </w:tc>
        <w:tc>
          <w:tcPr>
            <w:tcW w:w="7250"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7250"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34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电话：</w:t>
            </w:r>
          </w:p>
        </w:tc>
        <w:tc>
          <w:tcPr>
            <w:tcW w:w="38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34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传真：</w:t>
            </w:r>
          </w:p>
        </w:tc>
        <w:tc>
          <w:tcPr>
            <w:tcW w:w="38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邮箱：</w:t>
            </w: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②2022年营业收入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highlight w:val="none"/>
                <w:u w:val="none"/>
                <w:vertAlign w:val="baseline"/>
                <w:lang w:val="en-US" w:eastAsia="zh-CN"/>
              </w:rPr>
              <w:t>营业收入（万元）</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③2022年资产负债情况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3"/>
        <w:gridCol w:w="3184"/>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31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财务状况</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（单位：万元）</w:t>
            </w: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1.总资产</w:t>
            </w:r>
          </w:p>
        </w:tc>
        <w:tc>
          <w:tcPr>
            <w:tcW w:w="31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2.流动资产</w:t>
            </w:r>
          </w:p>
        </w:tc>
        <w:tc>
          <w:tcPr>
            <w:tcW w:w="31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3.总负债</w:t>
            </w:r>
          </w:p>
        </w:tc>
        <w:tc>
          <w:tcPr>
            <w:tcW w:w="31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4.流动负债</w:t>
            </w:r>
          </w:p>
        </w:tc>
        <w:tc>
          <w:tcPr>
            <w:tcW w:w="31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5.税后利润</w:t>
            </w:r>
          </w:p>
        </w:tc>
        <w:tc>
          <w:tcPr>
            <w:tcW w:w="31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8"/>
                <w:szCs w:val="28"/>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cstheme="minorEastAsia"/>
          <w:b/>
          <w:bCs/>
          <w:sz w:val="44"/>
          <w:szCs w:val="44"/>
          <w:u w:val="none"/>
          <w:vertAlign w:val="baseline"/>
          <w:lang w:val="en-US" w:eastAsia="zh-CN"/>
        </w:rPr>
      </w:pPr>
      <w:r>
        <w:rPr>
          <w:rFonts w:hint="eastAsia" w:asciiTheme="minorEastAsia" w:hAnsiTheme="minorEastAsia" w:cstheme="minorEastAsia"/>
          <w:b/>
          <w:bCs/>
          <w:sz w:val="44"/>
          <w:szCs w:val="44"/>
          <w:u w:val="none"/>
          <w:vertAlign w:val="baseline"/>
          <w:lang w:val="en-US" w:eastAsia="zh-CN"/>
        </w:rPr>
        <w:t>广州白云空港设备技术发展有限公司</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cstheme="minorEastAsia"/>
          <w:b/>
          <w:bCs/>
          <w:sz w:val="44"/>
          <w:szCs w:val="44"/>
          <w:u w:val="none"/>
          <w:vertAlign w:val="baseline"/>
          <w:lang w:val="en-US" w:eastAsia="zh-CN"/>
        </w:rPr>
      </w:pPr>
      <w:r>
        <w:rPr>
          <w:rFonts w:hint="eastAsia" w:asciiTheme="minorEastAsia" w:hAnsiTheme="minorEastAsia" w:cstheme="minorEastAsia"/>
          <w:b/>
          <w:bCs/>
          <w:sz w:val="44"/>
          <w:szCs w:val="44"/>
          <w:u w:val="none"/>
          <w:vertAlign w:val="baseline"/>
          <w:lang w:val="en-US" w:eastAsia="zh-CN"/>
        </w:rPr>
        <w:t>资产评估服务采购项目</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sz w:val="36"/>
          <w:szCs w:val="36"/>
          <w:u w:val="none"/>
          <w:vertAlign w:val="baseline"/>
          <w:lang w:val="en-US" w:eastAsia="zh-CN"/>
        </w:rPr>
      </w:pPr>
      <w:r>
        <w:rPr>
          <w:rFonts w:hint="eastAsia" w:asciiTheme="minorEastAsia" w:hAnsiTheme="minorEastAsia" w:cstheme="minorEastAsia"/>
          <w:b/>
          <w:bCs/>
          <w:sz w:val="36"/>
          <w:szCs w:val="36"/>
          <w:u w:val="none"/>
          <w:vertAlign w:val="baseline"/>
          <w:lang w:val="en-US" w:eastAsia="zh-CN"/>
        </w:rPr>
        <w:t>价格文件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val="0"/>
          <w:bCs w:val="0"/>
          <w:sz w:val="32"/>
          <w:szCs w:val="32"/>
          <w:u w:val="none"/>
          <w:vertAlign w:val="baseline"/>
          <w:lang w:val="en-US" w:eastAsia="zh-CN"/>
        </w:rPr>
      </w:pPr>
      <w:r>
        <w:rPr>
          <w:rFonts w:hint="eastAsia" w:asciiTheme="minorEastAsia" w:hAnsiTheme="minorEastAsia" w:cstheme="minorEastAsia"/>
          <w:b w:val="0"/>
          <w:bCs w:val="0"/>
          <w:sz w:val="32"/>
          <w:szCs w:val="32"/>
          <w:u w:val="none"/>
          <w:vertAlign w:val="baseline"/>
          <w:lang w:val="en-US" w:eastAsia="zh-CN"/>
        </w:rPr>
        <w:t>采购编号：</w:t>
      </w:r>
      <w:r>
        <w:rPr>
          <w:rFonts w:hint="eastAsia" w:asciiTheme="minorEastAsia" w:hAnsiTheme="minorEastAsia" w:cstheme="minorEastAsia"/>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val="0"/>
          <w:bCs w:val="0"/>
          <w:sz w:val="32"/>
          <w:szCs w:val="32"/>
          <w:u w:val="none"/>
          <w:vertAlign w:val="baseline"/>
          <w:lang w:val="en-US" w:eastAsia="zh-CN"/>
        </w:rPr>
      </w:pPr>
      <w:r>
        <w:rPr>
          <w:rFonts w:hint="eastAsia" w:asciiTheme="minorEastAsia" w:hAnsiTheme="minorEastAsia" w:cstheme="minorEastAsia"/>
          <w:b w:val="0"/>
          <w:bCs w:val="0"/>
          <w:sz w:val="32"/>
          <w:szCs w:val="32"/>
          <w:u w:val="none"/>
          <w:vertAlign w:val="baseline"/>
          <w:lang w:val="en-US" w:eastAsia="zh-CN"/>
        </w:rPr>
        <w:t>报价单位：（盖章）</w:t>
      </w:r>
      <w:r>
        <w:rPr>
          <w:rFonts w:hint="eastAsia" w:asciiTheme="minorEastAsia" w:hAnsiTheme="minorEastAsia" w:cstheme="minorEastAsia"/>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32"/>
          <w:szCs w:val="32"/>
          <w:u w:val="none"/>
          <w:vertAlign w:val="baseline"/>
          <w:lang w:val="en-US" w:eastAsia="zh-CN"/>
        </w:rPr>
      </w:pPr>
      <w:r>
        <w:rPr>
          <w:rFonts w:hint="eastAsia" w:asciiTheme="minorEastAsia" w:hAnsiTheme="minorEastAsia" w:cstheme="minorEastAsia"/>
          <w:b w:val="0"/>
          <w:bCs w:val="0"/>
          <w:sz w:val="32"/>
          <w:szCs w:val="32"/>
          <w:u w:val="none"/>
          <w:vertAlign w:val="baseline"/>
          <w:lang w:val="en-US" w:eastAsia="zh-CN"/>
        </w:rPr>
        <w:t>法定代表人：（签字或盖章）</w:t>
      </w:r>
      <w:r>
        <w:rPr>
          <w:rFonts w:hint="eastAsia" w:asciiTheme="minorEastAsia" w:hAnsiTheme="minorEastAsia" w:cstheme="minorEastAsia"/>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32"/>
          <w:szCs w:val="32"/>
          <w:u w:val="none"/>
          <w:vertAlign w:val="baseline"/>
          <w:lang w:val="en-US" w:eastAsia="zh-CN"/>
        </w:rPr>
      </w:pPr>
      <w:r>
        <w:rPr>
          <w:rFonts w:hint="eastAsia" w:asciiTheme="minorEastAsia" w:hAnsiTheme="minorEastAsia" w:cstheme="minorEastAsia"/>
          <w:b w:val="0"/>
          <w:bCs w:val="0"/>
          <w:sz w:val="32"/>
          <w:szCs w:val="32"/>
          <w:u w:val="none"/>
          <w:vertAlign w:val="baseline"/>
          <w:lang w:val="en-US" w:eastAsia="zh-CN"/>
        </w:rPr>
        <w:t>或委托代表人：（签字或盖章）</w:t>
      </w:r>
      <w:r>
        <w:rPr>
          <w:rFonts w:hint="eastAsia" w:asciiTheme="minorEastAsia" w:hAnsiTheme="minorEastAsia" w:cstheme="minorEastAsia"/>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val="0"/>
          <w:bCs w:val="0"/>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951" w:leftChars="1729" w:hanging="320" w:hangingChars="100"/>
        <w:jc w:val="both"/>
        <w:textAlignment w:val="auto"/>
        <w:rPr>
          <w:rFonts w:hint="default" w:asciiTheme="minorEastAsia" w:hAnsiTheme="minorEastAsia" w:cstheme="minorEastAsia"/>
          <w:b w:val="0"/>
          <w:bCs w:val="0"/>
          <w:sz w:val="32"/>
          <w:szCs w:val="32"/>
          <w:u w:val="none"/>
          <w:vertAlign w:val="baseline"/>
          <w:lang w:val="en-US" w:eastAsia="zh-CN"/>
        </w:rPr>
      </w:pPr>
      <w:r>
        <w:rPr>
          <w:rFonts w:hint="default" w:asciiTheme="minorEastAsia" w:hAnsiTheme="minorEastAsia" w:cstheme="minorEastAsia"/>
          <w:b w:val="0"/>
          <w:bCs w:val="0"/>
          <w:sz w:val="32"/>
          <w:szCs w:val="32"/>
          <w:u w:val="none"/>
          <w:vertAlign w:val="baseline"/>
          <w:lang w:val="en-US" w:eastAsia="zh-CN"/>
        </w:rPr>
        <w:t xml:space="preserve">日期： </w:t>
      </w:r>
      <w:r>
        <w:rPr>
          <w:rFonts w:hint="eastAsia" w:asciiTheme="minorEastAsia" w:hAnsiTheme="minorEastAsia" w:cstheme="minorEastAsia"/>
          <w:b w:val="0"/>
          <w:bCs w:val="0"/>
          <w:sz w:val="32"/>
          <w:szCs w:val="32"/>
          <w:u w:val="none"/>
          <w:vertAlign w:val="baseline"/>
          <w:lang w:val="en-US" w:eastAsia="zh-CN"/>
        </w:rPr>
        <w:t xml:space="preserve">  </w:t>
      </w:r>
      <w:r>
        <w:rPr>
          <w:rFonts w:hint="default" w:asciiTheme="minorEastAsia" w:hAnsiTheme="minorEastAsia" w:cstheme="minorEastAsia"/>
          <w:b w:val="0"/>
          <w:bCs w:val="0"/>
          <w:sz w:val="32"/>
          <w:szCs w:val="32"/>
          <w:u w:val="none"/>
          <w:vertAlign w:val="baseline"/>
          <w:lang w:val="en-US" w:eastAsia="zh-CN"/>
        </w:rPr>
        <w:t xml:space="preserve">年 </w:t>
      </w:r>
      <w:r>
        <w:rPr>
          <w:rFonts w:hint="eastAsia" w:asciiTheme="minorEastAsia" w:hAnsiTheme="minorEastAsia" w:cstheme="minorEastAsia"/>
          <w:b w:val="0"/>
          <w:bCs w:val="0"/>
          <w:sz w:val="32"/>
          <w:szCs w:val="32"/>
          <w:u w:val="none"/>
          <w:vertAlign w:val="baseline"/>
          <w:lang w:val="en-US" w:eastAsia="zh-CN"/>
        </w:rPr>
        <w:t xml:space="preserve">  </w:t>
      </w:r>
      <w:r>
        <w:rPr>
          <w:rFonts w:hint="default" w:asciiTheme="minorEastAsia" w:hAnsiTheme="minorEastAsia" w:cstheme="minorEastAsia"/>
          <w:b w:val="0"/>
          <w:bCs w:val="0"/>
          <w:sz w:val="32"/>
          <w:szCs w:val="32"/>
          <w:u w:val="none"/>
          <w:vertAlign w:val="baseline"/>
          <w:lang w:val="en-US" w:eastAsia="zh-CN"/>
        </w:rPr>
        <w:t xml:space="preserve">月 </w:t>
      </w:r>
      <w:r>
        <w:rPr>
          <w:rFonts w:hint="eastAsia" w:asciiTheme="minorEastAsia" w:hAnsiTheme="minorEastAsia" w:cstheme="minorEastAsia"/>
          <w:b w:val="0"/>
          <w:bCs w:val="0"/>
          <w:sz w:val="32"/>
          <w:szCs w:val="32"/>
          <w:u w:val="none"/>
          <w:vertAlign w:val="baseline"/>
          <w:lang w:val="en-US" w:eastAsia="zh-CN"/>
        </w:rPr>
        <w:t xml:space="preserve">  </w:t>
      </w:r>
      <w:r>
        <w:rPr>
          <w:rFonts w:hint="default" w:asciiTheme="minorEastAsia" w:hAnsiTheme="minorEastAsia" w:cstheme="minorEastAsia"/>
          <w:b w:val="0"/>
          <w:bCs w:val="0"/>
          <w:sz w:val="32"/>
          <w:szCs w:val="32"/>
          <w:u w:val="none"/>
          <w:vertAlign w:val="baseline"/>
          <w:lang w:val="en-US" w:eastAsia="zh-CN"/>
        </w:rPr>
        <w:t>日</w:t>
      </w:r>
    </w:p>
    <w:p>
      <w:pPr>
        <w:rPr>
          <w:rFonts w:hint="default" w:asciiTheme="minorEastAsia" w:hAnsiTheme="minorEastAsia" w:cstheme="minorEastAsia"/>
          <w:b w:val="0"/>
          <w:bCs w:val="0"/>
          <w:sz w:val="32"/>
          <w:szCs w:val="32"/>
          <w:u w:val="none"/>
          <w:vertAlign w:val="baseline"/>
          <w:lang w:val="en-US" w:eastAsia="zh-CN"/>
        </w:rPr>
      </w:pPr>
      <w:r>
        <w:rPr>
          <w:rFonts w:hint="default" w:asciiTheme="minorEastAsia" w:hAnsiTheme="minorEastAsia" w:cstheme="minorEastAsia"/>
          <w:b w:val="0"/>
          <w:bCs w:val="0"/>
          <w:sz w:val="32"/>
          <w:szCs w:val="32"/>
          <w:u w:val="none"/>
          <w:vertAlign w:val="baseli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val="0"/>
          <w:bCs w:val="0"/>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b/>
          <w:bCs/>
          <w:sz w:val="36"/>
          <w:szCs w:val="36"/>
          <w:u w:val="none"/>
          <w:vertAlign w:val="baseline"/>
          <w:lang w:val="en-US" w:eastAsia="zh-CN"/>
        </w:rPr>
      </w:pPr>
      <w:r>
        <w:rPr>
          <w:rFonts w:hint="eastAsia" w:asciiTheme="minorEastAsia" w:hAnsiTheme="minorEastAsia" w:cstheme="minorEastAsia"/>
          <w:b/>
          <w:bCs/>
          <w:sz w:val="36"/>
          <w:szCs w:val="36"/>
          <w:u w:val="none"/>
          <w:vertAlign w:val="baseline"/>
          <w:lang w:val="en-US" w:eastAsia="zh-CN"/>
        </w:rPr>
        <w:t>报价一览表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singl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报名人名称：</w:t>
      </w:r>
      <w:r>
        <w:rPr>
          <w:rFonts w:hint="eastAsia" w:asciiTheme="minorEastAsia" w:hAnsiTheme="minorEastAsia" w:cstheme="minorEastAsia"/>
          <w:b w:val="0"/>
          <w:bCs w:val="0"/>
          <w:sz w:val="28"/>
          <w:szCs w:val="28"/>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项目名称：</w:t>
      </w:r>
      <w:r>
        <w:rPr>
          <w:rFonts w:hint="eastAsia" w:asciiTheme="minorEastAsia" w:hAnsiTheme="minorEastAsia" w:cstheme="minorEastAsia"/>
          <w:b/>
          <w:bCs/>
          <w:sz w:val="28"/>
          <w:szCs w:val="28"/>
          <w:u w:val="single"/>
          <w:lang w:val="en-US" w:eastAsia="zh-CN"/>
        </w:rPr>
        <w:t>广州白云空港设备技术发展有限公司资产评估服务采购项目</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项目编号：</w:t>
      </w:r>
    </w:p>
    <w:tbl>
      <w:tblPr>
        <w:tblStyle w:val="8"/>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3036"/>
        <w:gridCol w:w="2397"/>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bCs/>
                <w:sz w:val="24"/>
                <w:szCs w:val="24"/>
                <w:u w:val="none"/>
                <w:vertAlign w:val="baseline"/>
                <w:lang w:val="en-US" w:eastAsia="zh-CN"/>
              </w:rPr>
            </w:pPr>
            <w:r>
              <w:rPr>
                <w:rFonts w:hint="eastAsia" w:asciiTheme="minorEastAsia" w:hAnsiTheme="minorEastAsia" w:cstheme="minorEastAsia"/>
                <w:b/>
                <w:bCs/>
                <w:sz w:val="24"/>
                <w:szCs w:val="24"/>
                <w:u w:val="none"/>
                <w:vertAlign w:val="baseline"/>
                <w:lang w:val="en-US" w:eastAsia="zh-CN"/>
              </w:rPr>
              <w:t>序号</w:t>
            </w:r>
          </w:p>
        </w:tc>
        <w:tc>
          <w:tcPr>
            <w:tcW w:w="303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bCs/>
                <w:sz w:val="24"/>
                <w:szCs w:val="24"/>
                <w:u w:val="none"/>
                <w:vertAlign w:val="baseline"/>
                <w:lang w:val="en-US" w:eastAsia="zh-CN"/>
              </w:rPr>
            </w:pPr>
            <w:r>
              <w:rPr>
                <w:rFonts w:hint="eastAsia" w:asciiTheme="minorEastAsia" w:hAnsiTheme="minorEastAsia" w:cstheme="minorEastAsia"/>
                <w:b/>
                <w:bCs/>
                <w:sz w:val="24"/>
                <w:szCs w:val="24"/>
                <w:u w:val="none"/>
                <w:vertAlign w:val="baseline"/>
                <w:lang w:val="en-US" w:eastAsia="zh-CN"/>
              </w:rPr>
              <w:t>采购内容</w:t>
            </w:r>
          </w:p>
        </w:tc>
        <w:tc>
          <w:tcPr>
            <w:tcW w:w="239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4"/>
                <w:szCs w:val="24"/>
                <w:u w:val="none"/>
                <w:vertAlign w:val="baseline"/>
                <w:lang w:val="en-US" w:eastAsia="zh-CN"/>
              </w:rPr>
            </w:pPr>
            <w:r>
              <w:rPr>
                <w:rFonts w:hint="eastAsia" w:asciiTheme="minorEastAsia" w:hAnsiTheme="minorEastAsia" w:cstheme="minorEastAsia"/>
                <w:b/>
                <w:bCs/>
                <w:sz w:val="24"/>
                <w:szCs w:val="24"/>
                <w:u w:val="none"/>
                <w:vertAlign w:val="baseline"/>
                <w:lang w:val="en-US" w:eastAsia="zh-CN"/>
              </w:rPr>
              <w:t>项目报价（含税总价）</w:t>
            </w:r>
          </w:p>
        </w:tc>
        <w:tc>
          <w:tcPr>
            <w:tcW w:w="239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b/>
                <w:bCs/>
                <w:sz w:val="24"/>
                <w:szCs w:val="24"/>
                <w:u w:val="none"/>
                <w:vertAlign w:val="baseline"/>
                <w:lang w:val="en-US" w:eastAsia="zh-CN"/>
              </w:rPr>
            </w:pPr>
            <w:r>
              <w:rPr>
                <w:rFonts w:hint="eastAsia" w:asciiTheme="minorEastAsia" w:hAnsiTheme="minorEastAsia" w:cstheme="minorEastAsia"/>
                <w:b/>
                <w:bCs/>
                <w:sz w:val="24"/>
                <w:szCs w:val="24"/>
                <w:u w:val="none"/>
                <w:vertAlign w:val="baseline"/>
                <w:lang w:val="en-US" w:eastAsia="zh-CN"/>
              </w:rPr>
              <w:t>报价有效期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bCs/>
                <w:sz w:val="24"/>
                <w:szCs w:val="24"/>
                <w:u w:val="none"/>
                <w:vertAlign w:val="baseline"/>
                <w:lang w:val="en-US" w:eastAsia="zh-CN"/>
              </w:rPr>
            </w:pPr>
            <w:r>
              <w:rPr>
                <w:rFonts w:hint="eastAsia" w:asciiTheme="minorEastAsia" w:hAnsiTheme="minorEastAsia" w:cstheme="minorEastAsia"/>
                <w:b/>
                <w:bCs/>
                <w:sz w:val="24"/>
                <w:szCs w:val="24"/>
                <w:u w:val="none"/>
                <w:vertAlign w:val="baseline"/>
                <w:lang w:val="en-US" w:eastAsia="zh-CN"/>
              </w:rPr>
              <w:t>1</w:t>
            </w:r>
          </w:p>
        </w:tc>
        <w:tc>
          <w:tcPr>
            <w:tcW w:w="303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4"/>
                <w:szCs w:val="24"/>
                <w:u w:val="none"/>
                <w:vertAlign w:val="baseline"/>
                <w:lang w:val="en-US" w:eastAsia="zh-CN"/>
              </w:rPr>
            </w:pPr>
            <w:r>
              <w:rPr>
                <w:rFonts w:hint="default" w:asciiTheme="minorEastAsia" w:hAnsiTheme="minorEastAsia" w:cstheme="minorEastAsia"/>
                <w:b w:val="0"/>
                <w:bCs w:val="0"/>
                <w:sz w:val="24"/>
                <w:szCs w:val="24"/>
                <w:u w:val="none"/>
                <w:vertAlign w:val="baseline"/>
                <w:lang w:val="en-US" w:eastAsia="zh-CN"/>
              </w:rPr>
              <w:t>广州白云空港设备技术发展有限公司资产评估服务</w:t>
            </w:r>
          </w:p>
        </w:tc>
        <w:tc>
          <w:tcPr>
            <w:tcW w:w="239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4"/>
                <w:szCs w:val="24"/>
                <w:u w:val="none"/>
                <w:vertAlign w:val="baseline"/>
                <w:lang w:val="en-US" w:eastAsia="zh-CN"/>
              </w:rPr>
            </w:pPr>
          </w:p>
        </w:tc>
        <w:tc>
          <w:tcPr>
            <w:tcW w:w="239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cstheme="minorEastAsia"/>
                <w:b w:val="0"/>
                <w:bCs w:val="0"/>
                <w:sz w:val="24"/>
                <w:szCs w:val="24"/>
                <w:u w:val="none"/>
                <w:vertAlign w:val="baseline"/>
                <w:lang w:val="en-US" w:eastAsia="zh-CN"/>
              </w:rPr>
            </w:pPr>
            <w:r>
              <w:rPr>
                <w:rFonts w:hint="default" w:asciiTheme="minorEastAsia" w:hAnsiTheme="minorEastAsia" w:cstheme="minorEastAsia"/>
                <w:b w:val="0"/>
                <w:bCs w:val="0"/>
                <w:sz w:val="24"/>
                <w:szCs w:val="24"/>
                <w:u w:val="none"/>
                <w:vertAlign w:val="baseline"/>
                <w:lang w:val="en-US" w:eastAsia="zh-CN"/>
              </w:rPr>
              <w:t>自报价之日起</w:t>
            </w:r>
            <w:r>
              <w:rPr>
                <w:rFonts w:hint="eastAsia" w:asciiTheme="minorEastAsia" w:hAnsiTheme="minorEastAsia" w:cstheme="minorEastAsia"/>
                <w:b w:val="0"/>
                <w:bCs w:val="0"/>
                <w:sz w:val="24"/>
                <w:szCs w:val="24"/>
                <w:u w:val="none"/>
                <w:vertAlign w:val="baseline"/>
                <w:lang w:val="en-US" w:eastAsia="zh-CN"/>
              </w:rPr>
              <w:t>180</w:t>
            </w:r>
            <w:r>
              <w:rPr>
                <w:rFonts w:hint="default" w:asciiTheme="minorEastAsia" w:hAnsiTheme="minorEastAsia" w:cstheme="minorEastAsia"/>
                <w:b w:val="0"/>
                <w:bCs w:val="0"/>
                <w:sz w:val="24"/>
                <w:szCs w:val="24"/>
                <w:u w:val="none"/>
                <w:vertAlign w:val="baseline"/>
                <w:lang w:val="en-US" w:eastAsia="zh-CN"/>
              </w:rPr>
              <w:t>个公历日</w:t>
            </w: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注：1、此表制作正本一份</w:t>
      </w:r>
      <w:r>
        <w:rPr>
          <w:rFonts w:hint="eastAsia" w:asciiTheme="minorEastAsia" w:hAnsiTheme="minorEastAsia" w:cstheme="minorEastAsia"/>
          <w:b w:val="0"/>
          <w:bCs w:val="0"/>
          <w:sz w:val="28"/>
          <w:szCs w:val="28"/>
          <w:u w:val="none"/>
          <w:vertAlign w:val="baseline"/>
          <w:lang w:val="en-US" w:eastAsia="zh-CN"/>
        </w:rPr>
        <w:t>、副本二份</w:t>
      </w:r>
      <w:r>
        <w:rPr>
          <w:rFonts w:hint="default" w:asciiTheme="minorEastAsia" w:hAnsiTheme="minorEastAsia" w:cstheme="minorEastAsia"/>
          <w:b w:val="0"/>
          <w:bCs w:val="0"/>
          <w:sz w:val="28"/>
          <w:szCs w:val="28"/>
          <w:u w:val="none"/>
          <w:vertAlign w:val="baseline"/>
          <w:lang w:val="en-US" w:eastAsia="zh-CN"/>
        </w:rPr>
        <w:t xml:space="preserve">，并按报名人须知的规定密封标记并封装在单独的密封唱标信封内。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heme="minorEastAsia" w:hAnsiTheme="minorEastAsia" w:cstheme="minorEastAsia"/>
          <w:b w:val="0"/>
          <w:bCs w:val="0"/>
          <w:sz w:val="28"/>
          <w:szCs w:val="28"/>
          <w:u w:val="none"/>
          <w:vertAlign w:val="baseline"/>
          <w:lang w:val="en-US" w:eastAsia="zh-CN"/>
        </w:rPr>
      </w:pPr>
      <w:r>
        <w:rPr>
          <w:rFonts w:hint="default" w:asciiTheme="minorEastAsia" w:hAnsiTheme="minorEastAsia" w:cstheme="minorEastAsia"/>
          <w:b w:val="0"/>
          <w:bCs w:val="0"/>
          <w:sz w:val="28"/>
          <w:szCs w:val="28"/>
          <w:u w:val="none"/>
          <w:vertAlign w:val="baseline"/>
          <w:lang w:val="en-US" w:eastAsia="zh-CN"/>
        </w:rPr>
        <w:t>2、除非双方另有约定，付费标准应为含税的标准，采购人无义务向报名人支付或报销任何本合同中未规定的其他税收或费用。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680" w:firstLineChars="600"/>
        <w:jc w:val="both"/>
        <w:textAlignment w:val="auto"/>
        <w:rPr>
          <w:rFonts w:hint="eastAsia"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680" w:firstLineChars="600"/>
        <w:jc w:val="both"/>
        <w:textAlignment w:val="auto"/>
        <w:rPr>
          <w:rFonts w:hint="eastAsia" w:asciiTheme="minorEastAsia" w:hAnsiTheme="minorEastAsia" w:cstheme="minorEastAsia"/>
          <w:b w:val="0"/>
          <w:b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680" w:firstLineChars="600"/>
        <w:jc w:val="both"/>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报名人代表签字：</w:t>
      </w:r>
      <w:r>
        <w:rPr>
          <w:rFonts w:hint="eastAsia" w:asciiTheme="minorEastAsia" w:hAnsiTheme="minorEastAsia" w:cstheme="minorEastAsia"/>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2800" w:firstLineChars="1000"/>
        <w:jc w:val="both"/>
        <w:textAlignment w:val="auto"/>
        <w:rPr>
          <w:rFonts w:hint="eastAsia"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（公章）</w:t>
      </w:r>
    </w:p>
    <w:p>
      <w:pPr>
        <w:keepNext w:val="0"/>
        <w:keepLines w:val="0"/>
        <w:pageBreakBefore w:val="0"/>
        <w:widowControl w:val="0"/>
        <w:kinsoku/>
        <w:wordWrap/>
        <w:overflowPunct/>
        <w:topLinePunct w:val="0"/>
        <w:autoSpaceDE/>
        <w:autoSpaceDN/>
        <w:bidi w:val="0"/>
        <w:adjustRightInd/>
        <w:snapToGrid/>
        <w:spacing w:line="500" w:lineRule="exact"/>
        <w:ind w:firstLine="3080" w:firstLineChars="1100"/>
        <w:jc w:val="both"/>
        <w:textAlignment w:val="auto"/>
        <w:rPr>
          <w:rFonts w:hint="default" w:asciiTheme="minorEastAsia" w:hAnsiTheme="minorEastAsia" w:cstheme="minorEastAsia"/>
          <w:b w:val="0"/>
          <w:bCs w:val="0"/>
          <w:sz w:val="28"/>
          <w:szCs w:val="28"/>
          <w:u w:val="single"/>
          <w:lang w:val="en-US" w:eastAsia="zh-CN"/>
        </w:rPr>
      </w:pPr>
      <w:r>
        <w:rPr>
          <w:rFonts w:hint="eastAsia" w:asciiTheme="minorEastAsia" w:hAnsiTheme="minorEastAsia" w:cstheme="minorEastAsia"/>
          <w:b w:val="0"/>
          <w:bCs w:val="0"/>
          <w:sz w:val="28"/>
          <w:szCs w:val="28"/>
          <w:u w:val="none"/>
          <w:vertAlign w:val="baseline"/>
          <w:lang w:val="en-US" w:eastAsia="zh-CN"/>
        </w:rPr>
        <w:t>职务：</w:t>
      </w:r>
      <w:r>
        <w:rPr>
          <w:rFonts w:hint="eastAsia" w:asciiTheme="minorEastAsia" w:hAnsiTheme="minorEastAsia" w:cstheme="minorEastAsia"/>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jc w:val="both"/>
        <w:textAlignment w:val="auto"/>
        <w:rPr>
          <w:rFonts w:hint="default" w:asciiTheme="minorEastAsia" w:hAnsiTheme="minorEastAsia" w:cstheme="minorEastAsia"/>
          <w:b w:val="0"/>
          <w:bCs w:val="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320" w:firstLineChars="1900"/>
        <w:jc w:val="both"/>
        <w:textAlignment w:val="auto"/>
        <w:rPr>
          <w:rFonts w:hint="default" w:asciiTheme="minorEastAsia" w:hAnsiTheme="minorEastAsia" w:cstheme="minorEastAsia"/>
          <w:b w:val="0"/>
          <w:bCs w:val="0"/>
          <w:sz w:val="28"/>
          <w:szCs w:val="28"/>
          <w:u w:val="none"/>
          <w:lang w:val="en-US" w:eastAsia="zh-CN"/>
        </w:rPr>
      </w:pPr>
      <w:r>
        <w:rPr>
          <w:rFonts w:hint="default" w:asciiTheme="minorEastAsia" w:hAnsiTheme="minorEastAsia" w:cstheme="minorEastAsia"/>
          <w:b w:val="0"/>
          <w:bCs w:val="0"/>
          <w:sz w:val="28"/>
          <w:szCs w:val="28"/>
          <w:u w:val="none"/>
          <w:lang w:val="en-US" w:eastAsia="zh-CN"/>
        </w:rPr>
        <w:t>日期：   年   月   日</w:t>
      </w:r>
    </w:p>
    <w:p>
      <w:pPr>
        <w:rPr>
          <w:rFonts w:hint="default" w:asciiTheme="minorEastAsia" w:hAnsiTheme="minorEastAsia" w:cstheme="minorEastAsia"/>
          <w:b w:val="0"/>
          <w:bCs w:val="0"/>
          <w:sz w:val="28"/>
          <w:szCs w:val="28"/>
          <w:u w:val="single"/>
          <w:lang w:val="en-US" w:eastAsia="zh-CN"/>
        </w:rPr>
      </w:pPr>
      <w:r>
        <w:rPr>
          <w:rFonts w:hint="default" w:asciiTheme="minorEastAsia" w:hAnsiTheme="minorEastAsia" w:cstheme="minorEastAsia"/>
          <w:b w:val="0"/>
          <w:bCs w:val="0"/>
          <w:sz w:val="28"/>
          <w:szCs w:val="28"/>
          <w:u w:val="singl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sz w:val="48"/>
          <w:szCs w:val="48"/>
          <w:u w:val="none"/>
          <w:lang w:val="en-US" w:eastAsia="zh-CN"/>
        </w:rPr>
      </w:pPr>
      <w:r>
        <w:rPr>
          <w:rFonts w:hint="default" w:asciiTheme="minorEastAsia" w:hAnsiTheme="minorEastAsia" w:cstheme="minorEastAsia"/>
          <w:b/>
          <w:bCs/>
          <w:sz w:val="48"/>
          <w:szCs w:val="48"/>
          <w:u w:val="none"/>
          <w:lang w:val="en-US" w:eastAsia="zh-CN"/>
        </w:rPr>
        <w:t>第五部分 合同条款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sz w:val="48"/>
          <w:szCs w:val="4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sz w:val="48"/>
          <w:szCs w:val="48"/>
          <w:u w:val="none"/>
          <w:lang w:val="en-US" w:eastAsia="zh-CN"/>
        </w:rPr>
      </w:pPr>
    </w:p>
    <w:p>
      <w:pPr>
        <w:pStyle w:val="4"/>
        <w:ind w:left="420"/>
        <w:jc w:val="center"/>
        <w:rPr>
          <w:rFonts w:ascii="宋体" w:hAnsi="宋体" w:eastAsia="宋体" w:cs="宋体"/>
          <w:b/>
          <w:bCs/>
          <w:color w:val="000000" w:themeColor="text1"/>
          <w:sz w:val="44"/>
          <w:szCs w:val="44"/>
          <w:u w:val="single"/>
          <w14:textFill>
            <w14:solidFill>
              <w14:schemeClr w14:val="tx1"/>
            </w14:solidFill>
          </w14:textFill>
        </w:rPr>
      </w:pPr>
      <w:r>
        <w:rPr>
          <w:rFonts w:hint="default" w:ascii="宋体" w:hAnsi="宋体" w:eastAsia="宋体" w:cs="宋体"/>
          <w:b/>
          <w:bCs/>
          <w:color w:val="000000" w:themeColor="text1"/>
          <w:sz w:val="44"/>
          <w:szCs w:val="44"/>
          <w:u w:val="single"/>
          <w:lang w:val="en-US" w:eastAsia="zh-CN"/>
          <w14:textFill>
            <w14:solidFill>
              <w14:schemeClr w14:val="tx1"/>
            </w14:solidFill>
          </w14:textFill>
        </w:rPr>
        <w:t>广州白云空港设备技术发展有限公司</w:t>
      </w:r>
    </w:p>
    <w:p>
      <w:pPr>
        <w:rPr>
          <w:rFonts w:ascii="宋体" w:hAnsi="宋体" w:eastAsia="宋体" w:cs="宋体"/>
          <w:sz w:val="44"/>
          <w:szCs w:val="44"/>
        </w:rPr>
      </w:pPr>
    </w:p>
    <w:p>
      <w:pPr>
        <w:widowControl/>
        <w:tabs>
          <w:tab w:val="left" w:pos="567"/>
        </w:tabs>
        <w:autoSpaceDE w:val="0"/>
        <w:autoSpaceDN w:val="0"/>
        <w:adjustRightInd w:val="0"/>
        <w:spacing w:before="156" w:after="156" w:line="360" w:lineRule="auto"/>
        <w:jc w:val="center"/>
        <w:textAlignment w:val="bottom"/>
        <w:rPr>
          <w:rFonts w:ascii="宋体" w:hAnsi="宋体" w:eastAsia="宋体" w:cs="宋体"/>
          <w:b/>
          <w:color w:val="000000" w:themeColor="text1"/>
          <w:sz w:val="44"/>
          <w:szCs w:val="44"/>
          <w:u w:val="single"/>
          <w14:textFill>
            <w14:solidFill>
              <w14:schemeClr w14:val="tx1"/>
            </w14:solidFill>
          </w14:textFill>
        </w:rPr>
      </w:pPr>
      <w:r>
        <w:rPr>
          <w:rFonts w:hint="eastAsia" w:ascii="宋体" w:hAnsi="宋体" w:cs="宋体"/>
          <w:b/>
          <w:color w:val="000000" w:themeColor="text1"/>
          <w:sz w:val="44"/>
          <w:szCs w:val="44"/>
          <w:u w:val="single"/>
          <w14:textFill>
            <w14:solidFill>
              <w14:schemeClr w14:val="tx1"/>
            </w14:solidFill>
          </w14:textFill>
        </w:rPr>
        <w:t>资产评估服务项目</w:t>
      </w:r>
      <w:r>
        <w:rPr>
          <w:rFonts w:hint="eastAsia" w:ascii="宋体" w:hAnsi="宋体" w:eastAsia="宋体" w:cs="宋体"/>
          <w:b/>
          <w:color w:val="000000" w:themeColor="text1"/>
          <w:sz w:val="44"/>
          <w:szCs w:val="44"/>
          <w:u w:val="single"/>
          <w14:textFill>
            <w14:solidFill>
              <w14:schemeClr w14:val="tx1"/>
            </w14:solidFill>
          </w14:textFill>
        </w:rPr>
        <w:t>合同</w:t>
      </w:r>
    </w:p>
    <w:p>
      <w:pPr>
        <w:widowControl/>
        <w:tabs>
          <w:tab w:val="left" w:pos="567"/>
        </w:tabs>
        <w:autoSpaceDE w:val="0"/>
        <w:autoSpaceDN w:val="0"/>
        <w:adjustRightInd w:val="0"/>
        <w:spacing w:before="156" w:after="156" w:line="360" w:lineRule="auto"/>
        <w:jc w:val="center"/>
        <w:textAlignment w:val="bottom"/>
        <w:rPr>
          <w:rFonts w:ascii="宋体" w:hAnsi="宋体" w:cs="宋体"/>
          <w:b/>
          <w:color w:val="000000" w:themeColor="text1"/>
          <w:sz w:val="44"/>
          <w:szCs w:val="44"/>
          <w:u w:val="single"/>
          <w14:textFill>
            <w14:solidFill>
              <w14:schemeClr w14:val="tx1"/>
            </w14:solidFill>
          </w14:textFill>
        </w:rPr>
      </w:pPr>
    </w:p>
    <w:p>
      <w:pPr>
        <w:widowControl/>
        <w:tabs>
          <w:tab w:val="left" w:pos="567"/>
        </w:tabs>
        <w:autoSpaceDE w:val="0"/>
        <w:autoSpaceDN w:val="0"/>
        <w:adjustRightInd w:val="0"/>
        <w:spacing w:before="156" w:after="156" w:line="360" w:lineRule="auto"/>
        <w:ind w:firstLine="630" w:firstLineChars="300"/>
        <w:textAlignment w:val="bottom"/>
        <w:rPr>
          <w:color w:val="000000" w:themeColor="text1"/>
          <w14:textFill>
            <w14:solidFill>
              <w14:schemeClr w14:val="tx1"/>
            </w14:solidFill>
          </w14:textFill>
        </w:rPr>
      </w:pPr>
    </w:p>
    <w:p>
      <w:pPr>
        <w:pStyle w:val="4"/>
        <w:ind w:left="420"/>
      </w:pPr>
    </w:p>
    <w:p>
      <w:pPr>
        <w:widowControl/>
        <w:tabs>
          <w:tab w:val="left" w:pos="567"/>
        </w:tabs>
        <w:autoSpaceDE w:val="0"/>
        <w:autoSpaceDN w:val="0"/>
        <w:adjustRightInd w:val="0"/>
        <w:spacing w:before="156" w:after="156" w:line="360" w:lineRule="auto"/>
        <w:ind w:firstLine="630" w:firstLineChars="300"/>
        <w:textAlignment w:val="bottom"/>
        <w:rPr>
          <w:color w:val="000000" w:themeColor="text1"/>
          <w14:textFill>
            <w14:solidFill>
              <w14:schemeClr w14:val="tx1"/>
            </w14:solidFill>
          </w14:textFill>
        </w:rPr>
      </w:pPr>
    </w:p>
    <w:p>
      <w:pPr>
        <w:widowControl/>
        <w:tabs>
          <w:tab w:val="left" w:pos="567"/>
        </w:tabs>
        <w:autoSpaceDE w:val="0"/>
        <w:autoSpaceDN w:val="0"/>
        <w:adjustRightInd w:val="0"/>
        <w:spacing w:before="156" w:after="156" w:line="360" w:lineRule="auto"/>
        <w:ind w:firstLine="630" w:firstLineChars="300"/>
        <w:textAlignment w:val="bottom"/>
        <w:rPr>
          <w:color w:val="000000" w:themeColor="text1"/>
          <w14:textFill>
            <w14:solidFill>
              <w14:schemeClr w14:val="tx1"/>
            </w14:solidFill>
          </w14:textFill>
        </w:rPr>
      </w:pPr>
    </w:p>
    <w:p>
      <w:pPr>
        <w:widowControl/>
        <w:tabs>
          <w:tab w:val="left" w:pos="567"/>
        </w:tabs>
        <w:autoSpaceDE w:val="0"/>
        <w:autoSpaceDN w:val="0"/>
        <w:adjustRightInd w:val="0"/>
        <w:spacing w:before="156" w:after="156" w:line="360" w:lineRule="auto"/>
        <w:ind w:firstLine="630" w:firstLineChars="300"/>
        <w:textAlignment w:val="bottom"/>
        <w:rPr>
          <w:color w:val="000000" w:themeColor="text1"/>
          <w14:textFill>
            <w14:solidFill>
              <w14:schemeClr w14:val="tx1"/>
            </w14:solidFill>
          </w14:textFill>
        </w:rPr>
      </w:pPr>
    </w:p>
    <w:p>
      <w:pPr>
        <w:widowControl/>
        <w:tabs>
          <w:tab w:val="left" w:pos="567"/>
        </w:tabs>
        <w:autoSpaceDE w:val="0"/>
        <w:autoSpaceDN w:val="0"/>
        <w:adjustRightInd w:val="0"/>
        <w:spacing w:before="156" w:after="156" w:line="360" w:lineRule="auto"/>
        <w:ind w:firstLine="630" w:firstLineChars="300"/>
        <w:textAlignment w:val="bottom"/>
        <w:rPr>
          <w:color w:val="000000" w:themeColor="text1"/>
          <w14:textFill>
            <w14:solidFill>
              <w14:schemeClr w14:val="tx1"/>
            </w14:solidFill>
          </w14:textFill>
        </w:rPr>
      </w:pPr>
    </w:p>
    <w:p>
      <w:pPr>
        <w:widowControl/>
        <w:tabs>
          <w:tab w:val="left" w:pos="567"/>
        </w:tabs>
        <w:autoSpaceDE w:val="0"/>
        <w:autoSpaceDN w:val="0"/>
        <w:adjustRightInd w:val="0"/>
        <w:spacing w:before="156" w:after="156" w:line="360" w:lineRule="auto"/>
        <w:ind w:firstLine="630" w:firstLineChars="300"/>
        <w:textAlignment w:val="bottom"/>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ind w:left="420"/>
      </w:pPr>
    </w:p>
    <w:tbl>
      <w:tblPr>
        <w:tblStyle w:val="7"/>
        <w:tblpPr w:leftFromText="180" w:rightFromText="180" w:vertAnchor="text" w:horzAnchor="page" w:tblpX="1813" w:tblpY="159"/>
        <w:tblOverlap w:val="never"/>
        <w:tblW w:w="8723" w:type="dxa"/>
        <w:tblInd w:w="0" w:type="dxa"/>
        <w:tblLayout w:type="fixed"/>
        <w:tblCellMar>
          <w:top w:w="0" w:type="dxa"/>
          <w:left w:w="108" w:type="dxa"/>
          <w:bottom w:w="0" w:type="dxa"/>
          <w:right w:w="108" w:type="dxa"/>
        </w:tblCellMar>
      </w:tblPr>
      <w:tblGrid>
        <w:gridCol w:w="3118"/>
        <w:gridCol w:w="5605"/>
      </w:tblGrid>
      <w:tr>
        <w:tblPrEx>
          <w:tblCellMar>
            <w:top w:w="0" w:type="dxa"/>
            <w:left w:w="108" w:type="dxa"/>
            <w:bottom w:w="0" w:type="dxa"/>
            <w:right w:w="108" w:type="dxa"/>
          </w:tblCellMar>
        </w:tblPrEx>
        <w:tc>
          <w:tcPr>
            <w:tcW w:w="3118" w:type="dxa"/>
            <w:vAlign w:val="center"/>
          </w:tcPr>
          <w:p>
            <w:pPr>
              <w:spacing w:line="520" w:lineRule="exact"/>
              <w:rPr>
                <w:rFonts w:ascii="宋体" w:hAnsi="宋体" w:eastAsia="宋体" w:cs="宋体"/>
                <w:color w:val="000000"/>
                <w:sz w:val="24"/>
              </w:rPr>
            </w:pPr>
            <w:r>
              <w:rPr>
                <w:rFonts w:hint="eastAsia" w:ascii="宋体" w:hAnsi="宋体" w:cs="宋体"/>
                <w:color w:val="000000"/>
                <w:sz w:val="24"/>
              </w:rPr>
              <w:t>甲  方（买  方）</w:t>
            </w:r>
            <w:r>
              <w:rPr>
                <w:rFonts w:hint="eastAsia" w:ascii="宋体" w:hAnsi="宋体" w:eastAsia="宋体" w:cs="宋体"/>
                <w:color w:val="000000"/>
                <w:sz w:val="24"/>
              </w:rPr>
              <w:t>：</w:t>
            </w:r>
          </w:p>
        </w:tc>
        <w:tc>
          <w:tcPr>
            <w:tcW w:w="5605" w:type="dxa"/>
            <w:vAlign w:val="center"/>
          </w:tcPr>
          <w:p>
            <w:pPr>
              <w:spacing w:line="520" w:lineRule="exact"/>
              <w:rPr>
                <w:rFonts w:ascii="宋体" w:hAnsi="宋体" w:eastAsia="宋体" w:cs="宋体"/>
                <w:color w:val="000000"/>
                <w:sz w:val="24"/>
              </w:rPr>
            </w:pPr>
            <w:r>
              <w:rPr>
                <w:rFonts w:hint="eastAsia" w:ascii="宋体" w:hAnsi="宋体" w:eastAsia="宋体" w:cs="宋体"/>
                <w:color w:val="000000"/>
                <w:sz w:val="24"/>
              </w:rPr>
              <w:t>广州白云国际机场股份有限公司</w:t>
            </w:r>
          </w:p>
        </w:tc>
      </w:tr>
      <w:tr>
        <w:tblPrEx>
          <w:tblCellMar>
            <w:top w:w="0" w:type="dxa"/>
            <w:left w:w="108" w:type="dxa"/>
            <w:bottom w:w="0" w:type="dxa"/>
            <w:right w:w="108" w:type="dxa"/>
          </w:tblCellMar>
        </w:tblPrEx>
        <w:tc>
          <w:tcPr>
            <w:tcW w:w="3118" w:type="dxa"/>
            <w:vAlign w:val="center"/>
          </w:tcPr>
          <w:p>
            <w:pPr>
              <w:spacing w:line="520" w:lineRule="exact"/>
              <w:rPr>
                <w:rFonts w:ascii="宋体" w:hAnsi="宋体" w:eastAsia="宋体" w:cs="宋体"/>
                <w:color w:val="000000"/>
                <w:sz w:val="24"/>
              </w:rPr>
            </w:pPr>
            <w:r>
              <w:rPr>
                <w:rFonts w:hint="eastAsia" w:ascii="宋体" w:hAnsi="宋体" w:eastAsia="宋体" w:cs="宋体"/>
                <w:color w:val="000000"/>
                <w:sz w:val="24"/>
              </w:rPr>
              <w:t>地   址：</w:t>
            </w:r>
          </w:p>
        </w:tc>
        <w:tc>
          <w:tcPr>
            <w:tcW w:w="5605" w:type="dxa"/>
            <w:vAlign w:val="center"/>
          </w:tcPr>
          <w:p>
            <w:pPr>
              <w:spacing w:line="520" w:lineRule="exact"/>
              <w:rPr>
                <w:rFonts w:ascii="宋体" w:hAnsi="宋体" w:eastAsia="宋体" w:cs="宋体"/>
                <w:color w:val="000000"/>
                <w:sz w:val="24"/>
              </w:rPr>
            </w:pPr>
          </w:p>
        </w:tc>
      </w:tr>
      <w:tr>
        <w:tblPrEx>
          <w:tblCellMar>
            <w:top w:w="0" w:type="dxa"/>
            <w:left w:w="108" w:type="dxa"/>
            <w:bottom w:w="0" w:type="dxa"/>
            <w:right w:w="108" w:type="dxa"/>
          </w:tblCellMar>
        </w:tblPrEx>
        <w:tc>
          <w:tcPr>
            <w:tcW w:w="3118" w:type="dxa"/>
            <w:vAlign w:val="center"/>
          </w:tcPr>
          <w:p>
            <w:pPr>
              <w:spacing w:line="520" w:lineRule="exact"/>
              <w:rPr>
                <w:rFonts w:ascii="宋体" w:hAnsi="宋体" w:eastAsia="宋体" w:cs="宋体"/>
                <w:color w:val="000000"/>
                <w:sz w:val="24"/>
              </w:rPr>
            </w:pPr>
            <w:r>
              <w:rPr>
                <w:rFonts w:hint="eastAsia" w:ascii="宋体" w:hAnsi="宋体" w:eastAsia="宋体" w:cs="宋体"/>
                <w:color w:val="000000"/>
                <w:sz w:val="24"/>
              </w:rPr>
              <w:t>法定代表人/</w:t>
            </w:r>
            <w:r>
              <w:rPr>
                <w:rFonts w:hint="eastAsia" w:ascii="宋体" w:hAnsi="宋体" w:eastAsia="宋体" w:cs="宋体"/>
                <w:bCs/>
                <w:color w:val="2A2A2A"/>
                <w:kern w:val="0"/>
                <w:sz w:val="24"/>
              </w:rPr>
              <w:t>授权代表</w:t>
            </w:r>
            <w:r>
              <w:rPr>
                <w:rFonts w:hint="eastAsia" w:ascii="宋体" w:hAnsi="宋体" w:eastAsia="宋体" w:cs="宋体"/>
                <w:color w:val="000000"/>
                <w:sz w:val="24"/>
              </w:rPr>
              <w:t>：</w:t>
            </w:r>
          </w:p>
        </w:tc>
        <w:tc>
          <w:tcPr>
            <w:tcW w:w="5605" w:type="dxa"/>
            <w:vAlign w:val="center"/>
          </w:tcPr>
          <w:p>
            <w:pPr>
              <w:spacing w:line="520" w:lineRule="exact"/>
              <w:rPr>
                <w:rFonts w:ascii="宋体" w:hAnsi="宋体" w:eastAsia="宋体" w:cs="宋体"/>
                <w:color w:val="000000"/>
                <w:sz w:val="24"/>
              </w:rPr>
            </w:pPr>
          </w:p>
        </w:tc>
      </w:tr>
      <w:tr>
        <w:tblPrEx>
          <w:tblCellMar>
            <w:top w:w="0" w:type="dxa"/>
            <w:left w:w="108" w:type="dxa"/>
            <w:bottom w:w="0" w:type="dxa"/>
            <w:right w:w="108" w:type="dxa"/>
          </w:tblCellMar>
        </w:tblPrEx>
        <w:tc>
          <w:tcPr>
            <w:tcW w:w="3118" w:type="dxa"/>
            <w:vAlign w:val="center"/>
          </w:tcPr>
          <w:p>
            <w:pPr>
              <w:spacing w:line="520" w:lineRule="exact"/>
              <w:rPr>
                <w:rFonts w:ascii="宋体" w:hAnsi="宋体" w:eastAsia="宋体" w:cs="宋体"/>
                <w:color w:val="000000"/>
                <w:sz w:val="24"/>
              </w:rPr>
            </w:pPr>
            <w:r>
              <w:rPr>
                <w:rFonts w:hint="eastAsia" w:ascii="宋体" w:hAnsi="宋体" w:eastAsia="宋体" w:cs="宋体"/>
                <w:color w:val="000000"/>
                <w:sz w:val="24"/>
              </w:rPr>
              <w:t>项目负责人：</w:t>
            </w:r>
          </w:p>
        </w:tc>
        <w:tc>
          <w:tcPr>
            <w:tcW w:w="5605" w:type="dxa"/>
            <w:vAlign w:val="center"/>
          </w:tcPr>
          <w:p>
            <w:pPr>
              <w:spacing w:line="520" w:lineRule="exact"/>
              <w:rPr>
                <w:rFonts w:ascii="宋体" w:hAnsi="宋体" w:eastAsia="宋体" w:cs="宋体"/>
                <w:color w:val="000000"/>
                <w:sz w:val="24"/>
              </w:rPr>
            </w:pPr>
          </w:p>
        </w:tc>
      </w:tr>
      <w:tr>
        <w:tblPrEx>
          <w:tblCellMar>
            <w:top w:w="0" w:type="dxa"/>
            <w:left w:w="108" w:type="dxa"/>
            <w:bottom w:w="0" w:type="dxa"/>
            <w:right w:w="108" w:type="dxa"/>
          </w:tblCellMar>
        </w:tblPrEx>
        <w:tc>
          <w:tcPr>
            <w:tcW w:w="3118" w:type="dxa"/>
            <w:vAlign w:val="center"/>
          </w:tcPr>
          <w:p>
            <w:pPr>
              <w:spacing w:line="520" w:lineRule="exact"/>
              <w:rPr>
                <w:rFonts w:ascii="宋体" w:hAnsi="宋体" w:eastAsia="宋体" w:cs="宋体"/>
                <w:color w:val="000000"/>
                <w:sz w:val="24"/>
              </w:rPr>
            </w:pPr>
            <w:r>
              <w:rPr>
                <w:rFonts w:hint="eastAsia" w:ascii="宋体" w:hAnsi="宋体" w:eastAsia="宋体" w:cs="宋体"/>
                <w:color w:val="000000"/>
                <w:sz w:val="24"/>
              </w:rPr>
              <w:t>联系方式：</w:t>
            </w:r>
          </w:p>
        </w:tc>
        <w:tc>
          <w:tcPr>
            <w:tcW w:w="5605" w:type="dxa"/>
            <w:vAlign w:val="center"/>
          </w:tcPr>
          <w:p>
            <w:pPr>
              <w:spacing w:line="520" w:lineRule="exact"/>
              <w:rPr>
                <w:rFonts w:ascii="宋体" w:hAnsi="宋体" w:eastAsia="宋体" w:cs="宋体"/>
                <w:color w:val="000000"/>
                <w:sz w:val="24"/>
              </w:rPr>
            </w:pPr>
          </w:p>
        </w:tc>
      </w:tr>
      <w:tr>
        <w:tblPrEx>
          <w:tblCellMar>
            <w:top w:w="0" w:type="dxa"/>
            <w:left w:w="108" w:type="dxa"/>
            <w:bottom w:w="0" w:type="dxa"/>
            <w:right w:w="108" w:type="dxa"/>
          </w:tblCellMar>
        </w:tblPrEx>
        <w:tc>
          <w:tcPr>
            <w:tcW w:w="8723" w:type="dxa"/>
            <w:gridSpan w:val="2"/>
            <w:vAlign w:val="center"/>
          </w:tcPr>
          <w:p>
            <w:pPr>
              <w:spacing w:line="520" w:lineRule="exact"/>
              <w:rPr>
                <w:rFonts w:ascii="宋体" w:hAnsi="宋体" w:eastAsia="宋体" w:cs="宋体"/>
                <w:color w:val="000000"/>
                <w:sz w:val="24"/>
              </w:rPr>
            </w:pPr>
          </w:p>
        </w:tc>
      </w:tr>
      <w:tr>
        <w:tblPrEx>
          <w:tblCellMar>
            <w:top w:w="0" w:type="dxa"/>
            <w:left w:w="108" w:type="dxa"/>
            <w:bottom w:w="0" w:type="dxa"/>
            <w:right w:w="108" w:type="dxa"/>
          </w:tblCellMar>
        </w:tblPrEx>
        <w:tc>
          <w:tcPr>
            <w:tcW w:w="3118" w:type="dxa"/>
            <w:vAlign w:val="center"/>
          </w:tcPr>
          <w:p>
            <w:pPr>
              <w:spacing w:line="520" w:lineRule="exact"/>
              <w:rPr>
                <w:rFonts w:ascii="宋体" w:hAnsi="宋体" w:eastAsia="宋体" w:cs="宋体"/>
                <w:color w:val="000000"/>
                <w:sz w:val="24"/>
              </w:rPr>
            </w:pPr>
            <w:r>
              <w:rPr>
                <w:rFonts w:hint="eastAsia" w:ascii="宋体" w:hAnsi="宋体" w:cs="宋体"/>
                <w:color w:val="000000"/>
                <w:sz w:val="24"/>
              </w:rPr>
              <w:t>乙  方（卖  方）</w:t>
            </w:r>
            <w:r>
              <w:rPr>
                <w:rFonts w:hint="eastAsia" w:ascii="宋体" w:hAnsi="宋体" w:eastAsia="宋体" w:cs="宋体"/>
                <w:color w:val="000000"/>
                <w:sz w:val="24"/>
              </w:rPr>
              <w:t>：</w:t>
            </w:r>
          </w:p>
        </w:tc>
        <w:tc>
          <w:tcPr>
            <w:tcW w:w="5605" w:type="dxa"/>
            <w:vAlign w:val="center"/>
          </w:tcPr>
          <w:p>
            <w:pPr>
              <w:spacing w:line="520" w:lineRule="exact"/>
              <w:rPr>
                <w:rFonts w:hint="eastAsia" w:ascii="宋体" w:hAnsi="宋体" w:eastAsia="宋体" w:cs="宋体"/>
                <w:color w:val="000000"/>
                <w:sz w:val="24"/>
                <w:lang w:eastAsia="zh-CN"/>
              </w:rPr>
            </w:pPr>
          </w:p>
        </w:tc>
      </w:tr>
      <w:tr>
        <w:tblPrEx>
          <w:tblCellMar>
            <w:top w:w="0" w:type="dxa"/>
            <w:left w:w="108" w:type="dxa"/>
            <w:bottom w:w="0" w:type="dxa"/>
            <w:right w:w="108" w:type="dxa"/>
          </w:tblCellMar>
        </w:tblPrEx>
        <w:tc>
          <w:tcPr>
            <w:tcW w:w="3118" w:type="dxa"/>
            <w:vAlign w:val="center"/>
          </w:tcPr>
          <w:p>
            <w:pPr>
              <w:spacing w:line="520" w:lineRule="exact"/>
              <w:rPr>
                <w:rFonts w:ascii="宋体" w:hAnsi="宋体" w:eastAsia="宋体" w:cs="宋体"/>
                <w:color w:val="000000"/>
                <w:sz w:val="24"/>
              </w:rPr>
            </w:pPr>
            <w:r>
              <w:rPr>
                <w:rFonts w:hint="eastAsia" w:ascii="宋体" w:hAnsi="宋体" w:eastAsia="宋体" w:cs="宋体"/>
                <w:color w:val="000000"/>
                <w:sz w:val="24"/>
              </w:rPr>
              <w:t>地   址：</w:t>
            </w:r>
          </w:p>
        </w:tc>
        <w:tc>
          <w:tcPr>
            <w:tcW w:w="5605" w:type="dxa"/>
            <w:vAlign w:val="center"/>
          </w:tcPr>
          <w:p>
            <w:pPr>
              <w:spacing w:line="520" w:lineRule="exact"/>
              <w:rPr>
                <w:rFonts w:ascii="宋体" w:hAnsi="宋体" w:eastAsia="宋体" w:cs="宋体"/>
                <w:color w:val="000000"/>
                <w:sz w:val="24"/>
              </w:rPr>
            </w:pPr>
          </w:p>
        </w:tc>
      </w:tr>
      <w:tr>
        <w:tblPrEx>
          <w:tblCellMar>
            <w:top w:w="0" w:type="dxa"/>
            <w:left w:w="108" w:type="dxa"/>
            <w:bottom w:w="0" w:type="dxa"/>
            <w:right w:w="108" w:type="dxa"/>
          </w:tblCellMar>
        </w:tblPrEx>
        <w:tc>
          <w:tcPr>
            <w:tcW w:w="3118" w:type="dxa"/>
            <w:vAlign w:val="center"/>
          </w:tcPr>
          <w:p>
            <w:pPr>
              <w:spacing w:line="520" w:lineRule="exact"/>
              <w:rPr>
                <w:rFonts w:ascii="宋体" w:hAnsi="宋体" w:eastAsia="宋体" w:cs="宋体"/>
                <w:color w:val="000000"/>
                <w:sz w:val="24"/>
              </w:rPr>
            </w:pPr>
            <w:r>
              <w:rPr>
                <w:rFonts w:hint="eastAsia" w:ascii="宋体" w:hAnsi="宋体" w:eastAsia="宋体" w:cs="宋体"/>
                <w:color w:val="000000"/>
                <w:sz w:val="24"/>
              </w:rPr>
              <w:t>法定代表人/</w:t>
            </w:r>
            <w:r>
              <w:rPr>
                <w:rFonts w:hint="eastAsia" w:ascii="宋体" w:hAnsi="宋体" w:eastAsia="宋体" w:cs="宋体"/>
                <w:bCs/>
                <w:color w:val="2A2A2A"/>
                <w:kern w:val="0"/>
                <w:sz w:val="24"/>
              </w:rPr>
              <w:t>授权代表</w:t>
            </w:r>
            <w:r>
              <w:rPr>
                <w:rFonts w:hint="eastAsia" w:ascii="宋体" w:hAnsi="宋体" w:eastAsia="宋体" w:cs="宋体"/>
                <w:color w:val="000000"/>
                <w:sz w:val="24"/>
              </w:rPr>
              <w:t>：</w:t>
            </w:r>
          </w:p>
        </w:tc>
        <w:tc>
          <w:tcPr>
            <w:tcW w:w="5605" w:type="dxa"/>
            <w:vAlign w:val="center"/>
          </w:tcPr>
          <w:p>
            <w:pPr>
              <w:spacing w:line="520" w:lineRule="exact"/>
              <w:rPr>
                <w:rFonts w:ascii="宋体" w:hAnsi="宋体" w:eastAsia="宋体" w:cs="宋体"/>
                <w:color w:val="000000"/>
                <w:sz w:val="24"/>
              </w:rPr>
            </w:pPr>
          </w:p>
        </w:tc>
      </w:tr>
      <w:tr>
        <w:tblPrEx>
          <w:tblCellMar>
            <w:top w:w="0" w:type="dxa"/>
            <w:left w:w="108" w:type="dxa"/>
            <w:bottom w:w="0" w:type="dxa"/>
            <w:right w:w="108" w:type="dxa"/>
          </w:tblCellMar>
        </w:tblPrEx>
        <w:tc>
          <w:tcPr>
            <w:tcW w:w="3118" w:type="dxa"/>
            <w:vAlign w:val="center"/>
          </w:tcPr>
          <w:p>
            <w:pPr>
              <w:spacing w:line="520" w:lineRule="exact"/>
              <w:rPr>
                <w:rFonts w:ascii="宋体" w:hAnsi="宋体" w:eastAsia="宋体" w:cs="宋体"/>
                <w:color w:val="000000"/>
                <w:sz w:val="24"/>
              </w:rPr>
            </w:pPr>
            <w:r>
              <w:rPr>
                <w:rFonts w:hint="eastAsia" w:ascii="宋体" w:hAnsi="宋体" w:eastAsia="宋体" w:cs="宋体"/>
                <w:color w:val="000000"/>
                <w:sz w:val="24"/>
              </w:rPr>
              <w:t>项目负责人：</w:t>
            </w:r>
          </w:p>
        </w:tc>
        <w:tc>
          <w:tcPr>
            <w:tcW w:w="5605" w:type="dxa"/>
            <w:vAlign w:val="center"/>
          </w:tcPr>
          <w:p>
            <w:pPr>
              <w:spacing w:line="520" w:lineRule="exact"/>
              <w:rPr>
                <w:rFonts w:ascii="宋体" w:hAnsi="宋体" w:eastAsia="宋体" w:cs="宋体"/>
                <w:color w:val="000000"/>
                <w:sz w:val="24"/>
              </w:rPr>
            </w:pPr>
          </w:p>
        </w:tc>
      </w:tr>
      <w:tr>
        <w:tblPrEx>
          <w:tblCellMar>
            <w:top w:w="0" w:type="dxa"/>
            <w:left w:w="108" w:type="dxa"/>
            <w:bottom w:w="0" w:type="dxa"/>
            <w:right w:w="108" w:type="dxa"/>
          </w:tblCellMar>
        </w:tblPrEx>
        <w:tc>
          <w:tcPr>
            <w:tcW w:w="3118" w:type="dxa"/>
            <w:vAlign w:val="center"/>
          </w:tcPr>
          <w:p>
            <w:pPr>
              <w:spacing w:line="520" w:lineRule="exact"/>
              <w:rPr>
                <w:rFonts w:ascii="宋体" w:hAnsi="宋体" w:eastAsia="宋体" w:cs="宋体"/>
                <w:color w:val="000000"/>
                <w:sz w:val="24"/>
              </w:rPr>
            </w:pPr>
            <w:r>
              <w:rPr>
                <w:rFonts w:hint="eastAsia" w:ascii="宋体" w:hAnsi="宋体" w:eastAsia="宋体" w:cs="宋体"/>
                <w:color w:val="000000"/>
                <w:sz w:val="24"/>
              </w:rPr>
              <w:t>联系方式：</w:t>
            </w:r>
          </w:p>
        </w:tc>
        <w:tc>
          <w:tcPr>
            <w:tcW w:w="5605" w:type="dxa"/>
            <w:vAlign w:val="center"/>
          </w:tcPr>
          <w:p>
            <w:pPr>
              <w:spacing w:line="520" w:lineRule="exact"/>
              <w:rPr>
                <w:rFonts w:ascii="宋体" w:hAnsi="宋体" w:eastAsia="宋体" w:cs="宋体"/>
                <w:color w:val="000000"/>
                <w:sz w:val="24"/>
              </w:rPr>
            </w:pPr>
          </w:p>
        </w:tc>
      </w:tr>
    </w:tbl>
    <w:p>
      <w:pPr>
        <w:pStyle w:val="4"/>
        <w:ind w:left="420"/>
      </w:pPr>
    </w:p>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hAnsi="宋体" w:cs="宋体"/>
          <w:b/>
          <w:bCs/>
          <w:color w:val="000000" w:themeColor="text1"/>
          <w:sz w:val="28"/>
          <w:szCs w:val="28"/>
          <w14:textFill>
            <w14:solidFill>
              <w14:schemeClr w14:val="tx1"/>
            </w14:solidFill>
          </w14:textFill>
        </w:rPr>
      </w:pPr>
    </w:p>
    <w:p>
      <w:pPr>
        <w:spacing w:line="360" w:lineRule="auto"/>
        <w:jc w:val="center"/>
        <w:outlineLvl w:val="0"/>
        <w:rPr>
          <w:rFonts w:ascii="宋体" w:hAnsi="宋体" w:eastAsia="宋体" w:cs="宋体"/>
          <w:color w:val="000000" w:themeColor="text1"/>
          <w:sz w:val="28"/>
          <w:szCs w:val="28"/>
          <w:u w:val="single"/>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第一部分</w:t>
      </w:r>
      <w:r>
        <w:rPr>
          <w:rFonts w:hAnsi="宋体" w:cs="宋体"/>
          <w:b/>
          <w:bCs/>
          <w:color w:val="000000" w:themeColor="text1"/>
          <w:sz w:val="28"/>
          <w:szCs w:val="28"/>
          <w14:textFill>
            <w14:solidFill>
              <w14:schemeClr w14:val="tx1"/>
            </w14:solidFill>
          </w14:textFill>
        </w:rPr>
        <w:t xml:space="preserve">  </w:t>
      </w:r>
      <w:r>
        <w:rPr>
          <w:rFonts w:hint="eastAsia" w:hAnsi="宋体" w:cs="宋体"/>
          <w:b/>
          <w:bCs/>
          <w:color w:val="000000" w:themeColor="text1"/>
          <w:sz w:val="28"/>
          <w:szCs w:val="28"/>
          <w14:textFill>
            <w14:solidFill>
              <w14:schemeClr w14:val="tx1"/>
            </w14:solidFill>
          </w14:textFill>
        </w:rPr>
        <w:t>合同通用条款</w:t>
      </w:r>
    </w:p>
    <w:p>
      <w:pPr>
        <w:widowControl/>
        <w:tabs>
          <w:tab w:val="left" w:pos="567"/>
        </w:tabs>
        <w:autoSpaceDE w:val="0"/>
        <w:autoSpaceDN w:val="0"/>
        <w:adjustRightInd w:val="0"/>
        <w:spacing w:before="156" w:after="156" w:line="360" w:lineRule="auto"/>
        <w:ind w:firstLine="720" w:firstLineChars="300"/>
        <w:textAlignment w:val="bottom"/>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广州白云国际机场股份有限</w:t>
      </w:r>
      <w:r>
        <w:rPr>
          <w:rFonts w:hint="eastAsia" w:ascii="宋体" w:hAnsi="宋体" w:eastAsia="宋体" w:cs="宋体"/>
          <w:color w:val="000000" w:themeColor="text1"/>
          <w:sz w:val="24"/>
          <w14:textFill>
            <w14:solidFill>
              <w14:schemeClr w14:val="tx1"/>
            </w14:solidFill>
          </w14:textFill>
        </w:rPr>
        <w:t>公司（以下简称甲方）与</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（以下简称乙方）就乙方为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广州白云空港设备技术发展有限公司</w:t>
      </w:r>
      <w:r>
        <w:rPr>
          <w:rFonts w:hint="eastAsia" w:ascii="宋体" w:hAnsi="宋体" w:eastAsia="宋体" w:cs="宋体"/>
          <w:color w:val="000000" w:themeColor="text1"/>
          <w:sz w:val="24"/>
          <w:u w:val="single"/>
          <w14:textFill>
            <w14:solidFill>
              <w14:schemeClr w14:val="tx1"/>
            </w14:solidFill>
          </w14:textFill>
        </w:rPr>
        <w:t>资产评估</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而向甲方提供</w:t>
      </w:r>
      <w:r>
        <w:rPr>
          <w:rFonts w:hint="eastAsia" w:ascii="宋体" w:hAnsi="宋体" w:cs="宋体"/>
          <w:color w:val="000000" w:themeColor="text1"/>
          <w:sz w:val="24"/>
          <w14:textFill>
            <w14:solidFill>
              <w14:schemeClr w14:val="tx1"/>
            </w14:solidFill>
          </w14:textFill>
        </w:rPr>
        <w:t>相关服务</w:t>
      </w:r>
      <w:r>
        <w:rPr>
          <w:rFonts w:hint="eastAsia" w:ascii="宋体" w:hAnsi="宋体" w:eastAsia="宋体" w:cs="宋体"/>
          <w:color w:val="000000" w:themeColor="text1"/>
          <w:sz w:val="24"/>
          <w14:textFill>
            <w14:solidFill>
              <w14:schemeClr w14:val="tx1"/>
            </w14:solidFill>
          </w14:textFill>
        </w:rPr>
        <w:t>，经买卖双方协商一致，签订本合同，共同遵守如下条款：</w:t>
      </w:r>
    </w:p>
    <w:p>
      <w:pPr>
        <w:pStyle w:val="2"/>
        <w:numPr>
          <w:ilvl w:val="0"/>
          <w:numId w:val="1"/>
        </w:numPr>
        <w:tabs>
          <w:tab w:val="left" w:pos="420"/>
          <w:tab w:val="left" w:pos="824"/>
        </w:tabs>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定义</w:t>
      </w:r>
    </w:p>
    <w:p>
      <w:pPr>
        <w:tabs>
          <w:tab w:val="left" w:pos="840"/>
        </w:tabs>
        <w:adjustRightInd w:val="0"/>
        <w:spacing w:line="360" w:lineRule="auto"/>
        <w:ind w:left="839" w:hanging="839"/>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1.1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在本合同中（包括附件），如有下列名词及术语，除另有明确说明或上下文另有要求，均应具有本款所赋予的含义。</w:t>
      </w:r>
    </w:p>
    <w:p>
      <w:pPr>
        <w:tabs>
          <w:tab w:val="left" w:pos="840"/>
        </w:tabs>
        <w:adjustRightInd w:val="0"/>
        <w:spacing w:line="360" w:lineRule="auto"/>
        <w:ind w:left="839" w:hanging="839"/>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1.2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“合同”是指买卖双方签署的、载明买卖双方约定权利义务的协议，包括所有的附件、上述文件所提到的构成合同的所有文件以及日后对原合同做出的任何书面更改。</w:t>
      </w:r>
    </w:p>
    <w:p>
      <w:pPr>
        <w:tabs>
          <w:tab w:val="left" w:pos="840"/>
        </w:tabs>
        <w:adjustRightInd w:val="0"/>
        <w:spacing w:line="360" w:lineRule="auto"/>
        <w:ind w:left="839" w:hanging="839"/>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1.3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“合同价格”是指在乙方完全和适当地履行其合同义务后，甲方根据合同规定应支付给乙方的价款。</w:t>
      </w:r>
    </w:p>
    <w:p>
      <w:pPr>
        <w:tabs>
          <w:tab w:val="left" w:pos="840"/>
        </w:tabs>
        <w:adjustRightInd w:val="0"/>
        <w:spacing w:line="360" w:lineRule="auto"/>
        <w:ind w:left="839" w:hanging="839"/>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1.4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“生效日期”是指本合同</w:t>
      </w:r>
      <w:r>
        <w:rPr>
          <w:rFonts w:hint="eastAsia" w:ascii="宋体" w:hAnsi="宋体" w:cs="宋体"/>
          <w:color w:val="000000" w:themeColor="text1"/>
          <w:sz w:val="24"/>
          <w14:textFill>
            <w14:solidFill>
              <w14:schemeClr w14:val="tx1"/>
            </w14:solidFill>
          </w14:textFill>
        </w:rPr>
        <w:t>第13条</w:t>
      </w:r>
      <w:r>
        <w:rPr>
          <w:rFonts w:hint="eastAsia" w:ascii="宋体" w:hAnsi="宋体" w:eastAsia="宋体" w:cs="宋体"/>
          <w:color w:val="000000" w:themeColor="text1"/>
          <w:sz w:val="24"/>
          <w14:textFill>
            <w14:solidFill>
              <w14:schemeClr w14:val="tx1"/>
            </w14:solidFill>
          </w14:textFill>
        </w:rPr>
        <w:t>中所规定的合同的生效日期。</w:t>
      </w:r>
    </w:p>
    <w:p>
      <w:pPr>
        <w:tabs>
          <w:tab w:val="left" w:pos="840"/>
        </w:tabs>
        <w:adjustRightInd w:val="0"/>
        <w:spacing w:line="360" w:lineRule="auto"/>
        <w:ind w:left="839" w:hanging="839"/>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“日、月、年”是指公历的日、月、年；“天”是指24小时；“周”是指7天。</w:t>
      </w:r>
    </w:p>
    <w:p>
      <w:pPr>
        <w:pStyle w:val="2"/>
        <w:tabs>
          <w:tab w:val="left" w:pos="420"/>
          <w:tab w:val="left" w:pos="824"/>
        </w:tabs>
        <w:spacing w:line="360" w:lineRule="auto"/>
      </w:pPr>
      <w:bookmarkStart w:id="0" w:name="_Toc279258616"/>
      <w:bookmarkStart w:id="1" w:name="_Toc268090357"/>
      <w:r>
        <w:rPr>
          <w:rFonts w:hint="eastAsia"/>
          <w:b/>
          <w:color w:val="000000" w:themeColor="text1"/>
          <w:sz w:val="24"/>
          <w:szCs w:val="24"/>
          <w14:textFill>
            <w14:solidFill>
              <w14:schemeClr w14:val="tx1"/>
            </w14:solidFill>
          </w14:textFill>
        </w:rPr>
        <w:t>2.</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服务标准</w:t>
      </w:r>
      <w:bookmarkEnd w:id="0"/>
      <w:bookmarkEnd w:id="1"/>
      <w:r>
        <w:rPr>
          <w:rFonts w:hint="eastAsia"/>
          <w:b/>
          <w:color w:val="000000" w:themeColor="text1"/>
          <w:sz w:val="24"/>
          <w:szCs w:val="24"/>
          <w14:textFill>
            <w14:solidFill>
              <w14:schemeClr w14:val="tx1"/>
            </w14:solidFill>
          </w14:textFill>
        </w:rPr>
        <w:t>和要求</w:t>
      </w:r>
    </w:p>
    <w:p>
      <w:pPr>
        <w:tabs>
          <w:tab w:val="left" w:pos="840"/>
        </w:tabs>
        <w:adjustRightInd w:val="0"/>
        <w:spacing w:line="360" w:lineRule="auto"/>
        <w:ind w:left="839" w:hanging="839"/>
        <w:rPr>
          <w:rFonts w:ascii="宋体" w:hAnsi="宋体" w:eastAsia="宋体" w:cs="宋体"/>
          <w:color w:val="000000" w:themeColor="text1"/>
          <w:sz w:val="24"/>
          <w14:textFill>
            <w14:solidFill>
              <w14:schemeClr w14:val="tx1"/>
            </w14:solidFill>
          </w14:textFill>
        </w:rPr>
      </w:pPr>
      <w:bookmarkStart w:id="2" w:name="_Toc279258617"/>
      <w:bookmarkStart w:id="3" w:name="_Toc268090358"/>
      <w:r>
        <w:rPr>
          <w:rFonts w:hint="eastAsia" w:ascii="宋体" w:hAnsi="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本合同所指的服务应符合合同</w:t>
      </w:r>
      <w:r>
        <w:rPr>
          <w:rFonts w:hint="eastAsia" w:ascii="宋体" w:hAnsi="宋体" w:cs="宋体"/>
          <w:color w:val="000000" w:themeColor="text1"/>
          <w:sz w:val="24"/>
          <w14:textFill>
            <w14:solidFill>
              <w14:schemeClr w14:val="tx1"/>
            </w14:solidFill>
          </w14:textFill>
        </w:rPr>
        <w:t>所述</w:t>
      </w:r>
      <w:r>
        <w:rPr>
          <w:rFonts w:hint="eastAsia" w:ascii="宋体" w:hAnsi="宋体" w:eastAsia="宋体" w:cs="宋体"/>
          <w:color w:val="000000" w:themeColor="text1"/>
          <w:sz w:val="24"/>
          <w14:textFill>
            <w14:solidFill>
              <w14:schemeClr w14:val="tx1"/>
            </w14:solidFill>
          </w14:textFill>
        </w:rPr>
        <w:t>的标准。如果没有提及适用标准，则应符合中华人民共和国国家标准或行业标准；以上标准必须是有关机构发布的最新版本的标准。</w:t>
      </w:r>
    </w:p>
    <w:p>
      <w:pPr>
        <w:pStyle w:val="4"/>
        <w:spacing w:line="360" w:lineRule="auto"/>
        <w:ind w:left="0" w:leftChars="0"/>
        <w:rPr>
          <w:rFonts w:eastAsia="宋体"/>
        </w:rPr>
      </w:pPr>
      <w:r>
        <w:rPr>
          <w:rFonts w:hint="eastAsia" w:ascii="宋体" w:hAnsi="宋体" w:cs="宋体"/>
          <w:color w:val="000000" w:themeColor="text1"/>
          <w:sz w:val="24"/>
          <w14:textFill>
            <w14:solidFill>
              <w14:schemeClr w14:val="tx1"/>
            </w14:solidFill>
          </w14:textFill>
        </w:rPr>
        <w:t>2.2    服务要求</w:t>
      </w:r>
    </w:p>
    <w:bookmarkEnd w:id="2"/>
    <w:bookmarkEnd w:id="3"/>
    <w:p>
      <w:pPr>
        <w:pStyle w:val="2"/>
        <w:tabs>
          <w:tab w:val="left" w:pos="420"/>
          <w:tab w:val="left" w:pos="824"/>
        </w:tabs>
        <w:spacing w:line="360" w:lineRule="auto"/>
        <w:ind w:left="840" w:hanging="840" w:hangingChars="350"/>
        <w:rPr>
          <w:bCs/>
          <w:color w:val="000000" w:themeColor="text1"/>
          <w:sz w:val="24"/>
          <w:szCs w:val="24"/>
          <w14:textFill>
            <w14:solidFill>
              <w14:schemeClr w14:val="tx1"/>
            </w14:solidFill>
          </w14:textFill>
        </w:rPr>
      </w:pPr>
      <w:bookmarkStart w:id="4" w:name="_Toc279258614"/>
      <w:bookmarkStart w:id="5" w:name="_Toc268090355"/>
      <w:bookmarkStart w:id="6" w:name="_Toc268090366"/>
      <w:bookmarkStart w:id="7" w:name="_Toc279258625"/>
      <w:bookmarkStart w:id="8" w:name="_Toc268090353"/>
      <w:bookmarkStart w:id="9" w:name="_Toc279258612"/>
      <w:r>
        <w:rPr>
          <w:rFonts w:hint="eastAsia"/>
          <w:bCs/>
          <w:color w:val="000000" w:themeColor="text1"/>
          <w:sz w:val="24"/>
          <w:szCs w:val="24"/>
          <w14:textFill>
            <w14:solidFill>
              <w14:schemeClr w14:val="tx1"/>
            </w14:solidFill>
          </w14:textFill>
        </w:rPr>
        <w:t>2.2.1  乙方按照要求完成资产评估工作，内容包括流动资产、固定资产、无形资产、其他资产等，必须在规定的时间内出具资产评估报告（包括纸版、电子版）。</w:t>
      </w:r>
    </w:p>
    <w:p>
      <w:pPr>
        <w:pStyle w:val="2"/>
        <w:tabs>
          <w:tab w:val="left" w:pos="420"/>
          <w:tab w:val="left" w:pos="824"/>
        </w:tabs>
        <w:spacing w:line="360" w:lineRule="auto"/>
        <w:ind w:left="840" w:hanging="840" w:hangingChars="35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2.2.2  乙方报送的资料要求签章齐全、装订成册，索引号、页码标示规范、清晰。</w:t>
      </w:r>
    </w:p>
    <w:p>
      <w:pPr>
        <w:pStyle w:val="2"/>
        <w:tabs>
          <w:tab w:val="left" w:pos="420"/>
          <w:tab w:val="left" w:pos="824"/>
        </w:tabs>
        <w:spacing w:line="360" w:lineRule="auto"/>
        <w:ind w:left="840" w:hanging="840" w:hangingChars="35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2.2.3  乙方对其提交的评估报告（包括纸版、电子版）负责，如有需要，必须应甲方要求对资产评估报告进行解释。</w:t>
      </w:r>
    </w:p>
    <w:p>
      <w:pPr>
        <w:pStyle w:val="2"/>
        <w:tabs>
          <w:tab w:val="left" w:pos="420"/>
          <w:tab w:val="left" w:pos="824"/>
        </w:tabs>
        <w:spacing w:line="360" w:lineRule="auto"/>
        <w:ind w:left="840" w:hanging="840" w:hangingChars="35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2.2.4  协助甲方作好与评估项目各有关当事方、各级国有产权管理部门的沟通工作，保证评估结果顺利通过国有产权管理部门的备案或核准。</w:t>
      </w:r>
    </w:p>
    <w:p>
      <w:pPr>
        <w:pStyle w:val="2"/>
        <w:tabs>
          <w:tab w:val="left" w:pos="420"/>
          <w:tab w:val="left" w:pos="824"/>
        </w:tabs>
        <w:spacing w:line="360" w:lineRule="auto"/>
        <w:ind w:left="840" w:hanging="840" w:hangingChars="35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2.2.5  验收要求</w:t>
      </w:r>
    </w:p>
    <w:p>
      <w:pPr>
        <w:pStyle w:val="2"/>
        <w:tabs>
          <w:tab w:val="left" w:pos="420"/>
          <w:tab w:val="left" w:pos="824"/>
        </w:tabs>
        <w:spacing w:line="360" w:lineRule="auto"/>
        <w:ind w:left="840" w:leftChars="400" w:firstLine="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（1）乙方出具的评估报告要严格依照国家颁布的有关法律、法规及政策要求，符合相关的技术规范和标准；</w:t>
      </w:r>
    </w:p>
    <w:p>
      <w:pPr>
        <w:pStyle w:val="2"/>
        <w:tabs>
          <w:tab w:val="left" w:pos="420"/>
          <w:tab w:val="left" w:pos="824"/>
        </w:tabs>
        <w:spacing w:line="360" w:lineRule="auto"/>
        <w:ind w:left="840" w:leftChars="400" w:firstLine="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（2）乙方出具的资产评估报告应做到文字流畅、思路清晰、逻辑性强、数据详实可靠、图表规范清晰。</w:t>
      </w:r>
    </w:p>
    <w:p>
      <w:pPr>
        <w:pStyle w:val="2"/>
        <w:tabs>
          <w:tab w:val="left" w:pos="420"/>
          <w:tab w:val="left" w:pos="824"/>
        </w:tabs>
        <w:spacing w:line="360" w:lineRule="auto"/>
        <w:ind w:left="840" w:leftChars="400" w:firstLine="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（3）乙方出具的资产评估报告应获得</w:t>
      </w:r>
      <w:r>
        <w:rPr>
          <w:rFonts w:hint="eastAsia"/>
          <w:bCs/>
          <w:color w:val="000000" w:themeColor="text1"/>
          <w:sz w:val="24"/>
          <w:szCs w:val="24"/>
          <w:lang w:val="en-US" w:eastAsia="zh-CN"/>
          <w14:textFill>
            <w14:solidFill>
              <w14:schemeClr w14:val="tx1"/>
            </w14:solidFill>
          </w14:textFill>
        </w:rPr>
        <w:t>资产评估专家、采购人</w:t>
      </w:r>
      <w:r>
        <w:rPr>
          <w:rFonts w:hint="eastAsia"/>
          <w:bCs/>
          <w:color w:val="000000" w:themeColor="text1"/>
          <w:sz w:val="24"/>
          <w:szCs w:val="24"/>
          <w14:textFill>
            <w14:solidFill>
              <w14:schemeClr w14:val="tx1"/>
            </w14:solidFill>
          </w14:textFill>
        </w:rPr>
        <w:t>评审通过。</w:t>
      </w:r>
    </w:p>
    <w:p>
      <w:pPr>
        <w:pStyle w:val="2"/>
        <w:tabs>
          <w:tab w:val="left" w:pos="420"/>
          <w:tab w:val="left" w:pos="824"/>
        </w:tabs>
        <w:spacing w:line="360" w:lineRule="auto"/>
        <w:ind w:left="840" w:leftChars="400" w:firstLine="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（4）乙方出具的资产评估报告应顺利通过国有产权管理部门的备案或核准。</w:t>
      </w:r>
    </w:p>
    <w:p>
      <w:pPr>
        <w:pStyle w:val="2"/>
        <w:tabs>
          <w:tab w:val="left" w:pos="420"/>
          <w:tab w:val="left" w:pos="824"/>
        </w:tabs>
        <w:spacing w:line="360" w:lineRule="auto"/>
      </w:pPr>
      <w:r>
        <w:rPr>
          <w:rFonts w:hint="eastAsia"/>
          <w:b/>
          <w:color w:val="000000" w:themeColor="text1"/>
          <w:sz w:val="24"/>
          <w:szCs w:val="24"/>
          <w14:textFill>
            <w14:solidFill>
              <w14:schemeClr w14:val="tx1"/>
            </w14:solidFill>
          </w14:textFill>
        </w:rPr>
        <w:t>3.</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付款</w:t>
      </w:r>
      <w:bookmarkEnd w:id="4"/>
      <w:bookmarkEnd w:id="5"/>
      <w:r>
        <w:rPr>
          <w:rFonts w:hint="eastAsia"/>
          <w:b/>
          <w:color w:val="000000" w:themeColor="text1"/>
          <w:sz w:val="24"/>
          <w:szCs w:val="24"/>
          <w14:textFill>
            <w14:solidFill>
              <w14:schemeClr w14:val="tx1"/>
            </w14:solidFill>
          </w14:textFill>
        </w:rPr>
        <w:t>方式</w:t>
      </w:r>
    </w:p>
    <w:p>
      <w:pPr>
        <w:tabs>
          <w:tab w:val="left" w:pos="840"/>
        </w:tabs>
        <w:adjustRightInd w:val="0"/>
        <w:spacing w:line="360" w:lineRule="auto"/>
        <w:ind w:left="839" w:hanging="839"/>
        <w:rPr>
          <w:rFonts w:ascii="宋体" w:hAnsi="宋体" w:eastAsia="宋体" w:cs="宋体"/>
          <w:color w:val="000000" w:themeColor="text1"/>
          <w:sz w:val="24"/>
          <w14:textFill>
            <w14:solidFill>
              <w14:schemeClr w14:val="tx1"/>
            </w14:solidFill>
          </w14:textFill>
        </w:rPr>
      </w:pPr>
      <w:bookmarkStart w:id="10" w:name="_Toc268090356"/>
      <w:bookmarkStart w:id="11" w:name="_Toc279258615"/>
      <w:r>
        <w:rPr>
          <w:rFonts w:hint="eastAsia" w:ascii="宋体" w:hAnsi="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.1   </w:t>
      </w:r>
      <w:r>
        <w:rPr>
          <w:rFonts w:hint="eastAsia" w:ascii="宋体" w:hAnsi="宋体" w:cs="宋体"/>
          <w:color w:val="000000" w:themeColor="text1"/>
          <w:sz w:val="24"/>
          <w14:textFill>
            <w14:solidFill>
              <w14:schemeClr w14:val="tx1"/>
            </w14:solidFill>
          </w14:textFill>
        </w:rPr>
        <w:t xml:space="preserve"> 乙方按合同要求，通过验收并取得服务内容完成证明文件后，乙方开具增值税专用发票给甲方，甲方在收到发票30个自然日内支付发票金额的100％/合同总价的</w:t>
      </w:r>
      <w:r>
        <w:rPr>
          <w:rFonts w:hint="eastAsia" w:ascii="宋体" w:hAnsi="宋体" w:cs="宋体"/>
          <w:color w:val="000000" w:themeColor="text1"/>
          <w:sz w:val="24"/>
          <w:u w:val="single"/>
          <w14:textFill>
            <w14:solidFill>
              <w14:schemeClr w14:val="tx1"/>
            </w14:solidFill>
          </w14:textFill>
        </w:rPr>
        <w:t xml:space="preserve"> 100％ </w:t>
      </w:r>
      <w:r>
        <w:rPr>
          <w:rFonts w:hint="eastAsia" w:ascii="宋体" w:hAnsi="宋体" w:cs="宋体"/>
          <w:color w:val="000000" w:themeColor="text1"/>
          <w:sz w:val="24"/>
          <w14:textFill>
            <w14:solidFill>
              <w14:schemeClr w14:val="tx1"/>
            </w14:solidFill>
          </w14:textFill>
        </w:rPr>
        <w:t>，即：</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元（大写人民币_</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整）。</w:t>
      </w:r>
    </w:p>
    <w:p>
      <w:pPr>
        <w:tabs>
          <w:tab w:val="left" w:pos="840"/>
        </w:tabs>
        <w:adjustRightInd w:val="0"/>
        <w:spacing w:line="360" w:lineRule="auto"/>
        <w:ind w:left="840" w:hanging="840"/>
        <w:rPr>
          <w:rFonts w:ascii="宋体" w:hAnsi="宋体" w:eastAsia="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甲方付款方式：采用银行结算方式。</w:t>
      </w:r>
    </w:p>
    <w:p>
      <w:pPr>
        <w:pStyle w:val="4"/>
        <w:spacing w:line="360" w:lineRule="auto"/>
        <w:ind w:left="420"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甲方结算信息如下：</w:t>
      </w:r>
    </w:p>
    <w:p>
      <w:pPr>
        <w:pStyle w:val="4"/>
        <w:spacing w:line="360" w:lineRule="auto"/>
        <w:ind w:left="420"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开户行：</w:t>
      </w:r>
      <w:r>
        <w:rPr>
          <w:rFonts w:hint="eastAsia" w:ascii="宋体" w:hAnsi="宋体" w:cs="宋体"/>
          <w:color w:val="000000" w:themeColor="text1"/>
          <w:sz w:val="24"/>
          <w14:textFill>
            <w14:solidFill>
              <w14:schemeClr w14:val="tx1"/>
            </w14:solidFill>
          </w14:textFill>
        </w:rPr>
        <w:t>广发银行股份有限公司广州白云机场支行</w:t>
      </w:r>
    </w:p>
    <w:p>
      <w:pPr>
        <w:pStyle w:val="4"/>
        <w:spacing w:line="360" w:lineRule="auto"/>
        <w:ind w:left="420"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户名：广州白云国际机场</w:t>
      </w:r>
      <w:r>
        <w:rPr>
          <w:rFonts w:hint="eastAsia" w:ascii="宋体" w:hAnsi="宋体" w:cs="宋体"/>
          <w:color w:val="000000" w:themeColor="text1"/>
          <w:sz w:val="24"/>
          <w14:textFill>
            <w14:solidFill>
              <w14:schemeClr w14:val="tx1"/>
            </w14:solidFill>
          </w14:textFill>
        </w:rPr>
        <w:t>股份</w:t>
      </w:r>
      <w:r>
        <w:rPr>
          <w:rFonts w:hint="eastAsia" w:ascii="宋体" w:hAnsi="宋体" w:eastAsia="宋体" w:cs="宋体"/>
          <w:color w:val="000000" w:themeColor="text1"/>
          <w:sz w:val="24"/>
          <w14:textFill>
            <w14:solidFill>
              <w14:schemeClr w14:val="tx1"/>
            </w14:solidFill>
          </w14:textFill>
        </w:rPr>
        <w:t>有限公司</w:t>
      </w:r>
    </w:p>
    <w:p>
      <w:pPr>
        <w:pStyle w:val="4"/>
        <w:spacing w:line="360" w:lineRule="auto"/>
        <w:ind w:left="420"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账号：</w:t>
      </w:r>
      <w:r>
        <w:rPr>
          <w:rFonts w:hint="eastAsia" w:ascii="宋体" w:hAnsi="宋体" w:cs="宋体"/>
          <w:color w:val="000000" w:themeColor="text1"/>
          <w:sz w:val="24"/>
          <w14:textFill>
            <w14:solidFill>
              <w14:schemeClr w14:val="tx1"/>
            </w14:solidFill>
          </w14:textFill>
        </w:rPr>
        <w:t>101008516010003163</w:t>
      </w:r>
    </w:p>
    <w:p>
      <w:pPr>
        <w:pStyle w:val="4"/>
        <w:spacing w:line="360" w:lineRule="auto"/>
        <w:ind w:left="420"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纳税识别号：</w:t>
      </w:r>
      <w:r>
        <w:rPr>
          <w:rFonts w:hint="eastAsia" w:ascii="宋体" w:hAnsi="宋体" w:cs="宋体"/>
          <w:color w:val="000000" w:themeColor="text1"/>
          <w:sz w:val="24"/>
          <w14:textFill>
            <w14:solidFill>
              <w14:schemeClr w14:val="tx1"/>
            </w14:solidFill>
          </w14:textFill>
        </w:rPr>
        <w:t>914400007250669553</w:t>
      </w:r>
    </w:p>
    <w:p>
      <w:pPr>
        <w:pStyle w:val="4"/>
        <w:spacing w:line="360" w:lineRule="auto"/>
        <w:ind w:left="420" w:firstLine="480" w:firstLineChars="200"/>
        <w:rPr>
          <w:rFonts w:ascii="宋体" w:hAnsi="宋体" w:eastAsia="宋体" w:cs="宋体"/>
          <w:color w:val="000000" w:themeColor="text1"/>
          <w:sz w:val="24"/>
          <w:highlight w:val="yellow"/>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联行号：</w:t>
      </w:r>
      <w:r>
        <w:rPr>
          <w:rFonts w:ascii="宋体" w:hAnsi="宋体" w:eastAsia="宋体" w:cs="宋体"/>
          <w:sz w:val="24"/>
        </w:rPr>
        <w:t>306581000079</w:t>
      </w:r>
    </w:p>
    <w:p>
      <w:pPr>
        <w:pStyle w:val="4"/>
        <w:spacing w:line="360" w:lineRule="auto"/>
        <w:ind w:left="0" w:leftChars="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.3    乙方开票信息如下：</w:t>
      </w:r>
    </w:p>
    <w:p>
      <w:pPr>
        <w:pStyle w:val="4"/>
        <w:spacing w:line="360" w:lineRule="auto"/>
        <w:ind w:left="420" w:firstLine="480" w:firstLineChars="200"/>
      </w:pPr>
      <w:r>
        <w:rPr>
          <w:rFonts w:hint="eastAsia" w:ascii="宋体" w:hAnsi="宋体" w:eastAsia="宋体" w:cs="宋体"/>
          <w:color w:val="000000" w:themeColor="text1"/>
          <w:sz w:val="24"/>
          <w14:textFill>
            <w14:solidFill>
              <w14:schemeClr w14:val="tx1"/>
            </w14:solidFill>
          </w14:textFill>
        </w:rPr>
        <w:t>名称：</w:t>
      </w:r>
    </w:p>
    <w:p>
      <w:pPr>
        <w:pStyle w:val="4"/>
        <w:spacing w:line="360" w:lineRule="auto"/>
        <w:ind w:left="420"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纳税人识别号：</w:t>
      </w:r>
    </w:p>
    <w:p>
      <w:pPr>
        <w:pStyle w:val="4"/>
        <w:spacing w:line="360" w:lineRule="auto"/>
        <w:ind w:left="420"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w:t>
      </w:r>
    </w:p>
    <w:p>
      <w:pPr>
        <w:pStyle w:val="4"/>
        <w:spacing w:line="360" w:lineRule="auto"/>
        <w:ind w:left="420"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电话：</w:t>
      </w:r>
    </w:p>
    <w:p>
      <w:pPr>
        <w:pStyle w:val="4"/>
        <w:spacing w:line="360" w:lineRule="auto"/>
        <w:ind w:left="420"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开户行：</w:t>
      </w:r>
    </w:p>
    <w:p>
      <w:pPr>
        <w:pStyle w:val="4"/>
        <w:spacing w:line="360" w:lineRule="auto"/>
        <w:ind w:left="420"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账号：</w:t>
      </w:r>
    </w:p>
    <w:p>
      <w:pPr>
        <w:pStyle w:val="4"/>
        <w:spacing w:line="360" w:lineRule="auto"/>
        <w:ind w:left="420" w:firstLine="480" w:firstLineChars="200"/>
        <w:rPr>
          <w:rFonts w:eastAsia="宋体"/>
        </w:rPr>
      </w:pPr>
      <w:r>
        <w:rPr>
          <w:rFonts w:hint="eastAsia" w:ascii="宋体" w:hAnsi="宋体" w:eastAsia="宋体" w:cs="宋体"/>
          <w:color w:val="000000" w:themeColor="text1"/>
          <w:sz w:val="24"/>
          <w14:textFill>
            <w14:solidFill>
              <w14:schemeClr w14:val="tx1"/>
            </w14:solidFill>
          </w14:textFill>
        </w:rPr>
        <w:t>联行号：</w:t>
      </w:r>
    </w:p>
    <w:bookmarkEnd w:id="6"/>
    <w:bookmarkEnd w:id="7"/>
    <w:bookmarkEnd w:id="10"/>
    <w:bookmarkEnd w:id="11"/>
    <w:p>
      <w:pPr>
        <w:pStyle w:val="2"/>
        <w:tabs>
          <w:tab w:val="left" w:pos="420"/>
          <w:tab w:val="left" w:pos="824"/>
        </w:tabs>
        <w:spacing w:line="360" w:lineRule="auto"/>
        <w:rPr>
          <w:b/>
          <w:color w:val="000000" w:themeColor="text1"/>
          <w:sz w:val="24"/>
          <w:szCs w:val="24"/>
          <w14:textFill>
            <w14:solidFill>
              <w14:schemeClr w14:val="tx1"/>
            </w14:solidFill>
          </w14:textFill>
        </w:rPr>
      </w:pPr>
      <w:bookmarkStart w:id="12" w:name="_Toc279258627"/>
      <w:bookmarkStart w:id="13" w:name="_Toc268090368"/>
      <w:r>
        <w:rPr>
          <w:rFonts w:hint="eastAsia"/>
          <w:b/>
          <w:color w:val="000000" w:themeColor="text1"/>
          <w:sz w:val="24"/>
          <w:szCs w:val="24"/>
          <w14:textFill>
            <w14:solidFill>
              <w14:schemeClr w14:val="tx1"/>
            </w14:solidFill>
          </w14:textFill>
        </w:rPr>
        <w:t>4.</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知识产权</w:t>
      </w:r>
      <w:bookmarkEnd w:id="12"/>
      <w:bookmarkEnd w:id="13"/>
    </w:p>
    <w:p>
      <w:pPr>
        <w:tabs>
          <w:tab w:val="left" w:pos="840"/>
        </w:tabs>
        <w:adjustRightInd w:val="0"/>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乙方应保证甲方在中华人民共和国使用</w:t>
      </w:r>
      <w:r>
        <w:rPr>
          <w:rFonts w:hint="eastAsia" w:ascii="宋体" w:hAnsi="宋体" w:cs="宋体"/>
          <w:color w:val="000000" w:themeColor="text1"/>
          <w:sz w:val="24"/>
          <w14:textFill>
            <w14:solidFill>
              <w14:schemeClr w14:val="tx1"/>
            </w14:solidFill>
          </w14:textFill>
        </w:rPr>
        <w:t>本合同提供</w:t>
      </w:r>
      <w:r>
        <w:rPr>
          <w:rFonts w:hint="eastAsia" w:ascii="宋体" w:hAnsi="宋体" w:eastAsia="宋体" w:cs="宋体"/>
          <w:color w:val="000000" w:themeColor="text1"/>
          <w:sz w:val="24"/>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标的物</w:t>
      </w:r>
      <w:r>
        <w:rPr>
          <w:rFonts w:hint="eastAsia" w:ascii="宋体" w:hAnsi="宋体" w:eastAsia="宋体" w:cs="宋体"/>
          <w:color w:val="000000" w:themeColor="text1"/>
          <w:sz w:val="24"/>
          <w14:textFill>
            <w14:solidFill>
              <w14:schemeClr w14:val="tx1"/>
            </w14:solidFill>
          </w14:textFill>
        </w:rPr>
        <w:t>任何一部分时，免受第三方提出的侵犯其专利权、商标权或其他知识产权的起诉。如发生此类纠纷，由乙方承担一切责任。</w:t>
      </w:r>
    </w:p>
    <w:p>
      <w:pPr>
        <w:tabs>
          <w:tab w:val="left" w:pos="840"/>
        </w:tabs>
        <w:adjustRightInd w:val="0"/>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乙方为执行本合同而提供的技术资料、软件的使用权归甲方所有。</w:t>
      </w:r>
    </w:p>
    <w:p>
      <w:pPr>
        <w:pStyle w:val="2"/>
        <w:tabs>
          <w:tab w:val="left" w:pos="420"/>
          <w:tab w:val="left" w:pos="824"/>
        </w:tabs>
        <w:spacing w:line="360" w:lineRule="auto"/>
        <w:rPr>
          <w:b/>
          <w:color w:val="000000" w:themeColor="text1"/>
          <w:sz w:val="24"/>
          <w:szCs w:val="24"/>
          <w14:textFill>
            <w14:solidFill>
              <w14:schemeClr w14:val="tx1"/>
            </w14:solidFill>
          </w14:textFill>
        </w:rPr>
      </w:pPr>
      <w:bookmarkStart w:id="14" w:name="_Toc268090372"/>
      <w:bookmarkStart w:id="15" w:name="_Toc279258631"/>
      <w:r>
        <w:rPr>
          <w:rFonts w:hint="eastAsia"/>
          <w:b/>
          <w:color w:val="000000" w:themeColor="text1"/>
          <w:sz w:val="24"/>
          <w:szCs w:val="24"/>
          <w14:textFill>
            <w14:solidFill>
              <w14:schemeClr w14:val="tx1"/>
            </w14:solidFill>
          </w14:textFill>
        </w:rPr>
        <w:t>5.</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税和关税</w:t>
      </w:r>
      <w:bookmarkEnd w:id="14"/>
      <w:bookmarkEnd w:id="15"/>
    </w:p>
    <w:p>
      <w:pPr>
        <w:tabs>
          <w:tab w:val="left" w:pos="840"/>
        </w:tabs>
        <w:adjustRightInd w:val="0"/>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中国政府根据现行的税法规定对乙方或其雇员征收的与本合同有关的一切税费均应由乙方负担。</w:t>
      </w:r>
    </w:p>
    <w:p>
      <w:pPr>
        <w:tabs>
          <w:tab w:val="left" w:pos="840"/>
        </w:tabs>
        <w:adjustRightInd w:val="0"/>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本合同执行有关的在中国境外发生的应属于乙方义务的一切税费均应由乙方负担。</w:t>
      </w:r>
    </w:p>
    <w:p>
      <w:pPr>
        <w:tabs>
          <w:tab w:val="left" w:pos="840"/>
        </w:tabs>
        <w:adjustRightInd w:val="0"/>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合同总价包含应付的全部服务费、税费等。</w:t>
      </w:r>
    </w:p>
    <w:p>
      <w:pPr>
        <w:pStyle w:val="2"/>
        <w:tabs>
          <w:tab w:val="left" w:pos="420"/>
          <w:tab w:val="left" w:pos="824"/>
        </w:tabs>
        <w:spacing w:line="360" w:lineRule="auto"/>
        <w:rPr>
          <w:b/>
          <w:color w:val="000000" w:themeColor="text1"/>
          <w:sz w:val="24"/>
          <w:szCs w:val="24"/>
          <w14:textFill>
            <w14:solidFill>
              <w14:schemeClr w14:val="tx1"/>
            </w14:solidFill>
          </w14:textFill>
        </w:rPr>
      </w:pPr>
      <w:bookmarkStart w:id="16" w:name="_Toc279258632"/>
      <w:bookmarkStart w:id="17" w:name="_Toc268090373"/>
      <w:r>
        <w:rPr>
          <w:rFonts w:hint="eastAsia"/>
          <w:b/>
          <w:color w:val="000000" w:themeColor="text1"/>
          <w:sz w:val="24"/>
          <w:szCs w:val="24"/>
          <w14:textFill>
            <w14:solidFill>
              <w14:schemeClr w14:val="tx1"/>
            </w14:solidFill>
          </w14:textFill>
        </w:rPr>
        <w:t>6.</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保密</w:t>
      </w:r>
      <w:bookmarkEnd w:id="16"/>
      <w:bookmarkEnd w:id="17"/>
    </w:p>
    <w:p>
      <w:pPr>
        <w:tabs>
          <w:tab w:val="left" w:pos="840"/>
        </w:tabs>
        <w:adjustRightInd w:val="0"/>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.1    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tabs>
          <w:tab w:val="left" w:pos="840"/>
        </w:tabs>
        <w:adjustRightInd w:val="0"/>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.2    甲方向乙方提供的任何资料、文件和信息，在乙方服务结束后，乙方均应及时归还甲方，电子文档的应从自己的电脑等存储设备上予永久删除。</w:t>
      </w:r>
    </w:p>
    <w:p>
      <w:pPr>
        <w:tabs>
          <w:tab w:val="left" w:pos="840"/>
        </w:tabs>
        <w:adjustRightInd w:val="0"/>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.3    乙方人员违反上述保密规定时间，应承担相应的违约责任并赔偿对方由此造成的损失。</w:t>
      </w:r>
    </w:p>
    <w:p>
      <w:pPr>
        <w:tabs>
          <w:tab w:val="left" w:pos="840"/>
        </w:tabs>
        <w:adjustRightInd w:val="0"/>
        <w:spacing w:line="360" w:lineRule="auto"/>
        <w:ind w:left="960" w:hanging="960" w:hangingChars="400"/>
      </w:pPr>
      <w:r>
        <w:rPr>
          <w:rFonts w:hint="eastAsia" w:ascii="宋体" w:hAnsi="宋体" w:cs="宋体"/>
          <w:color w:val="000000" w:themeColor="text1"/>
          <w:sz w:val="24"/>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.4    本保密义务应在本合同期满、解除或终止后仍然有效。</w:t>
      </w:r>
    </w:p>
    <w:p>
      <w:pPr>
        <w:pStyle w:val="2"/>
        <w:tabs>
          <w:tab w:val="left" w:pos="420"/>
          <w:tab w:val="left" w:pos="824"/>
        </w:tabs>
        <w:spacing w:line="360" w:lineRule="auto"/>
        <w:rPr>
          <w:b/>
          <w:color w:val="000000" w:themeColor="text1"/>
          <w:sz w:val="24"/>
          <w:szCs w:val="24"/>
          <w14:textFill>
            <w14:solidFill>
              <w14:schemeClr w14:val="tx1"/>
            </w14:solidFill>
          </w14:textFill>
        </w:rPr>
      </w:pPr>
      <w:bookmarkStart w:id="18" w:name="_Toc279258628"/>
      <w:bookmarkStart w:id="19" w:name="_Toc268090369"/>
      <w:r>
        <w:rPr>
          <w:rFonts w:hint="eastAsia"/>
          <w:b/>
          <w:color w:val="000000" w:themeColor="text1"/>
          <w:sz w:val="24"/>
          <w:szCs w:val="24"/>
          <w14:textFill>
            <w14:solidFill>
              <w14:schemeClr w14:val="tx1"/>
            </w14:solidFill>
          </w14:textFill>
        </w:rPr>
        <w:t xml:space="preserve">7.  </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违约索赔</w:t>
      </w:r>
      <w:bookmarkEnd w:id="18"/>
      <w:bookmarkEnd w:id="19"/>
    </w:p>
    <w:p>
      <w:pPr>
        <w:pStyle w:val="3"/>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w:t>
      </w:r>
      <w:r>
        <w:rPr>
          <w:rFonts w:hint="eastAsia" w:ascii="宋体" w:hAnsi="宋体" w:eastAsia="宋体" w:cs="宋体"/>
          <w:color w:val="000000" w:themeColor="text1"/>
          <w:sz w:val="24"/>
          <w14:textFill>
            <w14:solidFill>
              <w14:schemeClr w14:val="tx1"/>
            </w14:solidFill>
          </w14:textFill>
        </w:rPr>
        <w:t xml:space="preserve">    若乙方未能按期</w:t>
      </w:r>
      <w:r>
        <w:rPr>
          <w:rFonts w:hint="eastAsia" w:ascii="宋体" w:hAnsi="宋体" w:cs="宋体"/>
          <w:color w:val="000000" w:themeColor="text1"/>
          <w:sz w:val="24"/>
          <w14:textFill>
            <w14:solidFill>
              <w14:schemeClr w14:val="tx1"/>
            </w14:solidFill>
          </w14:textFill>
        </w:rPr>
        <w:t>完成全部服务内容</w:t>
      </w:r>
      <w:r>
        <w:rPr>
          <w:rFonts w:hint="eastAsia" w:ascii="宋体" w:hAnsi="宋体" w:eastAsia="宋体" w:cs="宋体"/>
          <w:color w:val="000000" w:themeColor="text1"/>
          <w:sz w:val="24"/>
          <w14:textFill>
            <w14:solidFill>
              <w14:schemeClr w14:val="tx1"/>
            </w14:solidFill>
          </w14:textFill>
        </w:rPr>
        <w:t>（包括因不符合服务要求而整改导致的延误），须向甲方偿付合同总价百分之五的违约金，每逾期1个自然日，还须承担合同总价万分之五的违约金，该违约金将在服务费中扣除。逾期超过30个自然日的，甲方有权单方终止合同。</w:t>
      </w:r>
    </w:p>
    <w:p>
      <w:pPr>
        <w:pStyle w:val="3"/>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.2    甲方无正当理由拒绝验收，须向乙方偿付合同总价百分之五的违约金；如甲方逾期付款，每逾期1个自然日，则须承担合同总价万分之五的违约金。逾期超过30个自然日的，乙方有权单方终止合同。</w:t>
      </w:r>
    </w:p>
    <w:p>
      <w:pPr>
        <w:pStyle w:val="2"/>
        <w:tabs>
          <w:tab w:val="left" w:pos="420"/>
          <w:tab w:val="left" w:pos="824"/>
        </w:tabs>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8.</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合同变更</w:t>
      </w:r>
    </w:p>
    <w:p>
      <w:pPr>
        <w:tabs>
          <w:tab w:val="left" w:pos="840"/>
        </w:tabs>
        <w:adjustRightInd w:val="0"/>
        <w:spacing w:line="360" w:lineRule="auto"/>
        <w:ind w:left="851" w:hanging="851"/>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根据实际情况，确实需变更原合同约定的</w:t>
      </w:r>
      <w:r>
        <w:rPr>
          <w:rFonts w:hint="eastAsia" w:ascii="宋体" w:hAnsi="宋体" w:cs="宋体"/>
          <w:color w:val="000000" w:themeColor="text1"/>
          <w:sz w:val="24"/>
          <w14:textFill>
            <w14:solidFill>
              <w14:schemeClr w14:val="tx1"/>
            </w14:solidFill>
          </w14:textFill>
        </w:rPr>
        <w:t>标的物</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须提交</w:t>
      </w:r>
      <w:r>
        <w:rPr>
          <w:rFonts w:hint="eastAsia" w:ascii="宋体" w:hAnsi="宋体" w:eastAsia="宋体" w:cs="宋体"/>
          <w:color w:val="000000" w:themeColor="text1"/>
          <w:sz w:val="24"/>
          <w14:textFill>
            <w14:solidFill>
              <w14:schemeClr w14:val="tx1"/>
            </w14:solidFill>
          </w14:textFill>
        </w:rPr>
        <w:t>相关变更清单对照表及其变更的</w:t>
      </w:r>
      <w:r>
        <w:rPr>
          <w:rFonts w:hint="eastAsia" w:ascii="宋体" w:hAnsi="宋体" w:cs="宋体"/>
          <w:color w:val="000000" w:themeColor="text1"/>
          <w:sz w:val="24"/>
          <w14:textFill>
            <w14:solidFill>
              <w14:schemeClr w14:val="tx1"/>
            </w14:solidFill>
          </w14:textFill>
        </w:rPr>
        <w:t>依</w:t>
      </w:r>
      <w:r>
        <w:rPr>
          <w:rFonts w:hint="eastAsia" w:ascii="宋体" w:hAnsi="宋体" w:eastAsia="宋体" w:cs="宋体"/>
          <w:color w:val="000000" w:themeColor="text1"/>
          <w:sz w:val="24"/>
          <w14:textFill>
            <w14:solidFill>
              <w14:schemeClr w14:val="tx1"/>
            </w14:solidFill>
          </w14:textFill>
        </w:rPr>
        <w:t>据，</w:t>
      </w:r>
      <w:r>
        <w:rPr>
          <w:rFonts w:hint="eastAsia" w:ascii="宋体" w:hAnsi="宋体" w:cs="宋体"/>
          <w:color w:val="000000" w:themeColor="text1"/>
          <w:sz w:val="24"/>
          <w14:textFill>
            <w14:solidFill>
              <w14:schemeClr w14:val="tx1"/>
            </w14:solidFill>
          </w14:textFill>
        </w:rPr>
        <w:t>并</w:t>
      </w:r>
      <w:r>
        <w:rPr>
          <w:rFonts w:hint="eastAsia" w:ascii="宋体" w:hAnsi="宋体" w:eastAsia="宋体" w:cs="宋体"/>
          <w:color w:val="000000" w:themeColor="text1"/>
          <w:sz w:val="24"/>
          <w14:textFill>
            <w14:solidFill>
              <w14:schemeClr w14:val="tx1"/>
            </w14:solidFill>
          </w14:textFill>
        </w:rPr>
        <w:t>经双方签订《补充协议》后实施。</w:t>
      </w:r>
    </w:p>
    <w:p>
      <w:pPr>
        <w:tabs>
          <w:tab w:val="left" w:pos="840"/>
        </w:tabs>
        <w:adjustRightInd w:val="0"/>
        <w:spacing w:line="360" w:lineRule="auto"/>
        <w:ind w:left="851" w:hanging="851"/>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无论乙方是按原合同要求</w:t>
      </w:r>
      <w:r>
        <w:rPr>
          <w:rFonts w:hint="eastAsia" w:ascii="宋体" w:hAnsi="宋体" w:cs="宋体"/>
          <w:color w:val="000000" w:themeColor="text1"/>
          <w:sz w:val="24"/>
          <w14:textFill>
            <w14:solidFill>
              <w14:schemeClr w14:val="tx1"/>
            </w14:solidFill>
          </w14:textFill>
        </w:rPr>
        <w:t>提供的服务，还是</w:t>
      </w:r>
      <w:r>
        <w:rPr>
          <w:rFonts w:hint="eastAsia" w:ascii="宋体" w:hAnsi="宋体" w:eastAsia="宋体" w:cs="宋体"/>
          <w:color w:val="000000" w:themeColor="text1"/>
          <w:sz w:val="24"/>
          <w14:textFill>
            <w14:solidFill>
              <w14:schemeClr w14:val="tx1"/>
            </w14:solidFill>
          </w14:textFill>
        </w:rPr>
        <w:t>根据现场实际情况变更后</w:t>
      </w:r>
      <w:r>
        <w:rPr>
          <w:rFonts w:hint="eastAsia" w:ascii="宋体" w:hAnsi="宋体" w:cs="宋体"/>
          <w:color w:val="000000" w:themeColor="text1"/>
          <w:sz w:val="24"/>
          <w14:textFill>
            <w14:solidFill>
              <w14:schemeClr w14:val="tx1"/>
            </w14:solidFill>
          </w14:textFill>
        </w:rPr>
        <w:t>提供</w:t>
      </w:r>
      <w:r>
        <w:rPr>
          <w:rFonts w:hint="eastAsia" w:ascii="宋体" w:hAnsi="宋体" w:eastAsia="宋体" w:cs="宋体"/>
          <w:color w:val="000000" w:themeColor="text1"/>
          <w:sz w:val="24"/>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服务</w:t>
      </w:r>
      <w:r>
        <w:rPr>
          <w:rFonts w:hint="eastAsia" w:ascii="宋体" w:hAnsi="宋体" w:eastAsia="宋体" w:cs="宋体"/>
          <w:color w:val="000000" w:themeColor="text1"/>
          <w:sz w:val="24"/>
          <w14:textFill>
            <w14:solidFill>
              <w14:schemeClr w14:val="tx1"/>
            </w14:solidFill>
          </w14:textFill>
        </w:rPr>
        <w:t>，乙方都不能免除对</w:t>
      </w:r>
      <w:r>
        <w:rPr>
          <w:rFonts w:hint="eastAsia" w:ascii="宋体" w:hAnsi="宋体" w:cs="宋体"/>
          <w:color w:val="000000" w:themeColor="text1"/>
          <w:sz w:val="24"/>
          <w14:textFill>
            <w14:solidFill>
              <w14:schemeClr w14:val="tx1"/>
            </w14:solidFill>
          </w14:textFill>
        </w:rPr>
        <w:t>上述服务</w:t>
      </w:r>
      <w:r>
        <w:rPr>
          <w:rFonts w:hint="eastAsia" w:ascii="宋体" w:hAnsi="宋体" w:eastAsia="宋体" w:cs="宋体"/>
          <w:color w:val="000000" w:themeColor="text1"/>
          <w:sz w:val="24"/>
          <w14:textFill>
            <w14:solidFill>
              <w14:schemeClr w14:val="tx1"/>
            </w14:solidFill>
          </w14:textFill>
        </w:rPr>
        <w:t>应承担的责任。</w:t>
      </w:r>
    </w:p>
    <w:p>
      <w:pPr>
        <w:tabs>
          <w:tab w:val="left" w:pos="840"/>
        </w:tabs>
        <w:adjustRightInd w:val="0"/>
        <w:spacing w:line="360" w:lineRule="auto"/>
        <w:ind w:left="851" w:hanging="851"/>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如果由于甲方的原因造成乙方交付或安装工期延长，乙方应作为合同价内的风险因素，不因此向甲方索赔。</w:t>
      </w:r>
    </w:p>
    <w:p>
      <w:pPr>
        <w:pStyle w:val="2"/>
        <w:tabs>
          <w:tab w:val="left" w:pos="420"/>
          <w:tab w:val="left" w:pos="824"/>
        </w:tabs>
        <w:spacing w:line="360" w:lineRule="auto"/>
        <w:rPr>
          <w:b/>
          <w:color w:val="000000" w:themeColor="text1"/>
          <w:sz w:val="24"/>
          <w:szCs w:val="24"/>
          <w14:textFill>
            <w14:solidFill>
              <w14:schemeClr w14:val="tx1"/>
            </w14:solidFill>
          </w14:textFill>
        </w:rPr>
      </w:pPr>
      <w:bookmarkStart w:id="20" w:name="_Toc279258633"/>
      <w:bookmarkStart w:id="21" w:name="_Toc268090374"/>
      <w:r>
        <w:rPr>
          <w:rFonts w:hint="eastAsia"/>
          <w:b/>
          <w:color w:val="000000" w:themeColor="text1"/>
          <w:sz w:val="24"/>
          <w:szCs w:val="24"/>
          <w14:textFill>
            <w14:solidFill>
              <w14:schemeClr w14:val="tx1"/>
            </w14:solidFill>
          </w14:textFill>
        </w:rPr>
        <w:t>9.</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合同生效、失效和终止</w:t>
      </w:r>
      <w:bookmarkEnd w:id="20"/>
      <w:bookmarkEnd w:id="21"/>
    </w:p>
    <w:p>
      <w:pPr>
        <w:tabs>
          <w:tab w:val="left" w:pos="840"/>
        </w:tabs>
        <w:adjustRightInd w:val="0"/>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本</w:t>
      </w:r>
      <w:r>
        <w:rPr>
          <w:rFonts w:hint="eastAsia" w:ascii="宋体" w:hAnsi="宋体" w:eastAsia="宋体" w:cs="宋体"/>
          <w:color w:val="000000" w:themeColor="text1"/>
          <w:sz w:val="24"/>
          <w14:textFill>
            <w14:solidFill>
              <w14:schemeClr w14:val="tx1"/>
            </w14:solidFill>
          </w14:textFill>
        </w:rPr>
        <w:t>合同经双方法定代表人或其授权代表签字</w:t>
      </w:r>
      <w:r>
        <w:rPr>
          <w:rFonts w:hint="eastAsia" w:ascii="宋体" w:hAnsi="宋体" w:cs="宋体"/>
          <w:color w:val="000000" w:themeColor="text1"/>
          <w:sz w:val="24"/>
          <w14:textFill>
            <w14:solidFill>
              <w14:schemeClr w14:val="tx1"/>
            </w14:solidFill>
          </w14:textFill>
        </w:rPr>
        <w:t>并加</w:t>
      </w:r>
      <w:r>
        <w:rPr>
          <w:rFonts w:hint="eastAsia" w:ascii="宋体" w:hAnsi="宋体" w:eastAsia="宋体" w:cs="宋体"/>
          <w:color w:val="000000" w:themeColor="text1"/>
          <w:sz w:val="24"/>
          <w14:textFill>
            <w14:solidFill>
              <w14:schemeClr w14:val="tx1"/>
            </w14:solidFill>
          </w14:textFill>
        </w:rPr>
        <w:t>盖</w:t>
      </w:r>
      <w:r>
        <w:rPr>
          <w:rFonts w:hint="eastAsia" w:ascii="宋体" w:hAnsi="宋体" w:cs="宋体"/>
          <w:color w:val="000000" w:themeColor="text1"/>
          <w:sz w:val="24"/>
          <w14:textFill>
            <w14:solidFill>
              <w14:schemeClr w14:val="tx1"/>
            </w14:solidFill>
          </w14:textFill>
        </w:rPr>
        <w:t>公</w:t>
      </w:r>
      <w:r>
        <w:rPr>
          <w:rFonts w:hint="eastAsia" w:ascii="宋体" w:hAnsi="宋体" w:eastAsia="宋体" w:cs="宋体"/>
          <w:color w:val="000000" w:themeColor="text1"/>
          <w:sz w:val="24"/>
          <w14:textFill>
            <w14:solidFill>
              <w14:schemeClr w14:val="tx1"/>
            </w14:solidFill>
          </w14:textFill>
        </w:rPr>
        <w:t>章后生效。</w:t>
      </w:r>
    </w:p>
    <w:p>
      <w:pPr>
        <w:tabs>
          <w:tab w:val="left" w:pos="840"/>
        </w:tabs>
        <w:adjustRightInd w:val="0"/>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如果由于不可抗力因素而造成合同终止，甲方应立即以书面形式向乙方通告。乙方在收到有关证明后，立即停止采购。对于在收到此证明前乙方所完成的内容，甲方应及时向乙方支付相应金额。双方办理结算手续后，合同宣告失效。</w:t>
      </w:r>
    </w:p>
    <w:p>
      <w:pPr>
        <w:tabs>
          <w:tab w:val="left" w:pos="840"/>
        </w:tabs>
        <w:adjustRightInd w:val="0"/>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因一方原因，合同无法继续履行时，应及时通知对方，办理合同终止协议，</w:t>
      </w:r>
      <w:r>
        <w:rPr>
          <w:rFonts w:hint="eastAsia" w:ascii="宋体" w:hAnsi="宋体" w:cs="宋体"/>
          <w:color w:val="000000" w:themeColor="text1"/>
          <w:sz w:val="24"/>
          <w14:textFill>
            <w14:solidFill>
              <w14:schemeClr w14:val="tx1"/>
            </w14:solidFill>
          </w14:textFill>
        </w:rPr>
        <w:t>违约方应当按前述第七条违约索赔内容赔偿守约方损失</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如违约金不足以弥补守约方损失的，违约方应当另行予以赔偿。</w:t>
      </w:r>
    </w:p>
    <w:p>
      <w:pPr>
        <w:tabs>
          <w:tab w:val="left" w:pos="840"/>
        </w:tabs>
        <w:adjustRightInd w:val="0"/>
        <w:spacing w:line="360" w:lineRule="auto"/>
        <w:ind w:left="960" w:hanging="960" w:hangingChars="400"/>
      </w:pPr>
      <w:r>
        <w:rPr>
          <w:rFonts w:hint="eastAsia" w:ascii="宋体" w:hAnsi="宋体" w:cs="宋体"/>
          <w:color w:val="000000" w:themeColor="text1"/>
          <w:sz w:val="24"/>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如果合同中的任一方严重违反合同条款，则另一方可终止合同，并及时通知对方。</w:t>
      </w:r>
    </w:p>
    <w:p>
      <w:pPr>
        <w:pStyle w:val="2"/>
        <w:tabs>
          <w:tab w:val="left" w:pos="420"/>
          <w:tab w:val="left" w:pos="824"/>
        </w:tabs>
        <w:spacing w:line="360" w:lineRule="auto"/>
        <w:rPr>
          <w:b/>
          <w:color w:val="000000" w:themeColor="text1"/>
          <w:sz w:val="24"/>
          <w:szCs w:val="24"/>
          <w14:textFill>
            <w14:solidFill>
              <w14:schemeClr w14:val="tx1"/>
            </w14:solidFill>
          </w14:textFill>
        </w:rPr>
      </w:pPr>
      <w:bookmarkStart w:id="22" w:name="_Toc268090370"/>
      <w:bookmarkStart w:id="23" w:name="_Toc279258629"/>
      <w:r>
        <w:rPr>
          <w:rFonts w:hint="eastAsia"/>
          <w:b/>
          <w:color w:val="000000" w:themeColor="text1"/>
          <w:sz w:val="24"/>
          <w:szCs w:val="24"/>
          <w14:textFill>
            <w14:solidFill>
              <w14:schemeClr w14:val="tx1"/>
            </w14:solidFill>
          </w14:textFill>
        </w:rPr>
        <w:t>10.</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不可抗力</w:t>
      </w:r>
      <w:bookmarkEnd w:id="22"/>
      <w:bookmarkEnd w:id="23"/>
    </w:p>
    <w:p>
      <w:pPr>
        <w:tabs>
          <w:tab w:val="left" w:pos="840"/>
        </w:tabs>
        <w:adjustRightInd w:val="0"/>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sz w:val="24"/>
        </w:rPr>
        <w:t xml:space="preserve"> “不可抗力”是指在订立本合同时不可预见，在</w:t>
      </w:r>
      <w:r>
        <w:rPr>
          <w:rFonts w:hint="eastAsia" w:ascii="宋体" w:hAnsi="宋体" w:cs="宋体"/>
          <w:sz w:val="24"/>
        </w:rPr>
        <w:t>本项目实施</w:t>
      </w:r>
      <w:r>
        <w:rPr>
          <w:rFonts w:hint="eastAsia" w:ascii="宋体" w:hAnsi="宋体" w:eastAsia="宋体" w:cs="宋体"/>
          <w:sz w:val="24"/>
        </w:rPr>
        <w:t>过程中不可避免发生并不能克服的自然灾害和社会性突发事件，如地震、海啸、瘟疫、水灾、骚乱、暴动、战争和专用条款约定的其他情形。</w:t>
      </w:r>
      <w:r>
        <w:rPr>
          <w:rFonts w:hint="eastAsia" w:ascii="宋体" w:hAnsi="宋体" w:eastAsia="宋体" w:cs="宋体"/>
          <w:color w:val="000000" w:themeColor="text1"/>
          <w:sz w:val="24"/>
          <w14:textFill>
            <w14:solidFill>
              <w14:schemeClr w14:val="tx1"/>
            </w14:solidFill>
          </w14:textFill>
        </w:rPr>
        <w:t>由不可抗</w:t>
      </w:r>
      <w:r>
        <w:rPr>
          <w:rFonts w:hint="eastAsia" w:ascii="宋体" w:hAnsi="宋体" w:cs="宋体"/>
          <w:color w:val="000000" w:themeColor="text1"/>
          <w:sz w:val="24"/>
          <w14:textFill>
            <w14:solidFill>
              <w14:schemeClr w14:val="tx1"/>
            </w14:solidFill>
          </w14:textFill>
        </w:rPr>
        <w:t>力</w:t>
      </w:r>
      <w:r>
        <w:rPr>
          <w:rFonts w:hint="eastAsia" w:ascii="宋体" w:hAnsi="宋体" w:eastAsia="宋体" w:cs="宋体"/>
          <w:color w:val="000000" w:themeColor="text1"/>
          <w:sz w:val="24"/>
          <w14:textFill>
            <w14:solidFill>
              <w14:schemeClr w14:val="tx1"/>
            </w14:solidFill>
          </w14:textFill>
        </w:rPr>
        <w:t>原因造成不能及时供应合同规定的</w:t>
      </w:r>
      <w:r>
        <w:rPr>
          <w:rFonts w:hint="eastAsia" w:ascii="宋体" w:hAnsi="宋体" w:cs="宋体"/>
          <w:color w:val="000000" w:themeColor="text1"/>
          <w:sz w:val="24"/>
          <w14:textFill>
            <w14:solidFill>
              <w14:schemeClr w14:val="tx1"/>
            </w14:solidFill>
          </w14:textFill>
        </w:rPr>
        <w:t>标的物</w:t>
      </w:r>
      <w:r>
        <w:rPr>
          <w:rFonts w:hint="eastAsia" w:ascii="宋体" w:hAnsi="宋体" w:eastAsia="宋体" w:cs="宋体"/>
          <w:color w:val="000000" w:themeColor="text1"/>
          <w:sz w:val="24"/>
          <w14:textFill>
            <w14:solidFill>
              <w14:schemeClr w14:val="tx1"/>
            </w14:solidFill>
          </w14:textFill>
        </w:rPr>
        <w:t>时，乙方应立即以书面形式通告甲方</w:t>
      </w:r>
      <w:r>
        <w:rPr>
          <w:rFonts w:hint="eastAsia" w:ascii="宋体" w:hAnsi="宋体" w:cs="宋体"/>
          <w:color w:val="000000" w:themeColor="text1"/>
          <w:sz w:val="24"/>
          <w14:textFill>
            <w14:solidFill>
              <w14:schemeClr w14:val="tx1"/>
            </w14:solidFill>
          </w14:textFill>
        </w:rPr>
        <w:t>，并全力做好补救工作，防止损失因责任原因导致扩大。</w:t>
      </w:r>
    </w:p>
    <w:p>
      <w:pPr>
        <w:tabs>
          <w:tab w:val="left" w:pos="840"/>
        </w:tabs>
        <w:adjustRightInd w:val="0"/>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在不可抗力事件发生后,双方应努力寻求采取合理的方案履行不受不可抗力影响的其他事项。如不可抗力因素继续存在，致使在合同规定或合同变更后的</w:t>
      </w:r>
      <w:r>
        <w:rPr>
          <w:rFonts w:hint="eastAsia" w:ascii="宋体" w:hAnsi="宋体" w:cs="宋体"/>
          <w:color w:val="000000" w:themeColor="text1"/>
          <w:sz w:val="24"/>
          <w14:textFill>
            <w14:solidFill>
              <w14:schemeClr w14:val="tx1"/>
            </w14:solidFill>
          </w14:textFill>
        </w:rPr>
        <w:t>合同</w:t>
      </w:r>
      <w:r>
        <w:rPr>
          <w:rFonts w:hint="eastAsia" w:ascii="宋体" w:hAnsi="宋体" w:eastAsia="宋体" w:cs="宋体"/>
          <w:color w:val="000000" w:themeColor="text1"/>
          <w:sz w:val="24"/>
          <w14:textFill>
            <w14:solidFill>
              <w14:schemeClr w14:val="tx1"/>
            </w14:solidFill>
          </w14:textFill>
        </w:rPr>
        <w:t>期限仍不能履行完毕，甲方则有权解除合同，双方均互不提出索赔。甲方不承担终止合同的责任</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不没收履约保证金</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乙方不得扣押预付款，双方在合同解除后30天内结算完毕。</w:t>
      </w:r>
    </w:p>
    <w:p>
      <w:pPr>
        <w:tabs>
          <w:tab w:val="left" w:pos="840"/>
        </w:tabs>
        <w:adjustRightInd w:val="0"/>
        <w:spacing w:line="360" w:lineRule="auto"/>
        <w:ind w:left="960" w:hanging="960" w:hangingChars="400"/>
      </w:pPr>
      <w:r>
        <w:rPr>
          <w:rFonts w:hint="eastAsia" w:ascii="宋体" w:hAnsi="宋体" w:cs="宋体"/>
          <w:color w:val="000000" w:themeColor="text1"/>
          <w:sz w:val="24"/>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如双方对不可抗力事件的影响估计将延续到30日以上时，双方应</w:t>
      </w:r>
      <w:r>
        <w:rPr>
          <w:rFonts w:hint="eastAsia" w:cs="宋体"/>
          <w:color w:val="000000" w:themeColor="text1"/>
          <w:sz w:val="24"/>
          <w14:textFill>
            <w14:solidFill>
              <w14:schemeClr w14:val="tx1"/>
            </w14:solidFill>
          </w14:textFill>
        </w:rPr>
        <w:t>通过</w:t>
      </w:r>
      <w:r>
        <w:rPr>
          <w:rFonts w:hint="eastAsia" w:ascii="宋体" w:hAnsi="宋体" w:eastAsia="宋体" w:cs="宋体"/>
          <w:color w:val="000000" w:themeColor="text1"/>
          <w:sz w:val="24"/>
          <w14:textFill>
            <w14:solidFill>
              <w14:schemeClr w14:val="tx1"/>
            </w14:solidFill>
          </w14:textFill>
        </w:rPr>
        <w:t>友好协商解决本合同的执行问题（包括交货、安装、试运行和验收等问题）。</w:t>
      </w:r>
    </w:p>
    <w:p>
      <w:pPr>
        <w:pStyle w:val="2"/>
        <w:tabs>
          <w:tab w:val="left" w:pos="420"/>
          <w:tab w:val="left" w:pos="824"/>
        </w:tabs>
        <w:spacing w:line="360" w:lineRule="auto"/>
        <w:rPr>
          <w:b/>
          <w:color w:val="000000" w:themeColor="text1"/>
          <w:sz w:val="24"/>
          <w:szCs w:val="24"/>
          <w14:textFill>
            <w14:solidFill>
              <w14:schemeClr w14:val="tx1"/>
            </w14:solidFill>
          </w14:textFill>
        </w:rPr>
      </w:pPr>
      <w:bookmarkStart w:id="24" w:name="_Toc268090371"/>
      <w:bookmarkStart w:id="25" w:name="_Toc279258630"/>
      <w:r>
        <w:rPr>
          <w:rFonts w:hint="eastAsia"/>
          <w:b/>
          <w:color w:val="000000" w:themeColor="text1"/>
          <w:sz w:val="24"/>
          <w:szCs w:val="24"/>
          <w14:textFill>
            <w14:solidFill>
              <w14:schemeClr w14:val="tx1"/>
            </w14:solidFill>
          </w14:textFill>
        </w:rPr>
        <w:t>11.</w:t>
      </w:r>
      <w:r>
        <w:rPr>
          <w:rFonts w:hint="eastAsia"/>
          <w:b/>
          <w:color w:val="000000" w:themeColor="text1"/>
          <w:sz w:val="24"/>
          <w:szCs w:val="24"/>
          <w14:textFill>
            <w14:solidFill>
              <w14:schemeClr w14:val="tx1"/>
            </w14:solidFill>
          </w14:textFill>
        </w:rPr>
        <w:tab/>
      </w:r>
      <w:bookmarkEnd w:id="24"/>
      <w:bookmarkEnd w:id="25"/>
      <w:r>
        <w:rPr>
          <w:rFonts w:hint="eastAsia"/>
          <w:b/>
          <w:color w:val="000000" w:themeColor="text1"/>
          <w:sz w:val="24"/>
          <w:szCs w:val="24"/>
          <w14:textFill>
            <w14:solidFill>
              <w14:schemeClr w14:val="tx1"/>
            </w14:solidFill>
          </w14:textFill>
        </w:rPr>
        <w:t>争议处理</w:t>
      </w:r>
    </w:p>
    <w:p>
      <w:pPr>
        <w:tabs>
          <w:tab w:val="left" w:pos="840"/>
        </w:tabs>
        <w:adjustRightInd w:val="0"/>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.1    凡与本协议有关而引起的一切争议，甲乙双方应首先通过友好协商解决，如经协商后仍不能达成协议时，任何一方可以向</w:t>
      </w:r>
      <w:r>
        <w:rPr>
          <w:rFonts w:hint="eastAsia" w:ascii="宋体" w:hAnsi="宋体" w:cs="宋体"/>
          <w:color w:val="000000" w:themeColor="text1"/>
          <w:sz w:val="24"/>
          <w:u w:val="single"/>
          <w14:textFill>
            <w14:solidFill>
              <w14:schemeClr w14:val="tx1"/>
            </w14:solidFill>
          </w14:textFill>
        </w:rPr>
        <w:t>广州市白云区人民法院</w:t>
      </w:r>
      <w:r>
        <w:rPr>
          <w:rFonts w:hint="eastAsia" w:ascii="宋体" w:hAnsi="宋体" w:cs="宋体"/>
          <w:color w:val="000000" w:themeColor="text1"/>
          <w:sz w:val="24"/>
          <w14:textFill>
            <w14:solidFill>
              <w14:schemeClr w14:val="tx1"/>
            </w14:solidFill>
          </w14:textFill>
        </w:rPr>
        <w:t>提起诉讼</w:t>
      </w:r>
      <w:r>
        <w:rPr>
          <w:rFonts w:hint="eastAsia" w:ascii="宋体" w:hAnsi="宋体" w:eastAsia="宋体" w:cs="宋体"/>
          <w:color w:val="000000" w:themeColor="text1"/>
          <w:sz w:val="24"/>
          <w14:textFill>
            <w14:solidFill>
              <w14:schemeClr w14:val="tx1"/>
            </w14:solidFill>
          </w14:textFill>
        </w:rPr>
        <w:t>。</w:t>
      </w:r>
    </w:p>
    <w:p>
      <w:pPr>
        <w:tabs>
          <w:tab w:val="left" w:pos="840"/>
        </w:tabs>
        <w:adjustRightInd w:val="0"/>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在进行法院审理期间，除提交法院审理的事项外，协议其他部分仍应继续履行。</w:t>
      </w:r>
    </w:p>
    <w:p>
      <w:pPr>
        <w:tabs>
          <w:tab w:val="left" w:pos="840"/>
        </w:tabs>
        <w:adjustRightInd w:val="0"/>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本协议按照中华人民共和国的法律进行解释。</w:t>
      </w:r>
    </w:p>
    <w:p>
      <w:pPr>
        <w:pStyle w:val="2"/>
        <w:tabs>
          <w:tab w:val="left" w:pos="420"/>
          <w:tab w:val="left" w:pos="824"/>
        </w:tabs>
        <w:spacing w:line="360" w:lineRule="auto"/>
        <w:rPr>
          <w:b/>
          <w:color w:val="000000" w:themeColor="text1"/>
          <w:sz w:val="24"/>
          <w:szCs w:val="24"/>
          <w14:textFill>
            <w14:solidFill>
              <w14:schemeClr w14:val="tx1"/>
            </w14:solidFill>
          </w14:textFill>
        </w:rPr>
      </w:pPr>
      <w:bookmarkStart w:id="26" w:name="_Toc279258634"/>
      <w:bookmarkStart w:id="27" w:name="_Toc268090375"/>
      <w:r>
        <w:rPr>
          <w:rFonts w:hint="eastAsia"/>
          <w:b/>
          <w:color w:val="000000" w:themeColor="text1"/>
          <w:sz w:val="24"/>
          <w:szCs w:val="24"/>
          <w14:textFill>
            <w14:solidFill>
              <w14:schemeClr w14:val="tx1"/>
            </w14:solidFill>
          </w14:textFill>
        </w:rPr>
        <w:t>12. 其它</w:t>
      </w:r>
      <w:bookmarkEnd w:id="26"/>
      <w:bookmarkEnd w:id="27"/>
    </w:p>
    <w:p>
      <w:pPr>
        <w:tabs>
          <w:tab w:val="left" w:pos="840"/>
        </w:tabs>
        <w:adjustRightInd w:val="0"/>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本合同之所有附件均为合同的有效组成部分，与本合同具有同样法律效力。</w:t>
      </w:r>
    </w:p>
    <w:p>
      <w:pPr>
        <w:tabs>
          <w:tab w:val="left" w:pos="840"/>
        </w:tabs>
        <w:adjustRightInd w:val="0"/>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在执行本合同的过程中，所有经双方签署确认的文件（包括会议纪要、补充协议、设计变更文件）即成为本合同的有效组成部分，其生效日期为双方签字盖章之日期。</w:t>
      </w:r>
    </w:p>
    <w:p>
      <w:pPr>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.3    本合同共</w:t>
      </w:r>
      <w:r>
        <w:rPr>
          <w:rFonts w:hint="eastAsia" w:ascii="宋体" w:hAnsi="宋体" w:cs="宋体"/>
          <w:color w:val="000000" w:themeColor="text1"/>
          <w:sz w:val="24"/>
          <w:u w:val="single"/>
          <w14:textFill>
            <w14:solidFill>
              <w14:schemeClr w14:val="tx1"/>
            </w14:solidFill>
          </w14:textFill>
        </w:rPr>
        <w:t xml:space="preserve"> 伍 </w:t>
      </w:r>
      <w:r>
        <w:rPr>
          <w:rFonts w:hint="eastAsia" w:ascii="宋体" w:hAnsi="宋体" w:eastAsia="宋体" w:cs="宋体"/>
          <w:color w:val="000000" w:themeColor="text1"/>
          <w:sz w:val="24"/>
          <w14:textFill>
            <w14:solidFill>
              <w14:schemeClr w14:val="tx1"/>
            </w14:solidFill>
          </w14:textFill>
        </w:rPr>
        <w:t>份，甲方持</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叁 </w:t>
      </w:r>
      <w:r>
        <w:rPr>
          <w:rFonts w:hint="eastAsia" w:ascii="宋体" w:hAnsi="宋体" w:eastAsia="宋体" w:cs="宋体"/>
          <w:color w:val="000000" w:themeColor="text1"/>
          <w:sz w:val="24"/>
          <w14:textFill>
            <w14:solidFill>
              <w14:schemeClr w14:val="tx1"/>
            </w14:solidFill>
          </w14:textFill>
        </w:rPr>
        <w:t>份，乙方持</w:t>
      </w:r>
      <w:r>
        <w:rPr>
          <w:rFonts w:hint="eastAsia" w:ascii="宋体" w:hAnsi="宋体" w:cs="宋体"/>
          <w:color w:val="000000" w:themeColor="text1"/>
          <w:sz w:val="24"/>
          <w:u w:val="single"/>
          <w14:textFill>
            <w14:solidFill>
              <w14:schemeClr w14:val="tx1"/>
            </w14:solidFill>
          </w14:textFill>
        </w:rPr>
        <w:t xml:space="preserve"> 两 </w:t>
      </w:r>
      <w:r>
        <w:rPr>
          <w:rFonts w:hint="eastAsia" w:ascii="宋体" w:hAnsi="宋体" w:eastAsia="宋体" w:cs="宋体"/>
          <w:color w:val="000000" w:themeColor="text1"/>
          <w:sz w:val="24"/>
          <w14:textFill>
            <w14:solidFill>
              <w14:schemeClr w14:val="tx1"/>
            </w14:solidFill>
          </w14:textFill>
        </w:rPr>
        <w:t>份</w:t>
      </w:r>
    </w:p>
    <w:p>
      <w:pPr>
        <w:pStyle w:val="4"/>
        <w:ind w:left="0" w:leftChars="0"/>
      </w:pPr>
    </w:p>
    <w:p/>
    <w:p>
      <w:pPr>
        <w:spacing w:line="360" w:lineRule="auto"/>
        <w:jc w:val="center"/>
        <w:outlineLvl w:val="0"/>
        <w:rPr>
          <w:rFonts w:ascii="宋体" w:hAnsi="宋体" w:cs="宋体"/>
          <w:b/>
          <w:color w:val="000000" w:themeColor="text1"/>
          <w:sz w:val="24"/>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第二部分  合同专项条款</w:t>
      </w:r>
    </w:p>
    <w:p>
      <w:pPr>
        <w:pStyle w:val="2"/>
        <w:tabs>
          <w:tab w:val="left" w:pos="420"/>
          <w:tab w:val="left" w:pos="824"/>
        </w:tabs>
        <w:spacing w:line="360" w:lineRule="auto"/>
        <w:rPr>
          <w:rFonts w:ascii="宋体" w:hAnsi="宋体" w:cs="宋体"/>
          <w:color w:val="000000" w:themeColor="text1"/>
          <w:sz w:val="24"/>
          <w14:textFill>
            <w14:solidFill>
              <w14:schemeClr w14:val="tx1"/>
            </w14:solidFill>
          </w14:textFill>
        </w:rPr>
      </w:pPr>
      <w:r>
        <w:rPr>
          <w:rFonts w:hint="eastAsia"/>
          <w:b/>
          <w:color w:val="000000" w:themeColor="text1"/>
          <w:sz w:val="24"/>
          <w:szCs w:val="24"/>
          <w14:textFill>
            <w14:solidFill>
              <w14:schemeClr w14:val="tx1"/>
            </w14:solidFill>
          </w14:textFill>
        </w:rPr>
        <w:t>13.</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合同标的</w:t>
      </w:r>
      <w:bookmarkEnd w:id="8"/>
      <w:bookmarkEnd w:id="9"/>
      <w:r>
        <w:rPr>
          <w:rFonts w:hint="eastAsia" w:ascii="宋体" w:hAnsi="宋体" w:cs="宋体"/>
          <w:color w:val="000000" w:themeColor="text1"/>
          <w:sz w:val="24"/>
          <w14:textFill>
            <w14:solidFill>
              <w14:schemeClr w14:val="tx1"/>
            </w14:solidFill>
          </w14:textFill>
        </w:rPr>
        <w:tab/>
      </w:r>
    </w:p>
    <w:p>
      <w:pPr>
        <w:tabs>
          <w:tab w:val="left" w:pos="1788"/>
          <w:tab w:val="left" w:pos="3468"/>
          <w:tab w:val="left" w:pos="5148"/>
          <w:tab w:val="left" w:pos="6618"/>
          <w:tab w:val="left" w:pos="7563"/>
        </w:tabs>
        <w:adjustRightInd w:val="0"/>
        <w:spacing w:line="360" w:lineRule="auto"/>
        <w:ind w:left="842" w:hanging="842" w:hangingChars="351"/>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本合同标的为</w:t>
      </w:r>
      <w:r>
        <w:rPr>
          <w:rFonts w:hint="eastAsia"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b/>
          <w:bCs/>
          <w:color w:val="000000" w:themeColor="text1"/>
          <w:sz w:val="24"/>
          <w:u w:val="single"/>
          <w:lang w:val="en-US" w:eastAsia="zh-CN"/>
          <w14:textFill>
            <w14:solidFill>
              <w14:schemeClr w14:val="tx1"/>
            </w14:solidFill>
          </w14:textFill>
        </w:rPr>
        <w:t>广州白云空港设备技术发展有限公司</w:t>
      </w:r>
      <w:r>
        <w:rPr>
          <w:rFonts w:hint="eastAsia" w:ascii="宋体" w:hAnsi="宋体" w:eastAsia="宋体" w:cs="宋体"/>
          <w:b/>
          <w:bCs/>
          <w:color w:val="000000" w:themeColor="text1"/>
          <w:sz w:val="24"/>
          <w:u w:val="single"/>
          <w14:textFill>
            <w14:solidFill>
              <w14:schemeClr w14:val="tx1"/>
            </w14:solidFill>
          </w14:textFill>
        </w:rPr>
        <w:t xml:space="preserve">资产评估服务  </w:t>
      </w:r>
      <w:r>
        <w:rPr>
          <w:rFonts w:hint="eastAsia" w:ascii="宋体" w:hAnsi="宋体" w:eastAsia="宋体" w:cs="宋体"/>
          <w:color w:val="000000" w:themeColor="text1"/>
          <w:sz w:val="24"/>
          <w14:textFill>
            <w14:solidFill>
              <w14:schemeClr w14:val="tx1"/>
            </w14:solidFill>
          </w14:textFill>
        </w:rPr>
        <w:t>，乙方按照法定要求完成资产评估工作，内容包括流动资产、固定资产、无形资产、其他资产等，出具资产评估报告</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正本一式六份</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bookmarkStart w:id="28" w:name="_Toc268090354"/>
      <w:bookmarkStart w:id="29" w:name="_Toc279258613"/>
    </w:p>
    <w:p>
      <w:pPr>
        <w:tabs>
          <w:tab w:val="left" w:pos="1788"/>
          <w:tab w:val="left" w:pos="3468"/>
          <w:tab w:val="left" w:pos="5148"/>
          <w:tab w:val="left" w:pos="6618"/>
          <w:tab w:val="left" w:pos="7563"/>
        </w:tabs>
        <w:adjustRightInd w:val="0"/>
        <w:spacing w:line="360" w:lineRule="auto"/>
        <w:ind w:left="842" w:hanging="842" w:hangingChars="351"/>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13.</w:t>
      </w:r>
      <w:r>
        <w:rPr>
          <w:rFonts w:hint="eastAsia" w:ascii="宋体" w:hAnsi="宋体" w:eastAsia="宋体" w:cs="宋体"/>
          <w:color w:val="000000" w:themeColor="text1"/>
          <w:sz w:val="24"/>
          <w:lang w:val="en-US" w:eastAsia="zh-CN"/>
          <w14:textFill>
            <w14:solidFill>
              <w14:schemeClr w14:val="tx1"/>
            </w14:solidFill>
          </w14:textFill>
        </w:rPr>
        <w:t xml:space="preserve">2  </w:t>
      </w:r>
      <w:r>
        <w:rPr>
          <w:rFonts w:hint="eastAsia" w:ascii="宋体" w:hAnsi="宋体" w:eastAsia="宋体" w:cs="宋体"/>
          <w:color w:val="000000" w:themeColor="text1"/>
          <w:sz w:val="24"/>
          <w14:textFill>
            <w14:solidFill>
              <w14:schemeClr w14:val="tx1"/>
            </w14:solidFill>
          </w14:textFill>
        </w:rPr>
        <w:t xml:space="preserve"> 未经</w:t>
      </w:r>
      <w:r>
        <w:rPr>
          <w:rFonts w:hint="eastAsia" w:ascii="宋体" w:hAnsi="宋体" w:eastAsia="宋体" w:cs="宋体"/>
          <w:color w:val="000000" w:themeColor="text1"/>
          <w:sz w:val="24"/>
          <w:lang w:val="en-US" w:eastAsia="zh-CN"/>
          <w14:textFill>
            <w14:solidFill>
              <w14:schemeClr w14:val="tx1"/>
            </w14:solidFill>
          </w14:textFill>
        </w:rPr>
        <w:t>甲方</w:t>
      </w:r>
      <w:r>
        <w:rPr>
          <w:rFonts w:hint="eastAsia" w:ascii="宋体" w:hAnsi="宋体" w:eastAsia="宋体" w:cs="宋体"/>
          <w:color w:val="000000" w:themeColor="text1"/>
          <w:sz w:val="24"/>
          <w14:textFill>
            <w14:solidFill>
              <w14:schemeClr w14:val="tx1"/>
            </w14:solidFill>
          </w14:textFill>
        </w:rPr>
        <w:t>书面许可，乙方及其评估专业人员不得将评估报告的内容向第三方提供或者公开，法律、行政法规另有规定的除外。</w:t>
      </w:r>
    </w:p>
    <w:p>
      <w:pPr>
        <w:pStyle w:val="2"/>
        <w:tabs>
          <w:tab w:val="left" w:pos="420"/>
          <w:tab w:val="left" w:pos="824"/>
        </w:tabs>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14. 合同价格</w:t>
      </w:r>
      <w:bookmarkEnd w:id="28"/>
      <w:bookmarkEnd w:id="29"/>
    </w:p>
    <w:p>
      <w:pPr>
        <w:tabs>
          <w:tab w:val="left" w:pos="840"/>
        </w:tabs>
        <w:adjustRightInd w:val="0"/>
        <w:spacing w:line="360" w:lineRule="auto"/>
        <w:ind w:left="960" w:hanging="960" w:hangingChars="40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4.1   本合同含税总价为：人民币 (大写)</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元),合同有效期内如遇国家税收政策对该合同适用税率调整，合同的含税总价保持不变。</w:t>
      </w:r>
    </w:p>
    <w:p>
      <w:pPr>
        <w:tabs>
          <w:tab w:val="left" w:pos="840"/>
        </w:tabs>
        <w:adjustRightInd w:val="0"/>
        <w:spacing w:line="360" w:lineRule="auto"/>
        <w:ind w:left="840" w:hanging="84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本合同总价包括了标的内容的全部服务费用。</w:t>
      </w:r>
    </w:p>
    <w:p>
      <w:pPr>
        <w:pStyle w:val="2"/>
        <w:tabs>
          <w:tab w:val="left" w:pos="420"/>
          <w:tab w:val="left" w:pos="824"/>
        </w:tabs>
        <w:spacing w:line="360" w:lineRule="auto"/>
        <w:rPr>
          <w:b/>
          <w:color w:val="000000" w:themeColor="text1"/>
          <w:sz w:val="24"/>
          <w:szCs w:val="24"/>
          <w14:textFill>
            <w14:solidFill>
              <w14:schemeClr w14:val="tx1"/>
            </w14:solidFill>
          </w14:textFill>
        </w:rPr>
      </w:pPr>
      <w:bookmarkStart w:id="30" w:name="_Toc268090361"/>
      <w:bookmarkStart w:id="31" w:name="_Toc279258620"/>
      <w:r>
        <w:rPr>
          <w:rFonts w:hint="eastAsia"/>
          <w:b/>
          <w:color w:val="000000" w:themeColor="text1"/>
          <w:sz w:val="24"/>
          <w:szCs w:val="24"/>
          <w14:textFill>
            <w14:solidFill>
              <w14:schemeClr w14:val="tx1"/>
            </w14:solidFill>
          </w14:textFill>
        </w:rPr>
        <w:t xml:space="preserve">15. </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进度计划</w:t>
      </w:r>
      <w:bookmarkEnd w:id="30"/>
      <w:bookmarkEnd w:id="31"/>
    </w:p>
    <w:p>
      <w:pPr>
        <w:tabs>
          <w:tab w:val="left" w:pos="840"/>
        </w:tabs>
        <w:adjustRightInd w:val="0"/>
        <w:spacing w:line="360" w:lineRule="auto"/>
        <w:ind w:left="840" w:hanging="84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 xml:space="preserve">    项目实施</w:t>
      </w:r>
      <w:r>
        <w:rPr>
          <w:rFonts w:hint="eastAsia" w:ascii="宋体" w:hAnsi="宋体" w:eastAsia="宋体" w:cs="宋体"/>
          <w:color w:val="000000" w:themeColor="text1"/>
          <w:sz w:val="24"/>
          <w14:textFill>
            <w14:solidFill>
              <w14:schemeClr w14:val="tx1"/>
            </w14:solidFill>
          </w14:textFill>
        </w:rPr>
        <w:t>地点：广州白云国际机场内</w:t>
      </w:r>
    </w:p>
    <w:p>
      <w:pPr>
        <w:pStyle w:val="3"/>
        <w:spacing w:line="360" w:lineRule="auto"/>
        <w:ind w:left="960" w:hanging="960" w:hangingChars="4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 xml:space="preserve">.2   </w:t>
      </w:r>
      <w:r>
        <w:rPr>
          <w:rFonts w:hint="eastAsia" w:ascii="宋体" w:hAnsi="宋体" w:cs="宋体"/>
          <w:color w:val="000000" w:themeColor="text1"/>
          <w:sz w:val="24"/>
          <w14:textFill>
            <w14:solidFill>
              <w14:schemeClr w14:val="tx1"/>
            </w14:solidFill>
          </w14:textFill>
        </w:rPr>
        <w:t xml:space="preserve"> 项目实施</w:t>
      </w:r>
      <w:r>
        <w:rPr>
          <w:rFonts w:hint="eastAsia" w:ascii="宋体" w:hAnsi="宋体" w:eastAsia="宋体" w:cs="宋体"/>
          <w:color w:val="000000" w:themeColor="text1"/>
          <w:sz w:val="24"/>
          <w14:textFill>
            <w14:solidFill>
              <w14:schemeClr w14:val="tx1"/>
            </w14:solidFill>
          </w14:textFill>
        </w:rPr>
        <w:t>期限: 2023年</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日前</w:t>
      </w:r>
      <w:r>
        <w:rPr>
          <w:rFonts w:hint="eastAsia" w:ascii="宋体" w:hAnsi="宋体" w:eastAsia="宋体" w:cs="宋体"/>
          <w:color w:val="000000" w:themeColor="text1"/>
          <w:sz w:val="24"/>
          <w:lang w:val="en-US" w:eastAsia="zh-CN"/>
          <w14:textFill>
            <w14:solidFill>
              <w14:schemeClr w14:val="tx1"/>
            </w14:solidFill>
          </w14:textFill>
        </w:rPr>
        <w:t>乙方出具评估报告初稿，</w:t>
      </w:r>
      <w:r>
        <w:rPr>
          <w:rFonts w:hint="eastAsia" w:ascii="宋体" w:hAnsi="宋体" w:eastAsia="宋体" w:cs="宋体"/>
          <w:color w:val="000000" w:themeColor="text1"/>
          <w:sz w:val="24"/>
          <w14:textFill>
            <w14:solidFill>
              <w14:schemeClr w14:val="tx1"/>
            </w14:solidFill>
          </w14:textFill>
        </w:rPr>
        <w:t>2023年</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日前</w:t>
      </w:r>
      <w:r>
        <w:rPr>
          <w:rFonts w:hint="eastAsia" w:ascii="宋体" w:hAnsi="宋体" w:eastAsia="宋体" w:cs="宋体"/>
          <w:color w:val="000000" w:themeColor="text1"/>
          <w:sz w:val="24"/>
          <w:lang w:val="en-US" w:eastAsia="zh-CN"/>
          <w14:textFill>
            <w14:solidFill>
              <w14:schemeClr w14:val="tx1"/>
            </w14:solidFill>
          </w14:textFill>
        </w:rPr>
        <w:t>乙方出具通过专家评审的正式评估报告（一式六份）。</w:t>
      </w:r>
    </w:p>
    <w:p>
      <w:pPr>
        <w:pStyle w:val="2"/>
        <w:tabs>
          <w:tab w:val="left" w:pos="420"/>
          <w:tab w:val="left" w:pos="824"/>
        </w:tabs>
        <w:spacing w:line="360" w:lineRule="auto"/>
        <w:rPr>
          <w:b/>
          <w:bCs/>
          <w:color w:val="000000" w:themeColor="text1"/>
          <w:sz w:val="24"/>
          <w:szCs w:val="24"/>
          <w14:textFill>
            <w14:solidFill>
              <w14:schemeClr w14:val="tx1"/>
            </w14:solidFill>
          </w14:textFill>
        </w:rPr>
      </w:pPr>
      <w:bookmarkStart w:id="32" w:name="_Toc279258621"/>
      <w:bookmarkStart w:id="33" w:name="_Toc268090362"/>
      <w:r>
        <w:rPr>
          <w:rFonts w:hint="eastAsia"/>
          <w:b/>
          <w:color w:val="000000" w:themeColor="text1"/>
          <w:sz w:val="24"/>
          <w:szCs w:val="24"/>
          <w14:textFill>
            <w14:solidFill>
              <w14:schemeClr w14:val="tx1"/>
            </w14:solidFill>
          </w14:textFill>
        </w:rPr>
        <w:t>16.</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验收</w:t>
      </w:r>
      <w:bookmarkEnd w:id="32"/>
      <w:bookmarkEnd w:id="33"/>
    </w:p>
    <w:p>
      <w:pPr>
        <w:pStyle w:val="3"/>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r>
        <w:rPr>
          <w:rFonts w:hint="eastAsia" w:ascii="宋体" w:hAnsi="宋体" w:eastAsia="宋体" w:cs="宋体"/>
          <w:color w:val="000000" w:themeColor="text1"/>
          <w:sz w:val="24"/>
          <w14:textFill>
            <w14:solidFill>
              <w14:schemeClr w14:val="tx1"/>
            </w14:solidFill>
          </w14:textFill>
        </w:rPr>
        <w:t>.1    乙方应通知甲方对项目进行验收，自乙方通知甲方验收之日起7个工作日后，甲方没有组织验收工作的，视为验收通过；</w:t>
      </w:r>
    </w:p>
    <w:p>
      <w:pPr>
        <w:pStyle w:val="3"/>
        <w:spacing w:line="360" w:lineRule="auto"/>
        <w:ind w:left="960" w:hanging="960" w:hangingChars="400"/>
      </w:pPr>
      <w:r>
        <w:rPr>
          <w:rFonts w:hint="eastAsia" w:ascii="宋体" w:hAnsi="宋体" w:cs="宋体"/>
          <w:color w:val="000000" w:themeColor="text1"/>
          <w:sz w:val="24"/>
          <w14:textFill>
            <w14:solidFill>
              <w14:schemeClr w14:val="tx1"/>
            </w14:solidFill>
          </w14:textFill>
        </w:rPr>
        <w:t>16</w:t>
      </w:r>
      <w:r>
        <w:rPr>
          <w:rFonts w:hint="eastAsia" w:ascii="宋体" w:hAnsi="宋体" w:eastAsia="宋体" w:cs="宋体"/>
          <w:color w:val="000000" w:themeColor="text1"/>
          <w:sz w:val="24"/>
          <w14:textFill>
            <w14:solidFill>
              <w14:schemeClr w14:val="tx1"/>
            </w14:solidFill>
          </w14:textFill>
        </w:rPr>
        <w:t>.2    甲方应按照服务内容进行验收，乙方提供的</w:t>
      </w:r>
      <w:r>
        <w:rPr>
          <w:rFonts w:hint="eastAsia" w:ascii="宋体" w:hAnsi="宋体" w:cs="宋体"/>
          <w:color w:val="000000" w:themeColor="text1"/>
          <w:sz w:val="24"/>
          <w14:textFill>
            <w14:solidFill>
              <w14:schemeClr w14:val="tx1"/>
            </w14:solidFill>
          </w14:textFill>
        </w:rPr>
        <w:t>服务</w:t>
      </w:r>
      <w:r>
        <w:rPr>
          <w:rFonts w:hint="eastAsia" w:ascii="宋体" w:hAnsi="宋体" w:eastAsia="宋体" w:cs="宋体"/>
          <w:color w:val="000000" w:themeColor="text1"/>
          <w:sz w:val="24"/>
          <w14:textFill>
            <w14:solidFill>
              <w14:schemeClr w14:val="tx1"/>
            </w14:solidFill>
          </w14:textFill>
        </w:rPr>
        <w:t>如不符要求，由乙方按要求及时整改，待乙方整改完毕后，再执行验收条款第一条。验收合格后由双方代表签字确认。</w:t>
      </w:r>
    </w:p>
    <w:p>
      <w:pPr>
        <w:pStyle w:val="2"/>
        <w:numPr>
          <w:ilvl w:val="0"/>
          <w:numId w:val="2"/>
        </w:numPr>
        <w:tabs>
          <w:tab w:val="left" w:pos="420"/>
          <w:tab w:val="left" w:pos="824"/>
        </w:tabs>
        <w:spacing w:line="360" w:lineRule="auto"/>
        <w:ind w:hanging="5"/>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合作方管理</w:t>
      </w:r>
    </w:p>
    <w:p>
      <w:pPr>
        <w:widowControl/>
        <w:spacing w:line="360" w:lineRule="auto"/>
        <w:ind w:left="840" w:leftChars="400"/>
        <w:rPr>
          <w:rFonts w:ascii="宋体" w:hAnsi="宋体" w:eastAsia="宋体" w:cs="宋体"/>
          <w:color w:val="333333"/>
          <w:kern w:val="0"/>
          <w:sz w:val="24"/>
        </w:rPr>
      </w:pPr>
      <w:r>
        <w:rPr>
          <w:rFonts w:hint="eastAsia" w:ascii="宋体" w:hAnsi="宋体" w:eastAsia="宋体" w:cs="宋体"/>
          <w:color w:val="333333"/>
          <w:kern w:val="0"/>
          <w:sz w:val="24"/>
        </w:rPr>
        <w:t>乙方在合同履行，项目实施、运行阶段，有下列情形之一的，将被列入</w:t>
      </w:r>
      <w:r>
        <w:rPr>
          <w:rFonts w:hint="eastAsia" w:ascii="宋体" w:hAnsi="宋体" w:eastAsia="宋体" w:cs="宋体"/>
          <w:color w:val="333333"/>
          <w:kern w:val="0"/>
          <w:sz w:val="24"/>
          <w:lang w:val="en-US" w:eastAsia="zh-CN"/>
        </w:rPr>
        <w:t>广州白云国际机场股份有限公司</w:t>
      </w:r>
      <w:r>
        <w:rPr>
          <w:rFonts w:hint="eastAsia" w:ascii="宋体" w:hAnsi="宋体" w:eastAsia="宋体" w:cs="宋体"/>
          <w:color w:val="333333"/>
          <w:kern w:val="0"/>
          <w:sz w:val="24"/>
        </w:rPr>
        <w:t xml:space="preserve">不予合作对象名单： </w:t>
      </w:r>
    </w:p>
    <w:p>
      <w:pPr>
        <w:pStyle w:val="2"/>
        <w:numPr>
          <w:ilvl w:val="1"/>
          <w:numId w:val="2"/>
        </w:numPr>
        <w:tabs>
          <w:tab w:val="left" w:pos="420"/>
          <w:tab w:val="left" w:pos="824"/>
        </w:tabs>
        <w:spacing w:line="360" w:lineRule="auto"/>
        <w:ind w:left="827" w:hanging="827"/>
        <w:rPr>
          <w:color w:val="333333"/>
          <w:kern w:val="0"/>
          <w:sz w:val="24"/>
          <w:szCs w:val="24"/>
        </w:rPr>
      </w:pPr>
      <w:r>
        <w:rPr>
          <w:rFonts w:hint="eastAsia"/>
          <w:color w:val="333333"/>
          <w:kern w:val="0"/>
          <w:sz w:val="24"/>
          <w:szCs w:val="24"/>
        </w:rPr>
        <w:t>不按采购文件要求，报价文件承诺的条件与甲方签订合同，或在合同签订中存在欺诈情形，违反采购文件规定，对甲方或关联公司不利；</w:t>
      </w:r>
    </w:p>
    <w:p>
      <w:pPr>
        <w:pStyle w:val="2"/>
        <w:numPr>
          <w:ilvl w:val="1"/>
          <w:numId w:val="2"/>
        </w:numPr>
        <w:tabs>
          <w:tab w:val="left" w:pos="420"/>
          <w:tab w:val="left" w:pos="824"/>
        </w:tabs>
        <w:spacing w:line="360" w:lineRule="auto"/>
        <w:rPr>
          <w:color w:val="333333"/>
          <w:kern w:val="0"/>
          <w:sz w:val="24"/>
          <w:szCs w:val="24"/>
        </w:rPr>
      </w:pPr>
      <w:r>
        <w:rPr>
          <w:rFonts w:hint="eastAsia"/>
          <w:color w:val="333333"/>
          <w:kern w:val="0"/>
          <w:sz w:val="24"/>
          <w:szCs w:val="24"/>
        </w:rPr>
        <w:t>违反合同约定，将承揽项目转包或违法分包给他人；</w:t>
      </w:r>
    </w:p>
    <w:p>
      <w:pPr>
        <w:pStyle w:val="2"/>
        <w:numPr>
          <w:ilvl w:val="1"/>
          <w:numId w:val="2"/>
        </w:numPr>
        <w:tabs>
          <w:tab w:val="left" w:pos="420"/>
          <w:tab w:val="left" w:pos="824"/>
        </w:tabs>
        <w:spacing w:line="360" w:lineRule="auto"/>
        <w:rPr>
          <w:color w:val="333333"/>
          <w:kern w:val="0"/>
          <w:sz w:val="24"/>
          <w:szCs w:val="24"/>
        </w:rPr>
      </w:pPr>
      <w:r>
        <w:rPr>
          <w:rFonts w:hint="eastAsia"/>
          <w:color w:val="333333"/>
          <w:kern w:val="0"/>
          <w:sz w:val="24"/>
          <w:szCs w:val="24"/>
        </w:rPr>
        <w:t>因乙方责任原因连续发生不安全事件、事故或造成恶劣不良影响；</w:t>
      </w:r>
    </w:p>
    <w:p>
      <w:pPr>
        <w:pStyle w:val="2"/>
        <w:numPr>
          <w:ilvl w:val="1"/>
          <w:numId w:val="2"/>
        </w:numPr>
        <w:tabs>
          <w:tab w:val="left" w:pos="420"/>
          <w:tab w:val="left" w:pos="824"/>
        </w:tabs>
        <w:spacing w:line="360" w:lineRule="auto"/>
        <w:rPr>
          <w:color w:val="333333"/>
          <w:kern w:val="0"/>
          <w:sz w:val="24"/>
          <w:szCs w:val="24"/>
        </w:rPr>
      </w:pPr>
      <w:r>
        <w:rPr>
          <w:rFonts w:hint="eastAsia"/>
          <w:color w:val="333333"/>
          <w:kern w:val="0"/>
          <w:sz w:val="24"/>
          <w:szCs w:val="24"/>
        </w:rPr>
        <w:t>提供与合同不符的服务等降低服务质量情形或造成不良影响；</w:t>
      </w:r>
    </w:p>
    <w:p>
      <w:pPr>
        <w:pStyle w:val="2"/>
        <w:numPr>
          <w:ilvl w:val="1"/>
          <w:numId w:val="2"/>
        </w:numPr>
        <w:tabs>
          <w:tab w:val="left" w:pos="420"/>
          <w:tab w:val="left" w:pos="824"/>
        </w:tabs>
        <w:spacing w:line="360" w:lineRule="auto"/>
        <w:rPr>
          <w:color w:val="333333"/>
          <w:kern w:val="0"/>
          <w:sz w:val="24"/>
          <w:szCs w:val="24"/>
        </w:rPr>
      </w:pPr>
      <w:r>
        <w:rPr>
          <w:rFonts w:hint="eastAsia"/>
          <w:color w:val="333333"/>
          <w:kern w:val="0"/>
          <w:sz w:val="24"/>
          <w:szCs w:val="24"/>
        </w:rPr>
        <w:t>拒绝履行合同主要条款，造成合同无法正常履约；</w:t>
      </w:r>
    </w:p>
    <w:p>
      <w:pPr>
        <w:pStyle w:val="2"/>
        <w:numPr>
          <w:ilvl w:val="1"/>
          <w:numId w:val="2"/>
        </w:numPr>
        <w:tabs>
          <w:tab w:val="left" w:pos="420"/>
          <w:tab w:val="left" w:pos="824"/>
        </w:tabs>
        <w:spacing w:line="360" w:lineRule="auto"/>
        <w:rPr>
          <w:color w:val="333333"/>
          <w:kern w:val="0"/>
          <w:sz w:val="24"/>
          <w:szCs w:val="24"/>
        </w:rPr>
      </w:pPr>
      <w:r>
        <w:rPr>
          <w:rFonts w:hint="eastAsia"/>
          <w:color w:val="333333"/>
          <w:kern w:val="0"/>
          <w:sz w:val="24"/>
          <w:szCs w:val="24"/>
        </w:rPr>
        <w:t>因严重违约被甲方依法单方解除合同；</w:t>
      </w:r>
    </w:p>
    <w:p>
      <w:pPr>
        <w:pStyle w:val="2"/>
        <w:numPr>
          <w:ilvl w:val="1"/>
          <w:numId w:val="2"/>
        </w:numPr>
        <w:tabs>
          <w:tab w:val="left" w:pos="420"/>
          <w:tab w:val="left" w:pos="824"/>
        </w:tabs>
        <w:spacing w:line="360" w:lineRule="auto"/>
      </w:pPr>
      <w:r>
        <w:rPr>
          <w:rFonts w:hint="eastAsia"/>
          <w:color w:val="333333"/>
          <w:kern w:val="0"/>
          <w:sz w:val="24"/>
          <w:szCs w:val="24"/>
        </w:rPr>
        <w:t>存在向甲方或关联公司相关工作人员行贿等不廉洁情形。</w:t>
      </w:r>
    </w:p>
    <w:p>
      <w:pPr>
        <w:pStyle w:val="2"/>
        <w:numPr>
          <w:ilvl w:val="0"/>
          <w:numId w:val="2"/>
        </w:numPr>
        <w:tabs>
          <w:tab w:val="left" w:pos="420"/>
          <w:tab w:val="left" w:pos="824"/>
        </w:tabs>
        <w:spacing w:line="360" w:lineRule="auto"/>
        <w:ind w:hanging="5"/>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廉洁共建</w:t>
      </w:r>
    </w:p>
    <w:p>
      <w:pPr>
        <w:widowControl/>
        <w:adjustRightInd w:val="0"/>
        <w:spacing w:line="360" w:lineRule="auto"/>
        <w:ind w:left="840" w:leftChars="4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为保障甲乙双方的合法权益，充分体现公平、公正、廉洁和诚信合作的精神，共同抵制商业贿赂和不正当竞争：</w:t>
      </w:r>
    </w:p>
    <w:p>
      <w:pPr>
        <w:widowControl/>
        <w:adjustRightIn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.1.  甲乙双方应遵守国家法律法规和其他关于廉洁自律的规定，遵守相关行业管理规定。</w:t>
      </w:r>
    </w:p>
    <w:p>
      <w:pPr>
        <w:widowControl/>
        <w:adjustRightIn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.2.  乙双方应对业务人员进行廉洁诚信教育，建立良好的职业操守和从业行为。</w:t>
      </w:r>
    </w:p>
    <w:p>
      <w:pPr>
        <w:widowControl/>
        <w:adjustRightIn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.3.  甲方承诺严格遵守以下条款：</w:t>
      </w:r>
    </w:p>
    <w:p>
      <w:pPr>
        <w:widowControl/>
        <w:adjustRightIn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.3.1 甲方有责任向本单位人员进行廉洁合作管理规定的教育。</w:t>
      </w:r>
    </w:p>
    <w:p>
      <w:pPr>
        <w:widowControl/>
        <w:adjustRightIn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.3.2 甲方不得接受乙方贿赂或变相贿赂行为。</w:t>
      </w:r>
    </w:p>
    <w:p>
      <w:pPr>
        <w:widowControl/>
        <w:adjustRightIn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.3.3 甲方不得接受乙方任何形式馈赠的礼金、有价证券、支付凭证和其他贵重物品等。</w:t>
      </w:r>
    </w:p>
    <w:p>
      <w:pPr>
        <w:widowControl/>
        <w:adjustRightIn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.3.4 甲方不得接受乙方组织的旅游、高消费娱乐和旅游风景区开会等活动。</w:t>
      </w:r>
    </w:p>
    <w:p>
      <w:pPr>
        <w:widowControl/>
        <w:adjustRightIn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.3.5 甲方不得要求乙方为其亲属朋友等安排工作，为其提供应由甲方个人支付的各种费用。</w:t>
      </w:r>
    </w:p>
    <w:p>
      <w:pPr>
        <w:widowControl/>
        <w:adjustRightInd w:val="0"/>
        <w:spacing w:line="360" w:lineRule="auto"/>
        <w:ind w:left="840" w:hanging="840" w:hangingChars="35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.3.6 甲方方不得以借为名占用乙方的房产、车辆、贵重物品等财物；不得主动要求或接受乙方为个人购置产业、装修住房</w:t>
      </w:r>
      <w:r>
        <w:rPr>
          <w:rFonts w:hint="eastAsia" w:ascii="宋体" w:hAnsi="宋体" w:cs="宋体"/>
          <w:color w:val="000000" w:themeColor="text1"/>
          <w:sz w:val="24"/>
          <w14:textFill>
            <w14:solidFill>
              <w14:schemeClr w14:val="tx1"/>
            </w14:solidFill>
          </w14:textFill>
        </w:rPr>
        <w:t>。</w:t>
      </w:r>
    </w:p>
    <w:p>
      <w:pPr>
        <w:widowControl/>
        <w:adjustRightInd w:val="0"/>
        <w:spacing w:line="360" w:lineRule="auto"/>
        <w:ind w:left="840" w:hanging="840" w:hangingChars="35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.3.7 甲乙双方业务人员存在直系关系或者其他往来密切关系的，进行业务往来时，应主动申请回避。</w:t>
      </w:r>
    </w:p>
    <w:p>
      <w:pPr>
        <w:widowControl/>
        <w:adjustRightIn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.4   乙方承诺严格遵守以下条款：</w:t>
      </w:r>
    </w:p>
    <w:p>
      <w:pPr>
        <w:widowControl/>
        <w:adjustRightIn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.4.1 乙方不得贿赂或变相贿赂甲方人员。</w:t>
      </w:r>
    </w:p>
    <w:p>
      <w:pPr>
        <w:widowControl/>
        <w:adjustRightIn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.4.2 乙方不得以任何形式向甲方馈赠礼金、有价证券、支付凭证和其他贵重物品等。</w:t>
      </w:r>
    </w:p>
    <w:p>
      <w:pPr>
        <w:widowControl/>
        <w:adjustRightIn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.4.3 乙方不得组织甲方参加旅游、高消费娱乐和旅游风景区开会等活动。</w:t>
      </w:r>
    </w:p>
    <w:p>
      <w:pPr>
        <w:widowControl/>
        <w:adjustRightIn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.4.4 乙方不得为甲方亲属朋友等安排工作，为其提供应由甲方个人支付的各种费用。</w:t>
      </w:r>
    </w:p>
    <w:p>
      <w:pPr>
        <w:widowControl/>
        <w:adjustRightInd w:val="0"/>
        <w:spacing w:line="360" w:lineRule="auto"/>
        <w:ind w:left="840" w:hanging="840" w:hangingChars="35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.4.5 乙方不得赠予甲方工作人员及其配偶、父母、子女或其他特定关系人企业股份及其他资产，或者为上述人员代持企业股份及其他资产。</w:t>
      </w:r>
    </w:p>
    <w:p>
      <w:pPr>
        <w:widowControl/>
        <w:adjustRightInd w:val="0"/>
        <w:spacing w:line="360" w:lineRule="auto"/>
        <w:ind w:left="840" w:hanging="840" w:hangingChars="35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.4.6 乙方不得以投资收益、理财分红、租金、买卖、赌博等形式向甲方工作人员及其配偶、父母、子女或其他特定关系人输送利益。</w:t>
      </w:r>
    </w:p>
    <w:p>
      <w:pPr>
        <w:widowControl/>
        <w:adjustRightInd w:val="0"/>
        <w:spacing w:line="360" w:lineRule="auto"/>
        <w:ind w:left="840" w:hanging="840" w:hangingChars="35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.4.7 乙方支持甲方的诚信廉洁建设，若甲方在日常业务过程中存在索贿行为，必须拒绝，并向甲方主管部门举报投诉。</w:t>
      </w:r>
    </w:p>
    <w:p>
      <w:pPr>
        <w:widowControl/>
        <w:adjustRightInd w:val="0"/>
        <w:spacing w:line="360" w:lineRule="auto"/>
        <w:ind w:left="840" w:hanging="840" w:hangingChars="35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.5   乙方违反以上规定，甲方有权停止与乙方所有采购业务合作，取消乙方为甲方供应商的资格，并保留通过法律途径追究责任的权利。因乙方违反以上规定并给甲方造成损失的，应承担赔偿责任。</w:t>
      </w:r>
    </w:p>
    <w:p>
      <w:pPr>
        <w:widowControl/>
        <w:adjustRightInd w:val="0"/>
        <w:spacing w:line="360" w:lineRule="auto"/>
        <w:ind w:left="838" w:hanging="837" w:hangingChars="349"/>
      </w:pPr>
      <w:r>
        <w:rPr>
          <w:rFonts w:hint="eastAsia" w:ascii="宋体" w:hAnsi="宋体" w:cs="宋体"/>
          <w:color w:val="000000" w:themeColor="text1"/>
          <w:sz w:val="24"/>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.6   甲乙双方采购业务关系的变更或解除，不影响当事人按以上规定要求追究责任及赔偿损失的权利。</w:t>
      </w:r>
    </w:p>
    <w:p>
      <w:pPr>
        <w:pStyle w:val="4"/>
        <w:spacing w:line="360" w:lineRule="auto"/>
        <w:ind w:left="420"/>
      </w:pPr>
    </w:p>
    <w:p>
      <w:pPr>
        <w:widowControl/>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tabs>
          <w:tab w:val="left" w:pos="840"/>
        </w:tabs>
        <w:spacing w:line="360" w:lineRule="auto"/>
        <w:jc w:val="center"/>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（签章页）</w:t>
      </w:r>
    </w:p>
    <w:tbl>
      <w:tblPr>
        <w:tblStyle w:val="8"/>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494" w:type="dxa"/>
          </w:tcPr>
          <w:p>
            <w:pPr>
              <w:tabs>
                <w:tab w:val="left" w:pos="840"/>
              </w:tabs>
              <w:spacing w:line="360" w:lineRule="auto"/>
              <w:ind w:left="960" w:hanging="960" w:hangingChars="4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甲   方（盖章）：                      </w:t>
            </w:r>
          </w:p>
          <w:p>
            <w:pPr>
              <w:tabs>
                <w:tab w:val="left" w:pos="840"/>
              </w:tabs>
              <w:spacing w:line="360" w:lineRule="auto"/>
              <w:jc w:val="left"/>
              <w:rPr>
                <w:rFonts w:ascii="宋体" w:hAnsi="宋体" w:eastAsia="宋体" w:cs="宋体"/>
                <w:bCs/>
                <w:color w:val="000000" w:themeColor="text1"/>
                <w:sz w:val="24"/>
                <w14:textFill>
                  <w14:solidFill>
                    <w14:schemeClr w14:val="tx1"/>
                  </w14:solidFill>
                </w14:textFill>
              </w:rPr>
            </w:pPr>
          </w:p>
        </w:tc>
        <w:tc>
          <w:tcPr>
            <w:tcW w:w="4665" w:type="dxa"/>
          </w:tcPr>
          <w:p>
            <w:pPr>
              <w:tabs>
                <w:tab w:val="left" w:pos="840"/>
              </w:tabs>
              <w:spacing w:line="360" w:lineRule="auto"/>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   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494" w:type="dxa"/>
          </w:tcPr>
          <w:p>
            <w:pPr>
              <w:tabs>
                <w:tab w:val="left" w:pos="840"/>
              </w:tabs>
              <w:spacing w:line="360" w:lineRule="auto"/>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法定代表人/授权代表（签字）：</w:t>
            </w:r>
            <w:r>
              <w:rPr>
                <w:rFonts w:hint="eastAsia" w:ascii="宋体" w:hAnsi="宋体" w:eastAsia="宋体" w:cs="宋体"/>
                <w:color w:val="000000" w:themeColor="text1"/>
                <w:sz w:val="24"/>
                <w14:textFill>
                  <w14:solidFill>
                    <w14:schemeClr w14:val="tx1"/>
                  </w14:solidFill>
                </w14:textFill>
              </w:rPr>
              <w:tab/>
            </w:r>
          </w:p>
        </w:tc>
        <w:tc>
          <w:tcPr>
            <w:tcW w:w="4665" w:type="dxa"/>
          </w:tcPr>
          <w:p>
            <w:pPr>
              <w:tabs>
                <w:tab w:val="left" w:pos="3990"/>
              </w:tabs>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法定代表人/授权代表（签字）：</w:t>
            </w:r>
          </w:p>
          <w:p>
            <w:pPr>
              <w:tabs>
                <w:tab w:val="left" w:pos="840"/>
              </w:tabs>
              <w:spacing w:line="360" w:lineRule="auto"/>
              <w:jc w:val="left"/>
              <w:rPr>
                <w:rFonts w:ascii="宋体" w:hAnsi="宋体" w:eastAsia="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494" w:type="dxa"/>
          </w:tcPr>
          <w:p>
            <w:pPr>
              <w:tabs>
                <w:tab w:val="left" w:pos="840"/>
              </w:tabs>
              <w:spacing w:line="360" w:lineRule="auto"/>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日期：     年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月</w:t>
            </w: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日</w:t>
            </w:r>
            <w:r>
              <w:rPr>
                <w:rFonts w:hint="eastAsia" w:ascii="宋体" w:hAnsi="宋体" w:eastAsia="宋体" w:cs="宋体"/>
                <w:color w:val="000000" w:themeColor="text1"/>
                <w:sz w:val="24"/>
                <w14:textFill>
                  <w14:solidFill>
                    <w14:schemeClr w14:val="tx1"/>
                  </w14:solidFill>
                </w14:textFill>
              </w:rPr>
              <w:tab/>
            </w:r>
          </w:p>
        </w:tc>
        <w:tc>
          <w:tcPr>
            <w:tcW w:w="4665" w:type="dxa"/>
          </w:tcPr>
          <w:p>
            <w:pPr>
              <w:tabs>
                <w:tab w:val="left" w:pos="3990"/>
              </w:tabs>
              <w:spacing w:line="360" w:lineRule="auto"/>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494" w:type="dxa"/>
          </w:tcPr>
          <w:p>
            <w:pPr>
              <w:tabs>
                <w:tab w:val="left" w:pos="840"/>
              </w:tabs>
              <w:spacing w:line="360" w:lineRule="auto"/>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开户银行：</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w:t>
            </w:r>
          </w:p>
        </w:tc>
        <w:tc>
          <w:tcPr>
            <w:tcW w:w="4665" w:type="dxa"/>
          </w:tcPr>
          <w:p>
            <w:pPr>
              <w:tabs>
                <w:tab w:val="left" w:pos="840"/>
              </w:tabs>
              <w:spacing w:line="360" w:lineRule="auto"/>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开户银行：</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494" w:type="dxa"/>
          </w:tcPr>
          <w:p>
            <w:pPr>
              <w:tabs>
                <w:tab w:val="left" w:pos="840"/>
              </w:tabs>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银行账号：</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w:t>
            </w:r>
          </w:p>
        </w:tc>
        <w:tc>
          <w:tcPr>
            <w:tcW w:w="4665" w:type="dxa"/>
          </w:tcPr>
          <w:p>
            <w:pPr>
              <w:tabs>
                <w:tab w:val="left" w:pos="840"/>
              </w:tabs>
              <w:spacing w:line="360" w:lineRule="auto"/>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银行账号：</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w:t>
            </w:r>
          </w:p>
        </w:tc>
      </w:tr>
    </w:tbl>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sz w:val="48"/>
          <w:szCs w:val="4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54E503"/>
    <w:multiLevelType w:val="singleLevel"/>
    <w:tmpl w:val="B454E503"/>
    <w:lvl w:ilvl="0" w:tentative="0">
      <w:start w:val="1"/>
      <w:numFmt w:val="decimal"/>
      <w:suff w:val="space"/>
      <w:lvlText w:val="%1."/>
      <w:lvlJc w:val="left"/>
    </w:lvl>
  </w:abstractNum>
  <w:abstractNum w:abstractNumId="1">
    <w:nsid w:val="2FE3A821"/>
    <w:multiLevelType w:val="multilevel"/>
    <w:tmpl w:val="2FE3A821"/>
    <w:lvl w:ilvl="0" w:tentative="0">
      <w:start w:val="17"/>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NTM0MjRmYjAzNjcwYzUxMjBmNDFhNTU5MTg5YTEifQ=="/>
  </w:docVars>
  <w:rsids>
    <w:rsidRoot w:val="00000000"/>
    <w:rsid w:val="0009723D"/>
    <w:rsid w:val="008E6DEE"/>
    <w:rsid w:val="00C60C5F"/>
    <w:rsid w:val="01011E81"/>
    <w:rsid w:val="014E2487"/>
    <w:rsid w:val="019707B2"/>
    <w:rsid w:val="019A23CD"/>
    <w:rsid w:val="03691F61"/>
    <w:rsid w:val="03A06BD6"/>
    <w:rsid w:val="04460465"/>
    <w:rsid w:val="04622C69"/>
    <w:rsid w:val="04711E59"/>
    <w:rsid w:val="047747C0"/>
    <w:rsid w:val="04B36511"/>
    <w:rsid w:val="050366C6"/>
    <w:rsid w:val="0507094D"/>
    <w:rsid w:val="059F4FD3"/>
    <w:rsid w:val="07454A58"/>
    <w:rsid w:val="07BE1ED7"/>
    <w:rsid w:val="087C56D2"/>
    <w:rsid w:val="08CD15DB"/>
    <w:rsid w:val="09E232EE"/>
    <w:rsid w:val="0B4D6F40"/>
    <w:rsid w:val="0B75410C"/>
    <w:rsid w:val="0BB1115F"/>
    <w:rsid w:val="0C8F497B"/>
    <w:rsid w:val="0CDF0000"/>
    <w:rsid w:val="0CEE04F0"/>
    <w:rsid w:val="0D581925"/>
    <w:rsid w:val="0D8B47F3"/>
    <w:rsid w:val="0D9A32A9"/>
    <w:rsid w:val="0DA34D57"/>
    <w:rsid w:val="0DDF31AD"/>
    <w:rsid w:val="0E11701D"/>
    <w:rsid w:val="0F134E73"/>
    <w:rsid w:val="0F3E4B3A"/>
    <w:rsid w:val="0F5460CC"/>
    <w:rsid w:val="101E2429"/>
    <w:rsid w:val="123722E4"/>
    <w:rsid w:val="12891CB4"/>
    <w:rsid w:val="12B31B11"/>
    <w:rsid w:val="12B31E8D"/>
    <w:rsid w:val="131569C1"/>
    <w:rsid w:val="13162C99"/>
    <w:rsid w:val="135961A6"/>
    <w:rsid w:val="135E5311"/>
    <w:rsid w:val="13C54011"/>
    <w:rsid w:val="143A02D0"/>
    <w:rsid w:val="14876631"/>
    <w:rsid w:val="15C6335D"/>
    <w:rsid w:val="16136A3A"/>
    <w:rsid w:val="16705268"/>
    <w:rsid w:val="16922FC4"/>
    <w:rsid w:val="16957F0F"/>
    <w:rsid w:val="181E0A7A"/>
    <w:rsid w:val="183A65C0"/>
    <w:rsid w:val="18832412"/>
    <w:rsid w:val="189B1DCC"/>
    <w:rsid w:val="18D866D9"/>
    <w:rsid w:val="18F15F56"/>
    <w:rsid w:val="190B5B1E"/>
    <w:rsid w:val="190C79B4"/>
    <w:rsid w:val="191D3291"/>
    <w:rsid w:val="197D196A"/>
    <w:rsid w:val="19AE04B9"/>
    <w:rsid w:val="1A55218D"/>
    <w:rsid w:val="1AC67FD3"/>
    <w:rsid w:val="1B1C262E"/>
    <w:rsid w:val="1B284430"/>
    <w:rsid w:val="1B3A7D7B"/>
    <w:rsid w:val="1BCC213C"/>
    <w:rsid w:val="1C2171A0"/>
    <w:rsid w:val="1C26728F"/>
    <w:rsid w:val="1C5B6CE4"/>
    <w:rsid w:val="1D3D63EB"/>
    <w:rsid w:val="1DC86B3D"/>
    <w:rsid w:val="1E190990"/>
    <w:rsid w:val="1E4D66C0"/>
    <w:rsid w:val="1E8118DB"/>
    <w:rsid w:val="1E8B088E"/>
    <w:rsid w:val="1EC82669"/>
    <w:rsid w:val="1EF515DE"/>
    <w:rsid w:val="1F260925"/>
    <w:rsid w:val="1F656728"/>
    <w:rsid w:val="1F767EC0"/>
    <w:rsid w:val="1FC05759"/>
    <w:rsid w:val="200C1E1B"/>
    <w:rsid w:val="20411A8B"/>
    <w:rsid w:val="21792F5E"/>
    <w:rsid w:val="22156588"/>
    <w:rsid w:val="244A59DC"/>
    <w:rsid w:val="247C0B16"/>
    <w:rsid w:val="24DD5DAC"/>
    <w:rsid w:val="250243A4"/>
    <w:rsid w:val="25376837"/>
    <w:rsid w:val="26175032"/>
    <w:rsid w:val="26DA41E8"/>
    <w:rsid w:val="270C4B4B"/>
    <w:rsid w:val="27A15E8F"/>
    <w:rsid w:val="27A41A5F"/>
    <w:rsid w:val="27ED76E6"/>
    <w:rsid w:val="282477B9"/>
    <w:rsid w:val="287C3837"/>
    <w:rsid w:val="28A32017"/>
    <w:rsid w:val="29DA67DF"/>
    <w:rsid w:val="2A1656A9"/>
    <w:rsid w:val="2A5603DF"/>
    <w:rsid w:val="2A8E74B8"/>
    <w:rsid w:val="2AD841F7"/>
    <w:rsid w:val="2B4B33A3"/>
    <w:rsid w:val="2B86473A"/>
    <w:rsid w:val="2C634DCE"/>
    <w:rsid w:val="2C7A4304"/>
    <w:rsid w:val="2CD7400D"/>
    <w:rsid w:val="2D9F1D80"/>
    <w:rsid w:val="2EAB61EF"/>
    <w:rsid w:val="2EE71E30"/>
    <w:rsid w:val="2F0B2348"/>
    <w:rsid w:val="30273FD3"/>
    <w:rsid w:val="303743F5"/>
    <w:rsid w:val="30C5225F"/>
    <w:rsid w:val="30EE7592"/>
    <w:rsid w:val="3170132F"/>
    <w:rsid w:val="3234224D"/>
    <w:rsid w:val="323F5949"/>
    <w:rsid w:val="329530E9"/>
    <w:rsid w:val="32CC4522"/>
    <w:rsid w:val="332A0806"/>
    <w:rsid w:val="33B722AD"/>
    <w:rsid w:val="33C01EAE"/>
    <w:rsid w:val="348C3A74"/>
    <w:rsid w:val="34AE0F5D"/>
    <w:rsid w:val="34D412BC"/>
    <w:rsid w:val="34F24923"/>
    <w:rsid w:val="35121356"/>
    <w:rsid w:val="353D21C7"/>
    <w:rsid w:val="37245684"/>
    <w:rsid w:val="37274A99"/>
    <w:rsid w:val="378B7D08"/>
    <w:rsid w:val="389F2B3F"/>
    <w:rsid w:val="38F148EE"/>
    <w:rsid w:val="394C2DD4"/>
    <w:rsid w:val="399968A9"/>
    <w:rsid w:val="3A8C2065"/>
    <w:rsid w:val="3ADE37CF"/>
    <w:rsid w:val="3AE118F4"/>
    <w:rsid w:val="3B171ECC"/>
    <w:rsid w:val="3C3E3433"/>
    <w:rsid w:val="3CCE7E70"/>
    <w:rsid w:val="3D1448D1"/>
    <w:rsid w:val="3D215604"/>
    <w:rsid w:val="3D8E18AF"/>
    <w:rsid w:val="3DD144A5"/>
    <w:rsid w:val="3E1C5A4E"/>
    <w:rsid w:val="3E1F295C"/>
    <w:rsid w:val="3E4D3FDC"/>
    <w:rsid w:val="3E91601D"/>
    <w:rsid w:val="3EE46F14"/>
    <w:rsid w:val="3F3F21D1"/>
    <w:rsid w:val="3F4440C8"/>
    <w:rsid w:val="40D7177D"/>
    <w:rsid w:val="41237E0F"/>
    <w:rsid w:val="422A73D9"/>
    <w:rsid w:val="42490F2F"/>
    <w:rsid w:val="42495070"/>
    <w:rsid w:val="426E5CC4"/>
    <w:rsid w:val="42CF19C3"/>
    <w:rsid w:val="446F71D5"/>
    <w:rsid w:val="44C01629"/>
    <w:rsid w:val="45416E45"/>
    <w:rsid w:val="45D9583D"/>
    <w:rsid w:val="46587537"/>
    <w:rsid w:val="4759412D"/>
    <w:rsid w:val="482A35B6"/>
    <w:rsid w:val="48D92CB1"/>
    <w:rsid w:val="49B11E65"/>
    <w:rsid w:val="4A2B7C28"/>
    <w:rsid w:val="4ADA5658"/>
    <w:rsid w:val="4BE632B4"/>
    <w:rsid w:val="4CD024FA"/>
    <w:rsid w:val="4D134493"/>
    <w:rsid w:val="4EE745D2"/>
    <w:rsid w:val="4FD6728B"/>
    <w:rsid w:val="4FE26E90"/>
    <w:rsid w:val="5212221D"/>
    <w:rsid w:val="52695D69"/>
    <w:rsid w:val="527F4FF5"/>
    <w:rsid w:val="528A065A"/>
    <w:rsid w:val="52951C34"/>
    <w:rsid w:val="53166ADD"/>
    <w:rsid w:val="531D5736"/>
    <w:rsid w:val="531F6E49"/>
    <w:rsid w:val="53C54384"/>
    <w:rsid w:val="540D2CB9"/>
    <w:rsid w:val="557A4438"/>
    <w:rsid w:val="559319EA"/>
    <w:rsid w:val="55B12BA2"/>
    <w:rsid w:val="564D1EA5"/>
    <w:rsid w:val="567A77C6"/>
    <w:rsid w:val="56BD44D7"/>
    <w:rsid w:val="57C32ADD"/>
    <w:rsid w:val="57EA5A67"/>
    <w:rsid w:val="58395450"/>
    <w:rsid w:val="59262012"/>
    <w:rsid w:val="597864FA"/>
    <w:rsid w:val="597E1DE9"/>
    <w:rsid w:val="59974A15"/>
    <w:rsid w:val="59AD466A"/>
    <w:rsid w:val="59C81A5F"/>
    <w:rsid w:val="5A444EC5"/>
    <w:rsid w:val="5A7D751C"/>
    <w:rsid w:val="5B363FD5"/>
    <w:rsid w:val="5B5578AC"/>
    <w:rsid w:val="5BB83C38"/>
    <w:rsid w:val="5BF93FDE"/>
    <w:rsid w:val="5CA56878"/>
    <w:rsid w:val="5CA80B4E"/>
    <w:rsid w:val="5CBE7338"/>
    <w:rsid w:val="5D5F30F4"/>
    <w:rsid w:val="5DC403F7"/>
    <w:rsid w:val="5DDD7BF7"/>
    <w:rsid w:val="5E3448B8"/>
    <w:rsid w:val="5EC03348"/>
    <w:rsid w:val="5EF514EF"/>
    <w:rsid w:val="5F262485"/>
    <w:rsid w:val="5F42508F"/>
    <w:rsid w:val="5FE877FF"/>
    <w:rsid w:val="61032BC7"/>
    <w:rsid w:val="619864DB"/>
    <w:rsid w:val="61B853C1"/>
    <w:rsid w:val="61DC3632"/>
    <w:rsid w:val="62304B04"/>
    <w:rsid w:val="62AB2CD2"/>
    <w:rsid w:val="62FF37AA"/>
    <w:rsid w:val="63B60D01"/>
    <w:rsid w:val="63F6224C"/>
    <w:rsid w:val="64747ABF"/>
    <w:rsid w:val="647A12A1"/>
    <w:rsid w:val="6496066F"/>
    <w:rsid w:val="653E6FDD"/>
    <w:rsid w:val="666C44F7"/>
    <w:rsid w:val="6675137A"/>
    <w:rsid w:val="678B12A5"/>
    <w:rsid w:val="68554089"/>
    <w:rsid w:val="688F08F0"/>
    <w:rsid w:val="68B82FD7"/>
    <w:rsid w:val="699478FC"/>
    <w:rsid w:val="69DB56A8"/>
    <w:rsid w:val="6A4B4923"/>
    <w:rsid w:val="6AE74939"/>
    <w:rsid w:val="6B1E6BEF"/>
    <w:rsid w:val="6C691FF1"/>
    <w:rsid w:val="6CA22D9C"/>
    <w:rsid w:val="6CA80BAC"/>
    <w:rsid w:val="6CF95458"/>
    <w:rsid w:val="6D4A6F66"/>
    <w:rsid w:val="6D595426"/>
    <w:rsid w:val="6DC06864"/>
    <w:rsid w:val="6DC85D81"/>
    <w:rsid w:val="6E22475D"/>
    <w:rsid w:val="6E7D4CDE"/>
    <w:rsid w:val="6EBF5E38"/>
    <w:rsid w:val="6F082D38"/>
    <w:rsid w:val="6F0B7CFE"/>
    <w:rsid w:val="6F5F0274"/>
    <w:rsid w:val="71560F5E"/>
    <w:rsid w:val="715F5DD6"/>
    <w:rsid w:val="71EB6ED2"/>
    <w:rsid w:val="724D759E"/>
    <w:rsid w:val="72EE40D2"/>
    <w:rsid w:val="72F7762E"/>
    <w:rsid w:val="73036C55"/>
    <w:rsid w:val="737E7C87"/>
    <w:rsid w:val="73944ACC"/>
    <w:rsid w:val="74366F49"/>
    <w:rsid w:val="74623AEC"/>
    <w:rsid w:val="746F3E17"/>
    <w:rsid w:val="74736E70"/>
    <w:rsid w:val="75321D3A"/>
    <w:rsid w:val="7560604B"/>
    <w:rsid w:val="75BD2427"/>
    <w:rsid w:val="76635852"/>
    <w:rsid w:val="766E7199"/>
    <w:rsid w:val="77E7074B"/>
    <w:rsid w:val="7865614C"/>
    <w:rsid w:val="78B62B87"/>
    <w:rsid w:val="79165A41"/>
    <w:rsid w:val="791765E4"/>
    <w:rsid w:val="79951A76"/>
    <w:rsid w:val="79E060D1"/>
    <w:rsid w:val="7A9F6D07"/>
    <w:rsid w:val="7ACA4B10"/>
    <w:rsid w:val="7AFD7B91"/>
    <w:rsid w:val="7B031B44"/>
    <w:rsid w:val="7B935B32"/>
    <w:rsid w:val="7BE6647E"/>
    <w:rsid w:val="7BEF15D1"/>
    <w:rsid w:val="7CAE7EA9"/>
    <w:rsid w:val="7D607EFE"/>
    <w:rsid w:val="7DFF4853"/>
    <w:rsid w:val="7F240E9D"/>
    <w:rsid w:val="7FD5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qFormat/>
    <w:uiPriority w:val="1"/>
    <w:pPr>
      <w:ind w:left="1026" w:hanging="490"/>
      <w:outlineLvl w:val="2"/>
    </w:pPr>
    <w:rPr>
      <w:rFonts w:ascii="宋体" w:hAnsi="宋体" w:eastAsia="宋体" w:cs="宋体"/>
      <w:sz w:val="28"/>
      <w:szCs w:val="28"/>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ascii="Times New Roman" w:hAnsi="Times New Roman"/>
      <w:szCs w:val="24"/>
    </w:rPr>
  </w:style>
  <w:style w:type="paragraph" w:styleId="4">
    <w:name w:val="table of authorities"/>
    <w:basedOn w:val="1"/>
    <w:next w:val="1"/>
    <w:qFormat/>
    <w:uiPriority w:val="0"/>
    <w:pPr>
      <w:spacing w:line="240" w:lineRule="auto"/>
      <w:ind w:left="200" w:leftChars="200"/>
    </w:p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8723</Words>
  <Characters>8990</Characters>
  <Lines>0</Lines>
  <Paragraphs>0</Paragraphs>
  <TotalTime>5</TotalTime>
  <ScaleCrop>false</ScaleCrop>
  <LinksUpToDate>false</LinksUpToDate>
  <CharactersWithSpaces>10029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2022-08-23T06:03:00Z</dcterms:created>
  <dc:creator>HUAWEI</dc:creator>
  <cp:lastModifiedBy>HUAWEI</cp:lastModifiedBy>
  <dcterms:modified xsi:type="dcterms:W3CDTF">2023-07-04T04:56:06Z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43A88B14EC8C48A2986DBD8CAA51B6FD_12</vt:lpwstr>
  </property>
</Properties>
</file>