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44"/>
          <w:szCs w:val="44"/>
          <w:highlight w:val="none"/>
          <w:lang w:eastAsia="zh-CN"/>
        </w:rPr>
      </w:pPr>
    </w:p>
    <w:p>
      <w:pPr>
        <w:spacing w:line="240" w:lineRule="auto"/>
        <w:jc w:val="center"/>
        <w:rPr>
          <w:rFonts w:hint="eastAsia"/>
          <w:b/>
          <w:bCs/>
          <w:sz w:val="44"/>
          <w:szCs w:val="44"/>
          <w:highlight w:val="none"/>
        </w:rPr>
      </w:pPr>
      <w:r>
        <w:rPr>
          <w:rFonts w:hint="eastAsia" w:ascii="宋体" w:hAnsi="宋体" w:eastAsia="宋体" w:cs="宋体"/>
          <w:b/>
          <w:bCs/>
          <w:sz w:val="44"/>
          <w:szCs w:val="44"/>
          <w:highlight w:val="none"/>
        </w:rPr>
        <w:t>惠州机场第二航站楼柜台招商项目文件</w:t>
      </w:r>
    </w:p>
    <w:p>
      <w:pPr>
        <w:spacing w:line="240" w:lineRule="auto"/>
        <w:jc w:val="center"/>
        <w:rPr>
          <w:rFonts w:hint="eastAsia"/>
          <w:b/>
          <w:bCs/>
          <w:sz w:val="44"/>
          <w:szCs w:val="44"/>
          <w:highlight w:val="none"/>
        </w:rPr>
      </w:pP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广东省机场管理集团有限公司惠州机场公司（以下称“招商人”） 对惠州机场第二航站楼柜台项目（以下简称“柜台项目”）进行招商，邀请符合资质的各家单（以下称“</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”）就以下内容提交报价：</w:t>
      </w:r>
    </w:p>
    <w:p>
      <w:pPr>
        <w:spacing w:line="240" w:lineRule="auto"/>
        <w:ind w:firstLine="560" w:firstLineChars="200"/>
        <w:rPr>
          <w:rFonts w:hint="eastAsia" w:ascii="黑体" w:hAnsi="黑体" w:eastAsia="黑体" w:cs="黑体"/>
          <w:sz w:val="28"/>
          <w:szCs w:val="28"/>
          <w:highlight w:val="none"/>
        </w:rPr>
      </w:pPr>
      <w:bookmarkStart w:id="0" w:name="_Toc133028938"/>
      <w:r>
        <w:rPr>
          <w:rFonts w:hint="eastAsia" w:ascii="黑体" w:hAnsi="黑体" w:eastAsia="黑体" w:cs="黑体"/>
          <w:sz w:val="28"/>
          <w:szCs w:val="28"/>
          <w:highlight w:val="none"/>
        </w:rPr>
        <w:t xml:space="preserve"> 一、项目说明</w:t>
      </w:r>
      <w:bookmarkEnd w:id="0"/>
      <w:r>
        <w:rPr>
          <w:rFonts w:hint="eastAsia" w:ascii="黑体" w:hAnsi="黑体" w:eastAsia="黑体" w:cs="黑体"/>
          <w:sz w:val="28"/>
          <w:szCs w:val="28"/>
          <w:highlight w:val="none"/>
        </w:rPr>
        <w:tab/>
      </w:r>
    </w:p>
    <w:p>
      <w:pPr>
        <w:spacing w:line="240" w:lineRule="auto"/>
        <w:ind w:firstLine="562" w:firstLineChars="200"/>
        <w:rPr>
          <w:rFonts w:hint="eastAsia" w:ascii="仿宋_GB2312" w:hAnsi="仿宋_GB2312" w:eastAsia="仿宋_GB2312" w:cs="仿宋_GB2312"/>
          <w:b/>
          <w:bCs/>
          <w:sz w:val="28"/>
          <w:szCs w:val="28"/>
          <w:highlight w:val="none"/>
          <w:u w:val="single"/>
          <w:lang w:val="en-US" w:eastAsia="zh-CN"/>
        </w:rPr>
      </w:pPr>
      <w:r>
        <w:rPr>
          <w:rFonts w:hint="eastAsia" w:ascii="仿宋_GB2312" w:hAnsi="仿宋_GB2312" w:eastAsia="仿宋_GB2312" w:cs="仿宋_GB2312"/>
          <w:b/>
          <w:bCs/>
          <w:sz w:val="28"/>
          <w:szCs w:val="28"/>
          <w:highlight w:val="none"/>
        </w:rPr>
        <w:t>1.1项目编号：HZJCZS-</w:t>
      </w:r>
      <w:r>
        <w:rPr>
          <w:rFonts w:hint="eastAsia" w:ascii="仿宋_GB2312" w:hAnsi="仿宋_GB2312" w:eastAsia="仿宋_GB2312" w:cs="仿宋_GB2312"/>
          <w:b/>
          <w:bCs/>
          <w:sz w:val="28"/>
          <w:szCs w:val="28"/>
          <w:highlight w:val="none"/>
          <w:lang w:eastAsia="zh-CN"/>
        </w:rPr>
        <w:t>2024002</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1.2项目名称：</w:t>
      </w:r>
      <w:r>
        <w:rPr>
          <w:rFonts w:hint="eastAsia" w:ascii="仿宋_GB2312" w:hAnsi="仿宋_GB2312" w:eastAsia="仿宋_GB2312" w:cs="仿宋_GB2312"/>
          <w:sz w:val="28"/>
          <w:szCs w:val="28"/>
          <w:highlight w:val="none"/>
        </w:rPr>
        <w:t>惠州机场第二航站楼柜台招商项目</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1.3项目内容：</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261</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惠州机场第二航站楼室内面积约16322平方米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本项目对</w:t>
      </w:r>
      <w:r>
        <w:rPr>
          <w:rFonts w:hint="eastAsia" w:ascii="仿宋_GB2312" w:hAnsi="仿宋_GB2312" w:eastAsia="仿宋_GB2312" w:cs="仿宋_GB2312"/>
          <w:sz w:val="28"/>
          <w:szCs w:val="28"/>
          <w:highlight w:val="none"/>
          <w:lang w:val="en-US" w:eastAsia="zh-CN"/>
        </w:rPr>
        <w:t>一层</w:t>
      </w:r>
      <w:r>
        <w:rPr>
          <w:rFonts w:hint="eastAsia" w:ascii="仿宋_GB2312" w:hAnsi="仿宋_GB2312" w:eastAsia="仿宋_GB2312" w:cs="仿宋_GB2312"/>
          <w:sz w:val="28"/>
          <w:szCs w:val="28"/>
          <w:highlight w:val="none"/>
        </w:rPr>
        <w:t>旅客值机大厅背靠落地玻璃墙的</w:t>
      </w:r>
      <w:r>
        <w:rPr>
          <w:rFonts w:hint="eastAsia" w:ascii="仿宋_GB2312" w:hAnsi="仿宋_GB2312" w:eastAsia="仿宋_GB2312" w:cs="仿宋_GB2312"/>
          <w:sz w:val="28"/>
          <w:szCs w:val="28"/>
          <w:highlight w:val="none"/>
          <w:lang w:val="en-US" w:eastAsia="zh-CN"/>
        </w:rPr>
        <w:t>1、7、8号</w:t>
      </w:r>
      <w:r>
        <w:rPr>
          <w:rFonts w:hint="eastAsia" w:ascii="仿宋_GB2312" w:hAnsi="仿宋_GB2312" w:eastAsia="仿宋_GB2312" w:cs="仿宋_GB2312"/>
          <w:sz w:val="28"/>
          <w:szCs w:val="28"/>
          <w:highlight w:val="none"/>
          <w:lang w:eastAsia="zh-CN"/>
        </w:rPr>
        <w:t>服务</w:t>
      </w:r>
      <w:r>
        <w:rPr>
          <w:rFonts w:hint="eastAsia" w:ascii="仿宋_GB2312" w:hAnsi="仿宋_GB2312" w:eastAsia="仿宋_GB2312" w:cs="仿宋_GB2312"/>
          <w:sz w:val="28"/>
          <w:szCs w:val="28"/>
          <w:highlight w:val="none"/>
        </w:rPr>
        <w:t>柜台进行招商（位置详见图</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p>
    <w:tbl>
      <w:tblPr>
        <w:tblStyle w:val="5"/>
        <w:tblW w:w="9096" w:type="dxa"/>
        <w:jc w:val="center"/>
        <w:tblLayout w:type="fixed"/>
        <w:tblCellMar>
          <w:top w:w="0" w:type="dxa"/>
          <w:left w:w="0" w:type="dxa"/>
          <w:bottom w:w="0" w:type="dxa"/>
          <w:right w:w="0" w:type="dxa"/>
        </w:tblCellMar>
      </w:tblPr>
      <w:tblGrid>
        <w:gridCol w:w="510"/>
        <w:gridCol w:w="916"/>
        <w:gridCol w:w="934"/>
        <w:gridCol w:w="4267"/>
        <w:gridCol w:w="1350"/>
        <w:gridCol w:w="1119"/>
      </w:tblGrid>
      <w:tr>
        <w:tblPrEx>
          <w:tblCellMar>
            <w:top w:w="0" w:type="dxa"/>
            <w:left w:w="0" w:type="dxa"/>
            <w:bottom w:w="0" w:type="dxa"/>
            <w:right w:w="0" w:type="dxa"/>
          </w:tblCellMar>
        </w:tblPrEx>
        <w:trPr>
          <w:trHeight w:val="479"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类型释义（功能）</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起点报价</w:t>
            </w:r>
            <w:r>
              <w:rPr>
                <w:rFonts w:hint="eastAsia" w:ascii="楷体_GB2312" w:hAnsi="楷体_GB2312" w:eastAsia="楷体_GB2312" w:cs="楷体_GB2312"/>
                <w:b/>
                <w:color w:val="000000"/>
                <w:kern w:val="0"/>
                <w:szCs w:val="21"/>
                <w:highlight w:val="none"/>
                <w:lang w:bidi="ar"/>
              </w:rPr>
              <w:br w:type="textWrapping"/>
            </w:r>
            <w:r>
              <w:rPr>
                <w:rFonts w:hint="eastAsia" w:ascii="楷体_GB2312" w:hAnsi="楷体_GB2312" w:eastAsia="楷体_GB2312" w:cs="楷体_GB2312"/>
                <w:b/>
                <w:color w:val="000000"/>
                <w:kern w:val="0"/>
                <w:sz w:val="18"/>
                <w:szCs w:val="18"/>
                <w:highlight w:val="none"/>
                <w:lang w:bidi="ar"/>
              </w:rPr>
              <w:t>（万元/个*月）</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经营年限</w:t>
            </w:r>
          </w:p>
        </w:tc>
      </w:tr>
      <w:tr>
        <w:tblPrEx>
          <w:tblCellMar>
            <w:top w:w="0" w:type="dxa"/>
            <w:left w:w="0" w:type="dxa"/>
            <w:bottom w:w="0" w:type="dxa"/>
            <w:right w:w="0" w:type="dxa"/>
          </w:tblCellMar>
        </w:tblPrEx>
        <w:trPr>
          <w:trHeight w:val="1118"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1号柜台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b/>
                <w:color w:val="000000"/>
                <w:kern w:val="0"/>
                <w:szCs w:val="21"/>
                <w:highlight w:val="none"/>
                <w:lang w:val="en-US" w:bidi="ar"/>
              </w:rPr>
            </w:pPr>
            <w:r>
              <w:rPr>
                <w:rFonts w:hint="eastAsia" w:ascii="楷体_GB2312" w:hAnsi="楷体_GB2312" w:eastAsia="楷体_GB2312" w:cs="楷体_GB2312"/>
                <w:color w:val="000000"/>
                <w:kern w:val="0"/>
                <w:szCs w:val="21"/>
                <w:highlight w:val="none"/>
                <w:lang w:val="en-US" w:eastAsia="zh-CN" w:bidi="ar"/>
              </w:rPr>
              <w:t>2+1年，协协议自2024年11月14日起生效</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11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3</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8号柜台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1</w:t>
            </w:r>
          </w:p>
        </w:tc>
        <w:tc>
          <w:tcPr>
            <w:tcW w:w="11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270" w:hRule="atLeast"/>
          <w:jc w:val="center"/>
        </w:trPr>
        <w:tc>
          <w:tcPr>
            <w:tcW w:w="909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注：柜台</w:t>
            </w:r>
            <w:r>
              <w:rPr>
                <w:rFonts w:hint="eastAsia" w:ascii="楷体_GB2312" w:hAnsi="楷体_GB2312" w:eastAsia="楷体_GB2312" w:cs="楷体_GB2312"/>
                <w:color w:val="000000"/>
                <w:szCs w:val="21"/>
                <w:highlight w:val="none"/>
                <w:lang w:eastAsia="zh-CN"/>
              </w:rPr>
              <w:t>不得进行</w:t>
            </w:r>
            <w:r>
              <w:rPr>
                <w:rFonts w:hint="eastAsia" w:ascii="楷体_GB2312" w:hAnsi="楷体_GB2312" w:eastAsia="楷体_GB2312" w:cs="楷体_GB2312"/>
                <w:color w:val="000000"/>
                <w:szCs w:val="21"/>
                <w:highlight w:val="none"/>
                <w:lang w:val="en-US" w:eastAsia="zh-CN"/>
              </w:rPr>
              <w:t>任何形式的预售类和贵宾卡销售</w:t>
            </w:r>
            <w:r>
              <w:rPr>
                <w:rFonts w:hint="eastAsia" w:ascii="楷体_GB2312" w:hAnsi="楷体_GB2312" w:eastAsia="楷体_GB2312" w:cs="楷体_GB2312"/>
                <w:color w:val="000000"/>
                <w:szCs w:val="21"/>
                <w:highlight w:val="none"/>
                <w:lang w:eastAsia="zh-CN"/>
              </w:rPr>
              <w:t>。</w:t>
            </w:r>
          </w:p>
        </w:tc>
      </w:tr>
    </w:tbl>
    <w:p>
      <w:pPr>
        <w:spacing w:line="240" w:lineRule="auto"/>
        <w:ind w:firstLine="3360" w:firstLineChars="1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平面示意图</w:t>
      </w:r>
    </w:p>
    <w:p>
      <w:pPr>
        <w:spacing w:line="240" w:lineRule="auto"/>
        <w:ind w:firstLine="0" w:firstLineChars="0"/>
        <w:rPr>
          <w:rFonts w:hint="eastAsia" w:ascii="仿宋_GB2312" w:hAnsi="仿宋_GB2312" w:eastAsia="仿宋_GB2312" w:cs="仿宋_GB2312"/>
          <w:sz w:val="28"/>
          <w:szCs w:val="28"/>
          <w:highlight w:val="yellow"/>
        </w:rPr>
      </w:pPr>
      <w:r>
        <w:rPr>
          <w:rFonts w:hint="eastAsia" w:ascii="黑体" w:hAnsi="黑体" w:eastAsia="黑体" w:cs="黑体"/>
          <w:sz w:val="28"/>
          <w:szCs w:val="28"/>
          <w:lang w:eastAsia="zh-CN"/>
        </w:rPr>
        <w:drawing>
          <wp:inline distT="0" distB="0" distL="114300" distR="114300">
            <wp:extent cx="5269230" cy="2802255"/>
            <wp:effectExtent l="0" t="0" r="7620" b="17145"/>
            <wp:docPr id="2" name="图片 2" descr="162495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951278(1)"/>
                    <pic:cNvPicPr>
                      <a:picLocks noChangeAspect="1"/>
                    </pic:cNvPicPr>
                  </pic:nvPicPr>
                  <pic:blipFill>
                    <a:blip r:embed="rId4"/>
                    <a:stretch>
                      <a:fillRect/>
                    </a:stretch>
                  </pic:blipFill>
                  <pic:spPr>
                    <a:xfrm>
                      <a:off x="0" y="0"/>
                      <a:ext cx="5269230" cy="2802255"/>
                    </a:xfrm>
                    <a:prstGeom prst="rect">
                      <a:avLst/>
                    </a:prstGeom>
                    <a:noFill/>
                    <a:ln>
                      <a:noFill/>
                    </a:ln>
                  </pic:spPr>
                </pic:pic>
              </a:graphicData>
            </a:graphic>
          </wp:inline>
        </w:drawing>
      </w:r>
    </w:p>
    <w:p>
      <w:pPr>
        <w:spacing w:line="24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lang w:eastAsia="zh-CN"/>
        </w:rPr>
        <w:t>注意事项：</w:t>
      </w:r>
    </w:p>
    <w:p>
      <w:pPr>
        <w:spacing w:line="240" w:lineRule="auto"/>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kern w:val="2"/>
          <w:sz w:val="28"/>
          <w:szCs w:val="28"/>
          <w:highlight w:val="none"/>
          <w:lang w:val="en-US" w:eastAsia="zh-CN" w:bidi="ar"/>
        </w:rPr>
        <w:t>1</w:t>
      </w: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sz w:val="28"/>
          <w:szCs w:val="28"/>
          <w:highlight w:val="none"/>
          <w:lang w:val="en-US" w:eastAsia="zh-CN"/>
        </w:rPr>
        <w:t>响应人有义务承担政府或上级关于创文、创卫、旅游等资料摆放和咨询义务。</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sz w:val="28"/>
          <w:szCs w:val="28"/>
          <w:highlight w:val="none"/>
        </w:rPr>
        <w:t>响应人不得进行任何形式的商品预售或付费会员卡销售。</w:t>
      </w:r>
    </w:p>
    <w:p>
      <w:pPr>
        <w:pStyle w:val="1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（3） </w:t>
      </w:r>
      <w:r>
        <w:rPr>
          <w:rFonts w:hint="eastAsia" w:ascii="仿宋_GB2312" w:hAnsi="仿宋_GB2312" w:eastAsia="仿宋_GB2312" w:cs="仿宋_GB2312"/>
          <w:sz w:val="28"/>
          <w:szCs w:val="28"/>
          <w:lang w:val="en-US" w:eastAsia="zh-CN"/>
        </w:rPr>
        <w:t>所有柜台</w:t>
      </w:r>
      <w:r>
        <w:rPr>
          <w:rFonts w:hint="eastAsia" w:ascii="仿宋_GB2312" w:hAnsi="仿宋_GB2312" w:eastAsia="仿宋_GB2312" w:cs="仿宋_GB2312"/>
          <w:sz w:val="28"/>
          <w:szCs w:val="28"/>
        </w:rPr>
        <w:t>不得制售带有刺激性气味或民航禁止销售的商品</w:t>
      </w:r>
      <w:r>
        <w:rPr>
          <w:rFonts w:hint="eastAsia" w:ascii="仿宋_GB2312" w:hAnsi="仿宋_GB2312" w:eastAsia="仿宋_GB2312" w:cs="仿宋_GB2312"/>
          <w:sz w:val="28"/>
          <w:szCs w:val="28"/>
          <w:lang w:eastAsia="zh-CN"/>
        </w:rPr>
        <w:t>。</w:t>
      </w:r>
    </w:p>
    <w:p>
      <w:pPr>
        <w:pStyle w:val="10"/>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rPr>
          <w:rFonts w:hint="eastAsia"/>
          <w:lang w:val="en-US" w:eastAsia="zh-CN"/>
        </w:rPr>
      </w:pP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1.4</w:t>
      </w:r>
      <w:r>
        <w:rPr>
          <w:rFonts w:hint="eastAsia" w:ascii="仿宋_GB2312" w:hAnsi="仿宋_GB2312" w:eastAsia="仿宋_GB2312" w:cs="仿宋_GB2312"/>
          <w:b/>
          <w:bCs/>
          <w:sz w:val="28"/>
          <w:szCs w:val="28"/>
          <w:highlight w:val="none"/>
          <w:lang w:eastAsia="zh-CN"/>
        </w:rPr>
        <w:t>响应人</w:t>
      </w:r>
      <w:r>
        <w:rPr>
          <w:rFonts w:hint="eastAsia" w:ascii="仿宋_GB2312" w:hAnsi="仿宋_GB2312" w:eastAsia="仿宋_GB2312" w:cs="仿宋_GB2312"/>
          <w:b/>
          <w:bCs/>
          <w:sz w:val="28"/>
          <w:szCs w:val="28"/>
          <w:highlight w:val="none"/>
        </w:rPr>
        <w:t>资质要求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1.4.1 </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必须是在中华人民共和国境内注册并合法运作的独立法人机构，持有有效的营业执照。</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1.4.2响应人</w:t>
      </w:r>
      <w:r>
        <w:rPr>
          <w:rFonts w:hint="eastAsia" w:ascii="仿宋_GB2312" w:hAnsi="仿宋_GB2312" w:eastAsia="仿宋_GB2312" w:cs="仿宋_GB2312"/>
          <w:b w:val="0"/>
          <w:bCs w:val="0"/>
          <w:sz w:val="28"/>
          <w:szCs w:val="28"/>
          <w:highlight w:val="none"/>
        </w:rPr>
        <w:t>营业执照经营范围应</w:t>
      </w:r>
      <w:r>
        <w:rPr>
          <w:rFonts w:hint="eastAsia" w:ascii="仿宋_GB2312" w:hAnsi="仿宋_GB2312" w:eastAsia="仿宋_GB2312" w:cs="仿宋_GB2312"/>
          <w:sz w:val="28"/>
          <w:szCs w:val="28"/>
          <w:highlight w:val="none"/>
        </w:rPr>
        <w:t>包括其</w:t>
      </w:r>
      <w:r>
        <w:rPr>
          <w:rFonts w:hint="eastAsia" w:ascii="仿宋_GB2312" w:hAnsi="仿宋_GB2312" w:eastAsia="仿宋_GB2312" w:cs="仿宋_GB2312"/>
          <w:sz w:val="28"/>
          <w:szCs w:val="28"/>
          <w:highlight w:val="none"/>
          <w:lang w:val="en-US" w:eastAsia="zh-CN"/>
        </w:rPr>
        <w:t>经营的</w:t>
      </w:r>
      <w:r>
        <w:rPr>
          <w:rFonts w:hint="eastAsia" w:ascii="仿宋_GB2312" w:hAnsi="仿宋_GB2312" w:eastAsia="仿宋_GB2312" w:cs="仿宋_GB2312"/>
          <w:sz w:val="28"/>
          <w:szCs w:val="28"/>
          <w:highlight w:val="none"/>
        </w:rPr>
        <w:t>服务内容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如经营快递业务须有《快递业务经营许可证》，经营租车业务须有交通主管部门认证相关资质证照或文件。</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近三年来无重大违法行为记录，具有良好的资信和从业信誉(</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本项目不接受联合体投标。单位负责人为同一人或者存在控股、管理关系的不同单位，不得参加同一招商项目包报价。(</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1.5报价要求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本项目报价设起点报价，低于起点报价为无效报价。</w:t>
      </w:r>
    </w:p>
    <w:p>
      <w:pPr>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1.5.2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第一个协议年度</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费用根据</w:t>
      </w:r>
      <w:r>
        <w:rPr>
          <w:rFonts w:hint="eastAsia" w:ascii="仿宋_GB2312" w:hAnsi="仿宋_GB2312" w:eastAsia="仿宋_GB2312" w:cs="仿宋_GB2312"/>
          <w:b w:val="0"/>
          <w:bCs w:val="0"/>
          <w:color w:val="auto"/>
          <w:sz w:val="28"/>
          <w:szCs w:val="28"/>
          <w:highlight w:val="none"/>
          <w:lang w:eastAsia="zh-CN"/>
        </w:rPr>
        <w:t>响应人</w:t>
      </w:r>
      <w:r>
        <w:rPr>
          <w:rFonts w:hint="eastAsia" w:ascii="仿宋_GB2312" w:hAnsi="仿宋_GB2312" w:eastAsia="仿宋_GB2312" w:cs="仿宋_GB2312"/>
          <w:b w:val="0"/>
          <w:bCs w:val="0"/>
          <w:color w:val="auto"/>
          <w:sz w:val="28"/>
          <w:szCs w:val="28"/>
          <w:highlight w:val="none"/>
        </w:rPr>
        <w:t>项目报价而定。第二个协议年度起，</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w:t>
      </w:r>
      <w:r>
        <w:rPr>
          <w:rFonts w:hint="eastAsia" w:ascii="仿宋_GB2312" w:hAnsi="仿宋_GB2312" w:eastAsia="仿宋_GB2312" w:cs="仿宋_GB2312"/>
          <w:b w:val="0"/>
          <w:bCs w:val="0"/>
          <w:color w:val="auto"/>
          <w:sz w:val="28"/>
          <w:szCs w:val="28"/>
          <w:highlight w:val="none"/>
          <w:lang w:val="en-US" w:eastAsia="zh-CN"/>
        </w:rPr>
        <w:t>每年按照10%的幅度</w:t>
      </w:r>
      <w:r>
        <w:rPr>
          <w:rFonts w:hint="eastAsia" w:ascii="仿宋_GB2312" w:hAnsi="仿宋_GB2312" w:eastAsia="仿宋_GB2312" w:cs="仿宋_GB2312"/>
          <w:b w:val="0"/>
          <w:bCs w:val="0"/>
          <w:color w:val="auto"/>
          <w:sz w:val="28"/>
          <w:szCs w:val="28"/>
          <w:highlight w:val="none"/>
        </w:rPr>
        <w:t>上涨</w:t>
      </w:r>
      <w:r>
        <w:rPr>
          <w:rFonts w:hint="eastAsia" w:ascii="仿宋_GB2312" w:hAnsi="仿宋_GB2312" w:eastAsia="仿宋_GB2312" w:cs="仿宋_GB2312"/>
          <w:b w:val="0"/>
          <w:bCs w:val="0"/>
          <w:sz w:val="28"/>
          <w:szCs w:val="28"/>
          <w:highlight w:val="none"/>
          <w:lang w:val="en-US" w:eastAsia="zh-CN"/>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1.6管理费及其他费用（以下费用不包含在投标报价中）</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1.6.1综合管理费：指</w:t>
      </w:r>
      <w:r>
        <w:rPr>
          <w:rFonts w:hint="eastAsia" w:ascii="仿宋_GB2312" w:hAnsi="仿宋_GB2312" w:eastAsia="仿宋_GB2312" w:cs="仿宋_GB2312"/>
          <w:sz w:val="28"/>
          <w:szCs w:val="28"/>
          <w:highlight w:val="none"/>
          <w:lang w:val="en-US" w:eastAsia="zh-CN"/>
        </w:rPr>
        <w:t>响应人</w:t>
      </w:r>
      <w:r>
        <w:rPr>
          <w:rFonts w:hint="eastAsia" w:ascii="仿宋_GB2312" w:hAnsi="仿宋_GB2312" w:eastAsia="仿宋_GB2312" w:cs="仿宋_GB2312"/>
          <w:sz w:val="28"/>
          <w:szCs w:val="28"/>
          <w:highlight w:val="none"/>
        </w:rPr>
        <w:t>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highlight w:val="none"/>
        </w:rPr>
        <w:t>按每月1</w:t>
      </w:r>
      <w:r>
        <w:rPr>
          <w:rFonts w:hint="eastAsia" w:ascii="仿宋_GB2312" w:hAnsi="仿宋_GB2312" w:eastAsia="仿宋_GB2312" w:cs="仿宋_GB2312"/>
          <w:b/>
          <w:bCs/>
          <w:sz w:val="28"/>
          <w:szCs w:val="28"/>
          <w:highlight w:val="none"/>
          <w:lang w:val="en-US" w:eastAsia="zh-CN"/>
        </w:rPr>
        <w:t>60</w:t>
      </w:r>
      <w:r>
        <w:rPr>
          <w:rFonts w:hint="eastAsia" w:ascii="仿宋_GB2312" w:hAnsi="仿宋_GB2312" w:eastAsia="仿宋_GB2312" w:cs="仿宋_GB2312"/>
          <w:b/>
          <w:bCs/>
          <w:sz w:val="28"/>
          <w:szCs w:val="28"/>
          <w:highlight w:val="none"/>
        </w:rPr>
        <w:t>元/个的标准收取</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1.6.2其他费用：由</w:t>
      </w:r>
      <w:r>
        <w:rPr>
          <w:rFonts w:hint="eastAsia" w:ascii="仿宋_GB2312" w:hAnsi="仿宋_GB2312" w:eastAsia="仿宋_GB2312" w:cs="仿宋_GB2312"/>
          <w:sz w:val="28"/>
          <w:szCs w:val="28"/>
          <w:highlight w:val="none"/>
          <w:lang w:val="en-US" w:eastAsia="zh-CN"/>
        </w:rPr>
        <w:t>响应人</w:t>
      </w:r>
      <w:r>
        <w:rPr>
          <w:rFonts w:hint="eastAsia" w:ascii="仿宋_GB2312" w:hAnsi="仿宋_GB2312" w:eastAsia="仿宋_GB2312" w:cs="仿宋_GB2312"/>
          <w:sz w:val="28"/>
          <w:szCs w:val="28"/>
          <w:highlight w:val="none"/>
        </w:rPr>
        <w:t>根据自身实际使用情况到相关部门自行缴纳，如电</w:t>
      </w:r>
      <w:r>
        <w:rPr>
          <w:rFonts w:hint="eastAsia" w:ascii="仿宋_GB2312" w:hAnsi="仿宋_GB2312" w:eastAsia="仿宋_GB2312" w:cs="仿宋_GB2312"/>
          <w:sz w:val="28"/>
          <w:szCs w:val="28"/>
          <w:highlight w:val="none"/>
          <w:lang w:val="en-US" w:eastAsia="zh-CN"/>
        </w:rPr>
        <w:t>费</w:t>
      </w:r>
      <w:r>
        <w:rPr>
          <w:rFonts w:hint="eastAsia" w:ascii="仿宋_GB2312" w:hAnsi="仿宋_GB2312" w:eastAsia="仿宋_GB2312" w:cs="仿宋_GB2312"/>
          <w:sz w:val="28"/>
          <w:szCs w:val="28"/>
          <w:highlight w:val="none"/>
        </w:rPr>
        <w:t>、网络费用等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详见图2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1.7经营年限</w:t>
      </w:r>
    </w:p>
    <w:p>
      <w:pPr>
        <w:pStyle w:val="4"/>
        <w:widowControl/>
        <w:shd w:val="clear" w:color="auto" w:fill="FFFFFF"/>
        <w:spacing w:before="0" w:beforeAutospacing="0" w:after="0" w:afterAutospacing="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合作期限为</w:t>
      </w:r>
      <w:r>
        <w:rPr>
          <w:rFonts w:hint="eastAsia" w:ascii="仿宋_GB2312" w:hAnsi="仿宋_GB2312" w:eastAsia="仿宋_GB2312" w:cs="仿宋_GB2312"/>
          <w:b/>
          <w:bCs/>
          <w:kern w:val="2"/>
          <w:sz w:val="28"/>
          <w:szCs w:val="28"/>
          <w:highlight w:val="none"/>
        </w:rPr>
        <w:t>2年</w:t>
      </w:r>
      <w:r>
        <w:rPr>
          <w:rFonts w:hint="eastAsia" w:ascii="仿宋_GB2312" w:hAnsi="仿宋_GB2312" w:eastAsia="仿宋_GB2312" w:cs="仿宋_GB2312"/>
          <w:b/>
          <w:bCs/>
          <w:kern w:val="2"/>
          <w:sz w:val="28"/>
          <w:szCs w:val="28"/>
          <w:highlight w:val="none"/>
          <w:lang w:eastAsia="zh-CN"/>
        </w:rPr>
        <w:t>，</w:t>
      </w:r>
      <w:r>
        <w:rPr>
          <w:rFonts w:hint="eastAsia" w:ascii="仿宋_GB2312" w:hAnsi="仿宋_GB2312" w:eastAsia="仿宋_GB2312" w:cs="仿宋_GB2312"/>
          <w:kern w:val="2"/>
          <w:sz w:val="28"/>
          <w:szCs w:val="28"/>
          <w:highlight w:val="none"/>
        </w:rPr>
        <w:t>自</w:t>
      </w:r>
      <w:r>
        <w:rPr>
          <w:rFonts w:hint="eastAsia" w:ascii="仿宋_GB2312" w:hAnsi="仿宋_GB2312" w:eastAsia="仿宋_GB2312" w:cs="仿宋_GB2312"/>
          <w:kern w:val="2"/>
          <w:sz w:val="28"/>
          <w:szCs w:val="28"/>
          <w:highlight w:val="none"/>
          <w:lang w:val="en-US" w:eastAsia="zh-CN"/>
        </w:rPr>
        <w:t>协议签订</w:t>
      </w:r>
      <w:r>
        <w:rPr>
          <w:rFonts w:hint="eastAsia" w:ascii="仿宋_GB2312" w:hAnsi="仿宋_GB2312" w:eastAsia="仿宋_GB2312" w:cs="仿宋_GB2312"/>
          <w:kern w:val="2"/>
          <w:sz w:val="28"/>
          <w:szCs w:val="28"/>
          <w:highlight w:val="none"/>
        </w:rPr>
        <w:t>之日起算。</w:t>
      </w:r>
      <w:r>
        <w:rPr>
          <w:rFonts w:hint="eastAsia" w:ascii="仿宋_GB2312" w:hAnsi="仿宋_GB2312" w:eastAsia="仿宋_GB2312" w:cs="仿宋_GB2312"/>
          <w:kern w:val="2"/>
          <w:sz w:val="28"/>
          <w:szCs w:val="28"/>
          <w:highlight w:val="none"/>
          <w:lang w:val="en-US" w:eastAsia="zh-CN"/>
        </w:rPr>
        <w:t>2年到期后，</w:t>
      </w:r>
      <w:r>
        <w:rPr>
          <w:rFonts w:hint="eastAsia" w:ascii="仿宋_GB2312" w:hAnsi="仿宋_GB2312" w:eastAsia="仿宋_GB2312" w:cs="仿宋_GB2312"/>
          <w:kern w:val="2"/>
          <w:sz w:val="28"/>
          <w:szCs w:val="28"/>
          <w:highlight w:val="none"/>
        </w:rPr>
        <w:t>经双方协商一致，协议期限可延期</w:t>
      </w:r>
      <w:r>
        <w:rPr>
          <w:rFonts w:hint="eastAsia" w:ascii="仿宋_GB2312" w:hAnsi="仿宋_GB2312" w:eastAsia="仿宋_GB2312" w:cs="仿宋_GB2312"/>
          <w:b/>
          <w:bCs/>
          <w:kern w:val="2"/>
          <w:sz w:val="28"/>
          <w:szCs w:val="28"/>
          <w:highlight w:val="none"/>
        </w:rPr>
        <w:t>1年</w:t>
      </w:r>
      <w:r>
        <w:rPr>
          <w:rFonts w:hint="eastAsia" w:ascii="仿宋_GB2312" w:hAnsi="仿宋_GB2312" w:eastAsia="仿宋_GB2312" w:cs="仿宋_GB2312"/>
          <w:b/>
          <w:bCs/>
          <w:kern w:val="2"/>
          <w:sz w:val="28"/>
          <w:szCs w:val="28"/>
          <w:highlight w:val="none"/>
          <w:lang w:eastAsia="zh-CN"/>
        </w:rPr>
        <w:t>，</w:t>
      </w:r>
      <w:r>
        <w:rPr>
          <w:rFonts w:hint="eastAsia" w:ascii="仿宋_GB2312" w:hAnsi="仿宋_GB2312" w:eastAsia="仿宋_GB2312" w:cs="仿宋_GB2312"/>
          <w:kern w:val="2"/>
          <w:sz w:val="28"/>
          <w:szCs w:val="28"/>
          <w:highlight w:val="none"/>
        </w:rPr>
        <w:t>费用标准另行协商。</w:t>
      </w:r>
    </w:p>
    <w:p>
      <w:pPr>
        <w:spacing w:line="240" w:lineRule="auto"/>
        <w:ind w:firstLine="562" w:firstLineChars="200"/>
        <w:rPr>
          <w:rFonts w:hint="default"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1.8 保证金</w:t>
      </w:r>
    </w:p>
    <w:p>
      <w:pPr>
        <w:spacing w:line="240" w:lineRule="auto"/>
        <w:ind w:firstLine="560" w:firstLineChars="200"/>
        <w:rPr>
          <w:rFonts w:hint="default" w:ascii="仿宋_GB2312" w:hAnsi="仿宋_GB2312" w:eastAsia="仿宋_GB2312" w:cs="仿宋_GB2312"/>
          <w:sz w:val="28"/>
          <w:szCs w:val="28"/>
          <w:highlight w:val="none"/>
          <w:lang w:val="en-US" w:eastAsia="zh-CN" w:bidi="ar"/>
        </w:rPr>
      </w:pPr>
      <w:r>
        <w:rPr>
          <w:rFonts w:hint="eastAsia" w:ascii="仿宋_GB2312" w:hAnsi="仿宋_GB2312" w:eastAsia="仿宋_GB2312" w:cs="仿宋_GB2312"/>
          <w:sz w:val="28"/>
          <w:szCs w:val="28"/>
          <w:highlight w:val="none"/>
          <w:lang w:val="en-US" w:eastAsia="zh-CN" w:bidi="ar"/>
        </w:rPr>
        <w:t>1.8.1各标段保证金如下表</w:t>
      </w:r>
    </w:p>
    <w:tbl>
      <w:tblPr>
        <w:tblStyle w:val="5"/>
        <w:tblW w:w="6859" w:type="dxa"/>
        <w:jc w:val="center"/>
        <w:tblLayout w:type="fixed"/>
        <w:tblCellMar>
          <w:top w:w="0" w:type="dxa"/>
          <w:left w:w="0" w:type="dxa"/>
          <w:bottom w:w="0" w:type="dxa"/>
          <w:right w:w="0" w:type="dxa"/>
        </w:tblCellMar>
      </w:tblPr>
      <w:tblGrid>
        <w:gridCol w:w="760"/>
        <w:gridCol w:w="1485"/>
        <w:gridCol w:w="1680"/>
        <w:gridCol w:w="2934"/>
      </w:tblGrid>
      <w:tr>
        <w:tblPrEx>
          <w:tblCellMar>
            <w:top w:w="0" w:type="dxa"/>
            <w:left w:w="0" w:type="dxa"/>
            <w:bottom w:w="0" w:type="dxa"/>
            <w:right w:w="0" w:type="dxa"/>
          </w:tblCellMar>
        </w:tblPrEx>
        <w:trPr>
          <w:trHeight w:val="20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b/>
                <w:color w:val="000000"/>
                <w:szCs w:val="21"/>
                <w:highlight w:val="none"/>
                <w:lang w:val="en-US" w:eastAsia="zh-CN"/>
              </w:rPr>
            </w:pPr>
            <w:r>
              <w:rPr>
                <w:rFonts w:hint="eastAsia" w:ascii="楷体_GB2312" w:hAnsi="楷体_GB2312" w:eastAsia="楷体_GB2312" w:cs="楷体_GB2312"/>
                <w:b/>
                <w:color w:val="000000"/>
                <w:kern w:val="0"/>
                <w:szCs w:val="21"/>
                <w:highlight w:val="none"/>
                <w:lang w:eastAsia="zh-CN" w:bidi="ar"/>
              </w:rPr>
              <w:t>保证金（万元）</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301"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8号柜台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bl>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val="en-US" w:eastAsia="zh-CN" w:bidi="ar"/>
        </w:rPr>
        <w:t>1.8.2</w:t>
      </w:r>
      <w:r>
        <w:rPr>
          <w:rFonts w:hint="eastAsia" w:ascii="仿宋_GB2312" w:hAnsi="仿宋_GB2312" w:eastAsia="仿宋_GB2312" w:cs="仿宋_GB2312"/>
          <w:sz w:val="28"/>
          <w:szCs w:val="28"/>
          <w:highlight w:val="none"/>
          <w:lang w:bidi="ar"/>
        </w:rPr>
        <w:t>报价保证金须在</w:t>
      </w:r>
      <w:r>
        <w:rPr>
          <w:rFonts w:hint="eastAsia" w:ascii="仿宋_GB2312" w:hAnsi="仿宋_GB2312" w:eastAsia="仿宋_GB2312" w:cs="仿宋_GB2312"/>
          <w:sz w:val="28"/>
          <w:szCs w:val="28"/>
          <w:highlight w:val="none"/>
          <w:lang w:val="en-US" w:eastAsia="zh-CN" w:bidi="ar"/>
        </w:rPr>
        <w:t>2024</w:t>
      </w:r>
      <w:r>
        <w:rPr>
          <w:rFonts w:hint="eastAsia" w:ascii="仿宋_GB2312" w:hAnsi="仿宋_GB2312" w:eastAsia="仿宋_GB2312" w:cs="仿宋_GB2312"/>
          <w:sz w:val="28"/>
          <w:szCs w:val="28"/>
          <w:highlight w:val="none"/>
          <w:lang w:bidi="ar"/>
        </w:rPr>
        <w:t>年</w:t>
      </w:r>
      <w:r>
        <w:rPr>
          <w:rFonts w:hint="eastAsia" w:ascii="仿宋_GB2312" w:hAnsi="仿宋_GB2312" w:eastAsia="仿宋_GB2312" w:cs="仿宋_GB2312"/>
          <w:sz w:val="28"/>
          <w:szCs w:val="28"/>
          <w:highlight w:val="none"/>
          <w:lang w:val="en-US" w:eastAsia="zh-CN" w:bidi="ar"/>
        </w:rPr>
        <w:t>10</w:t>
      </w:r>
      <w:r>
        <w:rPr>
          <w:rFonts w:hint="eastAsia" w:ascii="仿宋_GB2312" w:hAnsi="仿宋_GB2312" w:eastAsia="仿宋_GB2312" w:cs="仿宋_GB2312"/>
          <w:sz w:val="28"/>
          <w:szCs w:val="28"/>
          <w:highlight w:val="none"/>
          <w:lang w:bidi="ar"/>
        </w:rPr>
        <w:t>月</w:t>
      </w:r>
      <w:r>
        <w:rPr>
          <w:rFonts w:hint="eastAsia" w:ascii="仿宋_GB2312" w:hAnsi="仿宋_GB2312" w:eastAsia="仿宋_GB2312" w:cs="仿宋_GB2312"/>
          <w:sz w:val="28"/>
          <w:szCs w:val="28"/>
          <w:highlight w:val="none"/>
          <w:lang w:val="en-US" w:eastAsia="zh-CN" w:bidi="ar"/>
        </w:rPr>
        <w:t>14</w:t>
      </w:r>
      <w:r>
        <w:rPr>
          <w:rFonts w:hint="eastAsia" w:ascii="仿宋_GB2312" w:hAnsi="仿宋_GB2312" w:eastAsia="仿宋_GB2312" w:cs="仿宋_GB2312"/>
          <w:sz w:val="28"/>
          <w:szCs w:val="28"/>
          <w:highlight w:val="none"/>
          <w:lang w:bidi="ar"/>
        </w:rPr>
        <w:t>日下午16:00前到达广东省机场管理集团有限公司惠州机场公司账户。</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单位名称：广东省机场管理集团有限公司惠州机场公司</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开 户 行：中国农业银行惠州惠阳平潭支行</w:t>
      </w:r>
    </w:p>
    <w:p>
      <w:pPr>
        <w:tabs>
          <w:tab w:val="left" w:pos="6735"/>
        </w:tabs>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银行帐号：44232401040007569</w:t>
      </w:r>
    </w:p>
    <w:p>
      <w:pPr>
        <w:tabs>
          <w:tab w:val="left" w:pos="6735"/>
        </w:tabs>
        <w:spacing w:line="240" w:lineRule="auto"/>
        <w:ind w:firstLine="562"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b/>
          <w:bCs/>
          <w:sz w:val="28"/>
          <w:szCs w:val="28"/>
          <w:highlight w:val="none"/>
          <w:lang w:bidi="ar"/>
        </w:rPr>
        <w:t>重要说明</w:t>
      </w:r>
      <w:r>
        <w:rPr>
          <w:rFonts w:hint="eastAsia" w:ascii="仿宋_GB2312" w:hAnsi="仿宋_GB2312" w:eastAsia="仿宋_GB2312" w:cs="仿宋_GB2312"/>
          <w:sz w:val="28"/>
          <w:szCs w:val="28"/>
          <w:highlight w:val="none"/>
          <w:lang w:bidi="ar"/>
        </w:rPr>
        <w:t>：</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应以</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单位账户汇出招商保证金，凡未按规定缴纳招商保证金的响应，为无效响应。</w:t>
      </w:r>
    </w:p>
    <w:p>
      <w:pPr>
        <w:numPr>
          <w:ilvl w:val="0"/>
          <w:numId w:val="1"/>
        </w:num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招商人在《成交结果通知书》发出后十个工作日内无息退还</w:t>
      </w:r>
      <w:r>
        <w:rPr>
          <w:rFonts w:hint="eastAsia" w:ascii="仿宋_GB2312" w:hAnsi="仿宋_GB2312" w:eastAsia="仿宋_GB2312" w:cs="仿宋_GB2312"/>
          <w:sz w:val="28"/>
          <w:szCs w:val="28"/>
          <w:highlight w:val="none"/>
          <w:lang w:eastAsia="zh-CN" w:bidi="ar"/>
        </w:rPr>
        <w:t>响应人</w:t>
      </w:r>
      <w:r>
        <w:rPr>
          <w:rFonts w:hint="eastAsia" w:ascii="仿宋_GB2312" w:hAnsi="仿宋_GB2312" w:eastAsia="仿宋_GB2312" w:cs="仿宋_GB2312"/>
          <w:sz w:val="28"/>
          <w:szCs w:val="28"/>
          <w:highlight w:val="none"/>
          <w:lang w:bidi="ar"/>
        </w:rPr>
        <w:t>的报价保证金。</w:t>
      </w:r>
    </w:p>
    <w:p>
      <w:pPr>
        <w:numPr>
          <w:ilvl w:val="0"/>
          <w:numId w:val="0"/>
        </w:num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w:t>
      </w:r>
      <w:r>
        <w:rPr>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sz w:val="28"/>
          <w:szCs w:val="28"/>
          <w:highlight w:val="none"/>
          <w:lang w:eastAsia="zh-CN" w:bidi="ar"/>
        </w:rPr>
        <w:t>）有下列情形之一的，投标保证金将不予退还：</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1) 中标后无正当理由放弃中标或不与招商人签订合同的；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2) 将中标项目转让给他人，或者在投标文件中未说明，且未经招商人同意，违反招标文件规定，将中标项目分包给他人的。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3）投标人以他人名义投标或者以其他方式弄虚作假，以违法违规行为骗取中标的，投标保证金不予退还。</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二、报价文件要求</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2.1报价文件的组成</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响应函</w:t>
      </w:r>
      <w:r>
        <w:rPr>
          <w:rFonts w:hint="eastAsia" w:ascii="仿宋_GB2312" w:hAnsi="仿宋_GB2312" w:eastAsia="仿宋_GB2312" w:cs="仿宋_GB2312"/>
          <w:sz w:val="28"/>
          <w:szCs w:val="28"/>
          <w:highlight w:val="none"/>
        </w:rPr>
        <w:t>（见表1）</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（2）法定代表人授权书（适用非法人代表签署的报价文件，见表2）</w:t>
      </w:r>
    </w:p>
    <w:p>
      <w:pPr>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）退还保证金说明函（见</w:t>
      </w:r>
      <w:r>
        <w:rPr>
          <w:rFonts w:hint="eastAsia" w:ascii="仿宋_GB2312" w:hAnsi="仿宋_GB2312" w:eastAsia="仿宋_GB2312" w:cs="仿宋_GB2312"/>
          <w:sz w:val="28"/>
          <w:szCs w:val="28"/>
          <w:highlight w:val="none"/>
        </w:rPr>
        <w:t>表3</w:t>
      </w:r>
      <w:r>
        <w:rPr>
          <w:rFonts w:hint="eastAsia" w:ascii="仿宋_GB2312" w:hAnsi="仿宋_GB2312" w:eastAsia="仿宋_GB2312" w:cs="仿宋_GB2312"/>
          <w:sz w:val="28"/>
          <w:szCs w:val="28"/>
          <w:highlight w:val="none"/>
          <w:lang w:eastAsia="zh-CN"/>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（3）报价明细表（见表</w:t>
      </w:r>
      <w:r>
        <w:rPr>
          <w:rFonts w:hint="eastAsia" w:ascii="仿宋_GB2312" w:hAnsi="仿宋_GB2312" w:eastAsia="仿宋_GB2312" w:cs="仿宋_GB2312"/>
          <w:sz w:val="28"/>
          <w:szCs w:val="28"/>
          <w:highlight w:val="none"/>
          <w:lang w:val="en-US" w:eastAsia="zh-CN"/>
        </w:rPr>
        <w:t>4，该表还需要单独拿一个信封装入后放入投标文件袋内</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提供服务的资格、资质、证明文件，包括但不限于：</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①《关于资格的声明函》（见表</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②提供营业执照副本复印件（如非“三证合一”证照，同时提供税务登记证及组织机构代码证副本复印件）（加盖公章）</w:t>
      </w:r>
    </w:p>
    <w:p>
      <w:pPr>
        <w:pStyle w:val="2"/>
        <w:rPr>
          <w:rFonts w:hint="default" w:eastAsia="仿宋_GB2312"/>
          <w:lang w:val="en-US" w:eastAsia="zh-CN"/>
        </w:rPr>
      </w:pPr>
      <w:r>
        <w:rPr>
          <w:rFonts w:hint="eastAsia" w:ascii="仿宋_GB2312" w:hAnsi="仿宋_GB2312" w:eastAsia="仿宋_GB2312" w:cs="仿宋_GB2312"/>
          <w:sz w:val="28"/>
          <w:szCs w:val="28"/>
          <w:highlight w:val="none"/>
          <w:lang w:val="en-US" w:eastAsia="zh-CN"/>
        </w:rPr>
        <w:t xml:space="preserve">    （5）柜台业态及服务内容清单（见表6）</w:t>
      </w:r>
    </w:p>
    <w:p>
      <w:pPr>
        <w:pStyle w:val="10"/>
        <w:ind w:firstLine="560"/>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rPr>
        <w:t>（6）响应人提供同类业绩证明文件（详见表7），</w:t>
      </w:r>
      <w:r>
        <w:rPr>
          <w:rFonts w:hint="eastAsia" w:ascii="仿宋_GB2312" w:hAnsi="仿宋_GB2312" w:eastAsia="仿宋_GB2312" w:cs="仿宋_GB2312"/>
          <w:color w:val="auto"/>
          <w:kern w:val="2"/>
          <w:sz w:val="28"/>
          <w:szCs w:val="28"/>
          <w:highlight w:val="none"/>
        </w:rPr>
        <w:t>同时提供营业执照、场地租赁协议、合同关键页、实景图等相关证明材料</w:t>
      </w:r>
      <w:r>
        <w:rPr>
          <w:rFonts w:hint="eastAsia" w:ascii="仿宋_GB2312" w:hAnsi="仿宋_GB2312" w:eastAsia="仿宋_GB2312" w:cs="仿宋_GB2312"/>
          <w:color w:val="auto"/>
          <w:kern w:val="2"/>
          <w:sz w:val="28"/>
          <w:szCs w:val="28"/>
          <w:highlight w:val="none"/>
          <w:lang w:eastAsia="zh-CN"/>
        </w:rPr>
        <w:t>。</w:t>
      </w:r>
    </w:p>
    <w:p>
      <w:pPr>
        <w:pStyle w:val="10"/>
        <w:ind w:firstLine="56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（7）响应人情况介绍及财务状况证明材料（见表8）</w:t>
      </w:r>
    </w:p>
    <w:p>
      <w:pPr>
        <w:pStyle w:val="10"/>
        <w:ind w:firstLine="56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（8）响应人管理制度及服务保障方案（见表9-10）</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2.2</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应按以上内容顺序编写的报价文件，自编目录及页码装订成册。</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2.3</w:t>
      </w:r>
      <w:r>
        <w:rPr>
          <w:rFonts w:hint="eastAsia" w:ascii="仿宋_GB2312" w:hAnsi="仿宋_GB2312" w:eastAsia="仿宋_GB2312" w:cs="仿宋_GB2312"/>
          <w:sz w:val="28"/>
          <w:szCs w:val="28"/>
          <w:highlight w:val="none"/>
        </w:rPr>
        <w:t>报价文件的份数为正本一份，副本</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份，电子版（U盘或光盘）报价文件一份，要求正本使用盖章原件。</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2.4</w:t>
      </w:r>
      <w:r>
        <w:rPr>
          <w:rFonts w:hint="eastAsia" w:ascii="仿宋_GB2312" w:hAnsi="仿宋_GB2312" w:eastAsia="仿宋_GB2312" w:cs="仿宋_GB2312"/>
          <w:sz w:val="28"/>
          <w:szCs w:val="28"/>
          <w:highlight w:val="none"/>
        </w:rPr>
        <w:t>报价文件应由法定代表人或授权代表在凡规定签章处逐一签署并加盖单位的公章。</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2.5</w:t>
      </w:r>
      <w:r>
        <w:rPr>
          <w:rFonts w:hint="eastAsia" w:ascii="仿宋_GB2312" w:hAnsi="仿宋_GB2312" w:eastAsia="仿宋_GB2312" w:cs="仿宋_GB2312"/>
          <w:sz w:val="28"/>
          <w:szCs w:val="28"/>
          <w:highlight w:val="none"/>
        </w:rPr>
        <w:t>报价文件需密封递交，签封处加盖公章。</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2.6报价文件的递交</w:t>
      </w:r>
    </w:p>
    <w:p>
      <w:pPr>
        <w:spacing w:line="240" w:lineRule="auto"/>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2.6.1报价截止时间：</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lang w:val="en-US" w:eastAsia="zh-CN"/>
        </w:rPr>
        <w:t>24</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10</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15</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rPr>
        <w:t>14:00</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2.6.2递交地点：惠州市惠阳区平潭镇惠州机场公司行政办公楼</w:t>
      </w:r>
      <w:r>
        <w:rPr>
          <w:rFonts w:hint="eastAsia" w:ascii="仿宋_GB2312" w:hAnsi="仿宋_GB2312" w:eastAsia="仿宋_GB2312" w:cs="仿宋_GB2312"/>
          <w:sz w:val="28"/>
          <w:szCs w:val="28"/>
          <w:highlight w:val="none"/>
          <w:lang w:val="en-US" w:eastAsia="zh-CN"/>
        </w:rPr>
        <w:t>前台</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2.6.3联系人：</w:t>
      </w:r>
      <w:r>
        <w:rPr>
          <w:rFonts w:hint="eastAsia" w:ascii="仿宋_GB2312" w:hAnsi="仿宋_GB2312" w:eastAsia="仿宋_GB2312" w:cs="仿宋_GB2312"/>
          <w:sz w:val="28"/>
          <w:szCs w:val="28"/>
          <w:highlight w:val="none"/>
          <w:u w:val="single"/>
        </w:rPr>
        <w:t>张小姐；</w:t>
      </w:r>
      <w:r>
        <w:rPr>
          <w:rFonts w:hint="eastAsia" w:ascii="仿宋_GB2312" w:hAnsi="仿宋_GB2312" w:eastAsia="仿宋_GB2312" w:cs="仿宋_GB2312"/>
          <w:sz w:val="28"/>
          <w:szCs w:val="28"/>
          <w:highlight w:val="none"/>
        </w:rPr>
        <w:t>电话：</w:t>
      </w:r>
      <w:r>
        <w:rPr>
          <w:rFonts w:hint="eastAsia" w:ascii="仿宋_GB2312" w:hAnsi="仿宋_GB2312" w:eastAsia="仿宋_GB2312" w:cs="仿宋_GB2312"/>
          <w:sz w:val="28"/>
          <w:szCs w:val="28"/>
          <w:highlight w:val="none"/>
          <w:u w:val="single"/>
        </w:rPr>
        <w:t>0752-57180</w:t>
      </w:r>
      <w:r>
        <w:rPr>
          <w:rFonts w:hint="eastAsia" w:ascii="仿宋_GB2312" w:hAnsi="仿宋_GB2312" w:eastAsia="仿宋_GB2312" w:cs="仿宋_GB2312"/>
          <w:sz w:val="28"/>
          <w:szCs w:val="28"/>
          <w:highlight w:val="none"/>
          <w:u w:val="single"/>
          <w:lang w:val="en-US" w:eastAsia="zh-CN"/>
        </w:rPr>
        <w:t>13</w:t>
      </w:r>
      <w:r>
        <w:rPr>
          <w:rFonts w:hint="eastAsia" w:ascii="仿宋_GB2312" w:hAnsi="仿宋_GB2312" w:eastAsia="仿宋_GB2312" w:cs="仿宋_GB2312"/>
          <w:sz w:val="28"/>
          <w:szCs w:val="28"/>
          <w:highlight w:val="none"/>
          <w:u w:val="single"/>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应按第2.1至第2.5项要求递交报价文件，逾期递交或未按规定密封的报价文件不接受。</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2.6.5招商人将统一对所有报价同时进行拆封并评选。招商人对本次招商及相关文件资料拥有最终解释权。</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三、评审办法</w:t>
      </w:r>
    </w:p>
    <w:p>
      <w:pPr>
        <w:spacing w:line="24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3.1评审小组</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招商人将组建评审小组，负责对报价文件进评审，确定项目成交人。</w:t>
      </w:r>
    </w:p>
    <w:p>
      <w:pPr>
        <w:spacing w:line="240" w:lineRule="auto"/>
        <w:ind w:firstLine="551" w:firstLineChars="196"/>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3.2 评审原则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“公开、公平、公正、竞争、择优、效益”为本次评审的基本原则，评审小组将按照这一原则的要求，公正、平等地对待各</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。同时，在评审时恪守以下原则：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3.2.1客观性原则：评审小组将严格按照招商文件的要求，对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的报价文件进行认真评审；评审小组对报价文件的评审仅依据报价文件本身，而不依靠报价文件以外的任何因素。</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3.2.2统一性原则：评审小组将按照统一的原则和方法，用同一标准进行评审。</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3.2.3独立性原则：谈判工作在评审小组内部独立进行，不受外界任何因素的干扰和影响。评委对其评判意见承担个人责任。</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3.2.4保密性原则：评委及熟知情况的有关工作人员必须对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的商业秘密严格保密。</w:t>
      </w:r>
    </w:p>
    <w:p>
      <w:pPr>
        <w:spacing w:line="240" w:lineRule="auto"/>
        <w:ind w:firstLine="551" w:firstLineChars="196"/>
        <w:rPr>
          <w:rFonts w:hint="eastAsia" w:ascii="仿宋_GB2312" w:hAnsi="仿宋_GB2312" w:eastAsia="仿宋_GB2312" w:cs="仿宋_GB2312"/>
          <w:b/>
          <w:kern w:val="0"/>
          <w:sz w:val="28"/>
          <w:szCs w:val="28"/>
          <w:highlight w:val="none"/>
          <w:lang w:val="en-US" w:eastAsia="zh-CN"/>
        </w:rPr>
      </w:pPr>
      <w:r>
        <w:rPr>
          <w:rFonts w:hint="eastAsia" w:ascii="仿宋_GB2312" w:hAnsi="仿宋_GB2312" w:eastAsia="仿宋_GB2312" w:cs="仿宋_GB2312"/>
          <w:b/>
          <w:kern w:val="0"/>
          <w:sz w:val="28"/>
          <w:szCs w:val="28"/>
          <w:highlight w:val="none"/>
        </w:rPr>
        <w:t>3.3评审方法</w:t>
      </w:r>
      <w:r>
        <w:rPr>
          <w:rFonts w:hint="eastAsia" w:ascii="仿宋_GB2312" w:hAnsi="仿宋_GB2312" w:eastAsia="仿宋_GB2312" w:cs="仿宋_GB2312"/>
          <w:b/>
          <w:kern w:val="0"/>
          <w:sz w:val="28"/>
          <w:szCs w:val="28"/>
          <w:highlight w:val="none"/>
          <w:lang w:eastAsia="zh-CN"/>
        </w:rPr>
        <w:t>及步骤</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（1）符合性检查</w:t>
      </w:r>
    </w:p>
    <w:p>
      <w:pPr>
        <w:pStyle w:val="3"/>
        <w:ind w:firstLine="56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如果报价文件实质上没有</w:t>
      </w:r>
      <w:r>
        <w:rPr>
          <w:rFonts w:hint="eastAsia" w:ascii="仿宋_GB2312" w:hAnsi="仿宋_GB2312" w:eastAsia="仿宋_GB2312" w:cs="仿宋_GB2312"/>
          <w:sz w:val="28"/>
          <w:szCs w:val="28"/>
          <w:highlight w:val="none"/>
          <w:lang w:val="en-US" w:eastAsia="zh-CN"/>
        </w:rPr>
        <w:t>响应</w:t>
      </w:r>
      <w:r>
        <w:rPr>
          <w:rFonts w:hint="eastAsia" w:ascii="仿宋_GB2312" w:hAnsi="仿宋_GB2312" w:eastAsia="仿宋_GB2312" w:cs="仿宋_GB2312"/>
          <w:sz w:val="28"/>
          <w:szCs w:val="28"/>
          <w:highlight w:val="none"/>
        </w:rPr>
        <w:t>招商文件的要求，其报价将被拒绝，</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不得通过修正或撤消不合要求的偏离或保留从而使其报价成</w:t>
      </w:r>
    </w:p>
    <w:p>
      <w:pPr>
        <w:pStyle w:val="3"/>
        <w:ind w:left="0" w:leftChars="0" w:firstLine="0" w:firstLineChars="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为实质上报价的报价。</w:t>
      </w:r>
    </w:p>
    <w:p>
      <w:pPr>
        <w:pStyle w:val="3"/>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ind w:firstLine="0" w:firstLineChars="0"/>
              <w:rPr>
                <w:rFonts w:hint="eastAsia"/>
                <w:lang w:val="en-US" w:eastAsia="zh-CN"/>
              </w:rPr>
            </w:pPr>
            <w:r>
              <w:rPr>
                <w:rFonts w:hint="eastAsia"/>
              </w:rPr>
              <w:t>（</w:t>
            </w:r>
            <w:r>
              <w:rPr>
                <w:rFonts w:hint="eastAsia"/>
                <w:lang w:val="en-US" w:eastAsia="zh-CN"/>
              </w:rPr>
              <w:t>3</w:t>
            </w:r>
            <w:r>
              <w:rPr>
                <w:rFonts w:hint="eastAsia"/>
              </w:rPr>
              <w:t>）具有独立法人资格，提交营业执照副本复印件，营业执照经营范围应包括其业态服务内容。</w:t>
            </w:r>
            <w:r>
              <w:rPr>
                <w:rFonts w:hint="eastAsia"/>
                <w:lang w:val="en-US" w:eastAsia="zh-CN"/>
              </w:rPr>
              <w:t>其中，经营快递业务须有《快递业务经营许可证》，租车业务须有交通主管部门认证相关资质证照或文件。</w:t>
            </w:r>
          </w:p>
          <w:p>
            <w:pPr>
              <w:pStyle w:val="10"/>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val="en-US"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spacing w:line="240" w:lineRule="auto"/>
        <w:rPr>
          <w:rFonts w:hint="eastAsia" w:ascii="仿宋_GB2312" w:hAnsi="仿宋_GB2312" w:eastAsia="仿宋_GB2312" w:cs="仿宋_GB2312"/>
          <w:sz w:val="28"/>
          <w:szCs w:val="28"/>
          <w:highlight w:val="none"/>
        </w:rPr>
      </w:pPr>
    </w:p>
    <w:p>
      <w:pPr>
        <w:numPr>
          <w:ilvl w:val="0"/>
          <w:numId w:val="1"/>
        </w:numPr>
        <w:spacing w:line="240" w:lineRule="auto"/>
        <w:ind w:left="0" w:leftChars="0"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比较与评价</w:t>
      </w:r>
    </w:p>
    <w:p>
      <w:pPr>
        <w:pStyle w:val="8"/>
        <w:spacing w:after="120" w:line="240" w:lineRule="auto"/>
        <w:jc w:val="center"/>
        <w:rPr>
          <w:rFonts w:hint="eastAsia" w:ascii="仿宋_GB2312" w:hAnsi="仿宋_GB2312" w:eastAsia="仿宋_GB2312" w:cs="仿宋_GB2312"/>
          <w:sz w:val="28"/>
          <w:szCs w:val="28"/>
          <w:highlight w:val="none"/>
        </w:rPr>
      </w:pPr>
      <w:r>
        <w:rPr>
          <w:rFonts w:hint="eastAsia" w:ascii="宋体" w:hAnsi="宋体" w:cs="宋体"/>
          <w:b/>
          <w:bCs/>
          <w:sz w:val="28"/>
          <w:szCs w:val="28"/>
          <w:highlight w:val="none"/>
        </w:rPr>
        <w:t>报价文件评审要素</w:t>
      </w:r>
    </w:p>
    <w:tbl>
      <w:tblPr>
        <w:tblStyle w:val="5"/>
        <w:tblW w:w="842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0"/>
        <w:gridCol w:w="1326"/>
        <w:gridCol w:w="1335"/>
        <w:gridCol w:w="5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序号</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评审要素</w:t>
            </w:r>
          </w:p>
        </w:tc>
        <w:tc>
          <w:tcPr>
            <w:tcW w:w="1335"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val="en-US" w:eastAsia="zh-CN" w:bidi="ar"/>
              </w:rPr>
              <w:t>分值</w:t>
            </w:r>
          </w:p>
        </w:tc>
        <w:tc>
          <w:tcPr>
            <w:tcW w:w="5402"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1</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bidi="ar"/>
              </w:rPr>
              <w:t>有效报价</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70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bidi="ar"/>
              </w:rPr>
            </w:pPr>
            <w:r>
              <w:rPr>
                <w:rFonts w:hint="eastAsia" w:ascii="楷体_GB2312" w:hAnsi="楷体_GB2312" w:eastAsia="楷体_GB2312" w:cs="楷体_GB2312"/>
                <w:bCs/>
                <w:color w:val="000000"/>
                <w:kern w:val="0"/>
                <w:szCs w:val="21"/>
                <w:highlight w:val="none"/>
                <w:lang w:bidi="ar"/>
              </w:rPr>
              <w:t>价格分是以满足</w:t>
            </w:r>
            <w:r>
              <w:rPr>
                <w:rFonts w:hint="eastAsia" w:ascii="楷体_GB2312" w:hAnsi="楷体_GB2312" w:eastAsia="楷体_GB2312" w:cs="楷体_GB2312"/>
                <w:bCs/>
                <w:color w:val="000000"/>
                <w:kern w:val="0"/>
                <w:szCs w:val="21"/>
                <w:highlight w:val="none"/>
                <w:lang w:val="en-US" w:eastAsia="zh-CN" w:bidi="ar"/>
              </w:rPr>
              <w:t>招商</w:t>
            </w:r>
            <w:r>
              <w:rPr>
                <w:rFonts w:hint="eastAsia" w:ascii="楷体_GB2312" w:hAnsi="楷体_GB2312" w:eastAsia="楷体_GB2312" w:cs="楷体_GB2312"/>
                <w:bCs/>
                <w:color w:val="000000"/>
                <w:kern w:val="0"/>
                <w:szCs w:val="21"/>
                <w:highlight w:val="none"/>
                <w:lang w:bidi="ar"/>
              </w:rPr>
              <w:t>文件要求且</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最高的</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为评标基准价，其他</w:t>
            </w:r>
            <w:r>
              <w:rPr>
                <w:rFonts w:hint="eastAsia" w:ascii="楷体_GB2312" w:hAnsi="楷体_GB2312" w:eastAsia="楷体_GB2312" w:cs="楷体_GB2312"/>
                <w:bCs/>
                <w:color w:val="000000"/>
                <w:kern w:val="0"/>
                <w:szCs w:val="21"/>
                <w:highlight w:val="none"/>
                <w:lang w:val="en-US" w:eastAsia="zh-CN" w:bidi="ar"/>
              </w:rPr>
              <w:t>响应人</w:t>
            </w:r>
            <w:r>
              <w:rPr>
                <w:rFonts w:hint="eastAsia" w:ascii="楷体_GB2312" w:hAnsi="楷体_GB2312" w:eastAsia="楷体_GB2312" w:cs="楷体_GB2312"/>
                <w:bCs/>
                <w:color w:val="000000"/>
                <w:kern w:val="0"/>
                <w:szCs w:val="21"/>
                <w:highlight w:val="none"/>
                <w:lang w:bidi="ar"/>
              </w:rPr>
              <w:t>的价格分则按比例算出。</w:t>
            </w:r>
          </w:p>
          <w:p>
            <w:pPr>
              <w:widowControl/>
              <w:spacing w:line="240" w:lineRule="auto"/>
              <w:jc w:val="left"/>
              <w:textAlignment w:val="center"/>
              <w:rPr>
                <w:rFonts w:hint="default" w:ascii="楷体_GB2312" w:hAnsi="楷体_GB2312" w:eastAsia="楷体_GB2312" w:cs="楷体_GB2312"/>
                <w:bCs/>
                <w:color w:val="000000"/>
                <w:kern w:val="0"/>
                <w:szCs w:val="21"/>
                <w:highlight w:val="none"/>
                <w:lang w:val="en-US" w:bidi="ar"/>
              </w:rPr>
            </w:pPr>
            <w:r>
              <w:rPr>
                <w:rFonts w:hint="eastAsia" w:ascii="楷体_GB2312" w:hAnsi="楷体_GB2312" w:eastAsia="楷体_GB2312" w:cs="楷体_GB2312"/>
                <w:bCs/>
                <w:color w:val="000000"/>
                <w:kern w:val="0"/>
                <w:szCs w:val="21"/>
                <w:highlight w:val="none"/>
                <w:lang w:bidi="ar"/>
              </w:rPr>
              <w:t>价格分＝（投标报价/评标基准价）×</w:t>
            </w:r>
            <w:r>
              <w:rPr>
                <w:rFonts w:hint="eastAsia" w:ascii="楷体_GB2312" w:hAnsi="楷体_GB2312" w:eastAsia="楷体_GB2312" w:cs="楷体_GB2312"/>
                <w:bCs/>
                <w:color w:val="000000"/>
                <w:kern w:val="0"/>
                <w:szCs w:val="21"/>
                <w:highlight w:val="none"/>
                <w:lang w:val="en-US" w:eastAsia="zh-CN" w:bidi="ar"/>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2</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财务状况</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default"/>
                <w:lang w:val="en-US" w:eastAsia="zh-CN"/>
              </w:rPr>
            </w:pPr>
            <w:r>
              <w:rPr>
                <w:rFonts w:hint="eastAsia" w:ascii="楷体_GB2312" w:hAnsi="楷体_GB2312" w:eastAsia="楷体_GB2312" w:cs="楷体_GB2312"/>
                <w:bCs/>
                <w:color w:val="000000"/>
                <w:kern w:val="0"/>
                <w:sz w:val="21"/>
                <w:szCs w:val="21"/>
                <w:highlight w:val="none"/>
                <w:lang w:val="en-US" w:eastAsia="zh-CN" w:bidi="ar"/>
              </w:rPr>
              <w:t>响应人提供2021-2023年度财务报告（包括但不限于资产负债表、利润表、现金流量表），横向比对响应人财务报告资产总额、资产负债率、收入总额、净利润、经营现金净流量等方面进行评价，综合评价优，得5分；良得4-3分；一般得2-1分；差或无提供财务报表，不得分。（提供有效的证明资料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3</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同类业绩</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响应人提供自2021年以来经营过机场服务类柜台业绩的协议，一份协议得2分，满分为10分，没有不得分。</w:t>
            </w:r>
          </w:p>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注：提供完整的合同复印件并加盖响应人公章，无提供或未按要求提供的不得分。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4</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服务保障能力</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pStyle w:val="10"/>
              <w:rPr>
                <w:rFonts w:hint="default"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响应人根据其经营业态，结合机场实际情况，提供服务保障方案（包括但不限于人员配置、服务理念、服务内容、服务定价等）</w:t>
            </w:r>
            <w:r>
              <w:rPr>
                <w:rFonts w:hint="eastAsia" w:ascii="宋体" w:hAnsi="宋体"/>
                <w:szCs w:val="21"/>
              </w:rPr>
              <w:t>。</w:t>
            </w:r>
            <w:r>
              <w:rPr>
                <w:rFonts w:hint="eastAsia" w:ascii="楷体_GB2312" w:hAnsi="楷体_GB2312" w:eastAsia="楷体_GB2312" w:cs="楷体_GB2312"/>
                <w:bCs/>
                <w:color w:val="000000"/>
                <w:kern w:val="0"/>
                <w:sz w:val="21"/>
                <w:szCs w:val="21"/>
                <w:highlight w:val="none"/>
                <w:lang w:val="en-US" w:eastAsia="zh-CN" w:bidi="ar"/>
              </w:rPr>
              <w:t>横向对比各响应人方案，优得10-7分，良得6-4分，一般得3-1分，差或未提供不得分。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5</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管理制度</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根据响应人现行在执行的企业管理制度（包括但不限于人员培训及管理、采购管理、仓储管理、应急处理等）的完善性评估履约能力高低，横向比较各响应人制度，优得5分，良得4-3分，一般得2-1分，差得0分。（提供有效的证明材料及制度复印件并加盖公章，没提供证明材料的不得分）</w:t>
            </w:r>
          </w:p>
        </w:tc>
      </w:tr>
    </w:tbl>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lang w:val="en-GB"/>
        </w:rPr>
        <w:t>（3）推荐成交候选人名单</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评审小组根据最终评审的结果，推荐</w:t>
      </w:r>
      <w:r>
        <w:rPr>
          <w:rFonts w:hint="eastAsia" w:ascii="仿宋_GB2312" w:hAnsi="仿宋_GB2312" w:eastAsia="仿宋_GB2312" w:cs="仿宋_GB2312"/>
          <w:sz w:val="28"/>
          <w:szCs w:val="28"/>
          <w:highlight w:val="none"/>
          <w:lang w:val="en-US" w:eastAsia="zh-CN"/>
        </w:rPr>
        <w:t>入围成交人为项目的成交候选人，</w:t>
      </w:r>
      <w:r>
        <w:rPr>
          <w:rFonts w:hint="eastAsia" w:ascii="仿宋_GB2312" w:hAnsi="仿宋_GB2312" w:eastAsia="仿宋_GB2312" w:cs="仿宋_GB2312"/>
          <w:sz w:val="28"/>
          <w:szCs w:val="28"/>
          <w:highlight w:val="none"/>
          <w:lang w:val="en-GB"/>
        </w:rPr>
        <w:t>评审小组将成交候选人</w:t>
      </w:r>
      <w:r>
        <w:rPr>
          <w:rFonts w:hint="eastAsia" w:ascii="仿宋_GB2312" w:hAnsi="仿宋_GB2312" w:eastAsia="仿宋_GB2312" w:cs="仿宋_GB2312"/>
          <w:sz w:val="28"/>
          <w:szCs w:val="28"/>
          <w:highlight w:val="none"/>
          <w:lang w:val="en-US" w:eastAsia="zh-CN"/>
        </w:rPr>
        <w:t>综合得分</w:t>
      </w:r>
      <w:r>
        <w:rPr>
          <w:rFonts w:hint="eastAsia" w:ascii="仿宋_GB2312" w:hAnsi="仿宋_GB2312" w:eastAsia="仿宋_GB2312" w:cs="仿宋_GB2312"/>
          <w:sz w:val="28"/>
          <w:szCs w:val="28"/>
          <w:highlight w:val="none"/>
          <w:lang w:val="en-GB"/>
        </w:rPr>
        <w:t>由高至低排序</w:t>
      </w:r>
      <w:r>
        <w:rPr>
          <w:rFonts w:hint="eastAsia" w:ascii="仿宋_GB2312" w:hAnsi="仿宋_GB2312" w:eastAsia="仿宋_GB2312" w:cs="仿宋_GB2312"/>
          <w:sz w:val="28"/>
          <w:szCs w:val="28"/>
          <w:highlight w:val="none"/>
          <w:lang w:val="en-GB" w:eastAsia="zh-CN"/>
        </w:rPr>
        <w:t>，</w:t>
      </w:r>
      <w:r>
        <w:rPr>
          <w:rFonts w:hint="eastAsia" w:ascii="仿宋_GB2312" w:hAnsi="仿宋_GB2312" w:eastAsia="仿宋_GB2312" w:cs="仿宋_GB2312"/>
          <w:b w:val="0"/>
          <w:bCs w:val="0"/>
          <w:sz w:val="28"/>
          <w:szCs w:val="28"/>
          <w:highlight w:val="none"/>
          <w:lang w:val="en-GB"/>
        </w:rPr>
        <w:t>候选人</w:t>
      </w:r>
      <w:r>
        <w:rPr>
          <w:rFonts w:hint="eastAsia" w:ascii="仿宋_GB2312" w:hAnsi="仿宋_GB2312" w:eastAsia="仿宋_GB2312" w:cs="仿宋_GB2312"/>
          <w:b w:val="0"/>
          <w:bCs w:val="0"/>
          <w:sz w:val="28"/>
          <w:szCs w:val="28"/>
          <w:highlight w:val="none"/>
          <w:lang w:val="en-US" w:eastAsia="zh-CN"/>
        </w:rPr>
        <w:t>综合得分最高者为本项目成交候选人</w:t>
      </w:r>
      <w:r>
        <w:rPr>
          <w:rFonts w:hint="eastAsia" w:ascii="仿宋_GB2312" w:hAnsi="仿宋_GB2312" w:eastAsia="仿宋_GB2312" w:cs="仿宋_GB2312"/>
          <w:b w:val="0"/>
          <w:bCs w:val="0"/>
          <w:sz w:val="28"/>
          <w:szCs w:val="28"/>
          <w:highlight w:val="none"/>
          <w:lang w:val="en-GB"/>
        </w:rPr>
        <w:t>。</w:t>
      </w:r>
    </w:p>
    <w:p>
      <w:pPr>
        <w:tabs>
          <w:tab w:val="left" w:pos="840"/>
        </w:tabs>
        <w:snapToGrid w:val="0"/>
        <w:spacing w:after="240" w:line="240" w:lineRule="auto"/>
        <w:ind w:firstLine="540" w:firstLineChars="192"/>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lang w:val="en-GB"/>
        </w:rPr>
        <w:t xml:space="preserve"> 成交通知书</w:t>
      </w:r>
    </w:p>
    <w:p>
      <w:pPr>
        <w:tabs>
          <w:tab w:val="left" w:pos="840"/>
        </w:tabs>
        <w:snapToGrid w:val="0"/>
        <w:spacing w:after="240" w:line="240" w:lineRule="auto"/>
        <w:ind w:firstLine="537" w:firstLineChars="19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en-GB"/>
        </w:rPr>
        <w:t>.1招商人在评审结束后十个工作日内向成交人签发《成交通知书》，向未成交人签发《成交结果通知书》。</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.2《成交通知书》将作为成交人签定合同的重要依据之一。</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.3对未成交者，不退还报价文件。</w:t>
      </w:r>
    </w:p>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6</w:t>
      </w:r>
      <w:r>
        <w:rPr>
          <w:rFonts w:hint="eastAsia" w:ascii="仿宋_GB2312" w:hAnsi="仿宋_GB2312" w:eastAsia="仿宋_GB2312" w:cs="仿宋_GB2312"/>
          <w:b/>
          <w:bCs/>
          <w:sz w:val="28"/>
          <w:szCs w:val="28"/>
          <w:highlight w:val="none"/>
          <w:lang w:val="en-GB"/>
        </w:rPr>
        <w:t>合同的订立</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rPr>
        <w:t>3.6</w:t>
      </w:r>
      <w:r>
        <w:rPr>
          <w:rFonts w:hint="eastAsia" w:ascii="仿宋_GB2312" w:hAnsi="仿宋_GB2312" w:eastAsia="仿宋_GB2312" w:cs="仿宋_GB2312"/>
          <w:sz w:val="28"/>
          <w:szCs w:val="28"/>
          <w:highlight w:val="none"/>
          <w:lang w:val="en-GB"/>
        </w:rPr>
        <w:t>.1招商人与成交人自《成交通知书》发出之日起十个工作日内，按招商文件要求和成交人最终报价承诺签订合同。如果成交人放弃或者没有按照规定签订合同，招商人有权取消其成交资格。</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3.6.2招商文件、成交人的报价文件及双方确认的澄清文件及承诺等，均作为合同的组成部分，具有法律约束力。</w:t>
      </w:r>
    </w:p>
    <w:p>
      <w:pPr>
        <w:ind w:firstLine="560" w:firstLineChars="200"/>
        <w:rPr>
          <w:rFonts w:hint="eastAsia" w:ascii="黑体" w:hAnsi="黑体" w:eastAsia="黑体" w:cs="黑体"/>
          <w:sz w:val="28"/>
          <w:szCs w:val="28"/>
          <w:highlight w:val="none"/>
          <w:lang w:val="en-GB"/>
        </w:rPr>
      </w:pPr>
      <w:r>
        <w:rPr>
          <w:rFonts w:hint="eastAsia" w:ascii="黑体" w:hAnsi="黑体" w:eastAsia="黑体" w:cs="黑体"/>
          <w:sz w:val="28"/>
          <w:szCs w:val="28"/>
          <w:highlight w:val="none"/>
          <w:lang w:val="en-GB"/>
        </w:rPr>
        <w:t>四、报价文件格式</w:t>
      </w:r>
    </w:p>
    <w:p>
      <w:pPr>
        <w:rPr>
          <w:rFonts w:hint="eastAsia" w:ascii="仿宋_GB2312" w:hAnsi="仿宋_GB2312" w:eastAsia="仿宋_GB2312" w:cs="仿宋_GB2312"/>
          <w:b/>
          <w:bCs/>
          <w:sz w:val="28"/>
          <w:szCs w:val="28"/>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表1：</w:t>
      </w:r>
    </w:p>
    <w:p>
      <w:pPr>
        <w:ind w:firstLine="562" w:firstLineChars="200"/>
        <w:jc w:val="center"/>
        <w:rPr>
          <w:rFonts w:hint="eastAsia" w:ascii="仿宋_GB2312" w:hAnsi="仿宋_GB2312" w:eastAsia="仿宋_GB2312" w:cs="仿宋_GB2312"/>
          <w:b/>
          <w:bCs/>
          <w:sz w:val="28"/>
          <w:szCs w:val="28"/>
          <w:highlight w:val="none"/>
          <w:lang w:val="en-US" w:eastAsia="zh-CN"/>
        </w:rPr>
      </w:pPr>
    </w:p>
    <w:p>
      <w:pPr>
        <w:ind w:firstLine="562" w:firstLineChars="20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响应</w:t>
      </w:r>
      <w:r>
        <w:rPr>
          <w:rFonts w:hint="eastAsia" w:ascii="仿宋_GB2312" w:hAnsi="仿宋_GB2312" w:eastAsia="仿宋_GB2312" w:cs="仿宋_GB2312"/>
          <w:b/>
          <w:bCs/>
          <w:sz w:val="28"/>
          <w:szCs w:val="28"/>
          <w:highlight w:val="none"/>
        </w:rPr>
        <w:t>函</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依据贵方惠州机场第二航站楼柜台招商项目（项目编号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2024002</w:t>
      </w:r>
      <w:r>
        <w:rPr>
          <w:rFonts w:hint="eastAsia" w:ascii="仿宋_GB2312" w:hAnsi="仿宋_GB2312" w:eastAsia="仿宋_GB2312" w:cs="仿宋_GB2312"/>
          <w:sz w:val="24"/>
          <w:highlight w:val="none"/>
        </w:rPr>
        <w:t>）的招商文件，我方代表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（姓名、职务）经正式授权，代表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名称）提交下述文件正本</w:t>
      </w:r>
      <w:r>
        <w:rPr>
          <w:rFonts w:hint="eastAsia" w:ascii="仿宋_GB2312" w:hAnsi="仿宋_GB2312" w:eastAsia="仿宋_GB2312" w:cs="仿宋_GB2312"/>
          <w:sz w:val="24"/>
          <w:highlight w:val="none"/>
          <w:u w:val="single"/>
        </w:rPr>
        <w:t xml:space="preserve"> 1 </w:t>
      </w:r>
      <w:r>
        <w:rPr>
          <w:rFonts w:hint="eastAsia" w:ascii="仿宋_GB2312" w:hAnsi="仿宋_GB2312" w:eastAsia="仿宋_GB2312" w:cs="仿宋_GB2312"/>
          <w:sz w:val="24"/>
          <w:highlight w:val="none"/>
        </w:rPr>
        <w:t>份，副本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5</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份，电子版（U盘或光盘）</w:t>
      </w:r>
      <w:r>
        <w:rPr>
          <w:rFonts w:hint="eastAsia" w:ascii="仿宋_GB2312" w:hAnsi="仿宋_GB2312" w:eastAsia="仿宋_GB2312" w:cs="仿宋_GB2312"/>
          <w:sz w:val="24"/>
          <w:highlight w:val="none"/>
          <w:lang w:val="en-US" w:eastAsia="zh-CN"/>
        </w:rPr>
        <w:t>响应</w:t>
      </w:r>
      <w:r>
        <w:rPr>
          <w:rFonts w:hint="eastAsia" w:ascii="仿宋_GB2312" w:hAnsi="仿宋_GB2312" w:eastAsia="仿宋_GB2312" w:cs="仿宋_GB2312"/>
          <w:sz w:val="24"/>
          <w:highlight w:val="none"/>
        </w:rPr>
        <w:t>文件</w:t>
      </w:r>
      <w:r>
        <w:rPr>
          <w:rFonts w:hint="eastAsia" w:ascii="仿宋_GB2312" w:hAnsi="仿宋_GB2312" w:eastAsia="仿宋_GB2312" w:cs="仿宋_GB2312"/>
          <w:sz w:val="24"/>
          <w:highlight w:val="none"/>
          <w:u w:val="single"/>
        </w:rPr>
        <w:t>1</w:t>
      </w:r>
      <w:r>
        <w:rPr>
          <w:rFonts w:hint="eastAsia" w:ascii="仿宋_GB2312" w:hAnsi="仿宋_GB2312" w:eastAsia="仿宋_GB2312" w:cs="仿宋_GB2312"/>
          <w:sz w:val="24"/>
          <w:highlight w:val="none"/>
        </w:rPr>
        <w:t>份。</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在此，我方声明如下：</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1.同意并接受招商的各项要求，遵守招商文件中的各项规定，按招商文件的要求提供报价。</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en-US" w:eastAsia="zh-CN"/>
        </w:rPr>
        <w:t>报价</w:t>
      </w:r>
      <w:r>
        <w:rPr>
          <w:rFonts w:hint="eastAsia" w:ascii="仿宋_GB2312" w:hAnsi="仿宋_GB2312" w:eastAsia="仿宋_GB2312" w:cs="仿宋_GB2312"/>
          <w:sz w:val="24"/>
          <w:highlight w:val="none"/>
        </w:rPr>
        <w:t>有效期为递交报价文件之日起90天内。</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3.我方已经详细地阅读了全部招商文件。我方已完全清晰理解报价的要求，不存在任何含糊不清和误解之处，同意放弃对这些文件所提出的异议和质疑的权利。</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4.我方已毫无保留地向贵方提供一切所需的证明材料。</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5.我方承诺在本次报价中提供的一切文件，无论是原件还是复印件均为真实和准确的，绝无任何虚假、伪造和夸大的成份，否则，愿承担相应的后果和法律责任。</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6.我方完全服从和尊重评审所作的评定结果，同时清楚理解到报价</w:t>
      </w:r>
      <w:r>
        <w:rPr>
          <w:rFonts w:hint="eastAsia" w:ascii="仿宋_GB2312" w:hAnsi="仿宋_GB2312" w:eastAsia="仿宋_GB2312" w:cs="仿宋_GB2312"/>
          <w:sz w:val="24"/>
          <w:highlight w:val="none"/>
          <w:lang w:val="en-US" w:eastAsia="zh-CN"/>
        </w:rPr>
        <w:t>最高</w:t>
      </w:r>
      <w:r>
        <w:rPr>
          <w:rFonts w:hint="eastAsia" w:ascii="仿宋_GB2312" w:hAnsi="仿宋_GB2312" w:eastAsia="仿宋_GB2312" w:cs="仿宋_GB2312"/>
          <w:sz w:val="24"/>
          <w:highlight w:val="none"/>
        </w:rPr>
        <w:t>并非意味着必定获得中标资格。</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与本次招商活动有关的一切往来通讯请寄：</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                     邮编：</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                     传真：</w:t>
      </w:r>
    </w:p>
    <w:p>
      <w:pPr>
        <w:rPr>
          <w:rFonts w:hint="eastAsia" w:ascii="仿宋_GB2312" w:hAnsi="仿宋_GB2312" w:eastAsia="仿宋_GB2312" w:cs="仿宋_GB2312"/>
          <w:sz w:val="24"/>
          <w:highlight w:val="none"/>
        </w:rPr>
      </w:pP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 xml:space="preserve">代表姓名：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联系电话：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邮箱：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b/>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名称(盖公章)：</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法定代表人(签字)：</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　期：   </w:t>
      </w: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4"/>
          <w:highlight w:val="none"/>
        </w:rPr>
        <w:br w:type="page"/>
      </w:r>
      <w:r>
        <w:rPr>
          <w:rFonts w:hint="eastAsia" w:ascii="仿宋_GB2312" w:hAnsi="仿宋_GB2312" w:eastAsia="仿宋_GB2312" w:cs="仿宋_GB2312"/>
          <w:b/>
          <w:bCs/>
          <w:sz w:val="28"/>
          <w:szCs w:val="28"/>
          <w:highlight w:val="none"/>
        </w:rPr>
        <w:t>表2：</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法定代表人授权书</w:t>
      </w:r>
    </w:p>
    <w:p>
      <w:pPr>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兹授权</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（姓名、职务）为我单位代表，就贵方组织的</w:t>
      </w:r>
      <w:r>
        <w:rPr>
          <w:rFonts w:hint="eastAsia" w:ascii="仿宋_GB2312" w:hAnsi="宋体" w:eastAsia="仿宋_GB2312" w:cs="仿宋_GB2312"/>
          <w:b/>
          <w:sz w:val="24"/>
          <w:highlight w:val="none"/>
          <w:u w:val="single"/>
        </w:rPr>
        <w:t xml:space="preserve">                       </w:t>
      </w:r>
      <w:r>
        <w:rPr>
          <w:rFonts w:hint="eastAsia" w:ascii="仿宋_GB2312" w:hAnsi="宋体" w:eastAsia="仿宋_GB2312" w:cs="仿宋_GB2312"/>
          <w:b/>
          <w:sz w:val="24"/>
          <w:highlight w:val="none"/>
        </w:rPr>
        <w:t xml:space="preserve"> </w:t>
      </w:r>
      <w:r>
        <w:rPr>
          <w:rFonts w:hint="eastAsia" w:ascii="仿宋_GB2312" w:hAnsi="宋体" w:eastAsia="仿宋_GB2312" w:cs="仿宋_GB2312"/>
          <w:sz w:val="24"/>
          <w:highlight w:val="none"/>
        </w:rPr>
        <w:t>项目（项目编号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2024002</w:t>
      </w:r>
      <w:r>
        <w:rPr>
          <w:rFonts w:hint="eastAsia" w:ascii="仿宋_GB2312" w:hAnsi="宋体" w:eastAsia="仿宋_GB2312" w:cs="仿宋_GB2312"/>
          <w:sz w:val="24"/>
          <w:highlight w:val="none"/>
        </w:rPr>
        <w:t>），以本公司名义处理一切与之有关的事务。</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本授权书于</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日签字生效，有效期至</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        被授权人情况：</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姓名：                       身份证号：                     </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电话：                       传真：</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            </w:t>
      </w:r>
    </w:p>
    <w:p>
      <w:pPr>
        <w:tabs>
          <w:tab w:val="left" w:pos="1200"/>
        </w:tabs>
        <w:ind w:firstLine="480" w:firstLineChars="200"/>
        <w:rPr>
          <w:rFonts w:ascii="仿宋_GB2312" w:hAnsi="宋体" w:eastAsia="仿宋_GB2312" w:cs="仿宋_GB2312"/>
          <w:bCs/>
          <w:sz w:val="24"/>
          <w:highlight w:val="none"/>
        </w:rPr>
      </w:pPr>
      <w:r>
        <w:rPr>
          <w:rFonts w:hint="eastAsia" w:ascii="仿宋_GB2312" w:hAnsi="宋体" w:eastAsia="仿宋_GB2312" w:cs="仿宋_GB2312"/>
          <w:bCs/>
          <w:sz w:val="24"/>
          <w:highlight w:val="none"/>
          <w:lang w:eastAsia="zh-CN"/>
        </w:rPr>
        <w:t>响应人</w:t>
      </w:r>
      <w:r>
        <w:rPr>
          <w:rFonts w:hint="eastAsia" w:ascii="仿宋_GB2312" w:hAnsi="宋体" w:eastAsia="仿宋_GB2312" w:cs="仿宋_GB2312"/>
          <w:bCs/>
          <w:sz w:val="24"/>
          <w:highlight w:val="none"/>
        </w:rPr>
        <w:t>名称(公章)：</w:t>
      </w:r>
    </w:p>
    <w:p>
      <w:pPr>
        <w:tabs>
          <w:tab w:val="left" w:pos="1200"/>
        </w:tabs>
        <w:ind w:firstLine="480" w:firstLineChars="200"/>
        <w:rPr>
          <w:rFonts w:hint="eastAsia" w:ascii="仿宋_GB2312" w:hAnsi="宋体" w:eastAsia="仿宋_GB2312" w:cs="仿宋_GB2312"/>
          <w:bCs/>
          <w:sz w:val="24"/>
          <w:highlight w:val="none"/>
        </w:rPr>
      </w:pPr>
      <w:r>
        <w:rPr>
          <w:rFonts w:hint="eastAsia" w:ascii="仿宋_GB2312" w:hAnsi="宋体" w:eastAsia="仿宋_GB2312" w:cs="仿宋_GB2312"/>
          <w:bCs/>
          <w:sz w:val="24"/>
          <w:highlight w:val="none"/>
        </w:rPr>
        <w:t>法定代表人(签字)：</w:t>
      </w:r>
      <w:bookmarkStart w:id="1" w:name="_Toc162163220"/>
      <w:bookmarkStart w:id="2" w:name="OLE_LINK11"/>
    </w:p>
    <w:p>
      <w:pPr>
        <w:tabs>
          <w:tab w:val="left" w:pos="1200"/>
        </w:tabs>
        <w:ind w:firstLine="420" w:firstLineChars="200"/>
        <w:rPr>
          <w:rFonts w:hint="eastAsia"/>
          <w:highlight w:val="none"/>
        </w:rPr>
      </w:pPr>
    </w:p>
    <w:p>
      <w:pPr>
        <w:tabs>
          <w:tab w:val="left" w:pos="1200"/>
        </w:tabs>
        <w:ind w:firstLine="420" w:firstLineChars="200"/>
        <w:rPr>
          <w:rFonts w:hint="eastAsia"/>
          <w:highlight w:val="none"/>
        </w:rPr>
      </w:pPr>
    </w:p>
    <w:p>
      <w:pPr>
        <w:tabs>
          <w:tab w:val="left" w:pos="1200"/>
        </w:tabs>
        <w:ind w:firstLine="420" w:firstLineChars="20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致：广东省机场管理集团有限公司惠州机场公司</w:t>
      </w:r>
    </w:p>
    <w:p>
      <w:pPr>
        <w:spacing w:line="360" w:lineRule="auto"/>
        <w:ind w:firstLine="840" w:firstLineChars="350"/>
        <w:rPr>
          <w:rFonts w:ascii="仿宋_GB2312" w:hAnsi="宋体" w:eastAsia="仿宋_GB2312" w:cs="仿宋_GB2312"/>
          <w:sz w:val="24"/>
          <w:szCs w:val="24"/>
          <w:u w:val="none"/>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u w:val="none"/>
        </w:rPr>
        <w:t>（</w:t>
      </w:r>
      <w:r>
        <w:rPr>
          <w:rFonts w:hint="eastAsia" w:ascii="仿宋_GB2312" w:hAnsi="宋体" w:eastAsia="仿宋_GB2312" w:cs="仿宋_GB2312"/>
          <w:sz w:val="24"/>
          <w:szCs w:val="24"/>
          <w:u w:val="none"/>
          <w:lang w:eastAsia="zh-CN"/>
        </w:rPr>
        <w:t>响应人</w:t>
      </w:r>
      <w:r>
        <w:rPr>
          <w:rFonts w:hint="eastAsia" w:ascii="仿宋_GB2312" w:hAnsi="宋体" w:eastAsia="仿宋_GB2312" w:cs="仿宋_GB2312"/>
          <w:sz w:val="24"/>
          <w:szCs w:val="24"/>
          <w:u w:val="none"/>
        </w:rPr>
        <w:t>全称</w:t>
      </w:r>
      <w:r>
        <w:rPr>
          <w:rFonts w:ascii="仿宋_GB2312" w:hAnsi="宋体" w:eastAsia="仿宋_GB2312" w:cs="仿宋_GB2312"/>
          <w:sz w:val="24"/>
          <w:szCs w:val="24"/>
          <w:u w:val="none"/>
        </w:rPr>
        <w:t xml:space="preserve">) </w:t>
      </w:r>
      <w:r>
        <w:rPr>
          <w:rFonts w:hint="eastAsia" w:ascii="仿宋_GB2312" w:hAnsi="宋体" w:eastAsia="仿宋_GB2312" w:cs="仿宋_GB2312"/>
          <w:sz w:val="24"/>
          <w:szCs w:val="24"/>
          <w:u w:val="none"/>
        </w:rPr>
        <w:t>参加贵方组织的                 招商项目（项目编号：</w:t>
      </w:r>
      <w:r>
        <w:rPr>
          <w:rFonts w:hint="eastAsia" w:ascii="仿宋_GB2312" w:hAnsi="仿宋_GB2312" w:eastAsia="仿宋_GB2312" w:cs="仿宋_GB2312"/>
          <w:sz w:val="24"/>
          <w:highlight w:val="none"/>
          <w:u w:val="none"/>
        </w:rPr>
        <w:t>HZJCZS-</w:t>
      </w:r>
      <w:r>
        <w:rPr>
          <w:rFonts w:hint="eastAsia" w:ascii="仿宋_GB2312" w:hAnsi="仿宋_GB2312" w:eastAsia="仿宋_GB2312" w:cs="仿宋_GB2312"/>
          <w:sz w:val="24"/>
          <w:highlight w:val="none"/>
          <w:u w:val="none"/>
          <w:lang w:eastAsia="zh-CN"/>
        </w:rPr>
        <w:t>2024002</w:t>
      </w:r>
      <w:r>
        <w:rPr>
          <w:rFonts w:hint="eastAsia" w:ascii="仿宋_GB2312" w:hAnsi="宋体" w:eastAsia="仿宋_GB2312" w:cs="仿宋_GB2312"/>
          <w:sz w:val="24"/>
          <w:szCs w:val="24"/>
          <w:u w:val="none"/>
        </w:rPr>
        <w:t>）活动，按招商文件的规定，已通过银行转账的形式向贵方缴纳人民币</w:t>
      </w:r>
      <w:r>
        <w:rPr>
          <w:rFonts w:hint="eastAsia" w:ascii="仿宋_GB2312" w:hAnsi="宋体" w:eastAsia="仿宋_GB2312" w:cs="仿宋_GB2312"/>
          <w:sz w:val="24"/>
          <w:szCs w:val="24"/>
          <w:u w:val="none"/>
          <w:lang w:eastAsia="zh-CN"/>
        </w:rPr>
        <w:t>（大写</w:t>
      </w:r>
      <w:r>
        <w:rPr>
          <w:rFonts w:hint="eastAsia" w:ascii="仿宋_GB2312" w:hAnsi="宋体" w:eastAsia="仿宋_GB2312" w:cs="仿宋_GB2312"/>
          <w:sz w:val="24"/>
          <w:szCs w:val="24"/>
          <w:u w:val="single"/>
          <w:lang w:eastAsia="zh-CN"/>
        </w:rPr>
        <w:t>）</w:t>
      </w:r>
      <w:r>
        <w:rPr>
          <w:rFonts w:hint="eastAsia" w:ascii="仿宋_GB2312" w:hAnsi="宋体" w:eastAsia="仿宋_GB2312" w:cs="仿宋_GB2312"/>
          <w:sz w:val="24"/>
          <w:szCs w:val="24"/>
          <w:u w:val="single"/>
          <w:lang w:val="en-US" w:eastAsia="zh-CN"/>
        </w:rPr>
        <w:t xml:space="preserve">         </w:t>
      </w:r>
      <w:r>
        <w:rPr>
          <w:rFonts w:hint="eastAsia" w:ascii="仿宋_GB2312" w:hAnsi="宋体" w:eastAsia="仿宋_GB2312" w:cs="仿宋_GB2312"/>
          <w:sz w:val="24"/>
          <w:szCs w:val="24"/>
          <w:u w:val="none"/>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单位名称：</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开 户 行：</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银行帐号：</w:t>
      </w:r>
    </w:p>
    <w:p>
      <w:pPr>
        <w:spacing w:line="360" w:lineRule="auto"/>
        <w:ind w:firstLine="720" w:firstLineChars="300"/>
        <w:rPr>
          <w:rFonts w:ascii="仿宋_GB2312" w:hAnsi="宋体" w:eastAsia="仿宋_GB2312" w:cs="仿宋_GB2312"/>
          <w:sz w:val="24"/>
          <w:szCs w:val="24"/>
          <w:u w:val="none"/>
        </w:rPr>
      </w:pP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lang w:eastAsia="zh-CN"/>
        </w:rPr>
        <w:t>响应人</w:t>
      </w:r>
      <w:r>
        <w:rPr>
          <w:rFonts w:hint="eastAsia" w:ascii="仿宋_GB2312" w:hAnsi="宋体" w:eastAsia="仿宋_GB2312" w:cs="仿宋_GB2312"/>
          <w:bCs/>
          <w:sz w:val="24"/>
          <w:szCs w:val="24"/>
          <w:u w:val="none"/>
        </w:rPr>
        <w:t>名称(公章)：</w:t>
      </w: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日　期：</w:t>
      </w:r>
    </w:p>
    <w:p>
      <w:pPr>
        <w:rPr>
          <w:rFonts w:ascii="仿宋_GB2312" w:hAnsi="仿宋" w:eastAsia="仿宋_GB2312"/>
          <w:szCs w:val="21"/>
        </w:rPr>
      </w:pP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w:t>
            </w:r>
            <w:bookmarkStart w:id="4" w:name="_GoBack"/>
            <w:bookmarkEnd w:id="4"/>
            <w:r>
              <w:rPr>
                <w:rFonts w:hint="eastAsia" w:ascii="仿宋_GB2312" w:hAnsi="仿宋" w:eastAsia="仿宋_GB2312"/>
                <w:sz w:val="28"/>
                <w:szCs w:val="28"/>
                <w:u w:val="single"/>
              </w:rPr>
              <w:t>证复印件）</w:t>
            </w:r>
          </w:p>
        </w:tc>
      </w:tr>
    </w:tbl>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报价明细表</w:t>
      </w:r>
      <w:bookmarkEnd w:id="1"/>
      <w:bookmarkEnd w:id="2"/>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w:t>
      </w:r>
    </w:p>
    <w:p>
      <w:pPr>
        <w:rPr>
          <w:rFonts w:hint="eastAsia" w:ascii="仿宋_GB2312" w:hAnsi="宋体" w:eastAsia="仿宋_GB2312" w:cs="仿宋_GB2312"/>
          <w:sz w:val="24"/>
          <w:highlight w:val="none"/>
          <w:lang w:val="en-US" w:eastAsia="zh-CN"/>
        </w:rPr>
      </w:pPr>
      <w:r>
        <w:rPr>
          <w:rFonts w:hint="eastAsia" w:ascii="仿宋_GB2312" w:hAnsi="宋体" w:eastAsia="仿宋_GB2312" w:cs="仿宋_GB2312"/>
          <w:sz w:val="24"/>
          <w:highlight w:val="none"/>
        </w:rPr>
        <w:t>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2024002</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所投标段：</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项目名称：惠州机场第二航站楼柜台招商项目</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柜台经营业务：</w:t>
      </w:r>
      <w:r>
        <w:rPr>
          <w:rFonts w:hint="eastAsia" w:ascii="仿宋_GB2312" w:hAnsi="宋体" w:eastAsia="仿宋_GB2312" w:cs="仿宋_GB2312"/>
          <w:sz w:val="24"/>
          <w:highlight w:val="none"/>
          <w:u w:val="single"/>
          <w:lang w:val="en-US" w:eastAsia="zh-CN"/>
        </w:rPr>
        <w:t xml:space="preserve">               </w:t>
      </w:r>
    </w:p>
    <w:tbl>
      <w:tblPr>
        <w:tblStyle w:val="5"/>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项目</w:t>
            </w:r>
          </w:p>
        </w:tc>
        <w:tc>
          <w:tcPr>
            <w:tcW w:w="6965"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w:t>
            </w:r>
          </w:p>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（元）</w:t>
            </w:r>
          </w:p>
        </w:tc>
        <w:tc>
          <w:tcPr>
            <w:tcW w:w="6965" w:type="dxa"/>
            <w:tcBorders>
              <w:bottom w:val="single" w:color="auto" w:sz="4" w:space="0"/>
            </w:tcBorders>
            <w:vAlign w:val="center"/>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小写：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大写：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报价有效期</w:t>
            </w:r>
          </w:p>
        </w:tc>
        <w:tc>
          <w:tcPr>
            <w:tcW w:w="6965" w:type="dxa"/>
            <w:vAlign w:val="top"/>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w:t>
            </w:r>
          </w:p>
        </w:tc>
        <w:tc>
          <w:tcPr>
            <w:tcW w:w="6965" w:type="dxa"/>
            <w:vAlign w:val="top"/>
          </w:tcPr>
          <w:p>
            <w:pPr>
              <w:tabs>
                <w:tab w:val="left" w:pos="8364"/>
              </w:tabs>
              <w:snapToGrid w:val="0"/>
              <w:ind w:right="-58"/>
              <w:rPr>
                <w:rFonts w:hint="eastAsia" w:ascii="仿宋_GB2312" w:hAnsi="仿宋_GB2312" w:eastAsia="仿宋_GB2312" w:cs="仿宋_GB2312"/>
                <w:sz w:val="24"/>
                <w:highlight w:val="none"/>
              </w:rPr>
            </w:pPr>
          </w:p>
        </w:tc>
      </w:tr>
    </w:tbl>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注：1.</w:t>
      </w: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须按要求填写所有信息，不得随意更改本表格式。</w:t>
      </w:r>
    </w:p>
    <w:p>
      <w:pPr>
        <w:ind w:firstLine="482" w:firstLineChars="200"/>
        <w:rPr>
          <w:rFonts w:hint="eastAsia" w:ascii="仿宋_GB2312" w:hAnsi="宋体" w:eastAsia="仿宋_GB2312" w:cs="仿宋_GB2312"/>
          <w:sz w:val="24"/>
          <w:highlight w:val="none"/>
        </w:rPr>
      </w:pPr>
      <w:r>
        <w:rPr>
          <w:rFonts w:hint="eastAsia" w:ascii="仿宋_GB2312" w:hAnsi="宋体" w:eastAsia="仿宋_GB2312" w:cs="仿宋_GB2312"/>
          <w:b/>
          <w:bCs/>
          <w:sz w:val="24"/>
          <w:highlight w:val="none"/>
        </w:rPr>
        <w:t>2.此表是报价文件的必要文件，是报价文件的组成部分，应封装在一个信封中，作为报价之用。</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法定代表人（或法定代表人授权代表）签字：</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名称（加盖公章）：</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ascii="宋体" w:hAnsi="宋体"/>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5：</w:t>
      </w:r>
    </w:p>
    <w:p>
      <w:pPr>
        <w:jc w:val="both"/>
        <w:rPr>
          <w:rFonts w:hint="eastAsia" w:ascii="仿宋_GB2312" w:hAnsi="仿宋_GB2312" w:eastAsia="仿宋_GB2312" w:cs="仿宋_GB2312"/>
          <w:b/>
          <w:bCs/>
          <w:sz w:val="28"/>
          <w:szCs w:val="28"/>
          <w:highlight w:val="none"/>
        </w:rPr>
      </w:pPr>
    </w:p>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关于资格的声明函</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致：广东省机场管理集团有限公司惠州机场公司</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关于贵方项目名称:惠州机场第二航站楼柜台招商项目（项目编号：HZJCZS-</w:t>
      </w:r>
      <w:r>
        <w:rPr>
          <w:rFonts w:hint="eastAsia" w:ascii="仿宋_GB2312" w:hAnsi="宋体" w:eastAsia="仿宋_GB2312" w:cs="仿宋_GB2312"/>
          <w:sz w:val="24"/>
          <w:highlight w:val="none"/>
          <w:lang w:eastAsia="zh-CN"/>
        </w:rPr>
        <w:t>2024002</w:t>
      </w:r>
      <w:r>
        <w:rPr>
          <w:rFonts w:hint="eastAsia" w:ascii="仿宋_GB2312" w:hAnsi="宋体" w:eastAsia="仿宋_GB2312" w:cs="仿宋_GB2312"/>
          <w:sz w:val="24"/>
          <w:highlight w:val="none"/>
        </w:rPr>
        <w:t xml:space="preserve"> ）报价邀请，本签字人愿意参加报价，提供招商文件中规定的货物、工程及服务，并证明提交的下列文件和说明是准确的和真实的。</w:t>
      </w:r>
    </w:p>
    <w:p>
      <w:pPr>
        <w:ind w:firstLine="480" w:firstLineChars="200"/>
        <w:jc w:val="left"/>
        <w:rPr>
          <w:rFonts w:hint="eastAsia" w:ascii="仿宋_GB2312" w:hAnsi="宋体" w:eastAsia="仿宋_GB2312" w:cs="仿宋_GB2312"/>
          <w:sz w:val="24"/>
          <w:highlight w:val="none"/>
        </w:rPr>
      </w:pPr>
      <w:bookmarkStart w:id="3" w:name="_Hlk6329753"/>
      <w:r>
        <w:rPr>
          <w:rFonts w:hint="eastAsia" w:ascii="仿宋_GB2312" w:hAnsi="宋体" w:eastAsia="仿宋_GB2312" w:cs="仿宋_GB2312"/>
          <w:sz w:val="24"/>
          <w:highlight w:val="none"/>
        </w:rPr>
        <w:t>1.本公司（企业）具有履行合同所必需的设备、资质证书、专业技术能力，且本公司（企业）20</w:t>
      </w:r>
      <w:r>
        <w:rPr>
          <w:rFonts w:hint="eastAsia" w:ascii="仿宋_GB2312" w:hAnsi="宋体" w:eastAsia="仿宋_GB2312" w:cs="仿宋_GB2312"/>
          <w:sz w:val="24"/>
          <w:highlight w:val="none"/>
          <w:lang w:val="en-US" w:eastAsia="zh-CN"/>
        </w:rPr>
        <w:t>21</w:t>
      </w:r>
      <w:r>
        <w:rPr>
          <w:rFonts w:hint="eastAsia" w:ascii="仿宋_GB2312" w:hAnsi="宋体" w:eastAsia="仿宋_GB2312" w:cs="仿宋_GB2312"/>
          <w:sz w:val="24"/>
          <w:highlight w:val="none"/>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2.经核实，本公司不存在以下情况：单位负责人为同一人或者存在控股、管理关系的不同单位，参加同一招商项目包报价。</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4.……</w:t>
      </w:r>
      <w:bookmarkEnd w:id="3"/>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法定代表人（或法定代表人授权代表）签字：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名称（加盖公章）：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表6：</w:t>
      </w:r>
    </w:p>
    <w:p>
      <w:pPr>
        <w:ind w:firstLine="2811" w:firstLineChars="10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柜台</w:t>
      </w:r>
      <w:r>
        <w:rPr>
          <w:rFonts w:hint="eastAsia" w:ascii="仿宋_GB2312" w:hAnsi="仿宋_GB2312" w:eastAsia="仿宋_GB2312" w:cs="仿宋_GB2312"/>
          <w:b/>
          <w:bCs/>
          <w:sz w:val="28"/>
          <w:szCs w:val="28"/>
        </w:rPr>
        <w:t>业态及服务内容清单</w:t>
      </w:r>
    </w:p>
    <w:p>
      <w:pPr>
        <w:rPr>
          <w:rFonts w:hint="default" w:ascii="仿宋_GB2312" w:hAnsi="宋体" w:eastAsia="仿宋_GB2312" w:cs="仿宋_GB2312"/>
          <w:sz w:val="24"/>
          <w:u w:val="single"/>
          <w:lang w:val="en-US" w:eastAsia="zh-CN"/>
        </w:rPr>
      </w:pPr>
      <w:r>
        <w:rPr>
          <w:rFonts w:hint="eastAsia" w:ascii="仿宋_GB2312" w:hAnsi="宋体" w:eastAsia="仿宋_GB2312" w:cs="仿宋_GB2312"/>
          <w:sz w:val="24"/>
        </w:rPr>
        <w:t>响应人名称：</w:t>
      </w:r>
      <w:r>
        <w:rPr>
          <w:rFonts w:hint="eastAsia" w:ascii="仿宋_GB2312" w:hAnsi="宋体" w:eastAsia="仿宋_GB2312" w:cs="仿宋_GB2312"/>
          <w:sz w:val="24"/>
          <w:u w:val="single"/>
          <w:lang w:val="en-US" w:eastAsia="zh-CN"/>
        </w:rPr>
        <w:t xml:space="preserve">            </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2024002</w:t>
      </w:r>
    </w:p>
    <w:p>
      <w:pPr>
        <w:rPr>
          <w:rFonts w:hint="eastAsia" w:ascii="仿宋_GB2312" w:hAnsi="宋体" w:eastAsia="仿宋_GB2312" w:cs="仿宋_GB2312"/>
          <w:sz w:val="24"/>
          <w:u w:val="single"/>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u w:val="single"/>
          <w:lang w:val="en-US" w:eastAsia="zh-CN"/>
        </w:rPr>
        <w:t xml:space="preserve">          </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val="en-US" w:eastAsia="zh-CN"/>
        </w:rPr>
        <w:t>柜台招商</w:t>
      </w:r>
      <w:r>
        <w:rPr>
          <w:rFonts w:hint="eastAsia" w:ascii="仿宋_GB2312" w:hAnsi="宋体" w:eastAsia="仿宋_GB2312" w:cs="仿宋_GB2312"/>
          <w:sz w:val="24"/>
          <w:lang w:eastAsia="zh-CN"/>
        </w:rPr>
        <w:t>项目</w:t>
      </w:r>
    </w:p>
    <w:tbl>
      <w:tblPr>
        <w:tblStyle w:val="5"/>
        <w:tblW w:w="75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52"/>
        <w:gridCol w:w="1966"/>
        <w:gridCol w:w="46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966"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lang w:val="en-US" w:eastAsia="zh-CN"/>
              </w:rPr>
              <w:t>柜台</w:t>
            </w:r>
            <w:r>
              <w:rPr>
                <w:rFonts w:hint="eastAsia" w:ascii="仿宋_GB2312" w:hAnsi="仿宋_GB2312" w:eastAsia="仿宋_GB2312" w:cs="仿宋_GB2312"/>
                <w:b/>
                <w:sz w:val="24"/>
              </w:rPr>
              <w:t>业态</w:t>
            </w:r>
          </w:p>
        </w:tc>
        <w:tc>
          <w:tcPr>
            <w:tcW w:w="467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966" w:type="dxa"/>
            <w:vAlign w:val="center"/>
          </w:tcPr>
          <w:p>
            <w:pPr>
              <w:tabs>
                <w:tab w:val="left" w:pos="8364"/>
              </w:tabs>
              <w:snapToGrid w:val="0"/>
              <w:ind w:right="-58"/>
              <w:jc w:val="center"/>
              <w:rPr>
                <w:rFonts w:ascii="仿宋_GB2312" w:hAnsi="仿宋_GB2312" w:eastAsia="仿宋_GB2312" w:cs="仿宋_GB2312"/>
                <w:bCs/>
                <w:sz w:val="24"/>
              </w:rPr>
            </w:pPr>
          </w:p>
        </w:tc>
        <w:tc>
          <w:tcPr>
            <w:tcW w:w="4670"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1966"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4670"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表7：</w:t>
      </w:r>
    </w:p>
    <w:p>
      <w:pPr>
        <w:pStyle w:val="2"/>
        <w:rPr>
          <w:rFonts w:hint="default" w:ascii="仿宋_GB2312" w:hAnsi="仿宋_GB2312" w:eastAsia="仿宋_GB2312" w:cs="仿宋_GB2312"/>
          <w:b/>
          <w:bCs/>
          <w:sz w:val="28"/>
          <w:szCs w:val="28"/>
          <w:highlight w:val="none"/>
          <w:lang w:val="en-US" w:eastAsia="zh-CN"/>
        </w:rPr>
      </w:pPr>
    </w:p>
    <w:p>
      <w:pPr>
        <w:pStyle w:val="11"/>
        <w:spacing w:before="120" w:after="120"/>
        <w:ind w:firstLine="3132" w:firstLineChars="1300"/>
        <w:rPr>
          <w:rFonts w:ascii="宋体" w:hAnsi="宋体"/>
          <w:b/>
          <w:spacing w:val="0"/>
          <w:kern w:val="2"/>
          <w:szCs w:val="24"/>
        </w:rPr>
      </w:pPr>
      <w:r>
        <w:rPr>
          <w:rFonts w:hint="eastAsia" w:ascii="宋体" w:hAnsi="宋体"/>
          <w:b/>
          <w:spacing w:val="0"/>
          <w:kern w:val="2"/>
          <w:szCs w:val="24"/>
        </w:rPr>
        <w:t>同类项目业绩证明</w:t>
      </w:r>
    </w:p>
    <w:tbl>
      <w:tblPr>
        <w:tblStyle w:val="6"/>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0"/>
        <w:gridCol w:w="1230"/>
        <w:gridCol w:w="1755"/>
        <w:gridCol w:w="165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r>
              <w:rPr>
                <w:rFonts w:hint="eastAsia"/>
              </w:rPr>
              <w:t>序号</w:t>
            </w:r>
          </w:p>
        </w:tc>
        <w:tc>
          <w:tcPr>
            <w:tcW w:w="1410" w:type="dxa"/>
            <w:vAlign w:val="center"/>
          </w:tcPr>
          <w:p>
            <w:pPr>
              <w:jc w:val="center"/>
            </w:pPr>
            <w:r>
              <w:rPr>
                <w:rFonts w:hint="eastAsia"/>
                <w:lang w:val="en-US" w:eastAsia="zh-CN"/>
              </w:rPr>
              <w:t>柜台</w:t>
            </w:r>
            <w:r>
              <w:rPr>
                <w:rFonts w:hint="eastAsia"/>
              </w:rPr>
              <w:t>名称</w:t>
            </w:r>
          </w:p>
        </w:tc>
        <w:tc>
          <w:tcPr>
            <w:tcW w:w="1230" w:type="dxa"/>
            <w:vAlign w:val="center"/>
          </w:tcPr>
          <w:p>
            <w:pPr>
              <w:jc w:val="center"/>
            </w:pPr>
            <w:r>
              <w:rPr>
                <w:rFonts w:hint="eastAsia"/>
              </w:rPr>
              <w:t>业态</w:t>
            </w:r>
          </w:p>
        </w:tc>
        <w:tc>
          <w:tcPr>
            <w:tcW w:w="1755" w:type="dxa"/>
            <w:vAlign w:val="center"/>
          </w:tcPr>
          <w:p>
            <w:pPr>
              <w:jc w:val="center"/>
            </w:pPr>
            <w:r>
              <w:rPr>
                <w:rFonts w:hint="eastAsia"/>
                <w:lang w:val="en-US" w:eastAsia="zh-CN"/>
              </w:rPr>
              <w:t>柜台</w:t>
            </w:r>
            <w:r>
              <w:rPr>
                <w:rFonts w:hint="eastAsia"/>
              </w:rPr>
              <w:t>位置</w:t>
            </w:r>
          </w:p>
        </w:tc>
        <w:tc>
          <w:tcPr>
            <w:tcW w:w="1650" w:type="dxa"/>
            <w:vAlign w:val="center"/>
          </w:tcPr>
          <w:p>
            <w:pPr>
              <w:jc w:val="center"/>
            </w:pPr>
            <w:r>
              <w:rPr>
                <w:rFonts w:hint="eastAsia"/>
              </w:rPr>
              <w:t>开业时间</w:t>
            </w:r>
          </w:p>
        </w:tc>
        <w:tc>
          <w:tcPr>
            <w:tcW w:w="1884" w:type="dxa"/>
            <w:vAlign w:val="center"/>
          </w:tcPr>
          <w:p>
            <w:pPr>
              <w:jc w:val="center"/>
            </w:pPr>
            <w:r>
              <w:rPr>
                <w:rFonts w:hint="eastAsia"/>
              </w:rPr>
              <w:t>商标品牌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6"/>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 xml:space="preserve">年 </w:t>
      </w:r>
      <w:r>
        <w:rPr>
          <w:rFonts w:hint="eastAsia" w:ascii="宋体" w:hAnsi="宋体"/>
          <w:szCs w:val="21"/>
          <w:lang w:val="en-US" w:eastAsia="zh-CN"/>
        </w:rPr>
        <w:t xml:space="preserve">  </w:t>
      </w:r>
      <w:r>
        <w:rPr>
          <w:rFonts w:hint="eastAsia" w:ascii="宋体" w:hAnsi="宋体"/>
          <w:szCs w:val="21"/>
          <w:lang w:val="en-GB"/>
        </w:rPr>
        <w:t xml:space="preserve"> 月 </w:t>
      </w:r>
      <w:r>
        <w:rPr>
          <w:rFonts w:hint="eastAsia" w:ascii="宋体" w:hAnsi="宋体"/>
          <w:szCs w:val="21"/>
          <w:lang w:val="en-US" w:eastAsia="zh-CN"/>
        </w:rPr>
        <w:t xml:space="preserve">  </w:t>
      </w:r>
      <w:r>
        <w:rPr>
          <w:rFonts w:hint="eastAsia" w:ascii="宋体" w:hAnsi="宋体"/>
          <w:szCs w:val="21"/>
          <w:lang w:val="en-GB"/>
        </w:rPr>
        <w:t xml:space="preserve"> 日</w:t>
      </w:r>
    </w:p>
    <w:p>
      <w:pPr>
        <w:rPr>
          <w:rFonts w:hint="default" w:ascii="仿宋_GB2312" w:hAnsi="宋体" w:eastAsia="仿宋_GB2312" w:cs="仿宋_GB2312"/>
          <w:sz w:val="24"/>
          <w:highlight w:val="none"/>
          <w:lang w:val="en-US" w:eastAsia="zh-CN"/>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tabs>
          <w:tab w:val="left" w:pos="180"/>
        </w:tabs>
        <w:ind w:left="-240" w:firstLine="3935" w:firstLineChars="14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br w:type="page"/>
      </w:r>
    </w:p>
    <w:p>
      <w:pPr>
        <w:tabs>
          <w:tab w:val="left" w:pos="180"/>
        </w:tabs>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表8：</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6"/>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38"/>
        <w:gridCol w:w="1875"/>
        <w:gridCol w:w="587"/>
        <w:gridCol w:w="1275"/>
        <w:gridCol w:w="1187"/>
        <w:gridCol w:w="136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5"/>
            <w:vAlign w:val="center"/>
          </w:tcPr>
          <w:p>
            <w:pPr>
              <w:tabs>
                <w:tab w:val="left" w:pos="540"/>
              </w:tabs>
              <w:ind w:left="-132" w:leftChars="-64" w:right="-105" w:rightChars="-50" w:hanging="2"/>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5"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电话：</w:t>
            </w:r>
          </w:p>
        </w:tc>
        <w:tc>
          <w:tcPr>
            <w:tcW w:w="4412" w:type="dxa"/>
            <w:gridSpan w:val="4"/>
            <w:vAlign w:val="center"/>
          </w:tcPr>
          <w:p>
            <w:pPr>
              <w:tabs>
                <w:tab w:val="left" w:pos="540"/>
              </w:tabs>
              <w:ind w:left="-132" w:leftChars="-64" w:right="-105" w:rightChars="-50" w:hanging="2"/>
              <w:rPr>
                <w:rFonts w:ascii="宋体" w:hAnsi="宋体"/>
                <w:szCs w:val="21"/>
              </w:rPr>
            </w:pPr>
            <w:r>
              <w:rPr>
                <w:rFonts w:hint="eastAsia" w:ascii="宋体" w:hAnsi="宋体"/>
                <w:szCs w:val="21"/>
              </w:rPr>
              <w:t>电子邮箱：</w:t>
            </w:r>
          </w:p>
        </w:tc>
        <w:tc>
          <w:tcPr>
            <w:tcW w:w="1101" w:type="dxa"/>
            <w:vAlign w:val="center"/>
          </w:tcPr>
          <w:p>
            <w:pPr>
              <w:tabs>
                <w:tab w:val="left" w:pos="540"/>
              </w:tabs>
              <w:ind w:left="-132" w:leftChars="-64" w:right="-105" w:rightChars="-50" w:hanging="2"/>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2023</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2021-2023</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23</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23</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 xml:space="preserve">年 </w:t>
      </w:r>
      <w:r>
        <w:rPr>
          <w:rFonts w:hint="eastAsia" w:ascii="宋体" w:hAnsi="宋体"/>
          <w:szCs w:val="21"/>
          <w:lang w:val="en-US" w:eastAsia="zh-CN"/>
        </w:rPr>
        <w:t xml:space="preserve">  </w:t>
      </w:r>
      <w:r>
        <w:rPr>
          <w:rFonts w:hint="eastAsia" w:ascii="宋体" w:hAnsi="宋体"/>
          <w:szCs w:val="21"/>
          <w:lang w:val="en-GB"/>
        </w:rPr>
        <w:t xml:space="preserve"> 月 </w:t>
      </w:r>
      <w:r>
        <w:rPr>
          <w:rFonts w:hint="eastAsia" w:ascii="宋体" w:hAnsi="宋体"/>
          <w:szCs w:val="21"/>
          <w:lang w:val="en-US" w:eastAsia="zh-CN"/>
        </w:rPr>
        <w:t xml:space="preserve">  </w:t>
      </w:r>
      <w:r>
        <w:rPr>
          <w:rFonts w:hint="eastAsia" w:ascii="宋体" w:hAnsi="宋体"/>
          <w:szCs w:val="21"/>
          <w:lang w:val="en-GB"/>
        </w:rPr>
        <w:t xml:space="preserve"> 日</w:t>
      </w:r>
    </w:p>
    <w:p>
      <w:pPr>
        <w:pStyle w:val="9"/>
      </w:pPr>
    </w:p>
    <w:p>
      <w:pPr>
        <w:pStyle w:val="9"/>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表9：</w:t>
      </w:r>
    </w:p>
    <w:p>
      <w:pPr>
        <w:tabs>
          <w:tab w:val="left" w:pos="180"/>
        </w:tabs>
        <w:ind w:firstLine="1890" w:firstLineChars="900"/>
        <w:rPr>
          <w:rFonts w:hint="eastAsia"/>
          <w:lang w:val="en-US" w:eastAsia="zh-CN"/>
        </w:rPr>
      </w:pPr>
    </w:p>
    <w:p>
      <w:pPr>
        <w:tabs>
          <w:tab w:val="left" w:pos="180"/>
        </w:tabs>
        <w:ind w:firstLine="2409" w:firstLineChars="10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0"/>
        <w:rPr>
          <w:rFonts w:hint="eastAsia" w:hAnsi="宋体"/>
          <w:b/>
          <w:sz w:val="24"/>
          <w:lang w:val="en-US" w:eastAsia="zh-CN"/>
        </w:rPr>
      </w:pPr>
    </w:p>
    <w:p>
      <w:pPr>
        <w:pStyle w:val="10"/>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响应人现行在执行的企业管理制度（包括但不限于人员培训及管理、采购管理、仓储管理、应急处理等</w:t>
      </w:r>
      <w:r>
        <w:rPr>
          <w:rFonts w:hint="eastAsia" w:hAnsi="宋体" w:cs="Times New Roman"/>
          <w:szCs w:val="21"/>
          <w:lang w:eastAsia="zh-CN"/>
        </w:rPr>
        <w:t>。</w:t>
      </w:r>
    </w:p>
    <w:p>
      <w:pPr>
        <w:pStyle w:val="9"/>
        <w:rPr>
          <w:rFonts w:hint="default"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0"/>
        </w:numPr>
        <w:tabs>
          <w:tab w:val="left" w:pos="54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表10:</w:t>
      </w:r>
    </w:p>
    <w:p>
      <w:pPr>
        <w:numPr>
          <w:ilvl w:val="0"/>
          <w:numId w:val="0"/>
        </w:numPr>
        <w:tabs>
          <w:tab w:val="left" w:pos="540"/>
        </w:tabs>
        <w:ind w:firstLine="3373" w:firstLineChars="1200"/>
        <w:rPr>
          <w:rFonts w:ascii="宋体" w:hAnsi="宋体"/>
          <w:b/>
          <w:sz w:val="28"/>
          <w:szCs w:val="28"/>
        </w:rPr>
      </w:pPr>
      <w:r>
        <w:rPr>
          <w:rFonts w:hint="eastAsia" w:ascii="宋体" w:hAnsi="宋体"/>
          <w:b/>
          <w:sz w:val="28"/>
          <w:szCs w:val="28"/>
          <w:lang w:val="en-US" w:eastAsia="zh-CN"/>
        </w:rPr>
        <w:t>服务保障</w:t>
      </w:r>
      <w:r>
        <w:rPr>
          <w:rFonts w:hint="eastAsia" w:ascii="宋体" w:hAnsi="宋体"/>
          <w:b/>
          <w:sz w:val="28"/>
          <w:szCs w:val="28"/>
        </w:rPr>
        <w:t>方案</w:t>
      </w:r>
    </w:p>
    <w:p>
      <w:pPr>
        <w:tabs>
          <w:tab w:val="left" w:pos="540"/>
        </w:tabs>
        <w:ind w:firstLine="420" w:firstLineChars="200"/>
        <w:rPr>
          <w:rFonts w:hint="eastAsia" w:ascii="宋体" w:hAnsi="宋体" w:cs="Times New Roman"/>
          <w:szCs w:val="21"/>
          <w:lang w:val="en-US" w:eastAsia="zh-CN"/>
        </w:rPr>
      </w:pPr>
      <w:r>
        <w:rPr>
          <w:rFonts w:hint="eastAsia" w:ascii="宋体" w:hAnsi="宋体" w:cs="Times New Roman"/>
          <w:szCs w:val="21"/>
        </w:rPr>
        <w:t>1.响应人根据本项目机场旅客服务特点制定的</w:t>
      </w:r>
      <w:r>
        <w:rPr>
          <w:rFonts w:hint="eastAsia" w:ascii="宋体" w:hAnsi="宋体" w:cs="Times New Roman"/>
          <w:szCs w:val="21"/>
          <w:lang w:val="en-US" w:eastAsia="zh-CN"/>
        </w:rPr>
        <w:t>服务保障</w:t>
      </w:r>
      <w:r>
        <w:rPr>
          <w:rFonts w:hint="eastAsia" w:ascii="宋体" w:hAnsi="宋体" w:cs="Times New Roman"/>
          <w:szCs w:val="21"/>
        </w:rPr>
        <w:t>方案，</w:t>
      </w:r>
      <w:r>
        <w:rPr>
          <w:rFonts w:hint="eastAsia" w:ascii="宋体" w:hAnsi="宋体" w:cs="Times New Roman"/>
          <w:szCs w:val="21"/>
          <w:lang w:val="en-US" w:eastAsia="zh-CN"/>
        </w:rPr>
        <w:t>从人员配置、服务理念、服务内容、服务定价等方面制定。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0"/>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1"/>
        <w:jc w:val="both"/>
        <w:rPr>
          <w:rFonts w:ascii="宋体" w:hAnsi="宋体"/>
          <w:b/>
        </w:rPr>
      </w:pPr>
      <w:r>
        <w:rPr>
          <w:rFonts w:hint="eastAsia" w:ascii="宋体" w:hAnsi="宋体"/>
          <w:bCs w:val="0"/>
          <w:spacing w:val="0"/>
          <w:kern w:val="2"/>
          <w:sz w:val="21"/>
          <w:szCs w:val="21"/>
        </w:rPr>
        <w:t>日期：     年    月    日</w:t>
      </w:r>
    </w:p>
    <w:p>
      <w:pPr>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eastAsia="zh-CN"/>
        </w:rPr>
        <w:t>图</w:t>
      </w:r>
      <w:r>
        <w:rPr>
          <w:rFonts w:hint="eastAsia" w:ascii="仿宋_GB2312" w:hAnsi="仿宋_GB2312" w:eastAsia="仿宋_GB2312" w:cs="仿宋_GB2312"/>
          <w:b/>
          <w:bCs/>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r>
        <w:rPr>
          <w:rFonts w:hint="eastAsia" w:ascii="黑体" w:hAnsi="黑体" w:eastAsia="黑体" w:cs="黑体"/>
          <w:sz w:val="28"/>
          <w:szCs w:val="28"/>
          <w:lang w:eastAsia="zh-CN"/>
        </w:rPr>
        <w:drawing>
          <wp:inline distT="0" distB="0" distL="114300" distR="114300">
            <wp:extent cx="5269230" cy="2802255"/>
            <wp:effectExtent l="0" t="0" r="7620" b="17145"/>
            <wp:docPr id="1" name="图片 1" descr="162495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951278(1)"/>
                    <pic:cNvPicPr>
                      <a:picLocks noChangeAspect="1"/>
                    </pic:cNvPicPr>
                  </pic:nvPicPr>
                  <pic:blipFill>
                    <a:blip r:embed="rId4"/>
                    <a:stretch>
                      <a:fillRect/>
                    </a:stretch>
                  </pic:blipFill>
                  <pic:spPr>
                    <a:xfrm>
                      <a:off x="0" y="0"/>
                      <a:ext cx="5269230" cy="2802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r>
        <w:rPr>
          <w:rFonts w:hint="eastAsia"/>
          <w:lang w:val="en-US" w:eastAsia="zh-CN"/>
        </w:rPr>
        <w:t>图二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宋体"/>
          <w:lang w:eastAsia="zh-CN"/>
        </w:rPr>
      </w:pPr>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5"/>
                    <a:stretch>
                      <a:fillRect/>
                    </a:stretch>
                  </pic:blipFill>
                  <pic:spPr>
                    <a:xfrm>
                      <a:off x="0" y="0"/>
                      <a:ext cx="5498465" cy="67449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5A716C6"/>
    <w:rsid w:val="22C62972"/>
    <w:rsid w:val="25021A95"/>
    <w:rsid w:val="2AAF32F4"/>
    <w:rsid w:val="2E7946F6"/>
    <w:rsid w:val="2FEF77CE"/>
    <w:rsid w:val="31602182"/>
    <w:rsid w:val="398778D6"/>
    <w:rsid w:val="40463AD2"/>
    <w:rsid w:val="528F58DB"/>
    <w:rsid w:val="5D764AC7"/>
    <w:rsid w:val="61572A76"/>
    <w:rsid w:val="63B01CE3"/>
    <w:rsid w:val="66720A4D"/>
    <w:rsid w:val="68BA633E"/>
    <w:rsid w:val="69FF3F51"/>
    <w:rsid w:val="6D710BE7"/>
    <w:rsid w:val="77D4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Calibri" w:hAnsi="Calibri" w:eastAsia="宋体" w:cs="Times New Roman"/>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普通(网站)1"/>
    <w:basedOn w:val="1"/>
    <w:qFormat/>
    <w:uiPriority w:val="0"/>
    <w:rPr>
      <w:sz w:val="24"/>
    </w:rPr>
  </w:style>
  <w:style w:type="paragraph" w:customStyle="1" w:styleId="9">
    <w:name w:val="p0"/>
    <w:basedOn w:val="1"/>
    <w:qFormat/>
    <w:uiPriority w:val="0"/>
    <w:pPr>
      <w:widowControl/>
    </w:pPr>
    <w:rPr>
      <w:kern w:val="0"/>
      <w:szCs w:val="21"/>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2021-08-19T01:54:00Z</dcterms:created>
  <dc:creator>子鱼</dc:creator>
  <cp:lastModifiedBy>张子怡</cp:lastModifiedBy>
  <dcterms:modified xsi:type="dcterms:W3CDTF">2024-09-27T06:49:19Z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25692CA0A73D49C99F3C00253F290AA1</vt:lpwstr>
  </property>
</Properties>
</file>