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招标公告</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国义招标股份有限公司</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u w:val="single"/>
        </w:rPr>
        <w:t>广州白云国际机场股份有限公司</w:t>
      </w:r>
      <w:r>
        <w:rPr>
          <w:rFonts w:hint="eastAsia" w:ascii="仿宋" w:hAnsi="仿宋" w:eastAsia="仿宋" w:cs="仿宋"/>
          <w:color w:val="auto"/>
          <w:sz w:val="24"/>
          <w:szCs w:val="24"/>
          <w:highlight w:val="none"/>
        </w:rPr>
        <w:t>的委托，对</w:t>
      </w:r>
      <w:r>
        <w:rPr>
          <w:rFonts w:hint="eastAsia" w:ascii="仿宋" w:hAnsi="仿宋" w:eastAsia="仿宋" w:cs="仿宋"/>
          <w:color w:val="auto"/>
          <w:sz w:val="24"/>
          <w:szCs w:val="24"/>
          <w:highlight w:val="none"/>
          <w:u w:val="single"/>
        </w:rPr>
        <w:t>广州白云国际机场股份有限公司2023-2025年度小额工程项目工程施工类入库供应商招标项目</w:t>
      </w:r>
      <w:r>
        <w:rPr>
          <w:rFonts w:hint="eastAsia" w:ascii="仿宋" w:hAnsi="仿宋" w:eastAsia="仿宋" w:cs="仿宋"/>
          <w:color w:val="auto"/>
          <w:sz w:val="24"/>
          <w:szCs w:val="24"/>
          <w:highlight w:val="none"/>
        </w:rPr>
        <w:t>进行公开招标采购，</w:t>
      </w:r>
      <w:r>
        <w:rPr>
          <w:rFonts w:hint="eastAsia" w:ascii="仿宋" w:hAnsi="仿宋" w:eastAsia="仿宋" w:cs="仿宋"/>
          <w:color w:val="auto"/>
          <w:sz w:val="24"/>
          <w:szCs w:val="24"/>
          <w:highlight w:val="none"/>
          <w:lang w:val="zh-CN"/>
        </w:rPr>
        <w:t>欢迎符合资格条件</w:t>
      </w:r>
      <w:r>
        <w:rPr>
          <w:rFonts w:hint="eastAsia" w:ascii="仿宋" w:hAnsi="仿宋" w:eastAsia="仿宋" w:cs="仿宋"/>
          <w:color w:val="auto"/>
          <w:sz w:val="24"/>
          <w:szCs w:val="24"/>
          <w:highlight w:val="none"/>
        </w:rPr>
        <w:t>的投标人投标。</w:t>
      </w:r>
    </w:p>
    <w:p>
      <w:pPr>
        <w:autoSpaceDE w:val="0"/>
        <w:autoSpaceDN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zh-CN"/>
        </w:rPr>
        <w:t>一、招标编号：0724-2220S1285035</w:t>
      </w:r>
    </w:p>
    <w:p>
      <w:pPr>
        <w:autoSpaceDE w:val="0"/>
        <w:autoSpaceDN w:val="0"/>
        <w:spacing w:line="360" w:lineRule="auto"/>
        <w:ind w:left="2640" w:right="-359" w:rightChars="-171" w:hanging="2640" w:hangingChars="11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二、项目概括：</w:t>
      </w:r>
    </w:p>
    <w:p>
      <w:pPr>
        <w:tabs>
          <w:tab w:val="left" w:pos="8364"/>
        </w:tabs>
        <w:autoSpaceDE w:val="0"/>
        <w:autoSpaceDN w:val="0"/>
        <w:spacing w:line="360" w:lineRule="auto"/>
        <w:ind w:right="42" w:rightChars="20"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为保障广州白云国际机场股份有限公司（以下简称“股份公司”）小额工程项目及应急抢修工程项目顺利实施，提高实施效率，提升实施效果，股份公司通过公开招标方]供应商库，当工程实际发生时股份公司下属各项目建设单位（包括股份公司本部、直属部门、分公司和控股子公司），根据工程的性质、特点，在相应的供应商库内以抽签方式、综合比价方式选择供应商，并通过工程委托单或单项合同的形式委托其实施工程。</w:t>
      </w:r>
    </w:p>
    <w:p>
      <w:pPr>
        <w:autoSpaceDE w:val="0"/>
        <w:autoSpaceDN w:val="0"/>
        <w:spacing w:line="360" w:lineRule="auto"/>
        <w:ind w:right="-359" w:right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三、</w:t>
      </w:r>
      <w:r>
        <w:rPr>
          <w:rFonts w:hint="eastAsia" w:ascii="仿宋" w:hAnsi="仿宋" w:eastAsia="仿宋" w:cs="仿宋"/>
          <w:color w:val="auto"/>
          <w:sz w:val="24"/>
          <w:szCs w:val="24"/>
          <w:highlight w:val="none"/>
        </w:rPr>
        <w:t>标段划分：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2234"/>
        <w:gridCol w:w="184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650" w:type="dxa"/>
            <w:noWrap w:val="0"/>
            <w:vAlign w:val="center"/>
          </w:tcPr>
          <w:p>
            <w:pPr>
              <w:autoSpaceDE w:val="0"/>
              <w:autoSpaceDN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标段名称</w:t>
            </w:r>
          </w:p>
        </w:tc>
        <w:tc>
          <w:tcPr>
            <w:tcW w:w="2234" w:type="dxa"/>
            <w:noWrap w:val="0"/>
            <w:vAlign w:val="center"/>
          </w:tcPr>
          <w:p>
            <w:pPr>
              <w:autoSpaceDE w:val="0"/>
              <w:autoSpaceDN w:val="0"/>
              <w:spacing w:line="360" w:lineRule="auto"/>
              <w:ind w:right="-10" w:rightChars="-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843" w:type="dxa"/>
            <w:noWrap w:val="0"/>
            <w:vAlign w:val="center"/>
          </w:tcPr>
          <w:p>
            <w:pPr>
              <w:autoSpaceDE w:val="0"/>
              <w:autoSpaceDN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正式入库数量</w:t>
            </w:r>
          </w:p>
        </w:tc>
        <w:tc>
          <w:tcPr>
            <w:tcW w:w="2835" w:type="dxa"/>
            <w:noWrap w:val="0"/>
            <w:vAlign w:val="center"/>
          </w:tcPr>
          <w:p>
            <w:pPr>
              <w:autoSpaceDE w:val="0"/>
              <w:autoSpaceDN w:val="0"/>
              <w:spacing w:line="360" w:lineRule="auto"/>
              <w:ind w:right="-8" w:rightChars="-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备选库数量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650" w:type="dxa"/>
            <w:noWrap w:val="0"/>
            <w:vAlign w:val="center"/>
          </w:tcPr>
          <w:p>
            <w:pPr>
              <w:autoSpaceDE w:val="0"/>
              <w:autoSpaceDN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标段一</w:t>
            </w:r>
          </w:p>
        </w:tc>
        <w:tc>
          <w:tcPr>
            <w:tcW w:w="2234" w:type="dxa"/>
            <w:noWrap w:val="0"/>
            <w:vAlign w:val="center"/>
          </w:tcPr>
          <w:p>
            <w:pPr>
              <w:autoSpaceDE w:val="0"/>
              <w:autoSpaceDN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房建工程施工库</w:t>
            </w:r>
          </w:p>
        </w:tc>
        <w:tc>
          <w:tcPr>
            <w:tcW w:w="1843" w:type="dxa"/>
            <w:noWrap w:val="0"/>
            <w:vAlign w:val="center"/>
          </w:tcPr>
          <w:p>
            <w:pPr>
              <w:autoSpaceDE w:val="0"/>
              <w:autoSpaceDN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2835" w:type="dxa"/>
            <w:noWrap w:val="0"/>
            <w:vAlign w:val="center"/>
          </w:tcPr>
          <w:p>
            <w:pPr>
              <w:autoSpaceDE w:val="0"/>
              <w:autoSpaceDN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50" w:type="dxa"/>
            <w:noWrap w:val="0"/>
            <w:vAlign w:val="center"/>
          </w:tcPr>
          <w:p>
            <w:pPr>
              <w:autoSpaceDE w:val="0"/>
              <w:autoSpaceDN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标段二</w:t>
            </w:r>
          </w:p>
        </w:tc>
        <w:tc>
          <w:tcPr>
            <w:tcW w:w="2234" w:type="dxa"/>
            <w:noWrap w:val="0"/>
            <w:vAlign w:val="center"/>
          </w:tcPr>
          <w:p>
            <w:pPr>
              <w:autoSpaceDE w:val="0"/>
              <w:autoSpaceDN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市政工程施工库</w:t>
            </w:r>
          </w:p>
        </w:tc>
        <w:tc>
          <w:tcPr>
            <w:tcW w:w="1843" w:type="dxa"/>
            <w:noWrap w:val="0"/>
            <w:vAlign w:val="center"/>
          </w:tcPr>
          <w:p>
            <w:pPr>
              <w:autoSpaceDE w:val="0"/>
              <w:autoSpaceDN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835" w:type="dxa"/>
            <w:noWrap w:val="0"/>
            <w:vAlign w:val="center"/>
          </w:tcPr>
          <w:p>
            <w:pPr>
              <w:autoSpaceDE w:val="0"/>
              <w:autoSpaceDN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bl>
    <w:p>
      <w:pPr>
        <w:autoSpaceDE w:val="0"/>
        <w:autoSpaceDN w:val="0"/>
        <w:spacing w:line="360" w:lineRule="auto"/>
        <w:ind w:right="-359" w:right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投标人可单独对一个标段进行投标，也可以同时对多个标段投标，但投标文件应分标段制作。</w:t>
      </w:r>
    </w:p>
    <w:p>
      <w:pPr>
        <w:pStyle w:val="11"/>
        <w:widowControl/>
        <w:spacing w:line="360" w:lineRule="auto"/>
        <w:ind w:firstLine="0" w:firstLineChars="0"/>
        <w:outlineLvl w:val="1"/>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四、投标人资格：</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标段一：房建工程施工库</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1.投标人必须是在中华人民共和国境内注册的法人或其他组织。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2.投标人必须持有建设行政主管部门颁发的安全生产许可证且在有效期内。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3.投标人应具备以下资质：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3.1投标人具有承接本工程所需的建筑工程施工总承包二级或以上资质。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3.2投标人拟担任本工程项目负责人的人员为：具备建筑工程专业二级或以上级别的注册建造师。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项目负责人持有在有效期内的安全生产考核合格证书（B类），或能够提供广东省建筑施工企业管理人员安全生产考核信息系统安全生产管理人员证书信息的打印页。专职安全人员须具有在有效期内的安全考核合格证书（C类），或能够提供广东省建筑施工企业管理人员安全生产考核信息系统安全生产管理人员证书信息的打印页。拟投入本项目的项目负责人和安全员不为同一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5.2019年1月1日至今，投标人没有被行政主管部门取消投标资格且仍在被处罚期内；同时，2019年1月1日至今投标人（包括其关联公司）与招标人及其子公司无发生各种诉讼、仲裁和不良投诉（须就此项内容提供承诺函并加盖投标人公章）。</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6.2019年1月1日至今未因在工程招投标活动中有违法、违规行为或工程质量问题或其它原因受到住建部或广东省住建厅宣布取消在本地投标资格的处罚有效期内（至本项目截止投标之日止，通报或处罚有效期已经期满的除外），需提交承诺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7.投标人、法定代表人及项目负责人未被列入广东省机场管理集团有限公司不予合作对象名单且在限制期内（提供承诺函并加盖投标人公章，格式详见招标文件）。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人不得被列为“严重失信主体名单”，以“信用中国”网站（www.creditchina.gov.cn）查询为准，投标人需在招标公告发布后按招标文件给定的格式要求从“信用中国”网站截图“严重失信主体名单”并加盖公章（未按要求截图或截图信息不清晰将作否决投标处理），同时下载信用报告、打印并加盖公章后附在投标文件中。</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人不得被列入严重违法失信企业名单（黑名单）信息，以“国家企业信用信息公示系统”网站（www.gsxt.gov.cn）查询为准，投标人需在招标公告发布后按招标文件给定的格式要求从“国家企业信用信息公示系统”网站截图“列入严重违法失信企业名单（黑名单）信息”并加盖公章（未按要求截图或截图信息不清晰将作否决投标处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10.投标人未在以往工程中因不诚信行为或不充分履约行为被本项目招标人提前终止合同或取消中标资格（需提交承诺书）。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11.关于联合体投标：本项目不接受联合体投标。</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标段二：市政工程施工库</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1.投标人必须是在中华人民共和国境内注册的法人或其他组织，且具备一般纳税人资格。</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2.投标人必须持有建设行政主管部门颁发的安全生产许可证且在有效期内。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3.投标人应具备以下资质：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3.1投标人应同时具有承接本工程所需的市政公用工程施工总承包二级或以上资质。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3.2投标人拟担任本工程项目负责人的人员为：具备市政公用工程专业二级或以上级别的注册建造师。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项目负责人持有在有效期内的安全生产考核合格证书（B类），或能够提供广东省建筑施工企业管理人员安全生产考核信息系统安全生产管理人员证书信息的打印页。专职安全人员须具有在有效期内的安全考核合格证书（C类），或能够提供广东省建筑施工企业管理人员安全生产考核信息系统安全生产管理人员证书信息的打印页。项目负责人和安全员不为同一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5.2019年1月1日至今，投标人没有被行政主管部门取消投标资格且仍在被处罚期内；同时，2019年1月1日至今投标人（包括其关联公司）与招标人及其子公司无发生各种诉讼、仲裁和不良投诉（须就此项内容提供承诺函并加盖投标人公章）。</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6.2019年1月1日至今未因在工程招投标活动中有违法、违规行为或工程质量问题或其它原因受到住建部或广东省住建厅宣布取消在本地投标资格的处罚有效期内（至本项目截止投标之日止，通报或处罚有效期已经期满的除外），需提交承诺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7.投标人、法定代表人及项目负责人未被列入广东省机场管理集团有限公司不予合作对象名单且在限制期内（提供承诺函并加盖投标人公章，格式详见招标文件）。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人不得被列为“严重失信主体名单”，以“信用中国”网站（www.creditchina.gov.cn）查询为准，投标人需在招标公告发布后按招标文件给定的格式要求从“信用中国”网站截图“严重失信主体名单”并加盖公章（未按要求截图或截图信息不清晰将作否决投标处理），同时下载信用报告、打印并加盖公章后附在投标文件中。</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人不得被列入严重违法失信企业名单（黑名单）信息，以“国家企业信用信息公示系统”网站（www.gsxt.gov.cn）查询为准，投标人需在招标公告发布后按招标文件给定的格式要求从“国家企业信用信息公示系统”网站截图“列入严重违法失信企业名单（黑名单）信息”并加盖公章（未按要求截图或截图信息不清晰将作否决投标处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10.投标人未在以往工程中因不诚信行为或不充分履约行为被本项目招标人提前终止合同或取消中标资格（需提交承诺书）。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11.关于联合体投标：本项目不接受联合体投标。</w:t>
      </w:r>
    </w:p>
    <w:p>
      <w:pPr>
        <w:shd w:val="clear" w:color="auto" w:fill="FFFFFF"/>
        <w:tabs>
          <w:tab w:val="left" w:pos="360"/>
          <w:tab w:val="left" w:pos="1164"/>
        </w:tabs>
        <w:snapToGrid w:val="0"/>
        <w:spacing w:line="360" w:lineRule="auto"/>
        <w:ind w:left="105" w:leftChars="50" w:firstLine="360" w:firstLineChars="150"/>
        <w:rPr>
          <w:rFonts w:hint="eastAsia" w:ascii="仿宋" w:hAnsi="仿宋" w:eastAsia="仿宋" w:cs="仿宋"/>
          <w:color w:val="auto"/>
          <w:sz w:val="24"/>
          <w:szCs w:val="24"/>
          <w:highlight w:val="none"/>
        </w:rPr>
      </w:pPr>
    </w:p>
    <w:p>
      <w:pPr>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五、中标原则</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两个标段可以兼投，但不得兼中；任何一个投标人，在本项目两个标段的“正式入库数量”、“备选库数量”的中标候选人推荐时，最多只能获得其中一个标段的“正式入库数量”或“备选库数量”的中标候选人资格。</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投标人同时成为两个标段“正式入库数量”的中标候选人时，则其按照成交优先级（优先次序为标段一、标段二）的次序，自动成为优先级最高的一个标段的“正式入库数量”的中标候选人，自动失去其他标段“正式入库数量”的中标候选人资格。</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若投标人同时成为两个标段“备选库数量”的中标候选人时，则其按照成交优先级（优先次序为标段一、标段二）的次序，自动成为优先级最高的一个标段“备选库数量”的中标候选人，自动失去其他标段“备选库数量”的中标候选人资格。</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若投标人同时成为一个（或以上）标段“正式入库数量”的中标候选人和一个（或以上）标段“备选库数量”的中标候选人时，则其自动先行失去所有标段“备选库数量”的中标候选人资格，再按照成交优先级（优先次序为标段一、标段二）的次序，自动成为优先级最高的一个标段“正式入库数量”的中标候选人（同时自动失去其他标段“正式入库数量”的中标候选人资格[如有]）。</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若某标段“正式入库数量”或“备选库数量”的中标候选人放弃中标或因其自身原因导致建设行政主管部门取消其中标资格或经核实在投标文件中提供了虚假资料或不接受评标委员会对其投标价的修正，招标人有权按该标段其他中标候选人的排名先后顺序重新确定“正式入库数量”或“备选库数量”的中标候选人或者按规定重新组织该标段的招标。该标段发生上述情况的所有原“正式入库数量”、“备选库数量”的中标候选人不具备该标段重新招标时的中标资格。</w:t>
      </w:r>
    </w:p>
    <w:p>
      <w:pPr>
        <w:shd w:val="clear" w:color="auto" w:fill="FFFFFF"/>
        <w:tabs>
          <w:tab w:val="left" w:pos="360"/>
          <w:tab w:val="left" w:pos="1164"/>
        </w:tabs>
        <w:snapToGrid w:val="0"/>
        <w:spacing w:line="360" w:lineRule="auto"/>
        <w:ind w:left="105" w:leftChars="5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6.若某标段招标失败进行重新招标，不影响其他标段的中标候选人的确定；其他标段的“正式入库数量”、“备选库数量”的中标候选人不能再成为该重新招标标段的中标候选人。</w:t>
      </w:r>
    </w:p>
    <w:p>
      <w:pPr>
        <w:shd w:val="clear" w:color="auto" w:fill="FFFFFF"/>
        <w:tabs>
          <w:tab w:val="left" w:pos="360"/>
          <w:tab w:val="left" w:pos="1164"/>
        </w:tabs>
        <w:snapToGrid w:val="0"/>
        <w:spacing w:line="360" w:lineRule="auto"/>
        <w:ind w:left="105" w:leftChars="50" w:firstLine="360" w:firstLineChars="150"/>
        <w:rPr>
          <w:rFonts w:hint="eastAsia" w:ascii="仿宋" w:hAnsi="仿宋" w:eastAsia="仿宋" w:cs="仿宋"/>
          <w:color w:val="auto"/>
          <w:sz w:val="24"/>
          <w:szCs w:val="24"/>
          <w:highlight w:val="none"/>
        </w:rPr>
      </w:pPr>
    </w:p>
    <w:p>
      <w:pPr>
        <w:shd w:val="clear" w:color="auto" w:fill="FFFFFF"/>
        <w:tabs>
          <w:tab w:val="left" w:pos="360"/>
        </w:tabs>
        <w:snapToGrid w:val="0"/>
        <w:spacing w:line="360" w:lineRule="auto"/>
        <w:ind w:left="105" w:lef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六、投标登记：</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有兴趣的投标人应当在2022年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日起至2022年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全天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在招标代理采购平台（以下简称“国e平台”）登录（注册）、投标登记申请及购买招标文件。招标文件每套售价500.00元（人民币），售后不退。购买招标文件具体操作方法详见本公告第七条。</w:t>
      </w:r>
    </w:p>
    <w:p>
      <w:pPr>
        <w:shd w:val="clear" w:color="auto" w:fill="FFFFFF"/>
        <w:tabs>
          <w:tab w:val="left" w:pos="360"/>
        </w:tabs>
        <w:snapToGrid w:val="0"/>
        <w:spacing w:line="360" w:lineRule="auto"/>
        <w:ind w:left="105" w:leftChars="50"/>
        <w:rPr>
          <w:rFonts w:hint="eastAsia" w:ascii="仿宋" w:hAnsi="仿宋" w:eastAsia="仿宋" w:cs="仿宋"/>
          <w:color w:val="auto"/>
          <w:sz w:val="24"/>
          <w:szCs w:val="24"/>
          <w:highlight w:val="none"/>
        </w:rPr>
      </w:pPr>
    </w:p>
    <w:p>
      <w:pPr>
        <w:shd w:val="clear" w:color="auto" w:fill="FFFFFF"/>
        <w:tabs>
          <w:tab w:val="left" w:pos="360"/>
        </w:tabs>
        <w:snapToGrid w:val="0"/>
        <w:spacing w:line="360" w:lineRule="auto"/>
        <w:ind w:left="105" w:lef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七、招标文件的获取</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国e平台的域名及登录方法</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本项目在招标代理平台（以下简称“国e平台”，网址：new.ebidding.com）进行全流程电子招投标（建议使用“QQ（http://browser.qq.com/）、搜狗（https://ie.sogou.com/）”浏览器。）。</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投标人的注册方法：</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投标的单位须在购买招标文件前，在国e平台网页进行注册（注册时须在平台上传原件扫描件，或加盖单位公章的营业执照以及银行基本账户开户许可证或有效的基本存款账户信息扫描件），操作步骤详见国e平台用户指南中《用户注册手册》。</w:t>
      </w:r>
      <w:r>
        <w:rPr>
          <w:rFonts w:hint="eastAsia" w:ascii="仿宋" w:hAnsi="仿宋" w:eastAsia="仿宋" w:cs="仿宋"/>
          <w:b/>
          <w:bCs/>
          <w:color w:val="auto"/>
          <w:sz w:val="24"/>
          <w:szCs w:val="24"/>
          <w:highlight w:val="none"/>
        </w:rPr>
        <w:t>已注册的投标人可跳过本步骤，无须重复注册。</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办理 CA 证书须知：</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（1）在办理CA证书前，请办理单位先按照国e平台用户指南完成平台注册手续。</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（2）办理CA证书后，办理单位可对本项目的制作及递交投标文件、对投标文件的加解密、开标等环节进行操作。</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（3）国e平台兼容U盘实体CA（上海CA）和手机扫码软CA（CFCA）两种CA证书，选择其中一个进行办理即可。</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（4）投标人须充分考虑CA证书的申请资料递交、资料核查审批及获取实物等环节所需时间，以免在投标截止时间前无法取得CA进行投标文件的加密生成及上传操作。</w:t>
      </w:r>
      <w:r>
        <w:rPr>
          <w:rFonts w:hint="eastAsia" w:ascii="仿宋" w:hAnsi="仿宋" w:eastAsia="仿宋" w:cs="仿宋"/>
          <w:b/>
          <w:bCs/>
          <w:color w:val="auto"/>
          <w:sz w:val="24"/>
          <w:szCs w:val="24"/>
          <w:highlight w:val="none"/>
          <w:u w:val="single"/>
        </w:rPr>
        <w:t>（在投标截止时间前，请预留至少72小时用于CA证书办理）</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办理CA证书手续（以下CA证书选择其中一个进行办理即可）</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①U盘实体CA（上海CA）：</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须彩色扫描以下文件递交到国e平台（系统管理-证书管理-CA申请-在线申请）审核后办理CA证书：</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&lt;1&gt;办理单位向上海市数字证书认证中心有限公司缴纳办理费用的银行汇款底单。</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2&gt;办理单位登录国e平台，在（系统管理-证书管理-CA申请-在线申请）功能处点击下载《投标人CA证书申请资料》，解压文件后按《附件1-1、办理资料，需要提交》要求填写并盖章，并彩色扫描所有资料（电子印章申请表申请单位公章务必清晰鲜明）上传至国e平台（系统管理-证书管理-CA申请-在线申请）。</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&lt;3&gt;上述纸质文件需按照要求递送或者邮寄至广州市东风东路726号。</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&lt;4&gt;CA证书办理时间：北京时间周一至周五（节假日除外），每天上午9:00-11:30，下午14:00-16:00。</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&lt;5&gt;CA证书领取地点：广州市东风东路726号20楼。</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&lt;6&gt;CA证书领取方式：投标人可以到广州市东风东路726号现场领取或者采用邮寄方式，邮寄方式邮费默认到付，且代理机构不提供邮寄费用发票。</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②手机扫码软CA（CFCA）：</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&lt;1&gt;办理单位经办人需下载并安装“中招互连”手机APP，苹果手机直接在应用市场搜索，安卓版在腾讯应用宝搜索。</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&lt;2&gt;按APP提示实名认证个人信息→注册单位信息→申请单位ca证书→申请印章授权，详细办理流程可登录国e平台后在“操作手册”功能处点击下载《手机扫码CA证书申请、使用手册及软件下载》。</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 投标登记申请：</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①详细阅读本项目招标公告并自查是否满足资格要求；</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②在</w:t>
      </w:r>
      <w:r>
        <w:rPr>
          <w:rFonts w:hint="eastAsia" w:ascii="仿宋" w:hAnsi="仿宋" w:eastAsia="仿宋" w:cs="仿宋"/>
          <w:b/>
          <w:bCs/>
          <w:color w:val="auto"/>
          <w:sz w:val="24"/>
          <w:szCs w:val="24"/>
          <w:highlight w:val="none"/>
          <w:u w:val="single"/>
        </w:rPr>
        <w:t>投标登记</w:t>
      </w:r>
      <w:r>
        <w:rPr>
          <w:rFonts w:hint="eastAsia" w:ascii="仿宋" w:hAnsi="仿宋" w:eastAsia="仿宋" w:cs="仿宋"/>
          <w:color w:val="auto"/>
          <w:sz w:val="24"/>
          <w:szCs w:val="24"/>
          <w:highlight w:val="none"/>
        </w:rPr>
        <w:t>申请截止时间前，完成有关</w:t>
      </w:r>
      <w:r>
        <w:rPr>
          <w:rFonts w:hint="eastAsia" w:ascii="仿宋" w:hAnsi="仿宋" w:eastAsia="仿宋" w:cs="仿宋"/>
          <w:b/>
          <w:bCs/>
          <w:color w:val="auto"/>
          <w:sz w:val="24"/>
          <w:szCs w:val="24"/>
          <w:highlight w:val="none"/>
          <w:u w:val="single"/>
        </w:rPr>
        <w:t>投标登记</w:t>
      </w:r>
      <w:r>
        <w:rPr>
          <w:rFonts w:hint="eastAsia" w:ascii="仿宋" w:hAnsi="仿宋" w:eastAsia="仿宋" w:cs="仿宋"/>
          <w:color w:val="auto"/>
          <w:sz w:val="24"/>
          <w:szCs w:val="24"/>
          <w:highlight w:val="none"/>
        </w:rPr>
        <w:t>申请文件的编制（采用WORD和PDF格式制作的电子版各壹份,PDF格式文件必须为签字盖章后的扫描件）并上传至国e平台；</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w:t>
      </w:r>
      <w:r>
        <w:rPr>
          <w:rFonts w:hint="eastAsia" w:ascii="仿宋" w:hAnsi="仿宋" w:eastAsia="仿宋" w:cs="仿宋"/>
          <w:b/>
          <w:bCs/>
          <w:color w:val="auto"/>
          <w:sz w:val="24"/>
          <w:szCs w:val="24"/>
          <w:highlight w:val="none"/>
          <w:u w:val="single"/>
        </w:rPr>
        <w:t>投标登记</w:t>
      </w:r>
      <w:r>
        <w:rPr>
          <w:rFonts w:hint="eastAsia" w:ascii="仿宋" w:hAnsi="仿宋" w:eastAsia="仿宋" w:cs="仿宋"/>
          <w:color w:val="auto"/>
          <w:sz w:val="24"/>
          <w:szCs w:val="24"/>
          <w:highlight w:val="none"/>
        </w:rPr>
        <w:t>申请文件包括但不限于：</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1）企业营业执照或事业单位法人证书复印件加盖公章；</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2）法定代表人证明书或授权委托书；</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④自行检查是否能正常下载并打开阅读。完成</w:t>
      </w:r>
      <w:r>
        <w:rPr>
          <w:rFonts w:hint="eastAsia" w:ascii="仿宋" w:hAnsi="仿宋" w:eastAsia="仿宋" w:cs="仿宋"/>
          <w:b/>
          <w:bCs/>
          <w:color w:val="auto"/>
          <w:sz w:val="24"/>
          <w:szCs w:val="24"/>
          <w:highlight w:val="none"/>
          <w:u w:val="single"/>
        </w:rPr>
        <w:t>投标登记</w:t>
      </w:r>
      <w:r>
        <w:rPr>
          <w:rFonts w:hint="eastAsia" w:ascii="仿宋" w:hAnsi="仿宋" w:eastAsia="仿宋" w:cs="仿宋"/>
          <w:color w:val="auto"/>
          <w:sz w:val="24"/>
          <w:szCs w:val="24"/>
          <w:highlight w:val="none"/>
        </w:rPr>
        <w:t>申请资料上传后，此时显示为“待确认”状态。</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⑤请耐心等待招标代理机构的通知，无需电话通知或咨询进度。投标人应确保</w:t>
      </w:r>
      <w:r>
        <w:rPr>
          <w:rFonts w:hint="eastAsia" w:ascii="仿宋" w:hAnsi="仿宋" w:eastAsia="仿宋" w:cs="仿宋"/>
          <w:b/>
          <w:bCs/>
          <w:color w:val="auto"/>
          <w:sz w:val="24"/>
          <w:szCs w:val="24"/>
          <w:highlight w:val="none"/>
          <w:u w:val="single"/>
        </w:rPr>
        <w:t>投标登记</w:t>
      </w:r>
      <w:r>
        <w:rPr>
          <w:rFonts w:hint="eastAsia" w:ascii="仿宋" w:hAnsi="仿宋" w:eastAsia="仿宋" w:cs="仿宋"/>
          <w:color w:val="auto"/>
          <w:sz w:val="24"/>
          <w:szCs w:val="24"/>
          <w:highlight w:val="none"/>
        </w:rPr>
        <w:t>申请时所登记联系方式的准确并及时查阅有关通知。</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 电子招标文件的购买方法：</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接到招标代理机构通知或投标申请状态由“待确认”更新为“通过”后，登录国e平台完成招标文件的投标登记及付款程序</w:t>
      </w:r>
      <w:r>
        <w:rPr>
          <w:rFonts w:hint="eastAsia" w:ascii="仿宋" w:hAnsi="仿宋" w:eastAsia="仿宋" w:cs="仿宋"/>
          <w:b/>
          <w:bCs/>
          <w:color w:val="auto"/>
          <w:sz w:val="24"/>
          <w:szCs w:val="24"/>
          <w:highlight w:val="none"/>
        </w:rPr>
        <w:t>（注意：本项目只提供电子版招标文件，招标文件（电子版）付款成功后可自行下载）。</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具体步骤：</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（1）登陆后选择“项目管理”-“我要参与”，选择对应项目并点击“立即参与”-“购买文件”；</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（2）根据实际情况，填写具体信息，通过聚合支付（微信、支付宝、银联）的方式完成购买手续，文件售后概不退换。</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（3）购标订单完成后，投标人可登录国e平台，在“项目管理→我的订单”，具体项目订单详情页下载电子发票。电子发票一般是订单支付完成后48小时内开具，格式为不可修改的PDF格式。</w:t>
      </w:r>
    </w:p>
    <w:p>
      <w:pPr>
        <w:shd w:val="clear" w:color="auto" w:fill="FFFFFF"/>
        <w:tabs>
          <w:tab w:val="left" w:pos="360"/>
        </w:tabs>
        <w:snapToGrid w:val="0"/>
        <w:spacing w:line="360" w:lineRule="auto"/>
        <w:ind w:left="105" w:leftChars="50" w:firstLine="441" w:firstLineChars="18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注：①招标代理机构对投标人提交的证件资料的核对，不代表其投标资格的确认。投标人的投标资格最终以评标委员会根据其投标文件中的相关资料作出的评审结论为准。</w:t>
      </w:r>
    </w:p>
    <w:p>
      <w:pPr>
        <w:shd w:val="clear" w:color="auto" w:fill="FFFFFF"/>
        <w:tabs>
          <w:tab w:val="left" w:pos="360"/>
        </w:tabs>
        <w:snapToGrid w:val="0"/>
        <w:spacing w:line="360" w:lineRule="auto"/>
        <w:ind w:left="105" w:leftChars="50" w:firstLine="441" w:firstLineChars="18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②投标人请务必在招标文件发售截止时间前登录国e平台，完成招标文件购买及下载操作；否则将无法正常投标。</w:t>
      </w:r>
    </w:p>
    <w:p>
      <w:pPr>
        <w:shd w:val="clear" w:color="auto" w:fill="FFFFFF"/>
        <w:tabs>
          <w:tab w:val="left" w:pos="360"/>
        </w:tabs>
        <w:snapToGrid w:val="0"/>
        <w:spacing w:line="360" w:lineRule="auto"/>
        <w:ind w:left="105" w:leftChars="50" w:firstLine="441" w:firstLineChars="18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③若投标登记不足3家，本项目将重新组织招标。</w:t>
      </w:r>
    </w:p>
    <w:p>
      <w:pPr>
        <w:shd w:val="clear" w:color="auto" w:fill="FFFFFF"/>
        <w:tabs>
          <w:tab w:val="left" w:pos="360"/>
        </w:tabs>
        <w:snapToGrid w:val="0"/>
        <w:spacing w:line="360" w:lineRule="auto"/>
        <w:ind w:left="105" w:leftChars="50" w:firstLine="441" w:firstLineChars="18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④如国E平台操作遇到问题需要协助可联系国e平台服务人员（叶韵诗：yeyunshi@ebidding.com电话020-37860669、李磊lilei@ebidding.com电话020-37860665、叶海恋：yehailian@ebidding.com电话：020-37860671 ）。</w:t>
      </w:r>
    </w:p>
    <w:p>
      <w:pPr>
        <w:shd w:val="clear" w:color="auto" w:fill="FFFFFF"/>
        <w:tabs>
          <w:tab w:val="left" w:pos="360"/>
        </w:tabs>
        <w:snapToGrid w:val="0"/>
        <w:spacing w:line="360" w:lineRule="auto"/>
        <w:ind w:left="105" w:leftChars="50"/>
        <w:rPr>
          <w:rFonts w:hint="eastAsia" w:ascii="仿宋" w:hAnsi="仿宋" w:eastAsia="仿宋" w:cs="仿宋"/>
          <w:color w:val="auto"/>
          <w:sz w:val="24"/>
          <w:szCs w:val="24"/>
          <w:highlight w:val="none"/>
        </w:rPr>
      </w:pPr>
    </w:p>
    <w:p>
      <w:pPr>
        <w:shd w:val="clear" w:color="auto" w:fill="FFFFFF"/>
        <w:tabs>
          <w:tab w:val="left" w:pos="360"/>
        </w:tabs>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八、投标文件的递交：</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本项目为电子投标，投标人应将电子投标文件在2022年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日09:30（北京时间）前上传至国e平台（投标人须在投标截止时间前完全上传所有投标文件并按“递交投标文件”选项）。</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温馨提示：</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（1）投标人应在上传后查看提交结果，了解和确认电子投标文件的提交状态；</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于电子投标操作不熟悉或自身电脑、网络的原因导致未在投标截止时间之前上传投标文件的，招标代理机构不负任何责任。建议投标人尽量在投标截止时间前48小时执行上传投标文件操作，在投标截止时间前一天确保投标文件上传成功，在上传文件时如遇到问题需要协助可联系国e平台服务人员（叶韵诗：yeyunshi@ebidding.com电话020-37860669、李磊lilei@ebidding.com电话020-37860665、叶海恋：yehailian@ebidding.com电话：020-37860671 ）；</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（3）投标人可自行考虑是否递交备用纸质文件及是否出席开标会议，未出席开标会议的投标人视为对整个开标过程无异议。</w:t>
      </w:r>
    </w:p>
    <w:p>
      <w:pPr>
        <w:shd w:val="clear" w:color="auto" w:fill="FFFFFF"/>
        <w:tabs>
          <w:tab w:val="left" w:pos="36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九、有关此次招标公告之事宜，可按下列地址以书面或传真的形式向招标代理机构查询（节假日除外）：</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招标人：广州白云国际机场股份有限公司</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联系地址：广州市白云区人和镇广州白云国际机场内</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电话：020-36067950</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联系人：潘先生</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招标代理机构：国义招标股份有限公司</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联系地址：广州市东风东路726号7楼</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联系人：欧思源、李清、李秋明</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电话：020-66357238、62718393、66718393</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邮箱：</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"mailto:liqiuming@ebidding.com" </w:instrText>
      </w:r>
      <w:r>
        <w:rPr>
          <w:rFonts w:hint="eastAsia" w:ascii="仿宋" w:hAnsi="仿宋" w:eastAsia="仿宋" w:cs="仿宋"/>
          <w:color w:val="auto"/>
          <w:sz w:val="24"/>
          <w:szCs w:val="24"/>
          <w:highlight w:val="none"/>
        </w:rPr>
        <w:fldChar w:fldCharType="separate"/>
      </w:r>
      <w:r>
        <w:rPr>
          <w:rStyle w:val="8"/>
          <w:rFonts w:hint="eastAsia" w:ascii="仿宋" w:hAnsi="仿宋" w:eastAsia="仿宋" w:cs="仿宋"/>
          <w:color w:val="auto"/>
          <w:sz w:val="24"/>
          <w:szCs w:val="24"/>
          <w:highlight w:val="none"/>
        </w:rPr>
        <w:t>liqiuming@ebidding.com</w:t>
      </w:r>
      <w:r>
        <w:rPr>
          <w:rFonts w:hint="eastAsia" w:ascii="仿宋" w:hAnsi="仿宋" w:eastAsia="仿宋" w:cs="仿宋"/>
          <w:color w:val="auto"/>
          <w:sz w:val="24"/>
          <w:szCs w:val="24"/>
          <w:highlight w:val="none"/>
        </w:rPr>
        <w:fldChar w:fldCharType="end"/>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违纪违法举报受理部门：广州白云国际机场股份有限公司建设管理部</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联系人：王工</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联系电话：020-36063495</w:t>
      </w:r>
    </w:p>
    <w:p>
      <w:pPr>
        <w:shd w:val="clear" w:color="auto" w:fill="FFFFFF"/>
        <w:tabs>
          <w:tab w:val="left" w:pos="360"/>
        </w:tabs>
        <w:snapToGrid w:val="0"/>
        <w:spacing w:line="360" w:lineRule="auto"/>
        <w:rPr>
          <w:rFonts w:hint="eastAsia" w:ascii="仿宋" w:hAnsi="仿宋" w:eastAsia="仿宋" w:cs="仿宋"/>
          <w:color w:val="auto"/>
          <w:sz w:val="24"/>
          <w:szCs w:val="24"/>
          <w:highlight w:val="none"/>
        </w:rPr>
      </w:pPr>
    </w:p>
    <w:p>
      <w:pPr>
        <w:pStyle w:val="2"/>
        <w:rPr>
          <w:rFonts w:hint="eastAsia"/>
        </w:rPr>
      </w:pPr>
    </w:p>
    <w:p>
      <w:pPr>
        <w:shd w:val="clear" w:color="auto" w:fill="FFFFFF"/>
        <w:tabs>
          <w:tab w:val="left" w:pos="360"/>
        </w:tabs>
        <w:snapToGrid w:val="0"/>
        <w:spacing w:line="360" w:lineRule="auto"/>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广州白云国际机场股份有限公司</w:t>
      </w:r>
    </w:p>
    <w:p>
      <w:pPr>
        <w:shd w:val="clear" w:color="auto" w:fill="FFFFFF"/>
        <w:tabs>
          <w:tab w:val="left" w:pos="360"/>
        </w:tabs>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国义招标股份有限公司</w:t>
      </w:r>
    </w:p>
    <w:p>
      <w:pPr>
        <w:keepNext w:val="0"/>
        <w:keepLines w:val="0"/>
        <w:pageBreakBefore w:val="0"/>
        <w:widowControl w:val="0"/>
        <w:kinsoku/>
        <w:wordWrap/>
        <w:overflowPunct/>
        <w:topLinePunct w:val="0"/>
        <w:autoSpaceDE/>
        <w:autoSpaceDN/>
        <w:bidi w:val="0"/>
        <w:adjustRightInd/>
        <w:snapToGrid/>
        <w:ind w:firstLine="5520" w:firstLineChars="23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2022年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日</w:t>
      </w: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eastAsia="仿宋"/>
          <w:lang w:eastAsia="zh-CN"/>
        </w:rPr>
      </w:pPr>
      <w:bookmarkStart w:id="0" w:name="_GoBack"/>
      <w:bookmarkEnd w:id="0"/>
    </w:p>
    <w:sectPr>
      <w:pgSz w:w="11906" w:h="16838"/>
      <w:pgMar w:top="1417" w:right="1361" w:bottom="130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ZjllMWJmM2Q4YzIzNTUzZWE4NGIwMjcyNGQ4NTgifQ=="/>
  </w:docVars>
  <w:rsids>
    <w:rsidRoot w:val="053D0965"/>
    <w:rsid w:val="053D0965"/>
    <w:rsid w:val="13A3164C"/>
    <w:rsid w:val="30F7080F"/>
    <w:rsid w:val="324E6332"/>
    <w:rsid w:val="39667DBF"/>
    <w:rsid w:val="3FD31C10"/>
    <w:rsid w:val="49F419EF"/>
    <w:rsid w:val="4C1C24CE"/>
    <w:rsid w:val="537E5CF2"/>
    <w:rsid w:val="6D684E44"/>
    <w:rsid w:val="716D1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ind w:firstLine="525"/>
      <w:outlineLvl w:val="0"/>
    </w:pPr>
    <w:rPr>
      <w:b/>
      <w:kern w:val="44"/>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beforeLines="0" w:beforeAutospacing="0" w:after="120" w:afterLines="0" w:afterAutospacing="0"/>
      <w:jc w:val="left"/>
    </w:pPr>
    <w:rPr>
      <w:b/>
      <w:caps/>
      <w:sz w:val="20"/>
    </w:rPr>
  </w:style>
  <w:style w:type="paragraph" w:styleId="4">
    <w:name w:val="Normal Indent"/>
    <w:basedOn w:val="1"/>
    <w:link w:val="10"/>
    <w:qFormat/>
    <w:uiPriority w:val="0"/>
    <w:pPr>
      <w:spacing w:after="0" w:line="360" w:lineRule="auto"/>
      <w:ind w:left="0" w:leftChars="0" w:firstLine="482"/>
      <w:jc w:val="both"/>
    </w:pPr>
    <w:rPr>
      <w:rFonts w:ascii="Calibri" w:hAnsi="Calibri" w:eastAsia="宋体" w:cs="Times New Roman"/>
      <w:kern w:val="2"/>
      <w:szCs w:val="20"/>
      <w:lang w:eastAsia="zh-CN"/>
    </w:rPr>
  </w:style>
  <w:style w:type="paragraph" w:styleId="5">
    <w:name w:val="Plain Text"/>
    <w:basedOn w:val="1"/>
    <w:qFormat/>
    <w:uiPriority w:val="0"/>
    <w:pPr>
      <w:spacing w:after="0"/>
      <w:ind w:leftChars="600"/>
      <w:jc w:val="both"/>
    </w:pPr>
    <w:rPr>
      <w:rFonts w:ascii="宋体" w:hAnsi="宋体" w:eastAsia="宋体" w:cs="Times New Roman"/>
      <w:kern w:val="2"/>
      <w:szCs w:val="20"/>
      <w:lang w:eastAsia="zh-CN"/>
    </w:rPr>
  </w:style>
  <w:style w:type="character" w:styleId="8">
    <w:name w:val="Hyperlink"/>
    <w:qFormat/>
    <w:uiPriority w:val="0"/>
    <w:rPr>
      <w:color w:val="0000FF"/>
      <w:u w:val="single"/>
    </w:rPr>
  </w:style>
  <w:style w:type="paragraph" w:customStyle="1" w:styleId="9">
    <w:name w:val="公文正文"/>
    <w:qFormat/>
    <w:uiPriority w:val="0"/>
    <w:pPr>
      <w:widowControl w:val="0"/>
      <w:spacing w:line="360" w:lineRule="auto"/>
      <w:ind w:left="1845" w:leftChars="250" w:hanging="1320" w:hangingChars="300"/>
      <w:jc w:val="both"/>
    </w:pPr>
    <w:rPr>
      <w:rFonts w:ascii="仿宋_GB2312" w:hAnsi="仿宋_GB2312" w:eastAsia="宋体" w:cs="Times New Roman"/>
      <w:color w:val="000000"/>
      <w:sz w:val="21"/>
      <w:lang w:val="en-US" w:eastAsia="zh-CN" w:bidi="ar-SA"/>
    </w:rPr>
  </w:style>
  <w:style w:type="character" w:customStyle="1" w:styleId="10">
    <w:name w:val="正文缩进 Char"/>
    <w:link w:val="4"/>
    <w:qFormat/>
    <w:uiPriority w:val="0"/>
    <w:rPr>
      <w:rFonts w:ascii="Calibri" w:hAnsi="Calibri" w:eastAsia="宋体" w:cs="Times New Roman"/>
      <w:kern w:val="2"/>
      <w:szCs w:val="20"/>
      <w:lang w:eastAsia="zh-CN"/>
    </w:rPr>
  </w:style>
  <w:style w:type="paragraph" w:styleId="1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5600</Words>
  <Characters>6201</Characters>
  <Lines>0</Lines>
  <Paragraphs>0</Paragraphs>
  <TotalTime>1</TotalTime>
  <ScaleCrop>false</ScaleCrop>
  <LinksUpToDate>false</LinksUpToDate>
  <CharactersWithSpaces>6210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2022-10-08T09:09:00Z</dcterms:created>
  <dc:creator>NTKO</dc:creator>
  <cp:lastModifiedBy>NTKO</cp:lastModifiedBy>
  <dcterms:modified xsi:type="dcterms:W3CDTF">2022-10-09T02:20:48Z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5318AFFD6D8B4194B37626B933EE6A6C</vt:lpwstr>
  </property>
</Properties>
</file>