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招标公告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国义招标股份有限公司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rPr>
        <w:t>广州白云国际机场股份有限公司</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rPr>
        <w:t>广州白云国际机场股份有限公司2023-2025年度小额工程项目工程监理服务类及其他工程相关服务类入库供应商招标项目（标段一、标段二、标段三）</w:t>
      </w:r>
      <w:r>
        <w:rPr>
          <w:rFonts w:hint="eastAsia" w:ascii="仿宋" w:hAnsi="仿宋" w:eastAsia="仿宋" w:cs="仿宋"/>
          <w:color w:val="auto"/>
          <w:sz w:val="24"/>
          <w:szCs w:val="24"/>
          <w:highlight w:val="none"/>
        </w:rPr>
        <w:t>进行公开招标，</w:t>
      </w:r>
      <w:r>
        <w:rPr>
          <w:rFonts w:hint="eastAsia" w:ascii="仿宋" w:hAnsi="仿宋" w:eastAsia="仿宋" w:cs="仿宋"/>
          <w:color w:val="auto"/>
          <w:sz w:val="24"/>
          <w:szCs w:val="24"/>
          <w:highlight w:val="none"/>
          <w:lang w:val="zh-CN"/>
        </w:rPr>
        <w:t>欢迎符合资格条件</w:t>
      </w:r>
      <w:r>
        <w:rPr>
          <w:rFonts w:hint="eastAsia" w:ascii="仿宋" w:hAnsi="仿宋" w:eastAsia="仿宋" w:cs="仿宋"/>
          <w:color w:val="auto"/>
          <w:sz w:val="24"/>
          <w:szCs w:val="24"/>
          <w:highlight w:val="none"/>
        </w:rPr>
        <w:t>的投标人投标。</w:t>
      </w:r>
    </w:p>
    <w:p>
      <w:pPr>
        <w:autoSpaceDE w:val="0"/>
        <w:autoSpaceDN w:val="0"/>
        <w:spacing w:before="93" w:beforeLines="30" w:after="93" w:afterLines="30" w:line="360" w:lineRule="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lang w:val="zh-CN"/>
        </w:rPr>
        <w:t>一、招标编号：0724-2220S1285031</w:t>
      </w:r>
    </w:p>
    <w:p>
      <w:pPr>
        <w:autoSpaceDE w:val="0"/>
        <w:autoSpaceDN w:val="0"/>
        <w:spacing w:before="93" w:beforeLines="30" w:after="93" w:afterLines="30" w:line="360" w:lineRule="auto"/>
        <w:ind w:left="2643" w:right="-359" w:rightChars="-171" w:hanging="2650" w:hangingChars="1100"/>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二、项目概括：</w:t>
      </w:r>
    </w:p>
    <w:p>
      <w:pPr>
        <w:tabs>
          <w:tab w:val="left" w:pos="8364"/>
        </w:tabs>
        <w:autoSpaceDE w:val="0"/>
        <w:autoSpaceDN w:val="0"/>
        <w:spacing w:line="360" w:lineRule="auto"/>
        <w:ind w:right="42" w:rightChars="20"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为保障广州白云国际机场股份有限公司（以下简称“股份公司”）小额工程项目及应急抢修工程项目顺利实施，提高实施效率，提升实施效果，股份公司通过公开招标方式建立股份公司小额工程项目设计服务类、工程监理类、工程相关服务类、工程施工类供应商库，当工程实际发生时股份公司下属各项目建设单位（包括股份公司本部、直属部门、分公司和控股子公司），根据工程的性质、特点，在相应的供应商库内以抽签方式、综合比价方式选择供应商，并通过工程委托单或单项合同的形式委托其实施工程。</w:t>
      </w:r>
    </w:p>
    <w:p>
      <w:pPr>
        <w:autoSpaceDE w:val="0"/>
        <w:autoSpaceDN w:val="0"/>
        <w:spacing w:before="93" w:beforeLines="30" w:after="93" w:afterLines="30" w:line="360" w:lineRule="auto"/>
        <w:ind w:right="-359" w:rightChars="-17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三、</w:t>
      </w:r>
      <w:r>
        <w:rPr>
          <w:rFonts w:hint="eastAsia" w:ascii="仿宋" w:hAnsi="仿宋" w:eastAsia="仿宋" w:cs="仿宋"/>
          <w:b/>
          <w:bCs/>
          <w:color w:val="auto"/>
          <w:sz w:val="24"/>
          <w:szCs w:val="24"/>
          <w:highlight w:val="none"/>
        </w:rPr>
        <w:t>标段划分：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440"/>
        <w:gridCol w:w="254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18" w:type="dxa"/>
            <w:noWrap w:val="0"/>
            <w:vAlign w:val="center"/>
          </w:tcPr>
          <w:p>
            <w:pPr>
              <w:autoSpaceDE w:val="0"/>
              <w:autoSpaceDN w:val="0"/>
              <w:spacing w:line="360" w:lineRule="auto"/>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标段名称</w:t>
            </w:r>
          </w:p>
        </w:tc>
        <w:tc>
          <w:tcPr>
            <w:tcW w:w="3440" w:type="dxa"/>
            <w:noWrap w:val="0"/>
            <w:vAlign w:val="center"/>
          </w:tcPr>
          <w:p>
            <w:pPr>
              <w:autoSpaceDE w:val="0"/>
              <w:autoSpaceDN w:val="0"/>
              <w:spacing w:line="360" w:lineRule="auto"/>
              <w:ind w:right="-10" w:rightChars="-5"/>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名称</w:t>
            </w:r>
          </w:p>
        </w:tc>
        <w:tc>
          <w:tcPr>
            <w:tcW w:w="2540" w:type="dxa"/>
            <w:noWrap w:val="0"/>
            <w:vAlign w:val="center"/>
          </w:tcPr>
          <w:p>
            <w:pPr>
              <w:autoSpaceDE w:val="0"/>
              <w:autoSpaceDN w:val="0"/>
              <w:spacing w:line="360" w:lineRule="auto"/>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正式入库数量</w:t>
            </w:r>
          </w:p>
        </w:tc>
        <w:tc>
          <w:tcPr>
            <w:tcW w:w="2190" w:type="dxa"/>
            <w:noWrap w:val="0"/>
            <w:vAlign w:val="center"/>
          </w:tcPr>
          <w:p>
            <w:pPr>
              <w:autoSpaceDE w:val="0"/>
              <w:autoSpaceDN w:val="0"/>
              <w:spacing w:line="360" w:lineRule="auto"/>
              <w:ind w:right="-8" w:rightChars="-4"/>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备选库数量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18" w:type="dxa"/>
            <w:noWrap w:val="0"/>
            <w:vAlign w:val="center"/>
          </w:tcPr>
          <w:p>
            <w:pPr>
              <w:autoSpaceDE w:val="0"/>
              <w:autoSpaceDN w:val="0"/>
              <w:spacing w:line="360" w:lineRule="auto"/>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标段一</w:t>
            </w:r>
          </w:p>
        </w:tc>
        <w:tc>
          <w:tcPr>
            <w:tcW w:w="3440" w:type="dxa"/>
            <w:noWrap w:val="0"/>
            <w:vAlign w:val="center"/>
          </w:tcPr>
          <w:p>
            <w:pPr>
              <w:autoSpaceDE w:val="0"/>
              <w:autoSpaceDN w:val="0"/>
              <w:spacing w:line="360" w:lineRule="auto"/>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工程监理库</w:t>
            </w:r>
          </w:p>
        </w:tc>
        <w:tc>
          <w:tcPr>
            <w:tcW w:w="2540" w:type="dxa"/>
            <w:noWrap w:val="0"/>
            <w:vAlign w:val="center"/>
          </w:tcPr>
          <w:p>
            <w:pPr>
              <w:autoSpaceDE w:val="0"/>
              <w:autoSpaceDN w:val="0"/>
              <w:spacing w:line="360" w:lineRule="auto"/>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w:t>
            </w:r>
          </w:p>
        </w:tc>
        <w:tc>
          <w:tcPr>
            <w:tcW w:w="2190" w:type="dxa"/>
            <w:noWrap w:val="0"/>
            <w:vAlign w:val="center"/>
          </w:tcPr>
          <w:p>
            <w:pPr>
              <w:autoSpaceDE w:val="0"/>
              <w:autoSpaceDN w:val="0"/>
              <w:spacing w:line="360" w:lineRule="auto"/>
              <w:jc w:val="center"/>
              <w:rPr>
                <w:rFonts w:ascii="仿宋_GB2312" w:hAnsi="仿宋" w:eastAsia="仿宋_GB2312"/>
                <w:color w:val="auto"/>
                <w:sz w:val="24"/>
                <w:szCs w:val="24"/>
                <w:highlight w:val="none"/>
              </w:rPr>
            </w:pPr>
            <w:r>
              <w:rPr>
                <w:rFonts w:ascii="仿宋_GB2312" w:hAnsi="仿宋" w:eastAsia="仿宋_GB2312"/>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noWrap w:val="0"/>
            <w:vAlign w:val="center"/>
          </w:tcPr>
          <w:p>
            <w:pPr>
              <w:autoSpaceDE w:val="0"/>
              <w:autoSpaceDN w:val="0"/>
              <w:spacing w:line="360" w:lineRule="auto"/>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标段二</w:t>
            </w:r>
          </w:p>
        </w:tc>
        <w:tc>
          <w:tcPr>
            <w:tcW w:w="3440" w:type="dxa"/>
            <w:noWrap w:val="0"/>
            <w:vAlign w:val="center"/>
          </w:tcPr>
          <w:p>
            <w:pPr>
              <w:autoSpaceDE w:val="0"/>
              <w:autoSpaceDN w:val="0"/>
              <w:spacing w:line="360" w:lineRule="auto"/>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施工图审查库</w:t>
            </w:r>
          </w:p>
        </w:tc>
        <w:tc>
          <w:tcPr>
            <w:tcW w:w="2540" w:type="dxa"/>
            <w:noWrap w:val="0"/>
            <w:vAlign w:val="center"/>
          </w:tcPr>
          <w:p>
            <w:pPr>
              <w:autoSpaceDE w:val="0"/>
              <w:autoSpaceDN w:val="0"/>
              <w:spacing w:line="360" w:lineRule="auto"/>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w:t>
            </w:r>
          </w:p>
        </w:tc>
        <w:tc>
          <w:tcPr>
            <w:tcW w:w="2190" w:type="dxa"/>
            <w:noWrap w:val="0"/>
            <w:vAlign w:val="center"/>
          </w:tcPr>
          <w:p>
            <w:pPr>
              <w:autoSpaceDE w:val="0"/>
              <w:autoSpaceDN w:val="0"/>
              <w:spacing w:line="360" w:lineRule="auto"/>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8" w:type="dxa"/>
            <w:noWrap w:val="0"/>
            <w:vAlign w:val="center"/>
          </w:tcPr>
          <w:p>
            <w:pPr>
              <w:autoSpaceDE w:val="0"/>
              <w:autoSpaceDN w:val="0"/>
              <w:spacing w:line="360" w:lineRule="auto"/>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标段三</w:t>
            </w:r>
          </w:p>
        </w:tc>
        <w:tc>
          <w:tcPr>
            <w:tcW w:w="3440" w:type="dxa"/>
            <w:noWrap w:val="0"/>
            <w:vAlign w:val="center"/>
          </w:tcPr>
          <w:p>
            <w:pPr>
              <w:autoSpaceDE w:val="0"/>
              <w:autoSpaceDN w:val="0"/>
              <w:spacing w:line="360" w:lineRule="auto"/>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检验检测服务库</w:t>
            </w:r>
          </w:p>
        </w:tc>
        <w:tc>
          <w:tcPr>
            <w:tcW w:w="2540" w:type="dxa"/>
            <w:noWrap w:val="0"/>
            <w:vAlign w:val="center"/>
          </w:tcPr>
          <w:p>
            <w:pPr>
              <w:autoSpaceDE w:val="0"/>
              <w:autoSpaceDN w:val="0"/>
              <w:spacing w:line="360" w:lineRule="auto"/>
              <w:jc w:val="center"/>
              <w:rPr>
                <w:rFonts w:ascii="仿宋_GB2312" w:hAnsi="仿宋" w:eastAsia="仿宋_GB2312"/>
                <w:color w:val="auto"/>
                <w:sz w:val="24"/>
                <w:szCs w:val="24"/>
                <w:highlight w:val="none"/>
              </w:rPr>
            </w:pPr>
            <w:r>
              <w:rPr>
                <w:rFonts w:ascii="仿宋_GB2312" w:hAnsi="仿宋" w:eastAsia="仿宋_GB2312"/>
                <w:color w:val="auto"/>
                <w:sz w:val="24"/>
                <w:szCs w:val="24"/>
                <w:highlight w:val="none"/>
              </w:rPr>
              <w:t>3</w:t>
            </w:r>
          </w:p>
        </w:tc>
        <w:tc>
          <w:tcPr>
            <w:tcW w:w="2190" w:type="dxa"/>
            <w:noWrap w:val="0"/>
            <w:vAlign w:val="center"/>
          </w:tcPr>
          <w:p>
            <w:pPr>
              <w:autoSpaceDE w:val="0"/>
              <w:autoSpaceDN w:val="0"/>
              <w:spacing w:line="360" w:lineRule="auto"/>
              <w:jc w:val="center"/>
              <w:rPr>
                <w:rFonts w:ascii="仿宋_GB2312" w:hAnsi="仿宋" w:eastAsia="仿宋_GB2312"/>
                <w:color w:val="auto"/>
                <w:sz w:val="24"/>
                <w:szCs w:val="24"/>
                <w:highlight w:val="none"/>
              </w:rPr>
            </w:pPr>
            <w:r>
              <w:rPr>
                <w:rFonts w:ascii="仿宋_GB2312" w:hAnsi="仿宋" w:eastAsia="仿宋_GB2312"/>
                <w:color w:val="auto"/>
                <w:sz w:val="24"/>
                <w:szCs w:val="24"/>
                <w:highlight w:val="none"/>
              </w:rPr>
              <w:t>2</w:t>
            </w:r>
          </w:p>
        </w:tc>
      </w:tr>
    </w:tbl>
    <w:p>
      <w:pPr>
        <w:autoSpaceDE w:val="0"/>
        <w:autoSpaceDN w:val="0"/>
        <w:spacing w:line="360" w:lineRule="auto"/>
        <w:ind w:right="-359" w:right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投标人可单独对一个标段进行投标，也可以同时对多个标段投标，但投标文件应分标段制作。</w:t>
      </w:r>
    </w:p>
    <w:p>
      <w:pPr>
        <w:pStyle w:val="11"/>
        <w:widowControl/>
        <w:spacing w:before="93" w:beforeLines="30" w:after="93" w:afterLines="30" w:line="360" w:lineRule="auto"/>
        <w:ind w:firstLine="0" w:firstLineChars="0"/>
        <w:outlineLvl w:val="1"/>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四、投标人资格：</w:t>
      </w:r>
    </w:p>
    <w:p>
      <w:pPr>
        <w:autoSpaceDE w:val="0"/>
        <w:autoSpaceDN w:val="0"/>
        <w:adjustRightInd w:val="0"/>
        <w:spacing w:line="360" w:lineRule="auto"/>
        <w:ind w:firstLine="482" w:firstLineChars="200"/>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标段一：工程监理库</w:t>
      </w:r>
    </w:p>
    <w:p>
      <w:pPr>
        <w:autoSpaceDE w:val="0"/>
        <w:autoSpaceDN w:val="0"/>
        <w:adjustRightInd w:val="0"/>
        <w:spacing w:line="360" w:lineRule="auto"/>
        <w:ind w:firstLine="480" w:firstLineChars="200"/>
        <w:rPr>
          <w:rFonts w:hint="eastAsia" w:ascii="仿宋_GB2312" w:hAnsi="仿宋" w:eastAsia="仿宋_GB2312"/>
          <w:color w:val="auto"/>
          <w:sz w:val="24"/>
          <w:szCs w:val="24"/>
          <w:highlight w:val="none"/>
        </w:rPr>
      </w:pPr>
      <w:r>
        <w:rPr>
          <w:rFonts w:ascii="仿宋_GB2312" w:hAnsi="仿宋" w:eastAsia="仿宋_GB2312"/>
          <w:color w:val="auto"/>
          <w:sz w:val="24"/>
          <w:szCs w:val="24"/>
          <w:highlight w:val="none"/>
        </w:rPr>
        <w:t>1.</w:t>
      </w:r>
      <w:r>
        <w:rPr>
          <w:rFonts w:hint="eastAsia" w:ascii="仿宋_GB2312" w:hAnsi="仿宋" w:eastAsia="仿宋_GB2312"/>
          <w:color w:val="auto"/>
          <w:sz w:val="24"/>
          <w:szCs w:val="24"/>
          <w:highlight w:val="none"/>
        </w:rPr>
        <w:t>投标人必须是在中华人民共和国境内注册的法人或其他组织。</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2.</w:t>
      </w:r>
      <w:r>
        <w:rPr>
          <w:rFonts w:hint="eastAsia" w:ascii="仿宋_GB2312" w:hAnsi="仿宋" w:eastAsia="仿宋_GB2312"/>
          <w:color w:val="auto"/>
          <w:sz w:val="24"/>
          <w:szCs w:val="24"/>
          <w:highlight w:val="none"/>
        </w:rPr>
        <w:t>投标人应具备以下（</w:t>
      </w:r>
      <w:r>
        <w:rPr>
          <w:rFonts w:ascii="仿宋_GB2312" w:hAnsi="仿宋" w:eastAsia="仿宋_GB2312"/>
          <w:color w:val="auto"/>
          <w:sz w:val="24"/>
          <w:szCs w:val="24"/>
          <w:highlight w:val="none"/>
        </w:rPr>
        <w:t>1</w:t>
      </w:r>
      <w:r>
        <w:rPr>
          <w:rFonts w:hint="eastAsia" w:ascii="仿宋_GB2312" w:hAnsi="仿宋" w:eastAsia="仿宋_GB2312"/>
          <w:color w:val="auto"/>
          <w:sz w:val="24"/>
          <w:szCs w:val="24"/>
          <w:highlight w:val="none"/>
        </w:rPr>
        <w:t>）或（</w:t>
      </w:r>
      <w:r>
        <w:rPr>
          <w:rFonts w:ascii="仿宋_GB2312" w:hAnsi="仿宋" w:eastAsia="仿宋_GB2312"/>
          <w:color w:val="auto"/>
          <w:sz w:val="24"/>
          <w:szCs w:val="24"/>
          <w:highlight w:val="none"/>
        </w:rPr>
        <w:t>2</w:t>
      </w:r>
      <w:r>
        <w:rPr>
          <w:rFonts w:hint="eastAsia" w:ascii="仿宋_GB2312" w:hAnsi="仿宋" w:eastAsia="仿宋_GB2312"/>
          <w:color w:val="auto"/>
          <w:sz w:val="24"/>
          <w:szCs w:val="24"/>
          <w:highlight w:val="none"/>
        </w:rPr>
        <w:t>）的监理资质：</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w:t>
      </w:r>
      <w:r>
        <w:rPr>
          <w:rFonts w:ascii="仿宋_GB2312" w:hAnsi="仿宋" w:eastAsia="仿宋_GB2312"/>
          <w:color w:val="auto"/>
          <w:sz w:val="24"/>
          <w:szCs w:val="24"/>
          <w:highlight w:val="none"/>
        </w:rPr>
        <w:t>1</w:t>
      </w:r>
      <w:r>
        <w:rPr>
          <w:rFonts w:hint="eastAsia" w:ascii="仿宋_GB2312" w:hAnsi="仿宋" w:eastAsia="仿宋_GB2312"/>
          <w:color w:val="auto"/>
          <w:sz w:val="24"/>
          <w:szCs w:val="24"/>
          <w:highlight w:val="none"/>
        </w:rPr>
        <w:t>）工程监理综合资质甲级；</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w:t>
      </w:r>
      <w:r>
        <w:rPr>
          <w:rFonts w:ascii="仿宋_GB2312" w:hAnsi="仿宋" w:eastAsia="仿宋_GB2312"/>
          <w:color w:val="auto"/>
          <w:sz w:val="24"/>
          <w:szCs w:val="24"/>
          <w:highlight w:val="none"/>
        </w:rPr>
        <w:t>2</w:t>
      </w:r>
      <w:r>
        <w:rPr>
          <w:rFonts w:hint="eastAsia" w:ascii="仿宋_GB2312" w:hAnsi="仿宋" w:eastAsia="仿宋_GB2312"/>
          <w:color w:val="auto"/>
          <w:sz w:val="24"/>
          <w:szCs w:val="24"/>
          <w:highlight w:val="none"/>
        </w:rPr>
        <w:t>）同时具备以下①和②的监理资质</w:t>
      </w:r>
    </w:p>
    <w:p>
      <w:pPr>
        <w:autoSpaceDE w:val="0"/>
        <w:autoSpaceDN w:val="0"/>
        <w:adjustRightInd w:val="0"/>
        <w:spacing w:line="360" w:lineRule="auto"/>
        <w:ind w:firstLine="960" w:firstLineChars="4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①房屋建筑工程专业乙级或以上资质；</w:t>
      </w:r>
    </w:p>
    <w:p>
      <w:pPr>
        <w:autoSpaceDE w:val="0"/>
        <w:autoSpaceDN w:val="0"/>
        <w:adjustRightInd w:val="0"/>
        <w:spacing w:line="360" w:lineRule="auto"/>
        <w:ind w:firstLine="960" w:firstLineChars="4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②市政公用工程专业乙级或以上资质。</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3.</w:t>
      </w:r>
      <w:r>
        <w:rPr>
          <w:rFonts w:hint="eastAsia" w:ascii="仿宋_GB2312" w:hAnsi="仿宋" w:eastAsia="仿宋_GB2312"/>
          <w:color w:val="auto"/>
          <w:sz w:val="24"/>
          <w:szCs w:val="24"/>
          <w:highlight w:val="none"/>
        </w:rPr>
        <w:t>项目总监理工程师必须具有建设部</w:t>
      </w:r>
      <w:r>
        <w:rPr>
          <w:rFonts w:ascii="仿宋_GB2312" w:hAnsi="仿宋" w:eastAsia="仿宋_GB2312"/>
          <w:color w:val="auto"/>
          <w:sz w:val="24"/>
          <w:szCs w:val="24"/>
          <w:highlight w:val="none"/>
        </w:rPr>
        <w:t>2006</w:t>
      </w:r>
      <w:r>
        <w:rPr>
          <w:rFonts w:hint="eastAsia" w:ascii="仿宋_GB2312" w:hAnsi="仿宋" w:eastAsia="仿宋_GB2312"/>
          <w:color w:val="auto"/>
          <w:sz w:val="24"/>
          <w:szCs w:val="24"/>
          <w:highlight w:val="none"/>
        </w:rPr>
        <w:t>年</w:t>
      </w:r>
      <w:r>
        <w:rPr>
          <w:rFonts w:ascii="仿宋_GB2312" w:hAnsi="仿宋" w:eastAsia="仿宋_GB2312"/>
          <w:color w:val="auto"/>
          <w:sz w:val="24"/>
          <w:szCs w:val="24"/>
          <w:highlight w:val="none"/>
        </w:rPr>
        <w:t>4</w:t>
      </w:r>
      <w:r>
        <w:rPr>
          <w:rFonts w:hint="eastAsia" w:ascii="仿宋_GB2312" w:hAnsi="仿宋" w:eastAsia="仿宋_GB2312"/>
          <w:color w:val="auto"/>
          <w:sz w:val="24"/>
          <w:szCs w:val="24"/>
          <w:highlight w:val="none"/>
        </w:rPr>
        <w:t>月</w:t>
      </w:r>
      <w:r>
        <w:rPr>
          <w:rFonts w:ascii="仿宋_GB2312" w:hAnsi="仿宋" w:eastAsia="仿宋_GB2312"/>
          <w:color w:val="auto"/>
          <w:sz w:val="24"/>
          <w:szCs w:val="24"/>
          <w:highlight w:val="none"/>
        </w:rPr>
        <w:t>1</w:t>
      </w:r>
      <w:r>
        <w:rPr>
          <w:rFonts w:hint="eastAsia" w:ascii="仿宋_GB2312" w:hAnsi="仿宋" w:eastAsia="仿宋_GB2312"/>
          <w:color w:val="auto"/>
          <w:sz w:val="24"/>
          <w:szCs w:val="24"/>
          <w:highlight w:val="none"/>
        </w:rPr>
        <w:t>日后颁发的中华人民共和国注册监理工程师注册执业证书，且其注册证书专业为房屋建筑工程或市政公用工程专业，注册执业单位为投标人本公司。</w:t>
      </w:r>
    </w:p>
    <w:p>
      <w:pPr>
        <w:autoSpaceDE w:val="0"/>
        <w:autoSpaceDN w:val="0"/>
        <w:adjustRightInd w:val="0"/>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2019年1月1日至今，投标人没有被行政主管部门取消投标资格且仍在被处罚期内；同时，2019年1月1日至今投标人（包括其关联公司）与招标人及其子公司无发生各种诉讼、仲裁和不良投诉（须就此项内容提供承诺函并加盖投标人公章）。</w:t>
      </w:r>
    </w:p>
    <w:p>
      <w:pPr>
        <w:autoSpaceDE w:val="0"/>
        <w:autoSpaceDN w:val="0"/>
        <w:adjustRightInd w:val="0"/>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2019年1月1日至今未因在工程招投标活动中有违法、违规行为或工程质量问题或其它原因受到住建部或广东省住建厅宣布取消在本地投标资格的处罚有效期内（至本项目截止投标之日止，通报或处罚有效期已经期满的除外），需提交承诺书。</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w:t>
      </w:r>
      <w:r>
        <w:rPr>
          <w:rFonts w:hint="eastAsia" w:ascii="仿宋" w:hAnsi="仿宋" w:eastAsia="仿宋" w:cs="仿宋"/>
          <w:color w:val="auto"/>
          <w:sz w:val="24"/>
          <w:szCs w:val="24"/>
          <w:highlight w:val="none"/>
        </w:rPr>
        <w:t>投标人、法定代表人及项目负责人未被列入广东省机场管理集团有限公司不予合作对象名单且在限制期内（提供承诺函并加盖投标人公章，格式详见招标文件）。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7</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投标人不得被列为“严重失信主体名单”，以“信用中国”网站（www.creditchina.gov.cn）查询为准，投标人需在招标公告发布后按招标文件给定的格式要求从“信用中国”网站截图“严重失信主体名单”并加盖公章（未按要求截图或截图信息不清晰将作否决投标处理），同时下载信用报告、打印并加盖公章后附在投标文件中。</w:t>
      </w:r>
    </w:p>
    <w:p>
      <w:pPr>
        <w:spacing w:line="360" w:lineRule="auto"/>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8</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投标人不得被列入严重违法失信企业名单（黑名单）信息，以“国家企业信用信息公示系统”网站（www.gsxt.gov.cn）查询为准，投标人需在招标公告发布后按招标文件给定的格式要求从“国家企业信用信息公示系统”网站截图“列入严重违法失信企业名单（黑名单）信息”并加盖公章（未按要求截图或截图信息不清晰将作否决投标处理）”。</w:t>
      </w:r>
    </w:p>
    <w:p>
      <w:pPr>
        <w:autoSpaceDE w:val="0"/>
        <w:autoSpaceDN w:val="0"/>
        <w:adjustRightInd w:val="0"/>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w:t>
      </w:r>
      <w:r>
        <w:rPr>
          <w:rFonts w:ascii="仿宋_GB2312" w:hAnsi="仿宋" w:eastAsia="仿宋_GB2312"/>
          <w:color w:val="auto"/>
          <w:sz w:val="24"/>
          <w:szCs w:val="24"/>
          <w:highlight w:val="none"/>
        </w:rPr>
        <w:t>.</w:t>
      </w:r>
      <w:r>
        <w:rPr>
          <w:rFonts w:hint="eastAsia" w:ascii="仿宋_GB2312" w:hAnsi="仿宋" w:eastAsia="仿宋_GB2312"/>
          <w:color w:val="auto"/>
          <w:sz w:val="24"/>
          <w:szCs w:val="24"/>
          <w:highlight w:val="none"/>
        </w:rPr>
        <w:t>关于联合体投标：本项目不接受联合体投标。</w:t>
      </w:r>
    </w:p>
    <w:p>
      <w:pPr>
        <w:autoSpaceDE w:val="0"/>
        <w:autoSpaceDN w:val="0"/>
        <w:adjustRightInd w:val="0"/>
        <w:spacing w:line="360" w:lineRule="auto"/>
        <w:ind w:firstLine="482" w:firstLineChars="200"/>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标段二：施工图审查库</w:t>
      </w:r>
    </w:p>
    <w:p>
      <w:pPr>
        <w:spacing w:line="360" w:lineRule="auto"/>
        <w:ind w:firstLine="480" w:firstLineChars="200"/>
        <w:rPr>
          <w:rFonts w:hint="eastAsia" w:ascii="仿宋" w:hAnsi="仿宋" w:eastAsia="仿宋" w:cs="仿宋"/>
          <w:color w:val="auto"/>
          <w:sz w:val="24"/>
          <w:szCs w:val="24"/>
          <w:highlight w:val="none"/>
        </w:rPr>
      </w:pPr>
      <w:r>
        <w:rPr>
          <w:rFonts w:ascii="仿宋_GB2312" w:hAnsi="仿宋" w:eastAsia="仿宋_GB2312"/>
          <w:color w:val="auto"/>
          <w:sz w:val="24"/>
          <w:szCs w:val="24"/>
          <w:highlight w:val="none"/>
        </w:rPr>
        <w:t>1.</w:t>
      </w:r>
      <w:r>
        <w:rPr>
          <w:rFonts w:hint="eastAsia" w:ascii="仿宋" w:hAnsi="仿宋" w:eastAsia="仿宋" w:cs="仿宋"/>
          <w:color w:val="auto"/>
          <w:sz w:val="24"/>
          <w:szCs w:val="24"/>
          <w:highlight w:val="none"/>
        </w:rPr>
        <w:t>投标人必须是在中华人民共和国境内注册的法人或其他组织。</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2.</w:t>
      </w:r>
      <w:r>
        <w:rPr>
          <w:rFonts w:hint="eastAsia" w:ascii="仿宋_GB2312" w:hAnsi="仿宋" w:eastAsia="仿宋_GB2312"/>
          <w:color w:val="auto"/>
          <w:sz w:val="24"/>
          <w:szCs w:val="24"/>
          <w:highlight w:val="none"/>
        </w:rPr>
        <w:t>投标人具有建设行政主管部门颁发的施工图设计文件审查机构一类资质证书</w:t>
      </w:r>
      <w:r>
        <w:rPr>
          <w:rFonts w:ascii="仿宋_GB2312" w:hAnsi="仿宋" w:eastAsia="仿宋_GB2312"/>
          <w:color w:val="auto"/>
          <w:sz w:val="24"/>
          <w:szCs w:val="24"/>
          <w:highlight w:val="none"/>
        </w:rPr>
        <w:t>[</w:t>
      </w:r>
      <w:r>
        <w:rPr>
          <w:rFonts w:hint="eastAsia" w:ascii="仿宋_GB2312" w:hAnsi="仿宋" w:eastAsia="仿宋_GB2312"/>
          <w:color w:val="auto"/>
          <w:sz w:val="24"/>
          <w:szCs w:val="24"/>
          <w:highlight w:val="none"/>
        </w:rPr>
        <w:t>业务范围包括房屋建筑工程、市政工程</w:t>
      </w:r>
      <w:r>
        <w:rPr>
          <w:rFonts w:ascii="仿宋_GB2312" w:hAnsi="仿宋" w:eastAsia="仿宋_GB2312"/>
          <w:color w:val="auto"/>
          <w:sz w:val="24"/>
          <w:szCs w:val="24"/>
          <w:highlight w:val="none"/>
        </w:rPr>
        <w:t>]</w:t>
      </w:r>
      <w:r>
        <w:rPr>
          <w:rFonts w:hint="eastAsia" w:ascii="仿宋_GB2312" w:hAnsi="仿宋" w:eastAsia="仿宋_GB2312"/>
          <w:color w:val="auto"/>
          <w:sz w:val="24"/>
          <w:szCs w:val="24"/>
          <w:highlight w:val="none"/>
        </w:rPr>
        <w:t>。</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3.</w:t>
      </w:r>
      <w:r>
        <w:rPr>
          <w:rFonts w:hint="eastAsia" w:ascii="仿宋_GB2312" w:hAnsi="仿宋" w:eastAsia="仿宋_GB2312"/>
          <w:color w:val="auto"/>
          <w:sz w:val="24"/>
          <w:szCs w:val="24"/>
          <w:highlight w:val="none"/>
        </w:rPr>
        <w:t>项目负责人须具有房屋建筑工程或市政工程相关专业工程师或以上职称。</w:t>
      </w:r>
    </w:p>
    <w:p>
      <w:pPr>
        <w:autoSpaceDE w:val="0"/>
        <w:autoSpaceDN w:val="0"/>
        <w:adjustRightInd w:val="0"/>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2019年1月1日至今，投标人没有被行政主管部门取消投标资格且仍在被处罚期内；同时，2019年1月1日至今投标人（包括其关联公司）与招标人及其子公司无发生各种诉讼、仲裁和不良投诉（须就此项内容提供承诺函并加盖投标人公章）。</w:t>
      </w:r>
    </w:p>
    <w:p>
      <w:pPr>
        <w:spacing w:line="360" w:lineRule="auto"/>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5</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2019年1月1日至今未因在工程招投标活动中有违法、违规行为或工程质量问题或其它原因受到住建部或广东省住建厅宣布取消在本地投标资格的处罚有效期内（至本项目截止投标之日止，通报或处罚有效期已经期满的除外），需提交承诺书。</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w:t>
      </w:r>
      <w:r>
        <w:rPr>
          <w:rFonts w:hint="eastAsia" w:ascii="仿宋" w:hAnsi="仿宋" w:eastAsia="仿宋" w:cs="仿宋"/>
          <w:color w:val="auto"/>
          <w:sz w:val="24"/>
          <w:szCs w:val="24"/>
          <w:highlight w:val="none"/>
        </w:rPr>
        <w:t>投标人、法定代表人及项目负责人未被列入广东省机场管理集团有限公司不予合作对象名单且在限制期内（提供承诺函并加盖投标人公章，格式详见招标文件）。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7</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投标人不得被列为“严重失信主体名单”，以“信用中国”网站（www.creditchina.gov.cn）查询为准，投标人需在招标公告发布后按招标文件给定的格式要求从“信用中国”网站截图“严重失信主体名单”并加盖公章（未按要求截图或截图信息不清晰将作否决投标处理），同时下载信用报告、打印并加盖公章后附在投标文件中。</w:t>
      </w:r>
    </w:p>
    <w:p>
      <w:pPr>
        <w:spacing w:line="360" w:lineRule="auto"/>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8</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投标人不得被列入严重违法失信企业名单（黑名单）信息，以“国家企业信用信息公示系统”网站（www.gsxt.gov.cn）查询为准，投标人需在招标公告发布后按招标文件给定的格式要求从“国家企业信用信息公示系统”网站截图“列入严重违法失信企业名单（黑名单）信息”并加盖公章（未按要求截图或截图信息不清晰将作否决投标处理）”。</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w:t>
      </w:r>
      <w:r>
        <w:rPr>
          <w:rFonts w:ascii="仿宋_GB2312" w:hAnsi="仿宋" w:eastAsia="仿宋_GB2312"/>
          <w:color w:val="auto"/>
          <w:sz w:val="24"/>
          <w:szCs w:val="24"/>
          <w:highlight w:val="none"/>
        </w:rPr>
        <w:t>.</w:t>
      </w:r>
      <w:r>
        <w:rPr>
          <w:rFonts w:hint="eastAsia" w:ascii="仿宋_GB2312" w:hAnsi="仿宋" w:eastAsia="仿宋_GB2312"/>
          <w:color w:val="auto"/>
          <w:sz w:val="24"/>
          <w:szCs w:val="24"/>
          <w:highlight w:val="none"/>
        </w:rPr>
        <w:t>关于联合体投标：本项目不接受联合体投标。</w:t>
      </w:r>
    </w:p>
    <w:p>
      <w:pPr>
        <w:spacing w:line="360" w:lineRule="auto"/>
        <w:ind w:firstLine="482" w:firstLineChars="200"/>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标段三：检验检测服务库</w:t>
      </w:r>
    </w:p>
    <w:p>
      <w:pPr>
        <w:spacing w:line="360" w:lineRule="auto"/>
        <w:ind w:firstLine="480" w:firstLineChars="200"/>
        <w:rPr>
          <w:rFonts w:hint="eastAsia" w:ascii="仿宋" w:hAnsi="仿宋" w:eastAsia="仿宋" w:cs="仿宋"/>
          <w:color w:val="auto"/>
          <w:sz w:val="24"/>
          <w:szCs w:val="24"/>
          <w:highlight w:val="none"/>
        </w:rPr>
      </w:pPr>
      <w:r>
        <w:rPr>
          <w:rFonts w:ascii="仿宋_GB2312" w:hAnsi="仿宋" w:eastAsia="仿宋_GB2312"/>
          <w:color w:val="auto"/>
          <w:sz w:val="24"/>
          <w:szCs w:val="24"/>
          <w:highlight w:val="none"/>
        </w:rPr>
        <w:t>1.</w:t>
      </w:r>
      <w:r>
        <w:rPr>
          <w:rFonts w:hint="eastAsia" w:ascii="仿宋" w:hAnsi="仿宋" w:eastAsia="仿宋" w:cs="仿宋"/>
          <w:color w:val="auto"/>
          <w:sz w:val="24"/>
          <w:szCs w:val="24"/>
          <w:highlight w:val="none"/>
        </w:rPr>
        <w:t>投标人必须是在中华人民共和国境内注册的法人或其他组织。</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2.</w:t>
      </w:r>
      <w:r>
        <w:rPr>
          <w:rFonts w:hint="eastAsia" w:ascii="仿宋_GB2312" w:hAnsi="仿宋" w:eastAsia="仿宋_GB2312"/>
          <w:color w:val="auto"/>
          <w:sz w:val="24"/>
          <w:szCs w:val="24"/>
          <w:highlight w:val="none"/>
        </w:rPr>
        <w:t>投标人具有质量技术监督部门颁发的CMA计量认证合格证书且在有效期内。</w:t>
      </w:r>
    </w:p>
    <w:p>
      <w:pPr>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3.投标人具有建设行政主管部门颁发的建设工程质量检测机构资质证书（资质范围须覆盖见证取样检测、结构检测、地基基础工程检测），资质证书在有效期内。</w:t>
      </w:r>
    </w:p>
    <w:p>
      <w:pPr>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w:t>
      </w:r>
      <w:r>
        <w:rPr>
          <w:rFonts w:ascii="仿宋_GB2312" w:hAnsi="仿宋" w:eastAsia="仿宋_GB2312"/>
          <w:color w:val="auto"/>
          <w:sz w:val="24"/>
          <w:szCs w:val="24"/>
          <w:highlight w:val="none"/>
        </w:rPr>
        <w:t>.</w:t>
      </w:r>
      <w:r>
        <w:rPr>
          <w:rFonts w:hint="eastAsia" w:ascii="仿宋_GB2312" w:hAnsi="仿宋" w:eastAsia="仿宋_GB2312"/>
          <w:color w:val="auto"/>
          <w:sz w:val="24"/>
          <w:szCs w:val="24"/>
          <w:highlight w:val="none"/>
        </w:rPr>
        <w:t>投标人须是“广州市建设工程质量检测监管信息网联网检测企业名单”中的企业。</w:t>
      </w:r>
    </w:p>
    <w:p>
      <w:pPr>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w:t>
      </w:r>
      <w:r>
        <w:rPr>
          <w:rFonts w:ascii="仿宋_GB2312" w:hAnsi="仿宋" w:eastAsia="仿宋_GB2312"/>
          <w:color w:val="auto"/>
          <w:sz w:val="24"/>
          <w:szCs w:val="24"/>
          <w:highlight w:val="none"/>
        </w:rPr>
        <w:t>.</w:t>
      </w:r>
      <w:r>
        <w:rPr>
          <w:rFonts w:hint="eastAsia" w:ascii="仿宋_GB2312" w:hAnsi="仿宋" w:eastAsia="仿宋_GB2312"/>
          <w:color w:val="auto"/>
          <w:sz w:val="24"/>
          <w:szCs w:val="24"/>
          <w:highlight w:val="none"/>
        </w:rPr>
        <w:t>项目负责人具有相关专业的工程师或以上职称。</w:t>
      </w:r>
    </w:p>
    <w:p>
      <w:pPr>
        <w:autoSpaceDE w:val="0"/>
        <w:autoSpaceDN w:val="0"/>
        <w:adjustRightInd w:val="0"/>
        <w:spacing w:line="360" w:lineRule="auto"/>
        <w:ind w:firstLine="480" w:firstLineChars="200"/>
        <w:rPr>
          <w:rFonts w:hint="eastAsia" w:ascii="仿宋_GB2312" w:hAnsi="仿宋" w:eastAsia="仿宋_GB2312"/>
          <w:color w:val="auto"/>
          <w:sz w:val="24"/>
          <w:szCs w:val="24"/>
          <w:highlight w:val="none"/>
        </w:rPr>
      </w:pPr>
      <w:r>
        <w:rPr>
          <w:rFonts w:ascii="仿宋_GB2312" w:hAnsi="仿宋" w:eastAsia="仿宋_GB2312"/>
          <w:color w:val="auto"/>
          <w:sz w:val="24"/>
          <w:szCs w:val="24"/>
          <w:highlight w:val="none"/>
        </w:rPr>
        <w:t>6.</w:t>
      </w:r>
      <w:r>
        <w:rPr>
          <w:rFonts w:hint="eastAsia" w:ascii="仿宋" w:hAnsi="仿宋" w:eastAsia="仿宋" w:cs="仿宋"/>
          <w:color w:val="auto"/>
          <w:sz w:val="24"/>
          <w:szCs w:val="24"/>
          <w:highlight w:val="none"/>
        </w:rPr>
        <w:t>2019年1月1日至今，投标人没有被行政主管部门取消投标资格且仍在被处罚期内；同时，2019年1月1日至今投标人（包括其关联公司）与招标人及其子公司无发生各种诉讼、仲裁和不良投诉（须就此项内容提供承诺函并加盖投标人公章）。</w:t>
      </w:r>
    </w:p>
    <w:p>
      <w:pPr>
        <w:autoSpaceDE w:val="0"/>
        <w:autoSpaceDN w:val="0"/>
        <w:adjustRightInd w:val="0"/>
        <w:spacing w:line="360" w:lineRule="auto"/>
        <w:ind w:firstLine="480" w:firstLineChars="200"/>
        <w:rPr>
          <w:rFonts w:hint="eastAsia" w:ascii="仿宋_GB2312" w:hAnsi="仿宋" w:eastAsia="仿宋_GB2312"/>
          <w:color w:val="auto"/>
          <w:sz w:val="24"/>
          <w:szCs w:val="24"/>
          <w:highlight w:val="none"/>
        </w:rPr>
      </w:pPr>
      <w:r>
        <w:rPr>
          <w:rFonts w:ascii="仿宋_GB2312" w:hAnsi="仿宋" w:eastAsia="仿宋_GB2312"/>
          <w:color w:val="auto"/>
          <w:sz w:val="24"/>
          <w:szCs w:val="24"/>
          <w:highlight w:val="none"/>
        </w:rPr>
        <w:t>7.</w:t>
      </w:r>
      <w:r>
        <w:rPr>
          <w:rFonts w:hint="eastAsia" w:ascii="仿宋" w:hAnsi="仿宋" w:eastAsia="仿宋" w:cs="仿宋"/>
          <w:color w:val="auto"/>
          <w:sz w:val="24"/>
          <w:szCs w:val="24"/>
          <w:highlight w:val="none"/>
        </w:rPr>
        <w:t>2019年1月1日至今未因在工程招投标活动中有违法、违规行为或工程质量问题或其它原因受到住建部或广东省住建厅宣布取消在本地投标资格的处罚有效期内（至本项目截止投标之日止，通报或处罚有效期已经期满的除外），需提交承诺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8.</w:t>
      </w:r>
      <w:r>
        <w:rPr>
          <w:rFonts w:hint="eastAsia" w:ascii="仿宋" w:hAnsi="仿宋" w:eastAsia="仿宋" w:cs="仿宋"/>
          <w:color w:val="auto"/>
          <w:sz w:val="24"/>
          <w:szCs w:val="24"/>
          <w:highlight w:val="none"/>
        </w:rPr>
        <w:t>投标人、法定代表人及项目负责人未被列入广东省机场管理集团有限公司不予合作对象名单且在限制期内（提供承诺函并加盖投标人公章，格式详见招标文件）。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9</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投标人不得被列为“严重失信主体名单”，以“信用中国”网站（www.creditchina.gov.cn）查询为准，投标人需在招标公告发布后按招标文件给定的格式要求从“信用中国”网站截图“严重失信主体名单”并加盖公章（未按要求截图或截图信息不清晰将作否决投标处理），同时下载信用报告、打印并加盖公章后附在投标文件中。</w:t>
      </w:r>
    </w:p>
    <w:p>
      <w:pPr>
        <w:spacing w:line="360" w:lineRule="auto"/>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10</w:t>
      </w:r>
      <w:r>
        <w:rPr>
          <w:rFonts w:ascii="仿宋_GB2312" w:hAnsi="仿宋" w:eastAsia="仿宋_GB2312"/>
          <w:color w:val="auto"/>
          <w:sz w:val="24"/>
          <w:szCs w:val="24"/>
          <w:highlight w:val="none"/>
        </w:rPr>
        <w:t>.</w:t>
      </w:r>
      <w:r>
        <w:rPr>
          <w:rFonts w:hint="eastAsia" w:ascii="仿宋" w:hAnsi="仿宋" w:eastAsia="仿宋" w:cs="仿宋"/>
          <w:color w:val="auto"/>
          <w:sz w:val="24"/>
          <w:szCs w:val="24"/>
          <w:highlight w:val="none"/>
        </w:rPr>
        <w:t>投标人不得被列入严重违法失信企业名单（黑名单）信息，以“国家企业信用信息公示系统”网站（www.gsxt.gov.cn）查询为准，投标人需在招标公告发布后按招标文件给定的格式要求从“国家企业信用信息公示系统”网站截图“列入严重违法失信企业名单（黑名单）信息”并加盖公章（未按要求截图或截图信息不清晰将作否决投标处理）”。</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1</w:t>
      </w:r>
      <w:r>
        <w:rPr>
          <w:rFonts w:hint="eastAsia" w:ascii="仿宋_GB2312" w:hAnsi="仿宋" w:eastAsia="仿宋_GB2312"/>
          <w:color w:val="auto"/>
          <w:sz w:val="24"/>
          <w:szCs w:val="24"/>
          <w:highlight w:val="none"/>
        </w:rPr>
        <w:t>1</w:t>
      </w:r>
      <w:r>
        <w:rPr>
          <w:rFonts w:ascii="仿宋_GB2312" w:hAnsi="仿宋" w:eastAsia="仿宋_GB2312"/>
          <w:color w:val="auto"/>
          <w:sz w:val="24"/>
          <w:szCs w:val="24"/>
          <w:highlight w:val="none"/>
        </w:rPr>
        <w:t>.</w:t>
      </w:r>
      <w:r>
        <w:rPr>
          <w:rFonts w:hint="eastAsia" w:ascii="仿宋_GB2312" w:hAnsi="仿宋" w:eastAsia="仿宋_GB2312"/>
          <w:color w:val="auto"/>
          <w:sz w:val="24"/>
          <w:szCs w:val="24"/>
          <w:highlight w:val="none"/>
        </w:rPr>
        <w:t>关于联合体投标：本项目不接受联合体投标。</w:t>
      </w:r>
    </w:p>
    <w:p>
      <w:pPr>
        <w:autoSpaceDE w:val="0"/>
        <w:autoSpaceDN w:val="0"/>
        <w:adjustRightInd w:val="0"/>
        <w:spacing w:before="93" w:beforeLines="30" w:after="93" w:afterLines="3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五、中标原则</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三个标段可以兼投，但不得兼中；任何一个投标人，在本项目三个标段的“正式入库数量”、“备选库数量”的中标候选人推荐时，最多只能获得其中一个标段的“正式入库数量”或“备选库数量”的中标候选人资格。</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投标人同时成为二个或二个以上标段“正式入库数量”的中标候选人时，则其按照成交优先级（优先次序为标段一、标段二、标段三）的次序，自动成为优先级最高的一个标段的“正式入库数量”的中标候选人，自动失去其他标段“正式入库数量”的中标候选人资格。</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投标人同时成为二个或二个以上标段“备选库数量”的中标候选人时，则其按照成交优先级（优先次序为标段一、标段二、标段三）的次序，自动成为优先级最高的一个标段“备选库数量”的中标候选人，自动失去其他标段“备选库数量”的中标候选人资格。</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投标人同时成为一个（或以上）标段“正式入库数量”的中标候选人和一个（或以上）标段“备选库数量”的中标候选人时，则其自动先行失去所有标段“备选库数量”的中标候选人资格，再按照成交优先级（优先次序为标段一、标段二、标段三）的次序，自动成为优先级最高的一个标段“正式入库数量”的中标候选人（同时自动失去其他标段“正式入库数量”的中标候选人资格[如有]）。</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某标段“正式入库数量”或“备选库数量”的中标候选人放弃中标或因其自身原因导致建设行政主管部门取消其中标资格或经核实在投标文件中提供了虚假资料或不接受评标委员会对其投标价的修正，招标人有权按该标段其他中标候选人的排名先后顺序重新确定“正式入库数量”或“备选库数量”的中标候选人或者按规定重新组织该标段的招标。该标段发生上述情况的所有原“正式入库数量”、“备选库数量”的中标候选人不具备该标段重新招标时的中标资格。</w:t>
      </w:r>
    </w:p>
    <w:p>
      <w:pPr>
        <w:shd w:val="clear" w:color="auto" w:fill="FFFFFF"/>
        <w:tabs>
          <w:tab w:val="left" w:pos="360"/>
          <w:tab w:val="left" w:pos="1164"/>
        </w:tabs>
        <w:snapToGrid w:val="0"/>
        <w:spacing w:line="360" w:lineRule="auto"/>
        <w:ind w:left="105" w:leftChars="5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6.若某标段招标失败进行重新招标，不影响其他标段的中标候选人的确定；其他标段的“正式入库数量”、“备选库数量”的中标候选人不能再成为该重新招标标段的中标候选人。</w:t>
      </w:r>
    </w:p>
    <w:p>
      <w:pPr>
        <w:shd w:val="clear" w:color="auto" w:fill="FFFFFF"/>
        <w:tabs>
          <w:tab w:val="left" w:pos="360"/>
        </w:tabs>
        <w:snapToGrid w:val="0"/>
        <w:spacing w:before="93" w:beforeLines="30" w:after="93" w:afterLines="30" w:line="360" w:lineRule="auto"/>
        <w:ind w:left="105" w:leftChars="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六、投标登记：</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有兴趣的投标人应当在2022年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日起至2022年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日期间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全天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在招标代理采购平台（以下简称“国e平台”）登录（注册）、投标登记申请及购买招标文件。招标文件每套售价500.00元（人民币），售后不退。购买招标文件具体操作方法详见本公告第七条。</w:t>
      </w:r>
    </w:p>
    <w:p>
      <w:pPr>
        <w:shd w:val="clear" w:color="auto" w:fill="FFFFFF"/>
        <w:tabs>
          <w:tab w:val="left" w:pos="360"/>
        </w:tabs>
        <w:snapToGrid w:val="0"/>
        <w:spacing w:before="93" w:beforeLines="30" w:after="93" w:afterLines="30" w:line="360" w:lineRule="auto"/>
        <w:ind w:left="105" w:leftChars="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七、招标文件的获取</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国e平台的域名及登录方法</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本项目在招标代理平台（以下简称“国e平台”，网址：new.ebidding.com）进行全流程电子招投标（建议使用“QQ（http://browser.qq.com/）、搜狗（https://ie.sogou.com/）”浏览器。）。</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投标人的注册方法：</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投标的单位须在购买招标文件前，在国e平台网页进行注册（注册时须在平台上传原件扫描件，或加盖单位公章的营业执照以及银行基本账户开户许可证或有效的基本存款账户信息扫描件），操作步骤详见国e平台用户指南中《用户注册手册》。</w:t>
      </w:r>
      <w:r>
        <w:rPr>
          <w:rFonts w:hint="eastAsia" w:ascii="仿宋" w:hAnsi="仿宋" w:eastAsia="仿宋" w:cs="仿宋"/>
          <w:b/>
          <w:bCs/>
          <w:color w:val="auto"/>
          <w:sz w:val="24"/>
          <w:szCs w:val="24"/>
          <w:highlight w:val="none"/>
        </w:rPr>
        <w:t>已注册的投标人可跳过本步骤，无须重复注册。</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办理 CA 证书须知：</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（1）在办理CA证书前，请办理单位先按照国e平台用户指南完成平台注册手续。</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（2）办理CA证书后，办理单位可对本项目的制作及递交投标文件、对投标文件的加解密、开标等环节进行操作。</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（3）国e平台兼容U盘实体CA（上海CA）和手机扫码软CA（CFCA）两种CA证书，选择其中一个进行办理即可。</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（4）投标人须充分考虑CA证书的申请资料递交、资料核查审批及获取实物等环节所需时间，以免在投标截止时间前无法取得CA进行投标文件的加密生成及上传操作。</w:t>
      </w:r>
      <w:r>
        <w:rPr>
          <w:rFonts w:hint="eastAsia" w:ascii="仿宋" w:hAnsi="仿宋" w:eastAsia="仿宋" w:cs="仿宋"/>
          <w:b/>
          <w:bCs/>
          <w:color w:val="auto"/>
          <w:sz w:val="24"/>
          <w:szCs w:val="24"/>
          <w:highlight w:val="none"/>
          <w:u w:val="single"/>
        </w:rPr>
        <w:t>（在投标截止时间前，请预留至少72小时用于CA证书办理）</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办理CA证书手续（以下CA证书选择其中一个进行办理即可）</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①U盘实体CA（上海CA）：</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须彩色扫描以下文件递交到国e平台（系统管理-证书管理-CA申请-在线申请）审核后办理CA证书：</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&lt;1&gt;办理单位向上海市数字证书认证中心有限公司缴纳办理费用的银行汇款底单。</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清晰鲜明）上传至国e平台（系统管理-证书管理-CA申请-在线申请）。</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&lt;3&gt;上述纸质文件需按照要求递送或者邮寄至广州市东风东路726号。</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&lt;4&gt;CA证书办理时间：北京时间周一至周五（节假日除外），每天上午9:00-11:30，下午14:00-16:00。</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&lt;5&gt;CA证书领取地点：广州市东风东路726号20楼。</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&lt;6&gt;CA证书领取方式：投标人可以到广州市东风东路726号现场领取或者采用邮寄方式，邮寄方式邮费默认到付，且代理机构不提供邮寄费用发票。</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②手机扫码软CA（CFCA）：</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&lt;1&gt;办理单位经办人需下载并安装“中招互连”手机APP，苹果手机直接在应用市场搜索，安卓版在腾讯应用宝搜索。</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&lt;2&gt;按APP提示实名认证个人信息→注册单位信息→申请单位ca证书→申请印章授权，详细办理流程可登录国e平台后在“操作手册”功能处点击下载《手机扫码CA证书申请、使用手册及软件下载》。</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投标登记申请：</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①详细阅读本项目招标公告并自查是否满足资格要求；</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②在</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申请截止时间前，完成有关</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申请文件的编制（采用WORD和PDF格式制作的电子版各壹份,PDF格式文件必须为签字盖章后的扫描件）并上传至国e平台；</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申请文件包括但不限于：</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1）企业营业执照或事业单位法人证书复印件加盖公章；</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2）法定代表人证明书或授权委托书；</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④自行检查是否能正常下载并打开阅读。完成</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申请资料上传后，此时显示为“待确认”状态。</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⑤请耐心等待招标代理机构的通知，无需电话通知或咨询进度。投标人应确保</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申请时所登记联系方式的准确并及时查阅有关通知。</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电子招标文件的购买方法：</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接到招标代理机构通知或投标申请状态由“待确认”更新为“通过”后，登录国e平台完成招标文件的投标登记及付款程序</w:t>
      </w:r>
      <w:r>
        <w:rPr>
          <w:rFonts w:hint="eastAsia" w:ascii="仿宋" w:hAnsi="仿宋" w:eastAsia="仿宋" w:cs="仿宋"/>
          <w:b/>
          <w:bCs/>
          <w:color w:val="auto"/>
          <w:sz w:val="24"/>
          <w:szCs w:val="24"/>
          <w:highlight w:val="none"/>
        </w:rPr>
        <w:t>（注意：本项目只提供电子版招标文件，招标文件（电子版）付款成功后可自行下载）。</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具体步骤：</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（1）登陆后选择“项目管理”-“我要参与”，选择对应项目并点击“立即参与”-“购买文件”；</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（2）根据实际情况，填写具体信息，通过聚合支付（微信、支付宝、银联）的方式完成购买手续，文件售后概不退换。</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（3）购标订单完成后，投标人可登录国e平台，在“项目管理→我的订单”，具体项目订单详情页下载电子发票。电子发票一般是订单支付完成后48小时内开具，格式为不可修改的PDF格式。</w:t>
      </w:r>
    </w:p>
    <w:p>
      <w:pPr>
        <w:shd w:val="clear" w:color="auto" w:fill="FFFFFF"/>
        <w:tabs>
          <w:tab w:val="left" w:pos="360"/>
        </w:tabs>
        <w:snapToGrid w:val="0"/>
        <w:spacing w:line="360" w:lineRule="auto"/>
        <w:ind w:left="105" w:leftChars="50" w:firstLine="441" w:firstLineChars="18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注：①招标代理机构对投标人提交的证件资料的核对，不代表其投标资格的确认。投标人的投标资格最终以评标委员会根据其投标文件中的相关资料作出的评审结论为准。</w:t>
      </w:r>
    </w:p>
    <w:p>
      <w:pPr>
        <w:shd w:val="clear" w:color="auto" w:fill="FFFFFF"/>
        <w:tabs>
          <w:tab w:val="left" w:pos="360"/>
        </w:tabs>
        <w:snapToGrid w:val="0"/>
        <w:spacing w:line="360" w:lineRule="auto"/>
        <w:ind w:left="105" w:leftChars="50" w:firstLine="441" w:firstLineChars="18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②投标人请务必在招标文件发售截止时间前登录国e平台，完成招标文件购买及下载操作；否则将无法正常投标。</w:t>
      </w:r>
    </w:p>
    <w:p>
      <w:pPr>
        <w:shd w:val="clear" w:color="auto" w:fill="FFFFFF"/>
        <w:tabs>
          <w:tab w:val="left" w:pos="360"/>
        </w:tabs>
        <w:snapToGrid w:val="0"/>
        <w:spacing w:line="360" w:lineRule="auto"/>
        <w:ind w:left="105" w:leftChars="50" w:firstLine="441" w:firstLineChars="18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③若投标登记不足3家，本项目将重新组织招标。</w:t>
      </w:r>
    </w:p>
    <w:p>
      <w:pPr>
        <w:shd w:val="clear" w:color="auto" w:fill="FFFFFF"/>
        <w:tabs>
          <w:tab w:val="left" w:pos="360"/>
        </w:tabs>
        <w:snapToGrid w:val="0"/>
        <w:spacing w:line="360" w:lineRule="auto"/>
        <w:ind w:left="105" w:leftChars="50" w:firstLine="441" w:firstLineChars="18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④如国E平台操作遇到问题需要协助可联系国e平台服务人员（叶韵诗：yeyunshi@ebidding.com电话020-37860669、李磊lilei@ebidding.com电话020-37860665、叶海恋：yehailian@ebidding.com电话：020-37860671 ）。</w:t>
      </w:r>
    </w:p>
    <w:p>
      <w:pPr>
        <w:shd w:val="clear" w:color="auto" w:fill="FFFFFF"/>
        <w:tabs>
          <w:tab w:val="left" w:pos="360"/>
        </w:tabs>
        <w:snapToGrid w:val="0"/>
        <w:spacing w:before="93" w:beforeLines="30" w:after="93" w:afterLines="3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八、投标文件的递交：</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本项目为电子投标，投标人应将电子投标文件在2022年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日09:30（北京时间）前上传至国e平台（投标人须在投标截止时间前完全上传所有投标文件并按“递交投标文件”选项）。</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温馨提示：</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（1）投标人应在上传后查看提交结果，了解和确认电子投标文件的提交状态；</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叶韵诗：yeyunshi@ebidding.com电话020-37860669、李磊lilei@ebidding.com电话020-37860665、叶海恋：yehailian@ebidding.com电话：020-37860671 ）；</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（3）投标人可自行考虑是否递交备用纸质文件及是否出席开标会议，未出席开标会议的投标人视为对整个开标过程无异议。</w:t>
      </w:r>
    </w:p>
    <w:p>
      <w:pPr>
        <w:shd w:val="clear" w:color="auto" w:fill="FFFFFF"/>
        <w:tabs>
          <w:tab w:val="left" w:pos="360"/>
        </w:tabs>
        <w:snapToGrid w:val="0"/>
        <w:spacing w:before="93" w:beforeLines="30" w:after="93" w:afterLines="3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九、有关此次招标公告之事宜，可按下列地址以书面或传真的形式向招标代理机构查询（节假日除外）：</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招标人：广州白云国际机场股份有限公司</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联系地址：广州市白云区人和镇广州白云国际机场内</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电话：020-36067950</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联系人：潘先生</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招标代理机构：国义招标股份有限公司</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联系地址：广州市东风东路726号7楼</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联系人：欧思源、李清、李秋明</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电话：020-66357238、62718393、66718393</w:t>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"mailto:liqiuming@ebidding.com" </w:instrText>
      </w:r>
      <w:r>
        <w:rPr>
          <w:rFonts w:hint="eastAsia" w:ascii="仿宋" w:hAnsi="仿宋" w:eastAsia="仿宋" w:cs="仿宋"/>
          <w:color w:val="auto"/>
          <w:sz w:val="24"/>
          <w:szCs w:val="24"/>
          <w:highlight w:val="none"/>
        </w:rPr>
        <w:fldChar w:fldCharType="separate"/>
      </w:r>
      <w:r>
        <w:rPr>
          <w:rStyle w:val="8"/>
          <w:rFonts w:hint="eastAsia" w:ascii="仿宋" w:hAnsi="仿宋" w:eastAsia="仿宋" w:cs="仿宋"/>
          <w:color w:val="auto"/>
          <w:sz w:val="24"/>
          <w:szCs w:val="24"/>
          <w:highlight w:val="none"/>
        </w:rPr>
        <w:t>liqiuming@ebidding.com</w:t>
      </w:r>
      <w:r>
        <w:rPr>
          <w:rFonts w:hint="eastAsia" w:ascii="仿宋" w:hAnsi="仿宋" w:eastAsia="仿宋" w:cs="仿宋"/>
          <w:color w:val="auto"/>
          <w:sz w:val="24"/>
          <w:szCs w:val="24"/>
          <w:highlight w:val="none"/>
        </w:rPr>
        <w:fldChar w:fldCharType="end"/>
      </w: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违纪违法举报受理部门：广州白云国际机场股份有限公司建设管理部</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联系人：王工</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联系电话：020-36063493</w:t>
      </w:r>
    </w:p>
    <w:p>
      <w:pPr>
        <w:shd w:val="clear" w:color="auto" w:fill="FFFFFF"/>
        <w:tabs>
          <w:tab w:val="left" w:pos="360"/>
        </w:tabs>
        <w:snapToGrid w:val="0"/>
        <w:spacing w:line="360" w:lineRule="auto"/>
        <w:rPr>
          <w:rFonts w:hint="eastAsia" w:ascii="仿宋" w:hAnsi="仿宋" w:eastAsia="仿宋" w:cs="仿宋"/>
          <w:color w:val="auto"/>
          <w:sz w:val="24"/>
          <w:szCs w:val="24"/>
          <w:highlight w:val="none"/>
        </w:rPr>
      </w:pPr>
    </w:p>
    <w:p>
      <w:pPr>
        <w:pStyle w:val="2"/>
        <w:rPr>
          <w:rFonts w:hint="eastAsia"/>
        </w:rPr>
      </w:pPr>
    </w:p>
    <w:p>
      <w:pPr>
        <w:shd w:val="clear" w:color="auto" w:fill="FFFFFF"/>
        <w:tabs>
          <w:tab w:val="left" w:pos="360"/>
        </w:tabs>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广州白云国际机场股份有限公司</w:t>
      </w:r>
    </w:p>
    <w:p>
      <w:pPr>
        <w:shd w:val="clear" w:color="auto" w:fill="FFFFFF"/>
        <w:tabs>
          <w:tab w:val="left" w:pos="360"/>
        </w:tabs>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bookmarkStart w:id="0" w:name="_GoBack"/>
      <w:bookmarkEnd w:id="0"/>
      <w:r>
        <w:rPr>
          <w:rFonts w:hint="eastAsia" w:ascii="仿宋" w:hAnsi="仿宋" w:eastAsia="仿宋" w:cs="仿宋"/>
          <w:color w:val="auto"/>
          <w:sz w:val="24"/>
          <w:szCs w:val="24"/>
          <w:highlight w:val="none"/>
        </w:rPr>
        <w:t>国义招标股份有限公司</w:t>
      </w:r>
    </w:p>
    <w:p>
      <w:pPr>
        <w:ind w:firstLine="6480" w:firstLineChars="2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w:t>
      </w:r>
    </w:p>
    <w:p>
      <w:pPr>
        <w:pStyle w:val="2"/>
        <w:rPr>
          <w:rFonts w:hint="eastAsia" w:ascii="仿宋" w:hAnsi="仿宋" w:eastAsia="仿宋" w:cs="仿宋"/>
          <w:color w:val="auto"/>
          <w:sz w:val="24"/>
          <w:szCs w:val="24"/>
          <w:highlight w:val="none"/>
        </w:rPr>
      </w:pPr>
    </w:p>
    <w:p>
      <w:pPr>
        <w:rPr>
          <w:rFonts w:hint="eastAsia" w:eastAsia="仿宋"/>
          <w:lang w:eastAsia="zh-CN"/>
        </w:rPr>
      </w:pPr>
    </w:p>
    <w:sectPr>
      <w:pgSz w:w="11906" w:h="16838"/>
      <w:pgMar w:top="1417"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jllMWJmM2Q4YzIzNTUzZWE4NGIwMjcyNGQ4NTgifQ=="/>
  </w:docVars>
  <w:rsids>
    <w:rsidRoot w:val="03BC593F"/>
    <w:rsid w:val="03BC593F"/>
    <w:rsid w:val="2A6E5394"/>
    <w:rsid w:val="324E6332"/>
    <w:rsid w:val="39667DBF"/>
    <w:rsid w:val="49F419EF"/>
    <w:rsid w:val="524A2D4C"/>
    <w:rsid w:val="6D684E44"/>
    <w:rsid w:val="7BC0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firstLine="525"/>
      <w:outlineLvl w:val="0"/>
    </w:pPr>
    <w:rPr>
      <w:b/>
      <w:kern w:val="44"/>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120" w:beforeLines="0" w:beforeAutospacing="0" w:after="120" w:afterLines="0" w:afterAutospacing="0"/>
      <w:jc w:val="left"/>
    </w:pPr>
    <w:rPr>
      <w:b/>
      <w:caps/>
      <w:sz w:val="20"/>
    </w:rPr>
  </w:style>
  <w:style w:type="paragraph" w:styleId="4">
    <w:name w:val="Normal Indent"/>
    <w:basedOn w:val="1"/>
    <w:link w:val="10"/>
    <w:qFormat/>
    <w:uiPriority w:val="0"/>
    <w:pPr>
      <w:spacing w:after="0" w:line="360" w:lineRule="auto"/>
      <w:ind w:left="0" w:leftChars="0" w:firstLine="482"/>
      <w:jc w:val="both"/>
    </w:pPr>
    <w:rPr>
      <w:rFonts w:ascii="Calibri" w:hAnsi="Calibri" w:eastAsia="宋体" w:cs="Times New Roman"/>
      <w:kern w:val="2"/>
      <w:szCs w:val="20"/>
      <w:lang w:eastAsia="zh-CN"/>
    </w:rPr>
  </w:style>
  <w:style w:type="paragraph" w:styleId="5">
    <w:name w:val="Plain Text"/>
    <w:basedOn w:val="1"/>
    <w:qFormat/>
    <w:uiPriority w:val="0"/>
    <w:pPr>
      <w:spacing w:after="0"/>
      <w:ind w:leftChars="600"/>
      <w:jc w:val="both"/>
    </w:pPr>
    <w:rPr>
      <w:rFonts w:ascii="宋体" w:hAnsi="宋体" w:eastAsia="宋体" w:cs="Times New Roman"/>
      <w:kern w:val="2"/>
      <w:szCs w:val="20"/>
      <w:lang w:eastAsia="zh-CN"/>
    </w:rPr>
  </w:style>
  <w:style w:type="character" w:styleId="8">
    <w:name w:val="Hyperlink"/>
    <w:qFormat/>
    <w:uiPriority w:val="0"/>
    <w:rPr>
      <w:color w:val="0000FF"/>
      <w:u w:val="single"/>
    </w:rPr>
  </w:style>
  <w:style w:type="paragraph" w:customStyle="1" w:styleId="9">
    <w:name w:val="公文正文"/>
    <w:qFormat/>
    <w:uiPriority w:val="0"/>
    <w:pPr>
      <w:widowControl w:val="0"/>
      <w:spacing w:line="360" w:lineRule="auto"/>
      <w:ind w:left="1845" w:leftChars="250" w:hanging="1320" w:hangingChars="300"/>
      <w:jc w:val="both"/>
    </w:pPr>
    <w:rPr>
      <w:rFonts w:ascii="仿宋_GB2312" w:hAnsi="仿宋_GB2312" w:eastAsia="宋体" w:cs="Times New Roman"/>
      <w:color w:val="000000"/>
      <w:sz w:val="21"/>
      <w:lang w:val="en-US" w:eastAsia="zh-CN" w:bidi="ar-SA"/>
    </w:rPr>
  </w:style>
  <w:style w:type="character" w:customStyle="1" w:styleId="10">
    <w:name w:val="正文缩进 Char"/>
    <w:link w:val="4"/>
    <w:qFormat/>
    <w:uiPriority w:val="0"/>
    <w:rPr>
      <w:rFonts w:ascii="Calibri" w:hAnsi="Calibri" w:eastAsia="宋体" w:cs="Times New Roman"/>
      <w:kern w:val="2"/>
      <w:szCs w:val="20"/>
      <w:lang w:eastAsia="zh-CN"/>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6047</Words>
  <Characters>6694</Characters>
  <Lines>0</Lines>
  <Paragraphs>0</Paragraphs>
  <TotalTime>2</TotalTime>
  <ScaleCrop>false</ScaleCrop>
  <LinksUpToDate>false</LinksUpToDate>
  <CharactersWithSpaces>6703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2022-10-09T01:41:00Z</dcterms:created>
  <dc:creator>NTKO</dc:creator>
  <cp:lastModifiedBy>NTKO</cp:lastModifiedBy>
  <dcterms:modified xsi:type="dcterms:W3CDTF">2022-10-09T02:10:27Z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CC1A8E1A70C24BB8B80A22AC64052E94</vt:lpwstr>
  </property>
</Properties>
</file>