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招标公告</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国义招标股份有限公司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rPr>
        <w:t>广州白云国际机场股份有限公司</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rPr>
        <w:t>广州白云国际机场股份有限公司2023-2025年度小额工程项目设计类入库供应商招标项目</w:t>
      </w:r>
      <w:r>
        <w:rPr>
          <w:rFonts w:hint="eastAsia" w:ascii="仿宋" w:hAnsi="仿宋" w:eastAsia="仿宋" w:cs="仿宋"/>
          <w:color w:val="auto"/>
          <w:sz w:val="24"/>
          <w:szCs w:val="24"/>
          <w:highlight w:val="none"/>
        </w:rPr>
        <w:t>进行公开招标采购，</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的投标人投标。</w:t>
      </w:r>
    </w:p>
    <w:p>
      <w:pPr>
        <w:autoSpaceDE w:val="0"/>
        <w:autoSpaceDN w:val="0"/>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一、招标编号：0724-2220S1285034</w:t>
      </w:r>
    </w:p>
    <w:p>
      <w:pPr>
        <w:autoSpaceDE w:val="0"/>
        <w:autoSpaceDN w:val="0"/>
        <w:spacing w:line="360" w:lineRule="auto"/>
        <w:ind w:left="2640" w:right="-359" w:rightChars="-171" w:hanging="2640" w:hangingChars="110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二、项目概括：</w:t>
      </w:r>
    </w:p>
    <w:p>
      <w:pPr>
        <w:tabs>
          <w:tab w:val="left" w:pos="8364"/>
        </w:tabs>
        <w:autoSpaceDE w:val="0"/>
        <w:autoSpaceDN w:val="0"/>
        <w:spacing w:line="360" w:lineRule="auto"/>
        <w:ind w:right="42" w:rightChars="20" w:firstLine="480" w:firstLineChars="20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为保障广州白云国际机场股份有限公司（以下简称“股份公司”）小额工程项目及应急抢修工程项目顺利实施，提高实施效率，提升实施效果，股份公司通过公开招标方式建立股份公司小额工程项目设计服务类、工程监理类、工程相关服务类、工程施工类供应商库，当工程实际发生时股份公司下属各项目建设单位（包括股份公司本部、直属部门、分公司和控股子公司），根据工程的性质、特点，在相应的供应商库内以抽签方式、综合比价方式选择供应商，并通过工程委托单或单项合同的形式委托其实施工程。</w:t>
      </w:r>
    </w:p>
    <w:p>
      <w:pPr>
        <w:autoSpaceDE w:val="0"/>
        <w:autoSpaceDN w:val="0"/>
        <w:spacing w:line="360" w:lineRule="auto"/>
        <w:ind w:right="-359" w:rightChars="-1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三、</w:t>
      </w:r>
      <w:r>
        <w:rPr>
          <w:rFonts w:hint="eastAsia" w:ascii="仿宋" w:hAnsi="仿宋" w:eastAsia="仿宋" w:cs="仿宋"/>
          <w:color w:val="auto"/>
          <w:sz w:val="24"/>
          <w:szCs w:val="24"/>
          <w:highlight w:val="none"/>
        </w:rPr>
        <w:t>标段划分：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234"/>
        <w:gridCol w:w="18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50"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标段名称</w:t>
            </w:r>
          </w:p>
        </w:tc>
        <w:tc>
          <w:tcPr>
            <w:tcW w:w="2234" w:type="dxa"/>
            <w:vAlign w:val="center"/>
          </w:tcPr>
          <w:p>
            <w:pPr>
              <w:autoSpaceDE w:val="0"/>
              <w:autoSpaceDN w:val="0"/>
              <w:spacing w:line="360" w:lineRule="auto"/>
              <w:ind w:right="-10" w:rightChars="-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843"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正式入库数量</w:t>
            </w:r>
          </w:p>
        </w:tc>
        <w:tc>
          <w:tcPr>
            <w:tcW w:w="2835" w:type="dxa"/>
            <w:vAlign w:val="center"/>
          </w:tcPr>
          <w:p>
            <w:pPr>
              <w:autoSpaceDE w:val="0"/>
              <w:autoSpaceDN w:val="0"/>
              <w:spacing w:line="360" w:lineRule="auto"/>
              <w:ind w:right="-8" w:rightChars="-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备选库数量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50"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标段一</w:t>
            </w:r>
          </w:p>
        </w:tc>
        <w:tc>
          <w:tcPr>
            <w:tcW w:w="2234"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综合设计库</w:t>
            </w:r>
          </w:p>
        </w:tc>
        <w:tc>
          <w:tcPr>
            <w:tcW w:w="1843" w:type="dxa"/>
            <w:vAlign w:val="center"/>
          </w:tcPr>
          <w:p>
            <w:pPr>
              <w:autoSpaceDE w:val="0"/>
              <w:autoSpaceDN w:val="0"/>
              <w:spacing w:line="360" w:lineRule="auto"/>
              <w:jc w:val="center"/>
              <w:rPr>
                <w:color w:val="auto"/>
                <w:highlight w:val="none"/>
              </w:rPr>
            </w:pPr>
            <w:r>
              <w:rPr>
                <w:rFonts w:hint="eastAsia"/>
                <w:color w:val="auto"/>
                <w:sz w:val="24"/>
                <w:szCs w:val="22"/>
                <w:highlight w:val="none"/>
              </w:rPr>
              <w:t>5</w:t>
            </w:r>
          </w:p>
        </w:tc>
        <w:tc>
          <w:tcPr>
            <w:tcW w:w="2835"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50"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标段二</w:t>
            </w:r>
          </w:p>
        </w:tc>
        <w:tc>
          <w:tcPr>
            <w:tcW w:w="2234"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民航工程设计库</w:t>
            </w:r>
          </w:p>
        </w:tc>
        <w:tc>
          <w:tcPr>
            <w:tcW w:w="1843"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35" w:type="dxa"/>
            <w:vAlign w:val="center"/>
          </w:tcPr>
          <w:p>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bl>
    <w:p>
      <w:pPr>
        <w:autoSpaceDE w:val="0"/>
        <w:autoSpaceDN w:val="0"/>
        <w:spacing w:line="360" w:lineRule="auto"/>
        <w:ind w:right="-359" w:rightChars="-1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投标人可单独对一个标段进行投标，也可以同时对多个标段投标，但投标文件应分标段制作。</w:t>
      </w:r>
    </w:p>
    <w:p>
      <w:pPr>
        <w:pStyle w:val="12"/>
        <w:widowControl/>
        <w:spacing w:line="360" w:lineRule="auto"/>
        <w:ind w:firstLine="0" w:firstLineChars="0"/>
        <w:outlineLvl w:val="1"/>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四、投标人资格：</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标段一：综合设计库</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1.投标人必须是在中华人民共和国境内注册的法人或其他组织。</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2.投标供应商应具备以下（1）或（2）的设计资质：</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1）工程设计综合资质甲级；</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2）同时具备以下①和②的设计资质</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①建筑行业（建筑工程）专业乙级或以上资质。</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②市政行业（燃气工程、轨道交通工程除外）乙级或以上资质。</w:t>
      </w:r>
    </w:p>
    <w:p>
      <w:pPr>
        <w:numPr>
          <w:ilvl w:val="0"/>
          <w:numId w:val="1"/>
        </w:num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项目负责人须具备二级注册建筑师或以上资格。</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4.2019年1月1日至今，投标人没有被行政主管部门取消投标资格且仍在被处罚期内；同时，2019年1月1日至今投标人（包括其关联公司）与招标人及其子公司无发生各种诉讼、仲裁和不良投诉（须就此项内容提供承诺函并加盖投标人公章）。</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5.2019年1月1日至今未因在工程招投标活动中有违法、违规行为或工程质量问题或其它原因受到住建部或广东省住建厅宣布取消在本地投标资格的处罚有效期内（至本项目截止投标之日止，通报或处罚有效期已经期满的除外），需提交承诺书。</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6.投标人、法定代表人及项目负责人未被列入广东省机场管理集团有限公司不予合作对象名单且在限制期内（提供承诺函并加盖投标人公章，格式详见招标文件）。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不得被列为“严重失信主体名单”，以“信用中国”网站（www.creditchina.gov.cn）查询为准，投标人需在招标公告发布后按招标文件给定的格式要求从“信用中国”网站截图“严重失信主体名单”并加盖公章（未按要求截图或截图信息不清晰将作否决投标处理），同时下载信用报告、打印并加盖公章后附在投标文件中。</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不得被列入严重违法失信企业名单（黑名单）信息，以“国家企业信用信息公示系统”网站（www.gsxt.gov.cn）查询为准，投标人需在招标公告发布后按招标文件给定的格式要求从“国家企业信用信息公示系统”网站截图“列入严重违法失信企业名单（黑名单）信息”并加盖公章（未按要求截图或截图信息不清晰将作否决投标处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9.投标人未在以往工程中因不诚信行为或不充分履约行为被本项目招标人提前终止合同或取消中标资格（需提交承诺书）。</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10.关于联合体投标：本项目不接受联合体投标。</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标段二：民航工程设计库</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1.投标人必须是在中华人民共和国境内注册的法人或其他组织。</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投标供应商应具备以下（</w:t>
      </w: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rPr>
        <w:t>）或（</w:t>
      </w: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）的设计资质：</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w:t>
      </w: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rPr>
        <w:t>）工程设计综合资质甲级；</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w:t>
      </w:r>
      <w:r>
        <w:rPr>
          <w:rFonts w:ascii="仿宋_GB2312" w:hAnsi="仿宋" w:eastAsia="仿宋_GB2312"/>
          <w:color w:val="auto"/>
          <w:sz w:val="24"/>
          <w:szCs w:val="24"/>
          <w:highlight w:val="none"/>
        </w:rPr>
        <w:t>2</w:t>
      </w:r>
      <w:r>
        <w:rPr>
          <w:rFonts w:hint="eastAsia" w:ascii="仿宋_GB2312" w:hAnsi="仿宋" w:eastAsia="仿宋_GB2312"/>
          <w:color w:val="auto"/>
          <w:sz w:val="24"/>
          <w:szCs w:val="24"/>
          <w:highlight w:val="none"/>
        </w:rPr>
        <w:t>）民航行业甲级。</w:t>
      </w:r>
    </w:p>
    <w:p>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3.</w:t>
      </w:r>
      <w:r>
        <w:rPr>
          <w:rFonts w:hint="eastAsia" w:ascii="仿宋_GB2312" w:hAnsi="仿宋" w:eastAsia="仿宋_GB2312"/>
          <w:color w:val="auto"/>
          <w:sz w:val="24"/>
          <w:szCs w:val="24"/>
          <w:highlight w:val="none"/>
        </w:rPr>
        <w:t>项目负责人须具备中级工程师职称。</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4.2019年1月1日至今，投标人没有被行政主管部门取消投标资格且仍在被处罚期内；同时，2019年1月1日至今投标人（包括其关联公司）与招标人及其子公司无发生各种诉讼、仲裁和不良投诉（须就此项内容提供承诺函并加盖投标人公章）。</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5.2019年1月1日至今未因在工程招投标活动中有违法、违规行为或工程质量问题或其它原因受到住建部或广东省住建厅宣布取消在本地投标资格的处罚有效期内（至本项目截止投标之日止，通报或处罚有效期已经期满的除外），需提交承诺书。</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6.投标人、法定代表人及项目负责人未被列入广东省机场管理集团有限公司不予合作对象名单且在限制期内（提供承诺函并加盖投标人公章，格式详见招标文件）。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不得被列为“严重失信主体名单”，以“信用中国”网站（www.creditchina.gov.cn）查询为准，投标人需在招标公告发布后按招标文件给定的格式要求从“信用中国”网站截图“严重失信主体名单”并加盖公章（未按要求截图或截图信息不清晰将作否决投标处理），同时下载信用报告、打印并加盖公章后附在投标文件中。</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不得被列入严重违法失信企业名单（黑名单）信息，以“国家企业信用信息公示系统”网站（www.gsxt.gov.cn）查询为准，投标人需在招标公告发布后按招标文件给定的格式要求从“国家企业信用信息公示系统”网站截图“列入严重违法失信企业名单（黑名单）信息”并加盖公章（未按要求截图或截图信息不清晰将作否决投标处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9.投标人未在以往工程中因不诚信行为或不充分履约行为被本项目招标人提前终止合同或取消中标资格（需提交承诺书）。</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10.关于联合体投标：本项目不接受联合体投标。</w:t>
      </w:r>
    </w:p>
    <w:p>
      <w:pPr>
        <w:shd w:val="clear" w:color="auto" w:fill="FFFFFF"/>
        <w:tabs>
          <w:tab w:val="left" w:pos="360"/>
          <w:tab w:val="left" w:pos="1164"/>
        </w:tabs>
        <w:snapToGrid w:val="0"/>
        <w:spacing w:line="360" w:lineRule="auto"/>
        <w:ind w:left="105" w:leftChars="50" w:firstLine="360" w:firstLineChars="150"/>
        <w:rPr>
          <w:rFonts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五、中标原则</w:t>
      </w:r>
    </w:p>
    <w:p>
      <w:pPr>
        <w:shd w:val="clear" w:color="auto" w:fill="FFFFFF"/>
        <w:tabs>
          <w:tab w:val="left" w:pos="360"/>
          <w:tab w:val="left" w:pos="1164"/>
        </w:tabs>
        <w:snapToGrid w:val="0"/>
        <w:spacing w:line="360" w:lineRule="auto"/>
        <w:ind w:left="105" w:leftChars="50"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本项目两个标段可以兼投兼中。</w:t>
      </w:r>
    </w:p>
    <w:p>
      <w:pPr>
        <w:pStyle w:val="4"/>
        <w:ind w:left="420"/>
        <w:rPr>
          <w:color w:val="auto"/>
          <w:highlight w:val="none"/>
        </w:rPr>
      </w:pPr>
    </w:p>
    <w:p>
      <w:pPr>
        <w:shd w:val="clear" w:color="auto" w:fill="FFFFFF"/>
        <w:tabs>
          <w:tab w:val="left" w:pos="360"/>
        </w:tabs>
        <w:snapToGrid w:val="0"/>
        <w:spacing w:line="360" w:lineRule="auto"/>
        <w:ind w:left="105" w:lef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六、投标登记：</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有兴趣的投标人应当在2022年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日起至2022年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在招标代理采购平台（以下简称“国e平台”）登录（注册）、投标登记申请及购买招标文件。招标文件每套售价500.00元（人民币），售后不退。购买招标文件具体操作方法详见本公告第七条。</w:t>
      </w:r>
    </w:p>
    <w:p>
      <w:pPr>
        <w:shd w:val="clear" w:color="auto" w:fill="FFFFFF"/>
        <w:tabs>
          <w:tab w:val="left" w:pos="360"/>
        </w:tabs>
        <w:snapToGrid w:val="0"/>
        <w:spacing w:line="360" w:lineRule="auto"/>
        <w:ind w:left="105" w:leftChars="50"/>
        <w:rPr>
          <w:rFonts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七、招标文件的获取</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 国e平台的域名及登录方法</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本项目在招标代理平台（以下简称“国e平台”，网址：new.ebidding.com）进行全流程电子招投标（建议使用“QQ（http://browser.qq.com/）、搜狗（https://ie.sogou.com/）”浏览器。）。</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 投标人的注册方法：</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加投标的单位须在购买招标文件前，在国e平台网页进行注册（注册时须在平台上传原件扫描件，或加盖单位公章的营业执照以及银行基本账户开户许可证或有效的基本存款账户信息扫描件），操作步骤详见国e平台用户指南中《用户注册手册》。</w:t>
      </w:r>
      <w:r>
        <w:rPr>
          <w:rFonts w:hint="eastAsia" w:ascii="仿宋" w:hAnsi="仿宋" w:eastAsia="仿宋" w:cs="仿宋"/>
          <w:b/>
          <w:bCs/>
          <w:color w:val="auto"/>
          <w:sz w:val="24"/>
          <w:szCs w:val="24"/>
          <w:highlight w:val="none"/>
        </w:rPr>
        <w:t>已注册的投标人可跳过本步骤，无须重复注册。</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 办理 CA 证书须知：</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（1）在办理CA证书前，请办理单位先按照国e平台用户指南完成平台注册手续。</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（2）办理CA证书后，办理单位可对本项目的制作及递交投标文件、对投标文件的加解密、开标等环节进行操作。</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（3）国e平台兼容U盘实体CA（上海CA）和手机扫码软CA（CFCA）两种CA证书，选择其中一个进行办理即可。</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（4）投标人须充分考虑CA证书的申请资料递交、资料核查审批及获取实物等环节所需时间，以免在投标截止时间前无法取得CA进行投标文件的加密生成及上传操作。</w:t>
      </w:r>
      <w:r>
        <w:rPr>
          <w:rFonts w:hint="eastAsia" w:ascii="仿宋" w:hAnsi="仿宋" w:eastAsia="仿宋" w:cs="仿宋"/>
          <w:b/>
          <w:bCs/>
          <w:color w:val="auto"/>
          <w:sz w:val="24"/>
          <w:szCs w:val="24"/>
          <w:highlight w:val="none"/>
          <w:u w:val="single"/>
        </w:rPr>
        <w:t>（在投标截止时间前，请预留至少72小时用于CA证书办理）</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办理CA证书手续（以下CA证书选择其中一个进行办理即可）</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①U盘实体CA（上海CA）：</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须彩色扫描以下文件递交到国e平台（系统管理-证书管理-CA申请-在线申请）审核后办理CA证书：</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&lt;1&gt;办理单位向上海市数字证书认证中心有限公司缴纳办理费用的银行汇款底单。</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&lt;3&gt;上述纸质文件需按照要求递送或者邮寄至广州市东风东路726号。</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&lt;4&gt;CA证书办理时间：北京时间周一至周五（节假日除外），每天上午9:00-11:30，下午14:00-16:00。</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&lt;5&gt;CA证书领取地点：广州市东风东路726号20楼。</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&lt;6&gt;CA证书领取方式：投标人可以到广州市东风东路726号现场领取或者采用邮寄方式，邮寄方式邮费默认到付，且代理机构不提供邮寄费用发票。</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②手机扫码软CA（CFCA）：</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&lt;1&gt;办理单位经办人需下载并安装“中招互连”手机APP，苹果手机直接在应用市场搜索，安卓版在腾讯应用宝搜索。</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&lt;2&gt;按APP提示实名认证个人信息→注册单位信息→申请单位ca证书→申请印章授权，详细办理流程可登录国e平台后在“操作手册”功能处点击下载《手机扫码CA证书申请、使用手册及软件下载》。</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 投标登记申请：</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①详细阅读本项目招标公告并自查是否满足资格要求；</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②在</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申请截止时间前，完成有关</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申请文件的编制（采用WORD和PDF格式制作的电子版各壹份,PDF格式文件必须为签字盖章后的扫描件）并上传至国e平台；</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申请文件包括但不限于：</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1）企业营业执照或事业单位法人证书复印件加盖公章；</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2）法定代表人证明书或授权委托书；</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④自行检查是否能正常下载并打开阅读。完成</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申请资料上传后，此时显示为“待确认”状态。</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⑤请耐心等待招标代理机构的通知，无需电话通知或咨询进度。投标人应确保</w:t>
      </w:r>
      <w:r>
        <w:rPr>
          <w:rFonts w:hint="eastAsia" w:ascii="仿宋" w:hAnsi="仿宋" w:eastAsia="仿宋" w:cs="仿宋"/>
          <w:b/>
          <w:bCs/>
          <w:color w:val="auto"/>
          <w:sz w:val="24"/>
          <w:szCs w:val="24"/>
          <w:highlight w:val="none"/>
          <w:u w:val="single"/>
        </w:rPr>
        <w:t>投标登记</w:t>
      </w:r>
      <w:r>
        <w:rPr>
          <w:rFonts w:hint="eastAsia" w:ascii="仿宋" w:hAnsi="仿宋" w:eastAsia="仿宋" w:cs="仿宋"/>
          <w:color w:val="auto"/>
          <w:sz w:val="24"/>
          <w:szCs w:val="24"/>
          <w:highlight w:val="none"/>
        </w:rPr>
        <w:t>申请时所登记联系方式的准确并及时查阅有关通知。</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 电子招标文件的购买方法：</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接到招标代理机构通知或投标申请状态由“待确认”更新为“通过”后，登录国e平台完成招标文件的投标登记及付款程序</w:t>
      </w:r>
      <w:r>
        <w:rPr>
          <w:rFonts w:hint="eastAsia" w:ascii="仿宋" w:hAnsi="仿宋" w:eastAsia="仿宋" w:cs="仿宋"/>
          <w:b/>
          <w:bCs/>
          <w:color w:val="auto"/>
          <w:sz w:val="24"/>
          <w:szCs w:val="24"/>
          <w:highlight w:val="none"/>
        </w:rPr>
        <w:t>（注意：本项目只提供电子版招标文件，招标文件（电子版）付款成功后可自行下载）。</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具体步骤：</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（1）登陆后选择“项目管理”-“我要参与”，选择对应项目并点击“立即参与”-“购买文件”；</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（2）根据实际情况，填写具体信息，通过聚合支付（微信、支付宝、银联）的方式完成购买手续，文件售后概不退换。</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（3）购标订单完成后，投标人可登录国e平台，在“项目管理→我的订单”，具体项目订单详情页下载电子发票。电子发票一般是订单支付完成后48小时内开具，格式为不可修改的PDF格式。</w:t>
      </w:r>
    </w:p>
    <w:p>
      <w:pPr>
        <w:shd w:val="clear" w:color="auto" w:fill="FFFFFF"/>
        <w:tabs>
          <w:tab w:val="left" w:pos="360"/>
        </w:tabs>
        <w:snapToGrid w:val="0"/>
        <w:spacing w:line="360" w:lineRule="auto"/>
        <w:ind w:left="105" w:leftChars="50" w:firstLine="441" w:firstLineChars="183"/>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注：①招标代理机构对投标人提交的证件资料的核对，不代表其投标资格的确认。投标人的投标资格最终以评标委员会根据其投标文件中的相关资料作出的评审结论为准。</w:t>
      </w:r>
    </w:p>
    <w:p>
      <w:pPr>
        <w:shd w:val="clear" w:color="auto" w:fill="FFFFFF"/>
        <w:tabs>
          <w:tab w:val="left" w:pos="360"/>
        </w:tabs>
        <w:snapToGrid w:val="0"/>
        <w:spacing w:line="360" w:lineRule="auto"/>
        <w:ind w:left="105" w:leftChars="50" w:firstLine="441" w:firstLineChars="183"/>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②投标人请务必在招标文件发售截止时间前登录国e平台，完成招标文件购买及下载操作；否则将无法正常投标。</w:t>
      </w:r>
    </w:p>
    <w:p>
      <w:pPr>
        <w:shd w:val="clear" w:color="auto" w:fill="FFFFFF"/>
        <w:tabs>
          <w:tab w:val="left" w:pos="360"/>
        </w:tabs>
        <w:snapToGrid w:val="0"/>
        <w:spacing w:line="360" w:lineRule="auto"/>
        <w:ind w:left="105" w:leftChars="50" w:firstLine="441" w:firstLineChars="183"/>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③若投标登记不足3家，本项目将重新组织招标。</w:t>
      </w:r>
    </w:p>
    <w:p>
      <w:pPr>
        <w:shd w:val="clear" w:color="auto" w:fill="FFFFFF"/>
        <w:tabs>
          <w:tab w:val="left" w:pos="360"/>
        </w:tabs>
        <w:snapToGrid w:val="0"/>
        <w:spacing w:line="360" w:lineRule="auto"/>
        <w:ind w:left="105" w:leftChars="50" w:firstLine="441" w:firstLineChars="183"/>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④如国E平台操作遇到问题需要协助可联系国e平台服务人员（叶韵诗：yeyunshi@ebidding.com电话020-37860669、李磊lilei@ebidding.com电话020-37860665、叶海恋：yehailian@ebidding.com电话：020-37860671 ）。</w:t>
      </w:r>
    </w:p>
    <w:p>
      <w:pPr>
        <w:shd w:val="clear" w:color="auto" w:fill="FFFFFF"/>
        <w:tabs>
          <w:tab w:val="left" w:pos="360"/>
        </w:tabs>
        <w:snapToGrid w:val="0"/>
        <w:spacing w:line="360" w:lineRule="auto"/>
        <w:ind w:left="105" w:leftChars="50"/>
        <w:rPr>
          <w:rFonts w:ascii="仿宋" w:hAnsi="仿宋" w:eastAsia="仿宋" w:cs="仿宋"/>
          <w:color w:val="auto"/>
          <w:sz w:val="24"/>
          <w:szCs w:val="24"/>
          <w:highlight w:val="none"/>
        </w:rPr>
      </w:pPr>
    </w:p>
    <w:p>
      <w:pPr>
        <w:shd w:val="clear" w:color="auto" w:fill="FFFFFF"/>
        <w:tabs>
          <w:tab w:val="left" w:pos="360"/>
        </w:tabs>
        <w:snapToGrid w:val="0"/>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八、投标文件的递交：</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本项目为电子投标，投标人应将电子投标文件在2022年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日09:30（北京时间）前上传至国e平台（投标人须在投标截止时间前完全上传所有投标文件并按“递交投标文件”选项）。</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温馨提示：</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（1）投标人应在上传后查看提交结果，了解和确认电子投标文件的提交状态；</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（3）投标人可自行考虑是否递交备用纸质文件及是否出席开标会议，未出席开标会议的投标人视为对整个开标过程无异议。</w:t>
      </w:r>
    </w:p>
    <w:p>
      <w:pPr>
        <w:shd w:val="clear" w:color="auto" w:fill="FFFFFF"/>
        <w:tabs>
          <w:tab w:val="left" w:pos="360"/>
        </w:tabs>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九、有关此次招标公告之事宜，可按下列地址以书面或传真的形式向招标代理机构查询（节假日除外）：</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招标人：广州白云国际机场股份有限公司</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联系地址：广州市白云区人和镇广州白云国际机场内</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电话：020-36067950</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联系人：潘先生</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招标代理机构：国义招标股份有限公司</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联系地址：广州市东风东路726号7楼</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联系人：欧思源、李清、李秋明</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电话：020-66357238、62718393、66718393</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color w:val="auto"/>
          <w:highlight w:val="none"/>
        </w:rPr>
        <w:fldChar w:fldCharType="begin"/>
      </w:r>
      <w:r>
        <w:rPr>
          <w:color w:val="auto"/>
          <w:highlight w:val="none"/>
        </w:rPr>
        <w:instrText xml:space="preserve"> HYPERLINK "mailto:liqiuming@ebidding.com" </w:instrText>
      </w:r>
      <w:r>
        <w:rPr>
          <w:color w:val="auto"/>
          <w:highlight w:val="none"/>
        </w:rPr>
        <w:fldChar w:fldCharType="separate"/>
      </w:r>
      <w:r>
        <w:rPr>
          <w:rStyle w:val="9"/>
          <w:rFonts w:hint="eastAsia" w:ascii="仿宋" w:hAnsi="仿宋" w:eastAsia="仿宋" w:cs="仿宋"/>
          <w:color w:val="auto"/>
          <w:sz w:val="24"/>
          <w:szCs w:val="24"/>
          <w:highlight w:val="none"/>
        </w:rPr>
        <w:t>liqiuming@ebidding.com</w:t>
      </w:r>
      <w:r>
        <w:rPr>
          <w:rStyle w:val="9"/>
          <w:rFonts w:ascii="仿宋" w:hAnsi="仿宋" w:eastAsia="仿宋" w:cs="仿宋"/>
          <w:color w:val="auto"/>
          <w:sz w:val="24"/>
          <w:szCs w:val="24"/>
          <w:highlight w:val="none"/>
        </w:rPr>
        <w:fldChar w:fldCharType="end"/>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违纪违法举报受理部门：广州白云国际机场股份有限公司建设管理部</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联系人：王工</w:t>
      </w:r>
    </w:p>
    <w:p>
      <w:pPr>
        <w:shd w:val="clear" w:color="auto" w:fill="FFFFFF"/>
        <w:tabs>
          <w:tab w:val="left" w:pos="360"/>
        </w:tabs>
        <w:snapToGrid w:val="0"/>
        <w:spacing w:line="360" w:lineRule="auto"/>
        <w:ind w:left="105" w:leftChars="50"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联系电话：020-36063493</w:t>
      </w:r>
    </w:p>
    <w:p>
      <w:pPr>
        <w:shd w:val="clear" w:color="auto" w:fill="FFFFFF"/>
        <w:tabs>
          <w:tab w:val="left" w:pos="360"/>
        </w:tabs>
        <w:snapToGrid w:val="0"/>
        <w:spacing w:line="360" w:lineRule="auto"/>
        <w:rPr>
          <w:rFonts w:ascii="仿宋" w:hAnsi="仿宋" w:eastAsia="仿宋" w:cs="仿宋"/>
          <w:color w:val="auto"/>
          <w:sz w:val="24"/>
          <w:szCs w:val="24"/>
          <w:highlight w:val="none"/>
        </w:rPr>
      </w:pPr>
    </w:p>
    <w:p>
      <w:pPr>
        <w:pStyle w:val="2"/>
      </w:pPr>
    </w:p>
    <w:p>
      <w:pPr>
        <w:shd w:val="clear" w:color="auto" w:fill="FFFFFF"/>
        <w:tabs>
          <w:tab w:val="left" w:pos="360"/>
        </w:tabs>
        <w:snapToGrid w:val="0"/>
        <w:spacing w:line="360" w:lineRule="auto"/>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广州白云国际机场股份有限公司</w:t>
      </w:r>
    </w:p>
    <w:p>
      <w:pPr>
        <w:shd w:val="clear" w:color="auto" w:fill="FFFFFF"/>
        <w:tabs>
          <w:tab w:val="left" w:pos="360"/>
        </w:tabs>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国义招标股份有限公司</w:t>
      </w:r>
    </w:p>
    <w:p>
      <w:pPr>
        <w:keepNext w:val="0"/>
        <w:keepLines w:val="0"/>
        <w:pageBreakBefore w:val="0"/>
        <w:widowControl w:val="0"/>
        <w:kinsoku/>
        <w:wordWrap/>
        <w:overflowPunct/>
        <w:topLinePunct w:val="0"/>
        <w:autoSpaceDE/>
        <w:autoSpaceDN/>
        <w:bidi w:val="0"/>
        <w:adjustRightInd/>
        <w:snapToGrid/>
        <w:ind w:firstLine="5520" w:firstLineChars="23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w:t>
      </w: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bookmarkStart w:id="0" w:name="_GoBack"/>
      <w:bookmarkEnd w:id="0"/>
    </w:p>
    <w:p>
      <w:pPr>
        <w:pStyle w:val="2"/>
        <w:rPr>
          <w:rFonts w:hint="eastAsia" w:eastAsia="仿宋"/>
          <w:lang w:eastAsia="zh-CN"/>
        </w:rPr>
      </w:pPr>
    </w:p>
    <w:sectPr>
      <w:pgSz w:w="11906" w:h="16838"/>
      <w:pgMar w:top="1417" w:right="1361"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B0A79"/>
    <w:multiLevelType w:val="singleLevel"/>
    <w:tmpl w:val="1D8B0A7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jllMWJmM2Q4YzIzNTUzZWE4NGIwMjcyNGQ4NTgifQ=="/>
  </w:docVars>
  <w:rsids>
    <w:rsidRoot w:val="09932C94"/>
    <w:rsid w:val="09932C94"/>
    <w:rsid w:val="0C66656F"/>
    <w:rsid w:val="324E6332"/>
    <w:rsid w:val="39667DBF"/>
    <w:rsid w:val="39BD273E"/>
    <w:rsid w:val="443F4A97"/>
    <w:rsid w:val="49F419EF"/>
    <w:rsid w:val="5908469A"/>
    <w:rsid w:val="6D684E44"/>
    <w:rsid w:val="716B4342"/>
    <w:rsid w:val="789A19E3"/>
    <w:rsid w:val="7CEA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ind w:firstLine="525"/>
      <w:outlineLvl w:val="0"/>
    </w:pPr>
    <w:rPr>
      <w:b/>
      <w:kern w:val="44"/>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4">
    <w:name w:val="table of authorities"/>
    <w:basedOn w:val="1"/>
    <w:next w:val="1"/>
    <w:qFormat/>
    <w:uiPriority w:val="0"/>
    <w:pPr>
      <w:ind w:left="200" w:leftChars="200"/>
    </w:pPr>
  </w:style>
  <w:style w:type="paragraph" w:styleId="5">
    <w:name w:val="Normal Indent"/>
    <w:basedOn w:val="1"/>
    <w:link w:val="11"/>
    <w:qFormat/>
    <w:uiPriority w:val="0"/>
    <w:pPr>
      <w:spacing w:after="0" w:line="360" w:lineRule="auto"/>
      <w:ind w:left="0" w:leftChars="0" w:firstLine="482"/>
      <w:jc w:val="both"/>
    </w:pPr>
    <w:rPr>
      <w:rFonts w:ascii="Calibri" w:hAnsi="Calibri" w:eastAsia="宋体" w:cs="Times New Roman"/>
      <w:kern w:val="2"/>
      <w:szCs w:val="20"/>
      <w:lang w:eastAsia="zh-CN"/>
    </w:rPr>
  </w:style>
  <w:style w:type="paragraph" w:styleId="6">
    <w:name w:val="Plain Text"/>
    <w:basedOn w:val="1"/>
    <w:qFormat/>
    <w:uiPriority w:val="0"/>
    <w:pPr>
      <w:spacing w:after="0"/>
      <w:ind w:leftChars="600"/>
      <w:jc w:val="both"/>
    </w:pPr>
    <w:rPr>
      <w:rFonts w:ascii="宋体" w:hAnsi="宋体" w:eastAsia="宋体" w:cs="Times New Roman"/>
      <w:kern w:val="2"/>
      <w:szCs w:val="20"/>
      <w:lang w:eastAsia="zh-CN"/>
    </w:rPr>
  </w:style>
  <w:style w:type="character" w:styleId="9">
    <w:name w:val="Hyperlink"/>
    <w:qFormat/>
    <w:uiPriority w:val="0"/>
    <w:rPr>
      <w:color w:val="0000FF"/>
      <w:u w:val="single"/>
    </w:rPr>
  </w:style>
  <w:style w:type="paragraph" w:customStyle="1" w:styleId="10">
    <w:name w:val="公文正文"/>
    <w:qFormat/>
    <w:uiPriority w:val="0"/>
    <w:pPr>
      <w:widowControl w:val="0"/>
      <w:spacing w:line="360" w:lineRule="auto"/>
      <w:ind w:left="1845" w:leftChars="250" w:hanging="1320" w:hangingChars="300"/>
      <w:jc w:val="both"/>
    </w:pPr>
    <w:rPr>
      <w:rFonts w:ascii="仿宋_GB2312" w:hAnsi="仿宋_GB2312" w:eastAsia="宋体" w:cs="Times New Roman"/>
      <w:color w:val="000000"/>
      <w:sz w:val="21"/>
      <w:lang w:val="en-US" w:eastAsia="zh-CN" w:bidi="ar-SA"/>
    </w:rPr>
  </w:style>
  <w:style w:type="character" w:customStyle="1" w:styleId="11">
    <w:name w:val="正文缩进 Char"/>
    <w:link w:val="5"/>
    <w:qFormat/>
    <w:uiPriority w:val="0"/>
    <w:rPr>
      <w:rFonts w:ascii="Calibri" w:hAnsi="Calibri" w:eastAsia="宋体" w:cs="Times New Roman"/>
      <w:kern w:val="2"/>
      <w:szCs w:val="20"/>
      <w:lang w:eastAsia="zh-CN"/>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4474</Words>
  <Characters>5054</Characters>
  <Lines>0</Lines>
  <Paragraphs>0</Paragraphs>
  <TotalTime>4</TotalTime>
  <ScaleCrop>false</ScaleCrop>
  <LinksUpToDate>false</LinksUpToDate>
  <CharactersWithSpaces>5063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2022-10-08T08:05:00Z</dcterms:created>
  <dc:creator>NTKO</dc:creator>
  <cp:lastModifiedBy>NTKO</cp:lastModifiedBy>
  <dcterms:modified xsi:type="dcterms:W3CDTF">2022-10-09T02:01:48Z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279A9F03518B409B8A0A9E6BFA66E6C4</vt:lpwstr>
  </property>
</Properties>
</file>