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120"/>
        <w:rPr>
          <w:rFonts w:ascii="华文新魏" w:eastAsia="华文新魏"/>
          <w:b/>
          <w:i/>
          <w:color w:val="auto"/>
          <w:sz w:val="28"/>
          <w:szCs w:val="28"/>
          <w:highlight w:val="none"/>
        </w:rPr>
      </w:pPr>
    </w:p>
    <w:p>
      <w:pPr>
        <w:jc w:val="center"/>
        <w:rPr>
          <w:rFonts w:hint="eastAsia" w:ascii="宋体" w:hAnsi="宋体"/>
          <w:b/>
          <w:color w:val="auto"/>
          <w:sz w:val="48"/>
          <w:highlight w:val="none"/>
        </w:rPr>
      </w:pPr>
      <w:r>
        <w:rPr>
          <w:rFonts w:hint="eastAsia" w:ascii="宋体" w:hAnsi="宋体"/>
          <w:b/>
          <w:color w:val="auto"/>
          <w:sz w:val="48"/>
          <w:highlight w:val="none"/>
        </w:rPr>
        <w:t>揭阳潮汕机场航站区扩建工程</w:t>
      </w:r>
    </w:p>
    <w:p>
      <w:pPr>
        <w:jc w:val="center"/>
        <w:rPr>
          <w:rFonts w:ascii="宋体" w:hAnsi="宋体"/>
          <w:b/>
          <w:color w:val="auto"/>
          <w:sz w:val="48"/>
          <w:highlight w:val="none"/>
        </w:rPr>
      </w:pPr>
      <w:r>
        <w:rPr>
          <w:rFonts w:hint="eastAsia" w:ascii="宋体" w:hAnsi="宋体"/>
          <w:b/>
          <w:color w:val="auto"/>
          <w:sz w:val="48"/>
          <w:highlight w:val="none"/>
        </w:rPr>
        <w:t>机坪塔台工程</w:t>
      </w:r>
    </w:p>
    <w:p>
      <w:pPr>
        <w:tabs>
          <w:tab w:val="left" w:pos="7170"/>
        </w:tabs>
        <w:jc w:val="left"/>
        <w:rPr>
          <w:rFonts w:ascii="华文新魏" w:eastAsia="华文新魏"/>
          <w:b/>
          <w:color w:val="auto"/>
          <w:sz w:val="72"/>
          <w:szCs w:val="72"/>
          <w:highlight w:val="none"/>
        </w:rPr>
      </w:pPr>
    </w:p>
    <w:p>
      <w:pPr>
        <w:tabs>
          <w:tab w:val="left" w:pos="7170"/>
        </w:tabs>
        <w:jc w:val="left"/>
        <w:rPr>
          <w:rFonts w:ascii="华文新魏" w:eastAsia="华文新魏"/>
          <w:b/>
          <w:color w:val="auto"/>
          <w:sz w:val="72"/>
          <w:szCs w:val="72"/>
          <w:highlight w:val="none"/>
        </w:rPr>
      </w:pPr>
    </w:p>
    <w:p>
      <w:pPr>
        <w:tabs>
          <w:tab w:val="left" w:pos="7170"/>
        </w:tabs>
        <w:jc w:val="left"/>
        <w:rPr>
          <w:rFonts w:ascii="华文新魏" w:eastAsia="华文新魏"/>
          <w:b/>
          <w:color w:val="auto"/>
          <w:sz w:val="72"/>
          <w:szCs w:val="72"/>
          <w:highlight w:val="none"/>
        </w:rPr>
      </w:pPr>
    </w:p>
    <w:p>
      <w:pPr>
        <w:tabs>
          <w:tab w:val="left" w:pos="7170"/>
        </w:tabs>
        <w:jc w:val="left"/>
        <w:rPr>
          <w:rFonts w:ascii="华文新魏" w:eastAsia="华文新魏"/>
          <w:b/>
          <w:color w:val="auto"/>
          <w:sz w:val="72"/>
          <w:szCs w:val="72"/>
          <w:highlight w:val="none"/>
        </w:rPr>
      </w:pPr>
      <w:r>
        <w:rPr>
          <w:rFonts w:ascii="华文新魏" w:eastAsia="华文新魏"/>
          <w:b/>
          <w:color w:val="auto"/>
          <w:sz w:val="72"/>
          <w:szCs w:val="72"/>
          <w:highlight w:val="none"/>
        </w:rPr>
        <w:tab/>
      </w:r>
    </w:p>
    <w:p>
      <w:pPr>
        <w:jc w:val="center"/>
        <w:rPr>
          <w:rFonts w:ascii="华文新魏" w:eastAsia="华文新魏"/>
          <w:b/>
          <w:color w:val="auto"/>
          <w:sz w:val="32"/>
          <w:szCs w:val="32"/>
          <w:highlight w:val="none"/>
        </w:rPr>
      </w:pPr>
    </w:p>
    <w:p>
      <w:pPr>
        <w:jc w:val="center"/>
        <w:rPr>
          <w:rFonts w:ascii="宋体" w:hAnsi="宋体"/>
          <w:b/>
          <w:color w:val="auto"/>
          <w:sz w:val="48"/>
          <w:szCs w:val="48"/>
          <w:highlight w:val="none"/>
        </w:rPr>
      </w:pPr>
      <w:r>
        <w:rPr>
          <w:rFonts w:hint="eastAsia" w:ascii="华文新魏" w:eastAsia="华文新魏"/>
          <w:b/>
          <w:color w:val="auto"/>
          <w:sz w:val="72"/>
          <w:szCs w:val="72"/>
          <w:highlight w:val="none"/>
        </w:rPr>
        <w:t>综合评审采购文件</w:t>
      </w:r>
    </w:p>
    <w:p>
      <w:pPr>
        <w:tabs>
          <w:tab w:val="center" w:pos="4621"/>
          <w:tab w:val="left" w:pos="6015"/>
        </w:tabs>
        <w:rPr>
          <w:rFonts w:hint="default" w:ascii="宋体" w:hAnsi="宋体" w:eastAsia="宋体"/>
          <w:b/>
          <w:color w:val="auto"/>
          <w:sz w:val="32"/>
          <w:szCs w:val="32"/>
          <w:highlight w:val="none"/>
          <w:lang w:val="en-US" w:eastAsia="zh-CN"/>
        </w:rPr>
      </w:pPr>
      <w:r>
        <w:rPr>
          <w:rFonts w:ascii="宋体" w:hAnsi="宋体"/>
          <w:b/>
          <w:color w:val="auto"/>
          <w:sz w:val="48"/>
          <w:szCs w:val="48"/>
          <w:highlight w:val="none"/>
        </w:rPr>
        <w:tab/>
      </w:r>
    </w:p>
    <w:p>
      <w:pPr>
        <w:tabs>
          <w:tab w:val="center" w:pos="4621"/>
          <w:tab w:val="left" w:pos="6015"/>
        </w:tabs>
        <w:jc w:val="center"/>
        <w:rPr>
          <w:rFonts w:ascii="宋体" w:hAnsi="宋体"/>
          <w:b/>
          <w:color w:val="auto"/>
          <w:sz w:val="44"/>
          <w:highlight w:val="none"/>
        </w:rPr>
      </w:pPr>
    </w:p>
    <w:p>
      <w:pPr>
        <w:spacing w:line="780" w:lineRule="exact"/>
        <w:jc w:val="center"/>
        <w:rPr>
          <w:rFonts w:eastAsia="黑体"/>
          <w:b/>
          <w:color w:val="auto"/>
          <w:sz w:val="44"/>
          <w:highlight w:val="none"/>
        </w:rPr>
      </w:pPr>
      <w:r>
        <w:rPr>
          <w:rFonts w:eastAsia="黑体"/>
          <w:b/>
          <w:color w:val="auto"/>
          <w:sz w:val="44"/>
          <w:highlight w:val="none"/>
        </w:rPr>
        <w:br w:type="page"/>
      </w:r>
    </w:p>
    <w:p>
      <w:pPr>
        <w:spacing w:line="360" w:lineRule="auto"/>
        <w:rPr>
          <w:rFonts w:eastAsia="黑体"/>
          <w:b/>
          <w:color w:val="auto"/>
          <w:sz w:val="44"/>
          <w:highlight w:val="none"/>
        </w:rPr>
      </w:pPr>
    </w:p>
    <w:p>
      <w:pPr>
        <w:tabs>
          <w:tab w:val="left" w:pos="7260"/>
        </w:tabs>
        <w:spacing w:line="360" w:lineRule="auto"/>
        <w:rPr>
          <w:rFonts w:eastAsia="黑体"/>
          <w:b/>
          <w:color w:val="auto"/>
          <w:sz w:val="44"/>
          <w:highlight w:val="none"/>
        </w:rPr>
      </w:pPr>
      <w:r>
        <w:rPr>
          <w:rFonts w:eastAsia="黑体"/>
          <w:b/>
          <w:color w:val="auto"/>
          <w:sz w:val="44"/>
          <w:highlight w:val="none"/>
        </w:rPr>
        <w:tab/>
      </w:r>
    </w:p>
    <w:p>
      <w:pPr>
        <w:jc w:val="center"/>
        <w:rPr>
          <w:rFonts w:ascii="宋体" w:hAnsi="宋体"/>
          <w:color w:val="auto"/>
          <w:sz w:val="44"/>
          <w:szCs w:val="44"/>
          <w:highlight w:val="none"/>
        </w:rPr>
      </w:pPr>
      <w:r>
        <w:rPr>
          <w:rFonts w:hint="eastAsia" w:ascii="宋体" w:hAnsi="宋体"/>
          <w:b/>
          <w:color w:val="auto"/>
          <w:sz w:val="44"/>
          <w:szCs w:val="44"/>
          <w:highlight w:val="none"/>
        </w:rPr>
        <w:t>目      录</w:t>
      </w:r>
      <w:r>
        <w:rPr>
          <w:rFonts w:hint="eastAsia" w:ascii="宋体" w:hAnsi="宋体"/>
          <w:color w:val="auto"/>
          <w:sz w:val="44"/>
          <w:szCs w:val="44"/>
          <w:highlight w:val="none"/>
        </w:rPr>
        <w:br w:type="textWrapping"/>
      </w:r>
    </w:p>
    <w:p>
      <w:pPr>
        <w:jc w:val="center"/>
        <w:rPr>
          <w:rFonts w:ascii="宋体" w:hAnsi="宋体"/>
          <w:color w:val="auto"/>
          <w:sz w:val="44"/>
          <w:szCs w:val="44"/>
          <w:highlight w:val="none"/>
        </w:rPr>
      </w:pPr>
    </w:p>
    <w:p>
      <w:pPr>
        <w:spacing w:line="360" w:lineRule="auto"/>
        <w:ind w:firstLine="2700" w:firstLineChars="750"/>
        <w:rPr>
          <w:rFonts w:ascii="黑体" w:eastAsia="黑体"/>
          <w:color w:val="auto"/>
          <w:sz w:val="36"/>
          <w:szCs w:val="36"/>
          <w:highlight w:val="none"/>
        </w:rPr>
      </w:pPr>
      <w:r>
        <w:rPr>
          <w:rFonts w:hint="eastAsia" w:ascii="黑体" w:eastAsia="黑体"/>
          <w:color w:val="auto"/>
          <w:sz w:val="36"/>
          <w:szCs w:val="36"/>
          <w:highlight w:val="none"/>
        </w:rPr>
        <w:t>第一部分  采购函</w:t>
      </w:r>
    </w:p>
    <w:p>
      <w:pPr>
        <w:spacing w:line="360" w:lineRule="auto"/>
        <w:ind w:firstLine="2700" w:firstLineChars="750"/>
        <w:rPr>
          <w:rFonts w:ascii="黑体" w:eastAsia="黑体"/>
          <w:color w:val="auto"/>
          <w:sz w:val="36"/>
          <w:szCs w:val="36"/>
          <w:highlight w:val="none"/>
        </w:rPr>
      </w:pPr>
      <w:r>
        <w:rPr>
          <w:rFonts w:hint="eastAsia" w:ascii="黑体" w:eastAsia="黑体"/>
          <w:color w:val="auto"/>
          <w:sz w:val="36"/>
          <w:szCs w:val="36"/>
          <w:highlight w:val="none"/>
        </w:rPr>
        <w:t>第二部分  用户需求书</w:t>
      </w:r>
    </w:p>
    <w:p>
      <w:pPr>
        <w:spacing w:line="360" w:lineRule="auto"/>
        <w:ind w:firstLine="2700" w:firstLineChars="750"/>
        <w:rPr>
          <w:rFonts w:ascii="黑体" w:eastAsia="黑体"/>
          <w:color w:val="auto"/>
          <w:sz w:val="36"/>
          <w:szCs w:val="36"/>
          <w:highlight w:val="none"/>
        </w:rPr>
      </w:pPr>
      <w:r>
        <w:rPr>
          <w:rFonts w:hint="eastAsia" w:ascii="黑体" w:eastAsia="黑体"/>
          <w:color w:val="auto"/>
          <w:sz w:val="36"/>
          <w:szCs w:val="36"/>
          <w:highlight w:val="none"/>
        </w:rPr>
        <w:t>第三部分  报价须知</w:t>
      </w:r>
    </w:p>
    <w:p>
      <w:pPr>
        <w:spacing w:line="360" w:lineRule="auto"/>
        <w:ind w:firstLine="2700" w:firstLineChars="750"/>
        <w:rPr>
          <w:rFonts w:ascii="黑体" w:eastAsia="黑体"/>
          <w:color w:val="auto"/>
          <w:sz w:val="36"/>
          <w:szCs w:val="36"/>
          <w:highlight w:val="none"/>
        </w:rPr>
      </w:pPr>
      <w:r>
        <w:rPr>
          <w:rFonts w:hint="eastAsia" w:ascii="黑体" w:eastAsia="黑体"/>
          <w:color w:val="auto"/>
          <w:sz w:val="36"/>
          <w:szCs w:val="36"/>
          <w:highlight w:val="none"/>
        </w:rPr>
        <w:t>第四部分  综合评审方法</w:t>
      </w:r>
    </w:p>
    <w:p>
      <w:pPr>
        <w:spacing w:line="360" w:lineRule="auto"/>
        <w:ind w:firstLine="2700" w:firstLineChars="750"/>
        <w:rPr>
          <w:rFonts w:ascii="黑体" w:eastAsia="黑体"/>
          <w:color w:val="auto"/>
          <w:sz w:val="36"/>
          <w:szCs w:val="36"/>
          <w:highlight w:val="none"/>
        </w:rPr>
      </w:pPr>
      <w:r>
        <w:rPr>
          <w:rFonts w:hint="eastAsia" w:ascii="黑体" w:eastAsia="黑体"/>
          <w:color w:val="auto"/>
          <w:sz w:val="36"/>
          <w:szCs w:val="36"/>
          <w:highlight w:val="none"/>
        </w:rPr>
        <w:t>第五部分  合同书</w:t>
      </w:r>
    </w:p>
    <w:p>
      <w:pPr>
        <w:spacing w:line="360" w:lineRule="auto"/>
        <w:ind w:firstLine="2700" w:firstLineChars="750"/>
        <w:rPr>
          <w:rFonts w:ascii="黑体" w:eastAsia="黑体"/>
          <w:color w:val="auto"/>
          <w:sz w:val="36"/>
          <w:szCs w:val="36"/>
          <w:highlight w:val="none"/>
        </w:rPr>
      </w:pPr>
      <w:r>
        <w:rPr>
          <w:rFonts w:hint="eastAsia" w:ascii="黑体" w:eastAsia="黑体"/>
          <w:color w:val="auto"/>
          <w:sz w:val="36"/>
          <w:szCs w:val="36"/>
          <w:highlight w:val="none"/>
        </w:rPr>
        <w:t>第六部分  报价文件格式</w:t>
      </w:r>
    </w:p>
    <w:p>
      <w:pPr>
        <w:spacing w:line="360" w:lineRule="auto"/>
        <w:ind w:left="1079" w:leftChars="514" w:firstLine="1260" w:firstLineChars="350"/>
        <w:rPr>
          <w:rFonts w:eastAsia="黑体"/>
          <w:color w:val="auto"/>
          <w:sz w:val="36"/>
          <w:szCs w:val="36"/>
          <w:highlight w:val="none"/>
        </w:rPr>
      </w:pPr>
    </w:p>
    <w:p>
      <w:pPr>
        <w:spacing w:line="480" w:lineRule="exact"/>
        <w:jc w:val="center"/>
        <w:rPr>
          <w:color w:val="auto"/>
          <w:highlight w:val="none"/>
          <w:u w:val="single"/>
        </w:rPr>
      </w:pPr>
    </w:p>
    <w:p>
      <w:pPr>
        <w:rPr>
          <w:rFonts w:ascii="宋体" w:hAnsi="宋体"/>
          <w:b/>
          <w:color w:val="auto"/>
          <w:sz w:val="28"/>
          <w:szCs w:val="28"/>
          <w:highlight w:val="none"/>
          <w:lang w:val="zh-CN"/>
        </w:rPr>
      </w:pPr>
      <w:r>
        <w:rPr>
          <w:color w:val="auto"/>
          <w:highlight w:val="none"/>
        </w:rPr>
        <w:br w:type="page"/>
      </w:r>
    </w:p>
    <w:p>
      <w:pPr>
        <w:jc w:val="center"/>
        <w:rPr>
          <w:rFonts w:ascii="宋体" w:hAnsi="宋体"/>
          <w:b/>
          <w:color w:val="auto"/>
          <w:sz w:val="28"/>
          <w:szCs w:val="28"/>
          <w:highlight w:val="none"/>
          <w:lang w:val="zh-CN"/>
        </w:rPr>
      </w:pPr>
    </w:p>
    <w:p>
      <w:pPr>
        <w:jc w:val="center"/>
        <w:rPr>
          <w:rFonts w:ascii="宋体" w:hAnsi="宋体"/>
          <w:b/>
          <w:color w:val="auto"/>
          <w:sz w:val="28"/>
          <w:szCs w:val="28"/>
          <w:highlight w:val="none"/>
          <w:lang w:val="zh-CN"/>
        </w:rPr>
      </w:pPr>
      <w:r>
        <w:rPr>
          <w:rFonts w:hint="eastAsia" w:ascii="宋体" w:hAnsi="宋体"/>
          <w:b/>
          <w:color w:val="auto"/>
          <w:sz w:val="28"/>
          <w:szCs w:val="28"/>
          <w:highlight w:val="none"/>
          <w:lang w:val="zh-CN"/>
        </w:rPr>
        <w:t xml:space="preserve">第一部分 </w:t>
      </w:r>
      <w:r>
        <w:rPr>
          <w:rFonts w:hint="eastAsia" w:ascii="宋体" w:hAnsi="宋体"/>
          <w:b/>
          <w:color w:val="auto"/>
          <w:sz w:val="28"/>
          <w:szCs w:val="28"/>
          <w:highlight w:val="none"/>
        </w:rPr>
        <w:t>采购</w:t>
      </w:r>
      <w:r>
        <w:rPr>
          <w:rFonts w:hint="eastAsia" w:ascii="宋体" w:hAnsi="宋体"/>
          <w:b/>
          <w:color w:val="auto"/>
          <w:sz w:val="28"/>
          <w:szCs w:val="28"/>
          <w:highlight w:val="none"/>
          <w:lang w:val="zh-CN"/>
        </w:rPr>
        <w:t>函</w:t>
      </w:r>
    </w:p>
    <w:p>
      <w:pPr>
        <w:spacing w:line="360" w:lineRule="auto"/>
        <w:rPr>
          <w:rFonts w:hint="eastAsia" w:ascii="宋体" w:hAnsi="宋体"/>
          <w:color w:val="auto"/>
          <w:highlight w:val="none"/>
        </w:rPr>
      </w:pPr>
    </w:p>
    <w:p>
      <w:pPr>
        <w:spacing w:line="360" w:lineRule="auto"/>
        <w:rPr>
          <w:rFonts w:ascii="宋体" w:hAnsi="宋体"/>
          <w:color w:val="auto"/>
          <w:highlight w:val="none"/>
        </w:rPr>
      </w:pPr>
      <w:r>
        <w:rPr>
          <w:rFonts w:hint="eastAsia" w:ascii="宋体" w:hAnsi="宋体"/>
          <w:color w:val="auto"/>
          <w:highlight w:val="none"/>
        </w:rPr>
        <w:t>各</w:t>
      </w:r>
      <w:r>
        <w:rPr>
          <w:rFonts w:hint="eastAsia" w:ascii="宋体" w:hAnsi="宋体"/>
          <w:color w:val="auto"/>
          <w:highlight w:val="none"/>
          <w:lang w:eastAsia="zh-CN"/>
        </w:rPr>
        <w:t>报价人</w:t>
      </w:r>
      <w:r>
        <w:rPr>
          <w:rFonts w:hint="eastAsia" w:ascii="宋体" w:hAnsi="宋体"/>
          <w:color w:val="auto"/>
          <w:highlight w:val="none"/>
        </w:rPr>
        <w:t>:</w:t>
      </w:r>
    </w:p>
    <w:p>
      <w:pPr>
        <w:tabs>
          <w:tab w:val="left" w:pos="540"/>
        </w:tabs>
        <w:spacing w:line="360" w:lineRule="auto"/>
        <w:ind w:firstLine="420" w:firstLineChars="200"/>
        <w:rPr>
          <w:rFonts w:hAnsi="宋体"/>
          <w:color w:val="auto"/>
          <w:kern w:val="28"/>
          <w:highlight w:val="none"/>
        </w:rPr>
      </w:pPr>
      <w:r>
        <w:rPr>
          <w:rFonts w:hint="eastAsia" w:ascii="宋体"/>
          <w:color w:val="auto"/>
          <w:szCs w:val="21"/>
          <w:highlight w:val="none"/>
        </w:rPr>
        <w:t>广东省机场管理集团有限公司</w:t>
      </w:r>
      <w:r>
        <w:rPr>
          <w:rFonts w:hint="eastAsia" w:ascii="宋体"/>
          <w:color w:val="auto"/>
          <w:szCs w:val="21"/>
          <w:highlight w:val="none"/>
          <w:lang w:val="en-US" w:eastAsia="zh-CN"/>
        </w:rPr>
        <w:t>工程建设指挥部</w:t>
      </w:r>
      <w:r>
        <w:rPr>
          <w:rFonts w:hint="eastAsia" w:ascii="宋体"/>
          <w:color w:val="auto"/>
          <w:szCs w:val="21"/>
          <w:highlight w:val="none"/>
        </w:rPr>
        <w:t>（以下简称“</w:t>
      </w:r>
      <w:r>
        <w:rPr>
          <w:rFonts w:hint="eastAsia" w:ascii="宋体"/>
          <w:color w:val="auto"/>
          <w:szCs w:val="21"/>
          <w:highlight w:val="none"/>
          <w:lang w:eastAsia="zh-CN"/>
        </w:rPr>
        <w:t>采购人</w:t>
      </w:r>
      <w:r>
        <w:rPr>
          <w:rFonts w:hint="eastAsia" w:ascii="宋体"/>
          <w:color w:val="auto"/>
          <w:szCs w:val="21"/>
          <w:highlight w:val="none"/>
        </w:rPr>
        <w:t>”）</w:t>
      </w:r>
      <w:bookmarkStart w:id="0" w:name="_Toc25548416"/>
      <w:r>
        <w:rPr>
          <w:rFonts w:hint="eastAsia" w:ascii="宋体"/>
          <w:color w:val="auto"/>
          <w:szCs w:val="21"/>
          <w:highlight w:val="none"/>
        </w:rPr>
        <w:t>现就揭阳潮汕机场航站区扩建工程机坪塔台工程，邀请有相应资格的</w:t>
      </w:r>
      <w:r>
        <w:rPr>
          <w:rFonts w:hint="eastAsia" w:ascii="宋体"/>
          <w:color w:val="auto"/>
          <w:szCs w:val="21"/>
          <w:highlight w:val="none"/>
          <w:lang w:eastAsia="zh-CN"/>
        </w:rPr>
        <w:t>报价人</w:t>
      </w:r>
      <w:r>
        <w:rPr>
          <w:rFonts w:hint="eastAsia" w:ascii="宋体"/>
          <w:color w:val="auto"/>
          <w:szCs w:val="21"/>
          <w:highlight w:val="none"/>
        </w:rPr>
        <w:t>（以下简称“</w:t>
      </w:r>
      <w:r>
        <w:rPr>
          <w:rFonts w:hint="eastAsia" w:ascii="宋体"/>
          <w:color w:val="auto"/>
          <w:szCs w:val="21"/>
          <w:highlight w:val="none"/>
          <w:lang w:eastAsia="zh-CN"/>
        </w:rPr>
        <w:t>报价人</w:t>
      </w:r>
      <w:r>
        <w:rPr>
          <w:rFonts w:hint="eastAsia" w:ascii="宋体"/>
          <w:color w:val="auto"/>
          <w:szCs w:val="21"/>
          <w:highlight w:val="none"/>
        </w:rPr>
        <w:t>”）进行采购。</w:t>
      </w:r>
      <w:bookmarkEnd w:id="0"/>
    </w:p>
    <w:p>
      <w:pPr>
        <w:tabs>
          <w:tab w:val="left" w:pos="540"/>
        </w:tabs>
        <w:spacing w:line="360" w:lineRule="auto"/>
        <w:rPr>
          <w:rFonts w:ascii="宋体"/>
          <w:b/>
          <w:bCs/>
          <w:color w:val="auto"/>
          <w:szCs w:val="21"/>
          <w:highlight w:val="none"/>
        </w:rPr>
      </w:pPr>
      <w:r>
        <w:rPr>
          <w:rFonts w:hint="eastAsia" w:ascii="宋体"/>
          <w:b/>
          <w:bCs/>
          <w:color w:val="auto"/>
          <w:szCs w:val="21"/>
          <w:highlight w:val="none"/>
        </w:rPr>
        <w:t>一、项目概况：</w:t>
      </w:r>
    </w:p>
    <w:p>
      <w:pPr>
        <w:tabs>
          <w:tab w:val="left" w:pos="540"/>
        </w:tabs>
        <w:spacing w:line="360" w:lineRule="auto"/>
        <w:ind w:left="360"/>
        <w:rPr>
          <w:rFonts w:ascii="宋体"/>
          <w:color w:val="auto"/>
          <w:szCs w:val="21"/>
          <w:highlight w:val="none"/>
        </w:rPr>
      </w:pPr>
      <w:r>
        <w:rPr>
          <w:rFonts w:hint="eastAsia" w:ascii="宋体"/>
          <w:color w:val="auto"/>
          <w:szCs w:val="21"/>
          <w:highlight w:val="none"/>
        </w:rPr>
        <w:t>1）项目名称：揭阳潮汕机场航站区扩建工程机坪塔台工程。</w:t>
      </w:r>
    </w:p>
    <w:p>
      <w:pPr>
        <w:tabs>
          <w:tab w:val="left" w:pos="540"/>
        </w:tabs>
        <w:spacing w:line="360" w:lineRule="auto"/>
        <w:ind w:left="360"/>
        <w:rPr>
          <w:rFonts w:ascii="宋体"/>
          <w:color w:val="auto"/>
          <w:szCs w:val="21"/>
          <w:highlight w:val="none"/>
        </w:rPr>
      </w:pPr>
      <w:r>
        <w:rPr>
          <w:rFonts w:hint="eastAsia" w:ascii="宋体"/>
          <w:color w:val="auto"/>
          <w:szCs w:val="21"/>
          <w:highlight w:val="none"/>
        </w:rPr>
        <w:t>2）项目地点：</w:t>
      </w:r>
      <w:r>
        <w:rPr>
          <w:rFonts w:hint="eastAsia" w:ascii="宋体"/>
          <w:color w:val="auto"/>
          <w:szCs w:val="21"/>
          <w:highlight w:val="none"/>
          <w:lang w:val="en-US" w:eastAsia="zh-CN"/>
        </w:rPr>
        <w:t>揭阳市空港经济区登岗镇揭阳潮汕国际机场</w:t>
      </w:r>
      <w:r>
        <w:rPr>
          <w:rFonts w:hint="eastAsia" w:ascii="宋体"/>
          <w:color w:val="auto"/>
          <w:szCs w:val="21"/>
          <w:highlight w:val="none"/>
        </w:rPr>
        <w:t>。</w:t>
      </w:r>
    </w:p>
    <w:p>
      <w:pPr>
        <w:tabs>
          <w:tab w:val="left" w:pos="540"/>
        </w:tabs>
        <w:spacing w:line="360" w:lineRule="auto"/>
        <w:ind w:left="360"/>
        <w:rPr>
          <w:color w:val="auto"/>
          <w:highlight w:val="none"/>
        </w:rPr>
      </w:pPr>
      <w:r>
        <w:rPr>
          <w:rFonts w:ascii="宋体"/>
          <w:color w:val="auto"/>
          <w:szCs w:val="21"/>
          <w:highlight w:val="none"/>
        </w:rPr>
        <w:t>3</w:t>
      </w:r>
      <w:r>
        <w:rPr>
          <w:rFonts w:hint="eastAsia" w:ascii="宋体"/>
          <w:color w:val="auto"/>
          <w:szCs w:val="21"/>
          <w:highlight w:val="none"/>
        </w:rPr>
        <w:t>）项目内容：</w:t>
      </w:r>
      <w:r>
        <w:rPr>
          <w:rFonts w:hint="eastAsia" w:ascii="宋体"/>
          <w:color w:val="auto"/>
          <w:szCs w:val="21"/>
          <w:highlight w:val="none"/>
          <w:lang w:val="en-US" w:eastAsia="zh-CN"/>
        </w:rPr>
        <w:t>承包</w:t>
      </w:r>
      <w:r>
        <w:rPr>
          <w:rFonts w:hint="eastAsia" w:ascii="宋体"/>
          <w:color w:val="auto"/>
          <w:szCs w:val="21"/>
          <w:highlight w:val="none"/>
        </w:rPr>
        <w:t>揭阳潮汕机场航站区扩建工程机坪塔台工程</w:t>
      </w:r>
      <w:r>
        <w:rPr>
          <w:rFonts w:hint="eastAsia" w:ascii="宋体"/>
          <w:color w:val="auto"/>
          <w:szCs w:val="21"/>
          <w:highlight w:val="none"/>
          <w:lang w:val="en-US" w:eastAsia="zh-CN"/>
        </w:rPr>
        <w:t>相关工作</w:t>
      </w:r>
      <w:r>
        <w:rPr>
          <w:rFonts w:hint="eastAsia" w:ascii="宋体"/>
          <w:color w:val="auto"/>
          <w:szCs w:val="21"/>
          <w:highlight w:val="none"/>
        </w:rPr>
        <w:t>，详见用户需求书。</w:t>
      </w:r>
    </w:p>
    <w:p>
      <w:pPr>
        <w:tabs>
          <w:tab w:val="left" w:pos="540"/>
        </w:tabs>
        <w:spacing w:line="360" w:lineRule="auto"/>
        <w:ind w:left="360"/>
        <w:rPr>
          <w:color w:val="auto"/>
          <w:highlight w:val="none"/>
        </w:rPr>
      </w:pPr>
      <w:r>
        <w:rPr>
          <w:rFonts w:hint="eastAsia"/>
          <w:color w:val="auto"/>
          <w:highlight w:val="none"/>
        </w:rPr>
        <w:t>4）本项目最高限价为：</w:t>
      </w:r>
      <w:r>
        <w:rPr>
          <w:rFonts w:hint="eastAsia"/>
          <w:color w:val="auto"/>
          <w:highlight w:val="yellow"/>
          <w:u w:val="single"/>
        </w:rPr>
        <w:t xml:space="preserve"> </w:t>
      </w:r>
      <w:r>
        <w:rPr>
          <w:rFonts w:hint="eastAsia"/>
          <w:color w:val="auto"/>
          <w:highlight w:val="yellow"/>
          <w:u w:val="single"/>
          <w:lang w:val="en-US" w:eastAsia="zh-CN"/>
        </w:rPr>
        <w:t xml:space="preserve">3647312.93  </w:t>
      </w:r>
      <w:r>
        <w:rPr>
          <w:rFonts w:hint="eastAsia"/>
          <w:color w:val="auto"/>
          <w:highlight w:val="yellow"/>
        </w:rPr>
        <w:t>元人民币</w:t>
      </w:r>
      <w:r>
        <w:rPr>
          <w:rFonts w:hint="eastAsia"/>
          <w:color w:val="auto"/>
          <w:highlight w:val="none"/>
          <w:lang w:eastAsia="zh-CN"/>
        </w:rPr>
        <w:t>，</w:t>
      </w:r>
      <w:r>
        <w:rPr>
          <w:rFonts w:hint="eastAsia"/>
          <w:color w:val="auto"/>
          <w:highlight w:val="none"/>
          <w:lang w:val="en-US" w:eastAsia="zh-CN"/>
        </w:rPr>
        <w:t>超过最高限价的报价将被拒绝</w:t>
      </w:r>
      <w:r>
        <w:rPr>
          <w:rFonts w:hint="eastAsia"/>
          <w:color w:val="auto"/>
          <w:highlight w:val="none"/>
        </w:rPr>
        <w:t>。</w:t>
      </w:r>
    </w:p>
    <w:p>
      <w:pPr>
        <w:tabs>
          <w:tab w:val="left" w:pos="540"/>
        </w:tabs>
        <w:spacing w:line="360" w:lineRule="auto"/>
        <w:ind w:left="360"/>
        <w:rPr>
          <w:rFonts w:hint="eastAsia" w:ascii="宋体"/>
          <w:color w:val="auto"/>
          <w:szCs w:val="21"/>
          <w:highlight w:val="none"/>
        </w:rPr>
      </w:pPr>
      <w:r>
        <w:rPr>
          <w:rFonts w:hint="eastAsia" w:ascii="宋体"/>
          <w:color w:val="auto"/>
          <w:szCs w:val="21"/>
          <w:highlight w:val="none"/>
        </w:rPr>
        <w:t>5）资金来源：企业自筹资金。</w:t>
      </w:r>
    </w:p>
    <w:p>
      <w:pPr>
        <w:tabs>
          <w:tab w:val="left" w:pos="540"/>
        </w:tabs>
        <w:spacing w:line="360" w:lineRule="auto"/>
        <w:ind w:left="360"/>
        <w:rPr>
          <w:rFonts w:hint="default" w:eastAsia="宋体"/>
          <w:color w:val="auto"/>
          <w:highlight w:val="none"/>
          <w:lang w:val="en-US" w:eastAsia="zh-CN"/>
        </w:rPr>
      </w:pPr>
    </w:p>
    <w:p>
      <w:pPr>
        <w:numPr>
          <w:ilvl w:val="0"/>
          <w:numId w:val="3"/>
        </w:numPr>
        <w:tabs>
          <w:tab w:val="left" w:pos="540"/>
        </w:tabs>
        <w:spacing w:line="360" w:lineRule="auto"/>
        <w:rPr>
          <w:rFonts w:ascii="宋体"/>
          <w:b/>
          <w:bCs/>
          <w:color w:val="auto"/>
          <w:szCs w:val="21"/>
          <w:highlight w:val="none"/>
        </w:rPr>
      </w:pPr>
      <w:r>
        <w:rPr>
          <w:rFonts w:hint="eastAsia" w:ascii="宋体"/>
          <w:b/>
          <w:bCs/>
          <w:color w:val="auto"/>
          <w:szCs w:val="21"/>
          <w:highlight w:val="none"/>
        </w:rPr>
        <w:t>合格</w:t>
      </w:r>
      <w:r>
        <w:rPr>
          <w:rFonts w:hint="eastAsia" w:ascii="宋体"/>
          <w:b/>
          <w:bCs/>
          <w:color w:val="auto"/>
          <w:szCs w:val="21"/>
          <w:highlight w:val="none"/>
          <w:lang w:eastAsia="zh-CN"/>
        </w:rPr>
        <w:t>报价人</w:t>
      </w:r>
      <w:r>
        <w:rPr>
          <w:rFonts w:hint="eastAsia" w:ascii="宋体"/>
          <w:b/>
          <w:bCs/>
          <w:color w:val="auto"/>
          <w:szCs w:val="21"/>
          <w:highlight w:val="none"/>
        </w:rPr>
        <w:t>资格条件</w:t>
      </w:r>
      <w:r>
        <w:rPr>
          <w:rFonts w:hint="eastAsia"/>
          <w:color w:val="auto"/>
          <w:highlight w:val="none"/>
        </w:rPr>
        <w:t>（须对以下内容提供承诺函并加盖公章或电子签章）</w:t>
      </w:r>
      <w:r>
        <w:rPr>
          <w:rFonts w:hint="eastAsia" w:ascii="宋体"/>
          <w:b/>
          <w:bCs/>
          <w:color w:val="auto"/>
          <w:szCs w:val="21"/>
          <w:highlight w:val="none"/>
        </w:rPr>
        <w:t>：</w:t>
      </w:r>
    </w:p>
    <w:p>
      <w:pPr>
        <w:spacing w:line="360" w:lineRule="auto"/>
        <w:ind w:firstLine="420" w:firstLineChars="200"/>
        <w:rPr>
          <w:color w:val="auto"/>
          <w:highlight w:val="none"/>
        </w:rPr>
      </w:pPr>
      <w:r>
        <w:rPr>
          <w:rFonts w:hint="eastAsia"/>
          <w:color w:val="auto"/>
          <w:highlight w:val="none"/>
        </w:rPr>
        <w:t>1、</w:t>
      </w:r>
      <w:r>
        <w:rPr>
          <w:rFonts w:hint="eastAsia"/>
          <w:color w:val="auto"/>
          <w:highlight w:val="none"/>
          <w:lang w:eastAsia="zh-CN"/>
        </w:rPr>
        <w:t>报价人</w:t>
      </w:r>
      <w:r>
        <w:rPr>
          <w:rFonts w:hint="eastAsia"/>
          <w:color w:val="auto"/>
          <w:highlight w:val="none"/>
        </w:rPr>
        <w:t>必须为具备本项目履约能力的在中华人民共和国境内注册的独立的企业法人，同时持有工商行政管理部门核发的营业执照，提供营业执照的复印件并加盖公章或电子签章。</w:t>
      </w:r>
    </w:p>
    <w:p>
      <w:pPr>
        <w:spacing w:line="360" w:lineRule="auto"/>
        <w:ind w:firstLine="420" w:firstLineChars="200"/>
        <w:rPr>
          <w:color w:val="auto"/>
          <w:highlight w:val="none"/>
        </w:rPr>
      </w:pPr>
      <w:r>
        <w:rPr>
          <w:rFonts w:hint="eastAsia"/>
          <w:color w:val="auto"/>
          <w:highlight w:val="none"/>
        </w:rPr>
        <w:t>2、</w:t>
      </w:r>
      <w:r>
        <w:rPr>
          <w:rFonts w:hint="eastAsia"/>
          <w:color w:val="auto"/>
          <w:highlight w:val="none"/>
          <w:lang w:eastAsia="zh-CN"/>
        </w:rPr>
        <w:t>报价人</w:t>
      </w:r>
      <w:r>
        <w:rPr>
          <w:rFonts w:hint="eastAsia"/>
          <w:color w:val="auto"/>
          <w:highlight w:val="none"/>
        </w:rPr>
        <w:t>不得被列入国家企业信用信息公示系统的经营异常名录或严重违法失信企业名单，以“国家企业信用信息公示系统”网站（www.gsxt.gov.cn）查询为准，</w:t>
      </w:r>
      <w:r>
        <w:rPr>
          <w:rFonts w:hint="eastAsia"/>
          <w:color w:val="auto"/>
          <w:highlight w:val="none"/>
          <w:lang w:eastAsia="zh-CN"/>
        </w:rPr>
        <w:t>报价人</w:t>
      </w:r>
      <w:r>
        <w:rPr>
          <w:rFonts w:hint="eastAsia"/>
          <w:color w:val="auto"/>
          <w:highlight w:val="none"/>
        </w:rPr>
        <w:t>需从“国家企业信用信息公示系统”网站截图并加盖公章或电子签章（未按格式要求截图或截图信息不清晰将作废标处理）。</w:t>
      </w:r>
    </w:p>
    <w:p>
      <w:pPr>
        <w:spacing w:line="360" w:lineRule="auto"/>
        <w:ind w:firstLine="420" w:firstLineChars="200"/>
        <w:rPr>
          <w:color w:val="auto"/>
          <w:highlight w:val="none"/>
        </w:rPr>
      </w:pPr>
      <w:r>
        <w:rPr>
          <w:rFonts w:hint="eastAsia"/>
          <w:color w:val="auto"/>
          <w:highlight w:val="none"/>
        </w:rPr>
        <w:t>3、</w:t>
      </w:r>
      <w:r>
        <w:rPr>
          <w:rFonts w:hint="eastAsia"/>
          <w:color w:val="auto"/>
          <w:highlight w:val="none"/>
          <w:lang w:eastAsia="zh-CN"/>
        </w:rPr>
        <w:t>报价人</w:t>
      </w:r>
      <w:r>
        <w:rPr>
          <w:rFonts w:hint="eastAsia"/>
          <w:color w:val="auto"/>
          <w:highlight w:val="none"/>
        </w:rPr>
        <w:t>不得被列为“严重失信主体名单”，以“信用中国”网站（www.creditchina.gov.cn）查询为准，</w:t>
      </w:r>
      <w:r>
        <w:rPr>
          <w:rFonts w:hint="eastAsia"/>
          <w:color w:val="auto"/>
          <w:highlight w:val="none"/>
          <w:lang w:eastAsia="zh-CN"/>
        </w:rPr>
        <w:t>报价人</w:t>
      </w:r>
      <w:r>
        <w:rPr>
          <w:rFonts w:hint="eastAsia"/>
          <w:color w:val="auto"/>
          <w:highlight w:val="none"/>
        </w:rPr>
        <w:t>需按采购文件给定的格式要求从“信用中国”网站截图并加盖公章（未按格式要求截图或截图信息不清晰将作废标处理）。</w:t>
      </w:r>
    </w:p>
    <w:p>
      <w:pPr>
        <w:spacing w:line="360" w:lineRule="auto"/>
        <w:ind w:firstLine="420" w:firstLineChars="200"/>
        <w:rPr>
          <w:color w:val="auto"/>
          <w:highlight w:val="none"/>
        </w:rPr>
      </w:pPr>
      <w:r>
        <w:rPr>
          <w:rFonts w:hint="eastAsia"/>
          <w:color w:val="auto"/>
          <w:highlight w:val="none"/>
          <w:lang w:val="en-US" w:eastAsia="zh-CN"/>
        </w:rPr>
        <w:t>4</w:t>
      </w:r>
      <w:r>
        <w:rPr>
          <w:rFonts w:hint="eastAsia"/>
          <w:color w:val="auto"/>
          <w:highlight w:val="none"/>
        </w:rPr>
        <w:t>、受托为本次评审项目进行设计或编制其他相关文件的单位，及其相关联的附属机构，不得参加报价。</w:t>
      </w:r>
    </w:p>
    <w:p>
      <w:pPr>
        <w:spacing w:line="360" w:lineRule="auto"/>
        <w:ind w:firstLine="420" w:firstLineChars="200"/>
        <w:rPr>
          <w:rFonts w:hint="eastAsia" w:eastAsia="宋体"/>
          <w:color w:val="auto"/>
          <w:highlight w:val="none"/>
          <w:lang w:eastAsia="zh-CN"/>
        </w:rPr>
      </w:pPr>
      <w:r>
        <w:rPr>
          <w:rFonts w:hint="eastAsia"/>
          <w:color w:val="auto"/>
          <w:highlight w:val="none"/>
          <w:lang w:val="en-US" w:eastAsia="zh-CN"/>
        </w:rPr>
        <w:t>5</w:t>
      </w:r>
      <w:r>
        <w:rPr>
          <w:rFonts w:hint="eastAsia"/>
          <w:color w:val="auto"/>
          <w:highlight w:val="none"/>
        </w:rPr>
        <w:t>、具有履行合同所必需的专业技术能力</w:t>
      </w:r>
      <w:r>
        <w:rPr>
          <w:rFonts w:hint="eastAsia"/>
          <w:color w:val="auto"/>
          <w:highlight w:val="none"/>
          <w:lang w:eastAsia="zh-CN"/>
        </w:rPr>
        <w:t>。</w:t>
      </w:r>
    </w:p>
    <w:p>
      <w:pPr>
        <w:spacing w:line="360" w:lineRule="auto"/>
        <w:ind w:firstLine="420" w:firstLineChars="200"/>
        <w:rPr>
          <w:color w:val="auto"/>
          <w:highlight w:val="none"/>
        </w:rPr>
      </w:pPr>
      <w:r>
        <w:rPr>
          <w:rFonts w:hint="eastAsia"/>
          <w:color w:val="auto"/>
          <w:highlight w:val="none"/>
          <w:lang w:val="en-US" w:eastAsia="zh-CN"/>
        </w:rPr>
        <w:t>6</w:t>
      </w:r>
      <w:r>
        <w:rPr>
          <w:rFonts w:hint="eastAsia"/>
          <w:color w:val="auto"/>
          <w:highlight w:val="none"/>
        </w:rPr>
        <w:t>、本项目不接受联合体报价。</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7、已登记为本项目报价人。</w:t>
      </w:r>
    </w:p>
    <w:p>
      <w:pPr>
        <w:spacing w:line="360" w:lineRule="auto"/>
        <w:ind w:firstLine="420" w:firstLineChars="200"/>
        <w:rPr>
          <w:highlight w:val="yellow"/>
        </w:rPr>
      </w:pPr>
      <w:r>
        <w:rPr>
          <w:rFonts w:hint="eastAsia"/>
          <w:color w:val="auto"/>
          <w:highlight w:val="yellow"/>
          <w:lang w:val="en-US" w:eastAsia="zh-CN"/>
        </w:rPr>
        <w:t>8、</w:t>
      </w:r>
      <w:r>
        <w:rPr>
          <w:rFonts w:hint="eastAsia"/>
          <w:color w:val="auto"/>
          <w:highlight w:val="yellow"/>
          <w:lang w:val="sv-SE" w:eastAsia="zh-CN"/>
        </w:rPr>
        <w:t>报价人应具备民航空管工程及机场弱电系统工程专业承包</w:t>
      </w:r>
      <w:r>
        <w:rPr>
          <w:rFonts w:hint="eastAsia"/>
          <w:color w:val="auto"/>
          <w:highlight w:val="yellow"/>
          <w:lang w:val="en-US" w:eastAsia="zh-CN"/>
        </w:rPr>
        <w:t>二</w:t>
      </w:r>
      <w:r>
        <w:rPr>
          <w:rFonts w:hint="eastAsia"/>
          <w:color w:val="auto"/>
          <w:highlight w:val="yellow"/>
          <w:lang w:val="sv-SE" w:eastAsia="zh-CN"/>
        </w:rPr>
        <w:t>级</w:t>
      </w:r>
      <w:r>
        <w:rPr>
          <w:rFonts w:hint="eastAsia"/>
          <w:color w:val="auto"/>
          <w:highlight w:val="yellow"/>
          <w:lang w:val="en-US" w:eastAsia="zh-CN"/>
        </w:rPr>
        <w:t>及以上</w:t>
      </w:r>
      <w:r>
        <w:rPr>
          <w:rFonts w:hint="eastAsia"/>
          <w:color w:val="auto"/>
          <w:highlight w:val="yellow"/>
          <w:lang w:val="sv-SE" w:eastAsia="zh-CN"/>
        </w:rPr>
        <w:t>企业资质。</w:t>
      </w:r>
    </w:p>
    <w:p>
      <w:pPr>
        <w:spacing w:line="360" w:lineRule="auto"/>
        <w:ind w:firstLine="420" w:firstLineChars="200"/>
        <w:rPr>
          <w:color w:val="auto"/>
          <w:highlight w:val="none"/>
        </w:rPr>
      </w:pPr>
      <w:r>
        <w:rPr>
          <w:rFonts w:hint="eastAsia"/>
          <w:color w:val="auto"/>
          <w:highlight w:val="none"/>
          <w:lang w:val="en-US" w:eastAsia="zh-CN"/>
        </w:rPr>
        <w:t>9</w:t>
      </w:r>
      <w:r>
        <w:rPr>
          <w:rFonts w:hint="eastAsia"/>
          <w:color w:val="auto"/>
          <w:highlight w:val="none"/>
        </w:rPr>
        <w:t>.</w:t>
      </w:r>
      <w:r>
        <w:rPr>
          <w:rFonts w:hint="eastAsia"/>
          <w:color w:val="auto"/>
          <w:highlight w:val="none"/>
          <w:lang w:eastAsia="zh-CN"/>
        </w:rPr>
        <w:t>报价人</w:t>
      </w:r>
      <w:r>
        <w:rPr>
          <w:rFonts w:hint="eastAsia"/>
          <w:color w:val="auto"/>
          <w:highlight w:val="none"/>
        </w:rPr>
        <w:t>不得存在以下情形：</w:t>
      </w:r>
    </w:p>
    <w:p>
      <w:pPr>
        <w:spacing w:line="360" w:lineRule="auto"/>
        <w:ind w:firstLine="420" w:firstLineChars="200"/>
        <w:rPr>
          <w:color w:val="auto"/>
          <w:highlight w:val="none"/>
        </w:rPr>
      </w:pPr>
      <w:r>
        <w:rPr>
          <w:rFonts w:hint="eastAsia"/>
          <w:color w:val="auto"/>
          <w:highlight w:val="none"/>
        </w:rPr>
        <w:t>9.1与</w:t>
      </w:r>
      <w:r>
        <w:rPr>
          <w:rFonts w:hint="eastAsia"/>
          <w:color w:val="auto"/>
          <w:highlight w:val="none"/>
          <w:lang w:eastAsia="zh-CN"/>
        </w:rPr>
        <w:t>采购人</w:t>
      </w:r>
      <w:r>
        <w:rPr>
          <w:rFonts w:hint="eastAsia"/>
          <w:color w:val="auto"/>
          <w:highlight w:val="none"/>
        </w:rPr>
        <w:t>、</w:t>
      </w:r>
      <w:r>
        <w:rPr>
          <w:rFonts w:hint="eastAsia"/>
          <w:color w:val="auto"/>
          <w:highlight w:val="none"/>
          <w:lang w:eastAsia="zh-CN"/>
        </w:rPr>
        <w:t>采购人</w:t>
      </w:r>
      <w:r>
        <w:rPr>
          <w:rFonts w:hint="eastAsia"/>
          <w:color w:val="auto"/>
          <w:highlight w:val="none"/>
        </w:rPr>
        <w:t>及其关联公司在本公告发布之日起前三年内发生各种诉讼和仲裁</w:t>
      </w:r>
    </w:p>
    <w:p>
      <w:pPr>
        <w:spacing w:line="360" w:lineRule="auto"/>
        <w:ind w:firstLine="420" w:firstLineChars="200"/>
        <w:rPr>
          <w:color w:val="auto"/>
          <w:highlight w:val="none"/>
        </w:rPr>
      </w:pPr>
      <w:r>
        <w:rPr>
          <w:rFonts w:hint="eastAsia"/>
          <w:color w:val="auto"/>
          <w:highlight w:val="none"/>
        </w:rPr>
        <w:t xml:space="preserve">9.2 </w:t>
      </w:r>
      <w:r>
        <w:rPr>
          <w:rFonts w:hint="eastAsia"/>
          <w:color w:val="auto"/>
          <w:highlight w:val="none"/>
          <w:lang w:eastAsia="zh-CN"/>
        </w:rPr>
        <w:t>报价人</w:t>
      </w:r>
      <w:r>
        <w:rPr>
          <w:rFonts w:hint="eastAsia"/>
          <w:color w:val="auto"/>
          <w:highlight w:val="none"/>
        </w:rPr>
        <w:t>、法定代表人及项目负责人被列入广东省机场管理集团有限公司不予合作对象名单且在限制期内。</w:t>
      </w:r>
    </w:p>
    <w:p>
      <w:pPr>
        <w:spacing w:line="360" w:lineRule="auto"/>
        <w:ind w:firstLine="420" w:firstLineChars="200"/>
        <w:rPr>
          <w:color w:val="auto"/>
          <w:highlight w:val="none"/>
        </w:rPr>
      </w:pPr>
      <w:r>
        <w:rPr>
          <w:rFonts w:hint="eastAsia"/>
          <w:color w:val="auto"/>
          <w:highlight w:val="none"/>
        </w:rPr>
        <w:t>9.3</w:t>
      </w:r>
      <w:r>
        <w:rPr>
          <w:rFonts w:hint="eastAsia"/>
          <w:color w:val="auto"/>
          <w:highlight w:val="none"/>
          <w:lang w:eastAsia="zh-CN"/>
        </w:rPr>
        <w:t>报价人</w:t>
      </w:r>
      <w:r>
        <w:rPr>
          <w:rFonts w:hint="eastAsia"/>
          <w:color w:val="auto"/>
          <w:highlight w:val="none"/>
        </w:rPr>
        <w:t>、法定代表人及项目负责人存在国家、省市相关法律法规和行业有关规定不得参与采购活动的情形。</w:t>
      </w:r>
    </w:p>
    <w:p>
      <w:pPr>
        <w:spacing w:line="360" w:lineRule="auto"/>
        <w:ind w:firstLine="420" w:firstLineChars="200"/>
        <w:rPr>
          <w:color w:val="auto"/>
          <w:highlight w:val="none"/>
        </w:rPr>
      </w:pPr>
      <w:r>
        <w:rPr>
          <w:rFonts w:hint="eastAsia"/>
          <w:color w:val="auto"/>
          <w:highlight w:val="none"/>
        </w:rPr>
        <w:t>9.4在本公告发布之日起前三年内，</w:t>
      </w:r>
      <w:r>
        <w:rPr>
          <w:rFonts w:hint="eastAsia"/>
          <w:color w:val="auto"/>
          <w:highlight w:val="none"/>
          <w:lang w:eastAsia="zh-CN"/>
        </w:rPr>
        <w:t>报价人</w:t>
      </w:r>
      <w:r>
        <w:rPr>
          <w:rFonts w:hint="eastAsia"/>
          <w:color w:val="auto"/>
          <w:highlight w:val="none"/>
        </w:rPr>
        <w:t>因腐败或欺诈行为而被政府或业主宣布取消投标资格</w:t>
      </w:r>
    </w:p>
    <w:p>
      <w:pPr>
        <w:widowControl/>
        <w:spacing w:before="150" w:after="150" w:line="312" w:lineRule="auto"/>
        <w:ind w:firstLine="420" w:firstLineChars="200"/>
        <w:jc w:val="left"/>
        <w:rPr>
          <w:rFonts w:ascii="宋体" w:hAnsi="宋体" w:cs="宋体"/>
          <w:color w:val="auto"/>
          <w:kern w:val="0"/>
          <w:szCs w:val="21"/>
          <w:highlight w:val="none"/>
        </w:rPr>
      </w:pPr>
      <w:r>
        <w:rPr>
          <w:rFonts w:hint="eastAsia"/>
          <w:color w:val="auto"/>
          <w:highlight w:val="none"/>
        </w:rPr>
        <w:t xml:space="preserve">9.5存在其它失信情况的。 </w:t>
      </w:r>
      <w:r>
        <w:rPr>
          <w:rFonts w:hint="eastAsia" w:ascii="宋体" w:hAnsi="宋体" w:cs="宋体"/>
          <w:color w:val="auto"/>
          <w:kern w:val="0"/>
          <w:szCs w:val="21"/>
          <w:highlight w:val="none"/>
        </w:rPr>
        <w:t xml:space="preserve"> </w:t>
      </w:r>
      <w:bookmarkStart w:id="606" w:name="_GoBack"/>
      <w:bookmarkEnd w:id="606"/>
    </w:p>
    <w:p>
      <w:pPr>
        <w:widowControl/>
        <w:spacing w:before="150" w:after="150" w:line="312" w:lineRule="auto"/>
        <w:ind w:firstLine="420" w:firstLineChars="200"/>
        <w:jc w:val="left"/>
        <w:rPr>
          <w:rFonts w:ascii="宋体" w:hAnsi="宋体" w:cs="宋体"/>
          <w:bCs/>
          <w:color w:val="auto"/>
          <w:szCs w:val="21"/>
          <w:highlight w:val="none"/>
        </w:rPr>
      </w:pPr>
      <w:r>
        <w:rPr>
          <w:rFonts w:hint="eastAsia" w:ascii="宋体" w:hAnsi="宋体" w:cs="宋体"/>
          <w:bCs/>
          <w:color w:val="auto"/>
          <w:kern w:val="0"/>
          <w:szCs w:val="21"/>
          <w:highlight w:val="none"/>
          <w:lang w:bidi="ar"/>
        </w:rPr>
        <w:t>10.</w:t>
      </w:r>
      <w:r>
        <w:rPr>
          <w:rFonts w:hint="eastAsia" w:ascii="宋体" w:hAnsi="宋体" w:cs="宋体"/>
          <w:bCs/>
          <w:color w:val="auto"/>
          <w:kern w:val="0"/>
          <w:szCs w:val="21"/>
          <w:highlight w:val="none"/>
          <w:lang w:eastAsia="zh-CN" w:bidi="ar"/>
        </w:rPr>
        <w:t>报价人</w:t>
      </w:r>
      <w:r>
        <w:rPr>
          <w:rFonts w:hint="eastAsia" w:ascii="宋体" w:hAnsi="宋体" w:cs="宋体"/>
          <w:bCs/>
          <w:color w:val="auto"/>
          <w:kern w:val="0"/>
          <w:szCs w:val="21"/>
          <w:highlight w:val="none"/>
          <w:lang w:bidi="ar"/>
        </w:rPr>
        <w:t>应对</w:t>
      </w:r>
      <w:r>
        <w:rPr>
          <w:rFonts w:hint="eastAsia" w:ascii="宋体" w:hAnsi="宋体" w:cs="宋体"/>
          <w:bCs/>
          <w:color w:val="auto"/>
          <w:kern w:val="0"/>
          <w:szCs w:val="21"/>
          <w:highlight w:val="none"/>
          <w:lang w:eastAsia="zh-CN" w:bidi="ar"/>
        </w:rPr>
        <w:t>采购人</w:t>
      </w:r>
      <w:r>
        <w:rPr>
          <w:rFonts w:hint="eastAsia" w:ascii="宋体" w:hAnsi="宋体" w:cs="宋体"/>
          <w:bCs/>
          <w:color w:val="auto"/>
          <w:kern w:val="0"/>
          <w:szCs w:val="21"/>
          <w:highlight w:val="none"/>
          <w:lang w:bidi="ar"/>
        </w:rPr>
        <w:t>以下“合作商不诚信行为”的确定条件进行响应，并提供承诺书：</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10.1参与本项目的</w:t>
      </w:r>
      <w:r>
        <w:rPr>
          <w:rFonts w:hint="eastAsia" w:ascii="宋体" w:hAnsi="宋体" w:cs="宋体"/>
          <w:color w:val="auto"/>
          <w:kern w:val="0"/>
          <w:szCs w:val="21"/>
          <w:highlight w:val="none"/>
          <w:lang w:eastAsia="zh-CN"/>
        </w:rPr>
        <w:t>报价人</w:t>
      </w:r>
      <w:r>
        <w:rPr>
          <w:rFonts w:hint="eastAsia" w:ascii="宋体" w:hAnsi="宋体" w:cs="宋体"/>
          <w:color w:val="auto"/>
          <w:kern w:val="0"/>
          <w:szCs w:val="21"/>
          <w:highlight w:val="none"/>
        </w:rPr>
        <w:t>，有下列情形之一的，将被列入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不予合作对象名单：</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10.1.1通过向</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 xml:space="preserve">提供不正当利益谋取成交； </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10.1.2借用他人名称、资质进行挂靠，或者将自己的名称、资质借给他人挂靠进行报价，或以其他方式弄虚作假，骗取成交；</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 xml:space="preserve">10.1.3采取不正当手段诋毁、排挤其他合作对象； </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10.1.4在采购过程与</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相关工作人员私下进行协商谈判，损害</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或其他</w:t>
      </w:r>
      <w:r>
        <w:rPr>
          <w:rFonts w:hint="eastAsia" w:ascii="宋体" w:hAnsi="宋体" w:cs="宋体"/>
          <w:color w:val="auto"/>
          <w:kern w:val="0"/>
          <w:szCs w:val="21"/>
          <w:highlight w:val="none"/>
          <w:lang w:eastAsia="zh-CN"/>
        </w:rPr>
        <w:t>报价人</w:t>
      </w:r>
      <w:r>
        <w:rPr>
          <w:rFonts w:hint="eastAsia" w:ascii="宋体" w:hAnsi="宋体" w:cs="宋体"/>
          <w:color w:val="auto"/>
          <w:kern w:val="0"/>
          <w:szCs w:val="21"/>
          <w:highlight w:val="none"/>
        </w:rPr>
        <w:t xml:space="preserve">利益； </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10.1.5针对资格审查文件、采购文件或者在资格预审公示或成交候选人公示期间，故意捏造事实、伪造证明材料，恶意进行质疑，影响采购工作顺利推进；</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10.1.6存在围标串标行为；</w:t>
      </w:r>
      <w:r>
        <w:rPr>
          <w:rFonts w:hint="eastAsia" w:ascii="宋体" w:hAnsi="宋体" w:cs="宋体"/>
          <w:color w:val="auto"/>
          <w:kern w:val="0"/>
          <w:szCs w:val="21"/>
          <w:highlight w:val="none"/>
        </w:rPr>
        <w:tab/>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10.1.7</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成交通知书发出后，报名人拒绝签订合同（因不可抗力原因不能履行合同的除外）；</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10.1.8自采购公告发布之日起前三年内与</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以及关联公司发生诉讼或仲裁的</w:t>
      </w:r>
      <w:r>
        <w:rPr>
          <w:rFonts w:hint="eastAsia" w:ascii="宋体" w:hAnsi="宋体" w:cs="宋体"/>
          <w:color w:val="auto"/>
          <w:kern w:val="0"/>
          <w:szCs w:val="21"/>
          <w:highlight w:val="none"/>
          <w:lang w:eastAsia="zh-CN"/>
        </w:rPr>
        <w:t>报价人</w:t>
      </w:r>
      <w:r>
        <w:rPr>
          <w:rFonts w:hint="eastAsia" w:ascii="宋体" w:hAnsi="宋体" w:cs="宋体"/>
          <w:color w:val="auto"/>
          <w:kern w:val="0"/>
          <w:szCs w:val="21"/>
          <w:highlight w:val="none"/>
        </w:rPr>
        <w:t>；</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10.1.9发生向</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及其关联公司的有关工作人员行贿情形；</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10.1.10参与</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非招标采购活动进行两次（含）以上无效异议的合作对象，因其无效异议对</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以及关联公司造成经济损失、工作滞后的，可纳入非招标采购项目不予合作名单。具有下列情形之一的，应视为无效异议：</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——异议主体不是</w:t>
      </w:r>
      <w:r>
        <w:rPr>
          <w:rFonts w:hint="eastAsia" w:ascii="宋体" w:hAnsi="宋体" w:cs="宋体"/>
          <w:color w:val="auto"/>
          <w:kern w:val="0"/>
          <w:szCs w:val="21"/>
          <w:highlight w:val="none"/>
          <w:lang w:eastAsia="zh-CN"/>
        </w:rPr>
        <w:t>报价人</w:t>
      </w:r>
      <w:r>
        <w:rPr>
          <w:rFonts w:hint="eastAsia" w:ascii="宋体" w:hAnsi="宋体" w:cs="宋体"/>
          <w:color w:val="auto"/>
          <w:kern w:val="0"/>
          <w:szCs w:val="21"/>
          <w:highlight w:val="none"/>
        </w:rPr>
        <w:t>或其他利害关系人；</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报价人</w:t>
      </w:r>
      <w:r>
        <w:rPr>
          <w:rFonts w:hint="eastAsia" w:ascii="宋体" w:hAnsi="宋体" w:cs="宋体"/>
          <w:color w:val="auto"/>
          <w:kern w:val="0"/>
          <w:szCs w:val="21"/>
          <w:highlight w:val="none"/>
        </w:rPr>
        <w:t>是法人的，异议书必须由其法定代表人或者授权代表签字并盖章；其他组织或者自然人投诉的，异议书必须由其主要负责人或者投诉人本人签字，并附有效身份证明复印件；</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——异议人未提供必要的证明材料和明确的要求；</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——异议人捏造事实、伪造材料或者以非法手段取得证明材料进行异议的，证据来源的合法性存在明显疑问，异议人无法证明其取得方式合法的，视为以非法手段取得证明材料；</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——其他属无效异议的情形。</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10.2成交</w:t>
      </w:r>
      <w:r>
        <w:rPr>
          <w:rFonts w:hint="eastAsia" w:ascii="宋体" w:hAnsi="宋体" w:cs="宋体"/>
          <w:color w:val="auto"/>
          <w:kern w:val="0"/>
          <w:szCs w:val="21"/>
          <w:highlight w:val="none"/>
          <w:lang w:eastAsia="zh-CN"/>
        </w:rPr>
        <w:t>报价人</w:t>
      </w:r>
      <w:r>
        <w:rPr>
          <w:rFonts w:hint="eastAsia" w:ascii="宋体" w:hAnsi="宋体" w:cs="宋体"/>
          <w:color w:val="auto"/>
          <w:kern w:val="0"/>
          <w:szCs w:val="21"/>
          <w:highlight w:val="none"/>
        </w:rPr>
        <w:t xml:space="preserve">在合同履行，项目实施、运行阶段，有下列情形之一的，列入不予合作对象名单： </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10.2.1不按采购文件要求，报价文件承诺的条件与</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签订合同，或在合同签订中存在欺诈情形，违反采购文件规定，对</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或关联公司不利；</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10.2.2违反合同约定，将承揽项目转包或违法分包给他人；</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10.2.3因成交</w:t>
      </w:r>
      <w:r>
        <w:rPr>
          <w:rFonts w:hint="eastAsia" w:ascii="宋体" w:hAnsi="宋体" w:cs="宋体"/>
          <w:color w:val="auto"/>
          <w:kern w:val="0"/>
          <w:szCs w:val="21"/>
          <w:highlight w:val="none"/>
          <w:lang w:eastAsia="zh-CN"/>
        </w:rPr>
        <w:t>报价人</w:t>
      </w:r>
      <w:r>
        <w:rPr>
          <w:rFonts w:hint="eastAsia" w:ascii="宋体" w:hAnsi="宋体" w:cs="宋体"/>
          <w:color w:val="auto"/>
          <w:kern w:val="0"/>
          <w:szCs w:val="21"/>
          <w:highlight w:val="none"/>
        </w:rPr>
        <w:t>责任原因连续发生不安全事件、事故或造成恶劣不良影响；</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10.2.4使用的设备、材料以次充好或提供与合同不符的假冒伪劣产品等降低质量情形或造成不良影响；</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10.2.5因环保、噪音问题造成社会恶劣影响；</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10.2.6拖欠农民工工资，造成恶劣影响的，或发生上访维稳事件，或导致</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或关联公司垫付农民工工资；</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10.2.7虚报工程量或设备、材料结算量，拒不接受第三方咨询单位按合同约定审定的工程造价，设备、材料数量，造成工程延误、设备材料到货期延误、结算滞后；</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10.2.8拒绝履行合同主要条款，造成合同无法正常履约；</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10.2.9因严重违约被</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依法单方解除合同；</w:t>
      </w:r>
    </w:p>
    <w:p>
      <w:pPr>
        <w:widowControl/>
        <w:spacing w:line="360" w:lineRule="auto"/>
        <w:ind w:firstLine="630" w:firstLineChars="300"/>
        <w:rPr>
          <w:color w:val="auto"/>
          <w:highlight w:val="none"/>
        </w:rPr>
      </w:pPr>
      <w:r>
        <w:rPr>
          <w:rFonts w:hint="eastAsia" w:ascii="宋体" w:hAnsi="宋体" w:cs="宋体"/>
          <w:color w:val="auto"/>
          <w:kern w:val="0"/>
          <w:szCs w:val="21"/>
          <w:highlight w:val="none"/>
        </w:rPr>
        <w:t>10.2.10存在向</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或关联公司相关工作人员行贿等不廉洁情形。</w:t>
      </w:r>
    </w:p>
    <w:p>
      <w:pPr>
        <w:tabs>
          <w:tab w:val="left" w:pos="540"/>
        </w:tabs>
        <w:spacing w:line="360" w:lineRule="auto"/>
        <w:ind w:firstLine="422" w:firstLineChars="200"/>
        <w:rPr>
          <w:rFonts w:ascii="宋体"/>
          <w:b/>
          <w:bCs/>
          <w:color w:val="auto"/>
          <w:szCs w:val="21"/>
          <w:highlight w:val="none"/>
        </w:rPr>
      </w:pPr>
      <w:r>
        <w:rPr>
          <w:rFonts w:hint="eastAsia" w:ascii="宋体"/>
          <w:b/>
          <w:bCs/>
          <w:color w:val="auto"/>
          <w:szCs w:val="21"/>
          <w:highlight w:val="none"/>
        </w:rPr>
        <w:t>三、 报名登记</w:t>
      </w:r>
    </w:p>
    <w:p>
      <w:pPr>
        <w:spacing w:line="360" w:lineRule="auto"/>
        <w:ind w:firstLine="420" w:firstLineChars="200"/>
        <w:rPr>
          <w:color w:val="auto"/>
          <w:highlight w:val="none"/>
        </w:rPr>
      </w:pPr>
      <w:r>
        <w:rPr>
          <w:rFonts w:hint="eastAsia"/>
          <w:color w:val="auto"/>
          <w:highlight w:val="none"/>
        </w:rPr>
        <w:t>有兴趣的报名人可以登录广东省机场管理集团有限公司</w:t>
      </w:r>
      <w:r>
        <w:rPr>
          <w:rFonts w:hint="eastAsia"/>
          <w:color w:val="auto"/>
          <w:highlight w:val="none"/>
          <w:lang w:val="en-US" w:eastAsia="zh-CN"/>
        </w:rPr>
        <w:t>采购</w:t>
      </w:r>
      <w:r>
        <w:rPr>
          <w:rFonts w:hint="eastAsia"/>
          <w:color w:val="auto"/>
          <w:highlight w:val="none"/>
        </w:rPr>
        <w:t>资源交易平台（以下简称“交易平台”）（平台地址：http://wz.gdairport.com/），点击首页“采购项目”，进入“用户中心”进行合作商注册，注册成功的</w:t>
      </w:r>
      <w:r>
        <w:rPr>
          <w:rFonts w:hint="eastAsia"/>
          <w:color w:val="auto"/>
          <w:highlight w:val="none"/>
          <w:lang w:eastAsia="zh-CN"/>
        </w:rPr>
        <w:t>报价人</w:t>
      </w:r>
      <w:r>
        <w:rPr>
          <w:rFonts w:hint="eastAsia"/>
          <w:color w:val="auto"/>
          <w:highlight w:val="none"/>
        </w:rPr>
        <w:t>才能参加项目报价，提交报价文件时需提交合作商注册登记表。</w:t>
      </w:r>
    </w:p>
    <w:p>
      <w:pPr>
        <w:tabs>
          <w:tab w:val="left" w:pos="540"/>
        </w:tabs>
        <w:spacing w:line="360" w:lineRule="auto"/>
        <w:ind w:firstLine="422" w:firstLineChars="200"/>
        <w:rPr>
          <w:rFonts w:ascii="宋体"/>
          <w:b/>
          <w:bCs/>
          <w:color w:val="auto"/>
          <w:szCs w:val="21"/>
          <w:highlight w:val="none"/>
        </w:rPr>
      </w:pPr>
      <w:r>
        <w:rPr>
          <w:rFonts w:hint="eastAsia" w:ascii="宋体"/>
          <w:b/>
          <w:bCs/>
          <w:color w:val="auto"/>
          <w:szCs w:val="21"/>
          <w:highlight w:val="none"/>
        </w:rPr>
        <w:t>四、报价文件的提交形式、地址和截止时间</w:t>
      </w:r>
    </w:p>
    <w:p>
      <w:pPr>
        <w:spacing w:line="360" w:lineRule="auto"/>
        <w:ind w:firstLine="420" w:firstLineChars="200"/>
        <w:rPr>
          <w:color w:val="auto"/>
          <w:highlight w:val="none"/>
        </w:rPr>
      </w:pPr>
      <w:r>
        <w:rPr>
          <w:rFonts w:hint="eastAsia"/>
          <w:color w:val="auto"/>
          <w:highlight w:val="none"/>
        </w:rPr>
        <w:t>1、</w:t>
      </w:r>
      <w:r>
        <w:rPr>
          <w:rFonts w:hint="eastAsia"/>
          <w:color w:val="auto"/>
          <w:highlight w:val="none"/>
          <w:lang w:eastAsia="zh-CN"/>
        </w:rPr>
        <w:t>报价人</w:t>
      </w:r>
      <w:r>
        <w:rPr>
          <w:rFonts w:hint="eastAsia"/>
          <w:color w:val="auto"/>
          <w:highlight w:val="none"/>
        </w:rPr>
        <w:t>须现场递交或邮寄两种方式递交项目报价文件。</w:t>
      </w:r>
    </w:p>
    <w:p>
      <w:pPr>
        <w:spacing w:line="360" w:lineRule="auto"/>
        <w:ind w:firstLine="420" w:firstLineChars="200"/>
        <w:rPr>
          <w:rFonts w:hint="default" w:eastAsia="宋体"/>
          <w:color w:val="auto"/>
          <w:highlight w:val="none"/>
          <w:lang w:val="en-US" w:eastAsia="zh-CN"/>
        </w:rPr>
      </w:pPr>
      <w:r>
        <w:rPr>
          <w:rFonts w:hint="eastAsia"/>
          <w:color w:val="auto"/>
          <w:highlight w:val="none"/>
        </w:rPr>
        <w:t>2、报价文件现场递交</w:t>
      </w:r>
      <w:r>
        <w:rPr>
          <w:rFonts w:hint="eastAsia" w:ascii="宋体"/>
          <w:color w:val="auto"/>
          <w:szCs w:val="21"/>
          <w:highlight w:val="none"/>
        </w:rPr>
        <w:t>地址为：</w:t>
      </w:r>
      <w:r>
        <w:rPr>
          <w:rFonts w:hint="eastAsia" w:ascii="宋体" w:hAnsi="宋体" w:cs="仿宋_GB2312"/>
          <w:szCs w:val="21"/>
        </w:rPr>
        <w:t>广州市白云机场南工作区机场建设指挥部</w:t>
      </w:r>
      <w:r>
        <w:rPr>
          <w:rFonts w:hint="eastAsia" w:ascii="宋体"/>
          <w:color w:val="auto"/>
          <w:szCs w:val="21"/>
          <w:highlight w:val="none"/>
        </w:rPr>
        <w:t>，收件人：</w:t>
      </w:r>
      <w:r>
        <w:rPr>
          <w:rFonts w:hint="eastAsia" w:ascii="宋体"/>
          <w:color w:val="auto"/>
          <w:szCs w:val="21"/>
          <w:highlight w:val="none"/>
          <w:lang w:val="en-US" w:eastAsia="zh-CN"/>
        </w:rPr>
        <w:t>薛钟松</w:t>
      </w:r>
      <w:r>
        <w:rPr>
          <w:rFonts w:hint="eastAsia" w:ascii="宋体"/>
          <w:color w:val="auto"/>
          <w:szCs w:val="21"/>
          <w:highlight w:val="none"/>
        </w:rPr>
        <w:t>，联系电话：</w:t>
      </w:r>
      <w:r>
        <w:rPr>
          <w:rFonts w:hint="eastAsia" w:ascii="宋体"/>
          <w:color w:val="auto"/>
          <w:szCs w:val="21"/>
          <w:highlight w:val="none"/>
          <w:lang w:val="en-US" w:eastAsia="zh-CN"/>
        </w:rPr>
        <w:t>17502091166</w:t>
      </w:r>
      <w:r>
        <w:rPr>
          <w:rFonts w:hint="eastAsia"/>
          <w:color w:val="auto"/>
          <w:highlight w:val="none"/>
        </w:rPr>
        <w:t>，报价文件递交截止时间：</w:t>
      </w:r>
      <w:r>
        <w:rPr>
          <w:rFonts w:hint="eastAsia"/>
          <w:color w:val="auto"/>
          <w:highlight w:val="yellow"/>
        </w:rPr>
        <w:t>202</w:t>
      </w:r>
      <w:r>
        <w:rPr>
          <w:rFonts w:hint="eastAsia"/>
          <w:color w:val="auto"/>
          <w:highlight w:val="yellow"/>
          <w:lang w:val="en-US" w:eastAsia="zh-CN"/>
        </w:rPr>
        <w:t>3</w:t>
      </w:r>
      <w:r>
        <w:rPr>
          <w:rFonts w:hint="eastAsia"/>
          <w:color w:val="auto"/>
          <w:highlight w:val="yellow"/>
        </w:rPr>
        <w:t>年</w:t>
      </w:r>
      <w:r>
        <w:rPr>
          <w:rFonts w:hint="eastAsia"/>
          <w:color w:val="auto"/>
          <w:highlight w:val="yellow"/>
          <w:lang w:val="en-US" w:eastAsia="zh-CN"/>
        </w:rPr>
        <w:t>8</w:t>
      </w:r>
      <w:r>
        <w:rPr>
          <w:rFonts w:hint="eastAsia"/>
          <w:color w:val="auto"/>
          <w:highlight w:val="yellow"/>
        </w:rPr>
        <w:t>月</w:t>
      </w:r>
      <w:r>
        <w:rPr>
          <w:rFonts w:hint="eastAsia"/>
          <w:color w:val="auto"/>
          <w:highlight w:val="yellow"/>
          <w:lang w:val="en-US" w:eastAsia="zh-CN"/>
        </w:rPr>
        <w:t>25</w:t>
      </w:r>
      <w:r>
        <w:rPr>
          <w:rFonts w:hint="eastAsia"/>
          <w:color w:val="auto"/>
          <w:highlight w:val="yellow"/>
        </w:rPr>
        <w:t>日下午16：00</w:t>
      </w:r>
      <w:r>
        <w:rPr>
          <w:rFonts w:hint="eastAsia"/>
          <w:color w:val="auto"/>
          <w:highlight w:val="none"/>
        </w:rPr>
        <w:t>。（邮寄方式递交的报价文件以收件人本人签收时间为准，不接受存放快递</w:t>
      </w:r>
      <w:r>
        <w:rPr>
          <w:rFonts w:hint="eastAsia"/>
          <w:color w:val="auto"/>
          <w:highlight w:val="none"/>
          <w:lang w:val="en-US" w:eastAsia="zh-CN"/>
        </w:rPr>
        <w:t>代收</w:t>
      </w:r>
      <w:r>
        <w:rPr>
          <w:rFonts w:hint="eastAsia"/>
          <w:color w:val="auto"/>
          <w:highlight w:val="none"/>
        </w:rPr>
        <w:t>点）。</w:t>
      </w:r>
    </w:p>
    <w:p>
      <w:pPr>
        <w:spacing w:line="360" w:lineRule="auto"/>
        <w:ind w:firstLine="420" w:firstLineChars="200"/>
        <w:rPr>
          <w:color w:val="auto"/>
          <w:highlight w:val="none"/>
        </w:rPr>
      </w:pPr>
      <w:r>
        <w:rPr>
          <w:rFonts w:hint="eastAsia"/>
          <w:color w:val="auto"/>
          <w:highlight w:val="none"/>
        </w:rPr>
        <w:t>3.递交报价文件应采用信封或外包装密封，全部信封或外包装上应当注明报名项目名称、“在（采购文件中规定的评审日期和时点）之前不得启封”的字样，封口处应加盖</w:t>
      </w:r>
      <w:r>
        <w:rPr>
          <w:rFonts w:hint="eastAsia"/>
          <w:color w:val="auto"/>
          <w:highlight w:val="none"/>
          <w:lang w:eastAsia="zh-CN"/>
        </w:rPr>
        <w:t>报价人</w:t>
      </w:r>
      <w:r>
        <w:rPr>
          <w:rFonts w:hint="eastAsia"/>
          <w:color w:val="auto"/>
          <w:highlight w:val="none"/>
        </w:rPr>
        <w:t>印章或授权代表签名。所有报价文件为2正2副，正本和副本应分开包装。要求如下：</w:t>
      </w:r>
    </w:p>
    <w:p>
      <w:pPr>
        <w:spacing w:line="360" w:lineRule="auto"/>
        <w:ind w:firstLine="420" w:firstLineChars="200"/>
        <w:rPr>
          <w:rFonts w:hint="eastAsia" w:eastAsia="宋体"/>
          <w:color w:val="auto"/>
          <w:highlight w:val="none"/>
          <w:lang w:eastAsia="zh-CN"/>
        </w:rPr>
      </w:pPr>
      <w:r>
        <w:rPr>
          <w:rFonts w:hint="eastAsia"/>
          <w:color w:val="auto"/>
          <w:highlight w:val="none"/>
        </w:rPr>
        <w:t>收件人：</w:t>
      </w:r>
      <w:r>
        <w:rPr>
          <w:rFonts w:hint="eastAsia"/>
          <w:color w:val="auto"/>
          <w:highlight w:val="none"/>
          <w:lang w:val="en-US" w:eastAsia="zh-CN"/>
        </w:rPr>
        <w:t>薛钟松</w:t>
      </w:r>
    </w:p>
    <w:p>
      <w:pPr>
        <w:spacing w:line="360" w:lineRule="auto"/>
        <w:ind w:firstLine="420" w:firstLineChars="200"/>
        <w:rPr>
          <w:rFonts w:hint="default" w:ascii="宋体" w:eastAsia="宋体"/>
          <w:color w:val="auto"/>
          <w:szCs w:val="21"/>
          <w:highlight w:val="none"/>
          <w:lang w:val="en-US" w:eastAsia="zh-CN"/>
        </w:rPr>
      </w:pPr>
      <w:r>
        <w:rPr>
          <w:rFonts w:hint="eastAsia"/>
          <w:color w:val="auto"/>
          <w:highlight w:val="none"/>
        </w:rPr>
        <w:t>项目名称：</w:t>
      </w:r>
      <w:r>
        <w:rPr>
          <w:rFonts w:hint="eastAsia" w:ascii="宋体"/>
          <w:color w:val="auto"/>
          <w:szCs w:val="21"/>
          <w:highlight w:val="none"/>
          <w:lang w:val="en-US" w:eastAsia="zh-CN"/>
        </w:rPr>
        <w:t>揭阳潮汕机场航站区扩建工程机坪塔台工程</w:t>
      </w:r>
    </w:p>
    <w:p>
      <w:pPr>
        <w:spacing w:line="360" w:lineRule="auto"/>
        <w:ind w:firstLine="420" w:firstLineChars="200"/>
        <w:rPr>
          <w:color w:val="auto"/>
          <w:highlight w:val="none"/>
        </w:rPr>
      </w:pPr>
      <w:r>
        <w:rPr>
          <w:rFonts w:hint="eastAsia"/>
          <w:color w:val="auto"/>
          <w:highlight w:val="none"/>
          <w:lang w:eastAsia="zh-CN"/>
        </w:rPr>
        <w:t>报价人</w:t>
      </w:r>
      <w:r>
        <w:rPr>
          <w:rFonts w:hint="eastAsia"/>
          <w:color w:val="auto"/>
          <w:highlight w:val="none"/>
        </w:rPr>
        <w:t>(公章)：（</w:t>
      </w:r>
      <w:r>
        <w:rPr>
          <w:rFonts w:hint="eastAsia"/>
          <w:color w:val="auto"/>
          <w:highlight w:val="none"/>
          <w:lang w:eastAsia="zh-CN"/>
        </w:rPr>
        <w:t>报价人</w:t>
      </w:r>
      <w:r>
        <w:rPr>
          <w:rFonts w:hint="eastAsia"/>
          <w:color w:val="auto"/>
          <w:highlight w:val="none"/>
        </w:rPr>
        <w:t>全称）</w:t>
      </w:r>
    </w:p>
    <w:p>
      <w:pPr>
        <w:spacing w:line="360" w:lineRule="auto"/>
        <w:ind w:firstLine="420" w:firstLineChars="200"/>
        <w:rPr>
          <w:color w:val="auto"/>
          <w:highlight w:val="none"/>
        </w:rPr>
      </w:pPr>
      <w:r>
        <w:rPr>
          <w:rFonts w:hint="eastAsia"/>
          <w:color w:val="auto"/>
          <w:highlight w:val="none"/>
          <w:lang w:eastAsia="zh-CN"/>
        </w:rPr>
        <w:t>报价人</w:t>
      </w:r>
      <w:r>
        <w:rPr>
          <w:rFonts w:hint="eastAsia"/>
          <w:color w:val="auto"/>
          <w:highlight w:val="none"/>
        </w:rPr>
        <w:t>地址：</w:t>
      </w:r>
    </w:p>
    <w:p>
      <w:pPr>
        <w:spacing w:line="360" w:lineRule="auto"/>
        <w:ind w:firstLine="420" w:firstLineChars="200"/>
        <w:rPr>
          <w:color w:val="auto"/>
          <w:highlight w:val="yellow"/>
        </w:rPr>
      </w:pPr>
      <w:r>
        <w:rPr>
          <w:rFonts w:hint="eastAsia"/>
          <w:color w:val="auto"/>
          <w:highlight w:val="yellow"/>
        </w:rPr>
        <w:t>及“北京时间202</w:t>
      </w:r>
      <w:r>
        <w:rPr>
          <w:rFonts w:hint="eastAsia"/>
          <w:color w:val="auto"/>
          <w:highlight w:val="yellow"/>
          <w:lang w:val="en-US" w:eastAsia="zh-CN"/>
        </w:rPr>
        <w:t>3</w:t>
      </w:r>
      <w:r>
        <w:rPr>
          <w:rFonts w:hint="eastAsia"/>
          <w:color w:val="auto"/>
          <w:highlight w:val="yellow"/>
        </w:rPr>
        <w:t>年</w:t>
      </w:r>
      <w:r>
        <w:rPr>
          <w:rFonts w:hint="eastAsia"/>
          <w:color w:val="auto"/>
          <w:highlight w:val="yellow"/>
          <w:lang w:val="en-US" w:eastAsia="zh-CN"/>
        </w:rPr>
        <w:t>8</w:t>
      </w:r>
      <w:r>
        <w:rPr>
          <w:rFonts w:hint="eastAsia"/>
          <w:color w:val="auto"/>
          <w:highlight w:val="yellow"/>
        </w:rPr>
        <w:t>月</w:t>
      </w:r>
      <w:r>
        <w:rPr>
          <w:rFonts w:hint="eastAsia"/>
          <w:color w:val="auto"/>
          <w:highlight w:val="yellow"/>
          <w:lang w:val="en-US" w:eastAsia="zh-CN"/>
        </w:rPr>
        <w:t>28</w:t>
      </w:r>
      <w:r>
        <w:rPr>
          <w:rFonts w:hint="eastAsia"/>
          <w:color w:val="auto"/>
          <w:highlight w:val="yellow"/>
        </w:rPr>
        <w:t>日上午9:</w:t>
      </w:r>
      <w:r>
        <w:rPr>
          <w:rFonts w:hint="eastAsia"/>
          <w:color w:val="auto"/>
          <w:highlight w:val="yellow"/>
          <w:lang w:val="en-US" w:eastAsia="zh-CN"/>
        </w:rPr>
        <w:t>0</w:t>
      </w:r>
      <w:r>
        <w:rPr>
          <w:rFonts w:hint="eastAsia"/>
          <w:color w:val="auto"/>
          <w:highlight w:val="yellow"/>
        </w:rPr>
        <w:t>0之前不得启封”字样。</w:t>
      </w:r>
    </w:p>
    <w:p>
      <w:pPr>
        <w:spacing w:line="360" w:lineRule="auto"/>
        <w:ind w:firstLine="420" w:firstLineChars="200"/>
        <w:rPr>
          <w:color w:val="auto"/>
          <w:highlight w:val="none"/>
        </w:rPr>
      </w:pPr>
      <w:r>
        <w:rPr>
          <w:rFonts w:hint="eastAsia"/>
          <w:color w:val="auto"/>
          <w:highlight w:val="none"/>
        </w:rPr>
        <w:t>信封内应附报价文件完整电子文档（U盘）（不按要求密封的报价文件，</w:t>
      </w:r>
      <w:r>
        <w:rPr>
          <w:rFonts w:hint="eastAsia"/>
          <w:color w:val="auto"/>
          <w:highlight w:val="none"/>
          <w:lang w:eastAsia="zh-CN"/>
        </w:rPr>
        <w:t>采购人</w:t>
      </w:r>
      <w:r>
        <w:rPr>
          <w:rFonts w:hint="eastAsia"/>
          <w:color w:val="auto"/>
          <w:highlight w:val="none"/>
        </w:rPr>
        <w:t>将拒绝接收报价文件，相关后果由</w:t>
      </w:r>
      <w:r>
        <w:rPr>
          <w:rFonts w:hint="eastAsia"/>
          <w:color w:val="auto"/>
          <w:highlight w:val="none"/>
          <w:lang w:eastAsia="zh-CN"/>
        </w:rPr>
        <w:t>报价人</w:t>
      </w:r>
      <w:r>
        <w:rPr>
          <w:rFonts w:hint="eastAsia"/>
          <w:color w:val="auto"/>
          <w:highlight w:val="none"/>
        </w:rPr>
        <w:t>自行承担）。</w:t>
      </w:r>
    </w:p>
    <w:p>
      <w:pPr>
        <w:spacing w:line="360" w:lineRule="auto"/>
        <w:ind w:firstLine="420" w:firstLineChars="200"/>
        <w:rPr>
          <w:color w:val="auto"/>
          <w:highlight w:val="none"/>
        </w:rPr>
      </w:pPr>
      <w:r>
        <w:rPr>
          <w:rFonts w:hint="eastAsia"/>
          <w:color w:val="auto"/>
          <w:highlight w:val="none"/>
        </w:rPr>
        <w:t>4、报价文件按指定时间、地点送达，逾期递交的报价文件恕不接受。</w:t>
      </w:r>
    </w:p>
    <w:p>
      <w:pPr>
        <w:spacing w:line="360" w:lineRule="auto"/>
        <w:ind w:firstLine="420" w:firstLineChars="200"/>
        <w:rPr>
          <w:color w:val="auto"/>
          <w:highlight w:val="none"/>
        </w:rPr>
      </w:pPr>
      <w:r>
        <w:rPr>
          <w:rFonts w:hint="eastAsia"/>
          <w:color w:val="auto"/>
          <w:highlight w:val="none"/>
        </w:rPr>
        <w:t>5、</w:t>
      </w:r>
      <w:r>
        <w:rPr>
          <w:rFonts w:hint="eastAsia"/>
          <w:color w:val="auto"/>
          <w:highlight w:val="none"/>
          <w:lang w:eastAsia="zh-CN"/>
        </w:rPr>
        <w:t>采购人</w:t>
      </w:r>
      <w:r>
        <w:rPr>
          <w:rFonts w:hint="eastAsia"/>
          <w:color w:val="auto"/>
          <w:highlight w:val="none"/>
        </w:rPr>
        <w:t>不接受以电话、传真等形式的报价文件递交方式。</w:t>
      </w:r>
    </w:p>
    <w:p>
      <w:pPr>
        <w:spacing w:line="360" w:lineRule="auto"/>
        <w:ind w:firstLine="420" w:firstLineChars="200"/>
        <w:rPr>
          <w:color w:val="auto"/>
          <w:highlight w:val="none"/>
        </w:rPr>
      </w:pPr>
      <w:r>
        <w:rPr>
          <w:rFonts w:hint="eastAsia"/>
          <w:color w:val="auto"/>
          <w:highlight w:val="none"/>
        </w:rPr>
        <w:t>6.</w:t>
      </w:r>
      <w:r>
        <w:rPr>
          <w:rFonts w:hint="eastAsia"/>
          <w:color w:val="auto"/>
          <w:highlight w:val="none"/>
          <w:lang w:eastAsia="zh-CN"/>
        </w:rPr>
        <w:t>报价人</w:t>
      </w:r>
      <w:r>
        <w:rPr>
          <w:rFonts w:hint="eastAsia"/>
          <w:color w:val="auto"/>
          <w:highlight w:val="none"/>
        </w:rPr>
        <w:t>未按要求密封的报名文件不予接收。如报名文件未按采购文件要求标记，</w:t>
      </w:r>
      <w:r>
        <w:rPr>
          <w:rFonts w:hint="eastAsia"/>
          <w:color w:val="auto"/>
          <w:highlight w:val="none"/>
          <w:lang w:eastAsia="zh-CN"/>
        </w:rPr>
        <w:t>采购人</w:t>
      </w:r>
      <w:r>
        <w:rPr>
          <w:rFonts w:hint="eastAsia"/>
          <w:color w:val="auto"/>
          <w:highlight w:val="none"/>
        </w:rPr>
        <w:t>对报名文件的误投或提前启封概不负责。</w:t>
      </w:r>
    </w:p>
    <w:p>
      <w:pPr>
        <w:tabs>
          <w:tab w:val="left" w:pos="540"/>
        </w:tabs>
        <w:spacing w:line="360" w:lineRule="auto"/>
        <w:ind w:firstLine="422" w:firstLineChars="200"/>
        <w:rPr>
          <w:rFonts w:ascii="宋体"/>
          <w:b/>
          <w:bCs/>
          <w:color w:val="auto"/>
          <w:szCs w:val="21"/>
          <w:highlight w:val="none"/>
        </w:rPr>
      </w:pPr>
      <w:r>
        <w:rPr>
          <w:rFonts w:hint="eastAsia" w:ascii="宋体"/>
          <w:b/>
          <w:bCs/>
          <w:color w:val="auto"/>
          <w:szCs w:val="21"/>
          <w:highlight w:val="none"/>
        </w:rPr>
        <w:t xml:space="preserve">五、相关声明  </w:t>
      </w:r>
    </w:p>
    <w:p>
      <w:pPr>
        <w:spacing w:line="360" w:lineRule="auto"/>
        <w:ind w:firstLine="420" w:firstLineChars="200"/>
        <w:rPr>
          <w:color w:val="auto"/>
          <w:highlight w:val="none"/>
        </w:rPr>
      </w:pPr>
      <w:r>
        <w:rPr>
          <w:rFonts w:hint="eastAsia"/>
          <w:color w:val="auto"/>
          <w:highlight w:val="none"/>
        </w:rPr>
        <w:t>1、报价文件递交时间截止后，</w:t>
      </w:r>
      <w:r>
        <w:rPr>
          <w:rFonts w:hint="eastAsia"/>
          <w:color w:val="auto"/>
          <w:highlight w:val="none"/>
          <w:lang w:eastAsia="zh-CN"/>
        </w:rPr>
        <w:t>报价人</w:t>
      </w:r>
      <w:r>
        <w:rPr>
          <w:rFonts w:hint="eastAsia"/>
          <w:color w:val="auto"/>
          <w:highlight w:val="none"/>
        </w:rPr>
        <w:t>不足三家的，</w:t>
      </w:r>
      <w:r>
        <w:rPr>
          <w:rFonts w:hint="eastAsia"/>
          <w:color w:val="auto"/>
          <w:highlight w:val="none"/>
          <w:lang w:eastAsia="zh-CN"/>
        </w:rPr>
        <w:t>采购人</w:t>
      </w:r>
      <w:r>
        <w:rPr>
          <w:rFonts w:hint="eastAsia"/>
          <w:color w:val="auto"/>
          <w:highlight w:val="none"/>
        </w:rPr>
        <w:t>将发布公告延长接受登记时间。在延期登记时间内，已递交报价文件的</w:t>
      </w:r>
      <w:r>
        <w:rPr>
          <w:rFonts w:hint="eastAsia"/>
          <w:color w:val="auto"/>
          <w:highlight w:val="none"/>
          <w:lang w:eastAsia="zh-CN"/>
        </w:rPr>
        <w:t>报价人</w:t>
      </w:r>
      <w:r>
        <w:rPr>
          <w:rFonts w:hint="eastAsia"/>
          <w:color w:val="auto"/>
          <w:highlight w:val="none"/>
        </w:rPr>
        <w:t>的资料仍有效，未递交报价文件的</w:t>
      </w:r>
      <w:r>
        <w:rPr>
          <w:rFonts w:hint="eastAsia"/>
          <w:color w:val="auto"/>
          <w:highlight w:val="none"/>
          <w:lang w:eastAsia="zh-CN"/>
        </w:rPr>
        <w:t>报价人</w:t>
      </w:r>
      <w:r>
        <w:rPr>
          <w:rFonts w:hint="eastAsia"/>
          <w:color w:val="auto"/>
          <w:highlight w:val="none"/>
        </w:rPr>
        <w:t xml:space="preserve">可根据公告的约定参与登记。 </w:t>
      </w:r>
    </w:p>
    <w:p>
      <w:pPr>
        <w:spacing w:line="360" w:lineRule="auto"/>
        <w:ind w:firstLine="420" w:firstLineChars="200"/>
        <w:rPr>
          <w:color w:val="auto"/>
          <w:highlight w:val="none"/>
        </w:rPr>
      </w:pPr>
      <w:r>
        <w:rPr>
          <w:rFonts w:hint="eastAsia"/>
          <w:color w:val="auto"/>
          <w:highlight w:val="none"/>
        </w:rPr>
        <w:t>2、符合资格条件，且参与项目的</w:t>
      </w:r>
      <w:r>
        <w:rPr>
          <w:rFonts w:hint="eastAsia"/>
          <w:color w:val="auto"/>
          <w:highlight w:val="none"/>
          <w:lang w:eastAsia="zh-CN"/>
        </w:rPr>
        <w:t>报价人</w:t>
      </w:r>
      <w:r>
        <w:rPr>
          <w:rFonts w:hint="eastAsia"/>
          <w:color w:val="auto"/>
          <w:highlight w:val="none"/>
        </w:rPr>
        <w:t>至少应达到三家以上，不足三家的，</w:t>
      </w:r>
      <w:r>
        <w:rPr>
          <w:rFonts w:hint="eastAsia"/>
          <w:color w:val="auto"/>
          <w:highlight w:val="none"/>
          <w:lang w:eastAsia="zh-CN"/>
        </w:rPr>
        <w:t>采购人</w:t>
      </w:r>
      <w:r>
        <w:rPr>
          <w:rFonts w:hint="eastAsia"/>
          <w:color w:val="auto"/>
          <w:highlight w:val="none"/>
        </w:rPr>
        <w:t xml:space="preserve">将重新发布采购信息，组织第二次采购。  </w:t>
      </w:r>
    </w:p>
    <w:p>
      <w:pPr>
        <w:spacing w:line="360" w:lineRule="auto"/>
        <w:ind w:firstLine="420" w:firstLineChars="200"/>
        <w:rPr>
          <w:rFonts w:cs="Tahoma"/>
          <w:color w:val="auto"/>
          <w:kern w:val="28"/>
          <w:szCs w:val="21"/>
          <w:highlight w:val="none"/>
        </w:rPr>
      </w:pPr>
      <w:r>
        <w:rPr>
          <w:rFonts w:hint="eastAsia"/>
          <w:color w:val="auto"/>
          <w:highlight w:val="none"/>
        </w:rPr>
        <w:t>3.如果第二次符合资格条件、且参与项目的</w:t>
      </w:r>
      <w:r>
        <w:rPr>
          <w:rFonts w:hint="eastAsia"/>
          <w:color w:val="auto"/>
          <w:highlight w:val="none"/>
          <w:lang w:eastAsia="zh-CN"/>
        </w:rPr>
        <w:t>报价人</w:t>
      </w:r>
      <w:r>
        <w:rPr>
          <w:rFonts w:hint="eastAsia"/>
          <w:color w:val="auto"/>
          <w:highlight w:val="none"/>
        </w:rPr>
        <w:t>仍不足三家的，</w:t>
      </w:r>
      <w:r>
        <w:rPr>
          <w:rFonts w:hint="eastAsia"/>
          <w:color w:val="auto"/>
          <w:highlight w:val="none"/>
          <w:lang w:eastAsia="zh-CN"/>
        </w:rPr>
        <w:t>采购人</w:t>
      </w:r>
      <w:r>
        <w:rPr>
          <w:rFonts w:hint="eastAsia"/>
          <w:color w:val="auto"/>
          <w:highlight w:val="none"/>
        </w:rPr>
        <w:t>可按相关程序确定成交</w:t>
      </w:r>
      <w:r>
        <w:rPr>
          <w:rFonts w:hint="eastAsia" w:cs="Tahoma"/>
          <w:color w:val="auto"/>
          <w:kern w:val="28"/>
          <w:szCs w:val="21"/>
          <w:highlight w:val="none"/>
        </w:rPr>
        <w:t xml:space="preserve">合作商。  </w:t>
      </w:r>
    </w:p>
    <w:p>
      <w:pPr>
        <w:spacing w:line="360" w:lineRule="auto"/>
        <w:ind w:firstLine="420" w:firstLineChars="200"/>
        <w:rPr>
          <w:color w:val="auto"/>
          <w:highlight w:val="none"/>
        </w:rPr>
      </w:pPr>
      <w:r>
        <w:rPr>
          <w:rFonts w:hint="eastAsia"/>
          <w:color w:val="auto"/>
          <w:highlight w:val="none"/>
        </w:rPr>
        <w:t>4.没有符合资格条件</w:t>
      </w:r>
      <w:r>
        <w:rPr>
          <w:rFonts w:hint="eastAsia"/>
          <w:color w:val="auto"/>
          <w:highlight w:val="none"/>
          <w:lang w:eastAsia="zh-CN"/>
        </w:rPr>
        <w:t>报价人</w:t>
      </w:r>
      <w:r>
        <w:rPr>
          <w:rFonts w:hint="eastAsia"/>
          <w:color w:val="auto"/>
          <w:highlight w:val="none"/>
        </w:rPr>
        <w:t>的项目，</w:t>
      </w:r>
      <w:r>
        <w:rPr>
          <w:rFonts w:hint="eastAsia"/>
          <w:color w:val="auto"/>
          <w:highlight w:val="none"/>
          <w:lang w:eastAsia="zh-CN"/>
        </w:rPr>
        <w:t>采购人</w:t>
      </w:r>
      <w:r>
        <w:rPr>
          <w:rFonts w:hint="eastAsia"/>
          <w:color w:val="auto"/>
          <w:highlight w:val="none"/>
        </w:rPr>
        <w:t xml:space="preserve">将终止项目，采用其他方式选择合作商。 </w:t>
      </w:r>
    </w:p>
    <w:p>
      <w:pPr>
        <w:tabs>
          <w:tab w:val="left" w:pos="540"/>
        </w:tabs>
        <w:spacing w:line="360" w:lineRule="auto"/>
        <w:ind w:firstLine="422" w:firstLineChars="200"/>
        <w:rPr>
          <w:rFonts w:ascii="宋体"/>
          <w:b/>
          <w:bCs/>
          <w:color w:val="auto"/>
          <w:szCs w:val="21"/>
          <w:highlight w:val="none"/>
        </w:rPr>
      </w:pPr>
      <w:r>
        <w:rPr>
          <w:rFonts w:hint="eastAsia" w:ascii="宋体"/>
          <w:b/>
          <w:bCs/>
          <w:color w:val="auto"/>
          <w:szCs w:val="21"/>
          <w:highlight w:val="none"/>
        </w:rPr>
        <w:t>六、</w:t>
      </w:r>
      <w:r>
        <w:rPr>
          <w:rFonts w:hint="eastAsia" w:ascii="宋体"/>
          <w:b/>
          <w:bCs/>
          <w:color w:val="auto"/>
          <w:szCs w:val="21"/>
          <w:highlight w:val="none"/>
          <w:lang w:eastAsia="zh-CN"/>
        </w:rPr>
        <w:t>采购人</w:t>
      </w:r>
      <w:r>
        <w:rPr>
          <w:rFonts w:hint="eastAsia" w:ascii="宋体"/>
          <w:b/>
          <w:bCs/>
          <w:color w:val="auto"/>
          <w:szCs w:val="21"/>
          <w:highlight w:val="none"/>
        </w:rPr>
        <w:t>将不承担</w:t>
      </w:r>
      <w:r>
        <w:rPr>
          <w:rFonts w:hint="eastAsia" w:ascii="宋体"/>
          <w:b/>
          <w:bCs/>
          <w:color w:val="auto"/>
          <w:szCs w:val="21"/>
          <w:highlight w:val="none"/>
          <w:lang w:eastAsia="zh-CN"/>
        </w:rPr>
        <w:t>报价人</w:t>
      </w:r>
      <w:r>
        <w:rPr>
          <w:rFonts w:hint="eastAsia" w:ascii="宋体"/>
          <w:b/>
          <w:bCs/>
          <w:color w:val="auto"/>
          <w:szCs w:val="21"/>
          <w:highlight w:val="none"/>
        </w:rPr>
        <w:t>准备报价文件和递交报价文件以及参加本次采购活动所发生的任何成本或费用。</w:t>
      </w:r>
    </w:p>
    <w:p>
      <w:pPr>
        <w:tabs>
          <w:tab w:val="left" w:pos="540"/>
        </w:tabs>
        <w:spacing w:line="360" w:lineRule="auto"/>
        <w:ind w:firstLine="422" w:firstLineChars="200"/>
        <w:rPr>
          <w:rFonts w:ascii="宋体"/>
          <w:b/>
          <w:bCs/>
          <w:color w:val="auto"/>
          <w:szCs w:val="21"/>
          <w:highlight w:val="none"/>
        </w:rPr>
      </w:pPr>
      <w:r>
        <w:rPr>
          <w:rFonts w:hint="eastAsia" w:ascii="宋体"/>
          <w:b/>
          <w:bCs/>
          <w:color w:val="auto"/>
          <w:szCs w:val="21"/>
          <w:highlight w:val="none"/>
        </w:rPr>
        <w:t>七、有关联系事项：</w:t>
      </w:r>
    </w:p>
    <w:p>
      <w:pPr>
        <w:spacing w:line="360" w:lineRule="auto"/>
        <w:ind w:firstLine="420" w:firstLineChars="200"/>
        <w:rPr>
          <w:color w:val="auto"/>
          <w:highlight w:val="none"/>
        </w:rPr>
      </w:pPr>
      <w:r>
        <w:rPr>
          <w:rFonts w:hint="eastAsia"/>
          <w:color w:val="auto"/>
          <w:highlight w:val="none"/>
          <w:lang w:eastAsia="zh-CN"/>
        </w:rPr>
        <w:t>采购人</w:t>
      </w:r>
      <w:r>
        <w:rPr>
          <w:rFonts w:hint="eastAsia"/>
          <w:color w:val="auto"/>
          <w:highlight w:val="none"/>
        </w:rPr>
        <w:t>联系方式：</w:t>
      </w:r>
    </w:p>
    <w:p>
      <w:pPr>
        <w:spacing w:line="360" w:lineRule="auto"/>
        <w:ind w:firstLine="420" w:firstLineChars="200"/>
        <w:rPr>
          <w:rFonts w:hint="eastAsia" w:eastAsia="宋体"/>
          <w:color w:val="auto"/>
          <w:highlight w:val="none"/>
          <w:lang w:eastAsia="zh-CN"/>
        </w:rPr>
      </w:pPr>
      <w:r>
        <w:rPr>
          <w:rFonts w:hint="eastAsia"/>
          <w:color w:val="auto"/>
          <w:highlight w:val="none"/>
          <w:lang w:eastAsia="zh-CN"/>
        </w:rPr>
        <w:t>采购人</w:t>
      </w:r>
      <w:r>
        <w:rPr>
          <w:rFonts w:hint="eastAsia"/>
          <w:color w:val="auto"/>
          <w:highlight w:val="none"/>
        </w:rPr>
        <w:t>联系人：</w:t>
      </w:r>
      <w:r>
        <w:rPr>
          <w:rFonts w:hint="eastAsia"/>
          <w:color w:val="auto"/>
          <w:highlight w:val="none"/>
          <w:lang w:val="en-US" w:eastAsia="zh-CN"/>
        </w:rPr>
        <w:t>薛钟松</w:t>
      </w:r>
    </w:p>
    <w:p>
      <w:pPr>
        <w:spacing w:line="360" w:lineRule="auto"/>
        <w:ind w:firstLine="420" w:firstLineChars="200"/>
        <w:rPr>
          <w:rFonts w:hint="default" w:eastAsia="宋体"/>
          <w:color w:val="auto"/>
          <w:highlight w:val="none"/>
          <w:lang w:val="en-US" w:eastAsia="zh-CN"/>
        </w:rPr>
      </w:pPr>
      <w:r>
        <w:rPr>
          <w:rFonts w:hint="eastAsia"/>
          <w:color w:val="auto"/>
          <w:highlight w:val="none"/>
        </w:rPr>
        <w:t>电话：</w:t>
      </w:r>
      <w:r>
        <w:rPr>
          <w:rFonts w:hint="eastAsia"/>
          <w:color w:val="auto"/>
          <w:highlight w:val="none"/>
          <w:lang w:val="en-US" w:eastAsia="zh-CN"/>
        </w:rPr>
        <w:t>17502091166</w:t>
      </w:r>
    </w:p>
    <w:p>
      <w:pPr>
        <w:numPr>
          <w:ilvl w:val="0"/>
          <w:numId w:val="4"/>
        </w:numPr>
        <w:tabs>
          <w:tab w:val="left" w:pos="540"/>
        </w:tabs>
        <w:spacing w:line="360" w:lineRule="auto"/>
        <w:ind w:firstLine="422" w:firstLineChars="200"/>
        <w:rPr>
          <w:b/>
          <w:bCs/>
          <w:color w:val="auto"/>
          <w:highlight w:val="none"/>
        </w:rPr>
      </w:pPr>
      <w:r>
        <w:rPr>
          <w:rFonts w:hint="eastAsia" w:ascii="宋体"/>
          <w:b/>
          <w:bCs/>
          <w:color w:val="auto"/>
          <w:szCs w:val="21"/>
          <w:highlight w:val="none"/>
        </w:rPr>
        <w:t>本项目为广东省机场管理集团有限公司</w:t>
      </w:r>
      <w:r>
        <w:rPr>
          <w:rFonts w:hint="eastAsia" w:ascii="宋体"/>
          <w:b/>
          <w:bCs/>
          <w:color w:val="auto"/>
          <w:szCs w:val="21"/>
          <w:highlight w:val="none"/>
          <w:lang w:val="en-US" w:eastAsia="zh-CN"/>
        </w:rPr>
        <w:t>工程建设指挥部</w:t>
      </w:r>
      <w:r>
        <w:rPr>
          <w:rFonts w:hint="eastAsia" w:ascii="宋体"/>
          <w:b/>
          <w:bCs/>
          <w:color w:val="auto"/>
          <w:szCs w:val="21"/>
          <w:highlight w:val="none"/>
        </w:rPr>
        <w:t>自管采购项目，采用综合评审方式实施</w:t>
      </w:r>
      <w:r>
        <w:rPr>
          <w:rFonts w:hint="eastAsia" w:ascii="宋体"/>
          <w:b/>
          <w:bCs/>
          <w:color w:val="auto"/>
          <w:szCs w:val="21"/>
          <w:highlight w:val="none"/>
          <w:lang w:eastAsia="zh-CN"/>
        </w:rPr>
        <w:t>（</w:t>
      </w:r>
      <w:r>
        <w:rPr>
          <w:rFonts w:hint="eastAsia" w:ascii="宋体"/>
          <w:b/>
          <w:bCs/>
          <w:color w:val="auto"/>
          <w:szCs w:val="21"/>
          <w:highlight w:val="none"/>
          <w:lang w:val="en-US" w:eastAsia="zh-CN"/>
        </w:rPr>
        <w:t>非招投标方式</w:t>
      </w:r>
      <w:r>
        <w:rPr>
          <w:rFonts w:hint="eastAsia" w:ascii="宋体"/>
          <w:b/>
          <w:bCs/>
          <w:color w:val="auto"/>
          <w:szCs w:val="21"/>
          <w:highlight w:val="none"/>
          <w:lang w:eastAsia="zh-CN"/>
        </w:rPr>
        <w:t>）</w:t>
      </w:r>
      <w:r>
        <w:rPr>
          <w:rFonts w:hint="eastAsia" w:ascii="宋体"/>
          <w:b/>
          <w:bCs/>
          <w:color w:val="auto"/>
          <w:szCs w:val="21"/>
          <w:highlight w:val="none"/>
        </w:rPr>
        <w:t>，其适用的采购规定为《广东省机场管理集团有限公司非招标采购管理规定》。</w:t>
      </w:r>
    </w:p>
    <w:p>
      <w:pPr>
        <w:spacing w:line="360" w:lineRule="auto"/>
        <w:jc w:val="right"/>
        <w:rPr>
          <w:color w:val="auto"/>
          <w:kern w:val="28"/>
          <w:highlight w:val="none"/>
        </w:rPr>
      </w:pPr>
    </w:p>
    <w:p>
      <w:pPr>
        <w:spacing w:line="360" w:lineRule="auto"/>
        <w:jc w:val="center"/>
        <w:rPr>
          <w:rFonts w:hAnsi="宋体"/>
          <w:color w:val="auto"/>
          <w:kern w:val="28"/>
          <w:highlight w:val="none"/>
        </w:rPr>
      </w:pPr>
      <w:r>
        <w:rPr>
          <w:rFonts w:hint="eastAsia" w:hAnsi="宋体"/>
          <w:color w:val="auto"/>
          <w:kern w:val="28"/>
          <w:highlight w:val="none"/>
        </w:rPr>
        <w:t xml:space="preserve"> </w:t>
      </w:r>
    </w:p>
    <w:p>
      <w:pPr>
        <w:spacing w:line="360" w:lineRule="auto"/>
        <w:ind w:firstLine="420" w:firstLineChars="200"/>
        <w:rPr>
          <w:color w:val="auto"/>
          <w:highlight w:val="none"/>
        </w:rPr>
      </w:pPr>
    </w:p>
    <w:p>
      <w:pPr>
        <w:spacing w:line="360" w:lineRule="auto"/>
        <w:ind w:firstLine="3360" w:firstLineChars="1600"/>
        <w:rPr>
          <w:rFonts w:hint="eastAsia" w:eastAsia="宋体"/>
          <w:color w:val="auto"/>
          <w:highlight w:val="none"/>
          <w:lang w:val="en-US" w:eastAsia="zh-CN"/>
        </w:rPr>
      </w:pPr>
      <w:r>
        <w:rPr>
          <w:rFonts w:hint="eastAsia"/>
          <w:color w:val="auto"/>
          <w:highlight w:val="none"/>
        </w:rPr>
        <w:t>广东省机场管理集团有限公司</w:t>
      </w:r>
      <w:r>
        <w:rPr>
          <w:rFonts w:hint="eastAsia"/>
          <w:color w:val="auto"/>
          <w:highlight w:val="none"/>
          <w:lang w:val="en-US" w:eastAsia="zh-CN"/>
        </w:rPr>
        <w:t>工程建设指挥部</w:t>
      </w:r>
    </w:p>
    <w:p>
      <w:pPr>
        <w:spacing w:line="360" w:lineRule="auto"/>
        <w:ind w:firstLine="4200" w:firstLineChars="2000"/>
        <w:rPr>
          <w:color w:val="auto"/>
          <w:highlight w:val="none"/>
        </w:rPr>
      </w:pPr>
      <w:r>
        <w:rPr>
          <w:rFonts w:hint="eastAsia"/>
          <w:color w:val="auto"/>
          <w:highlight w:val="none"/>
        </w:rPr>
        <w:t>202</w:t>
      </w:r>
      <w:r>
        <w:rPr>
          <w:rFonts w:hint="eastAsia"/>
          <w:color w:val="auto"/>
          <w:highlight w:val="none"/>
          <w:lang w:val="en-US" w:eastAsia="zh-CN"/>
        </w:rPr>
        <w:t>3</w:t>
      </w:r>
      <w:r>
        <w:rPr>
          <w:rFonts w:hint="eastAsia"/>
          <w:color w:val="auto"/>
          <w:highlight w:val="none"/>
        </w:rPr>
        <w:t>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25</w:t>
      </w:r>
      <w:r>
        <w:rPr>
          <w:rFonts w:hint="eastAsia"/>
          <w:color w:val="auto"/>
          <w:highlight w:val="none"/>
        </w:rPr>
        <w:t>日</w:t>
      </w:r>
    </w:p>
    <w:p>
      <w:pPr>
        <w:pStyle w:val="21"/>
        <w:spacing w:before="300" w:beforeAutospacing="0" w:after="452" w:afterAutospacing="0" w:line="420" w:lineRule="atLeast"/>
        <w:jc w:val="left"/>
        <w:rPr>
          <w:color w:val="auto"/>
          <w:highlight w:val="none"/>
        </w:rPr>
      </w:pPr>
    </w:p>
    <w:p>
      <w:pPr>
        <w:spacing w:line="480" w:lineRule="exact"/>
        <w:jc w:val="right"/>
        <w:rPr>
          <w:rFonts w:eastAsia="黑体"/>
          <w:b/>
          <w:color w:val="auto"/>
          <w:sz w:val="44"/>
          <w:highlight w:val="none"/>
        </w:rPr>
      </w:pPr>
      <w:r>
        <w:rPr>
          <w:color w:val="auto"/>
          <w:highlight w:val="none"/>
        </w:rPr>
        <w:br w:type="page"/>
      </w:r>
    </w:p>
    <w:p>
      <w:pPr>
        <w:spacing w:line="480" w:lineRule="exact"/>
        <w:jc w:val="center"/>
        <w:rPr>
          <w:rFonts w:eastAsia="黑体"/>
          <w:b/>
          <w:color w:val="auto"/>
          <w:sz w:val="44"/>
          <w:highlight w:val="none"/>
        </w:rPr>
      </w:pPr>
    </w:p>
    <w:p>
      <w:pPr>
        <w:spacing w:line="480" w:lineRule="exact"/>
        <w:jc w:val="center"/>
        <w:rPr>
          <w:rFonts w:eastAsia="黑体"/>
          <w:b/>
          <w:color w:val="auto"/>
          <w:sz w:val="44"/>
          <w:highlight w:val="none"/>
        </w:rPr>
      </w:pPr>
    </w:p>
    <w:p>
      <w:pPr>
        <w:spacing w:line="480" w:lineRule="exact"/>
        <w:jc w:val="center"/>
        <w:rPr>
          <w:rFonts w:eastAsia="黑体"/>
          <w:b/>
          <w:color w:val="auto"/>
          <w:sz w:val="44"/>
          <w:highlight w:val="none"/>
        </w:rPr>
      </w:pPr>
    </w:p>
    <w:p>
      <w:pPr>
        <w:spacing w:line="480" w:lineRule="exact"/>
        <w:jc w:val="center"/>
        <w:rPr>
          <w:rFonts w:eastAsia="黑体"/>
          <w:b/>
          <w:color w:val="auto"/>
          <w:sz w:val="44"/>
          <w:highlight w:val="none"/>
        </w:rPr>
      </w:pPr>
    </w:p>
    <w:p>
      <w:pPr>
        <w:spacing w:line="480" w:lineRule="exact"/>
        <w:jc w:val="center"/>
        <w:rPr>
          <w:rFonts w:eastAsia="黑体"/>
          <w:b/>
          <w:color w:val="auto"/>
          <w:sz w:val="44"/>
          <w:highlight w:val="none"/>
        </w:rPr>
      </w:pPr>
    </w:p>
    <w:p>
      <w:pPr>
        <w:spacing w:line="480" w:lineRule="exact"/>
        <w:jc w:val="center"/>
        <w:rPr>
          <w:rFonts w:eastAsia="黑体"/>
          <w:b/>
          <w:color w:val="auto"/>
          <w:sz w:val="44"/>
          <w:highlight w:val="none"/>
        </w:rPr>
      </w:pPr>
    </w:p>
    <w:p>
      <w:pPr>
        <w:spacing w:line="480" w:lineRule="exact"/>
        <w:jc w:val="center"/>
        <w:rPr>
          <w:rFonts w:eastAsia="黑体"/>
          <w:b/>
          <w:color w:val="auto"/>
          <w:sz w:val="44"/>
          <w:highlight w:val="none"/>
        </w:rPr>
      </w:pPr>
    </w:p>
    <w:p>
      <w:pPr>
        <w:spacing w:line="480" w:lineRule="exact"/>
        <w:jc w:val="center"/>
        <w:rPr>
          <w:rFonts w:eastAsia="黑体"/>
          <w:b/>
          <w:color w:val="auto"/>
          <w:sz w:val="44"/>
          <w:highlight w:val="none"/>
        </w:rPr>
      </w:pPr>
    </w:p>
    <w:p>
      <w:pPr>
        <w:spacing w:line="480" w:lineRule="exact"/>
        <w:jc w:val="center"/>
        <w:rPr>
          <w:rFonts w:eastAsia="黑体"/>
          <w:b/>
          <w:color w:val="auto"/>
          <w:sz w:val="44"/>
          <w:highlight w:val="none"/>
        </w:rPr>
      </w:pPr>
    </w:p>
    <w:p>
      <w:pPr>
        <w:spacing w:line="480" w:lineRule="exact"/>
        <w:jc w:val="center"/>
        <w:rPr>
          <w:rFonts w:eastAsia="黑体"/>
          <w:b/>
          <w:color w:val="auto"/>
          <w:sz w:val="44"/>
          <w:highlight w:val="none"/>
        </w:rPr>
      </w:pPr>
      <w:r>
        <w:rPr>
          <w:rFonts w:hint="eastAsia" w:eastAsia="黑体"/>
          <w:b/>
          <w:color w:val="auto"/>
          <w:sz w:val="44"/>
          <w:highlight w:val="none"/>
        </w:rPr>
        <w:t>第二部分</w:t>
      </w:r>
    </w:p>
    <w:p>
      <w:pPr>
        <w:spacing w:line="480" w:lineRule="exact"/>
        <w:jc w:val="center"/>
        <w:rPr>
          <w:rFonts w:eastAsia="黑体"/>
          <w:b/>
          <w:color w:val="auto"/>
          <w:sz w:val="44"/>
          <w:highlight w:val="none"/>
        </w:rPr>
      </w:pPr>
    </w:p>
    <w:p>
      <w:pPr>
        <w:spacing w:line="480" w:lineRule="exact"/>
        <w:jc w:val="center"/>
        <w:rPr>
          <w:rFonts w:eastAsia="黑体"/>
          <w:b/>
          <w:color w:val="auto"/>
          <w:sz w:val="44"/>
          <w:highlight w:val="none"/>
        </w:rPr>
      </w:pPr>
      <w:r>
        <w:rPr>
          <w:rFonts w:hint="eastAsia" w:eastAsia="黑体"/>
          <w:b/>
          <w:color w:val="auto"/>
          <w:sz w:val="44"/>
          <w:highlight w:val="none"/>
        </w:rPr>
        <w:t>用 户 需 求 书</w:t>
      </w:r>
    </w:p>
    <w:p>
      <w:pPr>
        <w:spacing w:line="480" w:lineRule="exact"/>
        <w:jc w:val="center"/>
        <w:rPr>
          <w:b/>
          <w:color w:val="auto"/>
          <w:sz w:val="24"/>
          <w:highlight w:val="none"/>
        </w:rPr>
      </w:pPr>
    </w:p>
    <w:p>
      <w:pPr>
        <w:spacing w:line="480" w:lineRule="exact"/>
        <w:jc w:val="center"/>
        <w:rPr>
          <w:b/>
          <w:color w:val="auto"/>
          <w:sz w:val="24"/>
          <w:highlight w:val="none"/>
        </w:rPr>
      </w:pPr>
    </w:p>
    <w:p>
      <w:pPr>
        <w:spacing w:line="480" w:lineRule="exact"/>
        <w:jc w:val="center"/>
        <w:rPr>
          <w:color w:val="auto"/>
          <w:kern w:val="28"/>
          <w:highlight w:val="none"/>
        </w:rPr>
      </w:pPr>
      <w:r>
        <w:rPr>
          <w:rFonts w:hint="eastAsia"/>
          <w:color w:val="auto"/>
          <w:kern w:val="28"/>
          <w:highlight w:val="none"/>
        </w:rPr>
        <w:t xml:space="preserve"> </w:t>
      </w:r>
    </w:p>
    <w:p>
      <w:pPr>
        <w:wordWrap w:val="0"/>
        <w:spacing w:line="360" w:lineRule="auto"/>
        <w:jc w:val="right"/>
        <w:rPr>
          <w:color w:val="auto"/>
          <w:kern w:val="28"/>
          <w:highlight w:val="none"/>
        </w:rPr>
      </w:pPr>
    </w:p>
    <w:p>
      <w:pPr>
        <w:widowControl/>
        <w:tabs>
          <w:tab w:val="left" w:pos="567"/>
        </w:tabs>
        <w:autoSpaceDE w:val="0"/>
        <w:autoSpaceDN w:val="0"/>
        <w:ind w:left="567" w:hanging="567"/>
        <w:jc w:val="center"/>
        <w:textAlignment w:val="bottom"/>
        <w:outlineLvl w:val="0"/>
        <w:rPr>
          <w:color w:val="auto"/>
          <w:highlight w:val="none"/>
        </w:rPr>
      </w:pPr>
    </w:p>
    <w:p>
      <w:pPr>
        <w:widowControl/>
        <w:tabs>
          <w:tab w:val="left" w:pos="567"/>
        </w:tabs>
        <w:autoSpaceDE w:val="0"/>
        <w:autoSpaceDN w:val="0"/>
        <w:ind w:left="567" w:hanging="567"/>
        <w:jc w:val="center"/>
        <w:textAlignment w:val="bottom"/>
        <w:outlineLvl w:val="0"/>
        <w:rPr>
          <w:color w:val="auto"/>
          <w:highlight w:val="none"/>
        </w:rPr>
      </w:pPr>
      <w:r>
        <w:rPr>
          <w:color w:val="auto"/>
          <w:highlight w:val="none"/>
        </w:rPr>
        <w:br w:type="page"/>
      </w:r>
    </w:p>
    <w:p>
      <w:pPr>
        <w:spacing w:after="120" w:line="360" w:lineRule="auto"/>
        <w:ind w:right="1120" w:firstLine="0" w:firstLineChars="0"/>
        <w:jc w:val="center"/>
        <w:rPr>
          <w:rFonts w:hint="eastAsia"/>
          <w:sz w:val="36"/>
          <w:szCs w:val="36"/>
        </w:rPr>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720" w:footer="720" w:gutter="0"/>
          <w:cols w:space="720" w:num="1"/>
          <w:docGrid w:type="lines" w:linePitch="312" w:charSpace="0"/>
        </w:sectPr>
      </w:pPr>
    </w:p>
    <w:p>
      <w:pPr>
        <w:keepNext/>
        <w:keepLines/>
        <w:pageBreakBefore/>
        <w:widowControl w:val="0"/>
        <w:numPr>
          <w:ilvl w:val="0"/>
          <w:numId w:val="5"/>
        </w:numPr>
        <w:spacing w:line="360" w:lineRule="auto"/>
        <w:ind w:left="432" w:hanging="432" w:firstLineChars="0"/>
        <w:jc w:val="both"/>
        <w:outlineLvl w:val="0"/>
        <w:rPr>
          <w:rFonts w:ascii="Times New Roman" w:hAnsi="Times New Roman" w:eastAsia="宋体" w:cs="Times New Roman"/>
          <w:b/>
          <w:bCs/>
          <w:color w:val="auto"/>
          <w:kern w:val="44"/>
          <w:sz w:val="24"/>
          <w:szCs w:val="24"/>
          <w:lang w:val="en-US" w:eastAsia="zh-CN" w:bidi="ar-SA"/>
        </w:rPr>
      </w:pPr>
      <w:bookmarkStart w:id="1" w:name="_Toc124561160"/>
      <w:bookmarkStart w:id="2" w:name="_Toc105213123"/>
      <w:bookmarkStart w:id="3" w:name="_Toc119378288"/>
      <w:bookmarkStart w:id="4" w:name="_Toc122958925"/>
      <w:bookmarkStart w:id="5" w:name="_Toc127347639"/>
      <w:bookmarkStart w:id="6" w:name="_Toc119258084"/>
      <w:bookmarkStart w:id="7" w:name="_Toc119378476"/>
      <w:bookmarkStart w:id="8" w:name="_Toc118101327"/>
      <w:bookmarkStart w:id="9" w:name="_Toc118624721"/>
      <w:bookmarkStart w:id="10" w:name="_Toc12456"/>
      <w:bookmarkStart w:id="11" w:name="_Toc423097467"/>
      <w:bookmarkStart w:id="12" w:name="_Toc118207929"/>
      <w:bookmarkStart w:id="13" w:name="_Toc119504303"/>
      <w:bookmarkStart w:id="14" w:name="_Toc123028527"/>
      <w:r>
        <w:rPr>
          <w:rFonts w:hint="eastAsia" w:ascii="Times New Roman" w:hAnsi="Times New Roman" w:eastAsia="宋体" w:cs="Times New Roman"/>
          <w:b/>
          <w:bCs/>
          <w:color w:val="auto"/>
          <w:kern w:val="44"/>
          <w:sz w:val="24"/>
          <w:szCs w:val="24"/>
          <w:lang w:val="en-US" w:eastAsia="zh-CN" w:bidi="ar-SA"/>
        </w:rPr>
        <w:t>总则</w:t>
      </w:r>
      <w:bookmarkEnd w:id="1"/>
      <w:bookmarkEnd w:id="2"/>
      <w:bookmarkEnd w:id="3"/>
      <w:bookmarkEnd w:id="4"/>
      <w:bookmarkEnd w:id="5"/>
      <w:bookmarkEnd w:id="6"/>
      <w:bookmarkEnd w:id="7"/>
      <w:bookmarkEnd w:id="8"/>
      <w:bookmarkEnd w:id="9"/>
      <w:bookmarkEnd w:id="10"/>
      <w:bookmarkEnd w:id="11"/>
      <w:bookmarkEnd w:id="12"/>
      <w:bookmarkEnd w:id="13"/>
      <w:bookmarkEnd w:id="14"/>
    </w:p>
    <w:p>
      <w:pPr>
        <w:widowControl w:val="0"/>
        <w:numPr>
          <w:ilvl w:val="1"/>
          <w:numId w:val="5"/>
        </w:numPr>
        <w:spacing w:line="360" w:lineRule="auto"/>
        <w:ind w:firstLine="482" w:firstLineChars="200"/>
        <w:jc w:val="both"/>
        <w:outlineLvl w:val="1"/>
        <w:rPr>
          <w:rFonts w:hint="eastAsia" w:ascii="Times New Roman" w:hAnsi="Times New Roman" w:eastAsia="宋体" w:cs="Times New Roman"/>
          <w:b/>
          <w:bCs/>
          <w:kern w:val="2"/>
          <w:sz w:val="24"/>
          <w:szCs w:val="24"/>
          <w:lang w:val="en-US" w:eastAsia="zh-CN" w:bidi="ar-SA"/>
        </w:rPr>
      </w:pPr>
      <w:bookmarkStart w:id="15" w:name="_Toc124561161"/>
      <w:bookmarkStart w:id="16" w:name="_Toc123028528"/>
      <w:bookmarkStart w:id="17" w:name="_Toc119258085"/>
      <w:bookmarkStart w:id="18" w:name="_Toc119378477"/>
      <w:bookmarkStart w:id="19" w:name="_Toc119378289"/>
      <w:bookmarkStart w:id="20" w:name="_Toc122958926"/>
      <w:bookmarkStart w:id="21" w:name="_Toc423097468"/>
      <w:bookmarkStart w:id="22" w:name="_Toc127347640"/>
      <w:bookmarkStart w:id="23" w:name="_Toc27617"/>
      <w:bookmarkStart w:id="24" w:name="_Toc119504304"/>
      <w:r>
        <w:rPr>
          <w:rFonts w:hint="eastAsia" w:ascii="Times New Roman" w:hAnsi="Times New Roman" w:eastAsia="宋体" w:cs="Times New Roman"/>
          <w:b/>
          <w:bCs/>
          <w:kern w:val="2"/>
          <w:sz w:val="24"/>
          <w:szCs w:val="24"/>
          <w:lang w:val="en-US" w:eastAsia="zh-CN" w:bidi="ar-SA"/>
        </w:rPr>
        <w:t>概述</w:t>
      </w:r>
      <w:bookmarkEnd w:id="15"/>
      <w:bookmarkEnd w:id="16"/>
      <w:bookmarkEnd w:id="17"/>
      <w:bookmarkEnd w:id="18"/>
      <w:bookmarkEnd w:id="19"/>
      <w:bookmarkEnd w:id="20"/>
      <w:bookmarkEnd w:id="21"/>
      <w:bookmarkEnd w:id="22"/>
      <w:bookmarkEnd w:id="23"/>
      <w:bookmarkEnd w:id="24"/>
    </w:p>
    <w:p>
      <w:pPr>
        <w:widowControl w:val="0"/>
        <w:numPr>
          <w:ilvl w:val="2"/>
          <w:numId w:val="5"/>
        </w:numPr>
        <w:spacing w:line="360" w:lineRule="auto"/>
        <w:ind w:left="720" w:hanging="720" w:firstLineChars="0"/>
        <w:jc w:val="both"/>
        <w:outlineLvl w:val="2"/>
        <w:rPr>
          <w:rFonts w:hint="eastAsia" w:ascii="Times New Roman" w:hAnsi="Times New Roman" w:eastAsia="宋体" w:cs="黑体"/>
          <w:b/>
          <w:bCs w:val="0"/>
          <w:kern w:val="2"/>
          <w:sz w:val="24"/>
          <w:szCs w:val="24"/>
          <w:lang w:val="en-US" w:eastAsia="zh-CN" w:bidi="ar-SA"/>
        </w:rPr>
      </w:pPr>
      <w:bookmarkStart w:id="25" w:name="_Toc15050"/>
      <w:bookmarkStart w:id="26" w:name="_Toc119258087"/>
      <w:r>
        <w:rPr>
          <w:rFonts w:hint="eastAsia" w:ascii="Times New Roman" w:hAnsi="Times New Roman" w:eastAsia="宋体" w:cs="黑体"/>
          <w:b/>
          <w:bCs w:val="0"/>
          <w:kern w:val="2"/>
          <w:sz w:val="24"/>
          <w:szCs w:val="24"/>
          <w:lang w:val="en-US" w:eastAsia="zh-CN" w:bidi="ar-SA"/>
        </w:rPr>
        <w:t>项目</w:t>
      </w:r>
      <w:bookmarkEnd w:id="25"/>
      <w:bookmarkEnd w:id="26"/>
      <w:r>
        <w:rPr>
          <w:rFonts w:hint="eastAsia" w:ascii="Times New Roman" w:hAnsi="Times New Roman" w:eastAsia="宋体" w:cs="黑体"/>
          <w:b/>
          <w:bCs w:val="0"/>
          <w:kern w:val="2"/>
          <w:sz w:val="24"/>
          <w:szCs w:val="24"/>
          <w:lang w:val="en-US" w:eastAsia="zh-CN" w:bidi="ar-SA"/>
        </w:rPr>
        <w:t>位置</w:t>
      </w:r>
    </w:p>
    <w:p>
      <w:pPr>
        <w:widowControl w:val="0"/>
        <w:spacing w:after="120" w:line="360" w:lineRule="auto"/>
        <w:ind w:firstLine="480" w:firstLineChars="200"/>
        <w:jc w:val="both"/>
        <w:rPr>
          <w:rFonts w:hint="eastAsia" w:ascii="宋体" w:hAnsi="宋体" w:eastAsia="宋体" w:cs="Times New Roman"/>
          <w:kern w:val="2"/>
          <w:sz w:val="24"/>
          <w:szCs w:val="24"/>
          <w:lang w:val="en-US" w:eastAsia="zh-CN" w:bidi="ar-SA"/>
        </w:rPr>
      </w:pPr>
      <w:bookmarkStart w:id="27" w:name="_Toc208045426"/>
      <w:bookmarkStart w:id="28" w:name="_Toc208045548"/>
      <w:bookmarkStart w:id="29" w:name="_Toc212087219"/>
      <w:bookmarkStart w:id="30" w:name="_Toc119258088"/>
      <w:bookmarkStart w:id="31" w:name="_Toc208496287"/>
      <w:r>
        <w:rPr>
          <w:rFonts w:hint="eastAsia" w:ascii="宋体" w:hAnsi="宋体" w:eastAsia="宋体" w:cs="Times New Roman"/>
          <w:kern w:val="2"/>
          <w:sz w:val="24"/>
          <w:szCs w:val="24"/>
          <w:lang w:val="en-US" w:eastAsia="zh-CN" w:bidi="ar-SA"/>
        </w:rPr>
        <w:t>揭阳潮汕机场位于广东省揭阳市空港经济区登岗镇，是揭阳、汕头、潮州三市的地理中心，由汕头外砂机场迁建而来。机场与汕头市直线距离为26公里，与潮州市直线距离为17.5公里，与揭阳市直线距离为18公里，距离梅州市区120公里，服务总面积达3万多平方公里的粤东地区，辐射闽南部分地区。</w:t>
      </w:r>
    </w:p>
    <w:bookmarkEnd w:id="27"/>
    <w:bookmarkEnd w:id="28"/>
    <w:bookmarkEnd w:id="29"/>
    <w:bookmarkEnd w:id="30"/>
    <w:bookmarkEnd w:id="31"/>
    <w:p>
      <w:pPr>
        <w:widowControl w:val="0"/>
        <w:numPr>
          <w:ilvl w:val="2"/>
          <w:numId w:val="5"/>
        </w:numPr>
        <w:spacing w:line="360" w:lineRule="auto"/>
        <w:ind w:left="720" w:hanging="720" w:firstLineChars="0"/>
        <w:jc w:val="both"/>
        <w:outlineLvl w:val="2"/>
        <w:rPr>
          <w:rFonts w:ascii="Times New Roman" w:hAnsi="Times New Roman" w:eastAsia="宋体" w:cs="Times New Roman"/>
          <w:b/>
          <w:bCs w:val="0"/>
          <w:kern w:val="2"/>
          <w:sz w:val="24"/>
          <w:szCs w:val="24"/>
          <w:lang w:val="en-US" w:eastAsia="zh-CN" w:bidi="ar-SA"/>
        </w:rPr>
      </w:pPr>
      <w:bookmarkStart w:id="32" w:name="_Toc14639"/>
      <w:bookmarkStart w:id="33" w:name="_Toc119258089"/>
      <w:r>
        <w:rPr>
          <w:rFonts w:hint="eastAsia" w:ascii="Times New Roman" w:hAnsi="Times New Roman" w:eastAsia="宋体" w:cs="黑体"/>
          <w:b/>
          <w:bCs w:val="0"/>
          <w:kern w:val="2"/>
          <w:sz w:val="24"/>
          <w:szCs w:val="24"/>
          <w:lang w:val="en-US" w:eastAsia="zh-CN" w:bidi="ar-SA"/>
        </w:rPr>
        <w:t>工程</w:t>
      </w:r>
      <w:bookmarkEnd w:id="32"/>
      <w:bookmarkEnd w:id="33"/>
      <w:r>
        <w:rPr>
          <w:rFonts w:hint="eastAsia" w:ascii="Times New Roman" w:hAnsi="Times New Roman" w:eastAsia="宋体" w:cs="黑体"/>
          <w:b/>
          <w:bCs w:val="0"/>
          <w:kern w:val="2"/>
          <w:sz w:val="24"/>
          <w:szCs w:val="24"/>
          <w:lang w:val="en-US" w:eastAsia="zh-CN" w:bidi="ar-SA"/>
        </w:rPr>
        <w:t>招标范围</w:t>
      </w:r>
    </w:p>
    <w:p>
      <w:pPr>
        <w:spacing w:line="360" w:lineRule="auto"/>
        <w:ind w:firstLine="482" w:firstLineChars="0"/>
        <w:rPr>
          <w:rFonts w:hint="eastAsia" w:eastAsia="宋体"/>
          <w:sz w:val="24"/>
        </w:rPr>
      </w:pPr>
      <w:r>
        <w:rPr>
          <w:rFonts w:hint="eastAsia" w:hAnsi="宋体" w:eastAsia="宋体"/>
          <w:sz w:val="24"/>
        </w:rPr>
        <w:t>按</w:t>
      </w:r>
      <w:r>
        <w:rPr>
          <w:rFonts w:hint="eastAsia" w:hAnsi="宋体"/>
          <w:sz w:val="24"/>
          <w:lang w:eastAsia="zh-CN"/>
        </w:rPr>
        <w:t>采购人</w:t>
      </w:r>
      <w:r>
        <w:rPr>
          <w:rFonts w:hint="eastAsia" w:hAnsi="宋体" w:eastAsia="宋体"/>
          <w:sz w:val="24"/>
        </w:rPr>
        <w:t>提供的施工图和有关资料及说明，承包揭阳潮汕机场航站区扩建工程</w:t>
      </w:r>
      <w:r>
        <w:rPr>
          <w:rFonts w:hint="eastAsia" w:hAnsi="宋体" w:eastAsia="宋体"/>
          <w:sz w:val="24"/>
          <w:lang w:val="en-US" w:eastAsia="zh-CN"/>
        </w:rPr>
        <w:t>机坪塔台工程</w:t>
      </w:r>
      <w:r>
        <w:rPr>
          <w:rFonts w:hint="eastAsia" w:eastAsia="宋体" w:cs="宋体"/>
          <w:sz w:val="24"/>
        </w:rPr>
        <w:t>（</w:t>
      </w:r>
      <w:r>
        <w:rPr>
          <w:rFonts w:hint="eastAsia" w:ascii="宋体" w:hAnsi="宋体" w:eastAsia="宋体" w:cs="宋体"/>
          <w:sz w:val="24"/>
        </w:rPr>
        <w:t>包括但不限于</w:t>
      </w:r>
      <w:r>
        <w:rPr>
          <w:rFonts w:hint="eastAsia" w:ascii="宋体" w:hAnsi="宋体" w:eastAsia="宋体" w:cs="宋体"/>
          <w:sz w:val="24"/>
          <w:lang w:val="en-US" w:eastAsia="zh-CN"/>
        </w:rPr>
        <w:t>现场施工、设</w:t>
      </w:r>
      <w:r>
        <w:rPr>
          <w:rFonts w:hint="eastAsia" w:ascii="Times New Roman" w:hAnsi="宋体" w:eastAsia="宋体" w:cs="Times New Roman"/>
          <w:sz w:val="24"/>
          <w:lang w:val="en-US" w:eastAsia="zh-CN"/>
        </w:rPr>
        <w:t>备系统安装调试及配合进行甚高频通讯所需</w:t>
      </w:r>
      <w:r>
        <w:rPr>
          <w:rFonts w:hint="eastAsia" w:ascii="Times New Roman" w:hAnsi="宋体" w:eastAsia="宋体" w:cs="Times New Roman"/>
          <w:sz w:val="24"/>
          <w:u w:val="none"/>
          <w:lang w:val="en-US" w:eastAsia="zh-CN"/>
        </w:rPr>
        <w:t>台址技术审查及民用航空无线电通信频率申请</w:t>
      </w:r>
      <w:r>
        <w:rPr>
          <w:rFonts w:hint="eastAsia" w:ascii="Times New Roman" w:hAnsi="宋体" w:eastAsia="宋体" w:cs="Times New Roman"/>
          <w:sz w:val="24"/>
        </w:rPr>
        <w:t>）。</w:t>
      </w:r>
    </w:p>
    <w:p>
      <w:pPr>
        <w:widowControl w:val="0"/>
        <w:numPr>
          <w:ilvl w:val="2"/>
          <w:numId w:val="5"/>
        </w:numPr>
        <w:spacing w:line="360" w:lineRule="auto"/>
        <w:ind w:left="723" w:hanging="723" w:hangingChars="300"/>
        <w:jc w:val="both"/>
        <w:outlineLvl w:val="2"/>
        <w:rPr>
          <w:rFonts w:hint="eastAsia" w:ascii="Arial" w:hAnsi="Arial" w:eastAsia="宋体" w:cs="Times New Roman"/>
          <w:bCs/>
          <w:kern w:val="2"/>
          <w:sz w:val="24"/>
          <w:szCs w:val="24"/>
          <w:highlight w:val="none"/>
          <w:lang w:val="en-US" w:eastAsia="zh-CN" w:bidi="ar-SA"/>
        </w:rPr>
      </w:pPr>
      <w:r>
        <w:rPr>
          <w:rFonts w:hint="eastAsia" w:ascii="Arial" w:hAnsi="宋体" w:eastAsia="宋体" w:cs="Times New Roman"/>
          <w:b/>
          <w:bCs w:val="0"/>
          <w:kern w:val="2"/>
          <w:sz w:val="24"/>
          <w:szCs w:val="24"/>
          <w:highlight w:val="none"/>
          <w:lang w:val="en-US" w:eastAsia="zh-CN" w:bidi="ar-SA"/>
        </w:rPr>
        <w:t>招标工期：</w:t>
      </w:r>
      <w:r>
        <w:rPr>
          <w:rFonts w:hint="eastAsia" w:ascii="Arial" w:hAnsi="宋体" w:eastAsia="宋体" w:cs="Times New Roman"/>
          <w:bCs/>
          <w:kern w:val="2"/>
          <w:sz w:val="24"/>
          <w:szCs w:val="24"/>
          <w:highlight w:val="none"/>
          <w:u w:val="single"/>
          <w:lang w:val="en-US" w:eastAsia="zh-CN" w:bidi="ar-SA"/>
        </w:rPr>
        <w:t>合同签订后120日历天</w:t>
      </w:r>
      <w:r>
        <w:rPr>
          <w:rFonts w:hint="eastAsia" w:ascii="Arial" w:hAnsi="宋体" w:eastAsia="宋体" w:cs="Times New Roman"/>
          <w:bCs/>
          <w:kern w:val="2"/>
          <w:sz w:val="24"/>
          <w:szCs w:val="24"/>
          <w:highlight w:val="none"/>
          <w:lang w:val="en-US" w:eastAsia="zh-CN" w:bidi="ar-SA"/>
        </w:rPr>
        <w:t>。</w:t>
      </w:r>
    </w:p>
    <w:p>
      <w:pPr>
        <w:widowControl w:val="0"/>
        <w:numPr>
          <w:ilvl w:val="2"/>
          <w:numId w:val="5"/>
        </w:numPr>
        <w:spacing w:line="360" w:lineRule="auto"/>
        <w:ind w:left="720" w:hanging="720" w:firstLineChars="0"/>
        <w:jc w:val="both"/>
        <w:outlineLvl w:val="2"/>
        <w:rPr>
          <w:rFonts w:ascii="Arial" w:hAnsi="Arial" w:eastAsia="宋体" w:cs="Times New Roman"/>
          <w:bCs/>
          <w:kern w:val="2"/>
          <w:sz w:val="24"/>
          <w:szCs w:val="24"/>
          <w:lang w:val="en-US" w:eastAsia="zh-CN" w:bidi="ar-SA"/>
        </w:rPr>
      </w:pPr>
      <w:r>
        <w:rPr>
          <w:rFonts w:hint="eastAsia" w:ascii="Arial" w:hAnsi="宋体" w:eastAsia="宋体" w:cs="Times New Roman"/>
          <w:b/>
          <w:bCs w:val="0"/>
          <w:kern w:val="2"/>
          <w:sz w:val="24"/>
          <w:szCs w:val="24"/>
          <w:lang w:val="en-US" w:eastAsia="zh-CN" w:bidi="ar-SA"/>
        </w:rPr>
        <w:t>工程质量目标：</w:t>
      </w:r>
      <w:r>
        <w:rPr>
          <w:rFonts w:hint="eastAsia" w:ascii="Arial" w:hAnsi="Arial" w:eastAsia="宋体" w:cs="Times New Roman"/>
          <w:bCs w:val="0"/>
          <w:kern w:val="2"/>
          <w:sz w:val="24"/>
          <w:szCs w:val="24"/>
          <w:lang w:val="en-US" w:eastAsia="zh-CN" w:bidi="ar-SA"/>
        </w:rPr>
        <w:t>合格。</w:t>
      </w:r>
    </w:p>
    <w:p>
      <w:pPr>
        <w:widowControl w:val="0"/>
        <w:numPr>
          <w:ilvl w:val="1"/>
          <w:numId w:val="5"/>
        </w:numPr>
        <w:spacing w:line="360" w:lineRule="auto"/>
        <w:ind w:firstLine="482" w:firstLineChars="200"/>
        <w:jc w:val="both"/>
        <w:outlineLvl w:val="1"/>
        <w:rPr>
          <w:rFonts w:hint="eastAsia" w:ascii="Times New Roman" w:hAnsi="Times New Roman" w:eastAsia="宋体" w:cs="Times New Roman"/>
          <w:b/>
          <w:bCs/>
          <w:kern w:val="2"/>
          <w:sz w:val="24"/>
          <w:szCs w:val="24"/>
          <w:lang w:val="en-US" w:eastAsia="zh-CN" w:bidi="ar-SA"/>
        </w:rPr>
      </w:pPr>
      <w:bookmarkStart w:id="34" w:name="_Toc13566"/>
      <w:bookmarkStart w:id="35" w:name="_Toc119378290"/>
      <w:bookmarkStart w:id="36" w:name="_Toc127347641"/>
      <w:bookmarkStart w:id="37" w:name="_Toc119504305"/>
      <w:bookmarkStart w:id="38" w:name="_Toc124561162"/>
      <w:bookmarkStart w:id="39" w:name="_Toc423097469"/>
      <w:bookmarkStart w:id="40" w:name="_Toc123028529"/>
      <w:bookmarkStart w:id="41" w:name="_Toc119378478"/>
      <w:bookmarkStart w:id="42" w:name="_Toc119258091"/>
      <w:bookmarkStart w:id="43" w:name="_Toc122958927"/>
      <w:r>
        <w:rPr>
          <w:rFonts w:hint="eastAsia" w:ascii="Times New Roman" w:hAnsi="Times New Roman" w:eastAsia="宋体" w:cs="Times New Roman"/>
          <w:b/>
          <w:bCs/>
          <w:kern w:val="2"/>
          <w:sz w:val="24"/>
          <w:szCs w:val="24"/>
          <w:lang w:val="en-US" w:eastAsia="zh-CN" w:bidi="ar-SA"/>
        </w:rPr>
        <w:t>总体要求</w:t>
      </w:r>
      <w:bookmarkEnd w:id="34"/>
      <w:bookmarkEnd w:id="35"/>
      <w:bookmarkEnd w:id="36"/>
      <w:bookmarkEnd w:id="37"/>
      <w:bookmarkEnd w:id="38"/>
      <w:bookmarkEnd w:id="39"/>
      <w:bookmarkEnd w:id="40"/>
      <w:bookmarkEnd w:id="41"/>
      <w:bookmarkEnd w:id="42"/>
      <w:bookmarkEnd w:id="43"/>
    </w:p>
    <w:p>
      <w:pPr>
        <w:widowControl w:val="0"/>
        <w:numPr>
          <w:ilvl w:val="2"/>
          <w:numId w:val="5"/>
        </w:numPr>
        <w:spacing w:line="360" w:lineRule="auto"/>
        <w:ind w:left="720" w:hanging="720" w:firstLineChars="0"/>
        <w:jc w:val="both"/>
        <w:outlineLvl w:val="2"/>
        <w:rPr>
          <w:rFonts w:hint="eastAsia" w:ascii="Times New Roman" w:hAnsi="Times New Roman" w:eastAsia="宋体" w:cs="黑体"/>
          <w:bCs/>
          <w:kern w:val="2"/>
          <w:sz w:val="24"/>
          <w:szCs w:val="24"/>
          <w:lang w:val="en-US" w:eastAsia="zh-CN" w:bidi="ar-SA"/>
        </w:rPr>
      </w:pPr>
      <w:bookmarkStart w:id="44" w:name="_Toc3594"/>
      <w:r>
        <w:rPr>
          <w:rFonts w:hint="eastAsia" w:cs="黑体"/>
          <w:b/>
          <w:bCs w:val="0"/>
          <w:kern w:val="2"/>
          <w:sz w:val="24"/>
          <w:szCs w:val="24"/>
          <w:lang w:val="en-US" w:eastAsia="zh-CN" w:bidi="ar-SA"/>
        </w:rPr>
        <w:t>报价人</w:t>
      </w:r>
      <w:r>
        <w:rPr>
          <w:rFonts w:hint="eastAsia" w:ascii="Times New Roman" w:hAnsi="Times New Roman" w:eastAsia="宋体" w:cs="黑体"/>
          <w:bCs/>
          <w:kern w:val="2"/>
          <w:sz w:val="24"/>
          <w:szCs w:val="24"/>
          <w:lang w:val="en-US" w:eastAsia="zh-CN" w:bidi="ar-SA"/>
        </w:rPr>
        <w:t>须认真阅读本技术规格书，若</w:t>
      </w:r>
      <w:r>
        <w:rPr>
          <w:rFonts w:hint="eastAsia" w:cs="黑体"/>
          <w:b/>
          <w:bCs w:val="0"/>
          <w:kern w:val="2"/>
          <w:sz w:val="24"/>
          <w:szCs w:val="24"/>
          <w:lang w:val="en-US" w:eastAsia="zh-CN" w:bidi="ar-SA"/>
        </w:rPr>
        <w:t>报价人</w:t>
      </w:r>
      <w:r>
        <w:rPr>
          <w:rFonts w:hint="eastAsia" w:ascii="Times New Roman" w:hAnsi="Times New Roman" w:eastAsia="宋体" w:cs="黑体"/>
          <w:bCs/>
          <w:kern w:val="2"/>
          <w:sz w:val="24"/>
          <w:szCs w:val="24"/>
          <w:lang w:val="en-US" w:eastAsia="zh-CN" w:bidi="ar-SA"/>
        </w:rPr>
        <w:t>与</w:t>
      </w:r>
      <w:r>
        <w:rPr>
          <w:rFonts w:hint="eastAsia" w:cs="黑体"/>
          <w:bCs/>
          <w:kern w:val="2"/>
          <w:sz w:val="24"/>
          <w:szCs w:val="24"/>
          <w:lang w:val="en-US" w:eastAsia="zh-CN" w:bidi="ar-SA"/>
        </w:rPr>
        <w:t>采购人</w:t>
      </w:r>
      <w:r>
        <w:rPr>
          <w:rFonts w:hint="eastAsia" w:ascii="Times New Roman" w:hAnsi="Times New Roman" w:eastAsia="宋体" w:cs="黑体"/>
          <w:bCs/>
          <w:kern w:val="2"/>
          <w:sz w:val="24"/>
          <w:szCs w:val="24"/>
          <w:lang w:val="en-US" w:eastAsia="zh-CN" w:bidi="ar-SA"/>
        </w:rPr>
        <w:t>对条款的理解不一致，以</w:t>
      </w:r>
      <w:r>
        <w:rPr>
          <w:rFonts w:hint="eastAsia" w:cs="黑体"/>
          <w:bCs/>
          <w:kern w:val="2"/>
          <w:sz w:val="24"/>
          <w:szCs w:val="24"/>
          <w:lang w:val="en-US" w:eastAsia="zh-CN" w:bidi="ar-SA"/>
        </w:rPr>
        <w:t>采购人</w:t>
      </w:r>
      <w:r>
        <w:rPr>
          <w:rFonts w:hint="eastAsia" w:ascii="Times New Roman" w:hAnsi="Times New Roman" w:eastAsia="宋体" w:cs="黑体"/>
          <w:bCs/>
          <w:kern w:val="2"/>
          <w:sz w:val="24"/>
          <w:szCs w:val="24"/>
          <w:lang w:val="en-US" w:eastAsia="zh-CN" w:bidi="ar-SA"/>
        </w:rPr>
        <w:t>的解释为准。</w:t>
      </w:r>
      <w:bookmarkEnd w:id="44"/>
    </w:p>
    <w:p>
      <w:pPr>
        <w:widowControl w:val="0"/>
        <w:numPr>
          <w:ilvl w:val="2"/>
          <w:numId w:val="5"/>
        </w:numPr>
        <w:spacing w:line="360" w:lineRule="auto"/>
        <w:ind w:left="720" w:hanging="720" w:firstLineChars="0"/>
        <w:jc w:val="both"/>
        <w:outlineLvl w:val="2"/>
        <w:rPr>
          <w:rFonts w:hint="eastAsia" w:ascii="Times New Roman" w:hAnsi="Times New Roman" w:eastAsia="宋体" w:cs="Times New Roman"/>
          <w:bCs/>
          <w:kern w:val="2"/>
          <w:sz w:val="24"/>
          <w:szCs w:val="24"/>
          <w:lang w:val="en-US" w:eastAsia="zh-CN" w:bidi="ar-SA"/>
        </w:rPr>
      </w:pPr>
      <w:bookmarkStart w:id="45" w:name="_Toc18737"/>
      <w:r>
        <w:rPr>
          <w:rFonts w:hint="eastAsia" w:ascii="Times New Roman" w:hAnsi="Times New Roman" w:eastAsia="宋体" w:cs="Times New Roman"/>
          <w:bCs/>
          <w:kern w:val="2"/>
          <w:sz w:val="24"/>
          <w:szCs w:val="24"/>
          <w:lang w:val="en-US" w:eastAsia="zh-CN" w:bidi="ar-SA"/>
        </w:rPr>
        <w:t>若本技术规格书中描述的内容出现前后不一致，以</w:t>
      </w:r>
      <w:r>
        <w:rPr>
          <w:rFonts w:hint="eastAsia" w:cs="Times New Roman"/>
          <w:b/>
          <w:bCs w:val="0"/>
          <w:kern w:val="2"/>
          <w:sz w:val="24"/>
          <w:szCs w:val="24"/>
          <w:lang w:val="en-US" w:eastAsia="zh-CN" w:bidi="ar-SA"/>
        </w:rPr>
        <w:t>采购人</w:t>
      </w:r>
      <w:r>
        <w:rPr>
          <w:rFonts w:hint="eastAsia" w:ascii="Times New Roman" w:hAnsi="Times New Roman" w:eastAsia="宋体" w:cs="Times New Roman"/>
          <w:bCs/>
          <w:kern w:val="2"/>
          <w:sz w:val="24"/>
          <w:szCs w:val="24"/>
          <w:lang w:val="en-US" w:eastAsia="zh-CN" w:bidi="ar-SA"/>
        </w:rPr>
        <w:t>的解释为准。</w:t>
      </w:r>
      <w:bookmarkEnd w:id="45"/>
    </w:p>
    <w:p>
      <w:pPr>
        <w:widowControl w:val="0"/>
        <w:numPr>
          <w:ilvl w:val="2"/>
          <w:numId w:val="5"/>
        </w:numPr>
        <w:spacing w:line="360" w:lineRule="auto"/>
        <w:ind w:left="720" w:hanging="720" w:firstLineChars="0"/>
        <w:jc w:val="both"/>
        <w:outlineLvl w:val="2"/>
        <w:rPr>
          <w:rFonts w:hint="eastAsia" w:ascii="Times New Roman" w:hAnsi="Times New Roman" w:eastAsia="宋体" w:cs="黑体"/>
          <w:bCs/>
          <w:kern w:val="2"/>
          <w:sz w:val="24"/>
          <w:szCs w:val="24"/>
          <w:lang w:val="en-US" w:eastAsia="zh-CN" w:bidi="ar-SA"/>
        </w:rPr>
      </w:pPr>
      <w:bookmarkStart w:id="46" w:name="_Toc459"/>
      <w:r>
        <w:rPr>
          <w:rFonts w:hint="eastAsia" w:cs="黑体"/>
          <w:b/>
          <w:bCs w:val="0"/>
          <w:kern w:val="2"/>
          <w:sz w:val="24"/>
          <w:szCs w:val="24"/>
          <w:lang w:val="en-US" w:eastAsia="zh-CN" w:bidi="ar-SA"/>
        </w:rPr>
        <w:t>报价人</w:t>
      </w:r>
      <w:r>
        <w:rPr>
          <w:rFonts w:hint="eastAsia" w:ascii="Times New Roman" w:hAnsi="Times New Roman" w:eastAsia="宋体" w:cs="黑体"/>
          <w:bCs/>
          <w:kern w:val="2"/>
          <w:sz w:val="24"/>
          <w:szCs w:val="24"/>
          <w:lang w:val="en-US" w:eastAsia="zh-CN" w:bidi="ar-SA"/>
        </w:rPr>
        <w:t>必须根据本技术规格书的要求在投标时提供投标技术规格书，在投标技术规格书中，</w:t>
      </w:r>
      <w:r>
        <w:rPr>
          <w:rFonts w:hint="eastAsia" w:cs="黑体"/>
          <w:b/>
          <w:bCs w:val="0"/>
          <w:kern w:val="2"/>
          <w:sz w:val="24"/>
          <w:szCs w:val="24"/>
          <w:lang w:val="en-US" w:eastAsia="zh-CN" w:bidi="ar-SA"/>
        </w:rPr>
        <w:t>报价人</w:t>
      </w:r>
      <w:r>
        <w:rPr>
          <w:rFonts w:hint="eastAsia" w:ascii="Times New Roman" w:hAnsi="Times New Roman" w:eastAsia="宋体" w:cs="黑体"/>
          <w:bCs/>
          <w:kern w:val="2"/>
          <w:sz w:val="24"/>
          <w:szCs w:val="24"/>
          <w:lang w:val="en-US" w:eastAsia="zh-CN" w:bidi="ar-SA"/>
        </w:rPr>
        <w:t>必须清楚地描述自己对</w:t>
      </w:r>
      <w:r>
        <w:rPr>
          <w:rFonts w:hint="eastAsia" w:ascii="Times New Roman" w:hAnsi="Times New Roman" w:eastAsia="宋体" w:cs="黑体"/>
          <w:b/>
          <w:bCs w:val="0"/>
          <w:kern w:val="2"/>
          <w:sz w:val="24"/>
          <w:szCs w:val="24"/>
          <w:lang w:val="en-US" w:eastAsia="zh-CN" w:bidi="ar-SA"/>
        </w:rPr>
        <w:t>工程</w:t>
      </w:r>
      <w:r>
        <w:rPr>
          <w:rFonts w:hint="eastAsia" w:ascii="Times New Roman" w:hAnsi="Times New Roman" w:eastAsia="宋体" w:cs="黑体"/>
          <w:bCs/>
          <w:kern w:val="2"/>
          <w:sz w:val="24"/>
          <w:szCs w:val="24"/>
          <w:lang w:val="en-US" w:eastAsia="zh-CN" w:bidi="ar-SA"/>
        </w:rPr>
        <w:t>范围、业务需求、性能和功能需求的理解，并在投标方案中进行清楚的描述。该描述将作为</w:t>
      </w:r>
      <w:r>
        <w:rPr>
          <w:rFonts w:hint="eastAsia" w:cs="黑体"/>
          <w:b/>
          <w:bCs w:val="0"/>
          <w:kern w:val="2"/>
          <w:sz w:val="24"/>
          <w:szCs w:val="24"/>
          <w:lang w:val="en-US" w:eastAsia="zh-CN" w:bidi="ar-SA"/>
        </w:rPr>
        <w:t>报价人</w:t>
      </w:r>
      <w:r>
        <w:rPr>
          <w:rFonts w:hint="eastAsia" w:ascii="Times New Roman" w:hAnsi="Times New Roman" w:eastAsia="宋体" w:cs="黑体"/>
          <w:bCs/>
          <w:kern w:val="2"/>
          <w:sz w:val="24"/>
          <w:szCs w:val="24"/>
          <w:lang w:val="en-US" w:eastAsia="zh-CN" w:bidi="ar-SA"/>
        </w:rPr>
        <w:t>的承诺，一旦中标后将无条件执行。</w:t>
      </w:r>
      <w:bookmarkEnd w:id="46"/>
    </w:p>
    <w:p>
      <w:pPr>
        <w:widowControl w:val="0"/>
        <w:numPr>
          <w:ilvl w:val="2"/>
          <w:numId w:val="5"/>
        </w:numPr>
        <w:spacing w:line="360" w:lineRule="auto"/>
        <w:ind w:left="720" w:hanging="720" w:firstLineChars="0"/>
        <w:jc w:val="both"/>
        <w:outlineLvl w:val="2"/>
        <w:rPr>
          <w:rFonts w:hint="eastAsia" w:ascii="Times New Roman" w:hAnsi="Times New Roman" w:eastAsia="宋体" w:cs="Times New Roman"/>
          <w:bCs/>
          <w:kern w:val="2"/>
          <w:sz w:val="24"/>
          <w:szCs w:val="24"/>
          <w:lang w:val="en-US" w:eastAsia="zh-CN" w:bidi="ar-SA"/>
        </w:rPr>
      </w:pPr>
      <w:bookmarkStart w:id="47" w:name="_Toc8954"/>
      <w:r>
        <w:rPr>
          <w:rFonts w:hint="eastAsia" w:ascii="Times New Roman" w:hAnsi="Times New Roman" w:eastAsia="宋体" w:cs="Times New Roman"/>
          <w:bCs/>
          <w:kern w:val="2"/>
          <w:sz w:val="24"/>
          <w:szCs w:val="24"/>
          <w:lang w:val="en-US" w:eastAsia="zh-CN" w:bidi="ar-SA"/>
        </w:rPr>
        <w:t>本技术规格书仅指</w:t>
      </w:r>
      <w:r>
        <w:rPr>
          <w:rFonts w:hint="eastAsia" w:ascii="Arial" w:hAnsi="Arial" w:eastAsia="宋体" w:cs="Arial"/>
          <w:bCs/>
          <w:kern w:val="2"/>
          <w:sz w:val="24"/>
          <w:szCs w:val="24"/>
          <w:lang w:val="en-US" w:eastAsia="zh-CN" w:bidi="ar-SA"/>
        </w:rPr>
        <w:t>揭阳潮汕机场航站区扩建工程机坪塔台工程</w:t>
      </w:r>
      <w:r>
        <w:rPr>
          <w:rFonts w:hint="eastAsia" w:ascii="Arial" w:hAnsi="Arial" w:eastAsia="宋体" w:cs="宋体"/>
          <w:bCs/>
          <w:kern w:val="2"/>
          <w:sz w:val="24"/>
          <w:szCs w:val="24"/>
          <w:lang w:val="en-US" w:eastAsia="zh-CN" w:bidi="ar-SA"/>
        </w:rPr>
        <w:t>包</w:t>
      </w:r>
      <w:r>
        <w:rPr>
          <w:rFonts w:hint="eastAsia" w:ascii="Times New Roman" w:hAnsi="Times New Roman" w:eastAsia="宋体" w:cs="Times New Roman"/>
          <w:b/>
          <w:bCs/>
          <w:kern w:val="2"/>
          <w:sz w:val="24"/>
          <w:szCs w:val="24"/>
          <w:lang w:val="en-US" w:eastAsia="zh-CN" w:bidi="ar-SA"/>
        </w:rPr>
        <w:t>工程</w:t>
      </w:r>
      <w:r>
        <w:rPr>
          <w:rFonts w:hint="eastAsia" w:ascii="Times New Roman" w:hAnsi="Times New Roman" w:eastAsia="宋体" w:cs="Times New Roman"/>
          <w:bCs/>
          <w:kern w:val="2"/>
          <w:sz w:val="24"/>
          <w:szCs w:val="24"/>
          <w:lang w:val="en-US" w:eastAsia="zh-CN" w:bidi="ar-SA"/>
        </w:rPr>
        <w:t>的主要要求，不应作为完整的详细的要求，</w:t>
      </w:r>
      <w:r>
        <w:rPr>
          <w:rFonts w:hint="eastAsia" w:cs="Times New Roman"/>
          <w:b/>
          <w:bCs w:val="0"/>
          <w:kern w:val="2"/>
          <w:sz w:val="24"/>
          <w:szCs w:val="24"/>
          <w:lang w:val="en-US" w:eastAsia="zh-CN" w:bidi="ar-SA"/>
        </w:rPr>
        <w:t>报价人</w:t>
      </w:r>
      <w:r>
        <w:rPr>
          <w:rFonts w:hint="eastAsia" w:ascii="Times New Roman" w:hAnsi="Times New Roman" w:eastAsia="宋体" w:cs="Times New Roman"/>
          <w:bCs/>
          <w:kern w:val="2"/>
          <w:sz w:val="24"/>
          <w:szCs w:val="24"/>
          <w:lang w:val="en-US" w:eastAsia="zh-CN" w:bidi="ar-SA"/>
        </w:rPr>
        <w:t>应提供完整的详细的系统设计、设备材料配置，并计入投标总价。如果满足本技术规格书所要求的系统功能和性能所需的软件、硬件、服务未列入投标总价，</w:t>
      </w:r>
      <w:r>
        <w:rPr>
          <w:rFonts w:hint="eastAsia" w:cs="Times New Roman"/>
          <w:b/>
          <w:bCs w:val="0"/>
          <w:kern w:val="2"/>
          <w:sz w:val="24"/>
          <w:szCs w:val="24"/>
          <w:lang w:val="en-US" w:eastAsia="zh-CN" w:bidi="ar-SA"/>
        </w:rPr>
        <w:t>报价人</w:t>
      </w:r>
      <w:r>
        <w:rPr>
          <w:rFonts w:hint="eastAsia" w:ascii="Times New Roman" w:hAnsi="Times New Roman" w:eastAsia="宋体" w:cs="Times New Roman"/>
          <w:bCs/>
          <w:kern w:val="2"/>
          <w:sz w:val="24"/>
          <w:szCs w:val="24"/>
          <w:lang w:val="en-US" w:eastAsia="zh-CN" w:bidi="ar-SA"/>
        </w:rPr>
        <w:t>必须在不变更投标总价的前提下予以补足。</w:t>
      </w:r>
      <w:bookmarkEnd w:id="47"/>
    </w:p>
    <w:p>
      <w:pPr>
        <w:widowControl w:val="0"/>
        <w:numPr>
          <w:ilvl w:val="2"/>
          <w:numId w:val="5"/>
        </w:numPr>
        <w:spacing w:line="360" w:lineRule="auto"/>
        <w:ind w:left="720" w:hanging="720" w:firstLineChars="0"/>
        <w:jc w:val="both"/>
        <w:outlineLvl w:val="2"/>
        <w:rPr>
          <w:rFonts w:hint="eastAsia" w:ascii="Times New Roman" w:hAnsi="Times New Roman" w:eastAsia="宋体" w:cs="Times New Roman"/>
          <w:bCs/>
          <w:kern w:val="2"/>
          <w:sz w:val="24"/>
          <w:szCs w:val="24"/>
          <w:lang w:val="en-US" w:eastAsia="zh-CN" w:bidi="ar-SA"/>
        </w:rPr>
      </w:pPr>
      <w:bookmarkStart w:id="48" w:name="_Toc739"/>
      <w:r>
        <w:rPr>
          <w:rFonts w:hint="eastAsia" w:ascii="Times New Roman" w:hAnsi="Times New Roman" w:eastAsia="宋体" w:cs="Times New Roman"/>
          <w:bCs/>
          <w:kern w:val="2"/>
          <w:sz w:val="24"/>
          <w:szCs w:val="24"/>
          <w:lang w:val="en-US" w:eastAsia="zh-CN" w:bidi="ar-SA"/>
        </w:rPr>
        <w:t>为满足本技术规格书中要求的系统功能和性能，</w:t>
      </w:r>
      <w:r>
        <w:rPr>
          <w:rFonts w:hint="eastAsia" w:cs="Times New Roman"/>
          <w:b/>
          <w:bCs w:val="0"/>
          <w:kern w:val="2"/>
          <w:sz w:val="24"/>
          <w:szCs w:val="24"/>
          <w:lang w:val="en-US" w:eastAsia="zh-CN" w:bidi="ar-SA"/>
        </w:rPr>
        <w:t>报价人</w:t>
      </w:r>
      <w:r>
        <w:rPr>
          <w:rFonts w:hint="eastAsia" w:ascii="Times New Roman" w:hAnsi="Times New Roman" w:eastAsia="宋体" w:cs="Times New Roman"/>
          <w:bCs/>
          <w:kern w:val="2"/>
          <w:sz w:val="24"/>
          <w:szCs w:val="24"/>
          <w:lang w:val="en-US" w:eastAsia="zh-CN" w:bidi="ar-SA"/>
        </w:rPr>
        <w:t>应提供本技术规格书中未描述的所需的全部设备、附件、软件、工具和服务，费用包含在投标总价内。</w:t>
      </w:r>
      <w:bookmarkEnd w:id="48"/>
    </w:p>
    <w:p>
      <w:pPr>
        <w:widowControl w:val="0"/>
        <w:numPr>
          <w:ilvl w:val="2"/>
          <w:numId w:val="5"/>
        </w:numPr>
        <w:spacing w:line="360" w:lineRule="auto"/>
        <w:ind w:left="720" w:hanging="720" w:firstLineChars="0"/>
        <w:jc w:val="both"/>
        <w:outlineLvl w:val="2"/>
        <w:rPr>
          <w:rFonts w:hint="eastAsia" w:ascii="Times New Roman" w:hAnsi="Times New Roman" w:eastAsia="宋体" w:cs="黑体"/>
          <w:bCs/>
          <w:kern w:val="2"/>
          <w:sz w:val="24"/>
          <w:szCs w:val="24"/>
          <w:lang w:val="en-US" w:eastAsia="zh-CN" w:bidi="ar-SA"/>
        </w:rPr>
      </w:pPr>
      <w:bookmarkStart w:id="49" w:name="_Toc27513"/>
      <w:bookmarkStart w:id="50" w:name="_Toc107240627"/>
      <w:r>
        <w:rPr>
          <w:rFonts w:hint="eastAsia" w:cs="黑体"/>
          <w:bCs/>
          <w:kern w:val="2"/>
          <w:sz w:val="24"/>
          <w:szCs w:val="24"/>
          <w:lang w:val="en-US" w:eastAsia="zh-CN" w:bidi="ar-SA"/>
        </w:rPr>
        <w:t>采购人</w:t>
      </w:r>
      <w:r>
        <w:rPr>
          <w:rFonts w:hint="eastAsia" w:ascii="Times New Roman" w:hAnsi="Times New Roman" w:eastAsia="宋体" w:cs="黑体"/>
          <w:bCs/>
          <w:kern w:val="2"/>
          <w:sz w:val="24"/>
          <w:szCs w:val="24"/>
          <w:lang w:val="en-US" w:eastAsia="zh-CN" w:bidi="ar-SA"/>
        </w:rPr>
        <w:t>保留采纳</w:t>
      </w:r>
      <w:r>
        <w:rPr>
          <w:rFonts w:hint="eastAsia" w:cs="黑体"/>
          <w:b/>
          <w:bCs w:val="0"/>
          <w:kern w:val="2"/>
          <w:sz w:val="24"/>
          <w:szCs w:val="24"/>
          <w:lang w:val="en-US" w:eastAsia="zh-CN" w:bidi="ar-SA"/>
        </w:rPr>
        <w:t>报价人</w:t>
      </w:r>
      <w:r>
        <w:rPr>
          <w:rFonts w:hint="eastAsia" w:ascii="Times New Roman" w:hAnsi="Times New Roman" w:eastAsia="宋体" w:cs="黑体"/>
          <w:bCs/>
          <w:kern w:val="2"/>
          <w:sz w:val="24"/>
          <w:szCs w:val="24"/>
          <w:lang w:val="en-US" w:eastAsia="zh-CN" w:bidi="ar-SA"/>
        </w:rPr>
        <w:t>所提供的更为优秀可靠的系统设计方案的权利。</w:t>
      </w:r>
      <w:bookmarkEnd w:id="49"/>
      <w:bookmarkEnd w:id="50"/>
    </w:p>
    <w:p>
      <w:pPr>
        <w:widowControl w:val="0"/>
        <w:numPr>
          <w:ilvl w:val="2"/>
          <w:numId w:val="5"/>
        </w:numPr>
        <w:spacing w:line="360" w:lineRule="auto"/>
        <w:ind w:left="720" w:hanging="720" w:firstLineChars="0"/>
        <w:jc w:val="both"/>
        <w:outlineLvl w:val="2"/>
        <w:rPr>
          <w:rFonts w:hint="eastAsia" w:ascii="Times New Roman" w:hAnsi="Times New Roman" w:eastAsia="宋体" w:cs="Times New Roman"/>
          <w:bCs/>
          <w:kern w:val="2"/>
          <w:sz w:val="24"/>
          <w:szCs w:val="24"/>
          <w:lang w:val="en-US" w:eastAsia="zh-CN" w:bidi="ar-SA"/>
        </w:rPr>
      </w:pPr>
      <w:bookmarkStart w:id="51" w:name="_Toc23616"/>
      <w:r>
        <w:rPr>
          <w:rFonts w:hint="eastAsia" w:cs="Times New Roman"/>
          <w:b/>
          <w:bCs w:val="0"/>
          <w:kern w:val="2"/>
          <w:sz w:val="24"/>
          <w:szCs w:val="24"/>
          <w:lang w:val="en-US" w:eastAsia="zh-CN" w:bidi="ar-SA"/>
        </w:rPr>
        <w:t>报价人</w:t>
      </w:r>
      <w:r>
        <w:rPr>
          <w:rFonts w:hint="eastAsia" w:ascii="Times New Roman" w:hAnsi="Times New Roman" w:eastAsia="宋体" w:cs="Times New Roman"/>
          <w:bCs/>
          <w:kern w:val="2"/>
          <w:sz w:val="24"/>
          <w:szCs w:val="24"/>
          <w:lang w:val="en-US" w:eastAsia="zh-CN" w:bidi="ar-SA"/>
        </w:rPr>
        <w:t>应承诺在合同签署期间，配合进口代理为完成进口税、支付需要，对清单条目、分类进行重新编排和调整。</w:t>
      </w:r>
      <w:bookmarkEnd w:id="51"/>
    </w:p>
    <w:p>
      <w:pPr>
        <w:widowControl w:val="0"/>
        <w:numPr>
          <w:ilvl w:val="2"/>
          <w:numId w:val="5"/>
        </w:numPr>
        <w:spacing w:line="360" w:lineRule="auto"/>
        <w:ind w:left="720" w:hanging="720" w:firstLineChars="0"/>
        <w:jc w:val="both"/>
        <w:outlineLvl w:val="2"/>
        <w:rPr>
          <w:rFonts w:hint="eastAsia" w:ascii="Arial" w:hAnsi="Arial" w:eastAsia="宋体" w:cs="Times New Roman"/>
          <w:bCs/>
          <w:kern w:val="2"/>
          <w:sz w:val="24"/>
          <w:szCs w:val="24"/>
          <w:lang w:val="en-US" w:eastAsia="zh-CN" w:bidi="ar-SA"/>
        </w:rPr>
      </w:pPr>
      <w:bookmarkStart w:id="52" w:name="_Toc24408"/>
      <w:r>
        <w:rPr>
          <w:rFonts w:hint="eastAsia" w:ascii="Times New Roman" w:hAnsi="Times New Roman" w:eastAsia="宋体" w:cs="Times New Roman"/>
          <w:bCs/>
          <w:kern w:val="2"/>
          <w:sz w:val="24"/>
          <w:szCs w:val="24"/>
          <w:lang w:val="en-US" w:eastAsia="zh-CN" w:bidi="ar-SA"/>
        </w:rPr>
        <w:t>本技术规范与设计图纸的规定和要求基本是一致的，应互相对照阅读和使用。如本技术规范与设计图纸的规定和要求出现不一致的情况，以本技术规范的规定和要求为准。如果本技术规范与设计图纸中有明显未提到的细节，或在涉及到本技术规范中任何条款的叙述中没有明显的规定，都应被认为指的是采用</w:t>
      </w:r>
      <w:r>
        <w:rPr>
          <w:rFonts w:hint="eastAsia" w:cs="Times New Roman"/>
          <w:b/>
          <w:bCs/>
          <w:kern w:val="2"/>
          <w:sz w:val="24"/>
          <w:szCs w:val="24"/>
          <w:lang w:val="en-US" w:eastAsia="zh-CN" w:bidi="ar-SA"/>
        </w:rPr>
        <w:t>采购人</w:t>
      </w:r>
      <w:r>
        <w:rPr>
          <w:rFonts w:hint="eastAsia" w:ascii="Times New Roman" w:hAnsi="Times New Roman" w:eastAsia="宋体" w:cs="Times New Roman"/>
          <w:bCs/>
          <w:kern w:val="2"/>
          <w:sz w:val="24"/>
          <w:szCs w:val="24"/>
          <w:lang w:val="en-US" w:eastAsia="zh-CN" w:bidi="ar-SA"/>
        </w:rPr>
        <w:t>可以接受的标准和规范。</w:t>
      </w:r>
      <w:bookmarkEnd w:id="52"/>
    </w:p>
    <w:p>
      <w:pPr>
        <w:widowControl w:val="0"/>
        <w:numPr>
          <w:ilvl w:val="2"/>
          <w:numId w:val="5"/>
        </w:numPr>
        <w:spacing w:line="360" w:lineRule="auto"/>
        <w:ind w:left="720" w:hanging="720" w:firstLineChars="0"/>
        <w:jc w:val="both"/>
        <w:outlineLvl w:val="2"/>
        <w:rPr>
          <w:rFonts w:ascii="Times New Roman" w:hAnsi="Times New Roman" w:eastAsia="宋体" w:cs="Times New Roman"/>
          <w:b/>
          <w:bCs w:val="0"/>
          <w:kern w:val="2"/>
          <w:sz w:val="24"/>
          <w:szCs w:val="24"/>
          <w:lang w:val="en-US" w:eastAsia="zh-CN" w:bidi="ar-SA"/>
        </w:rPr>
      </w:pPr>
      <w:bookmarkStart w:id="53" w:name="_Toc107586417"/>
      <w:bookmarkStart w:id="54" w:name="_Toc113810169"/>
      <w:bookmarkStart w:id="55" w:name="_Toc19087"/>
      <w:r>
        <w:rPr>
          <w:rFonts w:hint="eastAsia" w:ascii="Times New Roman" w:hAnsi="Times New Roman" w:eastAsia="宋体" w:cs="Times New Roman"/>
          <w:b/>
          <w:bCs w:val="0"/>
          <w:kern w:val="2"/>
          <w:sz w:val="24"/>
          <w:szCs w:val="24"/>
          <w:lang w:val="en-US" w:eastAsia="zh-CN" w:bidi="ar-SA"/>
        </w:rPr>
        <w:t>系统总体产品及服务质量保证要求</w:t>
      </w:r>
      <w:bookmarkEnd w:id="53"/>
      <w:bookmarkEnd w:id="54"/>
      <w:bookmarkEnd w:id="55"/>
    </w:p>
    <w:p>
      <w:pPr>
        <w:widowControl w:val="0"/>
        <w:numPr>
          <w:ilvl w:val="3"/>
          <w:numId w:val="5"/>
        </w:numPr>
        <w:spacing w:before="120" w:after="120" w:line="360" w:lineRule="auto"/>
        <w:ind w:left="851" w:firstLine="480" w:firstLineChars="0"/>
        <w:jc w:val="left"/>
        <w:outlineLvl w:val="3"/>
        <w:rPr>
          <w:rFonts w:ascii="Times New Roman" w:hAnsi="Times New Roman" w:eastAsia="宋体" w:cs="宋体"/>
          <w:b w:val="0"/>
          <w:bCs/>
          <w:kern w:val="2"/>
          <w:sz w:val="24"/>
          <w:szCs w:val="24"/>
          <w:lang w:val="en-US" w:eastAsia="zh-CN" w:bidi="ar-SA"/>
        </w:rPr>
      </w:pPr>
      <w:r>
        <w:rPr>
          <w:rFonts w:hint="eastAsia" w:cs="宋体"/>
          <w:b/>
          <w:bCs w:val="0"/>
          <w:kern w:val="2"/>
          <w:sz w:val="24"/>
          <w:szCs w:val="24"/>
          <w:lang w:val="en-US" w:eastAsia="zh-CN" w:bidi="ar-SA"/>
        </w:rPr>
        <w:t>报价人</w:t>
      </w:r>
      <w:r>
        <w:rPr>
          <w:rFonts w:hint="eastAsia" w:ascii="Times New Roman" w:hAnsi="Times New Roman" w:eastAsia="宋体" w:cs="宋体"/>
          <w:b w:val="0"/>
          <w:bCs/>
          <w:kern w:val="2"/>
          <w:sz w:val="24"/>
          <w:szCs w:val="24"/>
          <w:lang w:val="en-US" w:eastAsia="zh-CN" w:bidi="ar-SA"/>
        </w:rPr>
        <w:t>承诺提供的</w:t>
      </w:r>
      <w:r>
        <w:rPr>
          <w:rFonts w:hint="eastAsia" w:ascii="Times New Roman" w:hAnsi="Times New Roman" w:eastAsia="宋体" w:cs="Times New Roman"/>
          <w:b w:val="0"/>
          <w:bCs/>
          <w:kern w:val="2"/>
          <w:sz w:val="24"/>
          <w:szCs w:val="24"/>
          <w:lang w:val="en-US" w:eastAsia="zh-CN" w:bidi="ar-SA"/>
        </w:rPr>
        <w:t>软件产品</w:t>
      </w:r>
      <w:r>
        <w:rPr>
          <w:rFonts w:hint="eastAsia" w:ascii="Times New Roman" w:hAnsi="Times New Roman" w:eastAsia="宋体" w:cs="宋体"/>
          <w:b w:val="0"/>
          <w:bCs/>
          <w:kern w:val="2"/>
          <w:sz w:val="24"/>
          <w:szCs w:val="24"/>
          <w:lang w:val="en-US" w:eastAsia="zh-CN" w:bidi="ar-SA"/>
        </w:rPr>
        <w:t>都必须具有原厂商出具的授权书（项目</w:t>
      </w:r>
      <w:r>
        <w:rPr>
          <w:rFonts w:ascii="Times New Roman" w:hAnsi="Times New Roman" w:eastAsia="宋体" w:cs="宋体"/>
          <w:b w:val="0"/>
          <w:bCs/>
          <w:kern w:val="2"/>
          <w:sz w:val="24"/>
          <w:szCs w:val="24"/>
          <w:lang w:val="en-US" w:eastAsia="zh-CN" w:bidi="ar-SA"/>
        </w:rPr>
        <w:t>进场时提供）</w:t>
      </w:r>
      <w:r>
        <w:rPr>
          <w:rFonts w:hint="eastAsia" w:ascii="Times New Roman" w:hAnsi="Times New Roman" w:eastAsia="宋体" w:cs="宋体"/>
          <w:b w:val="0"/>
          <w:bCs/>
          <w:kern w:val="2"/>
          <w:sz w:val="24"/>
          <w:szCs w:val="24"/>
          <w:lang w:val="en-US" w:eastAsia="zh-CN" w:bidi="ar-SA"/>
        </w:rPr>
        <w:t>，允许</w:t>
      </w:r>
      <w:r>
        <w:rPr>
          <w:rFonts w:hint="eastAsia" w:cs="宋体"/>
          <w:b/>
          <w:bCs/>
          <w:kern w:val="2"/>
          <w:sz w:val="24"/>
          <w:szCs w:val="24"/>
          <w:lang w:val="en-US" w:eastAsia="zh-CN" w:bidi="ar-SA"/>
        </w:rPr>
        <w:t>采购人</w:t>
      </w:r>
      <w:r>
        <w:rPr>
          <w:rFonts w:hint="eastAsia" w:ascii="Times New Roman" w:hAnsi="Times New Roman" w:eastAsia="宋体" w:cs="宋体"/>
          <w:b w:val="0"/>
          <w:bCs/>
          <w:kern w:val="2"/>
          <w:sz w:val="24"/>
          <w:szCs w:val="24"/>
          <w:lang w:val="en-US" w:eastAsia="zh-CN" w:bidi="ar-SA"/>
        </w:rPr>
        <w:t>在揭阳潮汕机场航站区扩建工程项目中使用。并且一次性提供企业版本终身使用许可，免受第三方提出的侵犯其专利权、商标权、著作权或其它知识产权的起诉。</w:t>
      </w:r>
    </w:p>
    <w:p>
      <w:pPr>
        <w:widowControl w:val="0"/>
        <w:numPr>
          <w:ilvl w:val="3"/>
          <w:numId w:val="5"/>
        </w:numPr>
        <w:spacing w:before="120" w:after="120" w:line="360" w:lineRule="auto"/>
        <w:ind w:left="851" w:firstLine="480" w:firstLineChars="0"/>
        <w:jc w:val="left"/>
        <w:outlineLvl w:val="3"/>
        <w:rPr>
          <w:rFonts w:hint="eastAsia" w:ascii="Times New Roman" w:hAnsi="Times New Roman" w:eastAsia="宋体" w:cs="宋体"/>
          <w:b w:val="0"/>
          <w:bCs/>
          <w:kern w:val="2"/>
          <w:sz w:val="24"/>
          <w:szCs w:val="24"/>
          <w:lang w:val="en-US" w:eastAsia="zh-CN" w:bidi="ar-SA"/>
        </w:rPr>
      </w:pPr>
      <w:r>
        <w:rPr>
          <w:rFonts w:hint="eastAsia" w:cs="宋体"/>
          <w:b/>
          <w:bCs w:val="0"/>
          <w:kern w:val="2"/>
          <w:sz w:val="24"/>
          <w:szCs w:val="24"/>
          <w:lang w:val="en-US" w:eastAsia="zh-CN" w:bidi="ar-SA"/>
        </w:rPr>
        <w:t>报价人</w:t>
      </w:r>
      <w:r>
        <w:rPr>
          <w:rFonts w:hint="eastAsia" w:ascii="Times New Roman" w:hAnsi="Times New Roman" w:eastAsia="宋体" w:cs="宋体"/>
          <w:b w:val="0"/>
          <w:bCs/>
          <w:kern w:val="2"/>
          <w:sz w:val="24"/>
          <w:szCs w:val="24"/>
          <w:lang w:val="en-US" w:eastAsia="zh-CN" w:bidi="ar-SA"/>
        </w:rPr>
        <w:t>承诺提供的所有软件产品必须为正版软件，并保证</w:t>
      </w:r>
      <w:r>
        <w:rPr>
          <w:rFonts w:hint="eastAsia" w:cs="宋体"/>
          <w:b/>
          <w:bCs/>
          <w:kern w:val="2"/>
          <w:sz w:val="24"/>
          <w:szCs w:val="24"/>
          <w:lang w:val="en-US" w:eastAsia="zh-CN" w:bidi="ar-SA"/>
        </w:rPr>
        <w:t>采购人</w:t>
      </w:r>
      <w:r>
        <w:rPr>
          <w:rFonts w:hint="eastAsia" w:ascii="Times New Roman" w:hAnsi="Times New Roman" w:eastAsia="宋体" w:cs="宋体"/>
          <w:b w:val="0"/>
          <w:bCs/>
          <w:kern w:val="2"/>
          <w:sz w:val="24"/>
          <w:szCs w:val="24"/>
          <w:lang w:val="en-US" w:eastAsia="zh-CN" w:bidi="ar-SA"/>
        </w:rPr>
        <w:t>获得合法有效的使用权。否则，由此引起的法律诉讼、裁决、费用和</w:t>
      </w:r>
      <w:r>
        <w:rPr>
          <w:rFonts w:hint="eastAsia" w:ascii="Times New Roman" w:hAnsi="Times New Roman" w:eastAsia="宋体" w:cs="宋体"/>
          <w:b/>
          <w:bCs w:val="0"/>
          <w:kern w:val="2"/>
          <w:sz w:val="24"/>
          <w:szCs w:val="24"/>
          <w:lang w:val="en-US" w:eastAsia="zh-CN" w:bidi="ar-SA"/>
        </w:rPr>
        <w:t>工程</w:t>
      </w:r>
      <w:r>
        <w:rPr>
          <w:rFonts w:hint="eastAsia" w:ascii="Times New Roman" w:hAnsi="Times New Roman" w:eastAsia="宋体" w:cs="宋体"/>
          <w:b w:val="0"/>
          <w:bCs/>
          <w:kern w:val="2"/>
          <w:sz w:val="24"/>
          <w:szCs w:val="24"/>
          <w:lang w:val="en-US" w:eastAsia="zh-CN" w:bidi="ar-SA"/>
        </w:rPr>
        <w:t>进度延误均与</w:t>
      </w:r>
      <w:r>
        <w:rPr>
          <w:rFonts w:hint="eastAsia" w:cs="宋体"/>
          <w:b/>
          <w:bCs/>
          <w:kern w:val="2"/>
          <w:sz w:val="24"/>
          <w:szCs w:val="24"/>
          <w:lang w:val="en-US" w:eastAsia="zh-CN" w:bidi="ar-SA"/>
        </w:rPr>
        <w:t>采购人</w:t>
      </w:r>
      <w:r>
        <w:rPr>
          <w:rFonts w:hint="eastAsia" w:ascii="Times New Roman" w:hAnsi="Times New Roman" w:eastAsia="宋体" w:cs="宋体"/>
          <w:b w:val="0"/>
          <w:bCs/>
          <w:kern w:val="2"/>
          <w:sz w:val="24"/>
          <w:szCs w:val="24"/>
          <w:lang w:val="en-US" w:eastAsia="zh-CN" w:bidi="ar-SA"/>
        </w:rPr>
        <w:t>无关，由</w:t>
      </w:r>
      <w:r>
        <w:rPr>
          <w:rFonts w:hint="eastAsia" w:cs="宋体"/>
          <w:b/>
          <w:bCs w:val="0"/>
          <w:kern w:val="2"/>
          <w:sz w:val="24"/>
          <w:szCs w:val="24"/>
          <w:lang w:val="en-US" w:eastAsia="zh-CN" w:bidi="ar-SA"/>
        </w:rPr>
        <w:t>报价人</w:t>
      </w:r>
      <w:r>
        <w:rPr>
          <w:rFonts w:hint="eastAsia" w:ascii="Times New Roman" w:hAnsi="Times New Roman" w:eastAsia="宋体" w:cs="宋体"/>
          <w:b w:val="0"/>
          <w:bCs/>
          <w:kern w:val="2"/>
          <w:sz w:val="24"/>
          <w:szCs w:val="24"/>
          <w:lang w:val="en-US" w:eastAsia="zh-CN" w:bidi="ar-SA"/>
        </w:rPr>
        <w:t>承担有关侵权的一切法律责任和经济责任。</w:t>
      </w:r>
    </w:p>
    <w:p>
      <w:pPr>
        <w:widowControl w:val="0"/>
        <w:numPr>
          <w:ilvl w:val="3"/>
          <w:numId w:val="5"/>
        </w:numPr>
        <w:tabs>
          <w:tab w:val="left" w:pos="864"/>
          <w:tab w:val="left" w:pos="900"/>
        </w:tabs>
        <w:spacing w:before="120" w:after="120" w:line="360" w:lineRule="auto"/>
        <w:ind w:left="851" w:firstLine="480" w:firstLineChars="0"/>
        <w:jc w:val="left"/>
        <w:outlineLvl w:val="3"/>
        <w:rPr>
          <w:rFonts w:hint="eastAsia" w:ascii="Times New Roman" w:hAnsi="Times New Roman" w:eastAsia="宋体" w:cs="Times New Roman"/>
          <w:b w:val="0"/>
          <w:bCs/>
          <w:kern w:val="2"/>
          <w:sz w:val="24"/>
          <w:szCs w:val="24"/>
          <w:lang w:val="en-US" w:eastAsia="zh-CN" w:bidi="ar-SA"/>
        </w:rPr>
      </w:pP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kern w:val="2"/>
          <w:sz w:val="24"/>
          <w:szCs w:val="24"/>
          <w:lang w:val="en-US" w:eastAsia="zh-CN" w:bidi="ar-SA"/>
        </w:rPr>
        <w:t>所提供产品的质量、安装施工工艺、测试手段及方法都应符合最新颁布的标准和规范要求。</w:t>
      </w:r>
    </w:p>
    <w:p>
      <w:pPr>
        <w:widowControl w:val="0"/>
        <w:numPr>
          <w:ilvl w:val="2"/>
          <w:numId w:val="5"/>
        </w:numPr>
        <w:spacing w:line="360" w:lineRule="auto"/>
        <w:ind w:left="720" w:hanging="720" w:firstLineChars="0"/>
        <w:jc w:val="both"/>
        <w:outlineLvl w:val="2"/>
        <w:rPr>
          <w:rFonts w:hint="eastAsia" w:ascii="Times New Roman" w:hAnsi="Times New Roman" w:eastAsia="宋体" w:cs="Times New Roman"/>
          <w:b/>
          <w:bCs w:val="0"/>
          <w:kern w:val="2"/>
          <w:sz w:val="24"/>
          <w:szCs w:val="24"/>
          <w:lang w:val="en-US" w:eastAsia="zh-CN" w:bidi="ar-SA"/>
        </w:rPr>
      </w:pPr>
      <w:bookmarkStart w:id="56" w:name="_Toc107586418"/>
      <w:bookmarkStart w:id="57" w:name="_Toc232"/>
      <w:bookmarkStart w:id="58" w:name="_Toc113810170"/>
      <w:r>
        <w:rPr>
          <w:rFonts w:hint="eastAsia" w:ascii="Times New Roman" w:hAnsi="Times New Roman" w:eastAsia="宋体" w:cs="Times New Roman"/>
          <w:b/>
          <w:bCs w:val="0"/>
          <w:kern w:val="2"/>
          <w:sz w:val="24"/>
          <w:szCs w:val="24"/>
          <w:lang w:val="en-US" w:eastAsia="zh-CN" w:bidi="ar-SA"/>
        </w:rPr>
        <w:t>资料管理要求</w:t>
      </w:r>
      <w:bookmarkEnd w:id="56"/>
      <w:bookmarkEnd w:id="57"/>
      <w:bookmarkEnd w:id="58"/>
    </w:p>
    <w:p>
      <w:pPr>
        <w:spacing w:line="360" w:lineRule="auto"/>
        <w:ind w:firstLine="480" w:firstLineChars="200"/>
        <w:rPr>
          <w:rFonts w:hint="eastAsia" w:eastAsia="宋体"/>
          <w:sz w:val="24"/>
        </w:rPr>
      </w:pPr>
      <w:r>
        <w:rPr>
          <w:rFonts w:hint="eastAsia" w:eastAsia="宋体"/>
          <w:sz w:val="24"/>
        </w:rPr>
        <w:t>提供的资料（除随机资料外）要求为中文。</w:t>
      </w:r>
    </w:p>
    <w:p>
      <w:pPr>
        <w:widowControl w:val="0"/>
        <w:numPr>
          <w:ilvl w:val="2"/>
          <w:numId w:val="5"/>
        </w:numPr>
        <w:tabs>
          <w:tab w:val="left" w:pos="720"/>
        </w:tabs>
        <w:spacing w:line="360" w:lineRule="auto"/>
        <w:ind w:left="720" w:hanging="720" w:firstLineChars="0"/>
        <w:jc w:val="both"/>
        <w:outlineLvl w:val="2"/>
        <w:rPr>
          <w:rFonts w:hint="eastAsia" w:ascii="Times New Roman" w:hAnsi="Times New Roman" w:eastAsia="宋体" w:cs="Times New Roman"/>
          <w:b/>
          <w:bCs/>
          <w:kern w:val="2"/>
          <w:sz w:val="24"/>
          <w:szCs w:val="24"/>
          <w:lang w:val="en-US" w:eastAsia="zh-CN" w:bidi="ar-SA"/>
        </w:rPr>
      </w:pPr>
      <w:bookmarkStart w:id="59" w:name="_Toc81122692"/>
      <w:bookmarkStart w:id="60" w:name="_Toc2289"/>
      <w:bookmarkStart w:id="61" w:name="_Toc51336888"/>
      <w:bookmarkStart w:id="62" w:name="_Toc81390750"/>
      <w:bookmarkStart w:id="63" w:name="_Toc81378259"/>
      <w:bookmarkStart w:id="64" w:name="_Toc81122749"/>
      <w:bookmarkStart w:id="65" w:name="_Toc81122222"/>
      <w:r>
        <w:rPr>
          <w:rFonts w:hint="eastAsia" w:ascii="Times New Roman" w:hAnsi="Times New Roman" w:eastAsia="宋体" w:cs="Times New Roman"/>
          <w:b/>
          <w:bCs/>
          <w:kern w:val="2"/>
          <w:sz w:val="24"/>
          <w:szCs w:val="24"/>
          <w:lang w:val="en-US" w:eastAsia="zh-CN" w:bidi="ar-SA"/>
        </w:rPr>
        <w:t>工地勘察</w:t>
      </w:r>
      <w:bookmarkEnd w:id="59"/>
      <w:bookmarkEnd w:id="60"/>
      <w:bookmarkEnd w:id="61"/>
      <w:bookmarkEnd w:id="62"/>
      <w:bookmarkEnd w:id="63"/>
      <w:bookmarkEnd w:id="64"/>
      <w:bookmarkEnd w:id="65"/>
    </w:p>
    <w:p>
      <w:pPr>
        <w:widowControl w:val="0"/>
        <w:numPr>
          <w:ilvl w:val="3"/>
          <w:numId w:val="5"/>
        </w:numPr>
        <w:tabs>
          <w:tab w:val="left" w:pos="864"/>
          <w:tab w:val="left" w:pos="900"/>
        </w:tabs>
        <w:spacing w:before="120" w:after="120" w:line="360" w:lineRule="auto"/>
        <w:ind w:left="709" w:hanging="709" w:firstLineChars="0"/>
        <w:jc w:val="left"/>
        <w:outlineLvl w:val="3"/>
        <w:rPr>
          <w:rFonts w:hint="eastAsia" w:ascii="Arial" w:hAnsi="Arial" w:eastAsia="宋体" w:cs="Times New Roman"/>
          <w:b/>
          <w:bCs/>
          <w:kern w:val="2"/>
          <w:sz w:val="24"/>
          <w:szCs w:val="24"/>
          <w:lang w:val="en-US" w:eastAsia="zh-CN" w:bidi="ar-SA"/>
        </w:rPr>
      </w:pP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kern w:val="2"/>
          <w:sz w:val="24"/>
          <w:szCs w:val="24"/>
          <w:lang w:val="en-US" w:eastAsia="zh-CN" w:bidi="ar-SA"/>
        </w:rPr>
        <w:t>应对</w:t>
      </w:r>
      <w:r>
        <w:rPr>
          <w:rFonts w:hint="eastAsia" w:ascii="Times New Roman" w:hAnsi="Times New Roman" w:eastAsia="宋体" w:cs="Times New Roman"/>
          <w:b/>
          <w:bCs/>
          <w:kern w:val="2"/>
          <w:sz w:val="24"/>
          <w:szCs w:val="24"/>
          <w:lang w:val="en-US" w:eastAsia="zh-CN" w:bidi="ar-SA"/>
        </w:rPr>
        <w:t>工程</w:t>
      </w:r>
      <w:r>
        <w:rPr>
          <w:rFonts w:hint="eastAsia" w:ascii="Times New Roman" w:hAnsi="Times New Roman" w:eastAsia="宋体" w:cs="Times New Roman"/>
          <w:b w:val="0"/>
          <w:bCs/>
          <w:kern w:val="2"/>
          <w:sz w:val="24"/>
          <w:szCs w:val="24"/>
          <w:lang w:val="en-US" w:eastAsia="zh-CN" w:bidi="ar-SA"/>
        </w:rPr>
        <w:t>现场及其周围环境进行现场考察，以获取与投标准备、签署合同和进场施工有关的所有资料和信息。考察现场的费用由</w:t>
      </w: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kern w:val="2"/>
          <w:sz w:val="24"/>
          <w:szCs w:val="24"/>
          <w:lang w:val="en-US" w:eastAsia="zh-CN" w:bidi="ar-SA"/>
        </w:rPr>
        <w:t>承担。</w:t>
      </w:r>
      <w:r>
        <w:rPr>
          <w:rFonts w:hint="eastAsia" w:cs="Times New Roman"/>
          <w:b w:val="0"/>
          <w:bCs/>
          <w:kern w:val="2"/>
          <w:sz w:val="24"/>
          <w:szCs w:val="24"/>
          <w:lang w:val="en-US" w:eastAsia="zh-CN" w:bidi="ar-SA"/>
        </w:rPr>
        <w:t>报价人</w:t>
      </w:r>
      <w:r>
        <w:rPr>
          <w:rFonts w:hint="eastAsia" w:ascii="Times New Roman" w:hAnsi="Times New Roman" w:eastAsia="宋体" w:cs="Times New Roman"/>
          <w:b w:val="0"/>
          <w:bCs/>
          <w:kern w:val="2"/>
          <w:sz w:val="24"/>
          <w:szCs w:val="24"/>
          <w:lang w:val="en-US" w:eastAsia="zh-CN" w:bidi="ar-SA"/>
        </w:rPr>
        <w:t>将一律被视为已确认所有现场条件，并预料到了可能发生的任何费用，招标结束后不得以不了解现场情况为由，提出投标报价以外的费用要求，对此</w:t>
      </w:r>
      <w:r>
        <w:rPr>
          <w:rFonts w:hint="eastAsia" w:cs="Times New Roman"/>
          <w:b w:val="0"/>
          <w:bCs/>
          <w:kern w:val="2"/>
          <w:sz w:val="24"/>
          <w:szCs w:val="24"/>
          <w:lang w:val="en-US" w:eastAsia="zh-CN" w:bidi="ar-SA"/>
        </w:rPr>
        <w:t>采购人</w:t>
      </w:r>
      <w:r>
        <w:rPr>
          <w:rFonts w:hint="eastAsia" w:ascii="Times New Roman" w:hAnsi="Times New Roman" w:eastAsia="宋体" w:cs="Times New Roman"/>
          <w:b w:val="0"/>
          <w:bCs/>
          <w:kern w:val="2"/>
          <w:sz w:val="24"/>
          <w:szCs w:val="24"/>
          <w:lang w:val="en-US" w:eastAsia="zh-CN" w:bidi="ar-SA"/>
        </w:rPr>
        <w:t>将不作考虑。</w:t>
      </w:r>
    </w:p>
    <w:p>
      <w:pPr>
        <w:widowControl w:val="0"/>
        <w:numPr>
          <w:ilvl w:val="3"/>
          <w:numId w:val="5"/>
        </w:numPr>
        <w:tabs>
          <w:tab w:val="left" w:pos="864"/>
          <w:tab w:val="left" w:pos="900"/>
        </w:tabs>
        <w:spacing w:before="120" w:after="120" w:line="360" w:lineRule="auto"/>
        <w:ind w:left="709" w:hanging="709" w:firstLineChars="0"/>
        <w:jc w:val="left"/>
        <w:outlineLvl w:val="3"/>
        <w:rPr>
          <w:rFonts w:hint="eastAsia" w:ascii="Times New Roman" w:hAnsi="Times New Roman" w:eastAsia="宋体" w:cs="Times New Roman"/>
          <w:b w:val="0"/>
          <w:bCs/>
          <w:kern w:val="2"/>
          <w:sz w:val="24"/>
          <w:szCs w:val="24"/>
          <w:lang w:val="en-US" w:eastAsia="zh-CN" w:bidi="ar-SA"/>
        </w:rPr>
      </w:pP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kern w:val="2"/>
          <w:sz w:val="24"/>
          <w:szCs w:val="24"/>
          <w:lang w:val="en-US" w:eastAsia="zh-CN" w:bidi="ar-SA"/>
        </w:rPr>
        <w:t xml:space="preserve">需对现场各系统查勘，充分考虑施工难度，确保施工过程不影响机场运营，所发生费用在投标报价中综合考虑。涉及不停航施工的工作，应充分考虑施工难度，严格按不停航施工管理规定执行，在投标报价中综合考虑。 </w:t>
      </w:r>
    </w:p>
    <w:p>
      <w:pPr>
        <w:widowControl w:val="0"/>
        <w:numPr>
          <w:ilvl w:val="3"/>
          <w:numId w:val="5"/>
        </w:numPr>
        <w:tabs>
          <w:tab w:val="left" w:pos="864"/>
          <w:tab w:val="left" w:pos="900"/>
        </w:tabs>
        <w:spacing w:before="120" w:after="120" w:line="360" w:lineRule="auto"/>
        <w:ind w:left="709" w:hanging="709" w:firstLineChars="0"/>
        <w:jc w:val="left"/>
        <w:outlineLvl w:val="3"/>
        <w:rPr>
          <w:rFonts w:hint="eastAsia" w:ascii="Times New Roman" w:hAnsi="Times New Roman" w:eastAsia="宋体" w:cs="Times New Roman"/>
          <w:b w:val="0"/>
          <w:bCs/>
          <w:kern w:val="2"/>
          <w:sz w:val="24"/>
          <w:szCs w:val="24"/>
          <w:lang w:val="en-US" w:eastAsia="zh-CN" w:bidi="ar-SA"/>
        </w:rPr>
      </w:pPr>
      <w:r>
        <w:rPr>
          <w:rFonts w:hint="eastAsia" w:ascii="Times New Roman" w:hAnsi="Times New Roman" w:eastAsia="宋体" w:cs="Times New Roman"/>
          <w:b w:val="0"/>
          <w:bCs/>
          <w:kern w:val="2"/>
          <w:sz w:val="24"/>
          <w:szCs w:val="24"/>
          <w:lang w:val="en-US" w:eastAsia="zh-CN" w:bidi="ar-SA"/>
        </w:rPr>
        <w:t>经</w:t>
      </w:r>
      <w:r>
        <w:rPr>
          <w:rFonts w:hint="eastAsia" w:cs="Times New Roman"/>
          <w:b/>
          <w:bCs/>
          <w:kern w:val="2"/>
          <w:sz w:val="24"/>
          <w:szCs w:val="24"/>
          <w:lang w:val="en-US" w:eastAsia="zh-CN" w:bidi="ar-SA"/>
        </w:rPr>
        <w:t>采购人</w:t>
      </w:r>
      <w:r>
        <w:rPr>
          <w:rFonts w:hint="eastAsia" w:ascii="Times New Roman" w:hAnsi="Times New Roman" w:eastAsia="宋体" w:cs="Times New Roman"/>
          <w:b w:val="0"/>
          <w:bCs/>
          <w:kern w:val="2"/>
          <w:sz w:val="24"/>
          <w:szCs w:val="24"/>
          <w:lang w:val="en-US" w:eastAsia="zh-CN" w:bidi="ar-SA"/>
        </w:rPr>
        <w:t>允许和事先安排，</w:t>
      </w: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kern w:val="2"/>
          <w:sz w:val="24"/>
          <w:szCs w:val="24"/>
          <w:lang w:val="en-US" w:eastAsia="zh-CN" w:bidi="ar-SA"/>
        </w:rPr>
        <w:t>及其代表方能进入现场进行考察。</w:t>
      </w: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kern w:val="2"/>
          <w:sz w:val="24"/>
          <w:szCs w:val="24"/>
          <w:lang w:val="en-US" w:eastAsia="zh-CN" w:bidi="ar-SA"/>
        </w:rPr>
        <w:t>及其代表不得让</w:t>
      </w:r>
      <w:r>
        <w:rPr>
          <w:rFonts w:hint="eastAsia" w:cs="Times New Roman"/>
          <w:b/>
          <w:bCs/>
          <w:kern w:val="2"/>
          <w:sz w:val="24"/>
          <w:szCs w:val="24"/>
          <w:lang w:val="en-US" w:eastAsia="zh-CN" w:bidi="ar-SA"/>
        </w:rPr>
        <w:t>采购人</w:t>
      </w:r>
      <w:r>
        <w:rPr>
          <w:rFonts w:hint="eastAsia" w:ascii="Times New Roman" w:hAnsi="Times New Roman" w:eastAsia="宋体" w:cs="Times New Roman"/>
          <w:b w:val="0"/>
          <w:bCs/>
          <w:kern w:val="2"/>
          <w:sz w:val="24"/>
          <w:szCs w:val="24"/>
          <w:lang w:val="en-US" w:eastAsia="zh-CN" w:bidi="ar-SA"/>
        </w:rPr>
        <w:t>为现场考察负任何责任。</w:t>
      </w: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kern w:val="2"/>
          <w:sz w:val="24"/>
          <w:szCs w:val="24"/>
          <w:lang w:val="en-US" w:eastAsia="zh-CN" w:bidi="ar-SA"/>
        </w:rPr>
        <w:t>及其代表必须承担其进入现场后，由于自身的行为所造成的人身伤害（不管是否致命）、财产损失或损坏的后果与责任。</w:t>
      </w:r>
    </w:p>
    <w:p>
      <w:pPr>
        <w:widowControl w:val="0"/>
        <w:numPr>
          <w:ilvl w:val="3"/>
          <w:numId w:val="5"/>
        </w:numPr>
        <w:tabs>
          <w:tab w:val="left" w:pos="864"/>
          <w:tab w:val="left" w:pos="900"/>
        </w:tabs>
        <w:spacing w:before="120" w:after="120" w:line="360" w:lineRule="auto"/>
        <w:ind w:left="709" w:hanging="709" w:firstLineChars="0"/>
        <w:jc w:val="left"/>
        <w:outlineLvl w:val="3"/>
        <w:rPr>
          <w:rFonts w:hint="eastAsia" w:ascii="Times New Roman" w:hAnsi="Times New Roman" w:eastAsia="宋体" w:cs="Times New Roman"/>
          <w:b w:val="0"/>
          <w:bCs/>
          <w:kern w:val="2"/>
          <w:sz w:val="24"/>
          <w:szCs w:val="24"/>
          <w:lang w:val="en-US" w:eastAsia="zh-CN" w:bidi="ar-SA"/>
        </w:rPr>
      </w:pP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kern w:val="2"/>
          <w:sz w:val="24"/>
          <w:szCs w:val="24"/>
          <w:lang w:val="en-US" w:eastAsia="zh-CN" w:bidi="ar-SA"/>
        </w:rPr>
        <w:t>的一切人员在进入工地时，须遵守</w:t>
      </w:r>
      <w:r>
        <w:rPr>
          <w:rFonts w:hint="eastAsia" w:cs="Times New Roman"/>
          <w:b/>
          <w:bCs/>
          <w:kern w:val="2"/>
          <w:sz w:val="24"/>
          <w:szCs w:val="24"/>
          <w:lang w:val="en-US" w:eastAsia="zh-CN" w:bidi="ar-SA"/>
        </w:rPr>
        <w:t>采购人</w:t>
      </w:r>
      <w:r>
        <w:rPr>
          <w:rFonts w:hint="eastAsia" w:ascii="Times New Roman" w:hAnsi="Times New Roman" w:eastAsia="宋体" w:cs="Times New Roman"/>
          <w:b w:val="0"/>
          <w:bCs/>
          <w:kern w:val="2"/>
          <w:sz w:val="24"/>
          <w:szCs w:val="24"/>
          <w:lang w:val="en-US" w:eastAsia="zh-CN" w:bidi="ar-SA"/>
        </w:rPr>
        <w:t>的所有规定和条例。</w:t>
      </w:r>
    </w:p>
    <w:p>
      <w:pPr>
        <w:widowControl w:val="0"/>
        <w:numPr>
          <w:ilvl w:val="1"/>
          <w:numId w:val="5"/>
        </w:numPr>
        <w:spacing w:line="360" w:lineRule="auto"/>
        <w:ind w:firstLine="482" w:firstLineChars="200"/>
        <w:jc w:val="both"/>
        <w:outlineLvl w:val="1"/>
        <w:rPr>
          <w:rFonts w:hint="eastAsia" w:ascii="Times New Roman" w:hAnsi="Times New Roman" w:eastAsia="宋体" w:cs="Times New Roman"/>
          <w:b/>
          <w:bCs/>
          <w:kern w:val="2"/>
          <w:sz w:val="24"/>
          <w:szCs w:val="24"/>
          <w:lang w:val="en-US" w:eastAsia="zh-CN" w:bidi="ar-SA"/>
        </w:rPr>
      </w:pPr>
      <w:bookmarkStart w:id="66" w:name="_Toc423097470"/>
      <w:bookmarkStart w:id="67" w:name="_Toc17544"/>
      <w:r>
        <w:rPr>
          <w:rFonts w:hint="eastAsia" w:ascii="Times New Roman" w:hAnsi="Times New Roman" w:eastAsia="宋体" w:cs="Times New Roman"/>
          <w:b/>
          <w:bCs/>
          <w:kern w:val="2"/>
          <w:sz w:val="24"/>
          <w:szCs w:val="24"/>
          <w:lang w:val="en-US" w:eastAsia="zh-CN" w:bidi="ar-SA"/>
        </w:rPr>
        <w:t>资格能力</w:t>
      </w:r>
      <w:bookmarkEnd w:id="66"/>
      <w:bookmarkEnd w:id="67"/>
    </w:p>
    <w:p>
      <w:pPr>
        <w:widowControl w:val="0"/>
        <w:numPr>
          <w:ilvl w:val="2"/>
          <w:numId w:val="5"/>
        </w:numPr>
        <w:spacing w:line="360" w:lineRule="auto"/>
        <w:ind w:left="720" w:hanging="720" w:firstLineChars="0"/>
        <w:jc w:val="both"/>
        <w:outlineLvl w:val="2"/>
        <w:rPr>
          <w:rFonts w:hint="eastAsia" w:ascii="Times New Roman" w:hAnsi="Times New Roman" w:eastAsia="宋体" w:cs="Times New Roman"/>
          <w:b/>
          <w:bCs w:val="0"/>
          <w:kern w:val="2"/>
          <w:sz w:val="24"/>
          <w:szCs w:val="24"/>
          <w:lang w:val="en-US" w:eastAsia="zh-CN" w:bidi="ar-SA"/>
        </w:rPr>
      </w:pPr>
      <w:bookmarkStart w:id="68" w:name="_Toc31674"/>
      <w:r>
        <w:rPr>
          <w:rFonts w:hint="eastAsia" w:ascii="Times New Roman" w:hAnsi="Times New Roman" w:eastAsia="宋体" w:cs="Times New Roman"/>
          <w:b/>
          <w:bCs w:val="0"/>
          <w:kern w:val="2"/>
          <w:sz w:val="24"/>
          <w:szCs w:val="24"/>
          <w:lang w:val="en-US" w:eastAsia="zh-CN" w:bidi="ar-SA"/>
        </w:rPr>
        <w:t>技术资格能力</w:t>
      </w:r>
      <w:bookmarkEnd w:id="68"/>
    </w:p>
    <w:p>
      <w:pPr>
        <w:spacing w:line="360" w:lineRule="auto"/>
        <w:ind w:firstLine="480" w:firstLineChars="200"/>
        <w:rPr>
          <w:rFonts w:hint="eastAsia" w:eastAsia="宋体"/>
          <w:sz w:val="24"/>
          <w:highlight w:val="none"/>
          <w:lang w:eastAsia="zh-CN"/>
        </w:rPr>
      </w:pPr>
      <w:r>
        <w:rPr>
          <w:rFonts w:hint="eastAsia" w:ascii="宋体" w:hAnsi="宋体" w:cs="宋体"/>
          <w:sz w:val="24"/>
          <w:highlight w:val="none"/>
          <w:lang w:val="sv-SE" w:eastAsia="zh-CN"/>
        </w:rPr>
        <w:t>报价人</w:t>
      </w:r>
      <w:r>
        <w:rPr>
          <w:rFonts w:ascii="宋体" w:hAnsi="宋体" w:eastAsia="宋体" w:cs="宋体"/>
          <w:sz w:val="24"/>
          <w:highlight w:val="none"/>
          <w:lang w:val="sv-SE"/>
        </w:rPr>
        <w:t>应具备</w:t>
      </w:r>
      <w:r>
        <w:rPr>
          <w:rFonts w:hint="eastAsia" w:ascii="宋体" w:hAnsi="宋体" w:eastAsia="宋体" w:cs="宋体"/>
          <w:sz w:val="24"/>
          <w:highlight w:val="none"/>
          <w:lang w:val="sv-SE"/>
        </w:rPr>
        <w:t>民航空管工程及机场弱电系统工程专业承包</w:t>
      </w:r>
      <w:r>
        <w:rPr>
          <w:rFonts w:hint="eastAsia" w:ascii="宋体" w:hAnsi="宋体" w:eastAsia="宋体" w:cs="宋体"/>
          <w:sz w:val="24"/>
          <w:highlight w:val="none"/>
          <w:lang w:val="en-US" w:eastAsia="zh-CN"/>
        </w:rPr>
        <w:t>二</w:t>
      </w:r>
      <w:r>
        <w:rPr>
          <w:rFonts w:hint="eastAsia" w:ascii="宋体" w:hAnsi="宋体" w:eastAsia="宋体" w:cs="宋体"/>
          <w:sz w:val="24"/>
          <w:highlight w:val="none"/>
          <w:lang w:val="sv-SE"/>
        </w:rPr>
        <w:t>级企业资质。</w:t>
      </w:r>
    </w:p>
    <w:p>
      <w:pPr>
        <w:widowControl w:val="0"/>
        <w:numPr>
          <w:ilvl w:val="1"/>
          <w:numId w:val="5"/>
        </w:numPr>
        <w:spacing w:line="360" w:lineRule="auto"/>
        <w:ind w:firstLine="482" w:firstLineChars="200"/>
        <w:jc w:val="both"/>
        <w:outlineLvl w:val="1"/>
        <w:rPr>
          <w:rFonts w:hint="eastAsia" w:ascii="Times New Roman" w:hAnsi="Times New Roman" w:eastAsia="宋体" w:cs="Times New Roman"/>
          <w:b/>
          <w:bCs/>
          <w:kern w:val="2"/>
          <w:sz w:val="24"/>
          <w:szCs w:val="24"/>
          <w:lang w:val="en-US" w:eastAsia="zh-CN" w:bidi="ar-SA"/>
        </w:rPr>
      </w:pPr>
      <w:bookmarkStart w:id="69" w:name="_项目管理资格能力"/>
      <w:bookmarkEnd w:id="69"/>
      <w:bookmarkStart w:id="70" w:name="_Toc260148593"/>
      <w:bookmarkEnd w:id="70"/>
      <w:bookmarkStart w:id="71" w:name="_Toc519522089"/>
      <w:bookmarkEnd w:id="71"/>
      <w:bookmarkStart w:id="72" w:name="_Toc258483608"/>
      <w:bookmarkEnd w:id="72"/>
      <w:bookmarkStart w:id="73" w:name="_Toc260147686"/>
      <w:bookmarkEnd w:id="73"/>
      <w:bookmarkStart w:id="74" w:name="_Toc124561164"/>
      <w:bookmarkStart w:id="75" w:name="_Toc119258094"/>
      <w:bookmarkStart w:id="76" w:name="_Toc122958929"/>
      <w:bookmarkStart w:id="77" w:name="_Toc9617"/>
      <w:bookmarkStart w:id="78" w:name="_Toc123028531"/>
      <w:bookmarkStart w:id="79" w:name="_Toc423097471"/>
      <w:bookmarkStart w:id="80" w:name="_Toc127347643"/>
      <w:bookmarkStart w:id="81" w:name="_Toc119258096"/>
      <w:r>
        <w:rPr>
          <w:rFonts w:hint="eastAsia" w:ascii="Times New Roman" w:hAnsi="Times New Roman" w:eastAsia="宋体" w:cs="Times New Roman"/>
          <w:b/>
          <w:bCs/>
          <w:kern w:val="2"/>
          <w:sz w:val="24"/>
          <w:szCs w:val="24"/>
          <w:lang w:val="en-US" w:eastAsia="zh-CN" w:bidi="ar-SA"/>
        </w:rPr>
        <w:t>标准和规范</w:t>
      </w:r>
      <w:bookmarkEnd w:id="74"/>
      <w:bookmarkEnd w:id="75"/>
      <w:bookmarkEnd w:id="76"/>
      <w:bookmarkEnd w:id="77"/>
      <w:bookmarkEnd w:id="78"/>
      <w:bookmarkEnd w:id="79"/>
      <w:bookmarkEnd w:id="80"/>
    </w:p>
    <w:p>
      <w:pPr>
        <w:widowControl w:val="0"/>
        <w:numPr>
          <w:ilvl w:val="2"/>
          <w:numId w:val="5"/>
        </w:numPr>
        <w:spacing w:line="360" w:lineRule="auto"/>
        <w:ind w:left="720" w:hanging="720" w:firstLineChars="0"/>
        <w:jc w:val="both"/>
        <w:outlineLvl w:val="2"/>
        <w:rPr>
          <w:rFonts w:ascii="Times New Roman" w:hAnsi="Times New Roman" w:eastAsia="宋体" w:cs="Times New Roman"/>
          <w:bCs/>
          <w:kern w:val="2"/>
          <w:sz w:val="24"/>
          <w:szCs w:val="24"/>
          <w:lang w:val="en-US" w:eastAsia="zh-CN" w:bidi="ar-SA"/>
        </w:rPr>
      </w:pPr>
      <w:bookmarkStart w:id="82" w:name="_Toc23117"/>
      <w:r>
        <w:rPr>
          <w:rFonts w:hint="eastAsia" w:cs="Times New Roman"/>
          <w:b/>
          <w:bCs w:val="0"/>
          <w:kern w:val="2"/>
          <w:sz w:val="24"/>
          <w:szCs w:val="24"/>
          <w:lang w:val="en-US" w:eastAsia="zh-CN" w:bidi="ar-SA"/>
        </w:rPr>
        <w:t>报价人</w:t>
      </w:r>
      <w:r>
        <w:rPr>
          <w:rFonts w:hint="eastAsia" w:ascii="Times New Roman" w:hAnsi="Times New Roman" w:eastAsia="宋体" w:cs="Times New Roman"/>
          <w:bCs/>
          <w:kern w:val="2"/>
          <w:sz w:val="24"/>
          <w:szCs w:val="24"/>
          <w:lang w:val="en-US" w:eastAsia="zh-CN" w:bidi="ar-SA"/>
        </w:rPr>
        <w:t>所提供产品的质量、安装施工工艺、测试手段及方法都应符合最新颁布的标准和规范要求。</w:t>
      </w:r>
      <w:bookmarkEnd w:id="82"/>
    </w:p>
    <w:p>
      <w:pPr>
        <w:widowControl w:val="0"/>
        <w:numPr>
          <w:ilvl w:val="2"/>
          <w:numId w:val="5"/>
        </w:numPr>
        <w:spacing w:line="360" w:lineRule="auto"/>
        <w:ind w:left="720" w:hanging="720" w:firstLineChars="0"/>
        <w:jc w:val="both"/>
        <w:outlineLvl w:val="2"/>
        <w:rPr>
          <w:rFonts w:hint="eastAsia" w:ascii="Times New Roman" w:hAnsi="Times New Roman" w:eastAsia="宋体" w:cs="Times New Roman"/>
          <w:b/>
          <w:bCs w:val="0"/>
          <w:kern w:val="2"/>
          <w:sz w:val="24"/>
          <w:szCs w:val="24"/>
          <w:highlight w:val="none"/>
          <w:lang w:val="en-US" w:eastAsia="zh-CN" w:bidi="ar-SA"/>
        </w:rPr>
      </w:pPr>
      <w:bookmarkStart w:id="83" w:name="_Toc22014"/>
      <w:r>
        <w:rPr>
          <w:rFonts w:hint="eastAsia" w:ascii="Times New Roman" w:hAnsi="Times New Roman" w:eastAsia="宋体" w:cs="Times New Roman"/>
          <w:b/>
          <w:bCs w:val="0"/>
          <w:kern w:val="2"/>
          <w:sz w:val="24"/>
          <w:szCs w:val="24"/>
          <w:highlight w:val="none"/>
          <w:lang w:val="en-US" w:eastAsia="zh-CN" w:bidi="ar-SA"/>
        </w:rPr>
        <w:t>投标方所提供的设备及系统应符合行业相关标准和规范</w:t>
      </w:r>
      <w:bookmarkEnd w:id="83"/>
      <w:r>
        <w:rPr>
          <w:rFonts w:hint="eastAsia" w:ascii="Times New Roman" w:hAnsi="Times New Roman" w:eastAsia="宋体" w:cs="Times New Roman"/>
          <w:b/>
          <w:bCs w:val="0"/>
          <w:kern w:val="2"/>
          <w:sz w:val="24"/>
          <w:szCs w:val="24"/>
          <w:highlight w:val="none"/>
          <w:lang w:val="en-US" w:eastAsia="zh-CN" w:bidi="ar-SA"/>
        </w:rPr>
        <w:t>。</w:t>
      </w:r>
    </w:p>
    <w:p>
      <w:pPr>
        <w:spacing w:line="360" w:lineRule="auto"/>
        <w:ind w:firstLine="480" w:firstLineChars="200"/>
        <w:rPr>
          <w:rFonts w:hint="eastAsia" w:eastAsia="宋体" w:cs="宋体"/>
          <w:sz w:val="24"/>
        </w:rPr>
      </w:pPr>
    </w:p>
    <w:bookmarkEnd w:id="81"/>
    <w:p>
      <w:pPr>
        <w:widowControl w:val="0"/>
        <w:numPr>
          <w:ilvl w:val="1"/>
          <w:numId w:val="5"/>
        </w:numPr>
        <w:spacing w:line="360" w:lineRule="auto"/>
        <w:ind w:firstLine="482" w:firstLineChars="200"/>
        <w:jc w:val="both"/>
        <w:outlineLvl w:val="1"/>
        <w:rPr>
          <w:rFonts w:ascii="Arial" w:hAnsi="Arial" w:eastAsia="黑体" w:cs="Times New Roman"/>
          <w:b/>
          <w:bCs/>
          <w:kern w:val="2"/>
          <w:sz w:val="24"/>
          <w:szCs w:val="24"/>
          <w:lang w:val="en-US" w:eastAsia="zh-CN" w:bidi="ar-SA"/>
        </w:rPr>
      </w:pPr>
      <w:bookmarkStart w:id="84" w:name="_Toc9626"/>
      <w:r>
        <w:rPr>
          <w:rFonts w:ascii="Arial" w:hAnsi="Arial" w:eastAsia="黑体" w:cs="Times New Roman"/>
          <w:b/>
          <w:bCs/>
          <w:kern w:val="2"/>
          <w:sz w:val="24"/>
          <w:szCs w:val="24"/>
          <w:lang w:val="en-US" w:eastAsia="zh-CN" w:bidi="ar-SA"/>
        </w:rPr>
        <w:t>其他要求</w:t>
      </w:r>
      <w:bookmarkEnd w:id="84"/>
    </w:p>
    <w:p>
      <w:pPr>
        <w:widowControl w:val="0"/>
        <w:numPr>
          <w:ilvl w:val="2"/>
          <w:numId w:val="5"/>
        </w:numPr>
        <w:spacing w:line="360" w:lineRule="auto"/>
        <w:ind w:left="720" w:hanging="720" w:firstLineChars="0"/>
        <w:jc w:val="both"/>
        <w:outlineLvl w:val="2"/>
        <w:rPr>
          <w:rFonts w:ascii="Arial" w:hAnsi="Arial" w:eastAsia="宋体" w:cs="Times New Roman"/>
          <w:bCs/>
          <w:kern w:val="2"/>
          <w:sz w:val="24"/>
          <w:szCs w:val="24"/>
          <w:lang w:val="en-US" w:eastAsia="zh-CN" w:bidi="ar-SA"/>
        </w:rPr>
      </w:pPr>
      <w:bookmarkStart w:id="85" w:name="_Toc5428"/>
      <w:r>
        <w:rPr>
          <w:rFonts w:hint="eastAsia" w:ascii="Arial" w:hAnsi="Arial" w:eastAsia="宋体" w:cs="Times New Roman"/>
          <w:bCs/>
          <w:kern w:val="2"/>
          <w:sz w:val="24"/>
          <w:szCs w:val="24"/>
          <w:lang w:val="en-US" w:eastAsia="zh-CN" w:bidi="ar-SA"/>
        </w:rPr>
        <w:t>安全生产与文明施工管理</w:t>
      </w:r>
      <w:bookmarkEnd w:id="85"/>
    </w:p>
    <w:p>
      <w:pPr>
        <w:widowControl w:val="0"/>
        <w:numPr>
          <w:ilvl w:val="3"/>
          <w:numId w:val="5"/>
        </w:numPr>
        <w:spacing w:before="120" w:after="120" w:line="360" w:lineRule="auto"/>
        <w:ind w:left="864" w:hanging="864" w:firstLineChars="0"/>
        <w:jc w:val="left"/>
        <w:outlineLvl w:val="3"/>
        <w:rPr>
          <w:rFonts w:ascii="Arial" w:hAnsi="Arial" w:eastAsia="宋体" w:cs="Times New Roman"/>
          <w:b w:val="0"/>
          <w:bCs/>
          <w:kern w:val="2"/>
          <w:sz w:val="24"/>
          <w:szCs w:val="24"/>
          <w:lang w:val="en-US" w:eastAsia="zh-CN" w:bidi="ar-SA"/>
        </w:rPr>
      </w:pPr>
      <w:r>
        <w:rPr>
          <w:rFonts w:hint="eastAsia" w:ascii="Arial" w:hAnsi="Arial" w:eastAsia="宋体" w:cs="Times New Roman"/>
          <w:b w:val="0"/>
          <w:bCs/>
          <w:kern w:val="2"/>
          <w:sz w:val="24"/>
          <w:szCs w:val="24"/>
          <w:lang w:val="en-US" w:eastAsia="zh-CN" w:bidi="ar-SA"/>
        </w:rPr>
        <w:t>严格执行指挥部安全管理相关要求，建立应急预案。安全施工目标是做到“五无”---无死亡、无重伤、无火灾、无中毒、无车祸。建立安全责任制度以保证安全施工目标的实现，包括安全教育制度、安全检查制度、安全保证金制度。为确保安全、文明施工，施工单位项目部要有高效精干的安全文明施工组织机构，建立健全各项规章制度制定及切实可行的安全保障措施，并在施工中严格执行；要加强安全教育，提高广大施工人员的安全防范意识与能力；定期进行安全检查，消除事故隐患；重点进行施工用车和用电安全、设备吊装安全的管理，确保工伤事故率为零；</w:t>
      </w:r>
    </w:p>
    <w:p>
      <w:pPr>
        <w:widowControl w:val="0"/>
        <w:numPr>
          <w:ilvl w:val="3"/>
          <w:numId w:val="5"/>
        </w:numPr>
        <w:spacing w:before="120" w:after="120" w:line="360" w:lineRule="auto"/>
        <w:ind w:left="864" w:hanging="864" w:firstLineChars="0"/>
        <w:jc w:val="left"/>
        <w:outlineLvl w:val="3"/>
        <w:rPr>
          <w:rFonts w:ascii="Arial" w:hAnsi="Arial" w:eastAsia="宋体" w:cs="Times New Roman"/>
          <w:b w:val="0"/>
          <w:bCs/>
          <w:kern w:val="2"/>
          <w:sz w:val="24"/>
          <w:szCs w:val="24"/>
          <w:lang w:val="en-US" w:eastAsia="zh-CN" w:bidi="ar-SA"/>
        </w:rPr>
      </w:pPr>
      <w:r>
        <w:rPr>
          <w:rFonts w:hint="eastAsia" w:ascii="Arial" w:hAnsi="Arial" w:eastAsia="宋体" w:cs="Times New Roman"/>
          <w:b w:val="0"/>
          <w:bCs/>
          <w:kern w:val="2"/>
          <w:sz w:val="24"/>
          <w:szCs w:val="24"/>
          <w:lang w:val="en-US" w:eastAsia="zh-CN" w:bidi="ar-SA"/>
        </w:rPr>
        <w:t>中标人必须服从总承包人的管理，详见《总承包管理制度》。如有事故发生，除积极参加事故调查外，还应按有关规定组织好事故上报工作并根据调查结果承担相应的管理责任；</w:t>
      </w:r>
    </w:p>
    <w:p>
      <w:pPr>
        <w:widowControl w:val="0"/>
        <w:numPr>
          <w:ilvl w:val="3"/>
          <w:numId w:val="5"/>
        </w:numPr>
        <w:spacing w:before="120" w:after="120" w:line="360" w:lineRule="auto"/>
        <w:ind w:left="864" w:hanging="864" w:firstLineChars="0"/>
        <w:jc w:val="left"/>
        <w:outlineLvl w:val="3"/>
        <w:rPr>
          <w:rFonts w:ascii="Arial" w:hAnsi="Arial"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中标人有责任及义务做好施工现场的安全、文明施工管理，保持施工场地及现场生活设施的清洁和卫生，交工前清理现场，并符合有关规范及总包管理的有关规定，整个工程施工周期内要达到文明施工工地的要求；</w:t>
      </w:r>
    </w:p>
    <w:p>
      <w:pPr>
        <w:widowControl w:val="0"/>
        <w:numPr>
          <w:ilvl w:val="3"/>
          <w:numId w:val="5"/>
        </w:numPr>
        <w:spacing w:before="120" w:after="120" w:line="360" w:lineRule="auto"/>
        <w:ind w:left="864" w:hanging="864" w:firstLineChars="0"/>
        <w:jc w:val="left"/>
        <w:outlineLvl w:val="3"/>
        <w:rPr>
          <w:rFonts w:ascii="Arial" w:hAnsi="Arial"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中标人必须做好成品保护工作，对各参建单位已完成的工作内容有保护的义务。在已完成面上开口时须经过相关单位及监理的确认，务必开口准确。发生损坏须赔偿，由监理现场确认划定责任后发监理通知，拒不赔偿的由</w:t>
      </w:r>
      <w:r>
        <w:rPr>
          <w:rFonts w:hint="eastAsia" w:ascii="宋体" w:hAnsi="宋体" w:cs="宋体"/>
          <w:b w:val="0"/>
          <w:bCs/>
          <w:kern w:val="2"/>
          <w:sz w:val="24"/>
          <w:szCs w:val="24"/>
          <w:lang w:val="en-US" w:eastAsia="zh-CN" w:bidi="ar-SA"/>
        </w:rPr>
        <w:t>采购人</w:t>
      </w:r>
      <w:r>
        <w:rPr>
          <w:rFonts w:hint="eastAsia" w:ascii="宋体" w:hAnsi="宋体" w:eastAsia="宋体" w:cs="宋体"/>
          <w:b w:val="0"/>
          <w:bCs/>
          <w:kern w:val="2"/>
          <w:sz w:val="24"/>
          <w:szCs w:val="24"/>
          <w:lang w:val="en-US" w:eastAsia="zh-CN" w:bidi="ar-SA"/>
        </w:rPr>
        <w:t>在工程款中直接扣除；</w:t>
      </w:r>
    </w:p>
    <w:p>
      <w:pPr>
        <w:widowControl w:val="0"/>
        <w:numPr>
          <w:ilvl w:val="3"/>
          <w:numId w:val="5"/>
        </w:numPr>
        <w:spacing w:before="120" w:after="120" w:line="360" w:lineRule="auto"/>
        <w:ind w:left="864" w:hanging="864" w:firstLineChars="0"/>
        <w:jc w:val="left"/>
        <w:outlineLvl w:val="3"/>
        <w:rPr>
          <w:rFonts w:hint="eastAsia" w:ascii="Arial" w:hAnsi="Arial"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请中标单位自行协调交通管理部门办理车辆运输许可。同时车辆进出须保证不会对周边道路卫生造成影响，若车辆运输导致路面产生泥沙、淤泥、垃圾等，中标单位必须立即清扫。以上费用请投标报价中综合考虑，</w:t>
      </w:r>
      <w:r>
        <w:rPr>
          <w:rFonts w:hint="eastAsia" w:ascii="宋体" w:hAnsi="宋体" w:cs="宋体"/>
          <w:b w:val="0"/>
          <w:bCs/>
          <w:kern w:val="2"/>
          <w:sz w:val="24"/>
          <w:szCs w:val="24"/>
          <w:lang w:val="en-US" w:eastAsia="zh-CN" w:bidi="ar-SA"/>
        </w:rPr>
        <w:t>采购人</w:t>
      </w:r>
      <w:r>
        <w:rPr>
          <w:rFonts w:hint="eastAsia" w:ascii="宋体" w:hAnsi="宋体" w:eastAsia="宋体" w:cs="宋体"/>
          <w:b w:val="0"/>
          <w:bCs/>
          <w:kern w:val="2"/>
          <w:sz w:val="24"/>
          <w:szCs w:val="24"/>
          <w:lang w:val="en-US" w:eastAsia="zh-CN" w:bidi="ar-SA"/>
        </w:rPr>
        <w:t>不会对产生的额外费用进行增补。</w:t>
      </w:r>
    </w:p>
    <w:p>
      <w:pPr>
        <w:widowControl w:val="0"/>
        <w:numPr>
          <w:ilvl w:val="2"/>
          <w:numId w:val="5"/>
        </w:numPr>
        <w:spacing w:line="360" w:lineRule="auto"/>
        <w:ind w:left="720" w:hanging="720" w:firstLineChars="0"/>
        <w:jc w:val="both"/>
        <w:outlineLvl w:val="2"/>
        <w:rPr>
          <w:rFonts w:hint="eastAsia" w:ascii="宋体" w:hAnsi="宋体" w:eastAsia="宋体" w:cs="宋体"/>
          <w:bCs/>
          <w:kern w:val="2"/>
          <w:sz w:val="24"/>
          <w:szCs w:val="24"/>
          <w:lang w:val="en-US" w:eastAsia="zh-CN" w:bidi="ar-SA"/>
        </w:rPr>
      </w:pPr>
      <w:bookmarkStart w:id="86" w:name="_Toc6362"/>
      <w:r>
        <w:rPr>
          <w:rFonts w:hint="eastAsia" w:ascii="宋体" w:hAnsi="宋体" w:eastAsia="宋体" w:cs="宋体"/>
          <w:bCs/>
          <w:kern w:val="2"/>
          <w:sz w:val="24"/>
          <w:szCs w:val="24"/>
          <w:lang w:val="en-US" w:eastAsia="zh-CN" w:bidi="ar-SA"/>
        </w:rPr>
        <w:t>由于本项目的工期很紧，为确保工期，请中标人须做好人员、机械和材料的准备，并充分考虑夜间加班及赶工费用并在投标报价中予以综合考虑。</w:t>
      </w:r>
      <w:bookmarkEnd w:id="86"/>
    </w:p>
    <w:p>
      <w:pPr>
        <w:widowControl w:val="0"/>
        <w:numPr>
          <w:ilvl w:val="2"/>
          <w:numId w:val="5"/>
        </w:numPr>
        <w:spacing w:line="360" w:lineRule="auto"/>
        <w:ind w:left="720" w:hanging="720" w:firstLineChars="0"/>
        <w:jc w:val="both"/>
        <w:outlineLvl w:val="2"/>
        <w:rPr>
          <w:rFonts w:hint="eastAsia" w:ascii="宋体" w:hAnsi="宋体" w:eastAsia="宋体" w:cs="宋体"/>
          <w:bCs/>
          <w:kern w:val="2"/>
          <w:sz w:val="24"/>
          <w:szCs w:val="24"/>
          <w:lang w:val="en-US" w:eastAsia="zh-CN" w:bidi="ar-SA"/>
        </w:rPr>
      </w:pPr>
      <w:bookmarkStart w:id="87" w:name="_Toc24594"/>
      <w:r>
        <w:rPr>
          <w:rFonts w:hint="eastAsia" w:ascii="宋体" w:hAnsi="宋体" w:cs="宋体"/>
          <w:bCs/>
          <w:kern w:val="2"/>
          <w:sz w:val="24"/>
          <w:szCs w:val="24"/>
          <w:lang w:val="en-US" w:eastAsia="zh-CN" w:bidi="ar-SA"/>
        </w:rPr>
        <w:t>采购人</w:t>
      </w:r>
      <w:r>
        <w:rPr>
          <w:rFonts w:hint="eastAsia" w:ascii="宋体" w:hAnsi="宋体" w:eastAsia="宋体" w:cs="宋体"/>
          <w:bCs/>
          <w:kern w:val="2"/>
          <w:sz w:val="24"/>
          <w:szCs w:val="24"/>
          <w:lang w:val="en-US" w:eastAsia="zh-CN" w:bidi="ar-SA"/>
        </w:rPr>
        <w:t>欢迎各</w:t>
      </w:r>
      <w:r>
        <w:rPr>
          <w:rFonts w:hint="eastAsia" w:ascii="宋体" w:hAnsi="宋体" w:cs="宋体"/>
          <w:bCs/>
          <w:kern w:val="2"/>
          <w:sz w:val="24"/>
          <w:szCs w:val="24"/>
          <w:lang w:val="en-US" w:eastAsia="zh-CN" w:bidi="ar-SA"/>
        </w:rPr>
        <w:t>报价人</w:t>
      </w:r>
      <w:r>
        <w:rPr>
          <w:rFonts w:hint="eastAsia" w:ascii="宋体" w:hAnsi="宋体" w:eastAsia="宋体" w:cs="宋体"/>
          <w:bCs/>
          <w:kern w:val="2"/>
          <w:sz w:val="24"/>
          <w:szCs w:val="24"/>
          <w:lang w:val="en-US" w:eastAsia="zh-CN" w:bidi="ar-SA"/>
        </w:rPr>
        <w:t>根据企业自身实际能力，在施工组织和施工方法合理、可行的前提下，对本招标工程的工期进行优化，提出相应缩短工期的投标文件。</w:t>
      </w:r>
      <w:bookmarkEnd w:id="87"/>
    </w:p>
    <w:p>
      <w:pPr>
        <w:widowControl w:val="0"/>
        <w:numPr>
          <w:ilvl w:val="2"/>
          <w:numId w:val="5"/>
        </w:numPr>
        <w:spacing w:line="360" w:lineRule="auto"/>
        <w:ind w:left="720" w:hanging="720" w:firstLineChars="0"/>
        <w:jc w:val="both"/>
        <w:outlineLvl w:val="2"/>
        <w:rPr>
          <w:rFonts w:hint="eastAsia" w:ascii="宋体" w:hAnsi="宋体" w:eastAsia="宋体" w:cs="宋体"/>
          <w:bCs/>
          <w:kern w:val="2"/>
          <w:sz w:val="24"/>
          <w:szCs w:val="24"/>
          <w:lang w:val="en-US" w:eastAsia="zh-CN" w:bidi="ar-SA"/>
        </w:rPr>
      </w:pPr>
      <w:bookmarkStart w:id="88" w:name="_Toc9811"/>
      <w:r>
        <w:rPr>
          <w:rFonts w:hint="eastAsia" w:ascii="宋体" w:hAnsi="宋体" w:eastAsia="宋体" w:cs="宋体"/>
          <w:bCs/>
          <w:kern w:val="2"/>
          <w:sz w:val="24"/>
          <w:szCs w:val="24"/>
          <w:lang w:val="en-US" w:eastAsia="zh-CN" w:bidi="ar-SA"/>
        </w:rPr>
        <w:t>因不可抗力的原因造成的工期延误，在得到监理工程师和</w:t>
      </w:r>
      <w:r>
        <w:rPr>
          <w:rFonts w:hint="eastAsia" w:ascii="宋体" w:hAnsi="宋体" w:cs="宋体"/>
          <w:bCs/>
          <w:kern w:val="2"/>
          <w:sz w:val="24"/>
          <w:szCs w:val="24"/>
          <w:lang w:val="en-US" w:eastAsia="zh-CN" w:bidi="ar-SA"/>
        </w:rPr>
        <w:t>采购人</w:t>
      </w:r>
      <w:r>
        <w:rPr>
          <w:rFonts w:hint="eastAsia" w:ascii="宋体" w:hAnsi="宋体" w:eastAsia="宋体" w:cs="宋体"/>
          <w:bCs/>
          <w:kern w:val="2"/>
          <w:sz w:val="24"/>
          <w:szCs w:val="24"/>
          <w:lang w:val="en-US" w:eastAsia="zh-CN" w:bidi="ar-SA"/>
        </w:rPr>
        <w:t>的认可后，工期可相应顺延，双方办理同意顺延工期手续。</w:t>
      </w:r>
      <w:bookmarkEnd w:id="88"/>
    </w:p>
    <w:p>
      <w:pPr>
        <w:widowControl w:val="0"/>
        <w:numPr>
          <w:ilvl w:val="2"/>
          <w:numId w:val="5"/>
        </w:numPr>
        <w:spacing w:line="360" w:lineRule="auto"/>
        <w:ind w:left="720" w:hanging="720" w:firstLineChars="0"/>
        <w:jc w:val="both"/>
        <w:outlineLvl w:val="2"/>
        <w:rPr>
          <w:rFonts w:hint="eastAsia" w:ascii="宋体" w:hAnsi="宋体" w:eastAsia="宋体" w:cs="宋体"/>
          <w:bCs/>
          <w:kern w:val="2"/>
          <w:sz w:val="24"/>
          <w:szCs w:val="24"/>
          <w:highlight w:val="none"/>
          <w:lang w:val="en-US" w:eastAsia="zh-CN" w:bidi="ar-SA"/>
        </w:rPr>
      </w:pPr>
      <w:bookmarkStart w:id="89" w:name="_Toc13684"/>
      <w:r>
        <w:rPr>
          <w:rFonts w:hint="eastAsia" w:ascii="宋体" w:hAnsi="宋体" w:eastAsia="宋体" w:cs="宋体"/>
          <w:bCs/>
          <w:kern w:val="2"/>
          <w:sz w:val="24"/>
          <w:szCs w:val="24"/>
          <w:highlight w:val="none"/>
          <w:lang w:val="en-US" w:eastAsia="zh-CN" w:bidi="ar-SA"/>
        </w:rPr>
        <w:t>工程施工期间，项目部主要管理人员离开工地均需向</w:t>
      </w:r>
      <w:r>
        <w:rPr>
          <w:rFonts w:hint="eastAsia" w:ascii="宋体" w:hAnsi="宋体" w:cs="宋体"/>
          <w:bCs/>
          <w:kern w:val="2"/>
          <w:sz w:val="24"/>
          <w:szCs w:val="24"/>
          <w:highlight w:val="none"/>
          <w:lang w:val="en-US" w:eastAsia="zh-CN" w:bidi="ar-SA"/>
        </w:rPr>
        <w:t>采购人</w:t>
      </w:r>
      <w:r>
        <w:rPr>
          <w:rFonts w:hint="eastAsia" w:ascii="宋体" w:hAnsi="宋体" w:eastAsia="宋体" w:cs="宋体"/>
          <w:bCs/>
          <w:kern w:val="2"/>
          <w:sz w:val="24"/>
          <w:szCs w:val="24"/>
          <w:highlight w:val="none"/>
          <w:lang w:val="en-US" w:eastAsia="zh-CN" w:bidi="ar-SA"/>
        </w:rPr>
        <w:t>请假，一周以上需书面请假，无论口头或书面请假，均需得到</w:t>
      </w:r>
      <w:r>
        <w:rPr>
          <w:rFonts w:hint="eastAsia" w:ascii="宋体" w:hAnsi="宋体" w:cs="宋体"/>
          <w:bCs/>
          <w:kern w:val="2"/>
          <w:sz w:val="24"/>
          <w:szCs w:val="24"/>
          <w:highlight w:val="none"/>
          <w:lang w:val="en-US" w:eastAsia="zh-CN" w:bidi="ar-SA"/>
        </w:rPr>
        <w:t>采购人</w:t>
      </w:r>
      <w:r>
        <w:rPr>
          <w:rFonts w:hint="eastAsia" w:ascii="宋体" w:hAnsi="宋体" w:eastAsia="宋体" w:cs="宋体"/>
          <w:bCs/>
          <w:kern w:val="2"/>
          <w:sz w:val="24"/>
          <w:szCs w:val="24"/>
          <w:highlight w:val="none"/>
          <w:lang w:val="en-US" w:eastAsia="zh-CN" w:bidi="ar-SA"/>
        </w:rPr>
        <w:t>批准，并授权其他项目主要管理人员暂时代替有关工作，不允许由于管理人员暂时离开工地而影响项目的实施。如不请假擅自离开工地的，按每天每人处罚</w:t>
      </w:r>
      <w:r>
        <w:rPr>
          <w:rFonts w:hint="eastAsia" w:ascii="宋体" w:hAnsi="宋体" w:cs="宋体"/>
          <w:bCs/>
          <w:kern w:val="2"/>
          <w:sz w:val="24"/>
          <w:szCs w:val="24"/>
          <w:highlight w:val="none"/>
          <w:lang w:val="en-US" w:eastAsia="zh-CN" w:bidi="ar-SA"/>
        </w:rPr>
        <w:t>1</w:t>
      </w:r>
      <w:r>
        <w:rPr>
          <w:rFonts w:hint="eastAsia" w:ascii="宋体" w:hAnsi="宋体" w:eastAsia="宋体" w:cs="宋体"/>
          <w:bCs/>
          <w:kern w:val="2"/>
          <w:sz w:val="24"/>
          <w:szCs w:val="24"/>
          <w:highlight w:val="none"/>
          <w:lang w:val="en-US" w:eastAsia="zh-CN" w:bidi="ar-SA"/>
        </w:rPr>
        <w:t>000元。</w:t>
      </w:r>
      <w:bookmarkEnd w:id="89"/>
    </w:p>
    <w:p>
      <w:pPr>
        <w:widowControl w:val="0"/>
        <w:numPr>
          <w:ilvl w:val="2"/>
          <w:numId w:val="5"/>
        </w:numPr>
        <w:spacing w:line="360" w:lineRule="auto"/>
        <w:ind w:left="720" w:hanging="720" w:firstLineChars="0"/>
        <w:jc w:val="both"/>
        <w:outlineLvl w:val="2"/>
        <w:rPr>
          <w:rFonts w:ascii="Arial" w:hAnsi="Arial" w:eastAsia="宋体" w:cs="Times New Roman"/>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人员休假要求：如果驻地管理人员享受国家规定节假日、及探亲假等超过5天时，需选派资格和经验为发包人所接受的人员替换后方可休假。</w:t>
      </w:r>
    </w:p>
    <w:p>
      <w:pPr>
        <w:widowControl w:val="0"/>
        <w:numPr>
          <w:ilvl w:val="2"/>
          <w:numId w:val="5"/>
        </w:numPr>
        <w:spacing w:line="360" w:lineRule="auto"/>
        <w:ind w:left="720" w:hanging="720" w:firstLineChars="0"/>
        <w:jc w:val="both"/>
        <w:outlineLvl w:val="2"/>
        <w:rPr>
          <w:rFonts w:hint="default" w:ascii="宋体" w:hAnsi="宋体" w:eastAsia="宋体" w:cs="Times New Roman"/>
          <w:bCs/>
          <w:kern w:val="2"/>
          <w:sz w:val="24"/>
          <w:szCs w:val="24"/>
          <w:highlight w:val="none"/>
          <w:lang w:val="en-US" w:eastAsia="zh-CN" w:bidi="ar-SA"/>
        </w:rPr>
      </w:pPr>
      <w:bookmarkStart w:id="90" w:name="_Toc2512_WPSOffice_Level2"/>
      <w:r>
        <w:rPr>
          <w:rFonts w:hint="eastAsia" w:ascii="宋体" w:hAnsi="宋体" w:eastAsia="宋体" w:cs="Times New Roman"/>
          <w:b/>
          <w:bCs/>
          <w:kern w:val="2"/>
          <w:sz w:val="24"/>
          <w:szCs w:val="24"/>
          <w:highlight w:val="none"/>
          <w:lang w:val="en-US" w:eastAsia="zh-TW" w:bidi="ar-SA"/>
        </w:rPr>
        <w:t>用工实名管理和工资支付</w:t>
      </w:r>
      <w:bookmarkEnd w:id="90"/>
      <w:r>
        <w:rPr>
          <w:rFonts w:hint="eastAsia" w:ascii="宋体" w:hAnsi="宋体" w:eastAsia="宋体" w:cs="Times New Roman"/>
          <w:b/>
          <w:bCs/>
          <w:kern w:val="2"/>
          <w:sz w:val="24"/>
          <w:szCs w:val="24"/>
          <w:highlight w:val="none"/>
          <w:lang w:val="en-US" w:eastAsia="zh-CN" w:bidi="ar-SA"/>
        </w:rPr>
        <w:t>按照国家及指挥部相关要求执行</w:t>
      </w:r>
    </w:p>
    <w:p>
      <w:pPr>
        <w:widowControl w:val="0"/>
        <w:numPr>
          <w:ilvl w:val="2"/>
          <w:numId w:val="5"/>
        </w:numPr>
        <w:spacing w:line="360" w:lineRule="auto"/>
        <w:ind w:left="720" w:hanging="720" w:firstLineChars="0"/>
        <w:jc w:val="both"/>
        <w:outlineLvl w:val="2"/>
        <w:rPr>
          <w:rFonts w:hint="eastAsia" w:ascii="宋体" w:hAnsi="宋体" w:eastAsia="宋体" w:cs="宋体"/>
          <w:bCs/>
          <w:kern w:val="2"/>
          <w:sz w:val="24"/>
          <w:szCs w:val="24"/>
          <w:lang w:val="en-US" w:eastAsia="zh-CN" w:bidi="ar-SA"/>
        </w:rPr>
      </w:pPr>
      <w:bookmarkStart w:id="91" w:name="_Toc11765"/>
      <w:r>
        <w:rPr>
          <w:rFonts w:hint="eastAsia" w:ascii="宋体" w:hAnsi="宋体" w:eastAsia="宋体" w:cs="宋体"/>
          <w:bCs/>
          <w:kern w:val="2"/>
          <w:sz w:val="24"/>
          <w:szCs w:val="24"/>
          <w:lang w:val="en-US" w:eastAsia="zh-CN" w:bidi="ar-SA"/>
        </w:rPr>
        <w:t>材料要求</w:t>
      </w:r>
      <w:bookmarkEnd w:id="91"/>
    </w:p>
    <w:p>
      <w:pPr>
        <w:spacing w:line="360" w:lineRule="auto"/>
        <w:ind w:firstLine="480" w:firstLineChars="200"/>
        <w:rPr>
          <w:rFonts w:hint="eastAsia" w:eastAsia="宋体"/>
          <w:sz w:val="24"/>
        </w:rPr>
      </w:pPr>
      <w:r>
        <w:rPr>
          <w:rFonts w:hint="eastAsia" w:eastAsia="宋体"/>
          <w:sz w:val="24"/>
        </w:rPr>
        <w:t>所有材料必须保证为全新及没有缺陷的优等品，承包商必须负责选购材料，确定的材料必须符合此标书和有关图纸的设计要求，投标方必须提供材料的有关试验报告以确认材料的质量。</w:t>
      </w:r>
      <w:r>
        <w:rPr>
          <w:rFonts w:hint="eastAsia"/>
          <w:sz w:val="24"/>
          <w:lang w:eastAsia="zh-CN"/>
        </w:rPr>
        <w:t>采购人</w:t>
      </w:r>
      <w:r>
        <w:rPr>
          <w:rFonts w:hint="eastAsia" w:eastAsia="宋体"/>
          <w:sz w:val="24"/>
        </w:rPr>
        <w:t>对任何材料的批准并不分担承包商应负的责任。</w:t>
      </w:r>
    </w:p>
    <w:p>
      <w:pPr>
        <w:widowControl w:val="0"/>
        <w:numPr>
          <w:ilvl w:val="2"/>
          <w:numId w:val="5"/>
        </w:numPr>
        <w:spacing w:line="360" w:lineRule="auto"/>
        <w:ind w:left="720" w:hanging="720" w:firstLineChars="0"/>
        <w:jc w:val="both"/>
        <w:outlineLvl w:val="2"/>
        <w:rPr>
          <w:rFonts w:ascii="宋体" w:hAnsi="宋体" w:eastAsia="宋体" w:cs="Times New Roman"/>
          <w:bCs/>
          <w:kern w:val="2"/>
          <w:sz w:val="24"/>
          <w:szCs w:val="24"/>
          <w:lang w:val="en-US" w:eastAsia="zh-CN" w:bidi="ar-SA"/>
        </w:rPr>
      </w:pPr>
      <w:bookmarkStart w:id="92" w:name="_Toc2596_WPSOffice_Level2"/>
      <w:r>
        <w:rPr>
          <w:rFonts w:hint="eastAsia" w:ascii="宋体" w:hAnsi="宋体" w:eastAsia="宋体" w:cs="Times New Roman"/>
          <w:b/>
          <w:bCs/>
          <w:kern w:val="2"/>
          <w:sz w:val="24"/>
          <w:szCs w:val="24"/>
          <w:lang w:val="en-US" w:eastAsia="zh-CN" w:bidi="ar-SA"/>
        </w:rPr>
        <w:t>工程竣工资料要求</w:t>
      </w:r>
      <w:bookmarkEnd w:id="92"/>
    </w:p>
    <w:p>
      <w:pPr>
        <w:widowControl w:val="0"/>
        <w:spacing w:line="360" w:lineRule="auto"/>
        <w:ind w:firstLine="240" w:firstLineChars="100"/>
        <w:jc w:val="both"/>
        <w:outlineLvl w:val="3"/>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中标人应按国家、广东省、揭阳市（地方）、民航局及指挥部有关档案规定，编制、收集有关工程施工文件及竣工图，经整理后向指挥部档案管理部门移交归档。归档的施工文件及竣工图必须符合《广东省机场管理集团公司工程建设指挥部建设工程施工文件归档细则》、《广东省机场管理集团公司工程建设指挥部建设工程竣工图归档细则》的文件要求及相关档案规定。属于揭阳市城市建设档案馆接收的工程文件，按照揭阳市城市建设档案馆有关要求执行。</w:t>
      </w:r>
    </w:p>
    <w:p>
      <w:pPr>
        <w:widowControl w:val="0"/>
        <w:spacing w:line="360" w:lineRule="auto"/>
        <w:ind w:firstLine="240" w:firstLineChars="100"/>
        <w:jc w:val="both"/>
        <w:outlineLvl w:val="3"/>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（2）中标人应在工程验收前将一套完整的施工文件（原件）及竣工图提交档案验收组验收。档案验收不合格或没有经过档案验收的工程，不得办理工程验收手续，不得交付使用，不得申报优质工程和其他奖励。</w:t>
      </w:r>
    </w:p>
    <w:p>
      <w:pPr>
        <w:widowControl w:val="0"/>
        <w:spacing w:line="360" w:lineRule="auto"/>
        <w:ind w:firstLine="240" w:firstLineChars="100"/>
        <w:jc w:val="both"/>
        <w:outlineLvl w:val="3"/>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（3）中标人应在行业验收后30日历天内，向指挥部档案室移交符合归档要求的施工文件及竣工图，并按要求办理工程文件归档移交手续。</w:t>
      </w:r>
    </w:p>
    <w:p>
      <w:pPr>
        <w:widowControl w:val="0"/>
        <w:spacing w:line="360" w:lineRule="auto"/>
        <w:ind w:firstLine="240" w:firstLineChars="100"/>
        <w:jc w:val="both"/>
        <w:outlineLvl w:val="3"/>
        <w:rPr>
          <w:rFonts w:hint="eastAsia" w:ascii="Calibri" w:hAnsi="Calibri"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档案验收不合格且限期整改不合格的工程文件，经指挥部档案工作领导小组批准后由指挥部档案室接收，出具《不合格档案接收证明》，并酌情扣留一百万以下（含一百万）工程尾款。未能向指挥部档案室移交需归档工程文件的中标人，指挥部将不予进行工程结算。</w:t>
      </w:r>
    </w:p>
    <w:p>
      <w:pPr>
        <w:spacing w:line="360" w:lineRule="auto"/>
        <w:ind w:firstLine="0" w:firstLineChars="0"/>
        <w:rPr>
          <w:rFonts w:hint="eastAsia" w:eastAsia="宋体"/>
          <w:sz w:val="24"/>
        </w:rPr>
      </w:pPr>
    </w:p>
    <w:p>
      <w:pPr>
        <w:keepNext/>
        <w:keepLines/>
        <w:widowControl w:val="0"/>
        <w:numPr>
          <w:ilvl w:val="0"/>
          <w:numId w:val="5"/>
        </w:numPr>
        <w:spacing w:line="360" w:lineRule="auto"/>
        <w:ind w:left="432" w:hanging="432" w:firstLineChars="0"/>
        <w:jc w:val="both"/>
        <w:outlineLvl w:val="0"/>
        <w:rPr>
          <w:rFonts w:hint="eastAsia" w:ascii="Times New Roman" w:hAnsi="Times New Roman" w:eastAsia="宋体" w:cs="Times New Roman"/>
          <w:b/>
          <w:bCs/>
          <w:kern w:val="44"/>
          <w:sz w:val="24"/>
          <w:szCs w:val="24"/>
          <w:lang w:val="en-US" w:eastAsia="zh-CN" w:bidi="ar-SA"/>
        </w:rPr>
      </w:pPr>
      <w:bookmarkStart w:id="93" w:name="_Toc6390"/>
      <w:bookmarkStart w:id="94" w:name="_Toc249253486"/>
      <w:bookmarkStart w:id="95" w:name="_Toc423097474"/>
      <w:bookmarkStart w:id="96" w:name="_Toc217389718"/>
      <w:r>
        <w:rPr>
          <w:rFonts w:hint="eastAsia" w:ascii="Times New Roman" w:hAnsi="Times New Roman" w:eastAsia="宋体" w:cs="Times New Roman"/>
          <w:b/>
          <w:bCs/>
          <w:kern w:val="44"/>
          <w:sz w:val="24"/>
          <w:szCs w:val="24"/>
          <w:lang w:val="en-US" w:eastAsia="zh-CN" w:bidi="ar-SA"/>
        </w:rPr>
        <w:t>合同签定后的工作任务及要求</w:t>
      </w:r>
      <w:bookmarkEnd w:id="93"/>
      <w:bookmarkEnd w:id="94"/>
      <w:bookmarkEnd w:id="95"/>
      <w:bookmarkEnd w:id="96"/>
    </w:p>
    <w:p>
      <w:pPr>
        <w:widowControl w:val="0"/>
        <w:numPr>
          <w:ilvl w:val="1"/>
          <w:numId w:val="5"/>
        </w:numPr>
        <w:spacing w:line="360" w:lineRule="auto"/>
        <w:ind w:firstLine="482" w:firstLineChars="200"/>
        <w:jc w:val="both"/>
        <w:outlineLvl w:val="1"/>
        <w:rPr>
          <w:rFonts w:hint="eastAsia" w:ascii="Times New Roman" w:hAnsi="Times New Roman" w:eastAsia="宋体" w:cs="Times New Roman"/>
          <w:b/>
          <w:bCs/>
          <w:kern w:val="2"/>
          <w:sz w:val="24"/>
          <w:szCs w:val="24"/>
          <w:lang w:val="en-US" w:eastAsia="zh-CN" w:bidi="ar-SA"/>
        </w:rPr>
      </w:pPr>
      <w:bookmarkStart w:id="97" w:name="_Toc217389719"/>
      <w:bookmarkStart w:id="98" w:name="_Toc122958958"/>
      <w:bookmarkStart w:id="99" w:name="_Toc423097475"/>
      <w:bookmarkStart w:id="100" w:name="_Toc127347672"/>
      <w:bookmarkStart w:id="101" w:name="_Toc123028559"/>
      <w:bookmarkStart w:id="102" w:name="_Toc2460"/>
      <w:bookmarkStart w:id="103" w:name="_Toc249253487"/>
      <w:bookmarkStart w:id="104" w:name="_Toc124561193"/>
      <w:bookmarkStart w:id="105" w:name="_Toc210969097"/>
      <w:r>
        <w:rPr>
          <w:rFonts w:hint="eastAsia" w:ascii="Times New Roman" w:hAnsi="Times New Roman" w:eastAsia="宋体" w:cs="Times New Roman"/>
          <w:b/>
          <w:bCs/>
          <w:kern w:val="2"/>
          <w:sz w:val="24"/>
          <w:szCs w:val="24"/>
          <w:lang w:val="en-US" w:eastAsia="zh-CN" w:bidi="ar-SA"/>
        </w:rPr>
        <w:t>总体要求</w:t>
      </w:r>
      <w:bookmarkEnd w:id="97"/>
      <w:bookmarkEnd w:id="98"/>
      <w:bookmarkEnd w:id="99"/>
      <w:bookmarkEnd w:id="100"/>
      <w:bookmarkEnd w:id="101"/>
      <w:bookmarkEnd w:id="102"/>
      <w:bookmarkEnd w:id="103"/>
      <w:bookmarkEnd w:id="104"/>
      <w:bookmarkEnd w:id="105"/>
    </w:p>
    <w:p>
      <w:pPr>
        <w:widowControl w:val="0"/>
        <w:numPr>
          <w:ilvl w:val="2"/>
          <w:numId w:val="5"/>
        </w:numPr>
        <w:spacing w:line="360" w:lineRule="auto"/>
        <w:ind w:left="900" w:hanging="900" w:firstLineChars="0"/>
        <w:jc w:val="both"/>
        <w:outlineLvl w:val="2"/>
        <w:rPr>
          <w:rFonts w:hint="eastAsia" w:ascii="Times New Roman" w:hAnsi="Times New Roman" w:eastAsia="宋体" w:cs="Times New Roman"/>
          <w:bCs/>
          <w:kern w:val="2"/>
          <w:sz w:val="24"/>
          <w:szCs w:val="24"/>
          <w:lang w:val="en-US" w:eastAsia="zh-CN" w:bidi="ar-SA"/>
        </w:rPr>
      </w:pPr>
      <w:bookmarkStart w:id="106" w:name="_Toc107240626"/>
      <w:bookmarkStart w:id="107" w:name="_Toc17140"/>
      <w:r>
        <w:rPr>
          <w:rFonts w:hint="eastAsia" w:ascii="Times New Roman" w:hAnsi="Times New Roman" w:eastAsia="宋体" w:cs="Times New Roman"/>
          <w:bCs/>
          <w:kern w:val="2"/>
          <w:sz w:val="24"/>
          <w:szCs w:val="24"/>
          <w:lang w:val="en-US" w:eastAsia="zh-CN" w:bidi="ar-SA"/>
        </w:rPr>
        <w:t>在合同执行过程中，</w:t>
      </w:r>
      <w:r>
        <w:rPr>
          <w:rFonts w:hint="eastAsia" w:cs="Times New Roman"/>
          <w:b/>
          <w:bCs/>
          <w:kern w:val="2"/>
          <w:sz w:val="24"/>
          <w:szCs w:val="24"/>
          <w:lang w:val="en-US" w:eastAsia="zh-CN" w:bidi="ar-SA"/>
        </w:rPr>
        <w:t>采购人</w:t>
      </w:r>
      <w:r>
        <w:rPr>
          <w:rFonts w:hint="eastAsia" w:ascii="Times New Roman" w:hAnsi="Times New Roman" w:eastAsia="宋体" w:cs="Times New Roman"/>
          <w:bCs/>
          <w:kern w:val="2"/>
          <w:sz w:val="24"/>
          <w:szCs w:val="24"/>
          <w:lang w:val="en-US" w:eastAsia="zh-CN" w:bidi="ar-SA"/>
        </w:rPr>
        <w:t>有权变动所购设备/材料的数量，也有权取消合同内单项设备/材料。按照合同单价和设备/材料的实际数量进行结算。</w:t>
      </w:r>
      <w:r>
        <w:rPr>
          <w:rFonts w:hint="eastAsia" w:cs="Times New Roman"/>
          <w:b/>
          <w:bCs w:val="0"/>
          <w:kern w:val="2"/>
          <w:sz w:val="24"/>
          <w:szCs w:val="24"/>
          <w:lang w:val="en-US" w:eastAsia="zh-CN" w:bidi="ar-SA"/>
        </w:rPr>
        <w:t>报价人</w:t>
      </w:r>
      <w:r>
        <w:rPr>
          <w:rFonts w:hint="eastAsia" w:ascii="Times New Roman" w:hAnsi="Times New Roman" w:eastAsia="宋体" w:cs="Times New Roman"/>
          <w:bCs/>
          <w:kern w:val="2"/>
          <w:sz w:val="24"/>
          <w:szCs w:val="24"/>
          <w:lang w:val="en-US" w:eastAsia="zh-CN" w:bidi="ar-SA"/>
        </w:rPr>
        <w:t>应无条件执行，并有义务、有责任根据系统需求来调整设计方案</w:t>
      </w:r>
      <w:bookmarkEnd w:id="106"/>
      <w:r>
        <w:rPr>
          <w:rFonts w:hint="eastAsia" w:ascii="Times New Roman" w:hAnsi="Times New Roman" w:eastAsia="宋体" w:cs="Times New Roman"/>
          <w:bCs/>
          <w:kern w:val="2"/>
          <w:sz w:val="24"/>
          <w:szCs w:val="24"/>
          <w:lang w:val="en-US" w:eastAsia="zh-CN" w:bidi="ar-SA"/>
        </w:rPr>
        <w:t>，变更所产生的一切服务费已包含在合同总价内。</w:t>
      </w:r>
      <w:bookmarkEnd w:id="107"/>
    </w:p>
    <w:p>
      <w:pPr>
        <w:widowControl w:val="0"/>
        <w:numPr>
          <w:ilvl w:val="2"/>
          <w:numId w:val="5"/>
        </w:numPr>
        <w:spacing w:line="360" w:lineRule="auto"/>
        <w:ind w:left="900" w:hanging="900" w:firstLineChars="0"/>
        <w:jc w:val="both"/>
        <w:outlineLvl w:val="2"/>
        <w:rPr>
          <w:rFonts w:hint="eastAsia" w:ascii="Times New Roman" w:hAnsi="Times New Roman" w:eastAsia="宋体" w:cs="Times New Roman"/>
          <w:bCs/>
          <w:kern w:val="2"/>
          <w:sz w:val="24"/>
          <w:szCs w:val="24"/>
          <w:lang w:val="sv-SE" w:eastAsia="zh-CN" w:bidi="ar-SA"/>
        </w:rPr>
      </w:pPr>
      <w:bookmarkStart w:id="108" w:name="_Toc107240634"/>
      <w:bookmarkStart w:id="109" w:name="_Toc20051"/>
      <w:r>
        <w:rPr>
          <w:rFonts w:hint="eastAsia" w:cs="Times New Roman"/>
          <w:b/>
          <w:bCs/>
          <w:kern w:val="2"/>
          <w:sz w:val="24"/>
          <w:szCs w:val="24"/>
          <w:lang w:val="sv-SE" w:eastAsia="zh-CN" w:bidi="ar-SA"/>
        </w:rPr>
        <w:t>采购人</w:t>
      </w:r>
      <w:r>
        <w:rPr>
          <w:rFonts w:hint="eastAsia" w:ascii="Times New Roman" w:hAnsi="Times New Roman" w:eastAsia="宋体" w:cs="Times New Roman"/>
          <w:bCs/>
          <w:kern w:val="2"/>
          <w:sz w:val="24"/>
          <w:szCs w:val="24"/>
          <w:lang w:val="sv-SE" w:eastAsia="zh-CN" w:bidi="ar-SA"/>
        </w:rPr>
        <w:t>有权在系统质保期内的任何时候，要求</w:t>
      </w:r>
      <w:r>
        <w:rPr>
          <w:rFonts w:hint="eastAsia" w:cs="Times New Roman"/>
          <w:b/>
          <w:bCs/>
          <w:kern w:val="2"/>
          <w:sz w:val="24"/>
          <w:szCs w:val="24"/>
          <w:lang w:val="sv-SE" w:eastAsia="zh-CN" w:bidi="ar-SA"/>
        </w:rPr>
        <w:t>报价人</w:t>
      </w:r>
      <w:r>
        <w:rPr>
          <w:rFonts w:hint="eastAsia" w:ascii="Times New Roman" w:hAnsi="Times New Roman" w:eastAsia="宋体" w:cs="Times New Roman"/>
          <w:bCs/>
          <w:kern w:val="2"/>
          <w:sz w:val="24"/>
          <w:szCs w:val="24"/>
          <w:lang w:val="sv-SE" w:eastAsia="zh-CN" w:bidi="ar-SA"/>
        </w:rPr>
        <w:t>对系统功能作不违背合同总体要求的适当的修改，以满足</w:t>
      </w:r>
      <w:r>
        <w:rPr>
          <w:rFonts w:hint="eastAsia" w:cs="Times New Roman"/>
          <w:b/>
          <w:bCs/>
          <w:kern w:val="2"/>
          <w:sz w:val="24"/>
          <w:szCs w:val="24"/>
          <w:lang w:val="sv-SE" w:eastAsia="zh-CN" w:bidi="ar-SA"/>
        </w:rPr>
        <w:t>采购人</w:t>
      </w:r>
      <w:r>
        <w:rPr>
          <w:rFonts w:hint="eastAsia" w:ascii="Times New Roman" w:hAnsi="Times New Roman" w:eastAsia="宋体" w:cs="Times New Roman"/>
          <w:bCs/>
          <w:kern w:val="2"/>
          <w:sz w:val="24"/>
          <w:szCs w:val="24"/>
          <w:lang w:val="sv-SE" w:eastAsia="zh-CN" w:bidi="ar-SA"/>
        </w:rPr>
        <w:t>运营管理的需要，而</w:t>
      </w:r>
      <w:r>
        <w:rPr>
          <w:rFonts w:hint="eastAsia" w:cs="Times New Roman"/>
          <w:b/>
          <w:bCs/>
          <w:kern w:val="2"/>
          <w:sz w:val="24"/>
          <w:szCs w:val="24"/>
          <w:lang w:val="sv-SE" w:eastAsia="zh-CN" w:bidi="ar-SA"/>
        </w:rPr>
        <w:t>报价人</w:t>
      </w:r>
      <w:r>
        <w:rPr>
          <w:rFonts w:hint="eastAsia" w:ascii="Times New Roman" w:hAnsi="Times New Roman" w:eastAsia="宋体" w:cs="Times New Roman"/>
          <w:bCs/>
          <w:kern w:val="2"/>
          <w:sz w:val="24"/>
          <w:szCs w:val="24"/>
          <w:lang w:val="sv-SE" w:eastAsia="zh-CN" w:bidi="ar-SA"/>
        </w:rPr>
        <w:t>并不得籍此要求增加费用或延长工期。</w:t>
      </w:r>
      <w:bookmarkEnd w:id="108"/>
      <w:bookmarkEnd w:id="109"/>
    </w:p>
    <w:p>
      <w:pPr>
        <w:widowControl w:val="0"/>
        <w:numPr>
          <w:ilvl w:val="2"/>
          <w:numId w:val="5"/>
        </w:numPr>
        <w:spacing w:line="360" w:lineRule="auto"/>
        <w:ind w:left="900" w:hanging="900" w:firstLineChars="0"/>
        <w:jc w:val="both"/>
        <w:outlineLvl w:val="2"/>
        <w:rPr>
          <w:rFonts w:hint="eastAsia" w:ascii="Times New Roman" w:hAnsi="Times New Roman" w:eastAsia="宋体" w:cs="Times New Roman"/>
          <w:bCs/>
          <w:kern w:val="2"/>
          <w:sz w:val="24"/>
          <w:szCs w:val="24"/>
          <w:lang w:val="en-US" w:eastAsia="zh-CN" w:bidi="ar-SA"/>
        </w:rPr>
      </w:pPr>
      <w:bookmarkStart w:id="110" w:name="_Toc7092"/>
      <w:r>
        <w:rPr>
          <w:rFonts w:hint="eastAsia" w:cs="Times New Roman"/>
          <w:b/>
          <w:bCs/>
          <w:kern w:val="2"/>
          <w:sz w:val="24"/>
          <w:szCs w:val="24"/>
          <w:lang w:val="en-US" w:eastAsia="zh-CN" w:bidi="ar-SA"/>
        </w:rPr>
        <w:t>采购人</w:t>
      </w:r>
      <w:r>
        <w:rPr>
          <w:rFonts w:hint="eastAsia" w:ascii="Times New Roman" w:hAnsi="Times New Roman" w:eastAsia="宋体" w:cs="Times New Roman"/>
          <w:bCs/>
          <w:kern w:val="2"/>
          <w:sz w:val="24"/>
          <w:szCs w:val="24"/>
          <w:lang w:val="en-US" w:eastAsia="zh-CN" w:bidi="ar-SA"/>
        </w:rPr>
        <w:t>与</w:t>
      </w:r>
      <w:r>
        <w:rPr>
          <w:rFonts w:hint="eastAsia" w:cs="Times New Roman"/>
          <w:b/>
          <w:bCs w:val="0"/>
          <w:kern w:val="2"/>
          <w:sz w:val="24"/>
          <w:szCs w:val="24"/>
          <w:lang w:val="en-US" w:eastAsia="zh-CN" w:bidi="ar-SA"/>
        </w:rPr>
        <w:t>报价人</w:t>
      </w:r>
      <w:r>
        <w:rPr>
          <w:rFonts w:hint="eastAsia" w:ascii="Times New Roman" w:hAnsi="Times New Roman" w:eastAsia="宋体" w:cs="Times New Roman"/>
          <w:bCs/>
          <w:kern w:val="2"/>
          <w:sz w:val="24"/>
          <w:szCs w:val="24"/>
          <w:lang w:val="en-US" w:eastAsia="zh-CN" w:bidi="ar-SA"/>
        </w:rPr>
        <w:t>签订的合同，不应作为系统完整的详细的要求。如果满足合同所要求的系统功能和性能所需的软件、硬件、服务未列入合同总价，</w:t>
      </w:r>
      <w:r>
        <w:rPr>
          <w:rFonts w:hint="eastAsia" w:cs="Times New Roman"/>
          <w:b/>
          <w:bCs w:val="0"/>
          <w:kern w:val="2"/>
          <w:sz w:val="24"/>
          <w:szCs w:val="24"/>
          <w:lang w:val="en-US" w:eastAsia="zh-CN" w:bidi="ar-SA"/>
        </w:rPr>
        <w:t>报价人</w:t>
      </w:r>
      <w:r>
        <w:rPr>
          <w:rFonts w:hint="eastAsia" w:ascii="Times New Roman" w:hAnsi="Times New Roman" w:eastAsia="宋体" w:cs="Times New Roman"/>
          <w:bCs/>
          <w:kern w:val="2"/>
          <w:sz w:val="24"/>
          <w:szCs w:val="24"/>
          <w:lang w:val="en-US" w:eastAsia="zh-CN" w:bidi="ar-SA"/>
        </w:rPr>
        <w:t>必须在不变更合同总价的前提下予以补足。</w:t>
      </w:r>
      <w:r>
        <w:rPr>
          <w:rFonts w:hint="eastAsia" w:ascii="Times New Roman" w:hAnsi="Times New Roman" w:eastAsia="宋体" w:cs="Times New Roman"/>
          <w:bCs/>
          <w:kern w:val="2"/>
          <w:sz w:val="24"/>
          <w:szCs w:val="24"/>
          <w:lang w:val="sv-SE" w:eastAsia="zh-CN" w:bidi="ar-SA"/>
        </w:rPr>
        <w:t>如果系统软硬件不能满足合同要求的系统功能、系统性能，</w:t>
      </w:r>
      <w:r>
        <w:rPr>
          <w:rFonts w:hint="eastAsia" w:cs="Times New Roman"/>
          <w:b/>
          <w:bCs w:val="0"/>
          <w:kern w:val="2"/>
          <w:sz w:val="24"/>
          <w:szCs w:val="24"/>
          <w:lang w:val="sv-SE" w:eastAsia="zh-CN" w:bidi="ar-SA"/>
        </w:rPr>
        <w:t>报价人</w:t>
      </w:r>
      <w:r>
        <w:rPr>
          <w:rFonts w:hint="eastAsia" w:ascii="Times New Roman" w:hAnsi="Times New Roman" w:eastAsia="宋体" w:cs="Times New Roman"/>
          <w:bCs/>
          <w:kern w:val="2"/>
          <w:sz w:val="24"/>
          <w:szCs w:val="24"/>
          <w:lang w:val="sv-SE" w:eastAsia="zh-CN" w:bidi="ar-SA"/>
        </w:rPr>
        <w:t>应更换成能够满足合同要求的系统功能、系统性能的软硬件，并不得以此增加费用。</w:t>
      </w:r>
      <w:bookmarkEnd w:id="110"/>
    </w:p>
    <w:p>
      <w:pPr>
        <w:widowControl w:val="0"/>
        <w:numPr>
          <w:ilvl w:val="2"/>
          <w:numId w:val="5"/>
        </w:numPr>
        <w:spacing w:line="360" w:lineRule="auto"/>
        <w:ind w:left="900" w:hanging="900" w:firstLineChars="0"/>
        <w:jc w:val="both"/>
        <w:outlineLvl w:val="2"/>
        <w:rPr>
          <w:rFonts w:hint="eastAsia" w:ascii="Times New Roman" w:hAnsi="Times New Roman" w:eastAsia="宋体" w:cs="Times New Roman"/>
          <w:bCs/>
          <w:kern w:val="2"/>
          <w:sz w:val="24"/>
          <w:szCs w:val="24"/>
          <w:lang w:val="en-US" w:eastAsia="zh-CN" w:bidi="ar-SA"/>
        </w:rPr>
      </w:pPr>
      <w:bookmarkStart w:id="111" w:name="_Toc23173"/>
      <w:r>
        <w:rPr>
          <w:rFonts w:hint="eastAsia" w:cs="Times New Roman"/>
          <w:b/>
          <w:bCs/>
          <w:kern w:val="2"/>
          <w:sz w:val="24"/>
          <w:szCs w:val="24"/>
          <w:lang w:val="en-US" w:eastAsia="zh-CN" w:bidi="ar-SA"/>
        </w:rPr>
        <w:t>采购人</w:t>
      </w:r>
      <w:r>
        <w:rPr>
          <w:rFonts w:hint="eastAsia" w:ascii="Times New Roman" w:hAnsi="Times New Roman" w:eastAsia="宋体" w:cs="Times New Roman"/>
          <w:bCs/>
          <w:kern w:val="2"/>
          <w:sz w:val="24"/>
          <w:szCs w:val="24"/>
          <w:lang w:val="en-US" w:eastAsia="zh-CN" w:bidi="ar-SA"/>
        </w:rPr>
        <w:t>提出增加设备数量，按照合同规定的设备单价由</w:t>
      </w:r>
      <w:r>
        <w:rPr>
          <w:rFonts w:hint="eastAsia" w:cs="Times New Roman"/>
          <w:b/>
          <w:bCs/>
          <w:kern w:val="2"/>
          <w:sz w:val="24"/>
          <w:szCs w:val="24"/>
          <w:lang w:val="en-US" w:eastAsia="zh-CN" w:bidi="ar-SA"/>
        </w:rPr>
        <w:t>采购人</w:t>
      </w:r>
      <w:r>
        <w:rPr>
          <w:rFonts w:hint="eastAsia" w:ascii="Times New Roman" w:hAnsi="Times New Roman" w:eastAsia="宋体" w:cs="Times New Roman"/>
          <w:bCs/>
          <w:kern w:val="2"/>
          <w:sz w:val="24"/>
          <w:szCs w:val="24"/>
          <w:lang w:val="en-US" w:eastAsia="zh-CN" w:bidi="ar-SA"/>
        </w:rPr>
        <w:t>向</w:t>
      </w:r>
      <w:r>
        <w:rPr>
          <w:rFonts w:hint="eastAsia" w:cs="Times New Roman"/>
          <w:b/>
          <w:bCs w:val="0"/>
          <w:kern w:val="2"/>
          <w:sz w:val="24"/>
          <w:szCs w:val="24"/>
          <w:lang w:val="en-US" w:eastAsia="zh-CN" w:bidi="ar-SA"/>
        </w:rPr>
        <w:t>报价人</w:t>
      </w:r>
      <w:r>
        <w:rPr>
          <w:rFonts w:hint="eastAsia" w:ascii="Times New Roman" w:hAnsi="Times New Roman" w:eastAsia="宋体" w:cs="Times New Roman"/>
          <w:bCs/>
          <w:kern w:val="2"/>
          <w:sz w:val="24"/>
          <w:szCs w:val="24"/>
          <w:lang w:val="en-US" w:eastAsia="zh-CN" w:bidi="ar-SA"/>
        </w:rPr>
        <w:t>增购，但新增设备的供应、运输、包装、仓储、保险、安装、集成、调试、验收、质保服务等所有费用均已包含在合同总价中。</w:t>
      </w:r>
      <w:bookmarkEnd w:id="111"/>
    </w:p>
    <w:p>
      <w:pPr>
        <w:widowControl w:val="0"/>
        <w:numPr>
          <w:ilvl w:val="2"/>
          <w:numId w:val="5"/>
        </w:numPr>
        <w:spacing w:line="360" w:lineRule="auto"/>
        <w:ind w:left="900" w:hanging="900" w:firstLineChars="0"/>
        <w:jc w:val="both"/>
        <w:outlineLvl w:val="2"/>
        <w:rPr>
          <w:rFonts w:ascii="Times New Roman" w:hAnsi="Times New Roman" w:eastAsia="宋体" w:cs="Times New Roman"/>
          <w:bCs/>
          <w:kern w:val="2"/>
          <w:sz w:val="24"/>
          <w:szCs w:val="24"/>
          <w:lang w:val="en-US" w:eastAsia="zh-CN" w:bidi="ar-SA"/>
        </w:rPr>
      </w:pPr>
      <w:bookmarkStart w:id="112" w:name="_Toc2277"/>
      <w:r>
        <w:rPr>
          <w:rFonts w:hint="eastAsia" w:cs="Times New Roman"/>
          <w:b/>
          <w:bCs w:val="0"/>
          <w:kern w:val="2"/>
          <w:sz w:val="24"/>
          <w:szCs w:val="24"/>
          <w:lang w:val="en-US" w:eastAsia="zh-CN" w:bidi="ar-SA"/>
        </w:rPr>
        <w:t>报价人</w:t>
      </w:r>
      <w:r>
        <w:rPr>
          <w:rFonts w:hint="eastAsia" w:ascii="Times New Roman" w:hAnsi="Times New Roman" w:eastAsia="宋体" w:cs="Times New Roman"/>
          <w:bCs/>
          <w:kern w:val="2"/>
          <w:sz w:val="24"/>
          <w:szCs w:val="24"/>
          <w:lang w:val="en-US" w:eastAsia="zh-CN" w:bidi="ar-SA"/>
        </w:rPr>
        <w:t>应在执行合同过程中参与并配合与土建、设备安装等相关系统及其它设备配合等方面的技术协调，服从总包单位、工程监理的管理，并对各项工作做出妥善安排，所有安排必须取得</w:t>
      </w:r>
      <w:r>
        <w:rPr>
          <w:rFonts w:hint="eastAsia" w:cs="Times New Roman"/>
          <w:b/>
          <w:bCs/>
          <w:kern w:val="2"/>
          <w:sz w:val="24"/>
          <w:szCs w:val="24"/>
          <w:lang w:val="en-US" w:eastAsia="zh-CN" w:bidi="ar-SA"/>
        </w:rPr>
        <w:t>采购人</w:t>
      </w:r>
      <w:r>
        <w:rPr>
          <w:rFonts w:hint="eastAsia" w:ascii="Times New Roman" w:hAnsi="Times New Roman" w:eastAsia="宋体" w:cs="Times New Roman"/>
          <w:bCs/>
          <w:kern w:val="2"/>
          <w:sz w:val="24"/>
          <w:szCs w:val="24"/>
          <w:lang w:val="en-US" w:eastAsia="zh-CN" w:bidi="ar-SA"/>
        </w:rPr>
        <w:t>的同意。如果发生争议，应由</w:t>
      </w:r>
      <w:r>
        <w:rPr>
          <w:rFonts w:hint="eastAsia" w:cs="Times New Roman"/>
          <w:b/>
          <w:bCs/>
          <w:kern w:val="2"/>
          <w:sz w:val="24"/>
          <w:szCs w:val="24"/>
          <w:lang w:val="en-US" w:eastAsia="zh-CN" w:bidi="ar-SA"/>
        </w:rPr>
        <w:t>采购人</w:t>
      </w:r>
      <w:r>
        <w:rPr>
          <w:rFonts w:hint="eastAsia" w:ascii="Times New Roman" w:hAnsi="Times New Roman" w:eastAsia="宋体" w:cs="Times New Roman"/>
          <w:bCs/>
          <w:kern w:val="2"/>
          <w:sz w:val="24"/>
          <w:szCs w:val="24"/>
          <w:lang w:val="en-US" w:eastAsia="zh-CN" w:bidi="ar-SA"/>
        </w:rPr>
        <w:t>裁决，各方应遵守，并不得籍此要求增加费用或延长工期。</w:t>
      </w:r>
      <w:bookmarkEnd w:id="112"/>
    </w:p>
    <w:p>
      <w:pPr>
        <w:widowControl w:val="0"/>
        <w:numPr>
          <w:ilvl w:val="2"/>
          <w:numId w:val="5"/>
        </w:numPr>
        <w:spacing w:line="360" w:lineRule="auto"/>
        <w:ind w:left="900" w:hanging="900" w:firstLineChars="0"/>
        <w:jc w:val="both"/>
        <w:outlineLvl w:val="2"/>
        <w:rPr>
          <w:rFonts w:hint="eastAsia" w:ascii="Times New Roman" w:hAnsi="Times New Roman" w:eastAsia="宋体" w:cs="Times New Roman"/>
          <w:bCs/>
          <w:kern w:val="2"/>
          <w:sz w:val="24"/>
          <w:szCs w:val="24"/>
          <w:lang w:val="en-US" w:eastAsia="zh-CN" w:bidi="ar-SA"/>
        </w:rPr>
      </w:pPr>
      <w:bookmarkStart w:id="113" w:name="_Toc24123"/>
      <w:r>
        <w:rPr>
          <w:rFonts w:hint="eastAsia" w:cs="Times New Roman"/>
          <w:b/>
          <w:bCs w:val="0"/>
          <w:kern w:val="2"/>
          <w:sz w:val="24"/>
          <w:szCs w:val="24"/>
          <w:lang w:val="en-US" w:eastAsia="zh-CN" w:bidi="ar-SA"/>
        </w:rPr>
        <w:t>报价人</w:t>
      </w:r>
      <w:r>
        <w:rPr>
          <w:rFonts w:hint="eastAsia" w:ascii="Times New Roman" w:hAnsi="Times New Roman" w:eastAsia="宋体" w:cs="Times New Roman"/>
          <w:bCs/>
          <w:kern w:val="2"/>
          <w:sz w:val="24"/>
          <w:szCs w:val="24"/>
          <w:lang w:val="en-US" w:eastAsia="zh-CN" w:bidi="ar-SA"/>
        </w:rPr>
        <w:t>所提供的解决方案及产品先进、可靠、灵活，能满足揭阳潮汕机场的业务要求，特别是能根据揭阳潮汕机场的运营特点、业务流程和客户需求，对系统进行深化设计，使得各系统适合于机场运营的需要。</w:t>
      </w:r>
      <w:bookmarkEnd w:id="113"/>
    </w:p>
    <w:p>
      <w:pPr>
        <w:widowControl w:val="0"/>
        <w:numPr>
          <w:ilvl w:val="2"/>
          <w:numId w:val="5"/>
        </w:numPr>
        <w:spacing w:line="360" w:lineRule="auto"/>
        <w:ind w:left="900" w:hanging="900" w:firstLineChars="0"/>
        <w:jc w:val="both"/>
        <w:outlineLvl w:val="2"/>
        <w:rPr>
          <w:rFonts w:hint="eastAsia" w:ascii="Times New Roman" w:hAnsi="Times New Roman" w:eastAsia="宋体" w:cs="Times New Roman"/>
          <w:bCs/>
          <w:kern w:val="2"/>
          <w:sz w:val="24"/>
          <w:szCs w:val="24"/>
          <w:lang w:val="en-US" w:eastAsia="zh-CN" w:bidi="ar-SA"/>
        </w:rPr>
      </w:pPr>
      <w:bookmarkStart w:id="114" w:name="_Toc23462"/>
      <w:r>
        <w:rPr>
          <w:rFonts w:hint="eastAsia" w:cs="Times New Roman"/>
          <w:b/>
          <w:bCs w:val="0"/>
          <w:kern w:val="2"/>
          <w:sz w:val="24"/>
          <w:szCs w:val="24"/>
          <w:lang w:val="en-US" w:eastAsia="zh-CN" w:bidi="ar-SA"/>
        </w:rPr>
        <w:t>报价人</w:t>
      </w:r>
      <w:r>
        <w:rPr>
          <w:rFonts w:hint="eastAsia" w:ascii="Times New Roman" w:hAnsi="Times New Roman" w:eastAsia="宋体" w:cs="Times New Roman"/>
          <w:bCs/>
          <w:kern w:val="2"/>
          <w:sz w:val="24"/>
          <w:szCs w:val="24"/>
          <w:lang w:val="en-US" w:eastAsia="zh-CN" w:bidi="ar-SA"/>
        </w:rPr>
        <w:t>必须遵守机场空防安全管理的所有规定。因违反相关规定而引起的后果由</w:t>
      </w:r>
      <w:r>
        <w:rPr>
          <w:rFonts w:hint="eastAsia" w:cs="Times New Roman"/>
          <w:b/>
          <w:bCs w:val="0"/>
          <w:kern w:val="2"/>
          <w:sz w:val="24"/>
          <w:szCs w:val="24"/>
          <w:lang w:val="en-US" w:eastAsia="zh-CN" w:bidi="ar-SA"/>
        </w:rPr>
        <w:t>报价人</w:t>
      </w:r>
      <w:r>
        <w:rPr>
          <w:rFonts w:hint="eastAsia" w:ascii="Times New Roman" w:hAnsi="Times New Roman" w:eastAsia="宋体" w:cs="Times New Roman"/>
          <w:bCs/>
          <w:kern w:val="2"/>
          <w:sz w:val="24"/>
          <w:szCs w:val="24"/>
          <w:lang w:val="en-US" w:eastAsia="zh-CN" w:bidi="ar-SA"/>
        </w:rPr>
        <w:t>承担。</w:t>
      </w:r>
      <w:bookmarkEnd w:id="114"/>
    </w:p>
    <w:p>
      <w:pPr>
        <w:widowControl w:val="0"/>
        <w:numPr>
          <w:ilvl w:val="2"/>
          <w:numId w:val="5"/>
        </w:numPr>
        <w:spacing w:line="360" w:lineRule="auto"/>
        <w:ind w:left="720" w:hanging="720" w:firstLineChars="0"/>
        <w:jc w:val="both"/>
        <w:outlineLvl w:val="2"/>
        <w:rPr>
          <w:rFonts w:ascii="Times New Roman" w:hAnsi="Times New Roman" w:eastAsia="宋体" w:cs="Times New Roman"/>
          <w:bCs w:val="0"/>
          <w:kern w:val="2"/>
          <w:sz w:val="24"/>
          <w:szCs w:val="24"/>
          <w:lang w:val="en-US" w:eastAsia="zh-CN" w:bidi="ar-SA"/>
        </w:rPr>
      </w:pPr>
      <w:bookmarkStart w:id="115" w:name="_Toc5839"/>
      <w:r>
        <w:rPr>
          <w:rFonts w:hint="eastAsia" w:cs="Times New Roman"/>
          <w:bCs w:val="0"/>
          <w:kern w:val="2"/>
          <w:sz w:val="24"/>
          <w:szCs w:val="24"/>
          <w:lang w:val="en-US" w:eastAsia="zh-CN" w:bidi="ar-SA"/>
        </w:rPr>
        <w:t>报价人</w:t>
      </w:r>
      <w:r>
        <w:rPr>
          <w:rFonts w:ascii="Times New Roman" w:hAnsi="Times New Roman" w:eastAsia="宋体" w:cs="Times New Roman"/>
          <w:bCs w:val="0"/>
          <w:kern w:val="2"/>
          <w:sz w:val="24"/>
          <w:szCs w:val="24"/>
          <w:lang w:val="en-US" w:eastAsia="zh-CN" w:bidi="ar-SA"/>
        </w:rPr>
        <w:t>应根据</w:t>
      </w:r>
      <w:r>
        <w:rPr>
          <w:rFonts w:hint="eastAsia" w:cs="Times New Roman"/>
          <w:bCs w:val="0"/>
          <w:kern w:val="2"/>
          <w:sz w:val="24"/>
          <w:szCs w:val="24"/>
          <w:lang w:val="en-US" w:eastAsia="zh-CN" w:bidi="ar-SA"/>
        </w:rPr>
        <w:t>采购人</w:t>
      </w:r>
      <w:r>
        <w:rPr>
          <w:rFonts w:hint="eastAsia" w:ascii="Times New Roman" w:hAnsi="Times New Roman" w:eastAsia="宋体" w:cs="Times New Roman"/>
          <w:bCs w:val="0"/>
          <w:kern w:val="2"/>
          <w:sz w:val="24"/>
          <w:szCs w:val="24"/>
          <w:lang w:val="en-US" w:eastAsia="zh-CN" w:bidi="ar-SA"/>
        </w:rPr>
        <w:t>提供</w:t>
      </w:r>
      <w:r>
        <w:rPr>
          <w:rFonts w:ascii="Times New Roman" w:hAnsi="Times New Roman" w:eastAsia="宋体" w:cs="Times New Roman"/>
          <w:bCs w:val="0"/>
          <w:kern w:val="2"/>
          <w:sz w:val="24"/>
          <w:szCs w:val="24"/>
          <w:lang w:val="en-US" w:eastAsia="zh-CN" w:bidi="ar-SA"/>
        </w:rPr>
        <w:t>的</w:t>
      </w:r>
      <w:r>
        <w:rPr>
          <w:rFonts w:hint="eastAsia" w:ascii="Times New Roman" w:hAnsi="Times New Roman" w:eastAsia="宋体" w:cs="Times New Roman"/>
          <w:bCs w:val="0"/>
          <w:kern w:val="2"/>
          <w:sz w:val="24"/>
          <w:szCs w:val="24"/>
          <w:lang w:val="en-US" w:eastAsia="zh-CN" w:bidi="ar-SA"/>
        </w:rPr>
        <w:t>固定</w:t>
      </w:r>
      <w:r>
        <w:rPr>
          <w:rFonts w:ascii="Times New Roman" w:hAnsi="Times New Roman" w:eastAsia="宋体" w:cs="Times New Roman"/>
          <w:bCs w:val="0"/>
          <w:kern w:val="2"/>
          <w:sz w:val="24"/>
          <w:szCs w:val="24"/>
          <w:lang w:val="en-US" w:eastAsia="zh-CN" w:bidi="ar-SA"/>
        </w:rPr>
        <w:t>资产名录表的格式，</w:t>
      </w:r>
      <w:r>
        <w:rPr>
          <w:rFonts w:hint="eastAsia" w:ascii="Times New Roman" w:hAnsi="Times New Roman" w:eastAsia="宋体" w:cs="Times New Roman"/>
          <w:bCs w:val="0"/>
          <w:kern w:val="2"/>
          <w:sz w:val="24"/>
          <w:szCs w:val="24"/>
          <w:lang w:val="en-US" w:eastAsia="zh-CN" w:bidi="ar-SA"/>
        </w:rPr>
        <w:t>逐条</w:t>
      </w:r>
      <w:r>
        <w:rPr>
          <w:rFonts w:ascii="Times New Roman" w:hAnsi="Times New Roman" w:eastAsia="宋体" w:cs="Times New Roman"/>
          <w:bCs w:val="0"/>
          <w:kern w:val="2"/>
          <w:sz w:val="24"/>
          <w:szCs w:val="24"/>
          <w:lang w:val="en-US" w:eastAsia="zh-CN" w:bidi="ar-SA"/>
        </w:rPr>
        <w:t>填写每个系统</w:t>
      </w:r>
      <w:r>
        <w:rPr>
          <w:rFonts w:hint="eastAsia" w:ascii="Times New Roman" w:hAnsi="Times New Roman" w:eastAsia="宋体" w:cs="Times New Roman"/>
          <w:bCs w:val="0"/>
          <w:kern w:val="2"/>
          <w:sz w:val="24"/>
          <w:szCs w:val="24"/>
          <w:lang w:val="en-US" w:eastAsia="zh-CN" w:bidi="ar-SA"/>
        </w:rPr>
        <w:t>各单项</w:t>
      </w:r>
      <w:r>
        <w:rPr>
          <w:rFonts w:ascii="Times New Roman" w:hAnsi="Times New Roman" w:eastAsia="宋体" w:cs="Times New Roman"/>
          <w:bCs w:val="0"/>
          <w:kern w:val="2"/>
          <w:sz w:val="24"/>
          <w:szCs w:val="24"/>
          <w:lang w:val="en-US" w:eastAsia="zh-CN" w:bidi="ar-SA"/>
        </w:rPr>
        <w:t>资产信息</w:t>
      </w:r>
      <w:r>
        <w:rPr>
          <w:rFonts w:hint="eastAsia" w:ascii="Times New Roman" w:hAnsi="Times New Roman" w:eastAsia="宋体" w:cs="Times New Roman"/>
          <w:bCs w:val="0"/>
          <w:kern w:val="2"/>
          <w:sz w:val="24"/>
          <w:szCs w:val="24"/>
          <w:lang w:val="en-US" w:eastAsia="zh-CN" w:bidi="ar-SA"/>
        </w:rPr>
        <w:t>，</w:t>
      </w:r>
      <w:r>
        <w:rPr>
          <w:rFonts w:ascii="Times New Roman" w:hAnsi="Times New Roman" w:eastAsia="宋体" w:cs="Times New Roman"/>
          <w:bCs w:val="0"/>
          <w:kern w:val="2"/>
          <w:sz w:val="24"/>
          <w:szCs w:val="24"/>
          <w:lang w:val="en-US" w:eastAsia="zh-CN" w:bidi="ar-SA"/>
        </w:rPr>
        <w:t>并</w:t>
      </w:r>
      <w:r>
        <w:rPr>
          <w:rFonts w:hint="eastAsia" w:ascii="Times New Roman" w:hAnsi="Times New Roman" w:eastAsia="宋体" w:cs="Times New Roman"/>
          <w:bCs w:val="0"/>
          <w:kern w:val="2"/>
          <w:sz w:val="24"/>
          <w:szCs w:val="24"/>
          <w:lang w:val="en-US" w:eastAsia="zh-CN" w:bidi="ar-SA"/>
        </w:rPr>
        <w:t>在</w:t>
      </w:r>
      <w:r>
        <w:rPr>
          <w:rFonts w:ascii="Times New Roman" w:hAnsi="Times New Roman" w:eastAsia="宋体" w:cs="Times New Roman"/>
          <w:bCs w:val="0"/>
          <w:kern w:val="2"/>
          <w:sz w:val="24"/>
          <w:szCs w:val="24"/>
          <w:lang w:val="en-US" w:eastAsia="zh-CN" w:bidi="ar-SA"/>
        </w:rPr>
        <w:t>项目验收前配合</w:t>
      </w:r>
      <w:r>
        <w:rPr>
          <w:rFonts w:hint="eastAsia" w:cs="Times New Roman"/>
          <w:bCs w:val="0"/>
          <w:kern w:val="2"/>
          <w:sz w:val="24"/>
          <w:szCs w:val="24"/>
          <w:lang w:val="en-US" w:eastAsia="zh-CN" w:bidi="ar-SA"/>
        </w:rPr>
        <w:t>采购人</w:t>
      </w:r>
      <w:r>
        <w:rPr>
          <w:rFonts w:ascii="Times New Roman" w:hAnsi="Times New Roman" w:eastAsia="宋体" w:cs="Times New Roman"/>
          <w:bCs w:val="0"/>
          <w:kern w:val="2"/>
          <w:sz w:val="24"/>
          <w:szCs w:val="24"/>
          <w:lang w:val="en-US" w:eastAsia="zh-CN" w:bidi="ar-SA"/>
        </w:rPr>
        <w:t>将资产标签粘贴到对应的项目资产上，</w:t>
      </w:r>
      <w:r>
        <w:rPr>
          <w:rFonts w:hint="eastAsia" w:ascii="Times New Roman" w:hAnsi="Times New Roman" w:eastAsia="宋体" w:cs="Times New Roman"/>
          <w:bCs w:val="0"/>
          <w:kern w:val="2"/>
          <w:sz w:val="24"/>
          <w:szCs w:val="24"/>
          <w:lang w:val="en-US" w:eastAsia="zh-CN" w:bidi="ar-SA"/>
        </w:rPr>
        <w:t>完成揭阳潮汕机场</w:t>
      </w:r>
      <w:r>
        <w:rPr>
          <w:rFonts w:ascii="Times New Roman" w:hAnsi="Times New Roman" w:eastAsia="宋体" w:cs="Times New Roman"/>
          <w:bCs w:val="0"/>
          <w:kern w:val="2"/>
          <w:sz w:val="24"/>
          <w:szCs w:val="24"/>
          <w:lang w:val="en-US" w:eastAsia="zh-CN" w:bidi="ar-SA"/>
        </w:rPr>
        <w:t>公司对相关系统资产的清点和管理。</w:t>
      </w:r>
      <w:bookmarkEnd w:id="115"/>
    </w:p>
    <w:p>
      <w:pPr>
        <w:widowControl w:val="0"/>
        <w:numPr>
          <w:ilvl w:val="2"/>
          <w:numId w:val="5"/>
        </w:numPr>
        <w:spacing w:line="360" w:lineRule="auto"/>
        <w:ind w:left="720" w:hanging="720" w:firstLineChars="0"/>
        <w:jc w:val="both"/>
        <w:outlineLvl w:val="2"/>
        <w:rPr>
          <w:rFonts w:hint="eastAsia" w:ascii="Times New Roman" w:hAnsi="Times New Roman" w:eastAsia="宋体" w:cs="Times New Roman"/>
          <w:b/>
          <w:bCs/>
          <w:kern w:val="2"/>
          <w:sz w:val="24"/>
          <w:szCs w:val="24"/>
          <w:lang w:val="en-US" w:eastAsia="zh-CN" w:bidi="ar-SA"/>
        </w:rPr>
      </w:pPr>
      <w:bookmarkStart w:id="116" w:name="_Toc118214006"/>
      <w:bookmarkStart w:id="117" w:name="_Toc30178"/>
      <w:r>
        <w:rPr>
          <w:rFonts w:hint="eastAsia" w:ascii="Times New Roman" w:hAnsi="Times New Roman" w:eastAsia="宋体" w:cs="Times New Roman"/>
          <w:b/>
          <w:bCs/>
          <w:kern w:val="2"/>
          <w:sz w:val="24"/>
          <w:szCs w:val="24"/>
          <w:lang w:val="en-US" w:eastAsia="zh-CN" w:bidi="ar-SA"/>
        </w:rPr>
        <w:t>技术培训要求</w:t>
      </w:r>
      <w:bookmarkEnd w:id="116"/>
      <w:bookmarkEnd w:id="117"/>
    </w:p>
    <w:p>
      <w:pPr>
        <w:spacing w:before="78" w:line="360" w:lineRule="auto"/>
        <w:ind w:firstLine="482" w:firstLineChars="200"/>
        <w:rPr>
          <w:rFonts w:hint="eastAsia" w:eastAsia="宋体"/>
          <w:sz w:val="24"/>
        </w:rPr>
      </w:pPr>
      <w:r>
        <w:rPr>
          <w:rFonts w:hint="eastAsia" w:cs="宋体"/>
          <w:b/>
          <w:bCs/>
          <w:sz w:val="24"/>
          <w:lang w:eastAsia="zh-CN"/>
        </w:rPr>
        <w:t>报价人</w:t>
      </w:r>
      <w:r>
        <w:rPr>
          <w:rFonts w:hint="eastAsia" w:eastAsia="宋体"/>
          <w:sz w:val="24"/>
        </w:rPr>
        <w:t>应在系统进入试运行前后对</w:t>
      </w:r>
      <w:r>
        <w:rPr>
          <w:rFonts w:hint="eastAsia"/>
          <w:b/>
          <w:sz w:val="24"/>
          <w:lang w:eastAsia="zh-CN"/>
        </w:rPr>
        <w:t>采购人</w:t>
      </w:r>
      <w:r>
        <w:rPr>
          <w:rFonts w:hint="eastAsia" w:eastAsia="宋体"/>
          <w:sz w:val="24"/>
        </w:rPr>
        <w:t>的技术人员和操作人员进行理论和实际操作、维护等方面的培训，并在培训前提供相关培训资料。</w:t>
      </w:r>
    </w:p>
    <w:p>
      <w:pPr>
        <w:widowControl w:val="0"/>
        <w:numPr>
          <w:ilvl w:val="0"/>
          <w:numId w:val="0"/>
        </w:numPr>
        <w:spacing w:line="360" w:lineRule="auto"/>
        <w:ind w:leftChars="0" w:firstLine="480" w:firstLineChars="0"/>
        <w:jc w:val="both"/>
        <w:outlineLvl w:val="2"/>
        <w:rPr>
          <w:rFonts w:hint="eastAsia" w:ascii="Times New Roman" w:hAnsi="Times New Roman" w:eastAsia="宋体" w:cs="Times New Roman"/>
          <w:bCs/>
          <w:kern w:val="2"/>
          <w:sz w:val="24"/>
          <w:szCs w:val="24"/>
          <w:highlight w:val="yellow"/>
          <w:lang w:val="en-US" w:eastAsia="zh-CN" w:bidi="ar-SA"/>
        </w:rPr>
      </w:pPr>
    </w:p>
    <w:p>
      <w:pPr>
        <w:widowControl w:val="0"/>
        <w:numPr>
          <w:ilvl w:val="1"/>
          <w:numId w:val="5"/>
        </w:numPr>
        <w:spacing w:line="360" w:lineRule="auto"/>
        <w:ind w:firstLine="482" w:firstLineChars="200"/>
        <w:jc w:val="left"/>
        <w:outlineLvl w:val="1"/>
        <w:rPr>
          <w:rFonts w:hint="eastAsia" w:ascii="Times New Roman" w:hAnsi="Times New Roman" w:eastAsia="宋体" w:cs="Times New Roman"/>
          <w:b/>
          <w:bCs/>
          <w:kern w:val="2"/>
          <w:sz w:val="24"/>
          <w:szCs w:val="24"/>
          <w:highlight w:val="none"/>
          <w:lang w:val="en-US" w:eastAsia="zh-CN" w:bidi="ar-SA"/>
        </w:rPr>
      </w:pPr>
      <w:bookmarkStart w:id="118" w:name="_Toc249253492"/>
      <w:bookmarkStart w:id="119" w:name="_Toc423097480"/>
      <w:bookmarkStart w:id="120" w:name="_Toc121826436"/>
      <w:bookmarkStart w:id="121" w:name="_Toc210969102"/>
      <w:bookmarkStart w:id="122" w:name="_Toc127347677"/>
      <w:bookmarkStart w:id="123" w:name="_Toc122958963"/>
      <w:bookmarkStart w:id="124" w:name="_Toc217389724"/>
      <w:bookmarkStart w:id="125" w:name="_Toc124561198"/>
      <w:bookmarkStart w:id="126" w:name="_Toc123028564"/>
      <w:bookmarkStart w:id="127" w:name="_Toc7117"/>
      <w:r>
        <w:rPr>
          <w:rFonts w:hint="eastAsia" w:ascii="Times New Roman" w:hAnsi="Times New Roman" w:eastAsia="宋体" w:cs="Times New Roman"/>
          <w:b/>
          <w:bCs/>
          <w:kern w:val="2"/>
          <w:sz w:val="24"/>
          <w:szCs w:val="24"/>
          <w:highlight w:val="none"/>
          <w:lang w:val="en-US" w:eastAsia="zh-CN" w:bidi="ar-SA"/>
        </w:rPr>
        <w:t>设备及产品运输包装、到货开箱及仓储</w:t>
      </w:r>
      <w:bookmarkEnd w:id="118"/>
      <w:bookmarkEnd w:id="119"/>
      <w:bookmarkEnd w:id="120"/>
      <w:bookmarkEnd w:id="121"/>
      <w:bookmarkEnd w:id="122"/>
      <w:bookmarkEnd w:id="123"/>
      <w:bookmarkEnd w:id="124"/>
      <w:bookmarkEnd w:id="125"/>
      <w:bookmarkEnd w:id="126"/>
      <w:bookmarkEnd w:id="127"/>
    </w:p>
    <w:p>
      <w:pPr>
        <w:widowControl w:val="0"/>
        <w:numPr>
          <w:ilvl w:val="2"/>
          <w:numId w:val="5"/>
        </w:numPr>
        <w:spacing w:line="360" w:lineRule="auto"/>
        <w:ind w:left="720" w:hanging="720" w:firstLineChars="0"/>
        <w:jc w:val="both"/>
        <w:outlineLvl w:val="2"/>
        <w:rPr>
          <w:rFonts w:hint="eastAsia" w:ascii="Times New Roman" w:hAnsi="Times New Roman" w:eastAsia="宋体" w:cs="Times New Roman"/>
          <w:bCs/>
          <w:kern w:val="2"/>
          <w:sz w:val="24"/>
          <w:szCs w:val="24"/>
          <w:lang w:val="en-US" w:eastAsia="zh-CN" w:bidi="ar-SA"/>
        </w:rPr>
      </w:pPr>
      <w:bookmarkStart w:id="128" w:name="_Toc14078"/>
      <w:r>
        <w:rPr>
          <w:rFonts w:hint="eastAsia" w:cs="Times New Roman"/>
          <w:b/>
          <w:bCs w:val="0"/>
          <w:kern w:val="2"/>
          <w:sz w:val="24"/>
          <w:szCs w:val="24"/>
          <w:lang w:val="en-US" w:eastAsia="zh-CN" w:bidi="ar-SA"/>
        </w:rPr>
        <w:t>报价人</w:t>
      </w:r>
      <w:r>
        <w:rPr>
          <w:rFonts w:hint="eastAsia" w:ascii="Times New Roman" w:hAnsi="Times New Roman" w:eastAsia="宋体" w:cs="Times New Roman"/>
          <w:bCs/>
          <w:kern w:val="2"/>
          <w:sz w:val="24"/>
          <w:szCs w:val="24"/>
          <w:lang w:val="en-US" w:eastAsia="zh-CN" w:bidi="ar-SA"/>
        </w:rPr>
        <w:t>所提供的产品必须是全新的、无破损的，并符合招标要求的规格、质量。如不符时，</w:t>
      </w:r>
      <w:r>
        <w:rPr>
          <w:rFonts w:hint="eastAsia" w:cs="Times New Roman"/>
          <w:b/>
          <w:bCs w:val="0"/>
          <w:kern w:val="2"/>
          <w:sz w:val="24"/>
          <w:szCs w:val="24"/>
          <w:lang w:val="en-US" w:eastAsia="zh-CN" w:bidi="ar-SA"/>
        </w:rPr>
        <w:t>报价人</w:t>
      </w:r>
      <w:r>
        <w:rPr>
          <w:rFonts w:hint="eastAsia" w:ascii="Times New Roman" w:hAnsi="Times New Roman" w:eastAsia="宋体" w:cs="Times New Roman"/>
          <w:bCs/>
          <w:kern w:val="2"/>
          <w:sz w:val="24"/>
          <w:szCs w:val="24"/>
          <w:lang w:val="en-US" w:eastAsia="zh-CN" w:bidi="ar-SA"/>
        </w:rPr>
        <w:t>应负全责并免费更换全部不合格产品。所有因产品规格不符、产品质量不符及产品损坏而造成的</w:t>
      </w:r>
      <w:r>
        <w:rPr>
          <w:rFonts w:hint="eastAsia" w:ascii="Times New Roman" w:hAnsi="Times New Roman" w:eastAsia="宋体" w:cs="Times New Roman"/>
          <w:b/>
          <w:bCs w:val="0"/>
          <w:kern w:val="2"/>
          <w:sz w:val="24"/>
          <w:szCs w:val="24"/>
          <w:lang w:val="en-US" w:eastAsia="zh-CN" w:bidi="ar-SA"/>
        </w:rPr>
        <w:t>工程</w:t>
      </w:r>
      <w:r>
        <w:rPr>
          <w:rFonts w:hint="eastAsia" w:ascii="Times New Roman" w:hAnsi="Times New Roman" w:eastAsia="宋体" w:cs="Times New Roman"/>
          <w:bCs/>
          <w:kern w:val="2"/>
          <w:sz w:val="24"/>
          <w:szCs w:val="24"/>
          <w:lang w:val="en-US" w:eastAsia="zh-CN" w:bidi="ar-SA"/>
        </w:rPr>
        <w:t>延误和由此产生的相关费用由</w:t>
      </w:r>
      <w:r>
        <w:rPr>
          <w:rFonts w:hint="eastAsia" w:cs="Times New Roman"/>
          <w:b/>
          <w:bCs w:val="0"/>
          <w:kern w:val="2"/>
          <w:sz w:val="24"/>
          <w:szCs w:val="24"/>
          <w:lang w:val="en-US" w:eastAsia="zh-CN" w:bidi="ar-SA"/>
        </w:rPr>
        <w:t>报价人</w:t>
      </w:r>
      <w:r>
        <w:rPr>
          <w:rFonts w:hint="eastAsia" w:ascii="Times New Roman" w:hAnsi="Times New Roman" w:eastAsia="宋体" w:cs="Times New Roman"/>
          <w:bCs/>
          <w:kern w:val="2"/>
          <w:sz w:val="24"/>
          <w:szCs w:val="24"/>
          <w:lang w:val="en-US" w:eastAsia="zh-CN" w:bidi="ar-SA"/>
        </w:rPr>
        <w:t>负责，</w:t>
      </w:r>
      <w:r>
        <w:rPr>
          <w:rFonts w:hint="eastAsia" w:cs="Times New Roman"/>
          <w:b/>
          <w:bCs/>
          <w:kern w:val="2"/>
          <w:sz w:val="24"/>
          <w:szCs w:val="24"/>
          <w:lang w:val="en-US" w:eastAsia="zh-CN" w:bidi="ar-SA"/>
        </w:rPr>
        <w:t>采购人</w:t>
      </w:r>
      <w:r>
        <w:rPr>
          <w:rFonts w:hint="eastAsia" w:ascii="Times New Roman" w:hAnsi="Times New Roman" w:eastAsia="宋体" w:cs="Times New Roman"/>
          <w:bCs/>
          <w:kern w:val="2"/>
          <w:sz w:val="24"/>
          <w:szCs w:val="24"/>
          <w:lang w:val="en-US" w:eastAsia="zh-CN" w:bidi="ar-SA"/>
        </w:rPr>
        <w:t>保留终止合同和向</w:t>
      </w:r>
      <w:r>
        <w:rPr>
          <w:rFonts w:hint="eastAsia" w:cs="Times New Roman"/>
          <w:b/>
          <w:bCs w:val="0"/>
          <w:kern w:val="2"/>
          <w:sz w:val="24"/>
          <w:szCs w:val="24"/>
          <w:lang w:val="en-US" w:eastAsia="zh-CN" w:bidi="ar-SA"/>
        </w:rPr>
        <w:t>报价人</w:t>
      </w:r>
      <w:r>
        <w:rPr>
          <w:rFonts w:hint="eastAsia" w:ascii="Times New Roman" w:hAnsi="Times New Roman" w:eastAsia="宋体" w:cs="Times New Roman"/>
          <w:bCs/>
          <w:kern w:val="2"/>
          <w:sz w:val="24"/>
          <w:szCs w:val="24"/>
          <w:lang w:val="en-US" w:eastAsia="zh-CN" w:bidi="ar-SA"/>
        </w:rPr>
        <w:t>索赔的权利。</w:t>
      </w:r>
      <w:bookmarkEnd w:id="128"/>
    </w:p>
    <w:p>
      <w:pPr>
        <w:widowControl w:val="0"/>
        <w:numPr>
          <w:ilvl w:val="2"/>
          <w:numId w:val="5"/>
        </w:numPr>
        <w:spacing w:line="360" w:lineRule="auto"/>
        <w:ind w:left="720" w:hanging="720" w:firstLineChars="0"/>
        <w:jc w:val="both"/>
        <w:outlineLvl w:val="2"/>
        <w:rPr>
          <w:rFonts w:hint="eastAsia" w:ascii="Arial" w:hAnsi="Arial" w:eastAsia="宋体" w:cs="Times New Roman"/>
          <w:bCs/>
          <w:kern w:val="2"/>
          <w:sz w:val="24"/>
          <w:szCs w:val="24"/>
          <w:lang w:val="en-US" w:eastAsia="zh-CN" w:bidi="ar-SA"/>
        </w:rPr>
      </w:pPr>
      <w:bookmarkStart w:id="129" w:name="_Toc9916"/>
      <w:r>
        <w:rPr>
          <w:rFonts w:hint="eastAsia" w:ascii="宋体" w:hAnsi="宋体" w:eastAsia="宋体" w:cs="Times New Roman"/>
          <w:bCs/>
          <w:kern w:val="2"/>
          <w:sz w:val="24"/>
          <w:szCs w:val="24"/>
          <w:lang w:val="en-US" w:eastAsia="zh-CN" w:bidi="ar-SA"/>
        </w:rPr>
        <w:t>提供货物清单，清单内容包括所有货物的名称、产地、品牌、规格型号、产品序列号等。在现场安装时，应在货物清单中加入相对应的安装位置，便于货物的管理。</w:t>
      </w:r>
      <w:bookmarkEnd w:id="129"/>
    </w:p>
    <w:p>
      <w:pPr>
        <w:widowControl w:val="0"/>
        <w:numPr>
          <w:ilvl w:val="2"/>
          <w:numId w:val="5"/>
        </w:numPr>
        <w:spacing w:line="360" w:lineRule="auto"/>
        <w:ind w:left="720" w:hanging="720" w:firstLineChars="0"/>
        <w:jc w:val="both"/>
        <w:outlineLvl w:val="2"/>
        <w:rPr>
          <w:rFonts w:hint="eastAsia" w:ascii="Times New Roman" w:hAnsi="Times New Roman" w:eastAsia="宋体" w:cs="Times New Roman"/>
          <w:bCs/>
          <w:kern w:val="2"/>
          <w:sz w:val="24"/>
          <w:szCs w:val="24"/>
          <w:lang w:val="en-US" w:eastAsia="zh-CN" w:bidi="ar-SA"/>
        </w:rPr>
      </w:pPr>
      <w:bookmarkStart w:id="130" w:name="_Toc20037"/>
      <w:r>
        <w:rPr>
          <w:rFonts w:hint="eastAsia" w:cs="Times New Roman"/>
          <w:b/>
          <w:bCs w:val="0"/>
          <w:kern w:val="2"/>
          <w:sz w:val="24"/>
          <w:szCs w:val="24"/>
          <w:lang w:val="en-US" w:eastAsia="zh-CN" w:bidi="ar-SA"/>
        </w:rPr>
        <w:t>报价人</w:t>
      </w:r>
      <w:r>
        <w:rPr>
          <w:rFonts w:hint="eastAsia" w:ascii="Times New Roman" w:hAnsi="Times New Roman" w:eastAsia="宋体" w:cs="Times New Roman"/>
          <w:bCs/>
          <w:kern w:val="2"/>
          <w:sz w:val="24"/>
          <w:szCs w:val="24"/>
          <w:lang w:val="en-US" w:eastAsia="zh-CN" w:bidi="ar-SA"/>
        </w:rPr>
        <w:t>所提供的产品须为原厂包装，并予以保护以防由于多次搬运、天气及其它原因而造成损坏。</w:t>
      </w:r>
      <w:bookmarkEnd w:id="130"/>
    </w:p>
    <w:p>
      <w:pPr>
        <w:widowControl w:val="0"/>
        <w:numPr>
          <w:ilvl w:val="2"/>
          <w:numId w:val="5"/>
        </w:numPr>
        <w:spacing w:line="360" w:lineRule="auto"/>
        <w:ind w:left="720" w:hanging="720" w:firstLineChars="0"/>
        <w:jc w:val="both"/>
        <w:outlineLvl w:val="2"/>
        <w:rPr>
          <w:rFonts w:hint="eastAsia" w:ascii="Times New Roman" w:hAnsi="Times New Roman" w:eastAsia="宋体" w:cs="Times New Roman"/>
          <w:bCs/>
          <w:kern w:val="2"/>
          <w:sz w:val="24"/>
          <w:szCs w:val="24"/>
          <w:lang w:val="en-US" w:eastAsia="zh-CN" w:bidi="ar-SA"/>
        </w:rPr>
      </w:pPr>
      <w:bookmarkStart w:id="131" w:name="_Toc848"/>
      <w:r>
        <w:rPr>
          <w:rFonts w:hint="eastAsia" w:ascii="Times New Roman" w:hAnsi="Times New Roman" w:eastAsia="宋体" w:cs="Times New Roman"/>
          <w:bCs/>
          <w:kern w:val="2"/>
          <w:sz w:val="24"/>
          <w:szCs w:val="24"/>
          <w:lang w:val="en-US" w:eastAsia="zh-CN" w:bidi="ar-SA"/>
        </w:rPr>
        <w:t>所有货物必须放在</w:t>
      </w:r>
      <w:r>
        <w:rPr>
          <w:rFonts w:hint="eastAsia" w:cs="Times New Roman"/>
          <w:b/>
          <w:bCs/>
          <w:kern w:val="2"/>
          <w:sz w:val="24"/>
          <w:szCs w:val="24"/>
          <w:lang w:val="en-US" w:eastAsia="zh-CN" w:bidi="ar-SA"/>
        </w:rPr>
        <w:t>采购人</w:t>
      </w:r>
      <w:r>
        <w:rPr>
          <w:rFonts w:hint="eastAsia" w:ascii="Times New Roman" w:hAnsi="Times New Roman" w:eastAsia="宋体" w:cs="Times New Roman"/>
          <w:bCs/>
          <w:kern w:val="2"/>
          <w:sz w:val="24"/>
          <w:szCs w:val="24"/>
          <w:lang w:val="en-US" w:eastAsia="zh-CN" w:bidi="ar-SA"/>
        </w:rPr>
        <w:t>确认或指定的仓储区域，所有因此产生的仓储、运输、保险等费用由</w:t>
      </w:r>
      <w:r>
        <w:rPr>
          <w:rFonts w:hint="eastAsia" w:cs="Times New Roman"/>
          <w:b/>
          <w:bCs w:val="0"/>
          <w:kern w:val="2"/>
          <w:sz w:val="24"/>
          <w:szCs w:val="24"/>
          <w:lang w:val="en-US" w:eastAsia="zh-CN" w:bidi="ar-SA"/>
        </w:rPr>
        <w:t>报价人</w:t>
      </w:r>
      <w:r>
        <w:rPr>
          <w:rFonts w:hint="eastAsia" w:ascii="Times New Roman" w:hAnsi="Times New Roman" w:eastAsia="宋体" w:cs="Times New Roman"/>
          <w:bCs/>
          <w:kern w:val="2"/>
          <w:sz w:val="24"/>
          <w:szCs w:val="24"/>
          <w:lang w:val="en-US" w:eastAsia="zh-CN" w:bidi="ar-SA"/>
        </w:rPr>
        <w:t>承担。</w:t>
      </w:r>
      <w:bookmarkEnd w:id="131"/>
    </w:p>
    <w:p>
      <w:pPr>
        <w:widowControl w:val="0"/>
        <w:numPr>
          <w:ilvl w:val="2"/>
          <w:numId w:val="5"/>
        </w:numPr>
        <w:spacing w:line="360" w:lineRule="auto"/>
        <w:ind w:left="720" w:hanging="720" w:firstLineChars="0"/>
        <w:jc w:val="both"/>
        <w:outlineLvl w:val="2"/>
        <w:rPr>
          <w:rFonts w:hint="eastAsia" w:ascii="Times New Roman" w:hAnsi="Times New Roman" w:eastAsia="宋体" w:cs="Times New Roman"/>
          <w:bCs/>
          <w:kern w:val="2"/>
          <w:sz w:val="24"/>
          <w:szCs w:val="24"/>
          <w:lang w:val="en-US" w:eastAsia="zh-CN" w:bidi="ar-SA"/>
        </w:rPr>
      </w:pPr>
      <w:bookmarkStart w:id="132" w:name="_Toc29037"/>
      <w:r>
        <w:rPr>
          <w:rFonts w:hint="eastAsia" w:ascii="Times New Roman" w:hAnsi="Times New Roman" w:eastAsia="宋体" w:cs="Times New Roman"/>
          <w:bCs/>
          <w:kern w:val="2"/>
          <w:sz w:val="24"/>
          <w:szCs w:val="24"/>
          <w:lang w:val="en-US" w:eastAsia="zh-CN" w:bidi="ar-SA"/>
        </w:rPr>
        <w:t>提供的全部硬件设备禁止裸装，必须有防水/防震等坚固的外包装，必须按设备的编号进行装箱。严禁多台设备的部件混装于一个包装箱中，并且所有的包装箱及零部件上必须标有与装箱单一致的中英文/中文/英文标签编号。</w:t>
      </w:r>
      <w:bookmarkEnd w:id="132"/>
    </w:p>
    <w:p>
      <w:pPr>
        <w:widowControl w:val="0"/>
        <w:numPr>
          <w:ilvl w:val="2"/>
          <w:numId w:val="5"/>
        </w:numPr>
        <w:spacing w:line="360" w:lineRule="auto"/>
        <w:ind w:left="720" w:hanging="720" w:firstLineChars="0"/>
        <w:jc w:val="both"/>
        <w:outlineLvl w:val="2"/>
        <w:rPr>
          <w:rFonts w:hint="eastAsia" w:ascii="Times New Roman" w:hAnsi="Times New Roman" w:eastAsia="宋体" w:cs="Times New Roman"/>
          <w:bCs/>
          <w:kern w:val="2"/>
          <w:sz w:val="24"/>
          <w:szCs w:val="24"/>
          <w:lang w:val="en-US" w:eastAsia="zh-CN" w:bidi="ar-SA"/>
        </w:rPr>
      </w:pPr>
      <w:bookmarkStart w:id="133" w:name="_Toc3790"/>
      <w:r>
        <w:rPr>
          <w:rFonts w:hint="eastAsia" w:ascii="Times New Roman" w:hAnsi="Times New Roman" w:eastAsia="宋体" w:cs="Times New Roman"/>
          <w:bCs/>
          <w:kern w:val="2"/>
          <w:sz w:val="24"/>
          <w:szCs w:val="24"/>
          <w:lang w:val="en-US" w:eastAsia="zh-CN" w:bidi="ar-SA"/>
        </w:rPr>
        <w:t>备件和检测设备、维修工具应与设备分开包装。这些包装应适合于储存。储存年限应在包装上予以说明。所有备件应加以标签。</w:t>
      </w:r>
      <w:bookmarkEnd w:id="133"/>
    </w:p>
    <w:p>
      <w:pPr>
        <w:widowControl w:val="0"/>
        <w:numPr>
          <w:ilvl w:val="2"/>
          <w:numId w:val="5"/>
        </w:numPr>
        <w:spacing w:line="360" w:lineRule="auto"/>
        <w:ind w:left="720" w:hanging="720" w:firstLineChars="0"/>
        <w:jc w:val="both"/>
        <w:outlineLvl w:val="2"/>
        <w:rPr>
          <w:rFonts w:hint="eastAsia" w:ascii="Times New Roman" w:hAnsi="Times New Roman" w:eastAsia="宋体" w:cs="Times New Roman"/>
          <w:bCs/>
          <w:kern w:val="2"/>
          <w:sz w:val="24"/>
          <w:szCs w:val="24"/>
          <w:lang w:val="en-US" w:eastAsia="zh-CN" w:bidi="ar-SA"/>
        </w:rPr>
      </w:pPr>
      <w:bookmarkStart w:id="134" w:name="_Toc4402"/>
      <w:r>
        <w:rPr>
          <w:rFonts w:hint="eastAsia" w:ascii="Times New Roman" w:hAnsi="Times New Roman" w:eastAsia="宋体" w:cs="Times New Roman"/>
          <w:bCs/>
          <w:kern w:val="2"/>
          <w:sz w:val="24"/>
          <w:szCs w:val="24"/>
          <w:lang w:val="en-US" w:eastAsia="zh-CN" w:bidi="ar-SA"/>
        </w:rPr>
        <w:t>所有设备应根据设备清单按不同</w:t>
      </w:r>
      <w:r>
        <w:rPr>
          <w:rFonts w:hint="eastAsia" w:ascii="Times New Roman" w:hAnsi="Times New Roman" w:eastAsia="宋体" w:cs="Times New Roman"/>
          <w:b/>
          <w:bCs w:val="0"/>
          <w:kern w:val="2"/>
          <w:sz w:val="24"/>
          <w:szCs w:val="24"/>
          <w:lang w:val="en-US" w:eastAsia="zh-CN" w:bidi="ar-SA"/>
        </w:rPr>
        <w:t>工程</w:t>
      </w:r>
      <w:r>
        <w:rPr>
          <w:rFonts w:hint="eastAsia" w:ascii="Times New Roman" w:hAnsi="Times New Roman" w:eastAsia="宋体" w:cs="Times New Roman"/>
          <w:bCs/>
          <w:kern w:val="2"/>
          <w:sz w:val="24"/>
          <w:szCs w:val="24"/>
          <w:lang w:val="en-US" w:eastAsia="zh-CN" w:bidi="ar-SA"/>
        </w:rPr>
        <w:t>项目分箱包装，并在外包装上有明显的标志或指示加以区分，同时在装箱清单上也应有清晰的标记。</w:t>
      </w:r>
      <w:bookmarkEnd w:id="134"/>
    </w:p>
    <w:p>
      <w:pPr>
        <w:widowControl w:val="0"/>
        <w:numPr>
          <w:ilvl w:val="2"/>
          <w:numId w:val="5"/>
        </w:numPr>
        <w:spacing w:line="360" w:lineRule="auto"/>
        <w:ind w:left="720" w:hanging="720" w:firstLineChars="0"/>
        <w:jc w:val="both"/>
        <w:outlineLvl w:val="2"/>
        <w:rPr>
          <w:rFonts w:hint="eastAsia" w:ascii="Times New Roman" w:hAnsi="Times New Roman" w:eastAsia="宋体" w:cs="Times New Roman"/>
          <w:bCs/>
          <w:kern w:val="2"/>
          <w:sz w:val="24"/>
          <w:szCs w:val="24"/>
          <w:lang w:val="en-US" w:eastAsia="zh-CN" w:bidi="ar-SA"/>
        </w:rPr>
      </w:pPr>
      <w:bookmarkStart w:id="135" w:name="_Toc1379"/>
      <w:r>
        <w:rPr>
          <w:rFonts w:hint="eastAsia" w:cs="Times New Roman"/>
          <w:b/>
          <w:bCs w:val="0"/>
          <w:kern w:val="2"/>
          <w:sz w:val="24"/>
          <w:szCs w:val="24"/>
          <w:lang w:val="en-US" w:eastAsia="zh-CN" w:bidi="ar-SA"/>
        </w:rPr>
        <w:t>报价人</w:t>
      </w:r>
      <w:r>
        <w:rPr>
          <w:rFonts w:hint="eastAsia" w:ascii="Times New Roman" w:hAnsi="Times New Roman" w:eastAsia="宋体" w:cs="Times New Roman"/>
          <w:bCs/>
          <w:kern w:val="2"/>
          <w:sz w:val="24"/>
          <w:szCs w:val="24"/>
          <w:lang w:val="en-US" w:eastAsia="zh-CN" w:bidi="ar-SA"/>
        </w:rPr>
        <w:t>提供的设备所有铭牌、使用指示、警告指示必需有中英文或中文表示。</w:t>
      </w:r>
      <w:bookmarkEnd w:id="135"/>
    </w:p>
    <w:p>
      <w:pPr>
        <w:widowControl w:val="0"/>
        <w:numPr>
          <w:ilvl w:val="2"/>
          <w:numId w:val="5"/>
        </w:numPr>
        <w:spacing w:line="360" w:lineRule="auto"/>
        <w:ind w:left="720" w:hanging="720" w:firstLineChars="0"/>
        <w:jc w:val="both"/>
        <w:outlineLvl w:val="2"/>
        <w:rPr>
          <w:rFonts w:hint="eastAsia" w:ascii="Arial" w:hAnsi="Arial" w:eastAsia="宋体" w:cs="Times New Roman"/>
          <w:bCs/>
          <w:kern w:val="2"/>
          <w:sz w:val="24"/>
          <w:szCs w:val="24"/>
          <w:lang w:val="en-US" w:eastAsia="zh-CN" w:bidi="ar-SA"/>
        </w:rPr>
      </w:pPr>
      <w:bookmarkStart w:id="136" w:name="_Toc2491"/>
      <w:r>
        <w:rPr>
          <w:rFonts w:hint="eastAsia" w:cs="Times New Roman"/>
          <w:b/>
          <w:bCs/>
          <w:kern w:val="2"/>
          <w:sz w:val="24"/>
          <w:szCs w:val="24"/>
          <w:lang w:val="en-US" w:eastAsia="zh-CN" w:bidi="ar-SA"/>
        </w:rPr>
        <w:t>报价人</w:t>
      </w:r>
      <w:r>
        <w:rPr>
          <w:rFonts w:hint="eastAsia" w:ascii="Times New Roman" w:hAnsi="Times New Roman" w:eastAsia="宋体" w:cs="Times New Roman"/>
          <w:bCs/>
          <w:kern w:val="2"/>
          <w:sz w:val="24"/>
          <w:szCs w:val="24"/>
          <w:lang w:val="en-US" w:eastAsia="zh-CN" w:bidi="ar-SA"/>
        </w:rPr>
        <w:t>所提供的硬件产品应是</w:t>
      </w:r>
      <w:r>
        <w:rPr>
          <w:rFonts w:hint="eastAsia" w:ascii="Times New Roman" w:hAnsi="Times New Roman" w:eastAsia="宋体" w:cs="Times New Roman"/>
          <w:b/>
          <w:bCs/>
          <w:kern w:val="2"/>
          <w:sz w:val="24"/>
          <w:szCs w:val="24"/>
          <w:lang w:val="en-US" w:eastAsia="zh-CN" w:bidi="ar-SA"/>
        </w:rPr>
        <w:t>制造商</w:t>
      </w:r>
      <w:r>
        <w:rPr>
          <w:rFonts w:hint="eastAsia" w:ascii="Times New Roman" w:hAnsi="Times New Roman" w:eastAsia="宋体" w:cs="Times New Roman"/>
          <w:bCs/>
          <w:kern w:val="2"/>
          <w:sz w:val="24"/>
          <w:szCs w:val="24"/>
          <w:lang w:val="en-US" w:eastAsia="zh-CN" w:bidi="ar-SA"/>
        </w:rPr>
        <w:t>生产的标准产品系列，供货时必须提供由产品</w:t>
      </w:r>
      <w:r>
        <w:rPr>
          <w:rFonts w:hint="eastAsia" w:ascii="Times New Roman" w:hAnsi="Times New Roman" w:eastAsia="宋体" w:cs="Times New Roman"/>
          <w:b/>
          <w:bCs/>
          <w:kern w:val="2"/>
          <w:sz w:val="24"/>
          <w:szCs w:val="24"/>
          <w:lang w:val="en-US" w:eastAsia="zh-CN" w:bidi="ar-SA"/>
        </w:rPr>
        <w:t>制造商</w:t>
      </w:r>
      <w:r>
        <w:rPr>
          <w:rFonts w:hint="eastAsia" w:ascii="Times New Roman" w:hAnsi="Times New Roman" w:eastAsia="宋体" w:cs="Times New Roman"/>
          <w:bCs/>
          <w:kern w:val="2"/>
          <w:sz w:val="24"/>
          <w:szCs w:val="24"/>
          <w:lang w:val="en-US" w:eastAsia="zh-CN" w:bidi="ar-SA"/>
        </w:rPr>
        <w:t>签发的生产产地说明和产品品质保证书。</w:t>
      </w:r>
      <w:r>
        <w:rPr>
          <w:rFonts w:hint="eastAsia" w:ascii="Arial" w:hAnsi="Arial" w:cs="Times New Roman"/>
          <w:b/>
          <w:bCs/>
          <w:kern w:val="2"/>
          <w:sz w:val="24"/>
          <w:szCs w:val="24"/>
          <w:lang w:val="en-US" w:eastAsia="zh-CN" w:bidi="ar-SA"/>
        </w:rPr>
        <w:t>报价人</w:t>
      </w:r>
      <w:r>
        <w:rPr>
          <w:rFonts w:hint="eastAsia" w:ascii="Arial" w:hAnsi="Arial" w:eastAsia="宋体" w:cs="Times New Roman"/>
          <w:bCs/>
          <w:kern w:val="2"/>
          <w:sz w:val="24"/>
          <w:szCs w:val="24"/>
          <w:lang w:val="en-US" w:eastAsia="zh-CN" w:bidi="ar-SA"/>
        </w:rPr>
        <w:t>应说明系统软件的原厂商和生产产地。进口产品必须提供海关入关时的报关单及商检证明，否则</w:t>
      </w:r>
      <w:r>
        <w:rPr>
          <w:rFonts w:hint="eastAsia" w:ascii="Arial" w:hAnsi="Arial" w:cs="Times New Roman"/>
          <w:b/>
          <w:bCs/>
          <w:kern w:val="2"/>
          <w:sz w:val="24"/>
          <w:szCs w:val="24"/>
          <w:lang w:val="en-US" w:eastAsia="zh-CN" w:bidi="ar-SA"/>
        </w:rPr>
        <w:t>采购人</w:t>
      </w:r>
      <w:r>
        <w:rPr>
          <w:rFonts w:hint="eastAsia" w:ascii="Arial" w:hAnsi="Arial" w:eastAsia="宋体" w:cs="Times New Roman"/>
          <w:bCs/>
          <w:kern w:val="2"/>
          <w:sz w:val="24"/>
          <w:szCs w:val="24"/>
          <w:lang w:val="en-US" w:eastAsia="zh-CN" w:bidi="ar-SA"/>
        </w:rPr>
        <w:t>有权拒绝该产品在本工程中使用，由此造成的经济损失、工期的延误均由</w:t>
      </w:r>
      <w:r>
        <w:rPr>
          <w:rFonts w:hint="eastAsia" w:ascii="Arial" w:hAnsi="Arial" w:cs="Times New Roman"/>
          <w:b/>
          <w:bCs/>
          <w:kern w:val="2"/>
          <w:sz w:val="24"/>
          <w:szCs w:val="24"/>
          <w:lang w:val="en-US" w:eastAsia="zh-CN" w:bidi="ar-SA"/>
        </w:rPr>
        <w:t>报价人</w:t>
      </w:r>
      <w:r>
        <w:rPr>
          <w:rFonts w:hint="eastAsia" w:ascii="Arial" w:hAnsi="Arial" w:eastAsia="宋体" w:cs="Times New Roman"/>
          <w:bCs/>
          <w:kern w:val="2"/>
          <w:sz w:val="24"/>
          <w:szCs w:val="24"/>
          <w:lang w:val="en-US" w:eastAsia="zh-CN" w:bidi="ar-SA"/>
        </w:rPr>
        <w:t>承担，</w:t>
      </w:r>
      <w:r>
        <w:rPr>
          <w:rFonts w:hint="eastAsia" w:ascii="Arial" w:hAnsi="Arial" w:cs="Times New Roman"/>
          <w:b/>
          <w:bCs/>
          <w:kern w:val="2"/>
          <w:sz w:val="24"/>
          <w:szCs w:val="24"/>
          <w:lang w:val="en-US" w:eastAsia="zh-CN" w:bidi="ar-SA"/>
        </w:rPr>
        <w:t>采购人</w:t>
      </w:r>
      <w:r>
        <w:rPr>
          <w:rFonts w:hint="eastAsia" w:ascii="Arial" w:hAnsi="Arial" w:eastAsia="宋体" w:cs="Times New Roman"/>
          <w:bCs/>
          <w:kern w:val="2"/>
          <w:sz w:val="24"/>
          <w:szCs w:val="24"/>
          <w:lang w:val="en-US" w:eastAsia="zh-CN" w:bidi="ar-SA"/>
        </w:rPr>
        <w:t>保留进一步追索的权利。</w:t>
      </w:r>
      <w:bookmarkEnd w:id="136"/>
    </w:p>
    <w:p>
      <w:pPr>
        <w:widowControl w:val="0"/>
        <w:numPr>
          <w:ilvl w:val="2"/>
          <w:numId w:val="5"/>
        </w:numPr>
        <w:spacing w:line="360" w:lineRule="auto"/>
        <w:ind w:left="720" w:hanging="720" w:firstLineChars="0"/>
        <w:jc w:val="both"/>
        <w:outlineLvl w:val="2"/>
        <w:rPr>
          <w:rFonts w:hint="eastAsia" w:ascii="Times New Roman" w:hAnsi="Times New Roman" w:eastAsia="宋体" w:cs="Times New Roman"/>
          <w:bCs/>
          <w:kern w:val="2"/>
          <w:sz w:val="24"/>
          <w:szCs w:val="24"/>
          <w:lang w:val="en-US" w:eastAsia="zh-CN" w:bidi="ar-SA"/>
        </w:rPr>
      </w:pPr>
      <w:bookmarkStart w:id="137" w:name="_Toc6853"/>
      <w:r>
        <w:rPr>
          <w:rFonts w:hint="eastAsia" w:cs="Times New Roman"/>
          <w:b/>
          <w:bCs/>
          <w:kern w:val="2"/>
          <w:sz w:val="24"/>
          <w:szCs w:val="24"/>
          <w:lang w:val="en-US" w:eastAsia="zh-CN" w:bidi="ar-SA"/>
        </w:rPr>
        <w:t>采购人</w:t>
      </w:r>
      <w:r>
        <w:rPr>
          <w:rFonts w:hint="eastAsia" w:ascii="Times New Roman" w:hAnsi="Times New Roman" w:eastAsia="宋体" w:cs="Times New Roman"/>
          <w:bCs/>
          <w:kern w:val="2"/>
          <w:sz w:val="24"/>
          <w:szCs w:val="24"/>
          <w:lang w:val="en-US" w:eastAsia="zh-CN" w:bidi="ar-SA"/>
        </w:rPr>
        <w:t>将拒收运抵现场的被损坏或有缺陷的或不符合合同要求的任何设备。在此情况下，</w:t>
      </w:r>
      <w:r>
        <w:rPr>
          <w:rFonts w:hint="eastAsia" w:cs="Times New Roman"/>
          <w:b/>
          <w:bCs w:val="0"/>
          <w:kern w:val="2"/>
          <w:sz w:val="24"/>
          <w:szCs w:val="24"/>
          <w:lang w:val="en-US" w:eastAsia="zh-CN" w:bidi="ar-SA"/>
        </w:rPr>
        <w:t>报价人</w:t>
      </w:r>
      <w:r>
        <w:rPr>
          <w:rFonts w:hint="eastAsia" w:ascii="Times New Roman" w:hAnsi="Times New Roman" w:eastAsia="宋体" w:cs="Times New Roman"/>
          <w:bCs/>
          <w:kern w:val="2"/>
          <w:sz w:val="24"/>
          <w:szCs w:val="24"/>
          <w:lang w:val="en-US" w:eastAsia="zh-CN" w:bidi="ar-SA"/>
        </w:rPr>
        <w:t>应按</w:t>
      </w:r>
      <w:r>
        <w:rPr>
          <w:rFonts w:hint="eastAsia" w:cs="Times New Roman"/>
          <w:b/>
          <w:bCs/>
          <w:kern w:val="2"/>
          <w:sz w:val="24"/>
          <w:szCs w:val="24"/>
          <w:lang w:val="en-US" w:eastAsia="zh-CN" w:bidi="ar-SA"/>
        </w:rPr>
        <w:t>采购人</w:t>
      </w:r>
      <w:r>
        <w:rPr>
          <w:rFonts w:hint="eastAsia" w:ascii="Times New Roman" w:hAnsi="Times New Roman" w:eastAsia="宋体" w:cs="Times New Roman"/>
          <w:bCs/>
          <w:kern w:val="2"/>
          <w:sz w:val="24"/>
          <w:szCs w:val="24"/>
          <w:lang w:val="en-US" w:eastAsia="zh-CN" w:bidi="ar-SA"/>
        </w:rPr>
        <w:t>要求尽快改善设备质量或调换设备以保证设备符合合同要求，由此引起的一切经济损失由</w:t>
      </w:r>
      <w:r>
        <w:rPr>
          <w:rFonts w:hint="eastAsia" w:cs="Times New Roman"/>
          <w:b/>
          <w:bCs w:val="0"/>
          <w:kern w:val="2"/>
          <w:sz w:val="24"/>
          <w:szCs w:val="24"/>
          <w:lang w:val="en-US" w:eastAsia="zh-CN" w:bidi="ar-SA"/>
        </w:rPr>
        <w:t>报价人</w:t>
      </w:r>
      <w:r>
        <w:rPr>
          <w:rFonts w:hint="eastAsia" w:ascii="Times New Roman" w:hAnsi="Times New Roman" w:eastAsia="宋体" w:cs="Times New Roman"/>
          <w:bCs/>
          <w:kern w:val="2"/>
          <w:sz w:val="24"/>
          <w:szCs w:val="24"/>
          <w:lang w:val="en-US" w:eastAsia="zh-CN" w:bidi="ar-SA"/>
        </w:rPr>
        <w:t>负责。</w:t>
      </w:r>
      <w:bookmarkEnd w:id="137"/>
    </w:p>
    <w:p>
      <w:pPr>
        <w:widowControl w:val="0"/>
        <w:numPr>
          <w:ilvl w:val="1"/>
          <w:numId w:val="5"/>
        </w:numPr>
        <w:spacing w:line="360" w:lineRule="auto"/>
        <w:ind w:firstLine="482" w:firstLineChars="200"/>
        <w:jc w:val="both"/>
        <w:outlineLvl w:val="1"/>
        <w:rPr>
          <w:rFonts w:hint="eastAsia" w:ascii="Times New Roman" w:hAnsi="Times New Roman" w:eastAsia="宋体" w:cs="Times New Roman"/>
          <w:b/>
          <w:bCs/>
          <w:kern w:val="2"/>
          <w:sz w:val="24"/>
          <w:szCs w:val="24"/>
          <w:lang w:val="en-US" w:eastAsia="zh-CN" w:bidi="ar-SA"/>
        </w:rPr>
      </w:pPr>
      <w:bookmarkStart w:id="138" w:name="_Toc423097482"/>
      <w:bookmarkStart w:id="139" w:name="_Toc8498"/>
      <w:r>
        <w:rPr>
          <w:rFonts w:hint="eastAsia" w:ascii="Times New Roman" w:hAnsi="Times New Roman" w:eastAsia="宋体" w:cs="Times New Roman"/>
          <w:b/>
          <w:bCs/>
          <w:kern w:val="2"/>
          <w:sz w:val="24"/>
          <w:szCs w:val="24"/>
          <w:lang w:val="en-US" w:eastAsia="zh-CN" w:bidi="ar-SA"/>
        </w:rPr>
        <w:t>安装调试</w:t>
      </w:r>
      <w:bookmarkEnd w:id="138"/>
      <w:bookmarkEnd w:id="139"/>
    </w:p>
    <w:p>
      <w:pPr>
        <w:widowControl w:val="0"/>
        <w:numPr>
          <w:ilvl w:val="2"/>
          <w:numId w:val="5"/>
        </w:numPr>
        <w:spacing w:line="360" w:lineRule="auto"/>
        <w:ind w:left="720" w:hanging="720" w:firstLineChars="0"/>
        <w:jc w:val="both"/>
        <w:outlineLvl w:val="2"/>
        <w:rPr>
          <w:rFonts w:hint="eastAsia" w:ascii="宋体" w:hAnsi="宋体" w:eastAsia="宋体" w:cs="Times New Roman"/>
          <w:b/>
          <w:bCs/>
          <w:kern w:val="2"/>
          <w:sz w:val="24"/>
          <w:szCs w:val="24"/>
          <w:lang w:val="en-US" w:eastAsia="zh-CN" w:bidi="ar-SA"/>
        </w:rPr>
      </w:pPr>
      <w:bookmarkStart w:id="140" w:name="_Toc10466"/>
      <w:r>
        <w:rPr>
          <w:rFonts w:hint="eastAsia" w:ascii="宋体" w:hAnsi="宋体" w:eastAsia="宋体" w:cs="Times New Roman"/>
          <w:b/>
          <w:bCs/>
          <w:kern w:val="2"/>
          <w:sz w:val="24"/>
          <w:szCs w:val="24"/>
          <w:lang w:val="en-US" w:eastAsia="zh-CN" w:bidi="ar-SA"/>
        </w:rPr>
        <w:t>安装</w:t>
      </w:r>
      <w:bookmarkEnd w:id="140"/>
    </w:p>
    <w:p>
      <w:pPr>
        <w:widowControl w:val="0"/>
        <w:numPr>
          <w:ilvl w:val="3"/>
          <w:numId w:val="5"/>
        </w:numPr>
        <w:tabs>
          <w:tab w:val="left" w:pos="900"/>
        </w:tabs>
        <w:spacing w:before="120" w:after="120" w:line="360" w:lineRule="auto"/>
        <w:ind w:left="900" w:hanging="900" w:firstLineChars="0"/>
        <w:jc w:val="left"/>
        <w:outlineLvl w:val="3"/>
        <w:rPr>
          <w:rFonts w:hint="eastAsia" w:ascii="宋体" w:hAnsi="宋体" w:eastAsia="宋体" w:cs="Times New Roman"/>
          <w:b w:val="0"/>
          <w:bCs/>
          <w:kern w:val="2"/>
          <w:sz w:val="24"/>
          <w:szCs w:val="24"/>
          <w:lang w:val="en-US" w:eastAsia="zh-CN" w:bidi="ar-SA"/>
        </w:rPr>
      </w:pPr>
      <w:r>
        <w:rPr>
          <w:rFonts w:hint="eastAsia" w:ascii="宋体" w:hAnsi="宋体" w:cs="Times New Roman"/>
          <w:b/>
          <w:bCs/>
          <w:kern w:val="2"/>
          <w:sz w:val="24"/>
          <w:szCs w:val="24"/>
          <w:lang w:val="en-US" w:eastAsia="zh-CN" w:bidi="ar-SA"/>
        </w:rPr>
        <w:t>报价人</w:t>
      </w:r>
      <w:r>
        <w:rPr>
          <w:rFonts w:hint="eastAsia" w:ascii="宋体" w:hAnsi="宋体" w:eastAsia="宋体" w:cs="Times New Roman"/>
          <w:b w:val="0"/>
          <w:bCs/>
          <w:kern w:val="2"/>
          <w:sz w:val="24"/>
          <w:szCs w:val="24"/>
          <w:lang w:val="en-US" w:eastAsia="zh-CN" w:bidi="ar-SA"/>
        </w:rPr>
        <w:t>应负责整个系统设备的安装及负责向质量监督部门办理报监，并负责系统的调试及试运行。</w:t>
      </w:r>
    </w:p>
    <w:p>
      <w:pPr>
        <w:widowControl w:val="0"/>
        <w:numPr>
          <w:ilvl w:val="3"/>
          <w:numId w:val="5"/>
        </w:numPr>
        <w:tabs>
          <w:tab w:val="left" w:pos="900"/>
        </w:tabs>
        <w:spacing w:before="120" w:after="120" w:line="360" w:lineRule="auto"/>
        <w:ind w:left="900" w:hanging="900" w:firstLineChars="0"/>
        <w:jc w:val="left"/>
        <w:outlineLvl w:val="3"/>
        <w:rPr>
          <w:rFonts w:hint="eastAsia" w:ascii="宋体" w:hAnsi="宋体" w:eastAsia="宋体" w:cs="Times New Roman"/>
          <w:b w:val="0"/>
          <w:bCs/>
          <w:kern w:val="2"/>
          <w:sz w:val="24"/>
          <w:szCs w:val="24"/>
          <w:lang w:val="en-US" w:eastAsia="zh-CN" w:bidi="ar-SA"/>
        </w:rPr>
      </w:pPr>
      <w:r>
        <w:rPr>
          <w:rFonts w:hint="eastAsia" w:ascii="宋体" w:hAnsi="宋体" w:cs="Times New Roman"/>
          <w:b/>
          <w:bCs/>
          <w:kern w:val="2"/>
          <w:sz w:val="24"/>
          <w:szCs w:val="24"/>
          <w:lang w:val="en-US" w:eastAsia="zh-CN" w:bidi="ar-SA"/>
        </w:rPr>
        <w:t>报价人</w:t>
      </w:r>
      <w:r>
        <w:rPr>
          <w:rFonts w:hint="eastAsia" w:ascii="宋体" w:hAnsi="宋体" w:eastAsia="宋体" w:cs="Times New Roman"/>
          <w:b w:val="0"/>
          <w:bCs/>
          <w:kern w:val="2"/>
          <w:sz w:val="24"/>
          <w:szCs w:val="24"/>
          <w:lang w:val="en-US" w:eastAsia="zh-CN" w:bidi="ar-SA"/>
        </w:rPr>
        <w:t>应与其他系统承包商配合完成系统的调试和合同中要求的其它功能。在配合过程中如出现分歧和矛盾，必须服从</w:t>
      </w:r>
      <w:r>
        <w:rPr>
          <w:rFonts w:hint="eastAsia" w:ascii="宋体" w:hAnsi="宋体" w:cs="Times New Roman"/>
          <w:b/>
          <w:bCs/>
          <w:kern w:val="2"/>
          <w:sz w:val="24"/>
          <w:szCs w:val="24"/>
          <w:lang w:val="en-US" w:eastAsia="zh-CN" w:bidi="ar-SA"/>
        </w:rPr>
        <w:t>采购人</w:t>
      </w:r>
      <w:r>
        <w:rPr>
          <w:rFonts w:hint="eastAsia" w:ascii="宋体" w:hAnsi="宋体" w:eastAsia="宋体" w:cs="Times New Roman"/>
          <w:b w:val="0"/>
          <w:bCs/>
          <w:kern w:val="2"/>
          <w:sz w:val="24"/>
          <w:szCs w:val="24"/>
          <w:lang w:val="en-US" w:eastAsia="zh-CN" w:bidi="ar-SA"/>
        </w:rPr>
        <w:t>的协调，并不得以此为借口拖延工期、增加费用。</w:t>
      </w:r>
    </w:p>
    <w:p>
      <w:pPr>
        <w:widowControl w:val="0"/>
        <w:numPr>
          <w:ilvl w:val="3"/>
          <w:numId w:val="5"/>
        </w:numPr>
        <w:spacing w:before="120" w:after="120" w:line="360" w:lineRule="auto"/>
        <w:ind w:left="900" w:hanging="900" w:firstLineChars="0"/>
        <w:jc w:val="left"/>
        <w:outlineLvl w:val="3"/>
        <w:rPr>
          <w:rFonts w:hint="eastAsia" w:ascii="宋体" w:hAnsi="宋体" w:eastAsia="宋体" w:cs="Times New Roman"/>
          <w:b w:val="0"/>
          <w:bCs/>
          <w:kern w:val="2"/>
          <w:sz w:val="24"/>
          <w:szCs w:val="24"/>
          <w:lang w:val="en-US" w:eastAsia="zh-CN" w:bidi="ar-SA"/>
        </w:rPr>
      </w:pPr>
      <w:r>
        <w:rPr>
          <w:rFonts w:hint="eastAsia" w:ascii="宋体" w:hAnsi="宋体" w:cs="Times New Roman"/>
          <w:b/>
          <w:bCs/>
          <w:kern w:val="2"/>
          <w:sz w:val="24"/>
          <w:szCs w:val="24"/>
          <w:lang w:val="en-US" w:eastAsia="zh-CN" w:bidi="ar-SA"/>
        </w:rPr>
        <w:t>报价人</w:t>
      </w:r>
      <w:r>
        <w:rPr>
          <w:rFonts w:hint="eastAsia" w:ascii="宋体" w:hAnsi="宋体" w:eastAsia="宋体" w:cs="Times New Roman"/>
          <w:b w:val="0"/>
          <w:bCs/>
          <w:kern w:val="2"/>
          <w:sz w:val="24"/>
          <w:szCs w:val="24"/>
          <w:lang w:val="en-US" w:eastAsia="zh-CN" w:bidi="ar-SA"/>
        </w:rPr>
        <w:t>应积极服从和配合总承包、</w:t>
      </w:r>
      <w:r>
        <w:rPr>
          <w:rFonts w:hint="eastAsia" w:ascii="Arial" w:hAnsi="Arial" w:eastAsia="宋体" w:cs="宋体"/>
          <w:b w:val="0"/>
          <w:bCs w:val="0"/>
          <w:kern w:val="2"/>
          <w:sz w:val="24"/>
          <w:szCs w:val="24"/>
          <w:lang w:val="en-US" w:eastAsia="zh-CN" w:bidi="ar-SA"/>
        </w:rPr>
        <w:t>工程监理</w:t>
      </w:r>
      <w:r>
        <w:rPr>
          <w:rFonts w:hint="eastAsia" w:ascii="宋体" w:hAnsi="宋体" w:eastAsia="宋体" w:cs="Times New Roman"/>
          <w:b w:val="0"/>
          <w:bCs/>
          <w:kern w:val="2"/>
          <w:sz w:val="24"/>
          <w:szCs w:val="24"/>
          <w:lang w:val="en-US" w:eastAsia="zh-CN" w:bidi="ar-SA"/>
        </w:rPr>
        <w:t>的工程进度管理</w:t>
      </w:r>
      <w:r>
        <w:rPr>
          <w:rFonts w:hint="eastAsia" w:ascii="Arial" w:hAnsi="Arial" w:eastAsia="宋体" w:cs="宋体"/>
          <w:b w:val="0"/>
          <w:bCs w:val="0"/>
          <w:kern w:val="2"/>
          <w:sz w:val="24"/>
          <w:szCs w:val="24"/>
          <w:lang w:val="en-US" w:eastAsia="zh-CN" w:bidi="ar-SA"/>
        </w:rPr>
        <w:t>、工程质量管理、</w:t>
      </w:r>
      <w:r>
        <w:rPr>
          <w:rFonts w:hint="eastAsia" w:ascii="宋体" w:hAnsi="宋体" w:eastAsia="宋体" w:cs="Times New Roman"/>
          <w:b w:val="0"/>
          <w:bCs/>
          <w:kern w:val="2"/>
          <w:sz w:val="24"/>
          <w:szCs w:val="24"/>
          <w:lang w:val="en-US" w:eastAsia="zh-CN" w:bidi="ar-SA"/>
        </w:rPr>
        <w:t>现场文明施工管理</w:t>
      </w:r>
      <w:r>
        <w:rPr>
          <w:rFonts w:hint="eastAsia" w:ascii="Arial" w:hAnsi="Arial" w:eastAsia="宋体" w:cs="宋体"/>
          <w:b w:val="0"/>
          <w:bCs w:val="0"/>
          <w:kern w:val="2"/>
          <w:sz w:val="24"/>
          <w:szCs w:val="24"/>
          <w:lang w:val="en-US" w:eastAsia="zh-CN" w:bidi="ar-SA"/>
        </w:rPr>
        <w:t>和安全施工管理</w:t>
      </w:r>
      <w:r>
        <w:rPr>
          <w:rFonts w:hint="eastAsia" w:ascii="宋体" w:hAnsi="宋体" w:eastAsia="宋体" w:cs="Times New Roman"/>
          <w:b w:val="0"/>
          <w:bCs/>
          <w:kern w:val="2"/>
          <w:sz w:val="24"/>
          <w:szCs w:val="24"/>
          <w:lang w:val="en-US" w:eastAsia="zh-CN" w:bidi="ar-SA"/>
        </w:rPr>
        <w:t>，随时对本项目的工作做适当的安排和调整，以确保整个工程建设按期完成。</w:t>
      </w:r>
    </w:p>
    <w:p>
      <w:pPr>
        <w:widowControl w:val="0"/>
        <w:numPr>
          <w:ilvl w:val="3"/>
          <w:numId w:val="5"/>
        </w:numPr>
        <w:tabs>
          <w:tab w:val="left" w:pos="900"/>
        </w:tabs>
        <w:spacing w:before="120" w:after="120" w:line="360" w:lineRule="auto"/>
        <w:ind w:left="900" w:hanging="900" w:firstLineChars="0"/>
        <w:jc w:val="left"/>
        <w:outlineLvl w:val="3"/>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在</w:t>
      </w:r>
      <w:r>
        <w:rPr>
          <w:rFonts w:hint="eastAsia" w:ascii="宋体" w:hAnsi="宋体" w:eastAsia="宋体" w:cs="Times New Roman"/>
          <w:b/>
          <w:bCs/>
          <w:kern w:val="2"/>
          <w:sz w:val="24"/>
          <w:szCs w:val="24"/>
          <w:lang w:val="en-US" w:eastAsia="zh-CN" w:bidi="ar-SA"/>
        </w:rPr>
        <w:t>工程</w:t>
      </w:r>
      <w:r>
        <w:rPr>
          <w:rFonts w:hint="eastAsia" w:ascii="宋体" w:hAnsi="宋体" w:eastAsia="宋体" w:cs="Times New Roman"/>
          <w:b w:val="0"/>
          <w:bCs/>
          <w:kern w:val="2"/>
          <w:sz w:val="24"/>
          <w:szCs w:val="24"/>
          <w:lang w:val="en-US" w:eastAsia="zh-CN" w:bidi="ar-SA"/>
        </w:rPr>
        <w:t>施工和设备安装、调试、试运行、验收等过程中，</w:t>
      </w:r>
      <w:r>
        <w:rPr>
          <w:rFonts w:hint="eastAsia" w:ascii="宋体" w:hAnsi="宋体" w:cs="Times New Roman"/>
          <w:b/>
          <w:bCs/>
          <w:kern w:val="2"/>
          <w:sz w:val="24"/>
          <w:szCs w:val="24"/>
          <w:lang w:val="en-US" w:eastAsia="zh-CN" w:bidi="ar-SA"/>
        </w:rPr>
        <w:t>报价人</w:t>
      </w:r>
      <w:r>
        <w:rPr>
          <w:rFonts w:hint="eastAsia" w:ascii="宋体" w:hAnsi="宋体" w:eastAsia="宋体" w:cs="Times New Roman"/>
          <w:b w:val="0"/>
          <w:bCs/>
          <w:kern w:val="2"/>
          <w:sz w:val="24"/>
          <w:szCs w:val="24"/>
          <w:lang w:val="en-US" w:eastAsia="zh-CN" w:bidi="ar-SA"/>
        </w:rPr>
        <w:t>应做好提供设备的现场保护以及提供相应保护措施。</w:t>
      </w:r>
      <w:r>
        <w:rPr>
          <w:rFonts w:hint="eastAsia" w:ascii="宋体" w:hAnsi="宋体" w:cs="Times New Roman"/>
          <w:b/>
          <w:bCs/>
          <w:kern w:val="2"/>
          <w:sz w:val="24"/>
          <w:szCs w:val="24"/>
          <w:lang w:val="en-US" w:eastAsia="zh-CN" w:bidi="ar-SA"/>
        </w:rPr>
        <w:t>报价人</w:t>
      </w:r>
      <w:r>
        <w:rPr>
          <w:rFonts w:hint="eastAsia" w:ascii="宋体" w:hAnsi="宋体" w:eastAsia="宋体" w:cs="Times New Roman"/>
          <w:b w:val="0"/>
          <w:bCs/>
          <w:kern w:val="2"/>
          <w:sz w:val="24"/>
          <w:szCs w:val="24"/>
          <w:lang w:val="en-US" w:eastAsia="zh-CN" w:bidi="ar-SA"/>
        </w:rPr>
        <w:t>不得损坏土建结构和已装修完毕的墙面、地面、吊顶和其他已安装的设备和系统，由此引起的修补费用由</w:t>
      </w:r>
      <w:r>
        <w:rPr>
          <w:rFonts w:hint="eastAsia" w:ascii="宋体" w:hAnsi="宋体" w:cs="Times New Roman"/>
          <w:b/>
          <w:bCs/>
          <w:kern w:val="2"/>
          <w:sz w:val="24"/>
          <w:szCs w:val="24"/>
          <w:lang w:val="en-US" w:eastAsia="zh-CN" w:bidi="ar-SA"/>
        </w:rPr>
        <w:t>报价人</w:t>
      </w:r>
      <w:r>
        <w:rPr>
          <w:rFonts w:hint="eastAsia" w:ascii="宋体" w:hAnsi="宋体" w:eastAsia="宋体" w:cs="Times New Roman"/>
          <w:b w:val="0"/>
          <w:bCs/>
          <w:kern w:val="2"/>
          <w:sz w:val="24"/>
          <w:szCs w:val="24"/>
          <w:lang w:val="en-US" w:eastAsia="zh-CN" w:bidi="ar-SA"/>
        </w:rPr>
        <w:t>承担。</w:t>
      </w:r>
    </w:p>
    <w:p>
      <w:pPr>
        <w:widowControl w:val="0"/>
        <w:numPr>
          <w:ilvl w:val="3"/>
          <w:numId w:val="5"/>
        </w:numPr>
        <w:spacing w:before="120" w:after="120" w:line="360" w:lineRule="auto"/>
        <w:ind w:left="900" w:hanging="900" w:firstLineChars="0"/>
        <w:jc w:val="left"/>
        <w:outlineLvl w:val="3"/>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工程所产生的临时费用及所需设备的产品现场保护、工作设施、工作照明、防护、警告标志和守护人员等由</w:t>
      </w:r>
      <w:r>
        <w:rPr>
          <w:rFonts w:hint="eastAsia" w:ascii="宋体" w:hAnsi="宋体" w:cs="Times New Roman"/>
          <w:b/>
          <w:bCs/>
          <w:kern w:val="2"/>
          <w:sz w:val="24"/>
          <w:szCs w:val="24"/>
          <w:lang w:val="en-US" w:eastAsia="zh-CN" w:bidi="ar-SA"/>
        </w:rPr>
        <w:t>报价人</w:t>
      </w:r>
      <w:r>
        <w:rPr>
          <w:rFonts w:hint="eastAsia" w:ascii="宋体" w:hAnsi="宋体" w:eastAsia="宋体" w:cs="Times New Roman"/>
          <w:b w:val="0"/>
          <w:bCs/>
          <w:kern w:val="2"/>
          <w:sz w:val="24"/>
          <w:szCs w:val="24"/>
          <w:lang w:val="en-US" w:eastAsia="zh-CN" w:bidi="ar-SA"/>
        </w:rPr>
        <w:t>负责。</w:t>
      </w:r>
    </w:p>
    <w:p>
      <w:pPr>
        <w:widowControl w:val="0"/>
        <w:numPr>
          <w:ilvl w:val="3"/>
          <w:numId w:val="5"/>
        </w:numPr>
        <w:tabs>
          <w:tab w:val="left" w:pos="900"/>
        </w:tabs>
        <w:spacing w:before="120" w:after="120" w:line="360" w:lineRule="auto"/>
        <w:ind w:left="900" w:hanging="900" w:firstLineChars="0"/>
        <w:jc w:val="left"/>
        <w:outlineLvl w:val="3"/>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在施工前，</w:t>
      </w:r>
      <w:r>
        <w:rPr>
          <w:rFonts w:hint="eastAsia" w:ascii="宋体" w:hAnsi="宋体" w:cs="Times New Roman"/>
          <w:b/>
          <w:bCs/>
          <w:kern w:val="2"/>
          <w:sz w:val="24"/>
          <w:szCs w:val="24"/>
          <w:lang w:val="en-US" w:eastAsia="zh-CN" w:bidi="ar-SA"/>
        </w:rPr>
        <w:t>报价人</w:t>
      </w:r>
      <w:r>
        <w:rPr>
          <w:rFonts w:hint="eastAsia" w:ascii="宋体" w:hAnsi="宋体" w:eastAsia="宋体" w:cs="Times New Roman"/>
          <w:b w:val="0"/>
          <w:bCs/>
          <w:kern w:val="2"/>
          <w:sz w:val="24"/>
          <w:szCs w:val="24"/>
          <w:lang w:val="en-US" w:eastAsia="zh-CN" w:bidi="ar-SA"/>
        </w:rPr>
        <w:t>应配合设计和总承包对设备安装所需的土建及其它所有有关的专业、</w:t>
      </w:r>
      <w:r>
        <w:rPr>
          <w:rFonts w:hint="eastAsia" w:ascii="宋体" w:hAnsi="宋体" w:cs="Times New Roman"/>
          <w:b w:val="0"/>
          <w:bCs/>
          <w:kern w:val="2"/>
          <w:sz w:val="24"/>
          <w:szCs w:val="24"/>
          <w:lang w:val="en-US" w:eastAsia="zh-CN" w:bidi="ar-SA"/>
        </w:rPr>
        <w:t>报价人</w:t>
      </w:r>
      <w:r>
        <w:rPr>
          <w:rFonts w:hint="eastAsia" w:ascii="宋体" w:hAnsi="宋体" w:eastAsia="宋体" w:cs="Times New Roman"/>
          <w:b w:val="0"/>
          <w:bCs/>
          <w:kern w:val="2"/>
          <w:sz w:val="24"/>
          <w:szCs w:val="24"/>
          <w:lang w:val="en-US" w:eastAsia="zh-CN" w:bidi="ar-SA"/>
        </w:rPr>
        <w:t>等各方面的条件进行图纸确认，如因</w:t>
      </w:r>
      <w:r>
        <w:rPr>
          <w:rFonts w:hint="eastAsia" w:ascii="宋体" w:hAnsi="宋体" w:cs="Times New Roman"/>
          <w:b/>
          <w:bCs/>
          <w:kern w:val="2"/>
          <w:sz w:val="24"/>
          <w:szCs w:val="24"/>
          <w:lang w:val="en-US" w:eastAsia="zh-CN" w:bidi="ar-SA"/>
        </w:rPr>
        <w:t>报价人</w:t>
      </w:r>
      <w:r>
        <w:rPr>
          <w:rFonts w:hint="eastAsia" w:ascii="宋体" w:hAnsi="宋体" w:eastAsia="宋体" w:cs="Times New Roman"/>
          <w:b w:val="0"/>
          <w:bCs/>
          <w:kern w:val="2"/>
          <w:sz w:val="24"/>
          <w:szCs w:val="24"/>
          <w:lang w:val="en-US" w:eastAsia="zh-CN" w:bidi="ar-SA"/>
        </w:rPr>
        <w:t>原因造成图纸有误，引起设计、施工返工，由此产生的进度延误责任和费用增加由</w:t>
      </w:r>
      <w:r>
        <w:rPr>
          <w:rFonts w:hint="eastAsia" w:ascii="宋体" w:hAnsi="宋体" w:cs="Times New Roman"/>
          <w:b/>
          <w:bCs/>
          <w:kern w:val="2"/>
          <w:sz w:val="24"/>
          <w:szCs w:val="24"/>
          <w:lang w:val="en-US" w:eastAsia="zh-CN" w:bidi="ar-SA"/>
        </w:rPr>
        <w:t>报价人</w:t>
      </w:r>
      <w:r>
        <w:rPr>
          <w:rFonts w:hint="eastAsia" w:ascii="宋体" w:hAnsi="宋体" w:eastAsia="宋体" w:cs="Times New Roman"/>
          <w:b w:val="0"/>
          <w:bCs/>
          <w:kern w:val="2"/>
          <w:sz w:val="24"/>
          <w:szCs w:val="24"/>
          <w:lang w:val="en-US" w:eastAsia="zh-CN" w:bidi="ar-SA"/>
        </w:rPr>
        <w:t>承担。在施工过程中及设备安装前，</w:t>
      </w:r>
      <w:r>
        <w:rPr>
          <w:rFonts w:hint="eastAsia" w:ascii="宋体" w:hAnsi="宋体" w:cs="Times New Roman"/>
          <w:b/>
          <w:bCs/>
          <w:kern w:val="2"/>
          <w:sz w:val="24"/>
          <w:szCs w:val="24"/>
          <w:lang w:val="en-US" w:eastAsia="zh-CN" w:bidi="ar-SA"/>
        </w:rPr>
        <w:t>报价人</w:t>
      </w:r>
      <w:r>
        <w:rPr>
          <w:rFonts w:hint="eastAsia" w:ascii="宋体" w:hAnsi="宋体" w:eastAsia="宋体" w:cs="Times New Roman"/>
          <w:b w:val="0"/>
          <w:bCs/>
          <w:kern w:val="2"/>
          <w:sz w:val="24"/>
          <w:szCs w:val="24"/>
          <w:lang w:val="en-US" w:eastAsia="zh-CN" w:bidi="ar-SA"/>
        </w:rPr>
        <w:t>应配合设计和总承包对设备安装所需要的土建及其它所有有关专业、</w:t>
      </w:r>
      <w:r>
        <w:rPr>
          <w:rFonts w:hint="eastAsia" w:ascii="宋体" w:hAnsi="宋体" w:cs="Times New Roman"/>
          <w:b w:val="0"/>
          <w:bCs/>
          <w:kern w:val="2"/>
          <w:sz w:val="24"/>
          <w:szCs w:val="24"/>
          <w:lang w:val="en-US" w:eastAsia="zh-CN" w:bidi="ar-SA"/>
        </w:rPr>
        <w:t>报价人</w:t>
      </w:r>
      <w:r>
        <w:rPr>
          <w:rFonts w:hint="eastAsia" w:ascii="宋体" w:hAnsi="宋体" w:eastAsia="宋体" w:cs="Times New Roman"/>
          <w:b w:val="0"/>
          <w:bCs/>
          <w:kern w:val="2"/>
          <w:sz w:val="24"/>
          <w:szCs w:val="24"/>
          <w:lang w:val="en-US" w:eastAsia="zh-CN" w:bidi="ar-SA"/>
        </w:rPr>
        <w:t>等各方面的条件进行现场检查、验收和确认。检查和确认的结果应书面通知</w:t>
      </w:r>
      <w:r>
        <w:rPr>
          <w:rFonts w:hint="eastAsia" w:ascii="宋体" w:hAnsi="宋体" w:cs="Times New Roman"/>
          <w:b/>
          <w:bCs/>
          <w:kern w:val="2"/>
          <w:sz w:val="24"/>
          <w:szCs w:val="24"/>
          <w:lang w:val="en-US" w:eastAsia="zh-CN" w:bidi="ar-SA"/>
        </w:rPr>
        <w:t>采购人</w:t>
      </w:r>
      <w:r>
        <w:rPr>
          <w:rFonts w:hint="eastAsia" w:ascii="宋体" w:hAnsi="宋体" w:eastAsia="宋体" w:cs="Times New Roman"/>
          <w:b w:val="0"/>
          <w:bCs/>
          <w:kern w:val="2"/>
          <w:sz w:val="24"/>
          <w:szCs w:val="24"/>
          <w:lang w:val="en-US" w:eastAsia="zh-CN" w:bidi="ar-SA"/>
        </w:rPr>
        <w:t>，所有现场条件一经</w:t>
      </w:r>
      <w:r>
        <w:rPr>
          <w:rFonts w:hint="eastAsia" w:ascii="宋体" w:hAnsi="宋体" w:cs="Times New Roman"/>
          <w:b/>
          <w:bCs/>
          <w:kern w:val="2"/>
          <w:sz w:val="24"/>
          <w:szCs w:val="24"/>
          <w:lang w:val="en-US" w:eastAsia="zh-CN" w:bidi="ar-SA"/>
        </w:rPr>
        <w:t>报价人</w:t>
      </w:r>
      <w:r>
        <w:rPr>
          <w:rFonts w:hint="eastAsia" w:ascii="宋体" w:hAnsi="宋体" w:eastAsia="宋体" w:cs="Times New Roman"/>
          <w:b w:val="0"/>
          <w:bCs/>
          <w:kern w:val="2"/>
          <w:sz w:val="24"/>
          <w:szCs w:val="24"/>
          <w:lang w:val="en-US" w:eastAsia="zh-CN" w:bidi="ar-SA"/>
        </w:rPr>
        <w:t>确认无误，之后所有在工程过程中由此产生的责任由</w:t>
      </w:r>
      <w:r>
        <w:rPr>
          <w:rFonts w:hint="eastAsia" w:ascii="宋体" w:hAnsi="宋体" w:cs="Times New Roman"/>
          <w:b/>
          <w:bCs/>
          <w:kern w:val="2"/>
          <w:sz w:val="24"/>
          <w:szCs w:val="24"/>
          <w:lang w:val="en-US" w:eastAsia="zh-CN" w:bidi="ar-SA"/>
        </w:rPr>
        <w:t>报价人</w:t>
      </w:r>
      <w:r>
        <w:rPr>
          <w:rFonts w:hint="eastAsia" w:ascii="宋体" w:hAnsi="宋体" w:eastAsia="宋体" w:cs="Times New Roman"/>
          <w:b w:val="0"/>
          <w:bCs/>
          <w:kern w:val="2"/>
          <w:sz w:val="24"/>
          <w:szCs w:val="24"/>
          <w:lang w:val="en-US" w:eastAsia="zh-CN" w:bidi="ar-SA"/>
        </w:rPr>
        <w:t>负责。由于</w:t>
      </w:r>
      <w:r>
        <w:rPr>
          <w:rFonts w:hint="eastAsia" w:ascii="宋体" w:hAnsi="宋体" w:cs="Times New Roman"/>
          <w:b/>
          <w:bCs/>
          <w:kern w:val="2"/>
          <w:sz w:val="24"/>
          <w:szCs w:val="24"/>
          <w:lang w:val="en-US" w:eastAsia="zh-CN" w:bidi="ar-SA"/>
        </w:rPr>
        <w:t>报价人</w:t>
      </w:r>
      <w:r>
        <w:rPr>
          <w:rFonts w:hint="eastAsia" w:ascii="宋体" w:hAnsi="宋体" w:eastAsia="宋体" w:cs="Times New Roman"/>
          <w:b w:val="0"/>
          <w:bCs/>
          <w:kern w:val="2"/>
          <w:sz w:val="24"/>
          <w:szCs w:val="24"/>
          <w:lang w:val="en-US" w:eastAsia="zh-CN" w:bidi="ar-SA"/>
        </w:rPr>
        <w:t>变动安装条件引起的费用应由</w:t>
      </w:r>
      <w:r>
        <w:rPr>
          <w:rFonts w:hint="eastAsia" w:ascii="宋体" w:hAnsi="宋体" w:cs="Times New Roman"/>
          <w:b/>
          <w:bCs/>
          <w:kern w:val="2"/>
          <w:sz w:val="24"/>
          <w:szCs w:val="24"/>
          <w:lang w:val="en-US" w:eastAsia="zh-CN" w:bidi="ar-SA"/>
        </w:rPr>
        <w:t>报价人</w:t>
      </w:r>
      <w:r>
        <w:rPr>
          <w:rFonts w:hint="eastAsia" w:ascii="宋体" w:hAnsi="宋体" w:eastAsia="宋体" w:cs="Times New Roman"/>
          <w:b w:val="0"/>
          <w:bCs/>
          <w:kern w:val="2"/>
          <w:sz w:val="24"/>
          <w:szCs w:val="24"/>
          <w:lang w:val="en-US" w:eastAsia="zh-CN" w:bidi="ar-SA"/>
        </w:rPr>
        <w:t>负担。</w:t>
      </w:r>
    </w:p>
    <w:p>
      <w:pPr>
        <w:widowControl w:val="0"/>
        <w:numPr>
          <w:ilvl w:val="3"/>
          <w:numId w:val="5"/>
        </w:numPr>
        <w:tabs>
          <w:tab w:val="left" w:pos="900"/>
        </w:tabs>
        <w:spacing w:before="120" w:after="120" w:line="360" w:lineRule="auto"/>
        <w:ind w:left="900" w:hanging="900" w:firstLineChars="0"/>
        <w:jc w:val="left"/>
        <w:outlineLvl w:val="3"/>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有关现场工作设施的敷设须经总承包的同意后，在指定的地点和范围内敷设。所需的临电、临水须按总承包的要求敷设，施工现场所用的临电、临水按总承包的管理要求执行，以上相关费用包含在合同总价中。</w:t>
      </w:r>
    </w:p>
    <w:p>
      <w:pPr>
        <w:widowControl w:val="0"/>
        <w:numPr>
          <w:ilvl w:val="2"/>
          <w:numId w:val="5"/>
        </w:numPr>
        <w:spacing w:line="360" w:lineRule="auto"/>
        <w:ind w:left="720" w:hanging="720" w:firstLineChars="0"/>
        <w:jc w:val="both"/>
        <w:outlineLvl w:val="2"/>
        <w:rPr>
          <w:rFonts w:hint="eastAsia" w:ascii="宋体" w:hAnsi="宋体" w:eastAsia="宋体" w:cs="Times New Roman"/>
          <w:b/>
          <w:bCs/>
          <w:kern w:val="2"/>
          <w:sz w:val="24"/>
          <w:szCs w:val="24"/>
          <w:lang w:val="en-US" w:eastAsia="zh-CN" w:bidi="ar-SA"/>
        </w:rPr>
      </w:pPr>
      <w:bookmarkStart w:id="141" w:name="_Toc9511"/>
      <w:r>
        <w:rPr>
          <w:rFonts w:hint="eastAsia" w:ascii="宋体" w:hAnsi="宋体" w:eastAsia="宋体" w:cs="Times New Roman"/>
          <w:b/>
          <w:bCs/>
          <w:kern w:val="2"/>
          <w:sz w:val="24"/>
          <w:szCs w:val="24"/>
          <w:lang w:val="en-US" w:eastAsia="zh-CN" w:bidi="ar-SA"/>
        </w:rPr>
        <w:t>调试</w:t>
      </w:r>
      <w:bookmarkEnd w:id="141"/>
    </w:p>
    <w:p>
      <w:pPr>
        <w:widowControl w:val="0"/>
        <w:numPr>
          <w:ilvl w:val="3"/>
          <w:numId w:val="5"/>
        </w:numPr>
        <w:spacing w:before="120" w:after="120" w:line="360" w:lineRule="auto"/>
        <w:ind w:left="900" w:hanging="900" w:firstLineChars="0"/>
        <w:jc w:val="left"/>
        <w:outlineLvl w:val="3"/>
        <w:rPr>
          <w:rFonts w:hint="eastAsia" w:ascii="Times New Roman" w:hAnsi="Times New Roman" w:eastAsia="宋体" w:cs="宋体"/>
          <w:b w:val="0"/>
          <w:bCs w:val="0"/>
          <w:kern w:val="2"/>
          <w:sz w:val="24"/>
          <w:szCs w:val="24"/>
          <w:lang w:val="en-US" w:eastAsia="zh-CN" w:bidi="ar-SA"/>
        </w:rPr>
      </w:pPr>
      <w:r>
        <w:rPr>
          <w:rFonts w:hint="eastAsia" w:ascii="宋体" w:hAnsi="宋体" w:cs="Times New Roman"/>
          <w:b/>
          <w:bCs/>
          <w:kern w:val="2"/>
          <w:sz w:val="24"/>
          <w:szCs w:val="24"/>
          <w:lang w:val="en-US" w:eastAsia="zh-CN" w:bidi="ar-SA"/>
        </w:rPr>
        <w:t>报价人</w:t>
      </w:r>
      <w:r>
        <w:rPr>
          <w:rFonts w:hint="eastAsia" w:ascii="宋体" w:hAnsi="宋体" w:eastAsia="宋体" w:cs="Times New Roman"/>
          <w:b w:val="0"/>
          <w:bCs/>
          <w:kern w:val="2"/>
          <w:sz w:val="24"/>
          <w:szCs w:val="24"/>
          <w:lang w:val="en-US" w:eastAsia="zh-CN" w:bidi="ar-SA"/>
        </w:rPr>
        <w:t>应在现场对设备进行调试、现场测试，以检验其设计制作、操作性能和功能等方面的情况，并应提供所有调试和试运行所需的工具、材料、仪器及劳务。</w:t>
      </w:r>
    </w:p>
    <w:p>
      <w:pPr>
        <w:widowControl w:val="0"/>
        <w:numPr>
          <w:ilvl w:val="1"/>
          <w:numId w:val="5"/>
        </w:numPr>
        <w:spacing w:line="360" w:lineRule="auto"/>
        <w:ind w:firstLine="482" w:firstLineChars="200"/>
        <w:jc w:val="both"/>
        <w:outlineLvl w:val="1"/>
        <w:rPr>
          <w:rFonts w:hint="eastAsia" w:ascii="Times New Roman" w:hAnsi="Times New Roman" w:eastAsia="宋体" w:cs="Times New Roman"/>
          <w:b/>
          <w:bCs/>
          <w:kern w:val="2"/>
          <w:sz w:val="24"/>
          <w:szCs w:val="24"/>
          <w:lang w:val="en-US" w:eastAsia="zh-CN" w:bidi="ar-SA"/>
        </w:rPr>
      </w:pPr>
      <w:bookmarkStart w:id="142" w:name="_Toc122958969"/>
      <w:bookmarkStart w:id="143" w:name="_Toc123028570"/>
      <w:bookmarkStart w:id="144" w:name="_Toc423097486"/>
      <w:bookmarkStart w:id="145" w:name="_Toc5646"/>
      <w:bookmarkStart w:id="146" w:name="_Toc210969107"/>
      <w:bookmarkStart w:id="147" w:name="_Toc127347683"/>
      <w:bookmarkStart w:id="148" w:name="_Toc249253497"/>
      <w:bookmarkStart w:id="149" w:name="_Toc124561204"/>
      <w:bookmarkStart w:id="150" w:name="_Toc217389729"/>
      <w:r>
        <w:rPr>
          <w:rFonts w:hint="eastAsia" w:ascii="Times New Roman" w:hAnsi="Times New Roman" w:eastAsia="宋体" w:cs="Times New Roman"/>
          <w:b/>
          <w:bCs/>
          <w:kern w:val="2"/>
          <w:sz w:val="24"/>
          <w:szCs w:val="24"/>
          <w:lang w:val="en-US" w:eastAsia="zh-CN" w:bidi="ar-SA"/>
        </w:rPr>
        <w:t>竣工验收</w:t>
      </w:r>
      <w:bookmarkEnd w:id="142"/>
      <w:bookmarkEnd w:id="143"/>
      <w:bookmarkEnd w:id="144"/>
      <w:bookmarkEnd w:id="145"/>
      <w:bookmarkEnd w:id="146"/>
      <w:bookmarkEnd w:id="147"/>
      <w:bookmarkEnd w:id="148"/>
      <w:bookmarkEnd w:id="149"/>
      <w:bookmarkEnd w:id="150"/>
    </w:p>
    <w:p>
      <w:pPr>
        <w:widowControl w:val="0"/>
        <w:numPr>
          <w:ilvl w:val="2"/>
          <w:numId w:val="5"/>
        </w:numPr>
        <w:spacing w:line="360" w:lineRule="auto"/>
        <w:ind w:left="720" w:hanging="720" w:firstLineChars="0"/>
        <w:jc w:val="both"/>
        <w:outlineLvl w:val="2"/>
        <w:rPr>
          <w:rFonts w:hint="eastAsia" w:ascii="Times New Roman" w:hAnsi="Times New Roman" w:eastAsia="宋体" w:cs="Times New Roman"/>
          <w:bCs/>
          <w:kern w:val="2"/>
          <w:sz w:val="24"/>
          <w:szCs w:val="24"/>
          <w:lang w:val="en-US" w:eastAsia="zh-CN" w:bidi="ar-SA"/>
        </w:rPr>
      </w:pPr>
      <w:bookmarkStart w:id="151" w:name="_Toc5197"/>
      <w:r>
        <w:rPr>
          <w:rFonts w:hint="eastAsia" w:ascii="Times New Roman" w:hAnsi="Times New Roman" w:eastAsia="宋体" w:cs="Times New Roman"/>
          <w:bCs/>
          <w:kern w:val="2"/>
          <w:sz w:val="24"/>
          <w:szCs w:val="24"/>
          <w:lang w:val="en-US" w:eastAsia="zh-CN" w:bidi="ar-SA"/>
        </w:rPr>
        <w:t>系统验收合格必须满足以下所有条件：</w:t>
      </w:r>
      <w:bookmarkEnd w:id="151"/>
    </w:p>
    <w:p>
      <w:pPr>
        <w:widowControl w:val="0"/>
        <w:numPr>
          <w:ilvl w:val="3"/>
          <w:numId w:val="5"/>
        </w:numPr>
        <w:spacing w:before="120" w:after="120" w:line="360" w:lineRule="auto"/>
        <w:ind w:left="851" w:firstLine="480" w:firstLineChars="0"/>
        <w:jc w:val="left"/>
        <w:outlineLvl w:val="3"/>
        <w:rPr>
          <w:rFonts w:hint="eastAsia" w:ascii="Times New Roman" w:hAnsi="Times New Roman" w:eastAsia="宋体" w:cs="宋体"/>
          <w:b w:val="0"/>
          <w:bCs w:val="0"/>
          <w:kern w:val="2"/>
          <w:sz w:val="24"/>
          <w:szCs w:val="24"/>
          <w:lang w:val="en-US" w:eastAsia="zh-CN" w:bidi="ar-SA"/>
        </w:rPr>
      </w:pPr>
      <w:r>
        <w:rPr>
          <w:rFonts w:hint="eastAsia" w:cs="宋体"/>
          <w:b/>
          <w:bCs w:val="0"/>
          <w:kern w:val="2"/>
          <w:sz w:val="24"/>
          <w:szCs w:val="24"/>
          <w:lang w:val="en-US" w:eastAsia="zh-CN" w:bidi="ar-SA"/>
        </w:rPr>
        <w:t>报价人</w:t>
      </w:r>
      <w:r>
        <w:rPr>
          <w:rFonts w:hint="eastAsia" w:ascii="Times New Roman" w:hAnsi="Times New Roman" w:eastAsia="宋体" w:cs="宋体"/>
          <w:b w:val="0"/>
          <w:bCs w:val="0"/>
          <w:kern w:val="2"/>
          <w:sz w:val="24"/>
          <w:szCs w:val="24"/>
          <w:lang w:val="en-US" w:eastAsia="zh-CN" w:bidi="ar-SA"/>
        </w:rPr>
        <w:t>已完成按合同约定的工程施工安装、测试及试运行工作；</w:t>
      </w:r>
    </w:p>
    <w:p>
      <w:pPr>
        <w:widowControl w:val="0"/>
        <w:numPr>
          <w:ilvl w:val="3"/>
          <w:numId w:val="5"/>
        </w:numPr>
        <w:spacing w:before="120" w:after="120" w:line="360" w:lineRule="auto"/>
        <w:ind w:left="851" w:firstLine="480" w:firstLineChars="0"/>
        <w:jc w:val="left"/>
        <w:outlineLvl w:val="3"/>
        <w:rPr>
          <w:rFonts w:hint="eastAsia" w:ascii="Times New Roman" w:hAnsi="Times New Roman" w:eastAsia="宋体" w:cs="宋体"/>
          <w:b w:val="0"/>
          <w:bCs w:val="0"/>
          <w:kern w:val="2"/>
          <w:sz w:val="24"/>
          <w:szCs w:val="24"/>
          <w:lang w:val="en-US" w:eastAsia="zh-CN" w:bidi="ar-SA"/>
        </w:rPr>
      </w:pPr>
      <w:r>
        <w:rPr>
          <w:rFonts w:hint="eastAsia" w:ascii="Times New Roman" w:hAnsi="Times New Roman" w:eastAsia="宋体" w:cs="宋体"/>
          <w:b w:val="0"/>
          <w:bCs w:val="0"/>
          <w:kern w:val="2"/>
          <w:sz w:val="24"/>
          <w:szCs w:val="24"/>
          <w:lang w:val="en-US" w:eastAsia="zh-CN" w:bidi="ar-SA"/>
        </w:rPr>
        <w:t>完成预验收所提出全部整改内容。</w:t>
      </w:r>
    </w:p>
    <w:p>
      <w:pPr>
        <w:widowControl w:val="0"/>
        <w:numPr>
          <w:ilvl w:val="3"/>
          <w:numId w:val="5"/>
        </w:numPr>
        <w:spacing w:before="120" w:after="120" w:line="360" w:lineRule="auto"/>
        <w:ind w:left="851" w:firstLine="480" w:firstLineChars="0"/>
        <w:jc w:val="left"/>
        <w:outlineLvl w:val="3"/>
        <w:rPr>
          <w:rFonts w:hint="eastAsia" w:ascii="Times New Roman" w:hAnsi="Times New Roman" w:eastAsia="宋体" w:cs="宋体"/>
          <w:b w:val="0"/>
          <w:bCs w:val="0"/>
          <w:kern w:val="2"/>
          <w:sz w:val="24"/>
          <w:szCs w:val="24"/>
          <w:lang w:val="en-US" w:eastAsia="zh-CN" w:bidi="ar-SA"/>
        </w:rPr>
      </w:pPr>
      <w:r>
        <w:rPr>
          <w:rFonts w:hint="eastAsia" w:ascii="Times New Roman" w:hAnsi="Times New Roman" w:eastAsia="宋体" w:cs="宋体"/>
          <w:b w:val="0"/>
          <w:bCs w:val="0"/>
          <w:kern w:val="2"/>
          <w:sz w:val="24"/>
          <w:szCs w:val="24"/>
          <w:lang w:val="en-US" w:eastAsia="zh-CN" w:bidi="ar-SA"/>
        </w:rPr>
        <w:t>已按本技术规范和政府有关管理部门的规定提供了全部货物和资料。</w:t>
      </w:r>
    </w:p>
    <w:p>
      <w:pPr>
        <w:widowControl w:val="0"/>
        <w:numPr>
          <w:ilvl w:val="3"/>
          <w:numId w:val="5"/>
        </w:numPr>
        <w:spacing w:before="120" w:after="120" w:line="360" w:lineRule="auto"/>
        <w:ind w:left="851" w:firstLine="480" w:firstLineChars="0"/>
        <w:jc w:val="left"/>
        <w:outlineLvl w:val="3"/>
        <w:rPr>
          <w:rFonts w:hint="eastAsia" w:ascii="Times New Roman" w:hAnsi="Times New Roman" w:eastAsia="宋体" w:cs="宋体"/>
          <w:b w:val="0"/>
          <w:bCs w:val="0"/>
          <w:kern w:val="2"/>
          <w:sz w:val="24"/>
          <w:szCs w:val="24"/>
          <w:lang w:val="en-US" w:eastAsia="zh-CN" w:bidi="ar-SA"/>
        </w:rPr>
      </w:pPr>
      <w:r>
        <w:rPr>
          <w:rFonts w:hint="eastAsia" w:ascii="Times New Roman" w:hAnsi="Times New Roman" w:eastAsia="宋体" w:cs="宋体"/>
          <w:b w:val="0"/>
          <w:bCs w:val="0"/>
          <w:kern w:val="2"/>
          <w:sz w:val="24"/>
          <w:szCs w:val="24"/>
          <w:lang w:val="en-US" w:eastAsia="zh-CN" w:bidi="ar-SA"/>
        </w:rPr>
        <w:t>按照揭阳潮汕机场航站区扩建工程档案管理要求进行竣工资料归档。</w:t>
      </w:r>
    </w:p>
    <w:p>
      <w:pPr>
        <w:widowControl w:val="0"/>
        <w:numPr>
          <w:ilvl w:val="2"/>
          <w:numId w:val="5"/>
        </w:numPr>
        <w:spacing w:line="360" w:lineRule="auto"/>
        <w:ind w:left="720" w:hanging="720" w:firstLineChars="0"/>
        <w:jc w:val="both"/>
        <w:outlineLvl w:val="2"/>
        <w:rPr>
          <w:rFonts w:ascii="Times New Roman" w:hAnsi="Times New Roman" w:eastAsia="宋体" w:cs="Times New Roman"/>
          <w:bCs/>
          <w:kern w:val="2"/>
          <w:sz w:val="24"/>
          <w:szCs w:val="24"/>
          <w:lang w:val="en-US" w:eastAsia="zh-CN" w:bidi="ar-SA"/>
        </w:rPr>
      </w:pPr>
      <w:bookmarkStart w:id="152" w:name="_Toc5229"/>
      <w:r>
        <w:rPr>
          <w:rFonts w:hint="eastAsia" w:cs="Times New Roman"/>
          <w:b/>
          <w:bCs/>
          <w:kern w:val="2"/>
          <w:sz w:val="24"/>
          <w:szCs w:val="24"/>
          <w:lang w:val="en-US" w:eastAsia="zh-CN" w:bidi="ar-SA"/>
        </w:rPr>
        <w:t>报价人</w:t>
      </w:r>
      <w:r>
        <w:rPr>
          <w:rFonts w:hint="eastAsia" w:ascii="Times New Roman" w:hAnsi="Times New Roman" w:eastAsia="宋体" w:cs="Times New Roman"/>
          <w:bCs/>
          <w:kern w:val="2"/>
          <w:sz w:val="24"/>
          <w:szCs w:val="24"/>
          <w:lang w:val="en-US" w:eastAsia="zh-CN" w:bidi="ar-SA"/>
        </w:rPr>
        <w:t>负责全部设备设施及系统的保护和清洁工作至项目验收合格为止。若因进行工程实施过程中污损工程的设备、设施结构或其它设备仪器等，</w:t>
      </w:r>
      <w:r>
        <w:rPr>
          <w:rFonts w:hint="eastAsia" w:cs="Times New Roman"/>
          <w:b/>
          <w:bCs/>
          <w:kern w:val="2"/>
          <w:sz w:val="24"/>
          <w:szCs w:val="24"/>
          <w:lang w:val="en-US" w:eastAsia="zh-CN" w:bidi="ar-SA"/>
        </w:rPr>
        <w:t>报价人</w:t>
      </w:r>
      <w:r>
        <w:rPr>
          <w:rFonts w:hint="eastAsia" w:ascii="Times New Roman" w:hAnsi="Times New Roman" w:eastAsia="宋体" w:cs="Times New Roman"/>
          <w:bCs/>
          <w:kern w:val="2"/>
          <w:sz w:val="24"/>
          <w:szCs w:val="24"/>
          <w:lang w:val="en-US" w:eastAsia="zh-CN" w:bidi="ar-SA"/>
        </w:rPr>
        <w:t>须负责修理或者给予赔偿。</w:t>
      </w:r>
      <w:bookmarkEnd w:id="152"/>
    </w:p>
    <w:p>
      <w:pPr>
        <w:widowControl w:val="0"/>
        <w:numPr>
          <w:ilvl w:val="1"/>
          <w:numId w:val="5"/>
        </w:numPr>
        <w:spacing w:line="360" w:lineRule="auto"/>
        <w:ind w:firstLine="482" w:firstLineChars="200"/>
        <w:jc w:val="both"/>
        <w:outlineLvl w:val="1"/>
        <w:rPr>
          <w:rFonts w:ascii="Arial" w:hAnsi="Arial" w:eastAsia="宋体" w:cs="Times New Roman"/>
          <w:b/>
          <w:bCs/>
          <w:kern w:val="2"/>
          <w:sz w:val="24"/>
          <w:szCs w:val="24"/>
          <w:lang w:val="en-US" w:eastAsia="zh-CN" w:bidi="ar-SA"/>
        </w:rPr>
      </w:pPr>
      <w:r>
        <w:rPr>
          <w:rFonts w:hint="eastAsia" w:ascii="Arial" w:hAnsi="Arial" w:eastAsia="黑体" w:cs="Times New Roman"/>
          <w:b/>
          <w:bCs/>
          <w:kern w:val="2"/>
          <w:sz w:val="24"/>
          <w:szCs w:val="24"/>
          <w:lang w:val="en-US" w:eastAsia="zh-CN" w:bidi="ar-SA"/>
        </w:rPr>
        <w:t>行业验收</w:t>
      </w:r>
    </w:p>
    <w:p>
      <w:pPr>
        <w:widowControl w:val="0"/>
        <w:numPr>
          <w:ilvl w:val="2"/>
          <w:numId w:val="5"/>
        </w:numPr>
        <w:spacing w:line="360" w:lineRule="auto"/>
        <w:ind w:left="720" w:hanging="720" w:firstLineChars="0"/>
        <w:jc w:val="both"/>
        <w:outlineLvl w:val="2"/>
        <w:rPr>
          <w:rFonts w:hint="eastAsia" w:ascii="Times New Roman" w:hAnsi="Times New Roman" w:eastAsia="宋体" w:cs="黑体"/>
          <w:bCs w:val="0"/>
          <w:kern w:val="2"/>
          <w:sz w:val="24"/>
          <w:szCs w:val="24"/>
          <w:lang w:val="en-US" w:eastAsia="zh-CN" w:bidi="ar-SA"/>
        </w:rPr>
      </w:pPr>
      <w:r>
        <w:rPr>
          <w:rFonts w:hint="eastAsia" w:ascii="Times New Roman" w:hAnsi="Times New Roman" w:eastAsia="宋体" w:cs="黑体"/>
          <w:bCs w:val="0"/>
          <w:kern w:val="2"/>
          <w:sz w:val="24"/>
          <w:szCs w:val="24"/>
          <w:lang w:val="en-US" w:eastAsia="zh-CN" w:bidi="ar-SA"/>
        </w:rPr>
        <w:t>完成竣工验收所提出所有整改项目及遗留问题。</w:t>
      </w:r>
    </w:p>
    <w:p>
      <w:pPr>
        <w:widowControl w:val="0"/>
        <w:numPr>
          <w:ilvl w:val="2"/>
          <w:numId w:val="5"/>
        </w:numPr>
        <w:spacing w:line="360" w:lineRule="auto"/>
        <w:ind w:left="720" w:hanging="720" w:firstLineChars="0"/>
        <w:jc w:val="both"/>
        <w:outlineLvl w:val="2"/>
        <w:rPr>
          <w:rFonts w:hint="eastAsia" w:ascii="Arial" w:hAnsi="Arial" w:eastAsia="宋体" w:cs="Times New Roman"/>
          <w:bCs/>
          <w:color w:val="auto"/>
          <w:kern w:val="2"/>
          <w:sz w:val="24"/>
          <w:szCs w:val="24"/>
          <w:lang w:val="en-US" w:eastAsia="zh-CN" w:bidi="ar-SA"/>
        </w:rPr>
      </w:pPr>
      <w:r>
        <w:rPr>
          <w:rFonts w:hint="eastAsia" w:ascii="Times New Roman" w:hAnsi="Times New Roman" w:eastAsia="宋体" w:cs="黑体"/>
          <w:bCs w:val="0"/>
          <w:color w:val="auto"/>
          <w:kern w:val="2"/>
          <w:sz w:val="24"/>
          <w:szCs w:val="24"/>
          <w:lang w:val="en-US" w:eastAsia="zh-CN" w:bidi="ar-SA"/>
        </w:rPr>
        <w:t>行业验收合格后进入两年质保期。</w:t>
      </w:r>
    </w:p>
    <w:p>
      <w:pPr>
        <w:widowControl w:val="0"/>
        <w:numPr>
          <w:ilvl w:val="1"/>
          <w:numId w:val="5"/>
        </w:numPr>
        <w:spacing w:line="360" w:lineRule="auto"/>
        <w:ind w:firstLine="482" w:firstLineChars="200"/>
        <w:jc w:val="both"/>
        <w:outlineLvl w:val="1"/>
        <w:rPr>
          <w:rFonts w:hint="eastAsia" w:ascii="Times New Roman" w:hAnsi="Times New Roman" w:eastAsia="宋体" w:cs="Times New Roman"/>
          <w:b/>
          <w:bCs/>
          <w:kern w:val="2"/>
          <w:sz w:val="24"/>
          <w:szCs w:val="24"/>
          <w:lang w:val="en-US" w:eastAsia="zh-CN" w:bidi="ar-SA"/>
        </w:rPr>
      </w:pPr>
      <w:bookmarkStart w:id="153" w:name="_Toc110162598"/>
      <w:bookmarkStart w:id="154" w:name="_Toc119378516"/>
      <w:bookmarkStart w:id="155" w:name="_Toc124561205"/>
      <w:bookmarkStart w:id="156" w:name="_Toc27821"/>
      <w:bookmarkStart w:id="157" w:name="_Toc127347684"/>
      <w:bookmarkStart w:id="158" w:name="_Toc217389730"/>
      <w:bookmarkStart w:id="159" w:name="_Toc210969108"/>
      <w:bookmarkStart w:id="160" w:name="_Toc119258174"/>
      <w:bookmarkStart w:id="161" w:name="_Toc119378328"/>
      <w:bookmarkStart w:id="162" w:name="_Toc119504343"/>
      <w:bookmarkStart w:id="163" w:name="_Toc122958970"/>
      <w:bookmarkStart w:id="164" w:name="_Toc423097487"/>
      <w:bookmarkStart w:id="165" w:name="_Toc249253498"/>
      <w:bookmarkStart w:id="166" w:name="_Toc123028571"/>
      <w:bookmarkStart w:id="167" w:name="_Toc113810220"/>
      <w:r>
        <w:rPr>
          <w:rFonts w:hint="eastAsia" w:ascii="Times New Roman" w:hAnsi="Times New Roman" w:eastAsia="宋体" w:cs="Times New Roman"/>
          <w:b/>
          <w:bCs/>
          <w:kern w:val="2"/>
          <w:sz w:val="24"/>
          <w:szCs w:val="24"/>
          <w:lang w:val="en-US" w:eastAsia="zh-CN" w:bidi="ar-SA"/>
        </w:rPr>
        <w:t>系统质保期</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widowControl w:val="0"/>
        <w:numPr>
          <w:ilvl w:val="2"/>
          <w:numId w:val="5"/>
        </w:numPr>
        <w:spacing w:line="360" w:lineRule="auto"/>
        <w:ind w:left="720" w:hanging="720" w:firstLineChars="0"/>
        <w:jc w:val="both"/>
        <w:outlineLvl w:val="2"/>
        <w:rPr>
          <w:rFonts w:hint="eastAsia" w:ascii="Times New Roman" w:hAnsi="Times New Roman" w:eastAsia="宋体" w:cs="黑体"/>
          <w:bCs w:val="0"/>
          <w:kern w:val="2"/>
          <w:sz w:val="24"/>
          <w:szCs w:val="24"/>
          <w:lang w:val="en-US" w:eastAsia="zh-CN" w:bidi="ar-SA"/>
        </w:rPr>
      </w:pPr>
      <w:bookmarkStart w:id="168" w:name="_Toc8884"/>
      <w:r>
        <w:rPr>
          <w:rFonts w:hint="eastAsia" w:cs="黑体"/>
          <w:b/>
          <w:bCs w:val="0"/>
          <w:kern w:val="2"/>
          <w:sz w:val="24"/>
          <w:szCs w:val="24"/>
          <w:lang w:val="en-US" w:eastAsia="zh-CN" w:bidi="ar-SA"/>
        </w:rPr>
        <w:t>报价人</w:t>
      </w:r>
      <w:r>
        <w:rPr>
          <w:rFonts w:hint="eastAsia" w:ascii="Times New Roman" w:hAnsi="Times New Roman" w:eastAsia="宋体" w:cs="黑体"/>
          <w:bCs w:val="0"/>
          <w:kern w:val="2"/>
          <w:sz w:val="24"/>
          <w:szCs w:val="24"/>
          <w:lang w:val="en-US" w:eastAsia="zh-CN" w:bidi="ar-SA"/>
        </w:rPr>
        <w:t>必须为合同内所供应系统和服务提供至少2年的质保期服务，计算日期从系统行业验收之日计算。</w:t>
      </w:r>
      <w:bookmarkEnd w:id="168"/>
    </w:p>
    <w:p>
      <w:pPr>
        <w:widowControl w:val="0"/>
        <w:numPr>
          <w:ilvl w:val="1"/>
          <w:numId w:val="5"/>
        </w:numPr>
        <w:spacing w:line="360" w:lineRule="auto"/>
        <w:ind w:firstLine="482" w:firstLineChars="200"/>
        <w:jc w:val="both"/>
        <w:outlineLvl w:val="1"/>
        <w:rPr>
          <w:rFonts w:hint="eastAsia" w:ascii="Times New Roman" w:hAnsi="Times New Roman" w:eastAsia="宋体" w:cs="Times New Roman"/>
          <w:b/>
          <w:bCs/>
          <w:kern w:val="2"/>
          <w:sz w:val="24"/>
          <w:szCs w:val="24"/>
          <w:lang w:val="en-US" w:eastAsia="zh-CN" w:bidi="ar-SA"/>
        </w:rPr>
      </w:pPr>
      <w:bookmarkStart w:id="169" w:name="_Toc121826444"/>
      <w:bookmarkStart w:id="170" w:name="_Toc119684714"/>
      <w:bookmarkStart w:id="171" w:name="_Toc2180"/>
      <w:bookmarkStart w:id="172" w:name="_Toc217389731"/>
      <w:bookmarkStart w:id="173" w:name="_Toc423097488"/>
      <w:bookmarkStart w:id="174" w:name="_Toc122958971"/>
      <w:bookmarkStart w:id="175" w:name="_Toc127347685"/>
      <w:bookmarkStart w:id="176" w:name="_Toc210969109"/>
      <w:bookmarkStart w:id="177" w:name="_Toc249253499"/>
      <w:bookmarkStart w:id="178" w:name="_Toc123028572"/>
      <w:bookmarkStart w:id="179" w:name="_Toc124561206"/>
      <w:bookmarkStart w:id="180" w:name="_Toc119378517"/>
      <w:bookmarkStart w:id="181" w:name="_Toc119258175"/>
      <w:bookmarkStart w:id="182" w:name="_Toc113810221"/>
      <w:bookmarkStart w:id="183" w:name="_Toc119504345"/>
      <w:bookmarkStart w:id="184" w:name="_Toc119378329"/>
      <w:r>
        <w:rPr>
          <w:rFonts w:hint="eastAsia" w:ascii="Times New Roman" w:hAnsi="Times New Roman" w:eastAsia="宋体" w:cs="Times New Roman"/>
          <w:b/>
          <w:bCs/>
          <w:kern w:val="2"/>
          <w:sz w:val="24"/>
          <w:szCs w:val="24"/>
          <w:lang w:val="en-US" w:eastAsia="zh-CN" w:bidi="ar-SA"/>
        </w:rPr>
        <w:t>技术培训</w:t>
      </w:r>
      <w:bookmarkEnd w:id="169"/>
      <w:bookmarkEnd w:id="170"/>
      <w:bookmarkEnd w:id="171"/>
      <w:bookmarkEnd w:id="172"/>
      <w:bookmarkEnd w:id="173"/>
      <w:bookmarkEnd w:id="174"/>
      <w:bookmarkEnd w:id="175"/>
      <w:bookmarkEnd w:id="176"/>
      <w:bookmarkEnd w:id="177"/>
      <w:bookmarkEnd w:id="178"/>
      <w:bookmarkEnd w:id="179"/>
    </w:p>
    <w:p>
      <w:pPr>
        <w:widowControl w:val="0"/>
        <w:numPr>
          <w:ilvl w:val="2"/>
          <w:numId w:val="5"/>
        </w:numPr>
        <w:spacing w:line="360" w:lineRule="auto"/>
        <w:ind w:left="720" w:hanging="720" w:firstLineChars="0"/>
        <w:jc w:val="both"/>
        <w:outlineLvl w:val="2"/>
        <w:rPr>
          <w:rFonts w:hint="eastAsia" w:ascii="Times New Roman" w:hAnsi="Times New Roman" w:eastAsia="宋体" w:cs="Times New Roman"/>
          <w:bCs/>
          <w:color w:val="auto"/>
          <w:kern w:val="2"/>
          <w:sz w:val="24"/>
          <w:szCs w:val="24"/>
          <w:lang w:val="en-US" w:eastAsia="zh-CN" w:bidi="ar-SA"/>
        </w:rPr>
      </w:pPr>
      <w:bookmarkStart w:id="185" w:name="_Toc32039"/>
      <w:r>
        <w:rPr>
          <w:rFonts w:hint="eastAsia" w:cs="Times New Roman"/>
          <w:b/>
          <w:bCs w:val="0"/>
          <w:color w:val="auto"/>
          <w:kern w:val="2"/>
          <w:sz w:val="24"/>
          <w:szCs w:val="24"/>
          <w:lang w:val="en-US" w:eastAsia="zh-CN" w:bidi="ar-SA"/>
        </w:rPr>
        <w:t>报价人</w:t>
      </w:r>
      <w:r>
        <w:rPr>
          <w:rFonts w:hint="eastAsia" w:ascii="Times New Roman" w:hAnsi="Times New Roman" w:eastAsia="宋体" w:cs="Times New Roman"/>
          <w:bCs/>
          <w:color w:val="auto"/>
          <w:kern w:val="2"/>
          <w:sz w:val="24"/>
          <w:szCs w:val="24"/>
          <w:lang w:val="en-US" w:eastAsia="zh-CN" w:bidi="ar-SA"/>
        </w:rPr>
        <w:t>应对</w:t>
      </w:r>
      <w:r>
        <w:rPr>
          <w:rFonts w:hint="eastAsia" w:cs="Times New Roman"/>
          <w:b/>
          <w:bCs/>
          <w:color w:val="auto"/>
          <w:kern w:val="2"/>
          <w:sz w:val="24"/>
          <w:szCs w:val="24"/>
          <w:lang w:val="en-US" w:eastAsia="zh-CN" w:bidi="ar-SA"/>
        </w:rPr>
        <w:t>采购人</w:t>
      </w:r>
      <w:r>
        <w:rPr>
          <w:rFonts w:hint="eastAsia" w:ascii="Times New Roman" w:hAnsi="Times New Roman" w:eastAsia="宋体" w:cs="Times New Roman"/>
          <w:bCs/>
          <w:color w:val="auto"/>
          <w:kern w:val="2"/>
          <w:sz w:val="24"/>
          <w:szCs w:val="24"/>
          <w:lang w:val="en-US" w:eastAsia="zh-CN" w:bidi="ar-SA"/>
        </w:rPr>
        <w:t>的技术人员进行现场技术培训。</w:t>
      </w:r>
      <w:bookmarkEnd w:id="185"/>
    </w:p>
    <w:p>
      <w:pPr>
        <w:widowControl w:val="0"/>
        <w:numPr>
          <w:ilvl w:val="2"/>
          <w:numId w:val="5"/>
        </w:numPr>
        <w:spacing w:line="360" w:lineRule="auto"/>
        <w:ind w:left="720" w:hanging="720" w:firstLineChars="0"/>
        <w:jc w:val="both"/>
        <w:outlineLvl w:val="2"/>
        <w:rPr>
          <w:rFonts w:hint="eastAsia" w:ascii="Times New Roman" w:hAnsi="Times New Roman" w:eastAsia="宋体" w:cs="Times New Roman"/>
          <w:bCs/>
          <w:kern w:val="2"/>
          <w:sz w:val="24"/>
          <w:szCs w:val="24"/>
          <w:lang w:val="en-US" w:eastAsia="zh-CN" w:bidi="ar-SA"/>
        </w:rPr>
      </w:pPr>
      <w:bookmarkStart w:id="186" w:name="_Toc7719"/>
      <w:r>
        <w:rPr>
          <w:rFonts w:hint="eastAsia" w:ascii="Times New Roman" w:hAnsi="Times New Roman" w:eastAsia="宋体" w:cs="Times New Roman"/>
          <w:bCs/>
          <w:kern w:val="2"/>
          <w:sz w:val="24"/>
          <w:szCs w:val="24"/>
          <w:lang w:val="en-US" w:eastAsia="zh-CN" w:bidi="ar-SA"/>
        </w:rPr>
        <w:t>培训应以中文进行。</w:t>
      </w:r>
      <w:bookmarkEnd w:id="186"/>
    </w:p>
    <w:p>
      <w:pPr>
        <w:widowControl w:val="0"/>
        <w:numPr>
          <w:ilvl w:val="2"/>
          <w:numId w:val="5"/>
        </w:numPr>
        <w:spacing w:line="360" w:lineRule="auto"/>
        <w:ind w:left="720" w:hanging="720" w:firstLineChars="0"/>
        <w:jc w:val="both"/>
        <w:outlineLvl w:val="2"/>
        <w:rPr>
          <w:rFonts w:hint="eastAsia" w:ascii="Times New Roman" w:hAnsi="Times New Roman" w:eastAsia="宋体" w:cs="Times New Roman"/>
          <w:bCs/>
          <w:kern w:val="2"/>
          <w:sz w:val="24"/>
          <w:szCs w:val="24"/>
          <w:lang w:val="en-US" w:eastAsia="zh-CN" w:bidi="ar-SA"/>
        </w:rPr>
      </w:pPr>
      <w:bookmarkStart w:id="187" w:name="_Toc32529"/>
      <w:r>
        <w:rPr>
          <w:rFonts w:hint="eastAsia" w:cs="Times New Roman"/>
          <w:b/>
          <w:bCs w:val="0"/>
          <w:kern w:val="2"/>
          <w:sz w:val="24"/>
          <w:szCs w:val="24"/>
          <w:lang w:val="en-US" w:eastAsia="zh-CN" w:bidi="ar-SA"/>
        </w:rPr>
        <w:t>报价人</w:t>
      </w:r>
      <w:r>
        <w:rPr>
          <w:rFonts w:hint="eastAsia" w:ascii="Times New Roman" w:hAnsi="Times New Roman" w:eastAsia="宋体" w:cs="Times New Roman"/>
          <w:bCs/>
          <w:kern w:val="2"/>
          <w:sz w:val="24"/>
          <w:szCs w:val="24"/>
          <w:lang w:val="en-US" w:eastAsia="zh-CN" w:bidi="ar-SA"/>
        </w:rPr>
        <w:t>应接受</w:t>
      </w:r>
      <w:r>
        <w:rPr>
          <w:rFonts w:hint="eastAsia" w:cs="Times New Roman"/>
          <w:b/>
          <w:bCs/>
          <w:kern w:val="2"/>
          <w:sz w:val="24"/>
          <w:szCs w:val="24"/>
          <w:lang w:val="en-US" w:eastAsia="zh-CN" w:bidi="ar-SA"/>
        </w:rPr>
        <w:t>采购人</w:t>
      </w:r>
      <w:r>
        <w:rPr>
          <w:rFonts w:hint="eastAsia" w:ascii="Times New Roman" w:hAnsi="Times New Roman" w:eastAsia="宋体" w:cs="Times New Roman"/>
          <w:bCs/>
          <w:kern w:val="2"/>
          <w:sz w:val="24"/>
          <w:szCs w:val="24"/>
          <w:lang w:val="en-US" w:eastAsia="zh-CN" w:bidi="ar-SA"/>
        </w:rPr>
        <w:t>指派的工程技术人员参与的以学习、维护为目的的系统的安装、调试、测试和试运行。</w:t>
      </w:r>
      <w:r>
        <w:rPr>
          <w:rFonts w:hint="eastAsia" w:cs="Times New Roman"/>
          <w:b/>
          <w:bCs/>
          <w:kern w:val="2"/>
          <w:sz w:val="24"/>
          <w:szCs w:val="24"/>
          <w:lang w:val="en-US" w:eastAsia="zh-CN" w:bidi="ar-SA"/>
        </w:rPr>
        <w:t>采购人</w:t>
      </w:r>
      <w:r>
        <w:rPr>
          <w:rFonts w:hint="eastAsia" w:ascii="Times New Roman" w:hAnsi="Times New Roman" w:eastAsia="宋体" w:cs="Times New Roman"/>
          <w:bCs/>
          <w:kern w:val="2"/>
          <w:sz w:val="24"/>
          <w:szCs w:val="24"/>
          <w:lang w:val="en-US" w:eastAsia="zh-CN" w:bidi="ar-SA"/>
        </w:rPr>
        <w:t>工程技术人员服从</w:t>
      </w:r>
      <w:r>
        <w:rPr>
          <w:rFonts w:hint="eastAsia" w:cs="Times New Roman"/>
          <w:b/>
          <w:bCs w:val="0"/>
          <w:kern w:val="2"/>
          <w:sz w:val="24"/>
          <w:szCs w:val="24"/>
          <w:lang w:val="en-US" w:eastAsia="zh-CN" w:bidi="ar-SA"/>
        </w:rPr>
        <w:t>报价人</w:t>
      </w:r>
      <w:r>
        <w:rPr>
          <w:rFonts w:hint="eastAsia" w:ascii="Times New Roman" w:hAnsi="Times New Roman" w:eastAsia="宋体" w:cs="Times New Roman"/>
          <w:bCs/>
          <w:kern w:val="2"/>
          <w:sz w:val="24"/>
          <w:szCs w:val="24"/>
          <w:lang w:val="en-US" w:eastAsia="zh-CN" w:bidi="ar-SA"/>
        </w:rPr>
        <w:t>的技术安排，但不承担系统所出现问题的责任。</w:t>
      </w:r>
      <w:bookmarkEnd w:id="187"/>
    </w:p>
    <w:p>
      <w:pPr>
        <w:widowControl w:val="0"/>
        <w:numPr>
          <w:ilvl w:val="2"/>
          <w:numId w:val="5"/>
        </w:numPr>
        <w:spacing w:line="360" w:lineRule="auto"/>
        <w:ind w:left="720" w:hanging="720" w:firstLineChars="0"/>
        <w:jc w:val="both"/>
        <w:outlineLvl w:val="2"/>
        <w:rPr>
          <w:rFonts w:hint="eastAsia" w:ascii="Times New Roman" w:hAnsi="Times New Roman" w:eastAsia="宋体" w:cs="Times New Roman"/>
          <w:bCs/>
          <w:color w:val="auto"/>
          <w:kern w:val="2"/>
          <w:sz w:val="24"/>
          <w:szCs w:val="24"/>
          <w:lang w:val="en-US" w:eastAsia="zh-CN" w:bidi="ar-SA"/>
        </w:rPr>
      </w:pPr>
      <w:bookmarkStart w:id="188" w:name="_Toc27735"/>
      <w:r>
        <w:rPr>
          <w:rFonts w:hint="eastAsia" w:ascii="Times New Roman" w:hAnsi="Times New Roman" w:eastAsia="宋体" w:cs="Times New Roman"/>
          <w:bCs/>
          <w:color w:val="auto"/>
          <w:kern w:val="2"/>
          <w:sz w:val="24"/>
          <w:szCs w:val="24"/>
          <w:lang w:val="en-US" w:eastAsia="zh-CN" w:bidi="ar-SA"/>
        </w:rPr>
        <w:t>现场培训应在设备/产品安装完毕后开始至质保期结束前，现场培训包括但不限于操作、维护培训、故障应急处理培训等。现场培训前应提供正式的培训文档。</w:t>
      </w:r>
      <w:bookmarkEnd w:id="188"/>
    </w:p>
    <w:p>
      <w:pPr>
        <w:widowControl w:val="0"/>
        <w:numPr>
          <w:ilvl w:val="2"/>
          <w:numId w:val="5"/>
        </w:numPr>
        <w:spacing w:line="360" w:lineRule="auto"/>
        <w:ind w:left="720" w:hanging="720" w:firstLineChars="0"/>
        <w:jc w:val="both"/>
        <w:outlineLvl w:val="2"/>
        <w:rPr>
          <w:rFonts w:hint="eastAsia" w:ascii="宋体" w:hAnsi="宋体" w:eastAsia="宋体" w:cs="Times New Roman"/>
          <w:bCs/>
          <w:color w:val="auto"/>
          <w:kern w:val="2"/>
          <w:sz w:val="24"/>
          <w:szCs w:val="24"/>
          <w:lang w:val="en-US" w:eastAsia="zh-CN" w:bidi="ar-SA"/>
        </w:rPr>
      </w:pPr>
      <w:bookmarkStart w:id="189" w:name="_Toc32374"/>
      <w:r>
        <w:rPr>
          <w:rFonts w:hint="eastAsia" w:ascii="宋体" w:hAnsi="宋体" w:eastAsia="宋体" w:cs="Times New Roman"/>
          <w:bCs/>
          <w:color w:val="auto"/>
          <w:kern w:val="2"/>
          <w:sz w:val="24"/>
          <w:szCs w:val="24"/>
          <w:lang w:val="en-US" w:eastAsia="zh-CN" w:bidi="ar-SA"/>
        </w:rPr>
        <w:t>操作维护培训应包括但不限于应用系统的操作使用培训、应用系统的维护培训、</w:t>
      </w:r>
      <w:r>
        <w:rPr>
          <w:rFonts w:hint="eastAsia" w:ascii="宋体" w:hAnsi="宋体" w:eastAsia="宋体" w:cs="Times New Roman"/>
          <w:b/>
          <w:bCs/>
          <w:color w:val="auto"/>
          <w:kern w:val="2"/>
          <w:sz w:val="24"/>
          <w:szCs w:val="24"/>
          <w:lang w:val="en-US" w:eastAsia="zh-CN" w:bidi="ar-SA"/>
        </w:rPr>
        <w:t>系统平台</w:t>
      </w:r>
      <w:r>
        <w:rPr>
          <w:rFonts w:hint="eastAsia" w:ascii="宋体" w:hAnsi="宋体" w:eastAsia="宋体" w:cs="Times New Roman"/>
          <w:bCs/>
          <w:color w:val="auto"/>
          <w:kern w:val="2"/>
          <w:sz w:val="24"/>
          <w:szCs w:val="24"/>
          <w:lang w:val="en-US" w:eastAsia="zh-CN" w:bidi="ar-SA"/>
        </w:rPr>
        <w:t>的维护培训。</w:t>
      </w:r>
      <w:bookmarkEnd w:id="189"/>
    </w:p>
    <w:p>
      <w:pPr>
        <w:widowControl w:val="0"/>
        <w:numPr>
          <w:ilvl w:val="2"/>
          <w:numId w:val="5"/>
        </w:numPr>
        <w:spacing w:line="360" w:lineRule="auto"/>
        <w:ind w:left="720" w:hanging="720" w:firstLineChars="0"/>
        <w:jc w:val="both"/>
        <w:outlineLvl w:val="2"/>
        <w:rPr>
          <w:rFonts w:hint="eastAsia" w:ascii="Times New Roman" w:hAnsi="Times New Roman" w:eastAsia="宋体" w:cs="Times New Roman"/>
          <w:bCs/>
          <w:color w:val="auto"/>
          <w:kern w:val="2"/>
          <w:sz w:val="24"/>
          <w:szCs w:val="24"/>
          <w:lang w:val="en-US" w:eastAsia="zh-CN" w:bidi="ar-SA"/>
        </w:rPr>
      </w:pPr>
      <w:bookmarkStart w:id="190" w:name="_Toc16587"/>
      <w:r>
        <w:rPr>
          <w:rFonts w:hint="eastAsia" w:ascii="Times New Roman" w:hAnsi="Times New Roman" w:eastAsia="宋体" w:cs="Times New Roman"/>
          <w:bCs/>
          <w:color w:val="auto"/>
          <w:kern w:val="2"/>
          <w:sz w:val="24"/>
          <w:szCs w:val="24"/>
          <w:lang w:val="en-US" w:eastAsia="zh-CN" w:bidi="ar-SA"/>
        </w:rPr>
        <w:t>现场培训讲师需根据</w:t>
      </w:r>
      <w:r>
        <w:rPr>
          <w:rFonts w:hint="eastAsia" w:cs="Times New Roman"/>
          <w:b/>
          <w:bCs/>
          <w:color w:val="auto"/>
          <w:kern w:val="2"/>
          <w:sz w:val="24"/>
          <w:szCs w:val="24"/>
          <w:lang w:val="en-US" w:eastAsia="zh-CN" w:bidi="ar-SA"/>
        </w:rPr>
        <w:t>采购人</w:t>
      </w:r>
      <w:r>
        <w:rPr>
          <w:rFonts w:hint="eastAsia" w:ascii="Times New Roman" w:hAnsi="Times New Roman" w:eastAsia="宋体" w:cs="Times New Roman"/>
          <w:b w:val="0"/>
          <w:bCs w:val="0"/>
          <w:color w:val="auto"/>
          <w:kern w:val="2"/>
          <w:sz w:val="24"/>
          <w:szCs w:val="24"/>
          <w:lang w:val="en-US" w:eastAsia="zh-CN" w:bidi="ar-SA"/>
        </w:rPr>
        <w:t>要求，提供不少于2日的现场培训，</w:t>
      </w:r>
      <w:r>
        <w:rPr>
          <w:rFonts w:hint="eastAsia" w:ascii="Times New Roman" w:hAnsi="Times New Roman" w:eastAsia="宋体" w:cs="Times New Roman"/>
          <w:bCs/>
          <w:color w:val="auto"/>
          <w:kern w:val="2"/>
          <w:sz w:val="24"/>
          <w:szCs w:val="24"/>
          <w:lang w:val="en-US" w:eastAsia="zh-CN" w:bidi="ar-SA"/>
        </w:rPr>
        <w:t>费用在投标总价中综合考虑。</w:t>
      </w:r>
      <w:bookmarkEnd w:id="190"/>
    </w:p>
    <w:bookmarkEnd w:id="180"/>
    <w:bookmarkEnd w:id="181"/>
    <w:bookmarkEnd w:id="182"/>
    <w:bookmarkEnd w:id="183"/>
    <w:bookmarkEnd w:id="184"/>
    <w:p>
      <w:pPr>
        <w:widowControl w:val="0"/>
        <w:numPr>
          <w:ilvl w:val="2"/>
          <w:numId w:val="5"/>
        </w:numPr>
        <w:spacing w:line="360" w:lineRule="auto"/>
        <w:ind w:left="1080" w:firstLine="480" w:firstLineChars="0"/>
        <w:jc w:val="both"/>
        <w:outlineLvl w:val="2"/>
        <w:rPr>
          <w:rFonts w:hint="eastAsia" w:ascii="Times New Roman" w:hAnsi="Times New Roman" w:eastAsia="宋体" w:cs="Times New Roman"/>
          <w:b/>
          <w:bCs w:val="0"/>
          <w:kern w:val="2"/>
          <w:sz w:val="24"/>
          <w:szCs w:val="24"/>
          <w:highlight w:val="none"/>
          <w:lang w:val="en-US" w:eastAsia="zh-CN" w:bidi="ar-SA"/>
        </w:rPr>
      </w:pPr>
      <w:bookmarkStart w:id="191" w:name="_Toc17338"/>
      <w:bookmarkStart w:id="192" w:name="_Toc118214028"/>
      <w:bookmarkStart w:id="193" w:name="_Toc119684718"/>
      <w:r>
        <w:rPr>
          <w:rFonts w:hint="eastAsia" w:ascii="Times New Roman" w:hAnsi="Times New Roman" w:eastAsia="宋体" w:cs="Times New Roman"/>
          <w:b/>
          <w:bCs w:val="0"/>
          <w:kern w:val="2"/>
          <w:sz w:val="24"/>
          <w:szCs w:val="24"/>
          <w:highlight w:val="none"/>
          <w:lang w:val="en-US" w:eastAsia="zh-CN" w:bidi="ar-SA"/>
        </w:rPr>
        <w:t>组织结构</w:t>
      </w:r>
      <w:bookmarkEnd w:id="191"/>
      <w:bookmarkEnd w:id="192"/>
      <w:bookmarkEnd w:id="193"/>
    </w:p>
    <w:p>
      <w:pPr>
        <w:keepNext w:val="0"/>
        <w:keepLines w:val="0"/>
        <w:pageBreakBefore w:val="0"/>
        <w:widowControl w:val="0"/>
        <w:tabs>
          <w:tab w:val="left" w:pos="1276"/>
        </w:tabs>
        <w:kinsoku/>
        <w:wordWrap/>
        <w:overflowPunct/>
        <w:topLinePunct w:val="0"/>
        <w:autoSpaceDE/>
        <w:autoSpaceDN/>
        <w:bidi w:val="0"/>
        <w:adjustRightInd w:val="0"/>
        <w:snapToGrid w:val="0"/>
        <w:spacing w:line="360" w:lineRule="auto"/>
        <w:ind w:left="0" w:leftChars="0" w:firstLine="547" w:firstLineChars="228"/>
        <w:jc w:val="left"/>
        <w:textAlignment w:val="auto"/>
        <w:rPr>
          <w:rFonts w:hAnsi="宋体" w:eastAsia="宋体"/>
          <w:color w:val="auto"/>
          <w:sz w:val="24"/>
          <w:highlight w:val="none"/>
        </w:rPr>
      </w:pPr>
      <w:r>
        <w:rPr>
          <w:rFonts w:hint="eastAsia" w:hAnsi="宋体"/>
          <w:color w:val="auto"/>
          <w:sz w:val="24"/>
          <w:highlight w:val="none"/>
          <w:lang w:eastAsia="zh-CN"/>
        </w:rPr>
        <w:t>报价人</w:t>
      </w:r>
      <w:r>
        <w:rPr>
          <w:rFonts w:hint="eastAsia" w:hAnsi="宋体" w:eastAsia="宋体"/>
          <w:color w:val="auto"/>
          <w:sz w:val="24"/>
          <w:highlight w:val="none"/>
        </w:rPr>
        <w:t>拟派项目经理须具有国家</w:t>
      </w:r>
      <w:r>
        <w:rPr>
          <w:rFonts w:hint="eastAsia" w:hAnsi="宋体"/>
          <w:color w:val="auto"/>
          <w:sz w:val="24"/>
          <w:highlight w:val="none"/>
          <w:lang w:val="en-US" w:eastAsia="zh-CN"/>
        </w:rPr>
        <w:t>二</w:t>
      </w:r>
      <w:r>
        <w:rPr>
          <w:rFonts w:hint="eastAsia" w:hAnsi="宋体" w:eastAsia="宋体"/>
          <w:color w:val="auto"/>
          <w:sz w:val="24"/>
          <w:highlight w:val="none"/>
        </w:rPr>
        <w:t>级注册建造师资质证书（民航机场工程专业或机电工程专业或通信与广电工程专业），具备有效的安全生产考核合格证书（B证），且未负责其他在建工程，若有其他在建工程，须符合《民航局机场司关于进一步明确注册建造师担任施工项目负责人有关意见的通知》的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Ansi="宋体" w:eastAsia="宋体" w:cs="Times New Roman"/>
          <w:color w:val="auto"/>
          <w:sz w:val="24"/>
          <w:highlight w:val="none"/>
        </w:rPr>
      </w:pPr>
      <w:r>
        <w:rPr>
          <w:rFonts w:hint="eastAsia" w:hAnsi="宋体" w:cs="Times New Roman"/>
          <w:color w:val="auto"/>
          <w:sz w:val="24"/>
          <w:highlight w:val="none"/>
          <w:lang w:eastAsia="zh-CN"/>
        </w:rPr>
        <w:t>报价人</w:t>
      </w:r>
      <w:r>
        <w:rPr>
          <w:rFonts w:hint="eastAsia" w:hAnsi="宋体" w:eastAsia="宋体" w:cs="Times New Roman"/>
          <w:color w:val="auto"/>
          <w:sz w:val="24"/>
          <w:highlight w:val="none"/>
        </w:rPr>
        <w:t>拟派项目技术负责人具有民航专业工程相关专业工程师（或以上）技术职称（包括民航通信、导航、监视、空中交通管理专业职称）。</w:t>
      </w:r>
    </w:p>
    <w:p>
      <w:pPr>
        <w:autoSpaceDE w:val="0"/>
        <w:autoSpaceDN w:val="0"/>
        <w:adjustRightInd w:val="0"/>
        <w:snapToGrid w:val="0"/>
        <w:spacing w:line="360" w:lineRule="auto"/>
        <w:ind w:firstLine="480" w:firstLineChars="200"/>
        <w:jc w:val="left"/>
        <w:rPr>
          <w:rFonts w:hAnsi="宋体" w:eastAsia="宋体" w:cs="Times New Roman"/>
          <w:sz w:val="24"/>
        </w:rPr>
      </w:pPr>
      <w:r>
        <w:rPr>
          <w:rFonts w:hint="eastAsia" w:hAnsi="宋体" w:cs="Times New Roman"/>
          <w:sz w:val="24"/>
          <w:lang w:eastAsia="zh-CN"/>
        </w:rPr>
        <w:t>报价人</w:t>
      </w:r>
      <w:r>
        <w:rPr>
          <w:rFonts w:hint="eastAsia" w:hAnsi="宋体" w:eastAsia="宋体" w:cs="Times New Roman"/>
          <w:sz w:val="24"/>
        </w:rPr>
        <w:t>主要负责人、项目负责人和专职安全生产管理人员应当经省级以上住房城乡建设主管部门或者交通运输主管部门考核合格，取得相应的施工单位主要负责人安全生产考核合格证书（A证）、项目负责人安全生产考核合格证书（B证）和专职安全生产管理人员安全生产考核合格证书（C证），方可从事专业工程施工现场安全管理工作。本项目需配备的专职安全生产管理人员人数不少于1人。</w:t>
      </w:r>
    </w:p>
    <w:p>
      <w:pPr>
        <w:widowControl w:val="0"/>
        <w:numPr>
          <w:ilvl w:val="2"/>
          <w:numId w:val="5"/>
        </w:numPr>
        <w:spacing w:line="360" w:lineRule="auto"/>
        <w:ind w:left="1080" w:firstLine="480" w:firstLineChars="0"/>
        <w:jc w:val="both"/>
        <w:outlineLvl w:val="2"/>
        <w:rPr>
          <w:rFonts w:hint="eastAsia" w:ascii="Times New Roman" w:hAnsi="Times New Roman" w:eastAsia="宋体" w:cs="Times New Roman"/>
          <w:b/>
          <w:bCs w:val="0"/>
          <w:kern w:val="2"/>
          <w:sz w:val="24"/>
          <w:szCs w:val="24"/>
          <w:lang w:val="en-US" w:eastAsia="zh-CN" w:bidi="ar-SA"/>
        </w:rPr>
      </w:pPr>
      <w:bookmarkStart w:id="194" w:name="_Toc24680"/>
      <w:bookmarkStart w:id="195" w:name="_Toc119684721"/>
      <w:bookmarkStart w:id="196" w:name="_Toc118214031"/>
      <w:r>
        <w:rPr>
          <w:rFonts w:hint="eastAsia" w:ascii="Times New Roman" w:hAnsi="Times New Roman" w:eastAsia="宋体" w:cs="Times New Roman"/>
          <w:b/>
          <w:bCs w:val="0"/>
          <w:kern w:val="2"/>
          <w:sz w:val="24"/>
          <w:szCs w:val="24"/>
          <w:lang w:val="en-US" w:eastAsia="zh-CN" w:bidi="ar-SA"/>
        </w:rPr>
        <w:t>工作范围</w:t>
      </w:r>
      <w:bookmarkEnd w:id="194"/>
    </w:p>
    <w:p>
      <w:pPr>
        <w:widowControl w:val="0"/>
        <w:numPr>
          <w:ilvl w:val="3"/>
          <w:numId w:val="5"/>
        </w:numPr>
        <w:spacing w:before="120" w:after="120" w:line="360" w:lineRule="auto"/>
        <w:ind w:left="1404" w:hanging="1044" w:firstLineChars="0"/>
        <w:jc w:val="left"/>
        <w:outlineLvl w:val="3"/>
        <w:rPr>
          <w:rFonts w:hint="eastAsia" w:ascii="Times New Roman" w:hAnsi="Times New Roman" w:eastAsia="宋体" w:cs="Times New Roman"/>
          <w:b w:val="0"/>
          <w:bCs w:val="0"/>
          <w:kern w:val="2"/>
          <w:sz w:val="24"/>
          <w:szCs w:val="24"/>
          <w:lang w:val="en-US" w:eastAsia="zh-CN" w:bidi="ar-SA"/>
        </w:rPr>
      </w:pP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必须按照合同规定制订工作范围。</w:t>
      </w:r>
    </w:p>
    <w:p>
      <w:pPr>
        <w:widowControl w:val="0"/>
        <w:numPr>
          <w:ilvl w:val="3"/>
          <w:numId w:val="5"/>
        </w:numPr>
        <w:spacing w:before="120" w:after="120" w:line="360" w:lineRule="auto"/>
        <w:ind w:left="1404" w:hanging="1044" w:firstLineChars="0"/>
        <w:jc w:val="left"/>
        <w:outlineLvl w:val="3"/>
        <w:rPr>
          <w:rFonts w:hint="eastAsia" w:ascii="Times New Roman" w:hAnsi="Times New Roman" w:eastAsia="宋体" w:cs="Times New Roman"/>
          <w:b w:val="0"/>
          <w:bCs w:val="0"/>
          <w:kern w:val="2"/>
          <w:sz w:val="24"/>
          <w:szCs w:val="24"/>
          <w:lang w:val="en-US" w:eastAsia="zh-CN" w:bidi="ar-SA"/>
        </w:rPr>
      </w:pP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按照合同规定进行充分的需求分析和调研，依据需求分析结果进行设计和开发，如果</w:t>
      </w: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提交的系统，不能适应系统业务需求，原因在于</w:t>
      </w: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前期需求分析工作不到位，</w:t>
      </w: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应承担全部责任。</w:t>
      </w:r>
    </w:p>
    <w:p>
      <w:pPr>
        <w:widowControl w:val="0"/>
        <w:numPr>
          <w:ilvl w:val="3"/>
          <w:numId w:val="5"/>
        </w:numPr>
        <w:spacing w:before="120" w:after="120" w:line="360" w:lineRule="auto"/>
        <w:ind w:left="1404" w:hanging="1044" w:firstLineChars="0"/>
        <w:jc w:val="left"/>
        <w:outlineLvl w:val="3"/>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任何满足合同所描述功能、指标所需的工作，均在</w:t>
      </w: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工作范围内。</w:t>
      </w:r>
    </w:p>
    <w:p>
      <w:pPr>
        <w:widowControl w:val="0"/>
        <w:numPr>
          <w:ilvl w:val="2"/>
          <w:numId w:val="5"/>
        </w:numPr>
        <w:spacing w:line="360" w:lineRule="auto"/>
        <w:ind w:left="1080" w:firstLine="480" w:firstLineChars="0"/>
        <w:jc w:val="both"/>
        <w:outlineLvl w:val="2"/>
        <w:rPr>
          <w:rFonts w:hint="eastAsia" w:ascii="Times New Roman" w:hAnsi="Times New Roman" w:eastAsia="宋体" w:cs="Times New Roman"/>
          <w:b/>
          <w:bCs w:val="0"/>
          <w:kern w:val="2"/>
          <w:sz w:val="24"/>
          <w:szCs w:val="24"/>
          <w:lang w:val="en-US" w:eastAsia="zh-CN" w:bidi="ar-SA"/>
        </w:rPr>
      </w:pPr>
      <w:bookmarkStart w:id="197" w:name="_Toc21151"/>
      <w:r>
        <w:rPr>
          <w:rFonts w:hint="eastAsia" w:ascii="Times New Roman" w:hAnsi="Times New Roman" w:eastAsia="宋体" w:cs="Times New Roman"/>
          <w:b/>
          <w:bCs w:val="0"/>
          <w:kern w:val="2"/>
          <w:sz w:val="24"/>
          <w:szCs w:val="24"/>
          <w:lang w:val="en-US" w:eastAsia="zh-CN" w:bidi="ar-SA"/>
        </w:rPr>
        <w:t>进度</w:t>
      </w:r>
      <w:bookmarkEnd w:id="195"/>
      <w:bookmarkEnd w:id="196"/>
      <w:r>
        <w:rPr>
          <w:rFonts w:hint="eastAsia" w:ascii="Times New Roman" w:hAnsi="Times New Roman" w:eastAsia="宋体" w:cs="Times New Roman"/>
          <w:b/>
          <w:bCs w:val="0"/>
          <w:kern w:val="2"/>
          <w:sz w:val="24"/>
          <w:szCs w:val="24"/>
          <w:lang w:val="en-US" w:eastAsia="zh-CN" w:bidi="ar-SA"/>
        </w:rPr>
        <w:t>管理</w:t>
      </w:r>
      <w:bookmarkEnd w:id="197"/>
    </w:p>
    <w:p>
      <w:pPr>
        <w:widowControl w:val="0"/>
        <w:numPr>
          <w:ilvl w:val="3"/>
          <w:numId w:val="5"/>
        </w:numPr>
        <w:spacing w:before="120" w:after="120" w:line="360" w:lineRule="auto"/>
        <w:ind w:left="1404" w:hanging="1044" w:firstLineChars="0"/>
        <w:jc w:val="left"/>
        <w:outlineLvl w:val="3"/>
        <w:rPr>
          <w:rFonts w:hint="eastAsia" w:ascii="Times New Roman" w:hAnsi="Times New Roman" w:eastAsia="宋体" w:cs="Times New Roman"/>
          <w:b w:val="0"/>
          <w:bCs w:val="0"/>
          <w:kern w:val="2"/>
          <w:sz w:val="24"/>
          <w:szCs w:val="24"/>
          <w:lang w:val="en-US" w:eastAsia="zh-CN" w:bidi="ar-SA"/>
        </w:rPr>
      </w:pPr>
      <w:r>
        <w:rPr>
          <w:rFonts w:hint="eastAsia" w:cs="Times New Roman"/>
          <w:b w:val="0"/>
          <w:bCs w:val="0"/>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必须严格按照工程总体进度计划执行。</w:t>
      </w:r>
    </w:p>
    <w:p>
      <w:pPr>
        <w:widowControl w:val="0"/>
        <w:numPr>
          <w:ilvl w:val="3"/>
          <w:numId w:val="5"/>
        </w:numPr>
        <w:spacing w:before="120" w:after="120" w:line="360" w:lineRule="auto"/>
        <w:ind w:left="1404" w:hanging="1044" w:firstLineChars="0"/>
        <w:jc w:val="left"/>
        <w:outlineLvl w:val="3"/>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无论何时，当</w:t>
      </w:r>
      <w:r>
        <w:rPr>
          <w:rFonts w:hint="eastAsia" w:cs="Times New Roman"/>
          <w:b/>
          <w:bCs w:val="0"/>
          <w:kern w:val="2"/>
          <w:sz w:val="24"/>
          <w:szCs w:val="24"/>
          <w:lang w:val="en-US" w:eastAsia="zh-CN" w:bidi="ar-SA"/>
        </w:rPr>
        <w:t>采购人</w:t>
      </w:r>
      <w:r>
        <w:rPr>
          <w:rFonts w:hint="eastAsia" w:ascii="Times New Roman" w:hAnsi="Times New Roman" w:eastAsia="宋体" w:cs="Times New Roman"/>
          <w:b w:val="0"/>
          <w:bCs w:val="0"/>
          <w:kern w:val="2"/>
          <w:sz w:val="24"/>
          <w:szCs w:val="24"/>
          <w:lang w:val="en-US" w:eastAsia="zh-CN" w:bidi="ar-SA"/>
        </w:rPr>
        <w:t>认为</w:t>
      </w:r>
      <w:r>
        <w:rPr>
          <w:rFonts w:hint="eastAsia" w:ascii="Times New Roman" w:hAnsi="Times New Roman" w:eastAsia="宋体" w:cs="Times New Roman"/>
          <w:b/>
          <w:bCs/>
          <w:kern w:val="2"/>
          <w:sz w:val="24"/>
          <w:szCs w:val="24"/>
          <w:lang w:val="en-US" w:eastAsia="zh-CN" w:bidi="ar-SA"/>
        </w:rPr>
        <w:t>工程</w:t>
      </w:r>
      <w:r>
        <w:rPr>
          <w:rFonts w:hint="eastAsia" w:ascii="Times New Roman" w:hAnsi="Times New Roman" w:eastAsia="宋体" w:cs="Times New Roman"/>
          <w:b w:val="0"/>
          <w:bCs w:val="0"/>
          <w:kern w:val="2"/>
          <w:sz w:val="24"/>
          <w:szCs w:val="24"/>
          <w:lang w:val="en-US" w:eastAsia="zh-CN" w:bidi="ar-SA"/>
        </w:rPr>
        <w:t>的实际进度与已经认可的计划不符，</w:t>
      </w: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须采取实际的、必要的、适当的措施，弥补正在执行的工作，并保证后续工作能够按照计划进行。</w:t>
      </w:r>
    </w:p>
    <w:p>
      <w:pPr>
        <w:widowControl w:val="0"/>
        <w:numPr>
          <w:ilvl w:val="3"/>
          <w:numId w:val="5"/>
        </w:numPr>
        <w:spacing w:before="120" w:after="120" w:line="360" w:lineRule="auto"/>
        <w:ind w:left="1404" w:hanging="1044" w:firstLineChars="0"/>
        <w:jc w:val="left"/>
        <w:outlineLvl w:val="3"/>
        <w:rPr>
          <w:rFonts w:ascii="Times New Roman" w:hAnsi="Times New Roman" w:eastAsia="宋体" w:cs="Times New Roman"/>
          <w:b w:val="0"/>
          <w:bCs w:val="0"/>
          <w:kern w:val="2"/>
          <w:sz w:val="24"/>
          <w:szCs w:val="24"/>
          <w:lang w:val="en-US" w:eastAsia="zh-CN" w:bidi="ar-SA"/>
        </w:rPr>
      </w:pP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承担进度管理的全部责任，制订计划应考虑包含但不限于以下关键点：</w:t>
      </w:r>
    </w:p>
    <w:p>
      <w:pPr>
        <w:widowControl w:val="0"/>
        <w:numPr>
          <w:ilvl w:val="0"/>
          <w:numId w:val="6"/>
        </w:numPr>
        <w:spacing w:before="78" w:beforeLines="25" w:line="360" w:lineRule="auto"/>
        <w:ind w:left="1140" w:hanging="420" w:firstLineChars="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需求分析，现场调研所需时间；</w:t>
      </w:r>
    </w:p>
    <w:p>
      <w:pPr>
        <w:widowControl w:val="0"/>
        <w:numPr>
          <w:ilvl w:val="0"/>
          <w:numId w:val="6"/>
        </w:numPr>
        <w:spacing w:before="78" w:beforeLines="25" w:line="360" w:lineRule="auto"/>
        <w:ind w:left="1140" w:hanging="420" w:firstLineChars="0"/>
        <w:jc w:val="left"/>
        <w:rPr>
          <w:rFonts w:hint="eastAsia" w:ascii="Times New Roman" w:hAnsi="Times New Roman" w:eastAsia="宋体" w:cs="Times New Roman"/>
          <w:kern w:val="2"/>
          <w:sz w:val="24"/>
          <w:szCs w:val="24"/>
          <w:lang w:val="en-US" w:eastAsia="zh-CN" w:bidi="ar-SA"/>
        </w:rPr>
      </w:pPr>
      <w:r>
        <w:rPr>
          <w:rFonts w:hint="eastAsia" w:cs="Times New Roman"/>
          <w:b/>
          <w:kern w:val="2"/>
          <w:sz w:val="24"/>
          <w:szCs w:val="24"/>
          <w:lang w:val="en-US" w:eastAsia="zh-CN" w:bidi="ar-SA"/>
        </w:rPr>
        <w:t>采购人</w:t>
      </w:r>
      <w:r>
        <w:rPr>
          <w:rFonts w:hint="eastAsia" w:ascii="Times New Roman" w:hAnsi="Times New Roman" w:eastAsia="宋体" w:cs="Times New Roman"/>
          <w:kern w:val="2"/>
          <w:sz w:val="24"/>
          <w:szCs w:val="24"/>
          <w:lang w:val="en-US" w:eastAsia="zh-CN" w:bidi="ar-SA"/>
        </w:rPr>
        <w:t>确认需求所需时间；</w:t>
      </w:r>
    </w:p>
    <w:p>
      <w:pPr>
        <w:widowControl w:val="0"/>
        <w:numPr>
          <w:ilvl w:val="0"/>
          <w:numId w:val="6"/>
        </w:numPr>
        <w:spacing w:before="78" w:beforeLines="25" w:line="360" w:lineRule="auto"/>
        <w:ind w:left="1140" w:hanging="420" w:firstLineChars="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相关各方技术磋商所需时间；</w:t>
      </w:r>
    </w:p>
    <w:p>
      <w:pPr>
        <w:widowControl w:val="0"/>
        <w:numPr>
          <w:ilvl w:val="0"/>
          <w:numId w:val="6"/>
        </w:numPr>
        <w:spacing w:before="78" w:beforeLines="25" w:line="360" w:lineRule="auto"/>
        <w:ind w:left="1140" w:hanging="420" w:firstLineChars="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现场安装所需时间；</w:t>
      </w:r>
    </w:p>
    <w:p>
      <w:pPr>
        <w:widowControl w:val="0"/>
        <w:numPr>
          <w:ilvl w:val="0"/>
          <w:numId w:val="6"/>
        </w:numPr>
        <w:spacing w:before="78" w:beforeLines="25" w:line="360" w:lineRule="auto"/>
        <w:ind w:left="1140" w:hanging="420" w:firstLineChars="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系统测试情况；</w:t>
      </w:r>
    </w:p>
    <w:p>
      <w:pPr>
        <w:widowControl w:val="0"/>
        <w:numPr>
          <w:ilvl w:val="0"/>
          <w:numId w:val="6"/>
        </w:numPr>
        <w:spacing w:before="78" w:beforeLines="25" w:line="360" w:lineRule="auto"/>
        <w:ind w:left="1140" w:hanging="420" w:firstLineChars="0"/>
        <w:jc w:val="left"/>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配合其他系统测试情况；</w:t>
      </w:r>
    </w:p>
    <w:p>
      <w:pPr>
        <w:widowControl w:val="0"/>
        <w:numPr>
          <w:ilvl w:val="0"/>
          <w:numId w:val="6"/>
        </w:numPr>
        <w:spacing w:before="78" w:beforeLines="25" w:line="360" w:lineRule="auto"/>
        <w:ind w:left="1140" w:hanging="420" w:firstLineChars="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主体土建工程、装修工程进度；</w:t>
      </w:r>
    </w:p>
    <w:p>
      <w:pPr>
        <w:widowControl w:val="0"/>
        <w:numPr>
          <w:ilvl w:val="0"/>
          <w:numId w:val="6"/>
        </w:numPr>
        <w:spacing w:before="78" w:beforeLines="25" w:line="360" w:lineRule="auto"/>
        <w:ind w:left="1140" w:hanging="420" w:firstLineChars="0"/>
        <w:jc w:val="left"/>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现场施工所需手续；</w:t>
      </w:r>
    </w:p>
    <w:p>
      <w:pPr>
        <w:widowControl w:val="0"/>
        <w:numPr>
          <w:ilvl w:val="0"/>
          <w:numId w:val="6"/>
        </w:numPr>
        <w:spacing w:before="78" w:beforeLines="25" w:line="360" w:lineRule="auto"/>
        <w:ind w:left="1140" w:hanging="420" w:firstLineChars="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设施设备安装情况；</w:t>
      </w:r>
    </w:p>
    <w:p>
      <w:pPr>
        <w:widowControl w:val="0"/>
        <w:numPr>
          <w:ilvl w:val="0"/>
          <w:numId w:val="6"/>
        </w:numPr>
        <w:spacing w:before="78" w:beforeLines="25" w:line="360" w:lineRule="auto"/>
        <w:ind w:left="1140" w:hanging="420" w:firstLineChars="0"/>
        <w:jc w:val="left"/>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工程</w:t>
      </w:r>
      <w:r>
        <w:rPr>
          <w:rFonts w:hint="eastAsia" w:ascii="Times New Roman" w:hAnsi="Times New Roman" w:eastAsia="宋体" w:cs="Times New Roman"/>
          <w:kern w:val="2"/>
          <w:sz w:val="24"/>
          <w:szCs w:val="24"/>
          <w:lang w:val="en-US" w:eastAsia="zh-CN" w:bidi="ar-SA"/>
        </w:rPr>
        <w:t>相关项目的进展情况；</w:t>
      </w:r>
    </w:p>
    <w:p>
      <w:pPr>
        <w:widowControl w:val="0"/>
        <w:numPr>
          <w:ilvl w:val="0"/>
          <w:numId w:val="6"/>
        </w:numPr>
        <w:spacing w:before="78" w:beforeLines="25" w:line="360" w:lineRule="auto"/>
        <w:ind w:left="1140" w:hanging="420" w:firstLineChars="0"/>
        <w:jc w:val="left"/>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系统整体运行准备。</w:t>
      </w:r>
    </w:p>
    <w:p>
      <w:pPr>
        <w:widowControl w:val="0"/>
        <w:numPr>
          <w:ilvl w:val="2"/>
          <w:numId w:val="5"/>
        </w:numPr>
        <w:spacing w:line="360" w:lineRule="auto"/>
        <w:ind w:left="1080" w:firstLine="480" w:firstLineChars="0"/>
        <w:jc w:val="both"/>
        <w:outlineLvl w:val="2"/>
        <w:rPr>
          <w:rFonts w:hint="eastAsia" w:ascii="Times New Roman" w:hAnsi="Times New Roman" w:eastAsia="宋体" w:cs="Times New Roman"/>
          <w:b/>
          <w:bCs w:val="0"/>
          <w:kern w:val="2"/>
          <w:sz w:val="24"/>
          <w:szCs w:val="24"/>
          <w:lang w:val="en-US" w:eastAsia="zh-CN" w:bidi="ar-SA"/>
        </w:rPr>
      </w:pPr>
      <w:bookmarkStart w:id="198" w:name="_Toc28451"/>
      <w:bookmarkStart w:id="199" w:name="_Toc107586446"/>
      <w:bookmarkStart w:id="200" w:name="_Toc119684723"/>
      <w:bookmarkStart w:id="201" w:name="_Toc118214033"/>
      <w:bookmarkStart w:id="202" w:name="_Toc119684722"/>
      <w:bookmarkStart w:id="203" w:name="_Toc118214032"/>
      <w:r>
        <w:rPr>
          <w:rFonts w:hint="eastAsia" w:ascii="Times New Roman" w:hAnsi="Times New Roman" w:eastAsia="宋体" w:cs="Times New Roman"/>
          <w:b/>
          <w:bCs w:val="0"/>
          <w:kern w:val="2"/>
          <w:sz w:val="24"/>
          <w:szCs w:val="24"/>
          <w:lang w:val="en-US" w:eastAsia="zh-CN" w:bidi="ar-SA"/>
        </w:rPr>
        <w:t>质量管理</w:t>
      </w:r>
      <w:bookmarkEnd w:id="198"/>
      <w:bookmarkEnd w:id="199"/>
      <w:bookmarkEnd w:id="200"/>
      <w:bookmarkEnd w:id="201"/>
    </w:p>
    <w:p>
      <w:pPr>
        <w:widowControl w:val="0"/>
        <w:numPr>
          <w:ilvl w:val="3"/>
          <w:numId w:val="5"/>
        </w:numPr>
        <w:spacing w:before="120" w:after="120" w:line="360" w:lineRule="auto"/>
        <w:ind w:left="1404" w:hanging="1044" w:firstLineChars="0"/>
        <w:jc w:val="left"/>
        <w:outlineLvl w:val="3"/>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在设计、供应、安装、调试、测试、试运行、最终验收直至质保期结束的各阶段，</w:t>
      </w:r>
      <w:r>
        <w:rPr>
          <w:rFonts w:hint="eastAsia" w:cs="Times New Roman"/>
          <w:b/>
          <w:bCs w:val="0"/>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应负责所有交付内容和产品的质量。</w:t>
      </w:r>
    </w:p>
    <w:p>
      <w:pPr>
        <w:widowControl w:val="0"/>
        <w:numPr>
          <w:ilvl w:val="3"/>
          <w:numId w:val="5"/>
        </w:numPr>
        <w:spacing w:before="120" w:after="120" w:line="360" w:lineRule="auto"/>
        <w:ind w:left="1404" w:hanging="1044" w:firstLineChars="0"/>
        <w:jc w:val="left"/>
        <w:outlineLvl w:val="3"/>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bCs w:val="0"/>
          <w:kern w:val="2"/>
          <w:sz w:val="24"/>
          <w:szCs w:val="24"/>
          <w:lang w:val="en-US" w:eastAsia="zh-CN" w:bidi="ar-SA"/>
        </w:rPr>
        <w:t>工程</w:t>
      </w:r>
      <w:r>
        <w:rPr>
          <w:rFonts w:hint="eastAsia" w:ascii="Times New Roman" w:hAnsi="Times New Roman" w:eastAsia="宋体" w:cs="Times New Roman"/>
          <w:b w:val="0"/>
          <w:bCs w:val="0"/>
          <w:kern w:val="2"/>
          <w:sz w:val="24"/>
          <w:szCs w:val="24"/>
          <w:lang w:val="en-US" w:eastAsia="zh-CN" w:bidi="ar-SA"/>
        </w:rPr>
        <w:t>的质量标准必须符合中华人民共和国国家标准。若合同中约定的任何工程质量标准低于国家标准，则按国家标准执行；若合同中约定的任何工程质量标准高于国家标准，则按合同中约定的标准执行。</w:t>
      </w:r>
    </w:p>
    <w:bookmarkEnd w:id="202"/>
    <w:bookmarkEnd w:id="203"/>
    <w:p>
      <w:pPr>
        <w:widowControl w:val="0"/>
        <w:numPr>
          <w:ilvl w:val="2"/>
          <w:numId w:val="5"/>
        </w:numPr>
        <w:spacing w:line="360" w:lineRule="auto"/>
        <w:ind w:left="1080" w:firstLine="480" w:firstLineChars="0"/>
        <w:jc w:val="both"/>
        <w:outlineLvl w:val="2"/>
        <w:rPr>
          <w:rFonts w:hint="eastAsia" w:ascii="Times New Roman" w:hAnsi="Times New Roman" w:eastAsia="宋体" w:cs="Times New Roman"/>
          <w:b/>
          <w:bCs w:val="0"/>
          <w:kern w:val="2"/>
          <w:sz w:val="24"/>
          <w:szCs w:val="24"/>
          <w:lang w:val="en-US" w:eastAsia="zh-CN" w:bidi="ar-SA"/>
        </w:rPr>
      </w:pPr>
      <w:bookmarkStart w:id="204" w:name="_Toc119684725"/>
      <w:bookmarkStart w:id="205" w:name="_Toc14371"/>
      <w:bookmarkStart w:id="206" w:name="_Toc118214035"/>
      <w:r>
        <w:rPr>
          <w:rFonts w:hint="eastAsia" w:ascii="Times New Roman" w:hAnsi="Times New Roman" w:eastAsia="宋体" w:cs="Times New Roman"/>
          <w:b/>
          <w:bCs w:val="0"/>
          <w:kern w:val="2"/>
          <w:sz w:val="24"/>
          <w:szCs w:val="24"/>
          <w:lang w:val="en-US" w:eastAsia="zh-CN" w:bidi="ar-SA"/>
        </w:rPr>
        <w:t>变更管理</w:t>
      </w:r>
      <w:bookmarkEnd w:id="204"/>
      <w:bookmarkEnd w:id="205"/>
      <w:bookmarkEnd w:id="206"/>
    </w:p>
    <w:p>
      <w:pPr>
        <w:widowControl w:val="0"/>
        <w:numPr>
          <w:ilvl w:val="3"/>
          <w:numId w:val="5"/>
        </w:numPr>
        <w:spacing w:before="120" w:after="120" w:line="360" w:lineRule="auto"/>
        <w:ind w:left="1404" w:hanging="1044" w:firstLineChars="0"/>
        <w:jc w:val="left"/>
        <w:outlineLvl w:val="3"/>
        <w:rPr>
          <w:rFonts w:hint="eastAsia" w:ascii="Times New Roman" w:hAnsi="Times New Roman" w:eastAsia="宋体" w:cs="Times New Roman"/>
          <w:b w:val="0"/>
          <w:bCs w:val="0"/>
          <w:kern w:val="2"/>
          <w:sz w:val="24"/>
          <w:szCs w:val="24"/>
          <w:lang w:val="en-US" w:eastAsia="zh-CN" w:bidi="ar-SA"/>
        </w:rPr>
      </w:pPr>
      <w:r>
        <w:rPr>
          <w:rFonts w:hint="eastAsia" w:cs="Times New Roman"/>
          <w:b/>
          <w:bCs w:val="0"/>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应服从</w:t>
      </w:r>
      <w:r>
        <w:rPr>
          <w:rFonts w:hint="eastAsia" w:cs="Times New Roman"/>
          <w:b w:val="0"/>
          <w:bCs w:val="0"/>
          <w:kern w:val="2"/>
          <w:sz w:val="24"/>
          <w:szCs w:val="24"/>
          <w:lang w:val="en-US" w:eastAsia="zh-CN" w:bidi="ar-SA"/>
        </w:rPr>
        <w:t>采购人</w:t>
      </w:r>
      <w:r>
        <w:rPr>
          <w:rFonts w:ascii="Times New Roman" w:hAnsi="Times New Roman" w:eastAsia="宋体" w:cs="Times New Roman"/>
          <w:b w:val="0"/>
          <w:bCs w:val="0"/>
          <w:kern w:val="2"/>
          <w:sz w:val="24"/>
          <w:szCs w:val="24"/>
          <w:lang w:val="en-US" w:eastAsia="zh-CN" w:bidi="ar-SA"/>
        </w:rPr>
        <w:t>变更管理</w:t>
      </w:r>
      <w:r>
        <w:rPr>
          <w:rFonts w:hint="eastAsia" w:ascii="Times New Roman" w:hAnsi="Times New Roman" w:eastAsia="宋体" w:cs="Times New Roman"/>
          <w:b w:val="0"/>
          <w:bCs w:val="0"/>
          <w:kern w:val="2"/>
          <w:sz w:val="24"/>
          <w:szCs w:val="24"/>
          <w:lang w:val="en-US" w:eastAsia="zh-CN" w:bidi="ar-SA"/>
        </w:rPr>
        <w:t>规定</w:t>
      </w:r>
      <w:r>
        <w:rPr>
          <w:rFonts w:ascii="Times New Roman" w:hAnsi="Times New Roman" w:eastAsia="宋体" w:cs="Times New Roman"/>
          <w:b w:val="0"/>
          <w:bCs w:val="0"/>
          <w:kern w:val="2"/>
          <w:sz w:val="24"/>
          <w:szCs w:val="24"/>
          <w:lang w:val="en-US" w:eastAsia="zh-CN" w:bidi="ar-SA"/>
        </w:rPr>
        <w:t>。</w:t>
      </w:r>
      <w:r>
        <w:rPr>
          <w:rFonts w:hint="eastAsia" w:ascii="Times New Roman" w:hAnsi="Times New Roman" w:eastAsia="宋体" w:cs="Times New Roman"/>
          <w:b w:val="0"/>
          <w:bCs w:val="0"/>
          <w:kern w:val="2"/>
          <w:sz w:val="24"/>
          <w:szCs w:val="24"/>
          <w:lang w:val="en-US" w:eastAsia="zh-CN" w:bidi="ar-SA"/>
        </w:rPr>
        <w:t>应向</w:t>
      </w:r>
      <w:r>
        <w:rPr>
          <w:rFonts w:hint="eastAsia" w:cs="Times New Roman"/>
          <w:b/>
          <w:bCs w:val="0"/>
          <w:kern w:val="2"/>
          <w:sz w:val="24"/>
          <w:szCs w:val="24"/>
          <w:lang w:val="en-US" w:eastAsia="zh-CN" w:bidi="ar-SA"/>
        </w:rPr>
        <w:t>采购人</w:t>
      </w:r>
      <w:r>
        <w:rPr>
          <w:rFonts w:hint="eastAsia" w:ascii="Times New Roman" w:hAnsi="Times New Roman" w:eastAsia="宋体" w:cs="Times New Roman"/>
          <w:b w:val="0"/>
          <w:bCs w:val="0"/>
          <w:kern w:val="2"/>
          <w:sz w:val="24"/>
          <w:szCs w:val="24"/>
          <w:lang w:val="en-US" w:eastAsia="zh-CN" w:bidi="ar-SA"/>
        </w:rPr>
        <w:t>书面说明变更的原因、应对措施预测结果，经</w:t>
      </w:r>
      <w:r>
        <w:rPr>
          <w:rFonts w:hint="eastAsia" w:cs="Times New Roman"/>
          <w:b/>
          <w:bCs/>
          <w:kern w:val="2"/>
          <w:sz w:val="24"/>
          <w:szCs w:val="24"/>
          <w:lang w:val="en-US" w:eastAsia="zh-CN" w:bidi="ar-SA"/>
        </w:rPr>
        <w:t>采购人</w:t>
      </w:r>
      <w:r>
        <w:rPr>
          <w:rFonts w:hint="eastAsia" w:ascii="Times New Roman" w:hAnsi="Times New Roman" w:eastAsia="宋体" w:cs="Times New Roman"/>
          <w:b w:val="0"/>
          <w:bCs w:val="0"/>
          <w:kern w:val="2"/>
          <w:sz w:val="24"/>
          <w:szCs w:val="24"/>
          <w:lang w:val="en-US" w:eastAsia="zh-CN" w:bidi="ar-SA"/>
        </w:rPr>
        <w:t>批准后，方可实施变更。</w:t>
      </w:r>
    </w:p>
    <w:p>
      <w:pPr>
        <w:widowControl w:val="0"/>
        <w:numPr>
          <w:ilvl w:val="2"/>
          <w:numId w:val="5"/>
        </w:numPr>
        <w:spacing w:line="360" w:lineRule="auto"/>
        <w:ind w:left="1080" w:firstLine="480" w:firstLineChars="0"/>
        <w:jc w:val="both"/>
        <w:outlineLvl w:val="2"/>
        <w:rPr>
          <w:rFonts w:hint="eastAsia" w:ascii="Times New Roman" w:hAnsi="Times New Roman" w:eastAsia="宋体" w:cs="Times New Roman"/>
          <w:b/>
          <w:bCs w:val="0"/>
          <w:kern w:val="2"/>
          <w:sz w:val="24"/>
          <w:szCs w:val="24"/>
          <w:lang w:val="en-US" w:eastAsia="zh-CN" w:bidi="ar-SA"/>
        </w:rPr>
      </w:pPr>
      <w:bookmarkStart w:id="207" w:name="_Toc17301"/>
      <w:r>
        <w:rPr>
          <w:rFonts w:hint="eastAsia" w:ascii="Times New Roman" w:hAnsi="Times New Roman" w:eastAsia="宋体" w:cs="Times New Roman"/>
          <w:b/>
          <w:bCs w:val="0"/>
          <w:kern w:val="2"/>
          <w:sz w:val="24"/>
          <w:szCs w:val="24"/>
          <w:lang w:val="en-US" w:eastAsia="zh-CN" w:bidi="ar-SA"/>
        </w:rPr>
        <w:t>施工、安装与测试</w:t>
      </w:r>
      <w:bookmarkEnd w:id="207"/>
      <w:r>
        <w:rPr>
          <w:rFonts w:hint="eastAsia" w:ascii="Times New Roman" w:hAnsi="Times New Roman" w:eastAsia="宋体" w:cs="Times New Roman"/>
          <w:b/>
          <w:bCs w:val="0"/>
          <w:kern w:val="2"/>
          <w:sz w:val="24"/>
          <w:szCs w:val="24"/>
          <w:lang w:val="en-US" w:eastAsia="zh-CN" w:bidi="ar-SA"/>
        </w:rPr>
        <w:t xml:space="preserve"> </w:t>
      </w:r>
    </w:p>
    <w:p>
      <w:pPr>
        <w:widowControl w:val="0"/>
        <w:numPr>
          <w:ilvl w:val="3"/>
          <w:numId w:val="5"/>
        </w:numPr>
        <w:spacing w:before="120" w:after="120" w:line="360" w:lineRule="auto"/>
        <w:ind w:left="1404" w:hanging="1044" w:firstLineChars="0"/>
        <w:jc w:val="left"/>
        <w:outlineLvl w:val="3"/>
        <w:rPr>
          <w:rFonts w:hint="eastAsia" w:ascii="Times New Roman" w:hAnsi="Times New Roman" w:eastAsia="宋体" w:cs="Times New Roman"/>
          <w:b w:val="0"/>
          <w:bCs w:val="0"/>
          <w:kern w:val="2"/>
          <w:sz w:val="24"/>
          <w:szCs w:val="24"/>
          <w:lang w:val="en-US" w:eastAsia="zh-CN" w:bidi="ar-SA"/>
        </w:rPr>
      </w:pP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按质量体系要求，管理和控制</w:t>
      </w:r>
      <w:r>
        <w:rPr>
          <w:rFonts w:hint="eastAsia" w:ascii="Times New Roman" w:hAnsi="Times New Roman" w:eastAsia="宋体" w:cs="Times New Roman"/>
          <w:b/>
          <w:bCs/>
          <w:kern w:val="2"/>
          <w:sz w:val="24"/>
          <w:szCs w:val="24"/>
          <w:lang w:val="en-US" w:eastAsia="zh-CN" w:bidi="ar-SA"/>
        </w:rPr>
        <w:t>工程</w:t>
      </w:r>
      <w:r>
        <w:rPr>
          <w:rFonts w:hint="eastAsia" w:ascii="Times New Roman" w:hAnsi="Times New Roman" w:eastAsia="宋体" w:cs="Times New Roman"/>
          <w:b w:val="0"/>
          <w:bCs w:val="0"/>
          <w:kern w:val="2"/>
          <w:sz w:val="24"/>
          <w:szCs w:val="24"/>
          <w:lang w:val="en-US" w:eastAsia="zh-CN" w:bidi="ar-SA"/>
        </w:rPr>
        <w:t>的所有施工、安装、与测试，管理和控制包括但不限于：详细的操作规程、人力资源、所需设备、工作环境。质量体系应为施工、安装与测试的每一步骤提供单独的指导程序。</w:t>
      </w:r>
    </w:p>
    <w:p>
      <w:pPr>
        <w:widowControl w:val="0"/>
        <w:numPr>
          <w:ilvl w:val="3"/>
          <w:numId w:val="5"/>
        </w:numPr>
        <w:spacing w:before="120" w:after="120" w:line="360" w:lineRule="auto"/>
        <w:ind w:left="1404" w:hanging="1044" w:firstLineChars="0"/>
        <w:jc w:val="left"/>
        <w:outlineLvl w:val="3"/>
        <w:rPr>
          <w:rFonts w:hint="eastAsia" w:ascii="Arial" w:hAnsi="Arial" w:eastAsia="宋体" w:cs="Times New Roman"/>
          <w:b/>
          <w:bCs/>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施工与安装前应对施工及工作条件进行预估，办理相关手续。在施工与安装过程中，保持与</w:t>
      </w:r>
      <w:r>
        <w:rPr>
          <w:rFonts w:hint="eastAsia" w:cs="Times New Roman"/>
          <w:b/>
          <w:bCs w:val="0"/>
          <w:kern w:val="2"/>
          <w:sz w:val="24"/>
          <w:szCs w:val="24"/>
          <w:lang w:val="en-US" w:eastAsia="zh-CN" w:bidi="ar-SA"/>
        </w:rPr>
        <w:t>采购人</w:t>
      </w:r>
      <w:r>
        <w:rPr>
          <w:rFonts w:hint="eastAsia" w:ascii="Times New Roman" w:hAnsi="Times New Roman" w:eastAsia="宋体" w:cs="Times New Roman"/>
          <w:b w:val="0"/>
          <w:bCs w:val="0"/>
          <w:kern w:val="2"/>
          <w:sz w:val="24"/>
          <w:szCs w:val="24"/>
          <w:lang w:val="en-US" w:eastAsia="zh-CN" w:bidi="ar-SA"/>
        </w:rPr>
        <w:t>、设计方的协调和沟通，接受</w:t>
      </w:r>
      <w:r>
        <w:rPr>
          <w:rFonts w:hint="eastAsia" w:cs="Times New Roman"/>
          <w:b/>
          <w:bCs w:val="0"/>
          <w:kern w:val="2"/>
          <w:sz w:val="24"/>
          <w:szCs w:val="24"/>
          <w:lang w:val="en-US" w:eastAsia="zh-CN" w:bidi="ar-SA"/>
        </w:rPr>
        <w:t>采购人</w:t>
      </w:r>
      <w:r>
        <w:rPr>
          <w:rFonts w:hint="eastAsia" w:ascii="Times New Roman" w:hAnsi="Times New Roman" w:eastAsia="宋体" w:cs="Times New Roman"/>
          <w:b w:val="0"/>
          <w:bCs w:val="0"/>
          <w:kern w:val="2"/>
          <w:sz w:val="24"/>
          <w:szCs w:val="24"/>
          <w:lang w:val="en-US" w:eastAsia="zh-CN" w:bidi="ar-SA"/>
        </w:rPr>
        <w:t>、工程监督人员的监督和检查。每日记录现场活动、人员及设备使用情况。</w:t>
      </w:r>
    </w:p>
    <w:p>
      <w:pPr>
        <w:widowControl w:val="0"/>
        <w:numPr>
          <w:ilvl w:val="2"/>
          <w:numId w:val="5"/>
        </w:numPr>
        <w:spacing w:line="360" w:lineRule="auto"/>
        <w:ind w:left="1080" w:firstLine="480" w:firstLineChars="0"/>
        <w:jc w:val="both"/>
        <w:outlineLvl w:val="2"/>
        <w:rPr>
          <w:rFonts w:hint="eastAsia" w:ascii="Times New Roman" w:hAnsi="Times New Roman" w:eastAsia="宋体" w:cs="Times New Roman"/>
          <w:b/>
          <w:bCs w:val="0"/>
          <w:kern w:val="2"/>
          <w:sz w:val="24"/>
          <w:szCs w:val="24"/>
          <w:lang w:val="en-US" w:eastAsia="zh-CN" w:bidi="ar-SA"/>
        </w:rPr>
      </w:pPr>
      <w:bookmarkStart w:id="208" w:name="_Toc119684727"/>
      <w:bookmarkStart w:id="209" w:name="_Toc118214037"/>
      <w:bookmarkStart w:id="210" w:name="_Toc19948"/>
      <w:r>
        <w:rPr>
          <w:rFonts w:hint="eastAsia" w:ascii="Times New Roman" w:hAnsi="Times New Roman" w:eastAsia="宋体" w:cs="Times New Roman"/>
          <w:b/>
          <w:bCs w:val="0"/>
          <w:kern w:val="2"/>
          <w:sz w:val="24"/>
          <w:szCs w:val="24"/>
          <w:lang w:val="en-US" w:eastAsia="zh-CN" w:bidi="ar-SA"/>
        </w:rPr>
        <w:t>文档管理</w:t>
      </w:r>
      <w:bookmarkEnd w:id="208"/>
      <w:bookmarkEnd w:id="209"/>
      <w:bookmarkEnd w:id="210"/>
    </w:p>
    <w:p>
      <w:pPr>
        <w:widowControl w:val="0"/>
        <w:numPr>
          <w:ilvl w:val="3"/>
          <w:numId w:val="5"/>
        </w:numPr>
        <w:tabs>
          <w:tab w:val="left" w:pos="1080"/>
        </w:tabs>
        <w:spacing w:before="120" w:after="120" w:line="360" w:lineRule="auto"/>
        <w:ind w:left="1404" w:hanging="1044" w:firstLineChars="0"/>
        <w:jc w:val="left"/>
        <w:outlineLvl w:val="3"/>
        <w:rPr>
          <w:rFonts w:hint="eastAsia" w:ascii="Times New Roman" w:hAnsi="Times New Roman" w:eastAsia="宋体" w:cs="Times New Roman"/>
          <w:b w:val="0"/>
          <w:bCs w:val="0"/>
          <w:kern w:val="2"/>
          <w:sz w:val="24"/>
          <w:szCs w:val="24"/>
          <w:lang w:val="en-US" w:eastAsia="zh-CN" w:bidi="ar-SA"/>
        </w:rPr>
      </w:pPr>
      <w:bookmarkStart w:id="211" w:name="_Ref97107687"/>
      <w:r>
        <w:rPr>
          <w:rFonts w:hint="eastAsia" w:cs="Times New Roman"/>
          <w:b/>
          <w:bCs/>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应制订</w:t>
      </w:r>
      <w:r>
        <w:rPr>
          <w:rFonts w:hint="eastAsia" w:ascii="Times New Roman" w:hAnsi="Times New Roman" w:eastAsia="宋体" w:cs="Times New Roman"/>
          <w:b/>
          <w:bCs/>
          <w:kern w:val="2"/>
          <w:sz w:val="24"/>
          <w:szCs w:val="24"/>
          <w:lang w:val="en-US" w:eastAsia="zh-CN" w:bidi="ar-SA"/>
        </w:rPr>
        <w:t>工程</w:t>
      </w:r>
      <w:r>
        <w:rPr>
          <w:rFonts w:hint="eastAsia" w:ascii="Times New Roman" w:hAnsi="Times New Roman" w:eastAsia="宋体" w:cs="Times New Roman"/>
          <w:b w:val="0"/>
          <w:bCs w:val="0"/>
          <w:kern w:val="2"/>
          <w:sz w:val="24"/>
          <w:szCs w:val="24"/>
          <w:lang w:val="en-US" w:eastAsia="zh-CN" w:bidi="ar-SA"/>
        </w:rPr>
        <w:t>全过程的文档管理规则，并报</w:t>
      </w:r>
      <w:r>
        <w:rPr>
          <w:rFonts w:hint="eastAsia" w:cs="Times New Roman"/>
          <w:b/>
          <w:bCs w:val="0"/>
          <w:kern w:val="2"/>
          <w:sz w:val="24"/>
          <w:szCs w:val="24"/>
          <w:lang w:val="en-US" w:eastAsia="zh-CN" w:bidi="ar-SA"/>
        </w:rPr>
        <w:t>采购人</w:t>
      </w:r>
      <w:r>
        <w:rPr>
          <w:rFonts w:hint="eastAsia" w:ascii="Times New Roman" w:hAnsi="Times New Roman" w:eastAsia="宋体" w:cs="Times New Roman"/>
          <w:b w:val="0"/>
          <w:bCs w:val="0"/>
          <w:kern w:val="2"/>
          <w:sz w:val="24"/>
          <w:szCs w:val="24"/>
          <w:lang w:val="en-US" w:eastAsia="zh-CN" w:bidi="ar-SA"/>
        </w:rPr>
        <w:t>。规则中涉及</w:t>
      </w:r>
      <w:r>
        <w:rPr>
          <w:rFonts w:hint="eastAsia" w:cs="Times New Roman"/>
          <w:b/>
          <w:bCs w:val="0"/>
          <w:kern w:val="2"/>
          <w:sz w:val="24"/>
          <w:szCs w:val="24"/>
          <w:lang w:val="en-US" w:eastAsia="zh-CN" w:bidi="ar-SA"/>
        </w:rPr>
        <w:t>采购人</w:t>
      </w:r>
      <w:r>
        <w:rPr>
          <w:rFonts w:hint="eastAsia" w:ascii="Times New Roman" w:hAnsi="Times New Roman" w:eastAsia="宋体" w:cs="Times New Roman"/>
          <w:b w:val="0"/>
          <w:bCs w:val="0"/>
          <w:kern w:val="2"/>
          <w:sz w:val="24"/>
          <w:szCs w:val="24"/>
          <w:lang w:val="en-US" w:eastAsia="zh-CN" w:bidi="ar-SA"/>
        </w:rPr>
        <w:t>的条款，须经</w:t>
      </w:r>
      <w:r>
        <w:rPr>
          <w:rFonts w:hint="eastAsia" w:cs="Times New Roman"/>
          <w:b/>
          <w:bCs w:val="0"/>
          <w:kern w:val="2"/>
          <w:sz w:val="24"/>
          <w:szCs w:val="24"/>
          <w:lang w:val="en-US" w:eastAsia="zh-CN" w:bidi="ar-SA"/>
        </w:rPr>
        <w:t>采购人</w:t>
      </w:r>
      <w:r>
        <w:rPr>
          <w:rFonts w:hint="eastAsia" w:ascii="Times New Roman" w:hAnsi="Times New Roman" w:eastAsia="宋体" w:cs="Times New Roman"/>
          <w:b w:val="0"/>
          <w:bCs w:val="0"/>
          <w:kern w:val="2"/>
          <w:sz w:val="24"/>
          <w:szCs w:val="24"/>
          <w:lang w:val="en-US" w:eastAsia="zh-CN" w:bidi="ar-SA"/>
        </w:rPr>
        <w:t>确认。</w:t>
      </w:r>
      <w:bookmarkEnd w:id="211"/>
    </w:p>
    <w:p>
      <w:pPr>
        <w:widowControl w:val="0"/>
        <w:numPr>
          <w:ilvl w:val="3"/>
          <w:numId w:val="5"/>
        </w:numPr>
        <w:tabs>
          <w:tab w:val="left" w:pos="1080"/>
        </w:tabs>
        <w:spacing w:before="120" w:after="120" w:line="360" w:lineRule="auto"/>
        <w:ind w:left="1404" w:hanging="1044" w:firstLineChars="0"/>
        <w:jc w:val="left"/>
        <w:outlineLvl w:val="3"/>
        <w:rPr>
          <w:rFonts w:hint="eastAsia" w:ascii="Times New Roman" w:hAnsi="Times New Roman" w:eastAsia="宋体" w:cs="Times New Roman"/>
          <w:b w:val="0"/>
          <w:bCs w:val="0"/>
          <w:kern w:val="2"/>
          <w:sz w:val="24"/>
          <w:szCs w:val="24"/>
          <w:lang w:val="en-US" w:eastAsia="zh-CN" w:bidi="ar-SA"/>
        </w:rPr>
      </w:pP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应针对实施期间所发生的所有文档使用高效易用的文档管理软件工具进行管理。项目验收前，向</w:t>
      </w:r>
      <w:r>
        <w:rPr>
          <w:rFonts w:hint="eastAsia" w:cs="Times New Roman"/>
          <w:b/>
          <w:bCs w:val="0"/>
          <w:kern w:val="2"/>
          <w:sz w:val="24"/>
          <w:szCs w:val="24"/>
          <w:lang w:val="en-US" w:eastAsia="zh-CN" w:bidi="ar-SA"/>
        </w:rPr>
        <w:t>采购人</w:t>
      </w:r>
      <w:r>
        <w:rPr>
          <w:rFonts w:hint="eastAsia" w:ascii="Times New Roman" w:hAnsi="Times New Roman" w:eastAsia="宋体" w:cs="Times New Roman"/>
          <w:b w:val="0"/>
          <w:bCs w:val="0"/>
          <w:kern w:val="2"/>
          <w:sz w:val="24"/>
          <w:szCs w:val="24"/>
          <w:lang w:val="en-US" w:eastAsia="zh-CN" w:bidi="ar-SA"/>
        </w:rPr>
        <w:t>移交所有纸面和电子的文档。文档必须分类，易于检索和查阅。移交时，</w:t>
      </w: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应对</w:t>
      </w:r>
      <w:r>
        <w:rPr>
          <w:rFonts w:hint="eastAsia" w:cs="Times New Roman"/>
          <w:b/>
          <w:bCs w:val="0"/>
          <w:kern w:val="2"/>
          <w:sz w:val="24"/>
          <w:szCs w:val="24"/>
          <w:lang w:val="en-US" w:eastAsia="zh-CN" w:bidi="ar-SA"/>
        </w:rPr>
        <w:t>采购人</w:t>
      </w:r>
      <w:r>
        <w:rPr>
          <w:rFonts w:hint="eastAsia" w:ascii="Times New Roman" w:hAnsi="Times New Roman" w:eastAsia="宋体" w:cs="Times New Roman"/>
          <w:b w:val="0"/>
          <w:bCs w:val="0"/>
          <w:kern w:val="2"/>
          <w:sz w:val="24"/>
          <w:szCs w:val="24"/>
          <w:lang w:val="en-US" w:eastAsia="zh-CN" w:bidi="ar-SA"/>
        </w:rPr>
        <w:t>指定的文档管理人员进行说明。</w:t>
      </w:r>
    </w:p>
    <w:p>
      <w:pPr>
        <w:widowControl w:val="0"/>
        <w:numPr>
          <w:ilvl w:val="3"/>
          <w:numId w:val="5"/>
        </w:numPr>
        <w:tabs>
          <w:tab w:val="left" w:pos="1080"/>
        </w:tabs>
        <w:spacing w:before="120" w:after="120" w:line="360" w:lineRule="auto"/>
        <w:ind w:left="1404" w:hanging="1044" w:firstLineChars="0"/>
        <w:jc w:val="left"/>
        <w:outlineLvl w:val="3"/>
        <w:rPr>
          <w:rFonts w:hint="eastAsia" w:ascii="Times New Roman" w:hAnsi="Times New Roman" w:eastAsia="宋体" w:cs="Times New Roman"/>
          <w:b w:val="0"/>
          <w:bCs w:val="0"/>
          <w:kern w:val="2"/>
          <w:sz w:val="24"/>
          <w:szCs w:val="24"/>
          <w:lang w:val="en-US" w:eastAsia="zh-CN" w:bidi="ar-SA"/>
        </w:rPr>
      </w:pP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应依据</w:t>
      </w:r>
      <w:r>
        <w:rPr>
          <w:rFonts w:hint="eastAsia" w:cs="Times New Roman"/>
          <w:b/>
          <w:bCs w:val="0"/>
          <w:kern w:val="2"/>
          <w:sz w:val="24"/>
          <w:szCs w:val="24"/>
          <w:lang w:val="en-US" w:eastAsia="zh-CN" w:bidi="ar-SA"/>
        </w:rPr>
        <w:t>采购人</w:t>
      </w:r>
      <w:r>
        <w:rPr>
          <w:rFonts w:hint="eastAsia" w:ascii="Times New Roman" w:hAnsi="Times New Roman" w:eastAsia="宋体" w:cs="Times New Roman"/>
          <w:b w:val="0"/>
          <w:bCs w:val="0"/>
          <w:kern w:val="2"/>
          <w:sz w:val="24"/>
          <w:szCs w:val="24"/>
          <w:lang w:val="en-US" w:eastAsia="zh-CN" w:bidi="ar-SA"/>
        </w:rPr>
        <w:t>提供的</w:t>
      </w:r>
      <w:r>
        <w:rPr>
          <w:rFonts w:hint="eastAsia" w:ascii="Times New Roman" w:hAnsi="Times New Roman" w:eastAsia="宋体" w:cs="Times New Roman"/>
          <w:b w:val="0"/>
          <w:bCs/>
          <w:kern w:val="2"/>
          <w:sz w:val="24"/>
          <w:szCs w:val="24"/>
          <w:lang w:val="en-US" w:eastAsia="zh-CN" w:bidi="ar-SA"/>
        </w:rPr>
        <w:t>《广东省机场管理集团公司工程建设指挥部建设工程施工文件归档细则》、《广东省机场管理集团公司工程建设指挥部建设工程竣工图归档细则》</w:t>
      </w:r>
      <w:r>
        <w:rPr>
          <w:rFonts w:hint="eastAsia" w:ascii="Times New Roman" w:hAnsi="Times New Roman" w:eastAsia="宋体" w:cs="Times New Roman"/>
          <w:b w:val="0"/>
          <w:bCs w:val="0"/>
          <w:kern w:val="2"/>
          <w:sz w:val="24"/>
          <w:szCs w:val="24"/>
          <w:lang w:val="en-US" w:eastAsia="zh-CN" w:bidi="ar-SA"/>
        </w:rPr>
        <w:t>规定编写、归档本</w:t>
      </w:r>
      <w:r>
        <w:rPr>
          <w:rFonts w:hint="eastAsia" w:ascii="Times New Roman" w:hAnsi="Times New Roman" w:eastAsia="宋体" w:cs="Times New Roman"/>
          <w:b/>
          <w:bCs/>
          <w:kern w:val="2"/>
          <w:sz w:val="24"/>
          <w:szCs w:val="24"/>
          <w:lang w:val="en-US" w:eastAsia="zh-CN" w:bidi="ar-SA"/>
        </w:rPr>
        <w:t>工程</w:t>
      </w:r>
      <w:r>
        <w:rPr>
          <w:rFonts w:hint="eastAsia" w:ascii="Times New Roman" w:hAnsi="Times New Roman" w:eastAsia="宋体" w:cs="Times New Roman"/>
          <w:b w:val="0"/>
          <w:bCs w:val="0"/>
          <w:kern w:val="2"/>
          <w:sz w:val="24"/>
          <w:szCs w:val="24"/>
          <w:lang w:val="en-US" w:eastAsia="zh-CN" w:bidi="ar-SA"/>
        </w:rPr>
        <w:t>要求的资料。</w:t>
      </w:r>
    </w:p>
    <w:p>
      <w:pPr>
        <w:widowControl w:val="0"/>
        <w:numPr>
          <w:ilvl w:val="3"/>
          <w:numId w:val="5"/>
        </w:numPr>
        <w:tabs>
          <w:tab w:val="left" w:pos="1080"/>
        </w:tabs>
        <w:spacing w:before="120" w:after="120" w:line="360" w:lineRule="auto"/>
        <w:ind w:left="1404" w:hanging="1044" w:firstLineChars="0"/>
        <w:jc w:val="left"/>
        <w:outlineLvl w:val="3"/>
        <w:rPr>
          <w:rFonts w:hint="eastAsia" w:ascii="Times New Roman" w:hAnsi="Times New Roman" w:eastAsia="宋体" w:cs="Times New Roman"/>
          <w:b w:val="0"/>
          <w:bCs w:val="0"/>
          <w:kern w:val="2"/>
          <w:sz w:val="24"/>
          <w:szCs w:val="24"/>
          <w:lang w:val="en-US" w:eastAsia="zh-CN" w:bidi="ar-SA"/>
        </w:rPr>
      </w:pP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提交的图纸及文件均应清晰、完整，并应有合同号、图纸与文件的编号和盖有</w:t>
      </w: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已作过检查的印记，图纸上还应有</w:t>
      </w: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的名称，均应按要求提供8份。图纸及文本资料应按</w:t>
      </w:r>
      <w:r>
        <w:rPr>
          <w:rFonts w:hint="eastAsia" w:cs="Times New Roman"/>
          <w:b/>
          <w:bCs w:val="0"/>
          <w:kern w:val="2"/>
          <w:sz w:val="24"/>
          <w:szCs w:val="24"/>
          <w:lang w:val="en-US" w:eastAsia="zh-CN" w:bidi="ar-SA"/>
        </w:rPr>
        <w:t>采购人</w:t>
      </w:r>
      <w:r>
        <w:rPr>
          <w:rFonts w:hint="eastAsia" w:ascii="Times New Roman" w:hAnsi="Times New Roman" w:eastAsia="宋体" w:cs="Times New Roman"/>
          <w:b w:val="0"/>
          <w:bCs w:val="0"/>
          <w:kern w:val="2"/>
          <w:sz w:val="24"/>
          <w:szCs w:val="24"/>
          <w:lang w:val="en-US" w:eastAsia="zh-CN" w:bidi="ar-SA"/>
        </w:rPr>
        <w:t>要求提供电子文档光盘两套。</w:t>
      </w:r>
    </w:p>
    <w:p>
      <w:pPr>
        <w:widowControl w:val="0"/>
        <w:numPr>
          <w:ilvl w:val="3"/>
          <w:numId w:val="5"/>
        </w:numPr>
        <w:tabs>
          <w:tab w:val="left" w:pos="1080"/>
        </w:tabs>
        <w:spacing w:before="120" w:after="120" w:line="360" w:lineRule="auto"/>
        <w:ind w:left="1404" w:hanging="1044" w:firstLineChars="0"/>
        <w:jc w:val="left"/>
        <w:outlineLvl w:val="3"/>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所有的资料应符合上述要求，否则</w:t>
      </w:r>
      <w:r>
        <w:rPr>
          <w:rFonts w:hint="eastAsia" w:cs="Times New Roman"/>
          <w:b/>
          <w:bCs w:val="0"/>
          <w:kern w:val="2"/>
          <w:sz w:val="24"/>
          <w:szCs w:val="24"/>
          <w:lang w:val="en-US" w:eastAsia="zh-CN" w:bidi="ar-SA"/>
        </w:rPr>
        <w:t>采购人</w:t>
      </w:r>
      <w:r>
        <w:rPr>
          <w:rFonts w:hint="eastAsia" w:ascii="Times New Roman" w:hAnsi="Times New Roman" w:eastAsia="宋体" w:cs="Times New Roman"/>
          <w:b w:val="0"/>
          <w:bCs w:val="0"/>
          <w:kern w:val="2"/>
          <w:sz w:val="24"/>
          <w:szCs w:val="24"/>
          <w:lang w:val="en-US" w:eastAsia="zh-CN" w:bidi="ar-SA"/>
        </w:rPr>
        <w:t>有权拒收。重新提交这些图纸合文件的费用以及由此可能造成的</w:t>
      </w:r>
      <w:r>
        <w:rPr>
          <w:rFonts w:hint="eastAsia" w:ascii="Times New Roman" w:hAnsi="Times New Roman" w:eastAsia="宋体" w:cs="Times New Roman"/>
          <w:b/>
          <w:bCs/>
          <w:kern w:val="2"/>
          <w:sz w:val="24"/>
          <w:szCs w:val="24"/>
          <w:lang w:val="en-US" w:eastAsia="zh-CN" w:bidi="ar-SA"/>
        </w:rPr>
        <w:t>工程</w:t>
      </w:r>
      <w:r>
        <w:rPr>
          <w:rFonts w:hint="eastAsia" w:ascii="Times New Roman" w:hAnsi="Times New Roman" w:eastAsia="宋体" w:cs="Times New Roman"/>
          <w:b w:val="0"/>
          <w:bCs w:val="0"/>
          <w:kern w:val="2"/>
          <w:sz w:val="24"/>
          <w:szCs w:val="24"/>
          <w:lang w:val="en-US" w:eastAsia="zh-CN" w:bidi="ar-SA"/>
        </w:rPr>
        <w:t>延误由</w:t>
      </w: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负责。</w:t>
      </w:r>
    </w:p>
    <w:p>
      <w:pPr>
        <w:widowControl w:val="0"/>
        <w:numPr>
          <w:ilvl w:val="3"/>
          <w:numId w:val="5"/>
        </w:numPr>
        <w:tabs>
          <w:tab w:val="left" w:pos="1080"/>
        </w:tabs>
        <w:spacing w:before="120" w:after="120" w:line="360" w:lineRule="auto"/>
        <w:ind w:left="1404" w:hanging="1044" w:firstLineChars="0"/>
        <w:jc w:val="left"/>
        <w:outlineLvl w:val="3"/>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只有被</w:t>
      </w:r>
      <w:r>
        <w:rPr>
          <w:rFonts w:hint="eastAsia" w:cs="Times New Roman"/>
          <w:b/>
          <w:bCs w:val="0"/>
          <w:kern w:val="2"/>
          <w:sz w:val="24"/>
          <w:szCs w:val="24"/>
          <w:lang w:val="en-US" w:eastAsia="zh-CN" w:bidi="ar-SA"/>
        </w:rPr>
        <w:t>采购人</w:t>
      </w:r>
      <w:r>
        <w:rPr>
          <w:rFonts w:hint="eastAsia" w:ascii="Times New Roman" w:hAnsi="Times New Roman" w:eastAsia="宋体" w:cs="Times New Roman"/>
          <w:b w:val="0"/>
          <w:bCs w:val="0"/>
          <w:kern w:val="2"/>
          <w:sz w:val="24"/>
          <w:szCs w:val="24"/>
          <w:lang w:val="en-US" w:eastAsia="zh-CN" w:bidi="ar-SA"/>
        </w:rPr>
        <w:t>批准的图纸及有关文件才可用于</w:t>
      </w:r>
      <w:r>
        <w:rPr>
          <w:rFonts w:hint="eastAsia" w:ascii="Times New Roman" w:hAnsi="Times New Roman" w:eastAsia="宋体" w:cs="Times New Roman"/>
          <w:b/>
          <w:bCs/>
          <w:kern w:val="2"/>
          <w:sz w:val="24"/>
          <w:szCs w:val="24"/>
          <w:lang w:val="en-US" w:eastAsia="zh-CN" w:bidi="ar-SA"/>
        </w:rPr>
        <w:t>工程</w:t>
      </w:r>
      <w:r>
        <w:rPr>
          <w:rFonts w:hint="eastAsia" w:ascii="Times New Roman" w:hAnsi="Times New Roman" w:eastAsia="宋体" w:cs="Times New Roman"/>
          <w:b w:val="0"/>
          <w:bCs w:val="0"/>
          <w:kern w:val="2"/>
          <w:sz w:val="24"/>
          <w:szCs w:val="24"/>
          <w:lang w:val="en-US" w:eastAsia="zh-CN" w:bidi="ar-SA"/>
        </w:rPr>
        <w:t>实施。在实施中如有必要修改，需取得</w:t>
      </w:r>
      <w:r>
        <w:rPr>
          <w:rFonts w:hint="eastAsia" w:cs="Times New Roman"/>
          <w:b/>
          <w:bCs w:val="0"/>
          <w:kern w:val="2"/>
          <w:sz w:val="24"/>
          <w:szCs w:val="24"/>
          <w:lang w:val="en-US" w:eastAsia="zh-CN" w:bidi="ar-SA"/>
        </w:rPr>
        <w:t>采购人</w:t>
      </w:r>
      <w:r>
        <w:rPr>
          <w:rFonts w:hint="eastAsia" w:ascii="Times New Roman" w:hAnsi="Times New Roman" w:eastAsia="宋体" w:cs="Times New Roman"/>
          <w:b w:val="0"/>
          <w:bCs w:val="0"/>
          <w:kern w:val="2"/>
          <w:sz w:val="24"/>
          <w:szCs w:val="24"/>
          <w:lang w:val="en-US" w:eastAsia="zh-CN" w:bidi="ar-SA"/>
        </w:rPr>
        <w:t>的批准，并不得以此为由要求调整合同总价。</w:t>
      </w:r>
    </w:p>
    <w:p>
      <w:pPr>
        <w:widowControl w:val="0"/>
        <w:numPr>
          <w:ilvl w:val="3"/>
          <w:numId w:val="5"/>
        </w:numPr>
        <w:tabs>
          <w:tab w:val="left" w:pos="1080"/>
        </w:tabs>
        <w:spacing w:before="120" w:after="120" w:line="360" w:lineRule="auto"/>
        <w:ind w:left="1404" w:hanging="1044" w:firstLineChars="0"/>
        <w:jc w:val="left"/>
        <w:outlineLvl w:val="3"/>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如果技术文件发生短缺、损失或损坏，</w:t>
      </w: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应在收到</w:t>
      </w:r>
      <w:r>
        <w:rPr>
          <w:rFonts w:hint="eastAsia" w:cs="Times New Roman"/>
          <w:b/>
          <w:bCs w:val="0"/>
          <w:kern w:val="2"/>
          <w:sz w:val="24"/>
          <w:szCs w:val="24"/>
          <w:lang w:val="en-US" w:eastAsia="zh-CN" w:bidi="ar-SA"/>
        </w:rPr>
        <w:t>采购人</w:t>
      </w:r>
      <w:r>
        <w:rPr>
          <w:rFonts w:hint="eastAsia" w:ascii="Times New Roman" w:hAnsi="Times New Roman" w:eastAsia="宋体" w:cs="Times New Roman"/>
          <w:b w:val="0"/>
          <w:bCs w:val="0"/>
          <w:kern w:val="2"/>
          <w:sz w:val="24"/>
          <w:szCs w:val="24"/>
          <w:lang w:val="en-US" w:eastAsia="zh-CN" w:bidi="ar-SA"/>
        </w:rPr>
        <w:t>通知后一周内补齐这部分文件。由于</w:t>
      </w: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提交了不完整或不正确的图纸及数据而引起的制造、安装或调试的错误，由此引起的费用由</w:t>
      </w: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负担，由此而产生的工期延误由</w:t>
      </w: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负责。</w:t>
      </w:r>
    </w:p>
    <w:p>
      <w:pPr>
        <w:widowControl w:val="0"/>
        <w:numPr>
          <w:ilvl w:val="3"/>
          <w:numId w:val="5"/>
        </w:numPr>
        <w:tabs>
          <w:tab w:val="left" w:pos="1080"/>
        </w:tabs>
        <w:spacing w:before="120" w:after="120" w:line="360" w:lineRule="auto"/>
        <w:ind w:left="1404" w:hanging="1044" w:firstLineChars="0"/>
        <w:jc w:val="left"/>
        <w:outlineLvl w:val="3"/>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除招标文件中已规定资料外，</w:t>
      </w: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有义务根据</w:t>
      </w:r>
      <w:r>
        <w:rPr>
          <w:rFonts w:hint="eastAsia" w:cs="Times New Roman"/>
          <w:b/>
          <w:bCs w:val="0"/>
          <w:kern w:val="2"/>
          <w:sz w:val="24"/>
          <w:szCs w:val="24"/>
          <w:lang w:val="en-US" w:eastAsia="zh-CN" w:bidi="ar-SA"/>
        </w:rPr>
        <w:t>采购人</w:t>
      </w:r>
      <w:r>
        <w:rPr>
          <w:rFonts w:hint="eastAsia" w:ascii="Times New Roman" w:hAnsi="Times New Roman" w:eastAsia="宋体" w:cs="Times New Roman"/>
          <w:b w:val="0"/>
          <w:bCs w:val="0"/>
          <w:kern w:val="2"/>
          <w:sz w:val="24"/>
          <w:szCs w:val="24"/>
          <w:lang w:val="en-US" w:eastAsia="zh-CN" w:bidi="ar-SA"/>
        </w:rPr>
        <w:t>要求提供项目实施过程中有关资料。</w:t>
      </w:r>
    </w:p>
    <w:p>
      <w:pPr>
        <w:widowControl w:val="0"/>
        <w:numPr>
          <w:ilvl w:val="2"/>
          <w:numId w:val="5"/>
        </w:numPr>
        <w:spacing w:line="360" w:lineRule="auto"/>
        <w:ind w:left="1080" w:firstLine="480" w:firstLineChars="0"/>
        <w:jc w:val="both"/>
        <w:outlineLvl w:val="2"/>
        <w:rPr>
          <w:rFonts w:hint="eastAsia" w:ascii="Times New Roman" w:hAnsi="Times New Roman" w:eastAsia="宋体" w:cs="Times New Roman"/>
          <w:b/>
          <w:bCs w:val="0"/>
          <w:kern w:val="2"/>
          <w:sz w:val="24"/>
          <w:szCs w:val="24"/>
          <w:lang w:val="en-US" w:eastAsia="zh-CN" w:bidi="ar-SA"/>
        </w:rPr>
      </w:pPr>
      <w:bookmarkStart w:id="212" w:name="_Toc17833"/>
      <w:bookmarkStart w:id="213" w:name="_Toc119684729"/>
      <w:bookmarkStart w:id="214" w:name="_Toc118214039"/>
      <w:r>
        <w:rPr>
          <w:rFonts w:hint="eastAsia" w:ascii="Times New Roman" w:hAnsi="Times New Roman" w:eastAsia="宋体" w:cs="Times New Roman"/>
          <w:b/>
          <w:bCs w:val="0"/>
          <w:kern w:val="2"/>
          <w:sz w:val="24"/>
          <w:szCs w:val="24"/>
          <w:lang w:val="en-US" w:eastAsia="zh-CN" w:bidi="ar-SA"/>
        </w:rPr>
        <w:t>日常管理</w:t>
      </w:r>
      <w:bookmarkEnd w:id="212"/>
      <w:bookmarkEnd w:id="213"/>
      <w:bookmarkEnd w:id="214"/>
    </w:p>
    <w:p>
      <w:pPr>
        <w:widowControl w:val="0"/>
        <w:numPr>
          <w:ilvl w:val="3"/>
          <w:numId w:val="5"/>
        </w:numPr>
        <w:tabs>
          <w:tab w:val="left" w:pos="1080"/>
        </w:tabs>
        <w:spacing w:before="120" w:after="120" w:line="360" w:lineRule="auto"/>
        <w:ind w:left="1404" w:hanging="1044" w:firstLineChars="0"/>
        <w:jc w:val="left"/>
        <w:outlineLvl w:val="3"/>
        <w:rPr>
          <w:rFonts w:hint="eastAsia" w:ascii="Times New Roman" w:hAnsi="Times New Roman" w:eastAsia="宋体" w:cs="Times New Roman"/>
          <w:b w:val="0"/>
          <w:bCs w:val="0"/>
          <w:kern w:val="2"/>
          <w:sz w:val="24"/>
          <w:szCs w:val="24"/>
          <w:lang w:val="en-US" w:eastAsia="zh-CN" w:bidi="ar-SA"/>
        </w:rPr>
      </w:pP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就安全、消防、卫生、用电等方面制定相应的管理规章制度，报</w:t>
      </w:r>
      <w:r>
        <w:rPr>
          <w:rFonts w:hint="eastAsia" w:cs="Times New Roman"/>
          <w:b/>
          <w:bCs w:val="0"/>
          <w:kern w:val="2"/>
          <w:sz w:val="24"/>
          <w:szCs w:val="24"/>
          <w:lang w:val="en-US" w:eastAsia="zh-CN" w:bidi="ar-SA"/>
        </w:rPr>
        <w:t>采购人</w:t>
      </w:r>
      <w:r>
        <w:rPr>
          <w:rFonts w:hint="eastAsia" w:ascii="Times New Roman" w:hAnsi="Times New Roman" w:eastAsia="宋体" w:cs="Times New Roman"/>
          <w:b w:val="0"/>
          <w:bCs w:val="0"/>
          <w:kern w:val="2"/>
          <w:sz w:val="24"/>
          <w:szCs w:val="24"/>
          <w:lang w:val="en-US" w:eastAsia="zh-CN" w:bidi="ar-SA"/>
        </w:rPr>
        <w:t>并严格执行，做到安全施工、文明管理。</w:t>
      </w:r>
    </w:p>
    <w:p>
      <w:pPr>
        <w:widowControl w:val="0"/>
        <w:numPr>
          <w:ilvl w:val="3"/>
          <w:numId w:val="5"/>
        </w:numPr>
        <w:tabs>
          <w:tab w:val="left" w:pos="1080"/>
        </w:tabs>
        <w:spacing w:before="120" w:after="120" w:line="360" w:lineRule="auto"/>
        <w:ind w:left="1404" w:hanging="1044" w:firstLineChars="0"/>
        <w:jc w:val="left"/>
        <w:outlineLvl w:val="3"/>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在</w:t>
      </w:r>
      <w:r>
        <w:rPr>
          <w:rFonts w:hint="eastAsia" w:ascii="Times New Roman" w:hAnsi="Times New Roman" w:eastAsia="宋体" w:cs="Times New Roman"/>
          <w:b/>
          <w:bCs/>
          <w:kern w:val="2"/>
          <w:sz w:val="24"/>
          <w:szCs w:val="24"/>
          <w:lang w:val="en-US" w:eastAsia="zh-CN" w:bidi="ar-SA"/>
        </w:rPr>
        <w:t>工程</w:t>
      </w:r>
      <w:r>
        <w:rPr>
          <w:rFonts w:hint="eastAsia" w:ascii="Times New Roman" w:hAnsi="Times New Roman" w:eastAsia="宋体" w:cs="Times New Roman"/>
          <w:b w:val="0"/>
          <w:bCs w:val="0"/>
          <w:kern w:val="2"/>
          <w:sz w:val="24"/>
          <w:szCs w:val="24"/>
          <w:lang w:val="en-US" w:eastAsia="zh-CN" w:bidi="ar-SA"/>
        </w:rPr>
        <w:t>施工期间，</w:t>
      </w: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保持现场不出现不必要的障碍物，存放并处置好设备和材料，清运废料、垃圾。</w:t>
      </w:r>
    </w:p>
    <w:p>
      <w:pPr>
        <w:widowControl w:val="0"/>
        <w:numPr>
          <w:ilvl w:val="3"/>
          <w:numId w:val="5"/>
        </w:numPr>
        <w:tabs>
          <w:tab w:val="left" w:pos="1080"/>
        </w:tabs>
        <w:spacing w:before="120" w:after="120" w:line="360" w:lineRule="auto"/>
        <w:ind w:left="1404" w:hanging="1044" w:firstLineChars="0"/>
        <w:jc w:val="left"/>
        <w:outlineLvl w:val="3"/>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在</w:t>
      </w:r>
      <w:r>
        <w:rPr>
          <w:rFonts w:hint="eastAsia" w:ascii="Times New Roman" w:hAnsi="Times New Roman" w:eastAsia="宋体" w:cs="Times New Roman"/>
          <w:b/>
          <w:bCs/>
          <w:kern w:val="2"/>
          <w:sz w:val="24"/>
          <w:szCs w:val="24"/>
          <w:lang w:val="en-US" w:eastAsia="zh-CN" w:bidi="ar-SA"/>
        </w:rPr>
        <w:t>工程</w:t>
      </w:r>
      <w:r>
        <w:rPr>
          <w:rFonts w:hint="eastAsia" w:ascii="Times New Roman" w:hAnsi="Times New Roman" w:eastAsia="宋体" w:cs="Times New Roman"/>
          <w:b w:val="0"/>
          <w:bCs w:val="0"/>
          <w:kern w:val="2"/>
          <w:sz w:val="24"/>
          <w:szCs w:val="24"/>
          <w:lang w:val="en-US" w:eastAsia="zh-CN" w:bidi="ar-SA"/>
        </w:rPr>
        <w:t>结束正式移交给</w:t>
      </w:r>
      <w:r>
        <w:rPr>
          <w:rFonts w:hint="eastAsia" w:cs="Times New Roman"/>
          <w:b/>
          <w:bCs w:val="0"/>
          <w:kern w:val="2"/>
          <w:sz w:val="24"/>
          <w:szCs w:val="24"/>
          <w:lang w:val="en-US" w:eastAsia="zh-CN" w:bidi="ar-SA"/>
        </w:rPr>
        <w:t>采购人</w:t>
      </w:r>
      <w:r>
        <w:rPr>
          <w:rFonts w:hint="eastAsia" w:ascii="Times New Roman" w:hAnsi="Times New Roman" w:eastAsia="宋体" w:cs="Times New Roman"/>
          <w:b w:val="0"/>
          <w:bCs w:val="0"/>
          <w:kern w:val="2"/>
          <w:sz w:val="24"/>
          <w:szCs w:val="24"/>
          <w:lang w:val="en-US" w:eastAsia="zh-CN" w:bidi="ar-SA"/>
        </w:rPr>
        <w:t>之前，</w:t>
      </w: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从其施工现场清运全部施工设备、材料、垃圾，保持现场清洁整齐。</w:t>
      </w: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可以在现场保留为完成系统质保期内的各项义务所需要的材料、设备，直至系统质保期结束，但须服从</w:t>
      </w:r>
      <w:r>
        <w:rPr>
          <w:rFonts w:hint="eastAsia" w:cs="Times New Roman"/>
          <w:b/>
          <w:bCs w:val="0"/>
          <w:kern w:val="2"/>
          <w:sz w:val="24"/>
          <w:szCs w:val="24"/>
          <w:lang w:val="en-US" w:eastAsia="zh-CN" w:bidi="ar-SA"/>
        </w:rPr>
        <w:t>采购人</w:t>
      </w:r>
      <w:r>
        <w:rPr>
          <w:rFonts w:hint="eastAsia" w:ascii="Times New Roman" w:hAnsi="Times New Roman" w:eastAsia="宋体" w:cs="Times New Roman"/>
          <w:b w:val="0"/>
          <w:bCs w:val="0"/>
          <w:kern w:val="2"/>
          <w:sz w:val="24"/>
          <w:szCs w:val="24"/>
          <w:lang w:val="en-US" w:eastAsia="zh-CN" w:bidi="ar-SA"/>
        </w:rPr>
        <w:t>安排，并承担可能发生的费用。</w:t>
      </w:r>
    </w:p>
    <w:p>
      <w:pPr>
        <w:widowControl w:val="0"/>
        <w:numPr>
          <w:ilvl w:val="3"/>
          <w:numId w:val="5"/>
        </w:numPr>
        <w:tabs>
          <w:tab w:val="left" w:pos="1080"/>
        </w:tabs>
        <w:spacing w:before="120" w:after="120" w:line="360" w:lineRule="auto"/>
        <w:ind w:left="1404" w:hanging="1044" w:firstLineChars="0"/>
        <w:jc w:val="left"/>
        <w:outlineLvl w:val="3"/>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除合同中另有约定，从</w:t>
      </w:r>
      <w:r>
        <w:rPr>
          <w:rFonts w:hint="eastAsia" w:ascii="Times New Roman" w:hAnsi="Times New Roman" w:eastAsia="宋体" w:cs="Times New Roman"/>
          <w:b/>
          <w:bCs/>
          <w:kern w:val="2"/>
          <w:sz w:val="24"/>
          <w:szCs w:val="24"/>
          <w:lang w:val="en-US" w:eastAsia="zh-CN" w:bidi="ar-SA"/>
        </w:rPr>
        <w:t>工程</w:t>
      </w:r>
      <w:r>
        <w:rPr>
          <w:rFonts w:hint="eastAsia" w:ascii="Times New Roman" w:hAnsi="Times New Roman" w:eastAsia="宋体" w:cs="Times New Roman"/>
          <w:b w:val="0"/>
          <w:bCs w:val="0"/>
          <w:kern w:val="2"/>
          <w:sz w:val="24"/>
          <w:szCs w:val="24"/>
          <w:lang w:val="en-US" w:eastAsia="zh-CN" w:bidi="ar-SA"/>
        </w:rPr>
        <w:t>开工日期起直到整个</w:t>
      </w:r>
      <w:r>
        <w:rPr>
          <w:rFonts w:hint="eastAsia" w:ascii="Times New Roman" w:hAnsi="Times New Roman" w:eastAsia="宋体" w:cs="Times New Roman"/>
          <w:b/>
          <w:bCs/>
          <w:kern w:val="2"/>
          <w:sz w:val="24"/>
          <w:szCs w:val="24"/>
          <w:lang w:val="en-US" w:eastAsia="zh-CN" w:bidi="ar-SA"/>
        </w:rPr>
        <w:t>工程</w:t>
      </w:r>
      <w:r>
        <w:rPr>
          <w:rFonts w:hint="eastAsia" w:ascii="Times New Roman" w:hAnsi="Times New Roman" w:eastAsia="宋体" w:cs="Times New Roman"/>
          <w:b w:val="0"/>
          <w:bCs w:val="0"/>
          <w:kern w:val="2"/>
          <w:sz w:val="24"/>
          <w:szCs w:val="24"/>
          <w:lang w:val="en-US" w:eastAsia="zh-CN" w:bidi="ar-SA"/>
        </w:rPr>
        <w:t>的竣工止，</w:t>
      </w: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应对整个</w:t>
      </w:r>
      <w:r>
        <w:rPr>
          <w:rFonts w:hint="eastAsia" w:ascii="Times New Roman" w:hAnsi="Times New Roman" w:eastAsia="宋体" w:cs="Times New Roman"/>
          <w:b/>
          <w:bCs/>
          <w:kern w:val="2"/>
          <w:sz w:val="24"/>
          <w:szCs w:val="24"/>
          <w:lang w:val="en-US" w:eastAsia="zh-CN" w:bidi="ar-SA"/>
        </w:rPr>
        <w:t>工程</w:t>
      </w:r>
      <w:r>
        <w:rPr>
          <w:rFonts w:hint="eastAsia" w:ascii="Times New Roman" w:hAnsi="Times New Roman" w:eastAsia="宋体" w:cs="Times New Roman"/>
          <w:b w:val="0"/>
          <w:bCs w:val="0"/>
          <w:kern w:val="2"/>
          <w:sz w:val="24"/>
          <w:szCs w:val="24"/>
          <w:lang w:val="en-US" w:eastAsia="zh-CN" w:bidi="ar-SA"/>
        </w:rPr>
        <w:t>、施工过程的中间成果、工程材料、待安装及已经安装的</w:t>
      </w:r>
      <w:r>
        <w:rPr>
          <w:rFonts w:hint="eastAsia" w:ascii="Times New Roman" w:hAnsi="Times New Roman" w:eastAsia="宋体" w:cs="Times New Roman"/>
          <w:b/>
          <w:bCs/>
          <w:kern w:val="2"/>
          <w:sz w:val="24"/>
          <w:szCs w:val="24"/>
          <w:lang w:val="en-US" w:eastAsia="zh-CN" w:bidi="ar-SA"/>
        </w:rPr>
        <w:t>工程</w:t>
      </w:r>
      <w:r>
        <w:rPr>
          <w:rFonts w:hint="eastAsia" w:ascii="Times New Roman" w:hAnsi="Times New Roman" w:eastAsia="宋体" w:cs="Times New Roman"/>
          <w:b w:val="0"/>
          <w:bCs w:val="0"/>
          <w:kern w:val="2"/>
          <w:sz w:val="24"/>
          <w:szCs w:val="24"/>
          <w:lang w:val="en-US" w:eastAsia="zh-CN" w:bidi="ar-SA"/>
        </w:rPr>
        <w:t>设备等的保护负完全责任。</w:t>
      </w:r>
    </w:p>
    <w:p>
      <w:pPr>
        <w:widowControl w:val="0"/>
        <w:numPr>
          <w:ilvl w:val="3"/>
          <w:numId w:val="5"/>
        </w:numPr>
        <w:tabs>
          <w:tab w:val="left" w:pos="1080"/>
        </w:tabs>
        <w:spacing w:before="120" w:after="120" w:line="360" w:lineRule="auto"/>
        <w:ind w:left="1404" w:hanging="1044" w:firstLineChars="0"/>
        <w:jc w:val="left"/>
        <w:outlineLvl w:val="3"/>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工程</w:t>
      </w:r>
      <w:r>
        <w:rPr>
          <w:rFonts w:hint="eastAsia" w:ascii="Times New Roman" w:hAnsi="Times New Roman" w:eastAsia="宋体" w:cs="Times New Roman"/>
          <w:b w:val="0"/>
          <w:bCs w:val="0"/>
          <w:kern w:val="2"/>
          <w:sz w:val="24"/>
          <w:szCs w:val="24"/>
          <w:lang w:val="en-US" w:eastAsia="zh-CN" w:bidi="ar-SA"/>
        </w:rPr>
        <w:t>期间，</w:t>
      </w: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的中间成果、设备、材料损坏或丢失，不论何种原因，</w:t>
      </w: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必须免费修理或补足。</w:t>
      </w:r>
    </w:p>
    <w:p>
      <w:pPr>
        <w:widowControl w:val="0"/>
        <w:numPr>
          <w:ilvl w:val="3"/>
          <w:numId w:val="5"/>
        </w:numPr>
        <w:tabs>
          <w:tab w:val="left" w:pos="1080"/>
        </w:tabs>
        <w:spacing w:before="120" w:after="120" w:line="360" w:lineRule="auto"/>
        <w:ind w:left="1404" w:hanging="1044" w:firstLineChars="0"/>
        <w:jc w:val="left"/>
        <w:outlineLvl w:val="3"/>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工程</w:t>
      </w:r>
      <w:r>
        <w:rPr>
          <w:rFonts w:hint="eastAsia" w:ascii="Times New Roman" w:hAnsi="Times New Roman" w:eastAsia="宋体" w:cs="Times New Roman"/>
          <w:b w:val="0"/>
          <w:bCs w:val="0"/>
          <w:kern w:val="2"/>
          <w:sz w:val="24"/>
          <w:szCs w:val="24"/>
          <w:lang w:val="en-US" w:eastAsia="zh-CN" w:bidi="ar-SA"/>
        </w:rPr>
        <w:t>期间，</w:t>
      </w: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对其他承包商的工程、施工过程中间成果、材料、设备造成损坏，</w:t>
      </w:r>
      <w:r>
        <w:rPr>
          <w:rFonts w:hint="eastAsia" w:cs="Times New Roman"/>
          <w:b/>
          <w:bCs/>
          <w:kern w:val="2"/>
          <w:sz w:val="24"/>
          <w:szCs w:val="24"/>
          <w:lang w:val="en-US" w:eastAsia="zh-CN" w:bidi="ar-SA"/>
        </w:rPr>
        <w:t>报价人</w:t>
      </w:r>
      <w:r>
        <w:rPr>
          <w:rFonts w:hint="eastAsia" w:ascii="Times New Roman" w:hAnsi="Times New Roman" w:eastAsia="宋体" w:cs="Times New Roman"/>
          <w:b w:val="0"/>
          <w:bCs w:val="0"/>
          <w:kern w:val="2"/>
          <w:sz w:val="24"/>
          <w:szCs w:val="24"/>
          <w:lang w:val="en-US" w:eastAsia="zh-CN" w:bidi="ar-SA"/>
        </w:rPr>
        <w:t>应承担全部修理或补足的费用。</w:t>
      </w:r>
    </w:p>
    <w:p>
      <w:pPr>
        <w:spacing w:line="360" w:lineRule="auto"/>
        <w:ind w:firstLine="480" w:firstLineChars="200"/>
        <w:rPr>
          <w:rFonts w:eastAsia="宋体"/>
          <w:sz w:val="24"/>
        </w:rPr>
      </w:pPr>
    </w:p>
    <w:p>
      <w:pPr>
        <w:keepNext/>
        <w:keepLines/>
        <w:pageBreakBefore/>
        <w:widowControl w:val="0"/>
        <w:numPr>
          <w:ilvl w:val="0"/>
          <w:numId w:val="5"/>
        </w:numPr>
        <w:spacing w:line="360" w:lineRule="auto"/>
        <w:ind w:left="434" w:hanging="434" w:hangingChars="180"/>
        <w:jc w:val="both"/>
        <w:outlineLvl w:val="0"/>
        <w:rPr>
          <w:rFonts w:ascii="Times New Roman" w:hAnsi="Times New Roman" w:eastAsia="宋体" w:cs="黑体"/>
          <w:b/>
          <w:bCs/>
          <w:kern w:val="44"/>
          <w:sz w:val="24"/>
          <w:szCs w:val="24"/>
          <w:lang w:val="en-US" w:eastAsia="zh-CN" w:bidi="ar-SA"/>
        </w:rPr>
      </w:pPr>
      <w:bookmarkStart w:id="215" w:name="_Toc123028574"/>
      <w:bookmarkStart w:id="216" w:name="_Toc119504362"/>
      <w:bookmarkStart w:id="217" w:name="_Toc119378534"/>
      <w:bookmarkStart w:id="218" w:name="_Toc210969111"/>
      <w:bookmarkStart w:id="219" w:name="_Toc124561208"/>
      <w:bookmarkStart w:id="220" w:name="_Toc423097493"/>
      <w:bookmarkStart w:id="221" w:name="_Toc127347687"/>
      <w:bookmarkStart w:id="222" w:name="_Toc113810222"/>
      <w:bookmarkStart w:id="223" w:name="_Toc21579"/>
      <w:bookmarkStart w:id="224" w:name="_Toc363141918"/>
      <w:bookmarkStart w:id="225" w:name="_Toc368991087"/>
      <w:bookmarkStart w:id="226" w:name="_Toc122958973"/>
      <w:bookmarkStart w:id="227" w:name="_Toc107586469"/>
      <w:bookmarkStart w:id="228" w:name="_Toc119378346"/>
      <w:bookmarkStart w:id="229" w:name="_Toc217389733"/>
      <w:bookmarkStart w:id="230" w:name="_Toc119258201"/>
      <w:r>
        <w:rPr>
          <w:rFonts w:hint="eastAsia" w:ascii="Times New Roman" w:hAnsi="Times New Roman" w:eastAsia="宋体" w:cs="黑体"/>
          <w:b/>
          <w:bCs/>
          <w:kern w:val="44"/>
          <w:sz w:val="24"/>
          <w:szCs w:val="24"/>
          <w:lang w:val="en-US" w:eastAsia="zh-CN" w:bidi="ar-SA"/>
        </w:rPr>
        <w:t>附表及附件</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widowControl w:val="0"/>
        <w:numPr>
          <w:ilvl w:val="1"/>
          <w:numId w:val="5"/>
        </w:numPr>
        <w:spacing w:line="360" w:lineRule="auto"/>
        <w:ind w:firstLine="482" w:firstLineChars="200"/>
        <w:jc w:val="both"/>
        <w:outlineLvl w:val="1"/>
        <w:rPr>
          <w:rFonts w:ascii="Times New Roman" w:hAnsi="Times New Roman" w:eastAsia="宋体" w:cs="Times New Roman"/>
          <w:b/>
          <w:bCs/>
          <w:kern w:val="2"/>
          <w:sz w:val="24"/>
          <w:szCs w:val="24"/>
          <w:lang w:val="en-US" w:eastAsia="zh-CN" w:bidi="ar-SA"/>
        </w:rPr>
      </w:pPr>
      <w:bookmarkStart w:id="231" w:name="_Toc124561209"/>
      <w:bookmarkStart w:id="232" w:name="_Toc107586470"/>
      <w:bookmarkStart w:id="233" w:name="_Toc119378535"/>
      <w:bookmarkStart w:id="234" w:name="_Toc122958974"/>
      <w:bookmarkStart w:id="235" w:name="_Toc119504363"/>
      <w:bookmarkStart w:id="236" w:name="_Toc423097494"/>
      <w:bookmarkStart w:id="237" w:name="_Toc127347688"/>
      <w:bookmarkStart w:id="238" w:name="_Toc113810223"/>
      <w:bookmarkStart w:id="239" w:name="_Toc123028575"/>
      <w:bookmarkStart w:id="240" w:name="_Toc119258202"/>
      <w:bookmarkStart w:id="241" w:name="_Toc217389734"/>
      <w:bookmarkStart w:id="242" w:name="_Toc368991088"/>
      <w:bookmarkStart w:id="243" w:name="_Toc119378347"/>
      <w:bookmarkStart w:id="244" w:name="_Toc210969112"/>
      <w:bookmarkStart w:id="245" w:name="_Toc4908"/>
      <w:bookmarkStart w:id="246" w:name="_Toc363141919"/>
      <w:r>
        <w:rPr>
          <w:rFonts w:hint="eastAsia" w:ascii="Times New Roman" w:hAnsi="Times New Roman" w:eastAsia="宋体" w:cs="Times New Roman"/>
          <w:b/>
          <w:bCs/>
          <w:kern w:val="2"/>
          <w:sz w:val="24"/>
          <w:szCs w:val="24"/>
          <w:lang w:val="en-US" w:eastAsia="zh-CN" w:bidi="ar-SA"/>
        </w:rPr>
        <w:t>附表</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pPr>
        <w:widowControl w:val="0"/>
        <w:numPr>
          <w:ilvl w:val="2"/>
          <w:numId w:val="5"/>
        </w:numPr>
        <w:spacing w:line="360" w:lineRule="auto"/>
        <w:ind w:left="1080" w:hanging="1080" w:firstLineChars="0"/>
        <w:jc w:val="both"/>
        <w:outlineLvl w:val="2"/>
        <w:rPr>
          <w:rFonts w:hint="eastAsia" w:ascii="Times New Roman" w:hAnsi="Times New Roman" w:eastAsia="宋体" w:cs="Times New Roman"/>
          <w:b/>
          <w:bCs w:val="0"/>
          <w:kern w:val="2"/>
          <w:sz w:val="24"/>
          <w:szCs w:val="24"/>
          <w:lang w:val="en-US" w:eastAsia="zh-CN" w:bidi="ar-SA"/>
        </w:rPr>
      </w:pPr>
      <w:bookmarkStart w:id="247" w:name="_Toc119684732"/>
      <w:bookmarkStart w:id="248" w:name="_Toc120933917"/>
      <w:bookmarkStart w:id="249" w:name="_Toc473"/>
      <w:r>
        <w:rPr>
          <w:rFonts w:hint="eastAsia" w:ascii="Times New Roman" w:hAnsi="Times New Roman" w:eastAsia="宋体" w:cs="Times New Roman"/>
          <w:b/>
          <w:bCs w:val="0"/>
          <w:kern w:val="2"/>
          <w:sz w:val="24"/>
          <w:szCs w:val="24"/>
          <w:lang w:val="en-US" w:eastAsia="zh-CN" w:bidi="ar-SA"/>
        </w:rPr>
        <w:t>投标货物清单表</w:t>
      </w:r>
      <w:bookmarkEnd w:id="247"/>
      <w:bookmarkEnd w:id="248"/>
      <w:bookmarkEnd w:id="249"/>
    </w:p>
    <w:p>
      <w:pPr>
        <w:spacing w:line="360" w:lineRule="auto"/>
        <w:ind w:firstLine="361" w:firstLineChars="150"/>
        <w:rPr>
          <w:rFonts w:eastAsia="宋体"/>
          <w:sz w:val="24"/>
        </w:rPr>
      </w:pPr>
      <w:r>
        <w:rPr>
          <w:rFonts w:hint="eastAsia" w:cs="宋体"/>
          <w:b/>
          <w:sz w:val="24"/>
          <w:lang w:eastAsia="zh-CN"/>
        </w:rPr>
        <w:t>报价人</w:t>
      </w:r>
      <w:r>
        <w:rPr>
          <w:rFonts w:hint="eastAsia" w:eastAsia="宋体" w:cs="宋体"/>
          <w:sz w:val="24"/>
        </w:rPr>
        <w:t>名称：</w:t>
      </w:r>
      <w:r>
        <w:rPr>
          <w:rFonts w:eastAsia="宋体"/>
          <w:sz w:val="24"/>
        </w:rPr>
        <w:t xml:space="preserve">                             </w:t>
      </w:r>
      <w:r>
        <w:rPr>
          <w:rFonts w:hint="eastAsia" w:eastAsia="宋体" w:cs="宋体"/>
          <w:sz w:val="24"/>
        </w:rPr>
        <w:t>日期</w:t>
      </w:r>
    </w:p>
    <w:tbl>
      <w:tblPr>
        <w:tblStyle w:val="23"/>
        <w:tblW w:w="0" w:type="auto"/>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8"/>
        <w:gridCol w:w="1260"/>
        <w:gridCol w:w="1260"/>
        <w:gridCol w:w="2160"/>
        <w:gridCol w:w="720"/>
        <w:gridCol w:w="720"/>
        <w:gridCol w:w="720"/>
        <w:gridCol w:w="90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trPr>
        <w:tc>
          <w:tcPr>
            <w:tcW w:w="648" w:type="dxa"/>
            <w:tcBorders>
              <w:top w:val="double" w:color="000000" w:sz="6" w:space="0"/>
              <w:left w:val="double" w:color="000000" w:sz="6" w:space="0"/>
              <w:bottom w:val="single" w:color="000000" w:sz="6" w:space="0"/>
              <w:right w:val="single" w:color="000000" w:sz="6" w:space="0"/>
            </w:tcBorders>
            <w:shd w:val="clear" w:color="auto" w:fill="F3F3F3"/>
            <w:noWrap w:val="0"/>
            <w:vAlign w:val="center"/>
          </w:tcPr>
          <w:p>
            <w:pPr>
              <w:spacing w:line="360" w:lineRule="auto"/>
              <w:ind w:firstLine="0" w:firstLineChars="0"/>
              <w:jc w:val="center"/>
              <w:rPr>
                <w:rFonts w:eastAsia="宋体"/>
                <w:sz w:val="24"/>
              </w:rPr>
            </w:pPr>
            <w:r>
              <w:rPr>
                <w:rFonts w:hint="eastAsia" w:eastAsia="宋体" w:cs="宋体"/>
                <w:sz w:val="24"/>
              </w:rPr>
              <w:t>序号</w:t>
            </w:r>
          </w:p>
        </w:tc>
        <w:tc>
          <w:tcPr>
            <w:tcW w:w="1260" w:type="dxa"/>
            <w:tcBorders>
              <w:top w:val="double" w:color="000000" w:sz="6" w:space="0"/>
              <w:left w:val="single" w:color="000000" w:sz="6" w:space="0"/>
              <w:bottom w:val="single" w:color="000000" w:sz="6" w:space="0"/>
              <w:right w:val="single" w:color="000000" w:sz="6" w:space="0"/>
            </w:tcBorders>
            <w:shd w:val="clear" w:color="auto" w:fill="F3F3F3"/>
            <w:noWrap w:val="0"/>
            <w:vAlign w:val="center"/>
          </w:tcPr>
          <w:p>
            <w:pPr>
              <w:spacing w:line="360" w:lineRule="auto"/>
              <w:ind w:firstLine="0" w:firstLineChars="0"/>
              <w:rPr>
                <w:rFonts w:eastAsia="宋体"/>
                <w:sz w:val="24"/>
              </w:rPr>
            </w:pPr>
            <w:r>
              <w:rPr>
                <w:rFonts w:hint="eastAsia" w:eastAsia="宋体" w:cs="宋体"/>
                <w:sz w:val="24"/>
              </w:rPr>
              <w:t>设备名称</w:t>
            </w:r>
          </w:p>
        </w:tc>
        <w:tc>
          <w:tcPr>
            <w:tcW w:w="1260" w:type="dxa"/>
            <w:tcBorders>
              <w:top w:val="double" w:color="000000" w:sz="6" w:space="0"/>
              <w:left w:val="single" w:color="000000" w:sz="6" w:space="0"/>
              <w:bottom w:val="single" w:color="000000" w:sz="6" w:space="0"/>
              <w:right w:val="single" w:color="000000" w:sz="6" w:space="0"/>
            </w:tcBorders>
            <w:shd w:val="clear" w:color="auto" w:fill="F3F3F3"/>
            <w:noWrap w:val="0"/>
            <w:vAlign w:val="center"/>
          </w:tcPr>
          <w:p>
            <w:pPr>
              <w:spacing w:line="360" w:lineRule="auto"/>
              <w:ind w:firstLine="0" w:firstLineChars="0"/>
              <w:rPr>
                <w:rFonts w:eastAsia="宋体"/>
                <w:sz w:val="24"/>
              </w:rPr>
            </w:pPr>
            <w:r>
              <w:rPr>
                <w:rFonts w:hint="eastAsia" w:eastAsia="宋体" w:cs="宋体"/>
                <w:sz w:val="24"/>
              </w:rPr>
              <w:t>规格型号</w:t>
            </w:r>
          </w:p>
        </w:tc>
        <w:tc>
          <w:tcPr>
            <w:tcW w:w="2160" w:type="dxa"/>
            <w:tcBorders>
              <w:top w:val="double" w:color="000000" w:sz="6" w:space="0"/>
              <w:left w:val="single" w:color="000000" w:sz="6" w:space="0"/>
              <w:bottom w:val="single" w:color="000000" w:sz="6" w:space="0"/>
              <w:right w:val="single" w:color="auto" w:sz="4" w:space="0"/>
            </w:tcBorders>
            <w:shd w:val="clear" w:color="auto" w:fill="F3F3F3"/>
            <w:noWrap w:val="0"/>
            <w:vAlign w:val="center"/>
          </w:tcPr>
          <w:p>
            <w:pPr>
              <w:spacing w:line="360" w:lineRule="auto"/>
              <w:ind w:firstLine="0" w:firstLineChars="0"/>
              <w:jc w:val="center"/>
              <w:rPr>
                <w:rFonts w:eastAsia="宋体" w:cs="宋体"/>
                <w:sz w:val="24"/>
              </w:rPr>
            </w:pPr>
            <w:r>
              <w:rPr>
                <w:rFonts w:hint="eastAsia" w:eastAsia="宋体" w:cs="宋体"/>
                <w:sz w:val="24"/>
              </w:rPr>
              <w:t>制造商/品牌</w:t>
            </w:r>
          </w:p>
        </w:tc>
        <w:tc>
          <w:tcPr>
            <w:tcW w:w="720" w:type="dxa"/>
            <w:tcBorders>
              <w:top w:val="double" w:color="000000" w:sz="6" w:space="0"/>
              <w:left w:val="single" w:color="000000" w:sz="6" w:space="0"/>
              <w:bottom w:val="single" w:color="000000" w:sz="6" w:space="0"/>
              <w:right w:val="single" w:color="000000" w:sz="6" w:space="0"/>
            </w:tcBorders>
            <w:shd w:val="clear" w:color="auto" w:fill="F3F3F3"/>
            <w:noWrap w:val="0"/>
            <w:vAlign w:val="center"/>
          </w:tcPr>
          <w:p>
            <w:pPr>
              <w:spacing w:line="360" w:lineRule="auto"/>
              <w:ind w:firstLine="0" w:firstLineChars="0"/>
              <w:rPr>
                <w:rFonts w:eastAsia="宋体"/>
                <w:sz w:val="24"/>
              </w:rPr>
            </w:pPr>
            <w:r>
              <w:rPr>
                <w:rFonts w:hint="eastAsia" w:eastAsia="宋体" w:cs="宋体"/>
                <w:sz w:val="24"/>
              </w:rPr>
              <w:t>单位</w:t>
            </w:r>
          </w:p>
        </w:tc>
        <w:tc>
          <w:tcPr>
            <w:tcW w:w="720" w:type="dxa"/>
            <w:tcBorders>
              <w:top w:val="double" w:color="000000" w:sz="6" w:space="0"/>
              <w:left w:val="single" w:color="000000" w:sz="6" w:space="0"/>
              <w:bottom w:val="single" w:color="000000" w:sz="6" w:space="0"/>
              <w:right w:val="single" w:color="000000" w:sz="6" w:space="0"/>
            </w:tcBorders>
            <w:shd w:val="clear" w:color="auto" w:fill="F3F3F3"/>
            <w:noWrap w:val="0"/>
            <w:vAlign w:val="center"/>
          </w:tcPr>
          <w:p>
            <w:pPr>
              <w:spacing w:line="360" w:lineRule="auto"/>
              <w:ind w:firstLine="0" w:firstLineChars="0"/>
              <w:rPr>
                <w:rFonts w:eastAsia="宋体"/>
                <w:sz w:val="24"/>
              </w:rPr>
            </w:pPr>
            <w:r>
              <w:rPr>
                <w:rFonts w:hint="eastAsia" w:eastAsia="宋体" w:cs="宋体"/>
                <w:sz w:val="24"/>
              </w:rPr>
              <w:t>数量</w:t>
            </w:r>
          </w:p>
        </w:tc>
        <w:tc>
          <w:tcPr>
            <w:tcW w:w="720" w:type="dxa"/>
            <w:tcBorders>
              <w:top w:val="double" w:color="000000" w:sz="6" w:space="0"/>
              <w:left w:val="single" w:color="000000" w:sz="6" w:space="0"/>
              <w:bottom w:val="single" w:color="000000" w:sz="6" w:space="0"/>
              <w:right w:val="single" w:color="000000" w:sz="6" w:space="0"/>
            </w:tcBorders>
            <w:shd w:val="clear" w:color="auto" w:fill="F3F3F3"/>
            <w:noWrap w:val="0"/>
            <w:vAlign w:val="center"/>
          </w:tcPr>
          <w:p>
            <w:pPr>
              <w:spacing w:line="360" w:lineRule="auto"/>
              <w:ind w:firstLine="0" w:firstLineChars="0"/>
              <w:jc w:val="center"/>
              <w:rPr>
                <w:rFonts w:eastAsia="宋体"/>
                <w:sz w:val="24"/>
              </w:rPr>
            </w:pPr>
            <w:r>
              <w:rPr>
                <w:rFonts w:hint="eastAsia" w:eastAsia="宋体" w:cs="宋体"/>
                <w:sz w:val="24"/>
              </w:rPr>
              <w:t>安装地点</w:t>
            </w:r>
          </w:p>
        </w:tc>
        <w:tc>
          <w:tcPr>
            <w:tcW w:w="900" w:type="dxa"/>
            <w:tcBorders>
              <w:top w:val="double" w:color="000000" w:sz="6" w:space="0"/>
              <w:left w:val="single" w:color="000000" w:sz="6" w:space="0"/>
              <w:bottom w:val="single" w:color="000000" w:sz="6" w:space="0"/>
              <w:right w:val="double" w:color="000000" w:sz="6" w:space="0"/>
            </w:tcBorders>
            <w:shd w:val="clear" w:color="auto" w:fill="F3F3F3"/>
            <w:noWrap w:val="0"/>
            <w:vAlign w:val="center"/>
          </w:tcPr>
          <w:p>
            <w:pPr>
              <w:spacing w:line="360" w:lineRule="auto"/>
              <w:ind w:firstLine="0" w:firstLineChars="0"/>
              <w:rPr>
                <w:rFonts w:eastAsia="宋体"/>
                <w:sz w:val="24"/>
              </w:rPr>
            </w:pPr>
            <w:r>
              <w:rPr>
                <w:rFonts w:hint="eastAsia" w:eastAsia="宋体" w:cs="宋体"/>
                <w:sz w:val="24"/>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648" w:type="dxa"/>
            <w:tcBorders>
              <w:top w:val="single" w:color="000000" w:sz="6" w:space="0"/>
              <w:left w:val="double" w:color="000000" w:sz="6" w:space="0"/>
              <w:bottom w:val="single" w:color="000000" w:sz="6" w:space="0"/>
              <w:right w:val="single" w:color="000000" w:sz="6" w:space="0"/>
            </w:tcBorders>
            <w:noWrap w:val="0"/>
            <w:vAlign w:val="top"/>
          </w:tcPr>
          <w:p>
            <w:pPr>
              <w:spacing w:line="360" w:lineRule="auto"/>
              <w:ind w:firstLine="360" w:firstLineChars="150"/>
              <w:rPr>
                <w:rFonts w:eastAsia="宋体"/>
                <w:sz w:val="24"/>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ind w:firstLine="360" w:firstLineChars="150"/>
              <w:rPr>
                <w:rFonts w:eastAsia="宋体"/>
                <w:sz w:val="24"/>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ind w:firstLine="360" w:firstLineChars="150"/>
              <w:rPr>
                <w:rFonts w:eastAsia="宋体"/>
                <w:sz w:val="24"/>
              </w:rPr>
            </w:pPr>
          </w:p>
        </w:tc>
        <w:tc>
          <w:tcPr>
            <w:tcW w:w="2160" w:type="dxa"/>
            <w:tcBorders>
              <w:top w:val="single" w:color="000000" w:sz="6" w:space="0"/>
              <w:left w:val="single" w:color="000000" w:sz="6" w:space="0"/>
              <w:bottom w:val="single" w:color="000000" w:sz="6" w:space="0"/>
              <w:right w:val="single" w:color="auto" w:sz="4" w:space="0"/>
            </w:tcBorders>
            <w:noWrap w:val="0"/>
            <w:vAlign w:val="top"/>
          </w:tcPr>
          <w:p>
            <w:pPr>
              <w:spacing w:line="360" w:lineRule="auto"/>
              <w:ind w:firstLine="360" w:firstLineChars="150"/>
              <w:rPr>
                <w:rFonts w:eastAsia="宋体"/>
                <w:sz w:val="24"/>
              </w:rPr>
            </w:pP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ind w:firstLine="360" w:firstLineChars="150"/>
              <w:rPr>
                <w:rFonts w:eastAsia="宋体"/>
                <w:sz w:val="24"/>
              </w:rPr>
            </w:pP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ind w:firstLine="360" w:firstLineChars="150"/>
              <w:rPr>
                <w:rFonts w:eastAsia="宋体"/>
                <w:sz w:val="24"/>
              </w:rPr>
            </w:pP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ind w:firstLine="360" w:firstLineChars="150"/>
              <w:jc w:val="center"/>
              <w:rPr>
                <w:rFonts w:eastAsia="宋体"/>
                <w:sz w:val="24"/>
              </w:rPr>
            </w:pPr>
          </w:p>
        </w:tc>
        <w:tc>
          <w:tcPr>
            <w:tcW w:w="900" w:type="dxa"/>
            <w:tcBorders>
              <w:top w:val="single" w:color="000000" w:sz="6" w:space="0"/>
              <w:left w:val="single" w:color="000000" w:sz="6" w:space="0"/>
              <w:bottom w:val="single" w:color="000000" w:sz="6" w:space="0"/>
              <w:right w:val="double" w:color="000000" w:sz="6" w:space="0"/>
            </w:tcBorders>
            <w:noWrap w:val="0"/>
            <w:vAlign w:val="top"/>
          </w:tcPr>
          <w:p>
            <w:pPr>
              <w:spacing w:line="360" w:lineRule="auto"/>
              <w:ind w:firstLine="360" w:firstLineChars="150"/>
              <w:rPr>
                <w:rFonts w:eastAsia="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rPr>
        <w:tc>
          <w:tcPr>
            <w:tcW w:w="1908" w:type="dxa"/>
            <w:gridSpan w:val="2"/>
            <w:tcBorders>
              <w:top w:val="single" w:color="000000" w:sz="6" w:space="0"/>
              <w:left w:val="double" w:color="000000" w:sz="6" w:space="0"/>
              <w:bottom w:val="double" w:color="000000" w:sz="6" w:space="0"/>
              <w:right w:val="single" w:color="000000" w:sz="6" w:space="0"/>
            </w:tcBorders>
            <w:noWrap w:val="0"/>
            <w:vAlign w:val="top"/>
          </w:tcPr>
          <w:p>
            <w:pPr>
              <w:spacing w:line="360" w:lineRule="auto"/>
              <w:ind w:firstLine="360" w:firstLineChars="150"/>
              <w:rPr>
                <w:rFonts w:eastAsia="宋体"/>
                <w:sz w:val="24"/>
              </w:rPr>
            </w:pPr>
            <w:r>
              <w:rPr>
                <w:rFonts w:hint="eastAsia" w:eastAsia="宋体" w:cs="宋体"/>
                <w:sz w:val="24"/>
              </w:rPr>
              <w:t>合计</w:t>
            </w:r>
          </w:p>
        </w:tc>
        <w:tc>
          <w:tcPr>
            <w:tcW w:w="1260" w:type="dxa"/>
            <w:tcBorders>
              <w:top w:val="single" w:color="000000" w:sz="6" w:space="0"/>
              <w:left w:val="single" w:color="000000" w:sz="6" w:space="0"/>
              <w:bottom w:val="double" w:color="000000" w:sz="6" w:space="0"/>
              <w:right w:val="single" w:color="000000" w:sz="6" w:space="0"/>
            </w:tcBorders>
            <w:noWrap w:val="0"/>
            <w:vAlign w:val="top"/>
          </w:tcPr>
          <w:p>
            <w:pPr>
              <w:spacing w:line="360" w:lineRule="auto"/>
              <w:ind w:firstLine="360" w:firstLineChars="150"/>
              <w:rPr>
                <w:rFonts w:eastAsia="宋体"/>
                <w:sz w:val="24"/>
              </w:rPr>
            </w:pPr>
          </w:p>
        </w:tc>
        <w:tc>
          <w:tcPr>
            <w:tcW w:w="2160" w:type="dxa"/>
            <w:tcBorders>
              <w:top w:val="single" w:color="000000" w:sz="6" w:space="0"/>
              <w:left w:val="single" w:color="000000" w:sz="6" w:space="0"/>
              <w:bottom w:val="double" w:color="000000" w:sz="6" w:space="0"/>
              <w:right w:val="single" w:color="auto" w:sz="4" w:space="0"/>
            </w:tcBorders>
            <w:noWrap w:val="0"/>
            <w:vAlign w:val="top"/>
          </w:tcPr>
          <w:p>
            <w:pPr>
              <w:spacing w:line="360" w:lineRule="auto"/>
              <w:ind w:firstLine="360" w:firstLineChars="150"/>
              <w:rPr>
                <w:rFonts w:eastAsia="宋体"/>
                <w:sz w:val="24"/>
              </w:rPr>
            </w:pPr>
          </w:p>
        </w:tc>
        <w:tc>
          <w:tcPr>
            <w:tcW w:w="720" w:type="dxa"/>
            <w:tcBorders>
              <w:top w:val="single" w:color="000000" w:sz="6" w:space="0"/>
              <w:left w:val="single" w:color="000000" w:sz="6" w:space="0"/>
              <w:bottom w:val="double" w:color="000000" w:sz="6" w:space="0"/>
              <w:right w:val="single" w:color="000000" w:sz="6" w:space="0"/>
            </w:tcBorders>
            <w:noWrap w:val="0"/>
            <w:vAlign w:val="top"/>
          </w:tcPr>
          <w:p>
            <w:pPr>
              <w:spacing w:line="360" w:lineRule="auto"/>
              <w:ind w:firstLine="360" w:firstLineChars="150"/>
              <w:rPr>
                <w:rFonts w:eastAsia="宋体"/>
                <w:sz w:val="24"/>
              </w:rPr>
            </w:pPr>
          </w:p>
        </w:tc>
        <w:tc>
          <w:tcPr>
            <w:tcW w:w="720" w:type="dxa"/>
            <w:tcBorders>
              <w:top w:val="single" w:color="000000" w:sz="6" w:space="0"/>
              <w:left w:val="single" w:color="000000" w:sz="6" w:space="0"/>
              <w:bottom w:val="double" w:color="000000" w:sz="6" w:space="0"/>
              <w:right w:val="single" w:color="000000" w:sz="6" w:space="0"/>
            </w:tcBorders>
            <w:noWrap w:val="0"/>
            <w:vAlign w:val="top"/>
          </w:tcPr>
          <w:p>
            <w:pPr>
              <w:spacing w:line="360" w:lineRule="auto"/>
              <w:ind w:firstLine="360" w:firstLineChars="150"/>
              <w:rPr>
                <w:rFonts w:eastAsia="宋体"/>
                <w:sz w:val="24"/>
              </w:rPr>
            </w:pPr>
          </w:p>
        </w:tc>
        <w:tc>
          <w:tcPr>
            <w:tcW w:w="720" w:type="dxa"/>
            <w:tcBorders>
              <w:top w:val="single" w:color="000000" w:sz="6" w:space="0"/>
              <w:left w:val="single" w:color="000000" w:sz="6" w:space="0"/>
              <w:bottom w:val="double" w:color="000000" w:sz="6" w:space="0"/>
              <w:right w:val="single" w:color="000000" w:sz="6" w:space="0"/>
            </w:tcBorders>
            <w:noWrap w:val="0"/>
            <w:vAlign w:val="top"/>
          </w:tcPr>
          <w:p>
            <w:pPr>
              <w:spacing w:line="360" w:lineRule="auto"/>
              <w:ind w:firstLine="360" w:firstLineChars="150"/>
              <w:jc w:val="center"/>
              <w:rPr>
                <w:rFonts w:eastAsia="宋体"/>
                <w:sz w:val="24"/>
              </w:rPr>
            </w:pPr>
          </w:p>
        </w:tc>
        <w:tc>
          <w:tcPr>
            <w:tcW w:w="900" w:type="dxa"/>
            <w:tcBorders>
              <w:top w:val="single" w:color="000000" w:sz="6" w:space="0"/>
              <w:left w:val="single" w:color="000000" w:sz="6" w:space="0"/>
              <w:bottom w:val="double" w:color="000000" w:sz="6" w:space="0"/>
              <w:right w:val="double" w:color="000000" w:sz="6" w:space="0"/>
            </w:tcBorders>
            <w:noWrap w:val="0"/>
            <w:vAlign w:val="top"/>
          </w:tcPr>
          <w:p>
            <w:pPr>
              <w:spacing w:line="360" w:lineRule="auto"/>
              <w:ind w:firstLine="360" w:firstLineChars="150"/>
              <w:rPr>
                <w:rFonts w:eastAsia="宋体"/>
                <w:sz w:val="24"/>
              </w:rPr>
            </w:pPr>
          </w:p>
        </w:tc>
      </w:tr>
    </w:tbl>
    <w:p>
      <w:pPr>
        <w:spacing w:line="360" w:lineRule="auto"/>
        <w:ind w:firstLine="361" w:firstLineChars="150"/>
        <w:rPr>
          <w:rFonts w:hint="eastAsia" w:eastAsia="宋体" w:cs="宋体"/>
          <w:sz w:val="24"/>
        </w:rPr>
      </w:pPr>
      <w:r>
        <w:rPr>
          <w:rFonts w:hint="eastAsia" w:cs="宋体"/>
          <w:b/>
          <w:sz w:val="24"/>
          <w:lang w:eastAsia="zh-CN"/>
        </w:rPr>
        <w:t>报价人</w:t>
      </w:r>
      <w:r>
        <w:rPr>
          <w:rFonts w:hint="eastAsia" w:eastAsia="宋体" w:cs="宋体"/>
          <w:sz w:val="24"/>
        </w:rPr>
        <w:t>：</w:t>
      </w:r>
      <w:r>
        <w:rPr>
          <w:rFonts w:eastAsia="宋体"/>
          <w:sz w:val="24"/>
        </w:rPr>
        <w:t xml:space="preserve">            </w:t>
      </w:r>
      <w:r>
        <w:rPr>
          <w:rFonts w:hint="eastAsia" w:eastAsia="宋体" w:cs="宋体"/>
          <w:sz w:val="24"/>
        </w:rPr>
        <w:t>（盖章）</w:t>
      </w:r>
      <w:r>
        <w:rPr>
          <w:rFonts w:eastAsia="宋体"/>
          <w:sz w:val="24"/>
        </w:rPr>
        <w:t xml:space="preserve">   </w:t>
      </w:r>
      <w:r>
        <w:rPr>
          <w:rFonts w:hint="eastAsia" w:cs="宋体"/>
          <w:b/>
          <w:sz w:val="24"/>
          <w:lang w:eastAsia="zh-CN"/>
        </w:rPr>
        <w:t>报价人</w:t>
      </w:r>
      <w:r>
        <w:rPr>
          <w:rFonts w:hint="eastAsia" w:eastAsia="宋体" w:cs="宋体"/>
          <w:sz w:val="24"/>
        </w:rPr>
        <w:t>代表：</w:t>
      </w:r>
      <w:r>
        <w:rPr>
          <w:rFonts w:eastAsia="宋体"/>
          <w:sz w:val="24"/>
        </w:rPr>
        <w:t xml:space="preserve">          </w:t>
      </w:r>
      <w:r>
        <w:rPr>
          <w:rFonts w:hint="eastAsia" w:eastAsia="宋体" w:cs="宋体"/>
          <w:sz w:val="24"/>
        </w:rPr>
        <w:t>（签字）</w:t>
      </w:r>
    </w:p>
    <w:p>
      <w:pPr>
        <w:spacing w:line="360" w:lineRule="auto"/>
        <w:ind w:firstLine="360" w:firstLineChars="150"/>
        <w:rPr>
          <w:rFonts w:hint="eastAsia" w:eastAsia="宋体"/>
          <w:sz w:val="24"/>
        </w:rPr>
      </w:pPr>
    </w:p>
    <w:p>
      <w:pPr>
        <w:widowControl w:val="0"/>
        <w:numPr>
          <w:ilvl w:val="2"/>
          <w:numId w:val="5"/>
        </w:numPr>
        <w:spacing w:line="360" w:lineRule="auto"/>
        <w:ind w:left="720" w:hanging="720" w:firstLineChars="0"/>
        <w:jc w:val="both"/>
        <w:outlineLvl w:val="2"/>
        <w:rPr>
          <w:rFonts w:hint="eastAsia" w:ascii="Arial" w:hAnsi="Arial" w:eastAsia="宋体" w:cs="Times New Roman"/>
          <w:b/>
          <w:bCs w:val="0"/>
          <w:kern w:val="2"/>
          <w:sz w:val="24"/>
          <w:szCs w:val="24"/>
          <w:lang w:val="en-US" w:eastAsia="zh-CN" w:bidi="ar-SA"/>
        </w:rPr>
      </w:pPr>
      <w:bookmarkStart w:id="250" w:name="_Toc27666"/>
      <w:r>
        <w:rPr>
          <w:rFonts w:hint="eastAsia" w:ascii="Arial" w:hAnsi="Arial" w:cs="Times New Roman"/>
          <w:b/>
          <w:bCs w:val="0"/>
          <w:kern w:val="2"/>
          <w:sz w:val="24"/>
          <w:szCs w:val="24"/>
          <w:lang w:val="en-US" w:eastAsia="zh-CN" w:bidi="ar-SA"/>
        </w:rPr>
        <w:t>报价人</w:t>
      </w:r>
      <w:r>
        <w:rPr>
          <w:rFonts w:hint="eastAsia" w:ascii="Arial" w:hAnsi="Arial" w:eastAsia="宋体" w:cs="Times New Roman"/>
          <w:b/>
          <w:bCs w:val="0"/>
          <w:kern w:val="2"/>
          <w:sz w:val="24"/>
          <w:szCs w:val="24"/>
          <w:lang w:val="en-US" w:eastAsia="zh-CN" w:bidi="ar-SA"/>
        </w:rPr>
        <w:t>认为必须增加的货物清单</w:t>
      </w:r>
      <w:bookmarkEnd w:id="250"/>
    </w:p>
    <w:p>
      <w:pPr>
        <w:spacing w:line="360" w:lineRule="auto"/>
        <w:ind w:firstLine="360" w:firstLineChars="150"/>
        <w:rPr>
          <w:rFonts w:eastAsia="宋体"/>
          <w:sz w:val="24"/>
        </w:rPr>
      </w:pPr>
      <w:r>
        <w:rPr>
          <w:rFonts w:hint="eastAsia" w:cs="宋体"/>
          <w:sz w:val="24"/>
          <w:lang w:eastAsia="zh-CN"/>
        </w:rPr>
        <w:t>报价人</w:t>
      </w:r>
      <w:r>
        <w:rPr>
          <w:rFonts w:hint="eastAsia" w:eastAsia="宋体" w:cs="宋体"/>
          <w:sz w:val="24"/>
        </w:rPr>
        <w:t>名称：</w:t>
      </w:r>
      <w:r>
        <w:rPr>
          <w:rFonts w:eastAsia="宋体"/>
          <w:sz w:val="24"/>
        </w:rPr>
        <w:t xml:space="preserve">                             </w:t>
      </w:r>
      <w:r>
        <w:rPr>
          <w:rFonts w:hint="eastAsia" w:eastAsia="宋体" w:cs="宋体"/>
          <w:sz w:val="24"/>
        </w:rPr>
        <w:t>日期</w:t>
      </w:r>
    </w:p>
    <w:tbl>
      <w:tblPr>
        <w:tblStyle w:val="23"/>
        <w:tblW w:w="0" w:type="auto"/>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8"/>
        <w:gridCol w:w="1260"/>
        <w:gridCol w:w="1260"/>
        <w:gridCol w:w="2160"/>
        <w:gridCol w:w="720"/>
        <w:gridCol w:w="720"/>
        <w:gridCol w:w="720"/>
        <w:gridCol w:w="90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trPr>
        <w:tc>
          <w:tcPr>
            <w:tcW w:w="648" w:type="dxa"/>
            <w:tcBorders>
              <w:top w:val="double" w:color="000000" w:sz="6" w:space="0"/>
              <w:left w:val="double" w:color="000000" w:sz="6" w:space="0"/>
              <w:bottom w:val="single" w:color="000000" w:sz="6" w:space="0"/>
              <w:right w:val="single" w:color="000000" w:sz="6" w:space="0"/>
            </w:tcBorders>
            <w:shd w:val="clear" w:color="auto" w:fill="F3F3F3"/>
            <w:noWrap w:val="0"/>
            <w:vAlign w:val="center"/>
          </w:tcPr>
          <w:p>
            <w:pPr>
              <w:spacing w:line="360" w:lineRule="auto"/>
              <w:ind w:firstLine="0" w:firstLineChars="0"/>
              <w:jc w:val="center"/>
              <w:rPr>
                <w:rFonts w:eastAsia="宋体"/>
                <w:sz w:val="24"/>
              </w:rPr>
            </w:pPr>
            <w:r>
              <w:rPr>
                <w:rFonts w:hint="eastAsia" w:eastAsia="宋体" w:cs="宋体"/>
                <w:sz w:val="24"/>
              </w:rPr>
              <w:t>序号</w:t>
            </w:r>
          </w:p>
        </w:tc>
        <w:tc>
          <w:tcPr>
            <w:tcW w:w="1260" w:type="dxa"/>
            <w:tcBorders>
              <w:top w:val="double" w:color="000000" w:sz="6" w:space="0"/>
              <w:left w:val="single" w:color="000000" w:sz="6" w:space="0"/>
              <w:bottom w:val="single" w:color="000000" w:sz="6" w:space="0"/>
              <w:right w:val="single" w:color="000000" w:sz="6" w:space="0"/>
            </w:tcBorders>
            <w:shd w:val="clear" w:color="auto" w:fill="F3F3F3"/>
            <w:noWrap w:val="0"/>
            <w:vAlign w:val="center"/>
          </w:tcPr>
          <w:p>
            <w:pPr>
              <w:spacing w:line="360" w:lineRule="auto"/>
              <w:ind w:firstLine="0" w:firstLineChars="0"/>
              <w:rPr>
                <w:rFonts w:eastAsia="宋体"/>
                <w:sz w:val="24"/>
              </w:rPr>
            </w:pPr>
            <w:r>
              <w:rPr>
                <w:rFonts w:hint="eastAsia" w:eastAsia="宋体" w:cs="宋体"/>
                <w:sz w:val="24"/>
              </w:rPr>
              <w:t>设备名称</w:t>
            </w:r>
          </w:p>
        </w:tc>
        <w:tc>
          <w:tcPr>
            <w:tcW w:w="1260" w:type="dxa"/>
            <w:tcBorders>
              <w:top w:val="double" w:color="000000" w:sz="6" w:space="0"/>
              <w:left w:val="single" w:color="000000" w:sz="6" w:space="0"/>
              <w:bottom w:val="single" w:color="000000" w:sz="6" w:space="0"/>
              <w:right w:val="single" w:color="000000" w:sz="6" w:space="0"/>
            </w:tcBorders>
            <w:shd w:val="clear" w:color="auto" w:fill="F3F3F3"/>
            <w:noWrap w:val="0"/>
            <w:vAlign w:val="center"/>
          </w:tcPr>
          <w:p>
            <w:pPr>
              <w:spacing w:line="360" w:lineRule="auto"/>
              <w:ind w:firstLine="0" w:firstLineChars="0"/>
              <w:rPr>
                <w:rFonts w:eastAsia="宋体"/>
                <w:sz w:val="24"/>
              </w:rPr>
            </w:pPr>
            <w:r>
              <w:rPr>
                <w:rFonts w:hint="eastAsia" w:eastAsia="宋体" w:cs="宋体"/>
                <w:sz w:val="24"/>
              </w:rPr>
              <w:t>规格型号</w:t>
            </w:r>
          </w:p>
        </w:tc>
        <w:tc>
          <w:tcPr>
            <w:tcW w:w="2160" w:type="dxa"/>
            <w:tcBorders>
              <w:top w:val="double" w:color="000000" w:sz="6" w:space="0"/>
              <w:left w:val="single" w:color="000000" w:sz="6" w:space="0"/>
              <w:bottom w:val="single" w:color="000000" w:sz="6" w:space="0"/>
              <w:right w:val="single" w:color="auto" w:sz="4" w:space="0"/>
            </w:tcBorders>
            <w:shd w:val="clear" w:color="auto" w:fill="F3F3F3"/>
            <w:noWrap w:val="0"/>
            <w:vAlign w:val="center"/>
          </w:tcPr>
          <w:p>
            <w:pPr>
              <w:spacing w:line="360" w:lineRule="auto"/>
              <w:ind w:firstLine="0" w:firstLineChars="0"/>
              <w:jc w:val="center"/>
              <w:rPr>
                <w:rFonts w:eastAsia="宋体" w:cs="宋体"/>
                <w:sz w:val="24"/>
              </w:rPr>
            </w:pPr>
            <w:r>
              <w:rPr>
                <w:rFonts w:hint="eastAsia" w:eastAsia="宋体" w:cs="宋体"/>
                <w:sz w:val="24"/>
              </w:rPr>
              <w:t>制造商/品牌</w:t>
            </w:r>
          </w:p>
        </w:tc>
        <w:tc>
          <w:tcPr>
            <w:tcW w:w="720" w:type="dxa"/>
            <w:tcBorders>
              <w:top w:val="double" w:color="000000" w:sz="6" w:space="0"/>
              <w:left w:val="single" w:color="000000" w:sz="6" w:space="0"/>
              <w:bottom w:val="single" w:color="000000" w:sz="6" w:space="0"/>
              <w:right w:val="single" w:color="000000" w:sz="6" w:space="0"/>
            </w:tcBorders>
            <w:shd w:val="clear" w:color="auto" w:fill="F3F3F3"/>
            <w:noWrap w:val="0"/>
            <w:vAlign w:val="center"/>
          </w:tcPr>
          <w:p>
            <w:pPr>
              <w:spacing w:line="360" w:lineRule="auto"/>
              <w:ind w:firstLine="0" w:firstLineChars="0"/>
              <w:rPr>
                <w:rFonts w:eastAsia="宋体"/>
                <w:sz w:val="24"/>
              </w:rPr>
            </w:pPr>
            <w:r>
              <w:rPr>
                <w:rFonts w:hint="eastAsia" w:eastAsia="宋体" w:cs="宋体"/>
                <w:sz w:val="24"/>
              </w:rPr>
              <w:t>单位</w:t>
            </w:r>
          </w:p>
        </w:tc>
        <w:tc>
          <w:tcPr>
            <w:tcW w:w="720" w:type="dxa"/>
            <w:tcBorders>
              <w:top w:val="double" w:color="000000" w:sz="6" w:space="0"/>
              <w:left w:val="single" w:color="000000" w:sz="6" w:space="0"/>
              <w:bottom w:val="single" w:color="000000" w:sz="6" w:space="0"/>
              <w:right w:val="single" w:color="000000" w:sz="6" w:space="0"/>
            </w:tcBorders>
            <w:shd w:val="clear" w:color="auto" w:fill="F3F3F3"/>
            <w:noWrap w:val="0"/>
            <w:vAlign w:val="center"/>
          </w:tcPr>
          <w:p>
            <w:pPr>
              <w:spacing w:line="360" w:lineRule="auto"/>
              <w:ind w:firstLine="0" w:firstLineChars="0"/>
              <w:rPr>
                <w:rFonts w:eastAsia="宋体"/>
                <w:sz w:val="24"/>
              </w:rPr>
            </w:pPr>
            <w:r>
              <w:rPr>
                <w:rFonts w:hint="eastAsia" w:eastAsia="宋体" w:cs="宋体"/>
                <w:sz w:val="24"/>
              </w:rPr>
              <w:t>数量</w:t>
            </w:r>
          </w:p>
        </w:tc>
        <w:tc>
          <w:tcPr>
            <w:tcW w:w="720" w:type="dxa"/>
            <w:tcBorders>
              <w:top w:val="double" w:color="000000" w:sz="6" w:space="0"/>
              <w:left w:val="single" w:color="000000" w:sz="6" w:space="0"/>
              <w:bottom w:val="single" w:color="000000" w:sz="6" w:space="0"/>
              <w:right w:val="single" w:color="000000" w:sz="6" w:space="0"/>
            </w:tcBorders>
            <w:shd w:val="clear" w:color="auto" w:fill="F3F3F3"/>
            <w:noWrap w:val="0"/>
            <w:vAlign w:val="center"/>
          </w:tcPr>
          <w:p>
            <w:pPr>
              <w:spacing w:line="360" w:lineRule="auto"/>
              <w:ind w:firstLine="0" w:firstLineChars="0"/>
              <w:jc w:val="center"/>
              <w:rPr>
                <w:rFonts w:eastAsia="宋体"/>
                <w:sz w:val="24"/>
              </w:rPr>
            </w:pPr>
            <w:r>
              <w:rPr>
                <w:rFonts w:hint="eastAsia" w:eastAsia="宋体" w:cs="宋体"/>
                <w:sz w:val="24"/>
              </w:rPr>
              <w:t>安装地点</w:t>
            </w:r>
          </w:p>
        </w:tc>
        <w:tc>
          <w:tcPr>
            <w:tcW w:w="900" w:type="dxa"/>
            <w:tcBorders>
              <w:top w:val="double" w:color="000000" w:sz="6" w:space="0"/>
              <w:left w:val="single" w:color="000000" w:sz="6" w:space="0"/>
              <w:bottom w:val="single" w:color="000000" w:sz="6" w:space="0"/>
              <w:right w:val="double" w:color="000000" w:sz="6" w:space="0"/>
            </w:tcBorders>
            <w:shd w:val="clear" w:color="auto" w:fill="F3F3F3"/>
            <w:noWrap w:val="0"/>
            <w:vAlign w:val="center"/>
          </w:tcPr>
          <w:p>
            <w:pPr>
              <w:spacing w:line="360" w:lineRule="auto"/>
              <w:ind w:firstLine="0" w:firstLineChars="0"/>
              <w:rPr>
                <w:rFonts w:eastAsia="宋体"/>
                <w:sz w:val="24"/>
              </w:rPr>
            </w:pPr>
            <w:r>
              <w:rPr>
                <w:rFonts w:hint="eastAsia" w:eastAsia="宋体" w:cs="宋体"/>
                <w:sz w:val="24"/>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648" w:type="dxa"/>
            <w:tcBorders>
              <w:top w:val="single" w:color="000000" w:sz="6" w:space="0"/>
              <w:left w:val="double" w:color="000000" w:sz="6" w:space="0"/>
              <w:bottom w:val="single" w:color="000000" w:sz="6" w:space="0"/>
              <w:right w:val="single" w:color="000000" w:sz="6" w:space="0"/>
            </w:tcBorders>
            <w:noWrap w:val="0"/>
            <w:vAlign w:val="top"/>
          </w:tcPr>
          <w:p>
            <w:pPr>
              <w:spacing w:line="360" w:lineRule="auto"/>
              <w:ind w:firstLine="360" w:firstLineChars="150"/>
              <w:rPr>
                <w:rFonts w:eastAsia="宋体"/>
                <w:sz w:val="24"/>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ind w:firstLine="360" w:firstLineChars="150"/>
              <w:rPr>
                <w:rFonts w:eastAsia="宋体"/>
                <w:sz w:val="24"/>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ind w:firstLine="360" w:firstLineChars="150"/>
              <w:rPr>
                <w:rFonts w:eastAsia="宋体"/>
                <w:sz w:val="24"/>
              </w:rPr>
            </w:pPr>
          </w:p>
        </w:tc>
        <w:tc>
          <w:tcPr>
            <w:tcW w:w="2160" w:type="dxa"/>
            <w:tcBorders>
              <w:top w:val="single" w:color="000000" w:sz="6" w:space="0"/>
              <w:left w:val="single" w:color="000000" w:sz="6" w:space="0"/>
              <w:bottom w:val="single" w:color="000000" w:sz="6" w:space="0"/>
              <w:right w:val="single" w:color="auto" w:sz="4" w:space="0"/>
            </w:tcBorders>
            <w:noWrap w:val="0"/>
            <w:vAlign w:val="top"/>
          </w:tcPr>
          <w:p>
            <w:pPr>
              <w:spacing w:line="360" w:lineRule="auto"/>
              <w:ind w:firstLine="360" w:firstLineChars="150"/>
              <w:rPr>
                <w:rFonts w:eastAsia="宋体"/>
                <w:sz w:val="24"/>
              </w:rPr>
            </w:pP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ind w:firstLine="360" w:firstLineChars="150"/>
              <w:rPr>
                <w:rFonts w:eastAsia="宋体"/>
                <w:sz w:val="24"/>
              </w:rPr>
            </w:pP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ind w:firstLine="360" w:firstLineChars="150"/>
              <w:rPr>
                <w:rFonts w:eastAsia="宋体"/>
                <w:sz w:val="24"/>
              </w:rPr>
            </w:pP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ind w:firstLine="360" w:firstLineChars="150"/>
              <w:jc w:val="center"/>
              <w:rPr>
                <w:rFonts w:eastAsia="宋体"/>
                <w:sz w:val="24"/>
              </w:rPr>
            </w:pPr>
          </w:p>
        </w:tc>
        <w:tc>
          <w:tcPr>
            <w:tcW w:w="900" w:type="dxa"/>
            <w:tcBorders>
              <w:top w:val="single" w:color="000000" w:sz="6" w:space="0"/>
              <w:left w:val="single" w:color="000000" w:sz="6" w:space="0"/>
              <w:bottom w:val="single" w:color="000000" w:sz="6" w:space="0"/>
              <w:right w:val="double" w:color="000000" w:sz="6" w:space="0"/>
            </w:tcBorders>
            <w:noWrap w:val="0"/>
            <w:vAlign w:val="top"/>
          </w:tcPr>
          <w:p>
            <w:pPr>
              <w:spacing w:line="360" w:lineRule="auto"/>
              <w:ind w:firstLine="360" w:firstLineChars="150"/>
              <w:rPr>
                <w:rFonts w:eastAsia="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rPr>
        <w:tc>
          <w:tcPr>
            <w:tcW w:w="1908" w:type="dxa"/>
            <w:gridSpan w:val="2"/>
            <w:tcBorders>
              <w:top w:val="single" w:color="000000" w:sz="6" w:space="0"/>
              <w:left w:val="double" w:color="000000" w:sz="6" w:space="0"/>
              <w:bottom w:val="double" w:color="000000" w:sz="6" w:space="0"/>
              <w:right w:val="single" w:color="000000" w:sz="6" w:space="0"/>
            </w:tcBorders>
            <w:noWrap w:val="0"/>
            <w:vAlign w:val="top"/>
          </w:tcPr>
          <w:p>
            <w:pPr>
              <w:spacing w:line="360" w:lineRule="auto"/>
              <w:ind w:firstLine="360" w:firstLineChars="150"/>
              <w:rPr>
                <w:rFonts w:eastAsia="宋体"/>
                <w:sz w:val="24"/>
              </w:rPr>
            </w:pPr>
            <w:r>
              <w:rPr>
                <w:rFonts w:hint="eastAsia" w:eastAsia="宋体" w:cs="宋体"/>
                <w:sz w:val="24"/>
              </w:rPr>
              <w:t>合计</w:t>
            </w:r>
          </w:p>
        </w:tc>
        <w:tc>
          <w:tcPr>
            <w:tcW w:w="1260" w:type="dxa"/>
            <w:tcBorders>
              <w:top w:val="single" w:color="000000" w:sz="6" w:space="0"/>
              <w:left w:val="single" w:color="000000" w:sz="6" w:space="0"/>
              <w:bottom w:val="double" w:color="000000" w:sz="6" w:space="0"/>
              <w:right w:val="single" w:color="000000" w:sz="6" w:space="0"/>
            </w:tcBorders>
            <w:noWrap w:val="0"/>
            <w:vAlign w:val="top"/>
          </w:tcPr>
          <w:p>
            <w:pPr>
              <w:spacing w:line="360" w:lineRule="auto"/>
              <w:ind w:firstLine="360" w:firstLineChars="150"/>
              <w:rPr>
                <w:rFonts w:eastAsia="宋体"/>
                <w:sz w:val="24"/>
              </w:rPr>
            </w:pPr>
          </w:p>
        </w:tc>
        <w:tc>
          <w:tcPr>
            <w:tcW w:w="2160" w:type="dxa"/>
            <w:tcBorders>
              <w:top w:val="single" w:color="000000" w:sz="6" w:space="0"/>
              <w:left w:val="single" w:color="000000" w:sz="6" w:space="0"/>
              <w:bottom w:val="double" w:color="000000" w:sz="6" w:space="0"/>
              <w:right w:val="single" w:color="auto" w:sz="4" w:space="0"/>
            </w:tcBorders>
            <w:noWrap w:val="0"/>
            <w:vAlign w:val="top"/>
          </w:tcPr>
          <w:p>
            <w:pPr>
              <w:spacing w:line="360" w:lineRule="auto"/>
              <w:ind w:firstLine="360" w:firstLineChars="150"/>
              <w:rPr>
                <w:rFonts w:eastAsia="宋体"/>
                <w:sz w:val="24"/>
              </w:rPr>
            </w:pPr>
          </w:p>
        </w:tc>
        <w:tc>
          <w:tcPr>
            <w:tcW w:w="720" w:type="dxa"/>
            <w:tcBorders>
              <w:top w:val="single" w:color="000000" w:sz="6" w:space="0"/>
              <w:left w:val="single" w:color="000000" w:sz="6" w:space="0"/>
              <w:bottom w:val="double" w:color="000000" w:sz="6" w:space="0"/>
              <w:right w:val="single" w:color="000000" w:sz="6" w:space="0"/>
            </w:tcBorders>
            <w:noWrap w:val="0"/>
            <w:vAlign w:val="top"/>
          </w:tcPr>
          <w:p>
            <w:pPr>
              <w:spacing w:line="360" w:lineRule="auto"/>
              <w:ind w:firstLine="360" w:firstLineChars="150"/>
              <w:rPr>
                <w:rFonts w:eastAsia="宋体"/>
                <w:sz w:val="24"/>
              </w:rPr>
            </w:pPr>
          </w:p>
        </w:tc>
        <w:tc>
          <w:tcPr>
            <w:tcW w:w="720" w:type="dxa"/>
            <w:tcBorders>
              <w:top w:val="single" w:color="000000" w:sz="6" w:space="0"/>
              <w:left w:val="single" w:color="000000" w:sz="6" w:space="0"/>
              <w:bottom w:val="double" w:color="000000" w:sz="6" w:space="0"/>
              <w:right w:val="single" w:color="000000" w:sz="6" w:space="0"/>
            </w:tcBorders>
            <w:noWrap w:val="0"/>
            <w:vAlign w:val="top"/>
          </w:tcPr>
          <w:p>
            <w:pPr>
              <w:spacing w:line="360" w:lineRule="auto"/>
              <w:ind w:firstLine="360" w:firstLineChars="150"/>
              <w:rPr>
                <w:rFonts w:eastAsia="宋体"/>
                <w:sz w:val="24"/>
              </w:rPr>
            </w:pPr>
          </w:p>
        </w:tc>
        <w:tc>
          <w:tcPr>
            <w:tcW w:w="720" w:type="dxa"/>
            <w:tcBorders>
              <w:top w:val="single" w:color="000000" w:sz="6" w:space="0"/>
              <w:left w:val="single" w:color="000000" w:sz="6" w:space="0"/>
              <w:bottom w:val="double" w:color="000000" w:sz="6" w:space="0"/>
              <w:right w:val="single" w:color="000000" w:sz="6" w:space="0"/>
            </w:tcBorders>
            <w:noWrap w:val="0"/>
            <w:vAlign w:val="top"/>
          </w:tcPr>
          <w:p>
            <w:pPr>
              <w:spacing w:line="360" w:lineRule="auto"/>
              <w:ind w:firstLine="360" w:firstLineChars="150"/>
              <w:jc w:val="center"/>
              <w:rPr>
                <w:rFonts w:eastAsia="宋体"/>
                <w:sz w:val="24"/>
              </w:rPr>
            </w:pPr>
          </w:p>
        </w:tc>
        <w:tc>
          <w:tcPr>
            <w:tcW w:w="900" w:type="dxa"/>
            <w:tcBorders>
              <w:top w:val="single" w:color="000000" w:sz="6" w:space="0"/>
              <w:left w:val="single" w:color="000000" w:sz="6" w:space="0"/>
              <w:bottom w:val="double" w:color="000000" w:sz="6" w:space="0"/>
              <w:right w:val="double" w:color="000000" w:sz="6" w:space="0"/>
            </w:tcBorders>
            <w:noWrap w:val="0"/>
            <w:vAlign w:val="top"/>
          </w:tcPr>
          <w:p>
            <w:pPr>
              <w:spacing w:line="360" w:lineRule="auto"/>
              <w:ind w:firstLine="360" w:firstLineChars="150"/>
              <w:rPr>
                <w:rFonts w:eastAsia="宋体"/>
                <w:sz w:val="24"/>
              </w:rPr>
            </w:pPr>
          </w:p>
        </w:tc>
      </w:tr>
    </w:tbl>
    <w:p>
      <w:pPr>
        <w:spacing w:line="360" w:lineRule="auto"/>
        <w:ind w:firstLine="360" w:firstLineChars="150"/>
        <w:rPr>
          <w:rFonts w:hint="eastAsia" w:eastAsia="宋体" w:cs="宋体"/>
          <w:sz w:val="24"/>
        </w:rPr>
      </w:pPr>
      <w:r>
        <w:rPr>
          <w:rFonts w:hint="eastAsia" w:cs="宋体"/>
          <w:sz w:val="24"/>
          <w:lang w:eastAsia="zh-CN"/>
        </w:rPr>
        <w:t>报价人</w:t>
      </w:r>
      <w:r>
        <w:rPr>
          <w:rFonts w:hint="eastAsia" w:eastAsia="宋体" w:cs="宋体"/>
          <w:sz w:val="24"/>
        </w:rPr>
        <w:t>：</w:t>
      </w:r>
      <w:r>
        <w:rPr>
          <w:rFonts w:eastAsia="宋体"/>
          <w:sz w:val="24"/>
        </w:rPr>
        <w:t xml:space="preserve">            </w:t>
      </w:r>
      <w:r>
        <w:rPr>
          <w:rFonts w:hint="eastAsia" w:eastAsia="宋体" w:cs="宋体"/>
          <w:sz w:val="24"/>
        </w:rPr>
        <w:t>（盖章）</w:t>
      </w:r>
      <w:r>
        <w:rPr>
          <w:rFonts w:eastAsia="宋体"/>
          <w:sz w:val="24"/>
        </w:rPr>
        <w:t xml:space="preserve">   </w:t>
      </w:r>
      <w:r>
        <w:rPr>
          <w:rFonts w:hint="eastAsia" w:cs="宋体"/>
          <w:sz w:val="24"/>
          <w:lang w:eastAsia="zh-CN"/>
        </w:rPr>
        <w:t>报价人</w:t>
      </w:r>
      <w:r>
        <w:rPr>
          <w:rFonts w:hint="eastAsia" w:eastAsia="宋体" w:cs="宋体"/>
          <w:sz w:val="24"/>
        </w:rPr>
        <w:t>代表：</w:t>
      </w:r>
      <w:r>
        <w:rPr>
          <w:rFonts w:eastAsia="宋体"/>
          <w:sz w:val="24"/>
        </w:rPr>
        <w:t xml:space="preserve">          </w:t>
      </w:r>
      <w:r>
        <w:rPr>
          <w:rFonts w:hint="eastAsia" w:eastAsia="宋体" w:cs="宋体"/>
          <w:sz w:val="24"/>
        </w:rPr>
        <w:t>（签字）</w:t>
      </w:r>
    </w:p>
    <w:p>
      <w:pPr>
        <w:spacing w:line="360" w:lineRule="auto"/>
        <w:ind w:firstLine="360" w:firstLineChars="150"/>
        <w:rPr>
          <w:rFonts w:eastAsia="宋体"/>
          <w:sz w:val="24"/>
        </w:rPr>
      </w:pPr>
    </w:p>
    <w:p>
      <w:pPr>
        <w:widowControl w:val="0"/>
        <w:numPr>
          <w:ilvl w:val="2"/>
          <w:numId w:val="5"/>
        </w:numPr>
        <w:spacing w:line="360" w:lineRule="auto"/>
        <w:ind w:left="1080" w:hanging="1080" w:firstLineChars="0"/>
        <w:jc w:val="both"/>
        <w:outlineLvl w:val="2"/>
        <w:rPr>
          <w:rFonts w:ascii="Times New Roman" w:hAnsi="Times New Roman" w:eastAsia="宋体" w:cs="Times New Roman"/>
          <w:b/>
          <w:bCs w:val="0"/>
          <w:kern w:val="2"/>
          <w:sz w:val="24"/>
          <w:szCs w:val="24"/>
          <w:lang w:val="en-US" w:eastAsia="zh-CN" w:bidi="ar-SA"/>
        </w:rPr>
      </w:pPr>
      <w:bookmarkStart w:id="251" w:name="_Toc119258205"/>
      <w:bookmarkStart w:id="252" w:name="_Toc76901574"/>
      <w:bookmarkStart w:id="253" w:name="_Toc8731"/>
      <w:bookmarkStart w:id="254" w:name="_Toc105939375"/>
      <w:bookmarkStart w:id="255" w:name="_Toc105886533"/>
      <w:bookmarkStart w:id="256" w:name="_Toc76634894"/>
      <w:bookmarkStart w:id="257" w:name="_Toc105312932"/>
      <w:r>
        <w:rPr>
          <w:rFonts w:hint="eastAsia" w:ascii="Times New Roman" w:hAnsi="Times New Roman" w:eastAsia="宋体" w:cs="Times New Roman"/>
          <w:b/>
          <w:bCs w:val="0"/>
          <w:kern w:val="2"/>
          <w:sz w:val="24"/>
          <w:szCs w:val="24"/>
          <w:lang w:val="en-US" w:eastAsia="zh-CN" w:bidi="ar-SA"/>
        </w:rPr>
        <w:t>备品备件及专用工具一览表</w:t>
      </w:r>
      <w:bookmarkEnd w:id="251"/>
      <w:bookmarkEnd w:id="252"/>
      <w:bookmarkEnd w:id="253"/>
      <w:bookmarkEnd w:id="254"/>
      <w:bookmarkEnd w:id="255"/>
      <w:bookmarkEnd w:id="256"/>
      <w:bookmarkEnd w:id="257"/>
    </w:p>
    <w:p>
      <w:pPr>
        <w:spacing w:line="360" w:lineRule="auto"/>
        <w:ind w:firstLine="361" w:firstLineChars="150"/>
        <w:rPr>
          <w:rFonts w:eastAsia="宋体"/>
          <w:sz w:val="24"/>
        </w:rPr>
      </w:pPr>
      <w:r>
        <w:rPr>
          <w:rFonts w:hint="eastAsia" w:cs="宋体"/>
          <w:b/>
          <w:sz w:val="24"/>
          <w:lang w:eastAsia="zh-CN"/>
        </w:rPr>
        <w:t>报价人</w:t>
      </w:r>
      <w:r>
        <w:rPr>
          <w:rFonts w:hint="eastAsia" w:eastAsia="宋体" w:cs="宋体"/>
          <w:sz w:val="24"/>
        </w:rPr>
        <w:t>名称：</w:t>
      </w:r>
      <w:r>
        <w:rPr>
          <w:rFonts w:eastAsia="宋体"/>
          <w:sz w:val="24"/>
        </w:rPr>
        <w:t xml:space="preserve">                          </w:t>
      </w:r>
      <w:r>
        <w:rPr>
          <w:rFonts w:hint="eastAsia" w:eastAsia="宋体"/>
          <w:sz w:val="24"/>
        </w:rPr>
        <w:t xml:space="preserve">   </w:t>
      </w:r>
      <w:r>
        <w:rPr>
          <w:rFonts w:hint="eastAsia" w:eastAsia="宋体" w:cs="宋体"/>
          <w:sz w:val="24"/>
        </w:rPr>
        <w:t>日期</w:t>
      </w:r>
    </w:p>
    <w:tbl>
      <w:tblPr>
        <w:tblStyle w:val="23"/>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260"/>
        <w:gridCol w:w="1215"/>
        <w:gridCol w:w="993"/>
        <w:gridCol w:w="567"/>
        <w:gridCol w:w="567"/>
        <w:gridCol w:w="1275"/>
        <w:gridCol w:w="1659"/>
        <w:gridCol w:w="126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6" w:hRule="atLeast"/>
          <w:jc w:val="center"/>
        </w:trPr>
        <w:tc>
          <w:tcPr>
            <w:tcW w:w="468" w:type="dxa"/>
            <w:tcBorders>
              <w:top w:val="double" w:color="000000" w:sz="6" w:space="0"/>
              <w:bottom w:val="single" w:color="000000" w:sz="6" w:space="0"/>
            </w:tcBorders>
            <w:shd w:val="clear" w:color="auto" w:fill="F3F3F3"/>
            <w:noWrap w:val="0"/>
            <w:vAlign w:val="top"/>
          </w:tcPr>
          <w:p>
            <w:pPr>
              <w:spacing w:line="360" w:lineRule="auto"/>
              <w:ind w:firstLine="0" w:firstLineChars="0"/>
              <w:jc w:val="center"/>
              <w:rPr>
                <w:rFonts w:hint="eastAsia" w:eastAsia="宋体"/>
                <w:bCs/>
                <w:sz w:val="24"/>
              </w:rPr>
            </w:pPr>
            <w:r>
              <w:rPr>
                <w:rFonts w:hint="eastAsia" w:eastAsia="宋体"/>
                <w:bCs/>
                <w:sz w:val="24"/>
              </w:rPr>
              <w:t>序号</w:t>
            </w:r>
          </w:p>
        </w:tc>
        <w:tc>
          <w:tcPr>
            <w:tcW w:w="1260" w:type="dxa"/>
            <w:tcBorders>
              <w:top w:val="double" w:color="000000" w:sz="6" w:space="0"/>
              <w:bottom w:val="single" w:color="000000" w:sz="6" w:space="0"/>
            </w:tcBorders>
            <w:shd w:val="clear" w:color="auto" w:fill="F3F3F3"/>
            <w:noWrap w:val="0"/>
            <w:vAlign w:val="top"/>
          </w:tcPr>
          <w:p>
            <w:pPr>
              <w:spacing w:line="360" w:lineRule="auto"/>
              <w:ind w:firstLine="0" w:firstLineChars="0"/>
              <w:jc w:val="center"/>
              <w:rPr>
                <w:rFonts w:hint="eastAsia" w:eastAsia="宋体"/>
                <w:bCs/>
                <w:sz w:val="24"/>
              </w:rPr>
            </w:pPr>
            <w:r>
              <w:rPr>
                <w:rFonts w:hint="eastAsia" w:eastAsia="宋体"/>
                <w:bCs/>
                <w:sz w:val="24"/>
              </w:rPr>
              <w:t>设备</w:t>
            </w:r>
          </w:p>
          <w:p>
            <w:pPr>
              <w:spacing w:line="360" w:lineRule="auto"/>
              <w:ind w:firstLine="0" w:firstLineChars="0"/>
              <w:jc w:val="center"/>
              <w:rPr>
                <w:rFonts w:hint="eastAsia" w:eastAsia="宋体"/>
                <w:bCs/>
                <w:sz w:val="24"/>
              </w:rPr>
            </w:pPr>
            <w:r>
              <w:rPr>
                <w:rFonts w:hint="eastAsia" w:eastAsia="宋体"/>
                <w:bCs/>
                <w:sz w:val="24"/>
              </w:rPr>
              <w:t>名称</w:t>
            </w:r>
          </w:p>
        </w:tc>
        <w:tc>
          <w:tcPr>
            <w:tcW w:w="1215" w:type="dxa"/>
            <w:tcBorders>
              <w:top w:val="double" w:color="000000" w:sz="6" w:space="0"/>
              <w:bottom w:val="single" w:color="000000" w:sz="6" w:space="0"/>
            </w:tcBorders>
            <w:shd w:val="clear" w:color="auto" w:fill="F3F3F3"/>
            <w:noWrap w:val="0"/>
            <w:vAlign w:val="top"/>
          </w:tcPr>
          <w:p>
            <w:pPr>
              <w:spacing w:line="360" w:lineRule="auto"/>
              <w:ind w:firstLine="0" w:firstLineChars="0"/>
              <w:jc w:val="center"/>
              <w:rPr>
                <w:rFonts w:hint="eastAsia" w:eastAsia="宋体"/>
                <w:bCs/>
                <w:sz w:val="24"/>
              </w:rPr>
            </w:pPr>
            <w:r>
              <w:rPr>
                <w:rFonts w:hint="eastAsia" w:eastAsia="宋体" w:cs="宋体"/>
                <w:sz w:val="24"/>
              </w:rPr>
              <w:t>制造商/品牌</w:t>
            </w:r>
          </w:p>
        </w:tc>
        <w:tc>
          <w:tcPr>
            <w:tcW w:w="993" w:type="dxa"/>
            <w:tcBorders>
              <w:top w:val="double" w:color="000000" w:sz="6" w:space="0"/>
              <w:bottom w:val="single" w:color="000000" w:sz="6" w:space="0"/>
            </w:tcBorders>
            <w:shd w:val="clear" w:color="auto" w:fill="F3F3F3"/>
            <w:noWrap w:val="0"/>
            <w:vAlign w:val="top"/>
          </w:tcPr>
          <w:p>
            <w:pPr>
              <w:spacing w:line="360" w:lineRule="auto"/>
              <w:ind w:firstLine="0" w:firstLineChars="0"/>
              <w:jc w:val="center"/>
              <w:rPr>
                <w:rFonts w:hint="eastAsia" w:eastAsia="宋体"/>
                <w:bCs/>
                <w:sz w:val="24"/>
              </w:rPr>
            </w:pPr>
            <w:r>
              <w:rPr>
                <w:rFonts w:hint="eastAsia" w:eastAsia="宋体"/>
                <w:bCs/>
                <w:sz w:val="24"/>
              </w:rPr>
              <w:t>规格</w:t>
            </w:r>
          </w:p>
          <w:p>
            <w:pPr>
              <w:spacing w:line="360" w:lineRule="auto"/>
              <w:ind w:firstLine="0" w:firstLineChars="0"/>
              <w:jc w:val="center"/>
              <w:rPr>
                <w:rFonts w:hint="eastAsia" w:eastAsia="宋体"/>
                <w:bCs/>
                <w:sz w:val="24"/>
              </w:rPr>
            </w:pPr>
            <w:r>
              <w:rPr>
                <w:rFonts w:hint="eastAsia" w:eastAsia="宋体"/>
                <w:bCs/>
                <w:sz w:val="24"/>
              </w:rPr>
              <w:t>型号</w:t>
            </w:r>
          </w:p>
        </w:tc>
        <w:tc>
          <w:tcPr>
            <w:tcW w:w="567" w:type="dxa"/>
            <w:tcBorders>
              <w:top w:val="double" w:color="000000" w:sz="6" w:space="0"/>
              <w:bottom w:val="single" w:color="000000" w:sz="6" w:space="0"/>
            </w:tcBorders>
            <w:shd w:val="clear" w:color="auto" w:fill="F3F3F3"/>
            <w:noWrap w:val="0"/>
            <w:vAlign w:val="top"/>
          </w:tcPr>
          <w:p>
            <w:pPr>
              <w:spacing w:line="360" w:lineRule="auto"/>
              <w:ind w:firstLine="0" w:firstLineChars="0"/>
              <w:jc w:val="center"/>
              <w:rPr>
                <w:rFonts w:hint="eastAsia" w:eastAsia="宋体"/>
                <w:bCs/>
                <w:sz w:val="24"/>
              </w:rPr>
            </w:pPr>
            <w:r>
              <w:rPr>
                <w:rFonts w:hint="eastAsia" w:eastAsia="宋体"/>
                <w:bCs/>
                <w:sz w:val="24"/>
              </w:rPr>
              <w:t>单位</w:t>
            </w:r>
          </w:p>
        </w:tc>
        <w:tc>
          <w:tcPr>
            <w:tcW w:w="567" w:type="dxa"/>
            <w:tcBorders>
              <w:top w:val="double" w:color="000000" w:sz="6" w:space="0"/>
              <w:bottom w:val="single" w:color="000000" w:sz="6" w:space="0"/>
            </w:tcBorders>
            <w:shd w:val="clear" w:color="auto" w:fill="F3F3F3"/>
            <w:noWrap w:val="0"/>
            <w:vAlign w:val="top"/>
          </w:tcPr>
          <w:p>
            <w:pPr>
              <w:spacing w:line="360" w:lineRule="auto"/>
              <w:ind w:firstLine="0" w:firstLineChars="0"/>
              <w:jc w:val="center"/>
              <w:rPr>
                <w:rFonts w:hint="eastAsia" w:eastAsia="宋体"/>
                <w:bCs/>
                <w:sz w:val="24"/>
              </w:rPr>
            </w:pPr>
            <w:r>
              <w:rPr>
                <w:rFonts w:hint="eastAsia" w:eastAsia="宋体"/>
                <w:bCs/>
                <w:sz w:val="24"/>
              </w:rPr>
              <w:t>数量</w:t>
            </w:r>
          </w:p>
        </w:tc>
        <w:tc>
          <w:tcPr>
            <w:tcW w:w="1275" w:type="dxa"/>
            <w:tcBorders>
              <w:top w:val="double" w:color="000000" w:sz="6" w:space="0"/>
              <w:bottom w:val="single" w:color="000000" w:sz="6" w:space="0"/>
            </w:tcBorders>
            <w:shd w:val="clear" w:color="auto" w:fill="F3F3F3"/>
            <w:noWrap w:val="0"/>
            <w:vAlign w:val="top"/>
          </w:tcPr>
          <w:p>
            <w:pPr>
              <w:spacing w:line="360" w:lineRule="auto"/>
              <w:ind w:firstLine="0" w:firstLineChars="0"/>
              <w:jc w:val="center"/>
              <w:rPr>
                <w:rFonts w:hint="eastAsia" w:eastAsia="宋体"/>
                <w:bCs/>
                <w:sz w:val="24"/>
              </w:rPr>
            </w:pPr>
            <w:r>
              <w:rPr>
                <w:rFonts w:hint="eastAsia" w:eastAsia="宋体"/>
                <w:bCs/>
                <w:sz w:val="24"/>
              </w:rPr>
              <w:t>生产周期</w:t>
            </w:r>
          </w:p>
        </w:tc>
        <w:tc>
          <w:tcPr>
            <w:tcW w:w="1659" w:type="dxa"/>
            <w:tcBorders>
              <w:top w:val="double" w:color="000000" w:sz="6" w:space="0"/>
              <w:bottom w:val="single" w:color="000000" w:sz="6" w:space="0"/>
              <w:right w:val="single" w:color="auto" w:sz="4" w:space="0"/>
            </w:tcBorders>
            <w:shd w:val="clear" w:color="auto" w:fill="F3F3F3"/>
            <w:noWrap w:val="0"/>
            <w:vAlign w:val="top"/>
          </w:tcPr>
          <w:p>
            <w:pPr>
              <w:spacing w:line="360" w:lineRule="auto"/>
              <w:ind w:firstLine="0" w:firstLineChars="0"/>
              <w:jc w:val="center"/>
              <w:rPr>
                <w:rFonts w:hint="eastAsia" w:eastAsia="宋体"/>
                <w:bCs/>
                <w:sz w:val="24"/>
              </w:rPr>
            </w:pPr>
            <w:r>
              <w:rPr>
                <w:rFonts w:hint="eastAsia" w:eastAsia="宋体"/>
                <w:bCs/>
                <w:sz w:val="24"/>
              </w:rPr>
              <w:t>到货周期</w:t>
            </w:r>
          </w:p>
        </w:tc>
        <w:tc>
          <w:tcPr>
            <w:tcW w:w="1260" w:type="dxa"/>
            <w:tcBorders>
              <w:top w:val="double" w:color="000000" w:sz="6" w:space="0"/>
              <w:left w:val="single" w:color="auto" w:sz="4" w:space="0"/>
              <w:bottom w:val="single" w:color="000000" w:sz="6" w:space="0"/>
            </w:tcBorders>
            <w:shd w:val="clear" w:color="auto" w:fill="F3F3F3"/>
            <w:noWrap w:val="0"/>
            <w:vAlign w:val="top"/>
          </w:tcPr>
          <w:p>
            <w:pPr>
              <w:spacing w:line="360" w:lineRule="auto"/>
              <w:ind w:firstLine="0" w:firstLineChars="0"/>
              <w:rPr>
                <w:rFonts w:hint="eastAsia" w:eastAsia="宋体"/>
                <w:bCs/>
                <w:sz w:val="24"/>
              </w:rPr>
            </w:pPr>
            <w:r>
              <w:rPr>
                <w:rFonts w:hint="eastAsia" w:eastAsia="宋体"/>
                <w:bCs/>
                <w:sz w:val="24"/>
              </w:rPr>
              <w:t>保存环境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468" w:type="dxa"/>
            <w:tcBorders>
              <w:top w:val="single" w:color="000000" w:sz="6" w:space="0"/>
            </w:tcBorders>
            <w:noWrap w:val="0"/>
            <w:vAlign w:val="top"/>
          </w:tcPr>
          <w:p>
            <w:pPr>
              <w:spacing w:before="60" w:line="360" w:lineRule="auto"/>
              <w:ind w:firstLine="360" w:firstLineChars="150"/>
              <w:rPr>
                <w:rFonts w:hint="eastAsia" w:eastAsia="宋体"/>
                <w:sz w:val="24"/>
              </w:rPr>
            </w:pPr>
          </w:p>
        </w:tc>
        <w:tc>
          <w:tcPr>
            <w:tcW w:w="1260" w:type="dxa"/>
            <w:tcBorders>
              <w:top w:val="single" w:color="000000" w:sz="6" w:space="0"/>
            </w:tcBorders>
            <w:noWrap w:val="0"/>
            <w:vAlign w:val="top"/>
          </w:tcPr>
          <w:p>
            <w:pPr>
              <w:spacing w:before="60" w:line="360" w:lineRule="auto"/>
              <w:ind w:firstLine="360" w:firstLineChars="150"/>
              <w:rPr>
                <w:rFonts w:hint="eastAsia" w:eastAsia="宋体"/>
                <w:sz w:val="24"/>
              </w:rPr>
            </w:pPr>
          </w:p>
        </w:tc>
        <w:tc>
          <w:tcPr>
            <w:tcW w:w="1215" w:type="dxa"/>
            <w:tcBorders>
              <w:top w:val="single" w:color="000000" w:sz="6" w:space="0"/>
            </w:tcBorders>
            <w:noWrap w:val="0"/>
            <w:vAlign w:val="top"/>
          </w:tcPr>
          <w:p>
            <w:pPr>
              <w:spacing w:before="60" w:line="360" w:lineRule="auto"/>
              <w:ind w:firstLine="360" w:firstLineChars="150"/>
              <w:rPr>
                <w:rFonts w:hint="eastAsia" w:eastAsia="宋体"/>
                <w:sz w:val="24"/>
              </w:rPr>
            </w:pPr>
          </w:p>
        </w:tc>
        <w:tc>
          <w:tcPr>
            <w:tcW w:w="993" w:type="dxa"/>
            <w:tcBorders>
              <w:top w:val="single" w:color="000000" w:sz="6" w:space="0"/>
            </w:tcBorders>
            <w:noWrap w:val="0"/>
            <w:vAlign w:val="top"/>
          </w:tcPr>
          <w:p>
            <w:pPr>
              <w:spacing w:before="60" w:line="360" w:lineRule="auto"/>
              <w:ind w:firstLine="360" w:firstLineChars="150"/>
              <w:rPr>
                <w:rFonts w:hint="eastAsia" w:eastAsia="宋体"/>
                <w:sz w:val="24"/>
              </w:rPr>
            </w:pPr>
          </w:p>
        </w:tc>
        <w:tc>
          <w:tcPr>
            <w:tcW w:w="567" w:type="dxa"/>
            <w:tcBorders>
              <w:top w:val="single" w:color="000000" w:sz="6" w:space="0"/>
            </w:tcBorders>
            <w:noWrap w:val="0"/>
            <w:vAlign w:val="top"/>
          </w:tcPr>
          <w:p>
            <w:pPr>
              <w:spacing w:before="60" w:line="360" w:lineRule="auto"/>
              <w:ind w:firstLine="360" w:firstLineChars="150"/>
              <w:rPr>
                <w:rFonts w:hint="eastAsia" w:eastAsia="宋体"/>
                <w:sz w:val="24"/>
              </w:rPr>
            </w:pPr>
          </w:p>
        </w:tc>
        <w:tc>
          <w:tcPr>
            <w:tcW w:w="567" w:type="dxa"/>
            <w:tcBorders>
              <w:top w:val="single" w:color="000000" w:sz="6" w:space="0"/>
            </w:tcBorders>
            <w:noWrap w:val="0"/>
            <w:vAlign w:val="top"/>
          </w:tcPr>
          <w:p>
            <w:pPr>
              <w:spacing w:before="60" w:line="360" w:lineRule="auto"/>
              <w:ind w:firstLine="360" w:firstLineChars="150"/>
              <w:rPr>
                <w:rFonts w:hint="eastAsia" w:eastAsia="宋体"/>
                <w:sz w:val="24"/>
              </w:rPr>
            </w:pPr>
          </w:p>
        </w:tc>
        <w:tc>
          <w:tcPr>
            <w:tcW w:w="1275" w:type="dxa"/>
            <w:tcBorders>
              <w:top w:val="single" w:color="000000" w:sz="6" w:space="0"/>
            </w:tcBorders>
            <w:noWrap w:val="0"/>
            <w:vAlign w:val="top"/>
          </w:tcPr>
          <w:p>
            <w:pPr>
              <w:spacing w:before="60" w:line="360" w:lineRule="auto"/>
              <w:ind w:firstLine="360" w:firstLineChars="150"/>
              <w:rPr>
                <w:rFonts w:hint="eastAsia" w:eastAsia="宋体"/>
                <w:sz w:val="24"/>
              </w:rPr>
            </w:pPr>
          </w:p>
        </w:tc>
        <w:tc>
          <w:tcPr>
            <w:tcW w:w="1659" w:type="dxa"/>
            <w:tcBorders>
              <w:top w:val="single" w:color="000000" w:sz="6" w:space="0"/>
              <w:right w:val="single" w:color="auto" w:sz="4" w:space="0"/>
            </w:tcBorders>
            <w:noWrap w:val="0"/>
            <w:vAlign w:val="top"/>
          </w:tcPr>
          <w:p>
            <w:pPr>
              <w:spacing w:before="60" w:line="360" w:lineRule="auto"/>
              <w:ind w:firstLine="360" w:firstLineChars="150"/>
              <w:rPr>
                <w:rFonts w:hint="eastAsia" w:eastAsia="宋体"/>
                <w:sz w:val="24"/>
              </w:rPr>
            </w:pPr>
          </w:p>
        </w:tc>
        <w:tc>
          <w:tcPr>
            <w:tcW w:w="1260" w:type="dxa"/>
            <w:tcBorders>
              <w:top w:val="single" w:color="000000" w:sz="6" w:space="0"/>
              <w:left w:val="single" w:color="auto" w:sz="4" w:space="0"/>
            </w:tcBorders>
            <w:noWrap w:val="0"/>
            <w:vAlign w:val="top"/>
          </w:tcPr>
          <w:p>
            <w:pPr>
              <w:spacing w:before="60" w:line="360" w:lineRule="auto"/>
              <w:ind w:firstLine="360" w:firstLineChars="150"/>
              <w:rPr>
                <w:rFonts w:hint="eastAsia" w:eastAsia="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68" w:type="dxa"/>
            <w:noWrap w:val="0"/>
            <w:vAlign w:val="top"/>
          </w:tcPr>
          <w:p>
            <w:pPr>
              <w:spacing w:before="60" w:line="360" w:lineRule="auto"/>
              <w:ind w:firstLine="360" w:firstLineChars="150"/>
              <w:rPr>
                <w:rFonts w:hint="eastAsia" w:eastAsia="宋体"/>
                <w:sz w:val="24"/>
              </w:rPr>
            </w:pPr>
          </w:p>
        </w:tc>
        <w:tc>
          <w:tcPr>
            <w:tcW w:w="1260" w:type="dxa"/>
            <w:noWrap w:val="0"/>
            <w:vAlign w:val="top"/>
          </w:tcPr>
          <w:p>
            <w:pPr>
              <w:spacing w:before="60" w:line="360" w:lineRule="auto"/>
              <w:ind w:firstLine="360" w:firstLineChars="150"/>
              <w:rPr>
                <w:rFonts w:hint="eastAsia" w:eastAsia="宋体"/>
                <w:sz w:val="24"/>
              </w:rPr>
            </w:pPr>
            <w:r>
              <w:rPr>
                <w:rFonts w:hint="eastAsia" w:eastAsia="宋体"/>
                <w:sz w:val="24"/>
              </w:rPr>
              <w:t>合计</w:t>
            </w:r>
          </w:p>
        </w:tc>
        <w:tc>
          <w:tcPr>
            <w:tcW w:w="7536" w:type="dxa"/>
            <w:gridSpan w:val="7"/>
            <w:noWrap w:val="0"/>
            <w:vAlign w:val="top"/>
          </w:tcPr>
          <w:p>
            <w:pPr>
              <w:spacing w:before="60" w:line="360" w:lineRule="auto"/>
              <w:ind w:firstLine="360" w:firstLineChars="150"/>
              <w:rPr>
                <w:rFonts w:hint="eastAsia" w:eastAsia="宋体"/>
                <w:sz w:val="24"/>
              </w:rPr>
            </w:pPr>
          </w:p>
        </w:tc>
      </w:tr>
    </w:tbl>
    <w:p>
      <w:pPr>
        <w:spacing w:line="360" w:lineRule="auto"/>
        <w:ind w:firstLine="361" w:firstLineChars="150"/>
        <w:rPr>
          <w:rFonts w:hint="eastAsia" w:eastAsia="宋体" w:cs="宋体"/>
          <w:sz w:val="24"/>
        </w:rPr>
      </w:pPr>
      <w:r>
        <w:rPr>
          <w:rFonts w:hint="eastAsia" w:cs="宋体"/>
          <w:b/>
          <w:sz w:val="24"/>
          <w:lang w:eastAsia="zh-CN"/>
        </w:rPr>
        <w:t>报价人</w:t>
      </w:r>
      <w:r>
        <w:rPr>
          <w:rFonts w:hint="eastAsia" w:eastAsia="宋体" w:cs="宋体"/>
          <w:sz w:val="24"/>
        </w:rPr>
        <w:t>：</w:t>
      </w:r>
      <w:r>
        <w:rPr>
          <w:rFonts w:eastAsia="宋体"/>
          <w:sz w:val="24"/>
        </w:rPr>
        <w:t xml:space="preserve">              </w:t>
      </w:r>
      <w:r>
        <w:rPr>
          <w:rFonts w:hint="eastAsia" w:eastAsia="宋体" w:cs="宋体"/>
          <w:sz w:val="24"/>
        </w:rPr>
        <w:t>（盖章）</w:t>
      </w:r>
      <w:r>
        <w:rPr>
          <w:rFonts w:eastAsia="宋体"/>
          <w:sz w:val="24"/>
        </w:rPr>
        <w:t xml:space="preserve">   </w:t>
      </w:r>
      <w:r>
        <w:rPr>
          <w:rFonts w:hint="eastAsia" w:cs="宋体"/>
          <w:b/>
          <w:sz w:val="24"/>
          <w:lang w:eastAsia="zh-CN"/>
        </w:rPr>
        <w:t>报价人</w:t>
      </w:r>
      <w:r>
        <w:rPr>
          <w:rFonts w:hint="eastAsia" w:eastAsia="宋体" w:cs="宋体"/>
          <w:sz w:val="24"/>
        </w:rPr>
        <w:t>代表：</w:t>
      </w:r>
      <w:r>
        <w:rPr>
          <w:rFonts w:eastAsia="宋体"/>
          <w:sz w:val="24"/>
        </w:rPr>
        <w:t xml:space="preserve">         </w:t>
      </w:r>
      <w:r>
        <w:rPr>
          <w:rFonts w:hint="eastAsia" w:eastAsia="宋体" w:cs="宋体"/>
          <w:sz w:val="24"/>
        </w:rPr>
        <w:t>（签字）</w:t>
      </w:r>
    </w:p>
    <w:p>
      <w:pPr>
        <w:spacing w:line="360" w:lineRule="auto"/>
        <w:ind w:firstLine="360" w:firstLineChars="150"/>
        <w:rPr>
          <w:rFonts w:hint="eastAsia" w:eastAsia="宋体"/>
          <w:sz w:val="24"/>
        </w:rPr>
      </w:pPr>
    </w:p>
    <w:p>
      <w:pPr>
        <w:spacing w:line="360" w:lineRule="auto"/>
        <w:ind w:firstLine="360" w:firstLineChars="150"/>
        <w:rPr>
          <w:rFonts w:hint="eastAsia" w:eastAsia="宋体"/>
          <w:sz w:val="24"/>
        </w:rPr>
      </w:pPr>
    </w:p>
    <w:p>
      <w:pPr>
        <w:widowControl w:val="0"/>
        <w:numPr>
          <w:ilvl w:val="2"/>
          <w:numId w:val="5"/>
        </w:numPr>
        <w:spacing w:line="360" w:lineRule="auto"/>
        <w:ind w:left="1080" w:hanging="1080" w:firstLineChars="0"/>
        <w:jc w:val="both"/>
        <w:outlineLvl w:val="2"/>
        <w:rPr>
          <w:rFonts w:hint="eastAsia" w:ascii="Times New Roman" w:hAnsi="Times New Roman" w:eastAsia="宋体" w:cs="Times New Roman"/>
          <w:b/>
          <w:bCs w:val="0"/>
          <w:kern w:val="2"/>
          <w:sz w:val="24"/>
          <w:szCs w:val="24"/>
          <w:lang w:val="en-US" w:eastAsia="zh-CN" w:bidi="ar-SA"/>
        </w:rPr>
      </w:pPr>
      <w:bookmarkStart w:id="258" w:name="_Toc105886534"/>
      <w:bookmarkStart w:id="259" w:name="_Toc7062"/>
      <w:bookmarkStart w:id="260" w:name="_Toc105312933"/>
      <w:bookmarkStart w:id="261" w:name="_Toc119258206"/>
      <w:bookmarkStart w:id="262" w:name="_Toc105939376"/>
      <w:bookmarkStart w:id="263" w:name="_Toc76634895"/>
      <w:bookmarkStart w:id="264" w:name="_Toc76901575"/>
      <w:r>
        <w:rPr>
          <w:rFonts w:hint="eastAsia" w:ascii="Times New Roman" w:hAnsi="Times New Roman" w:eastAsia="宋体" w:cs="Times New Roman"/>
          <w:b/>
          <w:bCs w:val="0"/>
          <w:kern w:val="2"/>
          <w:sz w:val="24"/>
          <w:szCs w:val="24"/>
          <w:lang w:val="en-US" w:eastAsia="zh-CN" w:bidi="ar-SA"/>
        </w:rPr>
        <w:t>偏差表</w:t>
      </w:r>
      <w:bookmarkEnd w:id="258"/>
      <w:bookmarkEnd w:id="259"/>
      <w:bookmarkEnd w:id="260"/>
      <w:bookmarkEnd w:id="261"/>
      <w:bookmarkEnd w:id="262"/>
      <w:bookmarkEnd w:id="263"/>
      <w:bookmarkEnd w:id="264"/>
    </w:p>
    <w:p>
      <w:pPr>
        <w:spacing w:line="360" w:lineRule="auto"/>
        <w:ind w:firstLine="482" w:firstLineChars="200"/>
        <w:rPr>
          <w:rFonts w:eastAsia="宋体"/>
          <w:sz w:val="24"/>
        </w:rPr>
      </w:pPr>
      <w:r>
        <w:rPr>
          <w:rFonts w:hint="eastAsia" w:cs="宋体"/>
          <w:b/>
          <w:sz w:val="24"/>
          <w:lang w:eastAsia="zh-CN"/>
        </w:rPr>
        <w:t>报价人</w:t>
      </w:r>
      <w:r>
        <w:rPr>
          <w:rFonts w:hint="eastAsia" w:eastAsia="宋体" w:cs="宋体"/>
          <w:sz w:val="24"/>
        </w:rPr>
        <w:t>名称：</w:t>
      </w:r>
      <w:r>
        <w:rPr>
          <w:rFonts w:eastAsia="宋体"/>
          <w:sz w:val="24"/>
        </w:rPr>
        <w:t xml:space="preserve">                        </w:t>
      </w:r>
      <w:r>
        <w:rPr>
          <w:rFonts w:hint="eastAsia" w:eastAsia="宋体" w:cs="宋体"/>
          <w:sz w:val="24"/>
        </w:rPr>
        <w:t>日期</w:t>
      </w:r>
    </w:p>
    <w:tbl>
      <w:tblPr>
        <w:tblStyle w:val="23"/>
        <w:tblW w:w="0" w:type="auto"/>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811"/>
        <w:gridCol w:w="3420"/>
        <w:gridCol w:w="1620"/>
        <w:gridCol w:w="144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817" w:type="dxa"/>
            <w:tcBorders>
              <w:top w:val="double" w:color="000000" w:sz="6" w:space="0"/>
              <w:left w:val="double" w:color="000000" w:sz="6" w:space="0"/>
              <w:bottom w:val="single" w:color="000000" w:sz="6" w:space="0"/>
              <w:right w:val="single" w:color="000000" w:sz="6" w:space="0"/>
            </w:tcBorders>
            <w:shd w:val="clear" w:color="auto" w:fill="F3F3F3"/>
            <w:noWrap w:val="0"/>
            <w:vAlign w:val="center"/>
          </w:tcPr>
          <w:p>
            <w:pPr>
              <w:spacing w:line="360" w:lineRule="auto"/>
              <w:ind w:firstLine="0" w:firstLineChars="0"/>
              <w:jc w:val="center"/>
              <w:rPr>
                <w:rFonts w:eastAsia="宋体"/>
                <w:sz w:val="24"/>
              </w:rPr>
            </w:pPr>
            <w:r>
              <w:rPr>
                <w:rFonts w:hint="eastAsia" w:eastAsia="宋体" w:cs="宋体"/>
                <w:sz w:val="24"/>
              </w:rPr>
              <w:t>序号</w:t>
            </w:r>
          </w:p>
        </w:tc>
        <w:tc>
          <w:tcPr>
            <w:tcW w:w="1811" w:type="dxa"/>
            <w:tcBorders>
              <w:top w:val="double" w:color="000000" w:sz="6" w:space="0"/>
              <w:left w:val="single" w:color="000000" w:sz="6" w:space="0"/>
              <w:bottom w:val="single" w:color="000000" w:sz="6" w:space="0"/>
              <w:right w:val="single" w:color="000000" w:sz="6" w:space="0"/>
            </w:tcBorders>
            <w:shd w:val="clear" w:color="auto" w:fill="F3F3F3"/>
            <w:noWrap w:val="0"/>
            <w:vAlign w:val="center"/>
          </w:tcPr>
          <w:p>
            <w:pPr>
              <w:spacing w:line="360" w:lineRule="auto"/>
              <w:ind w:firstLine="0" w:firstLineChars="0"/>
              <w:jc w:val="center"/>
              <w:rPr>
                <w:rFonts w:eastAsia="宋体"/>
                <w:sz w:val="24"/>
              </w:rPr>
            </w:pPr>
            <w:r>
              <w:rPr>
                <w:rFonts w:hint="eastAsia" w:eastAsia="宋体" w:cs="宋体"/>
                <w:sz w:val="24"/>
              </w:rPr>
              <w:t>招标文件规格</w:t>
            </w:r>
          </w:p>
        </w:tc>
        <w:tc>
          <w:tcPr>
            <w:tcW w:w="3420" w:type="dxa"/>
            <w:tcBorders>
              <w:top w:val="double" w:color="000000" w:sz="6" w:space="0"/>
              <w:left w:val="single" w:color="000000" w:sz="6" w:space="0"/>
              <w:bottom w:val="single" w:color="000000" w:sz="6" w:space="0"/>
              <w:right w:val="single" w:color="000000" w:sz="6" w:space="0"/>
            </w:tcBorders>
            <w:shd w:val="clear" w:color="auto" w:fill="F3F3F3"/>
            <w:noWrap w:val="0"/>
            <w:vAlign w:val="center"/>
          </w:tcPr>
          <w:p>
            <w:pPr>
              <w:spacing w:line="360" w:lineRule="auto"/>
              <w:ind w:firstLine="0" w:firstLineChars="0"/>
              <w:jc w:val="center"/>
              <w:rPr>
                <w:rFonts w:eastAsia="宋体"/>
                <w:sz w:val="24"/>
              </w:rPr>
            </w:pPr>
            <w:r>
              <w:rPr>
                <w:rFonts w:hint="eastAsia" w:eastAsia="宋体" w:cs="宋体"/>
                <w:sz w:val="24"/>
              </w:rPr>
              <w:t>投标规格</w:t>
            </w:r>
          </w:p>
        </w:tc>
        <w:tc>
          <w:tcPr>
            <w:tcW w:w="1620" w:type="dxa"/>
            <w:tcBorders>
              <w:top w:val="double" w:color="000000" w:sz="6" w:space="0"/>
              <w:left w:val="single" w:color="000000" w:sz="6" w:space="0"/>
              <w:bottom w:val="single" w:color="000000" w:sz="6" w:space="0"/>
              <w:right w:val="single" w:color="000000" w:sz="6" w:space="0"/>
            </w:tcBorders>
            <w:shd w:val="clear" w:color="auto" w:fill="F3F3F3"/>
            <w:noWrap w:val="0"/>
            <w:vAlign w:val="center"/>
          </w:tcPr>
          <w:p>
            <w:pPr>
              <w:spacing w:line="360" w:lineRule="auto"/>
              <w:ind w:firstLine="0" w:firstLineChars="0"/>
              <w:jc w:val="center"/>
              <w:rPr>
                <w:rFonts w:eastAsia="宋体"/>
                <w:sz w:val="24"/>
              </w:rPr>
            </w:pPr>
            <w:r>
              <w:rPr>
                <w:rFonts w:hint="eastAsia" w:eastAsia="宋体" w:cs="宋体"/>
                <w:sz w:val="24"/>
              </w:rPr>
              <w:t>偏差</w:t>
            </w:r>
          </w:p>
        </w:tc>
        <w:tc>
          <w:tcPr>
            <w:tcW w:w="1440" w:type="dxa"/>
            <w:tcBorders>
              <w:top w:val="double" w:color="000000" w:sz="6" w:space="0"/>
              <w:left w:val="single" w:color="000000" w:sz="6" w:space="0"/>
              <w:bottom w:val="single" w:color="000000" w:sz="6" w:space="0"/>
              <w:right w:val="double" w:color="000000" w:sz="6" w:space="0"/>
            </w:tcBorders>
            <w:shd w:val="clear" w:color="auto" w:fill="F3F3F3"/>
            <w:noWrap w:val="0"/>
            <w:vAlign w:val="center"/>
          </w:tcPr>
          <w:p>
            <w:pPr>
              <w:spacing w:line="360" w:lineRule="auto"/>
              <w:ind w:firstLine="0" w:firstLineChars="0"/>
              <w:jc w:val="center"/>
              <w:rPr>
                <w:rFonts w:eastAsia="宋体"/>
                <w:sz w:val="24"/>
              </w:rPr>
            </w:pPr>
            <w:r>
              <w:rPr>
                <w:rFonts w:hint="eastAsia" w:eastAsia="宋体" w:cs="宋体"/>
                <w:sz w:val="24"/>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17" w:type="dxa"/>
            <w:tcBorders>
              <w:top w:val="single" w:color="000000" w:sz="6" w:space="0"/>
              <w:left w:val="double" w:color="000000" w:sz="6" w:space="0"/>
              <w:bottom w:val="single" w:color="000000" w:sz="6" w:space="0"/>
              <w:right w:val="single" w:color="000000" w:sz="6" w:space="0"/>
            </w:tcBorders>
            <w:noWrap w:val="0"/>
            <w:vAlign w:val="top"/>
          </w:tcPr>
          <w:p>
            <w:pPr>
              <w:spacing w:line="360" w:lineRule="auto"/>
              <w:ind w:firstLine="480" w:firstLineChars="200"/>
              <w:rPr>
                <w:rFonts w:eastAsia="宋体"/>
                <w:sz w:val="24"/>
              </w:rPr>
            </w:pPr>
          </w:p>
        </w:tc>
        <w:tc>
          <w:tcPr>
            <w:tcW w:w="1811"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ind w:firstLine="480" w:firstLineChars="200"/>
              <w:rPr>
                <w:rFonts w:eastAsia="宋体"/>
                <w:sz w:val="24"/>
              </w:rPr>
            </w:pPr>
          </w:p>
        </w:tc>
        <w:tc>
          <w:tcPr>
            <w:tcW w:w="342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ind w:firstLine="480" w:firstLineChars="200"/>
              <w:rPr>
                <w:rFonts w:eastAsia="宋体"/>
                <w:sz w:val="24"/>
              </w:rPr>
            </w:pPr>
          </w:p>
        </w:tc>
        <w:tc>
          <w:tcPr>
            <w:tcW w:w="1620"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ind w:firstLine="480" w:firstLineChars="200"/>
              <w:rPr>
                <w:rFonts w:eastAsia="宋体"/>
                <w:sz w:val="24"/>
              </w:rPr>
            </w:pPr>
          </w:p>
        </w:tc>
        <w:tc>
          <w:tcPr>
            <w:tcW w:w="1440" w:type="dxa"/>
            <w:tcBorders>
              <w:top w:val="single" w:color="000000" w:sz="6" w:space="0"/>
              <w:left w:val="single" w:color="000000" w:sz="6" w:space="0"/>
              <w:bottom w:val="single" w:color="000000" w:sz="6" w:space="0"/>
              <w:right w:val="double" w:color="000000" w:sz="6" w:space="0"/>
            </w:tcBorders>
            <w:noWrap w:val="0"/>
            <w:vAlign w:val="top"/>
          </w:tcPr>
          <w:p>
            <w:pPr>
              <w:spacing w:line="360" w:lineRule="auto"/>
              <w:ind w:firstLine="480" w:firstLineChars="200"/>
              <w:rPr>
                <w:rFonts w:eastAsia="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17" w:type="dxa"/>
            <w:tcBorders>
              <w:top w:val="single" w:color="000000" w:sz="6" w:space="0"/>
              <w:left w:val="double" w:color="000000" w:sz="6" w:space="0"/>
              <w:bottom w:val="double" w:color="000000" w:sz="6" w:space="0"/>
              <w:right w:val="single" w:color="000000" w:sz="6" w:space="0"/>
            </w:tcBorders>
            <w:noWrap w:val="0"/>
            <w:vAlign w:val="top"/>
          </w:tcPr>
          <w:p>
            <w:pPr>
              <w:spacing w:line="360" w:lineRule="auto"/>
              <w:ind w:firstLine="480" w:firstLineChars="200"/>
              <w:rPr>
                <w:rFonts w:eastAsia="宋体"/>
                <w:sz w:val="24"/>
              </w:rPr>
            </w:pPr>
          </w:p>
        </w:tc>
        <w:tc>
          <w:tcPr>
            <w:tcW w:w="1811" w:type="dxa"/>
            <w:tcBorders>
              <w:top w:val="single" w:color="000000" w:sz="6" w:space="0"/>
              <w:left w:val="single" w:color="000000" w:sz="6" w:space="0"/>
              <w:bottom w:val="double" w:color="000000" w:sz="6" w:space="0"/>
              <w:right w:val="single" w:color="000000" w:sz="6" w:space="0"/>
            </w:tcBorders>
            <w:noWrap w:val="0"/>
            <w:vAlign w:val="top"/>
          </w:tcPr>
          <w:p>
            <w:pPr>
              <w:spacing w:line="360" w:lineRule="auto"/>
              <w:ind w:firstLine="480" w:firstLineChars="200"/>
              <w:rPr>
                <w:rFonts w:eastAsia="宋体"/>
                <w:sz w:val="24"/>
              </w:rPr>
            </w:pPr>
          </w:p>
        </w:tc>
        <w:tc>
          <w:tcPr>
            <w:tcW w:w="3420" w:type="dxa"/>
            <w:tcBorders>
              <w:top w:val="single" w:color="000000" w:sz="6" w:space="0"/>
              <w:left w:val="single" w:color="000000" w:sz="6" w:space="0"/>
              <w:bottom w:val="double" w:color="000000" w:sz="6" w:space="0"/>
              <w:right w:val="single" w:color="000000" w:sz="6" w:space="0"/>
            </w:tcBorders>
            <w:noWrap w:val="0"/>
            <w:vAlign w:val="top"/>
          </w:tcPr>
          <w:p>
            <w:pPr>
              <w:spacing w:line="360" w:lineRule="auto"/>
              <w:ind w:firstLine="480" w:firstLineChars="200"/>
              <w:rPr>
                <w:rFonts w:eastAsia="宋体"/>
                <w:sz w:val="24"/>
              </w:rPr>
            </w:pPr>
          </w:p>
        </w:tc>
        <w:tc>
          <w:tcPr>
            <w:tcW w:w="1620" w:type="dxa"/>
            <w:tcBorders>
              <w:top w:val="single" w:color="000000" w:sz="6" w:space="0"/>
              <w:left w:val="single" w:color="000000" w:sz="6" w:space="0"/>
              <w:bottom w:val="double" w:color="000000" w:sz="6" w:space="0"/>
              <w:right w:val="single" w:color="000000" w:sz="6" w:space="0"/>
            </w:tcBorders>
            <w:noWrap w:val="0"/>
            <w:vAlign w:val="top"/>
          </w:tcPr>
          <w:p>
            <w:pPr>
              <w:spacing w:line="360" w:lineRule="auto"/>
              <w:ind w:firstLine="480" w:firstLineChars="200"/>
              <w:rPr>
                <w:rFonts w:eastAsia="宋体"/>
                <w:sz w:val="24"/>
              </w:rPr>
            </w:pPr>
          </w:p>
        </w:tc>
        <w:tc>
          <w:tcPr>
            <w:tcW w:w="1440" w:type="dxa"/>
            <w:tcBorders>
              <w:top w:val="single" w:color="000000" w:sz="6" w:space="0"/>
              <w:left w:val="single" w:color="000000" w:sz="6" w:space="0"/>
              <w:bottom w:val="double" w:color="000000" w:sz="6" w:space="0"/>
              <w:right w:val="double" w:color="000000" w:sz="6" w:space="0"/>
            </w:tcBorders>
            <w:noWrap w:val="0"/>
            <w:vAlign w:val="top"/>
          </w:tcPr>
          <w:p>
            <w:pPr>
              <w:spacing w:line="360" w:lineRule="auto"/>
              <w:ind w:firstLine="480" w:firstLineChars="200"/>
              <w:rPr>
                <w:rFonts w:eastAsia="宋体"/>
                <w:sz w:val="24"/>
              </w:rPr>
            </w:pPr>
          </w:p>
        </w:tc>
      </w:tr>
    </w:tbl>
    <w:p>
      <w:pPr>
        <w:spacing w:line="360" w:lineRule="auto"/>
        <w:ind w:firstLine="0" w:firstLineChars="0"/>
        <w:rPr>
          <w:rFonts w:hint="eastAsia" w:eastAsia="宋体" w:cs="宋体"/>
          <w:sz w:val="24"/>
        </w:rPr>
      </w:pPr>
      <w:r>
        <w:rPr>
          <w:rFonts w:hint="eastAsia" w:cs="宋体"/>
          <w:b/>
          <w:sz w:val="24"/>
          <w:lang w:eastAsia="zh-CN"/>
        </w:rPr>
        <w:t>报价人</w:t>
      </w:r>
      <w:r>
        <w:rPr>
          <w:rFonts w:hint="eastAsia" w:eastAsia="宋体" w:cs="宋体"/>
          <w:sz w:val="24"/>
        </w:rPr>
        <w:t>：</w:t>
      </w:r>
      <w:r>
        <w:rPr>
          <w:rFonts w:eastAsia="宋体"/>
          <w:sz w:val="24"/>
        </w:rPr>
        <w:t xml:space="preserve">               </w:t>
      </w:r>
      <w:r>
        <w:rPr>
          <w:rFonts w:hint="eastAsia" w:eastAsia="宋体" w:cs="宋体"/>
          <w:sz w:val="24"/>
        </w:rPr>
        <w:t>（盖章）</w:t>
      </w:r>
      <w:r>
        <w:rPr>
          <w:rFonts w:eastAsia="宋体"/>
          <w:sz w:val="24"/>
        </w:rPr>
        <w:t xml:space="preserve">         </w:t>
      </w:r>
      <w:r>
        <w:rPr>
          <w:rFonts w:hint="eastAsia" w:cs="宋体"/>
          <w:b/>
          <w:sz w:val="24"/>
          <w:lang w:eastAsia="zh-CN"/>
        </w:rPr>
        <w:t>报价人</w:t>
      </w:r>
      <w:r>
        <w:rPr>
          <w:rFonts w:hint="eastAsia" w:eastAsia="宋体" w:cs="宋体"/>
          <w:sz w:val="24"/>
        </w:rPr>
        <w:t>代表：</w:t>
      </w:r>
      <w:r>
        <w:rPr>
          <w:rFonts w:eastAsia="宋体"/>
          <w:sz w:val="24"/>
        </w:rPr>
        <w:t xml:space="preserve">          </w:t>
      </w:r>
      <w:r>
        <w:rPr>
          <w:rFonts w:hint="eastAsia" w:eastAsia="宋体" w:cs="宋体"/>
          <w:sz w:val="24"/>
        </w:rPr>
        <w:t>（签字）</w:t>
      </w:r>
    </w:p>
    <w:p>
      <w:pPr>
        <w:spacing w:line="360" w:lineRule="auto"/>
        <w:ind w:firstLine="480" w:firstLineChars="200"/>
        <w:rPr>
          <w:rFonts w:eastAsia="宋体"/>
          <w:sz w:val="24"/>
        </w:rPr>
      </w:pPr>
      <w:r>
        <w:rPr>
          <w:rFonts w:hint="eastAsia" w:eastAsia="宋体"/>
          <w:sz w:val="24"/>
        </w:rPr>
        <w:t>说明：</w:t>
      </w:r>
      <w:r>
        <w:rPr>
          <w:rFonts w:hint="eastAsia"/>
          <w:sz w:val="24"/>
          <w:lang w:eastAsia="zh-CN"/>
        </w:rPr>
        <w:t>报价人</w:t>
      </w:r>
      <w:r>
        <w:rPr>
          <w:rFonts w:hint="eastAsia" w:eastAsia="宋体"/>
          <w:sz w:val="24"/>
        </w:rPr>
        <w:t>必须在本表中详细填写投标文件在技术方面的任何偏离。如没有填写此表或填写无偏离，则认为</w:t>
      </w:r>
      <w:r>
        <w:rPr>
          <w:rFonts w:hint="eastAsia"/>
          <w:sz w:val="24"/>
          <w:lang w:eastAsia="zh-CN"/>
        </w:rPr>
        <w:t>报价人</w:t>
      </w:r>
      <w:r>
        <w:rPr>
          <w:rFonts w:hint="eastAsia" w:eastAsia="宋体"/>
          <w:sz w:val="24"/>
        </w:rPr>
        <w:t>已全面响应招标文件技术上所有要求。</w:t>
      </w:r>
    </w:p>
    <w:p>
      <w:pPr>
        <w:spacing w:line="360" w:lineRule="auto"/>
        <w:ind w:firstLine="480" w:firstLineChars="200"/>
        <w:rPr>
          <w:rFonts w:hint="eastAsia" w:eastAsia="宋体"/>
          <w:sz w:val="24"/>
        </w:rPr>
      </w:pPr>
    </w:p>
    <w:p>
      <w:pPr>
        <w:widowControl w:val="0"/>
        <w:numPr>
          <w:ilvl w:val="2"/>
          <w:numId w:val="5"/>
        </w:numPr>
        <w:spacing w:line="360" w:lineRule="auto"/>
        <w:ind w:left="1080" w:hanging="1080" w:firstLineChars="0"/>
        <w:jc w:val="both"/>
        <w:outlineLvl w:val="2"/>
        <w:rPr>
          <w:rFonts w:hint="eastAsia" w:ascii="Times New Roman" w:hAnsi="Times New Roman" w:eastAsia="宋体" w:cs="Times New Roman"/>
          <w:b/>
          <w:bCs w:val="0"/>
          <w:kern w:val="2"/>
          <w:sz w:val="24"/>
          <w:szCs w:val="24"/>
          <w:lang w:val="en-US" w:eastAsia="zh-CN" w:bidi="ar-SA"/>
        </w:rPr>
      </w:pPr>
      <w:bookmarkStart w:id="265" w:name="_Toc11889"/>
      <w:r>
        <w:rPr>
          <w:rFonts w:hint="eastAsia" w:ascii="Times New Roman" w:hAnsi="Times New Roman" w:eastAsia="宋体" w:cs="Times New Roman"/>
          <w:b/>
          <w:bCs w:val="0"/>
          <w:kern w:val="2"/>
          <w:sz w:val="24"/>
          <w:szCs w:val="24"/>
          <w:lang w:val="en-US" w:eastAsia="zh-CN" w:bidi="ar-SA"/>
        </w:rPr>
        <w:t>现场培训</w:t>
      </w:r>
      <w:bookmarkEnd w:id="265"/>
    </w:p>
    <w:tbl>
      <w:tblPr>
        <w:tblStyle w:val="23"/>
        <w:tblW w:w="0" w:type="auto"/>
        <w:tblInd w:w="-7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25"/>
        <w:gridCol w:w="2820"/>
        <w:gridCol w:w="211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trPr>
        <w:tc>
          <w:tcPr>
            <w:tcW w:w="3525" w:type="dxa"/>
            <w:tcBorders>
              <w:top w:val="double" w:color="000000" w:sz="6" w:space="0"/>
              <w:bottom w:val="single" w:color="000000" w:sz="6" w:space="0"/>
            </w:tcBorders>
            <w:shd w:val="clear" w:color="auto" w:fill="F3F3F3"/>
            <w:noWrap w:val="0"/>
            <w:vAlign w:val="top"/>
          </w:tcPr>
          <w:p>
            <w:pPr>
              <w:spacing w:line="360" w:lineRule="auto"/>
              <w:ind w:firstLine="0" w:firstLineChars="0"/>
              <w:jc w:val="center"/>
              <w:rPr>
                <w:rFonts w:hint="eastAsia" w:eastAsia="宋体"/>
                <w:sz w:val="24"/>
              </w:rPr>
            </w:pPr>
            <w:r>
              <w:rPr>
                <w:rFonts w:hint="eastAsia" w:eastAsia="宋体"/>
                <w:sz w:val="24"/>
              </w:rPr>
              <w:t>培训内容</w:t>
            </w:r>
          </w:p>
        </w:tc>
        <w:tc>
          <w:tcPr>
            <w:tcW w:w="2820" w:type="dxa"/>
            <w:tcBorders>
              <w:top w:val="double" w:color="000000" w:sz="6" w:space="0"/>
              <w:bottom w:val="single" w:color="000000" w:sz="6" w:space="0"/>
            </w:tcBorders>
            <w:shd w:val="clear" w:color="auto" w:fill="F3F3F3"/>
            <w:noWrap/>
            <w:vAlign w:val="top"/>
          </w:tcPr>
          <w:p>
            <w:pPr>
              <w:spacing w:line="360" w:lineRule="auto"/>
              <w:ind w:firstLine="0" w:firstLineChars="0"/>
              <w:jc w:val="center"/>
              <w:rPr>
                <w:rFonts w:hint="eastAsia" w:eastAsia="宋体"/>
                <w:sz w:val="24"/>
              </w:rPr>
            </w:pPr>
            <w:r>
              <w:rPr>
                <w:rFonts w:hint="eastAsia" w:eastAsia="宋体"/>
                <w:sz w:val="24"/>
              </w:rPr>
              <w:t>教师资质</w:t>
            </w:r>
          </w:p>
        </w:tc>
        <w:tc>
          <w:tcPr>
            <w:tcW w:w="2115" w:type="dxa"/>
            <w:tcBorders>
              <w:top w:val="double" w:color="000000" w:sz="6" w:space="0"/>
              <w:bottom w:val="single" w:color="000000" w:sz="6" w:space="0"/>
            </w:tcBorders>
            <w:shd w:val="clear" w:color="auto" w:fill="F3F3F3"/>
            <w:noWrap/>
            <w:vAlign w:val="top"/>
          </w:tcPr>
          <w:p>
            <w:pPr>
              <w:spacing w:line="360" w:lineRule="auto"/>
              <w:ind w:firstLine="0" w:firstLineChars="0"/>
              <w:jc w:val="center"/>
              <w:rPr>
                <w:rFonts w:hint="eastAsia" w:eastAsia="宋体"/>
                <w:sz w:val="24"/>
              </w:rPr>
            </w:pPr>
            <w:r>
              <w:rPr>
                <w:rFonts w:hint="eastAsia" w:eastAsia="宋体"/>
                <w:sz w:val="24"/>
              </w:rPr>
              <w:t>课时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trPr>
        <w:tc>
          <w:tcPr>
            <w:tcW w:w="3525" w:type="dxa"/>
            <w:tcBorders>
              <w:top w:val="single" w:color="000000" w:sz="6" w:space="0"/>
            </w:tcBorders>
            <w:noWrap w:val="0"/>
            <w:vAlign w:val="top"/>
          </w:tcPr>
          <w:p>
            <w:pPr>
              <w:spacing w:line="360" w:lineRule="auto"/>
              <w:ind w:firstLine="480" w:firstLineChars="200"/>
              <w:jc w:val="center"/>
              <w:rPr>
                <w:rFonts w:eastAsia="宋体"/>
                <w:sz w:val="24"/>
              </w:rPr>
            </w:pPr>
          </w:p>
        </w:tc>
        <w:tc>
          <w:tcPr>
            <w:tcW w:w="2820" w:type="dxa"/>
            <w:tcBorders>
              <w:top w:val="single" w:color="000000" w:sz="6" w:space="0"/>
            </w:tcBorders>
            <w:noWrap/>
            <w:vAlign w:val="top"/>
          </w:tcPr>
          <w:p>
            <w:pPr>
              <w:spacing w:line="360" w:lineRule="auto"/>
              <w:ind w:firstLine="480" w:firstLineChars="200"/>
              <w:jc w:val="center"/>
              <w:rPr>
                <w:rFonts w:eastAsia="宋体"/>
                <w:sz w:val="24"/>
              </w:rPr>
            </w:pPr>
          </w:p>
        </w:tc>
        <w:tc>
          <w:tcPr>
            <w:tcW w:w="2115" w:type="dxa"/>
            <w:tcBorders>
              <w:top w:val="single" w:color="000000" w:sz="6" w:space="0"/>
            </w:tcBorders>
            <w:noWrap/>
            <w:vAlign w:val="top"/>
          </w:tcPr>
          <w:p>
            <w:pPr>
              <w:spacing w:line="360" w:lineRule="auto"/>
              <w:ind w:firstLine="480" w:firstLineChars="200"/>
              <w:jc w:val="center"/>
              <w:rPr>
                <w:rFonts w:eastAsia="宋体"/>
                <w:sz w:val="24"/>
              </w:rPr>
            </w:pPr>
          </w:p>
        </w:tc>
      </w:tr>
    </w:tbl>
    <w:p>
      <w:pPr>
        <w:spacing w:line="360" w:lineRule="auto"/>
        <w:ind w:firstLine="361" w:firstLineChars="150"/>
        <w:rPr>
          <w:rFonts w:hint="eastAsia" w:eastAsia="宋体" w:cs="宋体"/>
          <w:sz w:val="24"/>
        </w:rPr>
      </w:pPr>
      <w:r>
        <w:rPr>
          <w:rFonts w:hint="eastAsia" w:cs="宋体"/>
          <w:b/>
          <w:sz w:val="24"/>
          <w:lang w:eastAsia="zh-CN"/>
        </w:rPr>
        <w:t>报价人</w:t>
      </w:r>
      <w:r>
        <w:rPr>
          <w:rFonts w:hint="eastAsia" w:eastAsia="宋体" w:cs="宋体"/>
          <w:sz w:val="24"/>
        </w:rPr>
        <w:t>：</w:t>
      </w:r>
      <w:r>
        <w:rPr>
          <w:rFonts w:eastAsia="宋体"/>
          <w:sz w:val="24"/>
        </w:rPr>
        <w:t xml:space="preserve">               </w:t>
      </w:r>
      <w:r>
        <w:rPr>
          <w:rFonts w:hint="eastAsia" w:eastAsia="宋体" w:cs="宋体"/>
          <w:sz w:val="24"/>
        </w:rPr>
        <w:t>（盖章）</w:t>
      </w:r>
      <w:r>
        <w:rPr>
          <w:rFonts w:eastAsia="宋体"/>
          <w:sz w:val="24"/>
        </w:rPr>
        <w:t xml:space="preserve">         </w:t>
      </w:r>
      <w:r>
        <w:rPr>
          <w:rFonts w:hint="eastAsia" w:cs="宋体"/>
          <w:b/>
          <w:sz w:val="24"/>
          <w:lang w:eastAsia="zh-CN"/>
        </w:rPr>
        <w:t>报价人</w:t>
      </w:r>
      <w:r>
        <w:rPr>
          <w:rFonts w:hint="eastAsia" w:eastAsia="宋体" w:cs="宋体"/>
          <w:sz w:val="24"/>
        </w:rPr>
        <w:t>代表：</w:t>
      </w:r>
      <w:r>
        <w:rPr>
          <w:rFonts w:eastAsia="宋体"/>
          <w:sz w:val="24"/>
        </w:rPr>
        <w:t xml:space="preserve">         </w:t>
      </w:r>
      <w:r>
        <w:rPr>
          <w:rFonts w:hint="eastAsia" w:eastAsia="宋体" w:cs="宋体"/>
          <w:sz w:val="24"/>
        </w:rPr>
        <w:t>（签字）</w:t>
      </w:r>
    </w:p>
    <w:p>
      <w:pPr>
        <w:widowControl w:val="0"/>
        <w:spacing w:line="360" w:lineRule="auto"/>
        <w:ind w:left="0" w:leftChars="0" w:firstLine="0" w:firstLineChars="0"/>
        <w:jc w:val="both"/>
        <w:rPr>
          <w:rFonts w:hint="eastAsia" w:ascii="宋体" w:hAnsi="宋体" w:eastAsia="宋体" w:cs="Times New Roman"/>
          <w:kern w:val="2"/>
          <w:sz w:val="24"/>
          <w:szCs w:val="24"/>
          <w:lang w:val="en-US" w:eastAsia="zh-CN" w:bidi="ar-SA"/>
        </w:rPr>
      </w:pPr>
    </w:p>
    <w:p>
      <w:pPr>
        <w:spacing w:line="360" w:lineRule="auto"/>
        <w:ind w:firstLine="480" w:firstLineChars="200"/>
        <w:rPr>
          <w:rFonts w:hint="eastAsia" w:ascii="宋体" w:hAnsi="宋体" w:eastAsia="宋体"/>
          <w:sz w:val="24"/>
        </w:rPr>
      </w:pPr>
    </w:p>
    <w:p>
      <w:pPr>
        <w:spacing w:line="360" w:lineRule="auto"/>
        <w:ind w:firstLine="480" w:firstLineChars="200"/>
        <w:rPr>
          <w:rFonts w:hint="eastAsia" w:ascii="宋体" w:hAnsi="宋体" w:eastAsia="宋体"/>
          <w:sz w:val="24"/>
        </w:rPr>
      </w:pPr>
    </w:p>
    <w:p>
      <w:pPr>
        <w:spacing w:line="360" w:lineRule="auto"/>
        <w:ind w:firstLine="480" w:firstLineChars="200"/>
        <w:rPr>
          <w:rFonts w:hint="eastAsia" w:ascii="宋体" w:hAnsi="宋体" w:eastAsia="宋体"/>
          <w:sz w:val="24"/>
        </w:rPr>
      </w:pPr>
    </w:p>
    <w:p>
      <w:pPr>
        <w:spacing w:line="360" w:lineRule="auto"/>
        <w:ind w:firstLine="480" w:firstLineChars="200"/>
        <w:rPr>
          <w:rFonts w:hint="eastAsia" w:ascii="宋体" w:hAnsi="宋体" w:eastAsia="宋体"/>
          <w:sz w:val="24"/>
        </w:rPr>
      </w:pPr>
    </w:p>
    <w:p>
      <w:pPr>
        <w:spacing w:line="360" w:lineRule="auto"/>
        <w:ind w:firstLine="480" w:firstLineChars="200"/>
        <w:rPr>
          <w:rFonts w:hint="eastAsia" w:ascii="宋体" w:hAnsi="宋体" w:eastAsia="宋体"/>
          <w:sz w:val="24"/>
        </w:rPr>
      </w:pPr>
    </w:p>
    <w:p>
      <w:pPr>
        <w:spacing w:line="360" w:lineRule="auto"/>
        <w:ind w:firstLine="480" w:firstLineChars="200"/>
        <w:rPr>
          <w:rFonts w:hint="eastAsia" w:ascii="宋体" w:hAnsi="宋体" w:eastAsia="宋体"/>
          <w:sz w:val="24"/>
        </w:rPr>
      </w:pPr>
    </w:p>
    <w:p>
      <w:pPr>
        <w:spacing w:line="360" w:lineRule="auto"/>
        <w:ind w:firstLine="480" w:firstLineChars="200"/>
        <w:rPr>
          <w:rFonts w:hint="eastAsia" w:ascii="宋体" w:hAnsi="宋体" w:eastAsia="宋体"/>
          <w:sz w:val="24"/>
        </w:rPr>
      </w:pPr>
    </w:p>
    <w:p>
      <w:pPr>
        <w:widowControl w:val="0"/>
        <w:spacing w:line="360" w:lineRule="auto"/>
        <w:ind w:left="420" w:leftChars="200" w:firstLine="480" w:firstLineChars="200"/>
        <w:jc w:val="both"/>
        <w:rPr>
          <w:rFonts w:hint="eastAsia" w:ascii="宋体" w:hAnsi="宋体" w:eastAsia="宋体" w:cs="Times New Roman"/>
          <w:kern w:val="2"/>
          <w:sz w:val="24"/>
          <w:szCs w:val="24"/>
          <w:lang w:val="en-US" w:eastAsia="zh-CN" w:bidi="ar-SA"/>
        </w:rPr>
      </w:pPr>
    </w:p>
    <w:p>
      <w:pPr>
        <w:spacing w:line="360" w:lineRule="auto"/>
        <w:ind w:firstLine="480" w:firstLineChars="200"/>
        <w:rPr>
          <w:rFonts w:hint="eastAsia" w:ascii="宋体" w:hAnsi="宋体" w:eastAsia="宋体"/>
          <w:sz w:val="24"/>
        </w:rPr>
      </w:pPr>
    </w:p>
    <w:p>
      <w:pPr>
        <w:widowControl w:val="0"/>
        <w:spacing w:line="360" w:lineRule="auto"/>
        <w:ind w:left="420" w:leftChars="200" w:firstLine="480" w:firstLineChars="200"/>
        <w:jc w:val="both"/>
        <w:rPr>
          <w:rFonts w:hint="eastAsia" w:ascii="宋体" w:hAnsi="宋体" w:eastAsia="宋体" w:cs="Times New Roman"/>
          <w:kern w:val="2"/>
          <w:sz w:val="24"/>
          <w:szCs w:val="24"/>
          <w:lang w:val="en-US" w:eastAsia="zh-CN" w:bidi="ar-SA"/>
        </w:rPr>
      </w:pPr>
    </w:p>
    <w:p>
      <w:pPr>
        <w:spacing w:line="360" w:lineRule="auto"/>
        <w:ind w:firstLine="480" w:firstLineChars="200"/>
        <w:rPr>
          <w:rFonts w:hint="eastAsia" w:ascii="宋体" w:hAnsi="宋体" w:eastAsia="宋体"/>
          <w:sz w:val="24"/>
        </w:rPr>
      </w:pPr>
    </w:p>
    <w:p>
      <w:pPr>
        <w:widowControl w:val="0"/>
        <w:spacing w:line="360" w:lineRule="auto"/>
        <w:ind w:left="420" w:leftChars="200" w:firstLine="480" w:firstLineChars="200"/>
        <w:jc w:val="both"/>
        <w:rPr>
          <w:rFonts w:hint="eastAsia" w:ascii="Times New Roman" w:hAnsi="Times New Roman" w:eastAsia="宋体" w:cs="Times New Roman"/>
          <w:kern w:val="2"/>
          <w:sz w:val="24"/>
          <w:szCs w:val="24"/>
          <w:lang w:val="en-US" w:eastAsia="zh-CN" w:bidi="ar-SA"/>
        </w:rPr>
      </w:pPr>
    </w:p>
    <w:p>
      <w:pPr>
        <w:widowControl w:val="0"/>
        <w:spacing w:line="360" w:lineRule="auto"/>
        <w:ind w:left="420" w:leftChars="200" w:firstLine="480" w:firstLineChars="200"/>
        <w:jc w:val="both"/>
        <w:rPr>
          <w:rFonts w:hint="eastAsia" w:ascii="Times New Roman" w:hAnsi="Times New Roman" w:eastAsia="宋体" w:cs="Times New Roman"/>
          <w:kern w:val="2"/>
          <w:sz w:val="24"/>
          <w:szCs w:val="24"/>
          <w:lang w:val="en-US" w:eastAsia="zh-CN" w:bidi="ar-SA"/>
        </w:rPr>
      </w:pPr>
    </w:p>
    <w:p>
      <w:pPr>
        <w:widowControl w:val="0"/>
        <w:spacing w:line="360" w:lineRule="auto"/>
        <w:ind w:left="420" w:leftChars="200" w:firstLine="480" w:firstLineChars="200"/>
        <w:jc w:val="both"/>
        <w:rPr>
          <w:rFonts w:hint="eastAsia" w:ascii="Times New Roman" w:hAnsi="Times New Roman" w:eastAsia="宋体" w:cs="Times New Roman"/>
          <w:kern w:val="2"/>
          <w:sz w:val="24"/>
          <w:szCs w:val="24"/>
          <w:lang w:val="en-US" w:eastAsia="zh-CN" w:bidi="ar-SA"/>
        </w:rPr>
      </w:pPr>
    </w:p>
    <w:p>
      <w:pPr>
        <w:widowControl w:val="0"/>
        <w:spacing w:line="360" w:lineRule="auto"/>
        <w:ind w:left="420" w:leftChars="200" w:firstLine="480" w:firstLineChars="200"/>
        <w:jc w:val="both"/>
        <w:rPr>
          <w:rFonts w:hint="eastAsia" w:ascii="Times New Roman" w:hAnsi="Times New Roman" w:eastAsia="宋体" w:cs="Times New Roman"/>
          <w:kern w:val="2"/>
          <w:sz w:val="24"/>
          <w:szCs w:val="24"/>
          <w:lang w:val="en-US" w:eastAsia="zh-CN" w:bidi="ar-SA"/>
        </w:rPr>
      </w:pPr>
    </w:p>
    <w:p>
      <w:pPr>
        <w:widowControl w:val="0"/>
        <w:spacing w:line="360" w:lineRule="auto"/>
        <w:ind w:left="420" w:leftChars="200" w:firstLine="480" w:firstLineChars="200"/>
        <w:jc w:val="both"/>
        <w:rPr>
          <w:rFonts w:hint="eastAsia" w:ascii="Times New Roman" w:hAnsi="Times New Roman" w:eastAsia="宋体" w:cs="Times New Roman"/>
          <w:kern w:val="2"/>
          <w:sz w:val="24"/>
          <w:szCs w:val="24"/>
          <w:lang w:val="en-US" w:eastAsia="zh-CN" w:bidi="ar-SA"/>
        </w:rPr>
      </w:pPr>
    </w:p>
    <w:p>
      <w:pPr>
        <w:widowControl w:val="0"/>
        <w:spacing w:line="360" w:lineRule="auto"/>
        <w:ind w:left="420" w:leftChars="200" w:firstLine="480" w:firstLineChars="200"/>
        <w:jc w:val="both"/>
        <w:rPr>
          <w:rFonts w:hint="eastAsia" w:ascii="Times New Roman" w:hAnsi="Times New Roman" w:eastAsia="宋体" w:cs="Times New Roman"/>
          <w:kern w:val="2"/>
          <w:sz w:val="24"/>
          <w:szCs w:val="24"/>
          <w:lang w:val="en-US" w:eastAsia="zh-CN" w:bidi="ar-SA"/>
        </w:rPr>
      </w:pPr>
    </w:p>
    <w:p>
      <w:pPr>
        <w:widowControl w:val="0"/>
        <w:spacing w:line="360" w:lineRule="auto"/>
        <w:ind w:left="420" w:leftChars="200" w:firstLine="480" w:firstLineChars="200"/>
        <w:jc w:val="both"/>
        <w:rPr>
          <w:rFonts w:hint="eastAsia" w:ascii="Times New Roman" w:hAnsi="Times New Roman" w:eastAsia="宋体" w:cs="Times New Roman"/>
          <w:kern w:val="2"/>
          <w:sz w:val="24"/>
          <w:szCs w:val="24"/>
          <w:lang w:val="en-US" w:eastAsia="zh-CN" w:bidi="ar-SA"/>
        </w:rPr>
      </w:pPr>
    </w:p>
    <w:p>
      <w:pPr>
        <w:widowControl w:val="0"/>
        <w:spacing w:line="360" w:lineRule="auto"/>
        <w:ind w:left="420" w:leftChars="200" w:firstLine="480" w:firstLineChars="200"/>
        <w:jc w:val="both"/>
        <w:rPr>
          <w:rFonts w:hint="eastAsia" w:ascii="Times New Roman" w:hAnsi="Times New Roman" w:eastAsia="宋体" w:cs="Times New Roman"/>
          <w:kern w:val="2"/>
          <w:sz w:val="24"/>
          <w:szCs w:val="24"/>
          <w:lang w:val="en-US" w:eastAsia="zh-CN" w:bidi="ar-SA"/>
        </w:rPr>
      </w:pPr>
    </w:p>
    <w:p>
      <w:pPr>
        <w:widowControl w:val="0"/>
        <w:spacing w:line="360" w:lineRule="auto"/>
        <w:ind w:left="420" w:leftChars="200" w:firstLine="480" w:firstLineChars="200"/>
        <w:jc w:val="both"/>
        <w:rPr>
          <w:rFonts w:hint="eastAsia" w:ascii="Times New Roman" w:hAnsi="Times New Roman" w:eastAsia="宋体" w:cs="Times New Roman"/>
          <w:kern w:val="2"/>
          <w:sz w:val="24"/>
          <w:szCs w:val="24"/>
          <w:lang w:val="en-US" w:eastAsia="zh-CN" w:bidi="ar-SA"/>
        </w:rPr>
      </w:pPr>
    </w:p>
    <w:p>
      <w:pPr>
        <w:spacing w:line="360" w:lineRule="auto"/>
        <w:ind w:firstLine="480" w:firstLineChars="200"/>
        <w:rPr>
          <w:rFonts w:hint="eastAsia" w:ascii="宋体" w:hAnsi="宋体" w:eastAsia="宋体"/>
          <w:sz w:val="24"/>
        </w:rPr>
      </w:pPr>
    </w:p>
    <w:p>
      <w:pPr>
        <w:pStyle w:val="4"/>
        <w:numPr>
          <w:ilvl w:val="0"/>
          <w:numId w:val="0"/>
        </w:numPr>
        <w:ind w:leftChars="0"/>
        <w:rPr>
          <w:rFonts w:hint="eastAsia"/>
        </w:rPr>
      </w:pPr>
    </w:p>
    <w:p>
      <w:pPr>
        <w:numPr>
          <w:ilvl w:val="0"/>
          <w:numId w:val="7"/>
        </w:numPr>
        <w:spacing w:before="312" w:beforeLines="100" w:line="360" w:lineRule="auto"/>
        <w:ind w:firstLine="329" w:firstLineChars="91"/>
        <w:jc w:val="center"/>
        <w:outlineLvl w:val="0"/>
        <w:rPr>
          <w:rFonts w:hint="eastAsia" w:ascii="宋体" w:hAnsi="宋体" w:eastAsia="宋体"/>
          <w:b/>
          <w:bCs/>
          <w:sz w:val="36"/>
          <w:szCs w:val="36"/>
        </w:rPr>
      </w:pPr>
    </w:p>
    <w:p>
      <w:pPr>
        <w:numPr>
          <w:ilvl w:val="0"/>
          <w:numId w:val="0"/>
        </w:numPr>
        <w:spacing w:before="312" w:beforeLines="100" w:line="360" w:lineRule="auto"/>
        <w:jc w:val="both"/>
        <w:outlineLvl w:val="0"/>
        <w:rPr>
          <w:rFonts w:hint="eastAsia" w:ascii="宋体" w:hAnsi="宋体" w:eastAsia="宋体"/>
          <w:b/>
          <w:bCs/>
          <w:sz w:val="36"/>
          <w:szCs w:val="36"/>
        </w:rPr>
      </w:pPr>
      <w:r>
        <w:rPr>
          <w:rFonts w:hint="eastAsia" w:ascii="宋体" w:hAnsi="宋体" w:eastAsia="宋体"/>
          <w:b/>
          <w:bCs/>
          <w:sz w:val="36"/>
          <w:szCs w:val="36"/>
        </w:rPr>
        <w:t xml:space="preserve"> </w:t>
      </w:r>
    </w:p>
    <w:p>
      <w:pPr>
        <w:spacing w:line="360" w:lineRule="auto"/>
        <w:ind w:left="480" w:firstLine="0" w:firstLineChars="0"/>
        <w:rPr>
          <w:rFonts w:eastAsia="宋体"/>
          <w:sz w:val="24"/>
        </w:rPr>
      </w:pPr>
    </w:p>
    <w:p>
      <w:pPr>
        <w:spacing w:line="360" w:lineRule="auto"/>
        <w:ind w:left="480" w:firstLine="0" w:firstLineChars="0"/>
        <w:rPr>
          <w:rFonts w:eastAsia="宋体"/>
          <w:sz w:val="24"/>
        </w:rPr>
      </w:pPr>
    </w:p>
    <w:p>
      <w:pPr>
        <w:spacing w:line="360" w:lineRule="auto"/>
        <w:ind w:left="480" w:firstLine="0" w:firstLineChars="0"/>
        <w:rPr>
          <w:rFonts w:eastAsia="宋体"/>
          <w:sz w:val="24"/>
        </w:rPr>
      </w:pPr>
    </w:p>
    <w:p>
      <w:pPr>
        <w:spacing w:line="360" w:lineRule="auto"/>
        <w:ind w:left="480" w:firstLine="0" w:firstLineChars="0"/>
        <w:rPr>
          <w:rFonts w:eastAsia="宋体"/>
          <w:sz w:val="24"/>
        </w:rPr>
      </w:pPr>
    </w:p>
    <w:p>
      <w:pPr>
        <w:spacing w:before="312" w:beforeLines="100" w:line="360" w:lineRule="auto"/>
        <w:ind w:firstLine="3730" w:firstLineChars="1032"/>
        <w:jc w:val="left"/>
        <w:outlineLvl w:val="0"/>
        <w:rPr>
          <w:rFonts w:ascii="宋体" w:hAnsi="宋体" w:eastAsia="宋体"/>
          <w:b/>
          <w:bCs/>
          <w:sz w:val="36"/>
          <w:szCs w:val="36"/>
        </w:rPr>
      </w:pPr>
      <w:r>
        <w:rPr>
          <w:rFonts w:hint="eastAsia" w:ascii="宋体" w:hAnsi="宋体" w:eastAsia="宋体"/>
          <w:b/>
          <w:bCs/>
          <w:sz w:val="36"/>
          <w:szCs w:val="36"/>
        </w:rPr>
        <w:t>技术要求</w:t>
      </w:r>
    </w:p>
    <w:p>
      <w:pPr>
        <w:spacing w:line="360" w:lineRule="auto"/>
        <w:ind w:left="480" w:firstLine="0" w:firstLineChars="0"/>
        <w:rPr>
          <w:rFonts w:eastAsia="宋体"/>
          <w:sz w:val="24"/>
        </w:rPr>
      </w:pPr>
    </w:p>
    <w:p>
      <w:pPr>
        <w:spacing w:line="360" w:lineRule="auto"/>
        <w:ind w:left="480" w:firstLine="0" w:firstLineChars="0"/>
        <w:rPr>
          <w:rFonts w:eastAsia="宋体"/>
          <w:sz w:val="24"/>
        </w:rPr>
      </w:pPr>
    </w:p>
    <w:p>
      <w:pPr>
        <w:spacing w:line="360" w:lineRule="auto"/>
        <w:ind w:left="480" w:firstLine="0" w:firstLineChars="0"/>
        <w:rPr>
          <w:rFonts w:eastAsia="宋体"/>
          <w:sz w:val="24"/>
        </w:rPr>
      </w:pPr>
    </w:p>
    <w:p>
      <w:pPr>
        <w:spacing w:line="360" w:lineRule="auto"/>
        <w:ind w:left="480" w:firstLine="0" w:firstLineChars="0"/>
        <w:rPr>
          <w:rFonts w:eastAsia="宋体"/>
          <w:sz w:val="24"/>
        </w:rPr>
      </w:pPr>
    </w:p>
    <w:p>
      <w:pPr>
        <w:spacing w:line="360" w:lineRule="auto"/>
        <w:ind w:left="480" w:firstLine="0" w:firstLineChars="0"/>
        <w:rPr>
          <w:rFonts w:eastAsia="宋体"/>
          <w:sz w:val="24"/>
        </w:rPr>
      </w:pPr>
    </w:p>
    <w:p>
      <w:pPr>
        <w:spacing w:line="360" w:lineRule="auto"/>
        <w:ind w:left="480" w:firstLine="0" w:firstLineChars="0"/>
        <w:rPr>
          <w:rFonts w:eastAsia="宋体"/>
          <w:sz w:val="24"/>
        </w:rPr>
      </w:pPr>
    </w:p>
    <w:p>
      <w:pPr>
        <w:spacing w:line="360" w:lineRule="auto"/>
        <w:ind w:left="480" w:firstLine="0" w:firstLineChars="0"/>
        <w:rPr>
          <w:rFonts w:eastAsia="宋体"/>
          <w:sz w:val="24"/>
        </w:rPr>
      </w:pPr>
    </w:p>
    <w:p>
      <w:pPr>
        <w:spacing w:line="360" w:lineRule="auto"/>
        <w:ind w:left="480" w:firstLine="0" w:firstLineChars="0"/>
        <w:rPr>
          <w:rFonts w:eastAsia="宋体"/>
          <w:sz w:val="24"/>
        </w:rPr>
      </w:pPr>
    </w:p>
    <w:p>
      <w:pPr>
        <w:spacing w:line="360" w:lineRule="auto"/>
        <w:ind w:left="480" w:firstLine="0" w:firstLineChars="0"/>
        <w:rPr>
          <w:rFonts w:eastAsia="宋体"/>
          <w:sz w:val="24"/>
        </w:rPr>
      </w:pPr>
    </w:p>
    <w:p>
      <w:pPr>
        <w:spacing w:line="360" w:lineRule="auto"/>
        <w:rPr>
          <w:rFonts w:eastAsia="宋体"/>
          <w:sz w:val="24"/>
        </w:rPr>
      </w:pPr>
    </w:p>
    <w:p>
      <w:pPr>
        <w:spacing w:line="360" w:lineRule="auto"/>
        <w:ind w:left="480" w:firstLine="0" w:firstLineChars="0"/>
        <w:rPr>
          <w:rFonts w:hint="eastAsia" w:eastAsia="宋体"/>
          <w:sz w:val="24"/>
        </w:rPr>
      </w:pPr>
    </w:p>
    <w:p>
      <w:pPr>
        <w:widowControl w:val="0"/>
        <w:spacing w:line="360" w:lineRule="auto"/>
        <w:ind w:left="420" w:leftChars="200" w:firstLine="480" w:firstLineChars="200"/>
        <w:jc w:val="both"/>
        <w:rPr>
          <w:rFonts w:hint="eastAsia" w:ascii="Times New Roman" w:hAnsi="Times New Roman" w:eastAsia="宋体" w:cs="Times New Roman"/>
          <w:kern w:val="2"/>
          <w:sz w:val="24"/>
          <w:szCs w:val="24"/>
          <w:lang w:val="en-US" w:eastAsia="zh-CN" w:bidi="ar-SA"/>
        </w:rPr>
      </w:pPr>
    </w:p>
    <w:p>
      <w:pPr>
        <w:spacing w:line="360" w:lineRule="auto"/>
        <w:ind w:firstLine="480" w:firstLineChars="200"/>
        <w:rPr>
          <w:rFonts w:hint="eastAsia" w:eastAsia="宋体"/>
          <w:sz w:val="24"/>
        </w:rPr>
      </w:pPr>
    </w:p>
    <w:p>
      <w:pPr>
        <w:widowControl w:val="0"/>
        <w:spacing w:line="360" w:lineRule="auto"/>
        <w:ind w:left="420" w:leftChars="200" w:firstLine="480" w:firstLineChars="200"/>
        <w:jc w:val="both"/>
        <w:rPr>
          <w:rFonts w:hint="eastAsia" w:ascii="Times New Roman" w:hAnsi="Times New Roman" w:eastAsia="宋体" w:cs="Times New Roman"/>
          <w:kern w:val="2"/>
          <w:sz w:val="24"/>
          <w:szCs w:val="24"/>
          <w:lang w:val="en-US" w:eastAsia="zh-CN" w:bidi="ar-SA"/>
        </w:rPr>
      </w:pPr>
    </w:p>
    <w:p>
      <w:pPr>
        <w:spacing w:line="360" w:lineRule="auto"/>
        <w:ind w:firstLine="480" w:firstLineChars="200"/>
        <w:rPr>
          <w:rFonts w:hint="eastAsia" w:eastAsia="宋体"/>
          <w:sz w:val="24"/>
        </w:rPr>
      </w:pPr>
    </w:p>
    <w:p>
      <w:pPr>
        <w:widowControl w:val="0"/>
        <w:spacing w:line="360" w:lineRule="auto"/>
        <w:ind w:left="420" w:leftChars="200" w:firstLine="480" w:firstLineChars="200"/>
        <w:jc w:val="both"/>
        <w:rPr>
          <w:rFonts w:hint="eastAsia" w:ascii="Times New Roman" w:hAnsi="Times New Roman" w:eastAsia="宋体" w:cs="Times New Roman"/>
          <w:kern w:val="2"/>
          <w:sz w:val="24"/>
          <w:szCs w:val="24"/>
          <w:lang w:val="en-US" w:eastAsia="zh-CN" w:bidi="ar-SA"/>
        </w:rPr>
      </w:pPr>
    </w:p>
    <w:p>
      <w:pPr>
        <w:spacing w:line="360" w:lineRule="auto"/>
        <w:ind w:firstLine="480" w:firstLineChars="200"/>
        <w:rPr>
          <w:rFonts w:eastAsia="宋体"/>
          <w:sz w:val="24"/>
        </w:rPr>
      </w:pPr>
    </w:p>
    <w:p>
      <w:pPr>
        <w:widowControl w:val="0"/>
        <w:spacing w:line="360" w:lineRule="auto"/>
        <w:ind w:left="420" w:leftChars="200" w:firstLine="480" w:firstLineChars="200"/>
        <w:jc w:val="both"/>
        <w:rPr>
          <w:rFonts w:ascii="Times New Roman" w:hAnsi="Times New Roman" w:eastAsia="宋体" w:cs="Times New Roman"/>
          <w:kern w:val="2"/>
          <w:sz w:val="24"/>
          <w:szCs w:val="24"/>
          <w:lang w:val="en-US" w:eastAsia="zh-CN" w:bidi="ar-SA"/>
        </w:rPr>
      </w:pPr>
    </w:p>
    <w:p>
      <w:pPr>
        <w:widowControl w:val="0"/>
        <w:numPr>
          <w:ilvl w:val="0"/>
          <w:numId w:val="0"/>
        </w:numPr>
        <w:tabs>
          <w:tab w:val="left" w:pos="1890"/>
          <w:tab w:val="left" w:pos="2790"/>
          <w:tab w:val="left" w:pos="3240"/>
          <w:tab w:val="left" w:pos="4320"/>
          <w:tab w:val="left" w:pos="7164"/>
        </w:tabs>
        <w:spacing w:line="360" w:lineRule="exact"/>
        <w:ind w:leftChars="200" w:firstLine="482" w:firstLineChars="200"/>
        <w:jc w:val="both"/>
        <w:outlineLvl w:val="1"/>
        <w:rPr>
          <w:rFonts w:hint="eastAsia" w:ascii="Times New Roman" w:hAnsi="宋体" w:eastAsia="黑体" w:cs="Times New Roman"/>
          <w:b/>
          <w:bCs/>
          <w:kern w:val="2"/>
          <w:sz w:val="24"/>
          <w:szCs w:val="24"/>
          <w:lang w:val="en-US" w:eastAsia="zh-CN" w:bidi="ar-SA"/>
        </w:rPr>
      </w:pPr>
      <w:bookmarkStart w:id="266" w:name="_Toc481657990"/>
      <w:r>
        <w:rPr>
          <w:rFonts w:hint="eastAsia" w:ascii="Times New Roman" w:hAnsi="宋体" w:eastAsia="黑体" w:cs="Times New Roman"/>
          <w:b/>
          <w:bCs/>
          <w:kern w:val="2"/>
          <w:sz w:val="24"/>
          <w:szCs w:val="24"/>
          <w:lang w:val="en-US" w:eastAsia="zh-CN" w:bidi="ar-SA"/>
        </w:rPr>
        <w:t>一、设备清单：</w:t>
      </w:r>
      <w:bookmarkEnd w:id="266"/>
    </w:p>
    <w:tbl>
      <w:tblPr>
        <w:tblStyle w:val="23"/>
        <w:tblW w:w="9078" w:type="dxa"/>
        <w:tblInd w:w="-5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0"/>
        <w:gridCol w:w="1230"/>
        <w:gridCol w:w="5207"/>
        <w:gridCol w:w="1110"/>
        <w:gridCol w:w="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000000"/>
                <w:kern w:val="0"/>
                <w:sz w:val="24"/>
                <w:szCs w:val="24"/>
                <w:highlight w:val="none"/>
                <w:u w:val="none"/>
                <w:lang w:eastAsia="en-US"/>
              </w:rPr>
            </w:pPr>
            <w:r>
              <w:rPr>
                <w:rFonts w:hint="eastAsia" w:ascii="宋体" w:hAnsi="宋体" w:eastAsia="宋体" w:cs="宋体"/>
                <w:i w:val="0"/>
                <w:iCs w:val="0"/>
                <w:color w:val="000000"/>
                <w:kern w:val="0"/>
                <w:sz w:val="24"/>
                <w:szCs w:val="24"/>
                <w:highlight w:val="none"/>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ind w:left="0" w:leftChars="0" w:firstLine="0" w:firstLineChars="0"/>
              <w:jc w:val="center"/>
              <w:textAlignment w:val="center"/>
              <w:rPr>
                <w:rFonts w:hint="default" w:eastAsia="宋体"/>
                <w:sz w:val="24"/>
                <w:highlight w:val="none"/>
                <w:lang w:val="en-US" w:eastAsia="zh-CN"/>
              </w:rPr>
            </w:pPr>
            <w:r>
              <w:rPr>
                <w:rFonts w:hint="eastAsia" w:eastAsia="宋体"/>
                <w:sz w:val="24"/>
                <w:highlight w:val="none"/>
                <w:lang w:val="en-US" w:eastAsia="zh-CN"/>
              </w:rPr>
              <w:t>VHF</w:t>
            </w:r>
          </w:p>
          <w:p>
            <w:pPr>
              <w:widowControl/>
              <w:spacing w:line="240" w:lineRule="auto"/>
              <w:ind w:firstLine="0" w:firstLineChars="0"/>
              <w:jc w:val="left"/>
              <w:rPr>
                <w:rFonts w:hint="eastAsia" w:ascii="Courier New" w:hAnsi="Courier New" w:eastAsia="宋体" w:cs="Times New Roman"/>
                <w:kern w:val="0"/>
                <w:sz w:val="24"/>
                <w:szCs w:val="20"/>
                <w:highlight w:val="none"/>
                <w:lang w:val="en-US" w:eastAsia="en-US" w:bidi="ar-SA"/>
              </w:rPr>
            </w:pP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ind w:left="0" w:leftChars="0" w:firstLine="0" w:firstLineChars="0"/>
              <w:jc w:val="left"/>
              <w:textAlignment w:val="center"/>
              <w:rPr>
                <w:rFonts w:hint="eastAsia" w:eastAsia="宋体"/>
                <w:sz w:val="24"/>
                <w:highlight w:val="none"/>
                <w:lang w:eastAsia="en-US"/>
              </w:rPr>
            </w:pPr>
            <w:r>
              <w:rPr>
                <w:rFonts w:hint="eastAsia" w:eastAsia="宋体"/>
                <w:sz w:val="24"/>
                <w:highlight w:val="none"/>
                <w:lang w:val="en-US" w:eastAsia="zh-CN"/>
              </w:rPr>
              <w:t>2信道收发一体机，主备配置，4套收发信机、2台腔体滤波器（双腔）、2个分配器、1套本地监控系统、2个收发分体天线、2个遥控盒、1台移动甚高频收发台</w:t>
            </w:r>
            <w:r>
              <w:rPr>
                <w:rFonts w:eastAsia="宋体"/>
                <w:sz w:val="24"/>
                <w:highlight w:val="none"/>
                <w:lang w:val="en-US" w:eastAsia="zh-CN"/>
              </w:rPr>
              <w:t>。设备应选用在民用航空空中交通通信导航监视设备使用许可目录中。</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000000"/>
                <w:kern w:val="0"/>
                <w:sz w:val="24"/>
                <w:szCs w:val="24"/>
                <w:highlight w:val="none"/>
                <w:u w:val="none"/>
                <w:lang w:eastAsia="en-US"/>
              </w:rPr>
            </w:pPr>
            <w:r>
              <w:rPr>
                <w:rFonts w:hint="eastAsia" w:ascii="宋体" w:hAnsi="宋体" w:eastAsia="宋体" w:cs="宋体"/>
                <w:i w:val="0"/>
                <w:iCs w:val="0"/>
                <w:color w:val="000000"/>
                <w:kern w:val="0"/>
                <w:sz w:val="24"/>
                <w:szCs w:val="24"/>
                <w:highlight w:val="none"/>
                <w:u w:val="none"/>
                <w:lang w:val="en-US" w:eastAsia="zh-CN"/>
              </w:rPr>
              <w:t>套</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000000"/>
                <w:kern w:val="0"/>
                <w:sz w:val="24"/>
                <w:szCs w:val="24"/>
                <w:highlight w:val="none"/>
                <w:u w:val="none"/>
                <w:lang w:eastAsia="en-US"/>
              </w:rPr>
            </w:pPr>
            <w:r>
              <w:rPr>
                <w:rFonts w:hint="eastAsia" w:ascii="宋体" w:hAnsi="宋体" w:eastAsia="宋体" w:cs="宋体"/>
                <w:i w:val="0"/>
                <w:iCs w:val="0"/>
                <w:color w:val="000000"/>
                <w:kern w:val="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7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ind w:left="0" w:lef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参考品牌</w:t>
            </w:r>
          </w:p>
        </w:tc>
        <w:tc>
          <w:tcPr>
            <w:tcW w:w="7298" w:type="dxa"/>
            <w:gridSpan w:val="3"/>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OTE、PAE、海格、华航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000000"/>
                <w:kern w:val="0"/>
                <w:sz w:val="24"/>
                <w:szCs w:val="24"/>
                <w:highlight w:val="none"/>
                <w:u w:val="none"/>
                <w:lang w:eastAsia="en-US"/>
              </w:rPr>
            </w:pPr>
            <w:r>
              <w:rPr>
                <w:rFonts w:hint="eastAsia" w:ascii="宋体" w:hAnsi="宋体" w:eastAsia="宋体" w:cs="宋体"/>
                <w:i w:val="0"/>
                <w:iCs w:val="0"/>
                <w:color w:val="000000"/>
                <w:kern w:val="0"/>
                <w:sz w:val="24"/>
                <w:szCs w:val="24"/>
                <w:highlight w:val="none"/>
                <w:u w:val="none"/>
                <w:lang w:val="en-US" w:eastAsia="zh-CN"/>
              </w:rPr>
              <w:t>2</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内话系统</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eastAsia="宋体"/>
                <w:sz w:val="24"/>
                <w:highlight w:val="none"/>
                <w:lang w:val="en-US" w:eastAsia="zh-CN"/>
              </w:rPr>
            </w:pPr>
            <w:r>
              <w:rPr>
                <w:rFonts w:hint="eastAsia" w:eastAsia="宋体"/>
                <w:sz w:val="24"/>
                <w:highlight w:val="none"/>
                <w:lang w:val="en-US" w:eastAsia="zh-CN"/>
              </w:rPr>
              <w:t>3席位内话设备（指挥席、协调席、带班监控席）</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000000"/>
                <w:kern w:val="0"/>
                <w:sz w:val="24"/>
                <w:szCs w:val="24"/>
                <w:highlight w:val="none"/>
                <w:u w:val="none"/>
                <w:lang w:eastAsia="en-US"/>
              </w:rPr>
            </w:pPr>
            <w:r>
              <w:rPr>
                <w:rFonts w:hint="eastAsia" w:ascii="宋体" w:hAnsi="宋体" w:eastAsia="宋体" w:cs="宋体"/>
                <w:i w:val="0"/>
                <w:iCs w:val="0"/>
                <w:color w:val="000000"/>
                <w:kern w:val="0"/>
                <w:sz w:val="24"/>
                <w:szCs w:val="24"/>
                <w:highlight w:val="none"/>
                <w:u w:val="none"/>
                <w:lang w:val="en-US" w:eastAsia="zh-CN"/>
              </w:rPr>
              <w:t>套</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000000"/>
                <w:kern w:val="0"/>
                <w:sz w:val="24"/>
                <w:szCs w:val="24"/>
                <w:highlight w:val="none"/>
                <w:u w:val="none"/>
                <w:lang w:eastAsia="en-US"/>
              </w:rPr>
            </w:pPr>
            <w:r>
              <w:rPr>
                <w:rFonts w:hint="eastAsia" w:ascii="宋体" w:hAnsi="宋体" w:eastAsia="宋体" w:cs="宋体"/>
                <w:i w:val="0"/>
                <w:iCs w:val="0"/>
                <w:color w:val="000000"/>
                <w:kern w:val="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78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参考品牌</w:t>
            </w:r>
          </w:p>
        </w:tc>
        <w:tc>
          <w:tcPr>
            <w:tcW w:w="7298" w:type="dxa"/>
            <w:gridSpan w:val="3"/>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莱斯、东进、沈阳内话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3</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耳麦</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与内话系统配套</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个</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000000"/>
                <w:kern w:val="0"/>
                <w:sz w:val="24"/>
                <w:szCs w:val="24"/>
                <w:highlight w:val="none"/>
                <w:u w:val="none"/>
                <w:lang w:eastAsia="en-US"/>
              </w:rPr>
            </w:pPr>
            <w:r>
              <w:rPr>
                <w:rFonts w:hint="eastAsia" w:ascii="宋体" w:hAnsi="宋体" w:eastAsia="宋体" w:cs="宋体"/>
                <w:i w:val="0"/>
                <w:iCs w:val="0"/>
                <w:color w:val="000000"/>
                <w:kern w:val="0"/>
                <w:sz w:val="24"/>
                <w:szCs w:val="24"/>
                <w:highlight w:val="none"/>
                <w:u w:val="none"/>
                <w:lang w:val="en-US" w:eastAsia="zh-CN"/>
              </w:rPr>
              <w:t>4</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eastAsia="en-US"/>
              </w:rPr>
            </w:pPr>
            <w:r>
              <w:rPr>
                <w:rFonts w:hint="eastAsia" w:ascii="宋体" w:hAnsi="宋体" w:eastAsia="宋体" w:cs="宋体"/>
                <w:i w:val="0"/>
                <w:iCs w:val="0"/>
                <w:color w:val="auto"/>
                <w:kern w:val="0"/>
                <w:sz w:val="24"/>
                <w:szCs w:val="24"/>
                <w:highlight w:val="none"/>
                <w:u w:val="none"/>
                <w:lang w:val="en-US" w:eastAsia="zh-CN"/>
              </w:rPr>
              <w:t>记录仪</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eastAsia="en-US"/>
              </w:rPr>
            </w:pPr>
            <w:r>
              <w:rPr>
                <w:rFonts w:hint="eastAsia" w:ascii="宋体" w:hAnsi="宋体" w:eastAsia="宋体" w:cs="宋体"/>
                <w:i w:val="0"/>
                <w:iCs w:val="0"/>
                <w:color w:val="auto"/>
                <w:kern w:val="0"/>
                <w:sz w:val="24"/>
                <w:szCs w:val="24"/>
                <w:highlight w:val="none"/>
                <w:u w:val="none"/>
                <w:lang w:val="en-US" w:eastAsia="zh-CN"/>
              </w:rPr>
              <w:t>主备双机配置，包含32路语音记录机2路ADSB记录功能</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eastAsia="en-US"/>
              </w:rPr>
            </w:pPr>
            <w:r>
              <w:rPr>
                <w:rFonts w:hint="eastAsia" w:ascii="宋体" w:hAnsi="宋体" w:eastAsia="宋体" w:cs="宋体"/>
                <w:i w:val="0"/>
                <w:iCs w:val="0"/>
                <w:color w:val="auto"/>
                <w:kern w:val="0"/>
                <w:sz w:val="24"/>
                <w:szCs w:val="24"/>
                <w:highlight w:val="none"/>
                <w:u w:val="none"/>
                <w:lang w:val="en-US" w:eastAsia="zh-CN"/>
              </w:rPr>
              <w:t>套</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eastAsia="en-US"/>
              </w:rPr>
            </w:pPr>
            <w:r>
              <w:rPr>
                <w:rFonts w:hint="eastAsia" w:ascii="宋体" w:hAnsi="宋体" w:eastAsia="宋体" w:cs="宋体"/>
                <w:i w:val="0"/>
                <w:iCs w:val="0"/>
                <w:color w:val="auto"/>
                <w:kern w:val="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78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参考品牌</w:t>
            </w:r>
          </w:p>
        </w:tc>
        <w:tc>
          <w:tcPr>
            <w:tcW w:w="7298" w:type="dxa"/>
            <w:gridSpan w:val="3"/>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宏一、东进、川大智胜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000000"/>
                <w:kern w:val="0"/>
                <w:sz w:val="24"/>
                <w:szCs w:val="24"/>
                <w:highlight w:val="none"/>
                <w:u w:val="none"/>
                <w:lang w:eastAsia="en-US"/>
              </w:rPr>
            </w:pPr>
            <w:r>
              <w:rPr>
                <w:rFonts w:hint="eastAsia" w:ascii="宋体" w:hAnsi="宋体" w:eastAsia="宋体" w:cs="宋体"/>
                <w:i w:val="0"/>
                <w:iCs w:val="0"/>
                <w:color w:val="000000"/>
                <w:kern w:val="0"/>
                <w:sz w:val="24"/>
                <w:szCs w:val="24"/>
                <w:highlight w:val="none"/>
                <w:u w:val="none"/>
                <w:lang w:val="en-US" w:eastAsia="zh-CN"/>
              </w:rPr>
              <w:t>5</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eastAsia="en-US"/>
              </w:rPr>
            </w:pPr>
            <w:r>
              <w:rPr>
                <w:rFonts w:hint="eastAsia" w:ascii="宋体" w:hAnsi="宋体" w:eastAsia="宋体" w:cs="宋体"/>
                <w:i w:val="0"/>
                <w:iCs w:val="0"/>
                <w:color w:val="auto"/>
                <w:kern w:val="0"/>
                <w:sz w:val="24"/>
                <w:szCs w:val="24"/>
                <w:highlight w:val="none"/>
                <w:u w:val="none"/>
                <w:lang w:val="en-US" w:eastAsia="zh-CN"/>
              </w:rPr>
              <w:t>直流柜</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eastAsia="en-US"/>
              </w:rPr>
            </w:pPr>
            <w:r>
              <w:rPr>
                <w:rFonts w:hint="eastAsia" w:ascii="宋体" w:hAnsi="宋体" w:eastAsia="宋体" w:cs="宋体"/>
                <w:i w:val="0"/>
                <w:iCs w:val="0"/>
                <w:color w:val="auto"/>
                <w:kern w:val="0"/>
                <w:sz w:val="24"/>
                <w:szCs w:val="24"/>
                <w:highlight w:val="none"/>
                <w:u w:val="none"/>
                <w:lang w:val="en-US" w:eastAsia="zh-CN"/>
              </w:rPr>
              <w:t>24v，配2个整流模块，并根据甚高频设备配置满足4h直流供电要求的电池</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eastAsia="en-US"/>
              </w:rPr>
            </w:pPr>
            <w:r>
              <w:rPr>
                <w:rFonts w:hint="eastAsia" w:ascii="宋体" w:hAnsi="宋体" w:eastAsia="宋体" w:cs="宋体"/>
                <w:i w:val="0"/>
                <w:iCs w:val="0"/>
                <w:color w:val="auto"/>
                <w:kern w:val="0"/>
                <w:sz w:val="24"/>
                <w:szCs w:val="24"/>
                <w:highlight w:val="none"/>
                <w:u w:val="none"/>
                <w:lang w:val="en-US" w:eastAsia="zh-CN"/>
              </w:rPr>
              <w:t>个</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eastAsia="en-US"/>
              </w:rPr>
            </w:pPr>
            <w:r>
              <w:rPr>
                <w:rFonts w:hint="eastAsia" w:ascii="宋体" w:hAnsi="宋体" w:eastAsia="宋体" w:cs="宋体"/>
                <w:i w:val="0"/>
                <w:iCs w:val="0"/>
                <w:color w:val="auto"/>
                <w:kern w:val="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000000"/>
                <w:kern w:val="0"/>
                <w:sz w:val="24"/>
                <w:szCs w:val="24"/>
                <w:highlight w:val="none"/>
                <w:u w:val="none"/>
                <w:lang w:eastAsia="en-US"/>
              </w:rPr>
            </w:pPr>
            <w:r>
              <w:rPr>
                <w:rFonts w:hint="eastAsia" w:ascii="宋体" w:hAnsi="宋体" w:eastAsia="宋体" w:cs="宋体"/>
                <w:i w:val="0"/>
                <w:iCs w:val="0"/>
                <w:color w:val="000000"/>
                <w:kern w:val="0"/>
                <w:sz w:val="24"/>
                <w:szCs w:val="24"/>
                <w:highlight w:val="none"/>
                <w:u w:val="none"/>
                <w:lang w:val="en-US" w:eastAsia="zh-CN"/>
              </w:rPr>
              <w:t>6</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eastAsia="en-US"/>
              </w:rPr>
            </w:pPr>
            <w:r>
              <w:rPr>
                <w:rFonts w:hint="eastAsia" w:ascii="宋体" w:hAnsi="宋体" w:eastAsia="宋体" w:cs="宋体"/>
                <w:i w:val="0"/>
                <w:iCs w:val="0"/>
                <w:color w:val="auto"/>
                <w:kern w:val="0"/>
                <w:sz w:val="24"/>
                <w:szCs w:val="24"/>
                <w:highlight w:val="none"/>
                <w:u w:val="none"/>
                <w:lang w:val="en-US" w:eastAsia="zh-CN"/>
              </w:rPr>
              <w:t>电话</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eastAsia="宋体"/>
                <w:sz w:val="24"/>
                <w:highlight w:val="none"/>
                <w:lang w:eastAsia="en-US"/>
              </w:rPr>
            </w:pPr>
            <w:r>
              <w:rPr>
                <w:rFonts w:hint="eastAsia" w:eastAsia="宋体"/>
                <w:sz w:val="24"/>
                <w:highlight w:val="none"/>
                <w:lang w:val="en-US" w:eastAsia="zh-CN"/>
              </w:rPr>
              <w:t>直通和救援电话（指挥室直通、消防站直通、塔台、公安指挥室</w:t>
            </w:r>
            <w:r>
              <w:rPr>
                <w:rFonts w:hint="eastAsia" w:ascii="Times New Roman" w:hAnsi="Times New Roman" w:eastAsia="宋体" w:cs="Times New Roman"/>
                <w:sz w:val="24"/>
                <w:highlight w:val="none"/>
                <w:lang w:val="en-US" w:eastAsia="zh-CN"/>
              </w:rPr>
              <w:t>、急救中心、汕头航空签派、空管站调等，具</w:t>
            </w:r>
            <w:r>
              <w:rPr>
                <w:rFonts w:hint="eastAsia" w:eastAsia="宋体"/>
                <w:sz w:val="24"/>
                <w:highlight w:val="none"/>
                <w:lang w:val="en-US" w:eastAsia="zh-CN"/>
              </w:rPr>
              <w:t>备录音功能的直通电话）</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eastAsia="en-US"/>
              </w:rPr>
            </w:pPr>
            <w:r>
              <w:rPr>
                <w:rFonts w:hint="eastAsia" w:ascii="宋体" w:hAnsi="宋体" w:eastAsia="宋体" w:cs="宋体"/>
                <w:i w:val="0"/>
                <w:iCs w:val="0"/>
                <w:color w:val="auto"/>
                <w:kern w:val="0"/>
                <w:sz w:val="24"/>
                <w:szCs w:val="24"/>
                <w:highlight w:val="none"/>
                <w:u w:val="none"/>
                <w:lang w:val="en-US" w:eastAsia="zh-CN"/>
              </w:rPr>
              <w:t>部</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000000"/>
                <w:kern w:val="0"/>
                <w:sz w:val="24"/>
                <w:szCs w:val="24"/>
                <w:highlight w:val="none"/>
                <w:u w:val="none"/>
                <w:lang w:val="en-US" w:eastAsia="en-US"/>
              </w:rPr>
            </w:pPr>
            <w:r>
              <w:rPr>
                <w:rFonts w:hint="eastAsia" w:ascii="宋体" w:hAnsi="宋体" w:eastAsia="宋体" w:cs="宋体"/>
                <w:i w:val="0"/>
                <w:iCs w:val="0"/>
                <w:color w:val="000000"/>
                <w:kern w:val="0"/>
                <w:sz w:val="24"/>
                <w:szCs w:val="24"/>
                <w:highlight w:val="none"/>
                <w:u w:val="none"/>
                <w:lang w:val="en-US" w:eastAsia="zh-CN"/>
              </w:rPr>
              <w:t>7</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en-US"/>
              </w:rPr>
            </w:pPr>
            <w:r>
              <w:rPr>
                <w:rFonts w:hint="eastAsia" w:ascii="宋体" w:hAnsi="宋体" w:eastAsia="宋体" w:cs="宋体"/>
                <w:i w:val="0"/>
                <w:iCs w:val="0"/>
                <w:color w:val="auto"/>
                <w:kern w:val="0"/>
                <w:sz w:val="24"/>
                <w:szCs w:val="24"/>
                <w:highlight w:val="none"/>
                <w:u w:val="none"/>
                <w:lang w:val="en-US" w:eastAsia="zh-CN"/>
              </w:rPr>
              <w:t>进程单打印机</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en-US"/>
              </w:rPr>
            </w:pPr>
            <w:r>
              <w:rPr>
                <w:rFonts w:hint="eastAsia" w:ascii="宋体" w:hAnsi="宋体" w:eastAsia="宋体" w:cs="宋体"/>
                <w:i w:val="0"/>
                <w:iCs w:val="0"/>
                <w:color w:val="auto"/>
                <w:kern w:val="0"/>
                <w:sz w:val="24"/>
                <w:szCs w:val="24"/>
                <w:highlight w:val="none"/>
                <w:u w:val="none"/>
                <w:lang w:val="en-US" w:eastAsia="zh-CN"/>
              </w:rPr>
              <w:t>带支架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en-US"/>
              </w:rPr>
            </w:pPr>
            <w:r>
              <w:rPr>
                <w:rFonts w:hint="eastAsia" w:ascii="宋体" w:hAnsi="宋体" w:eastAsia="宋体" w:cs="宋体"/>
                <w:i w:val="0"/>
                <w:iCs w:val="0"/>
                <w:color w:val="auto"/>
                <w:kern w:val="0"/>
                <w:sz w:val="24"/>
                <w:szCs w:val="24"/>
                <w:highlight w:val="none"/>
                <w:u w:val="none"/>
                <w:lang w:val="en-US" w:eastAsia="zh-CN"/>
              </w:rPr>
              <w:t>套</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en-US"/>
              </w:rPr>
            </w:pPr>
            <w:r>
              <w:rPr>
                <w:rFonts w:hint="eastAsia" w:ascii="宋体" w:hAnsi="宋体" w:eastAsia="宋体" w:cs="宋体"/>
                <w:i w:val="0"/>
                <w:iCs w:val="0"/>
                <w:color w:val="auto"/>
                <w:kern w:val="0"/>
                <w:sz w:val="24"/>
                <w:szCs w:val="24"/>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8</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防火墙</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固定接口4GE+2Combo。本次作为飞行数据输入输出设备预留，以便用于后期管制移交协议签订后的空管数据引接。</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台</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78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参考品牌</w:t>
            </w:r>
          </w:p>
        </w:tc>
        <w:tc>
          <w:tcPr>
            <w:tcW w:w="7298" w:type="dxa"/>
            <w:gridSpan w:val="3"/>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kern w:val="0"/>
                <w:sz w:val="24"/>
                <w:szCs w:val="21"/>
                <w:highlight w:val="none"/>
              </w:rPr>
              <w:t>深信服</w:t>
            </w:r>
            <w:r>
              <w:rPr>
                <w:rFonts w:hint="eastAsia" w:ascii="宋体" w:hAnsi="宋体" w:eastAsia="宋体" w:cs="宋体"/>
                <w:kern w:val="0"/>
                <w:sz w:val="24"/>
                <w:szCs w:val="21"/>
                <w:highlight w:val="none"/>
                <w:lang w:eastAsia="zh-CN"/>
              </w:rPr>
              <w:t>、</w:t>
            </w:r>
            <w:r>
              <w:rPr>
                <w:rFonts w:hint="eastAsia" w:ascii="宋体" w:hAnsi="宋体" w:eastAsia="宋体" w:cs="宋体"/>
                <w:kern w:val="0"/>
                <w:sz w:val="24"/>
                <w:szCs w:val="21"/>
                <w:highlight w:val="none"/>
              </w:rPr>
              <w:t>绿盟科技（Nsfocus）</w:t>
            </w:r>
            <w:r>
              <w:rPr>
                <w:rFonts w:hint="eastAsia" w:ascii="宋体" w:hAnsi="宋体" w:eastAsia="宋体" w:cs="宋体"/>
                <w:kern w:val="0"/>
                <w:sz w:val="24"/>
                <w:szCs w:val="21"/>
                <w:highlight w:val="none"/>
                <w:lang w:eastAsia="zh-CN"/>
              </w:rPr>
              <w:t>、</w:t>
            </w:r>
            <w:r>
              <w:rPr>
                <w:rFonts w:hint="eastAsia" w:ascii="宋体" w:hAnsi="宋体" w:eastAsia="宋体" w:cs="宋体"/>
                <w:kern w:val="0"/>
                <w:sz w:val="24"/>
                <w:szCs w:val="21"/>
                <w:highlight w:val="none"/>
              </w:rPr>
              <w:t>奇安信</w:t>
            </w:r>
            <w:r>
              <w:rPr>
                <w:rFonts w:hint="eastAsia" w:ascii="宋体" w:hAnsi="宋体" w:eastAsia="宋体" w:cs="宋体"/>
                <w:kern w:val="0"/>
                <w:sz w:val="24"/>
                <w:szCs w:val="21"/>
                <w:highlight w:val="none"/>
                <w:lang w:val="en-US" w:eastAsia="zh-CN"/>
              </w:rPr>
              <w:t>/网神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9</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业务接入交换机</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24以太网口，8光口，三层交换机。本次作为飞行数据输入输出设备预留，以便用于后期管制移交协议签订后的空管数据引接。</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台</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10</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业务核心交换机</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24以太网口，三层交换机。本次作为飞行数据输入输出设备预留，以便用于后期管制移交协议签订后的空管数据引接。</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台</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78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参考品牌</w:t>
            </w:r>
          </w:p>
        </w:tc>
        <w:tc>
          <w:tcPr>
            <w:tcW w:w="7298" w:type="dxa"/>
            <w:gridSpan w:val="3"/>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新华三（H3C）、华为、中兴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服务器</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10-Core 处理器*2，64G内存。本次作为飞行数据输入输出设备预留，以便用于后期管制移交协议签订后的空管数据引接。</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套</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78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参考品牌</w:t>
            </w:r>
          </w:p>
        </w:tc>
        <w:tc>
          <w:tcPr>
            <w:tcW w:w="7298" w:type="dxa"/>
            <w:gridSpan w:val="3"/>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kern w:val="0"/>
                <w:sz w:val="24"/>
                <w:szCs w:val="21"/>
                <w:highlight w:val="none"/>
                <w:lang w:val="en-US" w:eastAsia="zh-CN"/>
              </w:rPr>
              <w:t>长城、</w:t>
            </w:r>
            <w:r>
              <w:rPr>
                <w:rFonts w:hint="eastAsia" w:ascii="宋体" w:hAnsi="宋体" w:eastAsia="宋体" w:cs="宋体"/>
                <w:kern w:val="0"/>
                <w:sz w:val="24"/>
                <w:szCs w:val="21"/>
                <w:highlight w:val="none"/>
              </w:rPr>
              <w:t>浪潮INSPUR</w:t>
            </w:r>
            <w:r>
              <w:rPr>
                <w:rFonts w:hint="eastAsia" w:ascii="宋体" w:hAnsi="宋体" w:eastAsia="宋体" w:cs="宋体"/>
                <w:kern w:val="0"/>
                <w:sz w:val="24"/>
                <w:szCs w:val="21"/>
                <w:highlight w:val="none"/>
                <w:lang w:eastAsia="zh-CN"/>
              </w:rPr>
              <w:t>、</w:t>
            </w:r>
            <w:r>
              <w:rPr>
                <w:rFonts w:hint="eastAsia" w:ascii="宋体" w:hAnsi="宋体" w:eastAsia="宋体" w:cs="宋体"/>
                <w:kern w:val="0"/>
                <w:sz w:val="24"/>
                <w:szCs w:val="21"/>
                <w:highlight w:val="none"/>
              </w:rPr>
              <w:t>新华三（H3C）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12</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终端</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CPU i5处理器，主频≥2.9GHz；24寸及以上尺寸，IPS屏显示器。含windows正版操作系统，不含软件及数据引接。3个席位，每个席位3套系统终端（气象、备用、场监）带班监控席配置空管雷达终端。</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台</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78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参考品牌</w:t>
            </w:r>
          </w:p>
        </w:tc>
        <w:tc>
          <w:tcPr>
            <w:tcW w:w="7298" w:type="dxa"/>
            <w:gridSpan w:val="3"/>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auto"/>
                <w:kern w:val="0"/>
                <w:sz w:val="24"/>
                <w:szCs w:val="24"/>
                <w:highlight w:val="none"/>
                <w:u w:val="none"/>
                <w:lang w:val="en-US" w:eastAsia="zh-CN"/>
              </w:rPr>
            </w:pPr>
            <w:r>
              <w:rPr>
                <w:rFonts w:hint="eastAsia" w:ascii="宋体" w:hAnsi="宋体" w:eastAsia="宋体" w:cs="宋体"/>
                <w:kern w:val="0"/>
                <w:sz w:val="24"/>
                <w:szCs w:val="21"/>
                <w:highlight w:val="none"/>
                <w:lang w:bidi="ar"/>
              </w:rPr>
              <w:t>戴尔</w:t>
            </w:r>
            <w:r>
              <w:rPr>
                <w:rFonts w:hint="eastAsia" w:ascii="宋体" w:hAnsi="宋体" w:eastAsia="宋体" w:cs="宋体"/>
                <w:kern w:val="0"/>
                <w:sz w:val="24"/>
                <w:szCs w:val="21"/>
                <w:highlight w:val="none"/>
                <w:lang w:eastAsia="zh-CN" w:bidi="ar"/>
              </w:rPr>
              <w:t>、</w:t>
            </w:r>
            <w:r>
              <w:rPr>
                <w:rFonts w:hint="eastAsia" w:ascii="宋体" w:hAnsi="宋体" w:eastAsia="宋体" w:cs="宋体"/>
                <w:kern w:val="0"/>
                <w:sz w:val="24"/>
                <w:szCs w:val="21"/>
                <w:highlight w:val="none"/>
                <w:lang w:val="en-US" w:eastAsia="zh-CN" w:bidi="ar"/>
              </w:rPr>
              <w:t>惠普、华为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13</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光交换机</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8口光交换机。用于进行导航及助航灯光监视系统数据传输。</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对</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78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参考品牌</w:t>
            </w:r>
          </w:p>
        </w:tc>
        <w:tc>
          <w:tcPr>
            <w:tcW w:w="7298" w:type="dxa"/>
            <w:gridSpan w:val="3"/>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kern w:val="0"/>
                <w:sz w:val="24"/>
                <w:szCs w:val="21"/>
                <w:highlight w:val="none"/>
                <w:lang w:bidi="ar"/>
              </w:rPr>
              <w:t>华为</w:t>
            </w:r>
            <w:r>
              <w:rPr>
                <w:rFonts w:hint="eastAsia" w:ascii="宋体" w:hAnsi="宋体" w:eastAsia="宋体" w:cs="宋体"/>
                <w:kern w:val="0"/>
                <w:sz w:val="24"/>
                <w:szCs w:val="21"/>
                <w:highlight w:val="none"/>
                <w:lang w:eastAsia="zh-CN" w:bidi="ar"/>
              </w:rPr>
              <w:t>、</w:t>
            </w:r>
            <w:r>
              <w:rPr>
                <w:rFonts w:hint="eastAsia" w:ascii="宋体" w:hAnsi="宋体" w:eastAsia="宋体" w:cs="宋体"/>
                <w:kern w:val="0"/>
                <w:sz w:val="24"/>
                <w:szCs w:val="21"/>
                <w:highlight w:val="none"/>
              </w:rPr>
              <w:t>新华三（H3C）</w:t>
            </w:r>
            <w:r>
              <w:rPr>
                <w:rFonts w:hint="eastAsia" w:ascii="宋体" w:hAnsi="宋体" w:eastAsia="宋体" w:cs="宋体"/>
                <w:kern w:val="0"/>
                <w:sz w:val="24"/>
                <w:szCs w:val="21"/>
                <w:highlight w:val="none"/>
                <w:lang w:eastAsia="zh-CN"/>
              </w:rPr>
              <w:t>、</w:t>
            </w:r>
            <w:r>
              <w:rPr>
                <w:rFonts w:hint="eastAsia" w:ascii="宋体" w:hAnsi="宋体" w:eastAsia="宋体" w:cs="宋体"/>
                <w:kern w:val="0"/>
                <w:sz w:val="24"/>
                <w:szCs w:val="21"/>
                <w:highlight w:val="none"/>
                <w:lang w:bidi="ar"/>
              </w:rPr>
              <w:t>博科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14</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导航监视终端</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提供导航信号的远程监视，引接监视数据，配备监视界面。</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套</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15</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助航灯光监视终端</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提供助航灯光信号的远程监视，引接监视数据，配备监视界面。</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套</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5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16</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操作系统</w:t>
            </w:r>
          </w:p>
        </w:tc>
        <w:tc>
          <w:tcPr>
            <w:tcW w:w="5207"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服务器、终端等操作系统，正版激活授权</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套</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spacing w:after="80" w:line="240" w:lineRule="auto"/>
              <w:ind w:firstLine="0" w:firstLineChars="0"/>
              <w:jc w:val="center"/>
              <w:rPr>
                <w:rFonts w:hint="default"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1</w:t>
            </w:r>
          </w:p>
        </w:tc>
      </w:tr>
    </w:tbl>
    <w:p>
      <w:pPr>
        <w:spacing w:line="360" w:lineRule="auto"/>
        <w:ind w:firstLine="480" w:firstLineChars="200"/>
        <w:rPr>
          <w:rFonts w:eastAsia="宋体"/>
          <w:sz w:val="24"/>
        </w:rPr>
      </w:pPr>
    </w:p>
    <w:p>
      <w:pPr>
        <w:widowControl/>
        <w:spacing w:line="240" w:lineRule="auto"/>
        <w:ind w:firstLine="0" w:firstLineChars="0"/>
        <w:jc w:val="left"/>
        <w:rPr>
          <w:rFonts w:ascii="Courier New" w:hAnsi="Courier New" w:eastAsia="宋体" w:cs="Times New Roman"/>
          <w:kern w:val="0"/>
          <w:sz w:val="24"/>
          <w:szCs w:val="20"/>
          <w:lang w:val="en-US" w:eastAsia="zh-CN" w:bidi="ar-SA"/>
        </w:rPr>
      </w:pPr>
    </w:p>
    <w:p>
      <w:pPr>
        <w:widowControl w:val="0"/>
        <w:numPr>
          <w:ilvl w:val="0"/>
          <w:numId w:val="8"/>
        </w:numPr>
        <w:tabs>
          <w:tab w:val="left" w:pos="1890"/>
          <w:tab w:val="left" w:pos="2790"/>
          <w:tab w:val="left" w:pos="3240"/>
          <w:tab w:val="left" w:pos="4320"/>
          <w:tab w:val="left" w:pos="7164"/>
        </w:tabs>
        <w:spacing w:line="360" w:lineRule="exact"/>
        <w:ind w:firstLine="482" w:firstLineChars="200"/>
        <w:jc w:val="both"/>
        <w:outlineLvl w:val="1"/>
        <w:rPr>
          <w:rFonts w:hint="eastAsia" w:ascii="Arial" w:hAnsi="Arial" w:eastAsia="黑体" w:cs="Times New Roman"/>
          <w:b/>
          <w:bCs/>
          <w:kern w:val="2"/>
          <w:sz w:val="24"/>
          <w:szCs w:val="24"/>
          <w:lang w:val="en-US" w:eastAsia="zh-CN" w:bidi="ar-SA"/>
        </w:rPr>
      </w:pPr>
      <w:r>
        <w:rPr>
          <w:rFonts w:hint="eastAsia" w:ascii="Times New Roman" w:hAnsi="宋体" w:eastAsia="黑体" w:cs="Times New Roman"/>
          <w:b/>
          <w:bCs/>
          <w:kern w:val="2"/>
          <w:sz w:val="24"/>
          <w:szCs w:val="24"/>
          <w:lang w:val="en-US" w:eastAsia="zh-CN" w:bidi="ar-SA"/>
        </w:rPr>
        <w:t>主要设备技术参数要求：</w:t>
      </w:r>
    </w:p>
    <w:p>
      <w:pPr>
        <w:widowControl/>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（一）、语音记录仪</w:t>
      </w:r>
    </w:p>
    <w:p>
      <w:pPr>
        <w:widowControl/>
        <w:spacing w:line="360" w:lineRule="auto"/>
        <w:ind w:firstLine="422" w:firstLineChars="200"/>
        <w:rPr>
          <w:rFonts w:hint="eastAsia" w:ascii="宋体" w:hAnsi="宋体" w:eastAsia="宋体" w:cs="宋体"/>
          <w:b/>
          <w:bCs/>
          <w:sz w:val="21"/>
          <w:szCs w:val="21"/>
        </w:rPr>
      </w:pPr>
      <w:bookmarkStart w:id="267" w:name="_Toc488922283"/>
      <w:bookmarkStart w:id="268" w:name="_Toc10431802"/>
      <w:bookmarkStart w:id="269" w:name="_Toc9839887"/>
      <w:bookmarkStart w:id="270" w:name="_Toc16587975"/>
      <w:bookmarkStart w:id="271" w:name="_Toc488916729"/>
      <w:bookmarkStart w:id="272" w:name="_Toc16588218"/>
      <w:bookmarkStart w:id="273" w:name="_Toc16644946"/>
      <w:r>
        <w:rPr>
          <w:rFonts w:hint="eastAsia" w:ascii="宋体" w:hAnsi="宋体" w:eastAsia="宋体" w:cs="宋体"/>
          <w:b/>
          <w:bCs/>
          <w:sz w:val="21"/>
          <w:szCs w:val="21"/>
          <w:lang w:eastAsia="zh-CN"/>
        </w:rPr>
        <w:t>1、</w:t>
      </w:r>
      <w:r>
        <w:rPr>
          <w:rFonts w:hint="eastAsia" w:ascii="宋体" w:hAnsi="宋体" w:eastAsia="宋体" w:cs="宋体"/>
          <w:b/>
          <w:bCs/>
          <w:sz w:val="21"/>
          <w:szCs w:val="21"/>
        </w:rPr>
        <w:t xml:space="preserve"> </w:t>
      </w:r>
      <w:bookmarkEnd w:id="267"/>
      <w:bookmarkEnd w:id="268"/>
      <w:bookmarkEnd w:id="269"/>
      <w:bookmarkEnd w:id="270"/>
      <w:bookmarkEnd w:id="271"/>
      <w:bookmarkEnd w:id="272"/>
      <w:bookmarkEnd w:id="273"/>
      <w:bookmarkStart w:id="274" w:name="_Toc16587976"/>
      <w:bookmarkStart w:id="275" w:name="_Ref435083583"/>
      <w:bookmarkStart w:id="276" w:name="_Toc488922284"/>
      <w:bookmarkStart w:id="277" w:name="_Toc10431803"/>
      <w:bookmarkStart w:id="278" w:name="_Toc16644947"/>
      <w:bookmarkStart w:id="279" w:name="_Toc16588219"/>
      <w:bookmarkStart w:id="280" w:name="_Toc9839888"/>
      <w:r>
        <w:rPr>
          <w:rFonts w:hint="eastAsia" w:ascii="宋体" w:hAnsi="宋体" w:eastAsia="宋体" w:cs="宋体"/>
          <w:b/>
          <w:bCs/>
          <w:sz w:val="21"/>
          <w:szCs w:val="21"/>
        </w:rPr>
        <w:t>系统配置要求</w:t>
      </w:r>
    </w:p>
    <w:p>
      <w:pPr>
        <w:widowControl/>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1.1、</w:t>
      </w:r>
      <w:r>
        <w:rPr>
          <w:rFonts w:hint="eastAsia" w:ascii="宋体" w:hAnsi="宋体" w:eastAsia="宋体" w:cs="宋体"/>
          <w:sz w:val="21"/>
          <w:szCs w:val="21"/>
        </w:rPr>
        <w:t>记录通道配置</w:t>
      </w:r>
    </w:p>
    <w:p>
      <w:pPr>
        <w:widowControl/>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本项目新建</w:t>
      </w:r>
      <w:r>
        <w:rPr>
          <w:rFonts w:hint="eastAsia" w:ascii="宋体" w:hAnsi="宋体" w:eastAsia="宋体" w:cs="宋体"/>
          <w:sz w:val="21"/>
          <w:szCs w:val="21"/>
          <w:lang w:val="en-US" w:eastAsia="zh-CN"/>
        </w:rPr>
        <w:t>一套语音</w:t>
      </w:r>
      <w:r>
        <w:rPr>
          <w:rFonts w:hint="eastAsia" w:ascii="宋体" w:hAnsi="宋体" w:eastAsia="宋体" w:cs="宋体"/>
          <w:sz w:val="21"/>
          <w:szCs w:val="21"/>
          <w:lang w:eastAsia="zh-CN"/>
        </w:rPr>
        <w:t xml:space="preserve">记录仪，主备双机配置，包含32路语音记录机2路ADSB记录功能。 </w:t>
      </w:r>
    </w:p>
    <w:p>
      <w:pPr>
        <w:widowControl/>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1.2、系统应包括主备冗余记录服务器、话音记录组件，本地维护终端、配套应用软件等。</w:t>
      </w:r>
      <w:bookmarkEnd w:id="274"/>
      <w:bookmarkEnd w:id="275"/>
      <w:bookmarkEnd w:id="276"/>
      <w:bookmarkEnd w:id="277"/>
      <w:bookmarkEnd w:id="278"/>
      <w:bookmarkEnd w:id="279"/>
      <w:bookmarkEnd w:id="280"/>
    </w:p>
    <w:p>
      <w:pPr>
        <w:widowControl/>
        <w:spacing w:line="360" w:lineRule="auto"/>
        <w:ind w:firstLine="422" w:firstLineChars="200"/>
        <w:rPr>
          <w:rFonts w:hint="eastAsia" w:ascii="宋体" w:hAnsi="宋体" w:eastAsia="宋体" w:cs="宋体"/>
          <w:sz w:val="21"/>
          <w:szCs w:val="21"/>
          <w:lang w:eastAsia="zh-CN"/>
        </w:rPr>
      </w:pPr>
      <w:bookmarkStart w:id="281" w:name="_Toc16644950"/>
      <w:bookmarkStart w:id="282" w:name="_Toc10431806"/>
      <w:bookmarkStart w:id="283" w:name="_Toc16587979"/>
      <w:bookmarkStart w:id="284" w:name="_Toc488922288"/>
      <w:bookmarkStart w:id="285" w:name="_Toc16588222"/>
      <w:bookmarkStart w:id="286" w:name="_Toc9839891"/>
      <w:r>
        <w:rPr>
          <w:rFonts w:hint="eastAsia" w:ascii="宋体" w:hAnsi="宋体" w:eastAsia="宋体" w:cs="宋体"/>
          <w:b/>
          <w:bCs/>
          <w:sz w:val="21"/>
          <w:szCs w:val="21"/>
          <w:lang w:eastAsia="zh-CN"/>
        </w:rPr>
        <w:t>2、</w:t>
      </w:r>
      <w:r>
        <w:rPr>
          <w:rFonts w:hint="eastAsia" w:ascii="宋体" w:hAnsi="宋体" w:eastAsia="宋体" w:cs="宋体"/>
          <w:b/>
          <w:bCs/>
          <w:sz w:val="21"/>
          <w:szCs w:val="21"/>
        </w:rPr>
        <w:t>系统技术要求</w:t>
      </w:r>
      <w:bookmarkEnd w:id="281"/>
      <w:bookmarkEnd w:id="282"/>
      <w:bookmarkEnd w:id="283"/>
      <w:bookmarkEnd w:id="284"/>
      <w:bookmarkEnd w:id="285"/>
      <w:bookmarkEnd w:id="286"/>
    </w:p>
    <w:p>
      <w:pPr>
        <w:widowControl/>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 xml:space="preserve">1 </w:t>
      </w:r>
      <w:r>
        <w:rPr>
          <w:rFonts w:hint="eastAsia" w:ascii="宋体" w:hAnsi="宋体" w:eastAsia="宋体" w:cs="宋体"/>
          <w:sz w:val="21"/>
          <w:szCs w:val="21"/>
          <w:lang w:eastAsia="zh-CN"/>
        </w:rPr>
        <w:t>系统具备与外时钟同步的能力，能与外部时钟进行同步，确保记录系统时钟与其它系统同步。</w:t>
      </w:r>
    </w:p>
    <w:p>
      <w:pPr>
        <w:widowControl/>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 xml:space="preserve"> 系统所有软件产品都应提供友好的人机界面，方便技术维护人员的维护与操作。软件产品应具有良好的可靠性、可扩充性，并能根据用户的需求作必要的修改。</w:t>
      </w:r>
    </w:p>
    <w:p>
      <w:pPr>
        <w:widowControl/>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2.3 </w:t>
      </w:r>
      <w:r>
        <w:rPr>
          <w:rFonts w:hint="eastAsia" w:ascii="宋体" w:hAnsi="宋体" w:eastAsia="宋体" w:cs="宋体"/>
          <w:sz w:val="21"/>
          <w:szCs w:val="21"/>
          <w:lang w:eastAsia="zh-CN"/>
        </w:rPr>
        <w:t>系统能够将记录的数据备份到移动硬盘上，系统既支持备份某一时间段某一通道的话音数据，也支持一次性备份某一时间段所有通道的话音数据。剪辑数据可转储到USB移动硬盘、光盘上永久保存。</w:t>
      </w:r>
    </w:p>
    <w:p>
      <w:pPr>
        <w:widowControl/>
        <w:spacing w:line="360" w:lineRule="auto"/>
        <w:ind w:firstLine="420" w:firstLineChars="200"/>
        <w:rPr>
          <w:rFonts w:hint="eastAsia" w:ascii="宋体" w:hAnsi="宋体" w:eastAsia="宋体" w:cs="宋体"/>
          <w:sz w:val="21"/>
          <w:szCs w:val="21"/>
          <w:lang w:val="zh-CN" w:eastAsia="zh-CN"/>
        </w:rPr>
      </w:pP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 xml:space="preserve">4 </w:t>
      </w:r>
      <w:r>
        <w:rPr>
          <w:rFonts w:hint="eastAsia" w:ascii="宋体" w:hAnsi="宋体" w:eastAsia="宋体" w:cs="宋体"/>
          <w:sz w:val="21"/>
          <w:szCs w:val="21"/>
          <w:lang w:val="zh-CN" w:eastAsia="zh-CN"/>
        </w:rPr>
        <w:t>系统应具有告警日志和操作日志记录功能，日志保存时长可以根据用户实际情况设定，最长时间应不小于100天。</w:t>
      </w:r>
    </w:p>
    <w:p>
      <w:pPr>
        <w:widowControl/>
        <w:spacing w:line="360" w:lineRule="auto"/>
        <w:ind w:firstLine="482" w:firstLineChars="200"/>
        <w:rPr>
          <w:rFonts w:hint="eastAsia" w:ascii="宋体" w:hAnsi="宋体" w:eastAsia="宋体" w:cs="宋体"/>
          <w:b/>
          <w:bCs/>
          <w:sz w:val="24"/>
          <w:szCs w:val="24"/>
          <w:lang w:eastAsia="zh-CN"/>
        </w:rPr>
      </w:pPr>
    </w:p>
    <w:p>
      <w:pPr>
        <w:widowControl/>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（二）、甚高频系统（</w:t>
      </w:r>
      <w:r>
        <w:rPr>
          <w:rFonts w:hint="eastAsia" w:ascii="宋体" w:hAnsi="宋体" w:eastAsia="宋体" w:cs="宋体"/>
          <w:b/>
          <w:bCs/>
          <w:sz w:val="24"/>
          <w:szCs w:val="24"/>
          <w:lang w:val="en-US" w:eastAsia="zh-CN"/>
        </w:rPr>
        <w:t>VHF</w:t>
      </w:r>
      <w:r>
        <w:rPr>
          <w:rFonts w:hint="eastAsia" w:ascii="宋体" w:hAnsi="宋体" w:eastAsia="宋体" w:cs="宋体"/>
          <w:b/>
          <w:bCs/>
          <w:sz w:val="24"/>
          <w:szCs w:val="24"/>
          <w:lang w:eastAsia="zh-CN"/>
        </w:rPr>
        <w:t>）</w:t>
      </w:r>
    </w:p>
    <w:p>
      <w:pPr>
        <w:widowControl/>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1、</w:t>
      </w:r>
      <w:r>
        <w:rPr>
          <w:rFonts w:hint="eastAsia" w:ascii="宋体" w:hAnsi="宋体" w:eastAsia="宋体" w:cs="宋体"/>
          <w:b/>
          <w:bCs/>
          <w:sz w:val="21"/>
          <w:szCs w:val="21"/>
        </w:rPr>
        <w:t xml:space="preserve"> 系统配置要求</w:t>
      </w:r>
    </w:p>
    <w:p>
      <w:pPr>
        <w:widowControl/>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本项目新建</w:t>
      </w:r>
      <w:r>
        <w:rPr>
          <w:rFonts w:hint="eastAsia" w:ascii="宋体" w:hAnsi="宋体" w:eastAsia="宋体" w:cs="宋体"/>
          <w:sz w:val="21"/>
          <w:szCs w:val="21"/>
          <w:lang w:val="en-US" w:eastAsia="zh-CN"/>
        </w:rPr>
        <w:t>一套</w:t>
      </w:r>
      <w:r>
        <w:rPr>
          <w:rFonts w:hint="eastAsia" w:ascii="宋体" w:hAnsi="宋体" w:eastAsia="宋体" w:cs="宋体"/>
          <w:sz w:val="21"/>
          <w:szCs w:val="21"/>
          <w:lang w:eastAsia="zh-CN"/>
        </w:rPr>
        <w:t>2信道收发一体机,主备配置。</w:t>
      </w:r>
      <w:r>
        <w:rPr>
          <w:rFonts w:hint="eastAsia" w:ascii="宋体" w:hAnsi="宋体" w:eastAsia="宋体" w:cs="宋体"/>
          <w:sz w:val="21"/>
          <w:szCs w:val="21"/>
          <w:lang w:val="en-US" w:eastAsia="zh-CN"/>
        </w:rPr>
        <w:t>包括</w:t>
      </w:r>
      <w:r>
        <w:rPr>
          <w:rFonts w:hint="eastAsia" w:ascii="宋体" w:hAnsi="宋体" w:eastAsia="宋体" w:cs="宋体"/>
          <w:sz w:val="21"/>
          <w:szCs w:val="21"/>
          <w:lang w:eastAsia="zh-CN"/>
        </w:rPr>
        <w:t>4套收发信机、2台腔体滤波器(双腔)、2个分配器、1套本地监控系统。</w:t>
      </w:r>
    </w:p>
    <w:p>
      <w:pPr>
        <w:widowControl/>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2、</w:t>
      </w:r>
      <w:r>
        <w:rPr>
          <w:rFonts w:hint="eastAsia" w:ascii="宋体" w:hAnsi="宋体" w:eastAsia="宋体" w:cs="宋体"/>
          <w:b/>
          <w:bCs/>
          <w:sz w:val="21"/>
          <w:szCs w:val="21"/>
        </w:rPr>
        <w:t>系统技术要求</w:t>
      </w:r>
    </w:p>
    <w:p>
      <w:pPr>
        <w:widowControl/>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2.1</w:t>
      </w:r>
      <w:r>
        <w:rPr>
          <w:rFonts w:hint="eastAsia" w:ascii="宋体" w:hAnsi="宋体" w:eastAsia="宋体" w:cs="宋体"/>
          <w:sz w:val="21"/>
          <w:szCs w:val="21"/>
          <w:lang w:eastAsia="zh-CN"/>
        </w:rPr>
        <w:t>系统应满足一路交流输入、一路直流输入。在交流供电出现故障的情况下可以自动切换到直流供电，交流供电恢复后，自动切换至交流供电。切换期间不能产生通信中断。</w:t>
      </w:r>
    </w:p>
    <w:p>
      <w:pPr>
        <w:widowControl/>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2.2</w:t>
      </w:r>
      <w:r>
        <w:rPr>
          <w:rFonts w:hint="eastAsia" w:ascii="宋体" w:hAnsi="宋体" w:eastAsia="宋体" w:cs="宋体"/>
          <w:sz w:val="21"/>
          <w:szCs w:val="21"/>
          <w:lang w:eastAsia="zh-CN"/>
        </w:rPr>
        <w:t>当天线体或馈线出现故障时，系统相应信道自动切换到假负载，并给出告警信息，防止驻波比长期过高，损坏功放。</w:t>
      </w:r>
    </w:p>
    <w:p>
      <w:pPr>
        <w:widowControl/>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2.3</w:t>
      </w:r>
      <w:r>
        <w:rPr>
          <w:rFonts w:hint="eastAsia" w:ascii="宋体" w:hAnsi="宋体" w:eastAsia="宋体" w:cs="宋体"/>
          <w:sz w:val="21"/>
          <w:szCs w:val="21"/>
          <w:lang w:eastAsia="zh-CN"/>
        </w:rPr>
        <w:t>系统硬件、应用软件应为模块化结构，具有易于安装与维护的特点。</w:t>
      </w:r>
    </w:p>
    <w:p>
      <w:pPr>
        <w:widowControl/>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2.4</w:t>
      </w:r>
      <w:r>
        <w:rPr>
          <w:rFonts w:hint="eastAsia" w:ascii="宋体" w:hAnsi="宋体" w:eastAsia="宋体" w:cs="宋体"/>
          <w:sz w:val="21"/>
          <w:szCs w:val="21"/>
          <w:lang w:eastAsia="zh-CN"/>
        </w:rPr>
        <w:t>每信道两台设备互为热备份，主机故障自动切换到备机工作，切换过程不能产生通信中断。</w:t>
      </w:r>
    </w:p>
    <w:p>
      <w:pPr>
        <w:widowControl/>
        <w:spacing w:line="360" w:lineRule="auto"/>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（三）、</w:t>
      </w:r>
      <w:r>
        <w:rPr>
          <w:rFonts w:hint="eastAsia" w:ascii="宋体" w:hAnsi="宋体" w:eastAsia="宋体" w:cs="宋体"/>
          <w:b/>
          <w:bCs/>
          <w:sz w:val="24"/>
          <w:szCs w:val="24"/>
          <w:highlight w:val="none"/>
          <w:lang w:val="en-US" w:eastAsia="zh-CN"/>
        </w:rPr>
        <w:t>内话</w:t>
      </w:r>
      <w:r>
        <w:rPr>
          <w:rFonts w:hint="eastAsia" w:ascii="宋体" w:hAnsi="宋体" w:eastAsia="宋体" w:cs="宋体"/>
          <w:b/>
          <w:bCs/>
          <w:sz w:val="24"/>
          <w:szCs w:val="24"/>
          <w:highlight w:val="none"/>
          <w:lang w:eastAsia="zh-CN"/>
        </w:rPr>
        <w:t>系统</w:t>
      </w:r>
    </w:p>
    <w:p>
      <w:pPr>
        <w:widowControl/>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1、</w:t>
      </w:r>
      <w:r>
        <w:rPr>
          <w:rFonts w:hint="eastAsia" w:ascii="宋体" w:hAnsi="宋体" w:eastAsia="宋体" w:cs="宋体"/>
          <w:b/>
          <w:bCs/>
          <w:sz w:val="21"/>
          <w:szCs w:val="21"/>
        </w:rPr>
        <w:t xml:space="preserve"> 系统配置要求</w:t>
      </w:r>
    </w:p>
    <w:p>
      <w:pPr>
        <w:widowControl/>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本项目新建</w:t>
      </w:r>
      <w:r>
        <w:rPr>
          <w:rFonts w:hint="eastAsia" w:ascii="宋体" w:hAnsi="宋体" w:eastAsia="宋体" w:cs="宋体"/>
          <w:sz w:val="21"/>
          <w:szCs w:val="21"/>
          <w:lang w:val="en-US" w:eastAsia="zh-CN"/>
        </w:rPr>
        <w:t>一套3席位语音交换内话系统。</w:t>
      </w:r>
    </w:p>
    <w:p>
      <w:pPr>
        <w:widowControl/>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2、</w:t>
      </w:r>
      <w:r>
        <w:rPr>
          <w:rFonts w:hint="eastAsia" w:ascii="宋体" w:hAnsi="宋体" w:eastAsia="宋体" w:cs="宋体"/>
          <w:b/>
          <w:bCs/>
          <w:sz w:val="21"/>
          <w:szCs w:val="21"/>
        </w:rPr>
        <w:t>系统技术要求</w:t>
      </w:r>
    </w:p>
    <w:p>
      <w:pPr>
        <w:widowControl/>
        <w:spacing w:line="360" w:lineRule="auto"/>
        <w:ind w:left="0" w:firstLine="420" w:firstLineChars="200"/>
        <w:rPr>
          <w:rFonts w:hint="default" w:ascii="宋体" w:hAnsi="宋体" w:eastAsia="宋体" w:cs="宋体"/>
          <w:snapToGrid/>
          <w:sz w:val="21"/>
          <w:szCs w:val="21"/>
          <w:lang w:eastAsia="zh-CN"/>
        </w:rPr>
      </w:pPr>
      <w:r>
        <w:rPr>
          <w:rFonts w:hint="default" w:ascii="宋体" w:hAnsi="宋体" w:eastAsia="宋体" w:cs="宋体"/>
          <w:sz w:val="21"/>
          <w:szCs w:val="21"/>
          <w:lang w:val="en-US" w:eastAsia="zh-CN"/>
        </w:rPr>
        <w:t>2.</w:t>
      </w: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CN"/>
        </w:rPr>
        <w:t xml:space="preserve"> </w:t>
      </w:r>
      <w:r>
        <w:rPr>
          <w:rFonts w:hint="default" w:ascii="宋体" w:hAnsi="宋体" w:eastAsia="宋体" w:cs="宋体"/>
          <w:snapToGrid/>
          <w:sz w:val="21"/>
          <w:szCs w:val="21"/>
          <w:lang w:eastAsia="zh-CN"/>
        </w:rPr>
        <w:t xml:space="preserve"> 系统具有A、B两套冗余处理交换系统并行运行，在设备正常运行期间，A、B系统可以实现无缝切换，中央处理单元各节点能够同时在互为冗余的A、B系统上独立运行。</w:t>
      </w:r>
    </w:p>
    <w:p>
      <w:pPr>
        <w:widowControl/>
        <w:spacing w:line="360" w:lineRule="auto"/>
        <w:ind w:left="0" w:firstLine="420" w:firstLineChars="200"/>
        <w:rPr>
          <w:rFonts w:hint="default" w:ascii="宋体" w:hAnsi="宋体" w:eastAsia="宋体" w:cs="宋体"/>
          <w:snapToGrid/>
          <w:sz w:val="21"/>
          <w:szCs w:val="21"/>
          <w:lang w:eastAsia="zh-CN"/>
        </w:rPr>
      </w:pPr>
      <w:r>
        <w:rPr>
          <w:rFonts w:hint="eastAsia" w:ascii="宋体" w:hAnsi="宋体" w:eastAsia="宋体" w:cs="宋体"/>
          <w:snapToGrid/>
          <w:sz w:val="21"/>
          <w:szCs w:val="21"/>
          <w:lang w:val="en-US" w:eastAsia="zh-CN"/>
        </w:rPr>
        <w:t>2</w:t>
      </w:r>
      <w:r>
        <w:rPr>
          <w:rFonts w:hint="default" w:ascii="宋体" w:hAnsi="宋体" w:eastAsia="宋体" w:cs="宋体"/>
          <w:snapToGrid/>
          <w:sz w:val="21"/>
          <w:szCs w:val="21"/>
          <w:lang w:eastAsia="zh-CN"/>
        </w:rPr>
        <w:t>.</w:t>
      </w:r>
      <w:r>
        <w:rPr>
          <w:rFonts w:hint="eastAsia" w:ascii="宋体" w:hAnsi="宋体" w:eastAsia="宋体" w:cs="宋体"/>
          <w:snapToGrid/>
          <w:sz w:val="21"/>
          <w:szCs w:val="21"/>
          <w:lang w:val="en-US" w:eastAsia="zh-CN"/>
        </w:rPr>
        <w:t>2</w:t>
      </w:r>
      <w:r>
        <w:rPr>
          <w:rFonts w:hint="default" w:ascii="宋体" w:hAnsi="宋体" w:eastAsia="宋体" w:cs="宋体"/>
          <w:snapToGrid/>
          <w:sz w:val="21"/>
          <w:szCs w:val="21"/>
          <w:lang w:eastAsia="zh-CN"/>
        </w:rPr>
        <w:t xml:space="preserve">  系统应是无阻塞的通信系统，在系统满负载情况下，系统中任何的通信都应畅通无阻的。</w:t>
      </w:r>
    </w:p>
    <w:p>
      <w:pPr>
        <w:widowControl/>
        <w:spacing w:line="360" w:lineRule="auto"/>
        <w:ind w:left="0" w:firstLine="420" w:firstLineChars="200"/>
        <w:rPr>
          <w:rFonts w:hint="default" w:ascii="宋体" w:hAnsi="宋体" w:eastAsia="宋体" w:cs="宋体"/>
          <w:snapToGrid/>
          <w:sz w:val="21"/>
          <w:szCs w:val="21"/>
          <w:lang w:eastAsia="zh-CN"/>
        </w:rPr>
      </w:pPr>
      <w:r>
        <w:rPr>
          <w:rFonts w:hint="eastAsia" w:ascii="宋体" w:hAnsi="宋体" w:eastAsia="宋体" w:cs="宋体"/>
          <w:snapToGrid/>
          <w:sz w:val="21"/>
          <w:szCs w:val="21"/>
          <w:lang w:val="en-US" w:eastAsia="zh-CN"/>
        </w:rPr>
        <w:t>2</w:t>
      </w:r>
      <w:r>
        <w:rPr>
          <w:rFonts w:hint="default" w:ascii="宋体" w:hAnsi="宋体" w:eastAsia="宋体" w:cs="宋体"/>
          <w:snapToGrid/>
          <w:sz w:val="21"/>
          <w:szCs w:val="21"/>
          <w:lang w:eastAsia="zh-CN"/>
        </w:rPr>
        <w:t>.</w:t>
      </w:r>
      <w:r>
        <w:rPr>
          <w:rFonts w:hint="eastAsia" w:ascii="宋体" w:hAnsi="宋体" w:eastAsia="宋体" w:cs="宋体"/>
          <w:snapToGrid/>
          <w:sz w:val="21"/>
          <w:szCs w:val="21"/>
          <w:lang w:val="en-US" w:eastAsia="zh-CN"/>
        </w:rPr>
        <w:t>3</w:t>
      </w:r>
      <w:r>
        <w:rPr>
          <w:rFonts w:hint="default" w:ascii="宋体" w:hAnsi="宋体" w:eastAsia="宋体" w:cs="宋体"/>
          <w:snapToGrid/>
          <w:sz w:val="21"/>
          <w:szCs w:val="21"/>
          <w:lang w:eastAsia="zh-CN"/>
        </w:rPr>
        <w:t xml:space="preserve">  系统硬件、应用软件均为模块化结构，硬件支持热插拔。</w:t>
      </w:r>
    </w:p>
    <w:p>
      <w:pPr>
        <w:widowControl/>
        <w:spacing w:line="360" w:lineRule="auto"/>
        <w:ind w:left="0" w:firstLine="420" w:firstLineChars="200"/>
        <w:rPr>
          <w:rFonts w:hint="default" w:ascii="宋体" w:hAnsi="宋体" w:eastAsia="宋体" w:cs="宋体"/>
          <w:snapToGrid/>
          <w:sz w:val="21"/>
          <w:szCs w:val="21"/>
          <w:lang w:eastAsia="zh-CN"/>
        </w:rPr>
      </w:pPr>
      <w:r>
        <w:rPr>
          <w:rFonts w:hint="eastAsia" w:ascii="宋体" w:hAnsi="宋体" w:eastAsia="宋体" w:cs="宋体"/>
          <w:snapToGrid/>
          <w:sz w:val="21"/>
          <w:szCs w:val="21"/>
          <w:lang w:val="en-US" w:eastAsia="zh-CN"/>
        </w:rPr>
        <w:t>2</w:t>
      </w:r>
      <w:r>
        <w:rPr>
          <w:rFonts w:hint="default" w:ascii="宋体" w:hAnsi="宋体" w:eastAsia="宋体" w:cs="宋体"/>
          <w:snapToGrid/>
          <w:sz w:val="21"/>
          <w:szCs w:val="21"/>
          <w:lang w:eastAsia="zh-CN"/>
        </w:rPr>
        <w:t>.</w:t>
      </w:r>
      <w:r>
        <w:rPr>
          <w:rFonts w:hint="eastAsia" w:ascii="宋体" w:hAnsi="宋体" w:eastAsia="宋体" w:cs="宋体"/>
          <w:snapToGrid/>
          <w:sz w:val="21"/>
          <w:szCs w:val="21"/>
          <w:lang w:val="en-US" w:eastAsia="zh-CN"/>
        </w:rPr>
        <w:t>4</w:t>
      </w:r>
      <w:r>
        <w:rPr>
          <w:rFonts w:hint="default" w:ascii="宋体" w:hAnsi="宋体" w:eastAsia="宋体" w:cs="宋体"/>
          <w:snapToGrid/>
          <w:sz w:val="21"/>
          <w:szCs w:val="21"/>
          <w:lang w:eastAsia="zh-CN"/>
        </w:rPr>
        <w:t xml:space="preserve">  系统任意一个或以上的席位或接口故障，不影响其他席位或接口运行。</w:t>
      </w:r>
    </w:p>
    <w:p>
      <w:pPr>
        <w:widowControl/>
        <w:spacing w:line="360" w:lineRule="auto"/>
        <w:ind w:left="0" w:firstLine="420" w:firstLineChars="200"/>
        <w:rPr>
          <w:rFonts w:hint="default" w:ascii="宋体" w:hAnsi="宋体" w:eastAsia="宋体" w:cs="宋体"/>
          <w:snapToGrid/>
          <w:sz w:val="21"/>
          <w:szCs w:val="21"/>
          <w:lang w:eastAsia="zh-CN"/>
        </w:rPr>
      </w:pPr>
      <w:r>
        <w:rPr>
          <w:rFonts w:hint="eastAsia" w:ascii="宋体" w:hAnsi="宋体" w:eastAsia="宋体" w:cs="宋体"/>
          <w:snapToGrid/>
          <w:sz w:val="21"/>
          <w:szCs w:val="21"/>
          <w:lang w:val="en-US" w:eastAsia="zh-CN"/>
        </w:rPr>
        <w:t>2</w:t>
      </w:r>
      <w:r>
        <w:rPr>
          <w:rFonts w:hint="default" w:ascii="宋体" w:hAnsi="宋体" w:eastAsia="宋体" w:cs="宋体"/>
          <w:snapToGrid/>
          <w:sz w:val="21"/>
          <w:szCs w:val="21"/>
          <w:lang w:eastAsia="zh-CN"/>
        </w:rPr>
        <w:t>.</w:t>
      </w:r>
      <w:r>
        <w:rPr>
          <w:rFonts w:hint="eastAsia" w:ascii="宋体" w:hAnsi="宋体" w:eastAsia="宋体" w:cs="宋体"/>
          <w:snapToGrid/>
          <w:sz w:val="21"/>
          <w:szCs w:val="21"/>
          <w:lang w:val="en-US" w:eastAsia="zh-CN"/>
        </w:rPr>
        <w:t>5</w:t>
      </w:r>
      <w:r>
        <w:rPr>
          <w:rFonts w:hint="default" w:ascii="宋体" w:hAnsi="宋体" w:eastAsia="宋体" w:cs="宋体"/>
          <w:snapToGrid/>
          <w:sz w:val="21"/>
          <w:szCs w:val="21"/>
          <w:lang w:eastAsia="zh-CN"/>
        </w:rPr>
        <w:t xml:space="preserve">  系统中使用的任何第三方软件产品必须是通过合法途径购买并取得正式授权使用许可的正版软件产品。</w:t>
      </w:r>
    </w:p>
    <w:p>
      <w:pPr>
        <w:widowControl/>
        <w:spacing w:line="360" w:lineRule="auto"/>
        <w:ind w:left="0" w:firstLine="420" w:firstLineChars="200"/>
        <w:rPr>
          <w:rFonts w:hint="default" w:ascii="宋体" w:hAnsi="宋体" w:eastAsia="宋体" w:cs="宋体"/>
          <w:snapToGrid/>
          <w:sz w:val="21"/>
          <w:szCs w:val="21"/>
          <w:lang w:eastAsia="zh-CN"/>
        </w:rPr>
      </w:pPr>
      <w:r>
        <w:rPr>
          <w:rFonts w:hint="eastAsia" w:ascii="宋体" w:hAnsi="宋体" w:eastAsia="宋体" w:cs="宋体"/>
          <w:snapToGrid/>
          <w:sz w:val="21"/>
          <w:szCs w:val="21"/>
          <w:lang w:val="en-US" w:eastAsia="zh-CN"/>
        </w:rPr>
        <w:t>2</w:t>
      </w:r>
      <w:r>
        <w:rPr>
          <w:rFonts w:hint="default" w:ascii="宋体" w:hAnsi="宋体" w:eastAsia="宋体" w:cs="宋体"/>
          <w:snapToGrid/>
          <w:sz w:val="21"/>
          <w:szCs w:val="21"/>
          <w:lang w:eastAsia="zh-CN"/>
        </w:rPr>
        <w:t>.</w:t>
      </w:r>
      <w:r>
        <w:rPr>
          <w:rFonts w:hint="eastAsia" w:ascii="宋体" w:hAnsi="宋体" w:eastAsia="宋体" w:cs="宋体"/>
          <w:snapToGrid/>
          <w:sz w:val="21"/>
          <w:szCs w:val="21"/>
          <w:lang w:val="en-US" w:eastAsia="zh-CN"/>
        </w:rPr>
        <w:t>6</w:t>
      </w:r>
      <w:r>
        <w:rPr>
          <w:rFonts w:hint="default" w:ascii="宋体" w:hAnsi="宋体" w:eastAsia="宋体" w:cs="宋体"/>
          <w:snapToGrid/>
          <w:sz w:val="21"/>
          <w:szCs w:val="21"/>
          <w:lang w:eastAsia="zh-CN"/>
        </w:rPr>
        <w:t xml:space="preserve">  系统中央处理部分、电源模块冗余配置，并行运行。系统中央机柜和席位均要求双路供电。</w:t>
      </w:r>
    </w:p>
    <w:p>
      <w:pPr>
        <w:widowControl/>
        <w:spacing w:line="360" w:lineRule="auto"/>
        <w:ind w:left="0" w:firstLine="420" w:firstLineChars="200"/>
        <w:rPr>
          <w:rFonts w:hint="default" w:ascii="宋体" w:hAnsi="宋体" w:eastAsia="宋体" w:cs="宋体"/>
          <w:snapToGrid/>
          <w:sz w:val="21"/>
          <w:szCs w:val="21"/>
          <w:lang w:eastAsia="zh-CN"/>
        </w:rPr>
      </w:pPr>
      <w:r>
        <w:rPr>
          <w:rFonts w:hint="eastAsia" w:ascii="宋体" w:hAnsi="宋体" w:eastAsia="宋体" w:cs="宋体"/>
          <w:snapToGrid/>
          <w:sz w:val="21"/>
          <w:szCs w:val="21"/>
          <w:lang w:val="en-US" w:eastAsia="zh-CN"/>
        </w:rPr>
        <w:t>2</w:t>
      </w:r>
      <w:r>
        <w:rPr>
          <w:rFonts w:hint="default" w:ascii="宋体" w:hAnsi="宋体" w:eastAsia="宋体" w:cs="宋体"/>
          <w:snapToGrid/>
          <w:sz w:val="21"/>
          <w:szCs w:val="21"/>
          <w:lang w:eastAsia="zh-CN"/>
        </w:rPr>
        <w:t>.</w:t>
      </w:r>
      <w:r>
        <w:rPr>
          <w:rFonts w:hint="eastAsia" w:ascii="宋体" w:hAnsi="宋体" w:eastAsia="宋体" w:cs="宋体"/>
          <w:snapToGrid/>
          <w:sz w:val="21"/>
          <w:szCs w:val="21"/>
          <w:lang w:val="en-US" w:eastAsia="zh-CN"/>
        </w:rPr>
        <w:t>7</w:t>
      </w:r>
      <w:r>
        <w:rPr>
          <w:rFonts w:hint="default" w:ascii="宋体" w:hAnsi="宋体" w:eastAsia="宋体" w:cs="宋体"/>
          <w:snapToGrid/>
          <w:sz w:val="21"/>
          <w:szCs w:val="21"/>
          <w:lang w:eastAsia="zh-CN"/>
        </w:rPr>
        <w:t xml:space="preserve"> 系统中的每个席位具备席位短期录音和回放。 </w:t>
      </w:r>
    </w:p>
    <w:p>
      <w:pPr>
        <w:widowControl/>
        <w:spacing w:line="360" w:lineRule="auto"/>
        <w:ind w:left="0" w:firstLine="420" w:firstLineChars="200"/>
        <w:rPr>
          <w:rFonts w:hint="default" w:ascii="宋体" w:hAnsi="宋体" w:eastAsia="宋体" w:cs="宋体"/>
          <w:snapToGrid/>
          <w:sz w:val="21"/>
          <w:szCs w:val="21"/>
          <w:lang w:eastAsia="zh-CN"/>
        </w:rPr>
      </w:pPr>
      <w:r>
        <w:rPr>
          <w:rFonts w:hint="eastAsia" w:ascii="宋体" w:hAnsi="宋体" w:eastAsia="宋体" w:cs="宋体"/>
          <w:snapToGrid/>
          <w:sz w:val="21"/>
          <w:szCs w:val="21"/>
          <w:lang w:val="en-US" w:eastAsia="zh-CN"/>
        </w:rPr>
        <w:t>2</w:t>
      </w:r>
      <w:r>
        <w:rPr>
          <w:rFonts w:hint="default" w:ascii="宋体" w:hAnsi="宋体" w:eastAsia="宋体" w:cs="宋体"/>
          <w:snapToGrid/>
          <w:sz w:val="21"/>
          <w:szCs w:val="21"/>
          <w:lang w:eastAsia="zh-CN"/>
        </w:rPr>
        <w:t>.</w:t>
      </w:r>
      <w:r>
        <w:rPr>
          <w:rFonts w:hint="eastAsia" w:ascii="宋体" w:hAnsi="宋体" w:eastAsia="宋体" w:cs="宋体"/>
          <w:snapToGrid/>
          <w:sz w:val="21"/>
          <w:szCs w:val="21"/>
          <w:lang w:val="en-US" w:eastAsia="zh-CN"/>
        </w:rPr>
        <w:t>8</w:t>
      </w:r>
      <w:r>
        <w:rPr>
          <w:rFonts w:hint="default" w:ascii="宋体" w:hAnsi="宋体" w:eastAsia="宋体" w:cs="宋体"/>
          <w:snapToGrid/>
          <w:sz w:val="21"/>
          <w:szCs w:val="21"/>
          <w:lang w:eastAsia="zh-CN"/>
        </w:rPr>
        <w:t xml:space="preserve"> 系统时钟同样具备冗余式结构，并具备外时钟和内时钟两种工作方式。外时钟接口采用国际通用标准。系统可外接业主提供的时钟源,使话音通信系统监控终端、席位等设备上显示的时间与外部时钟源同步,当外时钟故障时,自动切换到内时钟。</w:t>
      </w:r>
    </w:p>
    <w:p>
      <w:pPr>
        <w:widowControl/>
        <w:spacing w:line="240" w:lineRule="auto"/>
        <w:ind w:firstLine="0" w:firstLineChars="0"/>
        <w:jc w:val="left"/>
        <w:rPr>
          <w:rFonts w:hint="eastAsia" w:ascii="Courier New" w:hAnsi="Courier New" w:eastAsia="宋体" w:cs="Times New Roman"/>
          <w:kern w:val="0"/>
          <w:sz w:val="24"/>
          <w:szCs w:val="20"/>
          <w:lang w:val="en-US" w:eastAsia="zh-CN" w:bidi="ar-SA"/>
        </w:rPr>
      </w:pPr>
    </w:p>
    <w:p>
      <w:pPr>
        <w:widowControl/>
        <w:spacing w:line="360" w:lineRule="auto"/>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lang w:eastAsia="zh-CN"/>
        </w:rPr>
        <w:t>）、系统</w:t>
      </w:r>
      <w:r>
        <w:rPr>
          <w:rFonts w:hint="eastAsia" w:ascii="宋体" w:hAnsi="宋体" w:eastAsia="宋体" w:cs="宋体"/>
          <w:b/>
          <w:bCs/>
          <w:sz w:val="24"/>
          <w:szCs w:val="24"/>
          <w:lang w:val="en-US" w:eastAsia="zh-CN"/>
        </w:rPr>
        <w:t>显示终端</w:t>
      </w:r>
    </w:p>
    <w:p>
      <w:pPr>
        <w:widowControl/>
        <w:spacing w:line="360" w:lineRule="auto"/>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1、通用要求</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设3套气象系统终端，用于掌握本场天气系统及变化趋势，并根据天气系统变化情况进行预判及做出相应准备。气象系统终端数据从空管引接，本标段仅进行终端硬件搭建。</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设3套飞行数据终端，用于协同航班数据。飞行数据系统终端数据从空管引接，本标段仅进行终端硬件搭建。</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设1套空管雷达终端，用于查看空管雷达信号，掌握中高空航班位置、高度信息。空管雷达终端数据从空管引接，本标段仅进行终端硬件搭建。</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设3套场面监视雷达终端，用于查看本场航空器位置。场面监视雷达终端数据从空管引接，本标段仅进行终端硬件搭建。</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以上显示终端设备待机坪塔台移交协议签订后开展数据引接工作，数据引接工作由揭阳潮汕机场与中南空管局及汕头空管站协调解决，具体引接内容届时深化。</w:t>
      </w:r>
    </w:p>
    <w:p>
      <w:pPr>
        <w:widowControl/>
        <w:numPr>
          <w:ilvl w:val="0"/>
          <w:numId w:val="9"/>
        </w:numPr>
        <w:spacing w:line="360" w:lineRule="auto"/>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设备参数</w:t>
      </w:r>
      <w:r>
        <w:rPr>
          <w:rFonts w:hint="eastAsia" w:ascii="宋体" w:hAnsi="宋体" w:eastAsia="宋体" w:cs="宋体"/>
          <w:b/>
          <w:bCs/>
          <w:sz w:val="21"/>
          <w:szCs w:val="21"/>
          <w:lang w:eastAsia="zh-CN"/>
        </w:rPr>
        <w:t>要求</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2.1、防火墙</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为空管数据提供前端数据过滤。空管数据包括气象信息、飞行数据、空管雷达、场面监视雷达信息。空管数据从空管引接，本标段仅进行终端硬件搭建。待机坪塔台移交协议签订后开展数据引接工作，数据引接工作由揭阳潮汕机场与中南空管局及汕头空管站协调解决，具体引接内容届时深化。固定接口4GE+2Combo；支持扩展板卡；支持VPN、入侵防御、防病毒、数据防泄漏、带宽管理、Anti-DDoS、URL过滤 、反垃圾邮件等功能，额外配备1块8GE电口板卡，1块交流电源冗余模块，2块eSFP-GE-单模光模块,2年质保；原厂保修；</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2.2、业务接入交换机</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为空管数据提供数据交互。空管数据包括气象信息、飞行数据、空管雷达、场面监视雷达信息。空管数据从空管引接，本标段仅进行终端硬件搭建。待机坪塔台移交协议签订后开展数据引接工作，数据引接工作由揭阳潮汕机场与中南空管局及汕头空管站协调解决，具体引接内容届时深化。24个10/100/1000Base-T以太网端口，不少于8个光口，lU, 三层交换，配备双电源，配备堆叠线缆及模块；配备4个单模千兆光模块；配备2个匹配的电源模块，配置不少于1条堆叠线。2年质保；原厂保修；部件免费更换，7×24小时响应。</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2.3、业务核心交换机</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为空管数据提供数据交互。空管数据包括气象信息、飞行数据、空管雷达、场面监视雷达信息。空管数据从空管引接，本标段仅进行终端硬件搭建。待机坪塔台移交协议签订后开展数据引接工作，数据引接工作由揭阳潮汕机场与中南空管局及汕头空管站协调解决，具体引接内容届时深化。24个10/100/1000Base-T以太网端口，1U，三层交换机，支持双电源，支持堆叠，配备2个匹配的电源模块，配备堆叠模块及线缆；2年质保，厂家原装设备。原厂保修；部件免费更换，7×24小时响应。</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2.4、服务器</w:t>
      </w:r>
    </w:p>
    <w:p>
      <w:pPr>
        <w:spacing w:line="360" w:lineRule="auto"/>
        <w:ind w:firstLine="420" w:firstLineChars="200"/>
        <w:rPr>
          <w:rFonts w:hint="default"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用于处理空管数据。空管数据包括气象信息、飞行数据、空管雷达、场面监视雷达信息。空管数据从空管引接，本标段仅进行终端硬件搭建。待机坪塔台移交协议签订后开展数据引接工作，数据引接工作由揭阳潮汕机场与中南空管局及汕头空管站协调解决，具体引接内容届时深化。</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1）、2.4G 10-Core 处理器*2；</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2）、内存128G；</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3）、12*SATA/SAS盘位；</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4）、固态硬盘-480G-SSD*2；</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5）、机械硬盘2.4T 10K SAS*4；</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6）、12Gb 2端口SAS RAID卡*1；</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7）、4端口GE电接口网卡*2；</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8）、800W交流电源模块*2；</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9）、2U标准风扇模块*1，2U标准滑轨*1</w:t>
      </w:r>
    </w:p>
    <w:p>
      <w:pPr>
        <w:widowControl/>
        <w:spacing w:line="240" w:lineRule="auto"/>
        <w:ind w:firstLine="0" w:firstLineChars="0"/>
        <w:jc w:val="left"/>
        <w:rPr>
          <w:rFonts w:hint="eastAsia" w:ascii="宋体" w:hAnsi="宋体" w:eastAsia="宋体" w:cs="宋体"/>
          <w:snapToGrid w:val="0"/>
          <w:kern w:val="0"/>
          <w:sz w:val="21"/>
          <w:szCs w:val="21"/>
          <w:lang w:val="en-US" w:eastAsia="zh-CN" w:bidi="ar-SA"/>
        </w:rPr>
      </w:pPr>
      <w:r>
        <w:rPr>
          <w:rFonts w:hint="eastAsia" w:ascii="宋体" w:hAnsi="宋体" w:eastAsia="宋体" w:cs="宋体"/>
          <w:snapToGrid w:val="0"/>
          <w:kern w:val="0"/>
          <w:sz w:val="21"/>
          <w:szCs w:val="21"/>
          <w:lang w:val="en-US" w:eastAsia="zh-CN" w:bidi="ar-SA"/>
        </w:rPr>
        <w:t>2.6、显示终端</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1）、CPUIntel 第十一代酷睿i5处理器；主频≥2.9GHz</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2）、内存（2×8GB）非ECC，DDR4， 2666 MHz及以上内存</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3）、固态硬盘256G；</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4）、机械硬盘1TB 3.5寸SATA盘，7200RPM；</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5）、双口千兆网卡（共2个千兆网口），外置网卡与板载网卡芯片同型号；</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6）、独立显卡，1GB显存，含DVI和DP双显示输出；</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7）、原厂标准键盘、鼠标、DVD-ROM；</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8）、显示器：24寸及以上尺寸，IPS屏显示器，分辨率：≥1920×1200</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9）、售后服务：原厂2年质保服务，部件免费更换，7×24小时响应。</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2.7、光交换机</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提供导航监视系统和助航灯光监视系统的数据交互。不少于8网口。</w:t>
      </w:r>
    </w:p>
    <w:p>
      <w:pPr>
        <w:spacing w:line="360" w:lineRule="auto"/>
        <w:ind w:firstLine="420" w:firstLineChars="200"/>
        <w:rPr>
          <w:rFonts w:hint="default"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2.8、导航监视终端</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提供导航信号的远程监视，引接监视数据，配备监视界面。</w:t>
      </w:r>
    </w:p>
    <w:p>
      <w:pPr>
        <w:spacing w:line="360" w:lineRule="auto"/>
        <w:ind w:firstLine="420" w:firstLineChars="200"/>
        <w:rPr>
          <w:rFonts w:hint="default"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2.9、助航灯光监视终端</w:t>
      </w:r>
    </w:p>
    <w:p>
      <w:pPr>
        <w:spacing w:line="360" w:lineRule="auto"/>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提供助航灯光信号的远程监视，引接监视数据，配备监视界面。</w:t>
      </w:r>
    </w:p>
    <w:p>
      <w:pPr>
        <w:keepNext/>
        <w:keepLines/>
        <w:widowControl w:val="0"/>
        <w:numPr>
          <w:ilvl w:val="0"/>
          <w:numId w:val="0"/>
        </w:numPr>
        <w:spacing w:line="360" w:lineRule="auto"/>
        <w:ind w:left="0" w:firstLine="0" w:firstLineChars="0"/>
        <w:jc w:val="both"/>
        <w:outlineLvl w:val="0"/>
        <w:rPr>
          <w:rFonts w:hint="eastAsia" w:ascii="Arial" w:hAnsi="Arial" w:eastAsia="黑体" w:cs="Times New Roman"/>
          <w:b/>
          <w:bCs/>
          <w:kern w:val="44"/>
          <w:sz w:val="32"/>
          <w:szCs w:val="32"/>
          <w:lang w:val="en-US" w:eastAsia="zh-CN" w:bidi="ar-SA"/>
        </w:rPr>
      </w:pPr>
    </w:p>
    <w:p>
      <w:pPr>
        <w:keepNext w:val="0"/>
        <w:keepLines w:val="0"/>
        <w:pageBreakBefore w:val="0"/>
        <w:widowControl w:val="0"/>
        <w:numPr>
          <w:ilvl w:val="2"/>
          <w:numId w:val="0"/>
        </w:numPr>
        <w:kinsoku/>
        <w:wordWrap/>
        <w:overflowPunct/>
        <w:topLinePunct w:val="0"/>
        <w:autoSpaceDE/>
        <w:autoSpaceDN/>
        <w:bidi w:val="0"/>
        <w:adjustRightInd/>
        <w:snapToGrid/>
        <w:spacing w:line="360" w:lineRule="auto"/>
        <w:ind w:leftChars="0" w:firstLine="480" w:firstLineChars="200"/>
        <w:jc w:val="both"/>
        <w:textAlignment w:val="auto"/>
        <w:outlineLvl w:val="2"/>
        <w:rPr>
          <w:rFonts w:hint="eastAsia" w:ascii="Times New Roman" w:hAnsi="Times New Roman" w:eastAsia="宋体" w:cs="Times New Roman"/>
          <w:kern w:val="2"/>
          <w:sz w:val="24"/>
          <w:szCs w:val="24"/>
          <w:lang w:val="en-US" w:eastAsia="zh-CN" w:bidi="ar-SA"/>
        </w:rPr>
      </w:pPr>
    </w:p>
    <w:p>
      <w:pPr>
        <w:keepNext w:val="0"/>
        <w:keepLines w:val="0"/>
        <w:pageBreakBefore w:val="0"/>
        <w:widowControl w:val="0"/>
        <w:numPr>
          <w:ilvl w:val="0"/>
          <w:numId w:val="8"/>
        </w:numPr>
        <w:tabs>
          <w:tab w:val="left" w:pos="1890"/>
          <w:tab w:val="left" w:pos="2790"/>
          <w:tab w:val="left" w:pos="3240"/>
          <w:tab w:val="left" w:pos="4320"/>
          <w:tab w:val="left" w:pos="7164"/>
        </w:tabs>
        <w:kinsoku/>
        <w:wordWrap/>
        <w:overflowPunct/>
        <w:topLinePunct w:val="0"/>
        <w:autoSpaceDE/>
        <w:autoSpaceDN/>
        <w:bidi w:val="0"/>
        <w:adjustRightInd/>
        <w:snapToGrid/>
        <w:spacing w:line="360" w:lineRule="exact"/>
        <w:ind w:left="0" w:firstLine="482" w:firstLineChars="200"/>
        <w:jc w:val="left"/>
        <w:textAlignment w:val="auto"/>
        <w:outlineLvl w:val="1"/>
        <w:rPr>
          <w:rFonts w:hint="eastAsia" w:ascii="Arial" w:hAnsi="Arial" w:eastAsia="黑体" w:cs="Times New Roman"/>
          <w:b/>
          <w:bCs/>
          <w:kern w:val="2"/>
          <w:sz w:val="24"/>
          <w:szCs w:val="24"/>
          <w:lang w:val="en-US" w:eastAsia="zh-CN" w:bidi="ar-SA"/>
        </w:rPr>
      </w:pPr>
      <w:r>
        <w:rPr>
          <w:rFonts w:hint="eastAsia" w:ascii="Arial" w:hAnsi="Arial" w:eastAsia="黑体" w:cs="Arial"/>
          <w:b/>
          <w:bCs/>
          <w:color w:val="auto"/>
          <w:kern w:val="2"/>
          <w:sz w:val="24"/>
          <w:szCs w:val="21"/>
          <w:highlight w:val="none"/>
          <w:lang w:val="en-US" w:eastAsia="zh-CN" w:bidi="ar-SA"/>
        </w:rPr>
        <w:t>广东机场集团智慧工程管理系统使用要求</w:t>
      </w:r>
      <w:r>
        <w:rPr>
          <w:rFonts w:hint="eastAsia" w:ascii="Times New Roman" w:hAnsi="宋体" w:eastAsia="黑体" w:cs="Times New Roman"/>
          <w:b/>
          <w:bCs/>
          <w:kern w:val="2"/>
          <w:sz w:val="24"/>
          <w:szCs w:val="24"/>
          <w:lang w:val="en-US" w:eastAsia="zh-CN" w:bidi="ar-SA"/>
        </w:rPr>
        <w:t>：</w:t>
      </w:r>
    </w:p>
    <w:p>
      <w:pPr>
        <w:spacing w:line="340" w:lineRule="exact"/>
        <w:ind w:left="0" w:leftChars="0" w:firstLine="480" w:firstLineChars="200"/>
        <w:rPr>
          <w:rFonts w:hint="eastAsia" w:eastAsia="宋体"/>
          <w:color w:val="auto"/>
          <w:sz w:val="24"/>
          <w:highlight w:val="none"/>
        </w:rPr>
      </w:pPr>
      <w:r>
        <w:rPr>
          <w:rFonts w:hint="eastAsia" w:eastAsia="宋体"/>
          <w:color w:val="auto"/>
          <w:sz w:val="24"/>
          <w:highlight w:val="none"/>
        </w:rPr>
        <w:t>广东机场集团智慧工程管理系统是广东机场集团打造的专门用于工程管理的协同工作平台，业主、监理单位、设计单位、施工单位、咨询单位等各参建单位均需基于此平台协同工作。</w:t>
      </w:r>
      <w:r>
        <w:rPr>
          <w:rFonts w:hint="eastAsia" w:eastAsia="宋体"/>
          <w:color w:val="auto"/>
          <w:sz w:val="24"/>
          <w:highlight w:val="none"/>
          <w:lang w:val="en-US" w:eastAsia="zh-CN"/>
        </w:rPr>
        <w:t>中标人</w:t>
      </w:r>
      <w:r>
        <w:rPr>
          <w:rFonts w:hint="eastAsia" w:eastAsia="宋体"/>
          <w:color w:val="auto"/>
          <w:sz w:val="24"/>
          <w:highlight w:val="none"/>
        </w:rPr>
        <w:t>应该按照</w:t>
      </w:r>
      <w:r>
        <w:rPr>
          <w:rFonts w:hint="eastAsia"/>
          <w:color w:val="auto"/>
          <w:sz w:val="24"/>
          <w:highlight w:val="none"/>
          <w:lang w:val="en-US" w:eastAsia="zh-CN"/>
        </w:rPr>
        <w:t>采购人</w:t>
      </w:r>
      <w:r>
        <w:rPr>
          <w:rFonts w:hint="eastAsia" w:eastAsia="宋体"/>
          <w:color w:val="auto"/>
          <w:sz w:val="24"/>
          <w:highlight w:val="none"/>
        </w:rPr>
        <w:t>的要求积极参加系统的使用培训，及时在系统上处理业务，同时要进行电子签名认证。</w:t>
      </w:r>
    </w:p>
    <w:p>
      <w:pPr>
        <w:keepNext/>
        <w:keepLines/>
        <w:widowControl w:val="0"/>
        <w:numPr>
          <w:ilvl w:val="0"/>
          <w:numId w:val="0"/>
        </w:numPr>
        <w:spacing w:line="360" w:lineRule="auto"/>
        <w:ind w:leftChars="0" w:firstLine="480" w:firstLineChars="0"/>
        <w:jc w:val="both"/>
        <w:outlineLvl w:val="0"/>
        <w:rPr>
          <w:rFonts w:ascii="Arial" w:hAnsi="Arial" w:eastAsia="黑体" w:cs="Times New Roman"/>
          <w:b/>
          <w:bCs/>
          <w:kern w:val="44"/>
          <w:sz w:val="32"/>
          <w:szCs w:val="32"/>
          <w:lang w:val="en-US" w:eastAsia="zh-CN" w:bidi="ar-SA"/>
        </w:rPr>
      </w:pPr>
    </w:p>
    <w:p>
      <w:pPr>
        <w:spacing w:line="360" w:lineRule="auto"/>
        <w:jc w:val="left"/>
        <w:outlineLvl w:val="2"/>
        <w:rPr>
          <w:rFonts w:hint="eastAsia" w:ascii="宋体" w:hAnsi="宋体"/>
          <w:b/>
          <w:color w:val="auto"/>
          <w:sz w:val="28"/>
          <w:szCs w:val="28"/>
          <w:highlight w:val="none"/>
        </w:rPr>
      </w:pPr>
    </w:p>
    <w:p>
      <w:pPr>
        <w:spacing w:line="560" w:lineRule="exact"/>
        <w:jc w:val="center"/>
        <w:outlineLvl w:val="0"/>
        <w:rPr>
          <w:rFonts w:hint="eastAsia"/>
          <w:b/>
          <w:color w:val="auto"/>
          <w:sz w:val="28"/>
          <w:szCs w:val="28"/>
          <w:highlight w:val="none"/>
        </w:rPr>
      </w:pPr>
    </w:p>
    <w:p>
      <w:pPr>
        <w:pStyle w:val="2"/>
        <w:rPr>
          <w:rFonts w:hint="eastAsia"/>
          <w:b/>
          <w:color w:val="auto"/>
          <w:sz w:val="28"/>
          <w:szCs w:val="28"/>
          <w:highlight w:val="none"/>
        </w:rPr>
      </w:pPr>
    </w:p>
    <w:p>
      <w:pPr>
        <w:pStyle w:val="3"/>
        <w:rPr>
          <w:rFonts w:hint="eastAsia"/>
          <w:b/>
          <w:color w:val="auto"/>
          <w:sz w:val="28"/>
          <w:szCs w:val="28"/>
          <w:highlight w:val="none"/>
        </w:rPr>
      </w:pPr>
    </w:p>
    <w:p>
      <w:pPr>
        <w:pStyle w:val="3"/>
        <w:rPr>
          <w:rFonts w:hint="eastAsia"/>
          <w:b/>
          <w:color w:val="auto"/>
          <w:sz w:val="28"/>
          <w:szCs w:val="28"/>
          <w:highlight w:val="none"/>
        </w:rPr>
      </w:pPr>
    </w:p>
    <w:p>
      <w:pPr>
        <w:pStyle w:val="3"/>
        <w:rPr>
          <w:rFonts w:hint="eastAsia"/>
          <w:b/>
          <w:color w:val="auto"/>
          <w:sz w:val="28"/>
          <w:szCs w:val="28"/>
          <w:highlight w:val="none"/>
        </w:rPr>
      </w:pPr>
    </w:p>
    <w:p>
      <w:pPr>
        <w:pStyle w:val="3"/>
        <w:rPr>
          <w:rFonts w:hint="eastAsia"/>
          <w:b/>
          <w:color w:val="auto"/>
          <w:sz w:val="28"/>
          <w:szCs w:val="28"/>
          <w:highlight w:val="none"/>
        </w:rPr>
      </w:pPr>
    </w:p>
    <w:p>
      <w:pPr>
        <w:pStyle w:val="3"/>
        <w:rPr>
          <w:rFonts w:hint="eastAsia"/>
          <w:b/>
          <w:color w:val="auto"/>
          <w:sz w:val="28"/>
          <w:szCs w:val="28"/>
          <w:highlight w:val="none"/>
        </w:rPr>
      </w:pPr>
    </w:p>
    <w:p>
      <w:pPr>
        <w:pStyle w:val="3"/>
        <w:rPr>
          <w:rFonts w:hint="eastAsia"/>
          <w:b/>
          <w:color w:val="auto"/>
          <w:sz w:val="28"/>
          <w:szCs w:val="28"/>
          <w:highlight w:val="none"/>
        </w:rPr>
      </w:pPr>
    </w:p>
    <w:p>
      <w:pPr>
        <w:pStyle w:val="3"/>
        <w:rPr>
          <w:rFonts w:hint="eastAsia"/>
          <w:b/>
          <w:color w:val="auto"/>
          <w:sz w:val="28"/>
          <w:szCs w:val="28"/>
          <w:highlight w:val="none"/>
        </w:rPr>
      </w:pPr>
    </w:p>
    <w:p>
      <w:pPr>
        <w:pStyle w:val="3"/>
        <w:rPr>
          <w:rFonts w:hint="eastAsia"/>
          <w:b/>
          <w:color w:val="auto"/>
          <w:sz w:val="28"/>
          <w:szCs w:val="28"/>
          <w:highlight w:val="none"/>
        </w:rPr>
      </w:pPr>
    </w:p>
    <w:p>
      <w:pPr>
        <w:pStyle w:val="3"/>
        <w:rPr>
          <w:rFonts w:hint="eastAsia"/>
          <w:b/>
          <w:color w:val="auto"/>
          <w:sz w:val="28"/>
          <w:szCs w:val="28"/>
          <w:highlight w:val="none"/>
        </w:rPr>
      </w:pPr>
    </w:p>
    <w:p>
      <w:pPr>
        <w:pStyle w:val="3"/>
        <w:rPr>
          <w:rFonts w:hint="eastAsia"/>
          <w:b/>
          <w:color w:val="auto"/>
          <w:sz w:val="28"/>
          <w:szCs w:val="28"/>
          <w:highlight w:val="none"/>
        </w:rPr>
      </w:pPr>
    </w:p>
    <w:p>
      <w:pPr>
        <w:pStyle w:val="3"/>
        <w:rPr>
          <w:rFonts w:hint="eastAsia"/>
          <w:b/>
          <w:color w:val="auto"/>
          <w:sz w:val="28"/>
          <w:szCs w:val="28"/>
          <w:highlight w:val="none"/>
        </w:rPr>
      </w:pPr>
    </w:p>
    <w:p>
      <w:pPr>
        <w:pStyle w:val="3"/>
        <w:rPr>
          <w:rFonts w:hint="eastAsia"/>
          <w:b/>
          <w:color w:val="auto"/>
          <w:sz w:val="28"/>
          <w:szCs w:val="28"/>
          <w:highlight w:val="none"/>
        </w:rPr>
      </w:pPr>
    </w:p>
    <w:p>
      <w:pPr>
        <w:pStyle w:val="3"/>
        <w:rPr>
          <w:rFonts w:hint="eastAsia"/>
          <w:b/>
          <w:color w:val="auto"/>
          <w:sz w:val="28"/>
          <w:szCs w:val="28"/>
          <w:highlight w:val="none"/>
        </w:rPr>
      </w:pPr>
    </w:p>
    <w:p>
      <w:pPr>
        <w:pStyle w:val="3"/>
        <w:rPr>
          <w:rFonts w:hint="eastAsia"/>
          <w:b/>
          <w:color w:val="auto"/>
          <w:sz w:val="28"/>
          <w:szCs w:val="28"/>
          <w:highlight w:val="none"/>
        </w:rPr>
      </w:pPr>
    </w:p>
    <w:p>
      <w:pPr>
        <w:pStyle w:val="3"/>
        <w:rPr>
          <w:rFonts w:hint="eastAsia"/>
          <w:b/>
          <w:color w:val="auto"/>
          <w:sz w:val="28"/>
          <w:szCs w:val="28"/>
          <w:highlight w:val="none"/>
        </w:rPr>
      </w:pPr>
    </w:p>
    <w:p>
      <w:pPr>
        <w:pStyle w:val="3"/>
        <w:rPr>
          <w:rFonts w:hint="eastAsia"/>
          <w:b/>
          <w:color w:val="auto"/>
          <w:sz w:val="28"/>
          <w:szCs w:val="28"/>
          <w:highlight w:val="none"/>
        </w:rPr>
      </w:pPr>
    </w:p>
    <w:p>
      <w:pPr>
        <w:pStyle w:val="3"/>
        <w:rPr>
          <w:rFonts w:hint="eastAsia"/>
          <w:b/>
          <w:color w:val="auto"/>
          <w:sz w:val="28"/>
          <w:szCs w:val="28"/>
          <w:highlight w:val="none"/>
        </w:rPr>
      </w:pPr>
    </w:p>
    <w:p>
      <w:pPr>
        <w:pStyle w:val="3"/>
        <w:rPr>
          <w:rFonts w:hint="eastAsia"/>
          <w:b/>
          <w:color w:val="auto"/>
          <w:sz w:val="28"/>
          <w:szCs w:val="28"/>
          <w:highlight w:val="none"/>
        </w:rPr>
      </w:pPr>
    </w:p>
    <w:p>
      <w:pPr>
        <w:pStyle w:val="3"/>
        <w:rPr>
          <w:rFonts w:hint="eastAsia"/>
          <w:b/>
          <w:color w:val="auto"/>
          <w:sz w:val="28"/>
          <w:szCs w:val="28"/>
          <w:highlight w:val="none"/>
        </w:rPr>
      </w:pPr>
    </w:p>
    <w:p>
      <w:pPr>
        <w:pStyle w:val="3"/>
        <w:rPr>
          <w:rFonts w:hint="eastAsia"/>
          <w:b/>
          <w:color w:val="auto"/>
          <w:sz w:val="28"/>
          <w:szCs w:val="28"/>
          <w:highlight w:val="none"/>
        </w:rPr>
      </w:pPr>
    </w:p>
    <w:p>
      <w:pPr>
        <w:pStyle w:val="3"/>
        <w:rPr>
          <w:rFonts w:hint="eastAsia"/>
          <w:b/>
          <w:color w:val="auto"/>
          <w:sz w:val="28"/>
          <w:szCs w:val="28"/>
          <w:highlight w:val="none"/>
        </w:rPr>
      </w:pPr>
    </w:p>
    <w:p>
      <w:pPr>
        <w:pStyle w:val="3"/>
        <w:rPr>
          <w:rFonts w:hint="eastAsia"/>
          <w:b/>
          <w:color w:val="auto"/>
          <w:sz w:val="28"/>
          <w:szCs w:val="28"/>
          <w:highlight w:val="none"/>
        </w:rPr>
      </w:pPr>
    </w:p>
    <w:p>
      <w:pPr>
        <w:pStyle w:val="3"/>
        <w:rPr>
          <w:rFonts w:hint="eastAsia"/>
          <w:b/>
          <w:color w:val="auto"/>
          <w:sz w:val="28"/>
          <w:szCs w:val="28"/>
          <w:highlight w:val="none"/>
        </w:rPr>
      </w:pPr>
    </w:p>
    <w:p>
      <w:pPr>
        <w:pStyle w:val="3"/>
        <w:rPr>
          <w:rFonts w:hint="eastAsia"/>
          <w:b/>
          <w:color w:val="auto"/>
          <w:sz w:val="28"/>
          <w:szCs w:val="28"/>
          <w:highlight w:val="none"/>
        </w:rPr>
      </w:pPr>
    </w:p>
    <w:p>
      <w:pPr>
        <w:pStyle w:val="3"/>
        <w:rPr>
          <w:rFonts w:hint="eastAsia"/>
          <w:b/>
          <w:color w:val="auto"/>
          <w:sz w:val="28"/>
          <w:szCs w:val="28"/>
          <w:highlight w:val="none"/>
        </w:rPr>
      </w:pPr>
    </w:p>
    <w:p>
      <w:pPr>
        <w:spacing w:line="560" w:lineRule="exact"/>
        <w:jc w:val="center"/>
        <w:outlineLvl w:val="0"/>
        <w:rPr>
          <w:rFonts w:ascii="宋体" w:hAnsi="宋体" w:cs="Courier New"/>
          <w:b/>
          <w:color w:val="auto"/>
          <w:sz w:val="28"/>
          <w:szCs w:val="28"/>
          <w:highlight w:val="none"/>
        </w:rPr>
      </w:pPr>
      <w:r>
        <w:rPr>
          <w:rFonts w:hint="eastAsia"/>
          <w:b/>
          <w:color w:val="auto"/>
          <w:sz w:val="28"/>
          <w:szCs w:val="28"/>
          <w:highlight w:val="none"/>
        </w:rPr>
        <w:t>第三部分  报价须知</w:t>
      </w:r>
    </w:p>
    <w:p>
      <w:pPr>
        <w:tabs>
          <w:tab w:val="left" w:pos="920"/>
        </w:tabs>
        <w:autoSpaceDE w:val="0"/>
        <w:autoSpaceDN w:val="0"/>
        <w:adjustRightInd w:val="0"/>
        <w:snapToGrid w:val="0"/>
        <w:spacing w:line="360" w:lineRule="exact"/>
        <w:ind w:firstLine="560" w:firstLineChars="200"/>
        <w:jc w:val="center"/>
        <w:rPr>
          <w:rFonts w:ascii="宋体" w:hAnsi="宋体" w:cs="Courier New"/>
          <w:color w:val="auto"/>
          <w:sz w:val="28"/>
          <w:szCs w:val="28"/>
          <w:highlight w:val="none"/>
        </w:rPr>
      </w:pPr>
      <w:r>
        <w:rPr>
          <w:rFonts w:hint="eastAsia" w:ascii="宋体" w:hAnsi="宋体" w:cs="Courier New"/>
          <w:color w:val="auto"/>
          <w:sz w:val="28"/>
          <w:szCs w:val="28"/>
          <w:highlight w:val="none"/>
        </w:rPr>
        <w:t xml:space="preserve"> </w:t>
      </w:r>
    </w:p>
    <w:p>
      <w:pPr>
        <w:pStyle w:val="5"/>
        <w:numPr>
          <w:ilvl w:val="0"/>
          <w:numId w:val="0"/>
        </w:numPr>
        <w:tabs>
          <w:tab w:val="left" w:pos="720"/>
        </w:tabs>
        <w:ind w:left="720"/>
        <w:rPr>
          <w:rFonts w:hAnsi="宋体"/>
          <w:color w:val="auto"/>
          <w:szCs w:val="28"/>
          <w:highlight w:val="none"/>
        </w:rPr>
      </w:pPr>
      <w:r>
        <w:rPr>
          <w:rFonts w:hint="eastAsia" w:hAnsi="宋体"/>
          <w:color w:val="auto"/>
          <w:szCs w:val="28"/>
          <w:highlight w:val="none"/>
        </w:rPr>
        <w:t>一、说明</w:t>
      </w:r>
    </w:p>
    <w:p>
      <w:pPr>
        <w:pStyle w:val="15"/>
        <w:adjustRightInd w:val="0"/>
        <w:snapToGrid w:val="0"/>
        <w:spacing w:line="360" w:lineRule="auto"/>
        <w:rPr>
          <w:rFonts w:hAnsi="宋体"/>
          <w:color w:val="auto"/>
          <w:szCs w:val="24"/>
          <w:highlight w:val="none"/>
        </w:rPr>
      </w:pPr>
      <w:r>
        <w:rPr>
          <w:rFonts w:hint="eastAsia" w:hAnsi="宋体"/>
          <w:color w:val="auto"/>
          <w:szCs w:val="24"/>
          <w:highlight w:val="none"/>
        </w:rPr>
        <w:t>1．适用范围及</w:t>
      </w:r>
      <w:r>
        <w:rPr>
          <w:rFonts w:hAnsi="宋体"/>
          <w:color w:val="auto"/>
          <w:highlight w:val="none"/>
        </w:rPr>
        <w:t>项目综合说明</w:t>
      </w:r>
    </w:p>
    <w:p>
      <w:pPr>
        <w:pStyle w:val="15"/>
        <w:adjustRightInd w:val="0"/>
        <w:snapToGrid w:val="0"/>
        <w:spacing w:line="360" w:lineRule="auto"/>
        <w:rPr>
          <w:rFonts w:hAnsi="宋体"/>
          <w:color w:val="auto"/>
          <w:szCs w:val="24"/>
          <w:highlight w:val="none"/>
        </w:rPr>
      </w:pPr>
      <w:r>
        <w:rPr>
          <w:rFonts w:hint="eastAsia" w:hAnsi="宋体"/>
          <w:color w:val="auto"/>
          <w:szCs w:val="24"/>
          <w:highlight w:val="none"/>
        </w:rPr>
        <w:t>1.1本采购文件适用于本采购项目。</w:t>
      </w:r>
      <w:r>
        <w:rPr>
          <w:rFonts w:hAnsi="宋体"/>
          <w:color w:val="auto"/>
          <w:highlight w:val="none"/>
        </w:rPr>
        <w:t>项目综合说明</w:t>
      </w:r>
      <w:r>
        <w:rPr>
          <w:rFonts w:hint="eastAsia" w:hAnsi="宋体"/>
          <w:color w:val="auto"/>
          <w:highlight w:val="none"/>
        </w:rPr>
        <w:t>见</w:t>
      </w:r>
      <w:r>
        <w:rPr>
          <w:rFonts w:hint="eastAsia" w:hAnsi="宋体"/>
          <w:color w:val="auto"/>
          <w:szCs w:val="24"/>
          <w:highlight w:val="none"/>
        </w:rPr>
        <w:t>《</w:t>
      </w:r>
      <w:r>
        <w:rPr>
          <w:rFonts w:hint="eastAsia" w:hAnsi="宋体"/>
          <w:color w:val="auto"/>
          <w:szCs w:val="24"/>
          <w:highlight w:val="none"/>
          <w:lang w:eastAsia="zh-CN"/>
        </w:rPr>
        <w:t>报价人</w:t>
      </w:r>
      <w:r>
        <w:rPr>
          <w:rFonts w:hint="eastAsia" w:hAnsi="宋体"/>
          <w:color w:val="auto"/>
          <w:szCs w:val="24"/>
          <w:highlight w:val="none"/>
        </w:rPr>
        <w:t>须知前附表》。</w:t>
      </w:r>
    </w:p>
    <w:p>
      <w:pPr>
        <w:pStyle w:val="15"/>
        <w:adjustRightInd w:val="0"/>
        <w:snapToGrid w:val="0"/>
        <w:spacing w:line="360" w:lineRule="auto"/>
        <w:rPr>
          <w:rFonts w:hAnsi="宋体"/>
          <w:color w:val="auto"/>
          <w:szCs w:val="24"/>
          <w:highlight w:val="none"/>
        </w:rPr>
      </w:pPr>
      <w:r>
        <w:rPr>
          <w:rFonts w:hint="eastAsia" w:hAnsi="宋体"/>
          <w:color w:val="auto"/>
          <w:szCs w:val="24"/>
          <w:highlight w:val="none"/>
        </w:rPr>
        <w:t>2. 定义</w:t>
      </w:r>
    </w:p>
    <w:p>
      <w:pPr>
        <w:pStyle w:val="15"/>
        <w:adjustRightInd w:val="0"/>
        <w:snapToGrid w:val="0"/>
        <w:spacing w:line="360" w:lineRule="auto"/>
        <w:ind w:left="420" w:hanging="420" w:hangingChars="200"/>
        <w:rPr>
          <w:rFonts w:hAnsi="宋体"/>
          <w:color w:val="auto"/>
          <w:szCs w:val="24"/>
          <w:highlight w:val="none"/>
        </w:rPr>
      </w:pPr>
      <w:r>
        <w:rPr>
          <w:rFonts w:hint="eastAsia" w:hAnsi="宋体"/>
          <w:color w:val="auto"/>
          <w:szCs w:val="24"/>
          <w:highlight w:val="none"/>
        </w:rPr>
        <w:t>2.1 “</w:t>
      </w:r>
      <w:r>
        <w:rPr>
          <w:rFonts w:hint="eastAsia" w:hAnsi="宋体"/>
          <w:color w:val="auto"/>
          <w:szCs w:val="24"/>
          <w:highlight w:val="none"/>
          <w:lang w:eastAsia="zh-CN"/>
        </w:rPr>
        <w:t>采购人</w:t>
      </w:r>
      <w:r>
        <w:rPr>
          <w:rFonts w:hint="eastAsia" w:hAnsi="宋体"/>
          <w:color w:val="auto"/>
          <w:szCs w:val="24"/>
          <w:highlight w:val="none"/>
        </w:rPr>
        <w:t>”是指：见</w:t>
      </w:r>
      <w:r>
        <w:rPr>
          <w:rFonts w:hint="eastAsia" w:hAnsi="宋体"/>
          <w:color w:val="auto"/>
          <w:highlight w:val="none"/>
        </w:rPr>
        <w:t>《</w:t>
      </w:r>
      <w:r>
        <w:rPr>
          <w:rFonts w:hint="eastAsia" w:hAnsi="宋体"/>
          <w:color w:val="auto"/>
          <w:highlight w:val="none"/>
          <w:lang w:eastAsia="zh-CN"/>
        </w:rPr>
        <w:t>报价人</w:t>
      </w:r>
      <w:r>
        <w:rPr>
          <w:rFonts w:hint="eastAsia" w:hAnsi="宋体"/>
          <w:color w:val="auto"/>
          <w:highlight w:val="none"/>
        </w:rPr>
        <w:t>须知前附表》</w:t>
      </w:r>
      <w:r>
        <w:rPr>
          <w:rFonts w:hint="eastAsia" w:hAnsi="宋体"/>
          <w:color w:val="auto"/>
          <w:szCs w:val="24"/>
          <w:highlight w:val="none"/>
        </w:rPr>
        <w:t>。</w:t>
      </w:r>
    </w:p>
    <w:p>
      <w:pPr>
        <w:pStyle w:val="15"/>
        <w:adjustRightInd w:val="0"/>
        <w:snapToGrid w:val="0"/>
        <w:spacing w:line="360" w:lineRule="auto"/>
        <w:rPr>
          <w:rFonts w:hAnsi="宋体"/>
          <w:color w:val="auto"/>
          <w:szCs w:val="24"/>
          <w:highlight w:val="none"/>
        </w:rPr>
      </w:pPr>
      <w:r>
        <w:rPr>
          <w:rFonts w:hint="eastAsia" w:hAnsi="宋体"/>
          <w:color w:val="auto"/>
          <w:szCs w:val="24"/>
          <w:highlight w:val="none"/>
        </w:rPr>
        <w:t>2.2“</w:t>
      </w:r>
      <w:r>
        <w:rPr>
          <w:rFonts w:hint="eastAsia" w:hAnsi="宋体"/>
          <w:color w:val="auto"/>
          <w:szCs w:val="24"/>
          <w:highlight w:val="none"/>
          <w:lang w:eastAsia="zh-CN"/>
        </w:rPr>
        <w:t>报价人</w:t>
      </w:r>
      <w:r>
        <w:rPr>
          <w:rFonts w:hint="eastAsia" w:hAnsi="宋体"/>
          <w:color w:val="auto"/>
          <w:szCs w:val="24"/>
          <w:highlight w:val="none"/>
        </w:rPr>
        <w:t>”是指响应本文件要求，参加采购的法人或者其他组织、自然人。</w:t>
      </w:r>
    </w:p>
    <w:p>
      <w:pPr>
        <w:pStyle w:val="15"/>
        <w:adjustRightInd w:val="0"/>
        <w:snapToGrid w:val="0"/>
        <w:spacing w:line="360" w:lineRule="auto"/>
        <w:rPr>
          <w:rFonts w:hAnsi="宋体"/>
          <w:color w:val="auto"/>
          <w:szCs w:val="24"/>
          <w:highlight w:val="none"/>
        </w:rPr>
      </w:pPr>
      <w:r>
        <w:rPr>
          <w:rFonts w:hint="eastAsia" w:hAnsi="宋体"/>
          <w:color w:val="auto"/>
          <w:szCs w:val="24"/>
          <w:highlight w:val="none"/>
        </w:rPr>
        <w:t>2.3 合格的“</w:t>
      </w:r>
      <w:r>
        <w:rPr>
          <w:rFonts w:hint="eastAsia" w:hAnsi="宋体"/>
          <w:color w:val="auto"/>
          <w:szCs w:val="24"/>
          <w:highlight w:val="none"/>
          <w:lang w:eastAsia="zh-CN"/>
        </w:rPr>
        <w:t>报价人</w:t>
      </w:r>
      <w:r>
        <w:rPr>
          <w:rFonts w:hint="eastAsia" w:hAnsi="宋体"/>
          <w:color w:val="auto"/>
          <w:szCs w:val="24"/>
          <w:highlight w:val="none"/>
        </w:rPr>
        <w:t>”是指：</w:t>
      </w:r>
    </w:p>
    <w:p>
      <w:pPr>
        <w:spacing w:line="360" w:lineRule="auto"/>
        <w:ind w:firstLine="420" w:firstLineChars="200"/>
        <w:rPr>
          <w:color w:val="auto"/>
          <w:highlight w:val="none"/>
        </w:rPr>
      </w:pPr>
      <w:r>
        <w:rPr>
          <w:rFonts w:hint="eastAsia"/>
          <w:color w:val="auto"/>
          <w:highlight w:val="none"/>
        </w:rPr>
        <w:t>1</w:t>
      </w:r>
      <w:r>
        <w:rPr>
          <w:rFonts w:hint="eastAsia"/>
          <w:color w:val="auto"/>
          <w:highlight w:val="none"/>
          <w:lang w:eastAsia="zh-CN"/>
        </w:rPr>
        <w:t>）报价人</w:t>
      </w:r>
      <w:r>
        <w:rPr>
          <w:rFonts w:hint="eastAsia"/>
          <w:color w:val="auto"/>
          <w:highlight w:val="none"/>
        </w:rPr>
        <w:t>必须为具备本项目履约能力的在中华人民共和国境内注册的独立的企业法人，同时持有工商行政管理部门核发的营业执照，提供营业执照的复印件并加盖公章或电子签章。</w:t>
      </w:r>
    </w:p>
    <w:p>
      <w:pPr>
        <w:spacing w:line="360" w:lineRule="auto"/>
        <w:ind w:firstLine="420" w:firstLineChars="200"/>
        <w:rPr>
          <w:color w:val="auto"/>
          <w:highlight w:val="none"/>
        </w:rPr>
      </w:pPr>
      <w:r>
        <w:rPr>
          <w:rFonts w:hint="eastAsia"/>
          <w:color w:val="auto"/>
          <w:highlight w:val="none"/>
        </w:rPr>
        <w:t>2</w:t>
      </w:r>
      <w:r>
        <w:rPr>
          <w:rFonts w:hint="eastAsia"/>
          <w:color w:val="auto"/>
          <w:highlight w:val="none"/>
          <w:lang w:eastAsia="zh-CN"/>
        </w:rPr>
        <w:t>）报价人</w:t>
      </w:r>
      <w:r>
        <w:rPr>
          <w:rFonts w:hint="eastAsia"/>
          <w:color w:val="auto"/>
          <w:highlight w:val="none"/>
        </w:rPr>
        <w:t>不得被列入国家企业信用信息公示系统的经营异常名录或严重违法失信企业名单，以“国家企业信用信息公示系统”网站（www.gsxt.gov.cn）查询为准，</w:t>
      </w:r>
      <w:r>
        <w:rPr>
          <w:rFonts w:hint="eastAsia"/>
          <w:color w:val="auto"/>
          <w:highlight w:val="none"/>
          <w:lang w:eastAsia="zh-CN"/>
        </w:rPr>
        <w:t>报价人</w:t>
      </w:r>
      <w:r>
        <w:rPr>
          <w:rFonts w:hint="eastAsia"/>
          <w:color w:val="auto"/>
          <w:highlight w:val="none"/>
        </w:rPr>
        <w:t>需从“国家企业信用信息公示系统”网站截图并加盖公章或电子签章（未按格式要求截图或截图信息不清晰将作废标处理）。</w:t>
      </w:r>
    </w:p>
    <w:p>
      <w:pPr>
        <w:spacing w:line="360" w:lineRule="auto"/>
        <w:ind w:firstLine="420" w:firstLineChars="200"/>
        <w:rPr>
          <w:color w:val="auto"/>
          <w:highlight w:val="none"/>
        </w:rPr>
      </w:pPr>
      <w:r>
        <w:rPr>
          <w:rFonts w:hint="eastAsia"/>
          <w:color w:val="auto"/>
          <w:highlight w:val="none"/>
        </w:rPr>
        <w:t>3</w:t>
      </w:r>
      <w:r>
        <w:rPr>
          <w:rFonts w:hint="eastAsia"/>
          <w:color w:val="auto"/>
          <w:highlight w:val="none"/>
          <w:lang w:eastAsia="zh-CN"/>
        </w:rPr>
        <w:t>）报价人</w:t>
      </w:r>
      <w:r>
        <w:rPr>
          <w:rFonts w:hint="eastAsia"/>
          <w:color w:val="auto"/>
          <w:highlight w:val="none"/>
        </w:rPr>
        <w:t>不得被列为“严重失信主体名单”，以“信用中国”网站（www.creditchina.gov.cn）查询为准，</w:t>
      </w:r>
      <w:r>
        <w:rPr>
          <w:rFonts w:hint="eastAsia"/>
          <w:color w:val="auto"/>
          <w:highlight w:val="none"/>
          <w:lang w:eastAsia="zh-CN"/>
        </w:rPr>
        <w:t>报价人</w:t>
      </w:r>
      <w:r>
        <w:rPr>
          <w:rFonts w:hint="eastAsia"/>
          <w:color w:val="auto"/>
          <w:highlight w:val="none"/>
        </w:rPr>
        <w:t>需按采购文件给定的格式要求从“信用中国”网站截图并加盖公章（未按格式要求截图或截图信息不清晰将作废标处理）。</w:t>
      </w:r>
    </w:p>
    <w:p>
      <w:pPr>
        <w:spacing w:line="360" w:lineRule="auto"/>
        <w:ind w:firstLine="420" w:firstLineChars="200"/>
        <w:rPr>
          <w:color w:val="auto"/>
          <w:highlight w:val="none"/>
        </w:rPr>
      </w:pPr>
      <w:r>
        <w:rPr>
          <w:rFonts w:hint="eastAsia"/>
          <w:color w:val="auto"/>
          <w:highlight w:val="none"/>
          <w:lang w:val="en-US" w:eastAsia="zh-CN"/>
        </w:rPr>
        <w:t>4）</w:t>
      </w:r>
      <w:r>
        <w:rPr>
          <w:rFonts w:hint="eastAsia"/>
          <w:color w:val="auto"/>
          <w:highlight w:val="none"/>
        </w:rPr>
        <w:t>受托为本次评审项目进行设计或编制其他相关文件的单位，及其相关联的附属机构，不得参加报价。</w:t>
      </w:r>
    </w:p>
    <w:p>
      <w:pPr>
        <w:spacing w:line="360" w:lineRule="auto"/>
        <w:ind w:firstLine="420" w:firstLineChars="200"/>
        <w:rPr>
          <w:rFonts w:hint="eastAsia" w:eastAsia="宋体"/>
          <w:color w:val="auto"/>
          <w:highlight w:val="none"/>
          <w:lang w:eastAsia="zh-CN"/>
        </w:rPr>
      </w:pPr>
      <w:r>
        <w:rPr>
          <w:rFonts w:hint="eastAsia"/>
          <w:color w:val="auto"/>
          <w:highlight w:val="none"/>
          <w:lang w:val="en-US" w:eastAsia="zh-CN"/>
        </w:rPr>
        <w:t>5）</w:t>
      </w:r>
      <w:r>
        <w:rPr>
          <w:rFonts w:hint="eastAsia"/>
          <w:color w:val="auto"/>
          <w:highlight w:val="none"/>
        </w:rPr>
        <w:t>具有履行合同所必需的专业技术能力</w:t>
      </w:r>
      <w:r>
        <w:rPr>
          <w:rFonts w:hint="eastAsia"/>
          <w:color w:val="auto"/>
          <w:highlight w:val="none"/>
          <w:lang w:eastAsia="zh-CN"/>
        </w:rPr>
        <w:t>。</w:t>
      </w:r>
    </w:p>
    <w:p>
      <w:pPr>
        <w:spacing w:line="360" w:lineRule="auto"/>
        <w:ind w:firstLine="420" w:firstLineChars="200"/>
        <w:rPr>
          <w:color w:val="auto"/>
          <w:highlight w:val="none"/>
        </w:rPr>
      </w:pPr>
      <w:r>
        <w:rPr>
          <w:rFonts w:hint="eastAsia"/>
          <w:color w:val="auto"/>
          <w:highlight w:val="none"/>
          <w:lang w:val="en-US" w:eastAsia="zh-CN"/>
        </w:rPr>
        <w:t>6）</w:t>
      </w:r>
      <w:r>
        <w:rPr>
          <w:rFonts w:hint="eastAsia"/>
          <w:color w:val="auto"/>
          <w:highlight w:val="none"/>
        </w:rPr>
        <w:t>本项目不接受联合体报价。</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7）已登记为本项目报价人。</w:t>
      </w:r>
    </w:p>
    <w:p>
      <w:pPr>
        <w:spacing w:line="360" w:lineRule="auto"/>
        <w:ind w:firstLine="420" w:firstLineChars="200"/>
        <w:rPr>
          <w:highlight w:val="yellow"/>
        </w:rPr>
      </w:pPr>
      <w:r>
        <w:rPr>
          <w:rFonts w:hint="eastAsia"/>
          <w:color w:val="auto"/>
          <w:highlight w:val="yellow"/>
          <w:lang w:val="en-US" w:eastAsia="zh-CN"/>
        </w:rPr>
        <w:t>8）</w:t>
      </w:r>
      <w:r>
        <w:rPr>
          <w:rFonts w:hint="eastAsia"/>
          <w:color w:val="auto"/>
          <w:highlight w:val="yellow"/>
          <w:lang w:val="sv-SE" w:eastAsia="zh-CN"/>
        </w:rPr>
        <w:t>报价人应具备民航空管工程及机场弱电系统工程专业承包</w:t>
      </w:r>
      <w:r>
        <w:rPr>
          <w:rFonts w:hint="eastAsia"/>
          <w:color w:val="auto"/>
          <w:highlight w:val="yellow"/>
          <w:lang w:val="en-US" w:eastAsia="zh-CN"/>
        </w:rPr>
        <w:t>二</w:t>
      </w:r>
      <w:r>
        <w:rPr>
          <w:rFonts w:hint="eastAsia"/>
          <w:color w:val="auto"/>
          <w:highlight w:val="yellow"/>
          <w:lang w:val="sv-SE" w:eastAsia="zh-CN"/>
        </w:rPr>
        <w:t>级</w:t>
      </w:r>
      <w:r>
        <w:rPr>
          <w:rFonts w:hint="eastAsia"/>
          <w:color w:val="auto"/>
          <w:highlight w:val="yellow"/>
          <w:lang w:val="en-US" w:eastAsia="zh-CN"/>
        </w:rPr>
        <w:t>及以上</w:t>
      </w:r>
      <w:r>
        <w:rPr>
          <w:rFonts w:hint="eastAsia"/>
          <w:color w:val="auto"/>
          <w:highlight w:val="yellow"/>
          <w:lang w:val="sv-SE" w:eastAsia="zh-CN"/>
        </w:rPr>
        <w:t>企业资质。</w:t>
      </w:r>
    </w:p>
    <w:p>
      <w:pPr>
        <w:spacing w:line="360" w:lineRule="auto"/>
        <w:ind w:firstLine="420" w:firstLineChars="200"/>
        <w:rPr>
          <w:color w:val="auto"/>
          <w:highlight w:val="none"/>
        </w:rPr>
      </w:pPr>
      <w:r>
        <w:rPr>
          <w:rFonts w:hint="eastAsia"/>
          <w:color w:val="auto"/>
          <w:highlight w:val="none"/>
          <w:lang w:val="en-US" w:eastAsia="zh-CN"/>
        </w:rPr>
        <w:t>9）</w:t>
      </w:r>
      <w:r>
        <w:rPr>
          <w:rFonts w:hint="eastAsia"/>
          <w:color w:val="auto"/>
          <w:highlight w:val="none"/>
          <w:lang w:eastAsia="zh-CN"/>
        </w:rPr>
        <w:t>报价人</w:t>
      </w:r>
      <w:r>
        <w:rPr>
          <w:rFonts w:hint="eastAsia"/>
          <w:color w:val="auto"/>
          <w:highlight w:val="none"/>
        </w:rPr>
        <w:t>不得存在以下情形：</w:t>
      </w:r>
    </w:p>
    <w:p>
      <w:pPr>
        <w:spacing w:line="360" w:lineRule="auto"/>
        <w:ind w:firstLine="420" w:firstLineChars="200"/>
        <w:rPr>
          <w:color w:val="auto"/>
          <w:highlight w:val="none"/>
        </w:rPr>
      </w:pPr>
      <w:r>
        <w:rPr>
          <w:rFonts w:hint="eastAsia"/>
          <w:color w:val="auto"/>
          <w:highlight w:val="none"/>
        </w:rPr>
        <w:t>9.1与</w:t>
      </w:r>
      <w:r>
        <w:rPr>
          <w:rFonts w:hint="eastAsia"/>
          <w:color w:val="auto"/>
          <w:highlight w:val="none"/>
          <w:lang w:eastAsia="zh-CN"/>
        </w:rPr>
        <w:t>采购人</w:t>
      </w:r>
      <w:r>
        <w:rPr>
          <w:rFonts w:hint="eastAsia"/>
          <w:color w:val="auto"/>
          <w:highlight w:val="none"/>
        </w:rPr>
        <w:t>、</w:t>
      </w:r>
      <w:r>
        <w:rPr>
          <w:rFonts w:hint="eastAsia"/>
          <w:color w:val="auto"/>
          <w:highlight w:val="none"/>
          <w:lang w:eastAsia="zh-CN"/>
        </w:rPr>
        <w:t>采购人</w:t>
      </w:r>
      <w:r>
        <w:rPr>
          <w:rFonts w:hint="eastAsia"/>
          <w:color w:val="auto"/>
          <w:highlight w:val="none"/>
        </w:rPr>
        <w:t>及其关联公司在本公告发布之日起前三年内发生各种诉讼和仲裁</w:t>
      </w:r>
    </w:p>
    <w:p>
      <w:pPr>
        <w:spacing w:line="360" w:lineRule="auto"/>
        <w:ind w:firstLine="420" w:firstLineChars="200"/>
        <w:rPr>
          <w:color w:val="auto"/>
          <w:highlight w:val="none"/>
        </w:rPr>
      </w:pPr>
      <w:r>
        <w:rPr>
          <w:rFonts w:hint="eastAsia"/>
          <w:color w:val="auto"/>
          <w:highlight w:val="none"/>
        </w:rPr>
        <w:t xml:space="preserve">9.2 </w:t>
      </w:r>
      <w:r>
        <w:rPr>
          <w:rFonts w:hint="eastAsia"/>
          <w:color w:val="auto"/>
          <w:highlight w:val="none"/>
          <w:lang w:eastAsia="zh-CN"/>
        </w:rPr>
        <w:t>报价人</w:t>
      </w:r>
      <w:r>
        <w:rPr>
          <w:rFonts w:hint="eastAsia"/>
          <w:color w:val="auto"/>
          <w:highlight w:val="none"/>
        </w:rPr>
        <w:t>、法定代表人及项目负责人被列入广东省机场管理集团有限公司不予合作对象名单且在限制期内。</w:t>
      </w:r>
    </w:p>
    <w:p>
      <w:pPr>
        <w:spacing w:line="360" w:lineRule="auto"/>
        <w:ind w:firstLine="420" w:firstLineChars="200"/>
        <w:rPr>
          <w:color w:val="auto"/>
          <w:highlight w:val="none"/>
        </w:rPr>
      </w:pPr>
      <w:r>
        <w:rPr>
          <w:rFonts w:hint="eastAsia"/>
          <w:color w:val="auto"/>
          <w:highlight w:val="none"/>
        </w:rPr>
        <w:t>9.3</w:t>
      </w:r>
      <w:r>
        <w:rPr>
          <w:rFonts w:hint="eastAsia"/>
          <w:color w:val="auto"/>
          <w:highlight w:val="none"/>
          <w:lang w:eastAsia="zh-CN"/>
        </w:rPr>
        <w:t>报价人</w:t>
      </w:r>
      <w:r>
        <w:rPr>
          <w:rFonts w:hint="eastAsia"/>
          <w:color w:val="auto"/>
          <w:highlight w:val="none"/>
        </w:rPr>
        <w:t>、法定代表人及项目负责人存在国家、省市相关法律法规和行业有关规定不得参与采购活动的情形。</w:t>
      </w:r>
    </w:p>
    <w:p>
      <w:pPr>
        <w:spacing w:line="360" w:lineRule="auto"/>
        <w:ind w:firstLine="420" w:firstLineChars="200"/>
        <w:rPr>
          <w:color w:val="auto"/>
          <w:highlight w:val="none"/>
        </w:rPr>
      </w:pPr>
      <w:r>
        <w:rPr>
          <w:rFonts w:hint="eastAsia"/>
          <w:color w:val="auto"/>
          <w:highlight w:val="none"/>
        </w:rPr>
        <w:t>9.4在本公告发布之日起前三年内，</w:t>
      </w:r>
      <w:r>
        <w:rPr>
          <w:rFonts w:hint="eastAsia"/>
          <w:color w:val="auto"/>
          <w:highlight w:val="none"/>
          <w:lang w:eastAsia="zh-CN"/>
        </w:rPr>
        <w:t>报价人</w:t>
      </w:r>
      <w:r>
        <w:rPr>
          <w:rFonts w:hint="eastAsia"/>
          <w:color w:val="auto"/>
          <w:highlight w:val="none"/>
        </w:rPr>
        <w:t>因腐败或欺诈行为而被政府或业主宣布取消投标资格</w:t>
      </w:r>
    </w:p>
    <w:p>
      <w:pPr>
        <w:widowControl/>
        <w:spacing w:before="150" w:after="150" w:line="312" w:lineRule="auto"/>
        <w:ind w:firstLine="420" w:firstLineChars="200"/>
        <w:jc w:val="left"/>
        <w:rPr>
          <w:rFonts w:ascii="宋体" w:hAnsi="宋体" w:cs="宋体"/>
          <w:color w:val="auto"/>
          <w:kern w:val="0"/>
          <w:szCs w:val="21"/>
          <w:highlight w:val="none"/>
        </w:rPr>
      </w:pPr>
      <w:r>
        <w:rPr>
          <w:rFonts w:hint="eastAsia"/>
          <w:color w:val="auto"/>
          <w:highlight w:val="none"/>
        </w:rPr>
        <w:t xml:space="preserve">9.5存在其它失信情况的。 </w:t>
      </w:r>
      <w:r>
        <w:rPr>
          <w:rFonts w:hint="eastAsia" w:ascii="宋体" w:hAnsi="宋体" w:cs="宋体"/>
          <w:color w:val="auto"/>
          <w:kern w:val="0"/>
          <w:szCs w:val="21"/>
          <w:highlight w:val="none"/>
        </w:rPr>
        <w:t xml:space="preserve"> </w:t>
      </w:r>
    </w:p>
    <w:p>
      <w:pPr>
        <w:widowControl/>
        <w:spacing w:before="150" w:after="150" w:line="312" w:lineRule="auto"/>
        <w:ind w:firstLine="420" w:firstLineChars="200"/>
        <w:jc w:val="left"/>
        <w:rPr>
          <w:rFonts w:ascii="宋体" w:hAnsi="宋体" w:cs="宋体"/>
          <w:bCs/>
          <w:color w:val="auto"/>
          <w:szCs w:val="21"/>
          <w:highlight w:val="none"/>
        </w:rPr>
      </w:pPr>
      <w:r>
        <w:rPr>
          <w:rFonts w:hint="eastAsia" w:ascii="宋体" w:hAnsi="宋体" w:cs="宋体"/>
          <w:bCs/>
          <w:color w:val="auto"/>
          <w:kern w:val="0"/>
          <w:szCs w:val="21"/>
          <w:highlight w:val="none"/>
          <w:lang w:bidi="ar"/>
        </w:rPr>
        <w:t>10.</w:t>
      </w:r>
      <w:r>
        <w:rPr>
          <w:rFonts w:hint="eastAsia" w:ascii="宋体" w:hAnsi="宋体" w:cs="宋体"/>
          <w:bCs/>
          <w:color w:val="auto"/>
          <w:kern w:val="0"/>
          <w:szCs w:val="21"/>
          <w:highlight w:val="none"/>
          <w:lang w:eastAsia="zh-CN" w:bidi="ar"/>
        </w:rPr>
        <w:t>报价人</w:t>
      </w:r>
      <w:r>
        <w:rPr>
          <w:rFonts w:hint="eastAsia" w:ascii="宋体" w:hAnsi="宋体" w:cs="宋体"/>
          <w:bCs/>
          <w:color w:val="auto"/>
          <w:kern w:val="0"/>
          <w:szCs w:val="21"/>
          <w:highlight w:val="none"/>
          <w:lang w:bidi="ar"/>
        </w:rPr>
        <w:t>应对</w:t>
      </w:r>
      <w:r>
        <w:rPr>
          <w:rFonts w:hint="eastAsia" w:ascii="宋体" w:hAnsi="宋体" w:cs="宋体"/>
          <w:bCs/>
          <w:color w:val="auto"/>
          <w:kern w:val="0"/>
          <w:szCs w:val="21"/>
          <w:highlight w:val="none"/>
          <w:lang w:eastAsia="zh-CN" w:bidi="ar"/>
        </w:rPr>
        <w:t>采购人</w:t>
      </w:r>
      <w:r>
        <w:rPr>
          <w:rFonts w:hint="eastAsia" w:ascii="宋体" w:hAnsi="宋体" w:cs="宋体"/>
          <w:bCs/>
          <w:color w:val="auto"/>
          <w:kern w:val="0"/>
          <w:szCs w:val="21"/>
          <w:highlight w:val="none"/>
          <w:lang w:bidi="ar"/>
        </w:rPr>
        <w:t>以下“合作商不诚信行为”的确定条件进行响应，并提供承诺书：</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10.1参与本项目的</w:t>
      </w:r>
      <w:r>
        <w:rPr>
          <w:rFonts w:hint="eastAsia" w:ascii="宋体" w:hAnsi="宋体" w:cs="宋体"/>
          <w:color w:val="auto"/>
          <w:kern w:val="0"/>
          <w:szCs w:val="21"/>
          <w:highlight w:val="none"/>
          <w:lang w:eastAsia="zh-CN"/>
        </w:rPr>
        <w:t>报价人</w:t>
      </w:r>
      <w:r>
        <w:rPr>
          <w:rFonts w:hint="eastAsia" w:ascii="宋体" w:hAnsi="宋体" w:cs="宋体"/>
          <w:color w:val="auto"/>
          <w:kern w:val="0"/>
          <w:szCs w:val="21"/>
          <w:highlight w:val="none"/>
        </w:rPr>
        <w:t>，有下列情形之一的，将被列入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不予合作对象名单：</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10.1.1通过向</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 xml:space="preserve">提供不正当利益谋取成交； </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10.1.2借用他人名称、资质进行挂靠，或者将自己的名称、资质借给他人挂靠进行报价，或以其他方式弄虚作假，骗取成交；</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 xml:space="preserve">10.1.3采取不正当手段诋毁、排挤其他合作对象； </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10.1.4在采购过程与</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相关工作人员私下进行协商谈判，损害</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或其他</w:t>
      </w:r>
      <w:r>
        <w:rPr>
          <w:rFonts w:hint="eastAsia" w:ascii="宋体" w:hAnsi="宋体" w:cs="宋体"/>
          <w:color w:val="auto"/>
          <w:kern w:val="0"/>
          <w:szCs w:val="21"/>
          <w:highlight w:val="none"/>
          <w:lang w:eastAsia="zh-CN"/>
        </w:rPr>
        <w:t>报价人</w:t>
      </w:r>
      <w:r>
        <w:rPr>
          <w:rFonts w:hint="eastAsia" w:ascii="宋体" w:hAnsi="宋体" w:cs="宋体"/>
          <w:color w:val="auto"/>
          <w:kern w:val="0"/>
          <w:szCs w:val="21"/>
          <w:highlight w:val="none"/>
        </w:rPr>
        <w:t xml:space="preserve">利益； </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10.1.5针对资格审查文件、采购文件或者在资格预审公示或成交候选人公示期间，故意捏造事实、伪造证明材料，恶意进行质疑，影响采购工作顺利推进；</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10.1.6存在围标串标行为；</w:t>
      </w:r>
      <w:r>
        <w:rPr>
          <w:rFonts w:hint="eastAsia" w:ascii="宋体" w:hAnsi="宋体" w:cs="宋体"/>
          <w:color w:val="auto"/>
          <w:kern w:val="0"/>
          <w:szCs w:val="21"/>
          <w:highlight w:val="none"/>
        </w:rPr>
        <w:tab/>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10.1.7</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成交通知书发出后，报名人拒绝签订合同（因不可抗力原因不能履行合同的除外）；</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10.1.8自采购公告发布之日起前三年内与</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以及关联公司发生诉讼或仲裁的</w:t>
      </w:r>
      <w:r>
        <w:rPr>
          <w:rFonts w:hint="eastAsia" w:ascii="宋体" w:hAnsi="宋体" w:cs="宋体"/>
          <w:color w:val="auto"/>
          <w:kern w:val="0"/>
          <w:szCs w:val="21"/>
          <w:highlight w:val="none"/>
          <w:lang w:eastAsia="zh-CN"/>
        </w:rPr>
        <w:t>报价人</w:t>
      </w:r>
      <w:r>
        <w:rPr>
          <w:rFonts w:hint="eastAsia" w:ascii="宋体" w:hAnsi="宋体" w:cs="宋体"/>
          <w:color w:val="auto"/>
          <w:kern w:val="0"/>
          <w:szCs w:val="21"/>
          <w:highlight w:val="none"/>
        </w:rPr>
        <w:t>；</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10.1.9发生向</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及其关联公司的有关工作人员行贿情形；</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10.1.10参与</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非招标采购活动进行两次（含）以上无效异议的合作对象，因其无效异议对</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以及关联公司造成经济损失、工作滞后的，可纳入非招标采购项目不予合作名单。具有下列情形之一的，应视为无效异议：</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——异议主体不是</w:t>
      </w:r>
      <w:r>
        <w:rPr>
          <w:rFonts w:hint="eastAsia" w:ascii="宋体" w:hAnsi="宋体" w:cs="宋体"/>
          <w:color w:val="auto"/>
          <w:kern w:val="0"/>
          <w:szCs w:val="21"/>
          <w:highlight w:val="none"/>
          <w:lang w:eastAsia="zh-CN"/>
        </w:rPr>
        <w:t>报价人</w:t>
      </w:r>
      <w:r>
        <w:rPr>
          <w:rFonts w:hint="eastAsia" w:ascii="宋体" w:hAnsi="宋体" w:cs="宋体"/>
          <w:color w:val="auto"/>
          <w:kern w:val="0"/>
          <w:szCs w:val="21"/>
          <w:highlight w:val="none"/>
        </w:rPr>
        <w:t>或其他利害关系人；</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报价人</w:t>
      </w:r>
      <w:r>
        <w:rPr>
          <w:rFonts w:hint="eastAsia" w:ascii="宋体" w:hAnsi="宋体" w:cs="宋体"/>
          <w:color w:val="auto"/>
          <w:kern w:val="0"/>
          <w:szCs w:val="21"/>
          <w:highlight w:val="none"/>
        </w:rPr>
        <w:t>是法人的，异议书必须由其法定代表人或者授权代表签字并盖章；其他组织或者自然人投诉的，异议书必须由其主要负责人或者投诉人本人签字，并附有效身份证明复印件；</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——异议人未提供必要的证明材料和明确的要求；</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——异议人捏造事实、伪造材料或者以非法手段取得证明材料进行异议的，证据来源的合法性存在明显疑问，异议人无法证明其取得方式合法的，视为以非法手段取得证明材料；</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——其他属无效异议的情形。</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10.2成交</w:t>
      </w:r>
      <w:r>
        <w:rPr>
          <w:rFonts w:hint="eastAsia" w:ascii="宋体" w:hAnsi="宋体" w:cs="宋体"/>
          <w:color w:val="auto"/>
          <w:kern w:val="0"/>
          <w:szCs w:val="21"/>
          <w:highlight w:val="none"/>
          <w:lang w:eastAsia="zh-CN"/>
        </w:rPr>
        <w:t>报价人</w:t>
      </w:r>
      <w:r>
        <w:rPr>
          <w:rFonts w:hint="eastAsia" w:ascii="宋体" w:hAnsi="宋体" w:cs="宋体"/>
          <w:color w:val="auto"/>
          <w:kern w:val="0"/>
          <w:szCs w:val="21"/>
          <w:highlight w:val="none"/>
        </w:rPr>
        <w:t xml:space="preserve">在合同履行，项目实施、运行阶段，有下列情形之一的，列入不予合作对象名单： </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10.2.1不按采购文件要求，报价文件承诺的条件与</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签订合同，或在合同签订中存在欺诈情形，违反采购文件规定，对</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或关联公司不利；</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10.2.2违反合同约定，将承揽项目转包或违法分包给他人；</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10.2.3因成交</w:t>
      </w:r>
      <w:r>
        <w:rPr>
          <w:rFonts w:hint="eastAsia" w:ascii="宋体" w:hAnsi="宋体" w:cs="宋体"/>
          <w:color w:val="auto"/>
          <w:kern w:val="0"/>
          <w:szCs w:val="21"/>
          <w:highlight w:val="none"/>
          <w:lang w:eastAsia="zh-CN"/>
        </w:rPr>
        <w:t>报价人</w:t>
      </w:r>
      <w:r>
        <w:rPr>
          <w:rFonts w:hint="eastAsia" w:ascii="宋体" w:hAnsi="宋体" w:cs="宋体"/>
          <w:color w:val="auto"/>
          <w:kern w:val="0"/>
          <w:szCs w:val="21"/>
          <w:highlight w:val="none"/>
        </w:rPr>
        <w:t>责任原因连续发生不安全事件、事故或造成恶劣不良影响；</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10.2.4使用的设备、材料以次充好或提供与合同不符的假冒伪劣产品等降低质量情形或造成不良影响；</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10.2.5因环保、噪音问题造成社会恶劣影响；</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10.2.6拖欠农民工工资，造成恶劣影响的，或发生上访维稳事件，或导致</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或关联公司垫付农民工工资；</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10.2.7虚报工程量或设备、材料结算量，拒不接受第三方咨询单位按合同约定审定的工程造价，设备、材料数量，造成工程延误、设备材料到货期延误、结算滞后；</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10.2.8拒绝履行合同主要条款，造成合同无法正常履约；</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10.2.9因严重违约被</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依法单方解除合同；</w:t>
      </w:r>
    </w:p>
    <w:p>
      <w:pPr>
        <w:widowControl/>
        <w:spacing w:line="360" w:lineRule="auto"/>
        <w:ind w:firstLine="630" w:firstLineChars="300"/>
        <w:rPr>
          <w:color w:val="auto"/>
          <w:highlight w:val="none"/>
        </w:rPr>
      </w:pPr>
      <w:r>
        <w:rPr>
          <w:rFonts w:hint="eastAsia" w:ascii="宋体" w:hAnsi="宋体" w:cs="宋体"/>
          <w:color w:val="auto"/>
          <w:kern w:val="0"/>
          <w:szCs w:val="21"/>
          <w:highlight w:val="none"/>
        </w:rPr>
        <w:t>10.2.10存在向</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或关联公司相关工作人员行贿等不廉洁情形。</w:t>
      </w:r>
    </w:p>
    <w:p>
      <w:pPr>
        <w:pStyle w:val="15"/>
        <w:adjustRightInd w:val="0"/>
        <w:snapToGrid w:val="0"/>
        <w:spacing w:line="360" w:lineRule="auto"/>
        <w:rPr>
          <w:rFonts w:hAnsi="宋体"/>
          <w:color w:val="auto"/>
          <w:szCs w:val="24"/>
          <w:highlight w:val="none"/>
        </w:rPr>
      </w:pPr>
      <w:r>
        <w:rPr>
          <w:rFonts w:hint="eastAsia" w:hAnsi="宋体"/>
          <w:color w:val="auto"/>
          <w:szCs w:val="24"/>
          <w:highlight w:val="none"/>
        </w:rPr>
        <w:t>2.4“成交人”是指经法定程序确定并授予合同的</w:t>
      </w:r>
      <w:r>
        <w:rPr>
          <w:rFonts w:hint="eastAsia" w:hAnsi="宋体"/>
          <w:color w:val="auto"/>
          <w:szCs w:val="24"/>
          <w:highlight w:val="none"/>
          <w:lang w:eastAsia="zh-CN"/>
        </w:rPr>
        <w:t>报价人</w:t>
      </w:r>
      <w:r>
        <w:rPr>
          <w:rFonts w:hint="eastAsia" w:hAnsi="宋体"/>
          <w:color w:val="auto"/>
          <w:szCs w:val="24"/>
          <w:highlight w:val="none"/>
        </w:rPr>
        <w:t>。</w:t>
      </w:r>
    </w:p>
    <w:p>
      <w:pPr>
        <w:pStyle w:val="15"/>
        <w:adjustRightInd w:val="0"/>
        <w:snapToGrid w:val="0"/>
        <w:spacing w:line="360" w:lineRule="auto"/>
        <w:ind w:left="420" w:hanging="420" w:hangingChars="200"/>
        <w:rPr>
          <w:rFonts w:hAnsi="宋体"/>
          <w:color w:val="auto"/>
          <w:szCs w:val="24"/>
          <w:highlight w:val="none"/>
        </w:rPr>
      </w:pPr>
      <w:r>
        <w:rPr>
          <w:rFonts w:hint="eastAsia" w:hAnsi="宋体"/>
          <w:color w:val="auto"/>
          <w:szCs w:val="24"/>
          <w:highlight w:val="none"/>
        </w:rPr>
        <w:t>2.5“报价文件”是指：合作商根据本采购文件要求，编制包含报价、技术和服务等所有内容的实质性响应文件。</w:t>
      </w:r>
    </w:p>
    <w:p>
      <w:pPr>
        <w:pStyle w:val="15"/>
        <w:adjustRightInd w:val="0"/>
        <w:snapToGrid w:val="0"/>
        <w:spacing w:line="360" w:lineRule="auto"/>
        <w:rPr>
          <w:rFonts w:hAnsi="宋体"/>
          <w:color w:val="auto"/>
          <w:szCs w:val="24"/>
          <w:highlight w:val="none"/>
        </w:rPr>
      </w:pPr>
      <w:r>
        <w:rPr>
          <w:rFonts w:hint="eastAsia" w:hAnsi="宋体"/>
          <w:color w:val="auto"/>
          <w:szCs w:val="24"/>
          <w:highlight w:val="none"/>
        </w:rPr>
        <w:t>3. 合格的货物和服务</w:t>
      </w:r>
    </w:p>
    <w:p>
      <w:pPr>
        <w:adjustRightInd w:val="0"/>
        <w:snapToGrid w:val="0"/>
        <w:spacing w:line="360" w:lineRule="auto"/>
        <w:ind w:left="420" w:hanging="420" w:hangingChars="200"/>
        <w:rPr>
          <w:rFonts w:ascii="宋体" w:hAnsi="宋体"/>
          <w:color w:val="auto"/>
          <w:highlight w:val="none"/>
        </w:rPr>
      </w:pPr>
      <w:r>
        <w:rPr>
          <w:rFonts w:hint="eastAsia" w:ascii="宋体" w:hAnsi="宋体"/>
          <w:color w:val="auto"/>
          <w:highlight w:val="none"/>
        </w:rPr>
        <w:t>3.1 “货物”是指</w:t>
      </w:r>
      <w:r>
        <w:rPr>
          <w:rFonts w:hint="eastAsia" w:ascii="宋体" w:hAnsi="宋体"/>
          <w:color w:val="auto"/>
          <w:highlight w:val="none"/>
          <w:lang w:eastAsia="zh-CN"/>
        </w:rPr>
        <w:t>报价人</w:t>
      </w:r>
      <w:r>
        <w:rPr>
          <w:rFonts w:hint="eastAsia" w:ascii="宋体" w:hAnsi="宋体"/>
          <w:color w:val="auto"/>
          <w:highlight w:val="none"/>
        </w:rPr>
        <w:t>制造或组织符合采购文件要求的货物等。货物必须是合法生产、合法来源的符合国家有关标准要求的货物，并满足本采购文件规定的规格、参数、质量、价格、有效期、售后服务等要求。</w:t>
      </w:r>
    </w:p>
    <w:p>
      <w:pPr>
        <w:pStyle w:val="15"/>
        <w:adjustRightInd w:val="0"/>
        <w:snapToGrid w:val="0"/>
        <w:spacing w:line="360" w:lineRule="auto"/>
        <w:ind w:left="473" w:hanging="472" w:hangingChars="225"/>
        <w:rPr>
          <w:rFonts w:hAnsi="宋体"/>
          <w:color w:val="auto"/>
          <w:szCs w:val="24"/>
          <w:highlight w:val="none"/>
        </w:rPr>
      </w:pPr>
      <w:r>
        <w:rPr>
          <w:rFonts w:hint="eastAsia" w:hAnsi="宋体"/>
          <w:color w:val="auto"/>
          <w:szCs w:val="24"/>
          <w:highlight w:val="none"/>
        </w:rPr>
        <w:t>3.2 “服务”是指除货物和工程以外的其他采购对象,其中包括：</w:t>
      </w:r>
      <w:r>
        <w:rPr>
          <w:rFonts w:hint="eastAsia" w:hAnsi="宋体"/>
          <w:color w:val="auto"/>
          <w:szCs w:val="24"/>
          <w:highlight w:val="none"/>
          <w:lang w:eastAsia="zh-CN"/>
        </w:rPr>
        <w:t>报价人</w:t>
      </w:r>
      <w:r>
        <w:rPr>
          <w:rFonts w:hint="eastAsia" w:hAnsi="宋体"/>
          <w:color w:val="auto"/>
          <w:szCs w:val="24"/>
          <w:highlight w:val="none"/>
        </w:rPr>
        <w:t>须承担的运输、安装、技术支持、培训以及采购文件规定的其它服务。</w:t>
      </w:r>
    </w:p>
    <w:p>
      <w:pPr>
        <w:pStyle w:val="15"/>
        <w:adjustRightInd w:val="0"/>
        <w:snapToGrid w:val="0"/>
        <w:spacing w:line="360" w:lineRule="auto"/>
        <w:rPr>
          <w:rFonts w:hAnsi="宋体"/>
          <w:color w:val="auto"/>
          <w:szCs w:val="24"/>
          <w:highlight w:val="none"/>
        </w:rPr>
      </w:pPr>
      <w:r>
        <w:rPr>
          <w:rFonts w:hint="eastAsia" w:hAnsi="宋体"/>
          <w:color w:val="auto"/>
          <w:szCs w:val="24"/>
          <w:highlight w:val="none"/>
        </w:rPr>
        <w:t>4．报价费用</w:t>
      </w:r>
    </w:p>
    <w:p>
      <w:pPr>
        <w:pStyle w:val="15"/>
        <w:adjustRightInd w:val="0"/>
        <w:snapToGrid w:val="0"/>
        <w:spacing w:line="360" w:lineRule="auto"/>
        <w:ind w:left="420" w:hanging="420"/>
        <w:rPr>
          <w:rFonts w:hAnsi="宋体"/>
          <w:color w:val="auto"/>
          <w:szCs w:val="24"/>
          <w:highlight w:val="none"/>
        </w:rPr>
      </w:pPr>
      <w:r>
        <w:rPr>
          <w:rFonts w:hint="eastAsia" w:hAnsi="宋体"/>
          <w:color w:val="auto"/>
          <w:szCs w:val="24"/>
          <w:highlight w:val="none"/>
        </w:rPr>
        <w:t xml:space="preserve">4.1 </w:t>
      </w:r>
      <w:r>
        <w:rPr>
          <w:rFonts w:hint="eastAsia" w:hAnsi="宋体"/>
          <w:color w:val="auto"/>
          <w:szCs w:val="24"/>
          <w:highlight w:val="none"/>
          <w:lang w:eastAsia="zh-CN"/>
        </w:rPr>
        <w:t>报价人</w:t>
      </w:r>
      <w:r>
        <w:rPr>
          <w:rFonts w:hint="eastAsia" w:hAnsi="宋体"/>
          <w:color w:val="auto"/>
          <w:szCs w:val="24"/>
          <w:highlight w:val="none"/>
        </w:rPr>
        <w:t>应承担所有与准备和参加采购有关的费用。不论评审的结果如何，</w:t>
      </w:r>
      <w:r>
        <w:rPr>
          <w:rFonts w:hint="eastAsia" w:hAnsi="宋体"/>
          <w:color w:val="auto"/>
          <w:szCs w:val="24"/>
          <w:highlight w:val="none"/>
          <w:lang w:eastAsia="zh-CN"/>
        </w:rPr>
        <w:t>采购人</w:t>
      </w:r>
      <w:r>
        <w:rPr>
          <w:rFonts w:hint="eastAsia" w:hAnsi="宋体"/>
          <w:color w:val="auto"/>
          <w:szCs w:val="24"/>
          <w:highlight w:val="none"/>
        </w:rPr>
        <w:t>均无义务和责任承担这些费用。</w:t>
      </w:r>
    </w:p>
    <w:p>
      <w:pPr>
        <w:pStyle w:val="5"/>
        <w:numPr>
          <w:ilvl w:val="0"/>
          <w:numId w:val="0"/>
        </w:numPr>
        <w:tabs>
          <w:tab w:val="left" w:pos="720"/>
        </w:tabs>
        <w:ind w:firstLine="562" w:firstLineChars="200"/>
        <w:rPr>
          <w:rFonts w:hAnsi="宋体"/>
          <w:color w:val="auto"/>
          <w:szCs w:val="28"/>
          <w:highlight w:val="none"/>
        </w:rPr>
      </w:pPr>
      <w:r>
        <w:rPr>
          <w:rFonts w:hint="eastAsia" w:hAnsi="宋体"/>
          <w:color w:val="auto"/>
          <w:szCs w:val="28"/>
          <w:highlight w:val="none"/>
        </w:rPr>
        <w:t>二、采购文件</w:t>
      </w:r>
    </w:p>
    <w:p>
      <w:pPr>
        <w:pStyle w:val="15"/>
        <w:adjustRightInd w:val="0"/>
        <w:snapToGrid w:val="0"/>
        <w:spacing w:line="360" w:lineRule="auto"/>
        <w:ind w:left="420" w:hanging="420"/>
        <w:rPr>
          <w:rFonts w:hAnsi="宋体"/>
          <w:color w:val="auto"/>
          <w:szCs w:val="24"/>
          <w:highlight w:val="none"/>
        </w:rPr>
      </w:pPr>
      <w:r>
        <w:rPr>
          <w:rFonts w:hint="eastAsia" w:hAnsi="宋体"/>
          <w:color w:val="auto"/>
          <w:szCs w:val="24"/>
          <w:highlight w:val="none"/>
        </w:rPr>
        <w:t>5. 采购文件的构成</w:t>
      </w:r>
    </w:p>
    <w:p>
      <w:pPr>
        <w:pStyle w:val="15"/>
        <w:adjustRightInd w:val="0"/>
        <w:snapToGrid w:val="0"/>
        <w:spacing w:line="360" w:lineRule="auto"/>
        <w:ind w:left="420" w:hanging="420"/>
        <w:rPr>
          <w:rFonts w:hAnsi="宋体"/>
          <w:color w:val="auto"/>
          <w:szCs w:val="24"/>
          <w:highlight w:val="none"/>
        </w:rPr>
      </w:pPr>
      <w:r>
        <w:rPr>
          <w:rFonts w:hint="eastAsia" w:hAnsi="宋体"/>
          <w:color w:val="auto"/>
          <w:szCs w:val="24"/>
          <w:highlight w:val="none"/>
        </w:rPr>
        <w:t>5.1采购文件由下列文件以及在采购过程中发出的修正和补充文件组成：</w:t>
      </w:r>
    </w:p>
    <w:p>
      <w:pPr>
        <w:pStyle w:val="15"/>
        <w:adjustRightInd w:val="0"/>
        <w:snapToGrid w:val="0"/>
        <w:spacing w:line="360" w:lineRule="auto"/>
        <w:ind w:firstLine="360"/>
        <w:rPr>
          <w:rFonts w:hAnsi="宋体"/>
          <w:color w:val="auto"/>
          <w:szCs w:val="24"/>
          <w:highlight w:val="none"/>
        </w:rPr>
      </w:pPr>
      <w:r>
        <w:rPr>
          <w:rFonts w:hint="eastAsia" w:hAnsi="宋体"/>
          <w:color w:val="auto"/>
          <w:szCs w:val="24"/>
          <w:highlight w:val="none"/>
        </w:rPr>
        <w:t>1）采购函</w:t>
      </w:r>
    </w:p>
    <w:p>
      <w:pPr>
        <w:pStyle w:val="15"/>
        <w:adjustRightInd w:val="0"/>
        <w:snapToGrid w:val="0"/>
        <w:spacing w:line="360" w:lineRule="auto"/>
        <w:ind w:firstLine="360"/>
        <w:rPr>
          <w:rFonts w:hAnsi="宋体"/>
          <w:color w:val="auto"/>
          <w:szCs w:val="24"/>
          <w:highlight w:val="none"/>
        </w:rPr>
      </w:pPr>
      <w:r>
        <w:rPr>
          <w:rFonts w:hint="eastAsia" w:hAnsi="宋体"/>
          <w:color w:val="auto"/>
          <w:szCs w:val="24"/>
          <w:highlight w:val="none"/>
        </w:rPr>
        <w:t>2）用户需求书</w:t>
      </w:r>
    </w:p>
    <w:p>
      <w:pPr>
        <w:pStyle w:val="15"/>
        <w:adjustRightInd w:val="0"/>
        <w:snapToGrid w:val="0"/>
        <w:spacing w:line="360" w:lineRule="auto"/>
        <w:ind w:firstLine="360"/>
        <w:rPr>
          <w:rFonts w:hAnsi="宋体"/>
          <w:color w:val="auto"/>
          <w:szCs w:val="24"/>
          <w:highlight w:val="none"/>
        </w:rPr>
      </w:pPr>
      <w:r>
        <w:rPr>
          <w:rFonts w:hint="eastAsia" w:hAnsi="宋体"/>
          <w:color w:val="auto"/>
          <w:szCs w:val="24"/>
          <w:highlight w:val="none"/>
        </w:rPr>
        <w:t>3) 报价须知</w:t>
      </w:r>
    </w:p>
    <w:p>
      <w:pPr>
        <w:pStyle w:val="15"/>
        <w:adjustRightInd w:val="0"/>
        <w:snapToGrid w:val="0"/>
        <w:spacing w:line="360" w:lineRule="auto"/>
        <w:ind w:firstLine="360"/>
        <w:rPr>
          <w:rFonts w:hAnsi="宋体"/>
          <w:color w:val="auto"/>
          <w:szCs w:val="24"/>
          <w:highlight w:val="none"/>
        </w:rPr>
      </w:pPr>
      <w:r>
        <w:rPr>
          <w:rFonts w:hint="eastAsia" w:hAnsi="宋体"/>
          <w:color w:val="auto"/>
          <w:szCs w:val="24"/>
          <w:highlight w:val="none"/>
        </w:rPr>
        <w:t>4) 综合评审办法</w:t>
      </w:r>
    </w:p>
    <w:p>
      <w:pPr>
        <w:pStyle w:val="15"/>
        <w:adjustRightInd w:val="0"/>
        <w:snapToGrid w:val="0"/>
        <w:spacing w:line="360" w:lineRule="auto"/>
        <w:ind w:firstLine="360"/>
        <w:rPr>
          <w:rFonts w:hAnsi="宋体"/>
          <w:color w:val="auto"/>
          <w:szCs w:val="24"/>
          <w:highlight w:val="none"/>
        </w:rPr>
      </w:pPr>
      <w:r>
        <w:rPr>
          <w:rFonts w:hint="eastAsia" w:hAnsi="宋体"/>
          <w:color w:val="auto"/>
          <w:szCs w:val="24"/>
          <w:highlight w:val="none"/>
        </w:rPr>
        <w:t>5) 合同书格式</w:t>
      </w:r>
    </w:p>
    <w:p>
      <w:pPr>
        <w:pStyle w:val="15"/>
        <w:adjustRightInd w:val="0"/>
        <w:snapToGrid w:val="0"/>
        <w:spacing w:line="360" w:lineRule="auto"/>
        <w:ind w:firstLine="360"/>
        <w:rPr>
          <w:rFonts w:hAnsi="宋体"/>
          <w:color w:val="auto"/>
          <w:szCs w:val="24"/>
          <w:highlight w:val="none"/>
        </w:rPr>
      </w:pPr>
      <w:r>
        <w:rPr>
          <w:rFonts w:hint="eastAsia" w:hAnsi="宋体"/>
          <w:color w:val="auto"/>
          <w:szCs w:val="24"/>
          <w:highlight w:val="none"/>
        </w:rPr>
        <w:t>6) 报价文件格式</w:t>
      </w:r>
    </w:p>
    <w:p>
      <w:pPr>
        <w:pStyle w:val="15"/>
        <w:adjustRightInd w:val="0"/>
        <w:snapToGrid w:val="0"/>
        <w:spacing w:line="360" w:lineRule="auto"/>
        <w:ind w:firstLine="360"/>
        <w:rPr>
          <w:rFonts w:hAnsi="宋体"/>
          <w:color w:val="auto"/>
          <w:szCs w:val="24"/>
          <w:highlight w:val="none"/>
        </w:rPr>
      </w:pPr>
      <w:r>
        <w:rPr>
          <w:rFonts w:hint="eastAsia" w:hAnsi="宋体"/>
          <w:color w:val="auto"/>
          <w:szCs w:val="24"/>
          <w:highlight w:val="none"/>
        </w:rPr>
        <w:t>7) 在采购过程中由采购代理机构发出的修正和补充文件等</w:t>
      </w:r>
    </w:p>
    <w:p>
      <w:pPr>
        <w:pStyle w:val="15"/>
        <w:adjustRightInd w:val="0"/>
        <w:snapToGrid w:val="0"/>
        <w:spacing w:line="360" w:lineRule="auto"/>
        <w:ind w:left="420" w:hanging="420"/>
        <w:rPr>
          <w:rFonts w:hAnsi="宋体"/>
          <w:color w:val="auto"/>
          <w:szCs w:val="24"/>
          <w:highlight w:val="none"/>
        </w:rPr>
      </w:pPr>
      <w:r>
        <w:rPr>
          <w:rFonts w:hint="eastAsia" w:hAnsi="宋体"/>
          <w:color w:val="auto"/>
          <w:szCs w:val="24"/>
          <w:highlight w:val="none"/>
        </w:rPr>
        <w:t xml:space="preserve">5.2 </w:t>
      </w:r>
      <w:r>
        <w:rPr>
          <w:rFonts w:hint="eastAsia" w:hAnsi="宋体"/>
          <w:color w:val="auto"/>
          <w:szCs w:val="24"/>
          <w:highlight w:val="none"/>
          <w:lang w:eastAsia="zh-CN"/>
        </w:rPr>
        <w:t>报价人</w:t>
      </w:r>
      <w:r>
        <w:rPr>
          <w:rFonts w:hint="eastAsia" w:hAnsi="宋体"/>
          <w:color w:val="auto"/>
          <w:szCs w:val="24"/>
          <w:highlight w:val="none"/>
        </w:rPr>
        <w:t>应认真阅读、并充分理解采购文件的全部内容（包括所有的补充、修改内容、重要事项、格式、条款和技术规范、参数及要求等），</w:t>
      </w:r>
      <w:r>
        <w:rPr>
          <w:rFonts w:hint="eastAsia" w:hAnsi="宋体"/>
          <w:color w:val="auto"/>
          <w:szCs w:val="24"/>
          <w:highlight w:val="none"/>
          <w:lang w:eastAsia="zh-CN"/>
        </w:rPr>
        <w:t>报价人</w:t>
      </w:r>
      <w:r>
        <w:rPr>
          <w:rFonts w:hint="eastAsia" w:hAnsi="宋体"/>
          <w:color w:val="auto"/>
          <w:szCs w:val="24"/>
          <w:highlight w:val="none"/>
        </w:rPr>
        <w:t>没有按照采购文件要求提交全部资料，或者报价文件没有对采购文件在各方面都做出实质性响应是</w:t>
      </w:r>
      <w:r>
        <w:rPr>
          <w:rFonts w:hint="eastAsia" w:hAnsi="宋体"/>
          <w:color w:val="auto"/>
          <w:szCs w:val="24"/>
          <w:highlight w:val="none"/>
          <w:lang w:eastAsia="zh-CN"/>
        </w:rPr>
        <w:t>报价人</w:t>
      </w:r>
      <w:r>
        <w:rPr>
          <w:rFonts w:hint="eastAsia" w:hAnsi="宋体"/>
          <w:color w:val="auto"/>
          <w:szCs w:val="24"/>
          <w:highlight w:val="none"/>
        </w:rPr>
        <w:t>的风险，有可能导致其报价被拒绝，或被认定为无效报价或被确定为报价无效。</w:t>
      </w:r>
    </w:p>
    <w:p>
      <w:pPr>
        <w:pStyle w:val="15"/>
        <w:tabs>
          <w:tab w:val="left" w:pos="540"/>
        </w:tabs>
        <w:adjustRightInd w:val="0"/>
        <w:snapToGrid w:val="0"/>
        <w:spacing w:line="360" w:lineRule="auto"/>
        <w:ind w:left="360" w:hanging="360"/>
        <w:rPr>
          <w:rFonts w:hAnsi="宋体"/>
          <w:color w:val="auto"/>
          <w:szCs w:val="24"/>
          <w:highlight w:val="none"/>
        </w:rPr>
      </w:pPr>
      <w:r>
        <w:rPr>
          <w:rFonts w:hint="eastAsia" w:hAnsi="宋体"/>
          <w:color w:val="auto"/>
          <w:szCs w:val="24"/>
          <w:highlight w:val="none"/>
        </w:rPr>
        <w:t>6.质疑</w:t>
      </w:r>
    </w:p>
    <w:p>
      <w:pPr>
        <w:pStyle w:val="15"/>
        <w:tabs>
          <w:tab w:val="left" w:pos="540"/>
        </w:tabs>
        <w:adjustRightInd w:val="0"/>
        <w:snapToGrid w:val="0"/>
        <w:spacing w:line="360" w:lineRule="auto"/>
        <w:ind w:left="360" w:hanging="360"/>
        <w:rPr>
          <w:rFonts w:hAnsi="宋体"/>
          <w:color w:val="auto"/>
          <w:spacing w:val="-6"/>
          <w:szCs w:val="24"/>
          <w:highlight w:val="none"/>
        </w:rPr>
      </w:pPr>
      <w:r>
        <w:rPr>
          <w:rFonts w:hint="eastAsia" w:hAnsi="宋体"/>
          <w:color w:val="auto"/>
          <w:szCs w:val="24"/>
          <w:highlight w:val="none"/>
        </w:rPr>
        <w:t>6.2</w:t>
      </w:r>
      <w:r>
        <w:rPr>
          <w:rFonts w:hint="eastAsia" w:hAnsi="宋体" w:cs="宋体"/>
          <w:color w:val="auto"/>
          <w:spacing w:val="-6"/>
          <w:szCs w:val="24"/>
          <w:highlight w:val="none"/>
          <w:lang w:eastAsia="zh-CN"/>
        </w:rPr>
        <w:t>报价人</w:t>
      </w:r>
      <w:r>
        <w:rPr>
          <w:rFonts w:hint="eastAsia" w:hAnsi="宋体"/>
          <w:color w:val="auto"/>
          <w:spacing w:val="-6"/>
          <w:szCs w:val="24"/>
          <w:highlight w:val="none"/>
        </w:rPr>
        <w:t>在规定的时间内未对采购文件澄清或提出疑问的，</w:t>
      </w:r>
      <w:r>
        <w:rPr>
          <w:rFonts w:hint="eastAsia" w:hAnsi="宋体"/>
          <w:color w:val="auto"/>
          <w:highlight w:val="none"/>
          <w:lang w:eastAsia="zh-CN"/>
        </w:rPr>
        <w:t>采购人</w:t>
      </w:r>
      <w:r>
        <w:rPr>
          <w:rFonts w:hint="eastAsia" w:hAnsi="宋体"/>
          <w:color w:val="auto"/>
          <w:szCs w:val="24"/>
          <w:highlight w:val="none"/>
        </w:rPr>
        <w:t>将</w:t>
      </w:r>
      <w:r>
        <w:rPr>
          <w:rFonts w:hint="eastAsia" w:hAnsi="宋体"/>
          <w:color w:val="auto"/>
          <w:spacing w:val="-6"/>
          <w:szCs w:val="24"/>
          <w:highlight w:val="none"/>
        </w:rPr>
        <w:t>视其为无质疑。对采购文件中描述有歧意或前后不一致的地方，</w:t>
      </w:r>
      <w:r>
        <w:rPr>
          <w:rFonts w:hint="eastAsia" w:hAnsi="宋体"/>
          <w:color w:val="auto"/>
          <w:highlight w:val="none"/>
        </w:rPr>
        <w:t>综合评审</w:t>
      </w:r>
      <w:r>
        <w:rPr>
          <w:rFonts w:hint="eastAsia" w:hAnsi="宋体"/>
          <w:color w:val="auto"/>
          <w:spacing w:val="-6"/>
          <w:szCs w:val="24"/>
          <w:highlight w:val="none"/>
        </w:rPr>
        <w:t>小组有权进行评判，但对同一条款的评判应适用于每个</w:t>
      </w:r>
      <w:r>
        <w:rPr>
          <w:rFonts w:hint="eastAsia" w:hAnsi="宋体"/>
          <w:color w:val="auto"/>
          <w:spacing w:val="-6"/>
          <w:szCs w:val="24"/>
          <w:highlight w:val="none"/>
          <w:lang w:eastAsia="zh-CN"/>
        </w:rPr>
        <w:t>报价人</w:t>
      </w:r>
      <w:r>
        <w:rPr>
          <w:rFonts w:hint="eastAsia" w:hAnsi="宋体"/>
          <w:color w:val="auto"/>
          <w:spacing w:val="-6"/>
          <w:szCs w:val="24"/>
          <w:highlight w:val="none"/>
        </w:rPr>
        <w:t>。</w:t>
      </w:r>
    </w:p>
    <w:p>
      <w:pPr>
        <w:pStyle w:val="15"/>
        <w:tabs>
          <w:tab w:val="left" w:pos="540"/>
        </w:tabs>
        <w:adjustRightInd w:val="0"/>
        <w:snapToGrid w:val="0"/>
        <w:spacing w:line="360" w:lineRule="auto"/>
        <w:ind w:left="360" w:hanging="360"/>
        <w:rPr>
          <w:rFonts w:hAnsi="宋体"/>
          <w:color w:val="auto"/>
          <w:spacing w:val="-6"/>
          <w:szCs w:val="24"/>
          <w:highlight w:val="none"/>
        </w:rPr>
      </w:pPr>
      <w:r>
        <w:rPr>
          <w:rFonts w:hint="eastAsia" w:hAnsi="宋体"/>
          <w:color w:val="auto"/>
          <w:spacing w:val="-6"/>
          <w:szCs w:val="24"/>
          <w:highlight w:val="none"/>
        </w:rPr>
        <w:t>6.3</w:t>
      </w:r>
      <w:r>
        <w:rPr>
          <w:rFonts w:hint="eastAsia" w:hAnsi="宋体"/>
          <w:color w:val="auto"/>
          <w:highlight w:val="none"/>
        </w:rPr>
        <w:t>书面形式是指（电子邮件）或纸质文件等可以</w:t>
      </w:r>
      <w:r>
        <w:rPr>
          <w:rFonts w:hint="eastAsia" w:ascii="Times New Roman" w:hAnsi="Times New Roman"/>
          <w:color w:val="auto"/>
          <w:highlight w:val="none"/>
        </w:rPr>
        <w:t>有形地表现所载内容的形式。</w:t>
      </w:r>
    </w:p>
    <w:p>
      <w:pPr>
        <w:pStyle w:val="15"/>
        <w:adjustRightInd w:val="0"/>
        <w:snapToGrid w:val="0"/>
        <w:spacing w:line="360" w:lineRule="auto"/>
        <w:rPr>
          <w:rFonts w:hAnsi="宋体"/>
          <w:color w:val="auto"/>
          <w:szCs w:val="24"/>
          <w:highlight w:val="none"/>
        </w:rPr>
      </w:pPr>
      <w:r>
        <w:rPr>
          <w:rFonts w:hint="eastAsia" w:hAnsi="宋体"/>
          <w:color w:val="auto"/>
          <w:szCs w:val="24"/>
          <w:highlight w:val="none"/>
        </w:rPr>
        <w:t>7. 采购文件的修改</w:t>
      </w:r>
    </w:p>
    <w:p>
      <w:pPr>
        <w:pStyle w:val="15"/>
        <w:adjustRightInd w:val="0"/>
        <w:snapToGrid w:val="0"/>
        <w:spacing w:line="360" w:lineRule="auto"/>
        <w:ind w:left="420" w:hanging="420"/>
        <w:rPr>
          <w:rFonts w:hAnsi="宋体"/>
          <w:color w:val="auto"/>
          <w:szCs w:val="24"/>
          <w:highlight w:val="none"/>
        </w:rPr>
      </w:pPr>
      <w:r>
        <w:rPr>
          <w:rFonts w:hint="eastAsia" w:hAnsi="宋体"/>
          <w:color w:val="auto"/>
          <w:szCs w:val="24"/>
          <w:highlight w:val="none"/>
        </w:rPr>
        <w:t>7.l在报价截止时间前，无论出于何种原因，</w:t>
      </w:r>
      <w:r>
        <w:rPr>
          <w:rFonts w:hint="eastAsia" w:hAnsi="宋体"/>
          <w:color w:val="auto"/>
          <w:highlight w:val="none"/>
        </w:rPr>
        <w:t>根据项目的需要</w:t>
      </w:r>
      <w:r>
        <w:rPr>
          <w:rFonts w:hint="eastAsia" w:hAnsi="宋体"/>
          <w:color w:val="auto"/>
          <w:szCs w:val="24"/>
          <w:highlight w:val="none"/>
        </w:rPr>
        <w:t>，</w:t>
      </w:r>
      <w:r>
        <w:rPr>
          <w:rFonts w:hint="eastAsia" w:hAnsi="宋体"/>
          <w:color w:val="auto"/>
          <w:highlight w:val="none"/>
          <w:lang w:eastAsia="zh-CN"/>
        </w:rPr>
        <w:t>采购人</w:t>
      </w:r>
      <w:r>
        <w:rPr>
          <w:rFonts w:hint="eastAsia" w:hAnsi="宋体"/>
          <w:color w:val="auto"/>
          <w:szCs w:val="24"/>
          <w:highlight w:val="none"/>
        </w:rPr>
        <w:t>可主动地或在解答</w:t>
      </w:r>
      <w:r>
        <w:rPr>
          <w:rFonts w:hint="eastAsia" w:hAnsi="宋体"/>
          <w:color w:val="auto"/>
          <w:szCs w:val="24"/>
          <w:highlight w:val="none"/>
          <w:lang w:eastAsia="zh-CN"/>
        </w:rPr>
        <w:t>报价人</w:t>
      </w:r>
      <w:r>
        <w:rPr>
          <w:rFonts w:hint="eastAsia" w:hAnsi="宋体"/>
          <w:color w:val="auto"/>
          <w:szCs w:val="24"/>
          <w:highlight w:val="none"/>
        </w:rPr>
        <w:t>提出的疑问时对采购</w:t>
      </w:r>
      <w:r>
        <w:rPr>
          <w:rFonts w:hint="eastAsia" w:hAnsi="宋体"/>
          <w:color w:val="auto"/>
          <w:highlight w:val="none"/>
        </w:rPr>
        <w:t>文件进行修改和变更。</w:t>
      </w:r>
    </w:p>
    <w:p>
      <w:pPr>
        <w:spacing w:line="360" w:lineRule="auto"/>
        <w:ind w:left="360" w:hanging="360"/>
        <w:rPr>
          <w:rFonts w:ascii="宋体" w:hAnsi="宋体"/>
          <w:color w:val="auto"/>
          <w:szCs w:val="21"/>
          <w:highlight w:val="none"/>
        </w:rPr>
      </w:pPr>
      <w:r>
        <w:rPr>
          <w:rFonts w:hint="eastAsia" w:ascii="宋体" w:hAnsi="宋体"/>
          <w:color w:val="auto"/>
          <w:highlight w:val="none"/>
        </w:rPr>
        <w:t>7.2在综合评审工作开展前，因</w:t>
      </w:r>
      <w:r>
        <w:rPr>
          <w:rFonts w:hint="eastAsia" w:ascii="宋体" w:hAnsi="宋体"/>
          <w:color w:val="auto"/>
          <w:highlight w:val="none"/>
          <w:lang w:eastAsia="zh-CN"/>
        </w:rPr>
        <w:t>采购人</w:t>
      </w:r>
      <w:r>
        <w:rPr>
          <w:rFonts w:hint="eastAsia" w:ascii="宋体" w:hAnsi="宋体"/>
          <w:color w:val="auto"/>
          <w:highlight w:val="none"/>
        </w:rPr>
        <w:t>公司内部决策，</w:t>
      </w:r>
      <w:r>
        <w:rPr>
          <w:rFonts w:hint="eastAsia" w:ascii="宋体" w:hAnsi="宋体"/>
          <w:color w:val="auto"/>
          <w:szCs w:val="21"/>
          <w:highlight w:val="none"/>
          <w:lang w:eastAsia="zh-CN"/>
        </w:rPr>
        <w:t>采购人</w:t>
      </w:r>
      <w:r>
        <w:rPr>
          <w:rFonts w:hint="eastAsia" w:ascii="宋体" w:hAnsi="宋体"/>
          <w:color w:val="auto"/>
          <w:szCs w:val="21"/>
          <w:highlight w:val="none"/>
        </w:rPr>
        <w:t>需取消项目的，</w:t>
      </w:r>
      <w:r>
        <w:rPr>
          <w:rFonts w:hint="eastAsia" w:ascii="宋体" w:hAnsi="宋体"/>
          <w:color w:val="auto"/>
          <w:szCs w:val="21"/>
          <w:highlight w:val="none"/>
          <w:lang w:eastAsia="zh-CN"/>
        </w:rPr>
        <w:t>采购人</w:t>
      </w:r>
      <w:r>
        <w:rPr>
          <w:rFonts w:hint="eastAsia" w:ascii="宋体" w:hAnsi="宋体"/>
          <w:color w:val="auto"/>
          <w:szCs w:val="21"/>
          <w:highlight w:val="none"/>
        </w:rPr>
        <w:t>将以邮件方式告知</w:t>
      </w:r>
      <w:r>
        <w:rPr>
          <w:rFonts w:hint="eastAsia" w:ascii="宋体" w:hAnsi="宋体"/>
          <w:color w:val="auto"/>
          <w:szCs w:val="21"/>
          <w:highlight w:val="none"/>
          <w:lang w:eastAsia="zh-CN"/>
        </w:rPr>
        <w:t>报价人</w:t>
      </w:r>
      <w:r>
        <w:rPr>
          <w:rFonts w:hint="eastAsia" w:ascii="宋体" w:hAnsi="宋体"/>
          <w:color w:val="auto"/>
          <w:szCs w:val="21"/>
          <w:highlight w:val="none"/>
        </w:rPr>
        <w:t>，</w:t>
      </w:r>
      <w:r>
        <w:rPr>
          <w:rFonts w:hint="eastAsia" w:ascii="宋体" w:hAnsi="宋体"/>
          <w:color w:val="auto"/>
          <w:szCs w:val="21"/>
          <w:highlight w:val="none"/>
          <w:lang w:eastAsia="zh-CN"/>
        </w:rPr>
        <w:t>采购人</w:t>
      </w:r>
      <w:r>
        <w:rPr>
          <w:rFonts w:hint="eastAsia" w:ascii="宋体" w:hAnsi="宋体"/>
          <w:color w:val="auto"/>
          <w:szCs w:val="21"/>
          <w:highlight w:val="none"/>
        </w:rPr>
        <w:t>对此不会向</w:t>
      </w:r>
      <w:r>
        <w:rPr>
          <w:rFonts w:hint="eastAsia" w:ascii="宋体" w:hAnsi="宋体"/>
          <w:color w:val="auto"/>
          <w:szCs w:val="21"/>
          <w:highlight w:val="none"/>
          <w:lang w:eastAsia="zh-CN"/>
        </w:rPr>
        <w:t>报价人</w:t>
      </w:r>
      <w:r>
        <w:rPr>
          <w:rFonts w:hint="eastAsia" w:ascii="宋体" w:hAnsi="宋体"/>
          <w:color w:val="auto"/>
          <w:szCs w:val="21"/>
          <w:highlight w:val="none"/>
        </w:rPr>
        <w:t>提供任何补偿和费用。</w:t>
      </w:r>
    </w:p>
    <w:p>
      <w:pPr>
        <w:spacing w:line="360" w:lineRule="auto"/>
        <w:ind w:left="360" w:hanging="360"/>
        <w:rPr>
          <w:rFonts w:hAnsi="宋体"/>
          <w:color w:val="auto"/>
          <w:highlight w:val="none"/>
        </w:rPr>
      </w:pPr>
      <w:r>
        <w:rPr>
          <w:rFonts w:hint="eastAsia" w:ascii="宋体" w:hAnsi="宋体"/>
          <w:color w:val="auto"/>
          <w:highlight w:val="none"/>
        </w:rPr>
        <w:t>7.3</w:t>
      </w:r>
      <w:r>
        <w:rPr>
          <w:rFonts w:hint="eastAsia" w:ascii="宋体" w:hAnsi="宋体"/>
          <w:color w:val="auto"/>
          <w:szCs w:val="21"/>
          <w:highlight w:val="none"/>
        </w:rPr>
        <w:t>在综合评审过程中，采购文件内容如有实质性的变更，采购小组应以书面形式通知所有参与报价的</w:t>
      </w:r>
      <w:r>
        <w:rPr>
          <w:rFonts w:hint="eastAsia" w:ascii="宋体" w:hAnsi="宋体"/>
          <w:color w:val="auto"/>
          <w:szCs w:val="21"/>
          <w:highlight w:val="none"/>
          <w:lang w:eastAsia="zh-CN"/>
        </w:rPr>
        <w:t>报价人</w:t>
      </w:r>
      <w:r>
        <w:rPr>
          <w:rFonts w:hint="eastAsia" w:ascii="宋体" w:hAnsi="宋体"/>
          <w:color w:val="auto"/>
          <w:szCs w:val="21"/>
          <w:highlight w:val="none"/>
        </w:rPr>
        <w:t>。若</w:t>
      </w:r>
      <w:r>
        <w:rPr>
          <w:rFonts w:hint="eastAsia" w:ascii="宋体" w:hAnsi="宋体"/>
          <w:color w:val="auto"/>
          <w:szCs w:val="21"/>
          <w:highlight w:val="none"/>
          <w:lang w:eastAsia="zh-CN"/>
        </w:rPr>
        <w:t>报价人</w:t>
      </w:r>
      <w:r>
        <w:rPr>
          <w:rFonts w:hint="eastAsia" w:ascii="宋体" w:hAnsi="宋体"/>
          <w:color w:val="auto"/>
          <w:szCs w:val="21"/>
          <w:highlight w:val="none"/>
        </w:rPr>
        <w:t>对此类实质性变更不予接受，可以要求退出项目报价，否则将被视为接受此变更并受其约束</w:t>
      </w:r>
    </w:p>
    <w:p>
      <w:pPr>
        <w:pStyle w:val="5"/>
        <w:numPr>
          <w:ilvl w:val="0"/>
          <w:numId w:val="0"/>
        </w:numPr>
        <w:tabs>
          <w:tab w:val="left" w:pos="720"/>
        </w:tabs>
        <w:ind w:left="720"/>
        <w:rPr>
          <w:rFonts w:hAnsi="宋体"/>
          <w:color w:val="auto"/>
          <w:szCs w:val="28"/>
          <w:highlight w:val="none"/>
        </w:rPr>
      </w:pPr>
      <w:r>
        <w:rPr>
          <w:rFonts w:hint="eastAsia" w:hAnsi="宋体"/>
          <w:color w:val="auto"/>
          <w:szCs w:val="28"/>
          <w:highlight w:val="none"/>
        </w:rPr>
        <w:t>三、报价文件的编制</w:t>
      </w:r>
    </w:p>
    <w:p>
      <w:pPr>
        <w:spacing w:line="360" w:lineRule="auto"/>
        <w:rPr>
          <w:rFonts w:ascii="宋体" w:hAnsi="宋体"/>
          <w:color w:val="auto"/>
          <w:highlight w:val="none"/>
        </w:rPr>
      </w:pPr>
      <w:r>
        <w:rPr>
          <w:rFonts w:hint="eastAsia" w:ascii="宋体" w:hAnsi="宋体"/>
          <w:color w:val="auto"/>
          <w:highlight w:val="none"/>
        </w:rPr>
        <w:t>8. 报价文件编制基本要求</w:t>
      </w:r>
    </w:p>
    <w:p>
      <w:pPr>
        <w:spacing w:line="360" w:lineRule="auto"/>
        <w:ind w:left="420" w:hanging="420"/>
        <w:rPr>
          <w:rFonts w:ascii="宋体" w:hAnsi="宋体"/>
          <w:color w:val="auto"/>
          <w:highlight w:val="none"/>
        </w:rPr>
      </w:pPr>
      <w:r>
        <w:rPr>
          <w:rFonts w:hint="eastAsia" w:hAnsi="宋体"/>
          <w:color w:val="auto"/>
          <w:highlight w:val="none"/>
        </w:rPr>
        <w:t xml:space="preserve">8.1 </w:t>
      </w:r>
      <w:r>
        <w:rPr>
          <w:rFonts w:hint="eastAsia" w:ascii="宋体" w:hAnsi="宋体"/>
          <w:color w:val="auto"/>
          <w:szCs w:val="21"/>
          <w:highlight w:val="none"/>
          <w:lang w:eastAsia="zh-CN"/>
        </w:rPr>
        <w:t>报价人</w:t>
      </w:r>
      <w:r>
        <w:rPr>
          <w:rFonts w:hint="eastAsia" w:ascii="宋体" w:hAnsi="宋体"/>
          <w:color w:val="auto"/>
          <w:szCs w:val="21"/>
          <w:highlight w:val="none"/>
        </w:rPr>
        <w:t>应认真阅读、并充分理解采购文件的全部内容（包括所有的补充、修改内容、重要事项、格式、条款和技术规范、参数及要求等），并应完整、真实、准确的填写采购文件中规定的所有内容。</w:t>
      </w:r>
      <w:r>
        <w:rPr>
          <w:rFonts w:hint="eastAsia" w:ascii="宋体" w:hAnsi="宋体"/>
          <w:color w:val="auto"/>
          <w:szCs w:val="21"/>
          <w:highlight w:val="none"/>
          <w:lang w:eastAsia="zh-CN"/>
        </w:rPr>
        <w:t>报价人</w:t>
      </w:r>
      <w:r>
        <w:rPr>
          <w:rFonts w:hint="eastAsia" w:ascii="宋体" w:hAnsi="宋体"/>
          <w:color w:val="auto"/>
          <w:szCs w:val="21"/>
          <w:highlight w:val="none"/>
        </w:rPr>
        <w:t>没有按照采购文件要求提交全部资料，或者报价没有对采购文件在各方面都作出实质性响应是</w:t>
      </w:r>
      <w:r>
        <w:rPr>
          <w:rFonts w:hint="eastAsia" w:ascii="宋体" w:hAnsi="宋体"/>
          <w:color w:val="auto"/>
          <w:szCs w:val="21"/>
          <w:highlight w:val="none"/>
          <w:lang w:eastAsia="zh-CN"/>
        </w:rPr>
        <w:t>报价人</w:t>
      </w:r>
      <w:r>
        <w:rPr>
          <w:rFonts w:hint="eastAsia" w:ascii="宋体" w:hAnsi="宋体"/>
          <w:color w:val="auto"/>
          <w:szCs w:val="21"/>
          <w:highlight w:val="none"/>
        </w:rPr>
        <w:t>的风险，有可能导致其报价被拒绝，或被认定为无效报价或被确定为报价无效。</w:t>
      </w:r>
    </w:p>
    <w:p>
      <w:pPr>
        <w:spacing w:line="360" w:lineRule="auto"/>
        <w:ind w:left="420" w:hanging="420"/>
        <w:rPr>
          <w:rFonts w:ascii="宋体" w:hAnsi="宋体"/>
          <w:color w:val="auto"/>
          <w:highlight w:val="none"/>
        </w:rPr>
      </w:pPr>
      <w:r>
        <w:rPr>
          <w:rFonts w:hint="eastAsia" w:ascii="宋体" w:hAnsi="宋体"/>
          <w:color w:val="auto"/>
          <w:highlight w:val="none"/>
        </w:rPr>
        <w:t>8.2如因</w:t>
      </w:r>
      <w:r>
        <w:rPr>
          <w:rFonts w:hint="eastAsia" w:ascii="宋体" w:hAnsi="宋体"/>
          <w:color w:val="auto"/>
          <w:highlight w:val="none"/>
          <w:lang w:eastAsia="zh-CN"/>
        </w:rPr>
        <w:t>报价人</w:t>
      </w:r>
      <w:r>
        <w:rPr>
          <w:rFonts w:hint="eastAsia" w:ascii="宋体" w:hAnsi="宋体"/>
          <w:color w:val="auto"/>
          <w:highlight w:val="none"/>
        </w:rPr>
        <w:t>只填写和提供了本文件要求的部分内容和附件，</w:t>
      </w:r>
      <w:r>
        <w:rPr>
          <w:rFonts w:hint="eastAsia" w:ascii="宋体" w:hAnsi="宋体"/>
          <w:color w:val="auto"/>
          <w:szCs w:val="21"/>
          <w:highlight w:val="none"/>
        </w:rPr>
        <w:t>或报价文件填报的内容不详，</w:t>
      </w:r>
      <w:r>
        <w:rPr>
          <w:rFonts w:hint="eastAsia" w:ascii="宋体" w:hAnsi="宋体"/>
          <w:color w:val="auto"/>
          <w:highlight w:val="none"/>
        </w:rPr>
        <w:t>而给综合评审造成困难的，其可能导致的结果和责任由</w:t>
      </w:r>
      <w:r>
        <w:rPr>
          <w:rFonts w:hint="eastAsia" w:ascii="宋体" w:hAnsi="宋体"/>
          <w:color w:val="auto"/>
          <w:highlight w:val="none"/>
          <w:lang w:eastAsia="zh-CN"/>
        </w:rPr>
        <w:t>报价人</w:t>
      </w:r>
      <w:r>
        <w:rPr>
          <w:rFonts w:hint="eastAsia" w:ascii="宋体" w:hAnsi="宋体"/>
          <w:color w:val="auto"/>
          <w:highlight w:val="none"/>
        </w:rPr>
        <w:t>自行承担。</w:t>
      </w:r>
    </w:p>
    <w:p>
      <w:pPr>
        <w:spacing w:line="360" w:lineRule="auto"/>
        <w:ind w:left="420" w:hanging="420"/>
        <w:rPr>
          <w:rFonts w:ascii="宋体" w:hAnsi="宋体"/>
          <w:color w:val="auto"/>
          <w:szCs w:val="21"/>
          <w:highlight w:val="none"/>
        </w:rPr>
      </w:pPr>
      <w:r>
        <w:rPr>
          <w:rFonts w:hint="eastAsia" w:ascii="宋体" w:hAnsi="宋体"/>
          <w:color w:val="auto"/>
          <w:highlight w:val="none"/>
        </w:rPr>
        <w:t>8.3</w:t>
      </w:r>
      <w:r>
        <w:rPr>
          <w:rFonts w:hint="eastAsia" w:ascii="宋体" w:hAnsi="宋体"/>
          <w:color w:val="auto"/>
          <w:szCs w:val="21"/>
          <w:highlight w:val="none"/>
          <w:lang w:eastAsia="zh-CN"/>
        </w:rPr>
        <w:t>报价人</w:t>
      </w:r>
      <w:r>
        <w:rPr>
          <w:rFonts w:hint="eastAsia" w:ascii="宋体" w:hAnsi="宋体"/>
          <w:color w:val="auto"/>
          <w:szCs w:val="21"/>
          <w:highlight w:val="none"/>
        </w:rPr>
        <w:t>必须对报价文件所提供的全部资料的真实性承担法律责任，并无条件接受</w:t>
      </w:r>
      <w:r>
        <w:rPr>
          <w:rFonts w:hint="eastAsia" w:ascii="宋体" w:hAnsi="宋体"/>
          <w:color w:val="auto"/>
          <w:szCs w:val="21"/>
          <w:highlight w:val="none"/>
          <w:lang w:eastAsia="zh-CN"/>
        </w:rPr>
        <w:t>采购人</w:t>
      </w:r>
      <w:r>
        <w:rPr>
          <w:rFonts w:hint="eastAsia" w:ascii="宋体" w:hAnsi="宋体"/>
          <w:color w:val="auto"/>
          <w:szCs w:val="21"/>
          <w:highlight w:val="none"/>
        </w:rPr>
        <w:t>及采购监督管理部门等对其中任何资料进行核实的要求。</w:t>
      </w:r>
    </w:p>
    <w:p>
      <w:pPr>
        <w:pStyle w:val="15"/>
        <w:adjustRightInd w:val="0"/>
        <w:snapToGrid w:val="0"/>
        <w:spacing w:line="360" w:lineRule="auto"/>
        <w:rPr>
          <w:rFonts w:hAnsi="宋体"/>
          <w:color w:val="auto"/>
          <w:szCs w:val="24"/>
          <w:highlight w:val="none"/>
        </w:rPr>
      </w:pPr>
      <w:r>
        <w:rPr>
          <w:rFonts w:hint="eastAsia" w:hAnsi="宋体"/>
          <w:color w:val="auto"/>
          <w:highlight w:val="none"/>
        </w:rPr>
        <w:t>9. 报价文件的构成</w:t>
      </w:r>
    </w:p>
    <w:p>
      <w:pPr>
        <w:pStyle w:val="15"/>
        <w:adjustRightInd w:val="0"/>
        <w:snapToGrid w:val="0"/>
        <w:spacing w:line="360" w:lineRule="auto"/>
        <w:rPr>
          <w:rFonts w:hAnsi="宋体"/>
          <w:color w:val="auto"/>
          <w:szCs w:val="24"/>
          <w:highlight w:val="none"/>
        </w:rPr>
      </w:pPr>
      <w:r>
        <w:rPr>
          <w:rFonts w:hint="eastAsia" w:hAnsi="宋体"/>
          <w:color w:val="auto"/>
          <w:highlight w:val="none"/>
        </w:rPr>
        <w:t>9.1</w:t>
      </w:r>
      <w:r>
        <w:rPr>
          <w:rFonts w:hint="eastAsia" w:hAnsi="宋体"/>
          <w:color w:val="auto"/>
          <w:szCs w:val="24"/>
          <w:highlight w:val="none"/>
        </w:rPr>
        <w:t>报价文件的构成应符合法律法规及采购文件的要求。</w:t>
      </w:r>
    </w:p>
    <w:p>
      <w:pPr>
        <w:spacing w:line="360" w:lineRule="auto"/>
        <w:ind w:left="360" w:hanging="360"/>
        <w:rPr>
          <w:rFonts w:ascii="宋体" w:hAnsi="宋体"/>
          <w:color w:val="auto"/>
          <w:highlight w:val="none"/>
        </w:rPr>
      </w:pPr>
      <w:r>
        <w:rPr>
          <w:rFonts w:hint="eastAsia" w:ascii="宋体" w:hAnsi="宋体"/>
          <w:color w:val="auto"/>
          <w:highlight w:val="none"/>
        </w:rPr>
        <w:t>9.2</w:t>
      </w:r>
      <w:r>
        <w:rPr>
          <w:rFonts w:hint="eastAsia" w:ascii="宋体" w:hAnsi="宋体"/>
          <w:color w:val="auto"/>
          <w:szCs w:val="20"/>
          <w:highlight w:val="none"/>
          <w:lang w:eastAsia="zh-CN"/>
        </w:rPr>
        <w:t>报价人</w:t>
      </w:r>
      <w:r>
        <w:rPr>
          <w:rFonts w:hint="eastAsia" w:ascii="宋体" w:hAnsi="宋体"/>
          <w:color w:val="auto"/>
          <w:szCs w:val="20"/>
          <w:highlight w:val="none"/>
        </w:rPr>
        <w:t>应按本采购文件规定的内容和格式编制并提交报价文件，报价文件应</w:t>
      </w:r>
      <w:r>
        <w:rPr>
          <w:rFonts w:hint="eastAsia" w:ascii="宋体" w:hAnsi="宋体"/>
          <w:color w:val="auto"/>
          <w:highlight w:val="none"/>
        </w:rPr>
        <w:t>参照采购文件第六部分的内容要求、编排顺序和格式要求，提供全面的报价文件</w:t>
      </w:r>
      <w:r>
        <w:rPr>
          <w:rFonts w:hint="eastAsia" w:ascii="宋体" w:hAnsi="宋体"/>
          <w:color w:val="auto"/>
          <w:szCs w:val="20"/>
          <w:highlight w:val="none"/>
        </w:rPr>
        <w:t>。</w:t>
      </w:r>
      <w:r>
        <w:rPr>
          <w:rFonts w:hint="eastAsia" w:ascii="宋体" w:hAnsi="宋体"/>
          <w:color w:val="auto"/>
          <w:highlight w:val="none"/>
        </w:rPr>
        <w:t>包含但不限于以下内容：</w:t>
      </w:r>
      <w:r>
        <w:rPr>
          <w:rFonts w:hint="eastAsia" w:ascii="宋体" w:hAnsi="宋体"/>
          <w:color w:val="auto"/>
          <w:szCs w:val="20"/>
          <w:highlight w:val="none"/>
        </w:rPr>
        <w:t xml:space="preserve"> </w:t>
      </w:r>
    </w:p>
    <w:p>
      <w:pPr>
        <w:spacing w:line="360" w:lineRule="auto"/>
        <w:ind w:left="720" w:hanging="540"/>
        <w:rPr>
          <w:rFonts w:ascii="宋体" w:hAnsi="宋体"/>
          <w:color w:val="auto"/>
          <w:highlight w:val="none"/>
        </w:rPr>
      </w:pPr>
      <w:r>
        <w:rPr>
          <w:rFonts w:hint="eastAsia" w:ascii="宋体" w:hAnsi="宋体"/>
          <w:color w:val="auto"/>
          <w:highlight w:val="none"/>
        </w:rPr>
        <w:t>（1）</w:t>
      </w:r>
      <w:r>
        <w:rPr>
          <w:rFonts w:hint="eastAsia" w:ascii="宋体" w:hAnsi="宋体"/>
          <w:color w:val="auto"/>
          <w:szCs w:val="21"/>
          <w:highlight w:val="none"/>
          <w:lang w:eastAsia="zh-CN"/>
        </w:rPr>
        <w:t>报价人</w:t>
      </w:r>
      <w:r>
        <w:rPr>
          <w:rFonts w:hint="eastAsia" w:ascii="宋体" w:hAnsi="宋体"/>
          <w:color w:val="auto"/>
          <w:szCs w:val="21"/>
          <w:highlight w:val="none"/>
        </w:rPr>
        <w:t>报价的内容与采购文件的技术、商务要求有偏离时，无论这种偏离是否有利于买方，</w:t>
      </w:r>
      <w:r>
        <w:rPr>
          <w:rFonts w:hint="eastAsia" w:ascii="宋体" w:hAnsi="宋体"/>
          <w:color w:val="auto"/>
          <w:szCs w:val="21"/>
          <w:highlight w:val="none"/>
          <w:lang w:eastAsia="zh-CN"/>
        </w:rPr>
        <w:t>报价人</w:t>
      </w:r>
      <w:r>
        <w:rPr>
          <w:rFonts w:hint="eastAsia" w:ascii="宋体" w:hAnsi="宋体"/>
          <w:color w:val="auto"/>
          <w:szCs w:val="21"/>
          <w:highlight w:val="none"/>
        </w:rPr>
        <w:t>都应按附件的格式如实填写与用户需求差异表和合同条款响应表</w:t>
      </w:r>
      <w:r>
        <w:rPr>
          <w:rFonts w:hint="eastAsia" w:ascii="宋体" w:hAnsi="宋体"/>
          <w:color w:val="auto"/>
          <w:highlight w:val="none"/>
        </w:rPr>
        <w:t>；</w:t>
      </w:r>
    </w:p>
    <w:p>
      <w:pPr>
        <w:spacing w:line="360" w:lineRule="auto"/>
        <w:ind w:left="720" w:hanging="540"/>
        <w:rPr>
          <w:rFonts w:ascii="宋体" w:hAnsi="宋体"/>
          <w:color w:val="auto"/>
          <w:highlight w:val="none"/>
        </w:rPr>
      </w:pPr>
      <w:r>
        <w:rPr>
          <w:rFonts w:hint="eastAsia" w:ascii="宋体" w:hAnsi="宋体"/>
          <w:color w:val="auto"/>
          <w:highlight w:val="none"/>
        </w:rPr>
        <w:t>（2）</w:t>
      </w:r>
      <w:r>
        <w:rPr>
          <w:rFonts w:hint="eastAsia" w:ascii="宋体" w:hAnsi="宋体"/>
          <w:color w:val="auto"/>
          <w:szCs w:val="21"/>
          <w:highlight w:val="none"/>
          <w:lang w:eastAsia="zh-CN"/>
        </w:rPr>
        <w:t>报价人</w:t>
      </w:r>
      <w:r>
        <w:rPr>
          <w:rFonts w:hint="eastAsia" w:ascii="宋体" w:hAnsi="宋体"/>
          <w:color w:val="auto"/>
          <w:szCs w:val="21"/>
          <w:highlight w:val="none"/>
        </w:rPr>
        <w:t>应按报价文件格式的要求提交资格证明文件，并对这些资格文件的真实性负责</w:t>
      </w:r>
      <w:r>
        <w:rPr>
          <w:rFonts w:hint="eastAsia" w:ascii="宋体" w:hAnsi="宋体"/>
          <w:color w:val="auto"/>
          <w:highlight w:val="none"/>
        </w:rPr>
        <w:t>；</w:t>
      </w:r>
    </w:p>
    <w:p>
      <w:pPr>
        <w:spacing w:line="360" w:lineRule="auto"/>
        <w:ind w:left="720" w:hanging="540"/>
        <w:rPr>
          <w:rFonts w:ascii="宋体" w:hAnsi="宋体"/>
          <w:color w:val="auto"/>
          <w:highlight w:val="none"/>
        </w:rPr>
      </w:pPr>
      <w:r>
        <w:rPr>
          <w:rFonts w:hint="eastAsia" w:ascii="宋体" w:hAnsi="宋体"/>
          <w:color w:val="auto"/>
          <w:highlight w:val="none"/>
        </w:rPr>
        <w:t>（3）</w:t>
      </w:r>
      <w:r>
        <w:rPr>
          <w:rFonts w:hint="eastAsia" w:ascii="宋体" w:hAnsi="宋体"/>
          <w:color w:val="auto"/>
          <w:szCs w:val="21"/>
          <w:highlight w:val="none"/>
        </w:rPr>
        <w:t>商务响应文件（参见采购文件第六部分报价文件格式）</w:t>
      </w:r>
      <w:r>
        <w:rPr>
          <w:rFonts w:hint="eastAsia" w:ascii="宋体" w:hAnsi="宋体"/>
          <w:color w:val="auto"/>
          <w:highlight w:val="none"/>
        </w:rPr>
        <w:t>；</w:t>
      </w:r>
    </w:p>
    <w:p>
      <w:pPr>
        <w:spacing w:line="360" w:lineRule="auto"/>
        <w:ind w:left="720" w:hanging="540"/>
        <w:rPr>
          <w:rFonts w:ascii="宋体" w:hAnsi="宋体"/>
          <w:color w:val="auto"/>
          <w:highlight w:val="none"/>
        </w:rPr>
      </w:pPr>
      <w:r>
        <w:rPr>
          <w:rFonts w:hint="eastAsia" w:ascii="宋体" w:hAnsi="宋体"/>
          <w:color w:val="auto"/>
          <w:highlight w:val="none"/>
        </w:rPr>
        <w:t>（4）</w:t>
      </w:r>
      <w:r>
        <w:rPr>
          <w:rFonts w:hint="eastAsia" w:ascii="宋体" w:hAnsi="宋体"/>
          <w:color w:val="auto"/>
          <w:szCs w:val="21"/>
          <w:highlight w:val="none"/>
        </w:rPr>
        <w:t>技术响应文件（参见采购文件第六部分报价文件格式）</w:t>
      </w:r>
      <w:r>
        <w:rPr>
          <w:rFonts w:hint="eastAsia" w:ascii="宋体" w:hAnsi="宋体"/>
          <w:color w:val="auto"/>
          <w:highlight w:val="none"/>
        </w:rPr>
        <w:t>；</w:t>
      </w:r>
    </w:p>
    <w:p>
      <w:pPr>
        <w:spacing w:line="360" w:lineRule="auto"/>
        <w:ind w:left="720" w:hanging="540"/>
        <w:rPr>
          <w:rFonts w:ascii="宋体" w:hAns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w:t>
      </w:r>
      <w:r>
        <w:rPr>
          <w:rFonts w:hint="eastAsia" w:ascii="宋体" w:hAnsi="宋体"/>
          <w:color w:val="auto"/>
          <w:szCs w:val="21"/>
          <w:highlight w:val="none"/>
        </w:rPr>
        <w:t>报价响应文件（参见采购文件第六部分报价文件格式）</w:t>
      </w:r>
      <w:r>
        <w:rPr>
          <w:rFonts w:hint="eastAsia" w:ascii="宋体" w:hAnsi="宋体"/>
          <w:color w:val="auto"/>
          <w:highlight w:val="none"/>
        </w:rPr>
        <w:t>；</w:t>
      </w:r>
    </w:p>
    <w:p>
      <w:pPr>
        <w:spacing w:line="360" w:lineRule="auto"/>
        <w:ind w:left="720" w:hanging="540"/>
        <w:rPr>
          <w:rFonts w:ascii="宋体" w:hAnsi="宋体"/>
          <w:color w:val="auto"/>
          <w:highlight w:val="none"/>
        </w:rPr>
      </w:pPr>
      <w:r>
        <w:rPr>
          <w:rFonts w:hint="eastAsia" w:ascii="宋体" w:hAnsi="宋体"/>
          <w:color w:val="auto"/>
          <w:highlight w:val="none"/>
        </w:rPr>
        <w:t>（6）</w:t>
      </w:r>
      <w:r>
        <w:rPr>
          <w:rFonts w:hint="eastAsia" w:ascii="宋体" w:hAnsi="宋体"/>
          <w:color w:val="auto"/>
          <w:szCs w:val="21"/>
          <w:highlight w:val="none"/>
          <w:lang w:eastAsia="zh-CN"/>
        </w:rPr>
        <w:t>报价人</w:t>
      </w:r>
      <w:r>
        <w:rPr>
          <w:rFonts w:hint="eastAsia" w:ascii="宋体" w:hAnsi="宋体"/>
          <w:color w:val="auto"/>
          <w:szCs w:val="21"/>
          <w:highlight w:val="none"/>
        </w:rPr>
        <w:t>认为需加以说明的其他内容。</w:t>
      </w:r>
    </w:p>
    <w:p>
      <w:pPr>
        <w:spacing w:line="360" w:lineRule="auto"/>
        <w:rPr>
          <w:rFonts w:ascii="宋体" w:hAnsi="宋体"/>
          <w:color w:val="auto"/>
          <w:highlight w:val="none"/>
        </w:rPr>
      </w:pPr>
      <w:r>
        <w:rPr>
          <w:rFonts w:hint="eastAsia" w:ascii="宋体" w:hAnsi="宋体"/>
          <w:color w:val="auto"/>
          <w:highlight w:val="none"/>
        </w:rPr>
        <w:t>10. 报价</w:t>
      </w:r>
      <w:r>
        <w:rPr>
          <w:rFonts w:hint="eastAsia" w:ascii="宋体" w:hAnsi="宋体"/>
          <w:color w:val="auto"/>
          <w:szCs w:val="21"/>
          <w:highlight w:val="none"/>
        </w:rPr>
        <w:t>及计量</w:t>
      </w:r>
    </w:p>
    <w:p>
      <w:pPr>
        <w:spacing w:line="360" w:lineRule="auto"/>
        <w:ind w:left="420" w:hanging="420"/>
        <w:rPr>
          <w:color w:val="auto"/>
          <w:highlight w:val="none"/>
        </w:rPr>
      </w:pPr>
      <w:r>
        <w:rPr>
          <w:rFonts w:hint="eastAsia" w:ascii="宋体" w:hAnsi="宋体"/>
          <w:color w:val="auto"/>
          <w:highlight w:val="none"/>
        </w:rPr>
        <w:t>10.1</w:t>
      </w:r>
      <w:r>
        <w:rPr>
          <w:rFonts w:hint="eastAsia" w:ascii="宋体" w:hAnsi="宋体"/>
          <w:color w:val="auto"/>
          <w:highlight w:val="none"/>
          <w:lang w:eastAsia="zh-CN"/>
        </w:rPr>
        <w:t>报价人</w:t>
      </w:r>
      <w:r>
        <w:rPr>
          <w:rFonts w:hint="eastAsia"/>
          <w:color w:val="auto"/>
          <w:highlight w:val="none"/>
        </w:rPr>
        <w:t>所提供的货物和服务均应以人民币报价，若同时以人民币及外币报价的，以人民币报价为准。</w:t>
      </w:r>
    </w:p>
    <w:p>
      <w:pPr>
        <w:spacing w:line="360" w:lineRule="auto"/>
        <w:ind w:left="420" w:hanging="420"/>
        <w:rPr>
          <w:rFonts w:ascii="宋体" w:hAnsi="宋体"/>
          <w:color w:val="auto"/>
          <w:highlight w:val="none"/>
        </w:rPr>
      </w:pPr>
      <w:r>
        <w:rPr>
          <w:rFonts w:hint="eastAsia" w:ascii="宋体" w:hAnsi="宋体"/>
          <w:color w:val="auto"/>
          <w:highlight w:val="none"/>
        </w:rPr>
        <w:t>10.2</w:t>
      </w:r>
      <w:r>
        <w:rPr>
          <w:rFonts w:hint="eastAsia" w:ascii="宋体" w:hAnsi="宋体"/>
          <w:color w:val="auto"/>
          <w:szCs w:val="21"/>
          <w:highlight w:val="none"/>
          <w:lang w:eastAsia="zh-CN"/>
        </w:rPr>
        <w:t>报价人</w:t>
      </w:r>
      <w:r>
        <w:rPr>
          <w:rFonts w:hint="eastAsia" w:ascii="宋体" w:hAnsi="宋体"/>
          <w:color w:val="auto"/>
          <w:szCs w:val="21"/>
          <w:highlight w:val="none"/>
        </w:rPr>
        <w:t>应按采购文件要求的报价范围进行报价。</w:t>
      </w:r>
    </w:p>
    <w:p>
      <w:pPr>
        <w:spacing w:line="360" w:lineRule="auto"/>
        <w:ind w:left="420" w:hanging="420"/>
        <w:rPr>
          <w:rFonts w:ascii="宋体" w:hAnsi="宋体"/>
          <w:color w:val="auto"/>
          <w:highlight w:val="none"/>
        </w:rPr>
      </w:pPr>
      <w:r>
        <w:rPr>
          <w:rFonts w:hint="eastAsia" w:ascii="宋体" w:hAnsi="宋体"/>
          <w:color w:val="auto"/>
          <w:highlight w:val="none"/>
        </w:rPr>
        <w:t>10.3除技术要求中另有规定外，本文件所要求使用的计量单位均采用国家法定的度、量、衡标准单位计量。</w:t>
      </w:r>
    </w:p>
    <w:p>
      <w:pPr>
        <w:pStyle w:val="5"/>
        <w:numPr>
          <w:ilvl w:val="0"/>
          <w:numId w:val="0"/>
        </w:numPr>
        <w:tabs>
          <w:tab w:val="left" w:pos="720"/>
        </w:tabs>
        <w:ind w:left="720"/>
        <w:rPr>
          <w:rFonts w:hAnsi="宋体"/>
          <w:color w:val="auto"/>
          <w:szCs w:val="28"/>
          <w:highlight w:val="none"/>
        </w:rPr>
      </w:pPr>
      <w:r>
        <w:rPr>
          <w:rFonts w:hint="eastAsia" w:hAnsi="宋体"/>
          <w:color w:val="auto"/>
          <w:szCs w:val="28"/>
          <w:highlight w:val="none"/>
        </w:rPr>
        <w:t>四、报价要求</w:t>
      </w:r>
    </w:p>
    <w:p>
      <w:pPr>
        <w:spacing w:line="360" w:lineRule="auto"/>
        <w:ind w:left="420" w:hanging="420"/>
        <w:rPr>
          <w:rFonts w:hAnsi="宋体"/>
          <w:color w:val="auto"/>
          <w:highlight w:val="none"/>
        </w:rPr>
      </w:pPr>
      <w:r>
        <w:rPr>
          <w:rFonts w:hint="eastAsia" w:ascii="宋体" w:hAnsi="宋体"/>
          <w:color w:val="auto"/>
          <w:highlight w:val="none"/>
        </w:rPr>
        <w:t>11. 对于本文件中未列明，而</w:t>
      </w:r>
      <w:r>
        <w:rPr>
          <w:rFonts w:hint="eastAsia" w:ascii="宋体" w:hAnsi="宋体"/>
          <w:color w:val="auto"/>
          <w:highlight w:val="none"/>
          <w:lang w:eastAsia="zh-CN"/>
        </w:rPr>
        <w:t>报价人</w:t>
      </w:r>
      <w:r>
        <w:rPr>
          <w:rFonts w:hint="eastAsia" w:ascii="宋体" w:hAnsi="宋体"/>
          <w:color w:val="auto"/>
          <w:highlight w:val="none"/>
        </w:rPr>
        <w:t>认为必需的费用也需列入总报价。在合同实施时，</w:t>
      </w:r>
      <w:r>
        <w:rPr>
          <w:rFonts w:hint="eastAsia" w:ascii="宋体" w:hAnsi="宋体"/>
          <w:color w:val="auto"/>
          <w:highlight w:val="none"/>
          <w:lang w:eastAsia="zh-CN"/>
        </w:rPr>
        <w:t>采购人</w:t>
      </w:r>
      <w:r>
        <w:rPr>
          <w:rFonts w:hint="eastAsia" w:ascii="宋体" w:hAnsi="宋体"/>
          <w:color w:val="auto"/>
          <w:highlight w:val="none"/>
        </w:rPr>
        <w:t>将不予支付成交人没有列入的项目费用，并认为此项目的费用已包括在总报价中。</w:t>
      </w:r>
    </w:p>
    <w:p>
      <w:pPr>
        <w:pStyle w:val="5"/>
        <w:numPr>
          <w:ilvl w:val="0"/>
          <w:numId w:val="0"/>
        </w:numPr>
        <w:tabs>
          <w:tab w:val="left" w:pos="720"/>
        </w:tabs>
        <w:ind w:left="720"/>
        <w:rPr>
          <w:rFonts w:hAnsi="宋体"/>
          <w:color w:val="auto"/>
          <w:szCs w:val="28"/>
          <w:highlight w:val="none"/>
        </w:rPr>
      </w:pPr>
      <w:r>
        <w:rPr>
          <w:rFonts w:hint="eastAsia" w:hAnsi="宋体"/>
          <w:color w:val="auto"/>
          <w:szCs w:val="28"/>
          <w:highlight w:val="none"/>
        </w:rPr>
        <w:t>五、综合评审</w:t>
      </w:r>
    </w:p>
    <w:p>
      <w:pPr>
        <w:tabs>
          <w:tab w:val="left" w:pos="8280"/>
        </w:tabs>
        <w:autoSpaceDE w:val="0"/>
        <w:autoSpaceDN w:val="0"/>
        <w:adjustRightInd w:val="0"/>
        <w:snapToGrid w:val="0"/>
        <w:spacing w:line="360" w:lineRule="auto"/>
        <w:ind w:left="473" w:right="32" w:hanging="472" w:hangingChars="225"/>
        <w:rPr>
          <w:rFonts w:ascii="宋体" w:hAnsi="宋体"/>
          <w:color w:val="auto"/>
          <w:highlight w:val="none"/>
        </w:rPr>
      </w:pPr>
      <w:r>
        <w:rPr>
          <w:rFonts w:hint="eastAsia" w:ascii="宋体" w:hAnsi="宋体"/>
          <w:color w:val="auto"/>
          <w:highlight w:val="none"/>
        </w:rPr>
        <w:t>12.报价</w:t>
      </w:r>
    </w:p>
    <w:p>
      <w:pPr>
        <w:tabs>
          <w:tab w:val="left" w:pos="8280"/>
        </w:tabs>
        <w:autoSpaceDE w:val="0"/>
        <w:autoSpaceDN w:val="0"/>
        <w:adjustRightInd w:val="0"/>
        <w:snapToGrid w:val="0"/>
        <w:spacing w:line="360" w:lineRule="auto"/>
        <w:ind w:left="473" w:right="32" w:hanging="472" w:hangingChars="225"/>
        <w:rPr>
          <w:rFonts w:ascii="宋体" w:hAnsi="宋体"/>
          <w:color w:val="auto"/>
          <w:highlight w:val="none"/>
        </w:rPr>
      </w:pPr>
      <w:r>
        <w:rPr>
          <w:rFonts w:hint="eastAsia" w:ascii="宋体" w:hAnsi="宋体"/>
          <w:color w:val="auto"/>
          <w:highlight w:val="none"/>
        </w:rPr>
        <w:t>12.1 本次综合评审采用一次性报价形式。</w:t>
      </w:r>
    </w:p>
    <w:p>
      <w:pPr>
        <w:spacing w:line="360" w:lineRule="auto"/>
        <w:rPr>
          <w:rFonts w:ascii="宋体" w:hAnsi="宋体"/>
          <w:color w:val="auto"/>
          <w:highlight w:val="none"/>
        </w:rPr>
      </w:pPr>
      <w:r>
        <w:rPr>
          <w:rFonts w:hint="eastAsia" w:ascii="宋体" w:hAnsi="宋体"/>
          <w:color w:val="auto"/>
          <w:highlight w:val="none"/>
        </w:rPr>
        <w:t>13.综合评审</w:t>
      </w:r>
    </w:p>
    <w:p>
      <w:pPr>
        <w:tabs>
          <w:tab w:val="left" w:pos="8280"/>
        </w:tabs>
        <w:autoSpaceDE w:val="0"/>
        <w:autoSpaceDN w:val="0"/>
        <w:adjustRightInd w:val="0"/>
        <w:snapToGrid w:val="0"/>
        <w:spacing w:line="360" w:lineRule="auto"/>
        <w:ind w:left="473" w:right="32" w:hanging="472" w:hangingChars="225"/>
        <w:rPr>
          <w:rFonts w:ascii="宋体" w:hAnsi="宋体"/>
          <w:color w:val="auto"/>
          <w:highlight w:val="none"/>
        </w:rPr>
      </w:pPr>
      <w:r>
        <w:rPr>
          <w:rFonts w:hint="eastAsia" w:ascii="宋体" w:hAnsi="宋体"/>
          <w:color w:val="auto"/>
          <w:highlight w:val="none"/>
        </w:rPr>
        <w:t>13.1 本次采购由</w:t>
      </w:r>
      <w:r>
        <w:rPr>
          <w:rFonts w:hint="eastAsia" w:ascii="宋体" w:hAnsi="宋体"/>
          <w:color w:val="auto"/>
          <w:highlight w:val="none"/>
          <w:lang w:eastAsia="zh-CN"/>
        </w:rPr>
        <w:t>采购人</w:t>
      </w:r>
      <w:r>
        <w:rPr>
          <w:rFonts w:hint="eastAsia" w:ascii="宋体" w:hAnsi="宋体"/>
          <w:color w:val="auto"/>
          <w:highlight w:val="none"/>
        </w:rPr>
        <w:t>组建评审委员会，评审委员会由3人以上（含3人）的单数组成。</w:t>
      </w:r>
    </w:p>
    <w:p>
      <w:pPr>
        <w:tabs>
          <w:tab w:val="left" w:pos="8280"/>
        </w:tabs>
        <w:autoSpaceDE w:val="0"/>
        <w:autoSpaceDN w:val="0"/>
        <w:adjustRightInd w:val="0"/>
        <w:snapToGrid w:val="0"/>
        <w:spacing w:line="360" w:lineRule="auto"/>
        <w:ind w:left="473" w:right="32" w:hanging="472" w:hangingChars="225"/>
        <w:rPr>
          <w:color w:val="auto"/>
          <w:highlight w:val="none"/>
        </w:rPr>
      </w:pPr>
      <w:r>
        <w:rPr>
          <w:rFonts w:hint="eastAsia" w:ascii="宋体" w:hAnsi="宋体"/>
          <w:color w:val="auto"/>
          <w:highlight w:val="none"/>
        </w:rPr>
        <w:t>13.2 综合评审</w:t>
      </w:r>
      <w:r>
        <w:rPr>
          <w:rFonts w:hint="eastAsia"/>
          <w:color w:val="auto"/>
          <w:highlight w:val="none"/>
        </w:rPr>
        <w:t>小组在采购及评审过程中出现意见不一致时，遵循少数服从多数原则。</w:t>
      </w:r>
    </w:p>
    <w:p>
      <w:pPr>
        <w:tabs>
          <w:tab w:val="left" w:pos="8280"/>
        </w:tabs>
        <w:autoSpaceDE w:val="0"/>
        <w:autoSpaceDN w:val="0"/>
        <w:adjustRightInd w:val="0"/>
        <w:snapToGrid w:val="0"/>
        <w:spacing w:line="360" w:lineRule="auto"/>
        <w:ind w:left="473" w:right="32" w:hanging="472" w:hangingChars="225"/>
        <w:rPr>
          <w:color w:val="auto"/>
          <w:highlight w:val="none"/>
        </w:rPr>
      </w:pPr>
      <w:r>
        <w:rPr>
          <w:rFonts w:hint="eastAsia" w:ascii="宋体" w:hAnsi="宋体"/>
          <w:color w:val="auto"/>
          <w:highlight w:val="none"/>
        </w:rPr>
        <w:t xml:space="preserve">13.3 </w:t>
      </w:r>
      <w:r>
        <w:rPr>
          <w:color w:val="auto"/>
          <w:highlight w:val="none"/>
        </w:rPr>
        <w:t>对</w:t>
      </w:r>
      <w:r>
        <w:rPr>
          <w:rFonts w:hint="eastAsia"/>
          <w:color w:val="auto"/>
          <w:highlight w:val="none"/>
        </w:rPr>
        <w:t>采购</w:t>
      </w:r>
      <w:r>
        <w:rPr>
          <w:color w:val="auto"/>
          <w:highlight w:val="none"/>
        </w:rPr>
        <w:t>文件中描述有歧义或前后不一致的地方，</w:t>
      </w:r>
      <w:r>
        <w:rPr>
          <w:rFonts w:hint="eastAsia"/>
          <w:color w:val="auto"/>
          <w:highlight w:val="none"/>
        </w:rPr>
        <w:t>综合评审</w:t>
      </w:r>
      <w:r>
        <w:rPr>
          <w:color w:val="auto"/>
          <w:highlight w:val="none"/>
        </w:rPr>
        <w:t>有权</w:t>
      </w:r>
      <w:r>
        <w:rPr>
          <w:rFonts w:hint="eastAsia"/>
          <w:color w:val="auto"/>
          <w:highlight w:val="none"/>
        </w:rPr>
        <w:t>按法律法规的规定</w:t>
      </w:r>
      <w:r>
        <w:rPr>
          <w:color w:val="auto"/>
          <w:highlight w:val="none"/>
        </w:rPr>
        <w:t>进行评判，但对同一条款的评判应适用于每个</w:t>
      </w:r>
      <w:r>
        <w:rPr>
          <w:rFonts w:hint="eastAsia"/>
          <w:color w:val="auto"/>
          <w:highlight w:val="none"/>
          <w:lang w:eastAsia="zh-CN"/>
        </w:rPr>
        <w:t>报价人</w:t>
      </w:r>
      <w:r>
        <w:rPr>
          <w:rFonts w:hint="eastAsia"/>
          <w:color w:val="auto"/>
          <w:highlight w:val="none"/>
        </w:rPr>
        <w:t>。</w:t>
      </w:r>
    </w:p>
    <w:p>
      <w:pPr>
        <w:tabs>
          <w:tab w:val="left" w:pos="8280"/>
        </w:tabs>
        <w:autoSpaceDE w:val="0"/>
        <w:autoSpaceDN w:val="0"/>
        <w:adjustRightInd w:val="0"/>
        <w:snapToGrid w:val="0"/>
        <w:spacing w:line="360" w:lineRule="auto"/>
        <w:ind w:left="420" w:hanging="420" w:hangingChars="200"/>
        <w:rPr>
          <w:rFonts w:ascii="宋体" w:hAnsi="宋体"/>
          <w:color w:val="auto"/>
          <w:highlight w:val="none"/>
        </w:rPr>
      </w:pPr>
      <w:r>
        <w:rPr>
          <w:rFonts w:hint="eastAsia" w:ascii="宋体" w:hAnsi="宋体"/>
          <w:color w:val="auto"/>
          <w:highlight w:val="none"/>
        </w:rPr>
        <w:t>13.4 核实价的确定：综合评审对各</w:t>
      </w:r>
      <w:r>
        <w:rPr>
          <w:rFonts w:hint="eastAsia" w:ascii="宋体" w:hAnsi="宋体"/>
          <w:color w:val="auto"/>
          <w:highlight w:val="none"/>
          <w:lang w:eastAsia="zh-CN"/>
        </w:rPr>
        <w:t>报价人</w:t>
      </w:r>
      <w:r>
        <w:rPr>
          <w:rFonts w:hint="eastAsia" w:ascii="宋体" w:hAnsi="宋体"/>
          <w:color w:val="auto"/>
          <w:highlight w:val="none"/>
        </w:rPr>
        <w:t>的报价，如存在</w:t>
      </w:r>
      <w:r>
        <w:rPr>
          <w:rFonts w:hint="eastAsia" w:ascii="宋体" w:hAnsi="宋体"/>
          <w:color w:val="auto"/>
          <w:szCs w:val="21"/>
          <w:highlight w:val="none"/>
        </w:rPr>
        <w:t>报价的算术错误、缺项、单列项</w:t>
      </w:r>
      <w:r>
        <w:rPr>
          <w:rFonts w:hint="eastAsia" w:ascii="宋体" w:hAnsi="宋体"/>
          <w:color w:val="auto"/>
          <w:highlight w:val="none"/>
        </w:rPr>
        <w:t>，则按下述原则进行校核、评审或作出必要的修正后的价格为核实价，</w:t>
      </w:r>
      <w:r>
        <w:rPr>
          <w:rFonts w:hint="eastAsia" w:ascii="宋体" w:hAnsi="宋体"/>
          <w:color w:val="auto"/>
          <w:szCs w:val="21"/>
          <w:highlight w:val="none"/>
        </w:rPr>
        <w:t>如果出现多种处理原则所产生的结果不一致的情况，以最高的修正价作为核实价</w:t>
      </w:r>
      <w:r>
        <w:rPr>
          <w:rFonts w:hint="eastAsia" w:ascii="宋体" w:hAnsi="宋体"/>
          <w:color w:val="auto"/>
          <w:highlight w:val="none"/>
        </w:rPr>
        <w:t>。综合评审按下述原则调整的价格对其</w:t>
      </w:r>
      <w:r>
        <w:rPr>
          <w:rFonts w:hint="eastAsia" w:ascii="宋体" w:hAnsi="宋体"/>
          <w:color w:val="auto"/>
          <w:highlight w:val="none"/>
          <w:lang w:eastAsia="zh-CN"/>
        </w:rPr>
        <w:t>报价人</w:t>
      </w:r>
      <w:r>
        <w:rPr>
          <w:rFonts w:hint="eastAsia" w:ascii="宋体" w:hAnsi="宋体"/>
          <w:color w:val="auto"/>
          <w:highlight w:val="none"/>
        </w:rPr>
        <w:t>具有约束力。如果</w:t>
      </w:r>
      <w:r>
        <w:rPr>
          <w:rFonts w:hint="eastAsia" w:ascii="宋体" w:hAnsi="宋体"/>
          <w:color w:val="auto"/>
          <w:highlight w:val="none"/>
          <w:lang w:eastAsia="zh-CN"/>
        </w:rPr>
        <w:t>报价人</w:t>
      </w:r>
      <w:r>
        <w:rPr>
          <w:rFonts w:hint="eastAsia" w:ascii="宋体" w:hAnsi="宋体"/>
          <w:color w:val="auto"/>
          <w:highlight w:val="none"/>
        </w:rPr>
        <w:t>不接受修正后的价格，其报价将被拒绝。</w:t>
      </w:r>
    </w:p>
    <w:p>
      <w:pPr>
        <w:numPr>
          <w:ilvl w:val="0"/>
          <w:numId w:val="10"/>
        </w:numPr>
        <w:spacing w:line="360" w:lineRule="auto"/>
        <w:ind w:left="777" w:hanging="357"/>
        <w:rPr>
          <w:rFonts w:ascii="宋体" w:hAnsi="宋体"/>
          <w:color w:val="auto"/>
          <w:highlight w:val="none"/>
        </w:rPr>
      </w:pPr>
      <w:r>
        <w:rPr>
          <w:rFonts w:hint="eastAsia" w:ascii="宋体" w:hAnsi="宋体"/>
          <w:color w:val="auto"/>
          <w:szCs w:val="21"/>
          <w:highlight w:val="none"/>
        </w:rPr>
        <w:t>大</w:t>
      </w:r>
      <w:r>
        <w:rPr>
          <w:rFonts w:hint="eastAsia" w:ascii="宋体" w:hAnsi="宋体"/>
          <w:color w:val="auto"/>
          <w:highlight w:val="none"/>
        </w:rPr>
        <w:t>写金额与小写金额不一致的，以大写金额为准；</w:t>
      </w:r>
    </w:p>
    <w:p>
      <w:pPr>
        <w:numPr>
          <w:ilvl w:val="0"/>
          <w:numId w:val="10"/>
        </w:numPr>
        <w:spacing w:line="360" w:lineRule="auto"/>
        <w:ind w:left="777" w:hanging="357"/>
        <w:rPr>
          <w:rFonts w:ascii="宋体" w:hAnsi="宋体"/>
          <w:color w:val="auto"/>
          <w:highlight w:val="none"/>
        </w:rPr>
      </w:pPr>
      <w:r>
        <w:rPr>
          <w:rFonts w:hint="eastAsia" w:ascii="宋体" w:hAnsi="宋体"/>
          <w:color w:val="auto"/>
          <w:highlight w:val="none"/>
        </w:rPr>
        <w:t>总价金额与按单价汇总金额不一致的，以单价金额计算结果为准；</w:t>
      </w:r>
    </w:p>
    <w:p>
      <w:pPr>
        <w:numPr>
          <w:ilvl w:val="0"/>
          <w:numId w:val="10"/>
        </w:numPr>
        <w:spacing w:line="360" w:lineRule="auto"/>
        <w:ind w:left="777" w:hanging="357"/>
        <w:rPr>
          <w:rFonts w:ascii="宋体" w:hAnsi="宋体"/>
          <w:color w:val="auto"/>
          <w:szCs w:val="21"/>
          <w:highlight w:val="none"/>
        </w:rPr>
      </w:pPr>
      <w:r>
        <w:rPr>
          <w:rFonts w:hint="eastAsia" w:ascii="宋体" w:hAnsi="宋体"/>
          <w:color w:val="auto"/>
          <w:highlight w:val="none"/>
        </w:rPr>
        <w:t>单价金</w:t>
      </w:r>
      <w:r>
        <w:rPr>
          <w:rFonts w:hint="eastAsia" w:ascii="宋体" w:hAnsi="宋体"/>
          <w:color w:val="auto"/>
          <w:szCs w:val="21"/>
          <w:highlight w:val="none"/>
        </w:rPr>
        <w:t>额小数点有明显错位的，应以总价为准，并修改单价。</w:t>
      </w:r>
    </w:p>
    <w:p>
      <w:pPr>
        <w:numPr>
          <w:ilvl w:val="0"/>
          <w:numId w:val="10"/>
        </w:numPr>
        <w:spacing w:line="360" w:lineRule="auto"/>
        <w:rPr>
          <w:rFonts w:ascii="宋体" w:hAnsi="宋体"/>
          <w:color w:val="auto"/>
          <w:szCs w:val="21"/>
          <w:highlight w:val="none"/>
        </w:rPr>
      </w:pPr>
      <w:r>
        <w:rPr>
          <w:rFonts w:hint="eastAsia" w:ascii="宋体" w:hAnsi="宋体"/>
          <w:color w:val="auto"/>
          <w:szCs w:val="21"/>
          <w:highlight w:val="none"/>
        </w:rPr>
        <w:t>对报价货物的关键、主要设备，</w:t>
      </w:r>
      <w:r>
        <w:rPr>
          <w:rFonts w:hint="eastAsia" w:ascii="宋体" w:hAnsi="宋体"/>
          <w:color w:val="auto"/>
          <w:szCs w:val="21"/>
          <w:highlight w:val="none"/>
          <w:lang w:eastAsia="zh-CN"/>
        </w:rPr>
        <w:t>报价人</w:t>
      </w:r>
      <w:r>
        <w:rPr>
          <w:rFonts w:hint="eastAsia" w:ascii="宋体" w:hAnsi="宋体"/>
          <w:color w:val="auto"/>
          <w:szCs w:val="21"/>
          <w:highlight w:val="none"/>
        </w:rPr>
        <w:t>报价漏项的，作非实质性响应处理；</w:t>
      </w:r>
    </w:p>
    <w:p>
      <w:pPr>
        <w:numPr>
          <w:ilvl w:val="0"/>
          <w:numId w:val="10"/>
        </w:numPr>
        <w:spacing w:line="360" w:lineRule="auto"/>
        <w:rPr>
          <w:rFonts w:ascii="宋体" w:hAnsi="宋体"/>
          <w:color w:val="auto"/>
          <w:szCs w:val="21"/>
          <w:highlight w:val="none"/>
        </w:rPr>
      </w:pPr>
      <w:r>
        <w:rPr>
          <w:rFonts w:hint="eastAsia" w:ascii="宋体" w:hAnsi="宋体"/>
          <w:color w:val="auto"/>
          <w:szCs w:val="21"/>
          <w:highlight w:val="none"/>
        </w:rPr>
        <w:t>对报价货物的非关键、非主要设备及伴随服务，</w:t>
      </w:r>
      <w:r>
        <w:rPr>
          <w:rFonts w:hint="eastAsia" w:ascii="宋体" w:hAnsi="宋体"/>
          <w:color w:val="auto"/>
          <w:szCs w:val="21"/>
          <w:highlight w:val="none"/>
          <w:lang w:eastAsia="zh-CN"/>
        </w:rPr>
        <w:t>报价人</w:t>
      </w:r>
      <w:r>
        <w:rPr>
          <w:rFonts w:hint="eastAsia" w:ascii="宋体" w:hAnsi="宋体"/>
          <w:color w:val="auto"/>
          <w:szCs w:val="21"/>
          <w:highlight w:val="none"/>
        </w:rPr>
        <w:t>报价漏项的，评审时将要求漏项的</w:t>
      </w:r>
      <w:r>
        <w:rPr>
          <w:rFonts w:hint="eastAsia" w:ascii="宋体" w:hAnsi="宋体"/>
          <w:color w:val="auto"/>
          <w:szCs w:val="21"/>
          <w:highlight w:val="none"/>
          <w:lang w:eastAsia="zh-CN"/>
        </w:rPr>
        <w:t>报价人</w:t>
      </w:r>
      <w:r>
        <w:rPr>
          <w:rFonts w:hint="eastAsia" w:ascii="宋体" w:hAnsi="宋体"/>
          <w:color w:val="auto"/>
          <w:szCs w:val="21"/>
          <w:highlight w:val="none"/>
        </w:rPr>
        <w:t>予以澄清，但该澄清不作为评审的依据；综合评审将以其它</w:t>
      </w:r>
      <w:r>
        <w:rPr>
          <w:rFonts w:hint="eastAsia" w:ascii="宋体" w:hAnsi="宋体"/>
          <w:color w:val="auto"/>
          <w:szCs w:val="21"/>
          <w:highlight w:val="none"/>
          <w:lang w:eastAsia="zh-CN"/>
        </w:rPr>
        <w:t>报价人</w:t>
      </w:r>
      <w:r>
        <w:rPr>
          <w:rFonts w:hint="eastAsia" w:ascii="宋体" w:hAnsi="宋体"/>
          <w:color w:val="auto"/>
          <w:szCs w:val="21"/>
          <w:highlight w:val="none"/>
        </w:rPr>
        <w:t>对应项的最高报价补充计入其评审价；</w:t>
      </w:r>
    </w:p>
    <w:p>
      <w:pPr>
        <w:numPr>
          <w:ilvl w:val="0"/>
          <w:numId w:val="10"/>
        </w:numPr>
        <w:spacing w:line="360" w:lineRule="auto"/>
        <w:rPr>
          <w:rFonts w:ascii="宋体" w:hAnsi="宋体"/>
          <w:color w:val="auto"/>
          <w:szCs w:val="21"/>
          <w:highlight w:val="none"/>
        </w:rPr>
      </w:pPr>
      <w:r>
        <w:rPr>
          <w:rFonts w:hint="eastAsia" w:ascii="宋体" w:hAnsi="宋体"/>
          <w:color w:val="auto"/>
          <w:szCs w:val="21"/>
          <w:highlight w:val="none"/>
        </w:rPr>
        <w:t>对非关键</w:t>
      </w:r>
      <w:r>
        <w:rPr>
          <w:rFonts w:hint="eastAsia" w:hAnsi="宋体"/>
          <w:color w:val="auto"/>
          <w:highlight w:val="none"/>
        </w:rPr>
        <w:t>、非主要</w:t>
      </w:r>
      <w:r>
        <w:rPr>
          <w:rFonts w:hint="eastAsia" w:ascii="宋体" w:hAnsi="宋体"/>
          <w:color w:val="auto"/>
          <w:szCs w:val="21"/>
          <w:highlight w:val="none"/>
        </w:rPr>
        <w:t>设备及伴随服务的费用，如果</w:t>
      </w:r>
      <w:r>
        <w:rPr>
          <w:rFonts w:hint="eastAsia" w:ascii="宋体" w:hAnsi="宋体"/>
          <w:color w:val="auto"/>
          <w:szCs w:val="21"/>
          <w:highlight w:val="none"/>
          <w:lang w:eastAsia="zh-CN"/>
        </w:rPr>
        <w:t>报价人</w:t>
      </w:r>
      <w:r>
        <w:rPr>
          <w:rFonts w:hint="eastAsia" w:ascii="宋体" w:hAnsi="宋体"/>
          <w:color w:val="auto"/>
          <w:szCs w:val="21"/>
          <w:highlight w:val="none"/>
        </w:rPr>
        <w:t>是另行单独报价的，报价时也相应另行计入其评审价；</w:t>
      </w:r>
    </w:p>
    <w:p>
      <w:pPr>
        <w:tabs>
          <w:tab w:val="left" w:pos="8280"/>
        </w:tabs>
        <w:autoSpaceDE w:val="0"/>
        <w:autoSpaceDN w:val="0"/>
        <w:adjustRightInd w:val="0"/>
        <w:snapToGrid w:val="0"/>
        <w:spacing w:line="360" w:lineRule="auto"/>
        <w:ind w:left="682" w:leftChars="200" w:right="32" w:hanging="262" w:hangingChars="125"/>
        <w:rPr>
          <w:rFonts w:ascii="宋体" w:hAnsi="宋体"/>
          <w:color w:val="auto"/>
          <w:szCs w:val="21"/>
          <w:highlight w:val="none"/>
        </w:rPr>
      </w:pPr>
      <w:r>
        <w:rPr>
          <w:rFonts w:hint="eastAsia" w:ascii="宋体" w:hAnsi="宋体"/>
          <w:color w:val="auto"/>
          <w:szCs w:val="21"/>
          <w:highlight w:val="none"/>
        </w:rPr>
        <w:t>7）对数量的评审，以《用户需求书》所明示数量为准；《用户需求书》未明示的，由综合评审小组以其专业知识判断。</w:t>
      </w:r>
    </w:p>
    <w:p>
      <w:pPr>
        <w:tabs>
          <w:tab w:val="left" w:pos="8280"/>
        </w:tabs>
        <w:autoSpaceDE w:val="0"/>
        <w:autoSpaceDN w:val="0"/>
        <w:adjustRightInd w:val="0"/>
        <w:snapToGrid w:val="0"/>
        <w:spacing w:line="360" w:lineRule="auto"/>
        <w:ind w:left="420" w:hanging="420" w:hangingChars="200"/>
        <w:rPr>
          <w:rFonts w:ascii="宋体" w:hAnsi="宋体"/>
          <w:color w:val="auto"/>
          <w:highlight w:val="none"/>
        </w:rPr>
      </w:pPr>
      <w:r>
        <w:rPr>
          <w:rFonts w:hint="eastAsia" w:ascii="宋体" w:hAnsi="宋体"/>
          <w:color w:val="auto"/>
          <w:highlight w:val="none"/>
        </w:rPr>
        <w:t>13.5 报价文件的澄清：</w:t>
      </w:r>
    </w:p>
    <w:p>
      <w:pPr>
        <w:numPr>
          <w:ilvl w:val="0"/>
          <w:numId w:val="11"/>
        </w:numPr>
        <w:tabs>
          <w:tab w:val="clear" w:pos="780"/>
        </w:tabs>
        <w:spacing w:line="360" w:lineRule="auto"/>
        <w:ind w:left="777" w:hanging="357"/>
        <w:rPr>
          <w:rFonts w:ascii="宋体" w:hAnsi="宋体"/>
          <w:color w:val="auto"/>
          <w:highlight w:val="none"/>
        </w:rPr>
      </w:pPr>
      <w:r>
        <w:rPr>
          <w:rFonts w:hint="eastAsia" w:ascii="宋体" w:hAnsi="宋体"/>
          <w:color w:val="auto"/>
          <w:highlight w:val="none"/>
        </w:rPr>
        <w:t>在评审期间，为方便对报价审核、评估和对比，综合评审可要求</w:t>
      </w:r>
      <w:r>
        <w:rPr>
          <w:rFonts w:hint="eastAsia" w:ascii="宋体" w:hAnsi="宋体"/>
          <w:color w:val="auto"/>
          <w:highlight w:val="none"/>
          <w:lang w:eastAsia="zh-CN"/>
        </w:rPr>
        <w:t>报价人</w:t>
      </w:r>
      <w:r>
        <w:rPr>
          <w:rFonts w:hint="eastAsia" w:ascii="宋体" w:hAnsi="宋体"/>
          <w:color w:val="auto"/>
          <w:highlight w:val="none"/>
        </w:rPr>
        <w:t>对其报价文件进行澄清，有关澄清的要求和答复应以书面形式提交，但不得对报价价格或实质性内容做任何更改；</w:t>
      </w:r>
    </w:p>
    <w:p>
      <w:pPr>
        <w:numPr>
          <w:ilvl w:val="0"/>
          <w:numId w:val="11"/>
        </w:numPr>
        <w:tabs>
          <w:tab w:val="clear" w:pos="780"/>
        </w:tabs>
        <w:spacing w:line="360" w:lineRule="auto"/>
        <w:ind w:left="777" w:hanging="357"/>
        <w:rPr>
          <w:rFonts w:ascii="宋体" w:hAnsi="宋体"/>
          <w:color w:val="auto"/>
          <w:highlight w:val="none"/>
        </w:rPr>
      </w:pPr>
      <w:r>
        <w:rPr>
          <w:rFonts w:hint="eastAsia" w:ascii="宋体" w:hAnsi="宋体"/>
          <w:color w:val="auto"/>
          <w:highlight w:val="none"/>
        </w:rPr>
        <w:t>综合评审可允许并书面要求</w:t>
      </w:r>
      <w:r>
        <w:rPr>
          <w:rFonts w:hint="eastAsia" w:ascii="宋体" w:hAnsi="宋体"/>
          <w:color w:val="auto"/>
          <w:highlight w:val="none"/>
          <w:lang w:eastAsia="zh-CN"/>
        </w:rPr>
        <w:t>报价人</w:t>
      </w:r>
      <w:r>
        <w:rPr>
          <w:rFonts w:hint="eastAsia" w:ascii="宋体" w:hAnsi="宋体"/>
          <w:color w:val="auto"/>
          <w:highlight w:val="none"/>
        </w:rPr>
        <w:t>修正报价文件中不构成实质性偏离的、微小的、非正规的、不一致的或不规则的地方，但这些修正不能影响任何</w:t>
      </w:r>
      <w:r>
        <w:rPr>
          <w:rFonts w:hint="eastAsia" w:ascii="宋体" w:hAnsi="宋体"/>
          <w:color w:val="auto"/>
          <w:highlight w:val="none"/>
          <w:lang w:eastAsia="zh-CN"/>
        </w:rPr>
        <w:t>报价人</w:t>
      </w:r>
      <w:r>
        <w:rPr>
          <w:rFonts w:hint="eastAsia" w:ascii="宋体" w:hAnsi="宋体"/>
          <w:color w:val="auto"/>
          <w:highlight w:val="none"/>
        </w:rPr>
        <w:t>相应的名次排序.</w:t>
      </w:r>
    </w:p>
    <w:p>
      <w:pPr>
        <w:tabs>
          <w:tab w:val="left" w:pos="8280"/>
        </w:tabs>
        <w:autoSpaceDE w:val="0"/>
        <w:autoSpaceDN w:val="0"/>
        <w:adjustRightInd w:val="0"/>
        <w:snapToGrid w:val="0"/>
        <w:spacing w:line="360" w:lineRule="auto"/>
        <w:ind w:left="473" w:right="32" w:hanging="472" w:hangingChars="225"/>
        <w:rPr>
          <w:rFonts w:ascii="宋体" w:hAnsi="宋体"/>
          <w:color w:val="auto"/>
          <w:highlight w:val="none"/>
        </w:rPr>
      </w:pPr>
      <w:r>
        <w:rPr>
          <w:rFonts w:hint="eastAsia" w:ascii="宋体" w:hAnsi="宋体"/>
          <w:color w:val="auto"/>
          <w:highlight w:val="none"/>
        </w:rPr>
        <w:t xml:space="preserve">13.6 </w:t>
      </w:r>
      <w:r>
        <w:rPr>
          <w:rFonts w:hint="eastAsia"/>
          <w:color w:val="auto"/>
          <w:highlight w:val="none"/>
        </w:rPr>
        <w:t>评审委员会依法根据采购文件的规定对</w:t>
      </w:r>
      <w:r>
        <w:rPr>
          <w:rFonts w:hint="eastAsia"/>
          <w:color w:val="auto"/>
          <w:highlight w:val="none"/>
          <w:lang w:eastAsia="zh-CN"/>
        </w:rPr>
        <w:t>报价人</w:t>
      </w:r>
      <w:r>
        <w:rPr>
          <w:rFonts w:hint="eastAsia"/>
          <w:color w:val="auto"/>
          <w:highlight w:val="none"/>
        </w:rPr>
        <w:t>的报价文件进行评审,并据此推荐成交候选人。</w:t>
      </w:r>
    </w:p>
    <w:p>
      <w:pPr>
        <w:spacing w:line="360" w:lineRule="auto"/>
        <w:rPr>
          <w:color w:val="auto"/>
          <w:highlight w:val="none"/>
        </w:rPr>
      </w:pPr>
      <w:r>
        <w:rPr>
          <w:rFonts w:hint="eastAsia" w:ascii="宋体" w:hAnsi="宋体"/>
          <w:color w:val="auto"/>
          <w:highlight w:val="none"/>
        </w:rPr>
        <w:t>14.综合评审办法</w:t>
      </w:r>
    </w:p>
    <w:p>
      <w:pPr>
        <w:spacing w:line="360" w:lineRule="auto"/>
        <w:rPr>
          <w:rFonts w:ascii="宋体" w:hAnsi="宋体"/>
          <w:color w:val="auto"/>
          <w:highlight w:val="none"/>
        </w:rPr>
      </w:pPr>
      <w:r>
        <w:rPr>
          <w:rFonts w:hint="eastAsia" w:ascii="宋体" w:hAnsi="宋体"/>
          <w:color w:val="auto"/>
          <w:highlight w:val="none"/>
        </w:rPr>
        <w:t>14.1</w:t>
      </w:r>
      <w:r>
        <w:rPr>
          <w:rFonts w:hint="eastAsia"/>
          <w:color w:val="auto"/>
          <w:kern w:val="0"/>
          <w:highlight w:val="none"/>
        </w:rPr>
        <w:t>具体见</w:t>
      </w:r>
      <w:r>
        <w:rPr>
          <w:rFonts w:hint="eastAsia" w:hAnsi="宋体"/>
          <w:color w:val="auto"/>
          <w:highlight w:val="none"/>
        </w:rPr>
        <w:t>采购文件第四部分</w:t>
      </w:r>
      <w:r>
        <w:rPr>
          <w:rFonts w:hint="eastAsia"/>
          <w:color w:val="auto"/>
          <w:kern w:val="0"/>
          <w:highlight w:val="none"/>
        </w:rPr>
        <w:t>“综合评审方法”。</w:t>
      </w:r>
    </w:p>
    <w:p>
      <w:pPr>
        <w:pStyle w:val="5"/>
        <w:numPr>
          <w:ilvl w:val="0"/>
          <w:numId w:val="0"/>
        </w:numPr>
        <w:tabs>
          <w:tab w:val="left" w:pos="720"/>
        </w:tabs>
        <w:ind w:left="720"/>
        <w:rPr>
          <w:rFonts w:hAnsi="宋体"/>
          <w:color w:val="auto"/>
          <w:szCs w:val="28"/>
          <w:highlight w:val="none"/>
        </w:rPr>
      </w:pPr>
      <w:r>
        <w:rPr>
          <w:rFonts w:hint="eastAsia" w:hAnsi="宋体"/>
          <w:color w:val="auto"/>
          <w:szCs w:val="28"/>
          <w:highlight w:val="none"/>
        </w:rPr>
        <w:t>六、确定成交人办法</w:t>
      </w:r>
    </w:p>
    <w:p>
      <w:pPr>
        <w:spacing w:line="360" w:lineRule="auto"/>
        <w:rPr>
          <w:rFonts w:ascii="宋体" w:hAnsi="宋体"/>
          <w:color w:val="auto"/>
          <w:highlight w:val="none"/>
        </w:rPr>
      </w:pPr>
      <w:r>
        <w:rPr>
          <w:rFonts w:hint="eastAsia" w:ascii="宋体" w:hAnsi="宋体"/>
          <w:color w:val="auto"/>
          <w:highlight w:val="none"/>
        </w:rPr>
        <w:t>15.确定成交人</w:t>
      </w:r>
    </w:p>
    <w:p>
      <w:pPr>
        <w:spacing w:line="360" w:lineRule="auto"/>
        <w:ind w:left="420" w:hanging="420"/>
        <w:rPr>
          <w:rFonts w:ascii="宋体" w:hAnsi="宋体"/>
          <w:color w:val="auto"/>
          <w:highlight w:val="none"/>
        </w:rPr>
      </w:pPr>
      <w:r>
        <w:rPr>
          <w:rFonts w:hint="eastAsia" w:ascii="宋体" w:hAnsi="宋体"/>
          <w:color w:val="auto"/>
          <w:highlight w:val="none"/>
        </w:rPr>
        <w:t>15.1按符合采购需求、质量和服务且有效报价的原则，</w:t>
      </w:r>
      <w:r>
        <w:rPr>
          <w:rFonts w:hint="eastAsia" w:ascii="宋体" w:hAnsi="宋体"/>
          <w:color w:val="auto"/>
          <w:szCs w:val="21"/>
          <w:highlight w:val="none"/>
        </w:rPr>
        <w:t>根据综合评审结果，</w:t>
      </w:r>
      <w:r>
        <w:rPr>
          <w:rFonts w:hint="eastAsia" w:ascii="宋体" w:hAnsi="宋体"/>
          <w:color w:val="auto"/>
          <w:szCs w:val="21"/>
          <w:highlight w:val="none"/>
          <w:lang w:eastAsia="zh-CN"/>
        </w:rPr>
        <w:t>采购人</w:t>
      </w:r>
      <w:r>
        <w:rPr>
          <w:rFonts w:hint="eastAsia" w:ascii="宋体" w:hAnsi="宋体"/>
          <w:color w:val="auto"/>
          <w:szCs w:val="21"/>
          <w:highlight w:val="none"/>
        </w:rPr>
        <w:t>按《广东省机场管理集团有限公司非招标采购管理规定》</w:t>
      </w:r>
      <w:r>
        <w:rPr>
          <w:rFonts w:hint="eastAsia" w:ascii="宋体" w:hAnsi="宋体"/>
          <w:color w:val="auto"/>
          <w:highlight w:val="none"/>
        </w:rPr>
        <w:t>确定成交人。</w:t>
      </w:r>
    </w:p>
    <w:p>
      <w:pPr>
        <w:spacing w:line="360" w:lineRule="auto"/>
        <w:ind w:left="420" w:hanging="420"/>
        <w:rPr>
          <w:rFonts w:ascii="宋体" w:hAnsi="宋体"/>
          <w:color w:val="auto"/>
          <w:highlight w:val="none"/>
        </w:rPr>
      </w:pPr>
      <w:r>
        <w:rPr>
          <w:rFonts w:hint="eastAsia" w:ascii="宋体" w:hAnsi="宋体"/>
          <w:color w:val="auto"/>
          <w:highlight w:val="none"/>
        </w:rPr>
        <w:t>15.2成交人确定后，</w:t>
      </w:r>
      <w:r>
        <w:rPr>
          <w:rFonts w:hint="eastAsia" w:ascii="宋体" w:hAnsi="宋体"/>
          <w:color w:val="auto"/>
          <w:highlight w:val="none"/>
          <w:lang w:eastAsia="zh-CN"/>
        </w:rPr>
        <w:t>采购人</w:t>
      </w:r>
      <w:r>
        <w:rPr>
          <w:rFonts w:hint="eastAsia" w:ascii="宋体" w:hAnsi="宋体"/>
          <w:color w:val="auto"/>
          <w:highlight w:val="none"/>
        </w:rPr>
        <w:t>将在</w:t>
      </w:r>
      <w:r>
        <w:rPr>
          <w:rFonts w:hint="eastAsia"/>
          <w:color w:val="auto"/>
          <w:highlight w:val="none"/>
        </w:rPr>
        <w:t>“交易平台”（平台地址：http://wz.gdairport.com/）</w:t>
      </w:r>
      <w:r>
        <w:rPr>
          <w:rFonts w:hint="eastAsia" w:ascii="宋体" w:hAnsi="宋体"/>
          <w:color w:val="auto"/>
          <w:highlight w:val="none"/>
        </w:rPr>
        <w:t>发布成交结果公告。</w:t>
      </w:r>
    </w:p>
    <w:p>
      <w:pPr>
        <w:pStyle w:val="5"/>
        <w:numPr>
          <w:ilvl w:val="0"/>
          <w:numId w:val="0"/>
        </w:numPr>
        <w:tabs>
          <w:tab w:val="left" w:pos="720"/>
        </w:tabs>
        <w:ind w:left="720"/>
        <w:rPr>
          <w:rFonts w:hAnsi="宋体"/>
          <w:color w:val="auto"/>
          <w:szCs w:val="28"/>
          <w:highlight w:val="none"/>
        </w:rPr>
      </w:pPr>
      <w:r>
        <w:rPr>
          <w:rFonts w:hint="eastAsia" w:hAnsi="宋体"/>
          <w:color w:val="auto"/>
          <w:szCs w:val="28"/>
          <w:highlight w:val="none"/>
        </w:rPr>
        <w:t>七、质疑和投诉</w:t>
      </w:r>
    </w:p>
    <w:p>
      <w:pPr>
        <w:spacing w:line="360" w:lineRule="auto"/>
        <w:ind w:left="420" w:hanging="420"/>
        <w:rPr>
          <w:bCs/>
          <w:color w:val="auto"/>
          <w:szCs w:val="21"/>
          <w:highlight w:val="none"/>
        </w:rPr>
      </w:pPr>
      <w:r>
        <w:rPr>
          <w:rFonts w:hint="eastAsia" w:ascii="宋体" w:hAnsi="宋体"/>
          <w:color w:val="auto"/>
          <w:highlight w:val="none"/>
        </w:rPr>
        <w:t>16.</w:t>
      </w:r>
      <w:r>
        <w:rPr>
          <w:rFonts w:hint="eastAsia" w:ascii="宋体" w:hAnsi="宋体"/>
          <w:color w:val="auto"/>
          <w:highlight w:val="none"/>
          <w:lang w:eastAsia="zh-CN"/>
        </w:rPr>
        <w:t>报价人</w:t>
      </w:r>
      <w:r>
        <w:rPr>
          <w:rFonts w:hint="eastAsia"/>
          <w:color w:val="auto"/>
          <w:highlight w:val="none"/>
        </w:rPr>
        <w:t>对此次采购活动有疑问，可在报名时间截止前，以书面方式向</w:t>
      </w:r>
      <w:r>
        <w:rPr>
          <w:rFonts w:hint="eastAsia" w:ascii="宋体" w:hAnsi="宋体"/>
          <w:color w:val="auto"/>
          <w:highlight w:val="none"/>
          <w:lang w:eastAsia="zh-CN"/>
        </w:rPr>
        <w:t>采购人</w:t>
      </w:r>
      <w:r>
        <w:rPr>
          <w:rFonts w:hint="eastAsia"/>
          <w:color w:val="auto"/>
          <w:highlight w:val="none"/>
        </w:rPr>
        <w:t>提出质疑，</w:t>
      </w:r>
      <w:r>
        <w:rPr>
          <w:rFonts w:hint="eastAsia" w:ascii="宋体" w:hAnsi="宋体"/>
          <w:color w:val="auto"/>
          <w:highlight w:val="none"/>
          <w:lang w:eastAsia="zh-CN"/>
        </w:rPr>
        <w:t>采购人</w:t>
      </w:r>
      <w:r>
        <w:rPr>
          <w:rFonts w:hint="eastAsia"/>
          <w:color w:val="auto"/>
          <w:highlight w:val="none"/>
        </w:rPr>
        <w:t>应当收到质疑的三日内答复</w:t>
      </w:r>
      <w:r>
        <w:rPr>
          <w:rFonts w:hint="eastAsia"/>
          <w:color w:val="auto"/>
          <w:highlight w:val="none"/>
          <w:lang w:eastAsia="zh-CN"/>
        </w:rPr>
        <w:t>报价人</w:t>
      </w:r>
      <w:r>
        <w:rPr>
          <w:rFonts w:hint="eastAsia"/>
          <w:color w:val="auto"/>
          <w:highlight w:val="none"/>
        </w:rPr>
        <w:t>，联系人，</w:t>
      </w:r>
      <w:r>
        <w:rPr>
          <w:rFonts w:hint="eastAsia"/>
          <w:color w:val="auto"/>
          <w:highlight w:val="none"/>
          <w:lang w:val="en-US" w:eastAsia="zh-CN"/>
        </w:rPr>
        <w:t>薛钟松</w:t>
      </w:r>
      <w:r>
        <w:rPr>
          <w:rFonts w:hint="eastAsia"/>
          <w:color w:val="auto"/>
          <w:highlight w:val="none"/>
        </w:rPr>
        <w:t>，</w:t>
      </w:r>
      <w:r>
        <w:rPr>
          <w:rFonts w:hint="eastAsia"/>
          <w:color w:val="auto"/>
          <w:highlight w:val="none"/>
          <w:lang w:val="en-US" w:eastAsia="zh-CN"/>
        </w:rPr>
        <w:t>17502091166</w:t>
      </w:r>
      <w:r>
        <w:rPr>
          <w:rFonts w:hint="eastAsia"/>
          <w:color w:val="auto"/>
          <w:highlight w:val="none"/>
        </w:rPr>
        <w:t>，</w:t>
      </w:r>
      <w:r>
        <w:rPr>
          <w:rFonts w:hint="eastAsia"/>
          <w:bCs/>
          <w:color w:val="auto"/>
          <w:szCs w:val="21"/>
          <w:highlight w:val="none"/>
        </w:rPr>
        <w:t>邮箱：</w:t>
      </w:r>
      <w:r>
        <w:rPr>
          <w:color w:val="auto"/>
          <w:highlight w:val="none"/>
        </w:rPr>
        <w:fldChar w:fldCharType="begin"/>
      </w:r>
      <w:r>
        <w:rPr>
          <w:color w:val="auto"/>
          <w:highlight w:val="none"/>
        </w:rPr>
        <w:instrText xml:space="preserve"> HYPERLINK "mailto:maff@gdairport.com.。" </w:instrText>
      </w:r>
      <w:r>
        <w:rPr>
          <w:color w:val="auto"/>
          <w:highlight w:val="none"/>
        </w:rPr>
        <w:fldChar w:fldCharType="separate"/>
      </w:r>
      <w:r>
        <w:rPr>
          <w:rStyle w:val="27"/>
          <w:rFonts w:hint="eastAsia"/>
          <w:bCs/>
          <w:color w:val="auto"/>
          <w:szCs w:val="21"/>
          <w:highlight w:val="none"/>
          <w:lang w:val="en-US" w:eastAsia="zh-CN"/>
        </w:rPr>
        <w:t>xuezhongsong</w:t>
      </w:r>
      <w:r>
        <w:rPr>
          <w:rStyle w:val="27"/>
          <w:rFonts w:hint="eastAsia"/>
          <w:bCs/>
          <w:color w:val="auto"/>
          <w:szCs w:val="21"/>
          <w:highlight w:val="none"/>
        </w:rPr>
        <w:t>@gdairport.com.。</w:t>
      </w:r>
      <w:r>
        <w:rPr>
          <w:rStyle w:val="27"/>
          <w:rFonts w:hint="eastAsia"/>
          <w:bCs/>
          <w:color w:val="auto"/>
          <w:szCs w:val="21"/>
          <w:highlight w:val="none"/>
        </w:rPr>
        <w:fldChar w:fldCharType="end"/>
      </w:r>
    </w:p>
    <w:p>
      <w:pPr>
        <w:spacing w:line="360" w:lineRule="auto"/>
        <w:ind w:left="420" w:hanging="420"/>
        <w:rPr>
          <w:color w:val="auto"/>
          <w:highlight w:val="none"/>
        </w:rPr>
      </w:pPr>
      <w:r>
        <w:rPr>
          <w:rFonts w:hint="eastAsia" w:ascii="宋体" w:hAnsi="宋体"/>
          <w:color w:val="auto"/>
          <w:highlight w:val="none"/>
        </w:rPr>
        <w:t>17.</w:t>
      </w:r>
      <w:r>
        <w:rPr>
          <w:rFonts w:hint="eastAsia"/>
          <w:color w:val="auto"/>
          <w:highlight w:val="none"/>
          <w:lang w:eastAsia="zh-CN"/>
        </w:rPr>
        <w:t>报价人</w:t>
      </w:r>
      <w:r>
        <w:rPr>
          <w:rFonts w:hint="eastAsia"/>
          <w:color w:val="auto"/>
          <w:highlight w:val="none"/>
        </w:rPr>
        <w:t>对评审结果有质疑或投诉的，可在采购结果公示时间截止前，联系</w:t>
      </w:r>
      <w:r>
        <w:rPr>
          <w:rFonts w:hint="eastAsia"/>
          <w:color w:val="auto"/>
          <w:highlight w:val="none"/>
          <w:lang w:eastAsia="zh-CN"/>
        </w:rPr>
        <w:t>采购人</w:t>
      </w:r>
      <w:r>
        <w:rPr>
          <w:rFonts w:hint="eastAsia"/>
          <w:color w:val="auto"/>
          <w:highlight w:val="none"/>
        </w:rPr>
        <w:t>监督电话，</w:t>
      </w:r>
      <w:r>
        <w:rPr>
          <w:rFonts w:hint="eastAsia" w:ascii="宋体" w:hAnsi="宋体" w:cs="仿宋_GB2312"/>
          <w:szCs w:val="21"/>
        </w:rPr>
        <w:t>广东省机场管理集团有限公司工程建设指挥部纪检监察室</w:t>
      </w:r>
      <w:r>
        <w:rPr>
          <w:rFonts w:hint="eastAsia"/>
          <w:color w:val="auto"/>
          <w:highlight w:val="none"/>
        </w:rPr>
        <w:t>，</w:t>
      </w:r>
      <w:r>
        <w:rPr>
          <w:rFonts w:hint="eastAsia" w:ascii="宋体" w:hAnsi="宋体" w:cs="仿宋_GB2312"/>
          <w:szCs w:val="21"/>
          <w:lang w:val="en-US" w:eastAsia="zh-CN"/>
        </w:rPr>
        <w:t>020-36063110</w:t>
      </w:r>
      <w:r>
        <w:rPr>
          <w:rFonts w:hint="eastAsia"/>
          <w:color w:val="auto"/>
          <w:highlight w:val="none"/>
        </w:rPr>
        <w:t>，但需对质疑或投诉内容的真实性承担责任，公示时间结束后，</w:t>
      </w:r>
      <w:r>
        <w:rPr>
          <w:rFonts w:hint="eastAsia"/>
          <w:color w:val="auto"/>
          <w:highlight w:val="none"/>
          <w:lang w:eastAsia="zh-CN"/>
        </w:rPr>
        <w:t>采购人</w:t>
      </w:r>
      <w:r>
        <w:rPr>
          <w:rFonts w:hint="eastAsia"/>
          <w:color w:val="auto"/>
          <w:highlight w:val="none"/>
        </w:rPr>
        <w:t>不接受任何单位或个人的质疑或投诉。</w:t>
      </w:r>
    </w:p>
    <w:p>
      <w:pPr>
        <w:spacing w:line="360" w:lineRule="auto"/>
        <w:ind w:left="420" w:hanging="420"/>
        <w:rPr>
          <w:rFonts w:ascii="宋体" w:hAnsi="宋体"/>
          <w:color w:val="auto"/>
          <w:highlight w:val="none"/>
        </w:rPr>
      </w:pPr>
      <w:r>
        <w:rPr>
          <w:rFonts w:hint="eastAsia" w:ascii="宋体" w:hAnsi="宋体"/>
          <w:color w:val="auto"/>
          <w:highlight w:val="none"/>
        </w:rPr>
        <w:t>18.以上质疑或投诉必须是书面的原件，并加盖</w:t>
      </w:r>
      <w:r>
        <w:rPr>
          <w:rFonts w:hint="eastAsia" w:ascii="宋体" w:hAnsi="宋体"/>
          <w:color w:val="auto"/>
          <w:highlight w:val="none"/>
          <w:lang w:eastAsia="zh-CN"/>
        </w:rPr>
        <w:t>报价人</w:t>
      </w:r>
      <w:r>
        <w:rPr>
          <w:rFonts w:hint="eastAsia" w:ascii="宋体" w:hAnsi="宋体"/>
          <w:color w:val="auto"/>
          <w:highlight w:val="none"/>
        </w:rPr>
        <w:t>公章及由法定代表人或其授权代表签署或盖章。质疑、投诉应当有明确的请求和必要的证明材料，否则</w:t>
      </w:r>
      <w:r>
        <w:rPr>
          <w:rFonts w:hint="eastAsia" w:ascii="宋体" w:hAnsi="宋体"/>
          <w:color w:val="auto"/>
          <w:highlight w:val="none"/>
          <w:lang w:eastAsia="zh-CN"/>
        </w:rPr>
        <w:t>采购人</w:t>
      </w:r>
      <w:r>
        <w:rPr>
          <w:rFonts w:hint="eastAsia" w:ascii="宋体" w:hAnsi="宋体"/>
          <w:color w:val="auto"/>
          <w:highlight w:val="none"/>
        </w:rPr>
        <w:t>将拒绝接收。</w:t>
      </w:r>
    </w:p>
    <w:p>
      <w:pPr>
        <w:pStyle w:val="5"/>
        <w:numPr>
          <w:ilvl w:val="0"/>
          <w:numId w:val="0"/>
        </w:numPr>
        <w:tabs>
          <w:tab w:val="left" w:pos="720"/>
        </w:tabs>
        <w:ind w:firstLine="562" w:firstLineChars="200"/>
        <w:rPr>
          <w:rFonts w:hAnsi="宋体"/>
          <w:color w:val="auto"/>
          <w:szCs w:val="28"/>
          <w:highlight w:val="none"/>
        </w:rPr>
      </w:pPr>
      <w:r>
        <w:rPr>
          <w:rFonts w:hint="eastAsia" w:hAnsi="宋体"/>
          <w:color w:val="auto"/>
          <w:szCs w:val="28"/>
          <w:highlight w:val="none"/>
        </w:rPr>
        <w:t>八、签订合同</w:t>
      </w:r>
    </w:p>
    <w:p>
      <w:pPr>
        <w:spacing w:line="360" w:lineRule="auto"/>
        <w:ind w:left="420" w:hanging="420"/>
        <w:rPr>
          <w:rFonts w:ascii="宋体" w:hAnsi="宋体"/>
          <w:color w:val="auto"/>
          <w:highlight w:val="none"/>
        </w:rPr>
      </w:pPr>
      <w:r>
        <w:rPr>
          <w:rFonts w:hint="eastAsia" w:ascii="宋体" w:hAnsi="宋体"/>
          <w:color w:val="auto"/>
          <w:highlight w:val="none"/>
        </w:rPr>
        <w:t xml:space="preserve">19. </w:t>
      </w:r>
      <w:r>
        <w:rPr>
          <w:rFonts w:hint="eastAsia" w:ascii="宋体" w:hAnsi="宋体"/>
          <w:color w:val="auto"/>
          <w:szCs w:val="21"/>
          <w:highlight w:val="none"/>
        </w:rPr>
        <w:t>成交通知书</w:t>
      </w:r>
    </w:p>
    <w:p>
      <w:pPr>
        <w:spacing w:line="360" w:lineRule="auto"/>
        <w:ind w:left="420" w:hanging="420"/>
        <w:rPr>
          <w:rFonts w:ascii="宋体" w:hAnsi="宋体"/>
          <w:color w:val="auto"/>
          <w:highlight w:val="none"/>
        </w:rPr>
      </w:pPr>
      <w:r>
        <w:rPr>
          <w:rFonts w:hint="eastAsia" w:ascii="宋体" w:hAnsi="宋体"/>
          <w:color w:val="auto"/>
          <w:highlight w:val="none"/>
        </w:rPr>
        <w:t xml:space="preserve">19.1 </w:t>
      </w:r>
      <w:r>
        <w:rPr>
          <w:rFonts w:hint="eastAsia" w:ascii="宋体" w:hAnsi="宋体"/>
          <w:color w:val="auto"/>
          <w:szCs w:val="21"/>
          <w:highlight w:val="none"/>
        </w:rPr>
        <w:t>采购结果公告在交易平台发布</w:t>
      </w:r>
      <w:r>
        <w:rPr>
          <w:rFonts w:hint="eastAsia" w:ascii="宋体" w:hAnsi="宋体"/>
          <w:color w:val="auto"/>
          <w:highlight w:val="none"/>
        </w:rPr>
        <w:t>后，</w:t>
      </w:r>
      <w:r>
        <w:rPr>
          <w:rFonts w:hint="eastAsia" w:ascii="宋体" w:hAnsi="宋体"/>
          <w:color w:val="auto"/>
          <w:highlight w:val="none"/>
          <w:lang w:eastAsia="zh-CN"/>
        </w:rPr>
        <w:t>报价人</w:t>
      </w:r>
      <w:r>
        <w:rPr>
          <w:rFonts w:hint="eastAsia" w:ascii="宋体" w:hAnsi="宋体"/>
          <w:color w:val="auto"/>
          <w:highlight w:val="none"/>
        </w:rPr>
        <w:t>应在5个工作日内与</w:t>
      </w:r>
      <w:r>
        <w:rPr>
          <w:rFonts w:hint="eastAsia" w:ascii="宋体" w:hAnsi="宋体"/>
          <w:color w:val="auto"/>
          <w:highlight w:val="none"/>
          <w:lang w:eastAsia="zh-CN"/>
        </w:rPr>
        <w:t>采购人</w:t>
      </w:r>
      <w:r>
        <w:rPr>
          <w:rFonts w:hint="eastAsia" w:ascii="宋体" w:hAnsi="宋体"/>
          <w:color w:val="auto"/>
          <w:highlight w:val="none"/>
        </w:rPr>
        <w:t>联系。</w:t>
      </w:r>
      <w:r>
        <w:rPr>
          <w:rFonts w:hint="eastAsia"/>
          <w:b/>
          <w:color w:val="auto"/>
          <w:szCs w:val="21"/>
          <w:highlight w:val="none"/>
        </w:rPr>
        <w:t>在合同签订前，</w:t>
      </w:r>
      <w:r>
        <w:rPr>
          <w:rFonts w:hint="eastAsia" w:ascii="宋体" w:hAnsi="宋体" w:cs="宋体"/>
          <w:b/>
          <w:color w:val="auto"/>
          <w:szCs w:val="21"/>
          <w:highlight w:val="none"/>
        </w:rPr>
        <w:t>成交</w:t>
      </w:r>
      <w:r>
        <w:rPr>
          <w:rFonts w:hint="eastAsia"/>
          <w:b/>
          <w:color w:val="auto"/>
          <w:szCs w:val="21"/>
          <w:highlight w:val="none"/>
        </w:rPr>
        <w:t>人须提供营业执照、税务登记证和在</w:t>
      </w:r>
      <w:r>
        <w:rPr>
          <w:rFonts w:hint="eastAsia" w:ascii="宋体" w:hAnsi="宋体" w:cs="宋体"/>
          <w:b/>
          <w:color w:val="auto"/>
          <w:szCs w:val="21"/>
          <w:highlight w:val="none"/>
        </w:rPr>
        <w:t>报价</w:t>
      </w:r>
      <w:r>
        <w:rPr>
          <w:rFonts w:hint="eastAsia"/>
          <w:b/>
          <w:color w:val="auto"/>
          <w:szCs w:val="21"/>
          <w:highlight w:val="none"/>
        </w:rPr>
        <w:t>文件中提供的资质证明文件、业绩合同等主要证明文件（如授权其分支机构进行项目实施或提供售后服务的，亦应提供其与分支机构关系的法律证明材料）的原件给</w:t>
      </w:r>
      <w:r>
        <w:rPr>
          <w:rFonts w:hint="eastAsia" w:hAnsi="宋体"/>
          <w:b/>
          <w:color w:val="auto"/>
          <w:szCs w:val="21"/>
          <w:highlight w:val="none"/>
          <w:lang w:eastAsia="zh-CN"/>
        </w:rPr>
        <w:t>采购人</w:t>
      </w:r>
      <w:r>
        <w:rPr>
          <w:rFonts w:hint="eastAsia"/>
          <w:b/>
          <w:color w:val="auto"/>
          <w:szCs w:val="21"/>
          <w:highlight w:val="none"/>
        </w:rPr>
        <w:t>进行核对。如逾期提交资料或报价文件中复印件与原件不符，或相关承诺与采购文件不符，</w:t>
      </w:r>
      <w:r>
        <w:rPr>
          <w:rFonts w:hint="eastAsia"/>
          <w:b/>
          <w:color w:val="auto"/>
          <w:szCs w:val="21"/>
          <w:highlight w:val="none"/>
          <w:lang w:eastAsia="zh-CN"/>
        </w:rPr>
        <w:t>采购人</w:t>
      </w:r>
      <w:r>
        <w:rPr>
          <w:rFonts w:hint="eastAsia"/>
          <w:b/>
          <w:color w:val="auto"/>
          <w:szCs w:val="21"/>
          <w:highlight w:val="none"/>
        </w:rPr>
        <w:t>有权取消其成交资格。</w:t>
      </w:r>
    </w:p>
    <w:p>
      <w:pPr>
        <w:tabs>
          <w:tab w:val="left" w:pos="8280"/>
        </w:tabs>
        <w:autoSpaceDE w:val="0"/>
        <w:autoSpaceDN w:val="0"/>
        <w:adjustRightInd w:val="0"/>
        <w:snapToGrid w:val="0"/>
        <w:spacing w:line="360" w:lineRule="auto"/>
        <w:ind w:left="473" w:right="34" w:hanging="472" w:hangingChars="225"/>
        <w:rPr>
          <w:color w:val="auto"/>
          <w:highlight w:val="none"/>
        </w:rPr>
      </w:pPr>
      <w:r>
        <w:rPr>
          <w:rFonts w:hint="eastAsia" w:ascii="宋体" w:hAnsi="宋体"/>
          <w:color w:val="auto"/>
          <w:highlight w:val="none"/>
        </w:rPr>
        <w:t xml:space="preserve">19.2 </w:t>
      </w:r>
      <w:r>
        <w:rPr>
          <w:rFonts w:hint="eastAsia" w:ascii="宋体" w:hAnsi="宋体" w:cs="宋体"/>
          <w:color w:val="auto"/>
          <w:highlight w:val="none"/>
        </w:rPr>
        <w:t>成交</w:t>
      </w:r>
      <w:r>
        <w:rPr>
          <w:rFonts w:hint="eastAsia" w:ascii="宋体" w:hAnsi="宋体" w:cs="宋体"/>
          <w:color w:val="auto"/>
          <w:highlight w:val="none"/>
          <w:lang w:eastAsia="zh-CN"/>
        </w:rPr>
        <w:t>报价人</w:t>
      </w:r>
      <w:r>
        <w:rPr>
          <w:rFonts w:hint="eastAsia"/>
          <w:color w:val="auto"/>
          <w:highlight w:val="none"/>
        </w:rPr>
        <w:t>在应按照</w:t>
      </w:r>
      <w:r>
        <w:rPr>
          <w:rFonts w:hint="eastAsia"/>
          <w:color w:val="auto"/>
          <w:highlight w:val="none"/>
          <w:lang w:eastAsia="zh-CN"/>
        </w:rPr>
        <w:t>采购人</w:t>
      </w:r>
      <w:r>
        <w:rPr>
          <w:rFonts w:hint="eastAsia"/>
          <w:color w:val="auto"/>
          <w:highlight w:val="none"/>
        </w:rPr>
        <w:t>指定的时间、地点，派遣其授权代表与</w:t>
      </w:r>
      <w:r>
        <w:rPr>
          <w:rFonts w:hint="eastAsia"/>
          <w:color w:val="auto"/>
          <w:highlight w:val="none"/>
          <w:lang w:eastAsia="zh-CN"/>
        </w:rPr>
        <w:t>采购人</w:t>
      </w:r>
      <w:r>
        <w:rPr>
          <w:rFonts w:hint="eastAsia"/>
          <w:color w:val="auto"/>
          <w:highlight w:val="none"/>
        </w:rPr>
        <w:t>签署合同。</w:t>
      </w:r>
      <w:r>
        <w:rPr>
          <w:rFonts w:ascii="宋体" w:hAnsi="宋体"/>
          <w:color w:val="auto"/>
          <w:szCs w:val="21"/>
          <w:highlight w:val="none"/>
        </w:rPr>
        <w:t>按</w:t>
      </w:r>
      <w:r>
        <w:rPr>
          <w:rFonts w:hint="eastAsia" w:ascii="宋体" w:hAnsi="宋体"/>
          <w:color w:val="auto"/>
          <w:szCs w:val="21"/>
          <w:highlight w:val="none"/>
        </w:rPr>
        <w:t>采购</w:t>
      </w:r>
      <w:r>
        <w:rPr>
          <w:rFonts w:ascii="宋体" w:hAnsi="宋体"/>
          <w:color w:val="auto"/>
          <w:szCs w:val="21"/>
          <w:highlight w:val="none"/>
        </w:rPr>
        <w:t>文件要求和</w:t>
      </w:r>
      <w:r>
        <w:rPr>
          <w:rFonts w:hint="eastAsia" w:ascii="宋体" w:hAnsi="宋体"/>
          <w:color w:val="auto"/>
          <w:szCs w:val="21"/>
          <w:highlight w:val="none"/>
        </w:rPr>
        <w:t>成交</w:t>
      </w:r>
      <w:r>
        <w:rPr>
          <w:rFonts w:hint="eastAsia" w:ascii="宋体" w:hAnsi="宋体"/>
          <w:color w:val="auto"/>
          <w:szCs w:val="21"/>
          <w:highlight w:val="none"/>
          <w:lang w:eastAsia="zh-CN"/>
        </w:rPr>
        <w:t>报价人</w:t>
      </w:r>
      <w:r>
        <w:rPr>
          <w:rFonts w:hint="eastAsia" w:ascii="宋体" w:hAnsi="宋体"/>
          <w:color w:val="auto"/>
          <w:szCs w:val="21"/>
          <w:highlight w:val="none"/>
        </w:rPr>
        <w:t>的报价</w:t>
      </w:r>
      <w:r>
        <w:rPr>
          <w:rFonts w:ascii="宋体" w:hAnsi="宋体"/>
          <w:color w:val="auto"/>
          <w:szCs w:val="21"/>
          <w:highlight w:val="none"/>
        </w:rPr>
        <w:t>文件承诺签订采购合同，但不得超出</w:t>
      </w:r>
      <w:r>
        <w:rPr>
          <w:rFonts w:hint="eastAsia" w:ascii="宋体" w:hAnsi="宋体"/>
          <w:color w:val="auto"/>
          <w:szCs w:val="21"/>
          <w:highlight w:val="none"/>
        </w:rPr>
        <w:t>采购</w:t>
      </w:r>
      <w:r>
        <w:rPr>
          <w:rFonts w:ascii="宋体" w:hAnsi="宋体"/>
          <w:color w:val="auto"/>
          <w:szCs w:val="21"/>
          <w:highlight w:val="none"/>
        </w:rPr>
        <w:t>文件要求和</w:t>
      </w:r>
      <w:r>
        <w:rPr>
          <w:rFonts w:hint="eastAsia" w:ascii="宋体" w:hAnsi="宋体"/>
          <w:color w:val="auto"/>
          <w:szCs w:val="21"/>
          <w:highlight w:val="none"/>
        </w:rPr>
        <w:t>成交</w:t>
      </w:r>
      <w:r>
        <w:rPr>
          <w:rFonts w:hint="eastAsia" w:ascii="宋体" w:hAnsi="宋体"/>
          <w:color w:val="auto"/>
          <w:szCs w:val="21"/>
          <w:highlight w:val="none"/>
          <w:lang w:eastAsia="zh-CN"/>
        </w:rPr>
        <w:t>报价人</w:t>
      </w:r>
      <w:r>
        <w:rPr>
          <w:rFonts w:hint="eastAsia" w:ascii="宋体" w:hAnsi="宋体"/>
          <w:color w:val="auto"/>
          <w:szCs w:val="21"/>
          <w:highlight w:val="none"/>
        </w:rPr>
        <w:t>的报价</w:t>
      </w:r>
      <w:r>
        <w:rPr>
          <w:rFonts w:ascii="宋体" w:hAnsi="宋体"/>
          <w:color w:val="auto"/>
          <w:szCs w:val="21"/>
          <w:highlight w:val="none"/>
        </w:rPr>
        <w:t>文件的范围、也不得再行订立背离合同实质性内容的其他协议</w:t>
      </w:r>
      <w:r>
        <w:rPr>
          <w:rFonts w:hint="eastAsia" w:ascii="宋体" w:hAnsi="宋体"/>
          <w:color w:val="auto"/>
          <w:szCs w:val="21"/>
          <w:highlight w:val="none"/>
        </w:rPr>
        <w:t>。</w:t>
      </w:r>
    </w:p>
    <w:p>
      <w:pPr>
        <w:tabs>
          <w:tab w:val="left" w:pos="8280"/>
        </w:tabs>
        <w:autoSpaceDE w:val="0"/>
        <w:autoSpaceDN w:val="0"/>
        <w:adjustRightInd w:val="0"/>
        <w:snapToGrid w:val="0"/>
        <w:spacing w:line="360" w:lineRule="auto"/>
        <w:ind w:left="473" w:right="34" w:hanging="472" w:hangingChars="225"/>
        <w:rPr>
          <w:color w:val="auto"/>
          <w:highlight w:val="none"/>
        </w:rPr>
      </w:pPr>
      <w:r>
        <w:rPr>
          <w:rFonts w:hint="eastAsia" w:ascii="宋体" w:hAnsi="宋体"/>
          <w:color w:val="auto"/>
          <w:highlight w:val="none"/>
        </w:rPr>
        <w:t xml:space="preserve">19.3 </w:t>
      </w:r>
      <w:r>
        <w:rPr>
          <w:rFonts w:hint="eastAsia"/>
          <w:color w:val="auto"/>
          <w:highlight w:val="none"/>
        </w:rPr>
        <w:t>合同的组成基于但不限于以下部分：</w:t>
      </w:r>
    </w:p>
    <w:p>
      <w:pPr>
        <w:tabs>
          <w:tab w:val="left" w:pos="735"/>
        </w:tabs>
        <w:snapToGrid w:val="0"/>
        <w:spacing w:line="360" w:lineRule="auto"/>
        <w:ind w:left="420" w:leftChars="200" w:right="420" w:rightChars="200" w:firstLine="298" w:firstLineChars="142"/>
        <w:rPr>
          <w:rFonts w:ascii="宋体" w:hAnsi="宋体"/>
          <w:color w:val="auto"/>
          <w:highlight w:val="none"/>
        </w:rPr>
      </w:pPr>
      <w:r>
        <w:rPr>
          <w:rFonts w:hint="eastAsia" w:ascii="宋体" w:hAnsi="宋体"/>
          <w:color w:val="auto"/>
          <w:highlight w:val="none"/>
        </w:rPr>
        <w:t>a） 《合同书》；</w:t>
      </w:r>
    </w:p>
    <w:p>
      <w:pPr>
        <w:tabs>
          <w:tab w:val="left" w:pos="735"/>
        </w:tabs>
        <w:snapToGrid w:val="0"/>
        <w:spacing w:line="360" w:lineRule="auto"/>
        <w:ind w:left="420" w:leftChars="200" w:right="420" w:rightChars="200" w:firstLine="298" w:firstLineChars="142"/>
        <w:rPr>
          <w:rFonts w:ascii="宋体" w:hAnsi="宋体"/>
          <w:color w:val="auto"/>
          <w:highlight w:val="none"/>
        </w:rPr>
      </w:pPr>
      <w:r>
        <w:rPr>
          <w:rFonts w:hint="eastAsia" w:ascii="宋体" w:hAnsi="宋体"/>
          <w:color w:val="auto"/>
          <w:highlight w:val="none"/>
        </w:rPr>
        <w:t>b） 网站《成交通知书》；</w:t>
      </w:r>
    </w:p>
    <w:p>
      <w:pPr>
        <w:tabs>
          <w:tab w:val="left" w:pos="735"/>
        </w:tabs>
        <w:snapToGrid w:val="0"/>
        <w:spacing w:line="360" w:lineRule="auto"/>
        <w:ind w:left="420" w:leftChars="200" w:right="420" w:rightChars="200" w:firstLine="298" w:firstLineChars="142"/>
        <w:rPr>
          <w:rFonts w:ascii="宋体" w:hAnsi="宋体"/>
          <w:color w:val="auto"/>
          <w:highlight w:val="none"/>
        </w:rPr>
      </w:pPr>
      <w:r>
        <w:rPr>
          <w:rFonts w:hint="eastAsia" w:ascii="宋体" w:hAnsi="宋体"/>
          <w:color w:val="auto"/>
          <w:highlight w:val="none"/>
        </w:rPr>
        <w:t>c） 采购文件及其澄清、补充文件；</w:t>
      </w:r>
    </w:p>
    <w:p>
      <w:pPr>
        <w:tabs>
          <w:tab w:val="left" w:pos="735"/>
        </w:tabs>
        <w:snapToGrid w:val="0"/>
        <w:spacing w:line="360" w:lineRule="auto"/>
        <w:ind w:left="420" w:leftChars="200" w:right="420" w:rightChars="200" w:firstLine="298" w:firstLineChars="142"/>
        <w:rPr>
          <w:rFonts w:ascii="宋体" w:hAnsi="宋体"/>
          <w:color w:val="auto"/>
          <w:highlight w:val="none"/>
        </w:rPr>
      </w:pPr>
      <w:r>
        <w:rPr>
          <w:rFonts w:hint="eastAsia" w:ascii="宋体" w:hAnsi="宋体"/>
          <w:color w:val="auto"/>
          <w:highlight w:val="none"/>
        </w:rPr>
        <w:t>d） 成交</w:t>
      </w:r>
      <w:r>
        <w:rPr>
          <w:rFonts w:hint="eastAsia" w:ascii="宋体" w:hAnsi="宋体"/>
          <w:color w:val="auto"/>
          <w:szCs w:val="21"/>
          <w:highlight w:val="none"/>
          <w:lang w:eastAsia="zh-CN"/>
        </w:rPr>
        <w:t>报价人</w:t>
      </w:r>
      <w:r>
        <w:rPr>
          <w:rFonts w:hint="eastAsia" w:ascii="宋体" w:hAnsi="宋体"/>
          <w:color w:val="auto"/>
          <w:highlight w:val="none"/>
        </w:rPr>
        <w:t>的报价文件及其澄清、补充文件。</w:t>
      </w:r>
    </w:p>
    <w:p>
      <w:pPr>
        <w:rPr>
          <w:color w:val="auto"/>
          <w:highlight w:val="none"/>
        </w:rPr>
      </w:pPr>
    </w:p>
    <w:p>
      <w:pPr>
        <w:pStyle w:val="9"/>
        <w:spacing w:line="360" w:lineRule="auto"/>
        <w:ind w:firstLine="0"/>
        <w:rPr>
          <w:color w:val="auto"/>
          <w:highlight w:val="none"/>
        </w:rPr>
      </w:pPr>
    </w:p>
    <w:p>
      <w:pPr>
        <w:pStyle w:val="9"/>
        <w:spacing w:line="360" w:lineRule="auto"/>
        <w:ind w:firstLine="0"/>
        <w:rPr>
          <w:color w:val="auto"/>
          <w:highlight w:val="none"/>
        </w:rPr>
      </w:pPr>
    </w:p>
    <w:p>
      <w:pPr>
        <w:pStyle w:val="9"/>
        <w:spacing w:line="360" w:lineRule="auto"/>
        <w:ind w:firstLine="0"/>
        <w:rPr>
          <w:color w:val="auto"/>
          <w:highlight w:val="none"/>
        </w:rPr>
      </w:pPr>
    </w:p>
    <w:p>
      <w:pPr>
        <w:pStyle w:val="9"/>
        <w:spacing w:line="360" w:lineRule="auto"/>
        <w:ind w:firstLine="0"/>
        <w:rPr>
          <w:color w:val="auto"/>
          <w:highlight w:val="none"/>
        </w:rPr>
      </w:pPr>
    </w:p>
    <w:p>
      <w:pPr>
        <w:pStyle w:val="9"/>
        <w:spacing w:line="360" w:lineRule="auto"/>
        <w:ind w:firstLine="0"/>
        <w:rPr>
          <w:color w:val="auto"/>
          <w:highlight w:val="none"/>
        </w:rPr>
      </w:pPr>
    </w:p>
    <w:p>
      <w:pPr>
        <w:pStyle w:val="9"/>
        <w:spacing w:line="360" w:lineRule="auto"/>
        <w:ind w:firstLine="0"/>
        <w:rPr>
          <w:color w:val="auto"/>
          <w:highlight w:val="none"/>
        </w:rPr>
      </w:pPr>
    </w:p>
    <w:p>
      <w:pPr>
        <w:pStyle w:val="9"/>
        <w:spacing w:line="360" w:lineRule="auto"/>
        <w:ind w:firstLine="0"/>
        <w:rPr>
          <w:color w:val="auto"/>
          <w:highlight w:val="none"/>
        </w:rPr>
      </w:pPr>
    </w:p>
    <w:p>
      <w:pPr>
        <w:pStyle w:val="9"/>
        <w:spacing w:line="360" w:lineRule="auto"/>
        <w:ind w:firstLine="0"/>
        <w:rPr>
          <w:color w:val="auto"/>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r>
        <w:rPr>
          <w:rFonts w:hint="eastAsia" w:eastAsia="黑体"/>
          <w:b/>
          <w:color w:val="auto"/>
          <w:sz w:val="44"/>
          <w:highlight w:val="none"/>
        </w:rPr>
        <w:t>第四部分 综合评审方法</w:t>
      </w:r>
      <w:r>
        <w:rPr>
          <w:rFonts w:hint="eastAsia" w:eastAsia="黑体"/>
          <w:b/>
          <w:color w:val="auto"/>
          <w:sz w:val="44"/>
          <w:highlight w:val="none"/>
        </w:rPr>
        <w:br w:type="page"/>
      </w:r>
      <w:r>
        <w:rPr>
          <w:rFonts w:hint="eastAsia"/>
          <w:b/>
          <w:color w:val="auto"/>
          <w:sz w:val="28"/>
          <w:szCs w:val="28"/>
          <w:highlight w:val="none"/>
        </w:rPr>
        <w:t>综合评审方法</w:t>
      </w:r>
    </w:p>
    <w:p>
      <w:pPr>
        <w:pStyle w:val="15"/>
        <w:adjustRightInd w:val="0"/>
        <w:snapToGrid w:val="0"/>
        <w:spacing w:line="360" w:lineRule="auto"/>
        <w:rPr>
          <w:rFonts w:ascii="Times New Roman" w:hAnsi="Times New Roman"/>
          <w:b/>
          <w:color w:val="auto"/>
          <w:szCs w:val="24"/>
          <w:highlight w:val="none"/>
        </w:rPr>
      </w:pPr>
      <w:r>
        <w:rPr>
          <w:rFonts w:hint="eastAsia" w:ascii="Times New Roman" w:hAnsi="Times New Roman"/>
          <w:b/>
          <w:color w:val="auto"/>
          <w:szCs w:val="24"/>
          <w:highlight w:val="none"/>
        </w:rPr>
        <w:t>一、总则</w:t>
      </w:r>
    </w:p>
    <w:p>
      <w:pPr>
        <w:pStyle w:val="9"/>
        <w:spacing w:line="360" w:lineRule="auto"/>
        <w:ind w:firstLine="0"/>
        <w:rPr>
          <w:rFonts w:ascii="宋体" w:hAnsi="宋体"/>
          <w:color w:val="auto"/>
          <w:highlight w:val="none"/>
        </w:rPr>
      </w:pPr>
      <w:r>
        <w:rPr>
          <w:rFonts w:hint="eastAsia" w:ascii="宋体" w:hAnsi="宋体"/>
          <w:color w:val="auto"/>
          <w:highlight w:val="none"/>
        </w:rPr>
        <w:t>1．评审委员会</w:t>
      </w:r>
    </w:p>
    <w:p>
      <w:pPr>
        <w:pStyle w:val="15"/>
        <w:adjustRightInd w:val="0"/>
        <w:snapToGrid w:val="0"/>
        <w:spacing w:line="360" w:lineRule="auto"/>
        <w:rPr>
          <w:rFonts w:hAnsi="宋体"/>
          <w:color w:val="auto"/>
          <w:szCs w:val="24"/>
          <w:highlight w:val="none"/>
        </w:rPr>
      </w:pPr>
      <w:r>
        <w:rPr>
          <w:rFonts w:hint="eastAsia" w:hAnsi="宋体"/>
          <w:color w:val="auto"/>
          <w:highlight w:val="none"/>
        </w:rPr>
        <w:t>1.1本次采购组建评审委员会，评审委员会由3名或以上单数组成，专家从</w:t>
      </w:r>
      <w:r>
        <w:rPr>
          <w:rFonts w:hint="eastAsia" w:hAnsi="宋体"/>
          <w:color w:val="auto"/>
          <w:highlight w:val="none"/>
          <w:lang w:eastAsia="zh-CN"/>
        </w:rPr>
        <w:t>采购人</w:t>
      </w:r>
      <w:r>
        <w:rPr>
          <w:rFonts w:hint="eastAsia" w:hAnsi="宋体"/>
          <w:color w:val="auto"/>
          <w:highlight w:val="none"/>
        </w:rPr>
        <w:t>内部抽取产生。评委会负责全部的评审工作，任何人不得干预评委会的工作。</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1.2评审委员会将按照采购文件确定的评审方法进行评审。</w:t>
      </w:r>
      <w:r>
        <w:rPr>
          <w:rFonts w:ascii="宋体" w:hAnsi="宋体"/>
          <w:color w:val="auto"/>
          <w:highlight w:val="none"/>
        </w:rPr>
        <w:t>对</w:t>
      </w:r>
      <w:r>
        <w:rPr>
          <w:rFonts w:hint="eastAsia" w:ascii="宋体" w:hAnsi="宋体"/>
          <w:color w:val="auto"/>
          <w:highlight w:val="none"/>
        </w:rPr>
        <w:t>采购</w:t>
      </w:r>
      <w:r>
        <w:rPr>
          <w:rFonts w:ascii="宋体" w:hAnsi="宋体"/>
          <w:color w:val="auto"/>
          <w:highlight w:val="none"/>
        </w:rPr>
        <w:t>文件中描述有歧义或前后不一致的地方，评审委员会有权</w:t>
      </w:r>
      <w:r>
        <w:rPr>
          <w:rFonts w:hint="eastAsia" w:ascii="宋体" w:hAnsi="宋体"/>
          <w:color w:val="auto"/>
          <w:highlight w:val="none"/>
        </w:rPr>
        <w:t>按规定</w:t>
      </w:r>
      <w:r>
        <w:rPr>
          <w:rFonts w:ascii="宋体" w:hAnsi="宋体"/>
          <w:color w:val="auto"/>
          <w:highlight w:val="none"/>
        </w:rPr>
        <w:t>进行评判，但对同一条款的评判应适用于每个</w:t>
      </w:r>
      <w:r>
        <w:rPr>
          <w:rFonts w:hint="eastAsia" w:ascii="宋体" w:hAnsi="宋体"/>
          <w:color w:val="auto"/>
          <w:highlight w:val="none"/>
          <w:lang w:eastAsia="zh-CN"/>
        </w:rPr>
        <w:t>报价人</w:t>
      </w:r>
      <w:r>
        <w:rPr>
          <w:rFonts w:hint="eastAsia" w:ascii="宋体" w:hAnsi="宋体"/>
          <w:color w:val="auto"/>
          <w:highlight w:val="none"/>
        </w:rPr>
        <w:t>。</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1.3在评审期间，为方便对报价文件进行审核、评估和对比，评审委员会可以以书面形式要求</w:t>
      </w:r>
      <w:r>
        <w:rPr>
          <w:rFonts w:hint="eastAsia" w:ascii="宋体" w:hAnsi="宋体"/>
          <w:color w:val="auto"/>
          <w:highlight w:val="none"/>
          <w:lang w:eastAsia="zh-CN"/>
        </w:rPr>
        <w:t>报价人</w:t>
      </w:r>
      <w:r>
        <w:rPr>
          <w:rFonts w:hint="eastAsia" w:ascii="宋体" w:hAnsi="宋体"/>
          <w:color w:val="auto"/>
          <w:highlight w:val="none"/>
        </w:rPr>
        <w:t>对报价文件中含义不明确、对同类问题表述不一致或者有明显文字和计算错误的内容作出必要的书面澄清说明，但该澄清说明不得超出报价文件的范围或者改变报价文件的实质性内容。</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1.4如有必要，评审委员会将书面要求</w:t>
      </w:r>
      <w:r>
        <w:rPr>
          <w:rFonts w:hint="eastAsia" w:ascii="宋体" w:hAnsi="宋体"/>
          <w:color w:val="auto"/>
          <w:highlight w:val="none"/>
          <w:lang w:eastAsia="zh-CN"/>
        </w:rPr>
        <w:t>报价人</w:t>
      </w:r>
      <w:r>
        <w:rPr>
          <w:rFonts w:hint="eastAsia" w:ascii="宋体" w:hAnsi="宋体"/>
          <w:color w:val="auto"/>
          <w:highlight w:val="none"/>
        </w:rPr>
        <w:t>修正报价文件中不构成实质性偏离的、微小的、非正规的、不一致的或不规则的地方，这些修正不应影响评审的公平公正。</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1.5参与评审工作的所有人员必须参照遵守相关法律、法规的规定、以及</w:t>
      </w:r>
      <w:r>
        <w:rPr>
          <w:rFonts w:hint="eastAsia" w:ascii="宋体" w:hAnsi="宋体"/>
          <w:color w:val="auto"/>
          <w:highlight w:val="none"/>
          <w:lang w:eastAsia="zh-CN"/>
        </w:rPr>
        <w:t>采购人</w:t>
      </w:r>
      <w:r>
        <w:rPr>
          <w:rFonts w:hint="eastAsia" w:ascii="宋体" w:hAnsi="宋体"/>
          <w:color w:val="auto"/>
          <w:highlight w:val="none"/>
        </w:rPr>
        <w:t>公司规定，以确保评审的公平、公正。</w:t>
      </w:r>
    </w:p>
    <w:p>
      <w:pPr>
        <w:adjustRightInd w:val="0"/>
        <w:snapToGrid w:val="0"/>
        <w:spacing w:line="360" w:lineRule="auto"/>
        <w:ind w:left="325" w:hanging="325" w:hangingChars="155"/>
        <w:rPr>
          <w:rFonts w:hint="eastAsia" w:ascii="宋体" w:hAnsi="宋体" w:cs="Times New Roman"/>
          <w:color w:val="auto"/>
          <w:highlight w:val="none"/>
        </w:rPr>
      </w:pPr>
      <w:r>
        <w:rPr>
          <w:rFonts w:hint="eastAsia" w:ascii="宋体" w:hAnsi="宋体" w:cs="Times New Roman"/>
          <w:color w:val="auto"/>
          <w:highlight w:val="none"/>
        </w:rPr>
        <w:t>2．评审方法</w:t>
      </w:r>
    </w:p>
    <w:p>
      <w:pPr>
        <w:adjustRightInd w:val="0"/>
        <w:snapToGrid w:val="0"/>
        <w:spacing w:line="360" w:lineRule="auto"/>
        <w:ind w:left="325" w:hanging="325" w:hangingChars="155"/>
        <w:rPr>
          <w:rFonts w:hint="eastAsia" w:ascii="宋体" w:hAnsi="宋体" w:cs="Times New Roman"/>
          <w:color w:val="auto"/>
          <w:highlight w:val="none"/>
        </w:rPr>
      </w:pPr>
      <w:r>
        <w:rPr>
          <w:rFonts w:hint="eastAsia" w:ascii="宋体" w:hAnsi="宋体" w:cs="Times New Roman"/>
          <w:color w:val="auto"/>
          <w:highlight w:val="none"/>
        </w:rPr>
        <w:t>2.1</w:t>
      </w:r>
      <w:r>
        <w:rPr>
          <w:rFonts w:hint="eastAsia" w:ascii="宋体" w:hAnsi="宋体" w:cs="Times New Roman"/>
          <w:color w:val="auto"/>
          <w:highlight w:val="yellow"/>
        </w:rPr>
        <w:t>本次评审采用综合评分法。评分按价格、技术商务分别打分的方式进行。综合得分满分为100分，其构成及权重为价格得分占</w:t>
      </w:r>
      <w:r>
        <w:rPr>
          <w:rFonts w:hint="eastAsia" w:ascii="宋体" w:hAnsi="宋体" w:cs="Times New Roman"/>
          <w:color w:val="auto"/>
          <w:highlight w:val="yellow"/>
          <w:lang w:val="en-US" w:eastAsia="zh-CN"/>
        </w:rPr>
        <w:t>4</w:t>
      </w:r>
      <w:r>
        <w:rPr>
          <w:rFonts w:hint="eastAsia" w:ascii="宋体" w:hAnsi="宋体" w:cs="Times New Roman"/>
          <w:color w:val="auto"/>
          <w:highlight w:val="yellow"/>
        </w:rPr>
        <w:t>0％，商务得分占</w:t>
      </w:r>
      <w:r>
        <w:rPr>
          <w:rFonts w:hint="eastAsia" w:ascii="宋体" w:hAnsi="宋体" w:cs="Times New Roman"/>
          <w:color w:val="auto"/>
          <w:highlight w:val="yellow"/>
          <w:lang w:val="en-US" w:eastAsia="zh-CN"/>
        </w:rPr>
        <w:t>25</w:t>
      </w:r>
      <w:r>
        <w:rPr>
          <w:rFonts w:hint="eastAsia" w:ascii="宋体" w:hAnsi="宋体" w:cs="Times New Roman"/>
          <w:color w:val="auto"/>
          <w:highlight w:val="yellow"/>
        </w:rPr>
        <w:t>％</w:t>
      </w:r>
      <w:r>
        <w:rPr>
          <w:rFonts w:hint="eastAsia" w:ascii="宋体" w:hAnsi="宋体" w:cs="Times New Roman"/>
          <w:color w:val="auto"/>
          <w:highlight w:val="yellow"/>
          <w:lang w:eastAsia="zh-CN"/>
        </w:rPr>
        <w:t>，</w:t>
      </w:r>
      <w:r>
        <w:rPr>
          <w:rFonts w:hint="eastAsia" w:ascii="宋体" w:hAnsi="宋体" w:cs="Times New Roman"/>
          <w:color w:val="auto"/>
          <w:highlight w:val="yellow"/>
        </w:rPr>
        <w:t>技术得分占</w:t>
      </w:r>
      <w:r>
        <w:rPr>
          <w:rFonts w:hint="eastAsia" w:ascii="宋体" w:hAnsi="宋体" w:cs="Times New Roman"/>
          <w:color w:val="auto"/>
          <w:highlight w:val="yellow"/>
          <w:lang w:val="en-US" w:eastAsia="zh-CN"/>
        </w:rPr>
        <w:t>35</w:t>
      </w:r>
      <w:r>
        <w:rPr>
          <w:rFonts w:hint="eastAsia" w:ascii="宋体" w:hAnsi="宋体" w:cs="Times New Roman"/>
          <w:color w:val="auto"/>
          <w:highlight w:val="yellow"/>
        </w:rPr>
        <w:t>％。</w:t>
      </w:r>
    </w:p>
    <w:p>
      <w:pPr>
        <w:adjustRightInd w:val="0"/>
        <w:snapToGrid w:val="0"/>
        <w:spacing w:line="360" w:lineRule="auto"/>
        <w:ind w:left="325" w:hanging="325" w:hangingChars="155"/>
        <w:rPr>
          <w:rFonts w:hint="eastAsia" w:ascii="宋体" w:hAnsi="宋体" w:cs="Times New Roman"/>
          <w:color w:val="auto"/>
          <w:highlight w:val="none"/>
        </w:rPr>
      </w:pPr>
      <w:r>
        <w:rPr>
          <w:rFonts w:hint="eastAsia" w:ascii="宋体" w:hAnsi="宋体" w:cs="Times New Roman"/>
          <w:color w:val="auto"/>
          <w:highlight w:val="none"/>
        </w:rPr>
        <w:t>2.2本次评审是以采购文件为依据，按公正、科学、客观、平等竞争的要求，推荐技术先进、报价合理、经验丰富、信誉良好、售后服务好以及综合实力强的成交人。</w:t>
      </w:r>
    </w:p>
    <w:p>
      <w:pPr>
        <w:pStyle w:val="9"/>
        <w:spacing w:line="360" w:lineRule="auto"/>
        <w:ind w:firstLine="0"/>
        <w:rPr>
          <w:rFonts w:ascii="宋体" w:hAnsi="宋体"/>
          <w:color w:val="auto"/>
          <w:highlight w:val="none"/>
        </w:rPr>
      </w:pPr>
      <w:r>
        <w:rPr>
          <w:rFonts w:hint="eastAsia" w:ascii="宋体" w:hAnsi="宋体"/>
          <w:color w:val="auto"/>
          <w:highlight w:val="none"/>
        </w:rPr>
        <w:t>3．评审步骤</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3.1评审委员会先进行初步评审，再进行技术、商务及价格的详细评审。只有通过初步评审的报价才能进入详细的评审。最后评审委员会出具评审报告，并排序推荐3位成交候选人。</w:t>
      </w:r>
    </w:p>
    <w:p>
      <w:pPr>
        <w:pStyle w:val="9"/>
        <w:spacing w:line="360" w:lineRule="auto"/>
        <w:ind w:firstLine="0"/>
        <w:rPr>
          <w:rFonts w:ascii="宋体" w:hAnsi="宋体"/>
          <w:color w:val="auto"/>
          <w:highlight w:val="none"/>
        </w:rPr>
      </w:pPr>
      <w:r>
        <w:rPr>
          <w:rFonts w:hint="eastAsia" w:ascii="宋体" w:hAnsi="宋体"/>
          <w:color w:val="auto"/>
          <w:highlight w:val="none"/>
        </w:rPr>
        <w:t>4．评分及其统计</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4.1按照评审程序、评分标准以及权重分配的规定，评审委员会各成员分别首先就各个</w:t>
      </w:r>
      <w:r>
        <w:rPr>
          <w:rFonts w:hint="eastAsia" w:ascii="宋体" w:hAnsi="宋体"/>
          <w:color w:val="auto"/>
          <w:highlight w:val="none"/>
          <w:lang w:eastAsia="zh-CN"/>
        </w:rPr>
        <w:t>报价人</w:t>
      </w:r>
      <w:r>
        <w:rPr>
          <w:rFonts w:hint="eastAsia" w:ascii="宋体" w:hAnsi="宋体"/>
          <w:color w:val="auto"/>
          <w:highlight w:val="none"/>
        </w:rPr>
        <w:t>的技术状况、商务状况及其对采购文件要求的响应情况进行评议和比较，评出其技术商务评分。各评委的技术或商务评分算术平均值即为该</w:t>
      </w:r>
      <w:r>
        <w:rPr>
          <w:rFonts w:hint="eastAsia" w:ascii="宋体" w:hAnsi="宋体"/>
          <w:color w:val="auto"/>
          <w:highlight w:val="none"/>
          <w:lang w:eastAsia="zh-CN"/>
        </w:rPr>
        <w:t>报价人</w:t>
      </w:r>
      <w:r>
        <w:rPr>
          <w:rFonts w:hint="eastAsia" w:ascii="宋体" w:hAnsi="宋体"/>
          <w:color w:val="auto"/>
          <w:highlight w:val="none"/>
        </w:rPr>
        <w:t>的技术或商务评分。 然后，评出</w:t>
      </w:r>
      <w:r>
        <w:rPr>
          <w:rFonts w:hint="eastAsia" w:ascii="宋体" w:hAnsi="宋体"/>
          <w:color w:val="auto"/>
          <w:highlight w:val="none"/>
          <w:lang w:eastAsia="zh-CN"/>
        </w:rPr>
        <w:t>报价人</w:t>
      </w:r>
      <w:r>
        <w:rPr>
          <w:rFonts w:hint="eastAsia" w:ascii="宋体" w:hAnsi="宋体"/>
          <w:color w:val="auto"/>
          <w:highlight w:val="none"/>
        </w:rPr>
        <w:t>的价格评分。将各</w:t>
      </w:r>
      <w:r>
        <w:rPr>
          <w:rFonts w:hint="eastAsia" w:ascii="宋体" w:hAnsi="宋体"/>
          <w:color w:val="auto"/>
          <w:highlight w:val="none"/>
          <w:lang w:eastAsia="zh-CN"/>
        </w:rPr>
        <w:t>报价人</w:t>
      </w:r>
      <w:r>
        <w:rPr>
          <w:rFonts w:hint="eastAsia" w:ascii="宋体" w:hAnsi="宋体"/>
          <w:color w:val="auto"/>
          <w:highlight w:val="none"/>
        </w:rPr>
        <w:t>的技术、商务和价格评分分别乘以权重并相加得出其综合得分。将各综合得分由高到低顺序排列，综合得分最高的</w:t>
      </w:r>
      <w:r>
        <w:rPr>
          <w:rFonts w:hint="eastAsia" w:ascii="宋体" w:hAnsi="宋体"/>
          <w:color w:val="auto"/>
          <w:highlight w:val="none"/>
          <w:lang w:eastAsia="zh-CN"/>
        </w:rPr>
        <w:t>报价人</w:t>
      </w:r>
      <w:r>
        <w:rPr>
          <w:rFonts w:hint="eastAsia" w:ascii="宋体" w:hAnsi="宋体"/>
          <w:color w:val="auto"/>
          <w:highlight w:val="none"/>
        </w:rPr>
        <w:t>为第一成交候选人，综合得分次高的</w:t>
      </w:r>
      <w:r>
        <w:rPr>
          <w:rFonts w:hint="eastAsia" w:ascii="宋体" w:hAnsi="宋体"/>
          <w:color w:val="auto"/>
          <w:highlight w:val="none"/>
          <w:lang w:eastAsia="zh-CN"/>
        </w:rPr>
        <w:t>报价人</w:t>
      </w:r>
      <w:r>
        <w:rPr>
          <w:rFonts w:hint="eastAsia" w:ascii="宋体" w:hAnsi="宋体"/>
          <w:color w:val="auto"/>
          <w:highlight w:val="none"/>
        </w:rPr>
        <w:t>为第二成交候选人，以此类推。</w:t>
      </w:r>
      <w:r>
        <w:rPr>
          <w:rFonts w:hint="eastAsia"/>
          <w:color w:val="auto"/>
          <w:highlight w:val="none"/>
        </w:rPr>
        <w:t>评审小组将推荐综合得分前3名的</w:t>
      </w:r>
      <w:r>
        <w:rPr>
          <w:rFonts w:hint="eastAsia"/>
          <w:color w:val="auto"/>
          <w:highlight w:val="none"/>
          <w:lang w:eastAsia="zh-CN"/>
        </w:rPr>
        <w:t>报价人</w:t>
      </w:r>
      <w:r>
        <w:rPr>
          <w:rFonts w:hint="eastAsia"/>
          <w:color w:val="auto"/>
          <w:highlight w:val="none"/>
        </w:rPr>
        <w:t>为成交候选人。</w:t>
      </w:r>
    </w:p>
    <w:p>
      <w:pPr>
        <w:pStyle w:val="15"/>
        <w:adjustRightInd w:val="0"/>
        <w:snapToGrid w:val="0"/>
        <w:spacing w:line="360" w:lineRule="auto"/>
        <w:rPr>
          <w:rFonts w:hAnsi="宋体"/>
          <w:b/>
          <w:color w:val="auto"/>
          <w:szCs w:val="24"/>
          <w:highlight w:val="none"/>
        </w:rPr>
      </w:pPr>
      <w:r>
        <w:rPr>
          <w:rFonts w:hint="eastAsia" w:hAnsi="宋体"/>
          <w:b/>
          <w:color w:val="auto"/>
          <w:szCs w:val="24"/>
          <w:highlight w:val="none"/>
        </w:rPr>
        <w:t>二、初步评审</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5．评审委员会按照《初步审查表》内容对报价文件进行资格性检查及符合性检查，只有对《初步审查表》所列各项作出实质性响应的报价文件才能通过初步评审。对是否实质性响应采购文件的要求有争议的投标，评审委员会将以记名方式表决，被认为响应的得票超过半数的</w:t>
      </w:r>
      <w:r>
        <w:rPr>
          <w:rFonts w:hint="eastAsia" w:ascii="宋体" w:hAnsi="宋体"/>
          <w:color w:val="auto"/>
          <w:highlight w:val="none"/>
          <w:lang w:eastAsia="zh-CN"/>
        </w:rPr>
        <w:t>报价人</w:t>
      </w:r>
      <w:r>
        <w:rPr>
          <w:rFonts w:hint="eastAsia" w:ascii="宋体" w:hAnsi="宋体"/>
          <w:color w:val="auto"/>
          <w:highlight w:val="none"/>
        </w:rPr>
        <w:t>有资格进入下一阶段的评审，否则将被淘汰。</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6．评审委员会将审查报价文件是否完整、有关资格证明文件是否齐全有效、是否提交投标保证金、文件签署是否合格、报价有效期是否满足要求、报价文件的总体编排是否基本有序等。</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7．在详细评审之前，评审委员会要审查每份报价文件是否实质上响应了采购文件的要求。实质上响应的报价应该是与采购文件要求的关键条款、条件和规格相符合，没有重大偏离或保留的报价。所谓重大偏离或保留是指实质上影响合同的供货范围、质量和性能；或者实质上与采购文件不一致，而且限制了合同中</w:t>
      </w:r>
      <w:r>
        <w:rPr>
          <w:rFonts w:hint="eastAsia" w:ascii="宋体" w:hAnsi="宋体"/>
          <w:color w:val="auto"/>
          <w:highlight w:val="none"/>
          <w:lang w:eastAsia="zh-CN"/>
        </w:rPr>
        <w:t>采购人</w:t>
      </w:r>
      <w:r>
        <w:rPr>
          <w:rFonts w:hint="eastAsia" w:ascii="宋体" w:hAnsi="宋体"/>
          <w:color w:val="auto"/>
          <w:highlight w:val="none"/>
        </w:rPr>
        <w:t>的权利或</w:t>
      </w:r>
      <w:r>
        <w:rPr>
          <w:rFonts w:hint="eastAsia" w:ascii="宋体" w:hAnsi="宋体"/>
          <w:color w:val="auto"/>
          <w:highlight w:val="none"/>
          <w:lang w:eastAsia="zh-CN"/>
        </w:rPr>
        <w:t>报价人</w:t>
      </w:r>
      <w:r>
        <w:rPr>
          <w:rFonts w:hint="eastAsia" w:ascii="宋体" w:hAnsi="宋体"/>
          <w:color w:val="auto"/>
          <w:highlight w:val="none"/>
        </w:rPr>
        <w:t>的义务；纠正这些偏离或保留将会对其他实质上响应要求的</w:t>
      </w:r>
      <w:r>
        <w:rPr>
          <w:rFonts w:hint="eastAsia" w:ascii="宋体" w:hAnsi="宋体"/>
          <w:color w:val="auto"/>
          <w:highlight w:val="none"/>
          <w:lang w:eastAsia="zh-CN"/>
        </w:rPr>
        <w:t>报价人</w:t>
      </w:r>
      <w:r>
        <w:rPr>
          <w:rFonts w:hint="eastAsia" w:ascii="宋体" w:hAnsi="宋体"/>
          <w:color w:val="auto"/>
          <w:highlight w:val="none"/>
        </w:rPr>
        <w:t>的竞争地位产生不公正的影响。评审委员会决定报价文件的响应性只根据报价文件本身的内容，而不寻找外部的证据。</w:t>
      </w:r>
    </w:p>
    <w:p>
      <w:pPr>
        <w:widowControl/>
        <w:spacing w:line="360" w:lineRule="auto"/>
        <w:ind w:left="420" w:hanging="420" w:hangingChars="200"/>
        <w:rPr>
          <w:rFonts w:ascii="宋体" w:hAnsi="宋体" w:cs="宋体"/>
          <w:color w:val="auto"/>
          <w:kern w:val="0"/>
          <w:szCs w:val="21"/>
          <w:highlight w:val="none"/>
        </w:rPr>
      </w:pPr>
      <w:r>
        <w:rPr>
          <w:rFonts w:hint="eastAsia" w:ascii="宋体" w:hAnsi="宋体"/>
          <w:color w:val="auto"/>
          <w:highlight w:val="none"/>
        </w:rPr>
        <w:t>8．评审委员会将审查实质参加</w:t>
      </w:r>
      <w:r>
        <w:rPr>
          <w:rFonts w:hint="eastAsia" w:ascii="宋体" w:hAnsi="宋体"/>
          <w:color w:val="auto"/>
          <w:highlight w:val="none"/>
          <w:lang w:eastAsia="zh-CN"/>
        </w:rPr>
        <w:t>报价人</w:t>
      </w:r>
      <w:r>
        <w:rPr>
          <w:rFonts w:hint="eastAsia" w:ascii="宋体" w:hAnsi="宋体"/>
          <w:color w:val="auto"/>
          <w:highlight w:val="none"/>
        </w:rPr>
        <w:t>数</w:t>
      </w:r>
      <w:r>
        <w:rPr>
          <w:rFonts w:hint="eastAsia" w:ascii="宋体" w:hAnsi="宋体" w:cs="宋体"/>
          <w:color w:val="auto"/>
          <w:kern w:val="0"/>
          <w:szCs w:val="21"/>
          <w:highlight w:val="none"/>
        </w:rPr>
        <w:t>或符合资格条件的</w:t>
      </w:r>
      <w:r>
        <w:rPr>
          <w:rFonts w:hint="eastAsia" w:ascii="宋体" w:hAnsi="宋体"/>
          <w:color w:val="auto"/>
          <w:highlight w:val="none"/>
        </w:rPr>
        <w:t>是否够3家，不足3家的</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 xml:space="preserve">将重新发布采购信息，组织第二次采购。  </w:t>
      </w:r>
    </w:p>
    <w:p>
      <w:pPr>
        <w:widowControl/>
        <w:spacing w:line="360" w:lineRule="auto"/>
        <w:ind w:left="420" w:hanging="420" w:hangingChars="200"/>
        <w:rPr>
          <w:rFonts w:ascii="宋体" w:hAnsi="宋体" w:cs="宋体"/>
          <w:color w:val="auto"/>
          <w:kern w:val="0"/>
          <w:szCs w:val="21"/>
          <w:highlight w:val="none"/>
        </w:rPr>
      </w:pPr>
      <w:r>
        <w:rPr>
          <w:rFonts w:hint="eastAsia" w:ascii="宋体" w:hAnsi="宋体" w:cs="宋体"/>
          <w:color w:val="auto"/>
          <w:kern w:val="0"/>
          <w:szCs w:val="21"/>
          <w:highlight w:val="none"/>
        </w:rPr>
        <w:t>9.如果第二次实质参加</w:t>
      </w:r>
      <w:r>
        <w:rPr>
          <w:rFonts w:hint="eastAsia" w:ascii="宋体" w:hAnsi="宋体" w:cs="宋体"/>
          <w:color w:val="auto"/>
          <w:kern w:val="0"/>
          <w:szCs w:val="21"/>
          <w:highlight w:val="none"/>
          <w:lang w:eastAsia="zh-CN"/>
        </w:rPr>
        <w:t>报价人</w:t>
      </w:r>
      <w:r>
        <w:rPr>
          <w:rFonts w:hint="eastAsia" w:ascii="宋体" w:hAnsi="宋体" w:cs="宋体"/>
          <w:color w:val="auto"/>
          <w:kern w:val="0"/>
          <w:szCs w:val="21"/>
          <w:highlight w:val="none"/>
        </w:rPr>
        <w:t>数或符合资格条件的</w:t>
      </w:r>
      <w:r>
        <w:rPr>
          <w:rFonts w:hint="eastAsia" w:ascii="宋体" w:hAnsi="宋体" w:cs="宋体"/>
          <w:color w:val="auto"/>
          <w:kern w:val="0"/>
          <w:szCs w:val="21"/>
          <w:highlight w:val="none"/>
          <w:lang w:eastAsia="zh-CN"/>
        </w:rPr>
        <w:t>报价人</w:t>
      </w:r>
      <w:r>
        <w:rPr>
          <w:rFonts w:hint="eastAsia" w:ascii="宋体" w:hAnsi="宋体" w:cs="宋体"/>
          <w:color w:val="auto"/>
          <w:kern w:val="0"/>
          <w:szCs w:val="21"/>
          <w:highlight w:val="none"/>
        </w:rPr>
        <w:t>仍不足3家的，</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 xml:space="preserve">可按相关程序确定成交合作商。  </w:t>
      </w:r>
    </w:p>
    <w:p>
      <w:pPr>
        <w:tabs>
          <w:tab w:val="left" w:pos="413"/>
        </w:tabs>
        <w:spacing w:line="312" w:lineRule="auto"/>
        <w:rPr>
          <w:rFonts w:ascii="宋体" w:hAnsi="宋体"/>
          <w:color w:val="auto"/>
          <w:highlight w:val="none"/>
        </w:rPr>
      </w:pPr>
      <w:r>
        <w:rPr>
          <w:rFonts w:hint="eastAsia" w:ascii="宋体" w:hAnsi="宋体" w:cs="宋体"/>
          <w:color w:val="auto"/>
          <w:kern w:val="0"/>
          <w:szCs w:val="21"/>
          <w:highlight w:val="none"/>
        </w:rPr>
        <w:t>10.没有符合资格条件合作商的项目，</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 xml:space="preserve">将终止项目评审工作。 </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11．无效报价的认定</w:t>
      </w:r>
    </w:p>
    <w:p>
      <w:pPr>
        <w:adjustRightInd w:val="0"/>
        <w:snapToGrid w:val="0"/>
        <w:spacing w:line="360" w:lineRule="auto"/>
        <w:ind w:left="325" w:hanging="325" w:hangingChars="155"/>
        <w:rPr>
          <w:color w:val="auto"/>
          <w:highlight w:val="none"/>
        </w:rPr>
      </w:pPr>
      <w:r>
        <w:rPr>
          <w:rFonts w:hint="eastAsia" w:ascii="宋体" w:hAnsi="宋体"/>
          <w:color w:val="auto"/>
          <w:highlight w:val="none"/>
        </w:rPr>
        <w:t>11.1按《初</w:t>
      </w:r>
      <w:r>
        <w:rPr>
          <w:rFonts w:hint="eastAsia"/>
          <w:color w:val="auto"/>
          <w:highlight w:val="none"/>
        </w:rPr>
        <w:t>步审查表》（见附表1）所列各项，报价文件不满足采购文件要求的，将被认定为无效投标。</w:t>
      </w:r>
    </w:p>
    <w:p>
      <w:pPr>
        <w:pStyle w:val="15"/>
        <w:adjustRightInd w:val="0"/>
        <w:snapToGrid w:val="0"/>
        <w:spacing w:line="360" w:lineRule="auto"/>
        <w:rPr>
          <w:rFonts w:ascii="Times New Roman" w:hAnsi="Times New Roman"/>
          <w:b/>
          <w:color w:val="auto"/>
          <w:szCs w:val="24"/>
          <w:highlight w:val="none"/>
        </w:rPr>
      </w:pPr>
      <w:r>
        <w:rPr>
          <w:rFonts w:hint="eastAsia" w:ascii="Times New Roman" w:hAnsi="Times New Roman"/>
          <w:b/>
          <w:color w:val="auto"/>
          <w:szCs w:val="24"/>
          <w:highlight w:val="none"/>
        </w:rPr>
        <w:t>三、详细评审</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10．详细评审是对通过初步评审的投标进行商务技术和价格的评审。</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10.1商务评分：评审委员会就</w:t>
      </w:r>
      <w:r>
        <w:rPr>
          <w:rFonts w:hint="eastAsia" w:ascii="宋体" w:hAnsi="宋体"/>
          <w:color w:val="auto"/>
          <w:highlight w:val="none"/>
          <w:lang w:eastAsia="zh-CN"/>
        </w:rPr>
        <w:t>报价人</w:t>
      </w:r>
      <w:r>
        <w:rPr>
          <w:rFonts w:hint="eastAsia" w:ascii="宋体" w:hAnsi="宋体"/>
          <w:color w:val="auto"/>
          <w:highlight w:val="none"/>
        </w:rPr>
        <w:t>对商务响应表中各项因素进行评分，各因素所占权重见《商务详细评审表》（附表2），评分统计按本综合评审方法4.1条规定进行。</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10.2技术评分：评审委员会就</w:t>
      </w:r>
      <w:r>
        <w:rPr>
          <w:rFonts w:hint="eastAsia" w:ascii="宋体" w:hAnsi="宋体"/>
          <w:color w:val="auto"/>
          <w:highlight w:val="none"/>
          <w:lang w:eastAsia="zh-CN"/>
        </w:rPr>
        <w:t>报价人</w:t>
      </w:r>
      <w:r>
        <w:rPr>
          <w:rFonts w:hint="eastAsia" w:ascii="宋体" w:hAnsi="宋体"/>
          <w:color w:val="auto"/>
          <w:highlight w:val="none"/>
        </w:rPr>
        <w:t>对技术响应表中各项因素进行评分，各因素所占权重见《技术详细评审表》（附表3），评分统计按本综合评审方法4.1条规定进行。</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10.3价格评分：价格评审为客观计算得分，总分为</w:t>
      </w:r>
      <w:r>
        <w:rPr>
          <w:rFonts w:hint="eastAsia" w:ascii="宋体" w:hAnsi="宋体"/>
          <w:color w:val="auto"/>
          <w:highlight w:val="none"/>
          <w:lang w:val="en-US" w:eastAsia="zh-CN"/>
        </w:rPr>
        <w:t>40</w:t>
      </w:r>
      <w:r>
        <w:rPr>
          <w:rFonts w:hint="eastAsia" w:ascii="宋体" w:hAnsi="宋体"/>
          <w:color w:val="auto"/>
          <w:highlight w:val="none"/>
        </w:rPr>
        <w:t>分</w:t>
      </w:r>
      <w:r>
        <w:rPr>
          <w:rFonts w:hint="eastAsia" w:ascii="宋体" w:hAnsi="宋体"/>
          <w:color w:val="auto"/>
          <w:highlight w:val="none"/>
          <w:lang w:eastAsia="zh-CN"/>
        </w:rPr>
        <w:t>，</w:t>
      </w:r>
      <w:r>
        <w:rPr>
          <w:rFonts w:hint="eastAsia" w:ascii="宋体" w:hAnsi="宋体"/>
          <w:color w:val="auto"/>
          <w:highlight w:val="none"/>
        </w:rPr>
        <w:t>将评委会校核后的各</w:t>
      </w:r>
      <w:r>
        <w:rPr>
          <w:rFonts w:hint="eastAsia" w:ascii="宋体" w:hAnsi="宋体"/>
          <w:color w:val="auto"/>
          <w:highlight w:val="none"/>
          <w:lang w:eastAsia="zh-CN"/>
        </w:rPr>
        <w:t>报价人</w:t>
      </w:r>
      <w:r>
        <w:rPr>
          <w:rFonts w:hint="eastAsia" w:ascii="宋体" w:hAnsi="宋体"/>
          <w:color w:val="auto"/>
          <w:highlight w:val="none"/>
        </w:rPr>
        <w:t>的报价总价定义为评审价格。</w:t>
      </w:r>
    </w:p>
    <w:p>
      <w:pPr>
        <w:numPr>
          <w:ilvl w:val="0"/>
          <w:numId w:val="12"/>
        </w:numPr>
        <w:tabs>
          <w:tab w:val="left" w:pos="709"/>
          <w:tab w:val="clear" w:pos="0"/>
        </w:tabs>
        <w:spacing w:after="120"/>
        <w:ind w:left="720" w:hanging="720"/>
        <w:rPr>
          <w:rFonts w:ascii="宋体" w:hAnsi="宋体"/>
          <w:color w:val="auto"/>
          <w:szCs w:val="21"/>
          <w:highlight w:val="none"/>
        </w:rPr>
      </w:pPr>
      <w:r>
        <w:rPr>
          <w:rFonts w:hint="eastAsia" w:ascii="宋体" w:hAnsi="宋体"/>
          <w:color w:val="auto"/>
          <w:highlight w:val="none"/>
        </w:rPr>
        <w:t>（综合得分的计算：</w:t>
      </w:r>
      <w:r>
        <w:rPr>
          <w:rFonts w:hint="eastAsia" w:ascii="宋体" w:hAnsi="宋体"/>
          <w:color w:val="auto"/>
          <w:szCs w:val="21"/>
          <w:highlight w:val="none"/>
        </w:rPr>
        <w:t>每个</w:t>
      </w:r>
      <w:r>
        <w:rPr>
          <w:rFonts w:hint="eastAsia" w:ascii="宋体" w:hAnsi="宋体"/>
          <w:color w:val="auto"/>
          <w:szCs w:val="21"/>
          <w:highlight w:val="none"/>
          <w:lang w:eastAsia="zh-CN"/>
        </w:rPr>
        <w:t>报价人</w:t>
      </w:r>
      <w:r>
        <w:rPr>
          <w:rFonts w:hint="eastAsia" w:ascii="宋体" w:hAnsi="宋体"/>
          <w:color w:val="auto"/>
          <w:szCs w:val="21"/>
          <w:highlight w:val="none"/>
        </w:rPr>
        <w:t>的综合总得分由以下三部分组成</w:t>
      </w:r>
      <w:r>
        <w:rPr>
          <w:rFonts w:ascii="宋体" w:hAnsi="宋体"/>
          <w:color w:val="auto"/>
          <w:szCs w:val="21"/>
          <w:highlight w:val="none"/>
        </w:rPr>
        <w:t>(</w:t>
      </w:r>
      <w:r>
        <w:rPr>
          <w:rFonts w:hint="eastAsia" w:ascii="宋体" w:hAnsi="宋体"/>
          <w:color w:val="auto"/>
          <w:szCs w:val="21"/>
          <w:highlight w:val="none"/>
        </w:rPr>
        <w:t>每部分得分计算以四舍五入的方式保留到小数点后两位)</w:t>
      </w:r>
    </w:p>
    <w:p>
      <w:pPr>
        <w:numPr>
          <w:ilvl w:val="1"/>
          <w:numId w:val="12"/>
        </w:numPr>
        <w:tabs>
          <w:tab w:val="left" w:pos="709"/>
          <w:tab w:val="left" w:pos="780"/>
        </w:tabs>
        <w:spacing w:after="120"/>
        <w:ind w:left="780" w:hanging="360"/>
        <w:rPr>
          <w:rFonts w:ascii="宋体" w:hAnsi="宋体"/>
          <w:color w:val="auto"/>
          <w:szCs w:val="21"/>
          <w:highlight w:val="none"/>
        </w:rPr>
      </w:pPr>
      <w:r>
        <w:rPr>
          <w:rFonts w:hint="eastAsia" w:ascii="宋体" w:hAnsi="宋体"/>
          <w:color w:val="auto"/>
          <w:szCs w:val="21"/>
          <w:highlight w:val="none"/>
        </w:rPr>
        <w:t>技术得分：取全体评委技术评分（各技术细项评分总和）的算术平均值；</w:t>
      </w:r>
    </w:p>
    <w:p>
      <w:pPr>
        <w:numPr>
          <w:ilvl w:val="1"/>
          <w:numId w:val="12"/>
        </w:numPr>
        <w:tabs>
          <w:tab w:val="left" w:pos="709"/>
          <w:tab w:val="left" w:pos="780"/>
        </w:tabs>
        <w:spacing w:after="120"/>
        <w:ind w:left="780" w:hanging="360"/>
        <w:rPr>
          <w:rFonts w:ascii="宋体" w:hAnsi="宋体"/>
          <w:color w:val="auto"/>
          <w:szCs w:val="21"/>
          <w:highlight w:val="none"/>
        </w:rPr>
      </w:pPr>
      <w:r>
        <w:rPr>
          <w:rFonts w:hint="eastAsia" w:ascii="宋体" w:hAnsi="宋体"/>
          <w:color w:val="auto"/>
          <w:szCs w:val="21"/>
          <w:highlight w:val="none"/>
        </w:rPr>
        <w:t>商务得分：取全体评委商务评分（各商务细项评分总和）的算术平均值；</w:t>
      </w:r>
    </w:p>
    <w:p>
      <w:pPr>
        <w:tabs>
          <w:tab w:val="left" w:pos="709"/>
          <w:tab w:val="left" w:pos="780"/>
        </w:tabs>
        <w:spacing w:after="120"/>
        <w:ind w:firstLine="420" w:firstLineChars="200"/>
        <w:rPr>
          <w:rFonts w:ascii="宋体" w:hAnsi="宋体" w:cs="宋体"/>
          <w:color w:val="auto"/>
          <w:kern w:val="0"/>
          <w:highlight w:val="none"/>
          <w:lang w:val="zh-CN"/>
        </w:rPr>
      </w:pPr>
      <w:r>
        <w:rPr>
          <w:rFonts w:ascii="宋体" w:hAnsi="宋体"/>
          <w:color w:val="auto"/>
          <w:szCs w:val="21"/>
          <w:highlight w:val="none"/>
        </w:rPr>
        <w:t>C</w:t>
      </w:r>
      <w:r>
        <w:rPr>
          <w:rFonts w:hint="eastAsia" w:ascii="宋体" w:hAnsi="宋体"/>
          <w:color w:val="auto"/>
          <w:szCs w:val="21"/>
          <w:highlight w:val="none"/>
        </w:rPr>
        <w:t xml:space="preserve">）价格得分： </w:t>
      </w:r>
      <w:r>
        <w:rPr>
          <w:rFonts w:hint="eastAsia" w:ascii="宋体" w:hAnsi="宋体" w:cs="宋体"/>
          <w:color w:val="auto"/>
          <w:kern w:val="0"/>
          <w:highlight w:val="none"/>
          <w:lang w:val="zh-CN"/>
        </w:rPr>
        <w:t>当通过符合性审查的报价人数量大于</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个时，去掉一个最高评标价和一个最低评标价后的算术平均值定为基准价；当通过符合性审查的报价人数量小于或等于</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个时，以所有有效评标价的算术平均值定为基准价。</w:t>
      </w:r>
    </w:p>
    <w:p>
      <w:pPr>
        <w:jc w:val="left"/>
        <w:rPr>
          <w:rFonts w:ascii="宋体" w:hAnsi="宋体" w:cs="宋体"/>
          <w:color w:val="auto"/>
          <w:kern w:val="0"/>
          <w:highlight w:val="none"/>
          <w:lang w:val="zh-CN"/>
        </w:rPr>
      </w:pPr>
      <w:r>
        <w:rPr>
          <w:rFonts w:hint="eastAsia" w:ascii="宋体" w:hAnsi="宋体" w:cs="宋体"/>
          <w:color w:val="auto"/>
          <w:kern w:val="0"/>
          <w:highlight w:val="none"/>
          <w:lang w:val="zh-CN"/>
        </w:rPr>
        <w:t>1）当报价等于基准价时，报价人的投标价格得分为</w:t>
      </w:r>
      <w:r>
        <w:rPr>
          <w:rFonts w:hint="eastAsia" w:ascii="宋体" w:hAnsi="宋体" w:cs="宋体"/>
          <w:color w:val="auto"/>
          <w:kern w:val="0"/>
          <w:highlight w:val="none"/>
          <w:lang w:val="en-US" w:eastAsia="zh-CN"/>
        </w:rPr>
        <w:t>4</w:t>
      </w:r>
      <w:r>
        <w:rPr>
          <w:rFonts w:hint="eastAsia" w:ascii="宋体" w:hAnsi="宋体" w:cs="宋体"/>
          <w:color w:val="auto"/>
          <w:kern w:val="0"/>
          <w:highlight w:val="none"/>
          <w:lang w:val="zh-CN"/>
        </w:rPr>
        <w:t>0分；</w:t>
      </w:r>
    </w:p>
    <w:p>
      <w:pPr>
        <w:jc w:val="left"/>
        <w:rPr>
          <w:rFonts w:ascii="宋体" w:hAnsi="宋体" w:cs="宋体"/>
          <w:color w:val="auto"/>
          <w:kern w:val="0"/>
          <w:highlight w:val="none"/>
          <w:lang w:val="zh-CN"/>
        </w:rPr>
      </w:pPr>
      <w:r>
        <w:rPr>
          <w:rFonts w:hint="eastAsia" w:ascii="宋体" w:hAnsi="宋体" w:cs="宋体"/>
          <w:color w:val="auto"/>
          <w:kern w:val="0"/>
          <w:highlight w:val="none"/>
          <w:lang w:val="zh-CN"/>
        </w:rPr>
        <w:t>2）当报价高于基准价的报价人的投标价格得分按下式计算：</w:t>
      </w:r>
    </w:p>
    <w:p>
      <w:pPr>
        <w:ind w:firstLine="420" w:firstLineChars="200"/>
        <w:jc w:val="left"/>
        <w:rPr>
          <w:rFonts w:ascii="宋体" w:hAnsi="宋体" w:cs="宋体"/>
          <w:color w:val="auto"/>
          <w:kern w:val="0"/>
          <w:highlight w:val="none"/>
          <w:lang w:val="zh-CN"/>
        </w:rPr>
      </w:pPr>
      <w:r>
        <w:rPr>
          <w:rFonts w:hint="eastAsia" w:ascii="宋体" w:hAnsi="宋体" w:cs="宋体"/>
          <w:color w:val="auto"/>
          <w:kern w:val="0"/>
          <w:highlight w:val="none"/>
          <w:lang w:val="zh-CN"/>
        </w:rPr>
        <w:t>价格得分=</w:t>
      </w:r>
      <w:r>
        <w:rPr>
          <w:rFonts w:hint="eastAsia" w:ascii="宋体" w:hAnsi="宋体" w:cs="宋体"/>
          <w:color w:val="auto"/>
          <w:kern w:val="0"/>
          <w:highlight w:val="none"/>
          <w:lang w:val="en-US" w:eastAsia="zh-CN"/>
        </w:rPr>
        <w:t>4</w:t>
      </w:r>
      <w:r>
        <w:rPr>
          <w:rFonts w:hint="eastAsia" w:ascii="宋体" w:hAnsi="宋体" w:cs="宋体"/>
          <w:color w:val="auto"/>
          <w:kern w:val="0"/>
          <w:highlight w:val="none"/>
          <w:lang w:val="zh-CN"/>
        </w:rPr>
        <w:t>0-（报价人的评标价-基准价）÷基准价*100*</w:t>
      </w:r>
      <w:r>
        <w:rPr>
          <w:rFonts w:hint="eastAsia" w:ascii="宋体" w:hAnsi="宋体" w:cs="宋体"/>
          <w:color w:val="auto"/>
          <w:kern w:val="0"/>
          <w:highlight w:val="none"/>
          <w:lang w:val="en-US" w:eastAsia="zh-CN"/>
        </w:rPr>
        <w:t>1</w:t>
      </w:r>
      <w:r>
        <w:rPr>
          <w:rFonts w:hint="eastAsia" w:ascii="宋体" w:hAnsi="宋体" w:cs="宋体"/>
          <w:color w:val="auto"/>
          <w:kern w:val="0"/>
          <w:highlight w:val="none"/>
          <w:lang w:val="zh-CN"/>
        </w:rPr>
        <w:t>（四舍五入，小数点后保留两位有效数字）；</w:t>
      </w:r>
    </w:p>
    <w:p>
      <w:pPr>
        <w:rPr>
          <w:rFonts w:ascii="宋体" w:hAnsi="宋体" w:cs="宋体"/>
          <w:color w:val="auto"/>
          <w:kern w:val="0"/>
          <w:highlight w:val="none"/>
          <w:lang w:val="zh-CN"/>
        </w:rPr>
      </w:pPr>
      <w:r>
        <w:rPr>
          <w:rFonts w:hint="eastAsia" w:ascii="宋体" w:hAnsi="宋体" w:cs="宋体"/>
          <w:color w:val="auto"/>
          <w:kern w:val="0"/>
          <w:highlight w:val="none"/>
          <w:lang w:val="zh-CN"/>
        </w:rPr>
        <w:t>3)当报价低于基准价时，报价人的投标价格得分按下式计算：</w:t>
      </w:r>
    </w:p>
    <w:p>
      <w:pPr>
        <w:ind w:firstLine="420" w:firstLineChars="200"/>
        <w:rPr>
          <w:rFonts w:ascii="宋体" w:hAnsi="宋体" w:cs="宋体"/>
          <w:color w:val="auto"/>
          <w:kern w:val="0"/>
          <w:highlight w:val="none"/>
          <w:lang w:val="zh-CN"/>
        </w:rPr>
      </w:pPr>
      <w:r>
        <w:rPr>
          <w:rFonts w:hint="eastAsia" w:ascii="宋体" w:hAnsi="宋体" w:cs="宋体"/>
          <w:color w:val="auto"/>
          <w:kern w:val="0"/>
          <w:highlight w:val="none"/>
          <w:lang w:val="zh-CN"/>
        </w:rPr>
        <w:t>价格得分=</w:t>
      </w:r>
      <w:r>
        <w:rPr>
          <w:rFonts w:hint="eastAsia" w:ascii="宋体" w:hAnsi="宋体" w:cs="宋体"/>
          <w:color w:val="auto"/>
          <w:kern w:val="0"/>
          <w:highlight w:val="none"/>
          <w:lang w:val="en-US" w:eastAsia="zh-CN"/>
        </w:rPr>
        <w:t>4</w:t>
      </w:r>
      <w:r>
        <w:rPr>
          <w:rFonts w:hint="eastAsia" w:ascii="宋体" w:hAnsi="宋体" w:cs="宋体"/>
          <w:color w:val="auto"/>
          <w:kern w:val="0"/>
          <w:highlight w:val="none"/>
          <w:lang w:val="zh-CN"/>
        </w:rPr>
        <w:t>0-（基准价-报价人的评标价）÷基准价*100*0.</w:t>
      </w:r>
      <w:r>
        <w:rPr>
          <w:rFonts w:hint="eastAsia" w:ascii="宋体" w:hAnsi="宋体" w:cs="宋体"/>
          <w:color w:val="auto"/>
          <w:kern w:val="0"/>
          <w:highlight w:val="none"/>
          <w:lang w:val="en-US" w:eastAsia="zh-CN"/>
        </w:rPr>
        <w:t>5</w:t>
      </w:r>
      <w:r>
        <w:rPr>
          <w:rFonts w:hint="eastAsia" w:ascii="宋体" w:hAnsi="宋体" w:cs="宋体"/>
          <w:color w:val="auto"/>
          <w:kern w:val="0"/>
          <w:highlight w:val="none"/>
          <w:lang w:val="zh-CN"/>
        </w:rPr>
        <w:t>（四舍五入，小数点后保留两位有效数字）；</w:t>
      </w:r>
    </w:p>
    <w:p>
      <w:pPr>
        <w:tabs>
          <w:tab w:val="left" w:pos="709"/>
        </w:tabs>
        <w:spacing w:after="120"/>
        <w:ind w:left="6"/>
        <w:rPr>
          <w:rFonts w:ascii="宋体" w:hAnsi="宋体"/>
          <w:b/>
          <w:bCs/>
          <w:color w:val="auto"/>
          <w:szCs w:val="21"/>
          <w:highlight w:val="none"/>
        </w:rPr>
      </w:pPr>
      <w:r>
        <w:rPr>
          <w:rFonts w:hint="eastAsia" w:ascii="宋体" w:hAnsi="宋体"/>
          <w:b/>
          <w:bCs/>
          <w:color w:val="auto"/>
          <w:szCs w:val="21"/>
          <w:highlight w:val="none"/>
          <w:lang w:eastAsia="zh-CN"/>
        </w:rPr>
        <w:t>报价人</w:t>
      </w:r>
      <w:r>
        <w:rPr>
          <w:rFonts w:hint="eastAsia" w:ascii="宋体" w:hAnsi="宋体"/>
          <w:b/>
          <w:bCs/>
          <w:color w:val="auto"/>
          <w:szCs w:val="21"/>
          <w:highlight w:val="none"/>
        </w:rPr>
        <w:t>综合总得分＝技术得分＋商务得分+价格得分</w:t>
      </w:r>
    </w:p>
    <w:p>
      <w:pPr>
        <w:tabs>
          <w:tab w:val="left" w:pos="709"/>
        </w:tabs>
        <w:spacing w:after="120"/>
        <w:ind w:left="6"/>
        <w:rPr>
          <w:rFonts w:ascii="宋体" w:hAnsi="宋体"/>
          <w:color w:val="auto"/>
          <w:szCs w:val="21"/>
          <w:highlight w:val="none"/>
        </w:rPr>
      </w:pPr>
      <w:r>
        <w:rPr>
          <w:rFonts w:hint="eastAsia" w:ascii="宋体" w:hAnsi="宋体"/>
          <w:color w:val="auto"/>
          <w:szCs w:val="21"/>
          <w:highlight w:val="none"/>
        </w:rPr>
        <w:t>d)</w:t>
      </w:r>
      <w:r>
        <w:rPr>
          <w:rFonts w:ascii="宋体" w:hAnsi="宋体"/>
          <w:color w:val="auto"/>
          <w:szCs w:val="21"/>
          <w:highlight w:val="none"/>
        </w:rPr>
        <w:t>算术错误将按以下方法更正：若单价计算的结果与总价不一致，以总价</w:t>
      </w:r>
      <w:r>
        <w:rPr>
          <w:rFonts w:hint="eastAsia" w:ascii="宋体" w:hAnsi="宋体"/>
          <w:color w:val="auto"/>
          <w:szCs w:val="21"/>
          <w:highlight w:val="none"/>
        </w:rPr>
        <w:t>为准</w:t>
      </w:r>
      <w:r>
        <w:rPr>
          <w:rFonts w:ascii="宋体" w:hAnsi="宋体"/>
          <w:color w:val="auto"/>
          <w:szCs w:val="21"/>
          <w:highlight w:val="none"/>
        </w:rPr>
        <w:t>；</w:t>
      </w:r>
      <w:r>
        <w:rPr>
          <w:rFonts w:hint="eastAsia" w:ascii="宋体" w:hAnsi="宋体"/>
          <w:bCs/>
          <w:color w:val="auto"/>
          <w:szCs w:val="21"/>
          <w:highlight w:val="none"/>
        </w:rPr>
        <w:t>若单价有明显的小数点错位，应与</w:t>
      </w:r>
      <w:r>
        <w:rPr>
          <w:rFonts w:hint="eastAsia" w:ascii="宋体" w:hAnsi="宋体"/>
          <w:bCs/>
          <w:color w:val="auto"/>
          <w:szCs w:val="21"/>
          <w:highlight w:val="none"/>
          <w:lang w:eastAsia="zh-CN"/>
        </w:rPr>
        <w:t>报价人</w:t>
      </w:r>
      <w:r>
        <w:rPr>
          <w:rFonts w:hint="eastAsia" w:ascii="宋体" w:hAnsi="宋体"/>
          <w:bCs/>
          <w:color w:val="auto"/>
          <w:szCs w:val="21"/>
          <w:highlight w:val="none"/>
        </w:rPr>
        <w:t>进行澄清更正；</w:t>
      </w:r>
      <w:r>
        <w:rPr>
          <w:rFonts w:ascii="宋体" w:hAnsi="宋体"/>
          <w:color w:val="auto"/>
          <w:szCs w:val="21"/>
          <w:highlight w:val="none"/>
        </w:rPr>
        <w:t>若用文字表示的数值与用数字表示的数值不一致，以文字表示的数值为准。如果</w:t>
      </w:r>
      <w:r>
        <w:rPr>
          <w:rFonts w:hint="eastAsia" w:ascii="宋体" w:hAnsi="宋体"/>
          <w:color w:val="auto"/>
          <w:szCs w:val="21"/>
          <w:highlight w:val="none"/>
          <w:lang w:eastAsia="zh-CN"/>
        </w:rPr>
        <w:t>报价人</w:t>
      </w:r>
      <w:r>
        <w:rPr>
          <w:rFonts w:ascii="宋体" w:hAnsi="宋体"/>
          <w:color w:val="auto"/>
          <w:szCs w:val="21"/>
          <w:highlight w:val="none"/>
        </w:rPr>
        <w:t>不接受对其错误的更正，其投标将被拒绝。</w:t>
      </w:r>
    </w:p>
    <w:p>
      <w:pPr>
        <w:tabs>
          <w:tab w:val="left" w:pos="709"/>
        </w:tabs>
        <w:spacing w:after="120"/>
        <w:rPr>
          <w:rFonts w:ascii="宋体" w:hAnsi="宋体"/>
          <w:bCs/>
          <w:color w:val="auto"/>
          <w:szCs w:val="21"/>
          <w:highlight w:val="none"/>
        </w:rPr>
      </w:pPr>
      <w:r>
        <w:rPr>
          <w:rFonts w:hint="eastAsia" w:ascii="宋体" w:hAnsi="宋体"/>
          <w:bCs/>
          <w:color w:val="auto"/>
          <w:szCs w:val="21"/>
          <w:highlight w:val="none"/>
        </w:rPr>
        <w:t>e)</w:t>
      </w:r>
      <w:r>
        <w:rPr>
          <w:rFonts w:ascii="宋体" w:hAnsi="宋体"/>
          <w:bCs/>
          <w:color w:val="auto"/>
          <w:szCs w:val="21"/>
          <w:highlight w:val="none"/>
        </w:rPr>
        <w:t>对于投标文件中不构成</w:t>
      </w:r>
      <w:r>
        <w:rPr>
          <w:rFonts w:hint="eastAsia" w:ascii="宋体" w:hAnsi="宋体"/>
          <w:bCs/>
          <w:color w:val="auto"/>
          <w:szCs w:val="21"/>
          <w:highlight w:val="none"/>
        </w:rPr>
        <w:t>重大</w:t>
      </w:r>
      <w:r>
        <w:rPr>
          <w:rFonts w:ascii="宋体" w:hAnsi="宋体"/>
          <w:bCs/>
          <w:color w:val="auto"/>
          <w:szCs w:val="21"/>
          <w:highlight w:val="none"/>
        </w:rPr>
        <w:t>偏差的不正规、不一致或不规则</w:t>
      </w:r>
      <w:r>
        <w:rPr>
          <w:rFonts w:hint="eastAsia" w:ascii="宋体" w:hAnsi="宋体"/>
          <w:bCs/>
          <w:color w:val="auto"/>
          <w:szCs w:val="21"/>
          <w:highlight w:val="none"/>
        </w:rPr>
        <w:t>等的微细偏差</w:t>
      </w:r>
      <w:r>
        <w:rPr>
          <w:rFonts w:ascii="宋体" w:hAnsi="宋体"/>
          <w:bCs/>
          <w:color w:val="auto"/>
          <w:szCs w:val="21"/>
          <w:highlight w:val="none"/>
        </w:rPr>
        <w:t>，</w:t>
      </w:r>
      <w:r>
        <w:rPr>
          <w:rFonts w:hint="eastAsia" w:ascii="宋体" w:hAnsi="宋体"/>
          <w:bCs/>
          <w:color w:val="auto"/>
          <w:szCs w:val="21"/>
          <w:highlight w:val="none"/>
        </w:rPr>
        <w:t>评标委员会</w:t>
      </w:r>
      <w:r>
        <w:rPr>
          <w:rFonts w:ascii="宋体" w:hAnsi="宋体"/>
          <w:bCs/>
          <w:color w:val="auto"/>
          <w:szCs w:val="21"/>
          <w:highlight w:val="none"/>
        </w:rPr>
        <w:t>可以</w:t>
      </w:r>
      <w:r>
        <w:rPr>
          <w:rFonts w:hint="eastAsia" w:ascii="宋体" w:hAnsi="宋体"/>
          <w:bCs/>
          <w:color w:val="auto"/>
          <w:szCs w:val="21"/>
          <w:highlight w:val="none"/>
        </w:rPr>
        <w:t>要求</w:t>
      </w:r>
      <w:r>
        <w:rPr>
          <w:rFonts w:hint="eastAsia" w:ascii="宋体" w:hAnsi="宋体"/>
          <w:bCs/>
          <w:color w:val="auto"/>
          <w:szCs w:val="21"/>
          <w:highlight w:val="none"/>
          <w:lang w:eastAsia="zh-CN"/>
        </w:rPr>
        <w:t>报价人</w:t>
      </w:r>
      <w:r>
        <w:rPr>
          <w:rFonts w:hint="eastAsia" w:ascii="宋体" w:hAnsi="宋体"/>
          <w:bCs/>
          <w:color w:val="auto"/>
          <w:szCs w:val="21"/>
          <w:highlight w:val="none"/>
        </w:rPr>
        <w:t>进行补正</w:t>
      </w:r>
      <w:r>
        <w:rPr>
          <w:rFonts w:ascii="宋体" w:hAnsi="宋体"/>
          <w:bCs/>
          <w:color w:val="auto"/>
          <w:szCs w:val="21"/>
          <w:highlight w:val="none"/>
        </w:rPr>
        <w:t>，</w:t>
      </w:r>
      <w:r>
        <w:rPr>
          <w:rFonts w:hint="eastAsia" w:ascii="宋体" w:hAnsi="宋体"/>
          <w:bCs/>
          <w:color w:val="auto"/>
          <w:szCs w:val="21"/>
          <w:highlight w:val="none"/>
        </w:rPr>
        <w:t>拒不补正的，在详细评审时可以对微细偏差作出不利于该</w:t>
      </w:r>
      <w:r>
        <w:rPr>
          <w:rFonts w:hint="eastAsia" w:ascii="宋体" w:hAnsi="宋体"/>
          <w:bCs/>
          <w:color w:val="auto"/>
          <w:szCs w:val="21"/>
          <w:highlight w:val="none"/>
          <w:lang w:eastAsia="zh-CN"/>
        </w:rPr>
        <w:t>报价人</w:t>
      </w:r>
      <w:r>
        <w:rPr>
          <w:rFonts w:hint="eastAsia" w:ascii="宋体" w:hAnsi="宋体"/>
          <w:bCs/>
          <w:color w:val="auto"/>
          <w:szCs w:val="21"/>
          <w:highlight w:val="none"/>
        </w:rPr>
        <w:t>的评审，量化标准应当在招标文件中规定</w:t>
      </w:r>
      <w:r>
        <w:rPr>
          <w:rFonts w:ascii="宋体" w:hAnsi="宋体"/>
          <w:bCs/>
          <w:color w:val="auto"/>
          <w:szCs w:val="21"/>
          <w:highlight w:val="none"/>
        </w:rPr>
        <w:t>。</w:t>
      </w:r>
    </w:p>
    <w:p>
      <w:pPr>
        <w:tabs>
          <w:tab w:val="left" w:pos="709"/>
        </w:tabs>
        <w:spacing w:after="120"/>
        <w:ind w:left="6"/>
        <w:rPr>
          <w:rFonts w:ascii="宋体" w:hAnsi="宋体"/>
          <w:bCs/>
          <w:color w:val="auto"/>
          <w:szCs w:val="21"/>
          <w:highlight w:val="none"/>
        </w:rPr>
      </w:pPr>
      <w:r>
        <w:rPr>
          <w:rFonts w:hint="eastAsia" w:ascii="宋体" w:hAnsi="宋体"/>
          <w:color w:val="auto"/>
          <w:szCs w:val="21"/>
          <w:highlight w:val="none"/>
        </w:rPr>
        <w:t>f)</w:t>
      </w:r>
      <w:r>
        <w:rPr>
          <w:rFonts w:ascii="宋体" w:hAnsi="宋体"/>
          <w:color w:val="auto"/>
          <w:szCs w:val="21"/>
          <w:highlight w:val="none"/>
        </w:rPr>
        <w:t>在详细评标之前，评标委员会要审查每份投标文件是否实质上响应了招标文件的要求。</w:t>
      </w:r>
      <w:r>
        <w:rPr>
          <w:rFonts w:ascii="宋体" w:hAnsi="宋体"/>
          <w:bCs/>
          <w:color w:val="auto"/>
          <w:szCs w:val="21"/>
          <w:highlight w:val="none"/>
        </w:rPr>
        <w:t>实质上响应的投标应该是与招标文件要求的</w:t>
      </w:r>
      <w:r>
        <w:rPr>
          <w:rFonts w:hint="eastAsia" w:ascii="宋体" w:hAnsi="宋体"/>
          <w:bCs/>
          <w:color w:val="auto"/>
          <w:szCs w:val="21"/>
          <w:highlight w:val="none"/>
        </w:rPr>
        <w:t>关键性条文</w:t>
      </w:r>
      <w:r>
        <w:rPr>
          <w:rFonts w:ascii="宋体" w:hAnsi="宋体"/>
          <w:bCs/>
          <w:color w:val="auto"/>
          <w:szCs w:val="21"/>
          <w:highlight w:val="none"/>
        </w:rPr>
        <w:t>没有重大偏离的投标。对</w:t>
      </w:r>
      <w:r>
        <w:rPr>
          <w:rFonts w:hint="eastAsia" w:ascii="宋体" w:hAnsi="宋体"/>
          <w:bCs/>
          <w:color w:val="auto"/>
          <w:szCs w:val="21"/>
          <w:highlight w:val="none"/>
        </w:rPr>
        <w:t>招标文件中加“*星号”或重体字标明的</w:t>
      </w:r>
      <w:r>
        <w:rPr>
          <w:rFonts w:ascii="宋体" w:hAnsi="宋体"/>
          <w:bCs/>
          <w:color w:val="auto"/>
          <w:szCs w:val="21"/>
          <w:highlight w:val="none"/>
        </w:rPr>
        <w:t>关键条文的偏离、保留或反对，将被认为是</w:t>
      </w:r>
      <w:r>
        <w:rPr>
          <w:rFonts w:hint="eastAsia" w:ascii="宋体" w:hAnsi="宋体"/>
          <w:bCs/>
          <w:color w:val="auto"/>
          <w:szCs w:val="21"/>
          <w:highlight w:val="none"/>
        </w:rPr>
        <w:t>重大</w:t>
      </w:r>
      <w:r>
        <w:rPr>
          <w:rFonts w:ascii="宋体" w:hAnsi="宋体"/>
          <w:bCs/>
          <w:color w:val="auto"/>
          <w:szCs w:val="21"/>
          <w:highlight w:val="none"/>
        </w:rPr>
        <w:t>偏离</w:t>
      </w:r>
      <w:r>
        <w:rPr>
          <w:rFonts w:hint="eastAsia" w:ascii="宋体" w:hAnsi="宋体"/>
          <w:bCs/>
          <w:color w:val="auto"/>
          <w:szCs w:val="21"/>
          <w:highlight w:val="none"/>
        </w:rPr>
        <w:t>，将导致废标</w:t>
      </w:r>
      <w:r>
        <w:rPr>
          <w:rFonts w:ascii="宋体" w:hAnsi="宋体"/>
          <w:bCs/>
          <w:color w:val="auto"/>
          <w:szCs w:val="21"/>
          <w:highlight w:val="none"/>
        </w:rPr>
        <w:t>。</w:t>
      </w:r>
    </w:p>
    <w:p>
      <w:pPr>
        <w:tabs>
          <w:tab w:val="left" w:pos="709"/>
        </w:tabs>
        <w:spacing w:after="120"/>
        <w:ind w:left="6"/>
        <w:rPr>
          <w:rFonts w:ascii="宋体" w:hAnsi="宋体"/>
          <w:color w:val="auto"/>
          <w:szCs w:val="21"/>
          <w:highlight w:val="none"/>
        </w:rPr>
      </w:pPr>
      <w:r>
        <w:rPr>
          <w:rFonts w:hint="eastAsia" w:ascii="宋体" w:hAnsi="宋体"/>
          <w:bCs/>
          <w:color w:val="auto"/>
          <w:szCs w:val="21"/>
          <w:highlight w:val="none"/>
        </w:rPr>
        <w:t>g)开标之后，</w:t>
      </w:r>
      <w:r>
        <w:rPr>
          <w:rFonts w:hint="eastAsia" w:ascii="宋体" w:hAnsi="宋体"/>
          <w:bCs/>
          <w:color w:val="auto"/>
          <w:szCs w:val="21"/>
          <w:highlight w:val="none"/>
          <w:lang w:eastAsia="zh-CN"/>
        </w:rPr>
        <w:t>报价人</w:t>
      </w:r>
      <w:r>
        <w:rPr>
          <w:rFonts w:ascii="宋体" w:hAnsi="宋体"/>
          <w:bCs/>
          <w:color w:val="auto"/>
          <w:szCs w:val="21"/>
          <w:highlight w:val="none"/>
        </w:rPr>
        <w:t>不得</w:t>
      </w:r>
      <w:r>
        <w:rPr>
          <w:rFonts w:hint="eastAsia" w:ascii="宋体" w:hAnsi="宋体"/>
          <w:bCs/>
          <w:color w:val="auto"/>
          <w:szCs w:val="21"/>
          <w:highlight w:val="none"/>
        </w:rPr>
        <w:t>要求</w:t>
      </w:r>
      <w:r>
        <w:rPr>
          <w:rFonts w:ascii="宋体" w:hAnsi="宋体"/>
          <w:color w:val="auto"/>
          <w:szCs w:val="21"/>
          <w:highlight w:val="none"/>
        </w:rPr>
        <w:t>通过修正或撤消不合要求的偏离从而使其投标成为实质上响应的投标。</w:t>
      </w:r>
    </w:p>
    <w:p>
      <w:pPr>
        <w:tabs>
          <w:tab w:val="left" w:pos="709"/>
        </w:tabs>
        <w:spacing w:after="120"/>
        <w:ind w:left="6"/>
        <w:rPr>
          <w:rFonts w:ascii="宋体" w:hAnsi="宋体"/>
          <w:bCs/>
          <w:color w:val="auto"/>
          <w:szCs w:val="21"/>
          <w:highlight w:val="none"/>
        </w:rPr>
      </w:pPr>
      <w:r>
        <w:rPr>
          <w:rFonts w:hint="eastAsia" w:ascii="宋体" w:hAnsi="宋体"/>
          <w:bCs/>
          <w:color w:val="auto"/>
          <w:szCs w:val="21"/>
          <w:highlight w:val="none"/>
        </w:rPr>
        <w:t>h)</w:t>
      </w:r>
      <w:r>
        <w:rPr>
          <w:rFonts w:ascii="宋体" w:hAnsi="宋体"/>
          <w:bCs/>
          <w:color w:val="auto"/>
          <w:szCs w:val="21"/>
          <w:highlight w:val="none"/>
        </w:rPr>
        <w:t>评标委员会只</w:t>
      </w:r>
      <w:r>
        <w:rPr>
          <w:rFonts w:hint="eastAsia" w:ascii="宋体" w:hAnsi="宋体"/>
          <w:bCs/>
          <w:color w:val="auto"/>
          <w:szCs w:val="21"/>
          <w:highlight w:val="none"/>
        </w:rPr>
        <w:t>对符合性审查通过</w:t>
      </w:r>
      <w:r>
        <w:rPr>
          <w:rFonts w:ascii="宋体" w:hAnsi="宋体"/>
          <w:bCs/>
          <w:color w:val="auto"/>
          <w:szCs w:val="21"/>
          <w:highlight w:val="none"/>
        </w:rPr>
        <w:t>的投标进行评价和比较。</w:t>
      </w:r>
    </w:p>
    <w:p>
      <w:pPr>
        <w:adjustRightInd w:val="0"/>
        <w:snapToGrid w:val="0"/>
        <w:spacing w:line="360" w:lineRule="auto"/>
        <w:ind w:firstLine="420" w:firstLineChars="200"/>
        <w:rPr>
          <w:color w:val="auto"/>
          <w:highlight w:val="none"/>
        </w:rPr>
      </w:pPr>
    </w:p>
    <w:p>
      <w:pPr>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lang w:eastAsia="zh-CN"/>
        </w:rPr>
        <w:t>报价人</w:t>
      </w:r>
      <w:r>
        <w:rPr>
          <w:rFonts w:hint="eastAsia" w:ascii="宋体" w:hAnsi="宋体"/>
          <w:color w:val="auto"/>
          <w:highlight w:val="none"/>
        </w:rPr>
        <w:t>的报价明显低于</w:t>
      </w:r>
      <w:r>
        <w:rPr>
          <w:rFonts w:hint="eastAsia" w:ascii="宋体" w:hAnsi="宋体"/>
          <w:color w:val="auto"/>
          <w:highlight w:val="none"/>
          <w:lang w:val="en-US" w:eastAsia="zh-CN"/>
        </w:rPr>
        <w:t>报价</w:t>
      </w:r>
      <w:r>
        <w:rPr>
          <w:rFonts w:hint="eastAsia" w:ascii="宋体" w:hAnsi="宋体"/>
          <w:color w:val="auto"/>
          <w:highlight w:val="none"/>
        </w:rPr>
        <w:t>最高限价的</w:t>
      </w:r>
      <w:r>
        <w:rPr>
          <w:rFonts w:hint="eastAsia" w:ascii="宋体" w:hAnsi="宋体"/>
          <w:color w:val="auto"/>
          <w:highlight w:val="none"/>
          <w:lang w:val="en-US" w:eastAsia="zh-CN"/>
        </w:rPr>
        <w:t>80</w:t>
      </w:r>
      <w:r>
        <w:rPr>
          <w:rFonts w:hint="eastAsia" w:ascii="宋体" w:hAnsi="宋体"/>
          <w:color w:val="auto"/>
          <w:highlight w:val="none"/>
        </w:rPr>
        <w:t>%，有可能影响项目完成质量或者不能诚信履约，评委会可要求其在要求的时间内提供书面说明，必要时提供相关证明材料，</w:t>
      </w:r>
      <w:r>
        <w:rPr>
          <w:rFonts w:hint="eastAsia" w:ascii="宋体" w:hAnsi="宋体"/>
          <w:color w:val="auto"/>
          <w:highlight w:val="none"/>
          <w:lang w:eastAsia="zh-CN"/>
        </w:rPr>
        <w:t>报价人</w:t>
      </w:r>
      <w:r>
        <w:rPr>
          <w:rFonts w:hint="eastAsia" w:ascii="宋体" w:hAnsi="宋体"/>
          <w:color w:val="auto"/>
          <w:highlight w:val="none"/>
        </w:rPr>
        <w:t>不能证明其报价合理性的，评审小组应当将其作为无效报价处理。</w:t>
      </w:r>
    </w:p>
    <w:p>
      <w:pPr>
        <w:adjustRightInd w:val="0"/>
        <w:snapToGrid w:val="0"/>
        <w:spacing w:line="360" w:lineRule="auto"/>
        <w:ind w:left="319" w:leftChars="152"/>
        <w:rPr>
          <w:color w:val="auto"/>
          <w:highlight w:val="none"/>
        </w:rPr>
      </w:pPr>
    </w:p>
    <w:p>
      <w:pPr>
        <w:adjustRightInd w:val="0"/>
        <w:snapToGrid w:val="0"/>
        <w:spacing w:line="360" w:lineRule="auto"/>
        <w:ind w:left="319" w:leftChars="152"/>
        <w:rPr>
          <w:rFonts w:ascii="宋体" w:hAnsi="宋体"/>
          <w:color w:val="auto"/>
          <w:highlight w:val="none"/>
        </w:rPr>
      </w:pPr>
    </w:p>
    <w:p>
      <w:pPr>
        <w:adjustRightInd w:val="0"/>
        <w:snapToGrid w:val="0"/>
        <w:spacing w:line="360" w:lineRule="auto"/>
        <w:rPr>
          <w:rFonts w:ascii="宋体" w:hAnsi="宋体"/>
          <w:color w:val="auto"/>
          <w:highlight w:val="none"/>
        </w:rPr>
      </w:pPr>
      <w:r>
        <w:rPr>
          <w:rFonts w:hint="eastAsia" w:ascii="宋体" w:hAnsi="宋体"/>
          <w:color w:val="auto"/>
          <w:highlight w:val="none"/>
        </w:rPr>
        <w:t>11．评分总值最高为100分，技术、商务及价格评分权重分配：</w:t>
      </w:r>
    </w:p>
    <w:tbl>
      <w:tblPr>
        <w:tblStyle w:val="23"/>
        <w:tblW w:w="0" w:type="auto"/>
        <w:tblInd w:w="9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0"/>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tcPr>
          <w:p>
            <w:pPr>
              <w:snapToGrid w:val="0"/>
              <w:spacing w:line="360" w:lineRule="auto"/>
              <w:jc w:val="center"/>
              <w:rPr>
                <w:rFonts w:ascii="宋体" w:hAnsi="宋体"/>
                <w:color w:val="auto"/>
                <w:highlight w:val="none"/>
              </w:rPr>
            </w:pPr>
            <w:r>
              <w:rPr>
                <w:rFonts w:hint="eastAsia" w:ascii="宋体" w:hAnsi="宋体"/>
                <w:color w:val="auto"/>
                <w:highlight w:val="none"/>
              </w:rPr>
              <w:t>评分项目</w:t>
            </w:r>
          </w:p>
        </w:tc>
        <w:tc>
          <w:tcPr>
            <w:tcW w:w="2410" w:type="dxa"/>
          </w:tcPr>
          <w:p>
            <w:pPr>
              <w:snapToGrid w:val="0"/>
              <w:spacing w:line="360" w:lineRule="auto"/>
              <w:jc w:val="center"/>
              <w:rPr>
                <w:rFonts w:ascii="宋体" w:hAnsi="宋体"/>
                <w:color w:val="auto"/>
                <w:highlight w:val="none"/>
              </w:rPr>
            </w:pPr>
            <w:r>
              <w:rPr>
                <w:rFonts w:hint="eastAsia" w:ascii="宋体" w:hAnsi="宋体"/>
                <w:color w:val="auto"/>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tcPr>
          <w:p>
            <w:pPr>
              <w:snapToGrid w:val="0"/>
              <w:spacing w:line="360" w:lineRule="auto"/>
              <w:jc w:val="center"/>
              <w:rPr>
                <w:rFonts w:ascii="宋体" w:hAnsi="宋体"/>
                <w:color w:val="auto"/>
                <w:highlight w:val="none"/>
              </w:rPr>
            </w:pPr>
            <w:r>
              <w:rPr>
                <w:rFonts w:ascii="宋体" w:hAnsi="宋体"/>
                <w:color w:val="auto"/>
                <w:highlight w:val="none"/>
              </w:rPr>
              <w:t>商务评审</w:t>
            </w:r>
          </w:p>
        </w:tc>
        <w:tc>
          <w:tcPr>
            <w:tcW w:w="2410" w:type="dxa"/>
          </w:tcPr>
          <w:p>
            <w:pPr>
              <w:snapToGrid w:val="0"/>
              <w:spacing w:line="360" w:lineRule="auto"/>
              <w:jc w:val="center"/>
              <w:rPr>
                <w:rFonts w:ascii="宋体" w:hAnsi="宋体"/>
                <w:color w:val="auto"/>
                <w:highlight w:val="none"/>
              </w:rPr>
            </w:pPr>
            <w:r>
              <w:rPr>
                <w:rFonts w:hint="eastAsia" w:ascii="宋体" w:hAnsi="宋体"/>
                <w:color w:val="auto"/>
                <w:highlight w:val="none"/>
              </w:rPr>
              <w:t>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tcPr>
          <w:p>
            <w:pPr>
              <w:snapToGrid w:val="0"/>
              <w:spacing w:line="360" w:lineRule="auto"/>
              <w:jc w:val="center"/>
              <w:rPr>
                <w:rFonts w:ascii="宋体" w:hAnsi="宋体"/>
                <w:color w:val="auto"/>
                <w:highlight w:val="none"/>
              </w:rPr>
            </w:pPr>
            <w:r>
              <w:rPr>
                <w:rFonts w:hint="eastAsia" w:ascii="宋体" w:hAnsi="宋体"/>
                <w:color w:val="auto"/>
                <w:highlight w:val="none"/>
              </w:rPr>
              <w:t>技术</w:t>
            </w:r>
            <w:r>
              <w:rPr>
                <w:rFonts w:ascii="宋体" w:hAnsi="宋体"/>
                <w:color w:val="auto"/>
                <w:highlight w:val="none"/>
              </w:rPr>
              <w:t>评审</w:t>
            </w:r>
          </w:p>
        </w:tc>
        <w:tc>
          <w:tcPr>
            <w:tcW w:w="2410" w:type="dxa"/>
          </w:tcPr>
          <w:p>
            <w:pPr>
              <w:snapToGrid w:val="0"/>
              <w:spacing w:line="360" w:lineRule="auto"/>
              <w:jc w:val="center"/>
              <w:rPr>
                <w:rFonts w:ascii="宋体" w:hAnsi="宋体"/>
                <w:color w:val="auto"/>
                <w:highlight w:val="none"/>
              </w:rPr>
            </w:pPr>
            <w:r>
              <w:rPr>
                <w:rFonts w:hint="eastAsia" w:ascii="宋体" w:hAnsi="宋体"/>
                <w:color w:val="auto"/>
                <w:highlight w:val="none"/>
                <w:lang w:val="en-US" w:eastAsia="zh-CN"/>
              </w:rPr>
              <w:t>3</w:t>
            </w:r>
            <w:r>
              <w:rPr>
                <w:rFonts w:hint="eastAsia" w:ascii="宋体" w:hAnsi="宋体"/>
                <w:color w:val="auto"/>
                <w:highlight w:val="none"/>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tcPr>
          <w:p>
            <w:pPr>
              <w:snapToGrid w:val="0"/>
              <w:spacing w:line="360" w:lineRule="auto"/>
              <w:jc w:val="center"/>
              <w:rPr>
                <w:rFonts w:ascii="宋体" w:hAnsi="宋体"/>
                <w:color w:val="auto"/>
                <w:highlight w:val="none"/>
              </w:rPr>
            </w:pPr>
            <w:r>
              <w:rPr>
                <w:rFonts w:ascii="宋体" w:hAnsi="宋体"/>
                <w:color w:val="auto"/>
                <w:highlight w:val="none"/>
              </w:rPr>
              <w:t>价格评审</w:t>
            </w:r>
          </w:p>
        </w:tc>
        <w:tc>
          <w:tcPr>
            <w:tcW w:w="2410" w:type="dxa"/>
          </w:tcPr>
          <w:p>
            <w:pPr>
              <w:snapToGrid w:val="0"/>
              <w:spacing w:line="360" w:lineRule="auto"/>
              <w:jc w:val="center"/>
              <w:rPr>
                <w:rFonts w:ascii="宋体" w:hAnsi="宋体"/>
                <w:color w:val="auto"/>
                <w:highlight w:val="none"/>
              </w:rPr>
            </w:pPr>
            <w:r>
              <w:rPr>
                <w:rFonts w:hint="eastAsia" w:ascii="宋体" w:hAnsi="宋体"/>
                <w:color w:val="auto"/>
                <w:highlight w:val="none"/>
                <w:lang w:val="en-US" w:eastAsia="zh-CN"/>
              </w:rPr>
              <w:t>40</w:t>
            </w:r>
            <w:r>
              <w:rPr>
                <w:rFonts w:hint="eastAsia" w:ascii="宋体" w:hAnsi="宋体"/>
                <w:color w:val="auto"/>
                <w:highlight w:val="none"/>
              </w:rPr>
              <w:t>分</w:t>
            </w:r>
          </w:p>
        </w:tc>
      </w:tr>
    </w:tbl>
    <w:p>
      <w:pPr>
        <w:snapToGrid w:val="0"/>
        <w:spacing w:line="360" w:lineRule="auto"/>
        <w:ind w:left="420" w:leftChars="200" w:firstLine="420" w:firstLineChars="200"/>
        <w:rPr>
          <w:rFonts w:ascii="宋体" w:hAnsi="宋体"/>
          <w:color w:val="auto"/>
          <w:highlight w:val="none"/>
        </w:rPr>
      </w:pPr>
    </w:p>
    <w:p>
      <w:pPr>
        <w:snapToGrid w:val="0"/>
        <w:spacing w:line="360" w:lineRule="auto"/>
        <w:ind w:left="420" w:leftChars="200" w:firstLine="420" w:firstLineChars="200"/>
        <w:rPr>
          <w:rFonts w:ascii="宋体" w:hAnsi="宋体"/>
          <w:color w:val="auto"/>
          <w:highlight w:val="none"/>
        </w:rPr>
      </w:pPr>
      <w:r>
        <w:rPr>
          <w:rFonts w:hint="eastAsia" w:ascii="宋体" w:hAnsi="宋体"/>
          <w:color w:val="auto"/>
          <w:highlight w:val="none"/>
        </w:rPr>
        <w:t>根据上述商务技术及价格的得分，代入下列公式计算各</w:t>
      </w:r>
      <w:r>
        <w:rPr>
          <w:rFonts w:hint="eastAsia" w:ascii="宋体" w:hAnsi="宋体"/>
          <w:color w:val="auto"/>
          <w:highlight w:val="none"/>
          <w:lang w:eastAsia="zh-CN"/>
        </w:rPr>
        <w:t>报价人</w:t>
      </w:r>
      <w:r>
        <w:rPr>
          <w:rFonts w:hint="eastAsia" w:ascii="宋体" w:hAnsi="宋体"/>
          <w:color w:val="auto"/>
          <w:highlight w:val="none"/>
        </w:rPr>
        <w:t>的综合得分。进入详细评审的各</w:t>
      </w:r>
      <w:r>
        <w:rPr>
          <w:rFonts w:hint="eastAsia" w:ascii="宋体" w:hAnsi="宋体"/>
          <w:color w:val="auto"/>
          <w:highlight w:val="none"/>
          <w:lang w:eastAsia="zh-CN"/>
        </w:rPr>
        <w:t>报价人</w:t>
      </w:r>
      <w:r>
        <w:rPr>
          <w:rFonts w:hint="eastAsia" w:ascii="宋体" w:hAnsi="宋体"/>
          <w:color w:val="auto"/>
          <w:highlight w:val="none"/>
        </w:rPr>
        <w:t>的综合得分， 综合得分＝商务得分+技术得分+价格得分。</w:t>
      </w:r>
    </w:p>
    <w:p>
      <w:pPr>
        <w:pStyle w:val="15"/>
        <w:adjustRightInd w:val="0"/>
        <w:snapToGrid w:val="0"/>
        <w:spacing w:line="360" w:lineRule="auto"/>
        <w:rPr>
          <w:rFonts w:ascii="Times New Roman" w:hAnsi="Times New Roman"/>
          <w:b/>
          <w:color w:val="auto"/>
          <w:szCs w:val="24"/>
          <w:highlight w:val="none"/>
        </w:rPr>
      </w:pPr>
      <w:r>
        <w:rPr>
          <w:rFonts w:hint="eastAsia" w:ascii="Times New Roman" w:hAnsi="Times New Roman"/>
          <w:b/>
          <w:color w:val="auto"/>
          <w:szCs w:val="24"/>
          <w:highlight w:val="none"/>
        </w:rPr>
        <w:t>四、成交候选人</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12．评审委员会将出具评审报告，并排序推荐3位成交候选人。</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12.1推荐成交候选</w:t>
      </w:r>
      <w:r>
        <w:rPr>
          <w:rFonts w:hint="eastAsia" w:ascii="宋体" w:hAnsi="宋体"/>
          <w:color w:val="auto"/>
          <w:highlight w:val="none"/>
          <w:lang w:eastAsia="zh-CN"/>
        </w:rPr>
        <w:t>报价人</w:t>
      </w:r>
      <w:r>
        <w:rPr>
          <w:rFonts w:hint="eastAsia" w:ascii="宋体" w:hAnsi="宋体"/>
          <w:color w:val="auto"/>
          <w:highlight w:val="none"/>
        </w:rPr>
        <w:t>名单：本项目推荐3名成交候选人。将各有效</w:t>
      </w:r>
      <w:r>
        <w:rPr>
          <w:rFonts w:hint="eastAsia" w:ascii="宋体" w:hAnsi="宋体"/>
          <w:color w:val="auto"/>
          <w:highlight w:val="none"/>
          <w:lang w:eastAsia="zh-CN"/>
        </w:rPr>
        <w:t>报价人</w:t>
      </w:r>
      <w:r>
        <w:rPr>
          <w:rFonts w:hint="eastAsia" w:ascii="宋体" w:hAnsi="宋体"/>
          <w:color w:val="auto"/>
          <w:highlight w:val="none"/>
        </w:rPr>
        <w:t>按其评审综合得分由高到低顺序排列。评审综合得分相同的，按下列顺序比较确定：（1）</w:t>
      </w:r>
      <w:r>
        <w:rPr>
          <w:rFonts w:hint="eastAsia" w:ascii="宋体" w:hAnsi="宋体"/>
          <w:color w:val="auto"/>
          <w:highlight w:val="none"/>
          <w:lang w:eastAsia="zh-CN"/>
        </w:rPr>
        <w:t>报价</w:t>
      </w:r>
      <w:r>
        <w:rPr>
          <w:rFonts w:hint="eastAsia" w:ascii="宋体" w:hAnsi="宋体"/>
          <w:color w:val="auto"/>
          <w:highlight w:val="none"/>
        </w:rPr>
        <w:t>（由低到高）；（2）技术评分（由高到低）；（3）商务评分（由高到低）。如以上都相同的，名次由评审委员会抽签确定。</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12.2成交价的确定：成交价以开封唱价时开标价格为准；如有缺项、漏项，视为已包含在成交价中。</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12.3根据评审委员会的评审结果，</w:t>
      </w:r>
      <w:r>
        <w:rPr>
          <w:rFonts w:hint="eastAsia" w:ascii="宋体" w:hAnsi="宋体"/>
          <w:color w:val="auto"/>
          <w:highlight w:val="none"/>
          <w:lang w:eastAsia="zh-CN"/>
        </w:rPr>
        <w:t>采购人</w:t>
      </w:r>
      <w:r>
        <w:rPr>
          <w:rFonts w:hint="eastAsia" w:ascii="宋体" w:hAnsi="宋体"/>
          <w:color w:val="auto"/>
          <w:highlight w:val="none"/>
        </w:rPr>
        <w:t>依法确定成交人，也可以事先授权评审委员会直接确定成交人。</w:t>
      </w:r>
    </w:p>
    <w:p>
      <w:pPr>
        <w:adjustRightInd w:val="0"/>
        <w:snapToGrid w:val="0"/>
        <w:spacing w:line="360" w:lineRule="auto"/>
        <w:ind w:left="325" w:hanging="325" w:hangingChars="155"/>
        <w:rPr>
          <w:rFonts w:ascii="宋体" w:hAnsi="宋体"/>
          <w:color w:val="auto"/>
          <w:highlight w:val="none"/>
        </w:rPr>
      </w:pPr>
    </w:p>
    <w:p>
      <w:pPr>
        <w:adjustRightInd w:val="0"/>
        <w:snapToGrid w:val="0"/>
        <w:spacing w:line="360" w:lineRule="auto"/>
        <w:ind w:left="325" w:hanging="325" w:hangingChars="155"/>
        <w:rPr>
          <w:rFonts w:ascii="宋体" w:hAnsi="宋体"/>
          <w:color w:val="auto"/>
          <w:highlight w:val="none"/>
        </w:rPr>
      </w:pPr>
    </w:p>
    <w:p>
      <w:pPr>
        <w:rPr>
          <w:b/>
          <w:color w:val="auto"/>
          <w:sz w:val="18"/>
          <w:szCs w:val="18"/>
          <w:highlight w:val="none"/>
        </w:rPr>
      </w:pPr>
      <w:r>
        <w:rPr>
          <w:color w:val="auto"/>
          <w:highlight w:val="none"/>
        </w:rPr>
        <w:br w:type="page"/>
      </w:r>
      <w:r>
        <w:rPr>
          <w:rFonts w:hint="eastAsia"/>
          <w:b/>
          <w:color w:val="auto"/>
          <w:szCs w:val="21"/>
          <w:highlight w:val="none"/>
        </w:rPr>
        <w:t>附表1：初步审查表</w:t>
      </w:r>
      <w:r>
        <w:rPr>
          <w:rFonts w:hint="eastAsia"/>
          <w:b/>
          <w:color w:val="auto"/>
          <w:sz w:val="18"/>
          <w:szCs w:val="18"/>
          <w:highlight w:val="none"/>
        </w:rPr>
        <w:t>（注：本表不需要</w:t>
      </w:r>
      <w:r>
        <w:rPr>
          <w:rFonts w:hint="eastAsia"/>
          <w:b/>
          <w:color w:val="auto"/>
          <w:sz w:val="18"/>
          <w:szCs w:val="18"/>
          <w:highlight w:val="none"/>
          <w:lang w:eastAsia="zh-CN"/>
        </w:rPr>
        <w:t>报价人</w:t>
      </w:r>
      <w:r>
        <w:rPr>
          <w:rFonts w:hint="eastAsia"/>
          <w:b/>
          <w:color w:val="auto"/>
          <w:sz w:val="18"/>
          <w:szCs w:val="18"/>
          <w:highlight w:val="none"/>
        </w:rPr>
        <w:t>填写）</w:t>
      </w:r>
    </w:p>
    <w:p>
      <w:pPr>
        <w:rPr>
          <w:rFonts w:ascii="宋体" w:hAnsi="宋体"/>
          <w:color w:val="auto"/>
          <w:szCs w:val="21"/>
          <w:highlight w:val="none"/>
        </w:rPr>
      </w:pPr>
    </w:p>
    <w:p>
      <w:pPr>
        <w:spacing w:after="120"/>
        <w:jc w:val="center"/>
        <w:rPr>
          <w:i/>
          <w:color w:val="auto"/>
          <w:sz w:val="24"/>
          <w:highlight w:val="none"/>
        </w:rPr>
      </w:pPr>
      <w:r>
        <w:rPr>
          <w:rFonts w:hint="eastAsia" w:ascii="宋体" w:hAnsi="宋体"/>
          <w:color w:val="auto"/>
          <w:szCs w:val="21"/>
          <w:highlight w:val="none"/>
        </w:rPr>
        <w:tab/>
      </w:r>
      <w:r>
        <w:rPr>
          <w:rFonts w:hint="eastAsia"/>
          <w:b/>
          <w:color w:val="auto"/>
          <w:sz w:val="24"/>
          <w:highlight w:val="none"/>
        </w:rPr>
        <w:t>初步评审表</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1"/>
        <w:gridCol w:w="4395"/>
        <w:gridCol w:w="2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1011" w:type="dxa"/>
          </w:tcPr>
          <w:p>
            <w:pPr>
              <w:jc w:val="center"/>
              <w:rPr>
                <w:rFonts w:ascii="宋体" w:hAnsi="宋体"/>
                <w:color w:val="auto"/>
                <w:szCs w:val="21"/>
                <w:highlight w:val="none"/>
              </w:rPr>
            </w:pPr>
            <w:r>
              <w:rPr>
                <w:rFonts w:hint="eastAsia" w:ascii="宋体" w:hAnsi="宋体"/>
                <w:color w:val="auto"/>
                <w:szCs w:val="21"/>
                <w:highlight w:val="none"/>
              </w:rPr>
              <w:t>序号</w:t>
            </w:r>
          </w:p>
        </w:tc>
        <w:tc>
          <w:tcPr>
            <w:tcW w:w="4395" w:type="dxa"/>
          </w:tcPr>
          <w:p>
            <w:pPr>
              <w:jc w:val="center"/>
              <w:rPr>
                <w:color w:val="auto"/>
                <w:szCs w:val="21"/>
                <w:highlight w:val="none"/>
              </w:rPr>
            </w:pPr>
            <w:r>
              <w:rPr>
                <w:rFonts w:hint="eastAsia"/>
                <w:color w:val="auto"/>
                <w:szCs w:val="21"/>
                <w:highlight w:val="none"/>
              </w:rPr>
              <w:t>评审项目</w:t>
            </w:r>
          </w:p>
        </w:tc>
        <w:tc>
          <w:tcPr>
            <w:tcW w:w="2455" w:type="dxa"/>
          </w:tcPr>
          <w:p>
            <w:pPr>
              <w:jc w:val="center"/>
              <w:rPr>
                <w:rFonts w:ascii="宋体" w:hAnsi="宋体"/>
                <w:color w:val="auto"/>
                <w:szCs w:val="21"/>
                <w:highlight w:val="none"/>
              </w:rPr>
            </w:pPr>
            <w:r>
              <w:rPr>
                <w:rFonts w:hint="eastAsia"/>
                <w:color w:val="auto"/>
                <w:szCs w:val="21"/>
                <w:highlight w:val="none"/>
              </w:rPr>
              <w:t>投标有效性审查项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011" w:type="dxa"/>
          </w:tcPr>
          <w:p>
            <w:pPr>
              <w:rPr>
                <w:rFonts w:ascii="宋体" w:hAnsi="宋体"/>
                <w:color w:val="auto"/>
                <w:szCs w:val="21"/>
                <w:highlight w:val="none"/>
              </w:rPr>
            </w:pPr>
            <w:r>
              <w:rPr>
                <w:rFonts w:hint="eastAsia" w:ascii="宋体" w:hAnsi="宋体"/>
                <w:color w:val="auto"/>
                <w:szCs w:val="21"/>
                <w:highlight w:val="none"/>
              </w:rPr>
              <w:t>1</w:t>
            </w:r>
          </w:p>
        </w:tc>
        <w:tc>
          <w:tcPr>
            <w:tcW w:w="4395" w:type="dxa"/>
            <w:vAlign w:val="center"/>
          </w:tcPr>
          <w:p>
            <w:pPr>
              <w:rPr>
                <w:rFonts w:ascii="宋体" w:hAnsi="宋体"/>
                <w:color w:val="auto"/>
                <w:szCs w:val="21"/>
                <w:highlight w:val="none"/>
              </w:rPr>
            </w:pPr>
            <w:r>
              <w:rPr>
                <w:rFonts w:hint="eastAsia"/>
                <w:color w:val="auto"/>
                <w:highlight w:val="none"/>
              </w:rPr>
              <w:t>提供了供营业执照的复印件并加盖公章或电子签章</w:t>
            </w:r>
          </w:p>
        </w:tc>
        <w:tc>
          <w:tcPr>
            <w:tcW w:w="2455" w:type="dxa"/>
          </w:tcPr>
          <w:p>
            <w:pPr>
              <w:rPr>
                <w:rFonts w:ascii="宋体" w:hAnsi="宋体"/>
                <w:color w:val="auto"/>
                <w:szCs w:val="21"/>
                <w:highlight w:val="none"/>
              </w:rPr>
            </w:pPr>
            <w:r>
              <w:rPr>
                <w:rFonts w:hint="eastAsia" w:ascii="宋体" w:hAnsi="宋体"/>
                <w:color w:val="auto"/>
                <w:szCs w:val="21"/>
                <w:highlight w:val="none"/>
              </w:rPr>
              <w:t>□满足</w:t>
            </w:r>
            <w:r>
              <w:rPr>
                <w:rFonts w:ascii="宋体" w:hAnsi="宋体"/>
                <w:color w:val="auto"/>
                <w:szCs w:val="21"/>
                <w:highlight w:val="none"/>
              </w:rPr>
              <w:t xml:space="preserve"> □不满足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011" w:type="dxa"/>
          </w:tcPr>
          <w:p>
            <w:pPr>
              <w:rPr>
                <w:rFonts w:ascii="宋体" w:hAnsi="宋体"/>
                <w:color w:val="auto"/>
                <w:szCs w:val="21"/>
                <w:highlight w:val="none"/>
              </w:rPr>
            </w:pPr>
            <w:r>
              <w:rPr>
                <w:rFonts w:hint="eastAsia" w:ascii="宋体" w:hAnsi="宋体"/>
                <w:color w:val="auto"/>
                <w:szCs w:val="21"/>
                <w:highlight w:val="none"/>
              </w:rPr>
              <w:t>2</w:t>
            </w:r>
          </w:p>
        </w:tc>
        <w:tc>
          <w:tcPr>
            <w:tcW w:w="4395" w:type="dxa"/>
          </w:tcPr>
          <w:p>
            <w:pPr>
              <w:rPr>
                <w:rFonts w:ascii="宋体" w:hAnsi="宋体"/>
                <w:color w:val="auto"/>
                <w:szCs w:val="21"/>
                <w:highlight w:val="none"/>
              </w:rPr>
            </w:pPr>
            <w:r>
              <w:rPr>
                <w:rFonts w:hint="eastAsia" w:ascii="宋体" w:hAnsi="宋体"/>
                <w:color w:val="auto"/>
                <w:szCs w:val="21"/>
                <w:highlight w:val="none"/>
              </w:rPr>
              <w:t>报价有效期为投标截止日后的90</w:t>
            </w:r>
            <w:r>
              <w:rPr>
                <w:rFonts w:ascii="宋体" w:hAnsi="宋体"/>
                <w:color w:val="auto"/>
                <w:szCs w:val="21"/>
                <w:highlight w:val="none"/>
              </w:rPr>
              <w:t>天内</w:t>
            </w:r>
            <w:r>
              <w:rPr>
                <w:rFonts w:hint="eastAsia" w:ascii="宋体" w:hAnsi="宋体"/>
                <w:color w:val="auto"/>
                <w:szCs w:val="21"/>
                <w:highlight w:val="none"/>
              </w:rPr>
              <w:t>，签字盖章</w:t>
            </w:r>
          </w:p>
        </w:tc>
        <w:tc>
          <w:tcPr>
            <w:tcW w:w="2455" w:type="dxa"/>
          </w:tcPr>
          <w:p>
            <w:pPr>
              <w:rPr>
                <w:rFonts w:ascii="宋体" w:hAnsi="宋体"/>
                <w:color w:val="auto"/>
                <w:szCs w:val="21"/>
                <w:highlight w:val="none"/>
              </w:rPr>
            </w:pPr>
            <w:r>
              <w:rPr>
                <w:rFonts w:hint="eastAsia" w:ascii="宋体" w:hAnsi="宋体"/>
                <w:color w:val="auto"/>
                <w:szCs w:val="21"/>
                <w:highlight w:val="none"/>
              </w:rPr>
              <w:t>□满足</w:t>
            </w:r>
            <w:r>
              <w:rPr>
                <w:rFonts w:ascii="宋体" w:hAnsi="宋体"/>
                <w:color w:val="auto"/>
                <w:szCs w:val="21"/>
                <w:highlight w:val="none"/>
              </w:rPr>
              <w:t xml:space="preserve"> □不满足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011" w:type="dxa"/>
          </w:tcPr>
          <w:p>
            <w:pPr>
              <w:rPr>
                <w:rFonts w:ascii="宋体" w:hAnsi="宋体"/>
                <w:color w:val="auto"/>
                <w:szCs w:val="21"/>
                <w:highlight w:val="none"/>
              </w:rPr>
            </w:pPr>
            <w:r>
              <w:rPr>
                <w:rFonts w:hint="eastAsia" w:ascii="宋体" w:hAnsi="宋体"/>
                <w:color w:val="auto"/>
                <w:szCs w:val="21"/>
                <w:highlight w:val="none"/>
              </w:rPr>
              <w:t>3</w:t>
            </w:r>
          </w:p>
        </w:tc>
        <w:tc>
          <w:tcPr>
            <w:tcW w:w="4395" w:type="dxa"/>
          </w:tcPr>
          <w:p>
            <w:pPr>
              <w:rPr>
                <w:rFonts w:ascii="宋体" w:hAnsi="宋体"/>
                <w:color w:val="auto"/>
                <w:szCs w:val="21"/>
                <w:highlight w:val="none"/>
              </w:rPr>
            </w:pPr>
            <w:r>
              <w:rPr>
                <w:rFonts w:hint="eastAsia" w:ascii="宋体" w:hAnsi="宋体"/>
                <w:color w:val="auto"/>
                <w:szCs w:val="21"/>
                <w:highlight w:val="none"/>
              </w:rPr>
              <w:t>报价文件的有效性为提交了符合采购文件要求的报价函及法定代表人证明书与授权书，且报价文件签署、盖章符合要求，报价文件的资料无重大缺漏</w:t>
            </w:r>
          </w:p>
        </w:tc>
        <w:tc>
          <w:tcPr>
            <w:tcW w:w="2455" w:type="dxa"/>
          </w:tcPr>
          <w:p>
            <w:pPr>
              <w:rPr>
                <w:rFonts w:ascii="宋体" w:hAnsi="宋体"/>
                <w:color w:val="auto"/>
                <w:szCs w:val="21"/>
                <w:highlight w:val="none"/>
              </w:rPr>
            </w:pPr>
            <w:r>
              <w:rPr>
                <w:rFonts w:hint="eastAsia" w:ascii="宋体" w:hAnsi="宋体"/>
                <w:color w:val="auto"/>
                <w:szCs w:val="21"/>
                <w:highlight w:val="none"/>
              </w:rPr>
              <w:t>□满足</w:t>
            </w:r>
            <w:r>
              <w:rPr>
                <w:rFonts w:ascii="宋体" w:hAnsi="宋体"/>
                <w:color w:val="auto"/>
                <w:szCs w:val="21"/>
                <w:highlight w:val="none"/>
              </w:rPr>
              <w:t xml:space="preserve"> □不满足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011" w:type="dxa"/>
          </w:tcPr>
          <w:p>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4395" w:type="dxa"/>
          </w:tcPr>
          <w:p>
            <w:pPr>
              <w:rPr>
                <w:rFonts w:ascii="宋体" w:hAnsi="宋体"/>
                <w:color w:val="auto"/>
                <w:szCs w:val="21"/>
                <w:highlight w:val="none"/>
              </w:rPr>
            </w:pPr>
            <w:r>
              <w:rPr>
                <w:rFonts w:hint="eastAsia" w:ascii="宋体" w:hAnsi="宋体"/>
                <w:color w:val="auto"/>
                <w:szCs w:val="21"/>
                <w:highlight w:val="none"/>
              </w:rPr>
              <w:t>按要求提交了满足采购文件有关</w:t>
            </w:r>
            <w:r>
              <w:rPr>
                <w:rFonts w:hint="eastAsia" w:ascii="宋体"/>
                <w:b/>
                <w:bCs/>
                <w:color w:val="auto"/>
                <w:szCs w:val="21"/>
                <w:highlight w:val="none"/>
              </w:rPr>
              <w:t>合格</w:t>
            </w:r>
            <w:r>
              <w:rPr>
                <w:rFonts w:hint="eastAsia" w:ascii="宋体"/>
                <w:b/>
                <w:bCs/>
                <w:color w:val="auto"/>
                <w:szCs w:val="21"/>
                <w:highlight w:val="none"/>
                <w:lang w:eastAsia="zh-CN"/>
              </w:rPr>
              <w:t>报价人</w:t>
            </w:r>
            <w:r>
              <w:rPr>
                <w:rFonts w:hint="eastAsia" w:ascii="宋体"/>
                <w:b/>
                <w:bCs/>
                <w:color w:val="auto"/>
                <w:szCs w:val="21"/>
                <w:highlight w:val="none"/>
              </w:rPr>
              <w:t>资格条件</w:t>
            </w:r>
            <w:r>
              <w:rPr>
                <w:rFonts w:hint="eastAsia" w:ascii="宋体" w:hAnsi="宋体"/>
                <w:color w:val="auto"/>
                <w:szCs w:val="21"/>
                <w:highlight w:val="none"/>
              </w:rPr>
              <w:t>证明文件、承诺函</w:t>
            </w:r>
          </w:p>
        </w:tc>
        <w:tc>
          <w:tcPr>
            <w:tcW w:w="2455" w:type="dxa"/>
          </w:tcPr>
          <w:p>
            <w:pPr>
              <w:rPr>
                <w:rFonts w:ascii="宋体" w:hAnsi="宋体"/>
                <w:color w:val="auto"/>
                <w:szCs w:val="21"/>
                <w:highlight w:val="none"/>
              </w:rPr>
            </w:pPr>
            <w:r>
              <w:rPr>
                <w:rFonts w:hint="eastAsia" w:ascii="宋体" w:hAnsi="宋体"/>
                <w:color w:val="auto"/>
                <w:szCs w:val="21"/>
                <w:highlight w:val="none"/>
              </w:rPr>
              <w:t>□满足</w:t>
            </w:r>
            <w:r>
              <w:rPr>
                <w:rFonts w:ascii="宋体" w:hAnsi="宋体"/>
                <w:color w:val="auto"/>
                <w:szCs w:val="21"/>
                <w:highlight w:val="none"/>
              </w:rPr>
              <w:t xml:space="preserve"> □不满足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011" w:type="dxa"/>
          </w:tcPr>
          <w:p>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4395" w:type="dxa"/>
          </w:tcPr>
          <w:p>
            <w:pPr>
              <w:rPr>
                <w:rFonts w:ascii="宋体" w:hAnsi="宋体"/>
                <w:color w:val="auto"/>
                <w:szCs w:val="21"/>
                <w:highlight w:val="none"/>
              </w:rPr>
            </w:pPr>
            <w:r>
              <w:rPr>
                <w:rFonts w:hint="eastAsia" w:ascii="宋体" w:hAnsi="宋体"/>
                <w:color w:val="auto"/>
                <w:szCs w:val="21"/>
                <w:highlight w:val="none"/>
              </w:rPr>
              <w:t>符合第一部分采购函 合格</w:t>
            </w:r>
            <w:r>
              <w:rPr>
                <w:rFonts w:hint="eastAsia" w:ascii="宋体" w:hAnsi="宋体"/>
                <w:color w:val="auto"/>
                <w:szCs w:val="21"/>
                <w:highlight w:val="none"/>
                <w:lang w:eastAsia="zh-CN"/>
              </w:rPr>
              <w:t>报价人</w:t>
            </w:r>
            <w:r>
              <w:rPr>
                <w:rFonts w:hint="eastAsia" w:ascii="宋体" w:hAnsi="宋体"/>
                <w:color w:val="auto"/>
                <w:szCs w:val="21"/>
                <w:highlight w:val="none"/>
              </w:rPr>
              <w:t>资格条件</w:t>
            </w:r>
          </w:p>
          <w:p>
            <w:pPr>
              <w:rPr>
                <w:rFonts w:ascii="宋体" w:hAnsi="宋体"/>
                <w:color w:val="auto"/>
                <w:szCs w:val="21"/>
                <w:highlight w:val="none"/>
              </w:rPr>
            </w:pPr>
          </w:p>
        </w:tc>
        <w:tc>
          <w:tcPr>
            <w:tcW w:w="2455" w:type="dxa"/>
          </w:tcPr>
          <w:p>
            <w:pPr>
              <w:rPr>
                <w:rFonts w:ascii="宋体" w:hAnsi="宋体"/>
                <w:color w:val="auto"/>
                <w:szCs w:val="21"/>
                <w:highlight w:val="none"/>
              </w:rPr>
            </w:pPr>
            <w:r>
              <w:rPr>
                <w:rFonts w:hint="eastAsia" w:ascii="宋体" w:hAnsi="宋体"/>
                <w:color w:val="auto"/>
                <w:szCs w:val="21"/>
                <w:highlight w:val="none"/>
              </w:rPr>
              <w:t>□满足</w:t>
            </w:r>
            <w:r>
              <w:rPr>
                <w:rFonts w:ascii="宋体" w:hAnsi="宋体"/>
                <w:color w:val="auto"/>
                <w:szCs w:val="21"/>
                <w:highlight w:val="none"/>
              </w:rPr>
              <w:t xml:space="preserve"> □不满足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011" w:type="dxa"/>
          </w:tcPr>
          <w:p>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4395" w:type="dxa"/>
          </w:tcPr>
          <w:p>
            <w:pPr>
              <w:rPr>
                <w:rFonts w:ascii="宋体" w:hAnsi="宋体"/>
                <w:color w:val="auto"/>
                <w:szCs w:val="21"/>
                <w:highlight w:val="none"/>
              </w:rPr>
            </w:pPr>
            <w:r>
              <w:rPr>
                <w:rFonts w:hint="eastAsia" w:ascii="宋体" w:hAnsi="宋体"/>
                <w:color w:val="auto"/>
                <w:szCs w:val="21"/>
                <w:highlight w:val="none"/>
              </w:rPr>
              <w:t>工作进度和工作时限满足采购文件要求</w:t>
            </w:r>
          </w:p>
        </w:tc>
        <w:tc>
          <w:tcPr>
            <w:tcW w:w="2455" w:type="dxa"/>
          </w:tcPr>
          <w:p>
            <w:pPr>
              <w:rPr>
                <w:rFonts w:ascii="宋体" w:hAnsi="宋体"/>
                <w:color w:val="auto"/>
                <w:szCs w:val="21"/>
                <w:highlight w:val="none"/>
              </w:rPr>
            </w:pPr>
            <w:r>
              <w:rPr>
                <w:rFonts w:hint="eastAsia" w:ascii="宋体" w:hAnsi="宋体"/>
                <w:color w:val="auto"/>
                <w:szCs w:val="21"/>
                <w:highlight w:val="none"/>
              </w:rPr>
              <w:t>□满足</w:t>
            </w:r>
            <w:r>
              <w:rPr>
                <w:rFonts w:ascii="宋体" w:hAnsi="宋体"/>
                <w:color w:val="auto"/>
                <w:szCs w:val="21"/>
                <w:highlight w:val="none"/>
              </w:rPr>
              <w:t xml:space="preserve"> □不满足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011" w:type="dxa"/>
          </w:tcPr>
          <w:p>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4395" w:type="dxa"/>
          </w:tcPr>
          <w:p>
            <w:pPr>
              <w:rPr>
                <w:rFonts w:ascii="宋体" w:hAnsi="宋体"/>
                <w:color w:val="auto"/>
                <w:szCs w:val="21"/>
                <w:highlight w:val="none"/>
              </w:rPr>
            </w:pPr>
            <w:r>
              <w:rPr>
                <w:rFonts w:hint="eastAsia" w:ascii="宋体" w:hAnsi="宋体"/>
                <w:color w:val="auto"/>
                <w:szCs w:val="21"/>
                <w:highlight w:val="none"/>
              </w:rPr>
              <w:t>报价只有唯一的最终报价总价，并且是固定价，不超过本项目的报价限值范围，详细报价完整，无重大缺漏项且不低于企业自身成本价</w:t>
            </w:r>
          </w:p>
        </w:tc>
        <w:tc>
          <w:tcPr>
            <w:tcW w:w="2455" w:type="dxa"/>
          </w:tcPr>
          <w:p>
            <w:pPr>
              <w:rPr>
                <w:rFonts w:ascii="宋体" w:hAnsi="宋体"/>
                <w:color w:val="auto"/>
                <w:szCs w:val="21"/>
                <w:highlight w:val="none"/>
              </w:rPr>
            </w:pPr>
            <w:r>
              <w:rPr>
                <w:rFonts w:hint="eastAsia" w:ascii="宋体" w:hAnsi="宋体"/>
                <w:color w:val="auto"/>
                <w:szCs w:val="21"/>
                <w:highlight w:val="none"/>
              </w:rPr>
              <w:t>□满足</w:t>
            </w:r>
            <w:r>
              <w:rPr>
                <w:rFonts w:ascii="宋体" w:hAnsi="宋体"/>
                <w:color w:val="auto"/>
                <w:szCs w:val="21"/>
                <w:highlight w:val="none"/>
              </w:rPr>
              <w:t xml:space="preserve"> □不满足</w:t>
            </w:r>
          </w:p>
        </w:tc>
      </w:tr>
    </w:tbl>
    <w:p>
      <w:pPr>
        <w:ind w:left="3360" w:firstLine="420"/>
        <w:rPr>
          <w:rFonts w:ascii="宋体" w:hAnsi="宋体"/>
          <w:color w:val="auto"/>
          <w:szCs w:val="21"/>
          <w:highlight w:val="none"/>
        </w:rPr>
      </w:pPr>
    </w:p>
    <w:p>
      <w:pPr>
        <w:ind w:left="3360" w:firstLine="420"/>
        <w:rPr>
          <w:rFonts w:ascii="宋体" w:hAnsi="宋体"/>
          <w:color w:val="auto"/>
          <w:szCs w:val="21"/>
          <w:highlight w:val="none"/>
        </w:rPr>
      </w:pPr>
    </w:p>
    <w:p>
      <w:pPr>
        <w:rPr>
          <w:b/>
          <w:color w:val="auto"/>
          <w:highlight w:val="none"/>
        </w:rPr>
      </w:pPr>
    </w:p>
    <w:p>
      <w:pPr>
        <w:rPr>
          <w:b/>
          <w:color w:val="auto"/>
          <w:highlight w:val="none"/>
        </w:rPr>
      </w:pPr>
    </w:p>
    <w:p>
      <w:pPr>
        <w:rPr>
          <w:b/>
          <w:color w:val="auto"/>
          <w:highlight w:val="none"/>
        </w:rPr>
      </w:pPr>
    </w:p>
    <w:p>
      <w:pPr>
        <w:rPr>
          <w:b/>
          <w:color w:val="auto"/>
          <w:highlight w:val="none"/>
        </w:rPr>
      </w:pPr>
    </w:p>
    <w:p>
      <w:pPr>
        <w:rPr>
          <w:b/>
          <w:color w:val="auto"/>
          <w:highlight w:val="none"/>
        </w:rPr>
      </w:pPr>
    </w:p>
    <w:p>
      <w:pPr>
        <w:rPr>
          <w:b/>
          <w:color w:val="auto"/>
          <w:highlight w:val="none"/>
        </w:rPr>
      </w:pPr>
    </w:p>
    <w:p>
      <w:pPr>
        <w:rPr>
          <w:b/>
          <w:color w:val="auto"/>
          <w:highlight w:val="none"/>
        </w:rPr>
      </w:pPr>
    </w:p>
    <w:p>
      <w:pPr>
        <w:rPr>
          <w:b/>
          <w:color w:val="auto"/>
          <w:highlight w:val="none"/>
        </w:rPr>
      </w:pPr>
    </w:p>
    <w:p>
      <w:pPr>
        <w:rPr>
          <w:b/>
          <w:color w:val="auto"/>
          <w:highlight w:val="none"/>
        </w:rPr>
      </w:pPr>
    </w:p>
    <w:p>
      <w:pPr>
        <w:rPr>
          <w:b/>
          <w:color w:val="auto"/>
          <w:highlight w:val="none"/>
        </w:rPr>
      </w:pPr>
    </w:p>
    <w:p>
      <w:pPr>
        <w:rPr>
          <w:b/>
          <w:color w:val="auto"/>
          <w:highlight w:val="none"/>
        </w:rPr>
      </w:pPr>
    </w:p>
    <w:p>
      <w:pPr>
        <w:rPr>
          <w:b/>
          <w:color w:val="auto"/>
          <w:highlight w:val="none"/>
        </w:rPr>
      </w:pPr>
      <w:r>
        <w:rPr>
          <w:rFonts w:hint="eastAsia"/>
          <w:b/>
          <w:color w:val="auto"/>
          <w:highlight w:val="none"/>
        </w:rPr>
        <w:t>附表2：商务详细评审表（</w:t>
      </w:r>
      <w:r>
        <w:rPr>
          <w:rFonts w:hint="eastAsia"/>
          <w:b/>
          <w:color w:val="auto"/>
          <w:sz w:val="18"/>
          <w:szCs w:val="18"/>
          <w:highlight w:val="none"/>
        </w:rPr>
        <w:t>注：不需要</w:t>
      </w:r>
      <w:r>
        <w:rPr>
          <w:rFonts w:hint="eastAsia"/>
          <w:b/>
          <w:color w:val="auto"/>
          <w:sz w:val="18"/>
          <w:szCs w:val="18"/>
          <w:highlight w:val="none"/>
          <w:lang w:eastAsia="zh-CN"/>
        </w:rPr>
        <w:t>报价人</w:t>
      </w:r>
      <w:r>
        <w:rPr>
          <w:rFonts w:hint="eastAsia"/>
          <w:b/>
          <w:color w:val="auto"/>
          <w:sz w:val="18"/>
          <w:szCs w:val="18"/>
          <w:highlight w:val="none"/>
        </w:rPr>
        <w:t>填写</w:t>
      </w:r>
      <w:r>
        <w:rPr>
          <w:rFonts w:hint="eastAsia"/>
          <w:b/>
          <w:color w:val="auto"/>
          <w:highlight w:val="none"/>
        </w:rPr>
        <w:t>）</w:t>
      </w:r>
    </w:p>
    <w:p>
      <w:pPr>
        <w:spacing w:after="120"/>
        <w:jc w:val="center"/>
        <w:rPr>
          <w:b/>
          <w:color w:val="auto"/>
          <w:sz w:val="24"/>
          <w:highlight w:val="none"/>
        </w:rPr>
      </w:pPr>
    </w:p>
    <w:p>
      <w:pPr>
        <w:spacing w:after="120"/>
        <w:jc w:val="center"/>
        <w:rPr>
          <w:i/>
          <w:color w:val="auto"/>
          <w:sz w:val="24"/>
          <w:highlight w:val="none"/>
        </w:rPr>
      </w:pPr>
      <w:r>
        <w:rPr>
          <w:rFonts w:hint="eastAsia"/>
          <w:b/>
          <w:color w:val="auto"/>
          <w:sz w:val="24"/>
          <w:highlight w:val="none"/>
        </w:rPr>
        <w:t>商务详细评审表</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4"/>
        <w:gridCol w:w="1485"/>
        <w:gridCol w:w="500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114" w:type="dxa"/>
          </w:tcPr>
          <w:p>
            <w:pPr>
              <w:jc w:val="center"/>
              <w:rPr>
                <w:color w:val="auto"/>
                <w:szCs w:val="21"/>
                <w:highlight w:val="none"/>
              </w:rPr>
            </w:pPr>
            <w:r>
              <w:rPr>
                <w:rFonts w:hint="eastAsia"/>
                <w:color w:val="auto"/>
                <w:szCs w:val="21"/>
                <w:highlight w:val="none"/>
              </w:rPr>
              <w:t>序号</w:t>
            </w:r>
          </w:p>
        </w:tc>
        <w:tc>
          <w:tcPr>
            <w:tcW w:w="1485" w:type="dxa"/>
          </w:tcPr>
          <w:p>
            <w:pPr>
              <w:jc w:val="center"/>
              <w:rPr>
                <w:color w:val="auto"/>
                <w:szCs w:val="21"/>
                <w:highlight w:val="none"/>
              </w:rPr>
            </w:pPr>
            <w:r>
              <w:rPr>
                <w:rFonts w:hint="eastAsia"/>
                <w:color w:val="auto"/>
                <w:szCs w:val="21"/>
                <w:highlight w:val="none"/>
              </w:rPr>
              <w:t>评审项目</w:t>
            </w:r>
          </w:p>
        </w:tc>
        <w:tc>
          <w:tcPr>
            <w:tcW w:w="5000" w:type="dxa"/>
          </w:tcPr>
          <w:p>
            <w:pPr>
              <w:jc w:val="center"/>
              <w:rPr>
                <w:color w:val="auto"/>
                <w:szCs w:val="21"/>
                <w:highlight w:val="none"/>
              </w:rPr>
            </w:pPr>
            <w:r>
              <w:rPr>
                <w:rFonts w:hint="eastAsia"/>
                <w:color w:val="auto"/>
                <w:szCs w:val="21"/>
                <w:highlight w:val="none"/>
              </w:rPr>
              <w:t>评议内容</w:t>
            </w:r>
          </w:p>
        </w:tc>
        <w:tc>
          <w:tcPr>
            <w:tcW w:w="1134" w:type="dxa"/>
          </w:tcPr>
          <w:p>
            <w:pPr>
              <w:jc w:val="center"/>
              <w:rPr>
                <w:color w:val="auto"/>
                <w:szCs w:val="21"/>
                <w:highlight w:val="none"/>
              </w:rPr>
            </w:pPr>
            <w:r>
              <w:rPr>
                <w:rFonts w:hint="eastAsia"/>
                <w:color w:val="auto"/>
                <w:szCs w:val="21"/>
                <w:highlight w:val="none"/>
              </w:rPr>
              <w:t>分配分数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114" w:type="dxa"/>
          </w:tcPr>
          <w:p>
            <w:pPr>
              <w:jc w:val="center"/>
              <w:rPr>
                <w:color w:val="auto"/>
                <w:szCs w:val="21"/>
                <w:highlight w:val="none"/>
              </w:rPr>
            </w:pPr>
            <w:r>
              <w:rPr>
                <w:color w:val="auto"/>
                <w:szCs w:val="21"/>
                <w:highlight w:val="none"/>
              </w:rPr>
              <w:t>1</w:t>
            </w:r>
          </w:p>
        </w:tc>
        <w:tc>
          <w:tcPr>
            <w:tcW w:w="1485" w:type="dxa"/>
          </w:tcPr>
          <w:p>
            <w:pPr>
              <w:jc w:val="center"/>
              <w:rPr>
                <w:rFonts w:hint="default" w:eastAsia="宋体"/>
                <w:color w:val="auto"/>
                <w:szCs w:val="21"/>
                <w:highlight w:val="none"/>
                <w:lang w:val="en-US" w:eastAsia="zh-CN"/>
              </w:rPr>
            </w:pPr>
            <w:r>
              <w:rPr>
                <w:rFonts w:hint="eastAsia"/>
                <w:color w:val="auto"/>
                <w:szCs w:val="21"/>
                <w:highlight w:val="none"/>
                <w:lang w:val="en-US" w:eastAsia="zh-CN"/>
              </w:rPr>
              <w:t>企业业绩</w:t>
            </w:r>
          </w:p>
        </w:tc>
        <w:tc>
          <w:tcPr>
            <w:tcW w:w="5000" w:type="dxa"/>
          </w:tcPr>
          <w:p>
            <w:pPr>
              <w:jc w:val="left"/>
              <w:rPr>
                <w:rFonts w:hint="eastAsia"/>
                <w:color w:val="auto"/>
              </w:rPr>
            </w:pPr>
            <w:r>
              <w:rPr>
                <w:rFonts w:hint="eastAsia"/>
                <w:lang w:eastAsia="zh-CN"/>
              </w:rPr>
              <w:t>报价人</w:t>
            </w:r>
            <w:r>
              <w:rPr>
                <w:rFonts w:hint="eastAsia"/>
              </w:rPr>
              <w:t>须提供自20</w:t>
            </w:r>
            <w:r>
              <w:rPr>
                <w:rFonts w:hint="eastAsia"/>
                <w:lang w:val="en-US" w:eastAsia="zh-CN"/>
              </w:rPr>
              <w:t>20</w:t>
            </w:r>
            <w:r>
              <w:rPr>
                <w:rFonts w:hint="eastAsia"/>
              </w:rPr>
              <w:t>年1月1日至投标截止日，完成类似项目的业绩。具体为：</w:t>
            </w:r>
            <w:r>
              <w:rPr>
                <w:rFonts w:hint="eastAsia"/>
                <w:color w:val="auto"/>
                <w:lang w:val="en-US" w:eastAsia="zh-CN"/>
              </w:rPr>
              <w:t>完成</w:t>
            </w:r>
            <w:r>
              <w:rPr>
                <w:rFonts w:hint="eastAsia"/>
                <w:color w:val="auto"/>
              </w:rPr>
              <w:t>过一项</w:t>
            </w:r>
            <w:r>
              <w:rPr>
                <w:rFonts w:hint="eastAsia"/>
                <w:color w:val="auto"/>
                <w:lang w:eastAsia="zh-CN"/>
              </w:rPr>
              <w:t>300万</w:t>
            </w:r>
            <w:r>
              <w:rPr>
                <w:rFonts w:hint="eastAsia"/>
                <w:color w:val="auto"/>
              </w:rPr>
              <w:t>以上民航空管工程项目业绩，得</w:t>
            </w:r>
            <w:r>
              <w:rPr>
                <w:rFonts w:hint="eastAsia"/>
                <w:color w:val="auto"/>
                <w:lang w:val="en-US" w:eastAsia="zh-CN"/>
              </w:rPr>
              <w:t>3</w:t>
            </w:r>
            <w:r>
              <w:rPr>
                <w:rFonts w:hint="eastAsia"/>
                <w:color w:val="auto"/>
              </w:rPr>
              <w:t>分，最多得</w:t>
            </w:r>
            <w:r>
              <w:rPr>
                <w:rFonts w:hint="eastAsia"/>
                <w:color w:val="auto"/>
                <w:lang w:val="en-US" w:eastAsia="zh-CN"/>
              </w:rPr>
              <w:t>15</w:t>
            </w:r>
            <w:r>
              <w:rPr>
                <w:rFonts w:hint="eastAsia"/>
                <w:color w:val="auto"/>
              </w:rPr>
              <w:t>分。</w:t>
            </w:r>
          </w:p>
          <w:p>
            <w:pPr>
              <w:jc w:val="left"/>
            </w:pPr>
            <w:r>
              <w:rPr>
                <w:rFonts w:hint="eastAsia"/>
                <w:strike w:val="0"/>
                <w:dstrike w:val="0"/>
              </w:rPr>
              <w:t>审核依据：</w:t>
            </w:r>
            <w:r>
              <w:rPr>
                <w:rFonts w:hint="eastAsia"/>
                <w:color w:val="auto"/>
                <w:lang w:val="en-US" w:eastAsia="zh-CN"/>
              </w:rPr>
              <w:t>提供</w:t>
            </w:r>
            <w:r>
              <w:rPr>
                <w:rFonts w:hint="eastAsia"/>
                <w:color w:val="auto"/>
                <w:lang w:eastAsia="zh-CN"/>
              </w:rPr>
              <w:t>合同协议书和工程竣工验收证书</w:t>
            </w:r>
            <w:r>
              <w:rPr>
                <w:rFonts w:hint="eastAsia"/>
                <w:color w:val="auto"/>
                <w:lang w:val="en-US" w:eastAsia="zh-CN"/>
              </w:rPr>
              <w:t>复印件</w:t>
            </w:r>
            <w:r>
              <w:rPr>
                <w:rFonts w:hint="eastAsia"/>
                <w:color w:val="auto"/>
              </w:rPr>
              <w:t>等业绩证明材料</w:t>
            </w:r>
            <w:r>
              <w:rPr>
                <w:rFonts w:hint="eastAsia"/>
                <w:color w:val="auto"/>
                <w:lang w:eastAsia="zh-CN"/>
              </w:rPr>
              <w:t>。</w:t>
            </w:r>
            <w:r>
              <w:rPr>
                <w:rFonts w:hint="eastAsia"/>
                <w:strike w:val="0"/>
                <w:dstrike w:val="0"/>
              </w:rPr>
              <w:t>提供</w:t>
            </w:r>
            <w:r>
              <w:rPr>
                <w:rFonts w:hint="eastAsia"/>
                <w:strike w:val="0"/>
                <w:dstrike w:val="0"/>
                <w:lang w:val="en-US" w:eastAsia="zh-CN"/>
              </w:rPr>
              <w:t>的证明材料需</w:t>
            </w:r>
            <w:r>
              <w:rPr>
                <w:rFonts w:hint="eastAsia"/>
                <w:strike w:val="0"/>
                <w:dstrike w:val="0"/>
              </w:rPr>
              <w:t>加盖公章或电子签章。</w:t>
            </w:r>
            <w:r>
              <w:rPr>
                <w:rFonts w:hint="eastAsia"/>
                <w:strike w:val="0"/>
                <w:dstrike w:val="0"/>
                <w:lang w:val="en-US" w:eastAsia="zh-CN"/>
              </w:rPr>
              <w:t>业绩时间按照合同签订日期计算。</w:t>
            </w:r>
            <w:r>
              <w:rPr>
                <w:rFonts w:hint="eastAsia"/>
                <w:strike w:val="0"/>
                <w:dstrike w:val="0"/>
              </w:rPr>
              <w:t>提供证明文件不清晰的业绩证明，不得分。</w:t>
            </w:r>
          </w:p>
        </w:tc>
        <w:tc>
          <w:tcPr>
            <w:tcW w:w="1134" w:type="dxa"/>
          </w:tcPr>
          <w:p>
            <w:pPr>
              <w:jc w:val="center"/>
              <w:rPr>
                <w:rFonts w:hint="eastAsia" w:eastAsia="宋体"/>
                <w:color w:val="auto"/>
                <w:szCs w:val="21"/>
                <w:highlight w:val="none"/>
                <w:lang w:val="en-US" w:eastAsia="zh-CN"/>
              </w:rPr>
            </w:pPr>
            <w:r>
              <w:rPr>
                <w:color w:val="auto"/>
                <w:szCs w:val="21"/>
                <w:highlight w:val="none"/>
              </w:rPr>
              <w:t>0~1</w:t>
            </w:r>
            <w:r>
              <w:rPr>
                <w:rFonts w:hint="eastAsia"/>
                <w:color w:val="auto"/>
                <w:szCs w:val="21"/>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114" w:type="dxa"/>
          </w:tcPr>
          <w:p>
            <w:pPr>
              <w:jc w:val="center"/>
              <w:rPr>
                <w:color w:val="auto"/>
                <w:szCs w:val="21"/>
                <w:highlight w:val="none"/>
              </w:rPr>
            </w:pPr>
            <w:r>
              <w:rPr>
                <w:rFonts w:hint="eastAsia"/>
                <w:color w:val="auto"/>
                <w:szCs w:val="21"/>
                <w:highlight w:val="none"/>
              </w:rPr>
              <w:t>2</w:t>
            </w:r>
          </w:p>
        </w:tc>
        <w:tc>
          <w:tcPr>
            <w:tcW w:w="1485" w:type="dxa"/>
          </w:tcPr>
          <w:p>
            <w:pPr>
              <w:jc w:val="center"/>
              <w:rPr>
                <w:rFonts w:hint="eastAsia" w:eastAsia="宋体"/>
                <w:color w:val="auto"/>
                <w:szCs w:val="21"/>
                <w:highlight w:val="none"/>
                <w:lang w:eastAsia="zh-CN"/>
              </w:rPr>
            </w:pPr>
            <w:r>
              <w:rPr>
                <w:rFonts w:hint="eastAsia"/>
                <w:color w:val="auto"/>
                <w:highlight w:val="none"/>
                <w:lang w:val="en-US" w:eastAsia="zh-CN"/>
              </w:rPr>
              <w:t>项目经理业绩</w:t>
            </w:r>
          </w:p>
        </w:tc>
        <w:tc>
          <w:tcPr>
            <w:tcW w:w="5000" w:type="dxa"/>
          </w:tcPr>
          <w:p>
            <w:pPr>
              <w:rPr>
                <w:color w:val="auto"/>
              </w:rPr>
            </w:pPr>
            <w:r>
              <w:rPr>
                <w:rFonts w:hint="eastAsia"/>
                <w:color w:val="auto"/>
              </w:rPr>
              <w:t>（1）</w:t>
            </w:r>
            <w:r>
              <w:rPr>
                <w:rFonts w:hint="eastAsia"/>
                <w:color w:val="auto"/>
                <w:lang w:val="en-US" w:eastAsia="zh-CN"/>
              </w:rPr>
              <w:t>具有</w:t>
            </w:r>
            <w:r>
              <w:rPr>
                <w:rFonts w:hint="eastAsia"/>
                <w:color w:val="auto"/>
                <w:lang w:eastAsia="zh-CN"/>
              </w:rPr>
              <w:t>民航通信、导航、监视专业中级工程师或空中交通管理专业高级工程师职称</w:t>
            </w:r>
            <w:r>
              <w:rPr>
                <w:rFonts w:hint="eastAsia"/>
                <w:color w:val="auto"/>
                <w:lang w:val="en-US" w:eastAsia="zh-CN"/>
              </w:rPr>
              <w:t>的</w:t>
            </w:r>
            <w:r>
              <w:rPr>
                <w:rFonts w:hint="eastAsia"/>
                <w:color w:val="auto"/>
              </w:rPr>
              <w:t>，得</w:t>
            </w:r>
            <w:r>
              <w:rPr>
                <w:rFonts w:hint="eastAsia"/>
                <w:color w:val="auto"/>
                <w:lang w:val="en-US" w:eastAsia="zh-CN"/>
              </w:rPr>
              <w:t>2</w:t>
            </w:r>
            <w:r>
              <w:rPr>
                <w:rFonts w:hint="eastAsia"/>
                <w:color w:val="auto"/>
              </w:rPr>
              <w:t>分</w:t>
            </w:r>
          </w:p>
          <w:p>
            <w:pPr>
              <w:jc w:val="left"/>
              <w:rPr>
                <w:rFonts w:hint="default" w:eastAsia="宋体"/>
                <w:color w:val="auto"/>
                <w:highlight w:val="none"/>
                <w:lang w:val="en-US" w:eastAsia="zh-CN"/>
              </w:rPr>
            </w:pPr>
            <w:r>
              <w:rPr>
                <w:rFonts w:hint="eastAsia"/>
                <w:color w:val="auto"/>
              </w:rPr>
              <w:t>（2）</w:t>
            </w:r>
            <w:r>
              <w:rPr>
                <w:rFonts w:hint="eastAsia"/>
                <w:color w:val="auto"/>
                <w:lang w:eastAsia="zh-CN"/>
              </w:rPr>
              <w:t>2020年1月1日</w:t>
            </w:r>
            <w:r>
              <w:rPr>
                <w:rFonts w:hint="eastAsia"/>
                <w:color w:val="auto"/>
              </w:rPr>
              <w:t>至今，具有</w:t>
            </w:r>
            <w:r>
              <w:rPr>
                <w:rFonts w:hint="eastAsia"/>
                <w:color w:val="auto"/>
                <w:lang w:eastAsia="zh-CN"/>
              </w:rPr>
              <w:t>300万</w:t>
            </w:r>
            <w:r>
              <w:rPr>
                <w:rFonts w:hint="eastAsia"/>
                <w:color w:val="auto"/>
              </w:rPr>
              <w:t>以上民航空管工程项目</w:t>
            </w:r>
            <w:r>
              <w:rPr>
                <w:color w:val="auto"/>
              </w:rPr>
              <w:t>的</w:t>
            </w:r>
            <w:r>
              <w:rPr>
                <w:rFonts w:hint="eastAsia"/>
                <w:color w:val="auto"/>
              </w:rPr>
              <w:t>项目经理业绩得</w:t>
            </w:r>
            <w:r>
              <w:rPr>
                <w:rFonts w:hint="eastAsia"/>
                <w:color w:val="auto"/>
                <w:lang w:val="en-US" w:eastAsia="zh-CN"/>
              </w:rPr>
              <w:t>2</w:t>
            </w:r>
            <w:r>
              <w:rPr>
                <w:rFonts w:hint="eastAsia"/>
                <w:color w:val="auto"/>
              </w:rPr>
              <w:t>分，最多得</w:t>
            </w:r>
            <w:r>
              <w:rPr>
                <w:rFonts w:hint="eastAsia"/>
                <w:color w:val="auto"/>
                <w:lang w:val="en-US" w:eastAsia="zh-CN"/>
              </w:rPr>
              <w:t>4</w:t>
            </w:r>
            <w:r>
              <w:rPr>
                <w:rFonts w:hint="eastAsia"/>
                <w:color w:val="auto"/>
              </w:rPr>
              <w:t>分（</w:t>
            </w:r>
            <w:r>
              <w:rPr>
                <w:rFonts w:hint="eastAsia"/>
                <w:color w:val="auto"/>
                <w:lang w:val="en-US" w:eastAsia="zh-CN"/>
              </w:rPr>
              <w:t>以合同签订时间为准，</w:t>
            </w:r>
            <w:r>
              <w:rPr>
                <w:rFonts w:hint="eastAsia"/>
                <w:color w:val="auto"/>
              </w:rPr>
              <w:t>提供中标通知书或合同协议书复印件等业绩证明材料）。</w:t>
            </w:r>
          </w:p>
        </w:tc>
        <w:tc>
          <w:tcPr>
            <w:tcW w:w="1134" w:type="dxa"/>
          </w:tcPr>
          <w:p>
            <w:pPr>
              <w:jc w:val="center"/>
              <w:rPr>
                <w:rFonts w:hint="eastAsia" w:eastAsia="宋体"/>
                <w:color w:val="auto"/>
                <w:szCs w:val="21"/>
                <w:highlight w:val="none"/>
                <w:lang w:val="en-US" w:eastAsia="zh-CN"/>
              </w:rPr>
            </w:pPr>
            <w:r>
              <w:rPr>
                <w:color w:val="auto"/>
                <w:szCs w:val="21"/>
                <w:highlight w:val="none"/>
              </w:rPr>
              <w:t>0~</w:t>
            </w:r>
            <w:r>
              <w:rPr>
                <w:rFonts w:hint="eastAsia"/>
                <w:color w:val="auto"/>
                <w:szCs w:val="21"/>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114" w:type="dxa"/>
          </w:tcPr>
          <w:p>
            <w:pPr>
              <w:jc w:val="center"/>
              <w:rPr>
                <w:color w:val="auto"/>
                <w:szCs w:val="21"/>
                <w:highlight w:val="none"/>
              </w:rPr>
            </w:pPr>
            <w:r>
              <w:rPr>
                <w:rFonts w:hint="eastAsia"/>
                <w:color w:val="auto"/>
                <w:szCs w:val="21"/>
                <w:highlight w:val="none"/>
              </w:rPr>
              <w:t>3</w:t>
            </w:r>
          </w:p>
        </w:tc>
        <w:tc>
          <w:tcPr>
            <w:tcW w:w="1485" w:type="dxa"/>
          </w:tcPr>
          <w:p>
            <w:pPr>
              <w:jc w:val="center"/>
              <w:rPr>
                <w:rFonts w:hint="default" w:eastAsia="宋体"/>
                <w:color w:val="auto"/>
                <w:szCs w:val="21"/>
                <w:highlight w:val="none"/>
                <w:lang w:val="en-US" w:eastAsia="zh-CN"/>
              </w:rPr>
            </w:pPr>
            <w:r>
              <w:rPr>
                <w:rFonts w:hint="eastAsia"/>
                <w:color w:val="auto"/>
                <w:szCs w:val="21"/>
                <w:highlight w:val="none"/>
                <w:lang w:val="en-US" w:eastAsia="zh-CN"/>
              </w:rPr>
              <w:t>技术负责人业绩</w:t>
            </w:r>
          </w:p>
        </w:tc>
        <w:tc>
          <w:tcPr>
            <w:tcW w:w="5000" w:type="dxa"/>
          </w:tcPr>
          <w:p>
            <w:pPr>
              <w:jc w:val="left"/>
              <w:rPr>
                <w:rFonts w:hint="default" w:eastAsia="宋体"/>
                <w:color w:val="auto"/>
                <w:szCs w:val="21"/>
                <w:highlight w:val="none"/>
                <w:lang w:val="en-US" w:eastAsia="zh-CN"/>
              </w:rPr>
            </w:pPr>
            <w:r>
              <w:rPr>
                <w:rFonts w:hint="eastAsia"/>
                <w:color w:val="auto"/>
              </w:rPr>
              <w:t>（</w:t>
            </w:r>
            <w:r>
              <w:rPr>
                <w:rFonts w:hint="eastAsia"/>
                <w:color w:val="auto"/>
                <w:lang w:val="en-US" w:eastAsia="zh-CN"/>
              </w:rPr>
              <w:t>1</w:t>
            </w:r>
            <w:r>
              <w:rPr>
                <w:rFonts w:hint="eastAsia"/>
                <w:color w:val="auto"/>
              </w:rPr>
              <w:t>）</w:t>
            </w:r>
            <w:r>
              <w:rPr>
                <w:rFonts w:hint="eastAsia"/>
                <w:color w:val="auto"/>
                <w:lang w:eastAsia="zh-CN"/>
              </w:rPr>
              <w:t>2020年1月1日</w:t>
            </w:r>
            <w:r>
              <w:rPr>
                <w:rFonts w:hint="eastAsia"/>
                <w:color w:val="auto"/>
              </w:rPr>
              <w:t>至今，具有</w:t>
            </w:r>
            <w:r>
              <w:rPr>
                <w:rFonts w:hint="eastAsia"/>
                <w:color w:val="auto"/>
                <w:lang w:eastAsia="zh-CN"/>
              </w:rPr>
              <w:t>300万</w:t>
            </w:r>
            <w:r>
              <w:rPr>
                <w:rFonts w:hint="eastAsia"/>
                <w:color w:val="auto"/>
              </w:rPr>
              <w:t>以上民航空管工程项目</w:t>
            </w:r>
            <w:r>
              <w:rPr>
                <w:color w:val="auto"/>
              </w:rPr>
              <w:t>的</w:t>
            </w:r>
            <w:r>
              <w:rPr>
                <w:rFonts w:hint="eastAsia"/>
                <w:color w:val="auto"/>
                <w:lang w:val="en-US" w:eastAsia="zh-CN"/>
              </w:rPr>
              <w:t>技术负责人</w:t>
            </w:r>
            <w:r>
              <w:rPr>
                <w:rFonts w:hint="eastAsia"/>
                <w:color w:val="auto"/>
              </w:rPr>
              <w:t>业绩得</w:t>
            </w:r>
            <w:r>
              <w:rPr>
                <w:rFonts w:hint="eastAsia"/>
                <w:color w:val="auto"/>
                <w:lang w:val="en-US" w:eastAsia="zh-CN"/>
              </w:rPr>
              <w:t>2</w:t>
            </w:r>
            <w:r>
              <w:rPr>
                <w:rFonts w:hint="eastAsia"/>
                <w:color w:val="auto"/>
              </w:rPr>
              <w:t>分，最多得</w:t>
            </w:r>
            <w:r>
              <w:rPr>
                <w:rFonts w:hint="eastAsia"/>
                <w:color w:val="auto"/>
                <w:lang w:val="en-US" w:eastAsia="zh-CN"/>
              </w:rPr>
              <w:t>4</w:t>
            </w:r>
            <w:r>
              <w:rPr>
                <w:rFonts w:hint="eastAsia"/>
                <w:color w:val="auto"/>
              </w:rPr>
              <w:t>分（</w:t>
            </w:r>
            <w:r>
              <w:rPr>
                <w:rFonts w:hint="eastAsia"/>
                <w:color w:val="auto"/>
                <w:lang w:val="en-US" w:eastAsia="zh-CN"/>
              </w:rPr>
              <w:t>以合同签订时间为准，</w:t>
            </w:r>
            <w:r>
              <w:rPr>
                <w:rFonts w:hint="eastAsia"/>
                <w:color w:val="auto"/>
              </w:rPr>
              <w:t>提供中标通知书或合同协议书复印件等业绩证明材料）。</w:t>
            </w:r>
          </w:p>
        </w:tc>
        <w:tc>
          <w:tcPr>
            <w:tcW w:w="1134" w:type="dxa"/>
          </w:tcPr>
          <w:p>
            <w:pPr>
              <w:jc w:val="center"/>
              <w:rPr>
                <w:rFonts w:hint="eastAsia" w:eastAsia="宋体"/>
                <w:color w:val="auto"/>
                <w:szCs w:val="21"/>
                <w:highlight w:val="none"/>
                <w:lang w:val="en-US" w:eastAsia="zh-CN"/>
              </w:rPr>
            </w:pPr>
            <w:r>
              <w:rPr>
                <w:color w:val="auto"/>
                <w:szCs w:val="21"/>
                <w:highlight w:val="none"/>
              </w:rPr>
              <w:t>0~</w:t>
            </w:r>
            <w:r>
              <w:rPr>
                <w:rFonts w:hint="eastAsia"/>
                <w:color w:val="auto"/>
                <w:szCs w:val="21"/>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114" w:type="dxa"/>
          </w:tcPr>
          <w:p>
            <w:pPr>
              <w:jc w:val="center"/>
              <w:rPr>
                <w:color w:val="auto"/>
                <w:szCs w:val="21"/>
                <w:highlight w:val="none"/>
              </w:rPr>
            </w:pPr>
          </w:p>
        </w:tc>
        <w:tc>
          <w:tcPr>
            <w:tcW w:w="1485" w:type="dxa"/>
          </w:tcPr>
          <w:p>
            <w:pPr>
              <w:jc w:val="center"/>
              <w:rPr>
                <w:color w:val="auto"/>
                <w:szCs w:val="21"/>
                <w:highlight w:val="none"/>
              </w:rPr>
            </w:pPr>
          </w:p>
        </w:tc>
        <w:tc>
          <w:tcPr>
            <w:tcW w:w="5000" w:type="dxa"/>
          </w:tcPr>
          <w:p>
            <w:pPr>
              <w:jc w:val="center"/>
              <w:rPr>
                <w:color w:val="auto"/>
                <w:szCs w:val="21"/>
                <w:highlight w:val="none"/>
              </w:rPr>
            </w:pPr>
            <w:r>
              <w:rPr>
                <w:rFonts w:hint="eastAsia"/>
                <w:color w:val="auto"/>
                <w:szCs w:val="21"/>
                <w:highlight w:val="none"/>
              </w:rPr>
              <w:t>合计</w:t>
            </w:r>
          </w:p>
        </w:tc>
        <w:tc>
          <w:tcPr>
            <w:tcW w:w="1134" w:type="dxa"/>
          </w:tcPr>
          <w:p>
            <w:pPr>
              <w:jc w:val="center"/>
              <w:rPr>
                <w:color w:val="auto"/>
                <w:szCs w:val="21"/>
                <w:highlight w:val="none"/>
              </w:rPr>
            </w:pPr>
            <w:r>
              <w:rPr>
                <w:rFonts w:hint="eastAsia"/>
                <w:color w:val="auto"/>
                <w:szCs w:val="21"/>
                <w:highlight w:val="none"/>
              </w:rPr>
              <w:t>25</w:t>
            </w:r>
          </w:p>
        </w:tc>
      </w:tr>
    </w:tbl>
    <w:p>
      <w:pPr>
        <w:rPr>
          <w:rFonts w:hint="eastAsia"/>
          <w:b/>
          <w:color w:val="auto"/>
          <w:highlight w:val="none"/>
        </w:rPr>
      </w:pPr>
    </w:p>
    <w:p>
      <w:pPr>
        <w:rPr>
          <w:rFonts w:hint="eastAsia"/>
          <w:b/>
          <w:color w:val="auto"/>
          <w:highlight w:val="none"/>
        </w:rPr>
      </w:pPr>
    </w:p>
    <w:p>
      <w:pPr>
        <w:rPr>
          <w:rFonts w:hint="eastAsia"/>
          <w:b/>
          <w:color w:val="auto"/>
          <w:highlight w:val="none"/>
        </w:rPr>
      </w:pPr>
    </w:p>
    <w:p>
      <w:pPr>
        <w:rPr>
          <w:rFonts w:hint="eastAsia"/>
          <w:b/>
          <w:color w:val="auto"/>
          <w:highlight w:val="none"/>
        </w:rPr>
      </w:pPr>
    </w:p>
    <w:p>
      <w:pPr>
        <w:rPr>
          <w:rFonts w:hint="eastAsia"/>
          <w:b/>
          <w:color w:val="auto"/>
          <w:highlight w:val="none"/>
        </w:rPr>
      </w:pPr>
    </w:p>
    <w:p>
      <w:pPr>
        <w:rPr>
          <w:b/>
          <w:color w:val="auto"/>
          <w:highlight w:val="none"/>
        </w:rPr>
      </w:pPr>
      <w:r>
        <w:rPr>
          <w:rFonts w:hint="eastAsia"/>
          <w:b/>
          <w:color w:val="auto"/>
          <w:highlight w:val="none"/>
        </w:rPr>
        <w:t>附表3：技术详细评审表（</w:t>
      </w:r>
      <w:r>
        <w:rPr>
          <w:rFonts w:hint="eastAsia"/>
          <w:b/>
          <w:color w:val="auto"/>
          <w:sz w:val="18"/>
          <w:szCs w:val="18"/>
          <w:highlight w:val="none"/>
        </w:rPr>
        <w:t>注：不需要</w:t>
      </w:r>
      <w:r>
        <w:rPr>
          <w:rFonts w:hint="eastAsia"/>
          <w:b/>
          <w:color w:val="auto"/>
          <w:sz w:val="18"/>
          <w:szCs w:val="18"/>
          <w:highlight w:val="none"/>
          <w:lang w:eastAsia="zh-CN"/>
        </w:rPr>
        <w:t>报价人</w:t>
      </w:r>
      <w:r>
        <w:rPr>
          <w:rFonts w:hint="eastAsia"/>
          <w:b/>
          <w:color w:val="auto"/>
          <w:sz w:val="18"/>
          <w:szCs w:val="18"/>
          <w:highlight w:val="none"/>
        </w:rPr>
        <w:t>填写</w:t>
      </w:r>
      <w:r>
        <w:rPr>
          <w:rFonts w:hint="eastAsia"/>
          <w:b/>
          <w:color w:val="auto"/>
          <w:highlight w:val="none"/>
        </w:rPr>
        <w:t>）</w:t>
      </w:r>
    </w:p>
    <w:p>
      <w:pPr>
        <w:spacing w:after="120"/>
        <w:jc w:val="center"/>
        <w:rPr>
          <w:b/>
          <w:color w:val="auto"/>
          <w:sz w:val="24"/>
          <w:highlight w:val="none"/>
        </w:rPr>
      </w:pPr>
    </w:p>
    <w:p>
      <w:pPr>
        <w:spacing w:after="120"/>
        <w:jc w:val="center"/>
        <w:rPr>
          <w:i/>
          <w:color w:val="auto"/>
          <w:sz w:val="24"/>
          <w:highlight w:val="none"/>
        </w:rPr>
      </w:pPr>
      <w:r>
        <w:rPr>
          <w:rFonts w:hint="eastAsia"/>
          <w:b/>
          <w:color w:val="auto"/>
          <w:sz w:val="24"/>
          <w:highlight w:val="none"/>
        </w:rPr>
        <w:t>技术详细评审表</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1140"/>
        <w:gridCol w:w="5929"/>
        <w:gridCol w:w="1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960" w:type="dxa"/>
          </w:tcPr>
          <w:p>
            <w:pPr>
              <w:jc w:val="center"/>
              <w:rPr>
                <w:color w:val="auto"/>
                <w:szCs w:val="21"/>
                <w:highlight w:val="none"/>
              </w:rPr>
            </w:pPr>
            <w:r>
              <w:rPr>
                <w:rFonts w:hint="eastAsia"/>
                <w:color w:val="auto"/>
                <w:szCs w:val="21"/>
                <w:highlight w:val="none"/>
              </w:rPr>
              <w:t>序号</w:t>
            </w:r>
          </w:p>
        </w:tc>
        <w:tc>
          <w:tcPr>
            <w:tcW w:w="1140" w:type="dxa"/>
          </w:tcPr>
          <w:p>
            <w:pPr>
              <w:jc w:val="center"/>
              <w:rPr>
                <w:color w:val="auto"/>
                <w:szCs w:val="21"/>
                <w:highlight w:val="none"/>
              </w:rPr>
            </w:pPr>
            <w:r>
              <w:rPr>
                <w:rFonts w:hint="eastAsia"/>
                <w:color w:val="auto"/>
                <w:szCs w:val="21"/>
                <w:highlight w:val="none"/>
              </w:rPr>
              <w:t>评审项目</w:t>
            </w:r>
          </w:p>
        </w:tc>
        <w:tc>
          <w:tcPr>
            <w:tcW w:w="5929" w:type="dxa"/>
          </w:tcPr>
          <w:p>
            <w:pPr>
              <w:jc w:val="center"/>
              <w:rPr>
                <w:color w:val="auto"/>
                <w:szCs w:val="21"/>
                <w:highlight w:val="none"/>
              </w:rPr>
            </w:pPr>
            <w:r>
              <w:rPr>
                <w:rFonts w:hint="eastAsia"/>
                <w:color w:val="auto"/>
                <w:szCs w:val="21"/>
                <w:highlight w:val="none"/>
              </w:rPr>
              <w:t>评议内容</w:t>
            </w:r>
          </w:p>
        </w:tc>
        <w:tc>
          <w:tcPr>
            <w:tcW w:w="1115" w:type="dxa"/>
          </w:tcPr>
          <w:p>
            <w:pPr>
              <w:jc w:val="center"/>
              <w:rPr>
                <w:color w:val="auto"/>
                <w:szCs w:val="21"/>
                <w:highlight w:val="none"/>
              </w:rPr>
            </w:pPr>
            <w:r>
              <w:rPr>
                <w:rFonts w:hint="eastAsia"/>
                <w:color w:val="auto"/>
                <w:szCs w:val="21"/>
                <w:highlight w:val="none"/>
              </w:rPr>
              <w:t>分配分数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960" w:type="dxa"/>
          </w:tcPr>
          <w:p>
            <w:pPr>
              <w:jc w:val="center"/>
              <w:rPr>
                <w:color w:val="auto"/>
                <w:szCs w:val="21"/>
                <w:highlight w:val="none"/>
              </w:rPr>
            </w:pPr>
            <w:r>
              <w:rPr>
                <w:color w:val="auto"/>
                <w:szCs w:val="21"/>
                <w:highlight w:val="none"/>
              </w:rPr>
              <w:t>1</w:t>
            </w:r>
          </w:p>
        </w:tc>
        <w:tc>
          <w:tcPr>
            <w:tcW w:w="1140" w:type="dxa"/>
          </w:tcPr>
          <w:p>
            <w:pPr>
              <w:jc w:val="center"/>
              <w:rPr>
                <w:color w:val="auto"/>
                <w:szCs w:val="21"/>
                <w:highlight w:val="none"/>
              </w:rPr>
            </w:pPr>
            <w:r>
              <w:t>内容完整性和编制水平</w:t>
            </w:r>
          </w:p>
        </w:tc>
        <w:tc>
          <w:tcPr>
            <w:tcW w:w="5929" w:type="dxa"/>
          </w:tcPr>
          <w:p>
            <w:pPr>
              <w:jc w:val="left"/>
            </w:pPr>
            <w:r>
              <w:rPr>
                <w:rFonts w:hint="eastAsia"/>
                <w:lang w:val="en-US" w:eastAsia="zh-CN"/>
              </w:rPr>
              <w:t>5</w:t>
            </w:r>
            <w:r>
              <w:rPr>
                <w:rFonts w:hint="eastAsia"/>
              </w:rPr>
              <w:t>分：施工组织设计及技术方案内容完整；总体编制水平高；工程概况表述清楚，符合实际情况；对工程特点、重点和难点的理解透彻，对策的针对性强、可行性好；季节性施工措施可行且经济合理；</w:t>
            </w:r>
          </w:p>
          <w:p>
            <w:pPr>
              <w:jc w:val="left"/>
            </w:pPr>
            <w:r>
              <w:rPr>
                <w:rFonts w:hint="eastAsia"/>
                <w:lang w:val="en-US" w:eastAsia="zh-CN"/>
              </w:rPr>
              <w:t>3-4</w:t>
            </w:r>
            <w:r>
              <w:rPr>
                <w:rFonts w:hint="eastAsia"/>
              </w:rPr>
              <w:t>分：施工组织设计及技术方案内容较完整；总体编制水平较高；工程概况表述较清楚，较符合实际情况；对工程特点、重点和难点的理解较透彻，对策的针对性较强、可行性较好；季节性施工措施较可行、较经济合理；</w:t>
            </w:r>
          </w:p>
          <w:p>
            <w:pPr>
              <w:jc w:val="left"/>
            </w:pPr>
            <w:r>
              <w:rPr>
                <w:rFonts w:hint="eastAsia"/>
                <w:lang w:val="en-US" w:eastAsia="zh-CN"/>
              </w:rPr>
              <w:t>1-2</w:t>
            </w:r>
            <w:r>
              <w:rPr>
                <w:rFonts w:hint="eastAsia"/>
              </w:rPr>
              <w:t>分：施工组织设计及技术方案内容基本完整；总体编制水平一般；工程概况表述基本清楚，基本符合实际情况；对工程特点、重点和难点的理解一般，对策的针对性和可行性也一般；季节性施工措施基本可行、不太经济合理；</w:t>
            </w:r>
            <w:r>
              <w:t xml:space="preserve"> </w:t>
            </w:r>
          </w:p>
          <w:p>
            <w:pPr>
              <w:jc w:val="left"/>
              <w:rPr>
                <w:color w:val="auto"/>
                <w:szCs w:val="21"/>
                <w:highlight w:val="none"/>
              </w:rPr>
            </w:pPr>
            <w:r>
              <w:rPr>
                <w:rFonts w:hint="eastAsia"/>
              </w:rPr>
              <w:t>0分：不满足上述条件者。</w:t>
            </w:r>
          </w:p>
        </w:tc>
        <w:tc>
          <w:tcPr>
            <w:tcW w:w="1115" w:type="dxa"/>
          </w:tcPr>
          <w:p>
            <w:pPr>
              <w:jc w:val="center"/>
              <w:rPr>
                <w:rFonts w:hint="eastAsia" w:eastAsia="宋体"/>
                <w:color w:val="auto"/>
                <w:szCs w:val="21"/>
                <w:highlight w:val="none"/>
                <w:lang w:eastAsia="zh-CN"/>
              </w:rPr>
            </w:pPr>
            <w:r>
              <w:rPr>
                <w:color w:val="auto"/>
                <w:szCs w:val="21"/>
                <w:highlight w:val="none"/>
              </w:rPr>
              <w:t>0~</w:t>
            </w:r>
            <w:r>
              <w:rPr>
                <w:rFonts w:hint="eastAsia"/>
                <w:color w:val="auto"/>
                <w:szCs w:val="21"/>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960" w:type="dxa"/>
          </w:tcPr>
          <w:p>
            <w:pPr>
              <w:jc w:val="center"/>
              <w:rPr>
                <w:color w:val="auto"/>
                <w:szCs w:val="21"/>
                <w:highlight w:val="none"/>
              </w:rPr>
            </w:pPr>
            <w:r>
              <w:rPr>
                <w:color w:val="auto"/>
                <w:szCs w:val="21"/>
                <w:highlight w:val="none"/>
              </w:rPr>
              <w:t>2</w:t>
            </w:r>
          </w:p>
        </w:tc>
        <w:tc>
          <w:tcPr>
            <w:tcW w:w="1140" w:type="dxa"/>
          </w:tcPr>
          <w:p>
            <w:pPr>
              <w:jc w:val="center"/>
              <w:rPr>
                <w:color w:val="auto"/>
                <w:szCs w:val="21"/>
                <w:highlight w:val="none"/>
              </w:rPr>
            </w:pPr>
            <w:r>
              <w:rPr>
                <w:rFonts w:hint="eastAsia"/>
              </w:rPr>
              <w:t>不停航施工及不间断运行</w:t>
            </w:r>
            <w:r>
              <w:t>方案与技术措施</w:t>
            </w:r>
          </w:p>
        </w:tc>
        <w:tc>
          <w:tcPr>
            <w:tcW w:w="5929" w:type="dxa"/>
            <w:vAlign w:val="center"/>
          </w:tcPr>
          <w:p>
            <w:pPr>
              <w:jc w:val="left"/>
            </w:pPr>
            <w:r>
              <w:rPr>
                <w:rFonts w:hint="eastAsia"/>
              </w:rPr>
              <w:t>5分：不停航施工及不间断运行方案可行、可靠、先进，针对性强，技术保证措施具体、成熟；施工平面布置科学合理；</w:t>
            </w:r>
          </w:p>
          <w:p>
            <w:pPr>
              <w:jc w:val="left"/>
            </w:pPr>
            <w:r>
              <w:rPr>
                <w:rFonts w:hint="eastAsia"/>
              </w:rPr>
              <w:t>3-4分：不停航施工及不间断运行方案较可行、较可靠、针对性较强，技术保证措施较具体；施工平面布置合理；</w:t>
            </w:r>
          </w:p>
          <w:p>
            <w:pPr>
              <w:jc w:val="left"/>
            </w:pPr>
            <w:r>
              <w:rPr>
                <w:rFonts w:hint="eastAsia"/>
              </w:rPr>
              <w:t>1-2分：不停航施工及不间断运行方案基本可行、基本可靠，针对性一般，技术保证措施基本具体；施工平面布置基本可行；</w:t>
            </w:r>
            <w:r>
              <w:t xml:space="preserve"> </w:t>
            </w:r>
          </w:p>
          <w:p>
            <w:pPr>
              <w:jc w:val="left"/>
              <w:rPr>
                <w:color w:val="auto"/>
                <w:szCs w:val="21"/>
                <w:highlight w:val="none"/>
              </w:rPr>
            </w:pPr>
            <w:r>
              <w:rPr>
                <w:rFonts w:hint="eastAsia"/>
              </w:rPr>
              <w:t>0分：不满足上述条件者。</w:t>
            </w:r>
          </w:p>
        </w:tc>
        <w:tc>
          <w:tcPr>
            <w:tcW w:w="1115" w:type="dxa"/>
          </w:tcPr>
          <w:p>
            <w:pPr>
              <w:jc w:val="center"/>
              <w:rPr>
                <w:rFonts w:hint="eastAsia" w:eastAsia="宋体"/>
                <w:color w:val="auto"/>
                <w:szCs w:val="21"/>
                <w:highlight w:val="none"/>
                <w:lang w:eastAsia="zh-CN"/>
              </w:rPr>
            </w:pPr>
            <w:r>
              <w:rPr>
                <w:color w:val="auto"/>
                <w:szCs w:val="21"/>
                <w:highlight w:val="none"/>
              </w:rPr>
              <w:t>0~</w:t>
            </w:r>
            <w:r>
              <w:rPr>
                <w:rFonts w:hint="eastAsia"/>
                <w:color w:val="auto"/>
                <w:szCs w:val="21"/>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960" w:type="dxa"/>
          </w:tcPr>
          <w:p>
            <w:pPr>
              <w:jc w:val="center"/>
              <w:rPr>
                <w:rFonts w:hint="eastAsia" w:eastAsia="宋体"/>
                <w:color w:val="auto"/>
                <w:szCs w:val="21"/>
                <w:highlight w:val="none"/>
                <w:lang w:eastAsia="zh-CN"/>
              </w:rPr>
            </w:pPr>
            <w:r>
              <w:rPr>
                <w:rFonts w:hint="eastAsia"/>
                <w:color w:val="auto"/>
                <w:szCs w:val="21"/>
                <w:highlight w:val="none"/>
                <w:lang w:val="en-US" w:eastAsia="zh-CN"/>
              </w:rPr>
              <w:t>3</w:t>
            </w:r>
          </w:p>
        </w:tc>
        <w:tc>
          <w:tcPr>
            <w:tcW w:w="1140" w:type="dxa"/>
            <w:vAlign w:val="center"/>
          </w:tcPr>
          <w:p>
            <w:pPr>
              <w:jc w:val="center"/>
              <w:rPr>
                <w:color w:val="auto"/>
                <w:szCs w:val="21"/>
                <w:highlight w:val="none"/>
              </w:rPr>
            </w:pPr>
            <w:r>
              <w:t>质量管理体系与措施</w:t>
            </w:r>
          </w:p>
        </w:tc>
        <w:tc>
          <w:tcPr>
            <w:tcW w:w="5929" w:type="dxa"/>
            <w:vAlign w:val="center"/>
          </w:tcPr>
          <w:p>
            <w:pPr>
              <w:jc w:val="left"/>
            </w:pPr>
            <w:r>
              <w:rPr>
                <w:rFonts w:hint="eastAsia"/>
              </w:rPr>
              <w:t>5分：工程质量的检测手段与保证措施明确、具体、先进、各项措施落实可行，针对性强，有健全的材料检测手段；</w:t>
            </w:r>
          </w:p>
          <w:p>
            <w:pPr>
              <w:jc w:val="left"/>
            </w:pPr>
            <w:r>
              <w:rPr>
                <w:rFonts w:hint="eastAsia"/>
              </w:rPr>
              <w:t>3-4分：工程质量检测手段与保证措施较明确、较具体、较先进、各项措施较落实，针对性较强，有较健全的材料检测手段；</w:t>
            </w:r>
          </w:p>
          <w:p>
            <w:pPr>
              <w:jc w:val="left"/>
            </w:pPr>
            <w:r>
              <w:rPr>
                <w:rFonts w:hint="eastAsia"/>
              </w:rPr>
              <w:t>1-2分：工程质量检测手段与保证措施一般、但对各措施有认识，针对性一般化，材料的检测手段一般；</w:t>
            </w:r>
          </w:p>
          <w:p>
            <w:pPr>
              <w:jc w:val="left"/>
              <w:rPr>
                <w:color w:val="auto"/>
                <w:szCs w:val="21"/>
                <w:highlight w:val="none"/>
              </w:rPr>
            </w:pPr>
            <w:r>
              <w:rPr>
                <w:rFonts w:hint="eastAsia"/>
              </w:rPr>
              <w:t>0分：不满足上述条件者。</w:t>
            </w:r>
          </w:p>
        </w:tc>
        <w:tc>
          <w:tcPr>
            <w:tcW w:w="1115" w:type="dxa"/>
          </w:tcPr>
          <w:p>
            <w:pPr>
              <w:jc w:val="center"/>
              <w:rPr>
                <w:rFonts w:hint="eastAsia" w:eastAsia="宋体"/>
                <w:color w:val="auto"/>
                <w:szCs w:val="21"/>
                <w:highlight w:val="none"/>
                <w:lang w:eastAsia="zh-CN"/>
              </w:rPr>
            </w:pPr>
            <w:r>
              <w:rPr>
                <w:color w:val="auto"/>
                <w:szCs w:val="21"/>
                <w:highlight w:val="none"/>
              </w:rPr>
              <w:t>0~</w:t>
            </w:r>
            <w:r>
              <w:rPr>
                <w:rFonts w:hint="eastAsia"/>
                <w:color w:val="auto"/>
                <w:szCs w:val="21"/>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960" w:type="dxa"/>
          </w:tcPr>
          <w:p>
            <w:pPr>
              <w:jc w:val="center"/>
              <w:rPr>
                <w:rFonts w:hint="eastAsia" w:eastAsia="宋体"/>
                <w:color w:val="auto"/>
                <w:szCs w:val="21"/>
                <w:highlight w:val="none"/>
                <w:lang w:eastAsia="zh-CN"/>
              </w:rPr>
            </w:pPr>
            <w:r>
              <w:rPr>
                <w:rFonts w:hint="eastAsia"/>
                <w:color w:val="auto"/>
                <w:szCs w:val="21"/>
                <w:highlight w:val="none"/>
                <w:lang w:val="en-US" w:eastAsia="zh-CN"/>
              </w:rPr>
              <w:t>4</w:t>
            </w:r>
          </w:p>
        </w:tc>
        <w:tc>
          <w:tcPr>
            <w:tcW w:w="1140" w:type="dxa"/>
            <w:vAlign w:val="center"/>
          </w:tcPr>
          <w:p>
            <w:pPr>
              <w:jc w:val="center"/>
              <w:rPr>
                <w:color w:val="auto"/>
                <w:szCs w:val="21"/>
                <w:highlight w:val="none"/>
              </w:rPr>
            </w:pPr>
            <w:r>
              <w:t>安全管理体系与措施</w:t>
            </w:r>
          </w:p>
        </w:tc>
        <w:tc>
          <w:tcPr>
            <w:tcW w:w="5929" w:type="dxa"/>
            <w:vAlign w:val="center"/>
          </w:tcPr>
          <w:p>
            <w:pPr>
              <w:jc w:val="left"/>
            </w:pPr>
            <w:r>
              <w:rPr>
                <w:rFonts w:hint="eastAsia"/>
              </w:rPr>
              <w:t>5分：有健全的安全施工管理体系，各项保证措施明确、具体、可行，特别是在典型位置的安全措施先进可靠；</w:t>
            </w:r>
          </w:p>
          <w:p>
            <w:pPr>
              <w:jc w:val="left"/>
            </w:pPr>
            <w:r>
              <w:rPr>
                <w:rFonts w:hint="eastAsia"/>
              </w:rPr>
              <w:t>3-4分：有较健全的安全施工管理体系，各项保证措施较明确、较具体、较可行、较落实，在典型位置的安全措施较先进可靠；</w:t>
            </w:r>
          </w:p>
          <w:p>
            <w:pPr>
              <w:jc w:val="left"/>
            </w:pPr>
            <w:r>
              <w:rPr>
                <w:rFonts w:hint="eastAsia"/>
              </w:rPr>
              <w:t>1-2分：安全施工管理体系和各项保证措施都一般化，在典型位置的安全措施也一般化；</w:t>
            </w:r>
          </w:p>
          <w:p>
            <w:pPr>
              <w:jc w:val="left"/>
              <w:rPr>
                <w:color w:val="auto"/>
                <w:szCs w:val="21"/>
                <w:highlight w:val="none"/>
              </w:rPr>
            </w:pPr>
            <w:r>
              <w:rPr>
                <w:rFonts w:hint="eastAsia"/>
              </w:rPr>
              <w:t>0分：不满足上述条件者</w:t>
            </w:r>
          </w:p>
        </w:tc>
        <w:tc>
          <w:tcPr>
            <w:tcW w:w="1115" w:type="dxa"/>
          </w:tcPr>
          <w:p>
            <w:pPr>
              <w:jc w:val="center"/>
              <w:rPr>
                <w:rFonts w:hint="eastAsia" w:eastAsia="宋体"/>
                <w:color w:val="auto"/>
                <w:szCs w:val="21"/>
                <w:highlight w:val="none"/>
                <w:lang w:eastAsia="zh-CN"/>
              </w:rPr>
            </w:pPr>
            <w:r>
              <w:rPr>
                <w:color w:val="auto"/>
                <w:szCs w:val="21"/>
                <w:highlight w:val="none"/>
              </w:rPr>
              <w:t>0~</w:t>
            </w:r>
            <w:r>
              <w:rPr>
                <w:rFonts w:hint="eastAsia"/>
                <w:color w:val="auto"/>
                <w:szCs w:val="21"/>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960" w:type="dxa"/>
          </w:tcPr>
          <w:p>
            <w:pPr>
              <w:jc w:val="center"/>
              <w:rPr>
                <w:rFonts w:hint="eastAsia" w:eastAsia="宋体"/>
                <w:color w:val="auto"/>
                <w:szCs w:val="21"/>
                <w:highlight w:val="none"/>
                <w:lang w:eastAsia="zh-CN"/>
              </w:rPr>
            </w:pPr>
            <w:r>
              <w:rPr>
                <w:rFonts w:hint="eastAsia"/>
                <w:color w:val="auto"/>
                <w:szCs w:val="21"/>
                <w:highlight w:val="none"/>
                <w:lang w:val="en-US" w:eastAsia="zh-CN"/>
              </w:rPr>
              <w:t>5</w:t>
            </w:r>
          </w:p>
        </w:tc>
        <w:tc>
          <w:tcPr>
            <w:tcW w:w="1140" w:type="dxa"/>
            <w:vAlign w:val="center"/>
          </w:tcPr>
          <w:p>
            <w:pPr>
              <w:jc w:val="center"/>
              <w:rPr>
                <w:color w:val="auto"/>
                <w:szCs w:val="21"/>
                <w:highlight w:val="none"/>
              </w:rPr>
            </w:pPr>
            <w:r>
              <w:t>环境保护管理体系与</w:t>
            </w:r>
            <w:r>
              <w:rPr>
                <w:rFonts w:hint="eastAsia"/>
              </w:rPr>
              <w:t>措施</w:t>
            </w:r>
          </w:p>
        </w:tc>
        <w:tc>
          <w:tcPr>
            <w:tcW w:w="5929" w:type="dxa"/>
            <w:vAlign w:val="center"/>
          </w:tcPr>
          <w:p>
            <w:pPr>
              <w:jc w:val="left"/>
            </w:pPr>
            <w:r>
              <w:rPr>
                <w:rFonts w:hint="eastAsia"/>
              </w:rPr>
              <w:t>5分：有健全的</w:t>
            </w:r>
            <w:r>
              <w:t>环境保护</w:t>
            </w:r>
            <w:r>
              <w:rPr>
                <w:rFonts w:hint="eastAsia"/>
              </w:rPr>
              <w:t>管理体系，各项保证措施明确、具体、可行，特别是对典型的环境保护问题措施先进可靠；</w:t>
            </w:r>
          </w:p>
          <w:p>
            <w:pPr>
              <w:jc w:val="left"/>
            </w:pPr>
            <w:r>
              <w:rPr>
                <w:rFonts w:hint="eastAsia"/>
              </w:rPr>
              <w:t>3-4分：有较健全的</w:t>
            </w:r>
            <w:r>
              <w:t>环境保护</w:t>
            </w:r>
            <w:r>
              <w:rPr>
                <w:rFonts w:hint="eastAsia"/>
              </w:rPr>
              <w:t>管理体系，各项保证措施较明确、较具体、较可行，对典型的环境保护问题措施较先进可靠；</w:t>
            </w:r>
          </w:p>
          <w:p>
            <w:pPr>
              <w:jc w:val="left"/>
            </w:pPr>
            <w:r>
              <w:rPr>
                <w:rFonts w:hint="eastAsia"/>
              </w:rPr>
              <w:t>1-2分：</w:t>
            </w:r>
            <w:r>
              <w:t>环境保护管理体系</w:t>
            </w:r>
            <w:r>
              <w:rPr>
                <w:rFonts w:hint="eastAsia"/>
              </w:rPr>
              <w:t>和各项保证措施一般化，对典型的环境保护问题措施一般化；</w:t>
            </w:r>
          </w:p>
          <w:p>
            <w:pPr>
              <w:jc w:val="left"/>
              <w:rPr>
                <w:color w:val="auto"/>
                <w:szCs w:val="21"/>
                <w:highlight w:val="none"/>
              </w:rPr>
            </w:pPr>
            <w:r>
              <w:rPr>
                <w:rFonts w:hint="eastAsia"/>
              </w:rPr>
              <w:t>0分：不满足上述条件者。</w:t>
            </w:r>
          </w:p>
        </w:tc>
        <w:tc>
          <w:tcPr>
            <w:tcW w:w="1115" w:type="dxa"/>
          </w:tcPr>
          <w:p>
            <w:pPr>
              <w:jc w:val="center"/>
              <w:rPr>
                <w:rFonts w:hint="eastAsia" w:eastAsia="宋体"/>
                <w:color w:val="auto"/>
                <w:szCs w:val="21"/>
                <w:highlight w:val="none"/>
                <w:lang w:eastAsia="zh-CN"/>
              </w:rPr>
            </w:pPr>
            <w:r>
              <w:rPr>
                <w:color w:val="auto"/>
                <w:szCs w:val="21"/>
                <w:highlight w:val="none"/>
              </w:rPr>
              <w:t>0~</w:t>
            </w:r>
            <w:r>
              <w:rPr>
                <w:rFonts w:hint="eastAsia"/>
                <w:color w:val="auto"/>
                <w:szCs w:val="21"/>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960" w:type="dxa"/>
          </w:tcPr>
          <w:p>
            <w:pPr>
              <w:jc w:val="center"/>
              <w:rPr>
                <w:rFonts w:hint="eastAsia" w:eastAsia="宋体"/>
                <w:color w:val="auto"/>
                <w:szCs w:val="21"/>
                <w:highlight w:val="none"/>
                <w:lang w:eastAsia="zh-CN"/>
              </w:rPr>
            </w:pPr>
            <w:r>
              <w:rPr>
                <w:rFonts w:hint="eastAsia"/>
                <w:color w:val="auto"/>
                <w:szCs w:val="21"/>
                <w:highlight w:val="none"/>
                <w:lang w:val="en-US" w:eastAsia="zh-CN"/>
              </w:rPr>
              <w:t>6</w:t>
            </w:r>
          </w:p>
        </w:tc>
        <w:tc>
          <w:tcPr>
            <w:tcW w:w="1140" w:type="dxa"/>
            <w:vAlign w:val="center"/>
          </w:tcPr>
          <w:p>
            <w:pPr>
              <w:jc w:val="center"/>
              <w:rPr>
                <w:color w:val="auto"/>
                <w:szCs w:val="21"/>
                <w:highlight w:val="none"/>
              </w:rPr>
            </w:pPr>
            <w:r>
              <w:t>工期保证体系及保证</w:t>
            </w:r>
            <w:r>
              <w:rPr>
                <w:rFonts w:hint="eastAsia"/>
              </w:rPr>
              <w:t>措施</w:t>
            </w:r>
          </w:p>
        </w:tc>
        <w:tc>
          <w:tcPr>
            <w:tcW w:w="5929" w:type="dxa"/>
            <w:vAlign w:val="center"/>
          </w:tcPr>
          <w:p>
            <w:pPr>
              <w:jc w:val="left"/>
            </w:pPr>
            <w:r>
              <w:rPr>
                <w:rFonts w:hint="eastAsia"/>
              </w:rPr>
              <w:t>5分：施工总进度计划逻辑性强、可行、合理，保证措施明确具体；针对各节点工期均能承诺及优化；</w:t>
            </w:r>
          </w:p>
          <w:p>
            <w:pPr>
              <w:jc w:val="left"/>
            </w:pPr>
            <w:r>
              <w:rPr>
                <w:rFonts w:hint="eastAsia"/>
              </w:rPr>
              <w:t>3-4分：施工总进度计划逻辑性较强、可行、较合理，有保证措施、但不具体，但未达到5分的标准；</w:t>
            </w:r>
          </w:p>
          <w:p>
            <w:pPr>
              <w:jc w:val="left"/>
            </w:pPr>
            <w:r>
              <w:rPr>
                <w:rFonts w:hint="eastAsia"/>
              </w:rPr>
              <w:t>1-2分：施工总进度计划逻辑性一般、较可行、较合理，但保证措施较差，但未达到3-4分的标准；</w:t>
            </w:r>
          </w:p>
          <w:p>
            <w:pPr>
              <w:jc w:val="left"/>
              <w:rPr>
                <w:color w:val="auto"/>
                <w:szCs w:val="21"/>
                <w:highlight w:val="none"/>
              </w:rPr>
            </w:pPr>
            <w:r>
              <w:rPr>
                <w:rFonts w:hint="eastAsia"/>
              </w:rPr>
              <w:t>0分：不满足上述条件者。</w:t>
            </w:r>
          </w:p>
        </w:tc>
        <w:tc>
          <w:tcPr>
            <w:tcW w:w="1115" w:type="dxa"/>
          </w:tcPr>
          <w:p>
            <w:pPr>
              <w:jc w:val="center"/>
              <w:rPr>
                <w:color w:val="auto"/>
                <w:szCs w:val="21"/>
                <w:highlight w:val="none"/>
              </w:rPr>
            </w:pPr>
            <w:r>
              <w:rPr>
                <w:color w:val="auto"/>
                <w:szCs w:val="21"/>
                <w:highlight w:val="none"/>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960" w:type="dxa"/>
          </w:tcPr>
          <w:p>
            <w:pPr>
              <w:jc w:val="center"/>
              <w:rPr>
                <w:rFonts w:hint="default"/>
                <w:color w:val="auto"/>
                <w:szCs w:val="21"/>
                <w:highlight w:val="none"/>
                <w:lang w:val="en-US" w:eastAsia="zh-CN"/>
              </w:rPr>
            </w:pPr>
            <w:r>
              <w:rPr>
                <w:rFonts w:hint="eastAsia"/>
                <w:color w:val="auto"/>
                <w:szCs w:val="21"/>
                <w:highlight w:val="none"/>
                <w:lang w:val="en-US" w:eastAsia="zh-CN"/>
              </w:rPr>
              <w:t>7</w:t>
            </w:r>
          </w:p>
        </w:tc>
        <w:tc>
          <w:tcPr>
            <w:tcW w:w="1140" w:type="dxa"/>
            <w:vAlign w:val="center"/>
          </w:tcPr>
          <w:p>
            <w:pPr>
              <w:jc w:val="center"/>
            </w:pPr>
            <w:r>
              <w:rPr>
                <w:rFonts w:hint="eastAsia"/>
              </w:rPr>
              <w:t>资源配置计划（劳动力投入计划）</w:t>
            </w:r>
          </w:p>
        </w:tc>
        <w:tc>
          <w:tcPr>
            <w:tcW w:w="5929" w:type="dxa"/>
            <w:vAlign w:val="center"/>
          </w:tcPr>
          <w:p>
            <w:pPr>
              <w:jc w:val="left"/>
            </w:pPr>
            <w:r>
              <w:rPr>
                <w:rFonts w:hint="eastAsia"/>
              </w:rPr>
              <w:t>5分：劳动力投入保证措施可行、具体，各工种人员安排合理；</w:t>
            </w:r>
          </w:p>
          <w:p>
            <w:pPr>
              <w:jc w:val="left"/>
            </w:pPr>
            <w:r>
              <w:rPr>
                <w:rFonts w:hint="eastAsia"/>
              </w:rPr>
              <w:t>3-4分：劳动力投入保证措施较可行、具体，各工种人员安排较合理，但未达到5分的标准；</w:t>
            </w:r>
          </w:p>
          <w:p>
            <w:pPr>
              <w:jc w:val="left"/>
            </w:pPr>
            <w:r>
              <w:rPr>
                <w:rFonts w:hint="eastAsia"/>
              </w:rPr>
              <w:t>1-2分：劳动力投入保证措施较可行、但不具体，各工种人员安排一般，但未达到3-4分的标准；</w:t>
            </w:r>
          </w:p>
          <w:p>
            <w:pPr>
              <w:jc w:val="left"/>
            </w:pPr>
            <w:r>
              <w:rPr>
                <w:rFonts w:hint="eastAsia"/>
              </w:rPr>
              <w:t>0分：不满足上述条件者。</w:t>
            </w:r>
          </w:p>
          <w:p>
            <w:pPr>
              <w:jc w:val="left"/>
              <w:rPr>
                <w:rFonts w:hint="eastAsia"/>
                <w:color w:val="auto"/>
                <w:szCs w:val="21"/>
                <w:highlight w:val="none"/>
              </w:rPr>
            </w:pPr>
            <w:r>
              <w:rPr>
                <w:rFonts w:hint="eastAsia"/>
              </w:rPr>
              <w:t>注:需在劳动力投入计划中明确劳动力高峰期的起始点和时长。</w:t>
            </w:r>
          </w:p>
        </w:tc>
        <w:tc>
          <w:tcPr>
            <w:tcW w:w="1115" w:type="dxa"/>
          </w:tcPr>
          <w:p>
            <w:pPr>
              <w:jc w:val="center"/>
              <w:rPr>
                <w:rFonts w:hint="default" w:eastAsia="宋体"/>
                <w:color w:val="auto"/>
                <w:szCs w:val="21"/>
                <w:highlight w:val="none"/>
                <w:lang w:val="en-US" w:eastAsia="zh-CN"/>
              </w:rPr>
            </w:pPr>
            <w:r>
              <w:rPr>
                <w:rFonts w:hint="eastAsia"/>
                <w:color w:val="auto"/>
                <w:szCs w:val="21"/>
                <w:highlight w:val="none"/>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960" w:type="dxa"/>
          </w:tcPr>
          <w:p>
            <w:pPr>
              <w:jc w:val="center"/>
              <w:rPr>
                <w:color w:val="auto"/>
                <w:szCs w:val="21"/>
                <w:highlight w:val="none"/>
              </w:rPr>
            </w:pPr>
          </w:p>
        </w:tc>
        <w:tc>
          <w:tcPr>
            <w:tcW w:w="1140" w:type="dxa"/>
          </w:tcPr>
          <w:p>
            <w:pPr>
              <w:jc w:val="center"/>
              <w:rPr>
                <w:color w:val="auto"/>
                <w:szCs w:val="21"/>
                <w:highlight w:val="none"/>
              </w:rPr>
            </w:pPr>
          </w:p>
        </w:tc>
        <w:tc>
          <w:tcPr>
            <w:tcW w:w="5929" w:type="dxa"/>
          </w:tcPr>
          <w:p>
            <w:pPr>
              <w:jc w:val="center"/>
              <w:rPr>
                <w:color w:val="auto"/>
                <w:szCs w:val="21"/>
                <w:highlight w:val="none"/>
              </w:rPr>
            </w:pPr>
            <w:r>
              <w:rPr>
                <w:rFonts w:hint="eastAsia"/>
                <w:color w:val="auto"/>
                <w:szCs w:val="21"/>
                <w:highlight w:val="none"/>
              </w:rPr>
              <w:t>合计</w:t>
            </w:r>
          </w:p>
        </w:tc>
        <w:tc>
          <w:tcPr>
            <w:tcW w:w="1115" w:type="dxa"/>
          </w:tcPr>
          <w:p>
            <w:pPr>
              <w:jc w:val="center"/>
              <w:rPr>
                <w:rFonts w:hint="default" w:eastAsia="宋体"/>
                <w:color w:val="auto"/>
                <w:szCs w:val="21"/>
                <w:highlight w:val="none"/>
                <w:lang w:val="en-US" w:eastAsia="zh-CN"/>
              </w:rPr>
            </w:pPr>
            <w:r>
              <w:rPr>
                <w:rFonts w:hint="eastAsia"/>
                <w:color w:val="auto"/>
                <w:szCs w:val="21"/>
                <w:highlight w:val="none"/>
                <w:lang w:val="en-US" w:eastAsia="zh-CN"/>
              </w:rPr>
              <w:t>35</w:t>
            </w:r>
          </w:p>
        </w:tc>
      </w:tr>
    </w:tbl>
    <w:p>
      <w:pPr>
        <w:spacing w:line="360" w:lineRule="auto"/>
        <w:rPr>
          <w:rFonts w:ascii="宋体" w:hAnsi="宋体"/>
          <w:color w:val="auto"/>
          <w:szCs w:val="21"/>
          <w:highlight w:val="none"/>
        </w:rPr>
        <w:sectPr>
          <w:headerReference r:id="rId9" w:type="default"/>
          <w:footerReference r:id="rId10" w:type="default"/>
          <w:pgSz w:w="11907" w:h="16840"/>
          <w:pgMar w:top="1267" w:right="1197" w:bottom="1384" w:left="1559" w:header="851" w:footer="962" w:gutter="0"/>
          <w:cols w:space="720" w:num="1"/>
          <w:docGrid w:linePitch="462" w:charSpace="0"/>
        </w:sect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480" w:lineRule="exact"/>
        <w:jc w:val="center"/>
        <w:outlineLvl w:val="0"/>
        <w:rPr>
          <w:rFonts w:eastAsia="黑体"/>
          <w:b/>
          <w:color w:val="auto"/>
          <w:sz w:val="44"/>
          <w:highlight w:val="none"/>
        </w:rPr>
      </w:pPr>
      <w:r>
        <w:rPr>
          <w:rFonts w:hint="eastAsia" w:eastAsia="黑体"/>
          <w:b/>
          <w:color w:val="auto"/>
          <w:sz w:val="44"/>
          <w:highlight w:val="none"/>
        </w:rPr>
        <w:t>第五部分  合同书</w:t>
      </w:r>
    </w:p>
    <w:p>
      <w:pPr>
        <w:spacing w:line="360" w:lineRule="auto"/>
        <w:rPr>
          <w:rFonts w:ascii="宋体" w:hAnsi="宋体"/>
          <w:color w:val="auto"/>
          <w:szCs w:val="21"/>
          <w:highlight w:val="none"/>
        </w:rPr>
      </w:pPr>
    </w:p>
    <w:p>
      <w:pPr>
        <w:spacing w:line="360" w:lineRule="auto"/>
        <w:rPr>
          <w:rFonts w:ascii="华文中宋" w:hAnsi="华文中宋" w:eastAsia="华文中宋"/>
          <w:color w:val="auto"/>
          <w:highlight w:val="none"/>
        </w:rPr>
      </w:pPr>
      <w:r>
        <w:rPr>
          <w:color w:val="auto"/>
          <w:highlight w:val="none"/>
        </w:rPr>
        <w:br w:type="page"/>
      </w:r>
    </w:p>
    <w:p>
      <w:pPr>
        <w:spacing w:line="360" w:lineRule="auto"/>
        <w:rPr>
          <w:rFonts w:ascii="华文中宋" w:hAnsi="华文中宋" w:eastAsia="华文中宋"/>
          <w:color w:val="auto"/>
          <w:highlight w:val="none"/>
        </w:rPr>
      </w:pPr>
    </w:p>
    <w:p>
      <w:pPr>
        <w:spacing w:line="360" w:lineRule="auto"/>
        <w:rPr>
          <w:rFonts w:ascii="华文中宋" w:hAnsi="华文中宋" w:eastAsia="华文中宋"/>
          <w:color w:val="auto"/>
          <w:highlight w:val="none"/>
        </w:rPr>
      </w:pPr>
    </w:p>
    <w:p>
      <w:pPr>
        <w:spacing w:line="360" w:lineRule="auto"/>
        <w:rPr>
          <w:rFonts w:ascii="华文中宋" w:hAnsi="华文中宋" w:eastAsia="华文中宋"/>
          <w:color w:val="auto"/>
          <w:highlight w:val="none"/>
        </w:rPr>
      </w:pPr>
    </w:p>
    <w:p>
      <w:pPr>
        <w:spacing w:line="360" w:lineRule="auto"/>
        <w:rPr>
          <w:rFonts w:ascii="华文中宋" w:hAnsi="华文中宋" w:eastAsia="华文中宋"/>
          <w:color w:val="auto"/>
          <w:highlight w:val="none"/>
        </w:rPr>
      </w:pPr>
    </w:p>
    <w:p>
      <w:pPr>
        <w:pStyle w:val="2"/>
      </w:pPr>
    </w:p>
    <w:p>
      <w:pPr>
        <w:tabs>
          <w:tab w:val="left" w:pos="8600"/>
        </w:tabs>
        <w:autoSpaceDE w:val="0"/>
        <w:autoSpaceDN w:val="0"/>
        <w:adjustRightInd w:val="0"/>
        <w:spacing w:line="360" w:lineRule="auto"/>
        <w:ind w:left="4556"/>
        <w:jc w:val="left"/>
        <w:rPr>
          <w:color w:val="000000"/>
          <w:sz w:val="30"/>
          <w:szCs w:val="30"/>
          <w:highlight w:val="none"/>
        </w:rPr>
      </w:pPr>
      <w:bookmarkStart w:id="287" w:name="_Toc306287361"/>
      <w:bookmarkStart w:id="288" w:name="_Toc306287538"/>
      <w:bookmarkStart w:id="289" w:name="_Toc306287549"/>
      <w:bookmarkStart w:id="290" w:name="_Toc306287372"/>
      <w:r>
        <w:rPr>
          <w:rFonts w:hint="eastAsia"/>
          <w:color w:val="000000"/>
          <w:position w:val="-3"/>
          <w:sz w:val="30"/>
          <w:szCs w:val="30"/>
          <w:highlight w:val="none"/>
        </w:rPr>
        <w:t xml:space="preserve">                 </w:t>
      </w:r>
    </w:p>
    <w:p>
      <w:pPr>
        <w:autoSpaceDE w:val="0"/>
        <w:autoSpaceDN w:val="0"/>
        <w:adjustRightInd w:val="0"/>
        <w:spacing w:line="360" w:lineRule="auto"/>
        <w:jc w:val="left"/>
        <w:rPr>
          <w:color w:val="000000"/>
          <w:sz w:val="20"/>
          <w:szCs w:val="20"/>
          <w:highlight w:val="none"/>
        </w:rPr>
      </w:pPr>
    </w:p>
    <w:p>
      <w:pPr>
        <w:autoSpaceDE w:val="0"/>
        <w:autoSpaceDN w:val="0"/>
        <w:adjustRightInd w:val="0"/>
        <w:spacing w:line="360" w:lineRule="auto"/>
        <w:ind w:left="720" w:right="881" w:hanging="720" w:hangingChars="100"/>
        <w:jc w:val="both"/>
        <w:rPr>
          <w:rFonts w:hint="eastAsia" w:ascii="黑体" w:hAnsi="黑体" w:eastAsia="黑体"/>
          <w:color w:val="000000"/>
          <w:sz w:val="72"/>
          <w:szCs w:val="72"/>
          <w:highlight w:val="none"/>
          <w:lang w:val="en-US" w:eastAsia="zh-CN"/>
        </w:rPr>
      </w:pPr>
      <w:r>
        <w:rPr>
          <w:rFonts w:hint="eastAsia" w:ascii="黑体" w:hAnsi="黑体" w:eastAsia="黑体"/>
          <w:color w:val="000000"/>
          <w:sz w:val="72"/>
          <w:szCs w:val="72"/>
          <w:highlight w:val="none"/>
          <w:lang w:val="en-US" w:eastAsia="zh-CN"/>
        </w:rPr>
        <w:t>揭阳潮汕机场航站区扩建工程机坪塔台工程合同</w:t>
      </w:r>
    </w:p>
    <w:p>
      <w:pPr>
        <w:autoSpaceDE w:val="0"/>
        <w:autoSpaceDN w:val="0"/>
        <w:adjustRightInd w:val="0"/>
        <w:spacing w:line="360" w:lineRule="auto"/>
        <w:jc w:val="left"/>
        <w:rPr>
          <w:color w:val="000000"/>
          <w:sz w:val="13"/>
          <w:szCs w:val="13"/>
          <w:highlight w:val="none"/>
        </w:rPr>
      </w:pPr>
    </w:p>
    <w:p>
      <w:pPr>
        <w:autoSpaceDE w:val="0"/>
        <w:autoSpaceDN w:val="0"/>
        <w:adjustRightInd w:val="0"/>
        <w:spacing w:line="360" w:lineRule="auto"/>
        <w:jc w:val="left"/>
        <w:rPr>
          <w:color w:val="000000"/>
          <w:sz w:val="20"/>
          <w:szCs w:val="20"/>
          <w:highlight w:val="none"/>
        </w:rPr>
      </w:pPr>
    </w:p>
    <w:p>
      <w:pPr>
        <w:autoSpaceDE w:val="0"/>
        <w:autoSpaceDN w:val="0"/>
        <w:adjustRightInd w:val="0"/>
        <w:spacing w:line="360" w:lineRule="auto"/>
        <w:jc w:val="left"/>
        <w:rPr>
          <w:color w:val="000000"/>
          <w:sz w:val="20"/>
          <w:szCs w:val="20"/>
          <w:highlight w:val="none"/>
        </w:rPr>
      </w:pPr>
    </w:p>
    <w:p>
      <w:pPr>
        <w:autoSpaceDE w:val="0"/>
        <w:autoSpaceDN w:val="0"/>
        <w:adjustRightInd w:val="0"/>
        <w:spacing w:line="360" w:lineRule="auto"/>
        <w:jc w:val="left"/>
        <w:rPr>
          <w:color w:val="000000"/>
          <w:sz w:val="20"/>
          <w:szCs w:val="20"/>
          <w:highlight w:val="none"/>
        </w:rPr>
      </w:pPr>
    </w:p>
    <w:p>
      <w:pPr>
        <w:autoSpaceDE w:val="0"/>
        <w:autoSpaceDN w:val="0"/>
        <w:adjustRightInd w:val="0"/>
        <w:spacing w:line="360" w:lineRule="auto"/>
        <w:jc w:val="left"/>
        <w:rPr>
          <w:color w:val="000000"/>
          <w:sz w:val="20"/>
          <w:szCs w:val="20"/>
          <w:highlight w:val="none"/>
        </w:rPr>
      </w:pPr>
    </w:p>
    <w:p>
      <w:pPr>
        <w:autoSpaceDE w:val="0"/>
        <w:autoSpaceDN w:val="0"/>
        <w:adjustRightInd w:val="0"/>
        <w:spacing w:line="360" w:lineRule="auto"/>
        <w:jc w:val="left"/>
        <w:rPr>
          <w:color w:val="000000"/>
          <w:sz w:val="20"/>
          <w:szCs w:val="20"/>
          <w:highlight w:val="none"/>
        </w:rPr>
      </w:pPr>
    </w:p>
    <w:p>
      <w:pPr>
        <w:autoSpaceDE w:val="0"/>
        <w:autoSpaceDN w:val="0"/>
        <w:adjustRightInd w:val="0"/>
        <w:spacing w:line="360" w:lineRule="auto"/>
        <w:jc w:val="left"/>
        <w:rPr>
          <w:color w:val="000000"/>
          <w:sz w:val="20"/>
          <w:szCs w:val="20"/>
          <w:highlight w:val="none"/>
        </w:rPr>
      </w:pPr>
    </w:p>
    <w:p>
      <w:pPr>
        <w:spacing w:line="360" w:lineRule="auto"/>
        <w:ind w:left="630" w:leftChars="300"/>
        <w:rPr>
          <w:rFonts w:ascii="黑体" w:hAnsi="黑体" w:eastAsia="黑体"/>
          <w:b/>
          <w:color w:val="000000"/>
          <w:position w:val="-3"/>
          <w:sz w:val="32"/>
          <w:szCs w:val="32"/>
          <w:highlight w:val="none"/>
          <w:u w:val="single"/>
        </w:rPr>
      </w:pPr>
      <w:r>
        <w:rPr>
          <w:rFonts w:hint="eastAsia" w:ascii="黑体" w:hAnsi="黑体" w:eastAsia="黑体"/>
          <w:color w:val="000000"/>
          <w:sz w:val="32"/>
          <w:szCs w:val="32"/>
          <w:highlight w:val="none"/>
        </w:rPr>
        <w:t>工程名称：</w:t>
      </w:r>
      <w:r>
        <w:rPr>
          <w:rFonts w:hint="eastAsia" w:hAnsi="宋体"/>
          <w:b/>
          <w:color w:val="000000"/>
          <w:sz w:val="28"/>
          <w:szCs w:val="28"/>
          <w:highlight w:val="none"/>
          <w:u w:val="single"/>
        </w:rPr>
        <w:t xml:space="preserve">   </w:t>
      </w:r>
      <w:r>
        <w:rPr>
          <w:rFonts w:hint="eastAsia" w:ascii="宋体" w:hAnsi="宋体"/>
          <w:b/>
          <w:sz w:val="28"/>
          <w:szCs w:val="28"/>
          <w:u w:val="single"/>
        </w:rPr>
        <w:t>揭阳潮汕机场航站区扩建工程</w:t>
      </w:r>
      <w:r>
        <w:rPr>
          <w:rFonts w:hint="eastAsia" w:hAnsi="宋体"/>
          <w:b/>
          <w:sz w:val="28"/>
          <w:szCs w:val="28"/>
          <w:u w:val="single"/>
          <w:lang w:val="en-US" w:eastAsia="zh-CN"/>
        </w:rPr>
        <w:t>机坪塔台工程</w:t>
      </w:r>
      <w:r>
        <w:rPr>
          <w:rFonts w:hint="eastAsia" w:hAnsi="宋体"/>
          <w:b/>
          <w:color w:val="000000"/>
          <w:sz w:val="28"/>
          <w:szCs w:val="28"/>
          <w:highlight w:val="none"/>
          <w:u w:val="single"/>
        </w:rPr>
        <w:t xml:space="preserve">       </w:t>
      </w:r>
    </w:p>
    <w:p>
      <w:pPr>
        <w:spacing w:line="360" w:lineRule="auto"/>
        <w:ind w:left="630" w:leftChars="300"/>
        <w:rPr>
          <w:rFonts w:ascii="黑体" w:hAnsi="黑体" w:eastAsia="黑体"/>
          <w:color w:val="000000"/>
          <w:position w:val="-3"/>
          <w:sz w:val="32"/>
          <w:szCs w:val="32"/>
          <w:highlight w:val="none"/>
        </w:rPr>
      </w:pPr>
      <w:r>
        <w:rPr>
          <w:rFonts w:hint="eastAsia" w:ascii="黑体" w:hAnsi="黑体" w:eastAsia="黑体"/>
          <w:b/>
          <w:color w:val="000000"/>
          <w:position w:val="-3"/>
          <w:sz w:val="32"/>
          <w:szCs w:val="32"/>
          <w:highlight w:val="none"/>
        </w:rPr>
        <w:t xml:space="preserve">        </w:t>
      </w:r>
    </w:p>
    <w:p>
      <w:pPr>
        <w:tabs>
          <w:tab w:val="left" w:pos="3005"/>
          <w:tab w:val="left" w:pos="9285"/>
        </w:tabs>
        <w:autoSpaceDE w:val="0"/>
        <w:autoSpaceDN w:val="0"/>
        <w:adjustRightInd w:val="0"/>
        <w:spacing w:line="360" w:lineRule="auto"/>
        <w:ind w:firstLine="640" w:firstLineChars="200"/>
        <w:jc w:val="left"/>
        <w:rPr>
          <w:rFonts w:ascii="黑体" w:hAnsi="黑体" w:eastAsia="黑体"/>
          <w:color w:val="000000"/>
          <w:sz w:val="32"/>
          <w:szCs w:val="32"/>
          <w:highlight w:val="none"/>
        </w:rPr>
      </w:pPr>
      <w:r>
        <w:rPr>
          <w:rFonts w:hint="eastAsia" w:ascii="黑体" w:hAnsi="黑体" w:eastAsia="黑体"/>
          <w:color w:val="000000"/>
          <w:position w:val="-3"/>
          <w:sz w:val="32"/>
          <w:szCs w:val="32"/>
          <w:highlight w:val="none"/>
        </w:rPr>
        <w:t>工程地点：</w:t>
      </w:r>
      <w:r>
        <w:rPr>
          <w:rFonts w:hint="eastAsia" w:hAnsi="宋体"/>
          <w:b/>
          <w:color w:val="000000"/>
          <w:sz w:val="28"/>
          <w:szCs w:val="28"/>
          <w:highlight w:val="none"/>
          <w:u w:val="single"/>
        </w:rPr>
        <w:t xml:space="preserve">       </w:t>
      </w:r>
      <w:r>
        <w:rPr>
          <w:rFonts w:hint="eastAsia" w:hAnsi="宋体"/>
          <w:b/>
          <w:color w:val="000000"/>
          <w:sz w:val="28"/>
          <w:szCs w:val="28"/>
          <w:highlight w:val="none"/>
          <w:u w:val="single"/>
          <w:lang w:val="en-US" w:eastAsia="zh-CN"/>
        </w:rPr>
        <w:t xml:space="preserve"> </w:t>
      </w:r>
      <w:r>
        <w:rPr>
          <w:rFonts w:hint="eastAsia" w:hAnsi="宋体"/>
          <w:b/>
          <w:color w:val="000000"/>
          <w:sz w:val="28"/>
          <w:szCs w:val="28"/>
          <w:highlight w:val="none"/>
          <w:u w:val="single"/>
        </w:rPr>
        <w:t xml:space="preserve"> </w:t>
      </w:r>
      <w:r>
        <w:rPr>
          <w:rFonts w:hint="eastAsia" w:ascii="宋体" w:hAnsi="宋体"/>
          <w:b/>
          <w:color w:val="auto"/>
          <w:sz w:val="28"/>
          <w:szCs w:val="28"/>
          <w:u w:val="single"/>
        </w:rPr>
        <w:t>广东省揭阳市空港经济区登岗镇</w:t>
      </w:r>
      <w:r>
        <w:rPr>
          <w:rFonts w:hint="eastAsia" w:hAnsi="宋体"/>
          <w:b/>
          <w:color w:val="000000"/>
          <w:sz w:val="28"/>
          <w:szCs w:val="28"/>
          <w:highlight w:val="none"/>
          <w:u w:val="single"/>
        </w:rPr>
        <w:t xml:space="preserve">         </w:t>
      </w:r>
    </w:p>
    <w:p>
      <w:pPr>
        <w:autoSpaceDE w:val="0"/>
        <w:autoSpaceDN w:val="0"/>
        <w:adjustRightInd w:val="0"/>
        <w:spacing w:line="360" w:lineRule="auto"/>
        <w:ind w:left="630" w:leftChars="300"/>
        <w:jc w:val="left"/>
        <w:rPr>
          <w:rFonts w:ascii="黑体" w:hAnsi="黑体" w:eastAsia="黑体"/>
          <w:color w:val="000000"/>
          <w:sz w:val="32"/>
          <w:szCs w:val="32"/>
          <w:highlight w:val="none"/>
        </w:rPr>
      </w:pPr>
    </w:p>
    <w:p>
      <w:pPr>
        <w:tabs>
          <w:tab w:val="left" w:pos="7125"/>
        </w:tabs>
        <w:autoSpaceDE w:val="0"/>
        <w:autoSpaceDN w:val="0"/>
        <w:adjustRightInd w:val="0"/>
        <w:spacing w:line="360" w:lineRule="auto"/>
        <w:ind w:firstLine="640" w:firstLineChars="200"/>
        <w:jc w:val="left"/>
        <w:rPr>
          <w:rFonts w:hAnsi="宋体"/>
          <w:b/>
          <w:color w:val="000000"/>
          <w:sz w:val="28"/>
          <w:szCs w:val="28"/>
          <w:highlight w:val="none"/>
          <w:u w:val="single"/>
        </w:rPr>
      </w:pPr>
      <w:r>
        <w:rPr>
          <w:rFonts w:hint="eastAsia" w:ascii="黑体" w:hAnsi="黑体" w:eastAsia="黑体"/>
          <w:color w:val="000000"/>
          <w:position w:val="-3"/>
          <w:sz w:val="32"/>
          <w:szCs w:val="32"/>
          <w:highlight w:val="none"/>
        </w:rPr>
        <w:t>发</w:t>
      </w:r>
      <w:r>
        <w:rPr>
          <w:rFonts w:ascii="黑体" w:hAnsi="黑体" w:eastAsia="黑体"/>
          <w:color w:val="000000"/>
          <w:position w:val="-3"/>
          <w:sz w:val="32"/>
          <w:szCs w:val="32"/>
          <w:highlight w:val="none"/>
        </w:rPr>
        <w:t xml:space="preserve"> </w:t>
      </w:r>
      <w:r>
        <w:rPr>
          <w:rFonts w:hint="eastAsia" w:ascii="黑体" w:hAnsi="黑体" w:eastAsia="黑体"/>
          <w:color w:val="000000"/>
          <w:position w:val="-3"/>
          <w:sz w:val="32"/>
          <w:szCs w:val="32"/>
          <w:highlight w:val="none"/>
        </w:rPr>
        <w:t>包</w:t>
      </w:r>
      <w:r>
        <w:rPr>
          <w:rFonts w:ascii="黑体" w:hAnsi="黑体" w:eastAsia="黑体"/>
          <w:color w:val="000000"/>
          <w:position w:val="-3"/>
          <w:sz w:val="32"/>
          <w:szCs w:val="32"/>
          <w:highlight w:val="none"/>
        </w:rPr>
        <w:t xml:space="preserve"> </w:t>
      </w:r>
      <w:r>
        <w:rPr>
          <w:rFonts w:hint="eastAsia" w:ascii="黑体" w:hAnsi="黑体" w:eastAsia="黑体"/>
          <w:color w:val="000000"/>
          <w:position w:val="-3"/>
          <w:sz w:val="32"/>
          <w:szCs w:val="32"/>
          <w:highlight w:val="none"/>
        </w:rPr>
        <w:t>人：</w:t>
      </w:r>
      <w:r>
        <w:rPr>
          <w:rFonts w:hint="eastAsia" w:hAnsi="宋体"/>
          <w:b/>
          <w:color w:val="000000"/>
          <w:sz w:val="28"/>
          <w:szCs w:val="28"/>
          <w:highlight w:val="none"/>
          <w:u w:val="single"/>
        </w:rPr>
        <w:t xml:space="preserve">    </w:t>
      </w:r>
      <w:r>
        <w:rPr>
          <w:rFonts w:hint="eastAsia" w:ascii="宋体" w:hAnsi="宋体"/>
          <w:b/>
          <w:sz w:val="28"/>
          <w:szCs w:val="28"/>
          <w:u w:val="single"/>
        </w:rPr>
        <w:t>广东省机场管理集团有限公司工程建设指挥部</w:t>
      </w:r>
      <w:r>
        <w:rPr>
          <w:rFonts w:hint="eastAsia" w:hAnsi="宋体"/>
          <w:b/>
          <w:color w:val="000000"/>
          <w:sz w:val="28"/>
          <w:szCs w:val="28"/>
          <w:highlight w:val="none"/>
          <w:u w:val="single"/>
        </w:rPr>
        <w:t xml:space="preserve">    </w:t>
      </w:r>
    </w:p>
    <w:p>
      <w:pPr>
        <w:tabs>
          <w:tab w:val="left" w:pos="7125"/>
        </w:tabs>
        <w:autoSpaceDE w:val="0"/>
        <w:autoSpaceDN w:val="0"/>
        <w:adjustRightInd w:val="0"/>
        <w:spacing w:line="360" w:lineRule="auto"/>
        <w:ind w:left="733" w:leftChars="349"/>
        <w:jc w:val="left"/>
        <w:rPr>
          <w:rFonts w:hint="eastAsia" w:ascii="黑体" w:hAnsi="黑体" w:eastAsia="黑体"/>
          <w:color w:val="000000"/>
          <w:sz w:val="32"/>
          <w:szCs w:val="32"/>
          <w:highlight w:val="none"/>
        </w:rPr>
      </w:pPr>
    </w:p>
    <w:p>
      <w:pPr>
        <w:tabs>
          <w:tab w:val="left" w:pos="9465"/>
        </w:tabs>
        <w:autoSpaceDE w:val="0"/>
        <w:autoSpaceDN w:val="0"/>
        <w:adjustRightInd w:val="0"/>
        <w:spacing w:line="360" w:lineRule="auto"/>
        <w:ind w:firstLine="640" w:firstLineChars="200"/>
        <w:jc w:val="left"/>
        <w:rPr>
          <w:rFonts w:hAnsi="宋体"/>
          <w:b/>
          <w:color w:val="000000"/>
          <w:position w:val="-3"/>
          <w:sz w:val="32"/>
          <w:szCs w:val="32"/>
          <w:highlight w:val="none"/>
          <w:u w:val="single"/>
        </w:rPr>
      </w:pPr>
      <w:r>
        <w:rPr>
          <w:rFonts w:hint="eastAsia" w:ascii="黑体" w:hAnsi="黑体" w:eastAsia="黑体"/>
          <w:color w:val="000000"/>
          <w:position w:val="-3"/>
          <w:sz w:val="32"/>
          <w:szCs w:val="32"/>
          <w:highlight w:val="none"/>
        </w:rPr>
        <w:t>承</w:t>
      </w:r>
      <w:r>
        <w:rPr>
          <w:rFonts w:ascii="黑体" w:hAnsi="黑体" w:eastAsia="黑体"/>
          <w:color w:val="000000"/>
          <w:position w:val="-3"/>
          <w:sz w:val="32"/>
          <w:szCs w:val="32"/>
          <w:highlight w:val="none"/>
        </w:rPr>
        <w:t xml:space="preserve"> </w:t>
      </w:r>
      <w:r>
        <w:rPr>
          <w:rFonts w:hint="eastAsia" w:ascii="黑体" w:hAnsi="黑体" w:eastAsia="黑体"/>
          <w:color w:val="000000"/>
          <w:position w:val="-3"/>
          <w:sz w:val="32"/>
          <w:szCs w:val="32"/>
          <w:highlight w:val="none"/>
        </w:rPr>
        <w:t>包</w:t>
      </w:r>
      <w:r>
        <w:rPr>
          <w:rFonts w:ascii="黑体" w:hAnsi="黑体" w:eastAsia="黑体"/>
          <w:color w:val="000000"/>
          <w:position w:val="-3"/>
          <w:sz w:val="32"/>
          <w:szCs w:val="32"/>
          <w:highlight w:val="none"/>
        </w:rPr>
        <w:t xml:space="preserve"> </w:t>
      </w:r>
      <w:r>
        <w:rPr>
          <w:rFonts w:hint="eastAsia" w:ascii="黑体" w:hAnsi="黑体" w:eastAsia="黑体"/>
          <w:color w:val="000000"/>
          <w:position w:val="-3"/>
          <w:sz w:val="32"/>
          <w:szCs w:val="32"/>
          <w:highlight w:val="none"/>
        </w:rPr>
        <w:t>人：</w:t>
      </w:r>
      <w:r>
        <w:rPr>
          <w:rFonts w:hint="eastAsia" w:hAnsi="宋体"/>
          <w:b/>
          <w:color w:val="000000"/>
          <w:sz w:val="28"/>
          <w:szCs w:val="28"/>
          <w:highlight w:val="none"/>
          <w:u w:val="single"/>
        </w:rPr>
        <w:t xml:space="preserve">                                            </w:t>
      </w:r>
    </w:p>
    <w:p>
      <w:pPr>
        <w:tabs>
          <w:tab w:val="left" w:pos="8560"/>
        </w:tabs>
        <w:autoSpaceDE w:val="0"/>
        <w:autoSpaceDN w:val="0"/>
        <w:adjustRightInd w:val="0"/>
        <w:spacing w:line="360" w:lineRule="auto"/>
        <w:ind w:left="733" w:leftChars="349"/>
        <w:jc w:val="left"/>
        <w:rPr>
          <w:rFonts w:ascii="黑体" w:hAnsi="黑体" w:eastAsia="黑体"/>
          <w:color w:val="000000"/>
          <w:sz w:val="36"/>
          <w:szCs w:val="36"/>
          <w:highlight w:val="none"/>
        </w:rPr>
      </w:pPr>
      <w:bookmarkStart w:id="291" w:name="_第一章_招标公告（未进行资格预审）_"/>
      <w:bookmarkEnd w:id="291"/>
    </w:p>
    <w:p>
      <w:pPr>
        <w:autoSpaceDE w:val="0"/>
        <w:autoSpaceDN w:val="0"/>
        <w:adjustRightInd w:val="0"/>
        <w:spacing w:line="360" w:lineRule="auto"/>
        <w:jc w:val="left"/>
        <w:rPr>
          <w:color w:val="000000"/>
          <w:sz w:val="20"/>
          <w:szCs w:val="20"/>
          <w:highlight w:val="none"/>
        </w:rPr>
      </w:pPr>
    </w:p>
    <w:p>
      <w:pPr>
        <w:pStyle w:val="22"/>
        <w:ind w:firstLine="210"/>
        <w:rPr>
          <w:color w:val="000000"/>
          <w:highlight w:val="none"/>
        </w:rPr>
      </w:pPr>
    </w:p>
    <w:p>
      <w:pPr>
        <w:pStyle w:val="4"/>
        <w:spacing w:before="360" w:beforeLines="150" w:after="240" w:afterLines="100"/>
        <w:jc w:val="center"/>
        <w:rPr>
          <w:b/>
          <w:color w:val="000000"/>
          <w:kern w:val="0"/>
          <w:sz w:val="36"/>
          <w:szCs w:val="36"/>
          <w:highlight w:val="none"/>
        </w:rPr>
      </w:pPr>
      <w:bookmarkStart w:id="292" w:name="_Toc342306194"/>
      <w:bookmarkStart w:id="293" w:name="_Toc332717040"/>
      <w:bookmarkStart w:id="294" w:name="_Toc312419710"/>
      <w:bookmarkStart w:id="295" w:name="_Toc331456331"/>
      <w:r>
        <w:rPr>
          <w:rFonts w:hint="eastAsia"/>
          <w:b/>
          <w:color w:val="000000"/>
          <w:kern w:val="0"/>
          <w:sz w:val="36"/>
          <w:szCs w:val="36"/>
          <w:highlight w:val="none"/>
        </w:rPr>
        <w:t>目 录</w:t>
      </w:r>
      <w:bookmarkEnd w:id="292"/>
      <w:bookmarkEnd w:id="293"/>
      <w:bookmarkEnd w:id="294"/>
      <w:bookmarkEnd w:id="295"/>
    </w:p>
    <w:p>
      <w:pPr>
        <w:pStyle w:val="18"/>
        <w:tabs>
          <w:tab w:val="right" w:leader="dot" w:pos="9214"/>
          <w:tab w:val="right" w:leader="dot" w:pos="10090"/>
        </w:tabs>
        <w:spacing w:after="120" w:afterLines="0"/>
        <w:ind w:firstLine="379" w:firstLineChars="135"/>
        <w:jc w:val="distribute"/>
        <w:rPr>
          <w:rFonts w:hAnsi="宋体"/>
          <w:b/>
          <w:color w:val="000000"/>
          <w:sz w:val="24"/>
          <w:szCs w:val="24"/>
          <w:highlight w:val="none"/>
        </w:rPr>
      </w:pPr>
      <w:r>
        <w:rPr>
          <w:color w:val="000000"/>
          <w:highlight w:val="none"/>
        </w:rPr>
        <w:fldChar w:fldCharType="begin"/>
      </w:r>
      <w:r>
        <w:rPr>
          <w:color w:val="000000"/>
          <w:highlight w:val="none"/>
        </w:rPr>
        <w:instrText xml:space="preserve"> TOC \o "1-3" \h \z \u </w:instrText>
      </w:r>
      <w:r>
        <w:rPr>
          <w:color w:val="000000"/>
          <w:highlight w:val="none"/>
        </w:rPr>
        <w:fldChar w:fldCharType="separate"/>
      </w:r>
      <w:r>
        <w:rPr>
          <w:color w:val="000000"/>
          <w:highlight w:val="none"/>
        </w:rPr>
        <w:fldChar w:fldCharType="begin"/>
      </w:r>
      <w:r>
        <w:rPr>
          <w:color w:val="000000"/>
          <w:highlight w:val="none"/>
        </w:rPr>
        <w:instrText xml:space="preserve"> HYPERLINK \l "_Toc342306195" </w:instrText>
      </w:r>
      <w:r>
        <w:rPr>
          <w:color w:val="000000"/>
          <w:highlight w:val="none"/>
        </w:rPr>
        <w:fldChar w:fldCharType="separate"/>
      </w:r>
      <w:r>
        <w:rPr>
          <w:rStyle w:val="27"/>
          <w:rFonts w:hint="eastAsia" w:hAnsi="宋体"/>
          <w:color w:val="000000"/>
          <w:szCs w:val="24"/>
          <w:highlight w:val="none"/>
        </w:rPr>
        <w:t>第一部分</w:t>
      </w:r>
      <w:r>
        <w:rPr>
          <w:rStyle w:val="27"/>
          <w:rFonts w:hAnsi="宋体"/>
          <w:color w:val="000000"/>
          <w:szCs w:val="24"/>
          <w:highlight w:val="none"/>
        </w:rPr>
        <w:t xml:space="preserve">  </w:t>
      </w:r>
      <w:r>
        <w:rPr>
          <w:rStyle w:val="27"/>
          <w:rFonts w:hint="eastAsia" w:hAnsi="宋体"/>
          <w:color w:val="000000"/>
          <w:szCs w:val="24"/>
          <w:highlight w:val="none"/>
        </w:rPr>
        <w:t>协</w:t>
      </w:r>
      <w:r>
        <w:rPr>
          <w:rStyle w:val="27"/>
          <w:rFonts w:hAnsi="宋体"/>
          <w:color w:val="000000"/>
          <w:szCs w:val="24"/>
          <w:highlight w:val="none"/>
        </w:rPr>
        <w:t xml:space="preserve"> </w:t>
      </w:r>
      <w:r>
        <w:rPr>
          <w:rStyle w:val="27"/>
          <w:rFonts w:hint="eastAsia" w:hAnsi="宋体"/>
          <w:color w:val="000000"/>
          <w:szCs w:val="24"/>
          <w:highlight w:val="none"/>
        </w:rPr>
        <w:t>议</w:t>
      </w:r>
      <w:r>
        <w:rPr>
          <w:rStyle w:val="27"/>
          <w:rFonts w:hAnsi="宋体"/>
          <w:color w:val="000000"/>
          <w:szCs w:val="24"/>
          <w:highlight w:val="none"/>
        </w:rPr>
        <w:t xml:space="preserve"> </w:t>
      </w:r>
      <w:r>
        <w:rPr>
          <w:rStyle w:val="27"/>
          <w:rFonts w:hint="eastAsia" w:hAnsi="宋体"/>
          <w:color w:val="000000"/>
          <w:szCs w:val="24"/>
          <w:highlight w:val="none"/>
        </w:rPr>
        <w:t>书</w:t>
      </w:r>
      <w:r>
        <w:rPr>
          <w:rFonts w:hAnsi="宋体"/>
          <w:color w:val="000000"/>
          <w:sz w:val="24"/>
          <w:szCs w:val="24"/>
          <w:highlight w:val="none"/>
        </w:rPr>
        <w:tab/>
      </w:r>
      <w:r>
        <w:rPr>
          <w:rFonts w:hAnsi="宋体"/>
          <w:color w:val="000000"/>
          <w:sz w:val="24"/>
          <w:szCs w:val="24"/>
          <w:highlight w:val="none"/>
        </w:rPr>
        <w:fldChar w:fldCharType="begin"/>
      </w:r>
      <w:r>
        <w:rPr>
          <w:rFonts w:hAnsi="宋体"/>
          <w:color w:val="000000"/>
          <w:sz w:val="24"/>
          <w:szCs w:val="24"/>
          <w:highlight w:val="none"/>
        </w:rPr>
        <w:instrText xml:space="preserve"> PAGEREF _Toc342306195 \h </w:instrText>
      </w:r>
      <w:r>
        <w:rPr>
          <w:rFonts w:hAnsi="宋体"/>
          <w:color w:val="000000"/>
          <w:sz w:val="24"/>
          <w:szCs w:val="24"/>
          <w:highlight w:val="none"/>
        </w:rPr>
        <w:fldChar w:fldCharType="separate"/>
      </w:r>
      <w:r>
        <w:rPr>
          <w:rFonts w:hAnsi="宋体"/>
          <w:color w:val="000000"/>
          <w:sz w:val="24"/>
          <w:szCs w:val="24"/>
          <w:highlight w:val="none"/>
        </w:rPr>
        <w:t>4</w:t>
      </w:r>
      <w:r>
        <w:rPr>
          <w:rFonts w:hAnsi="宋体"/>
          <w:color w:val="000000"/>
          <w:sz w:val="24"/>
          <w:szCs w:val="24"/>
          <w:highlight w:val="none"/>
        </w:rPr>
        <w:fldChar w:fldCharType="end"/>
      </w:r>
      <w:r>
        <w:rPr>
          <w:rFonts w:hAnsi="宋体"/>
          <w:color w:val="000000"/>
          <w:sz w:val="24"/>
          <w:szCs w:val="24"/>
          <w:highlight w:val="none"/>
        </w:rPr>
        <w:fldChar w:fldCharType="end"/>
      </w:r>
    </w:p>
    <w:p>
      <w:pPr>
        <w:pStyle w:val="18"/>
        <w:tabs>
          <w:tab w:val="right" w:leader="dot" w:pos="9214"/>
          <w:tab w:val="right" w:leader="dot" w:pos="10090"/>
        </w:tabs>
        <w:spacing w:after="120" w:afterLines="0"/>
        <w:ind w:firstLine="379" w:firstLineChars="135"/>
        <w:jc w:val="distribute"/>
        <w:rPr>
          <w:rFonts w:hAnsi="宋体"/>
          <w:b/>
          <w:color w:val="000000"/>
          <w:sz w:val="24"/>
          <w:szCs w:val="24"/>
          <w:highlight w:val="none"/>
        </w:rPr>
      </w:pPr>
      <w:r>
        <w:rPr>
          <w:color w:val="000000"/>
          <w:highlight w:val="none"/>
        </w:rPr>
        <w:fldChar w:fldCharType="begin"/>
      </w:r>
      <w:r>
        <w:rPr>
          <w:color w:val="000000"/>
          <w:highlight w:val="none"/>
        </w:rPr>
        <w:instrText xml:space="preserve"> HYPERLINK \l "_Toc342306206" </w:instrText>
      </w:r>
      <w:r>
        <w:rPr>
          <w:color w:val="000000"/>
          <w:highlight w:val="none"/>
        </w:rPr>
        <w:fldChar w:fldCharType="separate"/>
      </w:r>
      <w:r>
        <w:rPr>
          <w:rStyle w:val="27"/>
          <w:rFonts w:hint="eastAsia" w:hAnsi="宋体"/>
          <w:color w:val="000000"/>
          <w:szCs w:val="24"/>
          <w:highlight w:val="none"/>
        </w:rPr>
        <w:t>第二部分</w:t>
      </w:r>
      <w:r>
        <w:rPr>
          <w:rStyle w:val="27"/>
          <w:rFonts w:hAnsi="宋体"/>
          <w:color w:val="000000"/>
          <w:szCs w:val="24"/>
          <w:highlight w:val="none"/>
        </w:rPr>
        <w:t xml:space="preserve">  </w:t>
      </w:r>
      <w:r>
        <w:rPr>
          <w:rStyle w:val="27"/>
          <w:rFonts w:hint="eastAsia" w:hAnsi="宋体"/>
          <w:color w:val="000000"/>
          <w:szCs w:val="24"/>
          <w:highlight w:val="none"/>
        </w:rPr>
        <w:t>通用条款</w:t>
      </w:r>
      <w:r>
        <w:rPr>
          <w:rFonts w:hAnsi="宋体"/>
          <w:color w:val="000000"/>
          <w:sz w:val="24"/>
          <w:szCs w:val="24"/>
          <w:highlight w:val="none"/>
        </w:rPr>
        <w:tab/>
      </w:r>
      <w:r>
        <w:rPr>
          <w:rFonts w:hAnsi="宋体"/>
          <w:color w:val="000000"/>
          <w:sz w:val="24"/>
          <w:szCs w:val="24"/>
          <w:highlight w:val="none"/>
        </w:rPr>
        <w:fldChar w:fldCharType="begin"/>
      </w:r>
      <w:r>
        <w:rPr>
          <w:rFonts w:hAnsi="宋体"/>
          <w:color w:val="000000"/>
          <w:sz w:val="24"/>
          <w:szCs w:val="24"/>
          <w:highlight w:val="none"/>
        </w:rPr>
        <w:instrText xml:space="preserve"> PAGEREF _Toc342306206 \h </w:instrText>
      </w:r>
      <w:r>
        <w:rPr>
          <w:rFonts w:hAnsi="宋体"/>
          <w:color w:val="000000"/>
          <w:sz w:val="24"/>
          <w:szCs w:val="24"/>
          <w:highlight w:val="none"/>
        </w:rPr>
        <w:fldChar w:fldCharType="separate"/>
      </w:r>
      <w:r>
        <w:rPr>
          <w:rFonts w:hAnsi="宋体"/>
          <w:color w:val="000000"/>
          <w:sz w:val="24"/>
          <w:szCs w:val="24"/>
          <w:highlight w:val="none"/>
        </w:rPr>
        <w:t>7</w:t>
      </w:r>
      <w:r>
        <w:rPr>
          <w:rFonts w:hAnsi="宋体"/>
          <w:color w:val="000000"/>
          <w:sz w:val="24"/>
          <w:szCs w:val="24"/>
          <w:highlight w:val="none"/>
        </w:rPr>
        <w:fldChar w:fldCharType="end"/>
      </w:r>
      <w:r>
        <w:rPr>
          <w:rFonts w:hAnsi="宋体"/>
          <w:color w:val="000000"/>
          <w:sz w:val="24"/>
          <w:szCs w:val="24"/>
          <w:highlight w:val="none"/>
        </w:rPr>
        <w:fldChar w:fldCharType="end"/>
      </w:r>
    </w:p>
    <w:p>
      <w:pPr>
        <w:pStyle w:val="18"/>
        <w:tabs>
          <w:tab w:val="right" w:leader="dot" w:pos="9214"/>
          <w:tab w:val="right" w:leader="dot" w:pos="10090"/>
        </w:tabs>
        <w:spacing w:after="120" w:afterLines="0"/>
        <w:ind w:firstLine="379" w:firstLineChars="135"/>
        <w:jc w:val="distribute"/>
        <w:rPr>
          <w:rFonts w:hAnsi="宋体"/>
          <w:b/>
          <w:color w:val="000000"/>
          <w:sz w:val="24"/>
          <w:szCs w:val="24"/>
          <w:highlight w:val="none"/>
        </w:rPr>
      </w:pPr>
      <w:r>
        <w:rPr>
          <w:color w:val="000000"/>
          <w:highlight w:val="none"/>
        </w:rPr>
        <w:fldChar w:fldCharType="begin"/>
      </w:r>
      <w:r>
        <w:rPr>
          <w:color w:val="000000"/>
          <w:highlight w:val="none"/>
        </w:rPr>
        <w:instrText xml:space="preserve"> HYPERLINK \l "_Toc342306207" </w:instrText>
      </w:r>
      <w:r>
        <w:rPr>
          <w:color w:val="000000"/>
          <w:highlight w:val="none"/>
        </w:rPr>
        <w:fldChar w:fldCharType="separate"/>
      </w:r>
      <w:r>
        <w:rPr>
          <w:rStyle w:val="27"/>
          <w:rFonts w:hint="eastAsia" w:hAnsi="宋体"/>
          <w:color w:val="000000"/>
          <w:szCs w:val="24"/>
          <w:highlight w:val="none"/>
        </w:rPr>
        <w:t>第三部分</w:t>
      </w:r>
      <w:r>
        <w:rPr>
          <w:rStyle w:val="27"/>
          <w:rFonts w:hAnsi="宋体"/>
          <w:color w:val="000000"/>
          <w:szCs w:val="24"/>
          <w:highlight w:val="none"/>
        </w:rPr>
        <w:t xml:space="preserve">  </w:t>
      </w:r>
      <w:r>
        <w:rPr>
          <w:rStyle w:val="27"/>
          <w:rFonts w:hint="eastAsia" w:hAnsi="宋体"/>
          <w:color w:val="000000"/>
          <w:szCs w:val="24"/>
          <w:highlight w:val="none"/>
        </w:rPr>
        <w:t>专用条款</w:t>
      </w:r>
      <w:r>
        <w:rPr>
          <w:rFonts w:hAnsi="宋体"/>
          <w:color w:val="000000"/>
          <w:sz w:val="24"/>
          <w:szCs w:val="24"/>
          <w:highlight w:val="none"/>
        </w:rPr>
        <w:tab/>
      </w:r>
      <w:r>
        <w:rPr>
          <w:rFonts w:hAnsi="宋体"/>
          <w:color w:val="000000"/>
          <w:sz w:val="24"/>
          <w:szCs w:val="24"/>
          <w:highlight w:val="none"/>
        </w:rPr>
        <w:fldChar w:fldCharType="begin"/>
      </w:r>
      <w:r>
        <w:rPr>
          <w:rFonts w:hAnsi="宋体"/>
          <w:color w:val="000000"/>
          <w:sz w:val="24"/>
          <w:szCs w:val="24"/>
          <w:highlight w:val="none"/>
        </w:rPr>
        <w:instrText xml:space="preserve"> PAGEREF _Toc342306207 \h </w:instrText>
      </w:r>
      <w:r>
        <w:rPr>
          <w:rFonts w:hAnsi="宋体"/>
          <w:color w:val="000000"/>
          <w:sz w:val="24"/>
          <w:szCs w:val="24"/>
          <w:highlight w:val="none"/>
        </w:rPr>
        <w:fldChar w:fldCharType="separate"/>
      </w:r>
      <w:r>
        <w:rPr>
          <w:rFonts w:hAnsi="宋体"/>
          <w:color w:val="000000"/>
          <w:sz w:val="24"/>
          <w:szCs w:val="24"/>
          <w:highlight w:val="none"/>
        </w:rPr>
        <w:t>8</w:t>
      </w:r>
      <w:r>
        <w:rPr>
          <w:rFonts w:hAnsi="宋体"/>
          <w:color w:val="000000"/>
          <w:sz w:val="24"/>
          <w:szCs w:val="24"/>
          <w:highlight w:val="none"/>
        </w:rPr>
        <w:fldChar w:fldCharType="end"/>
      </w:r>
      <w:r>
        <w:rPr>
          <w:rFonts w:hAnsi="宋体"/>
          <w:color w:val="000000"/>
          <w:sz w:val="24"/>
          <w:szCs w:val="24"/>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"_Toc342306208" </w:instrText>
      </w:r>
      <w:r>
        <w:rPr>
          <w:color w:val="000000"/>
          <w:highlight w:val="none"/>
        </w:rPr>
        <w:fldChar w:fldCharType="separate"/>
      </w:r>
      <w:r>
        <w:rPr>
          <w:rStyle w:val="27"/>
          <w:rFonts w:hAnsi="宋体"/>
          <w:color w:val="000000"/>
          <w:highlight w:val="none"/>
        </w:rPr>
        <w:t>1</w:t>
      </w:r>
      <w:r>
        <w:rPr>
          <w:rStyle w:val="27"/>
          <w:rFonts w:hint="eastAsia" w:hAnsi="宋体"/>
          <w:bCs/>
          <w:color w:val="000000"/>
          <w:kern w:val="44"/>
          <w:highlight w:val="none"/>
        </w:rPr>
        <w:t>．</w:t>
      </w:r>
      <w:r>
        <w:rPr>
          <w:rStyle w:val="27"/>
          <w:rFonts w:hAnsi="宋体"/>
          <w:bCs/>
          <w:color w:val="000000"/>
          <w:kern w:val="44"/>
          <w:highlight w:val="none"/>
        </w:rPr>
        <w:t xml:space="preserve"> </w:t>
      </w:r>
      <w:r>
        <w:rPr>
          <w:rStyle w:val="27"/>
          <w:rFonts w:hint="eastAsia" w:hAnsi="宋体"/>
          <w:bCs/>
          <w:color w:val="000000"/>
          <w:kern w:val="44"/>
          <w:highlight w:val="none"/>
        </w:rPr>
        <w:t>定义</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_Toc342306208 \h </w:instrText>
      </w:r>
      <w:r>
        <w:rPr>
          <w:rFonts w:hAnsi="宋体"/>
          <w:color w:val="000000"/>
          <w:highlight w:val="none"/>
        </w:rPr>
        <w:fldChar w:fldCharType="separate"/>
      </w:r>
      <w:r>
        <w:rPr>
          <w:rFonts w:hAnsi="宋体"/>
          <w:color w:val="000000"/>
          <w:highlight w:val="none"/>
        </w:rPr>
        <w:t>8</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"_Toc342306209" </w:instrText>
      </w:r>
      <w:r>
        <w:rPr>
          <w:color w:val="000000"/>
          <w:highlight w:val="none"/>
        </w:rPr>
        <w:fldChar w:fldCharType="separate"/>
      </w:r>
      <w:r>
        <w:rPr>
          <w:rStyle w:val="27"/>
          <w:rFonts w:hAnsi="宋体"/>
          <w:color w:val="000000"/>
          <w:highlight w:val="none"/>
        </w:rPr>
        <w:t>2</w:t>
      </w:r>
      <w:r>
        <w:rPr>
          <w:rStyle w:val="27"/>
          <w:rFonts w:hint="eastAsia" w:hAnsi="宋体"/>
          <w:color w:val="000000"/>
          <w:highlight w:val="none"/>
        </w:rPr>
        <w:t>．</w:t>
      </w:r>
      <w:r>
        <w:rPr>
          <w:rStyle w:val="27"/>
          <w:rFonts w:hAnsi="宋体"/>
          <w:color w:val="000000"/>
          <w:highlight w:val="none"/>
        </w:rPr>
        <w:t xml:space="preserve"> </w:t>
      </w:r>
      <w:r>
        <w:rPr>
          <w:rStyle w:val="27"/>
          <w:rFonts w:hint="eastAsia" w:hAnsi="宋体"/>
          <w:color w:val="000000"/>
          <w:highlight w:val="none"/>
        </w:rPr>
        <w:t>合同文件及解释</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_Toc342306209 \h </w:instrText>
      </w:r>
      <w:r>
        <w:rPr>
          <w:rFonts w:hAnsi="宋体"/>
          <w:color w:val="000000"/>
          <w:highlight w:val="none"/>
        </w:rPr>
        <w:fldChar w:fldCharType="separate"/>
      </w:r>
      <w:r>
        <w:rPr>
          <w:rFonts w:hAnsi="宋体"/>
          <w:color w:val="000000"/>
          <w:highlight w:val="none"/>
        </w:rPr>
        <w:t>8</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"_Toc342306210" </w:instrText>
      </w:r>
      <w:r>
        <w:rPr>
          <w:color w:val="000000"/>
          <w:highlight w:val="none"/>
        </w:rPr>
        <w:fldChar w:fldCharType="separate"/>
      </w:r>
      <w:r>
        <w:rPr>
          <w:rStyle w:val="27"/>
          <w:rFonts w:hAnsi="宋体"/>
          <w:color w:val="000000"/>
          <w:highlight w:val="none"/>
        </w:rPr>
        <w:t>4</w:t>
      </w:r>
      <w:r>
        <w:rPr>
          <w:rStyle w:val="27"/>
          <w:rFonts w:hint="eastAsia" w:hAnsi="宋体"/>
          <w:color w:val="000000"/>
          <w:highlight w:val="none"/>
        </w:rPr>
        <w:t>．</w:t>
      </w:r>
      <w:r>
        <w:rPr>
          <w:rStyle w:val="27"/>
          <w:rFonts w:hAnsi="宋体"/>
          <w:color w:val="000000"/>
          <w:highlight w:val="none"/>
        </w:rPr>
        <w:t xml:space="preserve"> </w:t>
      </w:r>
      <w:r>
        <w:rPr>
          <w:rStyle w:val="27"/>
          <w:rFonts w:hint="eastAsia" w:hAnsi="宋体"/>
          <w:color w:val="000000"/>
          <w:highlight w:val="none"/>
        </w:rPr>
        <w:t>语言及适用的法律、标准与规范</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_Toc342306210 \h </w:instrText>
      </w:r>
      <w:r>
        <w:rPr>
          <w:rFonts w:hAnsi="宋体"/>
          <w:color w:val="000000"/>
          <w:highlight w:val="none"/>
        </w:rPr>
        <w:fldChar w:fldCharType="separate"/>
      </w:r>
      <w:r>
        <w:rPr>
          <w:rFonts w:hAnsi="宋体"/>
          <w:color w:val="000000"/>
          <w:highlight w:val="none"/>
        </w:rPr>
        <w:t>8</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"_Toc342306211" </w:instrText>
      </w:r>
      <w:r>
        <w:rPr>
          <w:color w:val="000000"/>
          <w:highlight w:val="none"/>
        </w:rPr>
        <w:fldChar w:fldCharType="separate"/>
      </w:r>
      <w:r>
        <w:rPr>
          <w:rStyle w:val="27"/>
          <w:rFonts w:hAnsi="宋体"/>
          <w:color w:val="000000"/>
          <w:highlight w:val="none"/>
        </w:rPr>
        <w:t>5</w:t>
      </w:r>
      <w:r>
        <w:rPr>
          <w:rStyle w:val="27"/>
          <w:rFonts w:hint="eastAsia" w:hAnsi="宋体"/>
          <w:color w:val="000000"/>
          <w:highlight w:val="none"/>
        </w:rPr>
        <w:t>．</w:t>
      </w:r>
      <w:r>
        <w:rPr>
          <w:rStyle w:val="27"/>
          <w:rFonts w:hAnsi="宋体"/>
          <w:color w:val="000000"/>
          <w:highlight w:val="none"/>
        </w:rPr>
        <w:t xml:space="preserve"> </w:t>
      </w:r>
      <w:r>
        <w:rPr>
          <w:rStyle w:val="27"/>
          <w:rFonts w:hint="eastAsia" w:hAnsi="宋体"/>
          <w:color w:val="000000"/>
          <w:highlight w:val="none"/>
        </w:rPr>
        <w:t>施工设计图纸</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_Toc342306211 \h </w:instrText>
      </w:r>
      <w:r>
        <w:rPr>
          <w:rFonts w:hAnsi="宋体"/>
          <w:color w:val="000000"/>
          <w:highlight w:val="none"/>
        </w:rPr>
        <w:fldChar w:fldCharType="separate"/>
      </w:r>
      <w:r>
        <w:rPr>
          <w:rFonts w:hAnsi="宋体"/>
          <w:color w:val="000000"/>
          <w:highlight w:val="none"/>
        </w:rPr>
        <w:t>8</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"_Toc342306212" </w:instrText>
      </w:r>
      <w:r>
        <w:rPr>
          <w:color w:val="000000"/>
          <w:highlight w:val="none"/>
        </w:rPr>
        <w:fldChar w:fldCharType="separate"/>
      </w:r>
      <w:r>
        <w:rPr>
          <w:rStyle w:val="27"/>
          <w:rFonts w:hAnsi="宋体"/>
          <w:color w:val="000000"/>
          <w:highlight w:val="none"/>
        </w:rPr>
        <w:t>6</w:t>
      </w:r>
      <w:r>
        <w:rPr>
          <w:rStyle w:val="27"/>
          <w:rFonts w:hint="eastAsia" w:hAnsi="宋体"/>
          <w:color w:val="000000"/>
          <w:highlight w:val="none"/>
        </w:rPr>
        <w:t>．</w:t>
      </w:r>
      <w:r>
        <w:rPr>
          <w:rStyle w:val="27"/>
          <w:rFonts w:hAnsi="宋体"/>
          <w:color w:val="000000"/>
          <w:highlight w:val="none"/>
        </w:rPr>
        <w:t xml:space="preserve"> </w:t>
      </w:r>
      <w:r>
        <w:rPr>
          <w:rStyle w:val="27"/>
          <w:rFonts w:hint="eastAsia" w:hAnsi="宋体"/>
          <w:color w:val="000000"/>
          <w:highlight w:val="none"/>
        </w:rPr>
        <w:t>通讯联络</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_Toc342306212 \h </w:instrText>
      </w:r>
      <w:r>
        <w:rPr>
          <w:rFonts w:hAnsi="宋体"/>
          <w:color w:val="000000"/>
          <w:highlight w:val="none"/>
        </w:rPr>
        <w:fldChar w:fldCharType="separate"/>
      </w:r>
      <w:r>
        <w:rPr>
          <w:rFonts w:hAnsi="宋体"/>
          <w:color w:val="000000"/>
          <w:highlight w:val="none"/>
        </w:rPr>
        <w:t>9</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"_Toc342306213" </w:instrText>
      </w:r>
      <w:r>
        <w:rPr>
          <w:color w:val="000000"/>
          <w:highlight w:val="none"/>
        </w:rPr>
        <w:fldChar w:fldCharType="separate"/>
      </w:r>
      <w:r>
        <w:rPr>
          <w:rStyle w:val="27"/>
          <w:rFonts w:hAnsi="宋体"/>
          <w:color w:val="000000"/>
          <w:highlight w:val="none"/>
        </w:rPr>
        <w:t>7</w:t>
      </w:r>
      <w:r>
        <w:rPr>
          <w:rStyle w:val="27"/>
          <w:rFonts w:hint="eastAsia" w:hAnsi="宋体"/>
          <w:color w:val="000000"/>
          <w:highlight w:val="none"/>
        </w:rPr>
        <w:t>．</w:t>
      </w:r>
      <w:r>
        <w:rPr>
          <w:rStyle w:val="27"/>
          <w:rFonts w:hAnsi="宋体"/>
          <w:color w:val="000000"/>
          <w:highlight w:val="none"/>
        </w:rPr>
        <w:t xml:space="preserve"> </w:t>
      </w:r>
      <w:r>
        <w:rPr>
          <w:rStyle w:val="27"/>
          <w:rFonts w:hint="eastAsia" w:hAnsi="宋体"/>
          <w:color w:val="000000"/>
          <w:highlight w:val="none"/>
        </w:rPr>
        <w:t>工程分包</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_Toc342306213 \h </w:instrText>
      </w:r>
      <w:r>
        <w:rPr>
          <w:rFonts w:hAnsi="宋体"/>
          <w:color w:val="000000"/>
          <w:highlight w:val="none"/>
        </w:rPr>
        <w:fldChar w:fldCharType="separate"/>
      </w:r>
      <w:r>
        <w:rPr>
          <w:rFonts w:hAnsi="宋体"/>
          <w:color w:val="000000"/>
          <w:highlight w:val="none"/>
        </w:rPr>
        <w:t>9</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"_Toc342306214" </w:instrText>
      </w:r>
      <w:r>
        <w:rPr>
          <w:color w:val="000000"/>
          <w:highlight w:val="none"/>
        </w:rPr>
        <w:fldChar w:fldCharType="separate"/>
      </w:r>
      <w:r>
        <w:rPr>
          <w:rStyle w:val="27"/>
          <w:rFonts w:hAnsi="宋体"/>
          <w:color w:val="000000"/>
          <w:highlight w:val="none"/>
        </w:rPr>
        <w:t>10</w:t>
      </w:r>
      <w:r>
        <w:rPr>
          <w:rStyle w:val="27"/>
          <w:rFonts w:hint="eastAsia" w:hAnsi="宋体"/>
          <w:color w:val="000000"/>
          <w:highlight w:val="none"/>
        </w:rPr>
        <w:t>．投标文件的完备性</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_Toc342306214 \h </w:instrText>
      </w:r>
      <w:r>
        <w:rPr>
          <w:rFonts w:hAnsi="宋体"/>
          <w:color w:val="000000"/>
          <w:highlight w:val="none"/>
        </w:rPr>
        <w:fldChar w:fldCharType="separate"/>
      </w:r>
      <w:r>
        <w:rPr>
          <w:rFonts w:hAnsi="宋体"/>
          <w:color w:val="000000"/>
          <w:highlight w:val="none"/>
        </w:rPr>
        <w:t>9</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"_Toc342306215" </w:instrText>
      </w:r>
      <w:r>
        <w:rPr>
          <w:color w:val="000000"/>
          <w:highlight w:val="none"/>
        </w:rPr>
        <w:fldChar w:fldCharType="separate"/>
      </w:r>
      <w:r>
        <w:rPr>
          <w:rStyle w:val="27"/>
          <w:rFonts w:hAnsi="宋体"/>
          <w:color w:val="000000"/>
          <w:highlight w:val="none"/>
        </w:rPr>
        <w:t>13</w:t>
      </w:r>
      <w:r>
        <w:rPr>
          <w:rStyle w:val="27"/>
          <w:rFonts w:hint="eastAsia" w:hAnsi="宋体"/>
          <w:color w:val="000000"/>
          <w:highlight w:val="none"/>
        </w:rPr>
        <w:t>．交通运输</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_Toc342306215 \h </w:instrText>
      </w:r>
      <w:r>
        <w:rPr>
          <w:rFonts w:hAnsi="宋体"/>
          <w:color w:val="000000"/>
          <w:highlight w:val="none"/>
        </w:rPr>
        <w:fldChar w:fldCharType="separate"/>
      </w:r>
      <w:r>
        <w:rPr>
          <w:rFonts w:hAnsi="宋体"/>
          <w:color w:val="000000"/>
          <w:highlight w:val="none"/>
        </w:rPr>
        <w:t>9</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"_Toc342306216" </w:instrText>
      </w:r>
      <w:r>
        <w:rPr>
          <w:color w:val="000000"/>
          <w:highlight w:val="none"/>
        </w:rPr>
        <w:fldChar w:fldCharType="separate"/>
      </w:r>
      <w:r>
        <w:rPr>
          <w:rStyle w:val="27"/>
          <w:rFonts w:hAnsi="宋体"/>
          <w:color w:val="000000"/>
          <w:highlight w:val="none"/>
        </w:rPr>
        <w:t>14</w:t>
      </w:r>
      <w:r>
        <w:rPr>
          <w:rStyle w:val="27"/>
          <w:rFonts w:hint="eastAsia" w:hAnsi="宋体"/>
          <w:color w:val="000000"/>
          <w:highlight w:val="none"/>
        </w:rPr>
        <w:t>．专项批准事件的签认</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_Toc342306216 \h </w:instrText>
      </w:r>
      <w:r>
        <w:rPr>
          <w:rFonts w:hAnsi="宋体"/>
          <w:color w:val="000000"/>
          <w:highlight w:val="none"/>
        </w:rPr>
        <w:fldChar w:fldCharType="separate"/>
      </w:r>
      <w:r>
        <w:rPr>
          <w:rFonts w:hAnsi="宋体"/>
          <w:color w:val="000000"/>
          <w:highlight w:val="none"/>
        </w:rPr>
        <w:t>9</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"_Toc342306217" </w:instrText>
      </w:r>
      <w:r>
        <w:rPr>
          <w:color w:val="000000"/>
          <w:highlight w:val="none"/>
        </w:rPr>
        <w:fldChar w:fldCharType="separate"/>
      </w:r>
      <w:r>
        <w:rPr>
          <w:rStyle w:val="27"/>
          <w:rFonts w:hAnsi="宋体"/>
          <w:color w:val="000000"/>
          <w:highlight w:val="none"/>
        </w:rPr>
        <w:t>19</w:t>
      </w:r>
      <w:r>
        <w:rPr>
          <w:rStyle w:val="27"/>
          <w:rFonts w:hint="eastAsia" w:hAnsi="宋体"/>
          <w:color w:val="000000"/>
          <w:highlight w:val="none"/>
        </w:rPr>
        <w:t>．发包人</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_Toc342306217 \h </w:instrText>
      </w:r>
      <w:r>
        <w:rPr>
          <w:rFonts w:hAnsi="宋体"/>
          <w:color w:val="000000"/>
          <w:highlight w:val="none"/>
        </w:rPr>
        <w:fldChar w:fldCharType="separate"/>
      </w:r>
      <w:r>
        <w:rPr>
          <w:rFonts w:hAnsi="宋体"/>
          <w:color w:val="000000"/>
          <w:highlight w:val="none"/>
        </w:rPr>
        <w:t>10</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"_Toc342306218" </w:instrText>
      </w:r>
      <w:r>
        <w:rPr>
          <w:color w:val="000000"/>
          <w:highlight w:val="none"/>
        </w:rPr>
        <w:fldChar w:fldCharType="separate"/>
      </w:r>
      <w:r>
        <w:rPr>
          <w:rStyle w:val="27"/>
          <w:rFonts w:hAnsi="宋体"/>
          <w:color w:val="000000"/>
          <w:highlight w:val="none"/>
        </w:rPr>
        <w:t>20</w:t>
      </w:r>
      <w:r>
        <w:rPr>
          <w:rStyle w:val="27"/>
          <w:rFonts w:hint="eastAsia" w:hAnsi="宋体"/>
          <w:color w:val="000000"/>
          <w:highlight w:val="none"/>
        </w:rPr>
        <w:t>．承包人</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_Toc342306218 \h </w:instrText>
      </w:r>
      <w:r>
        <w:rPr>
          <w:rFonts w:hAnsi="宋体"/>
          <w:color w:val="000000"/>
          <w:highlight w:val="none"/>
        </w:rPr>
        <w:fldChar w:fldCharType="separate"/>
      </w:r>
      <w:r>
        <w:rPr>
          <w:rFonts w:hAnsi="宋体"/>
          <w:color w:val="000000"/>
          <w:highlight w:val="none"/>
        </w:rPr>
        <w:t>11</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"_Toc342306219" </w:instrText>
      </w:r>
      <w:r>
        <w:rPr>
          <w:color w:val="000000"/>
          <w:highlight w:val="none"/>
        </w:rPr>
        <w:fldChar w:fldCharType="separate"/>
      </w:r>
      <w:r>
        <w:rPr>
          <w:rStyle w:val="27"/>
          <w:rFonts w:hAnsi="宋体"/>
          <w:color w:val="000000"/>
          <w:highlight w:val="none"/>
        </w:rPr>
        <w:t>21</w:t>
      </w:r>
      <w:r>
        <w:rPr>
          <w:rStyle w:val="27"/>
          <w:rFonts w:hint="eastAsia" w:hAnsi="宋体"/>
          <w:color w:val="000000"/>
          <w:highlight w:val="none"/>
        </w:rPr>
        <w:t>．现场管理人员任命和更换</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_Toc342306219 \h </w:instrText>
      </w:r>
      <w:r>
        <w:rPr>
          <w:rFonts w:hAnsi="宋体"/>
          <w:color w:val="000000"/>
          <w:highlight w:val="none"/>
        </w:rPr>
        <w:fldChar w:fldCharType="separate"/>
      </w:r>
      <w:r>
        <w:rPr>
          <w:rFonts w:hAnsi="宋体"/>
          <w:color w:val="000000"/>
          <w:highlight w:val="none"/>
        </w:rPr>
        <w:t>11</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"_Toc342306220" </w:instrText>
      </w:r>
      <w:r>
        <w:rPr>
          <w:color w:val="000000"/>
          <w:highlight w:val="none"/>
        </w:rPr>
        <w:fldChar w:fldCharType="separate"/>
      </w:r>
      <w:r>
        <w:rPr>
          <w:rStyle w:val="27"/>
          <w:rFonts w:hAnsi="宋体"/>
          <w:color w:val="000000"/>
          <w:highlight w:val="none"/>
        </w:rPr>
        <w:t>22</w:t>
      </w:r>
      <w:r>
        <w:rPr>
          <w:rStyle w:val="27"/>
          <w:rFonts w:hint="eastAsia" w:hAnsi="宋体"/>
          <w:color w:val="000000"/>
          <w:highlight w:val="none"/>
        </w:rPr>
        <w:t>．发包人代表</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_Toc342306220 \h </w:instrText>
      </w:r>
      <w:r>
        <w:rPr>
          <w:rFonts w:hAnsi="宋体"/>
          <w:color w:val="000000"/>
          <w:highlight w:val="none"/>
        </w:rPr>
        <w:fldChar w:fldCharType="separate"/>
      </w:r>
      <w:r>
        <w:rPr>
          <w:rFonts w:hAnsi="宋体"/>
          <w:color w:val="000000"/>
          <w:highlight w:val="none"/>
        </w:rPr>
        <w:t>12</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"_Toc342306221" </w:instrText>
      </w:r>
      <w:r>
        <w:rPr>
          <w:color w:val="000000"/>
          <w:highlight w:val="none"/>
        </w:rPr>
        <w:fldChar w:fldCharType="separate"/>
      </w:r>
      <w:r>
        <w:rPr>
          <w:rStyle w:val="27"/>
          <w:rFonts w:hAnsi="宋体"/>
          <w:color w:val="000000"/>
          <w:highlight w:val="none"/>
        </w:rPr>
        <w:t>23</w:t>
      </w:r>
      <w:r>
        <w:rPr>
          <w:rStyle w:val="27"/>
          <w:rFonts w:hint="eastAsia" w:hAnsi="宋体"/>
          <w:color w:val="000000"/>
          <w:highlight w:val="none"/>
        </w:rPr>
        <w:t>．监理工程师</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_Toc342306221 \h </w:instrText>
      </w:r>
      <w:r>
        <w:rPr>
          <w:rFonts w:hAnsi="宋体"/>
          <w:color w:val="000000"/>
          <w:highlight w:val="none"/>
        </w:rPr>
        <w:fldChar w:fldCharType="separate"/>
      </w:r>
      <w:r>
        <w:rPr>
          <w:rFonts w:hAnsi="宋体"/>
          <w:color w:val="000000"/>
          <w:highlight w:val="none"/>
        </w:rPr>
        <w:t>12</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"_Toc342306222" </w:instrText>
      </w:r>
      <w:r>
        <w:rPr>
          <w:color w:val="000000"/>
          <w:highlight w:val="none"/>
        </w:rPr>
        <w:fldChar w:fldCharType="separate"/>
      </w:r>
      <w:r>
        <w:rPr>
          <w:rStyle w:val="27"/>
          <w:rFonts w:hAnsi="宋体"/>
          <w:color w:val="000000"/>
          <w:highlight w:val="none"/>
        </w:rPr>
        <w:t>24</w:t>
      </w:r>
      <w:r>
        <w:rPr>
          <w:rStyle w:val="27"/>
          <w:rFonts w:hint="eastAsia" w:hAnsi="宋体"/>
          <w:color w:val="000000"/>
          <w:highlight w:val="none"/>
        </w:rPr>
        <w:t>．造价工程师</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_Toc342306222 \h </w:instrText>
      </w:r>
      <w:r>
        <w:rPr>
          <w:rFonts w:hAnsi="宋体"/>
          <w:color w:val="000000"/>
          <w:highlight w:val="none"/>
        </w:rPr>
        <w:fldChar w:fldCharType="separate"/>
      </w:r>
      <w:r>
        <w:rPr>
          <w:rFonts w:hAnsi="宋体"/>
          <w:color w:val="000000"/>
          <w:highlight w:val="none"/>
        </w:rPr>
        <w:t>12</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"_Toc342306223" </w:instrText>
      </w:r>
      <w:r>
        <w:rPr>
          <w:color w:val="000000"/>
          <w:highlight w:val="none"/>
        </w:rPr>
        <w:fldChar w:fldCharType="separate"/>
      </w:r>
      <w:r>
        <w:rPr>
          <w:rStyle w:val="27"/>
          <w:rFonts w:hAnsi="宋体"/>
          <w:color w:val="000000"/>
          <w:highlight w:val="none"/>
        </w:rPr>
        <w:t>25</w:t>
      </w:r>
      <w:r>
        <w:rPr>
          <w:rStyle w:val="27"/>
          <w:rFonts w:hint="eastAsia" w:hAnsi="宋体"/>
          <w:color w:val="000000"/>
          <w:highlight w:val="none"/>
        </w:rPr>
        <w:t>．承包人代表</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_Toc342306223 \h </w:instrText>
      </w:r>
      <w:r>
        <w:rPr>
          <w:rFonts w:hAnsi="宋体"/>
          <w:color w:val="000000"/>
          <w:highlight w:val="none"/>
        </w:rPr>
        <w:fldChar w:fldCharType="separate"/>
      </w:r>
      <w:r>
        <w:rPr>
          <w:rFonts w:hAnsi="宋体"/>
          <w:color w:val="000000"/>
          <w:highlight w:val="none"/>
        </w:rPr>
        <w:t>13</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"_Toc342306224" </w:instrText>
      </w:r>
      <w:r>
        <w:rPr>
          <w:color w:val="000000"/>
          <w:highlight w:val="none"/>
        </w:rPr>
        <w:fldChar w:fldCharType="separate"/>
      </w:r>
      <w:r>
        <w:rPr>
          <w:rStyle w:val="27"/>
          <w:rFonts w:hAnsi="宋体"/>
          <w:color w:val="000000"/>
          <w:highlight w:val="none"/>
        </w:rPr>
        <w:t>26</w:t>
      </w:r>
      <w:r>
        <w:rPr>
          <w:rStyle w:val="27"/>
          <w:rFonts w:hint="eastAsia" w:hAnsi="宋体"/>
          <w:color w:val="000000"/>
          <w:highlight w:val="none"/>
        </w:rPr>
        <w:t>．指定分包人</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_Toc342306224 \h </w:instrText>
      </w:r>
      <w:r>
        <w:rPr>
          <w:rFonts w:hAnsi="宋体"/>
          <w:color w:val="000000"/>
          <w:highlight w:val="none"/>
        </w:rPr>
        <w:fldChar w:fldCharType="separate"/>
      </w:r>
      <w:r>
        <w:rPr>
          <w:rFonts w:hAnsi="宋体"/>
          <w:color w:val="000000"/>
          <w:highlight w:val="none"/>
        </w:rPr>
        <w:t>13</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"_Toc342306225" </w:instrText>
      </w:r>
      <w:r>
        <w:rPr>
          <w:color w:val="000000"/>
          <w:highlight w:val="none"/>
        </w:rPr>
        <w:fldChar w:fldCharType="separate"/>
      </w:r>
      <w:r>
        <w:rPr>
          <w:rStyle w:val="27"/>
          <w:rFonts w:hAnsi="宋体"/>
          <w:color w:val="000000"/>
          <w:highlight w:val="none"/>
        </w:rPr>
        <w:t>27</w:t>
      </w:r>
      <w:r>
        <w:rPr>
          <w:rStyle w:val="27"/>
          <w:rFonts w:hint="eastAsia" w:hAnsi="宋体"/>
          <w:color w:val="000000"/>
          <w:highlight w:val="none"/>
        </w:rPr>
        <w:t>．承包人劳务</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_Toc342306225 \h </w:instrText>
      </w:r>
      <w:r>
        <w:rPr>
          <w:rFonts w:hAnsi="宋体"/>
          <w:color w:val="000000"/>
          <w:highlight w:val="none"/>
        </w:rPr>
        <w:fldChar w:fldCharType="separate"/>
      </w:r>
      <w:r>
        <w:rPr>
          <w:rFonts w:hAnsi="宋体"/>
          <w:color w:val="000000"/>
          <w:highlight w:val="none"/>
        </w:rPr>
        <w:t>13</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"_Toc342306226" </w:instrText>
      </w:r>
      <w:r>
        <w:rPr>
          <w:color w:val="000000"/>
          <w:highlight w:val="none"/>
        </w:rPr>
        <w:fldChar w:fldCharType="separate"/>
      </w:r>
      <w:r>
        <w:rPr>
          <w:rStyle w:val="27"/>
          <w:rFonts w:hAnsi="宋体"/>
          <w:color w:val="000000"/>
          <w:highlight w:val="none"/>
        </w:rPr>
        <w:t>28</w:t>
      </w:r>
      <w:r>
        <w:rPr>
          <w:rStyle w:val="27"/>
          <w:rFonts w:hint="eastAsia" w:hAnsi="宋体"/>
          <w:color w:val="000000"/>
          <w:highlight w:val="none"/>
        </w:rPr>
        <w:t>．工程担保</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_Toc342306226 \h </w:instrText>
      </w:r>
      <w:r>
        <w:rPr>
          <w:rFonts w:hAnsi="宋体"/>
          <w:color w:val="000000"/>
          <w:highlight w:val="none"/>
        </w:rPr>
        <w:fldChar w:fldCharType="separate"/>
      </w:r>
      <w:r>
        <w:rPr>
          <w:rFonts w:hAnsi="宋体"/>
          <w:color w:val="000000"/>
          <w:highlight w:val="none"/>
        </w:rPr>
        <w:t>13</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"_Toc342306227" </w:instrText>
      </w:r>
      <w:r>
        <w:rPr>
          <w:color w:val="000000"/>
          <w:highlight w:val="none"/>
        </w:rPr>
        <w:fldChar w:fldCharType="separate"/>
      </w:r>
      <w:r>
        <w:rPr>
          <w:rStyle w:val="27"/>
          <w:rFonts w:hAnsi="宋体"/>
          <w:color w:val="000000"/>
          <w:highlight w:val="none"/>
        </w:rPr>
        <w:t>31</w:t>
      </w:r>
      <w:r>
        <w:rPr>
          <w:rStyle w:val="27"/>
          <w:rFonts w:hint="eastAsia" w:hAnsi="宋体"/>
          <w:color w:val="000000"/>
          <w:highlight w:val="none"/>
        </w:rPr>
        <w:t>．不可抗力</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_Toc342306227 \h </w:instrText>
      </w:r>
      <w:r>
        <w:rPr>
          <w:rFonts w:hAnsi="宋体"/>
          <w:color w:val="000000"/>
          <w:highlight w:val="none"/>
        </w:rPr>
        <w:fldChar w:fldCharType="separate"/>
      </w:r>
      <w:r>
        <w:rPr>
          <w:rFonts w:hAnsi="宋体"/>
          <w:color w:val="000000"/>
          <w:highlight w:val="none"/>
        </w:rPr>
        <w:t>14</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"_Toc342306228" </w:instrText>
      </w:r>
      <w:r>
        <w:rPr>
          <w:color w:val="000000"/>
          <w:highlight w:val="none"/>
        </w:rPr>
        <w:fldChar w:fldCharType="separate"/>
      </w:r>
      <w:r>
        <w:rPr>
          <w:rStyle w:val="27"/>
          <w:rFonts w:hAnsi="宋体"/>
          <w:color w:val="000000"/>
          <w:highlight w:val="none"/>
        </w:rPr>
        <w:t>32</w:t>
      </w:r>
      <w:r>
        <w:rPr>
          <w:rStyle w:val="27"/>
          <w:rFonts w:hint="eastAsia" w:hAnsi="宋体"/>
          <w:color w:val="000000"/>
          <w:highlight w:val="none"/>
        </w:rPr>
        <w:t>．保险</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_Toc342306228 \h </w:instrText>
      </w:r>
      <w:r>
        <w:rPr>
          <w:rFonts w:hAnsi="宋体"/>
          <w:color w:val="000000"/>
          <w:highlight w:val="none"/>
        </w:rPr>
        <w:fldChar w:fldCharType="separate"/>
      </w:r>
      <w:r>
        <w:rPr>
          <w:rFonts w:hAnsi="宋体"/>
          <w:color w:val="000000"/>
          <w:highlight w:val="none"/>
        </w:rPr>
        <w:t>14</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"_Toc342306229" </w:instrText>
      </w:r>
      <w:r>
        <w:rPr>
          <w:color w:val="000000"/>
          <w:highlight w:val="none"/>
        </w:rPr>
        <w:fldChar w:fldCharType="separate"/>
      </w:r>
      <w:r>
        <w:rPr>
          <w:rStyle w:val="27"/>
          <w:rFonts w:hAnsi="宋体"/>
          <w:color w:val="000000"/>
          <w:highlight w:val="none"/>
        </w:rPr>
        <w:t>33</w:t>
      </w:r>
      <w:r>
        <w:rPr>
          <w:rStyle w:val="27"/>
          <w:rFonts w:hint="eastAsia" w:hAnsi="宋体"/>
          <w:color w:val="000000"/>
          <w:highlight w:val="none"/>
        </w:rPr>
        <w:t>．进度计划和报告</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_Toc342306229 \h </w:instrText>
      </w:r>
      <w:r>
        <w:rPr>
          <w:rFonts w:hAnsi="宋体"/>
          <w:color w:val="000000"/>
          <w:highlight w:val="none"/>
        </w:rPr>
        <w:fldChar w:fldCharType="separate"/>
      </w:r>
      <w:r>
        <w:rPr>
          <w:rFonts w:hAnsi="宋体"/>
          <w:color w:val="000000"/>
          <w:highlight w:val="none"/>
        </w:rPr>
        <w:t>14</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"_Toc342306230" </w:instrText>
      </w:r>
      <w:r>
        <w:rPr>
          <w:color w:val="000000"/>
          <w:highlight w:val="none"/>
        </w:rPr>
        <w:fldChar w:fldCharType="separate"/>
      </w:r>
      <w:r>
        <w:rPr>
          <w:rStyle w:val="27"/>
          <w:rFonts w:hAnsi="宋体"/>
          <w:color w:val="000000"/>
          <w:highlight w:val="none"/>
        </w:rPr>
        <w:t>34</w:t>
      </w:r>
      <w:r>
        <w:rPr>
          <w:rStyle w:val="27"/>
          <w:rFonts w:hint="eastAsia" w:hAnsi="宋体"/>
          <w:color w:val="000000"/>
          <w:highlight w:val="none"/>
        </w:rPr>
        <w:t>．开工</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_Toc342306230 \h </w:instrText>
      </w:r>
      <w:r>
        <w:rPr>
          <w:rFonts w:hAnsi="宋体"/>
          <w:color w:val="000000"/>
          <w:highlight w:val="none"/>
        </w:rPr>
        <w:fldChar w:fldCharType="separate"/>
      </w:r>
      <w:r>
        <w:rPr>
          <w:rFonts w:hAnsi="宋体"/>
          <w:color w:val="000000"/>
          <w:highlight w:val="none"/>
        </w:rPr>
        <w:t>14</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"_Toc342306231" </w:instrText>
      </w:r>
      <w:r>
        <w:rPr>
          <w:color w:val="000000"/>
          <w:highlight w:val="none"/>
        </w:rPr>
        <w:fldChar w:fldCharType="separate"/>
      </w:r>
      <w:r>
        <w:rPr>
          <w:rStyle w:val="27"/>
          <w:rFonts w:hAnsi="宋体"/>
          <w:color w:val="000000"/>
          <w:highlight w:val="none"/>
        </w:rPr>
        <w:t>35</w:t>
      </w:r>
      <w:r>
        <w:rPr>
          <w:rStyle w:val="27"/>
          <w:rFonts w:hint="eastAsia" w:hAnsi="宋体"/>
          <w:color w:val="000000"/>
          <w:highlight w:val="none"/>
        </w:rPr>
        <w:t>．暂停施工和复工</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_Toc342306231 \h </w:instrText>
      </w:r>
      <w:r>
        <w:rPr>
          <w:rFonts w:hAnsi="宋体"/>
          <w:color w:val="000000"/>
          <w:highlight w:val="none"/>
        </w:rPr>
        <w:fldChar w:fldCharType="separate"/>
      </w:r>
      <w:r>
        <w:rPr>
          <w:rFonts w:hAnsi="宋体"/>
          <w:color w:val="000000"/>
          <w:highlight w:val="none"/>
        </w:rPr>
        <w:t>15</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"_Toc342306232" </w:instrText>
      </w:r>
      <w:r>
        <w:rPr>
          <w:color w:val="000000"/>
          <w:highlight w:val="none"/>
        </w:rPr>
        <w:fldChar w:fldCharType="separate"/>
      </w:r>
      <w:r>
        <w:rPr>
          <w:rStyle w:val="27"/>
          <w:rFonts w:hAnsi="宋体"/>
          <w:color w:val="000000"/>
          <w:highlight w:val="none"/>
        </w:rPr>
        <w:t>36</w:t>
      </w:r>
      <w:r>
        <w:rPr>
          <w:rStyle w:val="27"/>
          <w:rFonts w:hint="eastAsia" w:hAnsi="宋体"/>
          <w:color w:val="000000"/>
          <w:highlight w:val="none"/>
        </w:rPr>
        <w:t>．工期及工期延误</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_Toc342306232 \h </w:instrText>
      </w:r>
      <w:r>
        <w:rPr>
          <w:rFonts w:hAnsi="宋体"/>
          <w:color w:val="000000"/>
          <w:highlight w:val="none"/>
        </w:rPr>
        <w:fldChar w:fldCharType="separate"/>
      </w:r>
      <w:r>
        <w:rPr>
          <w:rFonts w:hAnsi="宋体"/>
          <w:color w:val="000000"/>
          <w:highlight w:val="none"/>
        </w:rPr>
        <w:t>15</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"_Toc342306233" </w:instrText>
      </w:r>
      <w:r>
        <w:rPr>
          <w:color w:val="000000"/>
          <w:highlight w:val="none"/>
        </w:rPr>
        <w:fldChar w:fldCharType="separate"/>
      </w:r>
      <w:r>
        <w:rPr>
          <w:rStyle w:val="27"/>
          <w:rFonts w:hAnsi="宋体"/>
          <w:color w:val="000000"/>
          <w:highlight w:val="none"/>
        </w:rPr>
        <w:t>38</w:t>
      </w:r>
      <w:r>
        <w:rPr>
          <w:rStyle w:val="27"/>
          <w:rFonts w:hint="eastAsia" w:hAnsi="宋体"/>
          <w:color w:val="000000"/>
          <w:highlight w:val="none"/>
        </w:rPr>
        <w:t>．竣工日期</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_Toc342306233 \h </w:instrText>
      </w:r>
      <w:r>
        <w:rPr>
          <w:rFonts w:hAnsi="宋体"/>
          <w:color w:val="000000"/>
          <w:highlight w:val="none"/>
        </w:rPr>
        <w:fldChar w:fldCharType="separate"/>
      </w:r>
      <w:r>
        <w:rPr>
          <w:rFonts w:hAnsi="宋体"/>
          <w:color w:val="000000"/>
          <w:highlight w:val="none"/>
        </w:rPr>
        <w:t>15</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"_Toc342306234" </w:instrText>
      </w:r>
      <w:r>
        <w:rPr>
          <w:color w:val="000000"/>
          <w:highlight w:val="none"/>
        </w:rPr>
        <w:fldChar w:fldCharType="separate"/>
      </w:r>
      <w:r>
        <w:rPr>
          <w:rStyle w:val="27"/>
          <w:rFonts w:hAnsi="宋体"/>
          <w:color w:val="000000"/>
          <w:highlight w:val="none"/>
        </w:rPr>
        <w:t>41</w:t>
      </w:r>
      <w:r>
        <w:rPr>
          <w:rStyle w:val="27"/>
          <w:rFonts w:hint="eastAsia" w:hAnsi="宋体"/>
          <w:color w:val="000000"/>
          <w:highlight w:val="none"/>
        </w:rPr>
        <w:t>．质量与安全管理</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_Toc342306234 \h </w:instrText>
      </w:r>
      <w:r>
        <w:rPr>
          <w:rFonts w:hAnsi="宋体"/>
          <w:color w:val="000000"/>
          <w:highlight w:val="none"/>
        </w:rPr>
        <w:fldChar w:fldCharType="separate"/>
      </w:r>
      <w:r>
        <w:rPr>
          <w:rFonts w:hAnsi="宋体"/>
          <w:color w:val="000000"/>
          <w:highlight w:val="none"/>
        </w:rPr>
        <w:t>15</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"_Toc342306235" </w:instrText>
      </w:r>
      <w:r>
        <w:rPr>
          <w:color w:val="000000"/>
          <w:highlight w:val="none"/>
        </w:rPr>
        <w:fldChar w:fldCharType="separate"/>
      </w:r>
      <w:r>
        <w:rPr>
          <w:rStyle w:val="27"/>
          <w:rFonts w:hAnsi="宋体"/>
          <w:color w:val="000000"/>
          <w:highlight w:val="none"/>
        </w:rPr>
        <w:t>42</w:t>
      </w:r>
      <w:r>
        <w:rPr>
          <w:rStyle w:val="27"/>
          <w:rFonts w:hint="eastAsia" w:hAnsi="宋体"/>
          <w:color w:val="000000"/>
          <w:highlight w:val="none"/>
        </w:rPr>
        <w:t>．质量目标</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_Toc342306235 \h </w:instrText>
      </w:r>
      <w:r>
        <w:rPr>
          <w:rFonts w:hAnsi="宋体"/>
          <w:color w:val="000000"/>
          <w:highlight w:val="none"/>
        </w:rPr>
        <w:fldChar w:fldCharType="separate"/>
      </w:r>
      <w:r>
        <w:rPr>
          <w:rFonts w:hAnsi="宋体"/>
          <w:color w:val="000000"/>
          <w:highlight w:val="none"/>
        </w:rPr>
        <w:t>15</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"_Toc342306236" </w:instrText>
      </w:r>
      <w:r>
        <w:rPr>
          <w:color w:val="000000"/>
          <w:highlight w:val="none"/>
        </w:rPr>
        <w:fldChar w:fldCharType="separate"/>
      </w:r>
      <w:r>
        <w:rPr>
          <w:rStyle w:val="27"/>
          <w:rFonts w:hAnsi="宋体"/>
          <w:color w:val="000000"/>
          <w:highlight w:val="none"/>
        </w:rPr>
        <w:t>45</w:t>
      </w:r>
      <w:r>
        <w:rPr>
          <w:rStyle w:val="27"/>
          <w:rFonts w:hint="eastAsia" w:hAnsi="宋体"/>
          <w:color w:val="000000"/>
          <w:highlight w:val="none"/>
        </w:rPr>
        <w:t>．安全文明施工与环境保护</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_Toc342306236 \h </w:instrText>
      </w:r>
      <w:r>
        <w:rPr>
          <w:rFonts w:hAnsi="宋体"/>
          <w:color w:val="000000"/>
          <w:highlight w:val="none"/>
        </w:rPr>
        <w:fldChar w:fldCharType="separate"/>
      </w:r>
      <w:r>
        <w:rPr>
          <w:rFonts w:hAnsi="宋体"/>
          <w:color w:val="000000"/>
          <w:highlight w:val="none"/>
        </w:rPr>
        <w:t>15</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"_Toc342306237" </w:instrText>
      </w:r>
      <w:r>
        <w:rPr>
          <w:color w:val="000000"/>
          <w:highlight w:val="none"/>
        </w:rPr>
        <w:fldChar w:fldCharType="separate"/>
      </w:r>
      <w:r>
        <w:rPr>
          <w:rStyle w:val="27"/>
          <w:rFonts w:hAnsi="宋体"/>
          <w:color w:val="000000"/>
          <w:highlight w:val="none"/>
        </w:rPr>
        <w:t>46</w:t>
      </w:r>
      <w:r>
        <w:rPr>
          <w:rStyle w:val="27"/>
          <w:rFonts w:hint="eastAsia" w:hAnsi="宋体"/>
          <w:color w:val="000000"/>
          <w:highlight w:val="none"/>
        </w:rPr>
        <w:t>．测量放线</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_Toc342306237 \h </w:instrText>
      </w:r>
      <w:r>
        <w:rPr>
          <w:rFonts w:hAnsi="宋体"/>
          <w:color w:val="000000"/>
          <w:highlight w:val="none"/>
        </w:rPr>
        <w:fldChar w:fldCharType="separate"/>
      </w:r>
      <w:r>
        <w:rPr>
          <w:rFonts w:hAnsi="宋体"/>
          <w:color w:val="000000"/>
          <w:highlight w:val="none"/>
        </w:rPr>
        <w:t>16</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"_Toc342306238" </w:instrText>
      </w:r>
      <w:r>
        <w:rPr>
          <w:color w:val="000000"/>
          <w:highlight w:val="none"/>
        </w:rPr>
        <w:fldChar w:fldCharType="separate"/>
      </w:r>
      <w:r>
        <w:rPr>
          <w:rStyle w:val="27"/>
          <w:rFonts w:hAnsi="宋体"/>
          <w:color w:val="000000"/>
          <w:highlight w:val="none"/>
        </w:rPr>
        <w:t>48</w:t>
      </w:r>
      <w:r>
        <w:rPr>
          <w:rStyle w:val="27"/>
          <w:rFonts w:hint="eastAsia" w:hAnsi="宋体"/>
          <w:color w:val="000000"/>
          <w:highlight w:val="none"/>
        </w:rPr>
        <w:t>．发包人供应材料和工程设备</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_Toc342306238 \h </w:instrText>
      </w:r>
      <w:r>
        <w:rPr>
          <w:rFonts w:hAnsi="宋体"/>
          <w:color w:val="000000"/>
          <w:highlight w:val="none"/>
        </w:rPr>
        <w:fldChar w:fldCharType="separate"/>
      </w:r>
      <w:r>
        <w:rPr>
          <w:rFonts w:hAnsi="宋体"/>
          <w:color w:val="000000"/>
          <w:highlight w:val="none"/>
        </w:rPr>
        <w:t>16</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"_Toc342306239" </w:instrText>
      </w:r>
      <w:r>
        <w:rPr>
          <w:color w:val="000000"/>
          <w:highlight w:val="none"/>
        </w:rPr>
        <w:fldChar w:fldCharType="separate"/>
      </w:r>
      <w:r>
        <w:rPr>
          <w:rStyle w:val="27"/>
          <w:rFonts w:hAnsi="宋体"/>
          <w:color w:val="000000"/>
          <w:highlight w:val="none"/>
        </w:rPr>
        <w:t>49</w:t>
      </w:r>
      <w:r>
        <w:rPr>
          <w:rStyle w:val="27"/>
          <w:rFonts w:hint="eastAsia" w:hAnsi="宋体"/>
          <w:color w:val="000000"/>
          <w:highlight w:val="none"/>
        </w:rPr>
        <w:t>．承包人采购材料和工程设备</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_Toc342306239 \h </w:instrText>
      </w:r>
      <w:r>
        <w:rPr>
          <w:rFonts w:hAnsi="宋体"/>
          <w:color w:val="000000"/>
          <w:highlight w:val="none"/>
        </w:rPr>
        <w:fldChar w:fldCharType="separate"/>
      </w:r>
      <w:r>
        <w:rPr>
          <w:rFonts w:hAnsi="宋体"/>
          <w:color w:val="000000"/>
          <w:highlight w:val="none"/>
        </w:rPr>
        <w:t>17</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"_Toc342306240" </w:instrText>
      </w:r>
      <w:r>
        <w:rPr>
          <w:color w:val="000000"/>
          <w:highlight w:val="none"/>
        </w:rPr>
        <w:fldChar w:fldCharType="separate"/>
      </w:r>
      <w:r>
        <w:rPr>
          <w:rStyle w:val="27"/>
          <w:rFonts w:hAnsi="宋体"/>
          <w:color w:val="000000"/>
          <w:highlight w:val="none"/>
        </w:rPr>
        <w:t>50</w:t>
      </w:r>
      <w:r>
        <w:rPr>
          <w:rStyle w:val="27"/>
          <w:rFonts w:hint="eastAsia" w:hAnsi="宋体"/>
          <w:color w:val="000000"/>
          <w:highlight w:val="none"/>
        </w:rPr>
        <w:t>．材料和工程设备的检验试验</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_Toc342306240 \h </w:instrText>
      </w:r>
      <w:r>
        <w:rPr>
          <w:rFonts w:hAnsi="宋体"/>
          <w:color w:val="000000"/>
          <w:highlight w:val="none"/>
        </w:rPr>
        <w:fldChar w:fldCharType="separate"/>
      </w:r>
      <w:r>
        <w:rPr>
          <w:rFonts w:hAnsi="宋体"/>
          <w:color w:val="000000"/>
          <w:highlight w:val="none"/>
        </w:rPr>
        <w:t>17</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"_Toc342306241" </w:instrText>
      </w:r>
      <w:r>
        <w:rPr>
          <w:color w:val="000000"/>
          <w:highlight w:val="none"/>
        </w:rPr>
        <w:fldChar w:fldCharType="separate"/>
      </w:r>
      <w:r>
        <w:rPr>
          <w:rStyle w:val="27"/>
          <w:rFonts w:hAnsi="宋体"/>
          <w:color w:val="000000"/>
          <w:highlight w:val="none"/>
        </w:rPr>
        <w:t>51</w:t>
      </w:r>
      <w:r>
        <w:rPr>
          <w:rStyle w:val="27"/>
          <w:rFonts w:hint="eastAsia" w:hAnsi="宋体"/>
          <w:color w:val="000000"/>
          <w:highlight w:val="none"/>
        </w:rPr>
        <w:t>．施工设备和临时设施</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_Toc342306241 \h </w:instrText>
      </w:r>
      <w:r>
        <w:rPr>
          <w:rFonts w:hAnsi="宋体"/>
          <w:color w:val="000000"/>
          <w:highlight w:val="none"/>
        </w:rPr>
        <w:fldChar w:fldCharType="separate"/>
      </w:r>
      <w:r>
        <w:rPr>
          <w:rFonts w:hAnsi="宋体"/>
          <w:color w:val="000000"/>
          <w:highlight w:val="none"/>
        </w:rPr>
        <w:t>17</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"_Toc342306242" </w:instrText>
      </w:r>
      <w:r>
        <w:rPr>
          <w:color w:val="000000"/>
          <w:highlight w:val="none"/>
        </w:rPr>
        <w:fldChar w:fldCharType="separate"/>
      </w:r>
      <w:r>
        <w:rPr>
          <w:rStyle w:val="27"/>
          <w:rFonts w:hAnsi="宋体"/>
          <w:color w:val="000000"/>
          <w:highlight w:val="none"/>
        </w:rPr>
        <w:t>53</w:t>
      </w:r>
      <w:r>
        <w:rPr>
          <w:rStyle w:val="27"/>
          <w:rFonts w:hint="eastAsia" w:hAnsi="宋体"/>
          <w:color w:val="000000"/>
          <w:highlight w:val="none"/>
        </w:rPr>
        <w:t>．隐蔽工程和中间验收</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_Toc342306242 \h </w:instrText>
      </w:r>
      <w:r>
        <w:rPr>
          <w:rFonts w:hAnsi="宋体"/>
          <w:color w:val="000000"/>
          <w:highlight w:val="none"/>
        </w:rPr>
        <w:fldChar w:fldCharType="separate"/>
      </w:r>
      <w:r>
        <w:rPr>
          <w:rFonts w:hAnsi="宋体"/>
          <w:color w:val="000000"/>
          <w:highlight w:val="none"/>
        </w:rPr>
        <w:t>17</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"_Toc342306243" </w:instrText>
      </w:r>
      <w:r>
        <w:rPr>
          <w:color w:val="000000"/>
          <w:highlight w:val="none"/>
        </w:rPr>
        <w:fldChar w:fldCharType="separate"/>
      </w:r>
      <w:r>
        <w:rPr>
          <w:rStyle w:val="27"/>
          <w:rFonts w:hAnsi="宋体"/>
          <w:color w:val="000000"/>
          <w:highlight w:val="none"/>
        </w:rPr>
        <w:t>55</w:t>
      </w:r>
      <w:r>
        <w:rPr>
          <w:rStyle w:val="27"/>
          <w:rFonts w:hint="eastAsia" w:hAnsi="宋体"/>
          <w:color w:val="000000"/>
          <w:highlight w:val="none"/>
        </w:rPr>
        <w:t>．工程试车</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_Toc342306243 \h </w:instrText>
      </w:r>
      <w:r>
        <w:rPr>
          <w:rFonts w:hAnsi="宋体"/>
          <w:color w:val="000000"/>
          <w:highlight w:val="none"/>
        </w:rPr>
        <w:fldChar w:fldCharType="separate"/>
      </w:r>
      <w:r>
        <w:rPr>
          <w:rFonts w:hAnsi="宋体"/>
          <w:color w:val="000000"/>
          <w:highlight w:val="none"/>
        </w:rPr>
        <w:t>17</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"_Toc342306244" </w:instrText>
      </w:r>
      <w:r>
        <w:rPr>
          <w:color w:val="000000"/>
          <w:highlight w:val="none"/>
        </w:rPr>
        <w:fldChar w:fldCharType="separate"/>
      </w:r>
      <w:r>
        <w:rPr>
          <w:rStyle w:val="27"/>
          <w:rFonts w:hAnsi="宋体"/>
          <w:color w:val="000000"/>
          <w:highlight w:val="none"/>
        </w:rPr>
        <w:t>56</w:t>
      </w:r>
      <w:r>
        <w:rPr>
          <w:rStyle w:val="27"/>
          <w:rFonts w:hint="eastAsia" w:hAnsi="宋体"/>
          <w:color w:val="000000"/>
          <w:highlight w:val="none"/>
        </w:rPr>
        <w:t>．工程变更</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_Toc342306244 \h </w:instrText>
      </w:r>
      <w:r>
        <w:rPr>
          <w:rFonts w:hAnsi="宋体"/>
          <w:color w:val="000000"/>
          <w:highlight w:val="none"/>
        </w:rPr>
        <w:fldChar w:fldCharType="separate"/>
      </w:r>
      <w:r>
        <w:rPr>
          <w:rFonts w:hAnsi="宋体"/>
          <w:color w:val="000000"/>
          <w:highlight w:val="none"/>
        </w:rPr>
        <w:t>18</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"_Toc342306245" </w:instrText>
      </w:r>
      <w:r>
        <w:rPr>
          <w:color w:val="000000"/>
          <w:highlight w:val="none"/>
        </w:rPr>
        <w:fldChar w:fldCharType="separate"/>
      </w:r>
      <w:r>
        <w:rPr>
          <w:rStyle w:val="27"/>
          <w:rFonts w:hAnsi="宋体"/>
          <w:color w:val="000000"/>
          <w:highlight w:val="none"/>
        </w:rPr>
        <w:t>58</w:t>
      </w:r>
      <w:r>
        <w:rPr>
          <w:rStyle w:val="27"/>
          <w:rFonts w:hint="eastAsia" w:hAnsi="宋体"/>
          <w:color w:val="000000"/>
          <w:highlight w:val="none"/>
        </w:rPr>
        <w:t>．竣工验收</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_Toc342306245 \h </w:instrText>
      </w:r>
      <w:r>
        <w:rPr>
          <w:rFonts w:hAnsi="宋体"/>
          <w:color w:val="000000"/>
          <w:highlight w:val="none"/>
        </w:rPr>
        <w:fldChar w:fldCharType="separate"/>
      </w:r>
      <w:r>
        <w:rPr>
          <w:rFonts w:hAnsi="宋体"/>
          <w:color w:val="000000"/>
          <w:highlight w:val="none"/>
        </w:rPr>
        <w:t>18</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"_Toc342306246" </w:instrText>
      </w:r>
      <w:r>
        <w:rPr>
          <w:color w:val="000000"/>
          <w:highlight w:val="none"/>
        </w:rPr>
        <w:fldChar w:fldCharType="separate"/>
      </w:r>
      <w:r>
        <w:rPr>
          <w:rStyle w:val="27"/>
          <w:rFonts w:hAnsi="宋体"/>
          <w:color w:val="000000"/>
          <w:highlight w:val="none"/>
        </w:rPr>
        <w:t>59</w:t>
      </w:r>
      <w:r>
        <w:rPr>
          <w:rStyle w:val="27"/>
          <w:rFonts w:hint="eastAsia" w:hAnsi="宋体"/>
          <w:color w:val="000000"/>
          <w:highlight w:val="none"/>
        </w:rPr>
        <w:t>．缺陷责任与质量保修</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_Toc342306246 \h </w:instrText>
      </w:r>
      <w:r>
        <w:rPr>
          <w:rFonts w:hAnsi="宋体"/>
          <w:color w:val="000000"/>
          <w:highlight w:val="none"/>
        </w:rPr>
        <w:fldChar w:fldCharType="separate"/>
      </w:r>
      <w:r>
        <w:rPr>
          <w:rFonts w:hAnsi="宋体"/>
          <w:color w:val="000000"/>
          <w:highlight w:val="none"/>
        </w:rPr>
        <w:t>19</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"_Toc342306247" </w:instrText>
      </w:r>
      <w:r>
        <w:rPr>
          <w:color w:val="000000"/>
          <w:highlight w:val="none"/>
        </w:rPr>
        <w:fldChar w:fldCharType="separate"/>
      </w:r>
      <w:r>
        <w:rPr>
          <w:rStyle w:val="27"/>
          <w:rFonts w:hAnsi="宋体"/>
          <w:color w:val="000000"/>
          <w:highlight w:val="none"/>
        </w:rPr>
        <w:t>63</w:t>
      </w:r>
      <w:r>
        <w:rPr>
          <w:rStyle w:val="27"/>
          <w:rFonts w:hint="eastAsia" w:hAnsi="宋体"/>
          <w:color w:val="000000"/>
          <w:highlight w:val="none"/>
        </w:rPr>
        <w:t>．暂列金额</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_Toc342306247 \h </w:instrText>
      </w:r>
      <w:r>
        <w:rPr>
          <w:rFonts w:hAnsi="宋体"/>
          <w:color w:val="000000"/>
          <w:highlight w:val="none"/>
        </w:rPr>
        <w:fldChar w:fldCharType="separate"/>
      </w:r>
      <w:r>
        <w:rPr>
          <w:rFonts w:hAnsi="宋体"/>
          <w:color w:val="000000"/>
          <w:highlight w:val="none"/>
        </w:rPr>
        <w:t>19</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"_Toc342306248" </w:instrText>
      </w:r>
      <w:r>
        <w:rPr>
          <w:color w:val="000000"/>
          <w:highlight w:val="none"/>
        </w:rPr>
        <w:fldChar w:fldCharType="separate"/>
      </w:r>
      <w:r>
        <w:rPr>
          <w:rStyle w:val="27"/>
          <w:rFonts w:hAnsi="宋体"/>
          <w:color w:val="000000"/>
          <w:highlight w:val="none"/>
        </w:rPr>
        <w:t>65</w:t>
      </w:r>
      <w:r>
        <w:rPr>
          <w:rStyle w:val="27"/>
          <w:rFonts w:hint="eastAsia" w:hAnsi="宋体"/>
          <w:color w:val="000000"/>
          <w:highlight w:val="none"/>
        </w:rPr>
        <w:t>．暂估价</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_Toc342306248 \h </w:instrText>
      </w:r>
      <w:r>
        <w:rPr>
          <w:rFonts w:hAnsi="宋体"/>
          <w:color w:val="000000"/>
          <w:highlight w:val="none"/>
        </w:rPr>
        <w:fldChar w:fldCharType="separate"/>
      </w:r>
      <w:r>
        <w:rPr>
          <w:rFonts w:hAnsi="宋体"/>
          <w:color w:val="000000"/>
          <w:highlight w:val="none"/>
        </w:rPr>
        <w:t>19</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"_Toc342306249" </w:instrText>
      </w:r>
      <w:r>
        <w:rPr>
          <w:color w:val="000000"/>
          <w:highlight w:val="none"/>
        </w:rPr>
        <w:fldChar w:fldCharType="separate"/>
      </w:r>
      <w:r>
        <w:rPr>
          <w:rStyle w:val="27"/>
          <w:rFonts w:hAnsi="宋体"/>
          <w:color w:val="000000"/>
          <w:highlight w:val="none"/>
        </w:rPr>
        <w:t>66</w:t>
      </w:r>
      <w:r>
        <w:rPr>
          <w:rStyle w:val="27"/>
          <w:rFonts w:hint="eastAsia" w:hAnsi="宋体"/>
          <w:color w:val="000000"/>
          <w:highlight w:val="none"/>
        </w:rPr>
        <w:t>．提前竣工奖与误期赔偿费</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_Toc342306249 \h </w:instrText>
      </w:r>
      <w:r>
        <w:rPr>
          <w:rFonts w:hAnsi="宋体"/>
          <w:color w:val="000000"/>
          <w:highlight w:val="none"/>
        </w:rPr>
        <w:fldChar w:fldCharType="separate"/>
      </w:r>
      <w:r>
        <w:rPr>
          <w:rFonts w:hAnsi="宋体"/>
          <w:color w:val="000000"/>
          <w:highlight w:val="none"/>
        </w:rPr>
        <w:t>19</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"_Toc342306250" </w:instrText>
      </w:r>
      <w:r>
        <w:rPr>
          <w:color w:val="000000"/>
          <w:highlight w:val="none"/>
        </w:rPr>
        <w:fldChar w:fldCharType="separate"/>
      </w:r>
      <w:r>
        <w:rPr>
          <w:rStyle w:val="27"/>
          <w:rFonts w:hAnsi="宋体"/>
          <w:color w:val="000000"/>
          <w:highlight w:val="none"/>
        </w:rPr>
        <w:t>67</w:t>
      </w:r>
      <w:r>
        <w:rPr>
          <w:rStyle w:val="27"/>
          <w:rFonts w:hint="eastAsia" w:hAnsi="宋体"/>
          <w:color w:val="000000"/>
          <w:highlight w:val="none"/>
        </w:rPr>
        <w:t>．优质优价奖</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_Toc342306250 \h </w:instrText>
      </w:r>
      <w:r>
        <w:rPr>
          <w:rFonts w:hAnsi="宋体"/>
          <w:color w:val="000000"/>
          <w:highlight w:val="none"/>
        </w:rPr>
        <w:fldChar w:fldCharType="separate"/>
      </w:r>
      <w:r>
        <w:rPr>
          <w:rFonts w:hAnsi="宋体"/>
          <w:color w:val="000000"/>
          <w:highlight w:val="none"/>
        </w:rPr>
        <w:t>20</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"_Toc342306251" </w:instrText>
      </w:r>
      <w:r>
        <w:rPr>
          <w:color w:val="000000"/>
          <w:highlight w:val="none"/>
        </w:rPr>
        <w:fldChar w:fldCharType="separate"/>
      </w:r>
      <w:r>
        <w:rPr>
          <w:rStyle w:val="27"/>
          <w:rFonts w:hAnsi="宋体"/>
          <w:color w:val="000000"/>
          <w:highlight w:val="none"/>
        </w:rPr>
        <w:t>68</w:t>
      </w:r>
      <w:r>
        <w:rPr>
          <w:rStyle w:val="27"/>
          <w:rFonts w:hint="eastAsia" w:hAnsi="宋体"/>
          <w:color w:val="000000"/>
          <w:highlight w:val="none"/>
        </w:rPr>
        <w:t>．合同价款的约定与调整</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_Toc342306251 \h </w:instrText>
      </w:r>
      <w:r>
        <w:rPr>
          <w:rFonts w:hAnsi="宋体"/>
          <w:color w:val="000000"/>
          <w:highlight w:val="none"/>
        </w:rPr>
        <w:fldChar w:fldCharType="separate"/>
      </w:r>
      <w:r>
        <w:rPr>
          <w:rFonts w:hAnsi="宋体"/>
          <w:color w:val="000000"/>
          <w:highlight w:val="none"/>
        </w:rPr>
        <w:t>20</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"_Toc342306252" </w:instrText>
      </w:r>
      <w:r>
        <w:rPr>
          <w:color w:val="000000"/>
          <w:highlight w:val="none"/>
        </w:rPr>
        <w:fldChar w:fldCharType="separate"/>
      </w:r>
      <w:r>
        <w:rPr>
          <w:rStyle w:val="27"/>
          <w:rFonts w:hAnsi="宋体"/>
          <w:color w:val="000000"/>
          <w:highlight w:val="none"/>
        </w:rPr>
        <w:t>69</w:t>
      </w:r>
      <w:r>
        <w:rPr>
          <w:rStyle w:val="27"/>
          <w:rFonts w:hint="eastAsia" w:hAnsi="宋体"/>
          <w:color w:val="000000"/>
          <w:highlight w:val="none"/>
        </w:rPr>
        <w:t>．后续的法律法规变化事件</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_Toc342306252 \h </w:instrText>
      </w:r>
      <w:r>
        <w:rPr>
          <w:rFonts w:hAnsi="宋体"/>
          <w:color w:val="000000"/>
          <w:highlight w:val="none"/>
        </w:rPr>
        <w:fldChar w:fldCharType="separate"/>
      </w:r>
      <w:r>
        <w:rPr>
          <w:rFonts w:hAnsi="宋体"/>
          <w:color w:val="000000"/>
          <w:highlight w:val="none"/>
        </w:rPr>
        <w:t>20</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"_Toc342306253" </w:instrText>
      </w:r>
      <w:r>
        <w:rPr>
          <w:color w:val="000000"/>
          <w:highlight w:val="none"/>
        </w:rPr>
        <w:fldChar w:fldCharType="separate"/>
      </w:r>
      <w:r>
        <w:rPr>
          <w:rStyle w:val="27"/>
          <w:rFonts w:hAnsi="宋体"/>
          <w:color w:val="000000"/>
          <w:highlight w:val="none"/>
        </w:rPr>
        <w:t>72</w:t>
      </w:r>
      <w:r>
        <w:rPr>
          <w:rStyle w:val="27"/>
          <w:rFonts w:hint="eastAsia" w:hAnsi="宋体"/>
          <w:color w:val="000000"/>
          <w:highlight w:val="none"/>
        </w:rPr>
        <w:t>．工程变更事件</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_Toc342306253 \h </w:instrText>
      </w:r>
      <w:r>
        <w:rPr>
          <w:rFonts w:hAnsi="宋体"/>
          <w:color w:val="000000"/>
          <w:highlight w:val="none"/>
        </w:rPr>
        <w:fldChar w:fldCharType="separate"/>
      </w:r>
      <w:r>
        <w:rPr>
          <w:rFonts w:hAnsi="宋体"/>
          <w:color w:val="000000"/>
          <w:highlight w:val="none"/>
        </w:rPr>
        <w:t>20</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"_Toc342306254" </w:instrText>
      </w:r>
      <w:r>
        <w:rPr>
          <w:color w:val="000000"/>
          <w:highlight w:val="none"/>
        </w:rPr>
        <w:fldChar w:fldCharType="separate"/>
      </w:r>
      <w:r>
        <w:rPr>
          <w:rStyle w:val="27"/>
          <w:rFonts w:hAnsi="宋体"/>
          <w:color w:val="000000"/>
          <w:highlight w:val="none"/>
        </w:rPr>
        <w:t>73</w:t>
      </w:r>
      <w:r>
        <w:rPr>
          <w:rStyle w:val="27"/>
          <w:rFonts w:hint="eastAsia" w:hAnsi="宋体"/>
          <w:color w:val="000000"/>
          <w:highlight w:val="none"/>
        </w:rPr>
        <w:t>．工程量的偏差事件</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_Toc342306254 \h </w:instrText>
      </w:r>
      <w:r>
        <w:rPr>
          <w:rFonts w:hAnsi="宋体"/>
          <w:color w:val="000000"/>
          <w:highlight w:val="none"/>
        </w:rPr>
        <w:fldChar w:fldCharType="separate"/>
      </w:r>
      <w:r>
        <w:rPr>
          <w:rFonts w:hAnsi="宋体"/>
          <w:color w:val="000000"/>
          <w:highlight w:val="none"/>
        </w:rPr>
        <w:t>23</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"_Toc342306255" </w:instrText>
      </w:r>
      <w:r>
        <w:rPr>
          <w:color w:val="000000"/>
          <w:highlight w:val="none"/>
        </w:rPr>
        <w:fldChar w:fldCharType="separate"/>
      </w:r>
      <w:r>
        <w:rPr>
          <w:rStyle w:val="27"/>
          <w:rFonts w:hAnsi="宋体"/>
          <w:color w:val="000000"/>
          <w:highlight w:val="none"/>
        </w:rPr>
        <w:t>75</w:t>
      </w:r>
      <w:r>
        <w:rPr>
          <w:rStyle w:val="27"/>
          <w:rFonts w:hint="eastAsia" w:hAnsi="宋体"/>
          <w:color w:val="000000"/>
          <w:highlight w:val="none"/>
        </w:rPr>
        <w:t>．现场签证事件</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_Toc342306255 \h </w:instrText>
      </w:r>
      <w:r>
        <w:rPr>
          <w:rFonts w:hAnsi="宋体"/>
          <w:color w:val="000000"/>
          <w:highlight w:val="none"/>
        </w:rPr>
        <w:fldChar w:fldCharType="separate"/>
      </w:r>
      <w:r>
        <w:rPr>
          <w:rFonts w:hAnsi="宋体"/>
          <w:color w:val="000000"/>
          <w:highlight w:val="none"/>
        </w:rPr>
        <w:t>23</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"_Toc342306256" </w:instrText>
      </w:r>
      <w:r>
        <w:rPr>
          <w:color w:val="000000"/>
          <w:highlight w:val="none"/>
        </w:rPr>
        <w:fldChar w:fldCharType="separate"/>
      </w:r>
      <w:r>
        <w:rPr>
          <w:rStyle w:val="27"/>
          <w:rFonts w:hAnsi="宋体"/>
          <w:color w:val="000000"/>
          <w:highlight w:val="none"/>
        </w:rPr>
        <w:t>76</w:t>
      </w:r>
      <w:r>
        <w:rPr>
          <w:rStyle w:val="27"/>
          <w:rFonts w:hint="eastAsia" w:hAnsi="宋体"/>
          <w:color w:val="000000"/>
          <w:highlight w:val="none"/>
        </w:rPr>
        <w:t>．物价涨落事件</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_Toc342306256 \h </w:instrText>
      </w:r>
      <w:r>
        <w:rPr>
          <w:rFonts w:hAnsi="宋体"/>
          <w:color w:val="000000"/>
          <w:highlight w:val="none"/>
        </w:rPr>
        <w:fldChar w:fldCharType="separate"/>
      </w:r>
      <w:r>
        <w:rPr>
          <w:rFonts w:hAnsi="宋体"/>
          <w:color w:val="000000"/>
          <w:highlight w:val="none"/>
        </w:rPr>
        <w:t>24</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"_Toc342306257" </w:instrText>
      </w:r>
      <w:r>
        <w:rPr>
          <w:color w:val="000000"/>
          <w:highlight w:val="none"/>
        </w:rPr>
        <w:fldChar w:fldCharType="separate"/>
      </w:r>
      <w:r>
        <w:rPr>
          <w:rStyle w:val="27"/>
          <w:rFonts w:hAnsi="宋体"/>
          <w:color w:val="000000"/>
          <w:highlight w:val="none"/>
        </w:rPr>
        <w:t>77</w:t>
      </w:r>
      <w:r>
        <w:rPr>
          <w:rStyle w:val="27"/>
          <w:rFonts w:hint="eastAsia" w:hAnsi="宋体"/>
          <w:color w:val="000000"/>
          <w:highlight w:val="none"/>
        </w:rPr>
        <w:t>．合同价款调整程序</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_Toc342306257 \h </w:instrText>
      </w:r>
      <w:r>
        <w:rPr>
          <w:rFonts w:hAnsi="宋体"/>
          <w:color w:val="000000"/>
          <w:highlight w:val="none"/>
        </w:rPr>
        <w:fldChar w:fldCharType="separate"/>
      </w:r>
      <w:r>
        <w:rPr>
          <w:rFonts w:hAnsi="宋体"/>
          <w:color w:val="000000"/>
          <w:highlight w:val="none"/>
        </w:rPr>
        <w:t>26</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"_Toc342306258" </w:instrText>
      </w:r>
      <w:r>
        <w:rPr>
          <w:color w:val="000000"/>
          <w:highlight w:val="none"/>
        </w:rPr>
        <w:fldChar w:fldCharType="separate"/>
      </w:r>
      <w:r>
        <w:rPr>
          <w:rStyle w:val="27"/>
          <w:rFonts w:hAnsi="宋体"/>
          <w:color w:val="000000"/>
          <w:highlight w:val="none"/>
        </w:rPr>
        <w:t>78</w:t>
      </w:r>
      <w:r>
        <w:rPr>
          <w:rStyle w:val="27"/>
          <w:rFonts w:hint="eastAsia" w:hAnsi="宋体"/>
          <w:color w:val="000000"/>
          <w:highlight w:val="none"/>
        </w:rPr>
        <w:t>．支付事项</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_Toc342306258 \h </w:instrText>
      </w:r>
      <w:r>
        <w:rPr>
          <w:rFonts w:hAnsi="宋体"/>
          <w:color w:val="000000"/>
          <w:highlight w:val="none"/>
        </w:rPr>
        <w:fldChar w:fldCharType="separate"/>
      </w:r>
      <w:r>
        <w:rPr>
          <w:rFonts w:hAnsi="宋体"/>
          <w:color w:val="000000"/>
          <w:highlight w:val="none"/>
        </w:rPr>
        <w:t>27</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"_Toc342306259" </w:instrText>
      </w:r>
      <w:r>
        <w:rPr>
          <w:color w:val="000000"/>
          <w:highlight w:val="none"/>
        </w:rPr>
        <w:fldChar w:fldCharType="separate"/>
      </w:r>
      <w:r>
        <w:rPr>
          <w:rStyle w:val="27"/>
          <w:rFonts w:hAnsi="宋体"/>
          <w:color w:val="000000"/>
          <w:highlight w:val="none"/>
        </w:rPr>
        <w:t>79</w:t>
      </w:r>
      <w:r>
        <w:rPr>
          <w:rStyle w:val="27"/>
          <w:rFonts w:hint="eastAsia" w:hAnsi="宋体"/>
          <w:color w:val="000000"/>
          <w:highlight w:val="none"/>
        </w:rPr>
        <w:t>．预付款</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_Toc342306259 \h </w:instrText>
      </w:r>
      <w:r>
        <w:rPr>
          <w:rFonts w:hAnsi="宋体"/>
          <w:color w:val="000000"/>
          <w:highlight w:val="none"/>
        </w:rPr>
        <w:fldChar w:fldCharType="separate"/>
      </w:r>
      <w:r>
        <w:rPr>
          <w:rFonts w:hAnsi="宋体"/>
          <w:color w:val="000000"/>
          <w:highlight w:val="none"/>
        </w:rPr>
        <w:t>31</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"_Toc342306260" </w:instrText>
      </w:r>
      <w:r>
        <w:rPr>
          <w:color w:val="000000"/>
          <w:highlight w:val="none"/>
        </w:rPr>
        <w:fldChar w:fldCharType="separate"/>
      </w:r>
      <w:r>
        <w:rPr>
          <w:rStyle w:val="27"/>
          <w:rFonts w:hAnsi="宋体"/>
          <w:color w:val="000000"/>
          <w:highlight w:val="none"/>
        </w:rPr>
        <w:t>80</w:t>
      </w:r>
      <w:r>
        <w:rPr>
          <w:rStyle w:val="27"/>
          <w:rFonts w:hint="eastAsia" w:hAnsi="宋体"/>
          <w:color w:val="000000"/>
          <w:highlight w:val="none"/>
        </w:rPr>
        <w:t>．安全文明施工费</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_Toc342306260 \h </w:instrText>
      </w:r>
      <w:r>
        <w:rPr>
          <w:rFonts w:hAnsi="宋体"/>
          <w:color w:val="000000"/>
          <w:highlight w:val="none"/>
        </w:rPr>
        <w:fldChar w:fldCharType="separate"/>
      </w:r>
      <w:r>
        <w:rPr>
          <w:rFonts w:hAnsi="宋体"/>
          <w:color w:val="000000"/>
          <w:highlight w:val="none"/>
        </w:rPr>
        <w:t>32</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"_Toc342306261" </w:instrText>
      </w:r>
      <w:r>
        <w:rPr>
          <w:color w:val="000000"/>
          <w:highlight w:val="none"/>
        </w:rPr>
        <w:fldChar w:fldCharType="separate"/>
      </w:r>
      <w:r>
        <w:rPr>
          <w:rStyle w:val="27"/>
          <w:rFonts w:hAnsi="宋体"/>
          <w:color w:val="000000"/>
          <w:highlight w:val="none"/>
        </w:rPr>
        <w:t>81</w:t>
      </w:r>
      <w:r>
        <w:rPr>
          <w:rStyle w:val="27"/>
          <w:rFonts w:hint="eastAsia" w:hAnsi="宋体"/>
          <w:color w:val="000000"/>
          <w:highlight w:val="none"/>
        </w:rPr>
        <w:t>．进度款</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_Toc342306261 \h </w:instrText>
      </w:r>
      <w:r>
        <w:rPr>
          <w:rFonts w:hAnsi="宋体"/>
          <w:color w:val="000000"/>
          <w:highlight w:val="none"/>
        </w:rPr>
        <w:fldChar w:fldCharType="separate"/>
      </w:r>
      <w:r>
        <w:rPr>
          <w:rFonts w:hAnsi="宋体"/>
          <w:color w:val="000000"/>
          <w:highlight w:val="none"/>
        </w:rPr>
        <w:t>33</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"_Toc342306262" </w:instrText>
      </w:r>
      <w:r>
        <w:rPr>
          <w:color w:val="000000"/>
          <w:highlight w:val="none"/>
        </w:rPr>
        <w:fldChar w:fldCharType="separate"/>
      </w:r>
      <w:r>
        <w:rPr>
          <w:rStyle w:val="27"/>
          <w:rFonts w:hAnsi="宋体"/>
          <w:color w:val="000000"/>
          <w:highlight w:val="none"/>
        </w:rPr>
        <w:t>82</w:t>
      </w:r>
      <w:r>
        <w:rPr>
          <w:rStyle w:val="27"/>
          <w:rFonts w:hint="eastAsia" w:hAnsi="宋体"/>
          <w:color w:val="000000"/>
          <w:highlight w:val="none"/>
        </w:rPr>
        <w:t>．竣工结算与结算款</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_Toc342306262 \h </w:instrText>
      </w:r>
      <w:r>
        <w:rPr>
          <w:rFonts w:hAnsi="宋体"/>
          <w:color w:val="000000"/>
          <w:highlight w:val="none"/>
        </w:rPr>
        <w:fldChar w:fldCharType="separate"/>
      </w:r>
      <w:r>
        <w:rPr>
          <w:rFonts w:hAnsi="宋体"/>
          <w:color w:val="000000"/>
          <w:highlight w:val="none"/>
        </w:rPr>
        <w:t>34</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"_Toc342306263" </w:instrText>
      </w:r>
      <w:r>
        <w:rPr>
          <w:color w:val="000000"/>
          <w:highlight w:val="none"/>
        </w:rPr>
        <w:fldChar w:fldCharType="separate"/>
      </w:r>
      <w:r>
        <w:rPr>
          <w:rStyle w:val="27"/>
          <w:rFonts w:hAnsi="宋体"/>
          <w:color w:val="000000"/>
          <w:highlight w:val="none"/>
        </w:rPr>
        <w:t>84</w:t>
      </w:r>
      <w:r>
        <w:rPr>
          <w:rStyle w:val="27"/>
          <w:rFonts w:hint="eastAsia" w:hAnsi="宋体"/>
          <w:color w:val="000000"/>
          <w:highlight w:val="none"/>
        </w:rPr>
        <w:t>．质量保证金</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_Toc342306263 \h </w:instrText>
      </w:r>
      <w:r>
        <w:rPr>
          <w:rFonts w:hAnsi="宋体"/>
          <w:color w:val="000000"/>
          <w:highlight w:val="none"/>
        </w:rPr>
        <w:fldChar w:fldCharType="separate"/>
      </w:r>
      <w:r>
        <w:rPr>
          <w:rFonts w:hAnsi="宋体"/>
          <w:color w:val="000000"/>
          <w:highlight w:val="none"/>
        </w:rPr>
        <w:t>36</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"_Toc342306264" </w:instrText>
      </w:r>
      <w:r>
        <w:rPr>
          <w:color w:val="000000"/>
          <w:highlight w:val="none"/>
        </w:rPr>
        <w:fldChar w:fldCharType="separate"/>
      </w:r>
      <w:r>
        <w:rPr>
          <w:rStyle w:val="27"/>
          <w:rFonts w:hAnsi="宋体"/>
          <w:color w:val="000000"/>
          <w:highlight w:val="none"/>
        </w:rPr>
        <w:t>85</w:t>
      </w:r>
      <w:r>
        <w:rPr>
          <w:rStyle w:val="27"/>
          <w:rFonts w:hint="eastAsia" w:hAnsi="宋体"/>
          <w:color w:val="000000"/>
          <w:highlight w:val="none"/>
        </w:rPr>
        <w:t>．最终清算付款</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_Toc342306264 \h </w:instrText>
      </w:r>
      <w:r>
        <w:rPr>
          <w:rFonts w:hAnsi="宋体"/>
          <w:color w:val="000000"/>
          <w:highlight w:val="none"/>
        </w:rPr>
        <w:fldChar w:fldCharType="separate"/>
      </w:r>
      <w:r>
        <w:rPr>
          <w:rFonts w:hAnsi="宋体"/>
          <w:color w:val="000000"/>
          <w:highlight w:val="none"/>
        </w:rPr>
        <w:t>37</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"_Toc342306265" </w:instrText>
      </w:r>
      <w:r>
        <w:rPr>
          <w:color w:val="000000"/>
          <w:highlight w:val="none"/>
        </w:rPr>
        <w:fldChar w:fldCharType="separate"/>
      </w:r>
      <w:r>
        <w:rPr>
          <w:rStyle w:val="27"/>
          <w:rFonts w:hAnsi="宋体"/>
          <w:color w:val="000000"/>
          <w:highlight w:val="none"/>
        </w:rPr>
        <w:t>86</w:t>
      </w:r>
      <w:r>
        <w:rPr>
          <w:rStyle w:val="27"/>
          <w:rFonts w:hint="eastAsia" w:hAnsi="宋体"/>
          <w:color w:val="000000"/>
          <w:highlight w:val="none"/>
        </w:rPr>
        <w:t>．合同争议</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_Toc342306265 \h </w:instrText>
      </w:r>
      <w:r>
        <w:rPr>
          <w:rFonts w:hAnsi="宋体"/>
          <w:color w:val="000000"/>
          <w:highlight w:val="none"/>
        </w:rPr>
        <w:fldChar w:fldCharType="separate"/>
      </w:r>
      <w:r>
        <w:rPr>
          <w:rFonts w:hAnsi="宋体"/>
          <w:color w:val="000000"/>
          <w:highlight w:val="none"/>
        </w:rPr>
        <w:t>37</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"_Toc342306266" </w:instrText>
      </w:r>
      <w:r>
        <w:rPr>
          <w:color w:val="000000"/>
          <w:highlight w:val="none"/>
        </w:rPr>
        <w:fldChar w:fldCharType="separate"/>
      </w:r>
      <w:r>
        <w:rPr>
          <w:rStyle w:val="27"/>
          <w:rFonts w:hAnsi="宋体"/>
          <w:color w:val="000000"/>
          <w:highlight w:val="none"/>
        </w:rPr>
        <w:t>87</w:t>
      </w:r>
      <w:r>
        <w:rPr>
          <w:rStyle w:val="27"/>
          <w:rFonts w:hint="eastAsia" w:hAnsi="宋体"/>
          <w:color w:val="000000"/>
          <w:highlight w:val="none"/>
        </w:rPr>
        <w:t>．合同解除</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_Toc342306266 \h </w:instrText>
      </w:r>
      <w:r>
        <w:rPr>
          <w:rFonts w:hAnsi="宋体"/>
          <w:color w:val="000000"/>
          <w:highlight w:val="none"/>
        </w:rPr>
        <w:fldChar w:fldCharType="separate"/>
      </w:r>
      <w:r>
        <w:rPr>
          <w:rFonts w:hAnsi="宋体"/>
          <w:color w:val="000000"/>
          <w:highlight w:val="none"/>
        </w:rPr>
        <w:t>37</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"_Toc342306267" </w:instrText>
      </w:r>
      <w:r>
        <w:rPr>
          <w:color w:val="000000"/>
          <w:highlight w:val="none"/>
        </w:rPr>
        <w:fldChar w:fldCharType="separate"/>
      </w:r>
      <w:r>
        <w:rPr>
          <w:rStyle w:val="27"/>
          <w:rFonts w:hAnsi="宋体"/>
          <w:color w:val="000000"/>
          <w:highlight w:val="none"/>
        </w:rPr>
        <w:t>88</w:t>
      </w:r>
      <w:r>
        <w:rPr>
          <w:rStyle w:val="27"/>
          <w:rFonts w:hint="eastAsia" w:hAnsi="宋体"/>
          <w:color w:val="000000"/>
          <w:highlight w:val="none"/>
        </w:rPr>
        <w:t>．合同解除支付</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_Toc342306267 \h </w:instrText>
      </w:r>
      <w:r>
        <w:rPr>
          <w:rFonts w:hAnsi="宋体"/>
          <w:color w:val="000000"/>
          <w:highlight w:val="none"/>
        </w:rPr>
        <w:fldChar w:fldCharType="separate"/>
      </w:r>
      <w:r>
        <w:rPr>
          <w:rFonts w:hAnsi="宋体"/>
          <w:color w:val="000000"/>
          <w:highlight w:val="none"/>
        </w:rPr>
        <w:t>37</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hAnsi="宋体"/>
          <w:color w:val="000000"/>
          <w:highlight w:val="none"/>
        </w:rPr>
      </w:pPr>
      <w:r>
        <w:rPr>
          <w:color w:val="000000"/>
          <w:highlight w:val="none"/>
        </w:rPr>
        <w:fldChar w:fldCharType="begin"/>
      </w:r>
      <w:r>
        <w:rPr>
          <w:color w:val="000000"/>
          <w:highlight w:val="none"/>
        </w:rPr>
        <w:instrText xml:space="preserve"> HYPERLINK \l "_Toc342306268" </w:instrText>
      </w:r>
      <w:r>
        <w:rPr>
          <w:color w:val="000000"/>
          <w:highlight w:val="none"/>
        </w:rPr>
        <w:fldChar w:fldCharType="separate"/>
      </w:r>
      <w:r>
        <w:rPr>
          <w:rStyle w:val="27"/>
          <w:rFonts w:hAnsi="宋体"/>
          <w:color w:val="000000"/>
          <w:highlight w:val="none"/>
        </w:rPr>
        <w:t>91</w:t>
      </w:r>
      <w:r>
        <w:rPr>
          <w:rStyle w:val="27"/>
          <w:rFonts w:hint="eastAsia" w:hAnsi="宋体"/>
          <w:color w:val="000000"/>
          <w:highlight w:val="none"/>
        </w:rPr>
        <w:t>．保密要求</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_Toc342306268 \h </w:instrText>
      </w:r>
      <w:r>
        <w:rPr>
          <w:rFonts w:hAnsi="宋体"/>
          <w:color w:val="000000"/>
          <w:highlight w:val="none"/>
        </w:rPr>
        <w:fldChar w:fldCharType="separate"/>
      </w:r>
      <w:r>
        <w:rPr>
          <w:rFonts w:hAnsi="宋体"/>
          <w:color w:val="000000"/>
          <w:highlight w:val="none"/>
        </w:rPr>
        <w:t>38</w:t>
      </w:r>
      <w:r>
        <w:rPr>
          <w:rFonts w:hAnsi="宋体"/>
          <w:color w:val="000000"/>
          <w:highlight w:val="none"/>
        </w:rPr>
        <w:fldChar w:fldCharType="end"/>
      </w:r>
      <w:r>
        <w:rPr>
          <w:rFonts w:hAnsi="宋体"/>
          <w:color w:val="000000"/>
          <w:highlight w:val="none"/>
        </w:rPr>
        <w:fldChar w:fldCharType="end"/>
      </w:r>
    </w:p>
    <w:p>
      <w:pPr>
        <w:pStyle w:val="14"/>
        <w:tabs>
          <w:tab w:val="right" w:leader="dot" w:pos="9214"/>
          <w:tab w:val="right" w:leader="dot" w:pos="10090"/>
          <w:tab w:val="clear" w:pos="8436"/>
        </w:tabs>
        <w:ind w:firstLine="283" w:firstLineChars="135"/>
        <w:jc w:val="distribute"/>
        <w:rPr>
          <w:rFonts w:ascii="Calibri" w:hAnsi="Calibri"/>
          <w:color w:val="000000"/>
          <w:szCs w:val="22"/>
          <w:highlight w:val="none"/>
        </w:rPr>
      </w:pPr>
      <w:r>
        <w:rPr>
          <w:color w:val="000000"/>
          <w:highlight w:val="none"/>
        </w:rPr>
        <w:fldChar w:fldCharType="begin"/>
      </w:r>
      <w:r>
        <w:rPr>
          <w:color w:val="000000"/>
          <w:highlight w:val="none"/>
        </w:rPr>
        <w:instrText xml:space="preserve"> HYPERLINK \l "_Toc342306269" </w:instrText>
      </w:r>
      <w:r>
        <w:rPr>
          <w:color w:val="000000"/>
          <w:highlight w:val="none"/>
        </w:rPr>
        <w:fldChar w:fldCharType="separate"/>
      </w:r>
      <w:r>
        <w:rPr>
          <w:rStyle w:val="27"/>
          <w:rFonts w:hAnsi="宋体"/>
          <w:color w:val="000000"/>
          <w:highlight w:val="none"/>
        </w:rPr>
        <w:t>94</w:t>
      </w:r>
      <w:r>
        <w:rPr>
          <w:rStyle w:val="27"/>
          <w:rFonts w:hint="eastAsia" w:hAnsi="宋体"/>
          <w:color w:val="000000"/>
          <w:highlight w:val="none"/>
        </w:rPr>
        <w:t>．合同份数</w:t>
      </w:r>
      <w:r>
        <w:rPr>
          <w:rFonts w:hAnsi="宋体"/>
          <w:color w:val="000000"/>
          <w:highlight w:val="none"/>
        </w:rPr>
        <w:tab/>
      </w:r>
      <w:r>
        <w:rPr>
          <w:rFonts w:hAnsi="宋体"/>
          <w:color w:val="000000"/>
          <w:highlight w:val="none"/>
        </w:rPr>
        <w:fldChar w:fldCharType="begin"/>
      </w:r>
      <w:r>
        <w:rPr>
          <w:rFonts w:hAnsi="宋体"/>
          <w:color w:val="000000"/>
          <w:highlight w:val="none"/>
        </w:rPr>
        <w:instrText xml:space="preserve"> PAGEREF _Toc342306269 \h </w:instrText>
      </w:r>
      <w:r>
        <w:rPr>
          <w:rFonts w:hAnsi="宋体"/>
          <w:color w:val="000000"/>
          <w:highlight w:val="none"/>
        </w:rPr>
        <w:fldChar w:fldCharType="separate"/>
      </w:r>
      <w:r>
        <w:rPr>
          <w:rFonts w:hAnsi="宋体"/>
          <w:color w:val="000000"/>
          <w:highlight w:val="none"/>
        </w:rPr>
        <w:t>38</w:t>
      </w:r>
      <w:r>
        <w:rPr>
          <w:rFonts w:hAnsi="宋体"/>
          <w:color w:val="000000"/>
          <w:highlight w:val="none"/>
        </w:rPr>
        <w:fldChar w:fldCharType="end"/>
      </w:r>
      <w:r>
        <w:rPr>
          <w:rFonts w:hAnsi="宋体"/>
          <w:color w:val="000000"/>
          <w:highlight w:val="none"/>
        </w:rPr>
        <w:fldChar w:fldCharType="end"/>
      </w:r>
    </w:p>
    <w:p>
      <w:pPr>
        <w:pStyle w:val="18"/>
        <w:tabs>
          <w:tab w:val="right" w:leader="dot" w:pos="9214"/>
          <w:tab w:val="right" w:leader="dot" w:pos="10090"/>
        </w:tabs>
        <w:spacing w:after="120" w:afterLines="0"/>
        <w:ind w:firstLine="379" w:firstLineChars="135"/>
        <w:jc w:val="distribute"/>
        <w:rPr>
          <w:rFonts w:ascii="Calibri" w:hAnsi="Calibri"/>
          <w:b/>
          <w:color w:val="000000"/>
          <w:szCs w:val="22"/>
          <w:highlight w:val="none"/>
        </w:rPr>
      </w:pPr>
      <w:r>
        <w:rPr>
          <w:color w:val="000000"/>
          <w:highlight w:val="none"/>
        </w:rPr>
        <w:fldChar w:fldCharType="begin"/>
      </w:r>
      <w:r>
        <w:rPr>
          <w:color w:val="000000"/>
          <w:highlight w:val="none"/>
        </w:rPr>
        <w:instrText xml:space="preserve"> HYPERLINK \l "_Toc342306270" </w:instrText>
      </w:r>
      <w:r>
        <w:rPr>
          <w:color w:val="000000"/>
          <w:highlight w:val="none"/>
        </w:rPr>
        <w:fldChar w:fldCharType="separate"/>
      </w:r>
      <w:r>
        <w:rPr>
          <w:rStyle w:val="27"/>
          <w:rFonts w:hint="eastAsia"/>
          <w:color w:val="000000"/>
          <w:highlight w:val="none"/>
        </w:rPr>
        <w:t>第四部分</w:t>
      </w:r>
      <w:r>
        <w:rPr>
          <w:rStyle w:val="27"/>
          <w:color w:val="000000"/>
          <w:highlight w:val="none"/>
        </w:rPr>
        <w:t xml:space="preserve">  </w:t>
      </w:r>
      <w:r>
        <w:rPr>
          <w:rStyle w:val="27"/>
          <w:rFonts w:hint="eastAsia"/>
          <w:color w:val="000000"/>
          <w:highlight w:val="none"/>
        </w:rPr>
        <w:t>附</w:t>
      </w:r>
      <w:r>
        <w:rPr>
          <w:rStyle w:val="27"/>
          <w:color w:val="000000"/>
          <w:highlight w:val="none"/>
        </w:rPr>
        <w:t xml:space="preserve">  </w:t>
      </w:r>
      <w:r>
        <w:rPr>
          <w:rStyle w:val="27"/>
          <w:rFonts w:hint="eastAsia"/>
          <w:color w:val="000000"/>
          <w:highlight w:val="none"/>
        </w:rPr>
        <w:t>件</w:t>
      </w:r>
      <w:r>
        <w:rPr>
          <w:color w:val="000000"/>
          <w:highlight w:val="none"/>
        </w:rPr>
        <w:tab/>
      </w:r>
      <w:r>
        <w:rPr>
          <w:color w:val="000000"/>
          <w:highlight w:val="none"/>
        </w:rPr>
        <w:fldChar w:fldCharType="begin"/>
      </w:r>
      <w:r>
        <w:rPr>
          <w:color w:val="000000"/>
          <w:highlight w:val="none"/>
        </w:rPr>
        <w:instrText xml:space="preserve"> PAGEREF _Toc342306270 \h </w:instrText>
      </w:r>
      <w:r>
        <w:rPr>
          <w:color w:val="000000"/>
          <w:highlight w:val="none"/>
        </w:rPr>
        <w:fldChar w:fldCharType="separate"/>
      </w:r>
      <w:r>
        <w:rPr>
          <w:color w:val="000000"/>
          <w:highlight w:val="none"/>
        </w:rPr>
        <w:t>39</w:t>
      </w:r>
      <w:r>
        <w:rPr>
          <w:color w:val="000000"/>
          <w:highlight w:val="none"/>
        </w:rPr>
        <w:fldChar w:fldCharType="end"/>
      </w:r>
      <w:r>
        <w:rPr>
          <w:color w:val="000000"/>
          <w:highlight w:val="none"/>
        </w:rPr>
        <w:fldChar w:fldCharType="end"/>
      </w:r>
    </w:p>
    <w:p>
      <w:pPr>
        <w:tabs>
          <w:tab w:val="right" w:leader="dot" w:pos="9214"/>
        </w:tabs>
        <w:ind w:firstLine="378" w:firstLineChars="135"/>
        <w:jc w:val="distribute"/>
        <w:rPr>
          <w:color w:val="000000"/>
          <w:highlight w:val="none"/>
        </w:rPr>
        <w:sectPr>
          <w:footerReference r:id="rId11" w:type="default"/>
          <w:type w:val="nextColumn"/>
          <w:pgSz w:w="11920" w:h="16840"/>
          <w:pgMar w:top="1418" w:right="1134" w:bottom="1418" w:left="1418" w:header="720" w:footer="720" w:gutter="0"/>
          <w:cols w:space="720" w:num="1"/>
        </w:sectPr>
      </w:pPr>
      <w:r>
        <w:rPr>
          <w:color w:val="000000"/>
          <w:sz w:val="28"/>
          <w:szCs w:val="28"/>
          <w:highlight w:val="none"/>
        </w:rPr>
        <w:fldChar w:fldCharType="end"/>
      </w:r>
    </w:p>
    <w:p>
      <w:pPr>
        <w:pStyle w:val="4"/>
        <w:spacing w:before="360" w:beforeLines="150" w:after="240" w:afterLines="100" w:line="360" w:lineRule="auto"/>
        <w:jc w:val="center"/>
        <w:rPr>
          <w:rFonts w:hAnsi="宋体" w:eastAsia="黑体" w:cs="Arial"/>
          <w:b/>
          <w:bCs/>
          <w:color w:val="000000"/>
          <w:kern w:val="0"/>
          <w:sz w:val="36"/>
          <w:szCs w:val="36"/>
          <w:highlight w:val="none"/>
        </w:rPr>
      </w:pPr>
      <w:bookmarkStart w:id="296" w:name="_Toc342306195"/>
      <w:r>
        <w:rPr>
          <w:rFonts w:hint="eastAsia" w:hAnsi="宋体" w:eastAsia="黑体" w:cs="Arial"/>
          <w:b/>
          <w:bCs/>
          <w:color w:val="000000"/>
          <w:kern w:val="0"/>
          <w:sz w:val="36"/>
          <w:szCs w:val="36"/>
          <w:highlight w:val="none"/>
        </w:rPr>
        <w:t>第一部分  协</w:t>
      </w:r>
      <w:r>
        <w:rPr>
          <w:rFonts w:hAnsi="宋体" w:eastAsia="黑体" w:cs="Arial"/>
          <w:b/>
          <w:bCs/>
          <w:color w:val="000000"/>
          <w:kern w:val="0"/>
          <w:sz w:val="36"/>
          <w:szCs w:val="36"/>
          <w:highlight w:val="none"/>
        </w:rPr>
        <w:t xml:space="preserve"> </w:t>
      </w:r>
      <w:r>
        <w:rPr>
          <w:rFonts w:hint="eastAsia" w:hAnsi="宋体" w:eastAsia="黑体" w:cs="Arial"/>
          <w:b/>
          <w:bCs/>
          <w:color w:val="000000"/>
          <w:kern w:val="0"/>
          <w:sz w:val="36"/>
          <w:szCs w:val="36"/>
          <w:highlight w:val="none"/>
        </w:rPr>
        <w:t>议</w:t>
      </w:r>
      <w:r>
        <w:rPr>
          <w:rFonts w:hAnsi="宋体" w:eastAsia="黑体" w:cs="Arial"/>
          <w:b/>
          <w:bCs/>
          <w:color w:val="000000"/>
          <w:kern w:val="0"/>
          <w:sz w:val="36"/>
          <w:szCs w:val="36"/>
          <w:highlight w:val="none"/>
        </w:rPr>
        <w:t xml:space="preserve"> </w:t>
      </w:r>
      <w:r>
        <w:rPr>
          <w:rFonts w:hint="eastAsia" w:hAnsi="宋体" w:eastAsia="黑体" w:cs="Arial"/>
          <w:b/>
          <w:bCs/>
          <w:color w:val="000000"/>
          <w:kern w:val="0"/>
          <w:sz w:val="36"/>
          <w:szCs w:val="36"/>
          <w:highlight w:val="none"/>
        </w:rPr>
        <w:t>书</w:t>
      </w:r>
      <w:bookmarkEnd w:id="287"/>
      <w:bookmarkEnd w:id="288"/>
      <w:bookmarkEnd w:id="296"/>
    </w:p>
    <w:p>
      <w:pPr>
        <w:tabs>
          <w:tab w:val="left" w:pos="9100"/>
        </w:tabs>
        <w:autoSpaceDE w:val="0"/>
        <w:autoSpaceDN w:val="0"/>
        <w:adjustRightInd w:val="0"/>
        <w:spacing w:line="360" w:lineRule="auto"/>
        <w:ind w:left="420" w:leftChars="200" w:right="930"/>
        <w:jc w:val="left"/>
        <w:rPr>
          <w:color w:val="000000"/>
          <w:sz w:val="24"/>
          <w:szCs w:val="24"/>
          <w:highlight w:val="none"/>
          <w:u w:val="single"/>
        </w:rPr>
      </w:pPr>
      <w:r>
        <w:rPr>
          <w:rFonts w:hint="eastAsia"/>
          <w:color w:val="000000"/>
          <w:sz w:val="24"/>
          <w:szCs w:val="24"/>
          <w:highlight w:val="none"/>
        </w:rPr>
        <w:t>发包人</w:t>
      </w:r>
      <w:r>
        <w:rPr>
          <w:color w:val="000000"/>
          <w:sz w:val="24"/>
          <w:szCs w:val="24"/>
          <w:highlight w:val="none"/>
        </w:rPr>
        <w:t>:</w:t>
      </w:r>
      <w:r>
        <w:rPr>
          <w:rFonts w:hint="eastAsia"/>
          <w:color w:val="000000"/>
          <w:sz w:val="24"/>
          <w:szCs w:val="24"/>
          <w:highlight w:val="none"/>
        </w:rPr>
        <w:t>（全称）</w:t>
      </w:r>
      <w:r>
        <w:rPr>
          <w:rFonts w:hint="eastAsia" w:hAnsi="宋体"/>
          <w:b/>
          <w:color w:val="000000"/>
          <w:sz w:val="24"/>
          <w:szCs w:val="24"/>
          <w:highlight w:val="none"/>
          <w:u w:val="single"/>
        </w:rPr>
        <w:t xml:space="preserve">    </w:t>
      </w:r>
      <w:r>
        <w:rPr>
          <w:rFonts w:hint="eastAsia" w:ascii="楷体_GB2312"/>
          <w:sz w:val="24"/>
          <w:u w:val="single"/>
        </w:rPr>
        <w:t>广东省机场管理集团有限公司工程建设指挥部</w:t>
      </w:r>
      <w:r>
        <w:rPr>
          <w:rFonts w:hint="eastAsia" w:hAnsi="宋体"/>
          <w:b/>
          <w:color w:val="000000"/>
          <w:sz w:val="24"/>
          <w:szCs w:val="24"/>
          <w:highlight w:val="none"/>
          <w:u w:val="single"/>
        </w:rPr>
        <w:t xml:space="preserve">       </w:t>
      </w:r>
    </w:p>
    <w:p>
      <w:pPr>
        <w:tabs>
          <w:tab w:val="left" w:pos="8865"/>
        </w:tabs>
        <w:autoSpaceDE w:val="0"/>
        <w:autoSpaceDN w:val="0"/>
        <w:adjustRightInd w:val="0"/>
        <w:spacing w:line="360" w:lineRule="auto"/>
        <w:ind w:left="420" w:leftChars="200" w:right="930"/>
        <w:jc w:val="left"/>
        <w:rPr>
          <w:b/>
          <w:color w:val="000000"/>
          <w:sz w:val="24"/>
          <w:szCs w:val="24"/>
          <w:highlight w:val="none"/>
          <w:u w:val="single"/>
        </w:rPr>
      </w:pPr>
      <w:r>
        <w:rPr>
          <w:rFonts w:hint="eastAsia"/>
          <w:color w:val="000000"/>
          <w:sz w:val="24"/>
          <w:szCs w:val="24"/>
          <w:highlight w:val="none"/>
        </w:rPr>
        <w:t>承包人</w:t>
      </w:r>
      <w:r>
        <w:rPr>
          <w:color w:val="000000"/>
          <w:sz w:val="24"/>
          <w:szCs w:val="24"/>
          <w:highlight w:val="none"/>
        </w:rPr>
        <w:t>:</w:t>
      </w:r>
      <w:r>
        <w:rPr>
          <w:rFonts w:hint="eastAsia"/>
          <w:color w:val="000000"/>
          <w:sz w:val="24"/>
          <w:szCs w:val="24"/>
          <w:highlight w:val="none"/>
        </w:rPr>
        <w:t>（全称）</w:t>
      </w:r>
      <w:r>
        <w:rPr>
          <w:rFonts w:hint="eastAsia" w:hAnsi="宋体"/>
          <w:b/>
          <w:color w:val="000000"/>
          <w:sz w:val="24"/>
          <w:szCs w:val="24"/>
          <w:highlight w:val="none"/>
          <w:u w:val="single"/>
        </w:rPr>
        <w:t xml:space="preserve">                             </w:t>
      </w:r>
    </w:p>
    <w:p>
      <w:pPr>
        <w:autoSpaceDE w:val="0"/>
        <w:autoSpaceDN w:val="0"/>
        <w:adjustRightInd w:val="0"/>
        <w:spacing w:line="360" w:lineRule="auto"/>
        <w:ind w:left="420" w:leftChars="200"/>
        <w:jc w:val="left"/>
        <w:rPr>
          <w:color w:val="000000"/>
          <w:sz w:val="24"/>
          <w:szCs w:val="24"/>
          <w:highlight w:val="none"/>
        </w:rPr>
      </w:pPr>
    </w:p>
    <w:p>
      <w:pPr>
        <w:autoSpaceDE w:val="0"/>
        <w:autoSpaceDN w:val="0"/>
        <w:adjustRightInd w:val="0"/>
        <w:spacing w:line="360" w:lineRule="auto"/>
        <w:ind w:left="420" w:leftChars="200" w:firstLine="480" w:firstLineChars="200"/>
        <w:jc w:val="left"/>
        <w:rPr>
          <w:color w:val="000000"/>
          <w:sz w:val="24"/>
          <w:szCs w:val="24"/>
          <w:highlight w:val="none"/>
        </w:rPr>
      </w:pPr>
      <w:r>
        <w:rPr>
          <w:rFonts w:hint="eastAsia"/>
          <w:color w:val="000000"/>
          <w:sz w:val="24"/>
          <w:szCs w:val="24"/>
          <w:highlight w:val="none"/>
        </w:rPr>
        <w:t>依照《中华人民共和国民法典》、《中华人民共和国建筑法》及其他有关法律法规，遵循平等、自愿、公平和诚实信用的原则，合同双方当事人就合同工程施工有关事项达成一致意见，订立本协议书。</w:t>
      </w:r>
    </w:p>
    <w:p>
      <w:pPr>
        <w:autoSpaceDE w:val="0"/>
        <w:autoSpaceDN w:val="0"/>
        <w:adjustRightInd w:val="0"/>
        <w:spacing w:before="120" w:beforeLines="50" w:line="360" w:lineRule="auto"/>
        <w:ind w:left="420" w:leftChars="200"/>
        <w:jc w:val="left"/>
        <w:outlineLvl w:val="0"/>
        <w:rPr>
          <w:rFonts w:hAnsi="宋体"/>
          <w:color w:val="000000"/>
          <w:sz w:val="24"/>
          <w:szCs w:val="24"/>
          <w:highlight w:val="none"/>
        </w:rPr>
      </w:pPr>
      <w:bookmarkStart w:id="297" w:name="_Toc332717042"/>
      <w:bookmarkStart w:id="298" w:name="_Toc342306196"/>
      <w:bookmarkStart w:id="299" w:name="_Toc331237482"/>
      <w:r>
        <w:rPr>
          <w:rFonts w:hint="eastAsia" w:ascii="黑体" w:hAnsi="黑体" w:eastAsia="黑体"/>
          <w:b/>
          <w:color w:val="000000"/>
          <w:sz w:val="28"/>
          <w:szCs w:val="28"/>
          <w:highlight w:val="none"/>
        </w:rPr>
        <w:t>一、工程概况</w:t>
      </w:r>
      <w:bookmarkEnd w:id="297"/>
      <w:bookmarkEnd w:id="298"/>
      <w:bookmarkEnd w:id="299"/>
      <w:r>
        <w:rPr>
          <w:rFonts w:hint="eastAsia" w:hAnsi="宋体"/>
          <w:color w:val="000000"/>
          <w:sz w:val="24"/>
          <w:szCs w:val="24"/>
          <w:highlight w:val="none"/>
        </w:rPr>
        <w:t xml:space="preserve"> </w:t>
      </w:r>
    </w:p>
    <w:p>
      <w:pPr>
        <w:spacing w:line="360" w:lineRule="auto"/>
        <w:ind w:left="2070" w:leftChars="300" w:hanging="1440" w:hangingChars="600"/>
        <w:rPr>
          <w:rFonts w:hAnsi="宋体"/>
          <w:b/>
          <w:color w:val="000000"/>
          <w:sz w:val="24"/>
          <w:szCs w:val="24"/>
          <w:highlight w:val="none"/>
          <w:u w:val="single"/>
        </w:rPr>
      </w:pPr>
      <w:r>
        <w:rPr>
          <w:rFonts w:hint="eastAsia" w:hAnsi="宋体"/>
          <w:color w:val="000000"/>
          <w:sz w:val="24"/>
          <w:szCs w:val="24"/>
          <w:highlight w:val="none"/>
        </w:rPr>
        <w:t xml:space="preserve">  工程名称：</w:t>
      </w:r>
      <w:r>
        <w:rPr>
          <w:rFonts w:hint="eastAsia" w:hAnsi="宋体"/>
          <w:b/>
          <w:color w:val="000000"/>
          <w:sz w:val="24"/>
          <w:szCs w:val="24"/>
          <w:highlight w:val="none"/>
          <w:u w:val="single"/>
        </w:rPr>
        <w:t xml:space="preserve"> </w:t>
      </w:r>
      <w:r>
        <w:rPr>
          <w:rFonts w:hint="eastAsia" w:hAnsi="宋体"/>
          <w:b/>
          <w:color w:val="000000"/>
          <w:sz w:val="24"/>
          <w:szCs w:val="24"/>
          <w:highlight w:val="none"/>
          <w:u w:val="single"/>
          <w:lang w:val="en-US" w:eastAsia="zh-CN"/>
        </w:rPr>
        <w:t>揭阳潮汕机场航站区扩建工程机坪塔台工程</w:t>
      </w:r>
      <w:r>
        <w:rPr>
          <w:rFonts w:hint="eastAsia" w:hAnsi="宋体"/>
          <w:b/>
          <w:color w:val="000000"/>
          <w:sz w:val="24"/>
          <w:szCs w:val="24"/>
          <w:highlight w:val="none"/>
          <w:u w:val="single"/>
        </w:rPr>
        <w:t xml:space="preserve">  </w:t>
      </w:r>
      <w:r>
        <w:rPr>
          <w:rFonts w:hint="eastAsia"/>
          <w:color w:val="000000"/>
          <w:sz w:val="24"/>
          <w:szCs w:val="24"/>
          <w:highlight w:val="none"/>
        </w:rPr>
        <w:t>；</w:t>
      </w:r>
    </w:p>
    <w:p>
      <w:pPr>
        <w:tabs>
          <w:tab w:val="left" w:pos="8560"/>
        </w:tabs>
        <w:autoSpaceDE w:val="0"/>
        <w:autoSpaceDN w:val="0"/>
        <w:adjustRightInd w:val="0"/>
        <w:spacing w:line="360" w:lineRule="auto"/>
        <w:ind w:left="420" w:leftChars="200" w:firstLine="480" w:firstLineChars="200"/>
        <w:jc w:val="left"/>
        <w:rPr>
          <w:rFonts w:hint="eastAsia"/>
          <w:color w:val="000000"/>
          <w:sz w:val="24"/>
          <w:szCs w:val="24"/>
          <w:highlight w:val="none"/>
        </w:rPr>
      </w:pPr>
      <w:r>
        <w:rPr>
          <w:rFonts w:hint="eastAsia" w:hAnsi="宋体"/>
          <w:color w:val="000000"/>
          <w:sz w:val="24"/>
          <w:szCs w:val="24"/>
          <w:highlight w:val="none"/>
        </w:rPr>
        <w:t>工程地点：</w:t>
      </w:r>
      <w:r>
        <w:rPr>
          <w:rFonts w:hint="eastAsia" w:hAnsi="宋体"/>
          <w:b/>
          <w:color w:val="000000"/>
          <w:sz w:val="24"/>
          <w:szCs w:val="24"/>
          <w:highlight w:val="none"/>
          <w:u w:val="single"/>
        </w:rPr>
        <w:t xml:space="preserve">  </w:t>
      </w:r>
      <w:r>
        <w:rPr>
          <w:rFonts w:hint="eastAsia" w:hAnsi="宋体" w:eastAsia="宋体"/>
          <w:b/>
          <w:color w:val="000000"/>
          <w:sz w:val="24"/>
          <w:szCs w:val="24"/>
          <w:highlight w:val="none"/>
          <w:u w:val="single"/>
          <w:lang w:val="en-US" w:eastAsia="zh-CN"/>
        </w:rPr>
        <w:t>广东省揭阳市空港经济区登岗镇</w:t>
      </w:r>
      <w:r>
        <w:rPr>
          <w:rFonts w:hint="eastAsia" w:hAnsi="宋体"/>
          <w:b/>
          <w:color w:val="000000"/>
          <w:sz w:val="24"/>
          <w:szCs w:val="24"/>
          <w:highlight w:val="none"/>
          <w:u w:val="single"/>
        </w:rPr>
        <w:t xml:space="preserve">   </w:t>
      </w:r>
      <w:r>
        <w:rPr>
          <w:rFonts w:hint="eastAsia"/>
          <w:color w:val="000000"/>
          <w:sz w:val="24"/>
          <w:szCs w:val="24"/>
          <w:highlight w:val="none"/>
        </w:rPr>
        <w:t>；</w:t>
      </w:r>
    </w:p>
    <w:p>
      <w:pPr>
        <w:tabs>
          <w:tab w:val="left" w:pos="8560"/>
        </w:tabs>
        <w:autoSpaceDE w:val="0"/>
        <w:autoSpaceDN w:val="0"/>
        <w:adjustRightInd w:val="0"/>
        <w:spacing w:line="360" w:lineRule="auto"/>
        <w:ind w:left="420" w:leftChars="200" w:firstLine="480" w:firstLineChars="200"/>
        <w:jc w:val="left"/>
        <w:rPr>
          <w:rFonts w:hint="eastAsia"/>
          <w:color w:val="000000"/>
          <w:sz w:val="24"/>
          <w:szCs w:val="24"/>
          <w:highlight w:val="none"/>
        </w:rPr>
      </w:pPr>
      <w:r>
        <w:rPr>
          <w:rFonts w:hint="eastAsia" w:hAnsi="宋体"/>
          <w:color w:val="000000"/>
          <w:sz w:val="24"/>
          <w:szCs w:val="24"/>
          <w:highlight w:val="none"/>
        </w:rPr>
        <w:t>工程内容：</w:t>
      </w:r>
      <w:r>
        <w:rPr>
          <w:rFonts w:hint="eastAsia" w:hAnsi="宋体"/>
          <w:b/>
          <w:color w:val="000000"/>
          <w:sz w:val="24"/>
          <w:szCs w:val="24"/>
          <w:highlight w:val="none"/>
          <w:u w:val="single"/>
        </w:rPr>
        <w:t xml:space="preserve">        </w:t>
      </w:r>
      <w:r>
        <w:rPr>
          <w:rFonts w:hint="eastAsia" w:hAnsi="宋体" w:eastAsia="宋体"/>
          <w:b/>
          <w:color w:val="000000"/>
          <w:sz w:val="24"/>
          <w:szCs w:val="24"/>
          <w:highlight w:val="none"/>
          <w:u w:val="single"/>
          <w:lang w:val="en-US" w:eastAsia="zh-CN"/>
        </w:rPr>
        <w:t xml:space="preserve">见招标文件 </w:t>
      </w:r>
      <w:r>
        <w:rPr>
          <w:rFonts w:hint="eastAsia" w:hAnsi="宋体"/>
          <w:b/>
          <w:color w:val="000000"/>
          <w:sz w:val="24"/>
          <w:szCs w:val="24"/>
          <w:highlight w:val="none"/>
          <w:u w:val="single"/>
        </w:rPr>
        <w:t xml:space="preserve">       </w:t>
      </w:r>
      <w:r>
        <w:rPr>
          <w:rFonts w:hint="eastAsia"/>
          <w:color w:val="000000"/>
          <w:sz w:val="24"/>
          <w:szCs w:val="24"/>
          <w:highlight w:val="none"/>
        </w:rPr>
        <w:t>；</w:t>
      </w:r>
    </w:p>
    <w:p>
      <w:pPr>
        <w:tabs>
          <w:tab w:val="left" w:pos="8560"/>
        </w:tabs>
        <w:autoSpaceDE w:val="0"/>
        <w:autoSpaceDN w:val="0"/>
        <w:adjustRightInd w:val="0"/>
        <w:spacing w:line="360" w:lineRule="auto"/>
        <w:ind w:left="420" w:leftChars="200" w:firstLine="480" w:firstLineChars="200"/>
        <w:jc w:val="left"/>
        <w:rPr>
          <w:rFonts w:hAnsi="宋体"/>
          <w:color w:val="000000"/>
          <w:sz w:val="24"/>
          <w:szCs w:val="24"/>
          <w:highlight w:val="none"/>
        </w:rPr>
      </w:pPr>
      <w:r>
        <w:rPr>
          <w:rFonts w:hint="eastAsia" w:hAnsi="宋体"/>
          <w:color w:val="000000"/>
          <w:sz w:val="24"/>
          <w:szCs w:val="24"/>
          <w:highlight w:val="none"/>
        </w:rPr>
        <w:t>结构形式：</w:t>
      </w:r>
      <w:r>
        <w:rPr>
          <w:rFonts w:hint="eastAsia" w:hAnsi="宋体"/>
          <w:b/>
          <w:color w:val="000000"/>
          <w:sz w:val="24"/>
          <w:szCs w:val="24"/>
          <w:highlight w:val="none"/>
          <w:u w:val="single"/>
        </w:rPr>
        <w:t xml:space="preserve">                  </w:t>
      </w:r>
      <w:r>
        <w:rPr>
          <w:rFonts w:hint="eastAsia"/>
          <w:color w:val="000000"/>
          <w:sz w:val="24"/>
          <w:szCs w:val="24"/>
          <w:highlight w:val="none"/>
        </w:rPr>
        <w:t>；</w:t>
      </w:r>
    </w:p>
    <w:p>
      <w:pPr>
        <w:pStyle w:val="22"/>
        <w:spacing w:after="0" w:line="360" w:lineRule="auto"/>
        <w:ind w:left="420" w:leftChars="200" w:firstLine="482" w:firstLineChars="200"/>
        <w:jc w:val="left"/>
        <w:rPr>
          <w:rFonts w:hAnsi="宋体"/>
          <w:color w:val="000000"/>
          <w:sz w:val="24"/>
          <w:szCs w:val="24"/>
          <w:highlight w:val="none"/>
        </w:rPr>
      </w:pPr>
      <w:r>
        <w:rPr>
          <w:rFonts w:hint="eastAsia" w:hAnsi="宋体"/>
          <w:color w:val="000000"/>
          <w:sz w:val="24"/>
          <w:szCs w:val="24"/>
          <w:highlight w:val="none"/>
        </w:rPr>
        <w:t>工程立项、规划批准文件号：</w:t>
      </w:r>
      <w:r>
        <w:rPr>
          <w:rFonts w:hint="eastAsia" w:hAnsi="宋体"/>
          <w:b/>
          <w:color w:val="000000"/>
          <w:sz w:val="24"/>
          <w:szCs w:val="24"/>
          <w:highlight w:val="none"/>
          <w:u w:val="single"/>
        </w:rPr>
        <w:t xml:space="preserve">                   </w:t>
      </w:r>
      <w:r>
        <w:rPr>
          <w:rFonts w:hint="eastAsia"/>
          <w:color w:val="000000"/>
          <w:sz w:val="24"/>
          <w:szCs w:val="24"/>
          <w:highlight w:val="none"/>
        </w:rPr>
        <w:t>；</w:t>
      </w:r>
    </w:p>
    <w:p>
      <w:pPr>
        <w:pStyle w:val="22"/>
        <w:spacing w:after="0" w:line="360" w:lineRule="auto"/>
        <w:ind w:left="420" w:leftChars="200" w:firstLine="482" w:firstLineChars="200"/>
        <w:jc w:val="left"/>
        <w:rPr>
          <w:rFonts w:hAnsi="宋体"/>
          <w:color w:val="000000"/>
          <w:sz w:val="24"/>
          <w:szCs w:val="24"/>
          <w:highlight w:val="none"/>
          <w:u w:val="single"/>
        </w:rPr>
      </w:pPr>
      <w:r>
        <w:rPr>
          <w:rFonts w:hint="eastAsia" w:hAnsi="宋体"/>
          <w:color w:val="000000"/>
          <w:sz w:val="24"/>
          <w:szCs w:val="24"/>
          <w:highlight w:val="none"/>
        </w:rPr>
        <w:t>资金来源：</w:t>
      </w:r>
      <w:r>
        <w:rPr>
          <w:rFonts w:hint="eastAsia" w:hAnsi="宋体"/>
          <w:color w:val="000000"/>
          <w:sz w:val="24"/>
          <w:szCs w:val="24"/>
          <w:highlight w:val="none"/>
          <w:u w:val="single"/>
        </w:rPr>
        <w:t xml:space="preserve"> </w:t>
      </w:r>
      <w:r>
        <w:rPr>
          <w:rFonts w:hint="eastAsia" w:hAnsi="宋体"/>
          <w:b/>
          <w:color w:val="000000"/>
          <w:sz w:val="24"/>
          <w:szCs w:val="24"/>
          <w:highlight w:val="none"/>
          <w:u w:val="single"/>
        </w:rPr>
        <w:t xml:space="preserve">        </w:t>
      </w:r>
      <w:r>
        <w:rPr>
          <w:rFonts w:hint="eastAsia" w:ascii="宋体" w:hAnsi="宋体" w:eastAsia="宋体" w:cs="宋体"/>
          <w:b/>
          <w:color w:val="000000"/>
          <w:sz w:val="24"/>
          <w:szCs w:val="24"/>
          <w:highlight w:val="none"/>
          <w:u w:val="single"/>
          <w:lang w:val="en-US" w:eastAsia="zh-CN" w:bidi="ar-SA"/>
        </w:rPr>
        <w:t xml:space="preserve">企业自筹 </w:t>
      </w:r>
      <w:r>
        <w:rPr>
          <w:rFonts w:hint="eastAsia" w:hAnsi="宋体"/>
          <w:b/>
          <w:color w:val="000000"/>
          <w:sz w:val="24"/>
          <w:szCs w:val="24"/>
          <w:highlight w:val="none"/>
          <w:u w:val="single"/>
        </w:rPr>
        <w:t xml:space="preserve">         </w:t>
      </w:r>
      <w:r>
        <w:rPr>
          <w:rFonts w:hint="eastAsia"/>
          <w:color w:val="000000"/>
          <w:sz w:val="24"/>
          <w:szCs w:val="24"/>
          <w:highlight w:val="none"/>
        </w:rPr>
        <w:t>；</w:t>
      </w:r>
    </w:p>
    <w:p>
      <w:pPr>
        <w:autoSpaceDE w:val="0"/>
        <w:autoSpaceDN w:val="0"/>
        <w:adjustRightInd w:val="0"/>
        <w:spacing w:before="120" w:beforeLines="50" w:line="360" w:lineRule="auto"/>
        <w:ind w:left="420" w:leftChars="200"/>
        <w:jc w:val="left"/>
        <w:outlineLvl w:val="0"/>
        <w:rPr>
          <w:rFonts w:ascii="黑体" w:hAnsi="黑体" w:eastAsia="黑体"/>
          <w:b/>
          <w:color w:val="000000"/>
          <w:sz w:val="28"/>
          <w:szCs w:val="28"/>
          <w:highlight w:val="none"/>
        </w:rPr>
      </w:pPr>
      <w:bookmarkStart w:id="300" w:name="_Toc342306197"/>
      <w:bookmarkStart w:id="301" w:name="_Toc332717043"/>
      <w:bookmarkStart w:id="302" w:name="_Toc331237483"/>
      <w:r>
        <w:rPr>
          <w:rFonts w:hint="eastAsia" w:ascii="黑体" w:hAnsi="黑体" w:eastAsia="黑体"/>
          <w:b/>
          <w:color w:val="000000"/>
          <w:sz w:val="28"/>
          <w:szCs w:val="28"/>
          <w:highlight w:val="none"/>
        </w:rPr>
        <w:t>二、工程承包范围</w:t>
      </w:r>
      <w:bookmarkEnd w:id="300"/>
      <w:bookmarkEnd w:id="301"/>
      <w:bookmarkEnd w:id="302"/>
    </w:p>
    <w:p>
      <w:pPr>
        <w:snapToGrid w:val="0"/>
        <w:spacing w:line="360" w:lineRule="auto"/>
        <w:ind w:left="420" w:leftChars="200" w:firstLine="480" w:firstLineChars="200"/>
        <w:rPr>
          <w:rFonts w:hAnsi="宋体"/>
          <w:color w:val="000000"/>
          <w:sz w:val="24"/>
          <w:szCs w:val="24"/>
          <w:highlight w:val="none"/>
          <w:u w:val="single"/>
        </w:rPr>
      </w:pPr>
      <w:r>
        <w:rPr>
          <w:rFonts w:hint="eastAsia" w:hAnsi="宋体"/>
          <w:color w:val="000000"/>
          <w:sz w:val="24"/>
          <w:szCs w:val="24"/>
          <w:highlight w:val="none"/>
        </w:rPr>
        <w:t>承包范围：</w:t>
      </w:r>
      <w:r>
        <w:rPr>
          <w:rFonts w:hint="eastAsia" w:hAnsi="宋体"/>
          <w:b/>
          <w:color w:val="000000"/>
          <w:sz w:val="24"/>
          <w:szCs w:val="24"/>
          <w:highlight w:val="none"/>
          <w:u w:val="single"/>
        </w:rPr>
        <w:t xml:space="preserve">       </w:t>
      </w:r>
      <w:r>
        <w:rPr>
          <w:rFonts w:hint="eastAsia" w:ascii="宋体" w:hAnsi="宋体" w:eastAsia="宋体" w:cs="宋体"/>
          <w:b/>
          <w:color w:val="000000"/>
          <w:sz w:val="24"/>
          <w:szCs w:val="24"/>
          <w:highlight w:val="none"/>
          <w:u w:val="single"/>
          <w:lang w:val="en-US" w:eastAsia="zh-CN" w:bidi="ar-SA"/>
        </w:rPr>
        <w:t>见招标文件</w:t>
      </w:r>
      <w:r>
        <w:rPr>
          <w:rFonts w:hint="eastAsia" w:hAnsi="宋体"/>
          <w:b/>
          <w:color w:val="000000"/>
          <w:sz w:val="24"/>
          <w:szCs w:val="24"/>
          <w:highlight w:val="none"/>
          <w:u w:val="single"/>
        </w:rPr>
        <w:t xml:space="preserve">           </w:t>
      </w:r>
      <w:r>
        <w:rPr>
          <w:rFonts w:hint="eastAsia" w:hAnsi="宋体"/>
          <w:color w:val="000000"/>
          <w:sz w:val="24"/>
          <w:szCs w:val="24"/>
          <w:highlight w:val="none"/>
        </w:rPr>
        <w:t>。</w:t>
      </w:r>
    </w:p>
    <w:p>
      <w:pPr>
        <w:autoSpaceDE w:val="0"/>
        <w:autoSpaceDN w:val="0"/>
        <w:adjustRightInd w:val="0"/>
        <w:spacing w:before="120" w:beforeLines="50" w:line="360" w:lineRule="auto"/>
        <w:ind w:left="420" w:leftChars="200"/>
        <w:jc w:val="left"/>
        <w:outlineLvl w:val="0"/>
        <w:rPr>
          <w:rFonts w:ascii="黑体" w:hAnsi="黑体" w:eastAsia="黑体"/>
          <w:b/>
          <w:color w:val="000000"/>
          <w:sz w:val="28"/>
          <w:szCs w:val="28"/>
          <w:highlight w:val="none"/>
        </w:rPr>
      </w:pPr>
      <w:bookmarkStart w:id="303" w:name="_Toc331237484"/>
      <w:bookmarkStart w:id="304" w:name="_Toc342306198"/>
      <w:bookmarkStart w:id="305" w:name="_Toc332717044"/>
      <w:r>
        <w:rPr>
          <w:rFonts w:hint="eastAsia" w:ascii="黑体" w:hAnsi="黑体" w:eastAsia="黑体"/>
          <w:b/>
          <w:color w:val="000000"/>
          <w:sz w:val="28"/>
          <w:szCs w:val="28"/>
          <w:highlight w:val="none"/>
        </w:rPr>
        <w:t>三、合同工期</w:t>
      </w:r>
      <w:bookmarkEnd w:id="303"/>
      <w:bookmarkEnd w:id="304"/>
      <w:bookmarkEnd w:id="305"/>
    </w:p>
    <w:p>
      <w:pPr>
        <w:tabs>
          <w:tab w:val="left" w:pos="4100"/>
        </w:tabs>
        <w:autoSpaceDE w:val="0"/>
        <w:autoSpaceDN w:val="0"/>
        <w:adjustRightInd w:val="0"/>
        <w:spacing w:line="360" w:lineRule="auto"/>
        <w:ind w:left="420" w:leftChars="200" w:firstLine="480" w:firstLineChars="200"/>
        <w:jc w:val="left"/>
        <w:rPr>
          <w:rFonts w:hAnsi="宋体"/>
          <w:color w:val="000000"/>
          <w:sz w:val="24"/>
          <w:szCs w:val="24"/>
          <w:highlight w:val="none"/>
        </w:rPr>
      </w:pPr>
      <w:r>
        <w:rPr>
          <w:rFonts w:hint="eastAsia" w:hAnsi="宋体"/>
          <w:color w:val="000000"/>
          <w:sz w:val="24"/>
          <w:szCs w:val="24"/>
          <w:highlight w:val="none"/>
        </w:rPr>
        <w:t>工程合同工期总日历天数：</w:t>
      </w:r>
      <w:r>
        <w:rPr>
          <w:rFonts w:hint="eastAsia" w:hAnsi="宋体"/>
          <w:b/>
          <w:color w:val="000000"/>
          <w:sz w:val="24"/>
          <w:szCs w:val="24"/>
          <w:highlight w:val="none"/>
          <w:u w:val="single"/>
        </w:rPr>
        <w:t xml:space="preserve">   </w:t>
      </w:r>
      <w:r>
        <w:rPr>
          <w:rFonts w:hint="eastAsia" w:hAnsi="宋体"/>
          <w:b/>
          <w:color w:val="000000"/>
          <w:sz w:val="24"/>
          <w:szCs w:val="24"/>
          <w:highlight w:val="none"/>
          <w:u w:val="single"/>
          <w:lang w:val="en-US" w:eastAsia="zh-CN"/>
        </w:rPr>
        <w:t>120</w:t>
      </w:r>
      <w:r>
        <w:rPr>
          <w:rFonts w:hint="eastAsia" w:hAnsi="宋体"/>
          <w:b/>
          <w:color w:val="000000"/>
          <w:sz w:val="24"/>
          <w:szCs w:val="24"/>
          <w:highlight w:val="none"/>
          <w:u w:val="single"/>
        </w:rPr>
        <w:t xml:space="preserve">    </w:t>
      </w:r>
      <w:r>
        <w:rPr>
          <w:rFonts w:hint="eastAsia"/>
          <w:color w:val="000000"/>
          <w:sz w:val="24"/>
          <w:szCs w:val="24"/>
          <w:highlight w:val="none"/>
        </w:rPr>
        <w:t>日历天。</w:t>
      </w:r>
    </w:p>
    <w:p>
      <w:pPr>
        <w:tabs>
          <w:tab w:val="left" w:pos="2300"/>
          <w:tab w:val="left" w:pos="3260"/>
          <w:tab w:val="left" w:pos="3980"/>
          <w:tab w:val="left" w:pos="6740"/>
          <w:tab w:val="left" w:pos="7700"/>
          <w:tab w:val="left" w:pos="8420"/>
        </w:tabs>
        <w:autoSpaceDE w:val="0"/>
        <w:autoSpaceDN w:val="0"/>
        <w:adjustRightInd w:val="0"/>
        <w:spacing w:line="360" w:lineRule="auto"/>
        <w:ind w:left="420" w:leftChars="200" w:firstLine="480" w:firstLineChars="200"/>
        <w:jc w:val="left"/>
        <w:rPr>
          <w:rFonts w:hint="eastAsia" w:hAnsi="宋体"/>
          <w:color w:val="000000"/>
          <w:sz w:val="24"/>
          <w:szCs w:val="24"/>
          <w:highlight w:val="none"/>
        </w:rPr>
      </w:pPr>
      <w:r>
        <w:rPr>
          <w:rFonts w:hint="eastAsia" w:hAnsi="宋体"/>
          <w:color w:val="000000"/>
          <w:sz w:val="24"/>
          <w:szCs w:val="24"/>
          <w:highlight w:val="none"/>
        </w:rPr>
        <w:t>拟从</w:t>
      </w:r>
      <w:r>
        <w:rPr>
          <w:rFonts w:hint="eastAsia" w:hAnsi="宋体"/>
          <w:b/>
          <w:color w:val="000000"/>
          <w:sz w:val="24"/>
          <w:szCs w:val="24"/>
          <w:highlight w:val="none"/>
          <w:u w:val="single"/>
        </w:rPr>
        <w:t xml:space="preserve">  </w:t>
      </w:r>
      <w:r>
        <w:rPr>
          <w:rFonts w:hint="eastAsia" w:hAnsi="宋体"/>
          <w:b/>
          <w:color w:val="000000"/>
          <w:sz w:val="24"/>
          <w:szCs w:val="24"/>
          <w:highlight w:val="none"/>
          <w:u w:val="single"/>
          <w:lang w:val="en-US" w:eastAsia="zh-CN"/>
        </w:rPr>
        <w:t>2023</w:t>
      </w:r>
      <w:r>
        <w:rPr>
          <w:rFonts w:hint="eastAsia" w:hAnsi="宋体"/>
          <w:b/>
          <w:color w:val="000000"/>
          <w:sz w:val="24"/>
          <w:szCs w:val="24"/>
          <w:highlight w:val="none"/>
          <w:u w:val="single"/>
        </w:rPr>
        <w:t xml:space="preserve">   </w:t>
      </w:r>
      <w:r>
        <w:rPr>
          <w:rFonts w:hint="eastAsia" w:hAnsi="宋体"/>
          <w:color w:val="000000"/>
          <w:sz w:val="24"/>
          <w:szCs w:val="24"/>
          <w:highlight w:val="none"/>
        </w:rPr>
        <w:t>年</w:t>
      </w:r>
      <w:r>
        <w:rPr>
          <w:rFonts w:hint="eastAsia" w:hAnsi="宋体"/>
          <w:b/>
          <w:color w:val="000000"/>
          <w:sz w:val="24"/>
          <w:szCs w:val="24"/>
          <w:highlight w:val="none"/>
          <w:u w:val="single"/>
        </w:rPr>
        <w:t xml:space="preserve">    </w:t>
      </w:r>
      <w:r>
        <w:rPr>
          <w:rFonts w:hint="eastAsia" w:hAnsi="宋体"/>
          <w:color w:val="000000"/>
          <w:sz w:val="24"/>
          <w:szCs w:val="24"/>
          <w:highlight w:val="none"/>
        </w:rPr>
        <w:t>月</w:t>
      </w:r>
      <w:r>
        <w:rPr>
          <w:rFonts w:hint="eastAsia" w:hAnsi="宋体"/>
          <w:b/>
          <w:color w:val="000000"/>
          <w:sz w:val="24"/>
          <w:szCs w:val="24"/>
          <w:highlight w:val="none"/>
          <w:u w:val="single"/>
        </w:rPr>
        <w:t xml:space="preserve">     </w:t>
      </w:r>
      <w:r>
        <w:rPr>
          <w:rFonts w:hint="eastAsia" w:hAnsi="宋体"/>
          <w:color w:val="000000"/>
          <w:sz w:val="24"/>
          <w:szCs w:val="24"/>
          <w:highlight w:val="none"/>
        </w:rPr>
        <w:t>日开始施工，至</w:t>
      </w:r>
      <w:r>
        <w:rPr>
          <w:rFonts w:hint="eastAsia" w:hAnsi="宋体"/>
          <w:b/>
          <w:color w:val="000000"/>
          <w:sz w:val="24"/>
          <w:szCs w:val="24"/>
          <w:highlight w:val="none"/>
          <w:u w:val="single"/>
        </w:rPr>
        <w:t xml:space="preserve">    </w:t>
      </w:r>
      <w:r>
        <w:rPr>
          <w:rFonts w:hint="eastAsia" w:hAnsi="宋体"/>
          <w:color w:val="000000"/>
          <w:sz w:val="24"/>
          <w:szCs w:val="24"/>
          <w:highlight w:val="none"/>
        </w:rPr>
        <w:t>年</w:t>
      </w:r>
      <w:r>
        <w:rPr>
          <w:rFonts w:hint="eastAsia" w:hAnsi="宋体"/>
          <w:b/>
          <w:color w:val="000000"/>
          <w:sz w:val="24"/>
          <w:szCs w:val="24"/>
          <w:highlight w:val="none"/>
          <w:u w:val="single"/>
        </w:rPr>
        <w:t xml:space="preserve">      </w:t>
      </w:r>
      <w:r>
        <w:rPr>
          <w:rFonts w:hint="eastAsia" w:hAnsi="宋体"/>
          <w:color w:val="000000"/>
          <w:sz w:val="24"/>
          <w:szCs w:val="24"/>
          <w:highlight w:val="none"/>
        </w:rPr>
        <w:t>月</w:t>
      </w:r>
      <w:r>
        <w:rPr>
          <w:rFonts w:hint="eastAsia" w:hAnsi="宋体"/>
          <w:b/>
          <w:color w:val="000000"/>
          <w:sz w:val="24"/>
          <w:szCs w:val="24"/>
          <w:highlight w:val="none"/>
          <w:u w:val="single"/>
        </w:rPr>
        <w:t xml:space="preserve">     </w:t>
      </w:r>
      <w:r>
        <w:rPr>
          <w:rFonts w:hint="eastAsia" w:hAnsi="宋体"/>
          <w:color w:val="000000"/>
          <w:sz w:val="24"/>
          <w:szCs w:val="24"/>
          <w:highlight w:val="none"/>
        </w:rPr>
        <w:t>日竣工完成。（具体开工时间以发包人批复的开工报告为准）。</w:t>
      </w:r>
    </w:p>
    <w:p>
      <w:pPr>
        <w:tabs>
          <w:tab w:val="left" w:pos="2300"/>
          <w:tab w:val="left" w:pos="3260"/>
          <w:tab w:val="left" w:pos="3980"/>
          <w:tab w:val="left" w:pos="6740"/>
          <w:tab w:val="left" w:pos="7700"/>
          <w:tab w:val="left" w:pos="8420"/>
        </w:tabs>
        <w:autoSpaceDE w:val="0"/>
        <w:autoSpaceDN w:val="0"/>
        <w:adjustRightInd w:val="0"/>
        <w:spacing w:line="360" w:lineRule="auto"/>
        <w:ind w:left="420" w:leftChars="200" w:firstLine="480" w:firstLineChars="200"/>
        <w:jc w:val="left"/>
        <w:rPr>
          <w:rFonts w:hAnsi="宋体"/>
          <w:color w:val="000000"/>
          <w:sz w:val="24"/>
          <w:szCs w:val="24"/>
          <w:highlight w:val="none"/>
        </w:rPr>
      </w:pPr>
      <w:r>
        <w:rPr>
          <w:rFonts w:hint="eastAsia" w:hAnsi="宋体"/>
          <w:color w:val="000000"/>
          <w:sz w:val="24"/>
          <w:szCs w:val="24"/>
          <w:highlight w:val="none"/>
        </w:rPr>
        <w:t>工期总日历天数与根据计划开竣工日期计算的工期天数不一致的，以工期总日历天数为准。</w:t>
      </w:r>
    </w:p>
    <w:p>
      <w:pPr>
        <w:autoSpaceDE w:val="0"/>
        <w:autoSpaceDN w:val="0"/>
        <w:adjustRightInd w:val="0"/>
        <w:spacing w:before="120" w:beforeLines="50" w:line="360" w:lineRule="auto"/>
        <w:ind w:left="420" w:leftChars="200"/>
        <w:jc w:val="left"/>
        <w:outlineLvl w:val="0"/>
        <w:rPr>
          <w:rFonts w:ascii="黑体" w:hAnsi="黑体" w:eastAsia="黑体"/>
          <w:b/>
          <w:color w:val="000000"/>
          <w:sz w:val="28"/>
          <w:szCs w:val="28"/>
          <w:highlight w:val="none"/>
        </w:rPr>
      </w:pPr>
      <w:bookmarkStart w:id="306" w:name="_Toc332717045"/>
      <w:bookmarkStart w:id="307" w:name="_Toc331237485"/>
      <w:bookmarkStart w:id="308" w:name="_Toc342306199"/>
      <w:r>
        <w:rPr>
          <w:rFonts w:hint="eastAsia" w:ascii="黑体" w:hAnsi="黑体" w:eastAsia="黑体"/>
          <w:b/>
          <w:color w:val="000000"/>
          <w:sz w:val="28"/>
          <w:szCs w:val="28"/>
          <w:highlight w:val="none"/>
        </w:rPr>
        <w:t>四、质量标准</w:t>
      </w:r>
      <w:bookmarkEnd w:id="306"/>
      <w:bookmarkEnd w:id="307"/>
      <w:bookmarkEnd w:id="308"/>
    </w:p>
    <w:p>
      <w:pPr>
        <w:tabs>
          <w:tab w:val="left" w:pos="9360"/>
        </w:tabs>
        <w:autoSpaceDE w:val="0"/>
        <w:autoSpaceDN w:val="0"/>
        <w:adjustRightInd w:val="0"/>
        <w:ind w:left="420" w:leftChars="200" w:firstLine="480" w:firstLineChars="200"/>
        <w:jc w:val="left"/>
        <w:rPr>
          <w:rFonts w:hAnsi="宋体"/>
          <w:color w:val="000000"/>
          <w:sz w:val="24"/>
          <w:szCs w:val="24"/>
          <w:highlight w:val="none"/>
        </w:rPr>
      </w:pPr>
      <w:r>
        <w:rPr>
          <w:rFonts w:hint="eastAsia" w:hAnsi="宋体"/>
          <w:color w:val="000000"/>
          <w:sz w:val="24"/>
          <w:szCs w:val="24"/>
          <w:highlight w:val="none"/>
        </w:rPr>
        <w:t>工程质量标准：</w:t>
      </w:r>
      <w:r>
        <w:rPr>
          <w:rFonts w:hint="eastAsia" w:hAnsi="宋体"/>
          <w:b/>
          <w:color w:val="000000"/>
          <w:sz w:val="24"/>
          <w:szCs w:val="24"/>
          <w:highlight w:val="none"/>
          <w:u w:val="single"/>
        </w:rPr>
        <w:t xml:space="preserve">     </w:t>
      </w:r>
      <w:r>
        <w:rPr>
          <w:rFonts w:hint="eastAsia" w:hAnsi="宋体"/>
          <w:b/>
          <w:color w:val="000000"/>
          <w:sz w:val="24"/>
          <w:szCs w:val="24"/>
          <w:highlight w:val="none"/>
          <w:u w:val="single"/>
          <w:lang w:val="en-US" w:eastAsia="zh-CN"/>
        </w:rPr>
        <w:t>合格</w:t>
      </w:r>
      <w:r>
        <w:rPr>
          <w:rFonts w:hint="eastAsia" w:hAnsi="宋体"/>
          <w:b/>
          <w:color w:val="000000"/>
          <w:sz w:val="24"/>
          <w:szCs w:val="24"/>
          <w:highlight w:val="none"/>
          <w:u w:val="single"/>
        </w:rPr>
        <w:t xml:space="preserve">        </w:t>
      </w:r>
      <w:r>
        <w:rPr>
          <w:rFonts w:hint="eastAsia" w:hAnsi="宋体"/>
          <w:b/>
          <w:color w:val="000000"/>
          <w:sz w:val="24"/>
          <w:szCs w:val="24"/>
          <w:highlight w:val="none"/>
        </w:rPr>
        <w:t>。</w:t>
      </w:r>
    </w:p>
    <w:p>
      <w:pPr>
        <w:autoSpaceDE w:val="0"/>
        <w:autoSpaceDN w:val="0"/>
        <w:adjustRightInd w:val="0"/>
        <w:spacing w:before="120" w:beforeLines="50" w:line="360" w:lineRule="auto"/>
        <w:ind w:left="420" w:leftChars="200"/>
        <w:jc w:val="left"/>
        <w:outlineLvl w:val="0"/>
        <w:rPr>
          <w:rFonts w:ascii="黑体" w:hAnsi="黑体" w:eastAsia="黑体"/>
          <w:b/>
          <w:color w:val="000000"/>
          <w:sz w:val="28"/>
          <w:szCs w:val="28"/>
          <w:highlight w:val="none"/>
        </w:rPr>
      </w:pPr>
      <w:bookmarkStart w:id="309" w:name="_Toc332717046"/>
      <w:bookmarkStart w:id="310" w:name="_Toc331237486"/>
      <w:bookmarkStart w:id="311" w:name="_Toc342306200"/>
      <w:r>
        <w:rPr>
          <w:rFonts w:hint="eastAsia" w:ascii="黑体" w:hAnsi="黑体" w:eastAsia="黑体"/>
          <w:b/>
          <w:color w:val="000000"/>
          <w:sz w:val="28"/>
          <w:szCs w:val="28"/>
          <w:highlight w:val="none"/>
        </w:rPr>
        <w:t>五、合同价款</w:t>
      </w:r>
      <w:bookmarkEnd w:id="309"/>
      <w:bookmarkEnd w:id="310"/>
      <w:bookmarkEnd w:id="311"/>
    </w:p>
    <w:p>
      <w:pPr>
        <w:tabs>
          <w:tab w:val="left" w:pos="9360"/>
        </w:tabs>
        <w:autoSpaceDE w:val="0"/>
        <w:autoSpaceDN w:val="0"/>
        <w:adjustRightInd w:val="0"/>
        <w:spacing w:line="360" w:lineRule="auto"/>
        <w:ind w:left="420" w:leftChars="200" w:firstLine="480" w:firstLineChars="200"/>
        <w:jc w:val="left"/>
        <w:rPr>
          <w:rFonts w:hAnsi="宋体"/>
          <w:b/>
          <w:color w:val="000000"/>
          <w:sz w:val="24"/>
          <w:szCs w:val="24"/>
          <w:highlight w:val="none"/>
          <w:u w:val="single"/>
        </w:rPr>
      </w:pPr>
      <w:r>
        <w:rPr>
          <w:rFonts w:hint="eastAsia" w:hAnsi="宋体"/>
          <w:color w:val="000000"/>
          <w:sz w:val="24"/>
          <w:szCs w:val="24"/>
          <w:highlight w:val="none"/>
        </w:rPr>
        <w:t>合同总价：人民币（大写）：</w:t>
      </w:r>
      <w:r>
        <w:rPr>
          <w:rFonts w:hint="eastAsia" w:hAnsi="宋体"/>
          <w:b/>
          <w:color w:val="000000"/>
          <w:sz w:val="24"/>
          <w:szCs w:val="24"/>
          <w:highlight w:val="none"/>
          <w:u w:val="single"/>
        </w:rPr>
        <w:t xml:space="preserve">                         </w:t>
      </w:r>
      <w:r>
        <w:rPr>
          <w:rFonts w:hint="eastAsia" w:hAnsi="宋体"/>
          <w:color w:val="000000"/>
          <w:sz w:val="24"/>
          <w:szCs w:val="24"/>
          <w:highlight w:val="none"/>
        </w:rPr>
        <w:t>元；</w:t>
      </w:r>
    </w:p>
    <w:p>
      <w:pPr>
        <w:tabs>
          <w:tab w:val="left" w:pos="9360"/>
        </w:tabs>
        <w:autoSpaceDE w:val="0"/>
        <w:autoSpaceDN w:val="0"/>
        <w:adjustRightInd w:val="0"/>
        <w:spacing w:line="360" w:lineRule="auto"/>
        <w:ind w:left="420" w:leftChars="200" w:firstLine="1680" w:firstLineChars="700"/>
        <w:jc w:val="left"/>
        <w:rPr>
          <w:rFonts w:hAnsi="宋体"/>
          <w:b/>
          <w:color w:val="000000"/>
          <w:sz w:val="24"/>
          <w:szCs w:val="24"/>
          <w:highlight w:val="none"/>
        </w:rPr>
      </w:pPr>
      <w:r>
        <w:rPr>
          <w:rFonts w:hint="eastAsia" w:hAnsi="宋体"/>
          <w:color w:val="000000"/>
          <w:sz w:val="24"/>
          <w:szCs w:val="24"/>
          <w:highlight w:val="none"/>
        </w:rPr>
        <w:t>人民币（小写）：</w:t>
      </w:r>
      <w:r>
        <w:rPr>
          <w:rFonts w:hint="eastAsia" w:hAnsi="宋体"/>
          <w:b/>
          <w:color w:val="000000"/>
          <w:sz w:val="24"/>
          <w:szCs w:val="24"/>
          <w:highlight w:val="none"/>
          <w:u w:val="single"/>
        </w:rPr>
        <w:t xml:space="preserve">                         </w:t>
      </w:r>
      <w:r>
        <w:rPr>
          <w:rFonts w:hint="eastAsia" w:hAnsi="宋体"/>
          <w:color w:val="000000"/>
          <w:sz w:val="24"/>
          <w:szCs w:val="24"/>
          <w:highlight w:val="none"/>
        </w:rPr>
        <w:t>元。</w:t>
      </w:r>
      <w:r>
        <w:rPr>
          <w:rFonts w:hint="eastAsia" w:hAnsi="宋体"/>
          <w:b/>
          <w:color w:val="000000"/>
          <w:sz w:val="24"/>
          <w:szCs w:val="24"/>
          <w:highlight w:val="none"/>
        </w:rPr>
        <w:t xml:space="preserve"> </w:t>
      </w:r>
    </w:p>
    <w:p>
      <w:pPr>
        <w:tabs>
          <w:tab w:val="left" w:pos="6620"/>
        </w:tabs>
        <w:autoSpaceDE w:val="0"/>
        <w:autoSpaceDN w:val="0"/>
        <w:adjustRightInd w:val="0"/>
        <w:spacing w:line="317" w:lineRule="auto"/>
        <w:ind w:right="177" w:firstLine="960" w:firstLineChars="400"/>
        <w:jc w:val="left"/>
        <w:rPr>
          <w:color w:val="000000"/>
          <w:sz w:val="24"/>
          <w:szCs w:val="24"/>
          <w:highlight w:val="none"/>
        </w:rPr>
      </w:pPr>
      <w:r>
        <w:rPr>
          <w:rFonts w:hint="eastAsia"/>
          <w:color w:val="000000"/>
          <w:sz w:val="24"/>
          <w:szCs w:val="24"/>
          <w:highlight w:val="none"/>
        </w:rPr>
        <w:t>其中：</w:t>
      </w:r>
      <w:r>
        <w:rPr>
          <w:rFonts w:hint="eastAsia" w:eastAsia="宋体"/>
          <w:color w:val="000000"/>
          <w:sz w:val="24"/>
          <w:szCs w:val="24"/>
          <w:highlight w:val="none"/>
          <w:lang w:eastAsia="zh-CN"/>
        </w:rPr>
        <w:t>绿色施工安全防护措施费</w:t>
      </w:r>
      <w:r>
        <w:rPr>
          <w:rFonts w:hint="eastAsia"/>
          <w:color w:val="000000"/>
          <w:sz w:val="24"/>
          <w:szCs w:val="24"/>
          <w:highlight w:val="none"/>
        </w:rPr>
        <w:t>：</w:t>
      </w:r>
      <w:r>
        <w:rPr>
          <w:rFonts w:hint="eastAsia" w:hAnsi="宋体"/>
          <w:b/>
          <w:color w:val="000000"/>
          <w:sz w:val="24"/>
          <w:szCs w:val="24"/>
          <w:highlight w:val="none"/>
          <w:u w:val="single"/>
        </w:rPr>
        <w:t xml:space="preserve">           </w:t>
      </w:r>
      <w:r>
        <w:rPr>
          <w:rFonts w:hint="eastAsia"/>
          <w:color w:val="000000"/>
          <w:sz w:val="24"/>
          <w:szCs w:val="24"/>
          <w:highlight w:val="none"/>
        </w:rPr>
        <w:t>元</w:t>
      </w:r>
      <w:r>
        <w:rPr>
          <w:color w:val="000000"/>
          <w:sz w:val="24"/>
          <w:szCs w:val="24"/>
          <w:highlight w:val="none"/>
        </w:rPr>
        <w:t xml:space="preserve"> </w:t>
      </w:r>
      <w:r>
        <w:rPr>
          <w:rFonts w:hint="eastAsia"/>
          <w:color w:val="000000"/>
          <w:sz w:val="24"/>
          <w:szCs w:val="24"/>
          <w:highlight w:val="none"/>
        </w:rPr>
        <w:t>；暂列金额</w:t>
      </w:r>
      <w:r>
        <w:rPr>
          <w:rFonts w:hint="eastAsia" w:hAnsi="宋体"/>
          <w:b/>
          <w:color w:val="000000"/>
          <w:sz w:val="24"/>
          <w:szCs w:val="24"/>
          <w:highlight w:val="none"/>
          <w:u w:val="single"/>
        </w:rPr>
        <w:t xml:space="preserve">           </w:t>
      </w:r>
      <w:r>
        <w:rPr>
          <w:rFonts w:hint="eastAsia"/>
          <w:color w:val="000000"/>
          <w:sz w:val="24"/>
          <w:szCs w:val="24"/>
          <w:highlight w:val="none"/>
        </w:rPr>
        <w:t>元</w:t>
      </w:r>
      <w:r>
        <w:rPr>
          <w:rFonts w:hint="eastAsia"/>
          <w:color w:val="000000"/>
          <w:sz w:val="24"/>
          <w:szCs w:val="24"/>
          <w:highlight w:val="none"/>
          <w:lang w:eastAsia="zh-CN"/>
        </w:rPr>
        <w:t>；</w:t>
      </w:r>
      <w:r>
        <w:rPr>
          <w:rFonts w:hint="eastAsia"/>
          <w:color w:val="000000"/>
          <w:sz w:val="24"/>
          <w:szCs w:val="24"/>
          <w:highlight w:val="none"/>
          <w:lang w:val="en-US" w:eastAsia="zh-CN"/>
        </w:rPr>
        <w:t>暂估价     元</w:t>
      </w:r>
      <w:r>
        <w:rPr>
          <w:rFonts w:hint="eastAsia"/>
          <w:color w:val="000000"/>
          <w:sz w:val="24"/>
          <w:szCs w:val="24"/>
          <w:highlight w:val="none"/>
        </w:rPr>
        <w:t>。</w:t>
      </w:r>
    </w:p>
    <w:p>
      <w:pPr>
        <w:tabs>
          <w:tab w:val="left" w:pos="9360"/>
        </w:tabs>
        <w:autoSpaceDE w:val="0"/>
        <w:autoSpaceDN w:val="0"/>
        <w:adjustRightInd w:val="0"/>
        <w:spacing w:line="360" w:lineRule="auto"/>
        <w:ind w:left="420" w:leftChars="200" w:firstLine="480" w:firstLineChars="200"/>
        <w:jc w:val="left"/>
        <w:rPr>
          <w:rFonts w:hAnsi="宋体"/>
          <w:color w:val="000000"/>
          <w:sz w:val="24"/>
          <w:szCs w:val="24"/>
          <w:highlight w:val="none"/>
        </w:rPr>
      </w:pPr>
      <w:r>
        <w:rPr>
          <w:rFonts w:hint="eastAsia" w:hAnsi="宋体"/>
          <w:color w:val="000000"/>
          <w:sz w:val="24"/>
          <w:szCs w:val="24"/>
          <w:highlight w:val="none"/>
        </w:rPr>
        <w:t>项目单价：■详见承包人的投标报价书（招标工程）；</w:t>
      </w:r>
    </w:p>
    <w:p>
      <w:pPr>
        <w:tabs>
          <w:tab w:val="left" w:pos="9360"/>
        </w:tabs>
        <w:autoSpaceDE w:val="0"/>
        <w:autoSpaceDN w:val="0"/>
        <w:adjustRightInd w:val="0"/>
        <w:spacing w:line="360" w:lineRule="auto"/>
        <w:ind w:left="420" w:leftChars="200" w:firstLine="1680" w:firstLineChars="700"/>
        <w:jc w:val="left"/>
        <w:rPr>
          <w:rFonts w:hAnsi="宋体"/>
          <w:color w:val="000000"/>
          <w:sz w:val="24"/>
          <w:szCs w:val="24"/>
          <w:highlight w:val="none"/>
        </w:rPr>
      </w:pPr>
      <w:r>
        <w:rPr>
          <w:rFonts w:hint="eastAsia" w:hAnsi="宋体"/>
          <w:color w:val="000000"/>
          <w:sz w:val="24"/>
          <w:szCs w:val="24"/>
          <w:highlight w:val="none"/>
        </w:rPr>
        <w:t>□详见经确认的工程量清单报价单或施工图预算书（非招标工程）；</w:t>
      </w:r>
    </w:p>
    <w:p>
      <w:pPr>
        <w:autoSpaceDE w:val="0"/>
        <w:autoSpaceDN w:val="0"/>
        <w:adjustRightInd w:val="0"/>
        <w:spacing w:before="120" w:beforeLines="50" w:line="360" w:lineRule="auto"/>
        <w:ind w:left="420" w:leftChars="200"/>
        <w:jc w:val="left"/>
        <w:outlineLvl w:val="0"/>
        <w:rPr>
          <w:rFonts w:ascii="黑体" w:hAnsi="黑体" w:eastAsia="黑体"/>
          <w:b/>
          <w:color w:val="000000"/>
          <w:sz w:val="28"/>
          <w:szCs w:val="28"/>
          <w:highlight w:val="none"/>
        </w:rPr>
      </w:pPr>
      <w:bookmarkStart w:id="312" w:name="_Toc332717047"/>
      <w:bookmarkStart w:id="313" w:name="_Toc331237487"/>
      <w:bookmarkStart w:id="314" w:name="_Toc342306201"/>
      <w:r>
        <w:rPr>
          <w:rFonts w:hint="eastAsia" w:ascii="黑体" w:hAnsi="黑体" w:eastAsia="黑体"/>
          <w:b/>
          <w:color w:val="000000"/>
          <w:sz w:val="28"/>
          <w:szCs w:val="28"/>
          <w:highlight w:val="none"/>
        </w:rPr>
        <w:t>六、组成合同的文件</w:t>
      </w:r>
      <w:bookmarkEnd w:id="312"/>
      <w:bookmarkEnd w:id="313"/>
      <w:bookmarkEnd w:id="314"/>
    </w:p>
    <w:p>
      <w:pPr>
        <w:autoSpaceDE w:val="0"/>
        <w:autoSpaceDN w:val="0"/>
        <w:adjustRightInd w:val="0"/>
        <w:spacing w:line="360" w:lineRule="auto"/>
        <w:ind w:left="420" w:leftChars="200" w:firstLine="480" w:firstLineChars="200"/>
        <w:jc w:val="left"/>
        <w:rPr>
          <w:rFonts w:hAnsi="宋体"/>
          <w:color w:val="000000"/>
          <w:sz w:val="24"/>
          <w:szCs w:val="24"/>
          <w:highlight w:val="none"/>
        </w:rPr>
      </w:pPr>
      <w:r>
        <w:rPr>
          <w:rFonts w:hint="eastAsia" w:hAnsi="宋体"/>
          <w:color w:val="000000"/>
          <w:sz w:val="24"/>
          <w:szCs w:val="24"/>
          <w:highlight w:val="none"/>
        </w:rPr>
        <w:t>组成合同的文件及其优先解释顺序与本合同第二部分《通用条款》第</w:t>
      </w:r>
      <w:r>
        <w:rPr>
          <w:rFonts w:hAnsi="宋体"/>
          <w:color w:val="000000"/>
          <w:spacing w:val="-48"/>
          <w:sz w:val="24"/>
          <w:szCs w:val="24"/>
          <w:highlight w:val="none"/>
        </w:rPr>
        <w:t xml:space="preserve"> </w:t>
      </w:r>
      <w:r>
        <w:rPr>
          <w:rFonts w:hAnsi="宋体"/>
          <w:color w:val="000000"/>
          <w:sz w:val="24"/>
          <w:szCs w:val="24"/>
          <w:highlight w:val="none"/>
        </w:rPr>
        <w:t>2.2</w:t>
      </w:r>
      <w:r>
        <w:rPr>
          <w:rFonts w:hAnsi="宋体"/>
          <w:color w:val="000000"/>
          <w:spacing w:val="-48"/>
          <w:sz w:val="24"/>
          <w:szCs w:val="24"/>
          <w:highlight w:val="none"/>
        </w:rPr>
        <w:t xml:space="preserve"> </w:t>
      </w:r>
      <w:r>
        <w:rPr>
          <w:rFonts w:hint="eastAsia" w:hAnsi="宋体"/>
          <w:color w:val="000000"/>
          <w:sz w:val="24"/>
          <w:szCs w:val="24"/>
          <w:highlight w:val="none"/>
        </w:rPr>
        <w:t>款赋予的规定一致。</w:t>
      </w:r>
    </w:p>
    <w:p>
      <w:pPr>
        <w:autoSpaceDE w:val="0"/>
        <w:autoSpaceDN w:val="0"/>
        <w:adjustRightInd w:val="0"/>
        <w:spacing w:before="120" w:beforeLines="50" w:line="360" w:lineRule="auto"/>
        <w:ind w:left="420" w:leftChars="200"/>
        <w:jc w:val="left"/>
        <w:outlineLvl w:val="0"/>
        <w:rPr>
          <w:rFonts w:ascii="黑体" w:hAnsi="黑体" w:eastAsia="黑体"/>
          <w:b/>
          <w:color w:val="000000"/>
          <w:sz w:val="28"/>
          <w:szCs w:val="28"/>
          <w:highlight w:val="none"/>
        </w:rPr>
      </w:pPr>
      <w:bookmarkStart w:id="315" w:name="_Toc331237488"/>
      <w:bookmarkStart w:id="316" w:name="_Toc342306202"/>
      <w:bookmarkStart w:id="317" w:name="_Toc332717048"/>
      <w:r>
        <w:rPr>
          <w:rFonts w:hint="eastAsia" w:ascii="黑体" w:hAnsi="黑体" w:eastAsia="黑体"/>
          <w:b/>
          <w:color w:val="000000"/>
          <w:sz w:val="28"/>
          <w:szCs w:val="28"/>
          <w:highlight w:val="none"/>
        </w:rPr>
        <w:t>七、词语含义</w:t>
      </w:r>
      <w:bookmarkEnd w:id="315"/>
      <w:bookmarkEnd w:id="316"/>
      <w:bookmarkEnd w:id="317"/>
    </w:p>
    <w:p>
      <w:pPr>
        <w:autoSpaceDE w:val="0"/>
        <w:autoSpaceDN w:val="0"/>
        <w:adjustRightInd w:val="0"/>
        <w:spacing w:line="360" w:lineRule="auto"/>
        <w:ind w:left="420" w:leftChars="200" w:firstLine="480" w:firstLineChars="200"/>
        <w:jc w:val="left"/>
        <w:rPr>
          <w:rFonts w:hAnsi="宋体"/>
          <w:color w:val="000000"/>
          <w:sz w:val="24"/>
          <w:szCs w:val="24"/>
          <w:highlight w:val="none"/>
        </w:rPr>
      </w:pPr>
      <w:r>
        <w:rPr>
          <w:rFonts w:hint="eastAsia" w:hAnsi="宋体"/>
          <w:color w:val="000000"/>
          <w:sz w:val="24"/>
          <w:szCs w:val="24"/>
          <w:highlight w:val="none"/>
        </w:rPr>
        <w:t>本协议书中有关词语含义与本合同第二部分《通用条款》第</w:t>
      </w:r>
      <w:r>
        <w:rPr>
          <w:rFonts w:hAnsi="宋体"/>
          <w:color w:val="000000"/>
          <w:spacing w:val="-60"/>
          <w:sz w:val="24"/>
          <w:szCs w:val="24"/>
          <w:highlight w:val="none"/>
        </w:rPr>
        <w:t xml:space="preserve"> </w:t>
      </w:r>
      <w:r>
        <w:rPr>
          <w:rFonts w:hAnsi="宋体"/>
          <w:color w:val="000000"/>
          <w:sz w:val="24"/>
          <w:szCs w:val="24"/>
          <w:highlight w:val="none"/>
        </w:rPr>
        <w:t>1</w:t>
      </w:r>
      <w:r>
        <w:rPr>
          <w:rFonts w:hAnsi="宋体"/>
          <w:color w:val="000000"/>
          <w:spacing w:val="-60"/>
          <w:sz w:val="24"/>
          <w:szCs w:val="24"/>
          <w:highlight w:val="none"/>
        </w:rPr>
        <w:t xml:space="preserve"> </w:t>
      </w:r>
      <w:r>
        <w:rPr>
          <w:rFonts w:hint="eastAsia" w:hAnsi="宋体"/>
          <w:color w:val="000000"/>
          <w:sz w:val="24"/>
          <w:szCs w:val="24"/>
          <w:highlight w:val="none"/>
        </w:rPr>
        <w:t>条赋予它们的定义相同。</w:t>
      </w:r>
    </w:p>
    <w:p>
      <w:pPr>
        <w:autoSpaceDE w:val="0"/>
        <w:autoSpaceDN w:val="0"/>
        <w:adjustRightInd w:val="0"/>
        <w:spacing w:before="120" w:beforeLines="50" w:line="360" w:lineRule="auto"/>
        <w:ind w:left="420" w:leftChars="200"/>
        <w:jc w:val="left"/>
        <w:outlineLvl w:val="0"/>
        <w:rPr>
          <w:rFonts w:ascii="黑体" w:hAnsi="黑体" w:eastAsia="黑体"/>
          <w:b/>
          <w:color w:val="000000"/>
          <w:sz w:val="28"/>
          <w:szCs w:val="28"/>
          <w:highlight w:val="none"/>
        </w:rPr>
      </w:pPr>
      <w:bookmarkStart w:id="318" w:name="_Toc342306203"/>
      <w:bookmarkStart w:id="319" w:name="_Toc332717049"/>
      <w:bookmarkStart w:id="320" w:name="_Toc331237489"/>
      <w:r>
        <w:rPr>
          <w:rFonts w:hint="eastAsia" w:ascii="黑体" w:hAnsi="黑体" w:eastAsia="黑体"/>
          <w:b/>
          <w:color w:val="000000"/>
          <w:sz w:val="28"/>
          <w:szCs w:val="28"/>
          <w:highlight w:val="none"/>
        </w:rPr>
        <w:t>八、承包人承诺</w:t>
      </w:r>
      <w:bookmarkEnd w:id="318"/>
      <w:bookmarkEnd w:id="319"/>
      <w:bookmarkEnd w:id="320"/>
    </w:p>
    <w:p>
      <w:pPr>
        <w:autoSpaceDE w:val="0"/>
        <w:autoSpaceDN w:val="0"/>
        <w:adjustRightInd w:val="0"/>
        <w:spacing w:line="360" w:lineRule="auto"/>
        <w:ind w:left="420" w:leftChars="200" w:firstLine="484" w:firstLineChars="200"/>
        <w:jc w:val="left"/>
        <w:rPr>
          <w:rFonts w:hAnsi="宋体"/>
          <w:color w:val="000000"/>
          <w:sz w:val="24"/>
          <w:szCs w:val="24"/>
          <w:highlight w:val="none"/>
        </w:rPr>
      </w:pPr>
      <w:r>
        <w:rPr>
          <w:rFonts w:hint="eastAsia" w:hAnsi="宋体"/>
          <w:color w:val="000000"/>
          <w:spacing w:val="1"/>
          <w:sz w:val="24"/>
          <w:szCs w:val="24"/>
          <w:highlight w:val="none"/>
        </w:rPr>
        <w:t>承包人向发包人承诺已阅读、理</w:t>
      </w:r>
      <w:r>
        <w:rPr>
          <w:rFonts w:hint="eastAsia" w:hAnsi="宋体"/>
          <w:color w:val="000000"/>
          <w:sz w:val="24"/>
          <w:szCs w:val="24"/>
          <w:highlight w:val="none"/>
        </w:rPr>
        <w:t>解</w:t>
      </w:r>
      <w:r>
        <w:rPr>
          <w:rFonts w:hint="eastAsia" w:hAnsi="宋体"/>
          <w:color w:val="000000"/>
          <w:spacing w:val="1"/>
          <w:sz w:val="24"/>
          <w:szCs w:val="24"/>
          <w:highlight w:val="none"/>
        </w:rPr>
        <w:t>并接受本合同所有条款</w:t>
      </w:r>
      <w:r>
        <w:rPr>
          <w:rFonts w:hint="eastAsia" w:hAnsi="宋体"/>
          <w:color w:val="000000"/>
          <w:spacing w:val="1"/>
          <w:sz w:val="24"/>
          <w:szCs w:val="24"/>
          <w:highlight w:val="none"/>
          <w:lang w:eastAsia="zh-CN"/>
        </w:rPr>
        <w:t>。</w:t>
      </w:r>
      <w:r>
        <w:rPr>
          <w:rFonts w:hint="eastAsia" w:hAnsi="宋体"/>
          <w:color w:val="000000"/>
          <w:spacing w:val="1"/>
          <w:sz w:val="24"/>
          <w:szCs w:val="24"/>
          <w:highlight w:val="none"/>
          <w:lang w:val="en-US" w:eastAsia="zh-CN"/>
        </w:rPr>
        <w:t>遵守发包人的工程管理相关制度，若合同履行期间，发包人进行制度修订，经双方确协商认后，承包人须继续遵守。</w:t>
      </w:r>
      <w:r>
        <w:rPr>
          <w:rFonts w:hint="eastAsia" w:hAnsi="宋体"/>
          <w:color w:val="000000"/>
          <w:spacing w:val="1"/>
          <w:sz w:val="24"/>
          <w:szCs w:val="24"/>
          <w:highlight w:val="none"/>
        </w:rPr>
        <w:t>按</w:t>
      </w:r>
      <w:r>
        <w:rPr>
          <w:rFonts w:hint="eastAsia" w:hAnsi="宋体"/>
          <w:color w:val="000000"/>
          <w:sz w:val="24"/>
          <w:szCs w:val="24"/>
          <w:highlight w:val="none"/>
        </w:rPr>
        <w:t>照</w:t>
      </w:r>
      <w:r>
        <w:rPr>
          <w:rFonts w:hint="eastAsia" w:hAnsi="宋体"/>
          <w:color w:val="000000"/>
          <w:spacing w:val="1"/>
          <w:sz w:val="24"/>
          <w:szCs w:val="24"/>
          <w:highlight w:val="none"/>
        </w:rPr>
        <w:t>本合同约定实施、完成并</w:t>
      </w:r>
      <w:r>
        <w:rPr>
          <w:rFonts w:hint="eastAsia" w:hAnsi="宋体"/>
          <w:color w:val="000000"/>
          <w:sz w:val="24"/>
          <w:szCs w:val="24"/>
          <w:highlight w:val="none"/>
        </w:rPr>
        <w:t>保修合同工程，履行本合同所约定的全部义务。</w:t>
      </w:r>
    </w:p>
    <w:p>
      <w:pPr>
        <w:autoSpaceDE w:val="0"/>
        <w:autoSpaceDN w:val="0"/>
        <w:adjustRightInd w:val="0"/>
        <w:spacing w:before="120" w:beforeLines="50" w:line="360" w:lineRule="auto"/>
        <w:ind w:left="420" w:leftChars="200"/>
        <w:jc w:val="left"/>
        <w:outlineLvl w:val="0"/>
        <w:rPr>
          <w:rFonts w:ascii="黑体" w:hAnsi="黑体" w:eastAsia="黑体"/>
          <w:b/>
          <w:color w:val="000000"/>
          <w:sz w:val="28"/>
          <w:szCs w:val="28"/>
          <w:highlight w:val="none"/>
        </w:rPr>
      </w:pPr>
      <w:bookmarkStart w:id="321" w:name="_Toc332717050"/>
      <w:bookmarkStart w:id="322" w:name="_Toc331237490"/>
      <w:bookmarkStart w:id="323" w:name="_Toc342306204"/>
      <w:r>
        <w:rPr>
          <w:rFonts w:hint="eastAsia" w:ascii="黑体" w:hAnsi="黑体" w:eastAsia="黑体"/>
          <w:b/>
          <w:color w:val="000000"/>
          <w:sz w:val="28"/>
          <w:szCs w:val="28"/>
          <w:highlight w:val="none"/>
        </w:rPr>
        <w:t>九、发包人承诺</w:t>
      </w:r>
      <w:bookmarkEnd w:id="321"/>
      <w:bookmarkEnd w:id="322"/>
      <w:bookmarkEnd w:id="323"/>
    </w:p>
    <w:p>
      <w:pPr>
        <w:autoSpaceDE w:val="0"/>
        <w:autoSpaceDN w:val="0"/>
        <w:adjustRightInd w:val="0"/>
        <w:spacing w:line="360" w:lineRule="auto"/>
        <w:ind w:left="420" w:leftChars="200" w:firstLine="484" w:firstLineChars="200"/>
        <w:jc w:val="left"/>
        <w:rPr>
          <w:rFonts w:hAnsi="宋体"/>
          <w:color w:val="000000"/>
          <w:sz w:val="24"/>
          <w:szCs w:val="24"/>
          <w:highlight w:val="none"/>
        </w:rPr>
      </w:pPr>
      <w:r>
        <w:rPr>
          <w:rFonts w:hint="eastAsia" w:hAnsi="宋体"/>
          <w:color w:val="000000"/>
          <w:spacing w:val="1"/>
          <w:sz w:val="24"/>
          <w:szCs w:val="24"/>
          <w:highlight w:val="none"/>
        </w:rPr>
        <w:t>发包人向承包人承诺已阅读、理</w:t>
      </w:r>
      <w:r>
        <w:rPr>
          <w:rFonts w:hint="eastAsia" w:hAnsi="宋体"/>
          <w:color w:val="000000"/>
          <w:sz w:val="24"/>
          <w:szCs w:val="24"/>
          <w:highlight w:val="none"/>
        </w:rPr>
        <w:t>解</w:t>
      </w:r>
      <w:r>
        <w:rPr>
          <w:rFonts w:hint="eastAsia" w:hAnsi="宋体"/>
          <w:color w:val="000000"/>
          <w:spacing w:val="1"/>
          <w:sz w:val="24"/>
          <w:szCs w:val="24"/>
          <w:highlight w:val="none"/>
        </w:rPr>
        <w:t>并接受本合同所有条款，按</w:t>
      </w:r>
      <w:r>
        <w:rPr>
          <w:rFonts w:hint="eastAsia" w:hAnsi="宋体"/>
          <w:color w:val="000000"/>
          <w:sz w:val="24"/>
          <w:szCs w:val="24"/>
          <w:highlight w:val="none"/>
        </w:rPr>
        <w:t>照</w:t>
      </w:r>
      <w:r>
        <w:rPr>
          <w:rFonts w:hint="eastAsia" w:hAnsi="宋体"/>
          <w:color w:val="000000"/>
          <w:spacing w:val="1"/>
          <w:sz w:val="24"/>
          <w:szCs w:val="24"/>
          <w:highlight w:val="none"/>
        </w:rPr>
        <w:t>本合同约定的时限和方法</w:t>
      </w:r>
      <w:r>
        <w:rPr>
          <w:rFonts w:hint="eastAsia" w:hAnsi="宋体"/>
          <w:color w:val="000000"/>
          <w:sz w:val="24"/>
          <w:szCs w:val="24"/>
          <w:highlight w:val="none"/>
        </w:rPr>
        <w:t>支付工程款及其他应当支付的款项，履行本合同所约定的全部义务。</w:t>
      </w:r>
    </w:p>
    <w:p>
      <w:pPr>
        <w:autoSpaceDE w:val="0"/>
        <w:autoSpaceDN w:val="0"/>
        <w:adjustRightInd w:val="0"/>
        <w:spacing w:before="120" w:beforeLines="50" w:line="360" w:lineRule="auto"/>
        <w:ind w:left="420" w:leftChars="200"/>
        <w:jc w:val="left"/>
        <w:outlineLvl w:val="0"/>
        <w:rPr>
          <w:rFonts w:ascii="黑体" w:hAnsi="黑体" w:eastAsia="黑体"/>
          <w:b/>
          <w:color w:val="000000"/>
          <w:sz w:val="28"/>
          <w:szCs w:val="28"/>
          <w:highlight w:val="none"/>
        </w:rPr>
      </w:pPr>
      <w:bookmarkStart w:id="324" w:name="_Toc331237491"/>
      <w:bookmarkStart w:id="325" w:name="_Toc342306205"/>
      <w:bookmarkStart w:id="326" w:name="_Toc332717051"/>
      <w:r>
        <w:rPr>
          <w:rFonts w:hint="eastAsia" w:ascii="黑体" w:hAnsi="黑体" w:eastAsia="黑体"/>
          <w:b/>
          <w:color w:val="000000"/>
          <w:sz w:val="28"/>
          <w:szCs w:val="28"/>
          <w:highlight w:val="none"/>
        </w:rPr>
        <w:t>十、合同生效</w:t>
      </w:r>
      <w:bookmarkEnd w:id="324"/>
      <w:bookmarkEnd w:id="325"/>
      <w:bookmarkEnd w:id="326"/>
    </w:p>
    <w:p>
      <w:pPr>
        <w:tabs>
          <w:tab w:val="left" w:pos="3740"/>
          <w:tab w:val="left" w:pos="5300"/>
          <w:tab w:val="left" w:pos="6860"/>
        </w:tabs>
        <w:autoSpaceDE w:val="0"/>
        <w:autoSpaceDN w:val="0"/>
        <w:adjustRightInd w:val="0"/>
        <w:spacing w:line="480" w:lineRule="auto"/>
        <w:ind w:left="420" w:leftChars="200" w:firstLine="480" w:firstLineChars="200"/>
        <w:jc w:val="left"/>
        <w:rPr>
          <w:rFonts w:hAnsi="宋体"/>
          <w:color w:val="000000"/>
          <w:sz w:val="24"/>
          <w:szCs w:val="24"/>
          <w:highlight w:val="none"/>
        </w:rPr>
      </w:pPr>
      <w:r>
        <w:rPr>
          <w:rFonts w:hint="eastAsia" w:hAnsi="宋体"/>
          <w:color w:val="000000"/>
          <w:sz w:val="24"/>
          <w:szCs w:val="24"/>
          <w:highlight w:val="none"/>
        </w:rPr>
        <w:t>订立合同时间：</w:t>
      </w:r>
      <w:r>
        <w:rPr>
          <w:rFonts w:hint="eastAsia" w:hAnsi="宋体"/>
          <w:b/>
          <w:color w:val="000000"/>
          <w:sz w:val="24"/>
          <w:szCs w:val="24"/>
          <w:highlight w:val="none"/>
          <w:u w:val="single"/>
        </w:rPr>
        <w:t xml:space="preserve">        </w:t>
      </w:r>
      <w:r>
        <w:rPr>
          <w:rFonts w:hint="eastAsia" w:hAnsi="宋体"/>
          <w:color w:val="000000"/>
          <w:sz w:val="24"/>
          <w:szCs w:val="24"/>
          <w:highlight w:val="none"/>
        </w:rPr>
        <w:t>年</w:t>
      </w:r>
      <w:r>
        <w:rPr>
          <w:rFonts w:hint="eastAsia" w:hAnsi="宋体"/>
          <w:b/>
          <w:color w:val="000000"/>
          <w:sz w:val="24"/>
          <w:szCs w:val="24"/>
          <w:highlight w:val="none"/>
          <w:u w:val="single"/>
        </w:rPr>
        <w:t xml:space="preserve"> </w:t>
      </w:r>
      <w:r>
        <w:rPr>
          <w:rFonts w:hAnsi="宋体"/>
          <w:b/>
          <w:color w:val="000000"/>
          <w:sz w:val="24"/>
          <w:szCs w:val="24"/>
          <w:highlight w:val="none"/>
          <w:u w:val="single"/>
        </w:rPr>
        <w:t xml:space="preserve"> </w:t>
      </w:r>
      <w:r>
        <w:rPr>
          <w:rFonts w:hint="eastAsia" w:hAnsi="宋体"/>
          <w:b/>
          <w:color w:val="000000"/>
          <w:sz w:val="24"/>
          <w:szCs w:val="24"/>
          <w:highlight w:val="none"/>
          <w:u w:val="single"/>
        </w:rPr>
        <w:t xml:space="preserve">    </w:t>
      </w:r>
      <w:r>
        <w:rPr>
          <w:rFonts w:hint="eastAsia" w:hAnsi="宋体"/>
          <w:color w:val="000000"/>
          <w:sz w:val="24"/>
          <w:szCs w:val="24"/>
          <w:highlight w:val="none"/>
        </w:rPr>
        <w:t>月</w:t>
      </w:r>
      <w:r>
        <w:rPr>
          <w:rFonts w:hint="eastAsia" w:hAnsi="宋体"/>
          <w:b/>
          <w:color w:val="000000"/>
          <w:sz w:val="24"/>
          <w:szCs w:val="24"/>
          <w:highlight w:val="none"/>
          <w:u w:val="single"/>
        </w:rPr>
        <w:t xml:space="preserve">      </w:t>
      </w:r>
      <w:r>
        <w:rPr>
          <w:rFonts w:hint="eastAsia" w:hAnsi="宋体"/>
          <w:color w:val="000000"/>
          <w:sz w:val="24"/>
          <w:szCs w:val="24"/>
          <w:highlight w:val="none"/>
        </w:rPr>
        <w:t xml:space="preserve">日 </w:t>
      </w:r>
    </w:p>
    <w:p>
      <w:pPr>
        <w:tabs>
          <w:tab w:val="left" w:pos="8900"/>
          <w:tab w:val="left" w:pos="9960"/>
        </w:tabs>
        <w:autoSpaceDE w:val="0"/>
        <w:autoSpaceDN w:val="0"/>
        <w:adjustRightInd w:val="0"/>
        <w:spacing w:line="480" w:lineRule="auto"/>
        <w:ind w:left="420" w:leftChars="200" w:firstLine="480" w:firstLineChars="200"/>
        <w:jc w:val="left"/>
        <w:rPr>
          <w:color w:val="000000"/>
          <w:sz w:val="24"/>
          <w:szCs w:val="24"/>
          <w:highlight w:val="none"/>
          <w:u w:val="single"/>
        </w:rPr>
      </w:pPr>
      <w:r>
        <w:rPr>
          <w:rFonts w:hint="eastAsia" w:hAnsi="宋体"/>
          <w:color w:val="000000"/>
          <w:sz w:val="24"/>
          <w:szCs w:val="24"/>
          <w:highlight w:val="none"/>
        </w:rPr>
        <w:t>订立合同地点：</w:t>
      </w:r>
      <w:r>
        <w:rPr>
          <w:rFonts w:hint="eastAsia" w:hAnsi="宋体"/>
          <w:b/>
          <w:color w:val="000000"/>
          <w:sz w:val="24"/>
          <w:szCs w:val="24"/>
          <w:highlight w:val="none"/>
          <w:u w:val="single"/>
        </w:rPr>
        <w:t xml:space="preserve">         </w:t>
      </w:r>
      <w:r>
        <w:rPr>
          <w:rFonts w:hint="eastAsia" w:hAnsi="宋体"/>
          <w:b/>
          <w:color w:val="000000"/>
          <w:sz w:val="24"/>
          <w:szCs w:val="24"/>
          <w:highlight w:val="none"/>
          <w:u w:val="single"/>
          <w:lang w:val="en-US" w:eastAsia="zh-CN"/>
        </w:rPr>
        <w:t>广州</w:t>
      </w:r>
      <w:r>
        <w:rPr>
          <w:rFonts w:hint="eastAsia" w:hAnsi="宋体"/>
          <w:b/>
          <w:color w:val="000000"/>
          <w:sz w:val="24"/>
          <w:szCs w:val="24"/>
          <w:highlight w:val="none"/>
          <w:u w:val="single"/>
        </w:rPr>
        <w:t xml:space="preserve">            </w:t>
      </w:r>
      <w:r>
        <w:rPr>
          <w:rFonts w:hint="eastAsia" w:hAnsi="宋体"/>
          <w:b/>
          <w:color w:val="000000"/>
          <w:sz w:val="24"/>
          <w:szCs w:val="24"/>
          <w:highlight w:val="none"/>
        </w:rPr>
        <w:t xml:space="preserve"> 。</w:t>
      </w:r>
    </w:p>
    <w:p>
      <w:pPr>
        <w:tabs>
          <w:tab w:val="left" w:pos="8900"/>
          <w:tab w:val="left" w:pos="9960"/>
        </w:tabs>
        <w:autoSpaceDE w:val="0"/>
        <w:autoSpaceDN w:val="0"/>
        <w:adjustRightInd w:val="0"/>
        <w:spacing w:line="480" w:lineRule="auto"/>
        <w:ind w:left="420" w:leftChars="200" w:firstLine="480" w:firstLineChars="200"/>
        <w:jc w:val="left"/>
        <w:rPr>
          <w:rFonts w:hint="eastAsia" w:hAnsi="宋体"/>
          <w:color w:val="000000"/>
          <w:sz w:val="24"/>
          <w:szCs w:val="24"/>
          <w:highlight w:val="none"/>
        </w:rPr>
      </w:pPr>
      <w:r>
        <w:rPr>
          <w:rFonts w:hint="eastAsia" w:hAnsi="宋体"/>
          <w:color w:val="000000"/>
          <w:sz w:val="24"/>
          <w:szCs w:val="24"/>
          <w:highlight w:val="none"/>
        </w:rPr>
        <w:t>合同双方当事人约定本合同自双方签字、盖章</w:t>
      </w:r>
      <w:r>
        <w:rPr>
          <w:rFonts w:hint="eastAsia" w:hAnsi="宋体"/>
          <w:color w:val="000000"/>
          <w:sz w:val="24"/>
          <w:szCs w:val="24"/>
          <w:highlight w:val="none"/>
          <w:u w:val="none"/>
        </w:rPr>
        <w:t xml:space="preserve">后， </w:t>
      </w:r>
      <w:r>
        <w:rPr>
          <w:rFonts w:hint="eastAsia" w:hAnsi="宋体"/>
          <w:b/>
          <w:color w:val="000000"/>
          <w:sz w:val="24"/>
          <w:szCs w:val="24"/>
          <w:highlight w:val="none"/>
          <w:u w:val="none"/>
        </w:rPr>
        <w:t>即</w:t>
      </w:r>
      <w:r>
        <w:rPr>
          <w:rFonts w:hAnsi="宋体"/>
          <w:b/>
          <w:color w:val="000000"/>
          <w:sz w:val="24"/>
          <w:szCs w:val="24"/>
          <w:highlight w:val="none"/>
          <w:u w:val="none"/>
        </w:rPr>
        <w:t>时</w:t>
      </w:r>
      <w:r>
        <w:rPr>
          <w:rFonts w:hint="eastAsia" w:hAnsi="宋体"/>
          <w:b/>
          <w:color w:val="000000"/>
          <w:sz w:val="24"/>
          <w:szCs w:val="24"/>
          <w:highlight w:val="none"/>
          <w:u w:val="none"/>
        </w:rPr>
        <w:t xml:space="preserve"> </w:t>
      </w:r>
      <w:r>
        <w:rPr>
          <w:rFonts w:hint="eastAsia" w:hAnsi="宋体"/>
          <w:color w:val="000000"/>
          <w:sz w:val="24"/>
          <w:szCs w:val="24"/>
          <w:highlight w:val="none"/>
        </w:rPr>
        <w:t>生效。</w:t>
      </w:r>
    </w:p>
    <w:p>
      <w:pPr>
        <w:tabs>
          <w:tab w:val="left" w:pos="8900"/>
          <w:tab w:val="left" w:pos="9960"/>
        </w:tabs>
        <w:autoSpaceDE w:val="0"/>
        <w:autoSpaceDN w:val="0"/>
        <w:adjustRightInd w:val="0"/>
        <w:spacing w:line="480" w:lineRule="auto"/>
        <w:ind w:left="420" w:leftChars="200" w:firstLine="480" w:firstLineChars="200"/>
        <w:jc w:val="left"/>
        <w:rPr>
          <w:rFonts w:hint="eastAsia" w:hAnsi="宋体"/>
          <w:color w:val="000000"/>
          <w:sz w:val="24"/>
          <w:szCs w:val="24"/>
          <w:highlight w:val="none"/>
        </w:rPr>
      </w:pPr>
    </w:p>
    <w:p>
      <w:pPr>
        <w:tabs>
          <w:tab w:val="left" w:pos="8900"/>
          <w:tab w:val="left" w:pos="9960"/>
        </w:tabs>
        <w:autoSpaceDE w:val="0"/>
        <w:autoSpaceDN w:val="0"/>
        <w:adjustRightInd w:val="0"/>
        <w:spacing w:line="480" w:lineRule="auto"/>
        <w:ind w:left="420" w:leftChars="200" w:firstLine="480" w:firstLineChars="200"/>
        <w:jc w:val="left"/>
        <w:rPr>
          <w:rFonts w:hint="eastAsia" w:hAnsi="宋体"/>
          <w:color w:val="000000"/>
          <w:sz w:val="24"/>
          <w:szCs w:val="24"/>
          <w:highlight w:val="none"/>
        </w:rPr>
      </w:pPr>
    </w:p>
    <w:p>
      <w:pPr>
        <w:tabs>
          <w:tab w:val="left" w:pos="8900"/>
          <w:tab w:val="left" w:pos="9960"/>
        </w:tabs>
        <w:autoSpaceDE w:val="0"/>
        <w:autoSpaceDN w:val="0"/>
        <w:adjustRightInd w:val="0"/>
        <w:spacing w:line="480" w:lineRule="auto"/>
        <w:ind w:left="420" w:leftChars="200" w:firstLine="480" w:firstLineChars="200"/>
        <w:jc w:val="left"/>
        <w:rPr>
          <w:rFonts w:hint="eastAsia" w:hAnsi="宋体"/>
          <w:color w:val="000000"/>
          <w:sz w:val="24"/>
          <w:szCs w:val="24"/>
          <w:highlight w:val="none"/>
        </w:rPr>
      </w:pPr>
    </w:p>
    <w:p>
      <w:pPr>
        <w:tabs>
          <w:tab w:val="left" w:pos="8900"/>
          <w:tab w:val="left" w:pos="9960"/>
        </w:tabs>
        <w:autoSpaceDE w:val="0"/>
        <w:autoSpaceDN w:val="0"/>
        <w:adjustRightInd w:val="0"/>
        <w:spacing w:line="480" w:lineRule="auto"/>
        <w:ind w:left="420" w:leftChars="200" w:firstLine="480" w:firstLineChars="200"/>
        <w:jc w:val="left"/>
        <w:rPr>
          <w:rFonts w:hint="eastAsia" w:hAnsi="宋体"/>
          <w:color w:val="000000"/>
          <w:sz w:val="24"/>
          <w:szCs w:val="24"/>
          <w:highlight w:val="none"/>
        </w:rPr>
      </w:pPr>
    </w:p>
    <w:p>
      <w:pPr>
        <w:tabs>
          <w:tab w:val="left" w:pos="8900"/>
          <w:tab w:val="left" w:pos="9960"/>
        </w:tabs>
        <w:autoSpaceDE w:val="0"/>
        <w:autoSpaceDN w:val="0"/>
        <w:adjustRightInd w:val="0"/>
        <w:spacing w:line="480" w:lineRule="auto"/>
        <w:ind w:left="420" w:leftChars="200" w:firstLine="480" w:firstLineChars="200"/>
        <w:jc w:val="left"/>
        <w:rPr>
          <w:rFonts w:hAnsi="宋体"/>
          <w:color w:val="000000"/>
          <w:sz w:val="24"/>
          <w:szCs w:val="24"/>
          <w:highlight w:val="none"/>
        </w:rPr>
      </w:pPr>
    </w:p>
    <w:tbl>
      <w:tblPr>
        <w:tblStyle w:val="23"/>
        <w:tblW w:w="10035" w:type="dxa"/>
        <w:tblInd w:w="0" w:type="dxa"/>
        <w:tblLayout w:type="fixed"/>
        <w:tblCellMar>
          <w:top w:w="0" w:type="dxa"/>
          <w:left w:w="108" w:type="dxa"/>
          <w:bottom w:w="0" w:type="dxa"/>
          <w:right w:w="108" w:type="dxa"/>
        </w:tblCellMar>
      </w:tblPr>
      <w:tblGrid>
        <w:gridCol w:w="5670"/>
        <w:gridCol w:w="4365"/>
      </w:tblGrid>
      <w:tr>
        <w:tblPrEx>
          <w:tblCellMar>
            <w:top w:w="0" w:type="dxa"/>
            <w:left w:w="108" w:type="dxa"/>
            <w:bottom w:w="0" w:type="dxa"/>
            <w:right w:w="108" w:type="dxa"/>
          </w:tblCellMar>
        </w:tblPrEx>
        <w:trPr>
          <w:trHeight w:val="718" w:hRule="atLeast"/>
        </w:trPr>
        <w:tc>
          <w:tcPr>
            <w:tcW w:w="5670" w:type="dxa"/>
            <w:noWrap w:val="0"/>
            <w:vAlign w:val="top"/>
          </w:tcPr>
          <w:p>
            <w:pPr>
              <w:tabs>
                <w:tab w:val="left" w:pos="1660"/>
                <w:tab w:val="left" w:pos="2140"/>
                <w:tab w:val="left" w:pos="6340"/>
                <w:tab w:val="left" w:pos="6820"/>
                <w:tab w:val="left" w:pos="7300"/>
              </w:tabs>
              <w:autoSpaceDE w:val="0"/>
              <w:autoSpaceDN w:val="0"/>
              <w:adjustRightInd w:val="0"/>
              <w:spacing w:line="317" w:lineRule="auto"/>
              <w:ind w:left="2"/>
              <w:jc w:val="left"/>
              <w:rPr>
                <w:rFonts w:hint="eastAsia" w:hAnsi="宋体" w:eastAsia="宋体"/>
                <w:color w:val="000000"/>
                <w:sz w:val="24"/>
                <w:szCs w:val="24"/>
                <w:highlight w:val="none"/>
                <w:lang w:eastAsia="zh-CN"/>
              </w:rPr>
            </w:pPr>
            <w:r>
              <w:rPr>
                <w:rFonts w:hint="eastAsia" w:hAnsi="宋体"/>
                <w:color w:val="000000"/>
                <w:sz w:val="24"/>
                <w:szCs w:val="24"/>
                <w:highlight w:val="none"/>
              </w:rPr>
              <w:t>发包人：</w:t>
            </w:r>
            <w:r>
              <w:rPr>
                <w:rFonts w:hAnsi="宋体"/>
                <w:color w:val="000000"/>
                <w:sz w:val="24"/>
                <w:szCs w:val="24"/>
                <w:highlight w:val="none"/>
              </w:rPr>
              <w:t xml:space="preserve"> </w:t>
            </w:r>
            <w:r>
              <w:rPr>
                <w:rFonts w:hint="eastAsia" w:hAnsi="宋体"/>
                <w:color w:val="000000"/>
                <w:sz w:val="24"/>
                <w:szCs w:val="24"/>
                <w:highlight w:val="none"/>
              </w:rPr>
              <w:t>（公章）</w:t>
            </w:r>
            <w:r>
              <w:rPr>
                <w:rFonts w:hint="eastAsia" w:ascii="宋体" w:hAnsi="宋体"/>
                <w:sz w:val="24"/>
                <w:lang w:val="en-US" w:eastAsia="zh-CN"/>
              </w:rPr>
              <w:t>广东省机场管理集团有限公司工程建设指挥部</w:t>
            </w:r>
          </w:p>
        </w:tc>
        <w:tc>
          <w:tcPr>
            <w:tcW w:w="4365" w:type="dxa"/>
            <w:noWrap w:val="0"/>
            <w:vAlign w:val="top"/>
          </w:tcPr>
          <w:p>
            <w:pPr>
              <w:tabs>
                <w:tab w:val="left" w:pos="1660"/>
                <w:tab w:val="left" w:pos="2140"/>
                <w:tab w:val="left" w:pos="6340"/>
                <w:tab w:val="left" w:pos="6820"/>
                <w:tab w:val="left" w:pos="7300"/>
              </w:tabs>
              <w:autoSpaceDE w:val="0"/>
              <w:autoSpaceDN w:val="0"/>
              <w:adjustRightInd w:val="0"/>
              <w:spacing w:line="317" w:lineRule="auto"/>
              <w:ind w:left="420" w:leftChars="17" w:hanging="384" w:hangingChars="160"/>
              <w:jc w:val="left"/>
              <w:rPr>
                <w:rFonts w:hint="eastAsia" w:hAnsi="宋体"/>
                <w:color w:val="000000"/>
                <w:sz w:val="24"/>
                <w:szCs w:val="24"/>
                <w:highlight w:val="none"/>
              </w:rPr>
            </w:pPr>
            <w:r>
              <w:rPr>
                <w:rFonts w:hint="eastAsia" w:hAnsi="宋体"/>
                <w:color w:val="000000"/>
                <w:sz w:val="24"/>
                <w:szCs w:val="24"/>
                <w:highlight w:val="none"/>
              </w:rPr>
              <w:t>承包人： （公章）</w:t>
            </w:r>
          </w:p>
        </w:tc>
      </w:tr>
      <w:tr>
        <w:tblPrEx>
          <w:tblCellMar>
            <w:top w:w="0" w:type="dxa"/>
            <w:left w:w="108" w:type="dxa"/>
            <w:bottom w:w="0" w:type="dxa"/>
            <w:right w:w="108" w:type="dxa"/>
          </w:tblCellMar>
        </w:tblPrEx>
        <w:trPr>
          <w:trHeight w:val="645" w:hRule="atLeast"/>
        </w:trPr>
        <w:tc>
          <w:tcPr>
            <w:tcW w:w="5670" w:type="dxa"/>
            <w:noWrap w:val="0"/>
            <w:vAlign w:val="top"/>
          </w:tcPr>
          <w:p>
            <w:pPr>
              <w:tabs>
                <w:tab w:val="left" w:pos="1660"/>
                <w:tab w:val="left" w:pos="2140"/>
                <w:tab w:val="left" w:pos="6340"/>
                <w:tab w:val="left" w:pos="6820"/>
                <w:tab w:val="left" w:pos="7300"/>
              </w:tabs>
              <w:autoSpaceDE w:val="0"/>
              <w:autoSpaceDN w:val="0"/>
              <w:adjustRightInd w:val="0"/>
              <w:spacing w:line="317" w:lineRule="auto"/>
              <w:ind w:left="420" w:leftChars="17" w:hanging="384" w:hangingChars="160"/>
              <w:jc w:val="left"/>
              <w:rPr>
                <w:rFonts w:hAnsi="宋体"/>
                <w:color w:val="000000"/>
                <w:sz w:val="24"/>
                <w:szCs w:val="24"/>
                <w:highlight w:val="none"/>
              </w:rPr>
            </w:pPr>
            <w:r>
              <w:rPr>
                <w:rFonts w:hint="eastAsia" w:hAnsi="宋体"/>
                <w:color w:val="000000"/>
                <w:sz w:val="24"/>
                <w:szCs w:val="24"/>
                <w:highlight w:val="none"/>
              </w:rPr>
              <w:t>地 址：</w:t>
            </w:r>
            <w:r>
              <w:rPr>
                <w:rFonts w:hAnsi="宋体"/>
                <w:color w:val="000000"/>
                <w:sz w:val="24"/>
                <w:szCs w:val="24"/>
                <w:highlight w:val="none"/>
              </w:rPr>
              <w:t xml:space="preserve"> </w:t>
            </w:r>
          </w:p>
        </w:tc>
        <w:tc>
          <w:tcPr>
            <w:tcW w:w="4365" w:type="dxa"/>
            <w:noWrap w:val="0"/>
            <w:vAlign w:val="top"/>
          </w:tcPr>
          <w:p>
            <w:pPr>
              <w:tabs>
                <w:tab w:val="left" w:pos="1660"/>
                <w:tab w:val="left" w:pos="2140"/>
                <w:tab w:val="left" w:pos="6340"/>
                <w:tab w:val="left" w:pos="6820"/>
                <w:tab w:val="left" w:pos="7300"/>
              </w:tabs>
              <w:autoSpaceDE w:val="0"/>
              <w:autoSpaceDN w:val="0"/>
              <w:adjustRightInd w:val="0"/>
              <w:spacing w:line="317" w:lineRule="auto"/>
              <w:ind w:left="420" w:leftChars="17" w:hanging="384" w:hangingChars="160"/>
              <w:jc w:val="left"/>
              <w:rPr>
                <w:rFonts w:hint="eastAsia" w:hAnsi="宋体"/>
                <w:color w:val="000000"/>
                <w:sz w:val="24"/>
                <w:szCs w:val="24"/>
                <w:highlight w:val="none"/>
              </w:rPr>
            </w:pPr>
            <w:r>
              <w:rPr>
                <w:rFonts w:hint="eastAsia" w:hAnsi="宋体"/>
                <w:color w:val="000000"/>
                <w:sz w:val="24"/>
                <w:szCs w:val="24"/>
                <w:highlight w:val="none"/>
              </w:rPr>
              <w:t xml:space="preserve">地 </w:t>
            </w:r>
            <w:r>
              <w:rPr>
                <w:rFonts w:hAnsi="宋体"/>
                <w:color w:val="000000"/>
                <w:sz w:val="24"/>
                <w:szCs w:val="24"/>
                <w:highlight w:val="none"/>
              </w:rPr>
              <w:t xml:space="preserve"> </w:t>
            </w:r>
            <w:r>
              <w:rPr>
                <w:rFonts w:hint="eastAsia" w:hAnsi="宋体"/>
                <w:color w:val="000000"/>
                <w:sz w:val="24"/>
                <w:szCs w:val="24"/>
                <w:highlight w:val="none"/>
              </w:rPr>
              <w:t>址：</w:t>
            </w:r>
          </w:p>
        </w:tc>
      </w:tr>
      <w:tr>
        <w:tblPrEx>
          <w:tblCellMar>
            <w:top w:w="0" w:type="dxa"/>
            <w:left w:w="108" w:type="dxa"/>
            <w:bottom w:w="0" w:type="dxa"/>
            <w:right w:w="108" w:type="dxa"/>
          </w:tblCellMar>
        </w:tblPrEx>
        <w:trPr>
          <w:trHeight w:val="1092" w:hRule="atLeast"/>
        </w:trPr>
        <w:tc>
          <w:tcPr>
            <w:tcW w:w="5670" w:type="dxa"/>
            <w:noWrap w:val="0"/>
            <w:vAlign w:val="top"/>
          </w:tcPr>
          <w:p>
            <w:pPr>
              <w:tabs>
                <w:tab w:val="left" w:pos="1660"/>
                <w:tab w:val="left" w:pos="2140"/>
                <w:tab w:val="left" w:pos="6340"/>
                <w:tab w:val="left" w:pos="6820"/>
                <w:tab w:val="left" w:pos="7300"/>
              </w:tabs>
              <w:autoSpaceDE w:val="0"/>
              <w:autoSpaceDN w:val="0"/>
              <w:adjustRightInd w:val="0"/>
              <w:spacing w:line="317" w:lineRule="auto"/>
              <w:ind w:left="420" w:leftChars="17" w:hanging="384" w:hangingChars="160"/>
              <w:jc w:val="left"/>
              <w:rPr>
                <w:rFonts w:hAnsi="宋体"/>
                <w:color w:val="000000"/>
                <w:sz w:val="24"/>
                <w:szCs w:val="24"/>
                <w:highlight w:val="none"/>
              </w:rPr>
            </w:pPr>
            <w:r>
              <w:rPr>
                <w:rFonts w:hint="eastAsia" w:hAnsi="宋体"/>
                <w:color w:val="000000"/>
                <w:sz w:val="24"/>
                <w:szCs w:val="24"/>
                <w:highlight w:val="none"/>
              </w:rPr>
              <w:t>法定代表人：</w:t>
            </w:r>
          </w:p>
          <w:p>
            <w:pPr>
              <w:tabs>
                <w:tab w:val="left" w:pos="1660"/>
                <w:tab w:val="left" w:pos="2140"/>
                <w:tab w:val="left" w:pos="6340"/>
                <w:tab w:val="left" w:pos="6820"/>
                <w:tab w:val="left" w:pos="7300"/>
              </w:tabs>
              <w:autoSpaceDE w:val="0"/>
              <w:autoSpaceDN w:val="0"/>
              <w:adjustRightInd w:val="0"/>
              <w:spacing w:line="317" w:lineRule="auto"/>
              <w:ind w:left="419" w:leftChars="131" w:hanging="144" w:hangingChars="60"/>
              <w:jc w:val="left"/>
              <w:rPr>
                <w:rFonts w:hAnsi="宋体"/>
                <w:color w:val="000000"/>
                <w:sz w:val="24"/>
                <w:szCs w:val="24"/>
                <w:highlight w:val="none"/>
              </w:rPr>
            </w:pPr>
            <w:r>
              <w:rPr>
                <w:rFonts w:hint="eastAsia" w:hAnsi="宋体"/>
                <w:color w:val="000000"/>
                <w:sz w:val="24"/>
                <w:szCs w:val="24"/>
                <w:highlight w:val="none"/>
              </w:rPr>
              <w:t>或</w:t>
            </w:r>
          </w:p>
          <w:p>
            <w:pPr>
              <w:tabs>
                <w:tab w:val="left" w:pos="1660"/>
                <w:tab w:val="left" w:pos="2140"/>
                <w:tab w:val="left" w:pos="6340"/>
                <w:tab w:val="left" w:pos="6820"/>
                <w:tab w:val="left" w:pos="7300"/>
              </w:tabs>
              <w:autoSpaceDE w:val="0"/>
              <w:autoSpaceDN w:val="0"/>
              <w:adjustRightInd w:val="0"/>
              <w:spacing w:line="317" w:lineRule="auto"/>
              <w:jc w:val="left"/>
              <w:rPr>
                <w:rFonts w:hAnsi="宋体"/>
                <w:color w:val="000000"/>
                <w:sz w:val="24"/>
                <w:szCs w:val="24"/>
                <w:highlight w:val="none"/>
              </w:rPr>
            </w:pPr>
            <w:r>
              <w:rPr>
                <w:rFonts w:hint="eastAsia" w:hAnsi="宋体"/>
                <w:color w:val="000000"/>
                <w:sz w:val="24"/>
                <w:szCs w:val="24"/>
                <w:highlight w:val="none"/>
              </w:rPr>
              <w:t>委托代理人：</w:t>
            </w:r>
          </w:p>
        </w:tc>
        <w:tc>
          <w:tcPr>
            <w:tcW w:w="4365" w:type="dxa"/>
            <w:noWrap w:val="0"/>
            <w:vAlign w:val="top"/>
          </w:tcPr>
          <w:p>
            <w:pPr>
              <w:tabs>
                <w:tab w:val="left" w:pos="1660"/>
                <w:tab w:val="left" w:pos="2140"/>
                <w:tab w:val="left" w:pos="6340"/>
                <w:tab w:val="left" w:pos="6820"/>
                <w:tab w:val="left" w:pos="7300"/>
              </w:tabs>
              <w:autoSpaceDE w:val="0"/>
              <w:autoSpaceDN w:val="0"/>
              <w:adjustRightInd w:val="0"/>
              <w:spacing w:line="317" w:lineRule="auto"/>
              <w:ind w:left="420" w:leftChars="17" w:hanging="384" w:hangingChars="160"/>
              <w:jc w:val="left"/>
              <w:rPr>
                <w:rFonts w:hAnsi="宋体"/>
                <w:color w:val="000000"/>
                <w:sz w:val="24"/>
                <w:szCs w:val="24"/>
                <w:highlight w:val="none"/>
              </w:rPr>
            </w:pPr>
            <w:r>
              <w:rPr>
                <w:rFonts w:hint="eastAsia" w:hAnsi="宋体"/>
                <w:color w:val="000000"/>
                <w:sz w:val="24"/>
                <w:szCs w:val="24"/>
                <w:highlight w:val="none"/>
              </w:rPr>
              <w:t>法定代表人：</w:t>
            </w:r>
          </w:p>
          <w:p>
            <w:pPr>
              <w:tabs>
                <w:tab w:val="left" w:pos="1660"/>
                <w:tab w:val="left" w:pos="2140"/>
                <w:tab w:val="left" w:pos="6340"/>
                <w:tab w:val="left" w:pos="6820"/>
                <w:tab w:val="left" w:pos="7300"/>
              </w:tabs>
              <w:autoSpaceDE w:val="0"/>
              <w:autoSpaceDN w:val="0"/>
              <w:adjustRightInd w:val="0"/>
              <w:spacing w:line="317" w:lineRule="auto"/>
              <w:ind w:left="419" w:leftChars="131" w:hanging="144" w:hangingChars="60"/>
              <w:jc w:val="left"/>
              <w:rPr>
                <w:rFonts w:hAnsi="宋体"/>
                <w:color w:val="000000"/>
                <w:sz w:val="24"/>
                <w:szCs w:val="24"/>
                <w:highlight w:val="none"/>
              </w:rPr>
            </w:pPr>
            <w:r>
              <w:rPr>
                <w:rFonts w:hint="eastAsia" w:hAnsi="宋体"/>
                <w:color w:val="000000"/>
                <w:sz w:val="24"/>
                <w:szCs w:val="24"/>
                <w:highlight w:val="none"/>
              </w:rPr>
              <w:t>或</w:t>
            </w:r>
          </w:p>
          <w:p>
            <w:pPr>
              <w:tabs>
                <w:tab w:val="left" w:pos="1660"/>
                <w:tab w:val="left" w:pos="2140"/>
                <w:tab w:val="left" w:pos="6340"/>
                <w:tab w:val="left" w:pos="6820"/>
                <w:tab w:val="left" w:pos="7300"/>
              </w:tabs>
              <w:autoSpaceDE w:val="0"/>
              <w:autoSpaceDN w:val="0"/>
              <w:adjustRightInd w:val="0"/>
              <w:spacing w:line="317" w:lineRule="auto"/>
              <w:jc w:val="left"/>
              <w:rPr>
                <w:rFonts w:hAnsi="宋体"/>
                <w:color w:val="000000"/>
                <w:sz w:val="24"/>
                <w:szCs w:val="24"/>
                <w:highlight w:val="none"/>
              </w:rPr>
            </w:pPr>
            <w:r>
              <w:rPr>
                <w:rFonts w:hint="eastAsia" w:hAnsi="宋体"/>
                <w:color w:val="000000"/>
                <w:sz w:val="24"/>
                <w:szCs w:val="24"/>
                <w:highlight w:val="none"/>
              </w:rPr>
              <w:t>委托代理人：</w:t>
            </w:r>
          </w:p>
        </w:tc>
      </w:tr>
    </w:tbl>
    <w:p>
      <w:pPr>
        <w:tabs>
          <w:tab w:val="left" w:pos="1940"/>
          <w:tab w:val="left" w:pos="6380"/>
          <w:tab w:val="left" w:pos="7100"/>
          <w:tab w:val="left" w:pos="10065"/>
        </w:tabs>
        <w:autoSpaceDE w:val="0"/>
        <w:autoSpaceDN w:val="0"/>
        <w:adjustRightInd w:val="0"/>
        <w:spacing w:before="36" w:line="317" w:lineRule="auto"/>
        <w:ind w:left="1227" w:right="177"/>
        <w:rPr>
          <w:rFonts w:hint="eastAsia"/>
          <w:color w:val="000000"/>
          <w:highlight w:val="none"/>
        </w:rPr>
        <w:sectPr>
          <w:type w:val="nextColumn"/>
          <w:pgSz w:w="11920" w:h="16840"/>
          <w:pgMar w:top="1418" w:right="1134" w:bottom="1418" w:left="1418" w:header="720" w:footer="720" w:gutter="0"/>
          <w:cols w:space="720" w:num="1"/>
        </w:sectPr>
      </w:pPr>
    </w:p>
    <w:p>
      <w:pPr>
        <w:pStyle w:val="4"/>
        <w:spacing w:before="360" w:beforeLines="150" w:after="240" w:afterLines="100" w:line="360" w:lineRule="auto"/>
        <w:jc w:val="center"/>
        <w:rPr>
          <w:rFonts w:hAnsi="宋体" w:eastAsia="黑体" w:cs="Arial"/>
          <w:b/>
          <w:bCs/>
          <w:color w:val="000000"/>
          <w:kern w:val="0"/>
          <w:sz w:val="36"/>
          <w:szCs w:val="36"/>
          <w:highlight w:val="none"/>
        </w:rPr>
      </w:pPr>
      <w:bookmarkStart w:id="327" w:name="_Toc342306206"/>
      <w:r>
        <w:rPr>
          <w:rFonts w:hint="eastAsia" w:hAnsi="宋体" w:eastAsia="黑体" w:cs="Arial"/>
          <w:b/>
          <w:bCs/>
          <w:color w:val="000000"/>
          <w:kern w:val="0"/>
          <w:sz w:val="36"/>
          <w:szCs w:val="36"/>
          <w:highlight w:val="none"/>
        </w:rPr>
        <w:t>第二部分  通用条款</w:t>
      </w:r>
      <w:bookmarkEnd w:id="289"/>
      <w:bookmarkEnd w:id="290"/>
      <w:bookmarkEnd w:id="327"/>
    </w:p>
    <w:p>
      <w:pPr>
        <w:tabs>
          <w:tab w:val="left" w:pos="1700"/>
        </w:tabs>
        <w:autoSpaceDE w:val="0"/>
        <w:autoSpaceDN w:val="0"/>
        <w:adjustRightInd w:val="0"/>
        <w:spacing w:line="360" w:lineRule="auto"/>
        <w:jc w:val="left"/>
        <w:rPr>
          <w:color w:val="000000"/>
          <w:highlight w:val="none"/>
        </w:rPr>
      </w:pPr>
    </w:p>
    <w:p>
      <w:pPr>
        <w:tabs>
          <w:tab w:val="left" w:pos="1700"/>
        </w:tabs>
        <w:autoSpaceDE w:val="0"/>
        <w:autoSpaceDN w:val="0"/>
        <w:adjustRightInd w:val="0"/>
        <w:spacing w:line="360" w:lineRule="auto"/>
        <w:ind w:firstLine="480" w:firstLineChars="200"/>
        <w:jc w:val="left"/>
        <w:rPr>
          <w:color w:val="000000"/>
          <w:sz w:val="24"/>
          <w:szCs w:val="24"/>
          <w:highlight w:val="none"/>
        </w:rPr>
        <w:sectPr>
          <w:type w:val="nextColumn"/>
          <w:pgSz w:w="11920" w:h="16840"/>
          <w:pgMar w:top="1418" w:right="1134" w:bottom="1418" w:left="1418" w:header="720" w:footer="720" w:gutter="0"/>
          <w:cols w:space="720" w:num="1"/>
        </w:sectPr>
      </w:pPr>
      <w:r>
        <w:rPr>
          <w:rFonts w:hint="eastAsia" w:hAnsi="宋体"/>
          <w:color w:val="000000"/>
          <w:sz w:val="24"/>
          <w:szCs w:val="24"/>
          <w:highlight w:val="none"/>
        </w:rPr>
        <w:t>详见广东省住房和城乡建设厅颁发的《广东省建设工程标准施工合同》（2009年版）（粤建管字【2009】62号）。</w:t>
      </w:r>
    </w:p>
    <w:p>
      <w:pPr>
        <w:pStyle w:val="4"/>
        <w:spacing w:before="360" w:beforeLines="150" w:after="240" w:afterLines="100" w:line="360" w:lineRule="auto"/>
        <w:jc w:val="center"/>
        <w:rPr>
          <w:rFonts w:hAnsi="宋体" w:eastAsia="黑体" w:cs="Arial"/>
          <w:b/>
          <w:bCs/>
          <w:color w:val="000000"/>
          <w:kern w:val="0"/>
          <w:sz w:val="36"/>
          <w:szCs w:val="36"/>
          <w:highlight w:val="none"/>
        </w:rPr>
      </w:pPr>
      <w:bookmarkStart w:id="328" w:name="_Toc306287657"/>
      <w:bookmarkStart w:id="329" w:name="_Toc342306207"/>
      <w:bookmarkStart w:id="330" w:name="_Toc306287480"/>
      <w:r>
        <w:rPr>
          <w:rFonts w:hint="eastAsia" w:hAnsi="宋体" w:eastAsia="黑体" w:cs="Arial"/>
          <w:b/>
          <w:bCs/>
          <w:color w:val="000000"/>
          <w:kern w:val="0"/>
          <w:sz w:val="36"/>
          <w:szCs w:val="36"/>
          <w:highlight w:val="none"/>
        </w:rPr>
        <w:t>第三部分  专用条款</w:t>
      </w:r>
      <w:bookmarkEnd w:id="328"/>
      <w:bookmarkEnd w:id="329"/>
      <w:bookmarkEnd w:id="330"/>
    </w:p>
    <w:p>
      <w:pPr>
        <w:autoSpaceDE w:val="0"/>
        <w:autoSpaceDN w:val="0"/>
        <w:adjustRightInd w:val="0"/>
        <w:spacing w:before="360" w:beforeLines="150" w:line="360" w:lineRule="auto"/>
        <w:jc w:val="left"/>
        <w:outlineLvl w:val="2"/>
        <w:rPr>
          <w:rFonts w:ascii="黑体" w:hAnsi="黑体" w:eastAsia="黑体"/>
          <w:color w:val="000000"/>
          <w:sz w:val="24"/>
          <w:szCs w:val="24"/>
          <w:highlight w:val="none"/>
        </w:rPr>
      </w:pPr>
      <w:bookmarkStart w:id="331" w:name="_Toc306287658"/>
      <w:bookmarkStart w:id="332" w:name="_Toc306287481"/>
      <w:bookmarkStart w:id="333" w:name="_Toc342306208"/>
      <w:bookmarkStart w:id="334" w:name="_Toc326239306"/>
      <w:r>
        <w:rPr>
          <w:rFonts w:ascii="黑体" w:hAnsi="黑体" w:eastAsia="黑体"/>
          <w:color w:val="000000"/>
          <w:sz w:val="24"/>
          <w:szCs w:val="24"/>
          <w:highlight w:val="none"/>
        </w:rPr>
        <w:t>1</w:t>
      </w:r>
      <w:r>
        <w:rPr>
          <w:rFonts w:hint="eastAsia" w:ascii="黑体" w:hAnsi="黑体" w:eastAsia="黑体"/>
          <w:b/>
          <w:color w:val="000000"/>
          <w:sz w:val="24"/>
          <w:szCs w:val="24"/>
          <w:highlight w:val="none"/>
        </w:rPr>
        <w:t>． 定义</w:t>
      </w:r>
      <w:bookmarkEnd w:id="331"/>
      <w:bookmarkEnd w:id="332"/>
      <w:bookmarkEnd w:id="333"/>
      <w:bookmarkEnd w:id="334"/>
    </w:p>
    <w:p>
      <w:pPr>
        <w:autoSpaceDE w:val="0"/>
        <w:autoSpaceDN w:val="0"/>
        <w:adjustRightInd w:val="0"/>
        <w:spacing w:line="360" w:lineRule="auto"/>
        <w:ind w:firstLine="480" w:firstLineChars="200"/>
        <w:jc w:val="left"/>
        <w:rPr>
          <w:rFonts w:hint="eastAsia"/>
          <w:color w:val="000000"/>
          <w:sz w:val="24"/>
          <w:szCs w:val="24"/>
          <w:highlight w:val="none"/>
        </w:rPr>
      </w:pPr>
      <w:r>
        <w:rPr>
          <w:rFonts w:hint="eastAsia"/>
          <w:color w:val="000000"/>
          <w:sz w:val="24"/>
          <w:szCs w:val="24"/>
          <w:highlight w:val="none"/>
        </w:rPr>
        <w:t>1.43 单位工程：</w:t>
      </w:r>
    </w:p>
    <w:p>
      <w:pPr>
        <w:autoSpaceDE w:val="0"/>
        <w:autoSpaceDN w:val="0"/>
        <w:adjustRightInd w:val="0"/>
        <w:spacing w:line="360" w:lineRule="auto"/>
        <w:ind w:left="525" w:leftChars="250" w:firstLine="480" w:firstLineChars="200"/>
        <w:jc w:val="left"/>
        <w:rPr>
          <w:rFonts w:hint="default" w:eastAsia="宋体"/>
          <w:color w:val="000000"/>
          <w:sz w:val="24"/>
          <w:szCs w:val="24"/>
          <w:highlight w:val="none"/>
          <w:lang w:val="en-US" w:eastAsia="zh-CN"/>
        </w:rPr>
      </w:pPr>
      <w:r>
        <w:rPr>
          <w:rFonts w:hint="eastAsia"/>
          <w:color w:val="000000"/>
          <w:sz w:val="24"/>
          <w:szCs w:val="24"/>
          <w:highlight w:val="none"/>
        </w:rPr>
        <w:t>□ 名称；</w:t>
      </w:r>
      <w:r>
        <w:rPr>
          <w:rFonts w:hint="eastAsia"/>
          <w:color w:val="000000"/>
          <w:sz w:val="24"/>
          <w:szCs w:val="24"/>
          <w:highlight w:val="none"/>
          <w:lang w:val="en-US" w:eastAsia="zh-CN"/>
        </w:rPr>
        <w:t>揭阳潮汕机场航站区扩建工程机坪塔台工程</w:t>
      </w:r>
    </w:p>
    <w:p>
      <w:pPr>
        <w:autoSpaceDE w:val="0"/>
        <w:autoSpaceDN w:val="0"/>
        <w:adjustRightInd w:val="0"/>
        <w:spacing w:line="360" w:lineRule="auto"/>
        <w:ind w:left="525" w:leftChars="250" w:firstLine="480" w:firstLineChars="200"/>
        <w:jc w:val="left"/>
        <w:rPr>
          <w:rFonts w:hint="eastAsia"/>
          <w:color w:val="000000"/>
          <w:sz w:val="24"/>
          <w:szCs w:val="24"/>
          <w:highlight w:val="none"/>
        </w:rPr>
      </w:pPr>
      <w:r>
        <w:rPr>
          <w:rFonts w:hint="eastAsia"/>
          <w:color w:val="000000"/>
          <w:sz w:val="24"/>
          <w:szCs w:val="24"/>
          <w:highlight w:val="none"/>
        </w:rPr>
        <w:t>□ 内容；</w:t>
      </w:r>
    </w:p>
    <w:p>
      <w:pPr>
        <w:autoSpaceDE w:val="0"/>
        <w:autoSpaceDN w:val="0"/>
        <w:adjustRightInd w:val="0"/>
        <w:spacing w:line="360" w:lineRule="auto"/>
        <w:ind w:left="525" w:leftChars="250" w:firstLine="480" w:firstLineChars="200"/>
        <w:jc w:val="left"/>
        <w:rPr>
          <w:rFonts w:hint="eastAsia"/>
          <w:color w:val="000000"/>
          <w:sz w:val="24"/>
          <w:szCs w:val="24"/>
          <w:highlight w:val="none"/>
        </w:rPr>
      </w:pPr>
    </w:p>
    <w:p>
      <w:pPr>
        <w:autoSpaceDE w:val="0"/>
        <w:autoSpaceDN w:val="0"/>
        <w:adjustRightInd w:val="0"/>
        <w:spacing w:line="360" w:lineRule="auto"/>
        <w:ind w:left="525" w:leftChars="250" w:firstLine="480" w:firstLineChars="200"/>
        <w:jc w:val="left"/>
        <w:rPr>
          <w:rFonts w:hint="eastAsia"/>
          <w:color w:val="000000"/>
          <w:sz w:val="24"/>
          <w:szCs w:val="24"/>
          <w:highlight w:val="none"/>
        </w:rPr>
      </w:pPr>
      <w:r>
        <w:rPr>
          <w:rFonts w:hint="eastAsia"/>
          <w:color w:val="000000"/>
          <w:sz w:val="24"/>
          <w:szCs w:val="24"/>
          <w:highlight w:val="none"/>
        </w:rPr>
        <w:t>□ 范围：</w:t>
      </w:r>
    </w:p>
    <w:p>
      <w:pPr>
        <w:autoSpaceDE w:val="0"/>
        <w:autoSpaceDN w:val="0"/>
        <w:adjustRightInd w:val="0"/>
        <w:spacing w:line="360" w:lineRule="auto"/>
        <w:ind w:firstLine="480" w:firstLineChars="200"/>
        <w:jc w:val="left"/>
        <w:rPr>
          <w:color w:val="000000"/>
          <w:sz w:val="24"/>
          <w:szCs w:val="24"/>
          <w:highlight w:val="none"/>
        </w:rPr>
      </w:pPr>
      <w:r>
        <w:rPr>
          <w:color w:val="000000"/>
          <w:sz w:val="24"/>
          <w:szCs w:val="24"/>
          <w:highlight w:val="none"/>
        </w:rPr>
        <w:t xml:space="preserve">1.53 </w:t>
      </w:r>
      <w:r>
        <w:rPr>
          <w:rFonts w:hint="eastAsia"/>
          <w:color w:val="000000"/>
          <w:sz w:val="24"/>
          <w:szCs w:val="24"/>
          <w:highlight w:val="none"/>
        </w:rPr>
        <w:t>采用的书面形式包括：</w:t>
      </w:r>
    </w:p>
    <w:p>
      <w:pPr>
        <w:autoSpaceDE w:val="0"/>
        <w:autoSpaceDN w:val="0"/>
        <w:adjustRightInd w:val="0"/>
        <w:spacing w:line="360" w:lineRule="auto"/>
        <w:ind w:left="525" w:leftChars="250" w:firstLine="480" w:firstLineChars="200"/>
        <w:jc w:val="left"/>
        <w:rPr>
          <w:color w:val="000000"/>
          <w:sz w:val="24"/>
          <w:szCs w:val="24"/>
          <w:highlight w:val="none"/>
        </w:rPr>
      </w:pPr>
      <w:r>
        <w:rPr>
          <w:rFonts w:hint="eastAsia"/>
          <w:color w:val="000000"/>
          <w:sz w:val="24"/>
          <w:szCs w:val="24"/>
          <w:highlight w:val="none"/>
        </w:rPr>
        <w:t>■</w:t>
      </w:r>
      <w:r>
        <w:rPr>
          <w:color w:val="000000"/>
          <w:sz w:val="24"/>
          <w:szCs w:val="24"/>
          <w:highlight w:val="none"/>
        </w:rPr>
        <w:t xml:space="preserve"> </w:t>
      </w:r>
      <w:r>
        <w:rPr>
          <w:rFonts w:hint="eastAsia"/>
          <w:color w:val="000000"/>
          <w:sz w:val="24"/>
          <w:szCs w:val="24"/>
          <w:highlight w:val="none"/>
        </w:rPr>
        <w:t>文书；</w:t>
      </w:r>
    </w:p>
    <w:p>
      <w:pPr>
        <w:autoSpaceDE w:val="0"/>
        <w:autoSpaceDN w:val="0"/>
        <w:adjustRightInd w:val="0"/>
        <w:spacing w:line="360" w:lineRule="auto"/>
        <w:ind w:left="525" w:leftChars="250" w:firstLine="480" w:firstLineChars="200"/>
        <w:jc w:val="left"/>
        <w:rPr>
          <w:color w:val="000000"/>
          <w:sz w:val="24"/>
          <w:szCs w:val="24"/>
          <w:highlight w:val="none"/>
        </w:rPr>
      </w:pPr>
      <w:r>
        <w:rPr>
          <w:rFonts w:hint="eastAsia"/>
          <w:color w:val="000000"/>
          <w:sz w:val="24"/>
          <w:szCs w:val="24"/>
          <w:highlight w:val="none"/>
        </w:rPr>
        <w:t>■ 信件；</w:t>
      </w:r>
    </w:p>
    <w:p>
      <w:pPr>
        <w:autoSpaceDE w:val="0"/>
        <w:autoSpaceDN w:val="0"/>
        <w:adjustRightInd w:val="0"/>
        <w:spacing w:line="360" w:lineRule="auto"/>
        <w:ind w:left="525" w:leftChars="250" w:firstLine="480" w:firstLineChars="200"/>
        <w:jc w:val="left"/>
        <w:rPr>
          <w:color w:val="000000"/>
          <w:sz w:val="24"/>
          <w:szCs w:val="24"/>
          <w:highlight w:val="none"/>
        </w:rPr>
      </w:pPr>
      <w:r>
        <w:rPr>
          <w:rFonts w:hint="eastAsia"/>
          <w:color w:val="000000"/>
          <w:sz w:val="24"/>
          <w:szCs w:val="24"/>
          <w:highlight w:val="none"/>
        </w:rPr>
        <w:t>□</w:t>
      </w:r>
      <w:r>
        <w:rPr>
          <w:color w:val="000000"/>
          <w:sz w:val="24"/>
          <w:szCs w:val="24"/>
          <w:highlight w:val="none"/>
        </w:rPr>
        <w:t xml:space="preserve"> </w:t>
      </w:r>
      <w:r>
        <w:rPr>
          <w:rFonts w:hint="eastAsia"/>
          <w:color w:val="000000"/>
          <w:sz w:val="24"/>
          <w:szCs w:val="24"/>
          <w:highlight w:val="none"/>
        </w:rPr>
        <w:t>电报；</w:t>
      </w:r>
    </w:p>
    <w:p>
      <w:pPr>
        <w:autoSpaceDE w:val="0"/>
        <w:autoSpaceDN w:val="0"/>
        <w:adjustRightInd w:val="0"/>
        <w:spacing w:line="360" w:lineRule="auto"/>
        <w:ind w:left="525" w:leftChars="250" w:firstLine="480" w:firstLineChars="200"/>
        <w:jc w:val="left"/>
        <w:rPr>
          <w:color w:val="000000"/>
          <w:sz w:val="24"/>
          <w:szCs w:val="24"/>
          <w:highlight w:val="none"/>
        </w:rPr>
      </w:pPr>
      <w:r>
        <w:rPr>
          <w:rFonts w:hint="eastAsia"/>
          <w:color w:val="000000"/>
          <w:sz w:val="24"/>
          <w:szCs w:val="24"/>
          <w:highlight w:val="none"/>
        </w:rPr>
        <w:t>□</w:t>
      </w:r>
      <w:r>
        <w:rPr>
          <w:color w:val="000000"/>
          <w:sz w:val="24"/>
          <w:szCs w:val="24"/>
          <w:highlight w:val="none"/>
        </w:rPr>
        <w:t xml:space="preserve"> </w:t>
      </w:r>
      <w:r>
        <w:rPr>
          <w:rFonts w:hint="eastAsia"/>
          <w:color w:val="000000"/>
          <w:sz w:val="24"/>
          <w:szCs w:val="24"/>
          <w:highlight w:val="none"/>
        </w:rPr>
        <w:t>传真；</w:t>
      </w:r>
    </w:p>
    <w:p>
      <w:pPr>
        <w:autoSpaceDE w:val="0"/>
        <w:autoSpaceDN w:val="0"/>
        <w:adjustRightInd w:val="0"/>
        <w:spacing w:line="360" w:lineRule="auto"/>
        <w:ind w:left="525" w:leftChars="250" w:firstLine="480" w:firstLineChars="200"/>
        <w:jc w:val="left"/>
        <w:rPr>
          <w:color w:val="000000"/>
          <w:sz w:val="24"/>
          <w:szCs w:val="24"/>
          <w:highlight w:val="none"/>
        </w:rPr>
      </w:pPr>
      <w:r>
        <w:rPr>
          <w:rFonts w:hint="eastAsia"/>
          <w:color w:val="000000"/>
          <w:sz w:val="24"/>
          <w:szCs w:val="24"/>
          <w:highlight w:val="none"/>
        </w:rPr>
        <w:t>□</w:t>
      </w:r>
      <w:r>
        <w:rPr>
          <w:color w:val="000000"/>
          <w:sz w:val="24"/>
          <w:szCs w:val="24"/>
          <w:highlight w:val="none"/>
        </w:rPr>
        <w:t xml:space="preserve"> </w:t>
      </w:r>
      <w:r>
        <w:rPr>
          <w:rFonts w:hint="eastAsia"/>
          <w:color w:val="000000"/>
          <w:sz w:val="24"/>
          <w:szCs w:val="24"/>
          <w:highlight w:val="none"/>
        </w:rPr>
        <w:t>电子邮件；</w:t>
      </w:r>
    </w:p>
    <w:p>
      <w:pPr>
        <w:autoSpaceDE w:val="0"/>
        <w:autoSpaceDN w:val="0"/>
        <w:adjustRightInd w:val="0"/>
        <w:spacing w:line="360" w:lineRule="auto"/>
        <w:ind w:left="525" w:leftChars="250" w:firstLine="480" w:firstLineChars="200"/>
        <w:jc w:val="left"/>
        <w:rPr>
          <w:color w:val="000000"/>
          <w:sz w:val="24"/>
          <w:szCs w:val="24"/>
          <w:highlight w:val="none"/>
        </w:rPr>
      </w:pPr>
      <w:r>
        <w:rPr>
          <w:rFonts w:hint="eastAsia"/>
          <w:color w:val="000000"/>
          <w:sz w:val="24"/>
          <w:szCs w:val="24"/>
          <w:highlight w:val="none"/>
        </w:rPr>
        <w:t>□</w:t>
      </w:r>
      <w:r>
        <w:rPr>
          <w:color w:val="000000"/>
          <w:sz w:val="24"/>
          <w:szCs w:val="24"/>
          <w:highlight w:val="none"/>
        </w:rPr>
        <w:t xml:space="preserve"> </w:t>
      </w:r>
      <w:r>
        <w:rPr>
          <w:rFonts w:hint="eastAsia"/>
          <w:color w:val="000000"/>
          <w:sz w:val="24"/>
          <w:szCs w:val="24"/>
          <w:highlight w:val="none"/>
        </w:rPr>
        <w:t>其他：</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335" w:name="_Toc306287482"/>
      <w:bookmarkStart w:id="336" w:name="_Toc306287659"/>
      <w:bookmarkStart w:id="337" w:name="_Toc342306209"/>
      <w:bookmarkStart w:id="338" w:name="_Toc326239307"/>
      <w:r>
        <w:rPr>
          <w:rFonts w:ascii="黑体" w:hAnsi="黑体" w:eastAsia="黑体"/>
          <w:b/>
          <w:color w:val="000000"/>
          <w:sz w:val="24"/>
          <w:szCs w:val="24"/>
          <w:highlight w:val="none"/>
        </w:rPr>
        <w:t>2</w:t>
      </w:r>
      <w:r>
        <w:rPr>
          <w:rFonts w:hint="eastAsia" w:ascii="黑体" w:hAnsi="黑体" w:eastAsia="黑体"/>
          <w:b/>
          <w:color w:val="000000"/>
          <w:sz w:val="24"/>
          <w:szCs w:val="24"/>
          <w:highlight w:val="none"/>
        </w:rPr>
        <w:t>． 合同文件及解释</w:t>
      </w:r>
      <w:bookmarkEnd w:id="335"/>
      <w:bookmarkEnd w:id="336"/>
      <w:bookmarkEnd w:id="337"/>
      <w:bookmarkEnd w:id="338"/>
    </w:p>
    <w:p>
      <w:pPr>
        <w:autoSpaceDE w:val="0"/>
        <w:autoSpaceDN w:val="0"/>
        <w:adjustRightInd w:val="0"/>
        <w:spacing w:line="360" w:lineRule="auto"/>
        <w:ind w:firstLine="480" w:firstLineChars="200"/>
        <w:jc w:val="left"/>
        <w:rPr>
          <w:color w:val="000000"/>
          <w:sz w:val="24"/>
          <w:szCs w:val="24"/>
          <w:highlight w:val="none"/>
          <w:u w:val="single"/>
        </w:rPr>
      </w:pPr>
      <w:r>
        <w:rPr>
          <w:color w:val="000000"/>
          <w:sz w:val="24"/>
          <w:szCs w:val="24"/>
          <w:highlight w:val="none"/>
        </w:rPr>
        <w:t>2.2</w:t>
      </w:r>
      <w:r>
        <w:rPr>
          <w:rFonts w:hint="eastAsia"/>
          <w:color w:val="000000"/>
          <w:sz w:val="24"/>
          <w:szCs w:val="24"/>
          <w:highlight w:val="none"/>
        </w:rPr>
        <w:t>（</w:t>
      </w:r>
      <w:r>
        <w:rPr>
          <w:color w:val="000000"/>
          <w:sz w:val="24"/>
          <w:szCs w:val="24"/>
          <w:highlight w:val="none"/>
        </w:rPr>
        <w:t>10</w:t>
      </w:r>
      <w:r>
        <w:rPr>
          <w:rFonts w:hint="eastAsia"/>
          <w:color w:val="000000"/>
          <w:sz w:val="24"/>
          <w:szCs w:val="24"/>
          <w:highlight w:val="none"/>
        </w:rPr>
        <w:t>）组成合同的其他文件：</w:t>
      </w:r>
      <w:r>
        <w:rPr>
          <w:rFonts w:hint="eastAsia"/>
          <w:color w:val="000000"/>
          <w:sz w:val="24"/>
          <w:highlight w:val="none"/>
          <w:u w:val="single"/>
        </w:rPr>
        <w:t>发包人的招标文件、答疑纪要、邀约文件，</w:t>
      </w:r>
      <w:r>
        <w:rPr>
          <w:rFonts w:hint="eastAsia"/>
          <w:color w:val="000000"/>
          <w:sz w:val="24"/>
          <w:highlight w:val="none"/>
          <w:u w:val="single"/>
          <w:lang w:val="en-US" w:eastAsia="zh-CN"/>
        </w:rPr>
        <w:t>承</w:t>
      </w:r>
      <w:r>
        <w:rPr>
          <w:rFonts w:hint="eastAsia"/>
          <w:color w:val="000000"/>
          <w:sz w:val="24"/>
          <w:highlight w:val="none"/>
          <w:u w:val="single"/>
        </w:rPr>
        <w:t>包人的承诺书、保证书以及双方有关工程的洽商、变更等书面协议或文件视为本合同的组成部分</w:t>
      </w:r>
      <w:r>
        <w:rPr>
          <w:rFonts w:hint="eastAsia"/>
          <w:color w:val="000000"/>
          <w:sz w:val="24"/>
          <w:szCs w:val="24"/>
          <w:highlight w:val="none"/>
        </w:rPr>
        <w:t>。</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339" w:name="_Toc342306210"/>
      <w:bookmarkStart w:id="340" w:name="_Toc306287660"/>
      <w:bookmarkStart w:id="341" w:name="_Toc306287483"/>
      <w:bookmarkStart w:id="342" w:name="_Toc326239308"/>
      <w:r>
        <w:rPr>
          <w:rFonts w:ascii="黑体" w:hAnsi="黑体" w:eastAsia="黑体"/>
          <w:b/>
          <w:color w:val="000000"/>
          <w:sz w:val="24"/>
          <w:szCs w:val="24"/>
          <w:highlight w:val="none"/>
        </w:rPr>
        <w:t>4</w:t>
      </w:r>
      <w:r>
        <w:rPr>
          <w:rFonts w:hint="eastAsia" w:ascii="黑体" w:hAnsi="黑体" w:eastAsia="黑体"/>
          <w:b/>
          <w:color w:val="000000"/>
          <w:sz w:val="24"/>
          <w:szCs w:val="24"/>
          <w:highlight w:val="none"/>
        </w:rPr>
        <w:t>． 语言及适用的法律、标准与规范</w:t>
      </w:r>
      <w:bookmarkEnd w:id="339"/>
      <w:bookmarkEnd w:id="340"/>
      <w:bookmarkEnd w:id="341"/>
      <w:bookmarkEnd w:id="342"/>
    </w:p>
    <w:p>
      <w:pPr>
        <w:autoSpaceDE w:val="0"/>
        <w:autoSpaceDN w:val="0"/>
        <w:adjustRightInd w:val="0"/>
        <w:spacing w:line="360" w:lineRule="auto"/>
        <w:ind w:firstLine="480" w:firstLineChars="200"/>
        <w:jc w:val="left"/>
        <w:rPr>
          <w:color w:val="000000"/>
          <w:sz w:val="24"/>
          <w:szCs w:val="24"/>
          <w:highlight w:val="none"/>
        </w:rPr>
      </w:pPr>
      <w:r>
        <w:rPr>
          <w:color w:val="000000"/>
          <w:sz w:val="24"/>
          <w:szCs w:val="24"/>
          <w:highlight w:val="none"/>
        </w:rPr>
        <w:t xml:space="preserve">4.3 </w:t>
      </w:r>
      <w:r>
        <w:rPr>
          <w:rFonts w:hint="eastAsia"/>
          <w:color w:val="000000"/>
          <w:sz w:val="24"/>
          <w:szCs w:val="24"/>
          <w:highlight w:val="none"/>
        </w:rPr>
        <w:t>约定适用的标准、规范的名称：</w:t>
      </w:r>
      <w:r>
        <w:rPr>
          <w:rFonts w:hint="eastAsia"/>
          <w:color w:val="000000"/>
          <w:sz w:val="24"/>
          <w:szCs w:val="24"/>
          <w:highlight w:val="none"/>
          <w:u w:val="single"/>
        </w:rPr>
        <w:t xml:space="preserve"> 按通用条款及招标文件约定 </w:t>
      </w:r>
      <w:r>
        <w:rPr>
          <w:rFonts w:hint="eastAsia"/>
          <w:color w:val="000000"/>
          <w:sz w:val="24"/>
          <w:szCs w:val="24"/>
          <w:highlight w:val="none"/>
        </w:rPr>
        <w:t>。</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343" w:name="_Toc326239309"/>
      <w:bookmarkStart w:id="344" w:name="_Toc306287661"/>
      <w:bookmarkStart w:id="345" w:name="_Toc342306211"/>
      <w:bookmarkStart w:id="346" w:name="_Toc306287484"/>
      <w:r>
        <w:rPr>
          <w:rFonts w:ascii="黑体" w:hAnsi="黑体" w:eastAsia="黑体"/>
          <w:b/>
          <w:color w:val="000000"/>
          <w:sz w:val="24"/>
          <w:szCs w:val="24"/>
          <w:highlight w:val="none"/>
        </w:rPr>
        <w:t>5</w:t>
      </w:r>
      <w:r>
        <w:rPr>
          <w:rFonts w:hint="eastAsia" w:ascii="黑体" w:hAnsi="黑体" w:eastAsia="黑体"/>
          <w:b/>
          <w:color w:val="000000"/>
          <w:sz w:val="24"/>
          <w:szCs w:val="24"/>
          <w:highlight w:val="none"/>
        </w:rPr>
        <w:t>．</w:t>
      </w:r>
      <w:r>
        <w:rPr>
          <w:rFonts w:ascii="黑体" w:hAnsi="黑体" w:eastAsia="黑体"/>
          <w:b/>
          <w:color w:val="000000"/>
          <w:sz w:val="24"/>
          <w:szCs w:val="24"/>
          <w:highlight w:val="none"/>
        </w:rPr>
        <w:t xml:space="preserve"> </w:t>
      </w:r>
      <w:r>
        <w:rPr>
          <w:rFonts w:hint="eastAsia" w:ascii="黑体" w:hAnsi="黑体" w:eastAsia="黑体"/>
          <w:b/>
          <w:color w:val="000000"/>
          <w:sz w:val="24"/>
          <w:szCs w:val="24"/>
          <w:highlight w:val="none"/>
        </w:rPr>
        <w:t>施工设计图纸</w:t>
      </w:r>
      <w:bookmarkEnd w:id="343"/>
      <w:bookmarkEnd w:id="344"/>
      <w:bookmarkEnd w:id="345"/>
      <w:bookmarkEnd w:id="346"/>
    </w:p>
    <w:p>
      <w:pPr>
        <w:autoSpaceDE w:val="0"/>
        <w:autoSpaceDN w:val="0"/>
        <w:adjustRightInd w:val="0"/>
        <w:spacing w:line="360" w:lineRule="auto"/>
        <w:ind w:firstLine="480" w:firstLineChars="200"/>
        <w:jc w:val="left"/>
        <w:rPr>
          <w:color w:val="000000"/>
          <w:sz w:val="24"/>
          <w:szCs w:val="24"/>
          <w:highlight w:val="none"/>
        </w:rPr>
      </w:pPr>
      <w:r>
        <w:rPr>
          <w:color w:val="000000"/>
          <w:sz w:val="24"/>
          <w:szCs w:val="24"/>
          <w:highlight w:val="none"/>
        </w:rPr>
        <w:t>5.1</w:t>
      </w:r>
      <w:r>
        <w:rPr>
          <w:rFonts w:hint="eastAsia"/>
          <w:color w:val="000000"/>
          <w:sz w:val="24"/>
          <w:szCs w:val="24"/>
          <w:highlight w:val="none"/>
        </w:rPr>
        <w:t xml:space="preserve"> 施工设计图纸由发包人提供</w:t>
      </w:r>
      <w:r>
        <w:rPr>
          <w:color w:val="000000"/>
          <w:sz w:val="24"/>
          <w:szCs w:val="24"/>
          <w:highlight w:val="none"/>
        </w:rPr>
        <w:t xml:space="preserve"> </w:t>
      </w:r>
    </w:p>
    <w:p>
      <w:pPr>
        <w:autoSpaceDE w:val="0"/>
        <w:autoSpaceDN w:val="0"/>
        <w:adjustRightInd w:val="0"/>
        <w:spacing w:line="360" w:lineRule="auto"/>
        <w:ind w:firstLine="840" w:firstLineChars="350"/>
        <w:jc w:val="left"/>
        <w:rPr>
          <w:color w:val="000000"/>
          <w:sz w:val="24"/>
          <w:szCs w:val="24"/>
          <w:highlight w:val="none"/>
        </w:rPr>
      </w:pPr>
      <w:r>
        <w:rPr>
          <w:color w:val="000000"/>
          <w:sz w:val="24"/>
          <w:szCs w:val="24"/>
          <w:highlight w:val="none"/>
        </w:rPr>
        <w:t>(1)</w:t>
      </w:r>
      <w:r>
        <w:rPr>
          <w:rFonts w:hint="eastAsia"/>
          <w:color w:val="000000"/>
          <w:sz w:val="24"/>
          <w:szCs w:val="24"/>
          <w:highlight w:val="none"/>
        </w:rPr>
        <w:t xml:space="preserve"> 施工设计图纸提供的时间：</w:t>
      </w:r>
      <w:r>
        <w:rPr>
          <w:color w:val="000000"/>
          <w:sz w:val="24"/>
          <w:szCs w:val="24"/>
          <w:highlight w:val="none"/>
          <w:u w:val="single"/>
        </w:rPr>
        <w:t xml:space="preserve"> </w:t>
      </w:r>
      <w:r>
        <w:rPr>
          <w:rFonts w:hint="eastAsia"/>
          <w:color w:val="000000"/>
          <w:sz w:val="24"/>
          <w:szCs w:val="24"/>
          <w:highlight w:val="none"/>
          <w:u w:val="single"/>
        </w:rPr>
        <w:t>合同签订后5天内</w:t>
      </w:r>
      <w:r>
        <w:rPr>
          <w:rFonts w:hint="eastAsia"/>
          <w:color w:val="000000"/>
          <w:sz w:val="24"/>
          <w:szCs w:val="24"/>
          <w:highlight w:val="none"/>
        </w:rPr>
        <w:t>。</w:t>
      </w:r>
    </w:p>
    <w:p>
      <w:pPr>
        <w:autoSpaceDE w:val="0"/>
        <w:autoSpaceDN w:val="0"/>
        <w:adjustRightInd w:val="0"/>
        <w:spacing w:line="360" w:lineRule="auto"/>
        <w:ind w:firstLine="840" w:firstLineChars="350"/>
        <w:jc w:val="left"/>
        <w:rPr>
          <w:color w:val="000000"/>
          <w:sz w:val="24"/>
          <w:szCs w:val="24"/>
          <w:highlight w:val="none"/>
        </w:rPr>
      </w:pPr>
      <w:r>
        <w:rPr>
          <w:color w:val="000000"/>
          <w:sz w:val="24"/>
          <w:szCs w:val="24"/>
          <w:highlight w:val="none"/>
        </w:rPr>
        <w:t>(2)</w:t>
      </w:r>
      <w:r>
        <w:rPr>
          <w:rFonts w:hint="eastAsia"/>
          <w:color w:val="000000"/>
          <w:sz w:val="24"/>
          <w:szCs w:val="24"/>
          <w:highlight w:val="none"/>
        </w:rPr>
        <w:t xml:space="preserve"> 施工设计图纸提供的数量：</w:t>
      </w:r>
      <w:r>
        <w:rPr>
          <w:rFonts w:hint="eastAsia"/>
          <w:color w:val="000000"/>
          <w:sz w:val="24"/>
          <w:szCs w:val="24"/>
          <w:highlight w:val="none"/>
          <w:u w:val="single"/>
        </w:rPr>
        <w:t xml:space="preserve"> 六份 </w:t>
      </w:r>
      <w:r>
        <w:rPr>
          <w:rFonts w:hint="eastAsia"/>
          <w:color w:val="000000"/>
          <w:sz w:val="24"/>
          <w:szCs w:val="24"/>
          <w:highlight w:val="none"/>
        </w:rPr>
        <w:t>。</w:t>
      </w:r>
    </w:p>
    <w:p>
      <w:pPr>
        <w:autoSpaceDE w:val="0"/>
        <w:autoSpaceDN w:val="0"/>
        <w:adjustRightInd w:val="0"/>
        <w:spacing w:line="360" w:lineRule="auto"/>
        <w:ind w:firstLine="480" w:firstLineChars="200"/>
        <w:jc w:val="left"/>
        <w:rPr>
          <w:color w:val="000000"/>
          <w:sz w:val="24"/>
          <w:szCs w:val="24"/>
          <w:highlight w:val="none"/>
        </w:rPr>
      </w:pPr>
      <w:r>
        <w:rPr>
          <w:color w:val="000000"/>
          <w:sz w:val="24"/>
          <w:szCs w:val="24"/>
          <w:highlight w:val="none"/>
        </w:rPr>
        <w:t xml:space="preserve">5.2 </w:t>
      </w:r>
      <w:r>
        <w:rPr>
          <w:rFonts w:hint="eastAsia"/>
          <w:color w:val="000000"/>
          <w:sz w:val="24"/>
          <w:szCs w:val="24"/>
          <w:highlight w:val="none"/>
        </w:rPr>
        <w:t>施工设计图纸由承包人提供</w:t>
      </w:r>
    </w:p>
    <w:p>
      <w:pPr>
        <w:autoSpaceDE w:val="0"/>
        <w:autoSpaceDN w:val="0"/>
        <w:adjustRightInd w:val="0"/>
        <w:spacing w:line="360" w:lineRule="auto"/>
        <w:ind w:firstLine="840" w:firstLineChars="350"/>
        <w:jc w:val="left"/>
        <w:rPr>
          <w:color w:val="000000"/>
          <w:sz w:val="24"/>
          <w:szCs w:val="24"/>
          <w:highlight w:val="none"/>
        </w:rPr>
      </w:pPr>
      <w:r>
        <w:rPr>
          <w:color w:val="000000"/>
          <w:sz w:val="24"/>
          <w:szCs w:val="24"/>
          <w:highlight w:val="none"/>
        </w:rPr>
        <w:t>(1)</w:t>
      </w:r>
      <w:r>
        <w:rPr>
          <w:rFonts w:hint="eastAsia"/>
          <w:color w:val="000000"/>
          <w:sz w:val="24"/>
          <w:szCs w:val="24"/>
          <w:highlight w:val="none"/>
        </w:rPr>
        <w:t xml:space="preserve"> 施工设计图纸提供的时间： </w:t>
      </w:r>
      <w:r>
        <w:rPr>
          <w:rFonts w:hint="eastAsia" w:hAnsi="宋体"/>
          <w:color w:val="000000"/>
          <w:sz w:val="24"/>
          <w:szCs w:val="24"/>
          <w:highlight w:val="none"/>
          <w:u w:val="single"/>
        </w:rPr>
        <w:t>下发指令15天内</w:t>
      </w:r>
      <w:r>
        <w:rPr>
          <w:rFonts w:hint="eastAsia"/>
          <w:color w:val="000000"/>
          <w:sz w:val="24"/>
          <w:szCs w:val="24"/>
          <w:highlight w:val="none"/>
          <w:u w:val="single"/>
        </w:rPr>
        <w:t xml:space="preserve">    </w:t>
      </w:r>
      <w:r>
        <w:rPr>
          <w:rFonts w:hint="eastAsia"/>
          <w:color w:val="000000"/>
          <w:sz w:val="24"/>
          <w:szCs w:val="24"/>
          <w:highlight w:val="none"/>
        </w:rPr>
        <w:t>。</w:t>
      </w:r>
    </w:p>
    <w:p>
      <w:pPr>
        <w:autoSpaceDE w:val="0"/>
        <w:autoSpaceDN w:val="0"/>
        <w:adjustRightInd w:val="0"/>
        <w:spacing w:line="360" w:lineRule="auto"/>
        <w:ind w:firstLine="840" w:firstLineChars="350"/>
        <w:jc w:val="left"/>
        <w:rPr>
          <w:color w:val="000000"/>
          <w:sz w:val="24"/>
          <w:szCs w:val="24"/>
          <w:highlight w:val="none"/>
        </w:rPr>
      </w:pPr>
      <w:r>
        <w:rPr>
          <w:color w:val="000000"/>
          <w:sz w:val="24"/>
          <w:szCs w:val="24"/>
          <w:highlight w:val="none"/>
        </w:rPr>
        <w:t>(2)</w:t>
      </w:r>
      <w:r>
        <w:rPr>
          <w:rFonts w:hint="eastAsia"/>
          <w:color w:val="000000"/>
          <w:sz w:val="24"/>
          <w:szCs w:val="24"/>
          <w:highlight w:val="none"/>
        </w:rPr>
        <w:t xml:space="preserve"> 施工设计图纸提供的数量：</w:t>
      </w:r>
      <w:r>
        <w:rPr>
          <w:rFonts w:hint="eastAsia"/>
          <w:color w:val="000000"/>
          <w:sz w:val="24"/>
          <w:szCs w:val="24"/>
          <w:highlight w:val="none"/>
          <w:u w:val="single"/>
        </w:rPr>
        <w:t xml:space="preserve">   六份          </w:t>
      </w:r>
      <w:r>
        <w:rPr>
          <w:rFonts w:hint="eastAsia"/>
          <w:color w:val="000000"/>
          <w:sz w:val="24"/>
          <w:szCs w:val="24"/>
          <w:highlight w:val="none"/>
        </w:rPr>
        <w:t>。</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347" w:name="_Toc306287485"/>
      <w:bookmarkStart w:id="348" w:name="_Toc306287662"/>
      <w:bookmarkStart w:id="349" w:name="_Toc342306212"/>
      <w:bookmarkStart w:id="350" w:name="_Toc326239310"/>
      <w:r>
        <w:rPr>
          <w:rFonts w:ascii="黑体" w:hAnsi="黑体" w:eastAsia="黑体"/>
          <w:b/>
          <w:color w:val="000000"/>
          <w:sz w:val="24"/>
          <w:szCs w:val="24"/>
          <w:highlight w:val="none"/>
        </w:rPr>
        <w:t>6</w:t>
      </w:r>
      <w:r>
        <w:rPr>
          <w:rFonts w:hint="eastAsia" w:ascii="黑体" w:hAnsi="黑体" w:eastAsia="黑体"/>
          <w:b/>
          <w:color w:val="000000"/>
          <w:sz w:val="24"/>
          <w:szCs w:val="24"/>
          <w:highlight w:val="none"/>
        </w:rPr>
        <w:t>．</w:t>
      </w:r>
      <w:r>
        <w:rPr>
          <w:rFonts w:ascii="黑体" w:hAnsi="黑体" w:eastAsia="黑体"/>
          <w:b/>
          <w:color w:val="000000"/>
          <w:sz w:val="24"/>
          <w:szCs w:val="24"/>
          <w:highlight w:val="none"/>
        </w:rPr>
        <w:t xml:space="preserve"> </w:t>
      </w:r>
      <w:r>
        <w:rPr>
          <w:rFonts w:hint="eastAsia" w:ascii="黑体" w:hAnsi="黑体" w:eastAsia="黑体"/>
          <w:b/>
          <w:color w:val="000000"/>
          <w:sz w:val="24"/>
          <w:szCs w:val="24"/>
          <w:highlight w:val="none"/>
        </w:rPr>
        <w:t>通讯联络</w:t>
      </w:r>
      <w:bookmarkEnd w:id="347"/>
      <w:bookmarkEnd w:id="348"/>
      <w:bookmarkEnd w:id="349"/>
      <w:bookmarkEnd w:id="350"/>
    </w:p>
    <w:p>
      <w:pPr>
        <w:tabs>
          <w:tab w:val="left" w:pos="1120"/>
        </w:tabs>
        <w:autoSpaceDE w:val="0"/>
        <w:autoSpaceDN w:val="0"/>
        <w:adjustRightInd w:val="0"/>
        <w:spacing w:line="360" w:lineRule="auto"/>
        <w:ind w:firstLine="480" w:firstLineChars="200"/>
        <w:jc w:val="left"/>
        <w:rPr>
          <w:color w:val="000000"/>
          <w:sz w:val="24"/>
          <w:szCs w:val="24"/>
          <w:highlight w:val="none"/>
        </w:rPr>
      </w:pPr>
      <w:r>
        <w:rPr>
          <w:color w:val="000000"/>
          <w:sz w:val="24"/>
          <w:szCs w:val="24"/>
          <w:highlight w:val="none"/>
        </w:rPr>
        <w:t>6.2</w:t>
      </w:r>
      <w:r>
        <w:rPr>
          <w:rFonts w:hint="eastAsia"/>
          <w:color w:val="000000"/>
          <w:sz w:val="24"/>
          <w:szCs w:val="24"/>
          <w:highlight w:val="none"/>
        </w:rPr>
        <w:t xml:space="preserve"> 各方通讯地址、收件人及其他送达方式</w:t>
      </w:r>
    </w:p>
    <w:p>
      <w:pPr>
        <w:autoSpaceDE w:val="0"/>
        <w:autoSpaceDN w:val="0"/>
        <w:adjustRightInd w:val="0"/>
        <w:spacing w:line="360" w:lineRule="auto"/>
        <w:ind w:firstLine="840" w:firstLineChars="350"/>
        <w:jc w:val="left"/>
        <w:rPr>
          <w:color w:val="000000"/>
          <w:sz w:val="24"/>
          <w:szCs w:val="24"/>
          <w:highlight w:val="none"/>
        </w:rPr>
      </w:pPr>
      <w:r>
        <w:rPr>
          <w:color w:val="000000"/>
          <w:sz w:val="24"/>
          <w:szCs w:val="24"/>
          <w:highlight w:val="none"/>
        </w:rPr>
        <w:t>(1)</w:t>
      </w:r>
      <w:r>
        <w:rPr>
          <w:rFonts w:hint="eastAsia"/>
          <w:color w:val="000000"/>
          <w:sz w:val="24"/>
          <w:szCs w:val="24"/>
          <w:highlight w:val="none"/>
        </w:rPr>
        <w:t xml:space="preserve"> 各方通讯地址和收件人：</w:t>
      </w:r>
      <w:r>
        <w:rPr>
          <w:color w:val="000000"/>
          <w:sz w:val="24"/>
          <w:szCs w:val="24"/>
          <w:highlight w:val="none"/>
        </w:rPr>
        <w:t xml:space="preserve"> </w:t>
      </w:r>
    </w:p>
    <w:tbl>
      <w:tblPr>
        <w:tblStyle w:val="23"/>
        <w:tblW w:w="0" w:type="auto"/>
        <w:tblInd w:w="541" w:type="dxa"/>
        <w:tblLayout w:type="fixed"/>
        <w:tblCellMar>
          <w:top w:w="0" w:type="dxa"/>
          <w:left w:w="0" w:type="dxa"/>
          <w:bottom w:w="0" w:type="dxa"/>
          <w:right w:w="0" w:type="dxa"/>
        </w:tblCellMar>
      </w:tblPr>
      <w:tblGrid>
        <w:gridCol w:w="4988"/>
        <w:gridCol w:w="2126"/>
        <w:gridCol w:w="2126"/>
      </w:tblGrid>
      <w:tr>
        <w:tblPrEx>
          <w:tblCellMar>
            <w:top w:w="0" w:type="dxa"/>
            <w:left w:w="0" w:type="dxa"/>
            <w:bottom w:w="0" w:type="dxa"/>
            <w:right w:w="0" w:type="dxa"/>
          </w:tblCellMar>
        </w:tblPrEx>
        <w:trPr>
          <w:trHeight w:val="454" w:hRule="exact"/>
        </w:trPr>
        <w:tc>
          <w:tcPr>
            <w:tcW w:w="9240" w:type="dxa"/>
            <w:gridSpan w:val="3"/>
            <w:tcBorders>
              <w:top w:val="nil"/>
              <w:left w:val="nil"/>
              <w:bottom w:val="nil"/>
              <w:right w:val="nil"/>
            </w:tcBorders>
            <w:noWrap w:val="0"/>
            <w:vAlign w:val="center"/>
          </w:tcPr>
          <w:p>
            <w:pPr>
              <w:tabs>
                <w:tab w:val="left" w:pos="1100"/>
              </w:tabs>
              <w:autoSpaceDE w:val="0"/>
              <w:autoSpaceDN w:val="0"/>
              <w:adjustRightInd w:val="0"/>
              <w:spacing w:line="360" w:lineRule="auto"/>
              <w:ind w:right="249"/>
              <w:rPr>
                <w:color w:val="000000"/>
                <w:sz w:val="24"/>
                <w:szCs w:val="24"/>
                <w:highlight w:val="none"/>
              </w:rPr>
            </w:pPr>
            <w:r>
              <w:rPr>
                <w:rFonts w:hint="eastAsia"/>
                <w:color w:val="000000"/>
                <w:sz w:val="24"/>
                <w:szCs w:val="24"/>
                <w:highlight w:val="none"/>
              </w:rPr>
              <w:t>发包人：</w:t>
            </w:r>
            <w:r>
              <w:rPr>
                <w:color w:val="000000"/>
                <w:sz w:val="24"/>
                <w:szCs w:val="24"/>
                <w:highlight w:val="none"/>
              </w:rPr>
              <w:t xml:space="preserve"> </w:t>
            </w:r>
            <w:r>
              <w:rPr>
                <w:rFonts w:hint="eastAsia" w:ascii="宋体" w:hAnsi="宋体"/>
                <w:sz w:val="24"/>
                <w:lang w:val="en-US" w:eastAsia="zh-CN"/>
              </w:rPr>
              <w:t>广东省机场管理集团有限公司工程建设指挥部</w:t>
            </w:r>
          </w:p>
          <w:p>
            <w:pPr>
              <w:autoSpaceDE w:val="0"/>
              <w:autoSpaceDN w:val="0"/>
              <w:adjustRightInd w:val="0"/>
              <w:spacing w:line="360" w:lineRule="auto"/>
              <w:rPr>
                <w:color w:val="000000"/>
                <w:position w:val="-3"/>
                <w:sz w:val="24"/>
                <w:szCs w:val="24"/>
                <w:highlight w:val="none"/>
              </w:rPr>
            </w:pPr>
          </w:p>
        </w:tc>
      </w:tr>
      <w:tr>
        <w:tblPrEx>
          <w:tblCellMar>
            <w:top w:w="0" w:type="dxa"/>
            <w:left w:w="0" w:type="dxa"/>
            <w:bottom w:w="0" w:type="dxa"/>
            <w:right w:w="0" w:type="dxa"/>
          </w:tblCellMar>
        </w:tblPrEx>
        <w:trPr>
          <w:trHeight w:val="1470" w:hRule="exact"/>
        </w:trPr>
        <w:tc>
          <w:tcPr>
            <w:tcW w:w="4988" w:type="dxa"/>
            <w:tcBorders>
              <w:top w:val="nil"/>
              <w:left w:val="nil"/>
              <w:bottom w:val="nil"/>
              <w:right w:val="nil"/>
            </w:tcBorders>
            <w:noWrap w:val="0"/>
            <w:vAlign w:val="center"/>
          </w:tcPr>
          <w:p>
            <w:pPr>
              <w:autoSpaceDE w:val="0"/>
              <w:autoSpaceDN w:val="0"/>
              <w:adjustRightInd w:val="0"/>
              <w:spacing w:line="360" w:lineRule="auto"/>
              <w:rPr>
                <w:rFonts w:hint="eastAsia" w:ascii="宋体" w:hAnsi="宋体"/>
                <w:sz w:val="24"/>
                <w:lang w:val="en-US" w:eastAsia="zh-CN"/>
              </w:rPr>
            </w:pPr>
            <w:r>
              <w:rPr>
                <w:rFonts w:hint="eastAsia"/>
                <w:color w:val="000000"/>
                <w:position w:val="-3"/>
                <w:sz w:val="24"/>
                <w:szCs w:val="24"/>
                <w:highlight w:val="none"/>
              </w:rPr>
              <w:t>通讯地址：</w:t>
            </w:r>
            <w:r>
              <w:rPr>
                <w:color w:val="000000"/>
                <w:sz w:val="24"/>
                <w:szCs w:val="24"/>
                <w:highlight w:val="none"/>
              </w:rPr>
              <w:t xml:space="preserve"> </w:t>
            </w:r>
            <w:r>
              <w:rPr>
                <w:rFonts w:hint="eastAsia" w:ascii="宋体" w:hAnsi="宋体"/>
                <w:sz w:val="24"/>
                <w:lang w:val="en-US" w:eastAsia="zh-CN"/>
              </w:rPr>
              <w:t>广州市白云区人和镇广州白云国际</w:t>
            </w:r>
          </w:p>
          <w:p>
            <w:pPr>
              <w:autoSpaceDE w:val="0"/>
              <w:autoSpaceDN w:val="0"/>
              <w:adjustRightInd w:val="0"/>
              <w:spacing w:line="360" w:lineRule="auto"/>
              <w:rPr>
                <w:rFonts w:hint="eastAsia" w:ascii="宋体" w:hAnsi="宋体"/>
                <w:sz w:val="24"/>
                <w:lang w:val="en-US" w:eastAsia="zh-CN"/>
              </w:rPr>
            </w:pPr>
            <w:r>
              <w:rPr>
                <w:rFonts w:hint="eastAsia" w:ascii="宋体" w:hAnsi="宋体"/>
                <w:sz w:val="24"/>
                <w:lang w:val="en-US" w:eastAsia="zh-CN"/>
              </w:rPr>
              <w:t>机场南横六路与空港四路交汇处机场建设指挥部</w:t>
            </w:r>
          </w:p>
          <w:p>
            <w:pPr>
              <w:autoSpaceDE w:val="0"/>
              <w:autoSpaceDN w:val="0"/>
              <w:adjustRightInd w:val="0"/>
              <w:spacing w:line="360" w:lineRule="auto"/>
              <w:rPr>
                <w:color w:val="000000"/>
                <w:sz w:val="24"/>
                <w:szCs w:val="24"/>
                <w:highlight w:val="none"/>
              </w:rPr>
            </w:pPr>
          </w:p>
        </w:tc>
        <w:tc>
          <w:tcPr>
            <w:tcW w:w="2126" w:type="dxa"/>
            <w:tcBorders>
              <w:top w:val="nil"/>
              <w:left w:val="nil"/>
              <w:bottom w:val="nil"/>
              <w:right w:val="nil"/>
            </w:tcBorders>
            <w:noWrap w:val="0"/>
            <w:vAlign w:val="center"/>
          </w:tcPr>
          <w:p>
            <w:pPr>
              <w:autoSpaceDE w:val="0"/>
              <w:autoSpaceDN w:val="0"/>
              <w:adjustRightInd w:val="0"/>
              <w:spacing w:line="360" w:lineRule="auto"/>
              <w:rPr>
                <w:color w:val="000000"/>
                <w:sz w:val="24"/>
                <w:szCs w:val="24"/>
                <w:highlight w:val="none"/>
              </w:rPr>
            </w:pPr>
            <w:r>
              <w:rPr>
                <w:rFonts w:hint="eastAsia"/>
                <w:color w:val="000000"/>
                <w:position w:val="-3"/>
                <w:sz w:val="24"/>
                <w:szCs w:val="24"/>
                <w:highlight w:val="none"/>
              </w:rPr>
              <w:t>收件人：</w:t>
            </w:r>
            <w:r>
              <w:rPr>
                <w:rFonts w:hint="eastAsia" w:ascii="宋体" w:hAnsi="宋体"/>
                <w:position w:val="-3"/>
                <w:sz w:val="24"/>
                <w:lang w:val="en-US" w:eastAsia="zh-CN"/>
              </w:rPr>
              <w:t>薛钟松</w:t>
            </w:r>
          </w:p>
        </w:tc>
        <w:tc>
          <w:tcPr>
            <w:tcW w:w="2126" w:type="dxa"/>
            <w:tcBorders>
              <w:top w:val="nil"/>
              <w:left w:val="nil"/>
              <w:bottom w:val="nil"/>
              <w:right w:val="nil"/>
            </w:tcBorders>
            <w:noWrap w:val="0"/>
            <w:vAlign w:val="center"/>
          </w:tcPr>
          <w:p>
            <w:pPr>
              <w:autoSpaceDE w:val="0"/>
              <w:autoSpaceDN w:val="0"/>
              <w:adjustRightInd w:val="0"/>
              <w:spacing w:line="360" w:lineRule="auto"/>
              <w:rPr>
                <w:color w:val="000000"/>
                <w:sz w:val="24"/>
                <w:szCs w:val="24"/>
                <w:highlight w:val="none"/>
              </w:rPr>
            </w:pPr>
            <w:r>
              <w:rPr>
                <w:rFonts w:hint="eastAsia"/>
                <w:color w:val="000000"/>
                <w:position w:val="-3"/>
                <w:sz w:val="24"/>
                <w:szCs w:val="24"/>
                <w:highlight w:val="none"/>
              </w:rPr>
              <w:t>邮政编码：</w:t>
            </w:r>
          </w:p>
        </w:tc>
      </w:tr>
      <w:tr>
        <w:tblPrEx>
          <w:tblCellMar>
            <w:top w:w="0" w:type="dxa"/>
            <w:left w:w="0" w:type="dxa"/>
            <w:bottom w:w="0" w:type="dxa"/>
            <w:right w:w="0" w:type="dxa"/>
          </w:tblCellMar>
        </w:tblPrEx>
        <w:trPr>
          <w:trHeight w:val="468" w:hRule="exact"/>
        </w:trPr>
        <w:tc>
          <w:tcPr>
            <w:tcW w:w="9240" w:type="dxa"/>
            <w:gridSpan w:val="3"/>
            <w:tcBorders>
              <w:top w:val="nil"/>
              <w:left w:val="nil"/>
              <w:bottom w:val="nil"/>
              <w:right w:val="nil"/>
            </w:tcBorders>
            <w:noWrap w:val="0"/>
            <w:vAlign w:val="center"/>
          </w:tcPr>
          <w:p>
            <w:pPr>
              <w:autoSpaceDE w:val="0"/>
              <w:autoSpaceDN w:val="0"/>
              <w:adjustRightInd w:val="0"/>
              <w:spacing w:line="360" w:lineRule="auto"/>
              <w:rPr>
                <w:rFonts w:hint="eastAsia"/>
                <w:color w:val="000000"/>
                <w:sz w:val="24"/>
                <w:szCs w:val="24"/>
                <w:highlight w:val="none"/>
              </w:rPr>
            </w:pPr>
            <w:r>
              <w:rPr>
                <w:rFonts w:hint="eastAsia"/>
                <w:color w:val="000000"/>
                <w:sz w:val="24"/>
                <w:szCs w:val="24"/>
                <w:highlight w:val="none"/>
              </w:rPr>
              <w:t>承包人：</w:t>
            </w:r>
            <w:r>
              <w:rPr>
                <w:color w:val="000000"/>
                <w:sz w:val="24"/>
                <w:szCs w:val="24"/>
                <w:highlight w:val="none"/>
              </w:rPr>
              <w:t xml:space="preserve"> </w:t>
            </w:r>
          </w:p>
        </w:tc>
      </w:tr>
      <w:tr>
        <w:tblPrEx>
          <w:tblCellMar>
            <w:top w:w="0" w:type="dxa"/>
            <w:left w:w="0" w:type="dxa"/>
            <w:bottom w:w="0" w:type="dxa"/>
            <w:right w:w="0" w:type="dxa"/>
          </w:tblCellMar>
        </w:tblPrEx>
        <w:trPr>
          <w:trHeight w:val="660" w:hRule="exact"/>
        </w:trPr>
        <w:tc>
          <w:tcPr>
            <w:tcW w:w="4988" w:type="dxa"/>
            <w:tcBorders>
              <w:top w:val="nil"/>
              <w:left w:val="nil"/>
              <w:bottom w:val="nil"/>
              <w:right w:val="nil"/>
            </w:tcBorders>
            <w:noWrap w:val="0"/>
            <w:vAlign w:val="center"/>
          </w:tcPr>
          <w:p>
            <w:pPr>
              <w:autoSpaceDE w:val="0"/>
              <w:autoSpaceDN w:val="0"/>
              <w:adjustRightInd w:val="0"/>
              <w:spacing w:line="360" w:lineRule="auto"/>
              <w:rPr>
                <w:rFonts w:hint="eastAsia"/>
                <w:color w:val="000000"/>
                <w:sz w:val="24"/>
                <w:szCs w:val="24"/>
                <w:highlight w:val="none"/>
              </w:rPr>
            </w:pPr>
            <w:r>
              <w:rPr>
                <w:rFonts w:hint="eastAsia"/>
                <w:color w:val="000000"/>
                <w:sz w:val="24"/>
                <w:szCs w:val="24"/>
                <w:highlight w:val="none"/>
              </w:rPr>
              <w:t xml:space="preserve">通讯地址： </w:t>
            </w:r>
          </w:p>
        </w:tc>
        <w:tc>
          <w:tcPr>
            <w:tcW w:w="2126" w:type="dxa"/>
            <w:tcBorders>
              <w:top w:val="nil"/>
              <w:left w:val="nil"/>
              <w:bottom w:val="nil"/>
              <w:right w:val="nil"/>
            </w:tcBorders>
            <w:noWrap w:val="0"/>
            <w:vAlign w:val="center"/>
          </w:tcPr>
          <w:p>
            <w:pPr>
              <w:autoSpaceDE w:val="0"/>
              <w:autoSpaceDN w:val="0"/>
              <w:adjustRightInd w:val="0"/>
              <w:spacing w:line="360" w:lineRule="auto"/>
              <w:rPr>
                <w:color w:val="000000"/>
                <w:sz w:val="24"/>
                <w:szCs w:val="24"/>
                <w:highlight w:val="none"/>
              </w:rPr>
            </w:pPr>
            <w:r>
              <w:rPr>
                <w:rFonts w:hint="eastAsia"/>
                <w:color w:val="000000"/>
                <w:sz w:val="24"/>
                <w:szCs w:val="24"/>
                <w:highlight w:val="none"/>
              </w:rPr>
              <w:t>收件人：</w:t>
            </w:r>
            <w:r>
              <w:rPr>
                <w:rFonts w:hint="eastAsia"/>
                <w:b/>
                <w:color w:val="000000"/>
                <w:sz w:val="24"/>
                <w:szCs w:val="24"/>
                <w:highlight w:val="none"/>
              </w:rPr>
              <w:t xml:space="preserve"> </w:t>
            </w:r>
            <w:r>
              <w:rPr>
                <w:rFonts w:hint="eastAsia"/>
                <w:color w:val="000000"/>
                <w:sz w:val="24"/>
                <w:szCs w:val="24"/>
                <w:highlight w:val="none"/>
              </w:rPr>
              <w:t xml:space="preserve">                </w:t>
            </w:r>
          </w:p>
        </w:tc>
        <w:tc>
          <w:tcPr>
            <w:tcW w:w="2126" w:type="dxa"/>
            <w:tcBorders>
              <w:top w:val="nil"/>
              <w:left w:val="nil"/>
              <w:bottom w:val="nil"/>
              <w:right w:val="nil"/>
            </w:tcBorders>
            <w:noWrap w:val="0"/>
            <w:vAlign w:val="center"/>
          </w:tcPr>
          <w:p>
            <w:pPr>
              <w:autoSpaceDE w:val="0"/>
              <w:autoSpaceDN w:val="0"/>
              <w:adjustRightInd w:val="0"/>
              <w:spacing w:line="360" w:lineRule="auto"/>
              <w:rPr>
                <w:color w:val="000000"/>
                <w:sz w:val="24"/>
                <w:szCs w:val="24"/>
                <w:highlight w:val="none"/>
              </w:rPr>
            </w:pPr>
            <w:r>
              <w:rPr>
                <w:rFonts w:hint="eastAsia"/>
                <w:color w:val="000000"/>
                <w:sz w:val="24"/>
                <w:szCs w:val="24"/>
                <w:highlight w:val="none"/>
              </w:rPr>
              <w:t>邮政编码：</w:t>
            </w:r>
          </w:p>
        </w:tc>
      </w:tr>
      <w:tr>
        <w:tblPrEx>
          <w:tblCellMar>
            <w:top w:w="0" w:type="dxa"/>
            <w:left w:w="0" w:type="dxa"/>
            <w:bottom w:w="0" w:type="dxa"/>
            <w:right w:w="0" w:type="dxa"/>
          </w:tblCellMar>
        </w:tblPrEx>
        <w:trPr>
          <w:trHeight w:val="468" w:hRule="exact"/>
        </w:trPr>
        <w:tc>
          <w:tcPr>
            <w:tcW w:w="9240" w:type="dxa"/>
            <w:gridSpan w:val="3"/>
            <w:tcBorders>
              <w:top w:val="nil"/>
              <w:left w:val="nil"/>
              <w:bottom w:val="nil"/>
              <w:right w:val="nil"/>
            </w:tcBorders>
            <w:noWrap w:val="0"/>
            <w:vAlign w:val="center"/>
          </w:tcPr>
          <w:p>
            <w:pPr>
              <w:autoSpaceDE w:val="0"/>
              <w:autoSpaceDN w:val="0"/>
              <w:adjustRightInd w:val="0"/>
              <w:spacing w:line="360" w:lineRule="auto"/>
              <w:rPr>
                <w:color w:val="000000"/>
                <w:sz w:val="24"/>
                <w:szCs w:val="24"/>
                <w:highlight w:val="none"/>
              </w:rPr>
            </w:pPr>
            <w:r>
              <w:rPr>
                <w:rFonts w:hint="eastAsia"/>
                <w:color w:val="000000"/>
                <w:sz w:val="24"/>
                <w:szCs w:val="24"/>
                <w:highlight w:val="none"/>
              </w:rPr>
              <w:t>监理单位：</w:t>
            </w:r>
            <w:r>
              <w:rPr>
                <w:color w:val="000000"/>
                <w:sz w:val="24"/>
                <w:szCs w:val="24"/>
                <w:highlight w:val="none"/>
              </w:rPr>
              <w:t xml:space="preserve"> </w:t>
            </w:r>
          </w:p>
        </w:tc>
      </w:tr>
      <w:tr>
        <w:tblPrEx>
          <w:tblCellMar>
            <w:top w:w="0" w:type="dxa"/>
            <w:left w:w="0" w:type="dxa"/>
            <w:bottom w:w="0" w:type="dxa"/>
            <w:right w:w="0" w:type="dxa"/>
          </w:tblCellMar>
        </w:tblPrEx>
        <w:trPr>
          <w:trHeight w:val="468" w:hRule="exact"/>
        </w:trPr>
        <w:tc>
          <w:tcPr>
            <w:tcW w:w="4988" w:type="dxa"/>
            <w:tcBorders>
              <w:top w:val="nil"/>
              <w:left w:val="nil"/>
              <w:bottom w:val="nil"/>
              <w:right w:val="nil"/>
            </w:tcBorders>
            <w:noWrap w:val="0"/>
            <w:vAlign w:val="center"/>
          </w:tcPr>
          <w:p>
            <w:pPr>
              <w:autoSpaceDE w:val="0"/>
              <w:autoSpaceDN w:val="0"/>
              <w:adjustRightInd w:val="0"/>
              <w:spacing w:line="360" w:lineRule="auto"/>
              <w:rPr>
                <w:color w:val="000000"/>
                <w:sz w:val="24"/>
                <w:szCs w:val="24"/>
                <w:highlight w:val="none"/>
              </w:rPr>
            </w:pPr>
            <w:r>
              <w:rPr>
                <w:rFonts w:hint="eastAsia"/>
                <w:color w:val="000000"/>
                <w:sz w:val="24"/>
                <w:szCs w:val="24"/>
                <w:highlight w:val="none"/>
              </w:rPr>
              <w:t>通讯地址：</w:t>
            </w:r>
            <w:r>
              <w:rPr>
                <w:color w:val="000000"/>
                <w:sz w:val="24"/>
                <w:szCs w:val="24"/>
                <w:highlight w:val="none"/>
              </w:rPr>
              <w:t xml:space="preserve"> </w:t>
            </w:r>
          </w:p>
        </w:tc>
        <w:tc>
          <w:tcPr>
            <w:tcW w:w="2126" w:type="dxa"/>
            <w:tcBorders>
              <w:top w:val="nil"/>
              <w:left w:val="nil"/>
              <w:bottom w:val="nil"/>
              <w:right w:val="nil"/>
            </w:tcBorders>
            <w:noWrap w:val="0"/>
            <w:vAlign w:val="center"/>
          </w:tcPr>
          <w:p>
            <w:pPr>
              <w:autoSpaceDE w:val="0"/>
              <w:autoSpaceDN w:val="0"/>
              <w:adjustRightInd w:val="0"/>
              <w:spacing w:line="360" w:lineRule="auto"/>
              <w:rPr>
                <w:color w:val="000000"/>
                <w:sz w:val="24"/>
                <w:szCs w:val="24"/>
                <w:highlight w:val="none"/>
              </w:rPr>
            </w:pPr>
            <w:r>
              <w:rPr>
                <w:rFonts w:hint="eastAsia"/>
                <w:color w:val="000000"/>
                <w:sz w:val="24"/>
                <w:szCs w:val="24"/>
                <w:highlight w:val="none"/>
              </w:rPr>
              <w:t>收件人：</w:t>
            </w:r>
          </w:p>
        </w:tc>
        <w:tc>
          <w:tcPr>
            <w:tcW w:w="2126" w:type="dxa"/>
            <w:tcBorders>
              <w:top w:val="nil"/>
              <w:left w:val="nil"/>
              <w:bottom w:val="nil"/>
              <w:right w:val="nil"/>
            </w:tcBorders>
            <w:noWrap w:val="0"/>
            <w:vAlign w:val="center"/>
          </w:tcPr>
          <w:p>
            <w:pPr>
              <w:autoSpaceDE w:val="0"/>
              <w:autoSpaceDN w:val="0"/>
              <w:adjustRightInd w:val="0"/>
              <w:spacing w:line="360" w:lineRule="auto"/>
              <w:rPr>
                <w:color w:val="000000"/>
                <w:sz w:val="24"/>
                <w:szCs w:val="24"/>
                <w:highlight w:val="none"/>
              </w:rPr>
            </w:pPr>
            <w:r>
              <w:rPr>
                <w:rFonts w:hint="eastAsia"/>
                <w:color w:val="000000"/>
                <w:sz w:val="24"/>
                <w:szCs w:val="24"/>
                <w:highlight w:val="none"/>
              </w:rPr>
              <w:t>邮政编码：</w:t>
            </w:r>
          </w:p>
        </w:tc>
      </w:tr>
      <w:tr>
        <w:tblPrEx>
          <w:tblCellMar>
            <w:top w:w="0" w:type="dxa"/>
            <w:left w:w="0" w:type="dxa"/>
            <w:bottom w:w="0" w:type="dxa"/>
            <w:right w:w="0" w:type="dxa"/>
          </w:tblCellMar>
        </w:tblPrEx>
        <w:trPr>
          <w:trHeight w:val="468" w:hRule="exact"/>
        </w:trPr>
        <w:tc>
          <w:tcPr>
            <w:tcW w:w="9240" w:type="dxa"/>
            <w:gridSpan w:val="3"/>
            <w:tcBorders>
              <w:top w:val="nil"/>
              <w:left w:val="nil"/>
              <w:bottom w:val="nil"/>
              <w:right w:val="nil"/>
            </w:tcBorders>
            <w:noWrap w:val="0"/>
            <w:vAlign w:val="center"/>
          </w:tcPr>
          <w:p>
            <w:pPr>
              <w:autoSpaceDE w:val="0"/>
              <w:autoSpaceDN w:val="0"/>
              <w:adjustRightInd w:val="0"/>
              <w:spacing w:line="360" w:lineRule="auto"/>
              <w:rPr>
                <w:color w:val="000000"/>
                <w:sz w:val="24"/>
                <w:szCs w:val="24"/>
                <w:highlight w:val="none"/>
              </w:rPr>
            </w:pPr>
            <w:r>
              <w:rPr>
                <w:rFonts w:hint="eastAsia"/>
                <w:color w:val="000000"/>
                <w:sz w:val="24"/>
                <w:szCs w:val="24"/>
                <w:highlight w:val="none"/>
              </w:rPr>
              <w:t>造价咨询单位：</w:t>
            </w:r>
            <w:r>
              <w:rPr>
                <w:color w:val="000000"/>
                <w:sz w:val="24"/>
                <w:szCs w:val="24"/>
                <w:highlight w:val="none"/>
              </w:rPr>
              <w:t xml:space="preserve"> </w:t>
            </w:r>
          </w:p>
        </w:tc>
      </w:tr>
      <w:tr>
        <w:tblPrEx>
          <w:tblCellMar>
            <w:top w:w="0" w:type="dxa"/>
            <w:left w:w="0" w:type="dxa"/>
            <w:bottom w:w="0" w:type="dxa"/>
            <w:right w:w="0" w:type="dxa"/>
          </w:tblCellMar>
        </w:tblPrEx>
        <w:trPr>
          <w:trHeight w:val="468" w:hRule="exact"/>
        </w:trPr>
        <w:tc>
          <w:tcPr>
            <w:tcW w:w="4988" w:type="dxa"/>
            <w:tcBorders>
              <w:top w:val="nil"/>
              <w:left w:val="nil"/>
              <w:bottom w:val="nil"/>
              <w:right w:val="nil"/>
            </w:tcBorders>
            <w:noWrap w:val="0"/>
            <w:vAlign w:val="center"/>
          </w:tcPr>
          <w:p>
            <w:pPr>
              <w:autoSpaceDE w:val="0"/>
              <w:autoSpaceDN w:val="0"/>
              <w:adjustRightInd w:val="0"/>
              <w:spacing w:line="360" w:lineRule="auto"/>
              <w:rPr>
                <w:color w:val="000000"/>
                <w:sz w:val="24"/>
                <w:szCs w:val="24"/>
                <w:highlight w:val="none"/>
              </w:rPr>
            </w:pPr>
            <w:r>
              <w:rPr>
                <w:rFonts w:hint="eastAsia"/>
                <w:color w:val="000000"/>
                <w:sz w:val="24"/>
                <w:szCs w:val="24"/>
                <w:highlight w:val="none"/>
              </w:rPr>
              <w:t>通讯地址：</w:t>
            </w:r>
          </w:p>
        </w:tc>
        <w:tc>
          <w:tcPr>
            <w:tcW w:w="2126" w:type="dxa"/>
            <w:tcBorders>
              <w:top w:val="nil"/>
              <w:left w:val="nil"/>
              <w:bottom w:val="nil"/>
              <w:right w:val="nil"/>
            </w:tcBorders>
            <w:noWrap w:val="0"/>
            <w:vAlign w:val="center"/>
          </w:tcPr>
          <w:p>
            <w:pPr>
              <w:autoSpaceDE w:val="0"/>
              <w:autoSpaceDN w:val="0"/>
              <w:adjustRightInd w:val="0"/>
              <w:spacing w:line="360" w:lineRule="auto"/>
              <w:rPr>
                <w:color w:val="000000"/>
                <w:sz w:val="24"/>
                <w:szCs w:val="24"/>
                <w:highlight w:val="none"/>
              </w:rPr>
            </w:pPr>
            <w:r>
              <w:rPr>
                <w:rFonts w:hint="eastAsia"/>
                <w:color w:val="000000"/>
                <w:sz w:val="24"/>
                <w:szCs w:val="24"/>
                <w:highlight w:val="none"/>
              </w:rPr>
              <w:t>收件人：</w:t>
            </w:r>
          </w:p>
        </w:tc>
        <w:tc>
          <w:tcPr>
            <w:tcW w:w="2126" w:type="dxa"/>
            <w:tcBorders>
              <w:top w:val="nil"/>
              <w:left w:val="nil"/>
              <w:bottom w:val="nil"/>
              <w:right w:val="nil"/>
            </w:tcBorders>
            <w:noWrap w:val="0"/>
            <w:vAlign w:val="center"/>
          </w:tcPr>
          <w:p>
            <w:pPr>
              <w:autoSpaceDE w:val="0"/>
              <w:autoSpaceDN w:val="0"/>
              <w:adjustRightInd w:val="0"/>
              <w:spacing w:line="360" w:lineRule="auto"/>
              <w:rPr>
                <w:color w:val="000000"/>
                <w:sz w:val="24"/>
                <w:szCs w:val="24"/>
                <w:highlight w:val="none"/>
              </w:rPr>
            </w:pPr>
            <w:r>
              <w:rPr>
                <w:rFonts w:hint="eastAsia"/>
                <w:color w:val="000000"/>
                <w:sz w:val="24"/>
                <w:szCs w:val="24"/>
                <w:highlight w:val="none"/>
              </w:rPr>
              <w:t>邮政编码：</w:t>
            </w:r>
          </w:p>
        </w:tc>
      </w:tr>
    </w:tbl>
    <w:p>
      <w:pPr>
        <w:autoSpaceDE w:val="0"/>
        <w:autoSpaceDN w:val="0"/>
        <w:adjustRightInd w:val="0"/>
        <w:spacing w:line="360" w:lineRule="auto"/>
        <w:ind w:firstLine="840" w:firstLineChars="350"/>
        <w:jc w:val="left"/>
        <w:rPr>
          <w:color w:val="000000"/>
          <w:sz w:val="24"/>
          <w:szCs w:val="24"/>
          <w:highlight w:val="none"/>
        </w:rPr>
      </w:pPr>
      <w:bookmarkStart w:id="351" w:name="_Toc306287486"/>
      <w:bookmarkStart w:id="352" w:name="_Toc306287663"/>
      <w:r>
        <w:rPr>
          <w:color w:val="000000"/>
          <w:sz w:val="24"/>
          <w:szCs w:val="24"/>
          <w:highlight w:val="none"/>
        </w:rPr>
        <w:t>(2)</w:t>
      </w:r>
      <w:r>
        <w:rPr>
          <w:rFonts w:hint="eastAsia"/>
          <w:color w:val="000000"/>
          <w:sz w:val="24"/>
          <w:szCs w:val="24"/>
          <w:highlight w:val="none"/>
        </w:rPr>
        <w:t xml:space="preserve"> 视为送达的其他方式：</w:t>
      </w:r>
      <w:r>
        <w:rPr>
          <w:rFonts w:hint="eastAsia"/>
          <w:color w:val="000000"/>
          <w:sz w:val="24"/>
          <w:szCs w:val="24"/>
          <w:highlight w:val="none"/>
          <w:u w:val="single"/>
        </w:rPr>
        <w:t xml:space="preserve"> 无 </w:t>
      </w:r>
      <w:r>
        <w:rPr>
          <w:rFonts w:hint="eastAsia"/>
          <w:color w:val="000000"/>
          <w:sz w:val="24"/>
          <w:szCs w:val="24"/>
          <w:highlight w:val="none"/>
        </w:rPr>
        <w:t>。</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353" w:name="_Toc342306213"/>
      <w:bookmarkStart w:id="354" w:name="_Toc326239311"/>
      <w:r>
        <w:rPr>
          <w:rFonts w:ascii="黑体" w:hAnsi="黑体" w:eastAsia="黑体"/>
          <w:b/>
          <w:color w:val="000000"/>
          <w:sz w:val="24"/>
          <w:szCs w:val="24"/>
          <w:highlight w:val="none"/>
        </w:rPr>
        <w:t>7</w:t>
      </w:r>
      <w:r>
        <w:rPr>
          <w:rFonts w:hint="eastAsia" w:ascii="黑体" w:hAnsi="黑体" w:eastAsia="黑体"/>
          <w:b/>
          <w:color w:val="000000"/>
          <w:sz w:val="24"/>
          <w:szCs w:val="24"/>
          <w:highlight w:val="none"/>
        </w:rPr>
        <w:t>．</w:t>
      </w:r>
      <w:r>
        <w:rPr>
          <w:rFonts w:ascii="黑体" w:hAnsi="黑体" w:eastAsia="黑体"/>
          <w:b/>
          <w:color w:val="000000"/>
          <w:sz w:val="24"/>
          <w:szCs w:val="24"/>
          <w:highlight w:val="none"/>
        </w:rPr>
        <w:t xml:space="preserve"> </w:t>
      </w:r>
      <w:r>
        <w:rPr>
          <w:rFonts w:hint="eastAsia" w:ascii="黑体" w:hAnsi="黑体" w:eastAsia="黑体"/>
          <w:b/>
          <w:color w:val="000000"/>
          <w:sz w:val="24"/>
          <w:szCs w:val="24"/>
          <w:highlight w:val="none"/>
        </w:rPr>
        <w:t>工程分包</w:t>
      </w:r>
      <w:bookmarkEnd w:id="351"/>
      <w:bookmarkEnd w:id="352"/>
      <w:bookmarkEnd w:id="353"/>
      <w:bookmarkEnd w:id="354"/>
    </w:p>
    <w:p>
      <w:pPr>
        <w:tabs>
          <w:tab w:val="left" w:pos="1120"/>
        </w:tabs>
        <w:autoSpaceDE w:val="0"/>
        <w:autoSpaceDN w:val="0"/>
        <w:adjustRightInd w:val="0"/>
        <w:spacing w:line="360" w:lineRule="auto"/>
        <w:ind w:firstLine="480" w:firstLineChars="200"/>
        <w:jc w:val="left"/>
        <w:rPr>
          <w:rFonts w:hint="eastAsia"/>
          <w:color w:val="000000"/>
          <w:sz w:val="24"/>
          <w:szCs w:val="24"/>
          <w:highlight w:val="none"/>
        </w:rPr>
      </w:pPr>
      <w:r>
        <w:rPr>
          <w:color w:val="000000"/>
          <w:sz w:val="24"/>
          <w:szCs w:val="24"/>
          <w:highlight w:val="none"/>
        </w:rPr>
        <w:t>7.</w:t>
      </w:r>
      <w:r>
        <w:rPr>
          <w:rFonts w:hint="eastAsia"/>
          <w:color w:val="000000"/>
          <w:sz w:val="24"/>
          <w:szCs w:val="24"/>
          <w:highlight w:val="none"/>
        </w:rPr>
        <w:t>2 指定分包工程名称：</w:t>
      </w:r>
      <w:r>
        <w:rPr>
          <w:rFonts w:hint="eastAsia"/>
          <w:color w:val="000000"/>
          <w:sz w:val="24"/>
          <w:szCs w:val="24"/>
          <w:highlight w:val="none"/>
          <w:u w:val="single"/>
        </w:rPr>
        <w:t xml:space="preserve"> 按招标文件条款约定</w:t>
      </w:r>
      <w:r>
        <w:rPr>
          <w:rFonts w:hint="eastAsia"/>
          <w:color w:val="000000"/>
          <w:sz w:val="24"/>
          <w:szCs w:val="24"/>
          <w:highlight w:val="none"/>
        </w:rPr>
        <w:t>。</w:t>
      </w:r>
    </w:p>
    <w:p>
      <w:pPr>
        <w:tabs>
          <w:tab w:val="left" w:pos="1120"/>
        </w:tabs>
        <w:autoSpaceDE w:val="0"/>
        <w:autoSpaceDN w:val="0"/>
        <w:adjustRightInd w:val="0"/>
        <w:spacing w:line="360" w:lineRule="auto"/>
        <w:ind w:firstLine="480" w:firstLineChars="200"/>
        <w:jc w:val="left"/>
        <w:rPr>
          <w:color w:val="000000"/>
          <w:sz w:val="24"/>
          <w:szCs w:val="24"/>
          <w:highlight w:val="none"/>
        </w:rPr>
      </w:pPr>
      <w:r>
        <w:rPr>
          <w:rFonts w:hint="eastAsia"/>
          <w:color w:val="000000"/>
          <w:sz w:val="24"/>
          <w:szCs w:val="24"/>
          <w:highlight w:val="none"/>
        </w:rPr>
        <w:t>7.4分包工程价款的支付方式：</w:t>
      </w:r>
      <w:r>
        <w:rPr>
          <w:rFonts w:hint="eastAsia"/>
          <w:color w:val="000000"/>
          <w:sz w:val="24"/>
          <w:szCs w:val="24"/>
          <w:highlight w:val="none"/>
          <w:u w:val="single"/>
        </w:rPr>
        <w:t xml:space="preserve"> 按通用条款约定</w:t>
      </w:r>
      <w:r>
        <w:rPr>
          <w:rFonts w:hint="eastAsia"/>
          <w:color w:val="000000"/>
          <w:sz w:val="24"/>
          <w:szCs w:val="24"/>
          <w:highlight w:val="none"/>
        </w:rPr>
        <w:t>。</w:t>
      </w:r>
    </w:p>
    <w:p>
      <w:pPr>
        <w:autoSpaceDE w:val="0"/>
        <w:autoSpaceDN w:val="0"/>
        <w:adjustRightInd w:val="0"/>
        <w:spacing w:before="360" w:beforeLines="150" w:line="360" w:lineRule="auto"/>
        <w:jc w:val="left"/>
        <w:outlineLvl w:val="2"/>
        <w:rPr>
          <w:rFonts w:ascii="黑体" w:hAnsi="黑体" w:eastAsia="黑体"/>
          <w:bCs/>
          <w:color w:val="000000"/>
          <w:sz w:val="24"/>
          <w:szCs w:val="24"/>
          <w:highlight w:val="none"/>
        </w:rPr>
      </w:pPr>
      <w:bookmarkStart w:id="355" w:name="_Toc326239312"/>
      <w:bookmarkStart w:id="356" w:name="_Toc342306214"/>
      <w:r>
        <w:rPr>
          <w:rFonts w:hint="eastAsia" w:ascii="黑体" w:hAnsi="黑体" w:eastAsia="黑体"/>
          <w:b/>
          <w:color w:val="000000"/>
          <w:sz w:val="24"/>
          <w:szCs w:val="24"/>
          <w:highlight w:val="none"/>
        </w:rPr>
        <w:t>10． 投标文件的完备性</w:t>
      </w:r>
      <w:bookmarkEnd w:id="355"/>
      <w:bookmarkEnd w:id="356"/>
      <w:r>
        <w:rPr>
          <w:rFonts w:hint="eastAsia" w:ascii="黑体" w:hAnsi="黑体" w:eastAsia="黑体"/>
          <w:b/>
          <w:color w:val="000000"/>
          <w:sz w:val="24"/>
          <w:szCs w:val="24"/>
          <w:highlight w:val="none"/>
        </w:rPr>
        <w:t>：</w:t>
      </w:r>
      <w:r>
        <w:rPr>
          <w:rFonts w:hint="eastAsia" w:ascii="黑体" w:hAnsi="黑体" w:eastAsia="黑体"/>
          <w:bCs/>
          <w:color w:val="000000"/>
          <w:sz w:val="24"/>
          <w:szCs w:val="24"/>
          <w:highlight w:val="none"/>
        </w:rPr>
        <w:t>按通用条款</w:t>
      </w:r>
    </w:p>
    <w:p>
      <w:pPr>
        <w:autoSpaceDE w:val="0"/>
        <w:autoSpaceDN w:val="0"/>
        <w:adjustRightInd w:val="0"/>
        <w:spacing w:before="360" w:beforeLines="150" w:line="360" w:lineRule="auto"/>
        <w:ind w:firstLine="241" w:firstLineChars="100"/>
        <w:jc w:val="left"/>
        <w:outlineLvl w:val="2"/>
        <w:rPr>
          <w:rFonts w:ascii="黑体" w:hAnsi="黑体" w:eastAsia="黑体"/>
          <w:b/>
          <w:color w:val="000000"/>
          <w:sz w:val="24"/>
          <w:szCs w:val="24"/>
          <w:highlight w:val="none"/>
        </w:rPr>
      </w:pPr>
      <w:bookmarkStart w:id="357" w:name="_Toc326239313"/>
      <w:bookmarkStart w:id="358" w:name="_Toc342306215"/>
      <w:bookmarkStart w:id="359" w:name="_Toc306287487"/>
      <w:bookmarkStart w:id="360" w:name="_Toc306287664"/>
      <w:r>
        <w:rPr>
          <w:rFonts w:ascii="黑体" w:hAnsi="黑体" w:eastAsia="黑体"/>
          <w:b/>
          <w:color w:val="000000"/>
          <w:sz w:val="24"/>
          <w:szCs w:val="24"/>
          <w:highlight w:val="none"/>
        </w:rPr>
        <w:t>13</w:t>
      </w:r>
      <w:r>
        <w:rPr>
          <w:rFonts w:hint="eastAsia" w:ascii="黑体" w:hAnsi="黑体" w:eastAsia="黑体"/>
          <w:b/>
          <w:color w:val="000000"/>
          <w:sz w:val="24"/>
          <w:szCs w:val="24"/>
          <w:highlight w:val="none"/>
        </w:rPr>
        <w:t>．交通运输</w:t>
      </w:r>
      <w:bookmarkEnd w:id="357"/>
      <w:bookmarkEnd w:id="358"/>
      <w:bookmarkEnd w:id="359"/>
      <w:bookmarkEnd w:id="360"/>
    </w:p>
    <w:p>
      <w:pPr>
        <w:autoSpaceDE w:val="0"/>
        <w:autoSpaceDN w:val="0"/>
        <w:adjustRightInd w:val="0"/>
        <w:spacing w:line="360" w:lineRule="auto"/>
        <w:ind w:firstLine="480" w:firstLineChars="200"/>
        <w:jc w:val="left"/>
        <w:rPr>
          <w:color w:val="000000"/>
          <w:sz w:val="24"/>
          <w:szCs w:val="24"/>
          <w:highlight w:val="none"/>
        </w:rPr>
      </w:pPr>
      <w:r>
        <w:rPr>
          <w:color w:val="000000"/>
          <w:sz w:val="24"/>
          <w:szCs w:val="24"/>
          <w:highlight w:val="none"/>
        </w:rPr>
        <w:t xml:space="preserve">13.1 </w:t>
      </w:r>
      <w:r>
        <w:rPr>
          <w:rFonts w:hint="eastAsia"/>
          <w:color w:val="000000"/>
          <w:sz w:val="24"/>
          <w:szCs w:val="24"/>
          <w:highlight w:val="none"/>
        </w:rPr>
        <w:t>道路通行权和场外设施的约定：</w:t>
      </w:r>
      <w:r>
        <w:rPr>
          <w:rFonts w:hint="eastAsia"/>
          <w:color w:val="000000"/>
          <w:sz w:val="24"/>
          <w:szCs w:val="24"/>
          <w:highlight w:val="none"/>
          <w:u w:val="single"/>
        </w:rPr>
        <w:t xml:space="preserve"> 按通用条款 </w:t>
      </w:r>
      <w:r>
        <w:rPr>
          <w:rFonts w:hint="eastAsia"/>
          <w:color w:val="000000"/>
          <w:sz w:val="24"/>
          <w:szCs w:val="24"/>
          <w:highlight w:val="none"/>
        </w:rPr>
        <w:t xml:space="preserve">。 </w:t>
      </w:r>
    </w:p>
    <w:p>
      <w:pPr>
        <w:autoSpaceDE w:val="0"/>
        <w:autoSpaceDN w:val="0"/>
        <w:adjustRightInd w:val="0"/>
        <w:spacing w:line="360" w:lineRule="auto"/>
        <w:ind w:firstLine="480" w:firstLineChars="200"/>
        <w:jc w:val="left"/>
        <w:rPr>
          <w:color w:val="000000"/>
          <w:sz w:val="24"/>
          <w:szCs w:val="24"/>
          <w:highlight w:val="none"/>
        </w:rPr>
      </w:pPr>
      <w:r>
        <w:rPr>
          <w:color w:val="000000"/>
          <w:sz w:val="24"/>
          <w:szCs w:val="24"/>
          <w:highlight w:val="none"/>
        </w:rPr>
        <w:t xml:space="preserve">13.2 </w:t>
      </w:r>
      <w:r>
        <w:rPr>
          <w:rFonts w:hint="eastAsia"/>
          <w:color w:val="000000"/>
          <w:sz w:val="24"/>
          <w:szCs w:val="24"/>
          <w:highlight w:val="none"/>
        </w:rPr>
        <w:t>场外施工道路的约定：</w:t>
      </w:r>
      <w:r>
        <w:rPr>
          <w:rFonts w:hint="eastAsia"/>
          <w:color w:val="000000"/>
          <w:sz w:val="24"/>
          <w:szCs w:val="24"/>
          <w:highlight w:val="none"/>
          <w:u w:val="single"/>
        </w:rPr>
        <w:t xml:space="preserve"> 按通用条款 </w:t>
      </w:r>
      <w:r>
        <w:rPr>
          <w:rFonts w:hint="eastAsia"/>
          <w:color w:val="000000"/>
          <w:sz w:val="24"/>
          <w:szCs w:val="24"/>
          <w:highlight w:val="none"/>
        </w:rPr>
        <w:t>。</w:t>
      </w:r>
    </w:p>
    <w:p>
      <w:pPr>
        <w:autoSpaceDE w:val="0"/>
        <w:autoSpaceDN w:val="0"/>
        <w:adjustRightInd w:val="0"/>
        <w:spacing w:line="360" w:lineRule="auto"/>
        <w:ind w:firstLine="480" w:firstLineChars="200"/>
        <w:jc w:val="left"/>
        <w:rPr>
          <w:color w:val="000000"/>
          <w:sz w:val="24"/>
          <w:szCs w:val="24"/>
          <w:highlight w:val="none"/>
        </w:rPr>
      </w:pPr>
      <w:r>
        <w:rPr>
          <w:color w:val="000000"/>
          <w:sz w:val="24"/>
          <w:szCs w:val="24"/>
          <w:highlight w:val="none"/>
        </w:rPr>
        <w:t xml:space="preserve">13.4 </w:t>
      </w:r>
      <w:r>
        <w:rPr>
          <w:rFonts w:hint="eastAsia"/>
          <w:color w:val="000000"/>
          <w:sz w:val="24"/>
          <w:szCs w:val="24"/>
          <w:highlight w:val="none"/>
        </w:rPr>
        <w:t>超大件和超重件运输的约定：</w:t>
      </w:r>
      <w:r>
        <w:rPr>
          <w:rFonts w:hint="eastAsia"/>
          <w:color w:val="000000"/>
          <w:sz w:val="24"/>
          <w:szCs w:val="24"/>
          <w:highlight w:val="none"/>
          <w:u w:val="single"/>
        </w:rPr>
        <w:t xml:space="preserve"> 按通用条款 </w:t>
      </w:r>
      <w:r>
        <w:rPr>
          <w:rFonts w:hint="eastAsia"/>
          <w:color w:val="000000"/>
          <w:sz w:val="24"/>
          <w:szCs w:val="24"/>
          <w:highlight w:val="none"/>
        </w:rPr>
        <w:t>。</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361" w:name="_Toc306287488"/>
      <w:bookmarkStart w:id="362" w:name="_Toc326239314"/>
      <w:bookmarkStart w:id="363" w:name="_Toc342306216"/>
      <w:bookmarkStart w:id="364" w:name="_Toc306287665"/>
      <w:r>
        <w:rPr>
          <w:rFonts w:ascii="黑体" w:hAnsi="黑体" w:eastAsia="黑体"/>
          <w:b/>
          <w:color w:val="000000"/>
          <w:sz w:val="24"/>
          <w:szCs w:val="24"/>
          <w:highlight w:val="none"/>
        </w:rPr>
        <w:t>14</w:t>
      </w:r>
      <w:r>
        <w:rPr>
          <w:rFonts w:hint="eastAsia" w:ascii="黑体" w:hAnsi="黑体" w:eastAsia="黑体"/>
          <w:b/>
          <w:color w:val="000000"/>
          <w:sz w:val="24"/>
          <w:szCs w:val="24"/>
          <w:highlight w:val="none"/>
        </w:rPr>
        <w:t>．专项批准事件的签认</w:t>
      </w:r>
      <w:bookmarkEnd w:id="361"/>
      <w:bookmarkEnd w:id="362"/>
      <w:bookmarkEnd w:id="363"/>
      <w:bookmarkEnd w:id="364"/>
    </w:p>
    <w:p>
      <w:pPr>
        <w:autoSpaceDE w:val="0"/>
        <w:autoSpaceDN w:val="0"/>
        <w:adjustRightInd w:val="0"/>
        <w:spacing w:line="360" w:lineRule="auto"/>
        <w:ind w:firstLine="480" w:firstLineChars="200"/>
        <w:jc w:val="left"/>
        <w:rPr>
          <w:color w:val="000000"/>
          <w:sz w:val="24"/>
          <w:szCs w:val="24"/>
          <w:highlight w:val="none"/>
        </w:rPr>
      </w:pPr>
      <w:r>
        <w:rPr>
          <w:color w:val="000000"/>
          <w:sz w:val="24"/>
          <w:szCs w:val="24"/>
          <w:highlight w:val="none"/>
        </w:rPr>
        <w:t>14.2</w:t>
      </w:r>
      <w:r>
        <w:rPr>
          <w:rFonts w:hint="eastAsia"/>
          <w:color w:val="000000"/>
          <w:sz w:val="24"/>
          <w:szCs w:val="24"/>
          <w:highlight w:val="none"/>
        </w:rPr>
        <w:t xml:space="preserve"> </w:t>
      </w:r>
      <w:r>
        <w:rPr>
          <w:color w:val="000000"/>
          <w:sz w:val="24"/>
          <w:szCs w:val="24"/>
          <w:highlight w:val="none"/>
        </w:rPr>
        <w:t>(1)</w:t>
      </w:r>
      <w:r>
        <w:rPr>
          <w:rFonts w:hint="eastAsia"/>
          <w:color w:val="000000"/>
          <w:sz w:val="24"/>
          <w:szCs w:val="24"/>
          <w:highlight w:val="none"/>
        </w:rPr>
        <w:t>专项批准事件的监理工程师：</w:t>
      </w:r>
    </w:p>
    <w:p>
      <w:pPr>
        <w:tabs>
          <w:tab w:val="left" w:pos="3100"/>
          <w:tab w:val="left" w:pos="5740"/>
          <w:tab w:val="left" w:pos="8020"/>
        </w:tabs>
        <w:autoSpaceDE w:val="0"/>
        <w:autoSpaceDN w:val="0"/>
        <w:adjustRightInd w:val="0"/>
        <w:spacing w:line="360" w:lineRule="auto"/>
        <w:ind w:left="581"/>
        <w:jc w:val="left"/>
        <w:rPr>
          <w:color w:val="000000"/>
          <w:sz w:val="24"/>
          <w:szCs w:val="24"/>
          <w:highlight w:val="none"/>
        </w:rPr>
      </w:pPr>
      <w:r>
        <w:rPr>
          <w:rFonts w:hint="eastAsia"/>
          <w:color w:val="000000"/>
          <w:sz w:val="24"/>
          <w:szCs w:val="24"/>
          <w:highlight w:val="none"/>
        </w:rPr>
        <w:t>具体人选：</w:t>
      </w:r>
      <w:r>
        <w:rPr>
          <w:color w:val="000000"/>
          <w:sz w:val="24"/>
          <w:szCs w:val="24"/>
          <w:highlight w:val="none"/>
        </w:rPr>
        <w:tab/>
      </w:r>
      <w:r>
        <w:rPr>
          <w:rFonts w:hint="eastAsia"/>
          <w:color w:val="000000"/>
          <w:sz w:val="24"/>
          <w:szCs w:val="24"/>
          <w:highlight w:val="none"/>
        </w:rPr>
        <w:t>印章样式：</w:t>
      </w:r>
      <w:r>
        <w:rPr>
          <w:color w:val="000000"/>
          <w:sz w:val="24"/>
          <w:szCs w:val="24"/>
          <w:highlight w:val="none"/>
        </w:rPr>
        <w:tab/>
      </w:r>
      <w:r>
        <w:rPr>
          <w:rFonts w:hint="eastAsia"/>
          <w:color w:val="000000"/>
          <w:sz w:val="24"/>
          <w:szCs w:val="24"/>
          <w:highlight w:val="none"/>
        </w:rPr>
        <w:t>签字样式：</w:t>
      </w:r>
      <w:r>
        <w:rPr>
          <w:color w:val="000000"/>
          <w:sz w:val="24"/>
          <w:szCs w:val="24"/>
          <w:highlight w:val="none"/>
        </w:rPr>
        <w:tab/>
      </w:r>
      <w:r>
        <w:rPr>
          <w:rFonts w:hint="eastAsia"/>
          <w:color w:val="000000"/>
          <w:sz w:val="24"/>
          <w:szCs w:val="24"/>
          <w:highlight w:val="none"/>
        </w:rPr>
        <w:t>授权范围：</w:t>
      </w:r>
    </w:p>
    <w:p>
      <w:pPr>
        <w:autoSpaceDE w:val="0"/>
        <w:autoSpaceDN w:val="0"/>
        <w:adjustRightInd w:val="0"/>
        <w:spacing w:line="360" w:lineRule="auto"/>
        <w:jc w:val="left"/>
        <w:rPr>
          <w:color w:val="000000"/>
          <w:sz w:val="24"/>
          <w:szCs w:val="24"/>
          <w:highlight w:val="none"/>
        </w:rPr>
      </w:pPr>
    </w:p>
    <w:p>
      <w:pPr>
        <w:autoSpaceDE w:val="0"/>
        <w:autoSpaceDN w:val="0"/>
        <w:adjustRightInd w:val="0"/>
        <w:spacing w:line="360" w:lineRule="auto"/>
        <w:jc w:val="left"/>
        <w:rPr>
          <w:color w:val="000000"/>
          <w:sz w:val="24"/>
          <w:szCs w:val="24"/>
          <w:highlight w:val="none"/>
        </w:rPr>
      </w:pPr>
    </w:p>
    <w:p>
      <w:pPr>
        <w:autoSpaceDE w:val="0"/>
        <w:autoSpaceDN w:val="0"/>
        <w:adjustRightInd w:val="0"/>
        <w:spacing w:line="360" w:lineRule="auto"/>
        <w:ind w:firstLine="960" w:firstLineChars="400"/>
        <w:jc w:val="left"/>
        <w:rPr>
          <w:color w:val="000000"/>
          <w:sz w:val="24"/>
          <w:szCs w:val="24"/>
          <w:highlight w:val="none"/>
        </w:rPr>
      </w:pPr>
      <w:r>
        <w:rPr>
          <w:color w:val="000000"/>
          <w:sz w:val="24"/>
          <w:szCs w:val="24"/>
          <w:highlight w:val="none"/>
        </w:rPr>
        <w:t>(2)</w:t>
      </w:r>
      <w:r>
        <w:rPr>
          <w:rFonts w:hint="eastAsia"/>
          <w:color w:val="000000"/>
          <w:sz w:val="24"/>
          <w:szCs w:val="24"/>
          <w:highlight w:val="none"/>
        </w:rPr>
        <w:t>专项批准事件的造价工程师</w:t>
      </w:r>
    </w:p>
    <w:p>
      <w:pPr>
        <w:tabs>
          <w:tab w:val="left" w:pos="3100"/>
          <w:tab w:val="left" w:pos="5740"/>
          <w:tab w:val="left" w:pos="8020"/>
        </w:tabs>
        <w:autoSpaceDE w:val="0"/>
        <w:autoSpaceDN w:val="0"/>
        <w:adjustRightInd w:val="0"/>
        <w:spacing w:line="360" w:lineRule="auto"/>
        <w:ind w:left="581"/>
        <w:jc w:val="left"/>
        <w:rPr>
          <w:color w:val="000000"/>
          <w:sz w:val="24"/>
          <w:szCs w:val="24"/>
          <w:highlight w:val="none"/>
        </w:rPr>
      </w:pPr>
      <w:r>
        <w:rPr>
          <w:rFonts w:hint="eastAsia"/>
          <w:color w:val="000000"/>
          <w:sz w:val="24"/>
          <w:szCs w:val="24"/>
          <w:highlight w:val="none"/>
        </w:rPr>
        <w:t>具体人选：</w:t>
      </w:r>
      <w:r>
        <w:rPr>
          <w:color w:val="000000"/>
          <w:sz w:val="24"/>
          <w:szCs w:val="24"/>
          <w:highlight w:val="none"/>
        </w:rPr>
        <w:tab/>
      </w:r>
      <w:r>
        <w:rPr>
          <w:rFonts w:hint="eastAsia"/>
          <w:color w:val="000000"/>
          <w:sz w:val="24"/>
          <w:szCs w:val="24"/>
          <w:highlight w:val="none"/>
        </w:rPr>
        <w:t>印章样式：</w:t>
      </w:r>
      <w:r>
        <w:rPr>
          <w:color w:val="000000"/>
          <w:sz w:val="24"/>
          <w:szCs w:val="24"/>
          <w:highlight w:val="none"/>
        </w:rPr>
        <w:tab/>
      </w:r>
      <w:r>
        <w:rPr>
          <w:rFonts w:hint="eastAsia"/>
          <w:color w:val="000000"/>
          <w:sz w:val="24"/>
          <w:szCs w:val="24"/>
          <w:highlight w:val="none"/>
        </w:rPr>
        <w:t>签字样式：</w:t>
      </w:r>
      <w:r>
        <w:rPr>
          <w:color w:val="000000"/>
          <w:sz w:val="24"/>
          <w:szCs w:val="24"/>
          <w:highlight w:val="none"/>
        </w:rPr>
        <w:tab/>
      </w:r>
      <w:r>
        <w:rPr>
          <w:rFonts w:hint="eastAsia"/>
          <w:color w:val="000000"/>
          <w:sz w:val="24"/>
          <w:szCs w:val="24"/>
          <w:highlight w:val="none"/>
        </w:rPr>
        <w:t>授权范围：</w:t>
      </w:r>
    </w:p>
    <w:p>
      <w:pPr>
        <w:tabs>
          <w:tab w:val="left" w:pos="3100"/>
          <w:tab w:val="left" w:pos="5740"/>
          <w:tab w:val="left" w:pos="8020"/>
        </w:tabs>
        <w:autoSpaceDE w:val="0"/>
        <w:autoSpaceDN w:val="0"/>
        <w:adjustRightInd w:val="0"/>
        <w:spacing w:line="360" w:lineRule="auto"/>
        <w:ind w:left="581"/>
        <w:jc w:val="left"/>
        <w:rPr>
          <w:color w:val="000000"/>
          <w:sz w:val="24"/>
          <w:szCs w:val="24"/>
          <w:highlight w:val="none"/>
        </w:rPr>
      </w:pPr>
    </w:p>
    <w:p>
      <w:pPr>
        <w:autoSpaceDE w:val="0"/>
        <w:autoSpaceDN w:val="0"/>
        <w:adjustRightInd w:val="0"/>
        <w:spacing w:line="360" w:lineRule="auto"/>
        <w:ind w:firstLine="960" w:firstLineChars="400"/>
        <w:jc w:val="left"/>
        <w:rPr>
          <w:color w:val="000000"/>
          <w:sz w:val="24"/>
          <w:szCs w:val="24"/>
          <w:highlight w:val="none"/>
        </w:rPr>
      </w:pPr>
      <w:r>
        <w:rPr>
          <w:color w:val="000000"/>
          <w:sz w:val="24"/>
          <w:szCs w:val="24"/>
          <w:highlight w:val="none"/>
        </w:rPr>
        <w:t>(3)</w:t>
      </w:r>
      <w:r>
        <w:rPr>
          <w:rFonts w:hint="eastAsia"/>
          <w:color w:val="000000"/>
          <w:sz w:val="24"/>
          <w:szCs w:val="24"/>
          <w:highlight w:val="none"/>
        </w:rPr>
        <w:t>专项批准事件的建造师的：</w:t>
      </w:r>
    </w:p>
    <w:p>
      <w:pPr>
        <w:tabs>
          <w:tab w:val="left" w:pos="3100"/>
          <w:tab w:val="left" w:pos="5740"/>
          <w:tab w:val="left" w:pos="8020"/>
        </w:tabs>
        <w:autoSpaceDE w:val="0"/>
        <w:autoSpaceDN w:val="0"/>
        <w:adjustRightInd w:val="0"/>
        <w:spacing w:line="360" w:lineRule="auto"/>
        <w:ind w:left="581"/>
        <w:jc w:val="left"/>
        <w:rPr>
          <w:color w:val="000000"/>
          <w:sz w:val="24"/>
          <w:szCs w:val="24"/>
          <w:highlight w:val="none"/>
        </w:rPr>
      </w:pPr>
      <w:r>
        <w:rPr>
          <w:rFonts w:hint="eastAsia"/>
          <w:color w:val="000000"/>
          <w:sz w:val="24"/>
          <w:szCs w:val="24"/>
          <w:highlight w:val="none"/>
        </w:rPr>
        <w:t>具体人选：</w:t>
      </w:r>
      <w:r>
        <w:rPr>
          <w:color w:val="000000"/>
          <w:sz w:val="24"/>
          <w:szCs w:val="24"/>
          <w:highlight w:val="none"/>
        </w:rPr>
        <w:tab/>
      </w:r>
      <w:r>
        <w:rPr>
          <w:rFonts w:hint="eastAsia"/>
          <w:color w:val="000000"/>
          <w:sz w:val="24"/>
          <w:szCs w:val="24"/>
          <w:highlight w:val="none"/>
        </w:rPr>
        <w:t>印章样式：</w:t>
      </w:r>
      <w:r>
        <w:rPr>
          <w:color w:val="000000"/>
          <w:sz w:val="24"/>
          <w:szCs w:val="24"/>
          <w:highlight w:val="none"/>
        </w:rPr>
        <w:tab/>
      </w:r>
      <w:r>
        <w:rPr>
          <w:rFonts w:hint="eastAsia"/>
          <w:color w:val="000000"/>
          <w:sz w:val="24"/>
          <w:szCs w:val="24"/>
          <w:highlight w:val="none"/>
        </w:rPr>
        <w:t>签字样式：</w:t>
      </w:r>
      <w:r>
        <w:rPr>
          <w:color w:val="000000"/>
          <w:sz w:val="24"/>
          <w:szCs w:val="24"/>
          <w:highlight w:val="none"/>
        </w:rPr>
        <w:tab/>
      </w:r>
      <w:r>
        <w:rPr>
          <w:rFonts w:hint="eastAsia"/>
          <w:color w:val="000000"/>
          <w:sz w:val="24"/>
          <w:szCs w:val="24"/>
          <w:highlight w:val="none"/>
        </w:rPr>
        <w:t>授权范围：</w:t>
      </w:r>
      <w:r>
        <w:rPr>
          <w:color w:val="000000"/>
          <w:sz w:val="24"/>
          <w:szCs w:val="24"/>
          <w:highlight w:val="none"/>
        </w:rPr>
        <w:t xml:space="preserve"> </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365" w:name="_Toc342306217"/>
      <w:bookmarkStart w:id="366" w:name="_Toc306287666"/>
      <w:bookmarkStart w:id="367" w:name="_Toc306287489"/>
      <w:bookmarkStart w:id="368" w:name="_Toc326239315"/>
      <w:r>
        <w:rPr>
          <w:rFonts w:ascii="黑体" w:hAnsi="黑体" w:eastAsia="黑体"/>
          <w:b/>
          <w:color w:val="000000"/>
          <w:sz w:val="24"/>
          <w:szCs w:val="24"/>
          <w:highlight w:val="none"/>
        </w:rPr>
        <w:t>19</w:t>
      </w:r>
      <w:r>
        <w:rPr>
          <w:rFonts w:hint="eastAsia" w:ascii="黑体" w:hAnsi="黑体" w:eastAsia="黑体"/>
          <w:b/>
          <w:color w:val="000000"/>
          <w:sz w:val="24"/>
          <w:szCs w:val="24"/>
          <w:highlight w:val="none"/>
        </w:rPr>
        <w:t>．发包人</w:t>
      </w:r>
      <w:bookmarkEnd w:id="365"/>
      <w:bookmarkEnd w:id="366"/>
      <w:bookmarkEnd w:id="367"/>
      <w:bookmarkEnd w:id="368"/>
    </w:p>
    <w:p>
      <w:pPr>
        <w:tabs>
          <w:tab w:val="left" w:pos="1485"/>
        </w:tabs>
        <w:autoSpaceDE w:val="0"/>
        <w:autoSpaceDN w:val="0"/>
        <w:adjustRightInd w:val="0"/>
        <w:spacing w:line="360" w:lineRule="auto"/>
        <w:ind w:firstLine="480" w:firstLineChars="200"/>
        <w:jc w:val="left"/>
        <w:rPr>
          <w:color w:val="000000"/>
          <w:sz w:val="24"/>
          <w:szCs w:val="24"/>
          <w:highlight w:val="none"/>
        </w:rPr>
      </w:pPr>
      <w:r>
        <w:rPr>
          <w:color w:val="000000"/>
          <w:sz w:val="24"/>
          <w:szCs w:val="24"/>
          <w:highlight w:val="none"/>
        </w:rPr>
        <w:t>19.2</w:t>
      </w:r>
      <w:r>
        <w:rPr>
          <w:rFonts w:hint="eastAsia"/>
          <w:color w:val="000000"/>
          <w:sz w:val="24"/>
          <w:szCs w:val="24"/>
          <w:highlight w:val="none"/>
        </w:rPr>
        <w:t xml:space="preserve"> 发包人完成下列工作的约定</w:t>
      </w:r>
    </w:p>
    <w:p>
      <w:pPr>
        <w:autoSpaceDE w:val="0"/>
        <w:autoSpaceDN w:val="0"/>
        <w:adjustRightInd w:val="0"/>
        <w:spacing w:line="360" w:lineRule="auto"/>
        <w:ind w:left="945" w:leftChars="450"/>
        <w:jc w:val="left"/>
        <w:rPr>
          <w:color w:val="000000"/>
          <w:sz w:val="24"/>
          <w:szCs w:val="24"/>
          <w:highlight w:val="none"/>
        </w:rPr>
      </w:pPr>
      <w:r>
        <w:rPr>
          <w:color w:val="000000"/>
          <w:sz w:val="24"/>
          <w:szCs w:val="24"/>
          <w:highlight w:val="none"/>
        </w:rPr>
        <w:t>(1)</w:t>
      </w:r>
      <w:r>
        <w:rPr>
          <w:rFonts w:hint="eastAsia"/>
          <w:color w:val="000000"/>
          <w:sz w:val="24"/>
          <w:szCs w:val="24"/>
          <w:highlight w:val="none"/>
        </w:rPr>
        <w:t xml:space="preserve"> 办理土地征用、拆迁、平整工作场地等工作的时间：</w:t>
      </w:r>
      <w:r>
        <w:rPr>
          <w:rFonts w:hint="eastAsia"/>
          <w:color w:val="000000"/>
          <w:sz w:val="24"/>
          <w:szCs w:val="24"/>
          <w:highlight w:val="none"/>
          <w:u w:val="single"/>
        </w:rPr>
        <w:t>施工场地已具备施工条件</w:t>
      </w:r>
      <w:r>
        <w:rPr>
          <w:rFonts w:hint="eastAsia"/>
          <w:color w:val="000000"/>
          <w:sz w:val="24"/>
          <w:szCs w:val="24"/>
          <w:highlight w:val="none"/>
        </w:rPr>
        <w:t xml:space="preserve">； </w:t>
      </w:r>
    </w:p>
    <w:p>
      <w:pPr>
        <w:autoSpaceDE w:val="0"/>
        <w:autoSpaceDN w:val="0"/>
        <w:adjustRightInd w:val="0"/>
        <w:spacing w:line="360" w:lineRule="auto"/>
        <w:ind w:left="945" w:leftChars="450"/>
        <w:jc w:val="left"/>
        <w:rPr>
          <w:color w:val="000000"/>
          <w:sz w:val="24"/>
          <w:szCs w:val="24"/>
          <w:highlight w:val="none"/>
        </w:rPr>
      </w:pPr>
      <w:r>
        <w:rPr>
          <w:color w:val="000000"/>
          <w:sz w:val="24"/>
          <w:szCs w:val="24"/>
          <w:highlight w:val="none"/>
        </w:rPr>
        <w:t>(2)</w:t>
      </w:r>
      <w:r>
        <w:rPr>
          <w:rFonts w:hint="eastAsia"/>
          <w:color w:val="000000"/>
          <w:spacing w:val="5"/>
          <w:sz w:val="24"/>
          <w:szCs w:val="24"/>
          <w:highlight w:val="none"/>
        </w:rPr>
        <w:t xml:space="preserve"> </w:t>
      </w:r>
      <w:r>
        <w:rPr>
          <w:rFonts w:hint="eastAsia"/>
          <w:color w:val="000000"/>
          <w:sz w:val="24"/>
          <w:szCs w:val="24"/>
          <w:highlight w:val="none"/>
        </w:rPr>
        <w:t>完成施工所需水、电、通讯线路接驳的时间及地点：</w:t>
      </w:r>
      <w:r>
        <w:rPr>
          <w:rFonts w:hint="eastAsia"/>
          <w:color w:val="000000"/>
          <w:sz w:val="24"/>
          <w:szCs w:val="24"/>
          <w:highlight w:val="none"/>
          <w:u w:val="single"/>
        </w:rPr>
        <w:t>施工现场情况已满足施工需要；</w:t>
      </w:r>
    </w:p>
    <w:p>
      <w:pPr>
        <w:autoSpaceDE w:val="0"/>
        <w:autoSpaceDN w:val="0"/>
        <w:adjustRightInd w:val="0"/>
        <w:spacing w:line="360" w:lineRule="auto"/>
        <w:ind w:left="945" w:leftChars="450"/>
        <w:jc w:val="left"/>
        <w:rPr>
          <w:color w:val="000000"/>
          <w:sz w:val="24"/>
          <w:szCs w:val="24"/>
          <w:highlight w:val="none"/>
        </w:rPr>
      </w:pPr>
      <w:r>
        <w:rPr>
          <w:color w:val="000000"/>
          <w:sz w:val="24"/>
          <w:szCs w:val="24"/>
          <w:highlight w:val="none"/>
        </w:rPr>
        <w:t>(3)</w:t>
      </w:r>
      <w:r>
        <w:rPr>
          <w:rFonts w:hint="eastAsia"/>
          <w:color w:val="000000"/>
          <w:spacing w:val="5"/>
          <w:sz w:val="24"/>
          <w:szCs w:val="24"/>
          <w:highlight w:val="none"/>
        </w:rPr>
        <w:t xml:space="preserve"> </w:t>
      </w:r>
      <w:r>
        <w:rPr>
          <w:rFonts w:hint="eastAsia"/>
          <w:color w:val="000000"/>
          <w:sz w:val="24"/>
          <w:szCs w:val="24"/>
          <w:highlight w:val="none"/>
        </w:rPr>
        <w:t>开工施工现场与城乡公共道路间的通道的约定：</w:t>
      </w:r>
      <w:r>
        <w:rPr>
          <w:rFonts w:hint="eastAsia"/>
          <w:color w:val="000000"/>
          <w:sz w:val="24"/>
          <w:szCs w:val="24"/>
          <w:highlight w:val="none"/>
          <w:u w:val="single"/>
        </w:rPr>
        <w:t>施工现场情况已满足</w:t>
      </w:r>
      <w:r>
        <w:rPr>
          <w:rFonts w:hint="eastAsia" w:hAnsi="宋体"/>
          <w:color w:val="000000"/>
          <w:sz w:val="24"/>
          <w:szCs w:val="24"/>
          <w:highlight w:val="none"/>
          <w:u w:val="single"/>
        </w:rPr>
        <w:t>施工需要</w:t>
      </w:r>
      <w:r>
        <w:rPr>
          <w:rFonts w:hint="eastAsia" w:hAnsi="宋体"/>
          <w:color w:val="000000"/>
          <w:sz w:val="24"/>
          <w:szCs w:val="24"/>
          <w:highlight w:val="none"/>
        </w:rPr>
        <w:t>；</w:t>
      </w:r>
    </w:p>
    <w:p>
      <w:pPr>
        <w:autoSpaceDE w:val="0"/>
        <w:autoSpaceDN w:val="0"/>
        <w:adjustRightInd w:val="0"/>
        <w:spacing w:line="360" w:lineRule="auto"/>
        <w:ind w:left="945" w:leftChars="450"/>
        <w:jc w:val="left"/>
        <w:rPr>
          <w:color w:val="000000"/>
          <w:sz w:val="24"/>
          <w:szCs w:val="24"/>
          <w:highlight w:val="none"/>
        </w:rPr>
      </w:pPr>
      <w:r>
        <w:rPr>
          <w:color w:val="000000"/>
          <w:sz w:val="24"/>
          <w:szCs w:val="24"/>
          <w:highlight w:val="none"/>
        </w:rPr>
        <w:t>(4)</w:t>
      </w:r>
      <w:r>
        <w:rPr>
          <w:rFonts w:hint="eastAsia"/>
          <w:color w:val="000000"/>
          <w:spacing w:val="5"/>
          <w:sz w:val="24"/>
          <w:szCs w:val="24"/>
          <w:highlight w:val="none"/>
        </w:rPr>
        <w:t xml:space="preserve"> </w:t>
      </w:r>
      <w:r>
        <w:rPr>
          <w:rFonts w:hint="eastAsia"/>
          <w:color w:val="000000"/>
          <w:sz w:val="24"/>
          <w:szCs w:val="24"/>
          <w:highlight w:val="none"/>
        </w:rPr>
        <w:t>提供施工所需的有关资料的时间</w:t>
      </w:r>
      <w:r>
        <w:rPr>
          <w:rFonts w:hint="eastAsia" w:hAnsi="宋体"/>
          <w:color w:val="000000"/>
          <w:sz w:val="24"/>
          <w:szCs w:val="24"/>
          <w:highlight w:val="none"/>
        </w:rPr>
        <w:t>：</w:t>
      </w:r>
      <w:r>
        <w:rPr>
          <w:rFonts w:hint="eastAsia" w:hAnsi="宋体"/>
          <w:color w:val="000000"/>
          <w:sz w:val="24"/>
          <w:szCs w:val="24"/>
          <w:highlight w:val="none"/>
          <w:u w:val="single"/>
        </w:rPr>
        <w:t>另行约定</w:t>
      </w:r>
      <w:r>
        <w:rPr>
          <w:rFonts w:hint="eastAsia" w:hAnsi="宋体"/>
          <w:color w:val="000000"/>
          <w:sz w:val="24"/>
          <w:szCs w:val="24"/>
          <w:highlight w:val="none"/>
        </w:rPr>
        <w:t>；</w:t>
      </w:r>
    </w:p>
    <w:p>
      <w:pPr>
        <w:autoSpaceDE w:val="0"/>
        <w:autoSpaceDN w:val="0"/>
        <w:adjustRightInd w:val="0"/>
        <w:spacing w:line="360" w:lineRule="auto"/>
        <w:ind w:left="945" w:leftChars="450"/>
        <w:jc w:val="left"/>
        <w:rPr>
          <w:color w:val="000000"/>
          <w:sz w:val="24"/>
          <w:szCs w:val="24"/>
          <w:highlight w:val="none"/>
        </w:rPr>
      </w:pPr>
      <w:r>
        <w:rPr>
          <w:color w:val="000000"/>
          <w:sz w:val="24"/>
          <w:szCs w:val="24"/>
          <w:highlight w:val="none"/>
        </w:rPr>
        <w:t>(5)</w:t>
      </w:r>
      <w:r>
        <w:rPr>
          <w:rFonts w:hint="eastAsia"/>
          <w:color w:val="000000"/>
          <w:spacing w:val="5"/>
          <w:sz w:val="24"/>
          <w:szCs w:val="24"/>
          <w:highlight w:val="none"/>
        </w:rPr>
        <w:t xml:space="preserve"> </w:t>
      </w:r>
      <w:r>
        <w:rPr>
          <w:rFonts w:hint="eastAsia"/>
          <w:color w:val="000000"/>
          <w:sz w:val="24"/>
          <w:szCs w:val="24"/>
          <w:highlight w:val="none"/>
        </w:rPr>
        <w:t>办理施工所需的有关证件和批准手续的时间</w:t>
      </w:r>
      <w:r>
        <w:rPr>
          <w:rFonts w:hint="eastAsia" w:hAnsi="宋体"/>
          <w:color w:val="000000"/>
          <w:sz w:val="24"/>
          <w:szCs w:val="24"/>
          <w:highlight w:val="none"/>
        </w:rPr>
        <w:t>：</w:t>
      </w:r>
      <w:r>
        <w:rPr>
          <w:rFonts w:hint="eastAsia" w:hAnsi="宋体"/>
          <w:color w:val="000000"/>
          <w:sz w:val="24"/>
          <w:szCs w:val="24"/>
          <w:highlight w:val="none"/>
          <w:u w:val="single"/>
        </w:rPr>
        <w:t>另行约定</w:t>
      </w:r>
      <w:r>
        <w:rPr>
          <w:rFonts w:hint="eastAsia" w:hAnsi="宋体"/>
          <w:color w:val="000000"/>
          <w:sz w:val="24"/>
          <w:szCs w:val="24"/>
          <w:highlight w:val="none"/>
        </w:rPr>
        <w:t>；</w:t>
      </w:r>
    </w:p>
    <w:p>
      <w:pPr>
        <w:autoSpaceDE w:val="0"/>
        <w:autoSpaceDN w:val="0"/>
        <w:adjustRightInd w:val="0"/>
        <w:spacing w:line="360" w:lineRule="auto"/>
        <w:ind w:left="945" w:leftChars="450"/>
        <w:jc w:val="left"/>
        <w:rPr>
          <w:color w:val="000000"/>
          <w:sz w:val="24"/>
          <w:szCs w:val="24"/>
          <w:highlight w:val="none"/>
        </w:rPr>
      </w:pPr>
      <w:r>
        <w:rPr>
          <w:color w:val="000000"/>
          <w:sz w:val="24"/>
          <w:szCs w:val="24"/>
          <w:highlight w:val="none"/>
        </w:rPr>
        <w:t>(6)</w:t>
      </w:r>
      <w:r>
        <w:rPr>
          <w:rFonts w:hint="eastAsia"/>
          <w:color w:val="000000"/>
          <w:spacing w:val="5"/>
          <w:sz w:val="24"/>
          <w:szCs w:val="24"/>
          <w:highlight w:val="none"/>
        </w:rPr>
        <w:t xml:space="preserve"> </w:t>
      </w:r>
      <w:r>
        <w:rPr>
          <w:rFonts w:hint="eastAsia"/>
          <w:color w:val="000000"/>
          <w:sz w:val="24"/>
          <w:szCs w:val="24"/>
          <w:highlight w:val="none"/>
        </w:rPr>
        <w:t>现场交验的时间：</w:t>
      </w:r>
      <w:r>
        <w:rPr>
          <w:rFonts w:hint="eastAsia" w:hAnsi="宋体"/>
          <w:color w:val="000000"/>
          <w:sz w:val="24"/>
          <w:szCs w:val="24"/>
          <w:highlight w:val="none"/>
          <w:u w:val="single"/>
        </w:rPr>
        <w:t>另行约定</w:t>
      </w:r>
      <w:r>
        <w:rPr>
          <w:rFonts w:hint="eastAsia" w:hAnsi="宋体"/>
          <w:color w:val="000000"/>
          <w:sz w:val="24"/>
          <w:szCs w:val="24"/>
          <w:highlight w:val="none"/>
        </w:rPr>
        <w:t>；</w:t>
      </w:r>
    </w:p>
    <w:p>
      <w:pPr>
        <w:autoSpaceDE w:val="0"/>
        <w:autoSpaceDN w:val="0"/>
        <w:adjustRightInd w:val="0"/>
        <w:spacing w:line="360" w:lineRule="auto"/>
        <w:ind w:left="945" w:leftChars="450"/>
        <w:jc w:val="left"/>
        <w:rPr>
          <w:color w:val="000000"/>
          <w:sz w:val="24"/>
          <w:szCs w:val="24"/>
          <w:highlight w:val="none"/>
        </w:rPr>
      </w:pPr>
      <w:r>
        <w:rPr>
          <w:color w:val="000000"/>
          <w:sz w:val="24"/>
          <w:szCs w:val="24"/>
          <w:highlight w:val="none"/>
        </w:rPr>
        <w:t xml:space="preserve">(7) </w:t>
      </w:r>
      <w:r>
        <w:rPr>
          <w:rFonts w:hint="eastAsia"/>
          <w:color w:val="000000"/>
          <w:sz w:val="24"/>
          <w:szCs w:val="24"/>
          <w:highlight w:val="none"/>
        </w:rPr>
        <w:t>提供标准及规范的时间：</w:t>
      </w:r>
      <w:r>
        <w:rPr>
          <w:rFonts w:hint="eastAsia" w:hAnsi="宋体"/>
          <w:color w:val="000000"/>
          <w:sz w:val="24"/>
          <w:szCs w:val="24"/>
          <w:highlight w:val="none"/>
          <w:u w:val="single"/>
        </w:rPr>
        <w:t>另行约定</w:t>
      </w:r>
      <w:r>
        <w:rPr>
          <w:rFonts w:hint="eastAsia" w:hAnsi="宋体"/>
          <w:color w:val="000000"/>
          <w:sz w:val="24"/>
          <w:szCs w:val="24"/>
          <w:highlight w:val="none"/>
        </w:rPr>
        <w:t>；</w:t>
      </w:r>
    </w:p>
    <w:p>
      <w:pPr>
        <w:autoSpaceDE w:val="0"/>
        <w:autoSpaceDN w:val="0"/>
        <w:adjustRightInd w:val="0"/>
        <w:spacing w:line="360" w:lineRule="auto"/>
        <w:ind w:left="945" w:leftChars="450"/>
        <w:jc w:val="left"/>
        <w:rPr>
          <w:color w:val="000000"/>
          <w:sz w:val="24"/>
          <w:szCs w:val="24"/>
          <w:highlight w:val="none"/>
        </w:rPr>
      </w:pPr>
      <w:r>
        <w:rPr>
          <w:color w:val="000000"/>
          <w:sz w:val="24"/>
          <w:szCs w:val="24"/>
          <w:highlight w:val="none"/>
        </w:rPr>
        <w:t>(8)</w:t>
      </w:r>
      <w:r>
        <w:rPr>
          <w:rFonts w:hint="eastAsia"/>
          <w:color w:val="000000"/>
          <w:spacing w:val="5"/>
          <w:sz w:val="24"/>
          <w:szCs w:val="24"/>
          <w:highlight w:val="none"/>
        </w:rPr>
        <w:t xml:space="preserve"> </w:t>
      </w:r>
      <w:r>
        <w:rPr>
          <w:rFonts w:hint="eastAsia"/>
          <w:color w:val="000000"/>
          <w:sz w:val="24"/>
          <w:szCs w:val="24"/>
          <w:highlight w:val="none"/>
        </w:rPr>
        <w:t>组织图纸会审和设计交底的约定：</w:t>
      </w:r>
      <w:r>
        <w:rPr>
          <w:rFonts w:hint="eastAsia"/>
          <w:color w:val="000000"/>
          <w:sz w:val="24"/>
          <w:szCs w:val="24"/>
          <w:highlight w:val="none"/>
          <w:u w:val="single"/>
        </w:rPr>
        <w:t>暂定</w:t>
      </w:r>
      <w:r>
        <w:rPr>
          <w:rFonts w:hint="eastAsia" w:hAnsi="宋体"/>
          <w:color w:val="000000"/>
          <w:sz w:val="24"/>
          <w:szCs w:val="24"/>
          <w:highlight w:val="none"/>
          <w:u w:val="single"/>
        </w:rPr>
        <w:t>开工前3天，具体时间以发包人的书面通知为准</w:t>
      </w:r>
      <w:r>
        <w:rPr>
          <w:rFonts w:hint="eastAsia" w:hAnsi="宋体"/>
          <w:color w:val="000000"/>
          <w:sz w:val="24"/>
          <w:szCs w:val="24"/>
          <w:highlight w:val="none"/>
        </w:rPr>
        <w:t>；</w:t>
      </w:r>
    </w:p>
    <w:p>
      <w:pPr>
        <w:autoSpaceDE w:val="0"/>
        <w:autoSpaceDN w:val="0"/>
        <w:adjustRightInd w:val="0"/>
        <w:spacing w:line="360" w:lineRule="auto"/>
        <w:ind w:left="945" w:leftChars="450"/>
        <w:jc w:val="left"/>
        <w:rPr>
          <w:color w:val="000000"/>
          <w:sz w:val="24"/>
          <w:szCs w:val="24"/>
          <w:highlight w:val="none"/>
        </w:rPr>
      </w:pPr>
      <w:r>
        <w:rPr>
          <w:color w:val="000000"/>
          <w:sz w:val="24"/>
          <w:szCs w:val="24"/>
          <w:highlight w:val="none"/>
        </w:rPr>
        <w:t>(9)</w:t>
      </w:r>
      <w:r>
        <w:rPr>
          <w:rFonts w:hint="eastAsia"/>
          <w:color w:val="000000"/>
          <w:sz w:val="24"/>
          <w:szCs w:val="24"/>
          <w:highlight w:val="none"/>
        </w:rPr>
        <w:t xml:space="preserve"> 协调处理施工周围场地系问题和做好邻近建筑物等的保护工作的约定：</w:t>
      </w:r>
      <w:r>
        <w:rPr>
          <w:rFonts w:hint="eastAsia" w:hAnsi="宋体"/>
          <w:color w:val="000000"/>
          <w:sz w:val="24"/>
          <w:szCs w:val="24"/>
          <w:highlight w:val="none"/>
          <w:u w:val="single"/>
        </w:rPr>
        <w:t>按合同相关条款执行</w:t>
      </w:r>
      <w:r>
        <w:rPr>
          <w:rFonts w:hint="eastAsia" w:hAnsi="宋体"/>
          <w:color w:val="000000"/>
          <w:sz w:val="24"/>
          <w:szCs w:val="24"/>
          <w:highlight w:val="none"/>
        </w:rPr>
        <w:t>；</w:t>
      </w:r>
    </w:p>
    <w:p>
      <w:pPr>
        <w:autoSpaceDE w:val="0"/>
        <w:autoSpaceDN w:val="0"/>
        <w:adjustRightInd w:val="0"/>
        <w:spacing w:before="120" w:beforeLines="50" w:line="360" w:lineRule="auto"/>
        <w:ind w:left="945" w:leftChars="450"/>
        <w:jc w:val="left"/>
        <w:rPr>
          <w:color w:val="000000"/>
          <w:sz w:val="24"/>
          <w:szCs w:val="24"/>
          <w:highlight w:val="none"/>
        </w:rPr>
      </w:pPr>
      <w:r>
        <w:rPr>
          <w:rFonts w:hint="eastAsia"/>
          <w:color w:val="000000"/>
          <w:sz w:val="24"/>
          <w:szCs w:val="24"/>
          <w:highlight w:val="none"/>
        </w:rPr>
        <w:t>委托承包人办理的工作有：</w:t>
      </w:r>
      <w:r>
        <w:rPr>
          <w:rFonts w:hint="eastAsia"/>
          <w:color w:val="000000"/>
          <w:sz w:val="24"/>
          <w:szCs w:val="24"/>
          <w:highlight w:val="none"/>
          <w:u w:val="single"/>
        </w:rPr>
        <w:t xml:space="preserve"> 无 </w:t>
      </w:r>
      <w:r>
        <w:rPr>
          <w:rFonts w:hint="eastAsia"/>
          <w:color w:val="000000"/>
          <w:sz w:val="24"/>
          <w:szCs w:val="24"/>
          <w:highlight w:val="none"/>
        </w:rPr>
        <w:t>。</w:t>
      </w:r>
    </w:p>
    <w:p>
      <w:pPr>
        <w:tabs>
          <w:tab w:val="left" w:pos="1485"/>
        </w:tabs>
        <w:autoSpaceDE w:val="0"/>
        <w:autoSpaceDN w:val="0"/>
        <w:adjustRightInd w:val="0"/>
        <w:spacing w:before="120" w:beforeLines="50" w:line="360" w:lineRule="auto"/>
        <w:ind w:firstLine="480" w:firstLineChars="200"/>
        <w:jc w:val="left"/>
        <w:rPr>
          <w:color w:val="000000"/>
          <w:sz w:val="24"/>
          <w:szCs w:val="24"/>
          <w:highlight w:val="none"/>
        </w:rPr>
      </w:pPr>
      <w:r>
        <w:rPr>
          <w:color w:val="000000"/>
          <w:sz w:val="24"/>
          <w:szCs w:val="24"/>
          <w:highlight w:val="none"/>
        </w:rPr>
        <w:t>19.3</w:t>
      </w:r>
      <w:r>
        <w:rPr>
          <w:rFonts w:hint="eastAsia"/>
          <w:color w:val="000000"/>
          <w:sz w:val="24"/>
          <w:szCs w:val="24"/>
          <w:highlight w:val="none"/>
        </w:rPr>
        <w:t xml:space="preserve"> 提供施工场地的时间：</w:t>
      </w:r>
      <w:r>
        <w:rPr>
          <w:rFonts w:hint="eastAsia"/>
          <w:color w:val="000000"/>
          <w:position w:val="-2"/>
          <w:sz w:val="24"/>
          <w:szCs w:val="24"/>
          <w:highlight w:val="none"/>
          <w:u w:val="single"/>
        </w:rPr>
        <w:t>另行约定</w:t>
      </w:r>
      <w:r>
        <w:rPr>
          <w:rFonts w:hint="eastAsia"/>
          <w:color w:val="000000"/>
          <w:sz w:val="24"/>
          <w:szCs w:val="24"/>
          <w:highlight w:val="none"/>
        </w:rPr>
        <w:t xml:space="preserve">。    </w:t>
      </w:r>
    </w:p>
    <w:p>
      <w:pPr>
        <w:autoSpaceDE w:val="0"/>
        <w:autoSpaceDN w:val="0"/>
        <w:adjustRightInd w:val="0"/>
        <w:spacing w:line="360" w:lineRule="auto"/>
        <w:ind w:firstLine="480" w:firstLineChars="200"/>
        <w:jc w:val="left"/>
        <w:rPr>
          <w:color w:val="000000"/>
          <w:sz w:val="24"/>
          <w:szCs w:val="24"/>
          <w:highlight w:val="none"/>
        </w:rPr>
      </w:pPr>
      <w:r>
        <w:rPr>
          <w:color w:val="000000"/>
          <w:sz w:val="24"/>
          <w:szCs w:val="24"/>
          <w:highlight w:val="none"/>
        </w:rPr>
        <w:t>19.</w:t>
      </w:r>
      <w:r>
        <w:rPr>
          <w:rFonts w:hint="eastAsia"/>
          <w:color w:val="000000"/>
          <w:sz w:val="24"/>
          <w:szCs w:val="24"/>
          <w:highlight w:val="none"/>
        </w:rPr>
        <w:t>4</w:t>
      </w:r>
      <w:r>
        <w:rPr>
          <w:color w:val="000000"/>
          <w:sz w:val="24"/>
          <w:szCs w:val="24"/>
          <w:highlight w:val="none"/>
        </w:rPr>
        <w:t xml:space="preserve"> </w:t>
      </w:r>
      <w:r>
        <w:rPr>
          <w:rFonts w:hint="eastAsia"/>
          <w:color w:val="000000"/>
          <w:sz w:val="24"/>
          <w:szCs w:val="24"/>
          <w:highlight w:val="none"/>
        </w:rPr>
        <w:t>支付款项</w:t>
      </w:r>
    </w:p>
    <w:p>
      <w:pPr>
        <w:autoSpaceDE w:val="0"/>
        <w:autoSpaceDN w:val="0"/>
        <w:adjustRightInd w:val="0"/>
        <w:spacing w:line="360" w:lineRule="auto"/>
        <w:ind w:left="945" w:leftChars="450"/>
        <w:jc w:val="left"/>
        <w:rPr>
          <w:color w:val="000000"/>
          <w:sz w:val="24"/>
          <w:szCs w:val="24"/>
          <w:highlight w:val="none"/>
        </w:rPr>
      </w:pPr>
      <w:r>
        <w:rPr>
          <w:color w:val="000000"/>
          <w:sz w:val="24"/>
          <w:szCs w:val="24"/>
          <w:highlight w:val="none"/>
        </w:rPr>
        <w:t>(1)</w:t>
      </w:r>
      <w:r>
        <w:rPr>
          <w:rFonts w:hint="eastAsia"/>
          <w:color w:val="000000"/>
          <w:sz w:val="24"/>
          <w:szCs w:val="24"/>
          <w:highlight w:val="none"/>
        </w:rPr>
        <w:t xml:space="preserve"> 工程价款支付期限</w:t>
      </w:r>
    </w:p>
    <w:p>
      <w:pPr>
        <w:autoSpaceDE w:val="0"/>
        <w:autoSpaceDN w:val="0"/>
        <w:adjustRightInd w:val="0"/>
        <w:spacing w:line="360" w:lineRule="auto"/>
        <w:ind w:left="840" w:leftChars="400" w:firstLine="480" w:firstLineChars="200"/>
        <w:jc w:val="left"/>
        <w:rPr>
          <w:color w:val="000000"/>
          <w:sz w:val="24"/>
          <w:szCs w:val="24"/>
          <w:highlight w:val="none"/>
        </w:rPr>
      </w:pPr>
      <w:r>
        <w:rPr>
          <w:rFonts w:hint="eastAsia"/>
          <w:color w:val="000000"/>
          <w:sz w:val="24"/>
          <w:szCs w:val="24"/>
          <w:highlight w:val="none"/>
        </w:rPr>
        <w:t>□ 按通用条款第80.3款、第81.3款、第83.3款等规定期限支付。</w:t>
      </w:r>
    </w:p>
    <w:p>
      <w:pPr>
        <w:autoSpaceDE w:val="0"/>
        <w:autoSpaceDN w:val="0"/>
        <w:adjustRightInd w:val="0"/>
        <w:spacing w:line="360" w:lineRule="auto"/>
        <w:ind w:left="840" w:leftChars="400" w:firstLine="480" w:firstLineChars="200"/>
        <w:jc w:val="left"/>
        <w:rPr>
          <w:color w:val="000000"/>
          <w:sz w:val="24"/>
          <w:szCs w:val="24"/>
          <w:highlight w:val="none"/>
        </w:rPr>
      </w:pPr>
      <w:r>
        <w:rPr>
          <w:rFonts w:hint="eastAsia"/>
          <w:color w:val="000000"/>
          <w:sz w:val="24"/>
          <w:szCs w:val="24"/>
          <w:highlight w:val="none"/>
        </w:rPr>
        <w:t>■ 另作约定；</w:t>
      </w:r>
      <w:r>
        <w:rPr>
          <w:rFonts w:hint="eastAsia"/>
          <w:color w:val="000000"/>
          <w:sz w:val="24"/>
          <w:szCs w:val="24"/>
          <w:highlight w:val="none"/>
          <w:u w:val="single"/>
        </w:rPr>
        <w:t>按合同专用条款78~85约定执行</w:t>
      </w:r>
      <w:r>
        <w:rPr>
          <w:rFonts w:hint="eastAsia"/>
          <w:color w:val="000000"/>
          <w:sz w:val="24"/>
          <w:szCs w:val="24"/>
          <w:highlight w:val="none"/>
        </w:rPr>
        <w:t>。</w:t>
      </w:r>
    </w:p>
    <w:p>
      <w:pPr>
        <w:autoSpaceDE w:val="0"/>
        <w:autoSpaceDN w:val="0"/>
        <w:adjustRightInd w:val="0"/>
        <w:spacing w:line="360" w:lineRule="auto"/>
        <w:ind w:left="945" w:leftChars="450"/>
        <w:jc w:val="left"/>
        <w:rPr>
          <w:color w:val="000000"/>
          <w:sz w:val="24"/>
          <w:szCs w:val="24"/>
          <w:highlight w:val="none"/>
        </w:rPr>
      </w:pPr>
      <w:r>
        <w:rPr>
          <w:color w:val="000000"/>
          <w:sz w:val="24"/>
          <w:szCs w:val="24"/>
          <w:highlight w:val="none"/>
        </w:rPr>
        <w:t>(2)</w:t>
      </w:r>
      <w:r>
        <w:rPr>
          <w:rFonts w:hint="eastAsia"/>
          <w:color w:val="000000"/>
          <w:sz w:val="24"/>
          <w:szCs w:val="24"/>
          <w:highlight w:val="none"/>
        </w:rPr>
        <w:t xml:space="preserve"> 工程价款支付方式</w:t>
      </w:r>
    </w:p>
    <w:p>
      <w:pPr>
        <w:autoSpaceDE w:val="0"/>
        <w:autoSpaceDN w:val="0"/>
        <w:adjustRightInd w:val="0"/>
        <w:spacing w:line="360" w:lineRule="auto"/>
        <w:ind w:left="840" w:leftChars="400" w:firstLine="480" w:firstLineChars="200"/>
        <w:jc w:val="left"/>
        <w:rPr>
          <w:color w:val="000000"/>
          <w:sz w:val="24"/>
          <w:szCs w:val="24"/>
          <w:highlight w:val="none"/>
        </w:rPr>
      </w:pPr>
      <w:r>
        <w:rPr>
          <w:rFonts w:hint="eastAsia"/>
          <w:color w:val="000000"/>
          <w:sz w:val="24"/>
          <w:szCs w:val="24"/>
          <w:highlight w:val="none"/>
        </w:rPr>
        <w:t>■</w:t>
      </w:r>
      <w:r>
        <w:rPr>
          <w:color w:val="000000"/>
          <w:sz w:val="24"/>
          <w:szCs w:val="24"/>
          <w:highlight w:val="none"/>
        </w:rPr>
        <w:t xml:space="preserve"> </w:t>
      </w:r>
      <w:r>
        <w:rPr>
          <w:rFonts w:hint="eastAsia"/>
          <w:color w:val="000000"/>
          <w:sz w:val="24"/>
          <w:szCs w:val="24"/>
          <w:highlight w:val="none"/>
        </w:rPr>
        <w:t>按协议书所注明的银行帐号转帐。</w:t>
      </w:r>
    </w:p>
    <w:p>
      <w:pPr>
        <w:autoSpaceDE w:val="0"/>
        <w:autoSpaceDN w:val="0"/>
        <w:adjustRightInd w:val="0"/>
        <w:spacing w:line="360" w:lineRule="auto"/>
        <w:ind w:left="840" w:leftChars="400" w:firstLine="480" w:firstLineChars="200"/>
        <w:jc w:val="left"/>
        <w:rPr>
          <w:color w:val="000000"/>
          <w:sz w:val="24"/>
          <w:szCs w:val="24"/>
          <w:highlight w:val="none"/>
        </w:rPr>
      </w:pPr>
      <w:r>
        <w:rPr>
          <w:rFonts w:hint="eastAsia"/>
          <w:color w:val="000000"/>
          <w:sz w:val="24"/>
          <w:szCs w:val="24"/>
          <w:highlight w:val="none"/>
        </w:rPr>
        <w:t>□ 支票支付。</w:t>
      </w:r>
    </w:p>
    <w:p>
      <w:pPr>
        <w:autoSpaceDE w:val="0"/>
        <w:autoSpaceDN w:val="0"/>
        <w:adjustRightInd w:val="0"/>
        <w:spacing w:line="360" w:lineRule="auto"/>
        <w:ind w:left="840" w:leftChars="400" w:firstLine="480" w:firstLineChars="200"/>
        <w:jc w:val="left"/>
        <w:rPr>
          <w:color w:val="000000"/>
          <w:sz w:val="24"/>
          <w:szCs w:val="24"/>
          <w:highlight w:val="none"/>
        </w:rPr>
      </w:pPr>
      <w:r>
        <w:rPr>
          <w:rFonts w:hint="eastAsia"/>
          <w:color w:val="000000"/>
          <w:sz w:val="24"/>
          <w:szCs w:val="24"/>
          <w:highlight w:val="none"/>
        </w:rPr>
        <w:t>□ 其他方式：</w:t>
      </w:r>
    </w:p>
    <w:p>
      <w:pPr>
        <w:autoSpaceDE w:val="0"/>
        <w:autoSpaceDN w:val="0"/>
        <w:adjustRightInd w:val="0"/>
        <w:spacing w:line="360" w:lineRule="auto"/>
        <w:ind w:left="578"/>
        <w:jc w:val="left"/>
        <w:rPr>
          <w:rFonts w:hint="eastAsia"/>
          <w:color w:val="000000"/>
          <w:sz w:val="24"/>
          <w:szCs w:val="24"/>
          <w:highlight w:val="none"/>
        </w:rPr>
      </w:pPr>
      <w:r>
        <w:rPr>
          <w:rFonts w:hint="eastAsia"/>
          <w:color w:val="000000"/>
          <w:sz w:val="24"/>
          <w:szCs w:val="24"/>
          <w:highlight w:val="none"/>
        </w:rPr>
        <w:t>此项增加（3）：</w:t>
      </w:r>
    </w:p>
    <w:p>
      <w:pPr>
        <w:autoSpaceDE w:val="0"/>
        <w:autoSpaceDN w:val="0"/>
        <w:adjustRightInd w:val="0"/>
        <w:spacing w:line="360" w:lineRule="auto"/>
        <w:ind w:left="578"/>
        <w:jc w:val="left"/>
        <w:rPr>
          <w:rFonts w:hint="eastAsia"/>
          <w:color w:val="000000"/>
          <w:sz w:val="24"/>
          <w:szCs w:val="24"/>
          <w:highlight w:val="none"/>
        </w:rPr>
      </w:pPr>
      <w:r>
        <w:rPr>
          <w:rFonts w:hint="eastAsia"/>
          <w:color w:val="000000"/>
          <w:sz w:val="24"/>
          <w:szCs w:val="24"/>
          <w:highlight w:val="none"/>
          <w:lang w:val="en-US" w:eastAsia="zh-CN"/>
        </w:rPr>
        <w:t xml:space="preserve">   （3）</w:t>
      </w:r>
      <w:r>
        <w:rPr>
          <w:rFonts w:hint="eastAsia"/>
          <w:color w:val="000000"/>
          <w:sz w:val="24"/>
          <w:szCs w:val="24"/>
          <w:highlight w:val="none"/>
        </w:rPr>
        <w:t>发包人有权监督承包人指定账号资金的使用，承包人需按照发包人要求在跟发包人有资金监管合作的银行开设相应账户，并列入资金监管范畴接受发包人的监督，确保专款专用，保证工程建设的正常进行。</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369" w:name="_Toc326239316"/>
      <w:bookmarkStart w:id="370" w:name="_Toc306287490"/>
      <w:bookmarkStart w:id="371" w:name="_Toc342306218"/>
      <w:bookmarkStart w:id="372" w:name="_Toc306287667"/>
      <w:r>
        <w:rPr>
          <w:rFonts w:ascii="黑体" w:hAnsi="黑体" w:eastAsia="黑体"/>
          <w:b/>
          <w:color w:val="000000"/>
          <w:sz w:val="24"/>
          <w:szCs w:val="24"/>
          <w:highlight w:val="none"/>
        </w:rPr>
        <w:t>20</w:t>
      </w:r>
      <w:r>
        <w:rPr>
          <w:rFonts w:hint="eastAsia" w:ascii="黑体" w:hAnsi="黑体" w:eastAsia="黑体"/>
          <w:b/>
          <w:color w:val="000000"/>
          <w:sz w:val="24"/>
          <w:szCs w:val="24"/>
          <w:highlight w:val="none"/>
        </w:rPr>
        <w:t>．承包人</w:t>
      </w:r>
      <w:bookmarkEnd w:id="369"/>
      <w:bookmarkEnd w:id="370"/>
      <w:bookmarkEnd w:id="371"/>
      <w:bookmarkEnd w:id="372"/>
    </w:p>
    <w:p>
      <w:pPr>
        <w:autoSpaceDE w:val="0"/>
        <w:autoSpaceDN w:val="0"/>
        <w:adjustRightInd w:val="0"/>
        <w:spacing w:line="360" w:lineRule="auto"/>
        <w:ind w:firstLine="480" w:firstLineChars="200"/>
        <w:jc w:val="left"/>
        <w:rPr>
          <w:color w:val="000000"/>
          <w:sz w:val="24"/>
          <w:szCs w:val="24"/>
          <w:highlight w:val="none"/>
        </w:rPr>
      </w:pPr>
      <w:r>
        <w:rPr>
          <w:color w:val="000000"/>
          <w:sz w:val="24"/>
          <w:szCs w:val="24"/>
          <w:highlight w:val="none"/>
        </w:rPr>
        <w:t>20.2</w:t>
      </w:r>
      <w:r>
        <w:rPr>
          <w:rFonts w:hint="eastAsia"/>
          <w:color w:val="000000"/>
          <w:sz w:val="24"/>
          <w:szCs w:val="24"/>
          <w:highlight w:val="none"/>
        </w:rPr>
        <w:t xml:space="preserve"> 承包人完成下列工作的约定:</w:t>
      </w:r>
    </w:p>
    <w:p>
      <w:pPr>
        <w:autoSpaceDE w:val="0"/>
        <w:autoSpaceDN w:val="0"/>
        <w:adjustRightInd w:val="0"/>
        <w:spacing w:line="360" w:lineRule="auto"/>
        <w:ind w:left="840" w:leftChars="400"/>
        <w:jc w:val="left"/>
        <w:rPr>
          <w:color w:val="000000"/>
          <w:sz w:val="24"/>
          <w:szCs w:val="24"/>
          <w:highlight w:val="none"/>
        </w:rPr>
      </w:pPr>
      <w:r>
        <w:rPr>
          <w:rFonts w:hint="eastAsia"/>
          <w:color w:val="000000"/>
          <w:sz w:val="24"/>
          <w:szCs w:val="24"/>
          <w:highlight w:val="none"/>
        </w:rPr>
        <w:t>（5）向发包人提供施工现场办公和生活的房屋设施的时间和要求：</w:t>
      </w:r>
      <w:r>
        <w:rPr>
          <w:rFonts w:hint="eastAsia"/>
          <w:color w:val="000000"/>
          <w:sz w:val="24"/>
          <w:szCs w:val="24"/>
          <w:highlight w:val="none"/>
          <w:u w:val="single"/>
        </w:rPr>
        <w:t>无</w:t>
      </w:r>
    </w:p>
    <w:p>
      <w:pPr>
        <w:autoSpaceDE w:val="0"/>
        <w:autoSpaceDN w:val="0"/>
        <w:adjustRightInd w:val="0"/>
        <w:spacing w:line="360" w:lineRule="auto"/>
        <w:ind w:left="840" w:leftChars="400"/>
        <w:jc w:val="left"/>
        <w:rPr>
          <w:rFonts w:hAnsi="宋体"/>
          <w:color w:val="000000"/>
          <w:sz w:val="24"/>
          <w:szCs w:val="24"/>
          <w:highlight w:val="none"/>
        </w:rPr>
      </w:pPr>
      <w:r>
        <w:rPr>
          <w:rFonts w:hint="eastAsia"/>
          <w:color w:val="000000"/>
          <w:sz w:val="24"/>
          <w:szCs w:val="24"/>
          <w:highlight w:val="none"/>
        </w:rPr>
        <w:t>此项增加（11）、（12）、</w:t>
      </w:r>
      <w:r>
        <w:rPr>
          <w:rFonts w:hint="eastAsia" w:hAnsi="宋体"/>
          <w:color w:val="000000"/>
          <w:sz w:val="24"/>
          <w:szCs w:val="24"/>
          <w:highlight w:val="none"/>
        </w:rPr>
        <w:t>（13）、（14）</w:t>
      </w:r>
    </w:p>
    <w:p>
      <w:pPr>
        <w:autoSpaceDE w:val="0"/>
        <w:autoSpaceDN w:val="0"/>
        <w:adjustRightInd w:val="0"/>
        <w:spacing w:line="360" w:lineRule="auto"/>
        <w:ind w:left="840" w:leftChars="400"/>
        <w:jc w:val="left"/>
        <w:rPr>
          <w:color w:val="000000"/>
          <w:sz w:val="24"/>
          <w:szCs w:val="24"/>
          <w:highlight w:val="none"/>
        </w:rPr>
      </w:pPr>
      <w:r>
        <w:rPr>
          <w:rFonts w:hint="eastAsia"/>
          <w:color w:val="000000"/>
          <w:sz w:val="24"/>
          <w:szCs w:val="24"/>
          <w:highlight w:val="none"/>
        </w:rPr>
        <w:t>（11）承包人应保持组织机构人员稳定，项目经理、安全经理、造价人员应准时参加工程例会。</w:t>
      </w:r>
    </w:p>
    <w:p>
      <w:pPr>
        <w:autoSpaceDE w:val="0"/>
        <w:autoSpaceDN w:val="0"/>
        <w:adjustRightInd w:val="0"/>
        <w:spacing w:line="360" w:lineRule="auto"/>
        <w:ind w:left="840" w:leftChars="400"/>
        <w:jc w:val="left"/>
        <w:rPr>
          <w:rFonts w:hAnsi="宋体"/>
          <w:color w:val="000000"/>
          <w:sz w:val="24"/>
          <w:szCs w:val="24"/>
          <w:highlight w:val="none"/>
        </w:rPr>
      </w:pPr>
      <w:r>
        <w:rPr>
          <w:rFonts w:hint="eastAsia" w:hAnsi="宋体"/>
          <w:color w:val="000000"/>
          <w:sz w:val="24"/>
          <w:szCs w:val="24"/>
          <w:highlight w:val="none"/>
        </w:rPr>
        <w:t>（12）对施工图、技术资料做认真地复核和检查，有预见性地发现和指正设计缺陷和错误，应提出能实质性地节约资金和缩短工期的建议和措施。</w:t>
      </w:r>
    </w:p>
    <w:p>
      <w:pPr>
        <w:autoSpaceDE w:val="0"/>
        <w:autoSpaceDN w:val="0"/>
        <w:adjustRightInd w:val="0"/>
        <w:spacing w:line="360" w:lineRule="auto"/>
        <w:ind w:left="840" w:leftChars="400"/>
        <w:jc w:val="left"/>
        <w:rPr>
          <w:rFonts w:hAnsi="宋体"/>
          <w:color w:val="000000"/>
          <w:sz w:val="24"/>
          <w:szCs w:val="24"/>
          <w:highlight w:val="none"/>
        </w:rPr>
      </w:pPr>
      <w:r>
        <w:rPr>
          <w:rFonts w:hint="eastAsia" w:hAnsi="宋体"/>
          <w:color w:val="000000"/>
          <w:sz w:val="24"/>
          <w:szCs w:val="24"/>
          <w:highlight w:val="none"/>
        </w:rPr>
        <w:t>（13）承担各项协调工作：①承包人应当清楚地预计到施工期间对外界可能产生的必然的不可能避免的干扰，并为此保证主动努力减少这些干扰对外界的影响，且应当积极主动与外界进行协调；②除必须发包人出面的情况外，承包人应负责协调施工期间外界的各种干扰；③发包人将在承包人的配合下，充分运用自己对各方面的影响力，尽可能地将外界对工程的干扰减少到最少程度，这种协调并不解除承包人的各项责任与义务；④承包人应做好管理协调工作，由于承包人管理不力或未能预见可能出现的问题，而导致工程未能按合同约定施工的，承包人应承担责任。</w:t>
      </w:r>
    </w:p>
    <w:p>
      <w:pPr>
        <w:autoSpaceDE w:val="0"/>
        <w:autoSpaceDN w:val="0"/>
        <w:adjustRightInd w:val="0"/>
        <w:spacing w:line="360" w:lineRule="auto"/>
        <w:ind w:left="840" w:leftChars="400"/>
        <w:jc w:val="left"/>
        <w:rPr>
          <w:color w:val="000000"/>
          <w:sz w:val="24"/>
          <w:szCs w:val="24"/>
          <w:highlight w:val="none"/>
        </w:rPr>
      </w:pPr>
      <w:r>
        <w:rPr>
          <w:rFonts w:hint="eastAsia" w:hAnsi="宋体"/>
          <w:color w:val="000000"/>
          <w:sz w:val="24"/>
          <w:szCs w:val="24"/>
          <w:highlight w:val="none"/>
        </w:rPr>
        <w:t>（14）任何为本工程正常使用功能和设计使用寿命所必须的或为本工程适用的任何规范、规程或标准所要求的工作</w:t>
      </w:r>
    </w:p>
    <w:p>
      <w:pPr>
        <w:autoSpaceDE w:val="0"/>
        <w:autoSpaceDN w:val="0"/>
        <w:adjustRightInd w:val="0"/>
        <w:spacing w:line="360" w:lineRule="auto"/>
        <w:ind w:firstLine="480" w:firstLineChars="200"/>
        <w:jc w:val="left"/>
        <w:rPr>
          <w:color w:val="000000"/>
          <w:sz w:val="24"/>
          <w:szCs w:val="24"/>
          <w:highlight w:val="none"/>
        </w:rPr>
      </w:pPr>
      <w:r>
        <w:rPr>
          <w:color w:val="000000"/>
          <w:sz w:val="24"/>
          <w:szCs w:val="24"/>
          <w:highlight w:val="none"/>
        </w:rPr>
        <w:t>20.4</w:t>
      </w:r>
      <w:r>
        <w:rPr>
          <w:rFonts w:hint="eastAsia"/>
          <w:color w:val="000000"/>
          <w:sz w:val="24"/>
          <w:szCs w:val="24"/>
          <w:highlight w:val="none"/>
        </w:rPr>
        <w:t xml:space="preserve"> 承包人完成设计的约定</w:t>
      </w:r>
    </w:p>
    <w:p>
      <w:pPr>
        <w:autoSpaceDE w:val="0"/>
        <w:autoSpaceDN w:val="0"/>
        <w:adjustRightInd w:val="0"/>
        <w:spacing w:line="360" w:lineRule="auto"/>
        <w:ind w:firstLine="960" w:firstLineChars="400"/>
        <w:jc w:val="left"/>
        <w:rPr>
          <w:color w:val="000000"/>
          <w:sz w:val="24"/>
          <w:szCs w:val="24"/>
          <w:highlight w:val="none"/>
          <w:u w:val="single"/>
        </w:rPr>
      </w:pPr>
      <w:r>
        <w:rPr>
          <w:color w:val="000000"/>
          <w:sz w:val="24"/>
          <w:szCs w:val="24"/>
          <w:highlight w:val="none"/>
        </w:rPr>
        <w:t>(1)</w:t>
      </w:r>
      <w:r>
        <w:rPr>
          <w:rFonts w:hint="eastAsia"/>
          <w:color w:val="000000"/>
          <w:sz w:val="24"/>
          <w:szCs w:val="24"/>
          <w:highlight w:val="none"/>
        </w:rPr>
        <w:t xml:space="preserve"> 承包人负责的设计有：</w:t>
      </w:r>
      <w:r>
        <w:rPr>
          <w:rFonts w:hint="eastAsia"/>
          <w:color w:val="000000"/>
          <w:sz w:val="24"/>
          <w:szCs w:val="24"/>
          <w:highlight w:val="none"/>
          <w:u w:val="single"/>
        </w:rPr>
        <w:t>见发包人通知；</w:t>
      </w:r>
    </w:p>
    <w:p>
      <w:pPr>
        <w:autoSpaceDE w:val="0"/>
        <w:autoSpaceDN w:val="0"/>
        <w:adjustRightInd w:val="0"/>
        <w:spacing w:line="360" w:lineRule="auto"/>
        <w:ind w:firstLine="960" w:firstLineChars="400"/>
        <w:jc w:val="left"/>
        <w:rPr>
          <w:rFonts w:hint="eastAsia"/>
          <w:color w:val="000000"/>
          <w:sz w:val="24"/>
          <w:szCs w:val="24"/>
          <w:highlight w:val="none"/>
          <w:u w:val="single"/>
        </w:rPr>
      </w:pPr>
      <w:r>
        <w:rPr>
          <w:color w:val="000000"/>
          <w:sz w:val="24"/>
          <w:szCs w:val="24"/>
          <w:highlight w:val="none"/>
        </w:rPr>
        <w:t>(2)</w:t>
      </w:r>
      <w:r>
        <w:rPr>
          <w:rFonts w:hint="eastAsia"/>
          <w:color w:val="000000"/>
          <w:sz w:val="24"/>
          <w:szCs w:val="24"/>
          <w:highlight w:val="none"/>
        </w:rPr>
        <w:t xml:space="preserve"> 承包人提交设计图纸的时间：</w:t>
      </w:r>
      <w:r>
        <w:rPr>
          <w:rFonts w:hint="eastAsia"/>
          <w:color w:val="000000"/>
          <w:sz w:val="24"/>
          <w:szCs w:val="24"/>
          <w:highlight w:val="none"/>
          <w:u w:val="single"/>
        </w:rPr>
        <w:t xml:space="preserve"> 见发包人通知。</w:t>
      </w:r>
    </w:p>
    <w:p>
      <w:pPr>
        <w:autoSpaceDE w:val="0"/>
        <w:autoSpaceDN w:val="0"/>
        <w:adjustRightInd w:val="0"/>
        <w:spacing w:line="360" w:lineRule="auto"/>
        <w:ind w:left="0" w:leftChars="0" w:firstLine="480" w:firstLineChars="200"/>
        <w:jc w:val="left"/>
        <w:rPr>
          <w:rFonts w:hint="eastAsia" w:hAnsi="宋体"/>
          <w:color w:val="000000"/>
          <w:sz w:val="24"/>
          <w:szCs w:val="24"/>
          <w:highlight w:val="none"/>
          <w:lang w:val="en-US" w:eastAsia="zh-CN"/>
        </w:rPr>
      </w:pPr>
      <w:r>
        <w:rPr>
          <w:rFonts w:hint="eastAsia" w:hAnsi="宋体"/>
          <w:color w:val="000000"/>
          <w:sz w:val="24"/>
          <w:szCs w:val="24"/>
          <w:highlight w:val="none"/>
          <w:lang w:eastAsia="zh-CN"/>
        </w:rPr>
        <w:t>补充</w:t>
      </w:r>
      <w:r>
        <w:rPr>
          <w:rFonts w:hint="eastAsia" w:hAnsi="宋体"/>
          <w:color w:val="000000"/>
          <w:sz w:val="24"/>
          <w:szCs w:val="24"/>
          <w:highlight w:val="none"/>
          <w:lang w:val="en-US" w:eastAsia="zh-CN"/>
        </w:rPr>
        <w:t>20.5条</w:t>
      </w:r>
    </w:p>
    <w:p>
      <w:pPr>
        <w:autoSpaceDE w:val="0"/>
        <w:autoSpaceDN w:val="0"/>
        <w:adjustRightInd w:val="0"/>
        <w:spacing w:line="360" w:lineRule="auto"/>
        <w:ind w:left="0" w:leftChars="0" w:firstLine="480" w:firstLineChars="200"/>
        <w:jc w:val="left"/>
        <w:rPr>
          <w:rFonts w:hint="default" w:hAnsi="宋体"/>
          <w:color w:val="000000"/>
          <w:sz w:val="24"/>
          <w:szCs w:val="24"/>
          <w:highlight w:val="none"/>
          <w:lang w:val="en-US" w:eastAsia="zh-CN"/>
        </w:rPr>
      </w:pPr>
      <w:r>
        <w:rPr>
          <w:rFonts w:hint="eastAsia" w:hAnsi="宋体"/>
          <w:color w:val="000000"/>
          <w:sz w:val="24"/>
          <w:szCs w:val="24"/>
          <w:highlight w:val="none"/>
          <w:lang w:val="en-US" w:eastAsia="zh-CN"/>
        </w:rPr>
        <w:t>20.5</w:t>
      </w:r>
      <w:r>
        <w:rPr>
          <w:rFonts w:hint="eastAsia" w:hAnsi="Calibri" w:eastAsia="宋体"/>
          <w:color w:val="000000"/>
          <w:sz w:val="24"/>
          <w:szCs w:val="24"/>
          <w:highlight w:val="none"/>
          <w:lang w:val="en-US" w:eastAsia="zh-CN"/>
        </w:rPr>
        <w:t>承包人应按照发包人的要求，配合完成包括不限于合同档案的归档工作。</w:t>
      </w:r>
    </w:p>
    <w:p>
      <w:pPr>
        <w:autoSpaceDE w:val="0"/>
        <w:autoSpaceDN w:val="0"/>
        <w:adjustRightInd w:val="0"/>
        <w:spacing w:before="150" w:line="360" w:lineRule="auto"/>
        <w:jc w:val="left"/>
        <w:outlineLvl w:val="2"/>
        <w:rPr>
          <w:rFonts w:ascii="黑体" w:hAnsi="黑体" w:eastAsia="黑体"/>
          <w:b/>
          <w:color w:val="000000"/>
          <w:sz w:val="24"/>
          <w:szCs w:val="24"/>
          <w:highlight w:val="none"/>
        </w:rPr>
      </w:pPr>
      <w:bookmarkStart w:id="373" w:name="_Toc342306219"/>
      <w:bookmarkStart w:id="374" w:name="_Toc326239317"/>
      <w:r>
        <w:rPr>
          <w:rFonts w:hint="eastAsia" w:ascii="黑体" w:hAnsi="黑体" w:eastAsia="黑体"/>
          <w:b/>
          <w:color w:val="000000"/>
          <w:sz w:val="24"/>
          <w:szCs w:val="24"/>
          <w:highlight w:val="none"/>
        </w:rPr>
        <w:t>21．现场管理人员任命和更换</w:t>
      </w:r>
      <w:bookmarkEnd w:id="373"/>
      <w:bookmarkEnd w:id="374"/>
    </w:p>
    <w:p>
      <w:pPr>
        <w:pStyle w:val="22"/>
        <w:spacing w:after="0" w:line="360" w:lineRule="auto"/>
        <w:ind w:firstLine="482" w:firstLineChars="200"/>
        <w:rPr>
          <w:rFonts w:hAnsi="宋体"/>
          <w:color w:val="000000"/>
          <w:sz w:val="24"/>
          <w:szCs w:val="24"/>
          <w:highlight w:val="none"/>
        </w:rPr>
      </w:pPr>
      <w:r>
        <w:rPr>
          <w:rFonts w:hint="eastAsia" w:hAnsi="宋体"/>
          <w:color w:val="000000"/>
          <w:sz w:val="24"/>
          <w:szCs w:val="24"/>
          <w:highlight w:val="none"/>
        </w:rPr>
        <w:t>此项增加</w:t>
      </w:r>
      <w:r>
        <w:rPr>
          <w:rFonts w:hint="eastAsia"/>
          <w:color w:val="000000"/>
          <w:sz w:val="24"/>
          <w:szCs w:val="24"/>
          <w:highlight w:val="none"/>
        </w:rPr>
        <w:t>21.5、21.6、21.7、21.8</w:t>
      </w:r>
      <w:r>
        <w:rPr>
          <w:rFonts w:hint="eastAsia" w:hAnsi="宋体"/>
          <w:color w:val="000000"/>
          <w:sz w:val="24"/>
          <w:szCs w:val="24"/>
          <w:highlight w:val="none"/>
        </w:rPr>
        <w:t>条：</w:t>
      </w:r>
    </w:p>
    <w:p>
      <w:pPr>
        <w:pStyle w:val="22"/>
        <w:spacing w:after="0" w:line="360" w:lineRule="auto"/>
        <w:ind w:firstLine="482" w:firstLineChars="200"/>
        <w:rPr>
          <w:color w:val="000000"/>
          <w:sz w:val="24"/>
          <w:szCs w:val="24"/>
          <w:highlight w:val="none"/>
        </w:rPr>
      </w:pPr>
      <w:r>
        <w:rPr>
          <w:rFonts w:hint="eastAsia"/>
          <w:color w:val="000000"/>
          <w:sz w:val="24"/>
          <w:szCs w:val="24"/>
          <w:highlight w:val="none"/>
        </w:rPr>
        <w:t>21.5 承包人须按投标书中的承诺，向现场派驻主要管理人员和技术骨干，投标文件中承诺人员一般不得调整。承包人需要更换调整时，须满足</w:t>
      </w:r>
      <w:r>
        <w:rPr>
          <w:rFonts w:hint="eastAsia" w:hAnsi="宋体"/>
          <w:color w:val="000000"/>
          <w:sz w:val="24"/>
          <w:szCs w:val="24"/>
          <w:highlight w:val="none"/>
        </w:rPr>
        <w:t>续任人员具有同等或更高的资质，</w:t>
      </w:r>
      <w:r>
        <w:rPr>
          <w:rFonts w:hint="eastAsia"/>
          <w:color w:val="000000"/>
          <w:sz w:val="24"/>
          <w:szCs w:val="24"/>
          <w:highlight w:val="none"/>
        </w:rPr>
        <w:t>应先由监理人审核并报发包人同意后方可进行。</w:t>
      </w:r>
    </w:p>
    <w:p>
      <w:pPr>
        <w:pStyle w:val="22"/>
        <w:spacing w:after="0" w:line="360" w:lineRule="auto"/>
        <w:ind w:firstLine="482" w:firstLineChars="200"/>
        <w:rPr>
          <w:rFonts w:hAnsi="宋体"/>
          <w:color w:val="000000"/>
          <w:sz w:val="24"/>
          <w:szCs w:val="24"/>
          <w:highlight w:val="yellow"/>
        </w:rPr>
      </w:pPr>
      <w:r>
        <w:rPr>
          <w:rFonts w:hint="eastAsia"/>
          <w:color w:val="000000"/>
          <w:sz w:val="24"/>
          <w:szCs w:val="24"/>
          <w:highlight w:val="yellow"/>
        </w:rPr>
        <w:t xml:space="preserve">21.6 </w:t>
      </w:r>
      <w:r>
        <w:rPr>
          <w:rFonts w:hint="eastAsia" w:hAnsi="宋体"/>
          <w:bCs/>
          <w:color w:val="000000"/>
          <w:sz w:val="24"/>
          <w:szCs w:val="24"/>
          <w:highlight w:val="yellow"/>
        </w:rPr>
        <w:t>经发包人同意，</w:t>
      </w:r>
      <w:r>
        <w:rPr>
          <w:rFonts w:hint="eastAsia" w:hAnsi="宋体"/>
          <w:color w:val="000000"/>
          <w:sz w:val="24"/>
          <w:szCs w:val="24"/>
          <w:highlight w:val="yellow"/>
        </w:rPr>
        <w:t>承包人更换项目经理时，承包人需向发包人支付违约金</w:t>
      </w:r>
      <w:r>
        <w:rPr>
          <w:rFonts w:hint="eastAsia" w:hAnsi="宋体"/>
          <w:color w:val="000000"/>
          <w:sz w:val="24"/>
          <w:szCs w:val="24"/>
          <w:highlight w:val="yellow"/>
          <w:u w:val="single"/>
        </w:rPr>
        <w:t xml:space="preserve"> </w:t>
      </w:r>
      <w:r>
        <w:rPr>
          <w:rFonts w:hint="eastAsia" w:hAnsi="宋体"/>
          <w:color w:val="000000"/>
          <w:sz w:val="24"/>
          <w:szCs w:val="24"/>
          <w:highlight w:val="yellow"/>
          <w:u w:val="single"/>
          <w:lang w:val="en-US" w:eastAsia="zh-CN"/>
        </w:rPr>
        <w:t>10</w:t>
      </w:r>
      <w:r>
        <w:rPr>
          <w:rFonts w:hint="eastAsia" w:hAnsi="宋体"/>
          <w:color w:val="000000"/>
          <w:sz w:val="24"/>
          <w:szCs w:val="24"/>
          <w:highlight w:val="yellow"/>
          <w:u w:val="single"/>
        </w:rPr>
        <w:t xml:space="preserve"> </w:t>
      </w:r>
      <w:r>
        <w:rPr>
          <w:rFonts w:hint="eastAsia" w:hAnsi="宋体"/>
          <w:color w:val="000000"/>
          <w:sz w:val="24"/>
          <w:szCs w:val="24"/>
          <w:highlight w:val="yellow"/>
        </w:rPr>
        <w:t>万元/人次；</w:t>
      </w:r>
      <w:r>
        <w:rPr>
          <w:rFonts w:hint="eastAsia" w:hAnsi="宋体"/>
          <w:bCs/>
          <w:color w:val="000000"/>
          <w:sz w:val="24"/>
          <w:szCs w:val="24"/>
          <w:highlight w:val="yellow"/>
        </w:rPr>
        <w:t>经发包人同意，</w:t>
      </w:r>
      <w:r>
        <w:rPr>
          <w:rFonts w:hint="eastAsia" w:hAnsi="宋体"/>
          <w:color w:val="000000"/>
          <w:sz w:val="24"/>
          <w:szCs w:val="24"/>
          <w:highlight w:val="yellow"/>
        </w:rPr>
        <w:t>更换安全经理时，承包人需向发包人支付违约金</w:t>
      </w:r>
      <w:r>
        <w:rPr>
          <w:rFonts w:hint="eastAsia" w:hAnsi="宋体"/>
          <w:color w:val="000000"/>
          <w:sz w:val="24"/>
          <w:szCs w:val="24"/>
          <w:highlight w:val="yellow"/>
          <w:u w:val="single"/>
        </w:rPr>
        <w:t xml:space="preserve"> </w:t>
      </w:r>
      <w:r>
        <w:rPr>
          <w:rFonts w:hint="eastAsia" w:hAnsi="宋体"/>
          <w:color w:val="000000"/>
          <w:sz w:val="24"/>
          <w:szCs w:val="24"/>
          <w:highlight w:val="yellow"/>
          <w:u w:val="single"/>
          <w:lang w:val="en-US" w:eastAsia="zh-CN"/>
        </w:rPr>
        <w:t>5</w:t>
      </w:r>
      <w:r>
        <w:rPr>
          <w:rFonts w:hint="eastAsia" w:hAnsi="宋体"/>
          <w:color w:val="000000"/>
          <w:sz w:val="24"/>
          <w:szCs w:val="24"/>
          <w:highlight w:val="yellow"/>
          <w:u w:val="single"/>
        </w:rPr>
        <w:t xml:space="preserve"> </w:t>
      </w:r>
      <w:r>
        <w:rPr>
          <w:rFonts w:hint="eastAsia" w:hAnsi="宋体"/>
          <w:color w:val="000000"/>
          <w:sz w:val="24"/>
          <w:szCs w:val="24"/>
          <w:highlight w:val="yellow"/>
        </w:rPr>
        <w:t>万元/人次。</w:t>
      </w:r>
    </w:p>
    <w:p>
      <w:pPr>
        <w:pStyle w:val="22"/>
        <w:spacing w:after="0" w:line="360" w:lineRule="auto"/>
        <w:ind w:firstLine="482" w:firstLineChars="200"/>
        <w:rPr>
          <w:rFonts w:hint="eastAsia"/>
          <w:color w:val="000000"/>
          <w:sz w:val="24"/>
          <w:szCs w:val="24"/>
          <w:highlight w:val="none"/>
        </w:rPr>
      </w:pPr>
      <w:r>
        <w:rPr>
          <w:rFonts w:hint="eastAsia"/>
          <w:color w:val="000000"/>
          <w:sz w:val="24"/>
          <w:szCs w:val="24"/>
          <w:highlight w:val="none"/>
        </w:rPr>
        <w:t>21.7 项目经理或安全经理短期离开施工场地，应事先征得监理工程师和发包人同意（两天及两天以上须获得书面批准意见），并委派代表代行其职责。发包人定期、不定期对承包人的人员履约情况进行检查，项目经理或安全经理未经监理工程师和发包人同意擅自离开施工场地的，按以下约定处罚：</w:t>
      </w:r>
    </w:p>
    <w:p>
      <w:pPr>
        <w:pStyle w:val="22"/>
        <w:spacing w:after="0" w:line="360" w:lineRule="auto"/>
        <w:ind w:firstLine="482" w:firstLineChars="200"/>
        <w:rPr>
          <w:rFonts w:hint="eastAsia"/>
          <w:color w:val="000000"/>
          <w:sz w:val="24"/>
          <w:szCs w:val="24"/>
          <w:highlight w:val="none"/>
        </w:rPr>
      </w:pPr>
      <w:r>
        <w:rPr>
          <w:rFonts w:hint="eastAsia"/>
          <w:color w:val="000000"/>
          <w:sz w:val="24"/>
          <w:szCs w:val="24"/>
          <w:highlight w:val="none"/>
        </w:rPr>
        <w:t>项目经理擅自离开施工场地一天以内（含一天），承包人需向发包人支付违约金</w:t>
      </w:r>
      <w:r>
        <w:rPr>
          <w:rFonts w:hint="eastAsia"/>
          <w:color w:val="000000"/>
          <w:sz w:val="24"/>
          <w:szCs w:val="24"/>
          <w:highlight w:val="none"/>
          <w:lang w:val="en-US" w:eastAsia="zh-CN"/>
        </w:rPr>
        <w:t>1000</w:t>
      </w:r>
      <w:r>
        <w:rPr>
          <w:rFonts w:hint="eastAsia"/>
          <w:color w:val="000000"/>
          <w:sz w:val="24"/>
          <w:szCs w:val="24"/>
          <w:highlight w:val="none"/>
        </w:rPr>
        <w:t>元/次；项目经理擅自离开施工场地连续两天及以上的，自第二天起承包人每天需向发包人支付合同</w:t>
      </w:r>
      <w:r>
        <w:rPr>
          <w:rFonts w:hint="eastAsia"/>
          <w:color w:val="000000"/>
          <w:sz w:val="24"/>
          <w:szCs w:val="24"/>
          <w:highlight w:val="none"/>
          <w:lang w:val="en-US" w:eastAsia="zh-CN"/>
        </w:rPr>
        <w:t>总价</w:t>
      </w:r>
      <w:r>
        <w:rPr>
          <w:rFonts w:hint="eastAsia"/>
          <w:color w:val="000000"/>
          <w:sz w:val="24"/>
          <w:szCs w:val="24"/>
          <w:highlight w:val="none"/>
        </w:rPr>
        <w:t>（不含暂列金和暂估价）的万分之三作为违约金，违约金分次累计计算；</w:t>
      </w:r>
      <w:r>
        <w:rPr>
          <w:rFonts w:hint="eastAsia"/>
          <w:color w:val="000000"/>
          <w:sz w:val="24"/>
          <w:szCs w:val="24"/>
          <w:highlight w:val="none"/>
          <w:lang w:val="en-US" w:eastAsia="zh-CN"/>
        </w:rPr>
        <w:t>以上违约金</w:t>
      </w:r>
      <w:r>
        <w:rPr>
          <w:rFonts w:hint="eastAsia"/>
          <w:color w:val="000000"/>
          <w:sz w:val="24"/>
          <w:szCs w:val="24"/>
          <w:highlight w:val="none"/>
        </w:rPr>
        <w:t>累计金额以合同</w:t>
      </w:r>
      <w:r>
        <w:rPr>
          <w:rFonts w:hint="eastAsia"/>
          <w:color w:val="000000"/>
          <w:sz w:val="24"/>
          <w:szCs w:val="24"/>
          <w:highlight w:val="none"/>
          <w:lang w:val="en-US" w:eastAsia="zh-CN"/>
        </w:rPr>
        <w:t>总价</w:t>
      </w:r>
      <w:r>
        <w:rPr>
          <w:rFonts w:hint="eastAsia"/>
          <w:color w:val="000000"/>
          <w:sz w:val="24"/>
          <w:szCs w:val="24"/>
          <w:highlight w:val="none"/>
        </w:rPr>
        <w:t>（不含暂列金和暂估价）</w:t>
      </w:r>
      <w:r>
        <w:rPr>
          <w:rFonts w:hint="eastAsia"/>
          <w:color w:val="000000"/>
          <w:sz w:val="24"/>
          <w:szCs w:val="24"/>
          <w:highlight w:val="none"/>
          <w:lang w:val="en-US" w:eastAsia="zh-CN"/>
        </w:rPr>
        <w:t>的</w:t>
      </w:r>
      <w:r>
        <w:rPr>
          <w:rFonts w:hint="eastAsia"/>
          <w:color w:val="000000"/>
          <w:sz w:val="24"/>
          <w:szCs w:val="24"/>
          <w:highlight w:val="none"/>
        </w:rPr>
        <w:t>5%为限。</w:t>
      </w:r>
    </w:p>
    <w:p>
      <w:pPr>
        <w:pStyle w:val="22"/>
        <w:spacing w:after="0" w:line="360" w:lineRule="auto"/>
        <w:ind w:firstLine="482" w:firstLineChars="200"/>
        <w:rPr>
          <w:rFonts w:hint="eastAsia" w:hAnsi="宋体" w:eastAsia="宋体"/>
          <w:color w:val="000000"/>
          <w:sz w:val="24"/>
          <w:szCs w:val="24"/>
          <w:highlight w:val="none"/>
          <w:lang w:eastAsia="zh-CN"/>
        </w:rPr>
      </w:pPr>
      <w:r>
        <w:rPr>
          <w:rFonts w:hint="eastAsia"/>
          <w:color w:val="000000"/>
          <w:sz w:val="24"/>
          <w:szCs w:val="24"/>
          <w:highlight w:val="none"/>
        </w:rPr>
        <w:t>安全经理擅自离开施工场地一天</w:t>
      </w:r>
      <w:r>
        <w:rPr>
          <w:rFonts w:hint="eastAsia"/>
          <w:color w:val="000000"/>
          <w:sz w:val="24"/>
          <w:szCs w:val="24"/>
          <w:highlight w:val="none"/>
          <w:lang w:val="en-US" w:eastAsia="zh-CN"/>
        </w:rPr>
        <w:t>以内</w:t>
      </w:r>
      <w:r>
        <w:rPr>
          <w:rFonts w:hint="eastAsia"/>
          <w:color w:val="000000"/>
          <w:sz w:val="24"/>
          <w:szCs w:val="24"/>
          <w:highlight w:val="none"/>
        </w:rPr>
        <w:t>（含一天），承包人需向发包人支付违约金</w:t>
      </w:r>
      <w:r>
        <w:rPr>
          <w:rFonts w:hint="eastAsia"/>
          <w:color w:val="000000"/>
          <w:sz w:val="24"/>
          <w:szCs w:val="24"/>
          <w:highlight w:val="none"/>
          <w:lang w:val="en-US" w:eastAsia="zh-CN"/>
        </w:rPr>
        <w:t>1000</w:t>
      </w:r>
      <w:r>
        <w:rPr>
          <w:rFonts w:hint="eastAsia"/>
          <w:color w:val="000000"/>
          <w:sz w:val="24"/>
          <w:szCs w:val="24"/>
          <w:highlight w:val="none"/>
        </w:rPr>
        <w:t>元/次，安全经理擅自离开施工场地连续两天</w:t>
      </w:r>
      <w:r>
        <w:rPr>
          <w:rFonts w:hint="eastAsia"/>
          <w:color w:val="000000"/>
          <w:sz w:val="24"/>
          <w:szCs w:val="24"/>
          <w:highlight w:val="none"/>
          <w:lang w:val="en-US" w:eastAsia="zh-CN"/>
        </w:rPr>
        <w:t>及</w:t>
      </w:r>
      <w:r>
        <w:rPr>
          <w:rFonts w:hint="eastAsia"/>
          <w:color w:val="000000"/>
          <w:sz w:val="24"/>
          <w:szCs w:val="24"/>
          <w:highlight w:val="none"/>
        </w:rPr>
        <w:t>以上的，自第二天起承包人每天需向发包人支付合同</w:t>
      </w:r>
      <w:r>
        <w:rPr>
          <w:rFonts w:hint="eastAsia"/>
          <w:color w:val="000000"/>
          <w:sz w:val="24"/>
          <w:szCs w:val="24"/>
          <w:highlight w:val="none"/>
          <w:lang w:val="en-US" w:eastAsia="zh-CN"/>
        </w:rPr>
        <w:t>总价</w:t>
      </w:r>
      <w:r>
        <w:rPr>
          <w:rFonts w:hint="eastAsia"/>
          <w:color w:val="000000"/>
          <w:sz w:val="24"/>
          <w:szCs w:val="24"/>
          <w:highlight w:val="none"/>
        </w:rPr>
        <w:t xml:space="preserve">（不含暂列金和暂估价）的万分之一作为违约金，违约金分次累计计算；                           </w:t>
      </w:r>
      <w:r>
        <w:rPr>
          <w:rFonts w:hint="eastAsia"/>
          <w:color w:val="000000"/>
          <w:sz w:val="24"/>
          <w:szCs w:val="24"/>
          <w:highlight w:val="none"/>
          <w:lang w:val="en-US" w:eastAsia="zh-CN"/>
        </w:rPr>
        <w:t xml:space="preserve">  以上违约金</w:t>
      </w:r>
      <w:r>
        <w:rPr>
          <w:rFonts w:hint="eastAsia"/>
          <w:color w:val="000000"/>
          <w:sz w:val="24"/>
          <w:szCs w:val="24"/>
          <w:highlight w:val="none"/>
        </w:rPr>
        <w:t>累计金额以合同</w:t>
      </w:r>
      <w:r>
        <w:rPr>
          <w:rFonts w:hint="eastAsia"/>
          <w:color w:val="000000"/>
          <w:sz w:val="24"/>
          <w:szCs w:val="24"/>
          <w:highlight w:val="none"/>
          <w:lang w:val="en-US" w:eastAsia="zh-CN"/>
        </w:rPr>
        <w:t>总价</w:t>
      </w:r>
      <w:r>
        <w:rPr>
          <w:rFonts w:hint="eastAsia"/>
          <w:color w:val="000000"/>
          <w:sz w:val="24"/>
          <w:szCs w:val="24"/>
          <w:highlight w:val="none"/>
        </w:rPr>
        <w:t>（不含暂列金和暂估价）</w:t>
      </w:r>
      <w:r>
        <w:rPr>
          <w:rFonts w:hint="eastAsia"/>
          <w:color w:val="000000"/>
          <w:sz w:val="24"/>
          <w:szCs w:val="24"/>
          <w:highlight w:val="none"/>
          <w:lang w:val="en-US" w:eastAsia="zh-CN"/>
        </w:rPr>
        <w:t>的2</w:t>
      </w:r>
      <w:r>
        <w:rPr>
          <w:rFonts w:hint="eastAsia"/>
          <w:color w:val="000000"/>
          <w:sz w:val="24"/>
          <w:szCs w:val="24"/>
          <w:highlight w:val="none"/>
        </w:rPr>
        <w:t>%为限。</w:t>
      </w:r>
    </w:p>
    <w:p>
      <w:pPr>
        <w:pStyle w:val="22"/>
        <w:spacing w:after="0" w:line="360" w:lineRule="auto"/>
        <w:ind w:firstLine="482" w:firstLineChars="200"/>
        <w:rPr>
          <w:rFonts w:hAnsi="宋体"/>
          <w:color w:val="000000"/>
          <w:sz w:val="24"/>
          <w:szCs w:val="24"/>
          <w:highlight w:val="none"/>
        </w:rPr>
      </w:pPr>
      <w:r>
        <w:rPr>
          <w:rFonts w:hint="eastAsia"/>
          <w:color w:val="000000"/>
          <w:sz w:val="24"/>
          <w:szCs w:val="24"/>
          <w:highlight w:val="none"/>
        </w:rPr>
        <w:t>21.8</w:t>
      </w:r>
      <w:r>
        <w:rPr>
          <w:rFonts w:hint="eastAsia" w:hAnsi="宋体"/>
          <w:color w:val="000000"/>
          <w:sz w:val="24"/>
          <w:szCs w:val="24"/>
          <w:highlight w:val="none"/>
        </w:rPr>
        <w:t xml:space="preserve"> 承包人派驻的项目经理、安全经理等项目管理人员不能满足本项目建设管理需要的，发包人有权要求承包人更换相应人员。</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375" w:name="_Toc306287668"/>
      <w:bookmarkStart w:id="376" w:name="_Toc342306220"/>
      <w:bookmarkStart w:id="377" w:name="_Toc326239318"/>
      <w:bookmarkStart w:id="378" w:name="_Toc306287491"/>
      <w:r>
        <w:rPr>
          <w:rFonts w:ascii="黑体" w:hAnsi="黑体" w:eastAsia="黑体"/>
          <w:b/>
          <w:color w:val="000000"/>
          <w:sz w:val="24"/>
          <w:szCs w:val="24"/>
          <w:highlight w:val="none"/>
        </w:rPr>
        <w:t>22</w:t>
      </w:r>
      <w:r>
        <w:rPr>
          <w:rFonts w:hint="eastAsia" w:ascii="黑体" w:hAnsi="黑体" w:eastAsia="黑体"/>
          <w:b/>
          <w:color w:val="000000"/>
          <w:sz w:val="24"/>
          <w:szCs w:val="24"/>
          <w:highlight w:val="none"/>
        </w:rPr>
        <w:t>．发包人代表</w:t>
      </w:r>
      <w:bookmarkEnd w:id="375"/>
      <w:bookmarkEnd w:id="376"/>
      <w:bookmarkEnd w:id="377"/>
      <w:bookmarkEnd w:id="378"/>
    </w:p>
    <w:p>
      <w:pPr>
        <w:autoSpaceDE w:val="0"/>
        <w:autoSpaceDN w:val="0"/>
        <w:adjustRightInd w:val="0"/>
        <w:spacing w:line="360" w:lineRule="auto"/>
        <w:ind w:firstLine="480" w:firstLineChars="200"/>
        <w:jc w:val="left"/>
        <w:rPr>
          <w:color w:val="000000"/>
          <w:sz w:val="24"/>
          <w:szCs w:val="24"/>
          <w:highlight w:val="none"/>
        </w:rPr>
      </w:pPr>
      <w:r>
        <w:rPr>
          <w:color w:val="000000"/>
          <w:sz w:val="24"/>
          <w:szCs w:val="24"/>
          <w:highlight w:val="none"/>
        </w:rPr>
        <w:t>22.1</w:t>
      </w:r>
      <w:r>
        <w:rPr>
          <w:rFonts w:hint="eastAsia"/>
          <w:color w:val="000000"/>
          <w:sz w:val="24"/>
          <w:szCs w:val="24"/>
          <w:highlight w:val="none"/>
        </w:rPr>
        <w:t xml:space="preserve"> 发包人代表及其权力的限制</w:t>
      </w:r>
    </w:p>
    <w:p>
      <w:pPr>
        <w:tabs>
          <w:tab w:val="left" w:pos="3495"/>
        </w:tabs>
        <w:autoSpaceDE w:val="0"/>
        <w:autoSpaceDN w:val="0"/>
        <w:adjustRightInd w:val="0"/>
        <w:spacing w:line="360" w:lineRule="auto"/>
        <w:ind w:left="525" w:leftChars="250" w:firstLine="480" w:firstLineChars="200"/>
        <w:jc w:val="left"/>
        <w:rPr>
          <w:color w:val="000000"/>
          <w:sz w:val="24"/>
          <w:szCs w:val="24"/>
          <w:highlight w:val="none"/>
        </w:rPr>
      </w:pPr>
      <w:r>
        <w:rPr>
          <w:color w:val="000000"/>
          <w:sz w:val="24"/>
          <w:szCs w:val="24"/>
          <w:highlight w:val="none"/>
        </w:rPr>
        <w:t xml:space="preserve">(1) </w:t>
      </w:r>
      <w:r>
        <w:rPr>
          <w:rFonts w:hint="eastAsia"/>
          <w:color w:val="000000"/>
          <w:sz w:val="24"/>
          <w:szCs w:val="24"/>
          <w:highlight w:val="none"/>
        </w:rPr>
        <w:t xml:space="preserve">发包人任命（ </w:t>
      </w:r>
      <w:r>
        <w:rPr>
          <w:rFonts w:hint="eastAsia"/>
          <w:color w:val="000000"/>
          <w:sz w:val="24"/>
          <w:szCs w:val="24"/>
          <w:highlight w:val="none"/>
          <w:lang w:val="en-US" w:eastAsia="zh-CN"/>
        </w:rPr>
        <w:t>薛钟松</w:t>
      </w:r>
      <w:r>
        <w:rPr>
          <w:rFonts w:hint="eastAsia"/>
          <w:color w:val="000000"/>
          <w:sz w:val="24"/>
          <w:szCs w:val="24"/>
          <w:highlight w:val="none"/>
        </w:rPr>
        <w:t xml:space="preserve"> ）为发包人代表，其联络通讯地址如下：</w:t>
      </w:r>
    </w:p>
    <w:tbl>
      <w:tblPr>
        <w:tblStyle w:val="23"/>
        <w:tblW w:w="0" w:type="auto"/>
        <w:tblInd w:w="1134" w:type="dxa"/>
        <w:tblLayout w:type="fixed"/>
        <w:tblCellMar>
          <w:top w:w="0" w:type="dxa"/>
          <w:left w:w="108" w:type="dxa"/>
          <w:bottom w:w="0" w:type="dxa"/>
          <w:right w:w="108" w:type="dxa"/>
        </w:tblCellMar>
      </w:tblPr>
      <w:tblGrid>
        <w:gridCol w:w="5920"/>
        <w:gridCol w:w="2939"/>
      </w:tblGrid>
      <w:tr>
        <w:tblPrEx>
          <w:tblCellMar>
            <w:top w:w="0" w:type="dxa"/>
            <w:left w:w="108" w:type="dxa"/>
            <w:bottom w:w="0" w:type="dxa"/>
            <w:right w:w="108" w:type="dxa"/>
          </w:tblCellMar>
        </w:tblPrEx>
        <w:tc>
          <w:tcPr>
            <w:tcW w:w="5920" w:type="dxa"/>
            <w:noWrap w:val="0"/>
            <w:vAlign w:val="center"/>
          </w:tcPr>
          <w:p>
            <w:pPr>
              <w:autoSpaceDE w:val="0"/>
              <w:autoSpaceDN w:val="0"/>
              <w:adjustRightInd w:val="0"/>
              <w:spacing w:line="360" w:lineRule="auto"/>
              <w:rPr>
                <w:color w:val="000000"/>
                <w:sz w:val="24"/>
                <w:szCs w:val="24"/>
                <w:highlight w:val="none"/>
              </w:rPr>
            </w:pPr>
            <w:r>
              <w:rPr>
                <w:rFonts w:hint="eastAsia"/>
                <w:color w:val="000000"/>
                <w:position w:val="-3"/>
                <w:sz w:val="24"/>
                <w:szCs w:val="24"/>
                <w:highlight w:val="none"/>
              </w:rPr>
              <w:t>通讯地址：广东省机场管理集团有限公司工程建设指挥部</w:t>
            </w:r>
          </w:p>
        </w:tc>
        <w:tc>
          <w:tcPr>
            <w:tcW w:w="2939" w:type="dxa"/>
            <w:noWrap w:val="0"/>
            <w:vAlign w:val="center"/>
          </w:tcPr>
          <w:p>
            <w:pPr>
              <w:autoSpaceDE w:val="0"/>
              <w:autoSpaceDN w:val="0"/>
              <w:adjustRightInd w:val="0"/>
              <w:spacing w:line="360" w:lineRule="auto"/>
              <w:rPr>
                <w:color w:val="000000"/>
                <w:sz w:val="24"/>
                <w:szCs w:val="24"/>
                <w:highlight w:val="none"/>
              </w:rPr>
            </w:pPr>
            <w:r>
              <w:rPr>
                <w:rFonts w:hint="eastAsia"/>
                <w:color w:val="000000"/>
                <w:position w:val="-3"/>
                <w:sz w:val="24"/>
                <w:szCs w:val="24"/>
                <w:highlight w:val="none"/>
              </w:rPr>
              <w:t>邮政编码：510470</w:t>
            </w:r>
          </w:p>
        </w:tc>
      </w:tr>
      <w:tr>
        <w:tblPrEx>
          <w:tblCellMar>
            <w:top w:w="0" w:type="dxa"/>
            <w:left w:w="108" w:type="dxa"/>
            <w:bottom w:w="0" w:type="dxa"/>
            <w:right w:w="108" w:type="dxa"/>
          </w:tblCellMar>
        </w:tblPrEx>
        <w:tc>
          <w:tcPr>
            <w:tcW w:w="5920" w:type="dxa"/>
            <w:noWrap w:val="0"/>
            <w:vAlign w:val="center"/>
          </w:tcPr>
          <w:p>
            <w:pPr>
              <w:autoSpaceDE w:val="0"/>
              <w:autoSpaceDN w:val="0"/>
              <w:adjustRightInd w:val="0"/>
              <w:spacing w:line="360" w:lineRule="auto"/>
              <w:rPr>
                <w:rFonts w:hint="default" w:eastAsia="宋体"/>
                <w:color w:val="000000"/>
                <w:sz w:val="24"/>
                <w:szCs w:val="24"/>
                <w:highlight w:val="none"/>
                <w:lang w:val="en-US" w:eastAsia="zh-CN"/>
              </w:rPr>
            </w:pPr>
            <w:r>
              <w:rPr>
                <w:rFonts w:hint="eastAsia"/>
                <w:color w:val="000000"/>
                <w:sz w:val="24"/>
                <w:szCs w:val="24"/>
                <w:highlight w:val="none"/>
              </w:rPr>
              <w:t xml:space="preserve">联系电话： </w:t>
            </w:r>
            <w:r>
              <w:rPr>
                <w:rFonts w:hint="eastAsia"/>
                <w:color w:val="000000"/>
                <w:sz w:val="24"/>
                <w:szCs w:val="24"/>
                <w:highlight w:val="none"/>
                <w:lang w:val="en-US" w:eastAsia="zh-CN"/>
              </w:rPr>
              <w:t>17502091166</w:t>
            </w:r>
          </w:p>
        </w:tc>
        <w:tc>
          <w:tcPr>
            <w:tcW w:w="2939" w:type="dxa"/>
            <w:noWrap w:val="0"/>
            <w:vAlign w:val="center"/>
          </w:tcPr>
          <w:p>
            <w:pPr>
              <w:autoSpaceDE w:val="0"/>
              <w:autoSpaceDN w:val="0"/>
              <w:adjustRightInd w:val="0"/>
              <w:spacing w:line="360" w:lineRule="auto"/>
              <w:rPr>
                <w:color w:val="000000"/>
                <w:sz w:val="24"/>
                <w:szCs w:val="24"/>
                <w:highlight w:val="none"/>
              </w:rPr>
            </w:pPr>
            <w:r>
              <w:rPr>
                <w:rFonts w:hint="eastAsia"/>
                <w:color w:val="000000"/>
                <w:sz w:val="24"/>
                <w:szCs w:val="24"/>
                <w:highlight w:val="none"/>
              </w:rPr>
              <w:t>传真号码：</w:t>
            </w:r>
          </w:p>
        </w:tc>
      </w:tr>
    </w:tbl>
    <w:p>
      <w:pPr>
        <w:tabs>
          <w:tab w:val="left" w:pos="3495"/>
        </w:tabs>
        <w:autoSpaceDE w:val="0"/>
        <w:autoSpaceDN w:val="0"/>
        <w:adjustRightInd w:val="0"/>
        <w:spacing w:line="360" w:lineRule="auto"/>
        <w:ind w:left="525" w:leftChars="250" w:firstLine="480" w:firstLineChars="200"/>
        <w:jc w:val="left"/>
        <w:rPr>
          <w:color w:val="000000"/>
          <w:sz w:val="24"/>
          <w:szCs w:val="24"/>
          <w:highlight w:val="none"/>
        </w:rPr>
      </w:pPr>
      <w:r>
        <w:rPr>
          <w:color w:val="000000"/>
          <w:sz w:val="24"/>
          <w:szCs w:val="24"/>
          <w:highlight w:val="none"/>
        </w:rPr>
        <w:t>(2)</w:t>
      </w:r>
      <w:r>
        <w:rPr>
          <w:rFonts w:hint="eastAsia"/>
          <w:color w:val="000000"/>
          <w:sz w:val="24"/>
          <w:szCs w:val="24"/>
          <w:highlight w:val="none"/>
        </w:rPr>
        <w:t xml:space="preserve"> 发包人对发包人代表权力做如下限制：</w:t>
      </w:r>
      <w:r>
        <w:rPr>
          <w:rFonts w:hint="eastAsia"/>
          <w:color w:val="000000"/>
          <w:sz w:val="24"/>
          <w:szCs w:val="24"/>
          <w:highlight w:val="none"/>
          <w:u w:val="single"/>
        </w:rPr>
        <w:t>按通用条款约定</w:t>
      </w:r>
      <w:r>
        <w:rPr>
          <w:rFonts w:hint="eastAsia"/>
          <w:color w:val="000000"/>
          <w:sz w:val="24"/>
          <w:szCs w:val="24"/>
          <w:highlight w:val="none"/>
        </w:rPr>
        <w:t xml:space="preserve"> 。</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379" w:name="_Toc306287669"/>
      <w:bookmarkStart w:id="380" w:name="_Toc342306221"/>
      <w:bookmarkStart w:id="381" w:name="_Toc326239319"/>
      <w:bookmarkStart w:id="382" w:name="_Toc306287492"/>
      <w:r>
        <w:rPr>
          <w:rFonts w:ascii="黑体" w:hAnsi="黑体" w:eastAsia="黑体"/>
          <w:b/>
          <w:color w:val="000000"/>
          <w:sz w:val="24"/>
          <w:szCs w:val="24"/>
          <w:highlight w:val="none"/>
        </w:rPr>
        <w:t>23</w:t>
      </w:r>
      <w:r>
        <w:rPr>
          <w:rFonts w:hint="eastAsia" w:ascii="黑体" w:hAnsi="黑体" w:eastAsia="黑体"/>
          <w:b/>
          <w:color w:val="000000"/>
          <w:sz w:val="24"/>
          <w:szCs w:val="24"/>
          <w:highlight w:val="none"/>
        </w:rPr>
        <w:t>．监理工程师</w:t>
      </w:r>
      <w:bookmarkEnd w:id="379"/>
      <w:bookmarkEnd w:id="380"/>
      <w:bookmarkEnd w:id="381"/>
      <w:bookmarkEnd w:id="382"/>
    </w:p>
    <w:p>
      <w:pPr>
        <w:autoSpaceDE w:val="0"/>
        <w:autoSpaceDN w:val="0"/>
        <w:adjustRightInd w:val="0"/>
        <w:spacing w:line="360" w:lineRule="auto"/>
        <w:ind w:firstLine="480" w:firstLineChars="200"/>
        <w:jc w:val="left"/>
        <w:rPr>
          <w:color w:val="000000"/>
          <w:sz w:val="24"/>
          <w:szCs w:val="24"/>
          <w:highlight w:val="none"/>
        </w:rPr>
      </w:pPr>
      <w:r>
        <w:rPr>
          <w:color w:val="000000"/>
          <w:sz w:val="24"/>
          <w:szCs w:val="24"/>
          <w:highlight w:val="none"/>
        </w:rPr>
        <w:t>23.1</w:t>
      </w:r>
      <w:r>
        <w:rPr>
          <w:rFonts w:hint="eastAsia"/>
          <w:color w:val="000000"/>
          <w:sz w:val="24"/>
          <w:szCs w:val="24"/>
          <w:highlight w:val="none"/>
        </w:rPr>
        <w:t xml:space="preserve"> 负责合同工程的监理单位及任命的监理工程师</w:t>
      </w:r>
    </w:p>
    <w:p>
      <w:pPr>
        <w:tabs>
          <w:tab w:val="left" w:pos="3495"/>
        </w:tabs>
        <w:autoSpaceDE w:val="0"/>
        <w:autoSpaceDN w:val="0"/>
        <w:adjustRightInd w:val="0"/>
        <w:spacing w:line="360" w:lineRule="auto"/>
        <w:ind w:left="525" w:leftChars="250" w:firstLine="480" w:firstLineChars="200"/>
        <w:jc w:val="left"/>
        <w:rPr>
          <w:color w:val="000000"/>
          <w:sz w:val="24"/>
          <w:szCs w:val="24"/>
          <w:highlight w:val="none"/>
        </w:rPr>
      </w:pPr>
      <w:r>
        <w:rPr>
          <w:color w:val="000000"/>
          <w:sz w:val="24"/>
          <w:szCs w:val="24"/>
          <w:highlight w:val="none"/>
        </w:rPr>
        <w:t xml:space="preserve">(1) </w:t>
      </w:r>
      <w:r>
        <w:rPr>
          <w:rFonts w:hint="eastAsia"/>
          <w:color w:val="000000"/>
          <w:sz w:val="24"/>
          <w:szCs w:val="24"/>
          <w:highlight w:val="none"/>
        </w:rPr>
        <w:t>监理单位：</w:t>
      </w:r>
      <w:r>
        <w:rPr>
          <w:rFonts w:hint="eastAsia"/>
          <w:color w:val="000000"/>
          <w:sz w:val="24"/>
          <w:szCs w:val="24"/>
          <w:highlight w:val="none"/>
          <w:u w:val="single"/>
        </w:rPr>
        <w:t xml:space="preserve">  </w:t>
      </w:r>
      <w:r>
        <w:rPr>
          <w:rFonts w:hint="eastAsia" w:ascii="宋体" w:hAnsi="宋体"/>
          <w:sz w:val="24"/>
          <w:u w:val="single"/>
        </w:rPr>
        <w:t>北京颐和工程监理有限责任公司</w:t>
      </w:r>
      <w:r>
        <w:rPr>
          <w:rFonts w:hint="eastAsia"/>
          <w:color w:val="000000"/>
          <w:sz w:val="24"/>
          <w:szCs w:val="24"/>
          <w:highlight w:val="none"/>
          <w:u w:val="single"/>
        </w:rPr>
        <w:t xml:space="preserve"> </w:t>
      </w:r>
      <w:r>
        <w:rPr>
          <w:color w:val="000000"/>
          <w:sz w:val="24"/>
          <w:szCs w:val="24"/>
          <w:highlight w:val="none"/>
          <w:u w:val="single"/>
        </w:rPr>
        <w:t xml:space="preserve"> </w:t>
      </w:r>
      <w:r>
        <w:rPr>
          <w:rFonts w:hint="eastAsia"/>
          <w:color w:val="000000"/>
          <w:sz w:val="24"/>
          <w:szCs w:val="24"/>
          <w:highlight w:val="none"/>
        </w:rPr>
        <w:t>法定代表人</w:t>
      </w:r>
      <w:r>
        <w:rPr>
          <w:color w:val="000000"/>
          <w:sz w:val="24"/>
          <w:szCs w:val="24"/>
          <w:highlight w:val="none"/>
        </w:rPr>
        <w:t xml:space="preserve"> </w:t>
      </w:r>
      <w:r>
        <w:rPr>
          <w:rFonts w:hint="eastAsia"/>
          <w:color w:val="000000"/>
          <w:sz w:val="24"/>
          <w:szCs w:val="24"/>
          <w:highlight w:val="none"/>
        </w:rPr>
        <w:t>：</w:t>
      </w:r>
      <w:r>
        <w:rPr>
          <w:rFonts w:hint="eastAsia"/>
          <w:color w:val="000000"/>
          <w:sz w:val="24"/>
          <w:szCs w:val="24"/>
          <w:highlight w:val="none"/>
          <w:u w:val="single"/>
        </w:rPr>
        <w:t xml:space="preserve">   </w:t>
      </w:r>
      <w:r>
        <w:rPr>
          <w:rFonts w:hint="eastAsia" w:ascii="宋体" w:hAnsi="宋体"/>
          <w:sz w:val="24"/>
          <w:u w:val="single"/>
        </w:rPr>
        <w:t>白敬平</w:t>
      </w:r>
      <w:r>
        <w:rPr>
          <w:rFonts w:hint="eastAsia"/>
          <w:color w:val="000000"/>
          <w:sz w:val="24"/>
          <w:szCs w:val="24"/>
          <w:highlight w:val="none"/>
          <w:u w:val="single"/>
        </w:rPr>
        <w:t xml:space="preserve">     </w:t>
      </w:r>
    </w:p>
    <w:p>
      <w:pPr>
        <w:tabs>
          <w:tab w:val="left" w:pos="3495"/>
        </w:tabs>
        <w:autoSpaceDE w:val="0"/>
        <w:autoSpaceDN w:val="0"/>
        <w:adjustRightInd w:val="0"/>
        <w:spacing w:line="360" w:lineRule="auto"/>
        <w:ind w:left="525" w:leftChars="250" w:firstLine="480" w:firstLineChars="200"/>
        <w:jc w:val="left"/>
        <w:rPr>
          <w:color w:val="000000"/>
          <w:sz w:val="24"/>
          <w:szCs w:val="24"/>
          <w:highlight w:val="none"/>
        </w:rPr>
      </w:pPr>
      <w:r>
        <w:rPr>
          <w:color w:val="000000"/>
          <w:sz w:val="24"/>
          <w:szCs w:val="24"/>
          <w:highlight w:val="none"/>
        </w:rPr>
        <w:t xml:space="preserve">(2) </w:t>
      </w:r>
      <w:r>
        <w:rPr>
          <w:rFonts w:hint="eastAsia"/>
          <w:color w:val="000000"/>
          <w:sz w:val="24"/>
          <w:szCs w:val="24"/>
          <w:highlight w:val="none"/>
        </w:rPr>
        <w:t xml:space="preserve">任命（ </w:t>
      </w:r>
      <w:r>
        <w:rPr>
          <w:rFonts w:hint="eastAsia"/>
          <w:color w:val="000000"/>
          <w:sz w:val="24"/>
          <w:szCs w:val="24"/>
          <w:highlight w:val="none"/>
          <w:lang w:val="en-US" w:eastAsia="zh-CN"/>
        </w:rPr>
        <w:t>刘小康</w:t>
      </w:r>
      <w:r>
        <w:rPr>
          <w:rFonts w:hint="eastAsia"/>
          <w:color w:val="000000"/>
          <w:sz w:val="24"/>
          <w:szCs w:val="24"/>
          <w:highlight w:val="none"/>
        </w:rPr>
        <w:t xml:space="preserve">  ）为监理工程师，其联络通讯地址如下：</w:t>
      </w:r>
      <w:r>
        <w:rPr>
          <w:color w:val="000000"/>
          <w:sz w:val="24"/>
          <w:szCs w:val="24"/>
          <w:highlight w:val="none"/>
        </w:rPr>
        <w:t xml:space="preserve"> </w:t>
      </w:r>
    </w:p>
    <w:tbl>
      <w:tblPr>
        <w:tblStyle w:val="23"/>
        <w:tblW w:w="0" w:type="auto"/>
        <w:tblInd w:w="1134" w:type="dxa"/>
        <w:tblLayout w:type="fixed"/>
        <w:tblCellMar>
          <w:top w:w="0" w:type="dxa"/>
          <w:left w:w="108" w:type="dxa"/>
          <w:bottom w:w="0" w:type="dxa"/>
          <w:right w:w="108" w:type="dxa"/>
        </w:tblCellMar>
      </w:tblPr>
      <w:tblGrid>
        <w:gridCol w:w="5454"/>
        <w:gridCol w:w="2939"/>
      </w:tblGrid>
      <w:tr>
        <w:tblPrEx>
          <w:tblCellMar>
            <w:top w:w="0" w:type="dxa"/>
            <w:left w:w="108" w:type="dxa"/>
            <w:bottom w:w="0" w:type="dxa"/>
            <w:right w:w="108" w:type="dxa"/>
          </w:tblCellMar>
        </w:tblPrEx>
        <w:tc>
          <w:tcPr>
            <w:tcW w:w="5454" w:type="dxa"/>
            <w:noWrap w:val="0"/>
            <w:vAlign w:val="center"/>
          </w:tcPr>
          <w:p>
            <w:pPr>
              <w:autoSpaceDE w:val="0"/>
              <w:autoSpaceDN w:val="0"/>
              <w:adjustRightInd w:val="0"/>
              <w:spacing w:line="360" w:lineRule="auto"/>
              <w:rPr>
                <w:color w:val="000000"/>
                <w:sz w:val="24"/>
                <w:szCs w:val="24"/>
                <w:highlight w:val="none"/>
              </w:rPr>
            </w:pPr>
            <w:r>
              <w:rPr>
                <w:rFonts w:hint="eastAsia"/>
                <w:color w:val="000000"/>
                <w:position w:val="-3"/>
                <w:sz w:val="24"/>
                <w:szCs w:val="24"/>
                <w:highlight w:val="none"/>
              </w:rPr>
              <w:t>通讯地址：</w:t>
            </w:r>
            <w:r>
              <w:rPr>
                <w:rFonts w:hint="eastAsia" w:ascii="宋体" w:hAnsi="宋体"/>
                <w:position w:val="-3"/>
                <w:sz w:val="24"/>
              </w:rPr>
              <w:t>北京市海淀区北四环西路87号院</w:t>
            </w:r>
          </w:p>
        </w:tc>
        <w:tc>
          <w:tcPr>
            <w:tcW w:w="2939" w:type="dxa"/>
            <w:noWrap w:val="0"/>
            <w:vAlign w:val="center"/>
          </w:tcPr>
          <w:p>
            <w:pPr>
              <w:autoSpaceDE w:val="0"/>
              <w:autoSpaceDN w:val="0"/>
              <w:adjustRightInd w:val="0"/>
              <w:spacing w:line="360" w:lineRule="auto"/>
              <w:rPr>
                <w:color w:val="000000"/>
                <w:sz w:val="24"/>
                <w:szCs w:val="24"/>
                <w:highlight w:val="none"/>
              </w:rPr>
            </w:pPr>
            <w:r>
              <w:rPr>
                <w:rFonts w:hint="eastAsia"/>
                <w:color w:val="000000"/>
                <w:position w:val="-3"/>
                <w:sz w:val="24"/>
                <w:szCs w:val="24"/>
                <w:highlight w:val="none"/>
              </w:rPr>
              <w:t>邮政编码：</w:t>
            </w:r>
          </w:p>
        </w:tc>
      </w:tr>
      <w:tr>
        <w:tblPrEx>
          <w:tblCellMar>
            <w:top w:w="0" w:type="dxa"/>
            <w:left w:w="108" w:type="dxa"/>
            <w:bottom w:w="0" w:type="dxa"/>
            <w:right w:w="108" w:type="dxa"/>
          </w:tblCellMar>
        </w:tblPrEx>
        <w:tc>
          <w:tcPr>
            <w:tcW w:w="5454" w:type="dxa"/>
            <w:noWrap w:val="0"/>
            <w:vAlign w:val="center"/>
          </w:tcPr>
          <w:p>
            <w:pPr>
              <w:autoSpaceDE w:val="0"/>
              <w:autoSpaceDN w:val="0"/>
              <w:adjustRightInd w:val="0"/>
              <w:spacing w:line="360" w:lineRule="auto"/>
              <w:rPr>
                <w:rFonts w:hint="default" w:eastAsia="宋体"/>
                <w:color w:val="000000"/>
                <w:sz w:val="24"/>
                <w:szCs w:val="24"/>
                <w:highlight w:val="none"/>
                <w:lang w:val="en-US" w:eastAsia="zh-CN"/>
              </w:rPr>
            </w:pPr>
            <w:r>
              <w:rPr>
                <w:rFonts w:hint="eastAsia"/>
                <w:color w:val="000000"/>
                <w:sz w:val="24"/>
                <w:szCs w:val="24"/>
                <w:highlight w:val="none"/>
              </w:rPr>
              <w:t xml:space="preserve">联系电话： </w:t>
            </w:r>
            <w:r>
              <w:rPr>
                <w:rFonts w:hint="eastAsia"/>
                <w:color w:val="000000"/>
                <w:sz w:val="24"/>
                <w:szCs w:val="24"/>
                <w:highlight w:val="none"/>
                <w:lang w:val="en-US" w:eastAsia="zh-CN"/>
              </w:rPr>
              <w:t>18911361959</w:t>
            </w:r>
          </w:p>
        </w:tc>
        <w:tc>
          <w:tcPr>
            <w:tcW w:w="2939" w:type="dxa"/>
            <w:noWrap w:val="0"/>
            <w:vAlign w:val="center"/>
          </w:tcPr>
          <w:p>
            <w:pPr>
              <w:autoSpaceDE w:val="0"/>
              <w:autoSpaceDN w:val="0"/>
              <w:adjustRightInd w:val="0"/>
              <w:spacing w:line="360" w:lineRule="auto"/>
              <w:rPr>
                <w:color w:val="000000"/>
                <w:sz w:val="24"/>
                <w:szCs w:val="24"/>
                <w:highlight w:val="none"/>
              </w:rPr>
            </w:pPr>
            <w:r>
              <w:rPr>
                <w:rFonts w:hint="eastAsia"/>
                <w:color w:val="000000"/>
                <w:sz w:val="24"/>
                <w:szCs w:val="24"/>
                <w:highlight w:val="none"/>
              </w:rPr>
              <w:t>传真号码：</w:t>
            </w:r>
          </w:p>
        </w:tc>
      </w:tr>
    </w:tbl>
    <w:p>
      <w:pPr>
        <w:autoSpaceDE w:val="0"/>
        <w:autoSpaceDN w:val="0"/>
        <w:adjustRightInd w:val="0"/>
        <w:spacing w:line="360" w:lineRule="auto"/>
        <w:ind w:firstLine="480" w:firstLineChars="200"/>
        <w:jc w:val="left"/>
        <w:rPr>
          <w:color w:val="000000"/>
          <w:sz w:val="24"/>
          <w:szCs w:val="24"/>
          <w:highlight w:val="none"/>
        </w:rPr>
      </w:pPr>
      <w:r>
        <w:rPr>
          <w:color w:val="000000"/>
          <w:sz w:val="24"/>
          <w:szCs w:val="24"/>
          <w:highlight w:val="none"/>
        </w:rPr>
        <w:t>23.3</w:t>
      </w:r>
      <w:r>
        <w:rPr>
          <w:rFonts w:hint="eastAsia"/>
          <w:color w:val="000000"/>
          <w:sz w:val="24"/>
          <w:szCs w:val="24"/>
          <w:highlight w:val="none"/>
        </w:rPr>
        <w:t>（</w:t>
      </w:r>
      <w:r>
        <w:rPr>
          <w:color w:val="000000"/>
          <w:sz w:val="24"/>
          <w:szCs w:val="24"/>
          <w:highlight w:val="none"/>
        </w:rPr>
        <w:t>1</w:t>
      </w:r>
      <w:r>
        <w:rPr>
          <w:rFonts w:hint="eastAsia"/>
          <w:color w:val="000000"/>
          <w:sz w:val="24"/>
          <w:szCs w:val="24"/>
          <w:highlight w:val="none"/>
        </w:rPr>
        <w:t>2）需要发包人批准的其他事项：</w:t>
      </w:r>
      <w:r>
        <w:rPr>
          <w:rFonts w:hint="eastAsia"/>
          <w:color w:val="000000"/>
          <w:sz w:val="24"/>
          <w:szCs w:val="24"/>
          <w:highlight w:val="none"/>
          <w:u w:val="single"/>
        </w:rPr>
        <w:t xml:space="preserve"> 无 </w:t>
      </w:r>
      <w:r>
        <w:rPr>
          <w:rFonts w:hint="eastAsia"/>
          <w:color w:val="000000"/>
          <w:sz w:val="24"/>
          <w:szCs w:val="24"/>
          <w:highlight w:val="none"/>
        </w:rPr>
        <w:t>。</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383" w:name="_Toc342306222"/>
      <w:bookmarkStart w:id="384" w:name="_Toc326239320"/>
      <w:bookmarkStart w:id="385" w:name="_Toc306287493"/>
      <w:bookmarkStart w:id="386" w:name="_Toc306287670"/>
      <w:r>
        <w:rPr>
          <w:rFonts w:ascii="黑体" w:hAnsi="黑体" w:eastAsia="黑体"/>
          <w:b/>
          <w:color w:val="000000"/>
          <w:sz w:val="24"/>
          <w:szCs w:val="24"/>
          <w:highlight w:val="none"/>
        </w:rPr>
        <w:t>24</w:t>
      </w:r>
      <w:r>
        <w:rPr>
          <w:rFonts w:hint="eastAsia" w:ascii="黑体" w:hAnsi="黑体" w:eastAsia="黑体"/>
          <w:b/>
          <w:color w:val="000000"/>
          <w:sz w:val="24"/>
          <w:szCs w:val="24"/>
          <w:highlight w:val="none"/>
        </w:rPr>
        <w:t>．造价工程师</w:t>
      </w:r>
      <w:bookmarkEnd w:id="383"/>
      <w:bookmarkEnd w:id="384"/>
      <w:bookmarkEnd w:id="385"/>
      <w:bookmarkEnd w:id="386"/>
    </w:p>
    <w:p>
      <w:pPr>
        <w:autoSpaceDE w:val="0"/>
        <w:autoSpaceDN w:val="0"/>
        <w:adjustRightInd w:val="0"/>
        <w:spacing w:line="360" w:lineRule="auto"/>
        <w:ind w:firstLine="480" w:firstLineChars="200"/>
        <w:jc w:val="left"/>
        <w:rPr>
          <w:color w:val="000000"/>
          <w:sz w:val="24"/>
          <w:szCs w:val="24"/>
          <w:highlight w:val="none"/>
        </w:rPr>
      </w:pPr>
      <w:r>
        <w:rPr>
          <w:color w:val="000000"/>
          <w:sz w:val="24"/>
          <w:szCs w:val="24"/>
          <w:highlight w:val="none"/>
        </w:rPr>
        <w:t>24.1</w:t>
      </w:r>
      <w:r>
        <w:rPr>
          <w:rFonts w:hint="eastAsia"/>
          <w:color w:val="000000"/>
          <w:sz w:val="24"/>
          <w:szCs w:val="24"/>
          <w:highlight w:val="none"/>
        </w:rPr>
        <w:t xml:space="preserve"> 负责合同工程的造价咨询单位及任命的造价工程师</w:t>
      </w:r>
    </w:p>
    <w:p>
      <w:pPr>
        <w:tabs>
          <w:tab w:val="left" w:pos="3495"/>
        </w:tabs>
        <w:autoSpaceDE w:val="0"/>
        <w:autoSpaceDN w:val="0"/>
        <w:adjustRightInd w:val="0"/>
        <w:spacing w:line="360" w:lineRule="auto"/>
        <w:ind w:left="525" w:leftChars="250" w:right="-187" w:rightChars="-89" w:firstLine="480" w:firstLineChars="200"/>
        <w:jc w:val="left"/>
        <w:rPr>
          <w:color w:val="000000"/>
          <w:sz w:val="24"/>
          <w:szCs w:val="24"/>
          <w:highlight w:val="none"/>
          <w:u w:val="single"/>
        </w:rPr>
      </w:pPr>
      <w:r>
        <w:rPr>
          <w:color w:val="000000"/>
          <w:sz w:val="24"/>
          <w:szCs w:val="24"/>
          <w:highlight w:val="none"/>
        </w:rPr>
        <w:t>(1)</w:t>
      </w:r>
      <w:r>
        <w:rPr>
          <w:rFonts w:hint="eastAsia"/>
          <w:color w:val="000000"/>
          <w:sz w:val="24"/>
          <w:szCs w:val="24"/>
          <w:highlight w:val="none"/>
        </w:rPr>
        <w:t xml:space="preserve"> 造价咨询单位：</w:t>
      </w:r>
      <w:r>
        <w:rPr>
          <w:rFonts w:hint="eastAsia"/>
          <w:color w:val="000000"/>
          <w:sz w:val="24"/>
          <w:szCs w:val="24"/>
          <w:highlight w:val="none"/>
          <w:u w:val="single"/>
        </w:rPr>
        <w:t xml:space="preserve"> </w:t>
      </w:r>
      <w:r>
        <w:rPr>
          <w:rFonts w:hint="eastAsia" w:ascii="宋体" w:hAnsi="宋体"/>
          <w:sz w:val="24"/>
          <w:u w:val="single"/>
        </w:rPr>
        <w:t>广东精信工程造价咨询有限公司</w:t>
      </w:r>
      <w:r>
        <w:rPr>
          <w:rFonts w:hint="eastAsia"/>
          <w:color w:val="000000"/>
          <w:sz w:val="24"/>
          <w:szCs w:val="24"/>
          <w:highlight w:val="none"/>
          <w:u w:val="single"/>
        </w:rPr>
        <w:t xml:space="preserve">  </w:t>
      </w:r>
      <w:r>
        <w:rPr>
          <w:rFonts w:hint="eastAsia"/>
          <w:color w:val="000000"/>
          <w:sz w:val="24"/>
          <w:szCs w:val="24"/>
          <w:highlight w:val="none"/>
        </w:rPr>
        <w:t>法定代表人：</w:t>
      </w:r>
      <w:r>
        <w:rPr>
          <w:rFonts w:hint="eastAsia"/>
          <w:color w:val="000000"/>
          <w:sz w:val="24"/>
          <w:szCs w:val="24"/>
          <w:highlight w:val="none"/>
          <w:u w:val="single"/>
        </w:rPr>
        <w:t xml:space="preserve">  </w:t>
      </w:r>
      <w:r>
        <w:rPr>
          <w:rFonts w:hint="eastAsia" w:ascii="宋体" w:hAnsi="宋体"/>
          <w:sz w:val="24"/>
          <w:u w:val="single"/>
        </w:rPr>
        <w:t>王金鹏</w:t>
      </w:r>
      <w:r>
        <w:rPr>
          <w:rFonts w:hint="eastAsia"/>
          <w:color w:val="000000"/>
          <w:sz w:val="24"/>
          <w:szCs w:val="24"/>
          <w:highlight w:val="none"/>
          <w:u w:val="single"/>
        </w:rPr>
        <w:t xml:space="preserve">        </w:t>
      </w:r>
    </w:p>
    <w:p>
      <w:pPr>
        <w:tabs>
          <w:tab w:val="left" w:pos="3495"/>
        </w:tabs>
        <w:autoSpaceDE w:val="0"/>
        <w:autoSpaceDN w:val="0"/>
        <w:adjustRightInd w:val="0"/>
        <w:spacing w:line="360" w:lineRule="auto"/>
        <w:ind w:left="525" w:leftChars="250" w:firstLine="480" w:firstLineChars="200"/>
        <w:jc w:val="left"/>
        <w:rPr>
          <w:color w:val="000000"/>
          <w:sz w:val="24"/>
          <w:szCs w:val="24"/>
          <w:highlight w:val="none"/>
        </w:rPr>
      </w:pPr>
      <w:r>
        <w:rPr>
          <w:color w:val="000000"/>
          <w:sz w:val="24"/>
          <w:szCs w:val="24"/>
          <w:highlight w:val="none"/>
        </w:rPr>
        <w:t>(2)</w:t>
      </w:r>
      <w:r>
        <w:rPr>
          <w:rFonts w:hint="eastAsia"/>
          <w:color w:val="000000"/>
          <w:sz w:val="24"/>
          <w:szCs w:val="24"/>
          <w:highlight w:val="none"/>
        </w:rPr>
        <w:t xml:space="preserve"> 任命（  </w:t>
      </w:r>
      <w:r>
        <w:rPr>
          <w:rFonts w:hint="eastAsia" w:ascii="宋体" w:hAnsi="宋体"/>
          <w:sz w:val="24"/>
          <w:u w:val="single"/>
        </w:rPr>
        <w:t>王金鹏</w:t>
      </w:r>
      <w:r>
        <w:rPr>
          <w:rFonts w:hint="eastAsia"/>
          <w:color w:val="000000"/>
          <w:sz w:val="24"/>
          <w:szCs w:val="24"/>
          <w:highlight w:val="none"/>
        </w:rPr>
        <w:t xml:space="preserve">   ）为造价工程师，其联络通讯地址如下：</w:t>
      </w:r>
    </w:p>
    <w:tbl>
      <w:tblPr>
        <w:tblStyle w:val="23"/>
        <w:tblW w:w="0" w:type="auto"/>
        <w:tblInd w:w="828" w:type="dxa"/>
        <w:tblLayout w:type="fixed"/>
        <w:tblCellMar>
          <w:top w:w="0" w:type="dxa"/>
          <w:left w:w="108" w:type="dxa"/>
          <w:bottom w:w="0" w:type="dxa"/>
          <w:right w:w="108" w:type="dxa"/>
        </w:tblCellMar>
      </w:tblPr>
      <w:tblGrid>
        <w:gridCol w:w="1548"/>
        <w:gridCol w:w="4820"/>
        <w:gridCol w:w="1417"/>
        <w:gridCol w:w="1276"/>
      </w:tblGrid>
      <w:tr>
        <w:tblPrEx>
          <w:tblCellMar>
            <w:top w:w="0" w:type="dxa"/>
            <w:left w:w="108" w:type="dxa"/>
            <w:bottom w:w="0" w:type="dxa"/>
            <w:right w:w="108" w:type="dxa"/>
          </w:tblCellMar>
        </w:tblPrEx>
        <w:tc>
          <w:tcPr>
            <w:tcW w:w="1548" w:type="dxa"/>
            <w:noWrap w:val="0"/>
            <w:vAlign w:val="center"/>
          </w:tcPr>
          <w:p>
            <w:pPr>
              <w:autoSpaceDE w:val="0"/>
              <w:autoSpaceDN w:val="0"/>
              <w:adjustRightInd w:val="0"/>
              <w:spacing w:line="360" w:lineRule="auto"/>
              <w:rPr>
                <w:color w:val="000000"/>
                <w:sz w:val="24"/>
                <w:szCs w:val="24"/>
                <w:highlight w:val="none"/>
              </w:rPr>
            </w:pPr>
            <w:r>
              <w:rPr>
                <w:rFonts w:hint="eastAsia"/>
                <w:color w:val="000000"/>
                <w:sz w:val="24"/>
                <w:szCs w:val="24"/>
                <w:highlight w:val="none"/>
              </w:rPr>
              <w:t>通讯地址：</w:t>
            </w:r>
          </w:p>
        </w:tc>
        <w:tc>
          <w:tcPr>
            <w:tcW w:w="4820" w:type="dxa"/>
            <w:noWrap w:val="0"/>
            <w:vAlign w:val="center"/>
          </w:tcPr>
          <w:p>
            <w:pPr>
              <w:autoSpaceDE w:val="0"/>
              <w:autoSpaceDN w:val="0"/>
              <w:adjustRightInd w:val="0"/>
              <w:spacing w:line="360" w:lineRule="auto"/>
              <w:rPr>
                <w:color w:val="000000"/>
                <w:sz w:val="24"/>
                <w:szCs w:val="24"/>
                <w:highlight w:val="none"/>
              </w:rPr>
            </w:pPr>
            <w:r>
              <w:rPr>
                <w:rFonts w:hint="eastAsia"/>
                <w:color w:val="000000"/>
                <w:sz w:val="24"/>
                <w:szCs w:val="24"/>
                <w:highlight w:val="none"/>
              </w:rPr>
              <w:t xml:space="preserve"> </w:t>
            </w:r>
            <w:r>
              <w:rPr>
                <w:rFonts w:hint="eastAsia" w:ascii="宋体" w:hAnsi="宋体"/>
                <w:position w:val="-3"/>
                <w:sz w:val="24"/>
                <w:lang w:val="en-US" w:eastAsia="zh-CN"/>
              </w:rPr>
              <w:t>广州市天河区华夏路49号之一1101室自编之01室</w:t>
            </w:r>
          </w:p>
        </w:tc>
        <w:tc>
          <w:tcPr>
            <w:tcW w:w="1417" w:type="dxa"/>
            <w:noWrap w:val="0"/>
            <w:vAlign w:val="center"/>
          </w:tcPr>
          <w:p>
            <w:pPr>
              <w:tabs>
                <w:tab w:val="left" w:pos="3260"/>
                <w:tab w:val="left" w:pos="5740"/>
              </w:tabs>
              <w:autoSpaceDE w:val="0"/>
              <w:autoSpaceDN w:val="0"/>
              <w:adjustRightInd w:val="0"/>
              <w:spacing w:before="96" w:line="309" w:lineRule="auto"/>
              <w:ind w:right="-11"/>
              <w:rPr>
                <w:color w:val="000000"/>
                <w:sz w:val="24"/>
                <w:szCs w:val="24"/>
                <w:highlight w:val="none"/>
              </w:rPr>
            </w:pPr>
            <w:r>
              <w:rPr>
                <w:rFonts w:hint="eastAsia"/>
                <w:color w:val="000000"/>
                <w:sz w:val="24"/>
                <w:szCs w:val="24"/>
                <w:highlight w:val="none"/>
              </w:rPr>
              <w:t>邮政编码：</w:t>
            </w:r>
          </w:p>
        </w:tc>
        <w:tc>
          <w:tcPr>
            <w:tcW w:w="1276" w:type="dxa"/>
            <w:noWrap w:val="0"/>
            <w:vAlign w:val="center"/>
          </w:tcPr>
          <w:p>
            <w:pPr>
              <w:autoSpaceDE w:val="0"/>
              <w:autoSpaceDN w:val="0"/>
              <w:adjustRightInd w:val="0"/>
              <w:spacing w:line="360" w:lineRule="auto"/>
              <w:rPr>
                <w:color w:val="000000"/>
                <w:sz w:val="24"/>
                <w:szCs w:val="24"/>
                <w:highlight w:val="none"/>
              </w:rPr>
            </w:pPr>
            <w:r>
              <w:rPr>
                <w:rFonts w:hint="eastAsia"/>
                <w:color w:val="000000"/>
                <w:sz w:val="24"/>
                <w:szCs w:val="24"/>
                <w:highlight w:val="none"/>
              </w:rPr>
              <w:t xml:space="preserve"> </w:t>
            </w:r>
          </w:p>
        </w:tc>
      </w:tr>
      <w:tr>
        <w:tblPrEx>
          <w:tblCellMar>
            <w:top w:w="0" w:type="dxa"/>
            <w:left w:w="108" w:type="dxa"/>
            <w:bottom w:w="0" w:type="dxa"/>
            <w:right w:w="108" w:type="dxa"/>
          </w:tblCellMar>
        </w:tblPrEx>
        <w:tc>
          <w:tcPr>
            <w:tcW w:w="1548" w:type="dxa"/>
            <w:noWrap w:val="0"/>
            <w:vAlign w:val="center"/>
          </w:tcPr>
          <w:p>
            <w:pPr>
              <w:autoSpaceDE w:val="0"/>
              <w:autoSpaceDN w:val="0"/>
              <w:adjustRightInd w:val="0"/>
              <w:spacing w:line="360" w:lineRule="auto"/>
              <w:rPr>
                <w:color w:val="000000"/>
                <w:sz w:val="24"/>
                <w:szCs w:val="24"/>
                <w:highlight w:val="none"/>
              </w:rPr>
            </w:pPr>
            <w:r>
              <w:rPr>
                <w:rFonts w:hint="eastAsia"/>
                <w:color w:val="000000"/>
                <w:sz w:val="24"/>
                <w:szCs w:val="24"/>
                <w:highlight w:val="none"/>
              </w:rPr>
              <w:t>联系电话：</w:t>
            </w:r>
          </w:p>
        </w:tc>
        <w:tc>
          <w:tcPr>
            <w:tcW w:w="4820" w:type="dxa"/>
            <w:noWrap w:val="0"/>
            <w:vAlign w:val="center"/>
          </w:tcPr>
          <w:p>
            <w:pPr>
              <w:autoSpaceDE w:val="0"/>
              <w:autoSpaceDN w:val="0"/>
              <w:adjustRightInd w:val="0"/>
              <w:spacing w:line="360" w:lineRule="auto"/>
              <w:rPr>
                <w:color w:val="000000"/>
                <w:sz w:val="24"/>
                <w:szCs w:val="24"/>
                <w:highlight w:val="none"/>
              </w:rPr>
            </w:pPr>
            <w:r>
              <w:rPr>
                <w:rFonts w:hint="eastAsia"/>
                <w:color w:val="000000"/>
                <w:sz w:val="24"/>
                <w:szCs w:val="24"/>
                <w:highlight w:val="none"/>
              </w:rPr>
              <w:t xml:space="preserve">  </w:t>
            </w:r>
            <w:r>
              <w:rPr>
                <w:rFonts w:hint="eastAsia" w:ascii="宋体" w:hAnsi="宋体"/>
                <w:sz w:val="24"/>
              </w:rPr>
              <w:t>13809659438</w:t>
            </w:r>
          </w:p>
        </w:tc>
        <w:tc>
          <w:tcPr>
            <w:tcW w:w="1417" w:type="dxa"/>
            <w:noWrap w:val="0"/>
            <w:vAlign w:val="center"/>
          </w:tcPr>
          <w:p>
            <w:pPr>
              <w:autoSpaceDE w:val="0"/>
              <w:autoSpaceDN w:val="0"/>
              <w:adjustRightInd w:val="0"/>
              <w:spacing w:line="360" w:lineRule="auto"/>
              <w:rPr>
                <w:color w:val="000000"/>
                <w:sz w:val="24"/>
                <w:szCs w:val="24"/>
                <w:highlight w:val="none"/>
              </w:rPr>
            </w:pPr>
            <w:r>
              <w:rPr>
                <w:rFonts w:hint="eastAsia"/>
                <w:color w:val="000000"/>
                <w:sz w:val="24"/>
                <w:szCs w:val="24"/>
                <w:highlight w:val="none"/>
              </w:rPr>
              <w:t>传真号码：</w:t>
            </w:r>
          </w:p>
        </w:tc>
        <w:tc>
          <w:tcPr>
            <w:tcW w:w="1276" w:type="dxa"/>
            <w:noWrap w:val="0"/>
            <w:vAlign w:val="center"/>
          </w:tcPr>
          <w:p>
            <w:pPr>
              <w:autoSpaceDE w:val="0"/>
              <w:autoSpaceDN w:val="0"/>
              <w:adjustRightInd w:val="0"/>
              <w:spacing w:line="360" w:lineRule="auto"/>
              <w:rPr>
                <w:color w:val="000000"/>
                <w:sz w:val="24"/>
                <w:szCs w:val="24"/>
                <w:highlight w:val="none"/>
              </w:rPr>
            </w:pPr>
            <w:r>
              <w:rPr>
                <w:rFonts w:hint="eastAsia"/>
                <w:color w:val="000000"/>
                <w:sz w:val="24"/>
                <w:szCs w:val="24"/>
                <w:highlight w:val="none"/>
              </w:rPr>
              <w:t xml:space="preserve"> </w:t>
            </w:r>
          </w:p>
        </w:tc>
      </w:tr>
    </w:tbl>
    <w:p>
      <w:pPr>
        <w:autoSpaceDE w:val="0"/>
        <w:autoSpaceDN w:val="0"/>
        <w:adjustRightInd w:val="0"/>
        <w:spacing w:line="360" w:lineRule="auto"/>
        <w:ind w:firstLine="480" w:firstLineChars="200"/>
        <w:jc w:val="left"/>
        <w:rPr>
          <w:color w:val="000000"/>
          <w:sz w:val="24"/>
          <w:szCs w:val="24"/>
          <w:highlight w:val="none"/>
          <w:u w:val="single"/>
        </w:rPr>
      </w:pPr>
      <w:r>
        <w:rPr>
          <w:color w:val="000000"/>
          <w:sz w:val="24"/>
          <w:szCs w:val="24"/>
          <w:highlight w:val="none"/>
        </w:rPr>
        <w:t>24.3</w:t>
      </w:r>
      <w:r>
        <w:rPr>
          <w:rFonts w:hint="eastAsia"/>
          <w:color w:val="000000"/>
          <w:sz w:val="24"/>
          <w:szCs w:val="24"/>
          <w:highlight w:val="none"/>
        </w:rPr>
        <w:t>（7）需要发包人批准的其他事项：</w:t>
      </w:r>
      <w:r>
        <w:rPr>
          <w:rFonts w:hint="eastAsia"/>
          <w:color w:val="000000"/>
          <w:sz w:val="24"/>
          <w:szCs w:val="24"/>
          <w:highlight w:val="none"/>
          <w:u w:val="single"/>
        </w:rPr>
        <w:t xml:space="preserve"> 按合同相应条款约定</w:t>
      </w:r>
      <w:r>
        <w:rPr>
          <w:rFonts w:hint="eastAsia"/>
          <w:color w:val="000000"/>
          <w:sz w:val="24"/>
          <w:szCs w:val="24"/>
          <w:highlight w:val="none"/>
        </w:rPr>
        <w:t>。</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387" w:name="_Toc306287671"/>
      <w:bookmarkStart w:id="388" w:name="_Toc306287494"/>
      <w:bookmarkStart w:id="389" w:name="_Toc342306223"/>
      <w:bookmarkStart w:id="390" w:name="_Toc326239321"/>
      <w:r>
        <w:rPr>
          <w:rFonts w:ascii="黑体" w:hAnsi="黑体" w:eastAsia="黑体"/>
          <w:b/>
          <w:color w:val="000000"/>
          <w:sz w:val="24"/>
          <w:szCs w:val="24"/>
          <w:highlight w:val="none"/>
        </w:rPr>
        <w:t>25</w:t>
      </w:r>
      <w:r>
        <w:rPr>
          <w:rFonts w:hint="eastAsia" w:ascii="黑体" w:hAnsi="黑体" w:eastAsia="黑体"/>
          <w:b/>
          <w:color w:val="000000"/>
          <w:sz w:val="24"/>
          <w:szCs w:val="24"/>
          <w:highlight w:val="none"/>
        </w:rPr>
        <w:t>．承包人代表</w:t>
      </w:r>
      <w:bookmarkEnd w:id="387"/>
      <w:bookmarkEnd w:id="388"/>
      <w:bookmarkEnd w:id="389"/>
      <w:bookmarkEnd w:id="390"/>
    </w:p>
    <w:p>
      <w:pPr>
        <w:autoSpaceDE w:val="0"/>
        <w:autoSpaceDN w:val="0"/>
        <w:adjustRightInd w:val="0"/>
        <w:spacing w:line="360" w:lineRule="auto"/>
        <w:ind w:firstLine="480" w:firstLineChars="200"/>
        <w:jc w:val="left"/>
        <w:rPr>
          <w:rFonts w:hAnsi="宋体"/>
          <w:color w:val="000000"/>
          <w:sz w:val="24"/>
          <w:szCs w:val="24"/>
          <w:highlight w:val="none"/>
        </w:rPr>
      </w:pPr>
      <w:r>
        <w:rPr>
          <w:rFonts w:hAnsi="宋体"/>
          <w:color w:val="000000"/>
          <w:sz w:val="24"/>
          <w:szCs w:val="24"/>
          <w:highlight w:val="none"/>
        </w:rPr>
        <w:t>25.1</w:t>
      </w:r>
      <w:r>
        <w:rPr>
          <w:rFonts w:hint="eastAsia" w:hAnsi="宋体"/>
          <w:color w:val="000000"/>
          <w:sz w:val="24"/>
          <w:szCs w:val="24"/>
          <w:highlight w:val="none"/>
        </w:rPr>
        <w:t xml:space="preserve"> 承包人任命（  </w:t>
      </w:r>
      <w:r>
        <w:rPr>
          <w:rFonts w:hint="eastAsia"/>
          <w:color w:val="000000"/>
          <w:sz w:val="24"/>
          <w:szCs w:val="24"/>
          <w:highlight w:val="none"/>
        </w:rPr>
        <w:t>）</w:t>
      </w:r>
      <w:r>
        <w:rPr>
          <w:rFonts w:hint="eastAsia" w:hAnsi="宋体"/>
          <w:color w:val="000000"/>
          <w:sz w:val="24"/>
          <w:szCs w:val="24"/>
          <w:highlight w:val="none"/>
        </w:rPr>
        <w:t>为承包人代表，其联络通讯地址如下：</w:t>
      </w:r>
      <w:r>
        <w:rPr>
          <w:rFonts w:hAnsi="宋体"/>
          <w:color w:val="000000"/>
          <w:sz w:val="24"/>
          <w:szCs w:val="24"/>
          <w:highlight w:val="none"/>
        </w:rPr>
        <w:t xml:space="preserve"> </w:t>
      </w:r>
    </w:p>
    <w:tbl>
      <w:tblPr>
        <w:tblStyle w:val="23"/>
        <w:tblW w:w="0" w:type="auto"/>
        <w:tblInd w:w="828" w:type="dxa"/>
        <w:tblLayout w:type="fixed"/>
        <w:tblCellMar>
          <w:top w:w="0" w:type="dxa"/>
          <w:left w:w="108" w:type="dxa"/>
          <w:bottom w:w="0" w:type="dxa"/>
          <w:right w:w="108" w:type="dxa"/>
        </w:tblCellMar>
      </w:tblPr>
      <w:tblGrid>
        <w:gridCol w:w="1548"/>
        <w:gridCol w:w="4820"/>
        <w:gridCol w:w="1417"/>
        <w:gridCol w:w="1276"/>
      </w:tblGrid>
      <w:tr>
        <w:tblPrEx>
          <w:tblCellMar>
            <w:top w:w="0" w:type="dxa"/>
            <w:left w:w="108" w:type="dxa"/>
            <w:bottom w:w="0" w:type="dxa"/>
            <w:right w:w="108" w:type="dxa"/>
          </w:tblCellMar>
        </w:tblPrEx>
        <w:tc>
          <w:tcPr>
            <w:tcW w:w="1548" w:type="dxa"/>
            <w:noWrap w:val="0"/>
            <w:vAlign w:val="center"/>
          </w:tcPr>
          <w:p>
            <w:pPr>
              <w:autoSpaceDE w:val="0"/>
              <w:autoSpaceDN w:val="0"/>
              <w:adjustRightInd w:val="0"/>
              <w:spacing w:line="360" w:lineRule="auto"/>
              <w:rPr>
                <w:rFonts w:hint="eastAsia"/>
                <w:color w:val="000000"/>
                <w:sz w:val="24"/>
                <w:szCs w:val="24"/>
                <w:highlight w:val="none"/>
              </w:rPr>
            </w:pPr>
            <w:r>
              <w:rPr>
                <w:rFonts w:hint="eastAsia"/>
                <w:color w:val="000000"/>
                <w:sz w:val="24"/>
                <w:szCs w:val="24"/>
                <w:highlight w:val="none"/>
              </w:rPr>
              <w:t>通讯地址：</w:t>
            </w:r>
          </w:p>
        </w:tc>
        <w:tc>
          <w:tcPr>
            <w:tcW w:w="4820" w:type="dxa"/>
            <w:noWrap w:val="0"/>
            <w:vAlign w:val="center"/>
          </w:tcPr>
          <w:p>
            <w:pPr>
              <w:autoSpaceDE w:val="0"/>
              <w:autoSpaceDN w:val="0"/>
              <w:adjustRightInd w:val="0"/>
              <w:spacing w:line="360" w:lineRule="auto"/>
              <w:rPr>
                <w:rFonts w:hint="eastAsia"/>
                <w:color w:val="000000"/>
                <w:sz w:val="24"/>
                <w:szCs w:val="24"/>
                <w:highlight w:val="none"/>
              </w:rPr>
            </w:pPr>
          </w:p>
        </w:tc>
        <w:tc>
          <w:tcPr>
            <w:tcW w:w="1417" w:type="dxa"/>
            <w:noWrap w:val="0"/>
            <w:vAlign w:val="center"/>
          </w:tcPr>
          <w:p>
            <w:pPr>
              <w:tabs>
                <w:tab w:val="left" w:pos="3260"/>
                <w:tab w:val="left" w:pos="5740"/>
              </w:tabs>
              <w:autoSpaceDE w:val="0"/>
              <w:autoSpaceDN w:val="0"/>
              <w:adjustRightInd w:val="0"/>
              <w:spacing w:before="96" w:line="309" w:lineRule="auto"/>
              <w:ind w:right="-11"/>
              <w:rPr>
                <w:color w:val="000000"/>
                <w:sz w:val="24"/>
                <w:szCs w:val="24"/>
                <w:highlight w:val="none"/>
              </w:rPr>
            </w:pPr>
            <w:r>
              <w:rPr>
                <w:rFonts w:hint="eastAsia"/>
                <w:color w:val="000000"/>
                <w:sz w:val="24"/>
                <w:szCs w:val="24"/>
                <w:highlight w:val="none"/>
              </w:rPr>
              <w:t>邮政编码：</w:t>
            </w:r>
          </w:p>
        </w:tc>
        <w:tc>
          <w:tcPr>
            <w:tcW w:w="1276" w:type="dxa"/>
            <w:noWrap w:val="0"/>
            <w:vAlign w:val="center"/>
          </w:tcPr>
          <w:p>
            <w:pPr>
              <w:autoSpaceDE w:val="0"/>
              <w:autoSpaceDN w:val="0"/>
              <w:adjustRightInd w:val="0"/>
              <w:spacing w:line="360" w:lineRule="auto"/>
              <w:rPr>
                <w:color w:val="000000"/>
                <w:sz w:val="24"/>
                <w:szCs w:val="24"/>
                <w:highlight w:val="none"/>
              </w:rPr>
            </w:pPr>
          </w:p>
        </w:tc>
      </w:tr>
      <w:tr>
        <w:tblPrEx>
          <w:tblCellMar>
            <w:top w:w="0" w:type="dxa"/>
            <w:left w:w="108" w:type="dxa"/>
            <w:bottom w:w="0" w:type="dxa"/>
            <w:right w:w="108" w:type="dxa"/>
          </w:tblCellMar>
        </w:tblPrEx>
        <w:tc>
          <w:tcPr>
            <w:tcW w:w="1548" w:type="dxa"/>
            <w:noWrap w:val="0"/>
            <w:vAlign w:val="center"/>
          </w:tcPr>
          <w:p>
            <w:pPr>
              <w:autoSpaceDE w:val="0"/>
              <w:autoSpaceDN w:val="0"/>
              <w:adjustRightInd w:val="0"/>
              <w:spacing w:line="360" w:lineRule="auto"/>
              <w:rPr>
                <w:color w:val="000000"/>
                <w:sz w:val="24"/>
                <w:szCs w:val="24"/>
                <w:highlight w:val="none"/>
              </w:rPr>
            </w:pPr>
            <w:r>
              <w:rPr>
                <w:rFonts w:hint="eastAsia"/>
                <w:color w:val="000000"/>
                <w:sz w:val="24"/>
                <w:szCs w:val="24"/>
                <w:highlight w:val="none"/>
              </w:rPr>
              <w:t>联系电话：</w:t>
            </w:r>
          </w:p>
        </w:tc>
        <w:tc>
          <w:tcPr>
            <w:tcW w:w="4820" w:type="dxa"/>
            <w:noWrap w:val="0"/>
            <w:vAlign w:val="center"/>
          </w:tcPr>
          <w:p>
            <w:pPr>
              <w:autoSpaceDE w:val="0"/>
              <w:autoSpaceDN w:val="0"/>
              <w:adjustRightInd w:val="0"/>
              <w:spacing w:line="360" w:lineRule="auto"/>
              <w:rPr>
                <w:color w:val="000000"/>
                <w:sz w:val="24"/>
                <w:szCs w:val="24"/>
                <w:highlight w:val="none"/>
              </w:rPr>
            </w:pPr>
          </w:p>
        </w:tc>
        <w:tc>
          <w:tcPr>
            <w:tcW w:w="1417" w:type="dxa"/>
            <w:noWrap w:val="0"/>
            <w:vAlign w:val="center"/>
          </w:tcPr>
          <w:p>
            <w:pPr>
              <w:autoSpaceDE w:val="0"/>
              <w:autoSpaceDN w:val="0"/>
              <w:adjustRightInd w:val="0"/>
              <w:spacing w:line="360" w:lineRule="auto"/>
              <w:rPr>
                <w:color w:val="000000"/>
                <w:sz w:val="24"/>
                <w:szCs w:val="24"/>
                <w:highlight w:val="none"/>
              </w:rPr>
            </w:pPr>
            <w:r>
              <w:rPr>
                <w:rFonts w:hint="eastAsia"/>
                <w:color w:val="000000"/>
                <w:sz w:val="24"/>
                <w:szCs w:val="24"/>
                <w:highlight w:val="none"/>
              </w:rPr>
              <w:t>传真号码：</w:t>
            </w:r>
          </w:p>
        </w:tc>
        <w:tc>
          <w:tcPr>
            <w:tcW w:w="1276" w:type="dxa"/>
            <w:noWrap w:val="0"/>
            <w:vAlign w:val="center"/>
          </w:tcPr>
          <w:p>
            <w:pPr>
              <w:autoSpaceDE w:val="0"/>
              <w:autoSpaceDN w:val="0"/>
              <w:adjustRightInd w:val="0"/>
              <w:spacing w:line="360" w:lineRule="auto"/>
              <w:rPr>
                <w:color w:val="000000"/>
                <w:sz w:val="24"/>
                <w:szCs w:val="24"/>
                <w:highlight w:val="none"/>
              </w:rPr>
            </w:pPr>
          </w:p>
        </w:tc>
      </w:tr>
    </w:tbl>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391" w:name="_Toc326239322"/>
      <w:bookmarkStart w:id="392" w:name="_Toc306287672"/>
      <w:bookmarkStart w:id="393" w:name="_Toc342306224"/>
      <w:bookmarkStart w:id="394" w:name="_Toc306287495"/>
      <w:r>
        <w:rPr>
          <w:rFonts w:ascii="黑体" w:hAnsi="黑体" w:eastAsia="黑体"/>
          <w:b/>
          <w:color w:val="000000"/>
          <w:sz w:val="24"/>
          <w:szCs w:val="24"/>
          <w:highlight w:val="none"/>
        </w:rPr>
        <w:t>26</w:t>
      </w:r>
      <w:r>
        <w:rPr>
          <w:rFonts w:hint="eastAsia" w:ascii="黑体" w:hAnsi="黑体" w:eastAsia="黑体"/>
          <w:b/>
          <w:color w:val="000000"/>
          <w:sz w:val="24"/>
          <w:szCs w:val="24"/>
          <w:highlight w:val="none"/>
        </w:rPr>
        <w:t>．指定分包人</w:t>
      </w:r>
      <w:bookmarkEnd w:id="391"/>
      <w:bookmarkEnd w:id="392"/>
      <w:bookmarkEnd w:id="393"/>
      <w:bookmarkEnd w:id="394"/>
    </w:p>
    <w:p>
      <w:pPr>
        <w:autoSpaceDE w:val="0"/>
        <w:autoSpaceDN w:val="0"/>
        <w:adjustRightInd w:val="0"/>
        <w:spacing w:line="360" w:lineRule="auto"/>
        <w:ind w:firstLine="480" w:firstLineChars="200"/>
        <w:jc w:val="left"/>
        <w:rPr>
          <w:color w:val="000000"/>
          <w:sz w:val="24"/>
          <w:szCs w:val="24"/>
          <w:highlight w:val="none"/>
        </w:rPr>
      </w:pPr>
      <w:r>
        <w:rPr>
          <w:color w:val="000000"/>
          <w:sz w:val="24"/>
          <w:szCs w:val="24"/>
          <w:highlight w:val="none"/>
        </w:rPr>
        <w:t>26.1</w:t>
      </w:r>
      <w:r>
        <w:rPr>
          <w:rFonts w:hint="eastAsia"/>
          <w:color w:val="000000"/>
          <w:sz w:val="24"/>
          <w:szCs w:val="24"/>
          <w:highlight w:val="none"/>
        </w:rPr>
        <w:t xml:space="preserve"> 依法指定的分包人及其有关规定：</w:t>
      </w:r>
    </w:p>
    <w:p>
      <w:pPr>
        <w:tabs>
          <w:tab w:val="left" w:pos="3495"/>
        </w:tabs>
        <w:autoSpaceDE w:val="0"/>
        <w:autoSpaceDN w:val="0"/>
        <w:adjustRightInd w:val="0"/>
        <w:spacing w:line="360" w:lineRule="auto"/>
        <w:ind w:left="840" w:leftChars="400"/>
        <w:jc w:val="left"/>
        <w:rPr>
          <w:color w:val="000000"/>
          <w:sz w:val="24"/>
          <w:szCs w:val="24"/>
          <w:highlight w:val="none"/>
        </w:rPr>
      </w:pPr>
      <w:r>
        <w:rPr>
          <w:rFonts w:hint="eastAsia"/>
          <w:color w:val="000000"/>
          <w:sz w:val="24"/>
          <w:szCs w:val="24"/>
          <w:highlight w:val="none"/>
        </w:rPr>
        <w:t>（</w:t>
      </w:r>
      <w:r>
        <w:rPr>
          <w:color w:val="000000"/>
          <w:sz w:val="24"/>
          <w:szCs w:val="24"/>
          <w:highlight w:val="none"/>
        </w:rPr>
        <w:t>1</w:t>
      </w:r>
      <w:r>
        <w:rPr>
          <w:rFonts w:hint="eastAsia"/>
          <w:color w:val="000000"/>
          <w:sz w:val="24"/>
          <w:szCs w:val="24"/>
          <w:highlight w:val="none"/>
        </w:rPr>
        <w:t>）实施、完成任何永久工程的分包人：</w:t>
      </w:r>
      <w:r>
        <w:rPr>
          <w:rFonts w:hint="eastAsia"/>
          <w:color w:val="000000"/>
          <w:sz w:val="24"/>
          <w:szCs w:val="24"/>
          <w:highlight w:val="none"/>
          <w:u w:val="single"/>
        </w:rPr>
        <w:t>按照招标文件、投标文件约定</w:t>
      </w:r>
      <w:r>
        <w:rPr>
          <w:rFonts w:hint="eastAsia"/>
          <w:color w:val="000000"/>
          <w:sz w:val="24"/>
          <w:szCs w:val="24"/>
          <w:highlight w:val="none"/>
        </w:rPr>
        <w:t>；</w:t>
      </w:r>
    </w:p>
    <w:p>
      <w:pPr>
        <w:tabs>
          <w:tab w:val="left" w:pos="3495"/>
        </w:tabs>
        <w:autoSpaceDE w:val="0"/>
        <w:autoSpaceDN w:val="0"/>
        <w:adjustRightInd w:val="0"/>
        <w:spacing w:line="360" w:lineRule="auto"/>
        <w:ind w:left="840" w:leftChars="400"/>
        <w:jc w:val="left"/>
        <w:rPr>
          <w:color w:val="000000"/>
          <w:sz w:val="24"/>
          <w:szCs w:val="24"/>
          <w:highlight w:val="none"/>
        </w:rPr>
      </w:pPr>
      <w:r>
        <w:rPr>
          <w:rFonts w:hint="eastAsia"/>
          <w:color w:val="000000"/>
          <w:sz w:val="24"/>
          <w:szCs w:val="24"/>
          <w:highlight w:val="none"/>
        </w:rPr>
        <w:t>（</w:t>
      </w:r>
      <w:r>
        <w:rPr>
          <w:color w:val="000000"/>
          <w:sz w:val="24"/>
          <w:szCs w:val="24"/>
          <w:highlight w:val="none"/>
        </w:rPr>
        <w:t>2</w:t>
      </w:r>
      <w:r>
        <w:rPr>
          <w:rFonts w:hint="eastAsia"/>
          <w:color w:val="000000"/>
          <w:sz w:val="24"/>
          <w:szCs w:val="24"/>
          <w:highlight w:val="none"/>
        </w:rPr>
        <w:t>）提供本合同工程材料和工程设备、服务的分包人：</w:t>
      </w:r>
      <w:r>
        <w:rPr>
          <w:rFonts w:hint="eastAsia"/>
          <w:color w:val="000000"/>
          <w:sz w:val="24"/>
          <w:szCs w:val="24"/>
          <w:highlight w:val="none"/>
          <w:u w:val="single"/>
        </w:rPr>
        <w:t>按照招标文件、投标文件约定</w:t>
      </w:r>
      <w:r>
        <w:rPr>
          <w:rFonts w:hint="eastAsia"/>
          <w:color w:val="000000"/>
          <w:sz w:val="24"/>
          <w:szCs w:val="24"/>
          <w:highlight w:val="none"/>
        </w:rPr>
        <w:t>；</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395" w:name="_Toc342306225"/>
      <w:bookmarkStart w:id="396" w:name="_Toc326239323"/>
      <w:r>
        <w:rPr>
          <w:rFonts w:ascii="黑体" w:hAnsi="黑体" w:eastAsia="黑体"/>
          <w:b/>
          <w:color w:val="000000"/>
          <w:sz w:val="24"/>
          <w:szCs w:val="24"/>
          <w:highlight w:val="none"/>
        </w:rPr>
        <w:t>2</w:t>
      </w:r>
      <w:r>
        <w:rPr>
          <w:rFonts w:hint="eastAsia" w:ascii="黑体" w:hAnsi="黑体" w:eastAsia="黑体"/>
          <w:b/>
          <w:color w:val="000000"/>
          <w:sz w:val="24"/>
          <w:szCs w:val="24"/>
          <w:highlight w:val="none"/>
        </w:rPr>
        <w:t>7．承包人劳务</w:t>
      </w:r>
      <w:bookmarkEnd w:id="395"/>
      <w:bookmarkEnd w:id="396"/>
      <w:r>
        <w:rPr>
          <w:rFonts w:hint="eastAsia" w:ascii="黑体" w:hAnsi="黑体" w:eastAsia="黑体"/>
          <w:b/>
          <w:color w:val="000000"/>
          <w:sz w:val="24"/>
          <w:szCs w:val="24"/>
          <w:highlight w:val="none"/>
        </w:rPr>
        <w:t xml:space="preserve"> </w:t>
      </w:r>
    </w:p>
    <w:p>
      <w:pPr>
        <w:tabs>
          <w:tab w:val="left" w:pos="3495"/>
        </w:tabs>
        <w:autoSpaceDE w:val="0"/>
        <w:autoSpaceDN w:val="0"/>
        <w:adjustRightInd w:val="0"/>
        <w:spacing w:line="360" w:lineRule="auto"/>
        <w:ind w:left="420" w:leftChars="200"/>
        <w:jc w:val="left"/>
        <w:rPr>
          <w:rFonts w:hAnsi="宋体"/>
          <w:color w:val="000000"/>
          <w:sz w:val="24"/>
          <w:szCs w:val="24"/>
          <w:highlight w:val="none"/>
        </w:rPr>
      </w:pPr>
      <w:r>
        <w:rPr>
          <w:rFonts w:hint="eastAsia"/>
          <w:color w:val="000000"/>
          <w:sz w:val="24"/>
          <w:szCs w:val="24"/>
          <w:highlight w:val="none"/>
        </w:rPr>
        <w:t>27.3 项补充：</w:t>
      </w:r>
      <w:r>
        <w:rPr>
          <w:rFonts w:hint="eastAsia" w:hAnsi="宋体"/>
          <w:color w:val="000000"/>
          <w:sz w:val="24"/>
          <w:szCs w:val="24"/>
          <w:highlight w:val="none"/>
        </w:rPr>
        <w:t>承包人应严格执行《关于加强建设等行业农民工劳动合同管理的通知》（劳社部发【2005】9号，切实规范用工制度。承包人必须在所有务工人员上岗前与其签订劳动合同，合同中要明确约定双方的权利与义务，规定劳动合同期限、工作内容、劳动保护及劳动条件、劳动报酬和违反劳动合同的责任、依法参加工伤保险、工伤责任等内容。有关劳动报酬的条款，应按照有关文件要求，明确正常工作时间工资支付标准、支付项目、支付方式、支付周期和日期、特殊情况下的工资支付和其他支付内容以及产生争议的解决方式等。</w:t>
      </w:r>
    </w:p>
    <w:p>
      <w:pPr>
        <w:tabs>
          <w:tab w:val="left" w:pos="3495"/>
        </w:tabs>
        <w:autoSpaceDE w:val="0"/>
        <w:autoSpaceDN w:val="0"/>
        <w:adjustRightInd w:val="0"/>
        <w:spacing w:line="360" w:lineRule="auto"/>
        <w:ind w:left="420" w:leftChars="200"/>
        <w:jc w:val="left"/>
        <w:rPr>
          <w:color w:val="000000"/>
          <w:sz w:val="24"/>
          <w:szCs w:val="24"/>
          <w:highlight w:val="none"/>
        </w:rPr>
      </w:pPr>
      <w:r>
        <w:rPr>
          <w:rFonts w:hint="eastAsia"/>
          <w:color w:val="000000"/>
          <w:sz w:val="24"/>
          <w:szCs w:val="24"/>
          <w:highlight w:val="none"/>
        </w:rPr>
        <w:t xml:space="preserve">27.5 </w:t>
      </w:r>
      <w:r>
        <w:rPr>
          <w:rFonts w:hint="eastAsia" w:hAnsi="宋体"/>
          <w:color w:val="000000"/>
          <w:sz w:val="24"/>
          <w:szCs w:val="24"/>
          <w:highlight w:val="none"/>
        </w:rPr>
        <w:t>项补充：承包人在收到发包人支付的工程款后应及时向劳务分包单位支付相应的工程款，因承包人拖欠劳务单位工程款而引起的劳务单位滋事或以发包人为被告的诉讼，承包人应承担因此给发包人造成的损失（包括但不限于诉讼费、律师费和其它赔偿金）。</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397" w:name="_Toc306287496"/>
      <w:bookmarkStart w:id="398" w:name="_Toc326239324"/>
      <w:bookmarkStart w:id="399" w:name="_Toc342306226"/>
      <w:bookmarkStart w:id="400" w:name="_Toc306287673"/>
      <w:r>
        <w:rPr>
          <w:rFonts w:ascii="黑体" w:hAnsi="黑体" w:eastAsia="黑体"/>
          <w:b/>
          <w:color w:val="000000"/>
          <w:sz w:val="24"/>
          <w:szCs w:val="24"/>
          <w:highlight w:val="none"/>
        </w:rPr>
        <w:t>28</w:t>
      </w:r>
      <w:r>
        <w:rPr>
          <w:rFonts w:hint="eastAsia" w:ascii="黑体" w:hAnsi="黑体" w:eastAsia="黑体"/>
          <w:b/>
          <w:color w:val="000000"/>
          <w:sz w:val="24"/>
          <w:szCs w:val="24"/>
          <w:highlight w:val="none"/>
        </w:rPr>
        <w:t>．工程担保</w:t>
      </w:r>
      <w:bookmarkEnd w:id="397"/>
      <w:bookmarkEnd w:id="398"/>
      <w:bookmarkEnd w:id="399"/>
      <w:bookmarkEnd w:id="400"/>
    </w:p>
    <w:p>
      <w:pPr>
        <w:autoSpaceDE w:val="0"/>
        <w:autoSpaceDN w:val="0"/>
        <w:adjustRightInd w:val="0"/>
        <w:spacing w:line="360" w:lineRule="auto"/>
        <w:ind w:firstLine="480" w:firstLineChars="200"/>
        <w:jc w:val="left"/>
        <w:rPr>
          <w:color w:val="000000"/>
          <w:sz w:val="24"/>
          <w:szCs w:val="24"/>
          <w:highlight w:val="none"/>
        </w:rPr>
      </w:pPr>
      <w:r>
        <w:rPr>
          <w:color w:val="000000"/>
          <w:sz w:val="24"/>
          <w:szCs w:val="24"/>
          <w:highlight w:val="none"/>
        </w:rPr>
        <w:t>28.1</w:t>
      </w:r>
      <w:r>
        <w:rPr>
          <w:rFonts w:hint="eastAsia"/>
          <w:color w:val="000000"/>
          <w:sz w:val="24"/>
          <w:szCs w:val="24"/>
          <w:highlight w:val="none"/>
        </w:rPr>
        <w:t xml:space="preserve"> 承包人提供履约担保的约定：</w:t>
      </w:r>
    </w:p>
    <w:p>
      <w:pPr>
        <w:spacing w:line="360" w:lineRule="auto"/>
        <w:ind w:left="1134"/>
        <w:rPr>
          <w:rFonts w:hAnsi="宋体"/>
          <w:color w:val="000000"/>
          <w:sz w:val="24"/>
          <w:szCs w:val="24"/>
          <w:highlight w:val="yellow"/>
          <w:u w:val="single"/>
        </w:rPr>
      </w:pPr>
      <w:r>
        <w:rPr>
          <w:color w:val="000000"/>
          <w:sz w:val="24"/>
          <w:szCs w:val="24"/>
          <w:highlight w:val="yellow"/>
        </w:rPr>
        <w:t>(</w:t>
      </w:r>
      <w:r>
        <w:rPr>
          <w:rFonts w:hint="eastAsia"/>
          <w:color w:val="000000"/>
          <w:sz w:val="24"/>
          <w:szCs w:val="24"/>
          <w:highlight w:val="yellow"/>
        </w:rPr>
        <w:t>1</w:t>
      </w:r>
      <w:r>
        <w:rPr>
          <w:color w:val="000000"/>
          <w:sz w:val="24"/>
          <w:szCs w:val="24"/>
          <w:highlight w:val="yellow"/>
        </w:rPr>
        <w:t>)</w:t>
      </w:r>
      <w:r>
        <w:rPr>
          <w:rFonts w:hint="eastAsia"/>
          <w:color w:val="000000"/>
          <w:sz w:val="24"/>
          <w:szCs w:val="24"/>
          <w:highlight w:val="yellow"/>
        </w:rPr>
        <w:t xml:space="preserve"> 履约担保的金额</w:t>
      </w:r>
      <w:r>
        <w:rPr>
          <w:rFonts w:hint="eastAsia"/>
          <w:color w:val="000000"/>
          <w:spacing w:val="-120"/>
          <w:sz w:val="24"/>
          <w:szCs w:val="24"/>
          <w:highlight w:val="yellow"/>
        </w:rPr>
        <w:t>：</w:t>
      </w:r>
      <w:r>
        <w:rPr>
          <w:rFonts w:hint="eastAsia"/>
          <w:color w:val="000000"/>
          <w:sz w:val="24"/>
          <w:szCs w:val="24"/>
          <w:highlight w:val="yellow"/>
        </w:rPr>
        <w:t>（大写）</w:t>
      </w:r>
      <w:r>
        <w:rPr>
          <w:rFonts w:hint="eastAsia" w:hAnsi="宋体"/>
          <w:b/>
          <w:color w:val="000000"/>
          <w:sz w:val="24"/>
          <w:szCs w:val="24"/>
          <w:highlight w:val="yellow"/>
          <w:u w:val="single"/>
        </w:rPr>
        <w:t xml:space="preserve">          </w:t>
      </w:r>
      <w:r>
        <w:rPr>
          <w:rFonts w:hint="eastAsia" w:hAnsi="宋体"/>
          <w:color w:val="000000"/>
          <w:sz w:val="24"/>
          <w:szCs w:val="24"/>
          <w:highlight w:val="yellow"/>
        </w:rPr>
        <w:t>（小写</w:t>
      </w:r>
      <w:r>
        <w:rPr>
          <w:rFonts w:hint="eastAsia" w:hAnsi="宋体"/>
          <w:b/>
          <w:color w:val="000000"/>
          <w:sz w:val="24"/>
          <w:szCs w:val="24"/>
          <w:highlight w:val="yellow"/>
          <w:u w:val="single"/>
        </w:rPr>
        <w:t xml:space="preserve">         </w:t>
      </w:r>
      <w:r>
        <w:rPr>
          <w:rFonts w:hint="eastAsia" w:hAnsi="宋体"/>
          <w:color w:val="000000"/>
          <w:sz w:val="24"/>
          <w:szCs w:val="24"/>
          <w:highlight w:val="yellow"/>
        </w:rPr>
        <w:t>元）</w:t>
      </w:r>
      <w:r>
        <w:rPr>
          <w:rFonts w:hint="eastAsia"/>
          <w:color w:val="000000"/>
          <w:sz w:val="24"/>
          <w:szCs w:val="24"/>
          <w:highlight w:val="yellow"/>
        </w:rPr>
        <w:t>，即为合同价款（</w:t>
      </w:r>
      <w:r>
        <w:rPr>
          <w:rFonts w:hint="eastAsia" w:hAnsi="宋体"/>
          <w:color w:val="000000"/>
          <w:sz w:val="24"/>
          <w:szCs w:val="24"/>
          <w:highlight w:val="yellow"/>
        </w:rPr>
        <w:t>中标价）的10%，履约担保采用银行保函的形式。</w:t>
      </w:r>
    </w:p>
    <w:p>
      <w:pPr>
        <w:autoSpaceDE w:val="0"/>
        <w:autoSpaceDN w:val="0"/>
        <w:adjustRightInd w:val="0"/>
        <w:spacing w:line="360" w:lineRule="auto"/>
        <w:ind w:left="1134"/>
        <w:jc w:val="left"/>
        <w:rPr>
          <w:color w:val="000000"/>
          <w:sz w:val="24"/>
          <w:szCs w:val="24"/>
          <w:highlight w:val="none"/>
        </w:rPr>
      </w:pPr>
      <w:r>
        <w:rPr>
          <w:color w:val="000000"/>
          <w:sz w:val="24"/>
          <w:szCs w:val="24"/>
          <w:highlight w:val="none"/>
        </w:rPr>
        <w:t>(</w:t>
      </w:r>
      <w:r>
        <w:rPr>
          <w:rFonts w:hint="eastAsia"/>
          <w:color w:val="000000"/>
          <w:sz w:val="24"/>
          <w:szCs w:val="24"/>
          <w:highlight w:val="none"/>
        </w:rPr>
        <w:t>2</w:t>
      </w:r>
      <w:r>
        <w:rPr>
          <w:color w:val="000000"/>
          <w:sz w:val="24"/>
          <w:szCs w:val="24"/>
          <w:highlight w:val="none"/>
        </w:rPr>
        <w:t>)</w:t>
      </w:r>
      <w:r>
        <w:rPr>
          <w:rFonts w:hint="eastAsia"/>
          <w:color w:val="000000"/>
          <w:sz w:val="24"/>
          <w:szCs w:val="24"/>
          <w:highlight w:val="none"/>
        </w:rPr>
        <w:t xml:space="preserve"> 提供履约担保的时间：</w:t>
      </w:r>
    </w:p>
    <w:p>
      <w:pPr>
        <w:autoSpaceDE w:val="0"/>
        <w:autoSpaceDN w:val="0"/>
        <w:adjustRightInd w:val="0"/>
        <w:spacing w:line="360" w:lineRule="auto"/>
        <w:ind w:firstLine="1440" w:firstLineChars="600"/>
        <w:jc w:val="left"/>
        <w:rPr>
          <w:color w:val="000000"/>
          <w:sz w:val="24"/>
          <w:szCs w:val="24"/>
          <w:highlight w:val="none"/>
        </w:rPr>
      </w:pPr>
      <w:r>
        <w:rPr>
          <w:rFonts w:hint="eastAsia"/>
          <w:color w:val="000000"/>
          <w:sz w:val="24"/>
          <w:szCs w:val="24"/>
          <w:highlight w:val="none"/>
        </w:rPr>
        <w:t>□</w:t>
      </w:r>
      <w:r>
        <w:rPr>
          <w:color w:val="000000"/>
          <w:sz w:val="24"/>
          <w:szCs w:val="24"/>
          <w:highlight w:val="none"/>
        </w:rPr>
        <w:t xml:space="preserve"> </w:t>
      </w:r>
      <w:r>
        <w:rPr>
          <w:rFonts w:hint="eastAsia"/>
          <w:color w:val="000000"/>
          <w:sz w:val="24"/>
          <w:szCs w:val="24"/>
          <w:highlight w:val="none"/>
        </w:rPr>
        <w:t>签订本合同时。</w:t>
      </w:r>
    </w:p>
    <w:p>
      <w:pPr>
        <w:autoSpaceDE w:val="0"/>
        <w:autoSpaceDN w:val="0"/>
        <w:adjustRightInd w:val="0"/>
        <w:spacing w:line="360" w:lineRule="auto"/>
        <w:ind w:firstLine="1440" w:firstLineChars="600"/>
        <w:jc w:val="left"/>
        <w:rPr>
          <w:color w:val="000000"/>
          <w:sz w:val="24"/>
          <w:szCs w:val="24"/>
          <w:highlight w:val="none"/>
        </w:rPr>
      </w:pPr>
      <w:r>
        <w:rPr>
          <w:rFonts w:hint="eastAsia"/>
          <w:color w:val="000000"/>
          <w:sz w:val="24"/>
          <w:szCs w:val="24"/>
          <w:highlight w:val="none"/>
        </w:rPr>
        <w:t>■</w:t>
      </w:r>
      <w:r>
        <w:rPr>
          <w:color w:val="000000"/>
          <w:sz w:val="24"/>
          <w:szCs w:val="24"/>
          <w:highlight w:val="none"/>
        </w:rPr>
        <w:t xml:space="preserve"> </w:t>
      </w:r>
      <w:r>
        <w:rPr>
          <w:rFonts w:hint="eastAsia"/>
          <w:color w:val="000000"/>
          <w:sz w:val="24"/>
          <w:szCs w:val="24"/>
          <w:highlight w:val="none"/>
        </w:rPr>
        <w:t>其他时间：</w:t>
      </w:r>
      <w:r>
        <w:rPr>
          <w:rFonts w:hint="eastAsia"/>
          <w:color w:val="000000"/>
          <w:sz w:val="24"/>
          <w:szCs w:val="24"/>
          <w:highlight w:val="none"/>
          <w:u w:val="single"/>
        </w:rPr>
        <w:t>提交预付款支付申请前</w:t>
      </w:r>
      <w:r>
        <w:rPr>
          <w:rFonts w:hint="eastAsia"/>
          <w:color w:val="000000"/>
          <w:sz w:val="24"/>
          <w:szCs w:val="24"/>
          <w:highlight w:val="none"/>
        </w:rPr>
        <w:t>。</w:t>
      </w:r>
    </w:p>
    <w:p>
      <w:pPr>
        <w:autoSpaceDE w:val="0"/>
        <w:autoSpaceDN w:val="0"/>
        <w:adjustRightInd w:val="0"/>
        <w:spacing w:line="360" w:lineRule="auto"/>
        <w:ind w:left="1061"/>
        <w:jc w:val="left"/>
        <w:rPr>
          <w:color w:val="000000"/>
          <w:sz w:val="24"/>
          <w:szCs w:val="24"/>
          <w:highlight w:val="none"/>
        </w:rPr>
      </w:pPr>
      <w:r>
        <w:rPr>
          <w:color w:val="000000"/>
          <w:sz w:val="24"/>
          <w:szCs w:val="24"/>
          <w:highlight w:val="none"/>
        </w:rPr>
        <w:t>(</w:t>
      </w:r>
      <w:r>
        <w:rPr>
          <w:rFonts w:hint="eastAsia"/>
          <w:color w:val="000000"/>
          <w:sz w:val="24"/>
          <w:szCs w:val="24"/>
          <w:highlight w:val="none"/>
        </w:rPr>
        <w:t>3</w:t>
      </w:r>
      <w:r>
        <w:rPr>
          <w:color w:val="000000"/>
          <w:sz w:val="24"/>
          <w:szCs w:val="24"/>
          <w:highlight w:val="none"/>
        </w:rPr>
        <w:t>)</w:t>
      </w:r>
      <w:r>
        <w:rPr>
          <w:rFonts w:hint="eastAsia"/>
          <w:color w:val="000000"/>
          <w:sz w:val="24"/>
          <w:szCs w:val="24"/>
          <w:highlight w:val="none"/>
        </w:rPr>
        <w:t xml:space="preserve"> 出具履约担保的银行：</w:t>
      </w:r>
      <w:r>
        <w:rPr>
          <w:rFonts w:hint="eastAsia"/>
          <w:color w:val="000000"/>
          <w:sz w:val="24"/>
          <w:szCs w:val="24"/>
          <w:highlight w:val="none"/>
          <w:u w:val="single"/>
        </w:rPr>
        <w:t>承包方的银行基本户开户银行</w:t>
      </w:r>
      <w:r>
        <w:rPr>
          <w:rFonts w:hint="eastAsia"/>
          <w:color w:val="000000"/>
          <w:sz w:val="24"/>
          <w:szCs w:val="24"/>
          <w:highlight w:val="none"/>
        </w:rPr>
        <w:t>。</w:t>
      </w:r>
    </w:p>
    <w:p>
      <w:pPr>
        <w:autoSpaceDE w:val="0"/>
        <w:autoSpaceDN w:val="0"/>
        <w:adjustRightInd w:val="0"/>
        <w:spacing w:line="360" w:lineRule="auto"/>
        <w:ind w:left="420" w:leftChars="200"/>
        <w:jc w:val="left"/>
        <w:rPr>
          <w:rFonts w:hAnsi="宋体"/>
          <w:color w:val="000000"/>
          <w:sz w:val="24"/>
          <w:szCs w:val="24"/>
          <w:highlight w:val="none"/>
        </w:rPr>
      </w:pPr>
      <w:r>
        <w:rPr>
          <w:color w:val="000000"/>
          <w:sz w:val="24"/>
          <w:szCs w:val="24"/>
          <w:highlight w:val="none"/>
        </w:rPr>
        <w:t>28.2</w:t>
      </w:r>
      <w:r>
        <w:rPr>
          <w:rFonts w:hint="eastAsia"/>
          <w:color w:val="000000"/>
          <w:sz w:val="24"/>
          <w:szCs w:val="24"/>
          <w:highlight w:val="none"/>
        </w:rPr>
        <w:t xml:space="preserve"> 履约担保退还时间的约定：</w:t>
      </w:r>
      <w:r>
        <w:rPr>
          <w:rFonts w:hint="eastAsia" w:hAnsi="宋体"/>
          <w:color w:val="000000"/>
          <w:sz w:val="24"/>
          <w:szCs w:val="24"/>
          <w:highlight w:val="none"/>
          <w:u w:val="single"/>
        </w:rPr>
        <w:t>在工程竣工验收合格、结算完成及工程资料归档后，由承包人提出申请，经监理和发包人同意，退回</w:t>
      </w:r>
      <w:r>
        <w:rPr>
          <w:rFonts w:hint="eastAsia" w:hAnsi="宋体"/>
          <w:color w:val="000000"/>
          <w:sz w:val="24"/>
          <w:szCs w:val="24"/>
          <w:highlight w:val="none"/>
        </w:rPr>
        <w:t>。</w:t>
      </w:r>
    </w:p>
    <w:p>
      <w:pPr>
        <w:autoSpaceDE w:val="0"/>
        <w:autoSpaceDN w:val="0"/>
        <w:adjustRightInd w:val="0"/>
        <w:spacing w:line="360" w:lineRule="auto"/>
        <w:ind w:left="420" w:leftChars="200"/>
        <w:jc w:val="left"/>
        <w:rPr>
          <w:color w:val="000000"/>
          <w:sz w:val="24"/>
          <w:szCs w:val="24"/>
          <w:highlight w:val="none"/>
        </w:rPr>
      </w:pPr>
      <w:r>
        <w:rPr>
          <w:color w:val="000000"/>
          <w:sz w:val="24"/>
          <w:szCs w:val="24"/>
          <w:highlight w:val="none"/>
        </w:rPr>
        <w:t>28.4</w:t>
      </w:r>
      <w:r>
        <w:rPr>
          <w:rFonts w:hint="eastAsia"/>
          <w:color w:val="000000"/>
          <w:sz w:val="24"/>
          <w:szCs w:val="24"/>
          <w:highlight w:val="none"/>
        </w:rPr>
        <w:t xml:space="preserve"> 发包人提供支付担保的约定：</w:t>
      </w:r>
      <w:r>
        <w:rPr>
          <w:rFonts w:hint="eastAsia"/>
          <w:color w:val="000000"/>
          <w:sz w:val="24"/>
          <w:szCs w:val="24"/>
          <w:highlight w:val="none"/>
          <w:u w:val="single"/>
        </w:rPr>
        <w:t>发包人不提供支付担保，本条款不适用</w:t>
      </w:r>
      <w:r>
        <w:rPr>
          <w:rFonts w:hint="eastAsia"/>
          <w:color w:val="000000"/>
          <w:sz w:val="24"/>
          <w:szCs w:val="24"/>
          <w:highlight w:val="none"/>
        </w:rPr>
        <w:t>。</w:t>
      </w:r>
    </w:p>
    <w:p>
      <w:pPr>
        <w:autoSpaceDE w:val="0"/>
        <w:autoSpaceDN w:val="0"/>
        <w:adjustRightInd w:val="0"/>
        <w:spacing w:line="360" w:lineRule="auto"/>
        <w:ind w:left="420" w:leftChars="200"/>
        <w:jc w:val="left"/>
        <w:rPr>
          <w:color w:val="000000"/>
          <w:sz w:val="24"/>
          <w:szCs w:val="24"/>
          <w:highlight w:val="none"/>
        </w:rPr>
      </w:pPr>
      <w:r>
        <w:rPr>
          <w:color w:val="000000"/>
          <w:sz w:val="24"/>
          <w:szCs w:val="24"/>
          <w:highlight w:val="none"/>
        </w:rPr>
        <w:t>28.5</w:t>
      </w:r>
      <w:r>
        <w:rPr>
          <w:rFonts w:hint="eastAsia"/>
          <w:color w:val="000000"/>
          <w:sz w:val="24"/>
          <w:szCs w:val="24"/>
          <w:highlight w:val="none"/>
        </w:rPr>
        <w:t xml:space="preserve"> 支付担保退还时间的约定：</w:t>
      </w:r>
      <w:r>
        <w:rPr>
          <w:rFonts w:hint="eastAsia"/>
          <w:color w:val="000000"/>
          <w:sz w:val="24"/>
          <w:szCs w:val="24"/>
          <w:highlight w:val="none"/>
          <w:u w:val="single"/>
        </w:rPr>
        <w:t>发包人不提供支付担保，本条款不适用</w:t>
      </w:r>
      <w:r>
        <w:rPr>
          <w:rFonts w:hint="eastAsia"/>
          <w:color w:val="000000"/>
          <w:sz w:val="24"/>
          <w:szCs w:val="24"/>
          <w:highlight w:val="none"/>
        </w:rPr>
        <w:t>。</w:t>
      </w:r>
    </w:p>
    <w:p>
      <w:pPr>
        <w:autoSpaceDE w:val="0"/>
        <w:autoSpaceDN w:val="0"/>
        <w:adjustRightInd w:val="0"/>
        <w:spacing w:line="360" w:lineRule="auto"/>
        <w:ind w:left="420" w:leftChars="200"/>
        <w:jc w:val="left"/>
        <w:rPr>
          <w:color w:val="000000"/>
          <w:sz w:val="24"/>
          <w:szCs w:val="24"/>
          <w:highlight w:val="none"/>
          <w:u w:val="single"/>
        </w:rPr>
      </w:pPr>
      <w:r>
        <w:rPr>
          <w:color w:val="000000"/>
          <w:sz w:val="24"/>
          <w:szCs w:val="24"/>
          <w:highlight w:val="none"/>
        </w:rPr>
        <w:t>28.8</w:t>
      </w:r>
      <w:r>
        <w:rPr>
          <w:rFonts w:hint="eastAsia"/>
          <w:color w:val="000000"/>
          <w:sz w:val="24"/>
          <w:szCs w:val="24"/>
          <w:highlight w:val="none"/>
        </w:rPr>
        <w:t xml:space="preserve"> 担保内容、方式和责任等事项的约定：</w:t>
      </w:r>
      <w:r>
        <w:rPr>
          <w:rFonts w:hint="eastAsia"/>
          <w:color w:val="000000"/>
          <w:sz w:val="24"/>
          <w:szCs w:val="24"/>
          <w:highlight w:val="none"/>
          <w:u w:val="single"/>
        </w:rPr>
        <w:t xml:space="preserve"> / </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401" w:name="_Toc306287674"/>
      <w:bookmarkStart w:id="402" w:name="_Toc342306227"/>
      <w:bookmarkStart w:id="403" w:name="_Toc306287497"/>
      <w:bookmarkStart w:id="404" w:name="_Toc326239325"/>
      <w:r>
        <w:rPr>
          <w:rFonts w:ascii="黑体" w:hAnsi="黑体" w:eastAsia="黑体"/>
          <w:b/>
          <w:color w:val="000000"/>
          <w:sz w:val="24"/>
          <w:szCs w:val="24"/>
          <w:highlight w:val="none"/>
        </w:rPr>
        <w:t>31</w:t>
      </w:r>
      <w:r>
        <w:rPr>
          <w:rFonts w:hint="eastAsia" w:ascii="黑体" w:hAnsi="黑体" w:eastAsia="黑体"/>
          <w:b/>
          <w:color w:val="000000"/>
          <w:sz w:val="24"/>
          <w:szCs w:val="24"/>
          <w:highlight w:val="none"/>
        </w:rPr>
        <w:t>．不可抗力</w:t>
      </w:r>
      <w:bookmarkEnd w:id="401"/>
      <w:bookmarkEnd w:id="402"/>
      <w:bookmarkEnd w:id="403"/>
      <w:bookmarkEnd w:id="404"/>
    </w:p>
    <w:p>
      <w:pPr>
        <w:autoSpaceDE w:val="0"/>
        <w:autoSpaceDN w:val="0"/>
        <w:adjustRightInd w:val="0"/>
        <w:spacing w:line="360" w:lineRule="auto"/>
        <w:ind w:left="420" w:leftChars="200"/>
        <w:jc w:val="left"/>
        <w:rPr>
          <w:color w:val="000000"/>
          <w:sz w:val="24"/>
          <w:szCs w:val="24"/>
          <w:highlight w:val="none"/>
        </w:rPr>
      </w:pPr>
      <w:r>
        <w:rPr>
          <w:color w:val="000000"/>
          <w:position w:val="-2"/>
          <w:sz w:val="24"/>
          <w:szCs w:val="24"/>
          <w:highlight w:val="none"/>
        </w:rPr>
        <w:t>31.1</w:t>
      </w:r>
      <w:r>
        <w:rPr>
          <w:rFonts w:hint="eastAsia"/>
          <w:color w:val="000000"/>
          <w:position w:val="-2"/>
          <w:sz w:val="24"/>
          <w:szCs w:val="24"/>
          <w:highlight w:val="none"/>
        </w:rPr>
        <w:t>（</w:t>
      </w:r>
      <w:r>
        <w:rPr>
          <w:color w:val="000000"/>
          <w:position w:val="-2"/>
          <w:sz w:val="24"/>
          <w:szCs w:val="24"/>
          <w:highlight w:val="none"/>
        </w:rPr>
        <w:t>4</w:t>
      </w:r>
      <w:r>
        <w:rPr>
          <w:rFonts w:hint="eastAsia"/>
          <w:color w:val="000000"/>
          <w:position w:val="-2"/>
          <w:sz w:val="24"/>
          <w:szCs w:val="24"/>
          <w:highlight w:val="none"/>
        </w:rPr>
        <w:t>）不可抗力的其他情形：</w:t>
      </w:r>
      <w:r>
        <w:rPr>
          <w:rFonts w:hint="eastAsia"/>
          <w:color w:val="000000"/>
          <w:position w:val="-2"/>
          <w:sz w:val="24"/>
          <w:szCs w:val="24"/>
          <w:highlight w:val="none"/>
          <w:u w:val="single"/>
        </w:rPr>
        <w:t xml:space="preserve"> / </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405" w:name="_Toc306287498"/>
      <w:bookmarkStart w:id="406" w:name="_Toc342306228"/>
      <w:bookmarkStart w:id="407" w:name="_Toc326239326"/>
      <w:bookmarkStart w:id="408" w:name="_Toc306287675"/>
      <w:r>
        <w:rPr>
          <w:rFonts w:ascii="黑体" w:hAnsi="黑体" w:eastAsia="黑体"/>
          <w:b/>
          <w:color w:val="000000"/>
          <w:sz w:val="24"/>
          <w:szCs w:val="24"/>
          <w:highlight w:val="none"/>
        </w:rPr>
        <w:t>32</w:t>
      </w:r>
      <w:r>
        <w:rPr>
          <w:rFonts w:hint="eastAsia" w:ascii="黑体" w:hAnsi="黑体" w:eastAsia="黑体"/>
          <w:b/>
          <w:color w:val="000000"/>
          <w:sz w:val="24"/>
          <w:szCs w:val="24"/>
          <w:highlight w:val="none"/>
        </w:rPr>
        <w:t>．保险</w:t>
      </w:r>
      <w:bookmarkEnd w:id="405"/>
      <w:bookmarkEnd w:id="406"/>
      <w:bookmarkEnd w:id="407"/>
      <w:bookmarkEnd w:id="408"/>
    </w:p>
    <w:p>
      <w:pPr>
        <w:tabs>
          <w:tab w:val="left" w:pos="1240"/>
        </w:tabs>
        <w:autoSpaceDE w:val="0"/>
        <w:autoSpaceDN w:val="0"/>
        <w:adjustRightInd w:val="0"/>
        <w:spacing w:line="360" w:lineRule="auto"/>
        <w:ind w:left="420" w:leftChars="200"/>
        <w:jc w:val="left"/>
        <w:rPr>
          <w:color w:val="000000"/>
          <w:sz w:val="24"/>
          <w:szCs w:val="24"/>
          <w:highlight w:val="none"/>
        </w:rPr>
      </w:pPr>
      <w:r>
        <w:rPr>
          <w:rFonts w:hint="eastAsia"/>
          <w:color w:val="000000"/>
          <w:sz w:val="24"/>
          <w:szCs w:val="24"/>
          <w:highlight w:val="none"/>
        </w:rPr>
        <w:t>32.1 项约定为：</w:t>
      </w:r>
      <w:r>
        <w:rPr>
          <w:rFonts w:hint="eastAsia"/>
          <w:color w:val="000000"/>
          <w:sz w:val="24"/>
          <w:szCs w:val="24"/>
          <w:highlight w:val="none"/>
          <w:u w:val="single"/>
        </w:rPr>
        <w:t>发包人负责购买的保险为建筑、安装工程一切险，第三者责任险。</w:t>
      </w:r>
    </w:p>
    <w:p>
      <w:pPr>
        <w:tabs>
          <w:tab w:val="left" w:pos="1240"/>
        </w:tabs>
        <w:autoSpaceDE w:val="0"/>
        <w:autoSpaceDN w:val="0"/>
        <w:adjustRightInd w:val="0"/>
        <w:spacing w:line="360" w:lineRule="auto"/>
        <w:ind w:left="420" w:leftChars="200"/>
        <w:jc w:val="left"/>
        <w:rPr>
          <w:color w:val="000000"/>
          <w:sz w:val="24"/>
          <w:szCs w:val="24"/>
          <w:highlight w:val="none"/>
        </w:rPr>
      </w:pPr>
      <w:r>
        <w:rPr>
          <w:rFonts w:hint="eastAsia"/>
          <w:color w:val="000000"/>
          <w:sz w:val="24"/>
          <w:szCs w:val="24"/>
          <w:highlight w:val="none"/>
        </w:rPr>
        <w:t>32.2 项约定为：</w:t>
      </w:r>
      <w:r>
        <w:rPr>
          <w:rFonts w:hint="eastAsia"/>
          <w:color w:val="000000"/>
          <w:sz w:val="24"/>
          <w:szCs w:val="24"/>
          <w:highlight w:val="none"/>
          <w:u w:val="single"/>
        </w:rPr>
        <w:t>承包人负责购买的保险为施工机具保险和雇主责任险。</w:t>
      </w:r>
    </w:p>
    <w:p>
      <w:pPr>
        <w:tabs>
          <w:tab w:val="left" w:pos="1240"/>
        </w:tabs>
        <w:autoSpaceDE w:val="0"/>
        <w:autoSpaceDN w:val="0"/>
        <w:adjustRightInd w:val="0"/>
        <w:spacing w:line="360" w:lineRule="auto"/>
        <w:ind w:left="420" w:leftChars="200"/>
        <w:jc w:val="left"/>
        <w:rPr>
          <w:color w:val="000000"/>
          <w:sz w:val="24"/>
          <w:szCs w:val="24"/>
          <w:highlight w:val="none"/>
        </w:rPr>
      </w:pPr>
      <w:r>
        <w:rPr>
          <w:color w:val="000000"/>
          <w:sz w:val="24"/>
          <w:szCs w:val="24"/>
          <w:highlight w:val="none"/>
        </w:rPr>
        <w:t>32.8</w:t>
      </w:r>
      <w:r>
        <w:rPr>
          <w:rFonts w:hint="eastAsia"/>
          <w:color w:val="000000"/>
          <w:sz w:val="24"/>
          <w:szCs w:val="24"/>
          <w:highlight w:val="none"/>
        </w:rPr>
        <w:t xml:space="preserve"> 担保内容和责任等事项的约定：</w:t>
      </w:r>
      <w:r>
        <w:rPr>
          <w:rFonts w:hint="eastAsia"/>
          <w:color w:val="000000"/>
          <w:sz w:val="24"/>
          <w:szCs w:val="24"/>
          <w:highlight w:val="none"/>
          <w:u w:val="single"/>
        </w:rPr>
        <w:t xml:space="preserve">  /  </w:t>
      </w:r>
      <w:r>
        <w:rPr>
          <w:rFonts w:hint="eastAsia"/>
          <w:color w:val="000000"/>
          <w:sz w:val="24"/>
          <w:szCs w:val="24"/>
          <w:highlight w:val="none"/>
        </w:rPr>
        <w:t>。</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409" w:name="_Toc326239327"/>
      <w:bookmarkStart w:id="410" w:name="_Toc306287499"/>
      <w:bookmarkStart w:id="411" w:name="_Toc306287676"/>
      <w:bookmarkStart w:id="412" w:name="_Toc342306229"/>
      <w:r>
        <w:rPr>
          <w:rFonts w:ascii="黑体" w:hAnsi="黑体" w:eastAsia="黑体"/>
          <w:b/>
          <w:color w:val="000000"/>
          <w:sz w:val="24"/>
          <w:szCs w:val="24"/>
          <w:highlight w:val="none"/>
        </w:rPr>
        <w:t>33</w:t>
      </w:r>
      <w:r>
        <w:rPr>
          <w:rFonts w:hint="eastAsia" w:ascii="黑体" w:hAnsi="黑体" w:eastAsia="黑体"/>
          <w:b/>
          <w:color w:val="000000"/>
          <w:sz w:val="24"/>
          <w:szCs w:val="24"/>
          <w:highlight w:val="none"/>
        </w:rPr>
        <w:t>．进度计划和报告</w:t>
      </w:r>
      <w:bookmarkEnd w:id="409"/>
      <w:bookmarkEnd w:id="410"/>
      <w:bookmarkEnd w:id="411"/>
      <w:bookmarkEnd w:id="412"/>
    </w:p>
    <w:p>
      <w:pPr>
        <w:autoSpaceDE w:val="0"/>
        <w:autoSpaceDN w:val="0"/>
        <w:adjustRightInd w:val="0"/>
        <w:spacing w:line="360" w:lineRule="auto"/>
        <w:ind w:left="420" w:leftChars="200"/>
        <w:jc w:val="left"/>
        <w:rPr>
          <w:rFonts w:hAnsi="宋体"/>
          <w:dstrike/>
          <w:color w:val="000000"/>
          <w:sz w:val="24"/>
          <w:szCs w:val="24"/>
          <w:highlight w:val="none"/>
        </w:rPr>
      </w:pPr>
      <w:r>
        <w:rPr>
          <w:color w:val="000000"/>
          <w:sz w:val="24"/>
          <w:szCs w:val="24"/>
          <w:highlight w:val="none"/>
        </w:rPr>
        <w:t>33.3</w:t>
      </w:r>
      <w:r>
        <w:rPr>
          <w:rFonts w:hint="eastAsia"/>
          <w:color w:val="000000"/>
          <w:sz w:val="24"/>
          <w:szCs w:val="24"/>
          <w:highlight w:val="none"/>
        </w:rPr>
        <w:t xml:space="preserve"> 承包人编制施工进度报告和修订进度计划的时间要求：</w:t>
      </w:r>
      <w:r>
        <w:rPr>
          <w:rFonts w:hint="eastAsia"/>
          <w:color w:val="000000"/>
          <w:sz w:val="24"/>
          <w:szCs w:val="24"/>
          <w:highlight w:val="none"/>
          <w:u w:val="single"/>
        </w:rPr>
        <w:t>按通用条款约定</w:t>
      </w:r>
      <w:r>
        <w:rPr>
          <w:rFonts w:hint="eastAsia"/>
          <w:color w:val="000000"/>
          <w:sz w:val="24"/>
          <w:szCs w:val="24"/>
          <w:highlight w:val="none"/>
        </w:rPr>
        <w:t>。</w:t>
      </w:r>
    </w:p>
    <w:p>
      <w:pPr>
        <w:autoSpaceDE w:val="0"/>
        <w:autoSpaceDN w:val="0"/>
        <w:adjustRightInd w:val="0"/>
        <w:spacing w:line="360" w:lineRule="auto"/>
        <w:ind w:left="420" w:leftChars="200"/>
        <w:jc w:val="left"/>
        <w:rPr>
          <w:rFonts w:hAnsi="宋体"/>
          <w:color w:val="000000"/>
          <w:sz w:val="24"/>
          <w:szCs w:val="24"/>
          <w:highlight w:val="none"/>
        </w:rPr>
      </w:pPr>
      <w:r>
        <w:rPr>
          <w:rFonts w:hint="eastAsia" w:hAnsi="宋体"/>
          <w:color w:val="000000"/>
          <w:sz w:val="24"/>
          <w:szCs w:val="24"/>
          <w:highlight w:val="none"/>
        </w:rPr>
        <w:t>此项增加33.5条：</w:t>
      </w:r>
    </w:p>
    <w:p>
      <w:pPr>
        <w:autoSpaceDE w:val="0"/>
        <w:autoSpaceDN w:val="0"/>
        <w:adjustRightInd w:val="0"/>
        <w:spacing w:line="360" w:lineRule="auto"/>
        <w:ind w:left="420" w:leftChars="200"/>
        <w:jc w:val="left"/>
        <w:rPr>
          <w:rFonts w:hAnsi="宋体"/>
          <w:color w:val="000000"/>
          <w:sz w:val="24"/>
          <w:szCs w:val="24"/>
          <w:highlight w:val="none"/>
        </w:rPr>
      </w:pPr>
      <w:r>
        <w:rPr>
          <w:rFonts w:hint="eastAsia"/>
          <w:color w:val="000000"/>
          <w:sz w:val="24"/>
          <w:szCs w:val="24"/>
          <w:highlight w:val="none"/>
        </w:rPr>
        <w:t>33.5</w:t>
      </w:r>
      <w:r>
        <w:rPr>
          <w:rFonts w:hint="eastAsia" w:hAnsi="宋体"/>
          <w:color w:val="000000"/>
          <w:sz w:val="24"/>
          <w:szCs w:val="24"/>
          <w:highlight w:val="none"/>
        </w:rPr>
        <w:t xml:space="preserve"> 发包人根据经审定的承包人完成工程量情况，承包商应在每月 20 日前向工程监理工程师申报本月份的工程进度表，作为申请拨付工程进度款的依据。</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413" w:name="_Toc342306230"/>
      <w:bookmarkStart w:id="414" w:name="_Toc306287677"/>
      <w:bookmarkStart w:id="415" w:name="_Toc326239328"/>
      <w:bookmarkStart w:id="416" w:name="_Toc306287500"/>
      <w:r>
        <w:rPr>
          <w:rFonts w:ascii="黑体" w:hAnsi="黑体" w:eastAsia="黑体"/>
          <w:b/>
          <w:color w:val="000000"/>
          <w:sz w:val="24"/>
          <w:szCs w:val="24"/>
          <w:highlight w:val="none"/>
        </w:rPr>
        <w:t>34</w:t>
      </w:r>
      <w:r>
        <w:rPr>
          <w:rFonts w:hint="eastAsia" w:ascii="黑体" w:hAnsi="黑体" w:eastAsia="黑体"/>
          <w:b/>
          <w:color w:val="000000"/>
          <w:sz w:val="24"/>
          <w:szCs w:val="24"/>
          <w:highlight w:val="none"/>
        </w:rPr>
        <w:t>．开工</w:t>
      </w:r>
      <w:bookmarkEnd w:id="413"/>
      <w:bookmarkEnd w:id="414"/>
      <w:bookmarkEnd w:id="415"/>
      <w:bookmarkEnd w:id="416"/>
    </w:p>
    <w:p>
      <w:pPr>
        <w:tabs>
          <w:tab w:val="left" w:pos="1485"/>
          <w:tab w:val="left" w:pos="5445"/>
        </w:tabs>
        <w:autoSpaceDE w:val="0"/>
        <w:autoSpaceDN w:val="0"/>
        <w:adjustRightInd w:val="0"/>
        <w:spacing w:line="360" w:lineRule="auto"/>
        <w:ind w:left="420" w:leftChars="200"/>
        <w:jc w:val="left"/>
        <w:rPr>
          <w:color w:val="000000"/>
          <w:sz w:val="24"/>
          <w:szCs w:val="24"/>
          <w:highlight w:val="none"/>
        </w:rPr>
      </w:pPr>
      <w:r>
        <w:rPr>
          <w:color w:val="000000"/>
          <w:sz w:val="24"/>
          <w:szCs w:val="24"/>
          <w:highlight w:val="none"/>
        </w:rPr>
        <w:t>34.2</w:t>
      </w:r>
      <w:r>
        <w:rPr>
          <w:rFonts w:hint="eastAsia"/>
          <w:color w:val="000000"/>
          <w:sz w:val="24"/>
          <w:szCs w:val="24"/>
          <w:highlight w:val="none"/>
        </w:rPr>
        <w:t xml:space="preserve"> 监理工程师在本合同签订后的（    ）内签发开工令。</w:t>
      </w:r>
    </w:p>
    <w:p>
      <w:pPr>
        <w:autoSpaceDE w:val="0"/>
        <w:autoSpaceDN w:val="0"/>
        <w:adjustRightInd w:val="0"/>
        <w:spacing w:line="360" w:lineRule="auto"/>
        <w:ind w:firstLine="960" w:firstLineChars="400"/>
        <w:jc w:val="left"/>
        <w:rPr>
          <w:color w:val="000000"/>
          <w:sz w:val="24"/>
          <w:szCs w:val="24"/>
          <w:highlight w:val="none"/>
        </w:rPr>
      </w:pPr>
      <w:r>
        <w:rPr>
          <w:rFonts w:hint="eastAsia"/>
          <w:color w:val="000000"/>
          <w:sz w:val="24"/>
          <w:szCs w:val="24"/>
          <w:highlight w:val="none"/>
        </w:rPr>
        <w:t>□按合同通用条款规定的</w:t>
      </w:r>
      <w:r>
        <w:rPr>
          <w:color w:val="000000"/>
          <w:spacing w:val="-60"/>
          <w:sz w:val="24"/>
          <w:szCs w:val="24"/>
          <w:highlight w:val="none"/>
        </w:rPr>
        <w:t xml:space="preserve"> </w:t>
      </w:r>
      <w:r>
        <w:rPr>
          <w:color w:val="000000"/>
          <w:sz w:val="24"/>
          <w:szCs w:val="24"/>
          <w:highlight w:val="none"/>
        </w:rPr>
        <w:t xml:space="preserve">42 </w:t>
      </w:r>
      <w:r>
        <w:rPr>
          <w:rFonts w:hint="eastAsia"/>
          <w:color w:val="000000"/>
          <w:sz w:val="24"/>
          <w:szCs w:val="24"/>
          <w:highlight w:val="none"/>
        </w:rPr>
        <w:t>天。</w:t>
      </w:r>
    </w:p>
    <w:p>
      <w:pPr>
        <w:autoSpaceDE w:val="0"/>
        <w:autoSpaceDN w:val="0"/>
        <w:adjustRightInd w:val="0"/>
        <w:spacing w:line="360" w:lineRule="auto"/>
        <w:ind w:firstLine="960" w:firstLineChars="400"/>
        <w:jc w:val="left"/>
        <w:rPr>
          <w:rFonts w:ascii="黑体" w:hAnsi="黑体" w:eastAsia="黑体"/>
          <w:b/>
          <w:color w:val="000000"/>
          <w:sz w:val="24"/>
          <w:szCs w:val="24"/>
          <w:highlight w:val="none"/>
        </w:rPr>
      </w:pPr>
      <w:r>
        <w:rPr>
          <w:rFonts w:hint="eastAsia"/>
          <w:color w:val="000000"/>
          <w:sz w:val="24"/>
          <w:szCs w:val="24"/>
          <w:highlight w:val="none"/>
        </w:rPr>
        <w:t>■其他时间：</w:t>
      </w:r>
      <w:r>
        <w:rPr>
          <w:rFonts w:hint="eastAsia"/>
          <w:color w:val="000000"/>
          <w:sz w:val="24"/>
          <w:szCs w:val="24"/>
          <w:highlight w:val="none"/>
          <w:u w:val="single"/>
        </w:rPr>
        <w:t xml:space="preserve">  7天   </w:t>
      </w:r>
      <w:r>
        <w:rPr>
          <w:rFonts w:hint="eastAsia"/>
          <w:color w:val="000000"/>
          <w:sz w:val="24"/>
          <w:szCs w:val="24"/>
          <w:highlight w:val="none"/>
        </w:rPr>
        <w:t>。</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417" w:name="_Toc326239329"/>
      <w:bookmarkStart w:id="418" w:name="_Toc342306231"/>
      <w:bookmarkStart w:id="419" w:name="_Toc306287678"/>
      <w:bookmarkStart w:id="420" w:name="_Toc306287501"/>
      <w:r>
        <w:rPr>
          <w:rFonts w:ascii="黑体" w:hAnsi="黑体" w:eastAsia="黑体"/>
          <w:b/>
          <w:color w:val="000000"/>
          <w:sz w:val="24"/>
          <w:szCs w:val="24"/>
          <w:highlight w:val="none"/>
        </w:rPr>
        <w:t>35</w:t>
      </w:r>
      <w:r>
        <w:rPr>
          <w:rFonts w:hint="eastAsia" w:ascii="黑体" w:hAnsi="黑体" w:eastAsia="黑体"/>
          <w:b/>
          <w:color w:val="000000"/>
          <w:sz w:val="24"/>
          <w:szCs w:val="24"/>
          <w:highlight w:val="none"/>
        </w:rPr>
        <w:t>．暂停施工和复工</w:t>
      </w:r>
      <w:bookmarkEnd w:id="417"/>
      <w:bookmarkEnd w:id="418"/>
      <w:bookmarkEnd w:id="419"/>
      <w:bookmarkEnd w:id="420"/>
    </w:p>
    <w:p>
      <w:pPr>
        <w:tabs>
          <w:tab w:val="left" w:pos="1365"/>
        </w:tabs>
        <w:autoSpaceDE w:val="0"/>
        <w:autoSpaceDN w:val="0"/>
        <w:adjustRightInd w:val="0"/>
        <w:spacing w:line="360" w:lineRule="auto"/>
        <w:ind w:left="420" w:leftChars="200"/>
        <w:jc w:val="left"/>
        <w:rPr>
          <w:color w:val="000000"/>
          <w:sz w:val="24"/>
          <w:szCs w:val="24"/>
          <w:highlight w:val="none"/>
        </w:rPr>
      </w:pPr>
      <w:r>
        <w:rPr>
          <w:color w:val="000000"/>
          <w:sz w:val="24"/>
          <w:szCs w:val="24"/>
          <w:highlight w:val="none"/>
        </w:rPr>
        <w:t>35.4</w:t>
      </w:r>
      <w:r>
        <w:rPr>
          <w:rFonts w:hint="eastAsia"/>
          <w:color w:val="000000"/>
          <w:sz w:val="24"/>
          <w:szCs w:val="24"/>
          <w:highlight w:val="none"/>
        </w:rPr>
        <w:t xml:space="preserve"> 发包人、承包人原因和不可抗力因素造成暂停施工的其他情形：</w:t>
      </w:r>
      <w:r>
        <w:rPr>
          <w:rFonts w:hint="eastAsia"/>
          <w:color w:val="000000"/>
          <w:sz w:val="24"/>
          <w:szCs w:val="24"/>
          <w:highlight w:val="none"/>
          <w:u w:val="single"/>
        </w:rPr>
        <w:t>按通用条款</w:t>
      </w:r>
      <w:r>
        <w:rPr>
          <w:rFonts w:hint="eastAsia"/>
          <w:color w:val="000000"/>
          <w:sz w:val="24"/>
          <w:szCs w:val="24"/>
          <w:highlight w:val="none"/>
        </w:rPr>
        <w:t>。</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421" w:name="_Toc342306232"/>
      <w:bookmarkStart w:id="422" w:name="_Toc326239330"/>
      <w:bookmarkStart w:id="423" w:name="_Toc306287679"/>
      <w:bookmarkStart w:id="424" w:name="_Toc306287502"/>
      <w:r>
        <w:rPr>
          <w:rFonts w:ascii="黑体" w:hAnsi="黑体" w:eastAsia="黑体"/>
          <w:b/>
          <w:color w:val="000000"/>
          <w:sz w:val="24"/>
          <w:szCs w:val="24"/>
          <w:highlight w:val="none"/>
        </w:rPr>
        <w:t>36</w:t>
      </w:r>
      <w:r>
        <w:rPr>
          <w:rFonts w:hint="eastAsia" w:ascii="黑体" w:hAnsi="黑体" w:eastAsia="黑体"/>
          <w:b/>
          <w:color w:val="000000"/>
          <w:sz w:val="24"/>
          <w:szCs w:val="24"/>
          <w:highlight w:val="none"/>
        </w:rPr>
        <w:t>．工期及工期延误</w:t>
      </w:r>
      <w:bookmarkEnd w:id="421"/>
      <w:bookmarkEnd w:id="422"/>
      <w:bookmarkEnd w:id="423"/>
      <w:bookmarkEnd w:id="424"/>
    </w:p>
    <w:p>
      <w:pPr>
        <w:autoSpaceDE w:val="0"/>
        <w:autoSpaceDN w:val="0"/>
        <w:adjustRightInd w:val="0"/>
        <w:spacing w:line="360" w:lineRule="auto"/>
        <w:ind w:firstLine="480" w:firstLineChars="200"/>
        <w:jc w:val="left"/>
        <w:rPr>
          <w:rFonts w:hAnsi="宋体"/>
          <w:color w:val="000000"/>
          <w:sz w:val="24"/>
          <w:szCs w:val="24"/>
          <w:highlight w:val="none"/>
        </w:rPr>
      </w:pPr>
      <w:r>
        <w:rPr>
          <w:color w:val="000000"/>
          <w:sz w:val="24"/>
          <w:szCs w:val="24"/>
          <w:highlight w:val="none"/>
        </w:rPr>
        <w:t>36.1</w:t>
      </w:r>
      <w:r>
        <w:rPr>
          <w:rFonts w:hint="eastAsia"/>
          <w:color w:val="000000"/>
          <w:sz w:val="24"/>
          <w:szCs w:val="24"/>
          <w:highlight w:val="none"/>
        </w:rPr>
        <w:t xml:space="preserve"> 合同工程的工期约定为（</w:t>
      </w:r>
      <w:r>
        <w:rPr>
          <w:rFonts w:hint="eastAsia"/>
          <w:color w:val="000000"/>
          <w:sz w:val="24"/>
          <w:szCs w:val="24"/>
          <w:highlight w:val="none"/>
          <w:lang w:val="en-US" w:eastAsia="zh-CN"/>
        </w:rPr>
        <w:t xml:space="preserve"> 120 </w:t>
      </w:r>
      <w:r>
        <w:rPr>
          <w:rFonts w:hint="eastAsia"/>
          <w:color w:val="000000"/>
          <w:sz w:val="24"/>
          <w:szCs w:val="24"/>
          <w:highlight w:val="none"/>
        </w:rPr>
        <w:t>）天。</w:t>
      </w:r>
    </w:p>
    <w:p>
      <w:pPr>
        <w:autoSpaceDE w:val="0"/>
        <w:autoSpaceDN w:val="0"/>
        <w:adjustRightInd w:val="0"/>
        <w:spacing w:line="360" w:lineRule="auto"/>
        <w:ind w:left="420" w:leftChars="200" w:firstLine="480" w:firstLineChars="200"/>
        <w:jc w:val="left"/>
        <w:rPr>
          <w:color w:val="000000"/>
          <w:sz w:val="24"/>
          <w:szCs w:val="24"/>
          <w:highlight w:val="none"/>
        </w:rPr>
      </w:pPr>
      <w:r>
        <w:rPr>
          <w:color w:val="000000"/>
          <w:sz w:val="24"/>
          <w:szCs w:val="24"/>
          <w:highlight w:val="none"/>
        </w:rPr>
        <w:t>(</w:t>
      </w:r>
      <w:r>
        <w:rPr>
          <w:rFonts w:hint="eastAsia"/>
          <w:color w:val="000000"/>
          <w:sz w:val="24"/>
          <w:szCs w:val="24"/>
          <w:highlight w:val="none"/>
        </w:rPr>
        <w:t>1</w:t>
      </w:r>
      <w:r>
        <w:rPr>
          <w:color w:val="000000"/>
          <w:sz w:val="24"/>
          <w:szCs w:val="24"/>
          <w:highlight w:val="none"/>
        </w:rPr>
        <w:t>)</w:t>
      </w:r>
      <w:r>
        <w:rPr>
          <w:rFonts w:hint="eastAsia"/>
          <w:color w:val="000000"/>
          <w:sz w:val="24"/>
          <w:szCs w:val="24"/>
          <w:highlight w:val="none"/>
          <w:u w:val="single"/>
        </w:rPr>
        <w:t xml:space="preserve">           /         </w:t>
      </w:r>
      <w:r>
        <w:rPr>
          <w:rFonts w:hint="eastAsia"/>
          <w:color w:val="000000"/>
          <w:sz w:val="24"/>
          <w:szCs w:val="24"/>
          <w:highlight w:val="none"/>
        </w:rPr>
        <w:t>（工程名称）单项（位）工程的工期约定为</w:t>
      </w:r>
      <w:r>
        <w:rPr>
          <w:rFonts w:hint="eastAsia"/>
          <w:color w:val="000000"/>
          <w:sz w:val="24"/>
          <w:szCs w:val="24"/>
          <w:highlight w:val="none"/>
          <w:u w:val="single"/>
        </w:rPr>
        <w:t xml:space="preserve">   /   </w:t>
      </w:r>
      <w:r>
        <w:rPr>
          <w:rFonts w:hint="eastAsia"/>
          <w:color w:val="000000"/>
          <w:sz w:val="24"/>
          <w:szCs w:val="24"/>
          <w:highlight w:val="none"/>
        </w:rPr>
        <w:t>天。</w:t>
      </w:r>
    </w:p>
    <w:p>
      <w:pPr>
        <w:autoSpaceDE w:val="0"/>
        <w:autoSpaceDN w:val="0"/>
        <w:adjustRightInd w:val="0"/>
        <w:spacing w:line="360" w:lineRule="auto"/>
        <w:ind w:left="420" w:leftChars="200" w:firstLine="480" w:firstLineChars="200"/>
        <w:jc w:val="left"/>
        <w:rPr>
          <w:color w:val="000000"/>
          <w:sz w:val="24"/>
          <w:szCs w:val="24"/>
          <w:highlight w:val="none"/>
        </w:rPr>
      </w:pPr>
      <w:r>
        <w:rPr>
          <w:color w:val="000000"/>
          <w:sz w:val="24"/>
          <w:szCs w:val="24"/>
          <w:highlight w:val="none"/>
        </w:rPr>
        <w:t>(</w:t>
      </w:r>
      <w:r>
        <w:rPr>
          <w:rFonts w:hint="eastAsia"/>
          <w:color w:val="000000"/>
          <w:sz w:val="24"/>
          <w:szCs w:val="24"/>
          <w:highlight w:val="none"/>
        </w:rPr>
        <w:t>2</w:t>
      </w:r>
      <w:r>
        <w:rPr>
          <w:color w:val="000000"/>
          <w:sz w:val="24"/>
          <w:szCs w:val="24"/>
          <w:highlight w:val="none"/>
        </w:rPr>
        <w:t>)</w:t>
      </w:r>
      <w:r>
        <w:rPr>
          <w:rFonts w:hint="eastAsia"/>
          <w:color w:val="000000"/>
          <w:sz w:val="24"/>
          <w:szCs w:val="24"/>
          <w:highlight w:val="none"/>
          <w:u w:val="single"/>
        </w:rPr>
        <w:t xml:space="preserve">            /        </w:t>
      </w:r>
      <w:r>
        <w:rPr>
          <w:rFonts w:hint="eastAsia"/>
          <w:color w:val="000000"/>
          <w:sz w:val="24"/>
          <w:szCs w:val="24"/>
          <w:highlight w:val="none"/>
        </w:rPr>
        <w:t>（工程名称）单项（位）工程的工期约定为</w:t>
      </w:r>
      <w:r>
        <w:rPr>
          <w:rFonts w:hint="eastAsia"/>
          <w:color w:val="000000"/>
          <w:sz w:val="24"/>
          <w:szCs w:val="24"/>
          <w:highlight w:val="none"/>
          <w:u w:val="single"/>
        </w:rPr>
        <w:t xml:space="preserve">  /  </w:t>
      </w:r>
      <w:r>
        <w:rPr>
          <w:rFonts w:hint="eastAsia"/>
          <w:color w:val="000000"/>
          <w:sz w:val="24"/>
          <w:szCs w:val="24"/>
          <w:highlight w:val="none"/>
        </w:rPr>
        <w:t>天。</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425" w:name="_Toc306287680"/>
      <w:bookmarkStart w:id="426" w:name="_Toc306287503"/>
      <w:bookmarkStart w:id="427" w:name="_Toc342306233"/>
      <w:bookmarkStart w:id="428" w:name="_Toc326239331"/>
      <w:r>
        <w:rPr>
          <w:rFonts w:ascii="黑体" w:hAnsi="黑体" w:eastAsia="黑体"/>
          <w:b/>
          <w:color w:val="000000"/>
          <w:sz w:val="24"/>
          <w:szCs w:val="24"/>
          <w:highlight w:val="none"/>
        </w:rPr>
        <w:t>38</w:t>
      </w:r>
      <w:r>
        <w:rPr>
          <w:rFonts w:hint="eastAsia" w:ascii="黑体" w:hAnsi="黑体" w:eastAsia="黑体"/>
          <w:b/>
          <w:color w:val="000000"/>
          <w:sz w:val="24"/>
          <w:szCs w:val="24"/>
          <w:highlight w:val="none"/>
        </w:rPr>
        <w:t>．竣工</w:t>
      </w:r>
      <w:bookmarkEnd w:id="425"/>
      <w:bookmarkEnd w:id="426"/>
      <w:r>
        <w:rPr>
          <w:rFonts w:hint="eastAsia" w:ascii="黑体" w:hAnsi="黑体" w:eastAsia="黑体"/>
          <w:b/>
          <w:color w:val="000000"/>
          <w:sz w:val="24"/>
          <w:szCs w:val="24"/>
          <w:highlight w:val="none"/>
        </w:rPr>
        <w:t>日期</w:t>
      </w:r>
      <w:bookmarkEnd w:id="427"/>
      <w:bookmarkEnd w:id="428"/>
    </w:p>
    <w:p>
      <w:pPr>
        <w:tabs>
          <w:tab w:val="left" w:pos="1365"/>
        </w:tabs>
        <w:autoSpaceDE w:val="0"/>
        <w:autoSpaceDN w:val="0"/>
        <w:adjustRightInd w:val="0"/>
        <w:spacing w:line="360" w:lineRule="auto"/>
        <w:ind w:left="420" w:leftChars="200"/>
        <w:jc w:val="left"/>
        <w:rPr>
          <w:color w:val="000000"/>
          <w:sz w:val="24"/>
          <w:szCs w:val="24"/>
          <w:highlight w:val="none"/>
          <w:u w:val="single"/>
        </w:rPr>
      </w:pPr>
      <w:r>
        <w:rPr>
          <w:color w:val="000000"/>
          <w:sz w:val="24"/>
          <w:szCs w:val="24"/>
          <w:highlight w:val="none"/>
        </w:rPr>
        <w:t>38.1</w:t>
      </w:r>
      <w:r>
        <w:rPr>
          <w:rFonts w:hint="eastAsia"/>
          <w:color w:val="000000"/>
          <w:sz w:val="24"/>
          <w:szCs w:val="24"/>
          <w:highlight w:val="none"/>
        </w:rPr>
        <w:t xml:space="preserve"> 计划竣工日期：</w:t>
      </w:r>
      <w:r>
        <w:rPr>
          <w:rFonts w:hint="eastAsia"/>
          <w:color w:val="000000"/>
          <w:sz w:val="24"/>
          <w:szCs w:val="24"/>
          <w:highlight w:val="none"/>
          <w:u w:val="single"/>
        </w:rPr>
        <w:t xml:space="preserve">   /     </w:t>
      </w:r>
      <w:r>
        <w:rPr>
          <w:rFonts w:hint="eastAsia"/>
          <w:color w:val="000000"/>
          <w:sz w:val="24"/>
          <w:szCs w:val="24"/>
          <w:highlight w:val="none"/>
        </w:rPr>
        <w:t>。</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429" w:name="_Toc342306234"/>
      <w:bookmarkStart w:id="430" w:name="_Toc326239332"/>
      <w:r>
        <w:rPr>
          <w:rFonts w:hint="eastAsia" w:ascii="黑体" w:hAnsi="黑体" w:eastAsia="黑体"/>
          <w:b/>
          <w:color w:val="000000"/>
          <w:sz w:val="24"/>
          <w:szCs w:val="24"/>
          <w:highlight w:val="none"/>
        </w:rPr>
        <w:t>41．质量与安全管理</w:t>
      </w:r>
      <w:bookmarkEnd w:id="429"/>
      <w:bookmarkEnd w:id="430"/>
    </w:p>
    <w:p>
      <w:pPr>
        <w:tabs>
          <w:tab w:val="left" w:pos="1485"/>
          <w:tab w:val="left" w:pos="5445"/>
        </w:tabs>
        <w:autoSpaceDE w:val="0"/>
        <w:autoSpaceDN w:val="0"/>
        <w:adjustRightInd w:val="0"/>
        <w:spacing w:line="360" w:lineRule="auto"/>
        <w:ind w:left="420" w:leftChars="200"/>
        <w:jc w:val="left"/>
        <w:rPr>
          <w:color w:val="000000"/>
          <w:sz w:val="24"/>
          <w:szCs w:val="24"/>
          <w:highlight w:val="none"/>
        </w:rPr>
      </w:pPr>
      <w:r>
        <w:rPr>
          <w:rFonts w:hint="eastAsia"/>
          <w:color w:val="000000"/>
          <w:sz w:val="24"/>
          <w:szCs w:val="24"/>
          <w:highlight w:val="none"/>
        </w:rPr>
        <w:t>41.3 项补充：承包人必须建立并健全全面质量管理体系、施工质量检验制度和综合施工质量水平评定考核制度，严格按照操作工艺流程、技术要求施工，设置具备资格的各级技术管理和质量检查人员。</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431" w:name="_Toc326239333"/>
      <w:bookmarkStart w:id="432" w:name="_Toc306287504"/>
      <w:bookmarkStart w:id="433" w:name="_Toc306287681"/>
      <w:bookmarkStart w:id="434" w:name="_Toc342306235"/>
      <w:r>
        <w:rPr>
          <w:rFonts w:ascii="黑体" w:hAnsi="黑体" w:eastAsia="黑体"/>
          <w:b/>
          <w:color w:val="000000"/>
          <w:sz w:val="24"/>
          <w:szCs w:val="24"/>
          <w:highlight w:val="none"/>
        </w:rPr>
        <w:t>42</w:t>
      </w:r>
      <w:r>
        <w:rPr>
          <w:rFonts w:hint="eastAsia" w:ascii="黑体" w:hAnsi="黑体" w:eastAsia="黑体"/>
          <w:b/>
          <w:color w:val="000000"/>
          <w:sz w:val="24"/>
          <w:szCs w:val="24"/>
          <w:highlight w:val="none"/>
        </w:rPr>
        <w:t>．质量目标</w:t>
      </w:r>
      <w:bookmarkEnd w:id="431"/>
      <w:bookmarkEnd w:id="432"/>
      <w:bookmarkEnd w:id="433"/>
      <w:bookmarkEnd w:id="434"/>
    </w:p>
    <w:p>
      <w:pPr>
        <w:tabs>
          <w:tab w:val="left" w:pos="1365"/>
        </w:tabs>
        <w:autoSpaceDE w:val="0"/>
        <w:autoSpaceDN w:val="0"/>
        <w:adjustRightInd w:val="0"/>
        <w:spacing w:line="360" w:lineRule="auto"/>
        <w:ind w:left="420" w:leftChars="200"/>
        <w:jc w:val="left"/>
        <w:rPr>
          <w:color w:val="000000"/>
          <w:sz w:val="24"/>
          <w:szCs w:val="24"/>
          <w:highlight w:val="none"/>
        </w:rPr>
      </w:pPr>
      <w:r>
        <w:rPr>
          <w:color w:val="000000"/>
          <w:sz w:val="24"/>
          <w:szCs w:val="24"/>
          <w:highlight w:val="none"/>
        </w:rPr>
        <w:t>42.1</w:t>
      </w:r>
      <w:r>
        <w:rPr>
          <w:rFonts w:hint="eastAsia"/>
          <w:color w:val="000000"/>
          <w:sz w:val="24"/>
          <w:szCs w:val="24"/>
          <w:highlight w:val="none"/>
        </w:rPr>
        <w:t xml:space="preserve"> 工程质量标准：</w:t>
      </w:r>
      <w:r>
        <w:rPr>
          <w:rFonts w:hint="eastAsia"/>
          <w:color w:val="000000"/>
          <w:sz w:val="24"/>
          <w:szCs w:val="24"/>
          <w:highlight w:val="none"/>
          <w:u w:val="single"/>
        </w:rPr>
        <w:t>按招标文件约定</w:t>
      </w:r>
      <w:r>
        <w:rPr>
          <w:rFonts w:hint="eastAsia"/>
          <w:color w:val="000000"/>
          <w:sz w:val="24"/>
          <w:szCs w:val="24"/>
          <w:highlight w:val="none"/>
        </w:rPr>
        <w:t>。</w:t>
      </w:r>
    </w:p>
    <w:p>
      <w:pPr>
        <w:tabs>
          <w:tab w:val="left" w:pos="1365"/>
        </w:tabs>
        <w:autoSpaceDE w:val="0"/>
        <w:autoSpaceDN w:val="0"/>
        <w:adjustRightInd w:val="0"/>
        <w:spacing w:line="360" w:lineRule="auto"/>
        <w:ind w:left="420" w:leftChars="200"/>
        <w:jc w:val="left"/>
        <w:rPr>
          <w:rFonts w:hint="eastAsia"/>
          <w:color w:val="000000"/>
          <w:sz w:val="24"/>
          <w:szCs w:val="24"/>
          <w:highlight w:val="none"/>
        </w:rPr>
      </w:pPr>
      <w:r>
        <w:rPr>
          <w:rFonts w:hint="eastAsia"/>
          <w:color w:val="000000"/>
          <w:sz w:val="24"/>
          <w:szCs w:val="24"/>
          <w:highlight w:val="none"/>
        </w:rPr>
        <w:t>42.3 项补充：</w:t>
      </w:r>
    </w:p>
    <w:p>
      <w:pPr>
        <w:numPr>
          <w:ilvl w:val="0"/>
          <w:numId w:val="13"/>
        </w:numPr>
        <w:tabs>
          <w:tab w:val="left" w:pos="1365"/>
        </w:tabs>
        <w:autoSpaceDE w:val="0"/>
        <w:autoSpaceDN w:val="0"/>
        <w:adjustRightInd w:val="0"/>
        <w:spacing w:line="360" w:lineRule="auto"/>
        <w:ind w:left="420" w:leftChars="200"/>
        <w:jc w:val="left"/>
        <w:rPr>
          <w:rFonts w:hint="eastAsia" w:hAnsi="宋体"/>
          <w:color w:val="000000"/>
          <w:sz w:val="24"/>
          <w:szCs w:val="24"/>
          <w:highlight w:val="none"/>
        </w:rPr>
      </w:pPr>
      <w:r>
        <w:rPr>
          <w:rFonts w:hint="eastAsia"/>
          <w:color w:val="000000"/>
          <w:sz w:val="24"/>
          <w:szCs w:val="24"/>
          <w:highlight w:val="none"/>
        </w:rPr>
        <w:t>）</w:t>
      </w:r>
      <w:r>
        <w:rPr>
          <w:rFonts w:hint="eastAsia" w:hAnsi="宋体"/>
          <w:color w:val="000000"/>
          <w:sz w:val="24"/>
          <w:szCs w:val="24"/>
          <w:highlight w:val="none"/>
        </w:rPr>
        <w:t>承包人采用的任何施工方案和技术措施若需事先经有关部门审查批准的，承包人均应取得相关批准后才能施工。</w:t>
      </w:r>
    </w:p>
    <w:p>
      <w:pPr>
        <w:numPr>
          <w:ilvl w:val="0"/>
          <w:numId w:val="13"/>
        </w:numPr>
        <w:tabs>
          <w:tab w:val="left" w:pos="1365"/>
        </w:tabs>
        <w:autoSpaceDE w:val="0"/>
        <w:autoSpaceDN w:val="0"/>
        <w:adjustRightInd w:val="0"/>
        <w:spacing w:line="360" w:lineRule="auto"/>
        <w:ind w:left="420" w:leftChars="200"/>
        <w:jc w:val="left"/>
        <w:rPr>
          <w:rFonts w:hint="eastAsia" w:hAnsi="宋体"/>
          <w:color w:val="000000"/>
          <w:sz w:val="24"/>
          <w:szCs w:val="24"/>
          <w:highlight w:val="none"/>
        </w:rPr>
      </w:pPr>
      <w:r>
        <w:rPr>
          <w:rFonts w:hint="eastAsia" w:eastAsia="宋体"/>
          <w:color w:val="000000"/>
          <w:sz w:val="24"/>
          <w:highlight w:val="none"/>
          <w:lang w:val="en-US" w:eastAsia="zh-CN"/>
        </w:rPr>
        <w:t>承包人服从</w:t>
      </w:r>
      <w:r>
        <w:rPr>
          <w:rFonts w:hint="eastAsia"/>
          <w:color w:val="000000"/>
          <w:sz w:val="24"/>
          <w:highlight w:val="none"/>
        </w:rPr>
        <w:t>监理单位安全文明</w:t>
      </w:r>
      <w:r>
        <w:rPr>
          <w:rFonts w:hint="eastAsia" w:eastAsia="宋体"/>
          <w:color w:val="000000"/>
          <w:sz w:val="24"/>
          <w:highlight w:val="none"/>
          <w:lang w:val="en-US" w:eastAsia="zh-CN"/>
        </w:rPr>
        <w:t>管理</w:t>
      </w:r>
      <w:r>
        <w:rPr>
          <w:rFonts w:hint="eastAsia"/>
          <w:color w:val="000000"/>
          <w:sz w:val="24"/>
          <w:highlight w:val="none"/>
        </w:rPr>
        <w:t>，</w:t>
      </w:r>
      <w:r>
        <w:rPr>
          <w:rFonts w:hint="eastAsia" w:eastAsia="宋体"/>
          <w:color w:val="000000"/>
          <w:sz w:val="24"/>
          <w:highlight w:val="none"/>
          <w:lang w:val="en-US" w:eastAsia="zh-CN"/>
        </w:rPr>
        <w:t>发包人</w:t>
      </w:r>
      <w:r>
        <w:rPr>
          <w:rFonts w:hint="eastAsia"/>
          <w:color w:val="000000"/>
          <w:sz w:val="24"/>
          <w:highlight w:val="none"/>
        </w:rPr>
        <w:t>及监理单位和总包单位有权按规定</w:t>
      </w:r>
      <w:r>
        <w:rPr>
          <w:rFonts w:hint="eastAsia" w:eastAsia="宋体"/>
          <w:color w:val="000000"/>
          <w:sz w:val="24"/>
          <w:highlight w:val="none"/>
          <w:lang w:val="en-US" w:eastAsia="zh-CN"/>
        </w:rPr>
        <w:t>及招标文件</w:t>
      </w:r>
      <w:r>
        <w:rPr>
          <w:rFonts w:hint="eastAsia"/>
          <w:color w:val="000000"/>
          <w:sz w:val="24"/>
          <w:highlight w:val="none"/>
        </w:rPr>
        <w:t>对影响安全文明施工的行为做出</w:t>
      </w:r>
      <w:r>
        <w:rPr>
          <w:rFonts w:hint="eastAsia" w:eastAsia="宋体"/>
          <w:color w:val="000000"/>
          <w:sz w:val="24"/>
          <w:highlight w:val="none"/>
          <w:lang w:val="en-US" w:eastAsia="zh-CN"/>
        </w:rPr>
        <w:t>违约扣款</w:t>
      </w:r>
      <w:r>
        <w:rPr>
          <w:rFonts w:hint="eastAsia"/>
          <w:color w:val="000000"/>
          <w:sz w:val="24"/>
          <w:highlight w:val="none"/>
        </w:rPr>
        <w:t>。</w:t>
      </w:r>
      <w:r>
        <w:rPr>
          <w:rFonts w:hint="eastAsia" w:eastAsia="宋体"/>
          <w:color w:val="000000"/>
          <w:sz w:val="24"/>
          <w:highlight w:val="none"/>
          <w:lang w:val="en-US" w:eastAsia="zh-CN"/>
        </w:rPr>
        <w:t>违约扣款如招标文件有细则约定，按招标文件规定执行</w:t>
      </w:r>
      <w:r>
        <w:rPr>
          <w:rFonts w:hint="eastAsia" w:eastAsia="宋体"/>
          <w:color w:val="000000"/>
          <w:sz w:val="24"/>
          <w:highlight w:val="none"/>
          <w:lang w:eastAsia="zh-CN"/>
        </w:rPr>
        <w:t>；</w:t>
      </w:r>
      <w:r>
        <w:rPr>
          <w:rFonts w:hint="eastAsia"/>
          <w:color w:val="000000"/>
          <w:sz w:val="24"/>
          <w:highlight w:val="none"/>
        </w:rPr>
        <w:t>如</w:t>
      </w:r>
      <w:r>
        <w:rPr>
          <w:rFonts w:hint="eastAsia" w:eastAsia="宋体"/>
          <w:color w:val="000000"/>
          <w:sz w:val="24"/>
          <w:highlight w:val="none"/>
          <w:lang w:val="en-US" w:eastAsia="zh-CN"/>
        </w:rPr>
        <w:t>招标文件无规定，则按：承包人</w:t>
      </w:r>
      <w:r>
        <w:rPr>
          <w:rFonts w:hint="eastAsia"/>
          <w:color w:val="000000"/>
          <w:sz w:val="24"/>
          <w:highlight w:val="none"/>
        </w:rPr>
        <w:t>的原因造成的一般性安全事故，每次</w:t>
      </w:r>
      <w:r>
        <w:rPr>
          <w:rFonts w:hint="eastAsia" w:eastAsia="宋体"/>
          <w:color w:val="000000"/>
          <w:sz w:val="24"/>
          <w:highlight w:val="none"/>
          <w:lang w:val="en-US" w:eastAsia="zh-CN"/>
        </w:rPr>
        <w:t>扣</w:t>
      </w:r>
      <w:r>
        <w:rPr>
          <w:rFonts w:hint="eastAsia"/>
          <w:color w:val="000000"/>
          <w:sz w:val="24"/>
          <w:highlight w:val="none"/>
          <w:lang w:val="en-US" w:eastAsia="zh-CN"/>
        </w:rPr>
        <w:t>2</w:t>
      </w:r>
      <w:r>
        <w:rPr>
          <w:rFonts w:hint="eastAsia"/>
          <w:color w:val="000000"/>
          <w:sz w:val="24"/>
          <w:highlight w:val="none"/>
        </w:rPr>
        <w:t>万元；重大安全事故，每次</w:t>
      </w:r>
      <w:r>
        <w:rPr>
          <w:rFonts w:hint="eastAsia" w:eastAsia="宋体"/>
          <w:color w:val="000000"/>
          <w:sz w:val="24"/>
          <w:highlight w:val="none"/>
          <w:lang w:val="en-US" w:eastAsia="zh-CN"/>
        </w:rPr>
        <w:t>扣</w:t>
      </w:r>
      <w:r>
        <w:rPr>
          <w:rFonts w:hint="eastAsia"/>
          <w:color w:val="000000"/>
          <w:sz w:val="24"/>
          <w:highlight w:val="none"/>
          <w:lang w:val="en-US" w:eastAsia="zh-CN"/>
        </w:rPr>
        <w:t>5</w:t>
      </w:r>
      <w:r>
        <w:rPr>
          <w:rFonts w:hint="eastAsia"/>
          <w:color w:val="000000"/>
          <w:sz w:val="24"/>
          <w:highlight w:val="none"/>
        </w:rPr>
        <w:t>万元；特大安全事故，每次</w:t>
      </w:r>
      <w:r>
        <w:rPr>
          <w:rFonts w:hint="eastAsia" w:eastAsia="宋体"/>
          <w:color w:val="000000"/>
          <w:sz w:val="24"/>
          <w:highlight w:val="none"/>
          <w:lang w:val="en-US" w:eastAsia="zh-CN"/>
        </w:rPr>
        <w:t>扣</w:t>
      </w:r>
      <w:r>
        <w:rPr>
          <w:rFonts w:hint="eastAsia"/>
          <w:color w:val="000000"/>
          <w:sz w:val="24"/>
          <w:highlight w:val="none"/>
          <w:lang w:val="en-US" w:eastAsia="zh-CN"/>
        </w:rPr>
        <w:t>1</w:t>
      </w:r>
      <w:r>
        <w:rPr>
          <w:rFonts w:hint="eastAsia"/>
          <w:color w:val="000000"/>
          <w:sz w:val="24"/>
          <w:highlight w:val="none"/>
        </w:rPr>
        <w:t>0万元；如未按照</w:t>
      </w:r>
      <w:r>
        <w:rPr>
          <w:rFonts w:hint="eastAsia" w:eastAsia="宋体"/>
          <w:color w:val="000000"/>
          <w:sz w:val="24"/>
          <w:highlight w:val="none"/>
          <w:lang w:val="en-US" w:eastAsia="zh-CN"/>
        </w:rPr>
        <w:t>发包人</w:t>
      </w:r>
      <w:r>
        <w:rPr>
          <w:rFonts w:hint="eastAsia"/>
          <w:color w:val="000000"/>
          <w:sz w:val="24"/>
          <w:highlight w:val="none"/>
        </w:rPr>
        <w:t>文明施工要求执行，发两次书面整改通知单无效后，每次</w:t>
      </w:r>
      <w:r>
        <w:rPr>
          <w:rFonts w:hint="eastAsia" w:eastAsia="宋体"/>
          <w:color w:val="000000"/>
          <w:sz w:val="24"/>
          <w:highlight w:val="none"/>
          <w:lang w:val="en-US" w:eastAsia="zh-CN"/>
        </w:rPr>
        <w:t>扣</w:t>
      </w:r>
      <w:r>
        <w:rPr>
          <w:rFonts w:hint="eastAsia"/>
          <w:color w:val="000000"/>
          <w:sz w:val="24"/>
          <w:highlight w:val="none"/>
          <w:lang w:val="en-US" w:eastAsia="zh-CN"/>
        </w:rPr>
        <w:t>1</w:t>
      </w:r>
      <w:r>
        <w:rPr>
          <w:rFonts w:hint="eastAsia"/>
          <w:color w:val="000000"/>
          <w:sz w:val="24"/>
          <w:highlight w:val="none"/>
        </w:rPr>
        <w:t>万元；由</w:t>
      </w:r>
      <w:r>
        <w:rPr>
          <w:rFonts w:hint="eastAsia" w:eastAsia="宋体"/>
          <w:color w:val="000000"/>
          <w:sz w:val="24"/>
          <w:highlight w:val="none"/>
          <w:lang w:val="en-US" w:eastAsia="zh-CN"/>
        </w:rPr>
        <w:t>总包、</w:t>
      </w:r>
      <w:r>
        <w:rPr>
          <w:rFonts w:hint="eastAsia"/>
          <w:color w:val="000000"/>
          <w:sz w:val="24"/>
          <w:highlight w:val="none"/>
        </w:rPr>
        <w:t>监理、</w:t>
      </w:r>
      <w:r>
        <w:rPr>
          <w:rFonts w:hint="eastAsia" w:eastAsia="宋体"/>
          <w:color w:val="000000"/>
          <w:sz w:val="24"/>
          <w:highlight w:val="none"/>
          <w:lang w:val="en-US" w:eastAsia="zh-CN"/>
        </w:rPr>
        <w:t>发包人</w:t>
      </w:r>
      <w:r>
        <w:rPr>
          <w:rFonts w:hint="eastAsia"/>
          <w:color w:val="000000"/>
          <w:sz w:val="24"/>
          <w:highlight w:val="none"/>
        </w:rPr>
        <w:t>确定后费用直接从工程款</w:t>
      </w:r>
      <w:r>
        <w:rPr>
          <w:rFonts w:hint="eastAsia" w:eastAsia="宋体"/>
          <w:color w:val="000000"/>
          <w:sz w:val="24"/>
          <w:highlight w:val="none"/>
          <w:lang w:val="en-US" w:eastAsia="zh-CN"/>
        </w:rPr>
        <w:t>内</w:t>
      </w:r>
      <w:r>
        <w:rPr>
          <w:rFonts w:hint="eastAsia"/>
          <w:color w:val="000000"/>
          <w:sz w:val="24"/>
          <w:highlight w:val="none"/>
        </w:rPr>
        <w:t>扣除。发生责任安全事故的，</w:t>
      </w:r>
      <w:r>
        <w:rPr>
          <w:rFonts w:hint="eastAsia" w:eastAsia="宋体"/>
          <w:color w:val="000000"/>
          <w:sz w:val="24"/>
          <w:highlight w:val="none"/>
          <w:lang w:val="en-US" w:eastAsia="zh-CN"/>
        </w:rPr>
        <w:t>承包人</w:t>
      </w:r>
      <w:r>
        <w:rPr>
          <w:rFonts w:hint="eastAsia"/>
          <w:color w:val="000000"/>
          <w:sz w:val="24"/>
          <w:highlight w:val="none"/>
        </w:rPr>
        <w:t>除应接受经济处罚外，还应及时采取必要的补救措施，赔偿相关方的损失。</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435" w:name="_Toc342306236"/>
      <w:bookmarkStart w:id="436" w:name="_Toc306287682"/>
      <w:bookmarkStart w:id="437" w:name="_Toc326239334"/>
      <w:bookmarkStart w:id="438" w:name="_Toc306287505"/>
      <w:r>
        <w:rPr>
          <w:rFonts w:ascii="黑体" w:hAnsi="黑体" w:eastAsia="黑体"/>
          <w:b/>
          <w:color w:val="000000"/>
          <w:sz w:val="24"/>
          <w:szCs w:val="24"/>
          <w:highlight w:val="none"/>
        </w:rPr>
        <w:t>45</w:t>
      </w:r>
      <w:r>
        <w:rPr>
          <w:rFonts w:hint="eastAsia" w:ascii="黑体" w:hAnsi="黑体" w:eastAsia="黑体"/>
          <w:b/>
          <w:color w:val="000000"/>
          <w:sz w:val="24"/>
          <w:szCs w:val="24"/>
          <w:highlight w:val="none"/>
        </w:rPr>
        <w:t>．安全文明施工与环境保护</w:t>
      </w:r>
      <w:bookmarkEnd w:id="435"/>
      <w:bookmarkEnd w:id="436"/>
      <w:bookmarkEnd w:id="437"/>
      <w:bookmarkEnd w:id="438"/>
    </w:p>
    <w:p>
      <w:pPr>
        <w:tabs>
          <w:tab w:val="left" w:pos="1485"/>
        </w:tabs>
        <w:autoSpaceDE w:val="0"/>
        <w:autoSpaceDN w:val="0"/>
        <w:adjustRightInd w:val="0"/>
        <w:spacing w:line="360" w:lineRule="auto"/>
        <w:ind w:left="420" w:leftChars="200"/>
        <w:jc w:val="left"/>
        <w:rPr>
          <w:color w:val="000000"/>
          <w:sz w:val="24"/>
          <w:szCs w:val="24"/>
          <w:highlight w:val="none"/>
          <w:u w:val="single"/>
        </w:rPr>
      </w:pPr>
      <w:r>
        <w:rPr>
          <w:color w:val="000000"/>
          <w:sz w:val="24"/>
          <w:szCs w:val="24"/>
          <w:highlight w:val="none"/>
        </w:rPr>
        <w:t>45.1</w:t>
      </w:r>
      <w:r>
        <w:rPr>
          <w:rFonts w:hint="eastAsia"/>
          <w:color w:val="000000"/>
          <w:sz w:val="24"/>
          <w:szCs w:val="24"/>
          <w:highlight w:val="none"/>
        </w:rPr>
        <w:t xml:space="preserve"> 安全文明施工的内容：</w:t>
      </w:r>
      <w:r>
        <w:rPr>
          <w:rFonts w:hint="eastAsia"/>
          <w:color w:val="000000"/>
          <w:sz w:val="24"/>
          <w:szCs w:val="24"/>
          <w:highlight w:val="none"/>
          <w:u w:val="single"/>
        </w:rPr>
        <w:t>按通用条款</w:t>
      </w:r>
      <w:r>
        <w:rPr>
          <w:rFonts w:hint="eastAsia"/>
          <w:color w:val="000000"/>
          <w:sz w:val="24"/>
          <w:szCs w:val="24"/>
          <w:highlight w:val="none"/>
        </w:rPr>
        <w:t>。</w:t>
      </w:r>
    </w:p>
    <w:p>
      <w:pPr>
        <w:tabs>
          <w:tab w:val="left" w:pos="1485"/>
        </w:tabs>
        <w:autoSpaceDE w:val="0"/>
        <w:autoSpaceDN w:val="0"/>
        <w:adjustRightInd w:val="0"/>
        <w:spacing w:line="360" w:lineRule="auto"/>
        <w:ind w:left="420" w:leftChars="200"/>
        <w:jc w:val="left"/>
        <w:rPr>
          <w:color w:val="000000"/>
          <w:sz w:val="24"/>
          <w:szCs w:val="24"/>
          <w:highlight w:val="none"/>
        </w:rPr>
      </w:pPr>
      <w:r>
        <w:rPr>
          <w:rFonts w:hint="eastAsia"/>
          <w:color w:val="000000"/>
          <w:sz w:val="24"/>
          <w:szCs w:val="24"/>
          <w:highlight w:val="none"/>
        </w:rPr>
        <w:t>45.3 项补充(7)、（8）、（9）：</w:t>
      </w:r>
    </w:p>
    <w:p>
      <w:pPr>
        <w:tabs>
          <w:tab w:val="left" w:pos="1485"/>
        </w:tabs>
        <w:autoSpaceDE w:val="0"/>
        <w:autoSpaceDN w:val="0"/>
        <w:adjustRightInd w:val="0"/>
        <w:spacing w:line="360" w:lineRule="auto"/>
        <w:ind w:left="840" w:leftChars="400"/>
        <w:jc w:val="left"/>
        <w:rPr>
          <w:rFonts w:hAnsi="宋体"/>
          <w:color w:val="000000"/>
          <w:sz w:val="24"/>
          <w:szCs w:val="24"/>
          <w:highlight w:val="none"/>
        </w:rPr>
      </w:pPr>
      <w:r>
        <w:rPr>
          <w:rFonts w:hint="eastAsia"/>
          <w:color w:val="000000"/>
          <w:sz w:val="24"/>
          <w:szCs w:val="24"/>
          <w:highlight w:val="none"/>
        </w:rPr>
        <w:t>（7）</w:t>
      </w:r>
      <w:r>
        <w:rPr>
          <w:rFonts w:hint="eastAsia" w:hAnsi="宋体"/>
          <w:color w:val="000000"/>
          <w:sz w:val="24"/>
          <w:szCs w:val="24"/>
          <w:highlight w:val="none"/>
        </w:rPr>
        <w:t>承包人必须按照广州市建设委员会【穗建筑〔2006〕635号】、【穗建筑[2006]668 号】文件规定办理建设工程平安卡；按照《关于加强建设工地民工安全教育和现场出入管理的通知》【穗建筑[2006]655号】的规定，加强对施工人员、材料、设备的进出工地管理。</w:t>
      </w:r>
    </w:p>
    <w:p>
      <w:pPr>
        <w:tabs>
          <w:tab w:val="left" w:pos="1485"/>
        </w:tabs>
        <w:autoSpaceDE w:val="0"/>
        <w:autoSpaceDN w:val="0"/>
        <w:adjustRightInd w:val="0"/>
        <w:spacing w:line="360" w:lineRule="auto"/>
        <w:ind w:left="840" w:leftChars="400"/>
        <w:jc w:val="left"/>
        <w:rPr>
          <w:rFonts w:hAnsi="宋体"/>
          <w:color w:val="000000"/>
          <w:sz w:val="24"/>
          <w:szCs w:val="24"/>
          <w:highlight w:val="none"/>
        </w:rPr>
      </w:pPr>
      <w:r>
        <w:rPr>
          <w:rFonts w:hint="eastAsia"/>
          <w:color w:val="000000"/>
          <w:sz w:val="24"/>
          <w:szCs w:val="24"/>
          <w:highlight w:val="none"/>
        </w:rPr>
        <w:t>（8）</w:t>
      </w:r>
      <w:r>
        <w:rPr>
          <w:rFonts w:hint="eastAsia" w:hAnsi="宋体"/>
          <w:color w:val="000000"/>
          <w:sz w:val="24"/>
          <w:szCs w:val="24"/>
          <w:highlight w:val="none"/>
        </w:rPr>
        <w:t>落实安全生产三级教育制度。未经承包人组织进行安全生产教育并考核合格，且未与用工单位依法签订书面劳动合同的人员，工程监理单位将不确认其进入施工现场作业资格；施工使用的材料和机具设备应按规定进行质量安全检测，未经工程监理单位按规定确认的作业人员、施工材料和机具设备不得进入施工现场；对已进场的施工材料和机具设备必须坚持动态管理，定期安全检查，不合格的坚决停用，并清出施工现场；施工机械操作人员必须建立机组责任制，并依照有关规定持证上岗，严禁无证操作。</w:t>
      </w:r>
    </w:p>
    <w:p>
      <w:pPr>
        <w:tabs>
          <w:tab w:val="left" w:pos="1485"/>
        </w:tabs>
        <w:autoSpaceDE w:val="0"/>
        <w:autoSpaceDN w:val="0"/>
        <w:adjustRightInd w:val="0"/>
        <w:spacing w:line="360" w:lineRule="auto"/>
        <w:ind w:left="840" w:leftChars="400"/>
        <w:jc w:val="left"/>
        <w:rPr>
          <w:rFonts w:hAnsi="宋体"/>
          <w:color w:val="000000"/>
          <w:sz w:val="24"/>
          <w:szCs w:val="24"/>
          <w:highlight w:val="none"/>
        </w:rPr>
      </w:pPr>
      <w:r>
        <w:rPr>
          <w:rFonts w:hint="eastAsia"/>
          <w:color w:val="000000"/>
          <w:sz w:val="24"/>
          <w:szCs w:val="24"/>
          <w:highlight w:val="none"/>
        </w:rPr>
        <w:t>（9）</w:t>
      </w:r>
      <w:r>
        <w:rPr>
          <w:rFonts w:hint="eastAsia" w:hAnsi="宋体"/>
          <w:color w:val="000000"/>
          <w:sz w:val="24"/>
          <w:szCs w:val="24"/>
          <w:highlight w:val="none"/>
        </w:rPr>
        <w:t>承包人应按照《关于加强市政重点工程文明施工管理的通知》【穗建筑[2006]411号】、《广州市建设工程现场文明施工管理办法》（穗建质【2008】937号）、《关于进一步规范建设工程施工现场围蔽的通知》（穗建质【2008】1008号）、《关于再一次明确市政工程施工围蔽设置要求的通知》【穗市政园林函[2009]265号】等的规定做好现场文明施工的管理工作。施工临时占用人行道、车道等设施，由承包人办理有关手续，发包人协助，所需费用由承包人负责。同时承包人有责任协助公安、交通等部门维护所在现场地段的交通与人流，既保证施工安全，也保护车辆和行人的畅通和安全。承包人的投标报价中已包含有关费用，并保证发包人免于受到或承担应由承包人负责的上述事项所引起的或与之有关的索赔、诉讼、以及其他开支或不良的影响。</w:t>
      </w:r>
    </w:p>
    <w:p>
      <w:pPr>
        <w:tabs>
          <w:tab w:val="left" w:pos="1365"/>
        </w:tabs>
        <w:autoSpaceDE w:val="0"/>
        <w:autoSpaceDN w:val="0"/>
        <w:adjustRightInd w:val="0"/>
        <w:spacing w:line="360" w:lineRule="auto"/>
        <w:ind w:left="420" w:leftChars="200"/>
        <w:jc w:val="left"/>
        <w:rPr>
          <w:color w:val="000000"/>
          <w:sz w:val="24"/>
          <w:szCs w:val="24"/>
          <w:highlight w:val="none"/>
          <w:u w:val="single"/>
        </w:rPr>
      </w:pPr>
      <w:r>
        <w:rPr>
          <w:color w:val="000000"/>
          <w:sz w:val="24"/>
          <w:szCs w:val="24"/>
          <w:highlight w:val="none"/>
        </w:rPr>
        <w:t>45.5</w:t>
      </w:r>
      <w:r>
        <w:rPr>
          <w:rFonts w:hint="eastAsia"/>
          <w:color w:val="000000"/>
          <w:sz w:val="24"/>
          <w:szCs w:val="24"/>
          <w:highlight w:val="none"/>
        </w:rPr>
        <w:t xml:space="preserve"> 治安管理的约定：</w:t>
      </w:r>
      <w:r>
        <w:rPr>
          <w:rFonts w:hint="eastAsia"/>
          <w:color w:val="000000"/>
          <w:sz w:val="24"/>
          <w:szCs w:val="24"/>
          <w:highlight w:val="none"/>
          <w:u w:val="single"/>
        </w:rPr>
        <w:t>按通用条款</w:t>
      </w:r>
      <w:r>
        <w:rPr>
          <w:rFonts w:hint="eastAsia"/>
          <w:color w:val="000000"/>
          <w:sz w:val="24"/>
          <w:szCs w:val="24"/>
          <w:highlight w:val="none"/>
        </w:rPr>
        <w:t>。</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439" w:name="_Toc326239335"/>
      <w:bookmarkStart w:id="440" w:name="_Toc306287506"/>
      <w:bookmarkStart w:id="441" w:name="_Toc306287683"/>
      <w:bookmarkStart w:id="442" w:name="_Toc342306237"/>
      <w:r>
        <w:rPr>
          <w:rFonts w:ascii="黑体" w:hAnsi="黑体" w:eastAsia="黑体"/>
          <w:b/>
          <w:color w:val="000000"/>
          <w:sz w:val="24"/>
          <w:szCs w:val="24"/>
          <w:highlight w:val="none"/>
        </w:rPr>
        <w:t>46</w:t>
      </w:r>
      <w:r>
        <w:rPr>
          <w:rFonts w:hint="eastAsia" w:ascii="黑体" w:hAnsi="黑体" w:eastAsia="黑体"/>
          <w:b/>
          <w:color w:val="000000"/>
          <w:sz w:val="24"/>
          <w:szCs w:val="24"/>
          <w:highlight w:val="none"/>
        </w:rPr>
        <w:t>．测量放线</w:t>
      </w:r>
      <w:bookmarkEnd w:id="439"/>
      <w:bookmarkEnd w:id="440"/>
      <w:bookmarkEnd w:id="441"/>
      <w:bookmarkEnd w:id="442"/>
    </w:p>
    <w:p>
      <w:pPr>
        <w:tabs>
          <w:tab w:val="left" w:pos="1485"/>
        </w:tabs>
        <w:autoSpaceDE w:val="0"/>
        <w:autoSpaceDN w:val="0"/>
        <w:adjustRightInd w:val="0"/>
        <w:spacing w:line="360" w:lineRule="auto"/>
        <w:ind w:left="420" w:leftChars="200"/>
        <w:jc w:val="left"/>
        <w:rPr>
          <w:color w:val="000000"/>
          <w:sz w:val="24"/>
          <w:szCs w:val="24"/>
          <w:highlight w:val="none"/>
        </w:rPr>
      </w:pPr>
      <w:r>
        <w:rPr>
          <w:color w:val="000000"/>
          <w:sz w:val="24"/>
          <w:szCs w:val="24"/>
          <w:highlight w:val="none"/>
        </w:rPr>
        <w:t>46.1</w:t>
      </w:r>
      <w:r>
        <w:rPr>
          <w:rFonts w:hint="eastAsia"/>
          <w:color w:val="000000"/>
          <w:sz w:val="24"/>
          <w:szCs w:val="24"/>
          <w:highlight w:val="none"/>
        </w:rPr>
        <w:t xml:space="preserve"> 施工控制网资料提交的时间：</w:t>
      </w:r>
      <w:r>
        <w:rPr>
          <w:rFonts w:hint="eastAsia"/>
          <w:color w:val="000000"/>
          <w:sz w:val="24"/>
          <w:szCs w:val="24"/>
          <w:highlight w:val="none"/>
          <w:u w:val="single"/>
        </w:rPr>
        <w:t>监理工程师（发包人）向承包人提供原始基准点、基准线、基准高程等资料后7天内</w:t>
      </w:r>
      <w:r>
        <w:rPr>
          <w:rFonts w:hint="eastAsia"/>
          <w:color w:val="000000"/>
          <w:sz w:val="24"/>
          <w:szCs w:val="24"/>
          <w:highlight w:val="none"/>
        </w:rPr>
        <w:t>。</w:t>
      </w:r>
    </w:p>
    <w:p>
      <w:pPr>
        <w:tabs>
          <w:tab w:val="left" w:pos="1365"/>
        </w:tabs>
        <w:autoSpaceDE w:val="0"/>
        <w:autoSpaceDN w:val="0"/>
        <w:adjustRightInd w:val="0"/>
        <w:spacing w:line="360" w:lineRule="auto"/>
        <w:ind w:left="420" w:leftChars="200"/>
        <w:jc w:val="left"/>
        <w:rPr>
          <w:color w:val="000000"/>
          <w:sz w:val="24"/>
          <w:szCs w:val="24"/>
          <w:highlight w:val="none"/>
        </w:rPr>
      </w:pPr>
      <w:r>
        <w:rPr>
          <w:color w:val="000000"/>
          <w:sz w:val="24"/>
          <w:szCs w:val="24"/>
          <w:highlight w:val="none"/>
        </w:rPr>
        <w:t>46.4</w:t>
      </w:r>
      <w:r>
        <w:rPr>
          <w:rFonts w:hint="eastAsia"/>
          <w:color w:val="000000"/>
          <w:sz w:val="24"/>
          <w:szCs w:val="24"/>
          <w:highlight w:val="none"/>
        </w:rPr>
        <w:t xml:space="preserve"> 测量放线误差的约定：</w:t>
      </w:r>
      <w:r>
        <w:rPr>
          <w:rFonts w:hint="eastAsia"/>
          <w:color w:val="000000"/>
          <w:sz w:val="24"/>
          <w:szCs w:val="24"/>
          <w:highlight w:val="none"/>
          <w:u w:val="single"/>
        </w:rPr>
        <w:t>按国家测量质量验收规范</w:t>
      </w:r>
      <w:r>
        <w:rPr>
          <w:rFonts w:hint="eastAsia"/>
          <w:color w:val="000000"/>
          <w:sz w:val="24"/>
          <w:szCs w:val="24"/>
          <w:highlight w:val="none"/>
        </w:rPr>
        <w:t>。</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443" w:name="_Toc326239336"/>
      <w:bookmarkStart w:id="444" w:name="_Toc306287507"/>
      <w:bookmarkStart w:id="445" w:name="_Toc306287684"/>
      <w:bookmarkStart w:id="446" w:name="_Toc342306238"/>
      <w:r>
        <w:rPr>
          <w:rFonts w:ascii="黑体" w:hAnsi="黑体" w:eastAsia="黑体"/>
          <w:b/>
          <w:color w:val="000000"/>
          <w:sz w:val="24"/>
          <w:szCs w:val="24"/>
          <w:highlight w:val="none"/>
        </w:rPr>
        <w:t>48</w:t>
      </w:r>
      <w:r>
        <w:rPr>
          <w:rFonts w:hint="eastAsia" w:ascii="黑体" w:hAnsi="黑体" w:eastAsia="黑体"/>
          <w:b/>
          <w:color w:val="000000"/>
          <w:sz w:val="24"/>
          <w:szCs w:val="24"/>
          <w:highlight w:val="none"/>
        </w:rPr>
        <w:t>．发包人供应材料和工程设备</w:t>
      </w:r>
      <w:bookmarkEnd w:id="443"/>
      <w:bookmarkEnd w:id="444"/>
      <w:bookmarkEnd w:id="445"/>
      <w:bookmarkEnd w:id="446"/>
    </w:p>
    <w:p>
      <w:pPr>
        <w:tabs>
          <w:tab w:val="left" w:pos="1485"/>
        </w:tabs>
        <w:autoSpaceDE w:val="0"/>
        <w:autoSpaceDN w:val="0"/>
        <w:adjustRightInd w:val="0"/>
        <w:spacing w:line="360" w:lineRule="auto"/>
        <w:ind w:left="420" w:leftChars="200"/>
        <w:jc w:val="left"/>
        <w:rPr>
          <w:color w:val="000000"/>
          <w:sz w:val="24"/>
          <w:szCs w:val="24"/>
          <w:highlight w:val="none"/>
        </w:rPr>
      </w:pPr>
      <w:r>
        <w:rPr>
          <w:color w:val="000000"/>
          <w:sz w:val="24"/>
          <w:szCs w:val="24"/>
          <w:highlight w:val="none"/>
        </w:rPr>
        <w:t>48.1</w:t>
      </w:r>
      <w:r>
        <w:rPr>
          <w:rFonts w:hint="eastAsia"/>
          <w:color w:val="000000"/>
          <w:sz w:val="24"/>
          <w:szCs w:val="24"/>
          <w:highlight w:val="none"/>
        </w:rPr>
        <w:t xml:space="preserve"> 发包人是否供应材料设备</w:t>
      </w:r>
    </w:p>
    <w:p>
      <w:pPr>
        <w:autoSpaceDE w:val="0"/>
        <w:autoSpaceDN w:val="0"/>
        <w:adjustRightInd w:val="0"/>
        <w:spacing w:line="360" w:lineRule="auto"/>
        <w:ind w:left="840" w:leftChars="400"/>
        <w:jc w:val="left"/>
        <w:rPr>
          <w:color w:val="000000"/>
          <w:sz w:val="24"/>
          <w:szCs w:val="24"/>
          <w:highlight w:val="none"/>
        </w:rPr>
      </w:pPr>
      <w:r>
        <w:rPr>
          <w:rFonts w:hint="eastAsia"/>
          <w:color w:val="000000"/>
          <w:sz w:val="24"/>
          <w:szCs w:val="24"/>
          <w:highlight w:val="none"/>
        </w:rPr>
        <w:t>■发包人不供应材料和工程设备，本条不适用。</w:t>
      </w:r>
    </w:p>
    <w:p>
      <w:pPr>
        <w:autoSpaceDE w:val="0"/>
        <w:autoSpaceDN w:val="0"/>
        <w:adjustRightInd w:val="0"/>
        <w:spacing w:line="360" w:lineRule="auto"/>
        <w:ind w:left="840" w:leftChars="400"/>
        <w:jc w:val="left"/>
        <w:rPr>
          <w:color w:val="000000"/>
          <w:sz w:val="24"/>
          <w:szCs w:val="24"/>
          <w:highlight w:val="none"/>
        </w:rPr>
      </w:pPr>
      <w:r>
        <w:rPr>
          <w:rFonts w:hint="eastAsia"/>
          <w:color w:val="000000"/>
          <w:sz w:val="24"/>
          <w:szCs w:val="24"/>
          <w:highlight w:val="none"/>
        </w:rPr>
        <w:t>□</w:t>
      </w:r>
      <w:r>
        <w:rPr>
          <w:color w:val="000000"/>
          <w:spacing w:val="1"/>
          <w:sz w:val="24"/>
          <w:szCs w:val="24"/>
          <w:highlight w:val="none"/>
        </w:rPr>
        <w:t xml:space="preserve"> </w:t>
      </w:r>
      <w:r>
        <w:rPr>
          <w:rFonts w:hint="eastAsia"/>
          <w:color w:val="000000"/>
          <w:spacing w:val="1"/>
          <w:sz w:val="24"/>
          <w:szCs w:val="24"/>
          <w:highlight w:val="none"/>
        </w:rPr>
        <w:t>发包人供应材料和工程设备</w:t>
      </w:r>
      <w:r>
        <w:rPr>
          <w:rFonts w:hint="eastAsia"/>
          <w:color w:val="000000"/>
          <w:sz w:val="24"/>
          <w:szCs w:val="24"/>
          <w:highlight w:val="none"/>
        </w:rPr>
        <w:t>的</w:t>
      </w:r>
      <w:r>
        <w:rPr>
          <w:rFonts w:hint="eastAsia"/>
          <w:color w:val="000000"/>
          <w:spacing w:val="1"/>
          <w:sz w:val="24"/>
          <w:szCs w:val="24"/>
          <w:highlight w:val="none"/>
        </w:rPr>
        <w:t>，约定“发包人供应材料设备一览表</w:t>
      </w:r>
      <w:r>
        <w:rPr>
          <w:rFonts w:hint="eastAsia"/>
          <w:color w:val="000000"/>
          <w:spacing w:val="-119"/>
          <w:sz w:val="24"/>
          <w:szCs w:val="24"/>
          <w:highlight w:val="none"/>
        </w:rPr>
        <w:t>”</w:t>
      </w:r>
      <w:r>
        <w:rPr>
          <w:rFonts w:hint="eastAsia"/>
          <w:color w:val="000000"/>
          <w:sz w:val="24"/>
          <w:szCs w:val="24"/>
          <w:highlight w:val="none"/>
        </w:rPr>
        <w:t>，作为本合同的附件。</w:t>
      </w:r>
    </w:p>
    <w:p>
      <w:pPr>
        <w:tabs>
          <w:tab w:val="left" w:pos="1365"/>
        </w:tabs>
        <w:autoSpaceDE w:val="0"/>
        <w:autoSpaceDN w:val="0"/>
        <w:adjustRightInd w:val="0"/>
        <w:spacing w:line="360" w:lineRule="auto"/>
        <w:ind w:left="420" w:leftChars="200"/>
        <w:jc w:val="left"/>
        <w:rPr>
          <w:color w:val="000000"/>
          <w:sz w:val="24"/>
          <w:szCs w:val="24"/>
          <w:highlight w:val="none"/>
        </w:rPr>
      </w:pPr>
      <w:r>
        <w:rPr>
          <w:color w:val="000000"/>
          <w:sz w:val="24"/>
          <w:szCs w:val="24"/>
          <w:highlight w:val="none"/>
        </w:rPr>
        <w:t>48.8</w:t>
      </w:r>
      <w:r>
        <w:rPr>
          <w:rFonts w:hint="eastAsia"/>
          <w:color w:val="000000"/>
          <w:sz w:val="24"/>
          <w:szCs w:val="24"/>
          <w:highlight w:val="none"/>
        </w:rPr>
        <w:t xml:space="preserve"> 发包人供应材料和工程设备的合同工程结算方式：</w:t>
      </w:r>
      <w:r>
        <w:rPr>
          <w:rFonts w:hint="eastAsia"/>
          <w:color w:val="000000"/>
          <w:sz w:val="24"/>
          <w:szCs w:val="24"/>
          <w:highlight w:val="none"/>
          <w:u w:val="single"/>
        </w:rPr>
        <w:t xml:space="preserve"> / </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447" w:name="_Toc306287685"/>
      <w:bookmarkStart w:id="448" w:name="_Toc326239337"/>
      <w:bookmarkStart w:id="449" w:name="_Toc306287508"/>
      <w:bookmarkStart w:id="450" w:name="_Toc342306239"/>
      <w:r>
        <w:rPr>
          <w:rFonts w:ascii="黑体" w:hAnsi="黑体" w:eastAsia="黑体"/>
          <w:b/>
          <w:color w:val="000000"/>
          <w:sz w:val="24"/>
          <w:szCs w:val="24"/>
          <w:highlight w:val="none"/>
        </w:rPr>
        <w:t>49</w:t>
      </w:r>
      <w:r>
        <w:rPr>
          <w:rFonts w:hint="eastAsia" w:ascii="黑体" w:hAnsi="黑体" w:eastAsia="黑体"/>
          <w:b/>
          <w:color w:val="000000"/>
          <w:sz w:val="24"/>
          <w:szCs w:val="24"/>
          <w:highlight w:val="none"/>
        </w:rPr>
        <w:t>．承包人采购材料和工程设备</w:t>
      </w:r>
      <w:bookmarkEnd w:id="447"/>
      <w:bookmarkEnd w:id="448"/>
      <w:bookmarkEnd w:id="449"/>
      <w:bookmarkEnd w:id="450"/>
    </w:p>
    <w:p>
      <w:pPr>
        <w:tabs>
          <w:tab w:val="left" w:pos="1485"/>
        </w:tabs>
        <w:autoSpaceDE w:val="0"/>
        <w:autoSpaceDN w:val="0"/>
        <w:adjustRightInd w:val="0"/>
        <w:spacing w:line="360" w:lineRule="auto"/>
        <w:ind w:left="420" w:leftChars="200"/>
        <w:jc w:val="left"/>
        <w:rPr>
          <w:color w:val="000000"/>
          <w:sz w:val="24"/>
          <w:szCs w:val="24"/>
          <w:highlight w:val="none"/>
          <w:u w:val="single"/>
        </w:rPr>
      </w:pPr>
      <w:r>
        <w:rPr>
          <w:color w:val="000000"/>
          <w:sz w:val="24"/>
          <w:szCs w:val="24"/>
          <w:highlight w:val="none"/>
        </w:rPr>
        <w:t>49.1</w:t>
      </w:r>
      <w:r>
        <w:rPr>
          <w:rFonts w:hint="eastAsia"/>
          <w:color w:val="000000"/>
          <w:sz w:val="24"/>
          <w:szCs w:val="24"/>
          <w:highlight w:val="none"/>
        </w:rPr>
        <w:t xml:space="preserve"> 承包人采购的材料和工程设备：</w:t>
      </w:r>
      <w:r>
        <w:rPr>
          <w:rFonts w:hint="eastAsia"/>
          <w:color w:val="000000"/>
          <w:sz w:val="24"/>
          <w:highlight w:val="none"/>
          <w:u w:val="single"/>
        </w:rPr>
        <w:t>按投标文件，如投标文件与招标文件要求不符，发包人提出修正，承包人须按招标文件要求修正，费用不做调整。</w:t>
      </w:r>
    </w:p>
    <w:p>
      <w:pPr>
        <w:tabs>
          <w:tab w:val="left" w:pos="1365"/>
        </w:tabs>
        <w:autoSpaceDE w:val="0"/>
        <w:autoSpaceDN w:val="0"/>
        <w:adjustRightInd w:val="0"/>
        <w:spacing w:line="360" w:lineRule="auto"/>
        <w:ind w:left="420" w:leftChars="200"/>
        <w:jc w:val="left"/>
        <w:rPr>
          <w:color w:val="000000"/>
          <w:sz w:val="24"/>
          <w:szCs w:val="24"/>
          <w:highlight w:val="none"/>
          <w:u w:val="single"/>
        </w:rPr>
      </w:pPr>
      <w:r>
        <w:rPr>
          <w:color w:val="000000"/>
          <w:position w:val="-2"/>
          <w:sz w:val="24"/>
          <w:szCs w:val="24"/>
          <w:highlight w:val="none"/>
        </w:rPr>
        <w:t>49.2</w:t>
      </w:r>
      <w:r>
        <w:rPr>
          <w:rFonts w:hint="eastAsia"/>
          <w:color w:val="000000"/>
          <w:position w:val="-2"/>
          <w:sz w:val="24"/>
          <w:szCs w:val="24"/>
          <w:highlight w:val="none"/>
        </w:rPr>
        <w:t xml:space="preserve"> 承包人供货与清点要求：</w:t>
      </w:r>
      <w:r>
        <w:rPr>
          <w:rFonts w:hint="eastAsia"/>
          <w:color w:val="000000"/>
          <w:sz w:val="24"/>
          <w:szCs w:val="24"/>
          <w:highlight w:val="none"/>
          <w:u w:val="single"/>
        </w:rPr>
        <w:t xml:space="preserve"> / </w:t>
      </w:r>
    </w:p>
    <w:p>
      <w:pPr>
        <w:tabs>
          <w:tab w:val="left" w:pos="1365"/>
        </w:tabs>
        <w:autoSpaceDE w:val="0"/>
        <w:autoSpaceDN w:val="0"/>
        <w:adjustRightInd w:val="0"/>
        <w:spacing w:line="360" w:lineRule="auto"/>
        <w:ind w:left="420" w:leftChars="200"/>
        <w:jc w:val="left"/>
        <w:rPr>
          <w:rFonts w:hint="eastAsia"/>
          <w:color w:val="000000"/>
          <w:sz w:val="24"/>
          <w:szCs w:val="24"/>
          <w:highlight w:val="none"/>
          <w:u w:val="single"/>
        </w:rPr>
      </w:pPr>
      <w:r>
        <w:rPr>
          <w:color w:val="000000"/>
          <w:sz w:val="24"/>
          <w:szCs w:val="24"/>
          <w:highlight w:val="none"/>
        </w:rPr>
        <w:t>49.8</w:t>
      </w:r>
      <w:r>
        <w:rPr>
          <w:rFonts w:hint="eastAsia"/>
          <w:color w:val="000000"/>
          <w:sz w:val="24"/>
          <w:szCs w:val="24"/>
          <w:highlight w:val="none"/>
        </w:rPr>
        <w:t xml:space="preserve"> 发包人指定的生产厂家或</w:t>
      </w:r>
      <w:r>
        <w:rPr>
          <w:rFonts w:hint="eastAsia"/>
          <w:color w:val="000000"/>
          <w:sz w:val="24"/>
          <w:szCs w:val="24"/>
          <w:highlight w:val="none"/>
          <w:lang w:eastAsia="zh-CN"/>
        </w:rPr>
        <w:t>报价人</w:t>
      </w:r>
      <w:r>
        <w:rPr>
          <w:rFonts w:hint="eastAsia"/>
          <w:color w:val="000000"/>
          <w:sz w:val="24"/>
          <w:szCs w:val="24"/>
          <w:highlight w:val="none"/>
        </w:rPr>
        <w:t>：</w:t>
      </w:r>
      <w:r>
        <w:rPr>
          <w:rFonts w:hint="eastAsia"/>
          <w:color w:val="000000"/>
          <w:sz w:val="24"/>
          <w:szCs w:val="24"/>
          <w:highlight w:val="none"/>
          <w:u w:val="single"/>
        </w:rPr>
        <w:t xml:space="preserve"> / </w:t>
      </w:r>
    </w:p>
    <w:p>
      <w:pPr>
        <w:spacing w:line="360" w:lineRule="auto"/>
        <w:ind w:firstLine="480" w:firstLineChars="200"/>
        <w:rPr>
          <w:rFonts w:hint="eastAsia" w:hAnsi="宋体" w:eastAsia="宋体"/>
          <w:color w:val="000000"/>
          <w:sz w:val="24"/>
          <w:szCs w:val="24"/>
          <w:highlight w:val="none"/>
          <w:lang w:val="en-US" w:eastAsia="zh-CN"/>
        </w:rPr>
      </w:pPr>
      <w:r>
        <w:rPr>
          <w:rFonts w:hint="eastAsia" w:hAnsi="宋体"/>
          <w:color w:val="000000"/>
          <w:sz w:val="24"/>
          <w:szCs w:val="24"/>
          <w:highlight w:val="none"/>
        </w:rPr>
        <w:t>本项增加</w:t>
      </w:r>
      <w:r>
        <w:rPr>
          <w:rFonts w:hint="eastAsia"/>
          <w:color w:val="000000"/>
          <w:sz w:val="24"/>
          <w:szCs w:val="24"/>
          <w:highlight w:val="none"/>
          <w:lang w:val="en-US" w:eastAsia="zh-CN"/>
        </w:rPr>
        <w:t>49</w:t>
      </w:r>
      <w:r>
        <w:rPr>
          <w:rFonts w:hint="eastAsia"/>
          <w:color w:val="000000"/>
          <w:sz w:val="24"/>
          <w:szCs w:val="24"/>
          <w:highlight w:val="none"/>
        </w:rPr>
        <w:t>.</w:t>
      </w:r>
      <w:r>
        <w:rPr>
          <w:rFonts w:hint="eastAsia"/>
          <w:color w:val="000000"/>
          <w:sz w:val="24"/>
          <w:szCs w:val="24"/>
          <w:highlight w:val="none"/>
          <w:lang w:val="en-US" w:eastAsia="zh-CN"/>
        </w:rPr>
        <w:t>9</w:t>
      </w:r>
      <w:r>
        <w:rPr>
          <w:rFonts w:hint="eastAsia" w:hAnsi="宋体"/>
          <w:color w:val="000000"/>
          <w:sz w:val="24"/>
          <w:szCs w:val="24"/>
          <w:highlight w:val="none"/>
        </w:rPr>
        <w:t>条</w:t>
      </w:r>
      <w:r>
        <w:rPr>
          <w:rFonts w:hint="eastAsia" w:hAnsi="宋体"/>
          <w:color w:val="000000"/>
          <w:sz w:val="24"/>
          <w:szCs w:val="24"/>
          <w:highlight w:val="none"/>
          <w:lang w:eastAsia="zh-CN"/>
        </w:rPr>
        <w:t>（适用于广州地区工程）</w:t>
      </w:r>
    </w:p>
    <w:p>
      <w:pPr>
        <w:tabs>
          <w:tab w:val="left" w:pos="1365"/>
        </w:tabs>
        <w:autoSpaceDE w:val="0"/>
        <w:autoSpaceDN w:val="0"/>
        <w:adjustRightInd w:val="0"/>
        <w:spacing w:line="360" w:lineRule="auto"/>
        <w:ind w:left="420" w:leftChars="200"/>
        <w:jc w:val="left"/>
        <w:rPr>
          <w:rFonts w:hint="eastAsia" w:eastAsia="宋体"/>
          <w:color w:val="000000"/>
          <w:sz w:val="24"/>
          <w:szCs w:val="24"/>
          <w:highlight w:val="none"/>
          <w:u w:val="single"/>
          <w:lang w:val="en-US" w:eastAsia="zh-CN"/>
        </w:rPr>
      </w:pPr>
      <w:r>
        <w:rPr>
          <w:rFonts w:hint="eastAsia"/>
          <w:color w:val="000000"/>
          <w:sz w:val="24"/>
          <w:szCs w:val="24"/>
          <w:highlight w:val="none"/>
          <w:u w:val="single"/>
          <w:lang w:val="en-US" w:eastAsia="zh-CN"/>
        </w:rPr>
        <w:t>49.9承包</w:t>
      </w:r>
      <w:r>
        <w:rPr>
          <w:rFonts w:hint="eastAsia" w:eastAsia="宋体"/>
          <w:color w:val="000000"/>
          <w:sz w:val="24"/>
          <w:szCs w:val="24"/>
          <w:highlight w:val="none"/>
          <w:u w:val="single"/>
          <w:lang w:val="en-US" w:eastAsia="zh-CN"/>
        </w:rPr>
        <w:t>人应按照</w:t>
      </w:r>
      <w:r>
        <w:rPr>
          <w:rFonts w:hint="eastAsia" w:ascii="宋体" w:hAnsi="Times New Roman" w:eastAsia="宋体" w:cs="宋体"/>
          <w:b w:val="0"/>
          <w:bCs w:val="0"/>
          <w:color w:val="000000"/>
          <w:sz w:val="24"/>
          <w:szCs w:val="24"/>
          <w:highlight w:val="none"/>
          <w:u w:val="single"/>
        </w:rPr>
        <w:t>广州市住房和城乡建设局</w:t>
      </w:r>
      <w:r>
        <w:rPr>
          <w:rFonts w:hint="eastAsia" w:eastAsia="宋体" w:cs="宋体"/>
          <w:b w:val="0"/>
          <w:bCs w:val="0"/>
          <w:color w:val="000000"/>
          <w:sz w:val="24"/>
          <w:szCs w:val="24"/>
          <w:highlight w:val="none"/>
          <w:u w:val="single"/>
          <w:lang w:eastAsia="zh-CN"/>
        </w:rPr>
        <w:t>要求，在“</w:t>
      </w:r>
      <w:r>
        <w:rPr>
          <w:rFonts w:hint="eastAsia" w:ascii="宋体" w:hAnsi="Times New Roman" w:eastAsia="宋体" w:cs="宋体"/>
          <w:color w:val="000000"/>
          <w:sz w:val="24"/>
          <w:szCs w:val="24"/>
          <w:highlight w:val="none"/>
          <w:u w:val="single"/>
        </w:rPr>
        <w:t>广州市建筑工程建材监管与服务平台</w:t>
      </w:r>
      <w:r>
        <w:rPr>
          <w:rFonts w:hint="eastAsia" w:eastAsia="宋体" w:cs="宋体"/>
          <w:color w:val="000000"/>
          <w:sz w:val="24"/>
          <w:szCs w:val="24"/>
          <w:highlight w:val="none"/>
          <w:u w:val="single"/>
          <w:lang w:eastAsia="zh-CN"/>
        </w:rPr>
        <w:t>”</w:t>
      </w:r>
      <w:r>
        <w:rPr>
          <w:rFonts w:hint="eastAsia" w:eastAsia="宋体" w:cs="宋体"/>
          <w:b w:val="0"/>
          <w:bCs w:val="0"/>
          <w:color w:val="000000"/>
          <w:sz w:val="24"/>
          <w:szCs w:val="24"/>
          <w:highlight w:val="none"/>
          <w:u w:val="single"/>
          <w:lang w:eastAsia="zh-CN"/>
        </w:rPr>
        <w:t>登记</w:t>
      </w:r>
      <w:r>
        <w:rPr>
          <w:rFonts w:hint="eastAsia" w:ascii="宋体" w:hAnsi="Times New Roman" w:eastAsia="宋体" w:cs="宋体"/>
          <w:color w:val="000000"/>
          <w:sz w:val="24"/>
          <w:szCs w:val="24"/>
          <w:highlight w:val="none"/>
          <w:u w:val="single"/>
        </w:rPr>
        <w:t>工程建筑材料进场及使用信息</w:t>
      </w:r>
      <w:r>
        <w:rPr>
          <w:rFonts w:hint="eastAsia" w:eastAsia="宋体" w:cs="宋体"/>
          <w:color w:val="000000"/>
          <w:sz w:val="24"/>
          <w:szCs w:val="24"/>
          <w:highlight w:val="none"/>
          <w:u w:val="single"/>
          <w:lang w:eastAsia="zh-CN"/>
        </w:rPr>
        <w:t>。</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451" w:name="_Toc306287686"/>
      <w:bookmarkStart w:id="452" w:name="_Toc326239338"/>
      <w:bookmarkStart w:id="453" w:name="_Toc342306240"/>
      <w:bookmarkStart w:id="454" w:name="_Toc306287509"/>
      <w:r>
        <w:rPr>
          <w:rFonts w:ascii="黑体" w:hAnsi="黑体" w:eastAsia="黑体"/>
          <w:b/>
          <w:color w:val="000000"/>
          <w:sz w:val="24"/>
          <w:szCs w:val="24"/>
          <w:highlight w:val="none"/>
        </w:rPr>
        <w:t>50</w:t>
      </w:r>
      <w:r>
        <w:rPr>
          <w:rFonts w:hint="eastAsia" w:ascii="黑体" w:hAnsi="黑体" w:eastAsia="黑体"/>
          <w:b/>
          <w:color w:val="000000"/>
          <w:sz w:val="24"/>
          <w:szCs w:val="24"/>
          <w:highlight w:val="none"/>
        </w:rPr>
        <w:t>．材料和工程设备的检验试验</w:t>
      </w:r>
      <w:bookmarkEnd w:id="451"/>
      <w:bookmarkEnd w:id="452"/>
      <w:bookmarkEnd w:id="453"/>
      <w:bookmarkEnd w:id="454"/>
    </w:p>
    <w:p>
      <w:pPr>
        <w:tabs>
          <w:tab w:val="left" w:pos="1365"/>
        </w:tabs>
        <w:autoSpaceDE w:val="0"/>
        <w:autoSpaceDN w:val="0"/>
        <w:adjustRightInd w:val="0"/>
        <w:spacing w:line="360" w:lineRule="auto"/>
        <w:ind w:left="420" w:leftChars="200"/>
        <w:jc w:val="left"/>
        <w:rPr>
          <w:color w:val="000000"/>
          <w:sz w:val="24"/>
          <w:szCs w:val="24"/>
          <w:highlight w:val="none"/>
        </w:rPr>
      </w:pPr>
      <w:r>
        <w:rPr>
          <w:color w:val="000000"/>
          <w:sz w:val="24"/>
          <w:szCs w:val="24"/>
          <w:highlight w:val="none"/>
        </w:rPr>
        <w:t>50.2</w:t>
      </w:r>
      <w:r>
        <w:rPr>
          <w:rFonts w:hint="eastAsia"/>
          <w:color w:val="000000"/>
          <w:sz w:val="24"/>
          <w:szCs w:val="24"/>
          <w:highlight w:val="none"/>
        </w:rPr>
        <w:t xml:space="preserve"> 材料和工程设备的检验试验时间和地点：</w:t>
      </w:r>
      <w:r>
        <w:rPr>
          <w:rFonts w:hint="eastAsia"/>
          <w:color w:val="000000"/>
          <w:sz w:val="24"/>
          <w:szCs w:val="24"/>
          <w:highlight w:val="none"/>
          <w:u w:val="single"/>
        </w:rPr>
        <w:t xml:space="preserve"> 另行约定 </w:t>
      </w:r>
      <w:r>
        <w:rPr>
          <w:rFonts w:hint="eastAsia"/>
          <w:color w:val="000000"/>
          <w:sz w:val="24"/>
          <w:szCs w:val="24"/>
          <w:highlight w:val="none"/>
        </w:rPr>
        <w:t>。</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455" w:name="_Toc326239339"/>
      <w:bookmarkStart w:id="456" w:name="_Toc306287510"/>
      <w:bookmarkStart w:id="457" w:name="_Toc306287687"/>
      <w:bookmarkStart w:id="458" w:name="_Toc342306241"/>
      <w:r>
        <w:rPr>
          <w:rFonts w:ascii="黑体" w:hAnsi="黑体" w:eastAsia="黑体"/>
          <w:b/>
          <w:color w:val="000000"/>
          <w:sz w:val="24"/>
          <w:szCs w:val="24"/>
          <w:highlight w:val="none"/>
        </w:rPr>
        <w:t>51</w:t>
      </w:r>
      <w:r>
        <w:rPr>
          <w:rFonts w:hint="eastAsia" w:ascii="黑体" w:hAnsi="黑体" w:eastAsia="黑体"/>
          <w:b/>
          <w:color w:val="000000"/>
          <w:sz w:val="24"/>
          <w:szCs w:val="24"/>
          <w:highlight w:val="none"/>
        </w:rPr>
        <w:t>．施工设备和临时设施</w:t>
      </w:r>
      <w:bookmarkEnd w:id="455"/>
      <w:bookmarkEnd w:id="456"/>
      <w:bookmarkEnd w:id="457"/>
      <w:bookmarkEnd w:id="458"/>
    </w:p>
    <w:p>
      <w:pPr>
        <w:tabs>
          <w:tab w:val="left" w:pos="1365"/>
        </w:tabs>
        <w:autoSpaceDE w:val="0"/>
        <w:autoSpaceDN w:val="0"/>
        <w:adjustRightInd w:val="0"/>
        <w:spacing w:line="360" w:lineRule="auto"/>
        <w:ind w:left="420" w:leftChars="200"/>
        <w:jc w:val="left"/>
        <w:rPr>
          <w:color w:val="000000"/>
          <w:sz w:val="24"/>
          <w:szCs w:val="24"/>
          <w:highlight w:val="none"/>
        </w:rPr>
      </w:pPr>
      <w:r>
        <w:rPr>
          <w:color w:val="000000"/>
          <w:sz w:val="24"/>
          <w:szCs w:val="24"/>
          <w:highlight w:val="none"/>
        </w:rPr>
        <w:t>51.2</w:t>
      </w:r>
      <w:r>
        <w:rPr>
          <w:rFonts w:hint="eastAsia"/>
          <w:color w:val="000000"/>
          <w:sz w:val="24"/>
          <w:szCs w:val="24"/>
          <w:highlight w:val="none"/>
        </w:rPr>
        <w:t xml:space="preserve"> 发包人提供的施工设备和临时设施：</w:t>
      </w:r>
      <w:r>
        <w:rPr>
          <w:rFonts w:hint="eastAsia"/>
          <w:color w:val="000000"/>
          <w:position w:val="-2"/>
          <w:sz w:val="24"/>
          <w:szCs w:val="24"/>
          <w:highlight w:val="none"/>
          <w:u w:val="single"/>
        </w:rPr>
        <w:t>按招标文件约定</w:t>
      </w:r>
      <w:r>
        <w:rPr>
          <w:rFonts w:hint="eastAsia"/>
          <w:color w:val="000000"/>
          <w:position w:val="-2"/>
          <w:sz w:val="24"/>
          <w:szCs w:val="24"/>
          <w:highlight w:val="none"/>
        </w:rPr>
        <w:t>。</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459" w:name="_Toc306287688"/>
      <w:bookmarkStart w:id="460" w:name="_Toc342306242"/>
      <w:bookmarkStart w:id="461" w:name="_Toc306287511"/>
      <w:bookmarkStart w:id="462" w:name="_Toc326239340"/>
      <w:r>
        <w:rPr>
          <w:rFonts w:ascii="黑体" w:hAnsi="黑体" w:eastAsia="黑体"/>
          <w:b/>
          <w:color w:val="000000"/>
          <w:sz w:val="24"/>
          <w:szCs w:val="24"/>
          <w:highlight w:val="none"/>
        </w:rPr>
        <w:t>53</w:t>
      </w:r>
      <w:r>
        <w:rPr>
          <w:rFonts w:hint="eastAsia" w:ascii="黑体" w:hAnsi="黑体" w:eastAsia="黑体"/>
          <w:b/>
          <w:color w:val="000000"/>
          <w:sz w:val="24"/>
          <w:szCs w:val="24"/>
          <w:highlight w:val="none"/>
        </w:rPr>
        <w:t>．隐蔽工程和中间验收</w:t>
      </w:r>
      <w:bookmarkEnd w:id="459"/>
      <w:bookmarkEnd w:id="460"/>
      <w:bookmarkEnd w:id="461"/>
      <w:bookmarkEnd w:id="462"/>
    </w:p>
    <w:p>
      <w:pPr>
        <w:spacing w:line="360" w:lineRule="auto"/>
        <w:ind w:left="420" w:leftChars="200"/>
        <w:rPr>
          <w:rFonts w:hAnsi="宋体"/>
          <w:color w:val="000000"/>
          <w:sz w:val="24"/>
          <w:szCs w:val="24"/>
          <w:highlight w:val="none"/>
        </w:rPr>
      </w:pPr>
      <w:r>
        <w:rPr>
          <w:color w:val="000000"/>
          <w:sz w:val="24"/>
          <w:szCs w:val="24"/>
          <w:highlight w:val="none"/>
        </w:rPr>
        <w:t>53.</w:t>
      </w:r>
      <w:r>
        <w:rPr>
          <w:rFonts w:hint="eastAsia"/>
          <w:color w:val="000000"/>
          <w:sz w:val="24"/>
          <w:szCs w:val="24"/>
          <w:highlight w:val="none"/>
        </w:rPr>
        <w:t>1 项补充：</w:t>
      </w:r>
      <w:r>
        <w:rPr>
          <w:rFonts w:hint="eastAsia" w:hAnsi="宋体"/>
          <w:color w:val="000000"/>
          <w:sz w:val="24"/>
          <w:szCs w:val="24"/>
          <w:highlight w:val="none"/>
        </w:rPr>
        <w:t>隐蔽工程在隐蔽前，必须经承包人质检人员进行三级验收、签字确认，然后提前24小时书面通知监理工程师会同验收，验收合格后签字确认，才能隐蔽和进行下一道工序的作业。凡不按程序办理，无承包人质检人员验收签字确认的资料或无书面通知监理工程师会同验收的，监理工程师可拒绝验收签认；</w:t>
      </w:r>
    </w:p>
    <w:p>
      <w:pPr>
        <w:autoSpaceDE w:val="0"/>
        <w:autoSpaceDN w:val="0"/>
        <w:adjustRightInd w:val="0"/>
        <w:spacing w:line="360" w:lineRule="auto"/>
        <w:ind w:left="420" w:leftChars="200"/>
        <w:jc w:val="left"/>
        <w:rPr>
          <w:rFonts w:hAnsi="宋体"/>
          <w:color w:val="000000"/>
          <w:sz w:val="24"/>
          <w:szCs w:val="24"/>
          <w:highlight w:val="none"/>
        </w:rPr>
      </w:pPr>
      <w:r>
        <w:rPr>
          <w:rFonts w:hint="eastAsia"/>
          <w:color w:val="000000"/>
          <w:sz w:val="24"/>
          <w:szCs w:val="24"/>
          <w:highlight w:val="none"/>
        </w:rPr>
        <w:t>53.5</w:t>
      </w:r>
      <w:r>
        <w:rPr>
          <w:rFonts w:hint="eastAsia" w:hAnsi="宋体"/>
          <w:color w:val="000000"/>
          <w:sz w:val="24"/>
          <w:szCs w:val="24"/>
          <w:highlight w:val="none"/>
        </w:rPr>
        <w:t xml:space="preserve"> 项补充：凡无通知发包人验收签认的工程，或监理工程师合法拒绝签认的工程，若承包人擅自隐蔽的，工程师有权视该部分工程为不合格，并有权拒绝拨付该部分工程进度款，监理工程师也不得颁发下续工序的施工令，由此发生的一切责任全部由承包人承担。</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463" w:name="_Toc326239341"/>
      <w:bookmarkStart w:id="464" w:name="_Toc306287689"/>
      <w:bookmarkStart w:id="465" w:name="_Toc342306243"/>
      <w:bookmarkStart w:id="466" w:name="_Toc306287512"/>
      <w:r>
        <w:rPr>
          <w:rFonts w:ascii="黑体" w:hAnsi="黑体" w:eastAsia="黑体"/>
          <w:b/>
          <w:color w:val="000000"/>
          <w:sz w:val="24"/>
          <w:szCs w:val="24"/>
          <w:highlight w:val="none"/>
        </w:rPr>
        <w:t>55</w:t>
      </w:r>
      <w:r>
        <w:rPr>
          <w:rFonts w:hint="eastAsia" w:ascii="黑体" w:hAnsi="黑体" w:eastAsia="黑体"/>
          <w:b/>
          <w:color w:val="000000"/>
          <w:sz w:val="24"/>
          <w:szCs w:val="24"/>
          <w:highlight w:val="none"/>
        </w:rPr>
        <w:t>．工程试车</w:t>
      </w:r>
      <w:bookmarkEnd w:id="463"/>
      <w:bookmarkEnd w:id="464"/>
      <w:bookmarkEnd w:id="465"/>
      <w:bookmarkEnd w:id="466"/>
    </w:p>
    <w:p>
      <w:pPr>
        <w:tabs>
          <w:tab w:val="left" w:pos="1365"/>
        </w:tabs>
        <w:autoSpaceDE w:val="0"/>
        <w:autoSpaceDN w:val="0"/>
        <w:adjustRightInd w:val="0"/>
        <w:spacing w:line="360" w:lineRule="auto"/>
        <w:ind w:left="420" w:leftChars="200"/>
        <w:jc w:val="left"/>
        <w:rPr>
          <w:color w:val="000000"/>
          <w:sz w:val="24"/>
          <w:szCs w:val="24"/>
          <w:highlight w:val="none"/>
        </w:rPr>
      </w:pPr>
      <w:r>
        <w:rPr>
          <w:color w:val="000000"/>
          <w:sz w:val="24"/>
          <w:szCs w:val="24"/>
          <w:highlight w:val="none"/>
        </w:rPr>
        <w:t>55.1</w:t>
      </w:r>
      <w:r>
        <w:rPr>
          <w:rFonts w:hint="eastAsia"/>
          <w:color w:val="000000"/>
          <w:sz w:val="24"/>
          <w:szCs w:val="24"/>
          <w:highlight w:val="none"/>
        </w:rPr>
        <w:t xml:space="preserve"> 是否需要试车</w:t>
      </w:r>
    </w:p>
    <w:p>
      <w:pPr>
        <w:autoSpaceDE w:val="0"/>
        <w:autoSpaceDN w:val="0"/>
        <w:adjustRightInd w:val="0"/>
        <w:spacing w:line="360" w:lineRule="auto"/>
        <w:ind w:left="945" w:leftChars="450"/>
        <w:jc w:val="left"/>
        <w:rPr>
          <w:color w:val="000000"/>
          <w:sz w:val="24"/>
          <w:szCs w:val="24"/>
          <w:highlight w:val="none"/>
        </w:rPr>
      </w:pPr>
      <w:r>
        <w:rPr>
          <w:rFonts w:hint="eastAsia"/>
          <w:color w:val="000000"/>
          <w:sz w:val="24"/>
          <w:szCs w:val="24"/>
          <w:highlight w:val="none"/>
        </w:rPr>
        <w:t>■</w:t>
      </w:r>
      <w:r>
        <w:rPr>
          <w:color w:val="000000"/>
          <w:sz w:val="24"/>
          <w:szCs w:val="24"/>
          <w:highlight w:val="none"/>
        </w:rPr>
        <w:t xml:space="preserve"> </w:t>
      </w:r>
      <w:r>
        <w:rPr>
          <w:rFonts w:hint="eastAsia"/>
          <w:color w:val="000000"/>
          <w:sz w:val="24"/>
          <w:szCs w:val="24"/>
          <w:highlight w:val="none"/>
        </w:rPr>
        <w:t>不需要试车的，本条不适用。</w:t>
      </w:r>
    </w:p>
    <w:p>
      <w:pPr>
        <w:autoSpaceDE w:val="0"/>
        <w:autoSpaceDN w:val="0"/>
        <w:adjustRightInd w:val="0"/>
        <w:spacing w:line="360" w:lineRule="auto"/>
        <w:ind w:left="945" w:leftChars="450"/>
        <w:jc w:val="left"/>
        <w:rPr>
          <w:color w:val="000000"/>
          <w:sz w:val="24"/>
          <w:szCs w:val="24"/>
          <w:highlight w:val="none"/>
        </w:rPr>
      </w:pPr>
      <w:r>
        <w:rPr>
          <w:rFonts w:hint="eastAsia"/>
          <w:color w:val="000000"/>
          <w:sz w:val="24"/>
          <w:szCs w:val="24"/>
          <w:highlight w:val="none"/>
        </w:rPr>
        <w:t>□</w:t>
      </w:r>
      <w:r>
        <w:rPr>
          <w:color w:val="000000"/>
          <w:sz w:val="24"/>
          <w:szCs w:val="24"/>
          <w:highlight w:val="none"/>
        </w:rPr>
        <w:t xml:space="preserve"> </w:t>
      </w:r>
      <w:r>
        <w:rPr>
          <w:rFonts w:hint="eastAsia"/>
          <w:color w:val="000000"/>
          <w:sz w:val="24"/>
          <w:szCs w:val="24"/>
          <w:highlight w:val="none"/>
        </w:rPr>
        <w:t>需要试车的，试车的内容和要求：</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467" w:name="_Toc306287513"/>
      <w:bookmarkStart w:id="468" w:name="_Toc306287690"/>
      <w:bookmarkStart w:id="469" w:name="_Toc326239342"/>
      <w:bookmarkStart w:id="470" w:name="_Toc342306244"/>
      <w:r>
        <w:rPr>
          <w:rFonts w:ascii="黑体" w:hAnsi="黑体" w:eastAsia="黑体"/>
          <w:b/>
          <w:color w:val="000000"/>
          <w:sz w:val="24"/>
          <w:szCs w:val="24"/>
          <w:highlight w:val="none"/>
        </w:rPr>
        <w:t>56</w:t>
      </w:r>
      <w:r>
        <w:rPr>
          <w:rFonts w:hint="eastAsia" w:ascii="黑体" w:hAnsi="黑体" w:eastAsia="黑体"/>
          <w:b/>
          <w:color w:val="000000"/>
          <w:sz w:val="24"/>
          <w:szCs w:val="24"/>
          <w:highlight w:val="none"/>
        </w:rPr>
        <w:t>．工程变更</w:t>
      </w:r>
      <w:bookmarkEnd w:id="467"/>
      <w:bookmarkEnd w:id="468"/>
      <w:bookmarkEnd w:id="469"/>
      <w:bookmarkEnd w:id="470"/>
    </w:p>
    <w:p>
      <w:pPr>
        <w:tabs>
          <w:tab w:val="left" w:pos="1365"/>
        </w:tabs>
        <w:autoSpaceDE w:val="0"/>
        <w:autoSpaceDN w:val="0"/>
        <w:adjustRightInd w:val="0"/>
        <w:spacing w:line="360" w:lineRule="auto"/>
        <w:ind w:left="420" w:leftChars="200"/>
        <w:jc w:val="left"/>
        <w:rPr>
          <w:color w:val="000000"/>
          <w:sz w:val="24"/>
          <w:szCs w:val="24"/>
          <w:highlight w:val="none"/>
          <w:u w:val="single"/>
        </w:rPr>
      </w:pPr>
      <w:r>
        <w:rPr>
          <w:color w:val="000000"/>
          <w:sz w:val="24"/>
          <w:szCs w:val="24"/>
          <w:highlight w:val="none"/>
        </w:rPr>
        <w:t>56.4</w:t>
      </w:r>
      <w:r>
        <w:rPr>
          <w:rFonts w:hint="eastAsia"/>
          <w:color w:val="000000"/>
          <w:sz w:val="24"/>
          <w:szCs w:val="24"/>
          <w:highlight w:val="none"/>
        </w:rPr>
        <w:t xml:space="preserve"> 承包人提出合理建议应得的奖励：</w:t>
      </w:r>
      <w:r>
        <w:rPr>
          <w:rFonts w:hint="eastAsia"/>
          <w:color w:val="000000"/>
          <w:sz w:val="24"/>
          <w:szCs w:val="24"/>
          <w:highlight w:val="none"/>
          <w:u w:val="single"/>
        </w:rPr>
        <w:t xml:space="preserve"> 无 </w:t>
      </w:r>
      <w:r>
        <w:rPr>
          <w:rFonts w:hint="eastAsia"/>
          <w:color w:val="000000"/>
          <w:sz w:val="24"/>
          <w:szCs w:val="24"/>
          <w:highlight w:val="none"/>
        </w:rPr>
        <w:t>。</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471" w:name="_Toc306287514"/>
      <w:bookmarkStart w:id="472" w:name="_Toc306287691"/>
      <w:bookmarkStart w:id="473" w:name="_Toc342306245"/>
      <w:bookmarkStart w:id="474" w:name="_Toc326239343"/>
      <w:r>
        <w:rPr>
          <w:rFonts w:ascii="黑体" w:hAnsi="黑体" w:eastAsia="黑体"/>
          <w:b/>
          <w:color w:val="000000"/>
          <w:sz w:val="24"/>
          <w:szCs w:val="24"/>
          <w:highlight w:val="none"/>
        </w:rPr>
        <w:t>58</w:t>
      </w:r>
      <w:r>
        <w:rPr>
          <w:rFonts w:hint="eastAsia" w:ascii="黑体" w:hAnsi="黑体" w:eastAsia="黑体"/>
          <w:b/>
          <w:color w:val="000000"/>
          <w:sz w:val="24"/>
          <w:szCs w:val="24"/>
          <w:highlight w:val="none"/>
        </w:rPr>
        <w:t>．竣工验收</w:t>
      </w:r>
      <w:bookmarkEnd w:id="471"/>
      <w:bookmarkEnd w:id="472"/>
      <w:bookmarkEnd w:id="473"/>
      <w:bookmarkEnd w:id="474"/>
    </w:p>
    <w:p>
      <w:pPr>
        <w:spacing w:line="360" w:lineRule="auto"/>
        <w:ind w:firstLine="480" w:firstLineChars="200"/>
        <w:rPr>
          <w:rFonts w:hAnsi="宋体"/>
          <w:color w:val="000000"/>
          <w:sz w:val="24"/>
          <w:szCs w:val="24"/>
          <w:highlight w:val="none"/>
        </w:rPr>
      </w:pPr>
      <w:r>
        <w:rPr>
          <w:rFonts w:hint="eastAsia" w:hAnsi="宋体"/>
          <w:color w:val="000000"/>
          <w:sz w:val="24"/>
          <w:szCs w:val="24"/>
          <w:highlight w:val="none"/>
        </w:rPr>
        <w:t>本项增加</w:t>
      </w:r>
      <w:r>
        <w:rPr>
          <w:rFonts w:hint="eastAsia"/>
          <w:color w:val="000000"/>
          <w:sz w:val="24"/>
          <w:szCs w:val="24"/>
          <w:highlight w:val="none"/>
        </w:rPr>
        <w:t>58.16</w:t>
      </w:r>
      <w:r>
        <w:rPr>
          <w:rFonts w:hint="eastAsia" w:hAnsi="宋体"/>
          <w:color w:val="000000"/>
          <w:sz w:val="24"/>
          <w:szCs w:val="24"/>
          <w:highlight w:val="none"/>
        </w:rPr>
        <w:t>条</w:t>
      </w:r>
    </w:p>
    <w:p>
      <w:pPr>
        <w:spacing w:line="360" w:lineRule="auto"/>
        <w:ind w:firstLine="480" w:firstLineChars="200"/>
        <w:rPr>
          <w:rFonts w:hAnsi="宋体"/>
          <w:color w:val="000000"/>
          <w:sz w:val="24"/>
          <w:szCs w:val="24"/>
          <w:highlight w:val="none"/>
        </w:rPr>
      </w:pPr>
      <w:r>
        <w:rPr>
          <w:rFonts w:hint="eastAsia"/>
          <w:color w:val="000000"/>
          <w:sz w:val="24"/>
          <w:szCs w:val="24"/>
          <w:highlight w:val="none"/>
        </w:rPr>
        <w:t xml:space="preserve">58.16 </w:t>
      </w:r>
      <w:r>
        <w:rPr>
          <w:rFonts w:hint="eastAsia" w:ascii="宋体" w:hAnsi="宋体" w:eastAsia="Calibri"/>
          <w:b w:val="0"/>
          <w:color w:val="000000"/>
          <w:sz w:val="24"/>
          <w:szCs w:val="24"/>
          <w:highlight w:val="none"/>
          <w:lang w:val="en-US" w:eastAsia="zh-CN"/>
        </w:rPr>
        <w:t>施工</w:t>
      </w:r>
      <w:r>
        <w:rPr>
          <w:rFonts w:hint="eastAsia" w:ascii="宋体" w:hAnsi="宋体" w:eastAsia="Calibri"/>
          <w:b w:val="0"/>
          <w:color w:val="000000"/>
          <w:sz w:val="24"/>
          <w:szCs w:val="24"/>
          <w:highlight w:val="none"/>
        </w:rPr>
        <w:t>档案资料管理</w:t>
      </w:r>
      <w:r>
        <w:rPr>
          <w:rFonts w:hint="eastAsia" w:ascii="宋体" w:hAnsi="宋体" w:eastAsia="Calibri"/>
          <w:b w:val="0"/>
          <w:color w:val="000000"/>
          <w:sz w:val="24"/>
          <w:szCs w:val="24"/>
          <w:highlight w:val="none"/>
          <w:lang w:val="en-US" w:eastAsia="zh-CN"/>
        </w:rPr>
        <w:t>及归档</w:t>
      </w:r>
      <w:r>
        <w:rPr>
          <w:rFonts w:hint="eastAsia" w:ascii="宋体" w:hAnsi="宋体" w:eastAsia="Calibri"/>
          <w:b w:val="0"/>
          <w:color w:val="000000"/>
          <w:sz w:val="24"/>
          <w:szCs w:val="24"/>
          <w:highlight w:val="none"/>
        </w:rPr>
        <w:t>要求</w:t>
      </w:r>
      <w:r>
        <w:rPr>
          <w:rFonts w:hint="eastAsia" w:hAnsi="宋体"/>
          <w:color w:val="000000"/>
          <w:sz w:val="24"/>
          <w:szCs w:val="24"/>
          <w:highlight w:val="none"/>
        </w:rPr>
        <w:t>：</w:t>
      </w:r>
    </w:p>
    <w:p>
      <w:pPr>
        <w:spacing w:line="360" w:lineRule="auto"/>
        <w:ind w:firstLine="480" w:firstLineChars="200"/>
        <w:rPr>
          <w:rFonts w:hint="eastAsia" w:ascii="宋体" w:hAnsi="宋体" w:eastAsia="Calibri" w:cs="宋体"/>
          <w:color w:val="000000"/>
          <w:sz w:val="24"/>
          <w:szCs w:val="24"/>
          <w:highlight w:val="none"/>
        </w:rPr>
      </w:pPr>
      <w:r>
        <w:rPr>
          <w:rFonts w:hint="eastAsia" w:ascii="宋体" w:hAnsi="宋体" w:eastAsia="Calibri" w:cs="宋体"/>
          <w:color w:val="000000"/>
          <w:sz w:val="24"/>
          <w:szCs w:val="24"/>
          <w:highlight w:val="none"/>
          <w:lang w:val="en-US" w:eastAsia="zh-CN"/>
        </w:rPr>
        <w:t>1、施工</w:t>
      </w:r>
      <w:r>
        <w:rPr>
          <w:rFonts w:hint="eastAsia" w:ascii="宋体" w:hAnsi="宋体" w:eastAsia="Calibri" w:cs="宋体"/>
          <w:color w:val="000000"/>
          <w:sz w:val="24"/>
          <w:szCs w:val="24"/>
          <w:highlight w:val="none"/>
        </w:rPr>
        <w:t>单位应按国家、广东省、</w:t>
      </w:r>
      <w:r>
        <w:rPr>
          <w:rFonts w:hint="eastAsia" w:ascii="宋体" w:hAnsi="宋体" w:eastAsia="Calibri" w:cs="宋体"/>
          <w:color w:val="000000"/>
          <w:sz w:val="24"/>
          <w:szCs w:val="24"/>
          <w:highlight w:val="none"/>
          <w:lang w:val="en-US" w:eastAsia="zh-CN"/>
        </w:rPr>
        <w:t>揭阳</w:t>
      </w:r>
      <w:r>
        <w:rPr>
          <w:rFonts w:hint="eastAsia" w:ascii="宋体" w:hAnsi="宋体" w:eastAsia="Calibri" w:cs="宋体"/>
          <w:color w:val="000000"/>
          <w:sz w:val="24"/>
          <w:szCs w:val="24"/>
          <w:highlight w:val="none"/>
        </w:rPr>
        <w:t>市、民航局及</w:t>
      </w:r>
      <w:r>
        <w:rPr>
          <w:rFonts w:hint="eastAsia" w:ascii="宋体" w:hAnsi="宋体" w:eastAsia="Calibri" w:cs="宋体"/>
          <w:color w:val="000000"/>
          <w:sz w:val="24"/>
          <w:szCs w:val="24"/>
          <w:highlight w:val="none"/>
          <w:lang w:eastAsia="zh-CN"/>
        </w:rPr>
        <w:t>建设</w:t>
      </w:r>
      <w:r>
        <w:rPr>
          <w:rFonts w:hint="eastAsia" w:ascii="宋体" w:hAnsi="宋体" w:eastAsia="Calibri" w:cs="宋体"/>
          <w:color w:val="000000"/>
          <w:sz w:val="24"/>
          <w:szCs w:val="24"/>
          <w:highlight w:val="none"/>
          <w:lang w:val="en-US" w:eastAsia="zh-CN"/>
        </w:rPr>
        <w:t>单位</w:t>
      </w:r>
      <w:r>
        <w:rPr>
          <w:rFonts w:hint="eastAsia" w:ascii="宋体" w:hAnsi="宋体" w:eastAsia="Calibri" w:cs="宋体"/>
          <w:color w:val="000000"/>
          <w:sz w:val="24"/>
          <w:szCs w:val="24"/>
          <w:highlight w:val="none"/>
        </w:rPr>
        <w:t>有关档案规定，编制、收集有关施工</w:t>
      </w:r>
      <w:r>
        <w:rPr>
          <w:rFonts w:hint="eastAsia" w:ascii="宋体" w:hAnsi="宋体" w:eastAsia="Calibri" w:cs="宋体"/>
          <w:color w:val="000000"/>
          <w:sz w:val="24"/>
          <w:szCs w:val="24"/>
          <w:highlight w:val="none"/>
          <w:lang w:val="en-US" w:eastAsia="zh-CN"/>
        </w:rPr>
        <w:t>档案资料</w:t>
      </w:r>
      <w:r>
        <w:rPr>
          <w:rFonts w:hint="eastAsia" w:ascii="宋体" w:hAnsi="宋体" w:eastAsia="Calibri" w:cs="宋体"/>
          <w:color w:val="000000"/>
          <w:sz w:val="24"/>
          <w:szCs w:val="24"/>
          <w:highlight w:val="none"/>
        </w:rPr>
        <w:t>，</w:t>
      </w:r>
      <w:r>
        <w:rPr>
          <w:rFonts w:hint="eastAsia" w:ascii="宋体" w:hAnsi="宋体" w:eastAsia="Calibri" w:cs="宋体"/>
          <w:color w:val="000000"/>
          <w:kern w:val="0"/>
          <w:sz w:val="24"/>
          <w:szCs w:val="24"/>
          <w:highlight w:val="none"/>
          <w:lang w:val="en-US" w:eastAsia="zh-CN"/>
        </w:rPr>
        <w:t>按规定</w:t>
      </w:r>
      <w:r>
        <w:rPr>
          <w:rFonts w:hint="eastAsia" w:ascii="宋体" w:hAnsi="宋体" w:eastAsia="Calibri" w:cs="宋体"/>
          <w:color w:val="000000"/>
          <w:sz w:val="24"/>
          <w:szCs w:val="24"/>
          <w:highlight w:val="none"/>
        </w:rPr>
        <w:t>整理后向建设单位档案部门移交归档。归档的施工</w:t>
      </w:r>
      <w:r>
        <w:rPr>
          <w:rFonts w:hint="eastAsia" w:ascii="宋体" w:hAnsi="宋体" w:eastAsia="Calibri" w:cs="宋体"/>
          <w:color w:val="000000"/>
          <w:sz w:val="24"/>
          <w:szCs w:val="24"/>
          <w:highlight w:val="none"/>
          <w:lang w:val="en-US" w:eastAsia="zh-CN"/>
        </w:rPr>
        <w:t>档案资料</w:t>
      </w:r>
      <w:r>
        <w:rPr>
          <w:rFonts w:hint="eastAsia" w:ascii="宋体" w:hAnsi="宋体" w:eastAsia="Calibri" w:cs="宋体"/>
          <w:color w:val="000000"/>
          <w:sz w:val="24"/>
          <w:szCs w:val="24"/>
          <w:highlight w:val="none"/>
        </w:rPr>
        <w:t>必须符合</w:t>
      </w:r>
      <w:r>
        <w:rPr>
          <w:rFonts w:hint="eastAsia" w:ascii="宋体" w:hAnsi="宋体" w:eastAsia="Calibri" w:cs="宋体"/>
          <w:color w:val="000000"/>
          <w:sz w:val="24"/>
          <w:szCs w:val="24"/>
          <w:highlight w:val="none"/>
          <w:lang w:val="en-US" w:eastAsia="zh-CN"/>
        </w:rPr>
        <w:t>档案行业规范要求以及</w:t>
      </w:r>
      <w:r>
        <w:rPr>
          <w:rFonts w:hint="eastAsia" w:ascii="宋体" w:hAnsi="宋体" w:eastAsia="Calibri" w:cs="宋体"/>
          <w:color w:val="000000"/>
          <w:sz w:val="24"/>
          <w:szCs w:val="24"/>
          <w:highlight w:val="none"/>
        </w:rPr>
        <w:t>《</w:t>
      </w:r>
      <w:r>
        <w:rPr>
          <w:rFonts w:hint="eastAsia" w:ascii="宋体" w:hAnsi="宋体" w:eastAsia="Calibri" w:cs="宋体"/>
          <w:color w:val="000000"/>
          <w:sz w:val="24"/>
          <w:szCs w:val="24"/>
          <w:highlight w:val="none"/>
          <w:lang w:val="en-US" w:eastAsia="zh-CN"/>
        </w:rPr>
        <w:t>广东省机场管理集团有限公司工程建设指挥部</w:t>
      </w:r>
      <w:r>
        <w:rPr>
          <w:rFonts w:hint="eastAsia" w:ascii="宋体" w:hAnsi="宋体" w:eastAsia="Calibri" w:cs="宋体"/>
          <w:color w:val="000000"/>
          <w:sz w:val="24"/>
          <w:szCs w:val="24"/>
          <w:highlight w:val="none"/>
        </w:rPr>
        <w:t>建设工程施工文件归档细则》、《</w:t>
      </w:r>
      <w:r>
        <w:rPr>
          <w:rFonts w:hint="eastAsia" w:ascii="宋体" w:hAnsi="宋体" w:eastAsia="Calibri" w:cs="宋体"/>
          <w:color w:val="000000"/>
          <w:sz w:val="24"/>
          <w:szCs w:val="24"/>
          <w:highlight w:val="none"/>
          <w:lang w:val="en-US" w:eastAsia="zh-CN"/>
        </w:rPr>
        <w:t>广东省机场管理集团有限公司工程建设指挥部</w:t>
      </w:r>
      <w:r>
        <w:rPr>
          <w:rFonts w:hint="eastAsia" w:ascii="宋体" w:hAnsi="宋体" w:eastAsia="Calibri" w:cs="宋体"/>
          <w:color w:val="000000"/>
          <w:sz w:val="24"/>
          <w:szCs w:val="24"/>
          <w:highlight w:val="none"/>
        </w:rPr>
        <w:t>建设工程</w:t>
      </w:r>
      <w:r>
        <w:rPr>
          <w:rFonts w:hint="eastAsia" w:ascii="宋体" w:hAnsi="宋体" w:eastAsia="Calibri" w:cs="宋体"/>
          <w:color w:val="000000"/>
          <w:sz w:val="24"/>
          <w:szCs w:val="24"/>
          <w:highlight w:val="none"/>
          <w:lang w:val="en-US" w:eastAsia="zh-CN"/>
        </w:rPr>
        <w:t>竣工图</w:t>
      </w:r>
      <w:r>
        <w:rPr>
          <w:rFonts w:hint="eastAsia" w:ascii="宋体" w:hAnsi="宋体" w:eastAsia="Calibri" w:cs="宋体"/>
          <w:color w:val="000000"/>
          <w:sz w:val="24"/>
          <w:szCs w:val="24"/>
          <w:highlight w:val="none"/>
        </w:rPr>
        <w:t>归档细则》</w:t>
      </w:r>
      <w:r>
        <w:rPr>
          <w:rFonts w:hint="eastAsia" w:ascii="宋体" w:hAnsi="宋体" w:eastAsia="Calibri" w:cs="宋体"/>
          <w:color w:val="000000"/>
          <w:sz w:val="24"/>
          <w:szCs w:val="24"/>
          <w:highlight w:val="none"/>
          <w:lang w:eastAsia="zh-CN"/>
        </w:rPr>
        <w:t>、</w:t>
      </w:r>
      <w:r>
        <w:rPr>
          <w:rFonts w:hint="eastAsia" w:ascii="宋体" w:hAnsi="宋体" w:eastAsia="Calibri" w:cs="宋体"/>
          <w:color w:val="000000"/>
          <w:sz w:val="24"/>
          <w:szCs w:val="24"/>
          <w:highlight w:val="none"/>
        </w:rPr>
        <w:t>《</w:t>
      </w:r>
      <w:r>
        <w:rPr>
          <w:rFonts w:hint="eastAsia" w:ascii="宋体" w:hAnsi="宋体" w:eastAsia="Calibri" w:cs="宋体"/>
          <w:color w:val="000000"/>
          <w:sz w:val="24"/>
          <w:szCs w:val="24"/>
          <w:highlight w:val="none"/>
          <w:lang w:val="en-US" w:eastAsia="zh-CN"/>
        </w:rPr>
        <w:t>广东省机场管理集团有限公司工程建设指挥部</w:t>
      </w:r>
      <w:r>
        <w:rPr>
          <w:rFonts w:hint="eastAsia" w:ascii="宋体" w:hAnsi="宋体" w:eastAsia="Calibri" w:cs="宋体"/>
          <w:color w:val="000000"/>
          <w:sz w:val="24"/>
          <w:szCs w:val="24"/>
          <w:highlight w:val="none"/>
        </w:rPr>
        <w:t>建设工程</w:t>
      </w:r>
      <w:r>
        <w:rPr>
          <w:rFonts w:hint="eastAsia" w:ascii="宋体" w:hAnsi="宋体" w:eastAsia="Calibri" w:cs="宋体"/>
          <w:color w:val="000000"/>
          <w:sz w:val="24"/>
          <w:szCs w:val="24"/>
          <w:highlight w:val="none"/>
          <w:lang w:val="en-US" w:eastAsia="zh-CN"/>
        </w:rPr>
        <w:t>电子文件</w:t>
      </w:r>
      <w:r>
        <w:rPr>
          <w:rFonts w:hint="eastAsia" w:ascii="宋体" w:hAnsi="宋体" w:eastAsia="Calibri" w:cs="宋体"/>
          <w:color w:val="000000"/>
          <w:sz w:val="24"/>
          <w:szCs w:val="24"/>
          <w:highlight w:val="none"/>
        </w:rPr>
        <w:t>归档细则》</w:t>
      </w:r>
      <w:r>
        <w:rPr>
          <w:rFonts w:hint="eastAsia" w:ascii="宋体" w:hAnsi="宋体" w:eastAsia="Calibri" w:cs="宋体"/>
          <w:color w:val="000000"/>
          <w:sz w:val="24"/>
          <w:szCs w:val="24"/>
          <w:highlight w:val="none"/>
          <w:lang w:eastAsia="zh-CN"/>
        </w:rPr>
        <w:t>、</w:t>
      </w:r>
      <w:r>
        <w:rPr>
          <w:rFonts w:hint="eastAsia" w:ascii="宋体" w:hAnsi="宋体" w:eastAsia="Calibri" w:cs="宋体"/>
          <w:color w:val="000000"/>
          <w:sz w:val="24"/>
          <w:szCs w:val="24"/>
          <w:highlight w:val="none"/>
        </w:rPr>
        <w:t>《</w:t>
      </w:r>
      <w:r>
        <w:rPr>
          <w:rFonts w:hint="eastAsia" w:ascii="宋体" w:hAnsi="宋体" w:eastAsia="Calibri" w:cs="宋体"/>
          <w:color w:val="000000"/>
          <w:sz w:val="24"/>
          <w:szCs w:val="24"/>
          <w:highlight w:val="none"/>
          <w:lang w:val="en-US" w:eastAsia="zh-CN"/>
        </w:rPr>
        <w:t>广东省机场管理集团有限公司工程建设指挥部</w:t>
      </w:r>
      <w:r>
        <w:rPr>
          <w:rFonts w:hint="eastAsia" w:ascii="宋体" w:hAnsi="宋体" w:eastAsia="Calibri" w:cs="宋体"/>
          <w:color w:val="000000"/>
          <w:sz w:val="24"/>
          <w:szCs w:val="24"/>
          <w:highlight w:val="none"/>
        </w:rPr>
        <w:t>建设工程</w:t>
      </w:r>
      <w:r>
        <w:rPr>
          <w:rFonts w:hint="eastAsia" w:ascii="宋体" w:hAnsi="宋体" w:eastAsia="Calibri" w:cs="宋体"/>
          <w:color w:val="000000"/>
          <w:sz w:val="24"/>
          <w:szCs w:val="24"/>
          <w:highlight w:val="none"/>
          <w:lang w:val="en-US" w:eastAsia="zh-CN"/>
        </w:rPr>
        <w:t>声像文件</w:t>
      </w:r>
      <w:r>
        <w:rPr>
          <w:rFonts w:hint="eastAsia" w:ascii="宋体" w:hAnsi="宋体" w:eastAsia="Calibri" w:cs="宋体"/>
          <w:color w:val="000000"/>
          <w:sz w:val="24"/>
          <w:szCs w:val="24"/>
          <w:highlight w:val="none"/>
        </w:rPr>
        <w:t>归档细则》</w:t>
      </w:r>
      <w:r>
        <w:rPr>
          <w:rFonts w:hint="eastAsia" w:ascii="宋体" w:hAnsi="宋体" w:eastAsia="Calibri" w:cs="宋体"/>
          <w:color w:val="000000"/>
          <w:sz w:val="24"/>
          <w:szCs w:val="24"/>
          <w:highlight w:val="none"/>
          <w:lang w:val="en-US" w:eastAsia="zh-CN"/>
        </w:rPr>
        <w:t>等</w:t>
      </w:r>
      <w:r>
        <w:rPr>
          <w:rFonts w:hint="eastAsia" w:ascii="宋体" w:hAnsi="宋体" w:eastAsia="Calibri" w:cs="宋体"/>
          <w:color w:val="000000"/>
          <w:sz w:val="24"/>
          <w:szCs w:val="24"/>
          <w:highlight w:val="none"/>
        </w:rPr>
        <w:t>文件要求。</w:t>
      </w:r>
    </w:p>
    <w:p>
      <w:pPr>
        <w:spacing w:line="360" w:lineRule="auto"/>
        <w:ind w:firstLine="480" w:firstLineChars="200"/>
        <w:rPr>
          <w:rFonts w:hint="eastAsia" w:ascii="宋体" w:hAnsi="宋体" w:eastAsia="Calibri" w:cs="宋体"/>
          <w:color w:val="000000"/>
          <w:sz w:val="24"/>
          <w:szCs w:val="24"/>
          <w:highlight w:val="none"/>
        </w:rPr>
      </w:pPr>
      <w:r>
        <w:rPr>
          <w:rFonts w:hint="eastAsia" w:ascii="宋体" w:hAnsi="宋体" w:eastAsia="Calibri" w:cs="宋体"/>
          <w:color w:val="000000"/>
          <w:sz w:val="24"/>
          <w:szCs w:val="24"/>
          <w:highlight w:val="none"/>
          <w:lang w:val="en-US" w:eastAsia="zh-CN"/>
        </w:rPr>
        <w:t>2、</w:t>
      </w:r>
      <w:r>
        <w:rPr>
          <w:rFonts w:hint="eastAsia" w:ascii="宋体" w:hAnsi="宋体" w:eastAsia="Calibri" w:cs="宋体"/>
          <w:color w:val="000000"/>
          <w:sz w:val="24"/>
          <w:szCs w:val="24"/>
          <w:highlight w:val="none"/>
        </w:rPr>
        <w:t>总承包单位需负责整个项目</w:t>
      </w:r>
      <w:r>
        <w:rPr>
          <w:rFonts w:hint="eastAsia" w:ascii="宋体" w:hAnsi="宋体" w:eastAsia="Calibri" w:cs="宋体"/>
          <w:color w:val="000000"/>
          <w:sz w:val="24"/>
          <w:szCs w:val="24"/>
          <w:highlight w:val="none"/>
          <w:lang w:val="en-US" w:eastAsia="zh-CN"/>
        </w:rPr>
        <w:t>施工</w:t>
      </w:r>
      <w:r>
        <w:rPr>
          <w:rFonts w:hint="eastAsia" w:ascii="宋体" w:hAnsi="宋体" w:eastAsia="Calibri" w:cs="宋体"/>
          <w:color w:val="000000"/>
          <w:sz w:val="24"/>
          <w:szCs w:val="24"/>
          <w:highlight w:val="none"/>
        </w:rPr>
        <w:t>档案资料的管理，包括编制、收集、整理、验收及归档移交工作；及时督促、定期检查各分包单位按规定编制、整理</w:t>
      </w:r>
      <w:r>
        <w:rPr>
          <w:rFonts w:hint="eastAsia" w:ascii="宋体" w:hAnsi="宋体" w:eastAsia="Calibri" w:cs="宋体"/>
          <w:color w:val="000000"/>
          <w:sz w:val="24"/>
          <w:szCs w:val="24"/>
          <w:highlight w:val="none"/>
          <w:lang w:val="en-US" w:eastAsia="zh-CN"/>
        </w:rPr>
        <w:t>施工</w:t>
      </w:r>
      <w:r>
        <w:rPr>
          <w:rFonts w:hint="eastAsia" w:ascii="宋体" w:hAnsi="宋体" w:eastAsia="Calibri" w:cs="宋体"/>
          <w:color w:val="000000"/>
          <w:sz w:val="24"/>
          <w:szCs w:val="24"/>
          <w:highlight w:val="none"/>
        </w:rPr>
        <w:t>档案资料。各分包单位负责其分包工程施工文件及竣工图的编制、收集、整理，提交总承包单位汇总；总承包单位除应编制自行施工的</w:t>
      </w:r>
      <w:r>
        <w:rPr>
          <w:rFonts w:hint="eastAsia" w:ascii="宋体" w:hAnsi="宋体" w:cs="宋体"/>
          <w:color w:val="000000"/>
          <w:sz w:val="24"/>
          <w:szCs w:val="24"/>
          <w:highlight w:val="none"/>
          <w:lang w:val="en-US" w:eastAsia="zh-CN"/>
        </w:rPr>
        <w:t>施工档案资料</w:t>
      </w:r>
      <w:r>
        <w:rPr>
          <w:rFonts w:hint="eastAsia" w:ascii="宋体" w:hAnsi="宋体" w:eastAsia="Calibri" w:cs="宋体"/>
          <w:color w:val="000000"/>
          <w:sz w:val="24"/>
          <w:szCs w:val="24"/>
          <w:highlight w:val="none"/>
        </w:rPr>
        <w:t>外，还应负责汇总整理各分包单位编制、整理的</w:t>
      </w:r>
      <w:r>
        <w:rPr>
          <w:rFonts w:hint="eastAsia" w:ascii="宋体" w:hAnsi="宋体" w:cs="宋体"/>
          <w:color w:val="000000"/>
          <w:sz w:val="24"/>
          <w:szCs w:val="24"/>
          <w:highlight w:val="none"/>
          <w:lang w:val="en-US" w:eastAsia="zh-CN"/>
        </w:rPr>
        <w:t>施工档案资料</w:t>
      </w:r>
      <w:r>
        <w:rPr>
          <w:rFonts w:hint="eastAsia" w:ascii="宋体" w:hAnsi="宋体" w:eastAsia="Calibri" w:cs="宋体"/>
          <w:color w:val="000000"/>
          <w:sz w:val="24"/>
          <w:szCs w:val="24"/>
          <w:highlight w:val="none"/>
        </w:rPr>
        <w:t>。总承包单位还应配合建设单位进行工程质量验收、竣工验收、档案等专项验收及竣工备案等相关文件的编制、收集、整理</w:t>
      </w:r>
      <w:r>
        <w:rPr>
          <w:rFonts w:hint="eastAsia" w:ascii="宋体" w:hAnsi="宋体" w:eastAsia="Calibri" w:cs="宋体"/>
          <w:color w:val="000000"/>
          <w:sz w:val="24"/>
          <w:szCs w:val="24"/>
          <w:highlight w:val="none"/>
          <w:lang w:val="en-US" w:eastAsia="zh-CN"/>
        </w:rPr>
        <w:t>及移交工作</w:t>
      </w:r>
      <w:r>
        <w:rPr>
          <w:rFonts w:hint="eastAsia" w:ascii="宋体" w:hAnsi="宋体" w:eastAsia="Calibri" w:cs="宋体"/>
          <w:color w:val="000000"/>
          <w:sz w:val="24"/>
          <w:szCs w:val="24"/>
          <w:highlight w:val="none"/>
        </w:rPr>
        <w:t>。</w:t>
      </w:r>
    </w:p>
    <w:p>
      <w:pPr>
        <w:spacing w:line="360" w:lineRule="auto"/>
        <w:ind w:firstLine="480" w:firstLineChars="200"/>
        <w:rPr>
          <w:rFonts w:hint="eastAsia" w:ascii="宋体" w:hAnsi="宋体" w:eastAsia="Calibri" w:cs="宋体"/>
          <w:color w:val="000000"/>
          <w:sz w:val="24"/>
          <w:szCs w:val="24"/>
          <w:highlight w:val="none"/>
        </w:rPr>
      </w:pPr>
      <w:r>
        <w:rPr>
          <w:rFonts w:hint="eastAsia" w:ascii="宋体" w:hAnsi="宋体" w:eastAsia="Calibri" w:cs="宋体"/>
          <w:color w:val="000000"/>
          <w:sz w:val="24"/>
          <w:szCs w:val="24"/>
          <w:highlight w:val="none"/>
          <w:lang w:val="en-US" w:eastAsia="zh-CN"/>
        </w:rPr>
        <w:t>3、</w:t>
      </w:r>
      <w:r>
        <w:rPr>
          <w:rFonts w:hint="eastAsia" w:ascii="宋体" w:hAnsi="宋体" w:eastAsia="Calibri" w:cs="宋体"/>
          <w:color w:val="000000"/>
          <w:sz w:val="24"/>
          <w:szCs w:val="24"/>
          <w:highlight w:val="none"/>
        </w:rPr>
        <w:t>工程竣工验收前，总承包单位应配合建设单位做好</w:t>
      </w:r>
      <w:r>
        <w:rPr>
          <w:rFonts w:hint="eastAsia" w:ascii="宋体" w:hAnsi="宋体" w:eastAsia="Calibri" w:cs="宋体"/>
          <w:color w:val="000000"/>
          <w:sz w:val="24"/>
          <w:szCs w:val="24"/>
          <w:highlight w:val="none"/>
          <w:lang w:val="en-US" w:eastAsia="zh-CN"/>
        </w:rPr>
        <w:t>揭阳</w:t>
      </w:r>
      <w:r>
        <w:rPr>
          <w:rFonts w:hint="eastAsia" w:ascii="宋体" w:hAnsi="宋体" w:eastAsia="Calibri" w:cs="宋体"/>
          <w:color w:val="000000"/>
          <w:sz w:val="24"/>
          <w:szCs w:val="24"/>
          <w:highlight w:val="none"/>
        </w:rPr>
        <w:t>市城建档案馆组织的城建档案验收</w:t>
      </w:r>
      <w:r>
        <w:rPr>
          <w:rFonts w:hint="eastAsia" w:ascii="宋体" w:hAnsi="宋体" w:eastAsia="Calibri" w:cs="宋体"/>
          <w:color w:val="000000"/>
          <w:sz w:val="24"/>
          <w:szCs w:val="24"/>
          <w:highlight w:val="none"/>
          <w:lang w:val="en-US" w:eastAsia="zh-CN"/>
        </w:rPr>
        <w:t>移交</w:t>
      </w:r>
      <w:r>
        <w:rPr>
          <w:rFonts w:hint="eastAsia" w:ascii="宋体" w:hAnsi="宋体" w:eastAsia="Calibri" w:cs="宋体"/>
          <w:color w:val="000000"/>
          <w:sz w:val="24"/>
          <w:szCs w:val="24"/>
          <w:highlight w:val="none"/>
        </w:rPr>
        <w:t>以及广东省</w:t>
      </w:r>
      <w:r>
        <w:rPr>
          <w:rFonts w:hint="eastAsia" w:ascii="宋体" w:hAnsi="宋体" w:eastAsia="Calibri" w:cs="宋体"/>
          <w:color w:val="000000"/>
          <w:sz w:val="24"/>
          <w:szCs w:val="24"/>
          <w:highlight w:val="none"/>
          <w:lang w:val="en-US" w:eastAsia="zh-CN"/>
        </w:rPr>
        <w:t>或揭阳市</w:t>
      </w:r>
      <w:r>
        <w:rPr>
          <w:rFonts w:hint="eastAsia" w:ascii="宋体" w:hAnsi="宋体" w:eastAsia="Calibri" w:cs="宋体"/>
          <w:color w:val="000000"/>
          <w:sz w:val="24"/>
          <w:szCs w:val="24"/>
          <w:highlight w:val="none"/>
        </w:rPr>
        <w:t>档案局组织的</w:t>
      </w:r>
      <w:r>
        <w:rPr>
          <w:rFonts w:hint="eastAsia" w:ascii="宋体" w:hAnsi="宋体" w:eastAsia="Calibri" w:cs="宋体"/>
          <w:color w:val="000000"/>
          <w:sz w:val="24"/>
          <w:szCs w:val="24"/>
          <w:highlight w:val="none"/>
          <w:lang w:val="en-US" w:eastAsia="zh-CN"/>
        </w:rPr>
        <w:t>重大建设</w:t>
      </w:r>
      <w:r>
        <w:rPr>
          <w:rFonts w:hint="eastAsia" w:ascii="宋体" w:hAnsi="宋体" w:eastAsia="Calibri" w:cs="宋体"/>
          <w:color w:val="000000"/>
          <w:sz w:val="24"/>
          <w:szCs w:val="24"/>
          <w:highlight w:val="none"/>
        </w:rPr>
        <w:t>项目档案专项验收有关工作。档案验收不合格或没有经过档案验收的工程，不得办理工程验收手续，不得交付使用，不得申报优质工程和其他奖励。</w:t>
      </w:r>
    </w:p>
    <w:p>
      <w:pPr>
        <w:spacing w:line="360" w:lineRule="auto"/>
        <w:ind w:firstLine="480" w:firstLineChars="200"/>
        <w:rPr>
          <w:rFonts w:hint="eastAsia" w:ascii="宋体" w:hAnsi="宋体" w:eastAsia="Calibri" w:cs="宋体"/>
          <w:color w:val="000000"/>
          <w:sz w:val="24"/>
          <w:szCs w:val="24"/>
          <w:highlight w:val="none"/>
          <w:lang w:val="en-US" w:eastAsia="zh-CN"/>
        </w:rPr>
      </w:pPr>
      <w:r>
        <w:rPr>
          <w:rFonts w:hint="eastAsia" w:ascii="宋体" w:hAnsi="宋体" w:eastAsia="Calibri" w:cs="宋体"/>
          <w:color w:val="000000"/>
          <w:sz w:val="24"/>
          <w:szCs w:val="24"/>
          <w:highlight w:val="none"/>
          <w:lang w:val="en-US" w:eastAsia="zh-CN"/>
        </w:rPr>
        <w:t>4、施工</w:t>
      </w:r>
      <w:r>
        <w:rPr>
          <w:rFonts w:hint="eastAsia" w:ascii="宋体" w:hAnsi="宋体" w:eastAsia="Calibri" w:cs="宋体"/>
          <w:color w:val="000000"/>
          <w:sz w:val="24"/>
          <w:szCs w:val="24"/>
          <w:highlight w:val="none"/>
        </w:rPr>
        <w:t>单位</w:t>
      </w:r>
      <w:r>
        <w:rPr>
          <w:rFonts w:hint="eastAsia" w:ascii="宋体" w:hAnsi="宋体" w:eastAsia="Calibri" w:cs="宋体"/>
          <w:color w:val="000000"/>
          <w:sz w:val="24"/>
          <w:szCs w:val="24"/>
          <w:highlight w:val="none"/>
          <w:lang w:val="en-US" w:eastAsia="zh-CN"/>
        </w:rPr>
        <w:t>应</w:t>
      </w:r>
      <w:r>
        <w:rPr>
          <w:rFonts w:hint="eastAsia" w:ascii="宋体" w:hAnsi="宋体" w:eastAsia="Calibri" w:cs="宋体"/>
          <w:color w:val="000000"/>
          <w:sz w:val="24"/>
          <w:szCs w:val="24"/>
          <w:highlight w:val="none"/>
        </w:rPr>
        <w:t>在工程验收后90天内向</w:t>
      </w:r>
      <w:r>
        <w:rPr>
          <w:rFonts w:hint="eastAsia" w:ascii="宋体" w:hAnsi="宋体" w:eastAsia="Calibri" w:cs="宋体"/>
          <w:color w:val="000000"/>
          <w:sz w:val="24"/>
          <w:szCs w:val="24"/>
          <w:highlight w:val="none"/>
          <w:lang w:eastAsia="zh-CN"/>
        </w:rPr>
        <w:t>建设单位</w:t>
      </w:r>
      <w:r>
        <w:rPr>
          <w:rFonts w:hint="eastAsia" w:ascii="宋体" w:hAnsi="宋体" w:eastAsia="Calibri" w:cs="宋体"/>
          <w:color w:val="000000"/>
          <w:sz w:val="24"/>
          <w:szCs w:val="24"/>
          <w:highlight w:val="none"/>
        </w:rPr>
        <w:t>档案</w:t>
      </w:r>
      <w:r>
        <w:rPr>
          <w:rFonts w:hint="eastAsia" w:ascii="宋体" w:hAnsi="宋体" w:eastAsia="Calibri" w:cs="宋体"/>
          <w:color w:val="000000"/>
          <w:sz w:val="24"/>
          <w:szCs w:val="24"/>
          <w:highlight w:val="none"/>
          <w:lang w:val="en-US" w:eastAsia="zh-CN"/>
        </w:rPr>
        <w:t>部门归档</w:t>
      </w:r>
      <w:r>
        <w:rPr>
          <w:rFonts w:hint="eastAsia" w:ascii="宋体" w:hAnsi="宋体" w:eastAsia="Calibri" w:cs="宋体"/>
          <w:color w:val="000000"/>
          <w:sz w:val="24"/>
          <w:szCs w:val="24"/>
          <w:highlight w:val="none"/>
        </w:rPr>
        <w:t>移交</w:t>
      </w:r>
      <w:r>
        <w:rPr>
          <w:rFonts w:hint="eastAsia" w:ascii="宋体" w:hAnsi="宋体" w:eastAsia="Calibri" w:cs="宋体"/>
          <w:color w:val="000000"/>
          <w:sz w:val="24"/>
          <w:szCs w:val="24"/>
          <w:highlight w:val="none"/>
          <w:lang w:val="en-US" w:eastAsia="zh-CN"/>
        </w:rPr>
        <w:t>施工档案，内容包括三部分：</w:t>
      </w:r>
    </w:p>
    <w:p>
      <w:pPr>
        <w:spacing w:line="360" w:lineRule="auto"/>
        <w:ind w:firstLine="480" w:firstLineChars="200"/>
        <w:rPr>
          <w:rFonts w:hint="eastAsia" w:ascii="宋体" w:hAnsi="宋体" w:eastAsia="Calibri" w:cs="宋体"/>
          <w:color w:val="000000"/>
          <w:sz w:val="24"/>
          <w:szCs w:val="24"/>
          <w:highlight w:val="none"/>
          <w:lang w:eastAsia="zh-CN"/>
        </w:rPr>
      </w:pPr>
      <w:r>
        <w:rPr>
          <w:rFonts w:hint="eastAsia" w:ascii="宋体" w:hAnsi="宋体" w:eastAsia="Calibri" w:cs="宋体"/>
          <w:color w:val="000000"/>
          <w:sz w:val="24"/>
          <w:szCs w:val="24"/>
          <w:highlight w:val="none"/>
          <w:lang w:val="en-US" w:eastAsia="zh-CN"/>
        </w:rPr>
        <w:t>①纸质档案</w:t>
      </w:r>
      <w:r>
        <w:rPr>
          <w:rFonts w:hint="eastAsia" w:ascii="宋体" w:hAnsi="宋体" w:eastAsia="Calibri" w:cs="宋体"/>
          <w:color w:val="000000"/>
          <w:sz w:val="24"/>
          <w:szCs w:val="24"/>
          <w:highlight w:val="none"/>
          <w:lang w:eastAsia="zh-CN"/>
        </w:rPr>
        <w:t>：</w:t>
      </w:r>
      <w:r>
        <w:rPr>
          <w:rFonts w:hint="eastAsia" w:ascii="宋体" w:hAnsi="宋体" w:eastAsia="Calibri" w:cs="宋体"/>
          <w:color w:val="000000"/>
          <w:sz w:val="24"/>
          <w:szCs w:val="24"/>
          <w:highlight w:val="none"/>
        </w:rPr>
        <w:t>原件</w:t>
      </w:r>
      <w:r>
        <w:rPr>
          <w:rFonts w:hint="eastAsia" w:ascii="宋体" w:hAnsi="宋体" w:eastAsia="Calibri" w:cs="宋体"/>
          <w:color w:val="000000"/>
          <w:sz w:val="24"/>
          <w:szCs w:val="24"/>
          <w:highlight w:val="none"/>
          <w:lang w:val="en-US" w:eastAsia="zh-CN"/>
        </w:rPr>
        <w:t>四套</w:t>
      </w:r>
      <w:r>
        <w:rPr>
          <w:rFonts w:hint="eastAsia" w:ascii="宋体" w:hAnsi="宋体" w:eastAsia="Calibri" w:cs="宋体"/>
          <w:color w:val="000000"/>
          <w:sz w:val="24"/>
          <w:szCs w:val="24"/>
          <w:highlight w:val="none"/>
          <w:lang w:eastAsia="zh-CN"/>
        </w:rPr>
        <w:t>。</w:t>
      </w:r>
    </w:p>
    <w:p>
      <w:pPr>
        <w:spacing w:line="360" w:lineRule="auto"/>
        <w:ind w:firstLine="480" w:firstLineChars="200"/>
        <w:rPr>
          <w:rFonts w:hint="eastAsia" w:ascii="宋体" w:hAnsi="宋体" w:eastAsia="Calibri" w:cs="宋体"/>
          <w:color w:val="000000"/>
          <w:sz w:val="24"/>
          <w:szCs w:val="24"/>
          <w:highlight w:val="none"/>
          <w:lang w:val="en-US" w:eastAsia="zh-CN"/>
        </w:rPr>
      </w:pPr>
      <w:r>
        <w:rPr>
          <w:rFonts w:hint="eastAsia" w:ascii="宋体" w:hAnsi="宋体" w:eastAsia="Calibri" w:cs="宋体"/>
          <w:color w:val="000000"/>
          <w:sz w:val="24"/>
          <w:szCs w:val="24"/>
          <w:highlight w:val="none"/>
          <w:lang w:eastAsia="zh-CN"/>
        </w:rPr>
        <w:t>②</w:t>
      </w:r>
      <w:r>
        <w:rPr>
          <w:rFonts w:hint="eastAsia" w:ascii="宋体" w:hAnsi="宋体" w:eastAsia="Calibri" w:cs="宋体"/>
          <w:color w:val="000000"/>
          <w:sz w:val="24"/>
          <w:szCs w:val="24"/>
          <w:highlight w:val="none"/>
          <w:lang w:val="en-US" w:eastAsia="zh-CN"/>
        </w:rPr>
        <w:t>电子档案：</w:t>
      </w:r>
      <w:r>
        <w:rPr>
          <w:rFonts w:hint="eastAsia" w:ascii="宋体" w:hAnsi="宋体" w:eastAsia="Calibri" w:cs="宋体"/>
          <w:color w:val="000000"/>
          <w:sz w:val="24"/>
          <w:szCs w:val="24"/>
          <w:highlight w:val="none"/>
        </w:rPr>
        <w:t>用文字处理技术形成的文本电子文件、表格文件，用计算机绘图等设备形成的图形电子文件，用施工管理系统产生的</w:t>
      </w:r>
      <w:r>
        <w:rPr>
          <w:rFonts w:hint="eastAsia" w:ascii="宋体" w:hAnsi="宋体" w:eastAsia="Calibri" w:cs="宋体"/>
          <w:color w:val="000000"/>
          <w:sz w:val="24"/>
          <w:szCs w:val="24"/>
          <w:highlight w:val="none"/>
          <w:lang w:val="en-US" w:eastAsia="zh-CN"/>
        </w:rPr>
        <w:t>竣工验收</w:t>
      </w:r>
      <w:r>
        <w:rPr>
          <w:rFonts w:hint="eastAsia" w:ascii="宋体" w:hAnsi="宋体" w:eastAsia="Calibri" w:cs="宋体"/>
          <w:color w:val="000000"/>
          <w:sz w:val="24"/>
          <w:szCs w:val="24"/>
          <w:highlight w:val="none"/>
        </w:rPr>
        <w:t>技术</w:t>
      </w:r>
      <w:r>
        <w:rPr>
          <w:rFonts w:hint="eastAsia" w:ascii="宋体" w:hAnsi="宋体" w:eastAsia="Calibri" w:cs="宋体"/>
          <w:color w:val="000000"/>
          <w:sz w:val="24"/>
          <w:szCs w:val="24"/>
          <w:highlight w:val="none"/>
          <w:lang w:val="en-US" w:eastAsia="zh-CN"/>
        </w:rPr>
        <w:t>资料</w:t>
      </w:r>
      <w:r>
        <w:rPr>
          <w:rFonts w:hint="eastAsia" w:ascii="宋体" w:hAnsi="宋体" w:eastAsia="Calibri" w:cs="宋体"/>
          <w:color w:val="000000"/>
          <w:sz w:val="24"/>
          <w:szCs w:val="24"/>
          <w:highlight w:val="none"/>
        </w:rPr>
        <w:t>统一用表，以及纸质</w:t>
      </w:r>
      <w:r>
        <w:rPr>
          <w:rFonts w:hint="eastAsia" w:ascii="宋体" w:hAnsi="宋体" w:eastAsia="Calibri" w:cs="宋体"/>
          <w:color w:val="000000"/>
          <w:sz w:val="24"/>
          <w:szCs w:val="24"/>
          <w:highlight w:val="none"/>
          <w:lang w:val="en-US" w:eastAsia="zh-CN"/>
        </w:rPr>
        <w:t>档案</w:t>
      </w:r>
      <w:r>
        <w:rPr>
          <w:rFonts w:hint="eastAsia" w:ascii="宋体" w:hAnsi="宋体" w:cs="宋体"/>
          <w:color w:val="000000"/>
          <w:sz w:val="24"/>
          <w:szCs w:val="24"/>
          <w:highlight w:val="none"/>
          <w:lang w:val="en-US" w:eastAsia="zh-CN"/>
        </w:rPr>
        <w:t>数字化加工</w:t>
      </w:r>
      <w:r>
        <w:rPr>
          <w:rFonts w:hint="eastAsia" w:ascii="宋体" w:hAnsi="宋体" w:eastAsia="Calibri" w:cs="宋体"/>
          <w:color w:val="000000"/>
          <w:sz w:val="24"/>
          <w:szCs w:val="24"/>
          <w:highlight w:val="none"/>
        </w:rPr>
        <w:t>扫描的图像电子文件</w:t>
      </w:r>
      <w:r>
        <w:rPr>
          <w:rFonts w:hint="eastAsia" w:ascii="宋体" w:hAnsi="宋体" w:eastAsia="Calibri" w:cs="宋体"/>
          <w:color w:val="000000"/>
          <w:sz w:val="24"/>
          <w:szCs w:val="24"/>
          <w:highlight w:val="none"/>
          <w:lang w:val="en-US" w:eastAsia="zh-CN"/>
        </w:rPr>
        <w:t>等</w:t>
      </w:r>
      <w:r>
        <w:rPr>
          <w:rFonts w:hint="eastAsia" w:ascii="宋体" w:hAnsi="宋体" w:eastAsia="Calibri" w:cs="宋体"/>
          <w:color w:val="000000"/>
          <w:sz w:val="24"/>
          <w:szCs w:val="24"/>
          <w:highlight w:val="none"/>
        </w:rPr>
        <w:t>。</w:t>
      </w:r>
      <w:r>
        <w:rPr>
          <w:rFonts w:hint="eastAsia" w:ascii="宋体" w:hAnsi="宋体" w:eastAsia="Calibri" w:cs="宋体"/>
          <w:color w:val="000000"/>
          <w:sz w:val="24"/>
          <w:szCs w:val="24"/>
          <w:highlight w:val="none"/>
          <w:lang w:val="en-US" w:eastAsia="zh-CN"/>
        </w:rPr>
        <w:t>以光盘作为</w:t>
      </w:r>
      <w:r>
        <w:rPr>
          <w:rFonts w:hint="eastAsia" w:ascii="宋体" w:hAnsi="宋体" w:eastAsia="Calibri" w:cs="宋体"/>
          <w:color w:val="000000"/>
          <w:sz w:val="24"/>
          <w:szCs w:val="24"/>
          <w:highlight w:val="none"/>
        </w:rPr>
        <w:t>存储介质</w:t>
      </w:r>
      <w:r>
        <w:rPr>
          <w:rFonts w:hint="eastAsia" w:ascii="宋体" w:hAnsi="宋体" w:eastAsia="Calibri" w:cs="宋体"/>
          <w:color w:val="000000"/>
          <w:sz w:val="24"/>
          <w:szCs w:val="24"/>
          <w:highlight w:val="none"/>
          <w:lang w:val="en-US" w:eastAsia="zh-CN"/>
        </w:rPr>
        <w:t>，一式四套。</w:t>
      </w:r>
    </w:p>
    <w:p>
      <w:pPr>
        <w:spacing w:line="360" w:lineRule="auto"/>
        <w:ind w:firstLine="480" w:firstLineChars="200"/>
        <w:rPr>
          <w:rFonts w:hint="eastAsia" w:ascii="宋体" w:hAnsi="宋体" w:eastAsia="Calibri" w:cs="宋体"/>
          <w:color w:val="000000"/>
          <w:sz w:val="24"/>
          <w:szCs w:val="24"/>
          <w:highlight w:val="none"/>
        </w:rPr>
      </w:pPr>
      <w:r>
        <w:rPr>
          <w:rFonts w:hint="eastAsia" w:ascii="宋体" w:hAnsi="宋体" w:eastAsia="Calibri" w:cs="宋体"/>
          <w:color w:val="000000"/>
          <w:sz w:val="24"/>
          <w:szCs w:val="24"/>
          <w:highlight w:val="none"/>
        </w:rPr>
        <w:t>③</w:t>
      </w:r>
      <w:r>
        <w:rPr>
          <w:rFonts w:hint="eastAsia" w:ascii="宋体" w:hAnsi="宋体" w:eastAsia="Calibri" w:cs="宋体"/>
          <w:color w:val="000000"/>
          <w:sz w:val="24"/>
          <w:szCs w:val="24"/>
          <w:highlight w:val="none"/>
          <w:lang w:val="en-US" w:eastAsia="zh-CN"/>
        </w:rPr>
        <w:t>声像档案：包括照片及视频，一式四套</w:t>
      </w:r>
      <w:r>
        <w:rPr>
          <w:rFonts w:hint="eastAsia" w:ascii="宋体" w:hAnsi="宋体" w:eastAsia="Calibri" w:cs="宋体"/>
          <w:color w:val="000000"/>
          <w:sz w:val="24"/>
          <w:szCs w:val="24"/>
          <w:highlight w:val="none"/>
        </w:rPr>
        <w:t>。</w:t>
      </w:r>
    </w:p>
    <w:p>
      <w:pPr>
        <w:spacing w:line="360" w:lineRule="auto"/>
        <w:ind w:firstLine="480" w:firstLineChars="200"/>
        <w:rPr>
          <w:rFonts w:hint="eastAsia" w:ascii="宋体" w:hAnsi="宋体" w:eastAsia="Calibri" w:cs="宋体"/>
          <w:color w:val="000000"/>
          <w:sz w:val="24"/>
          <w:szCs w:val="24"/>
          <w:highlight w:val="none"/>
        </w:rPr>
      </w:pPr>
      <w:r>
        <w:rPr>
          <w:rFonts w:hint="eastAsia" w:ascii="宋体" w:hAnsi="宋体" w:eastAsia="Calibri" w:cs="宋体"/>
          <w:color w:val="000000"/>
          <w:sz w:val="24"/>
          <w:szCs w:val="24"/>
          <w:highlight w:val="none"/>
          <w:lang w:val="en-US" w:eastAsia="zh-CN"/>
        </w:rPr>
        <w:t>5、</w:t>
      </w:r>
      <w:r>
        <w:rPr>
          <w:rFonts w:hint="eastAsia" w:ascii="宋体" w:hAnsi="宋体" w:eastAsia="Calibri" w:cs="宋体"/>
          <w:color w:val="000000"/>
          <w:sz w:val="24"/>
          <w:szCs w:val="24"/>
          <w:highlight w:val="none"/>
        </w:rPr>
        <w:t>列入</w:t>
      </w:r>
      <w:r>
        <w:rPr>
          <w:rFonts w:hint="eastAsia" w:ascii="宋体" w:hAnsi="宋体" w:eastAsia="Calibri" w:cs="宋体"/>
          <w:color w:val="000000"/>
          <w:sz w:val="24"/>
          <w:szCs w:val="24"/>
          <w:highlight w:val="none"/>
          <w:lang w:val="en-US" w:eastAsia="zh-CN"/>
        </w:rPr>
        <w:t>揭阳市</w:t>
      </w:r>
      <w:r>
        <w:rPr>
          <w:rFonts w:hint="eastAsia" w:ascii="宋体" w:hAnsi="宋体" w:eastAsia="Calibri" w:cs="宋体"/>
          <w:color w:val="000000"/>
          <w:sz w:val="24"/>
          <w:szCs w:val="24"/>
          <w:highlight w:val="none"/>
        </w:rPr>
        <w:t>城建档案馆接收范围的工程，</w:t>
      </w:r>
      <w:r>
        <w:rPr>
          <w:rFonts w:hint="eastAsia" w:ascii="宋体" w:hAnsi="宋体" w:eastAsia="Calibri" w:cs="宋体"/>
          <w:color w:val="000000"/>
          <w:sz w:val="24"/>
          <w:szCs w:val="24"/>
          <w:highlight w:val="none"/>
          <w:lang w:val="en-US" w:eastAsia="zh-CN"/>
        </w:rPr>
        <w:t>施工</w:t>
      </w:r>
      <w:r>
        <w:rPr>
          <w:rFonts w:hint="eastAsia" w:ascii="宋体" w:hAnsi="宋体" w:eastAsia="Calibri" w:cs="宋体"/>
          <w:color w:val="000000"/>
          <w:sz w:val="24"/>
          <w:szCs w:val="24"/>
          <w:highlight w:val="none"/>
        </w:rPr>
        <w:t>单位必须向</w:t>
      </w:r>
      <w:r>
        <w:rPr>
          <w:rFonts w:hint="eastAsia" w:ascii="宋体" w:hAnsi="宋体" w:eastAsia="Calibri" w:cs="宋体"/>
          <w:color w:val="000000"/>
          <w:sz w:val="24"/>
          <w:szCs w:val="24"/>
          <w:highlight w:val="none"/>
          <w:lang w:val="en-US" w:eastAsia="zh-CN"/>
        </w:rPr>
        <w:t>揭阳市</w:t>
      </w:r>
      <w:r>
        <w:rPr>
          <w:rFonts w:hint="eastAsia" w:ascii="宋体" w:hAnsi="宋体" w:eastAsia="Calibri" w:cs="宋体"/>
          <w:color w:val="000000"/>
          <w:sz w:val="24"/>
          <w:szCs w:val="24"/>
          <w:highlight w:val="none"/>
        </w:rPr>
        <w:t>城建档案馆移交一套符合</w:t>
      </w:r>
      <w:r>
        <w:rPr>
          <w:rFonts w:hint="eastAsia" w:ascii="宋体" w:hAnsi="宋体" w:eastAsia="Calibri" w:cs="宋体"/>
          <w:color w:val="000000"/>
          <w:sz w:val="24"/>
          <w:szCs w:val="24"/>
          <w:highlight w:val="none"/>
          <w:lang w:val="en-US" w:eastAsia="zh-CN"/>
        </w:rPr>
        <w:t>城建档案要求</w:t>
      </w:r>
      <w:r>
        <w:rPr>
          <w:rFonts w:hint="eastAsia" w:ascii="宋体" w:hAnsi="宋体" w:eastAsia="Calibri" w:cs="宋体"/>
          <w:color w:val="000000"/>
          <w:sz w:val="24"/>
          <w:szCs w:val="24"/>
          <w:highlight w:val="none"/>
        </w:rPr>
        <w:t>的</w:t>
      </w:r>
      <w:r>
        <w:rPr>
          <w:rFonts w:hint="eastAsia" w:ascii="宋体" w:hAnsi="宋体" w:eastAsia="Calibri" w:cs="宋体"/>
          <w:color w:val="000000"/>
          <w:sz w:val="24"/>
          <w:szCs w:val="24"/>
          <w:highlight w:val="none"/>
          <w:lang w:val="en-US" w:eastAsia="zh-CN"/>
        </w:rPr>
        <w:t>施工</w:t>
      </w:r>
      <w:r>
        <w:rPr>
          <w:rFonts w:hint="eastAsia" w:ascii="宋体" w:hAnsi="宋体" w:eastAsia="Calibri" w:cs="宋体"/>
          <w:color w:val="000000"/>
          <w:sz w:val="24"/>
          <w:szCs w:val="24"/>
          <w:highlight w:val="none"/>
        </w:rPr>
        <w:t>档案（原件）。各分包单位负责其分包范围城建档案的编制、整理，提交总承包单位汇总；总承包单位除应编制自行施工范围的城建档案外，还应负责汇总整理各分包单位提交的城建档案。</w:t>
      </w:r>
    </w:p>
    <w:p>
      <w:pPr>
        <w:tabs>
          <w:tab w:val="left" w:pos="7560"/>
        </w:tabs>
        <w:spacing w:line="360" w:lineRule="auto"/>
        <w:ind w:firstLine="480" w:firstLineChars="200"/>
        <w:rPr>
          <w:rFonts w:hint="eastAsia" w:ascii="宋体" w:hAnsi="宋体" w:eastAsia="Calibri" w:cs="宋体"/>
          <w:color w:val="000000"/>
          <w:sz w:val="24"/>
          <w:szCs w:val="24"/>
          <w:highlight w:val="none"/>
        </w:rPr>
      </w:pPr>
      <w:r>
        <w:rPr>
          <w:rFonts w:hint="eastAsia" w:ascii="宋体" w:hAnsi="宋体" w:eastAsia="Calibri" w:cs="宋体"/>
          <w:color w:val="000000"/>
          <w:sz w:val="24"/>
          <w:szCs w:val="24"/>
          <w:highlight w:val="none"/>
          <w:lang w:val="en-US" w:eastAsia="zh-CN"/>
        </w:rPr>
        <w:t>6、</w:t>
      </w:r>
      <w:r>
        <w:rPr>
          <w:rFonts w:hint="eastAsia" w:ascii="宋体" w:hAnsi="宋体" w:eastAsia="Calibri" w:cs="宋体"/>
          <w:color w:val="000000"/>
          <w:sz w:val="24"/>
          <w:szCs w:val="24"/>
          <w:highlight w:val="none"/>
        </w:rPr>
        <w:t>档案验收不合格且限期整改不合格的</w:t>
      </w:r>
      <w:r>
        <w:rPr>
          <w:rFonts w:hint="eastAsia" w:ascii="宋体" w:hAnsi="宋体" w:cs="宋体"/>
          <w:color w:val="000000"/>
          <w:sz w:val="24"/>
          <w:szCs w:val="24"/>
          <w:highlight w:val="none"/>
          <w:lang w:val="en-US" w:eastAsia="zh-CN"/>
        </w:rPr>
        <w:t>施工档案</w:t>
      </w:r>
      <w:r>
        <w:rPr>
          <w:rFonts w:hint="eastAsia" w:ascii="宋体" w:hAnsi="宋体" w:eastAsia="Calibri" w:cs="宋体"/>
          <w:color w:val="000000"/>
          <w:sz w:val="24"/>
          <w:szCs w:val="24"/>
          <w:highlight w:val="none"/>
        </w:rPr>
        <w:t>，经</w:t>
      </w:r>
      <w:r>
        <w:rPr>
          <w:rFonts w:hint="eastAsia" w:ascii="宋体" w:hAnsi="宋体" w:eastAsia="Calibri" w:cs="宋体"/>
          <w:color w:val="000000"/>
          <w:sz w:val="24"/>
          <w:szCs w:val="24"/>
          <w:highlight w:val="none"/>
          <w:lang w:eastAsia="zh-CN"/>
        </w:rPr>
        <w:t>建设</w:t>
      </w:r>
      <w:r>
        <w:rPr>
          <w:rFonts w:hint="eastAsia" w:ascii="宋体" w:hAnsi="宋体" w:eastAsia="Calibri" w:cs="宋体"/>
          <w:color w:val="000000"/>
          <w:sz w:val="24"/>
          <w:szCs w:val="24"/>
          <w:highlight w:val="none"/>
          <w:lang w:val="en-US" w:eastAsia="zh-CN"/>
        </w:rPr>
        <w:t>单位</w:t>
      </w:r>
      <w:r>
        <w:rPr>
          <w:rFonts w:hint="eastAsia" w:ascii="宋体" w:hAnsi="宋体" w:eastAsia="Calibri" w:cs="宋体"/>
          <w:color w:val="000000"/>
          <w:sz w:val="24"/>
          <w:szCs w:val="24"/>
          <w:highlight w:val="none"/>
        </w:rPr>
        <w:t>领导批准后由</w:t>
      </w:r>
      <w:r>
        <w:rPr>
          <w:rFonts w:hint="eastAsia" w:ascii="宋体" w:hAnsi="宋体" w:eastAsia="Calibri" w:cs="宋体"/>
          <w:color w:val="000000"/>
          <w:sz w:val="24"/>
          <w:szCs w:val="24"/>
          <w:highlight w:val="none"/>
          <w:lang w:eastAsia="zh-CN"/>
        </w:rPr>
        <w:t>建设</w:t>
      </w:r>
      <w:r>
        <w:rPr>
          <w:rFonts w:hint="eastAsia" w:ascii="宋体" w:hAnsi="宋体" w:eastAsia="Calibri" w:cs="宋体"/>
          <w:color w:val="000000"/>
          <w:sz w:val="24"/>
          <w:szCs w:val="24"/>
          <w:highlight w:val="none"/>
          <w:lang w:val="en-US" w:eastAsia="zh-CN"/>
        </w:rPr>
        <w:t>单位</w:t>
      </w:r>
      <w:r>
        <w:rPr>
          <w:rFonts w:hint="eastAsia" w:ascii="宋体" w:hAnsi="宋体" w:eastAsia="Calibri" w:cs="宋体"/>
          <w:color w:val="000000"/>
          <w:sz w:val="24"/>
          <w:szCs w:val="24"/>
          <w:highlight w:val="none"/>
        </w:rPr>
        <w:t>档案</w:t>
      </w:r>
      <w:r>
        <w:rPr>
          <w:rFonts w:hint="eastAsia" w:ascii="宋体" w:hAnsi="宋体" w:eastAsia="Calibri" w:cs="宋体"/>
          <w:color w:val="000000"/>
          <w:sz w:val="24"/>
          <w:szCs w:val="24"/>
          <w:highlight w:val="none"/>
          <w:lang w:val="en-US" w:eastAsia="zh-CN"/>
        </w:rPr>
        <w:t>部门</w:t>
      </w:r>
      <w:r>
        <w:rPr>
          <w:rFonts w:hint="eastAsia" w:ascii="宋体" w:hAnsi="宋体" w:eastAsia="Calibri" w:cs="宋体"/>
          <w:color w:val="000000"/>
          <w:sz w:val="24"/>
          <w:szCs w:val="24"/>
          <w:highlight w:val="none"/>
        </w:rPr>
        <w:t>接收，出具《不合格档案接收证明》，</w:t>
      </w:r>
      <w:r>
        <w:rPr>
          <w:rFonts w:hint="eastAsia" w:ascii="宋体" w:hAnsi="宋体" w:eastAsia="Calibri" w:cs="宋体"/>
          <w:color w:val="000000"/>
          <w:sz w:val="24"/>
          <w:szCs w:val="24"/>
          <w:highlight w:val="none"/>
          <w:lang w:eastAsia="zh-CN"/>
        </w:rPr>
        <w:t>建设单位</w:t>
      </w:r>
      <w:r>
        <w:rPr>
          <w:rFonts w:hint="eastAsia" w:ascii="宋体" w:hAnsi="宋体" w:eastAsia="Calibri" w:cs="宋体"/>
          <w:color w:val="000000"/>
          <w:sz w:val="24"/>
          <w:szCs w:val="24"/>
          <w:highlight w:val="none"/>
        </w:rPr>
        <w:t>结算部门</w:t>
      </w:r>
      <w:r>
        <w:rPr>
          <w:rFonts w:hint="eastAsia" w:ascii="宋体" w:hAnsi="宋体" w:eastAsia="Calibri" w:cs="宋体"/>
          <w:color w:val="000000"/>
          <w:sz w:val="24"/>
          <w:szCs w:val="24"/>
          <w:highlight w:val="none"/>
          <w:lang w:val="en-US" w:eastAsia="zh-CN"/>
        </w:rPr>
        <w:t>据此证明</w:t>
      </w:r>
      <w:r>
        <w:rPr>
          <w:rFonts w:hint="eastAsia" w:ascii="宋体" w:hAnsi="宋体" w:eastAsia="Calibri" w:cs="宋体"/>
          <w:color w:val="000000"/>
          <w:sz w:val="24"/>
          <w:szCs w:val="24"/>
          <w:highlight w:val="none"/>
        </w:rPr>
        <w:t>酌情扣留一百万以下（含一百万）工程尾款。未能向</w:t>
      </w:r>
      <w:r>
        <w:rPr>
          <w:rFonts w:hint="eastAsia" w:ascii="宋体" w:hAnsi="宋体" w:eastAsia="Calibri" w:cs="宋体"/>
          <w:color w:val="000000"/>
          <w:sz w:val="24"/>
          <w:szCs w:val="24"/>
          <w:highlight w:val="none"/>
          <w:lang w:eastAsia="zh-CN"/>
        </w:rPr>
        <w:t>建设单位</w:t>
      </w:r>
      <w:r>
        <w:rPr>
          <w:rFonts w:hint="eastAsia" w:ascii="宋体" w:hAnsi="宋体" w:eastAsia="Calibri" w:cs="宋体"/>
          <w:color w:val="000000"/>
          <w:sz w:val="24"/>
          <w:szCs w:val="24"/>
          <w:highlight w:val="none"/>
        </w:rPr>
        <w:t>档案</w:t>
      </w:r>
      <w:r>
        <w:rPr>
          <w:rFonts w:hint="eastAsia" w:ascii="宋体" w:hAnsi="宋体" w:eastAsia="Calibri" w:cs="宋体"/>
          <w:color w:val="000000"/>
          <w:sz w:val="24"/>
          <w:szCs w:val="24"/>
          <w:highlight w:val="none"/>
          <w:lang w:val="en-US" w:eastAsia="zh-CN"/>
        </w:rPr>
        <w:t>部门</w:t>
      </w:r>
      <w:r>
        <w:rPr>
          <w:rFonts w:hint="eastAsia" w:ascii="宋体" w:hAnsi="宋体" w:eastAsia="Calibri" w:cs="宋体"/>
          <w:color w:val="000000"/>
          <w:sz w:val="24"/>
          <w:szCs w:val="24"/>
          <w:highlight w:val="none"/>
        </w:rPr>
        <w:t>归档</w:t>
      </w:r>
      <w:r>
        <w:rPr>
          <w:rFonts w:hint="eastAsia" w:ascii="宋体" w:hAnsi="宋体" w:eastAsia="Calibri" w:cs="宋体"/>
          <w:color w:val="000000"/>
          <w:sz w:val="24"/>
          <w:szCs w:val="24"/>
          <w:highlight w:val="none"/>
          <w:lang w:val="en-US" w:eastAsia="zh-CN"/>
        </w:rPr>
        <w:t>移</w:t>
      </w:r>
      <w:r>
        <w:rPr>
          <w:rFonts w:hint="eastAsia" w:ascii="宋体" w:hAnsi="宋体" w:eastAsia="Calibri" w:cs="宋体"/>
          <w:color w:val="000000"/>
          <w:sz w:val="24"/>
          <w:szCs w:val="24"/>
          <w:highlight w:val="none"/>
        </w:rPr>
        <w:t>交</w:t>
      </w:r>
      <w:r>
        <w:rPr>
          <w:rFonts w:hint="eastAsia" w:ascii="宋体" w:hAnsi="宋体" w:eastAsia="Calibri" w:cs="宋体"/>
          <w:color w:val="000000"/>
          <w:sz w:val="24"/>
          <w:szCs w:val="24"/>
          <w:highlight w:val="none"/>
          <w:lang w:val="en-US" w:eastAsia="zh-CN"/>
        </w:rPr>
        <w:t>施工档案</w:t>
      </w:r>
      <w:r>
        <w:rPr>
          <w:rFonts w:hint="eastAsia" w:ascii="宋体" w:hAnsi="宋体" w:eastAsia="Calibri" w:cs="宋体"/>
          <w:color w:val="000000"/>
          <w:sz w:val="24"/>
          <w:szCs w:val="24"/>
          <w:highlight w:val="none"/>
        </w:rPr>
        <w:t>的</w:t>
      </w:r>
      <w:r>
        <w:rPr>
          <w:rFonts w:hint="eastAsia" w:ascii="宋体" w:hAnsi="宋体" w:eastAsia="Calibri" w:cs="宋体"/>
          <w:color w:val="000000"/>
          <w:sz w:val="24"/>
          <w:szCs w:val="24"/>
          <w:highlight w:val="none"/>
          <w:lang w:val="en-US" w:eastAsia="zh-CN"/>
        </w:rPr>
        <w:t>施工</w:t>
      </w:r>
      <w:r>
        <w:rPr>
          <w:rFonts w:hint="eastAsia" w:ascii="宋体" w:hAnsi="宋体" w:eastAsia="Calibri" w:cs="宋体"/>
          <w:color w:val="000000"/>
          <w:sz w:val="24"/>
          <w:szCs w:val="24"/>
          <w:highlight w:val="none"/>
        </w:rPr>
        <w:t>单位，</w:t>
      </w:r>
      <w:r>
        <w:rPr>
          <w:rFonts w:hint="eastAsia" w:ascii="宋体" w:hAnsi="宋体" w:eastAsia="Calibri" w:cs="宋体"/>
          <w:color w:val="000000"/>
          <w:sz w:val="24"/>
          <w:szCs w:val="24"/>
          <w:highlight w:val="none"/>
          <w:lang w:eastAsia="zh-CN"/>
        </w:rPr>
        <w:t>建设单位</w:t>
      </w:r>
      <w:r>
        <w:rPr>
          <w:rFonts w:hint="eastAsia" w:ascii="宋体" w:hAnsi="宋体" w:eastAsia="Calibri" w:cs="宋体"/>
          <w:color w:val="000000"/>
          <w:sz w:val="24"/>
          <w:szCs w:val="24"/>
          <w:highlight w:val="none"/>
        </w:rPr>
        <w:t>不予进行工程结算。</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475" w:name="_Toc306287692"/>
      <w:bookmarkStart w:id="476" w:name="_Toc326239344"/>
      <w:bookmarkStart w:id="477" w:name="_Toc306287515"/>
      <w:bookmarkStart w:id="478" w:name="_Toc342306246"/>
      <w:r>
        <w:rPr>
          <w:rFonts w:ascii="黑体" w:hAnsi="黑体" w:eastAsia="黑体"/>
          <w:b/>
          <w:color w:val="000000"/>
          <w:sz w:val="24"/>
          <w:szCs w:val="24"/>
          <w:highlight w:val="none"/>
        </w:rPr>
        <w:t>59</w:t>
      </w:r>
      <w:r>
        <w:rPr>
          <w:rFonts w:hint="eastAsia" w:ascii="黑体" w:hAnsi="黑体" w:eastAsia="黑体"/>
          <w:b/>
          <w:color w:val="000000"/>
          <w:sz w:val="24"/>
          <w:szCs w:val="24"/>
          <w:highlight w:val="none"/>
        </w:rPr>
        <w:t>．缺陷责任与质量保修</w:t>
      </w:r>
      <w:bookmarkEnd w:id="475"/>
      <w:bookmarkEnd w:id="476"/>
      <w:bookmarkEnd w:id="477"/>
      <w:bookmarkEnd w:id="478"/>
    </w:p>
    <w:p>
      <w:pPr>
        <w:tabs>
          <w:tab w:val="left" w:pos="1365"/>
        </w:tabs>
        <w:autoSpaceDE w:val="0"/>
        <w:autoSpaceDN w:val="0"/>
        <w:adjustRightInd w:val="0"/>
        <w:spacing w:line="360" w:lineRule="auto"/>
        <w:ind w:left="420" w:leftChars="200"/>
        <w:jc w:val="left"/>
        <w:rPr>
          <w:color w:val="000000"/>
          <w:sz w:val="24"/>
          <w:szCs w:val="24"/>
          <w:highlight w:val="none"/>
        </w:rPr>
      </w:pPr>
      <w:r>
        <w:rPr>
          <w:color w:val="000000"/>
          <w:sz w:val="24"/>
          <w:szCs w:val="24"/>
          <w:highlight w:val="none"/>
        </w:rPr>
        <w:t>59.6</w:t>
      </w:r>
      <w:r>
        <w:rPr>
          <w:rFonts w:hint="eastAsia"/>
          <w:color w:val="000000"/>
          <w:sz w:val="24"/>
          <w:szCs w:val="24"/>
          <w:highlight w:val="none"/>
        </w:rPr>
        <w:t xml:space="preserve"> 缺陷责任期的约定：</w:t>
      </w:r>
      <w:r>
        <w:rPr>
          <w:rFonts w:hint="eastAsia"/>
          <w:color w:val="000000"/>
          <w:sz w:val="24"/>
          <w:szCs w:val="24"/>
          <w:highlight w:val="none"/>
          <w:u w:val="single"/>
        </w:rPr>
        <w:t>按招标文件</w:t>
      </w:r>
    </w:p>
    <w:p>
      <w:pPr>
        <w:tabs>
          <w:tab w:val="left" w:pos="1365"/>
        </w:tabs>
        <w:autoSpaceDE w:val="0"/>
        <w:autoSpaceDN w:val="0"/>
        <w:adjustRightInd w:val="0"/>
        <w:spacing w:line="360" w:lineRule="auto"/>
        <w:ind w:left="420" w:leftChars="200"/>
        <w:jc w:val="left"/>
        <w:rPr>
          <w:rFonts w:hint="eastAsia"/>
          <w:color w:val="000000"/>
          <w:sz w:val="24"/>
          <w:szCs w:val="24"/>
          <w:highlight w:val="none"/>
          <w:u w:val="single"/>
        </w:rPr>
      </w:pPr>
      <w:r>
        <w:rPr>
          <w:color w:val="000000"/>
          <w:sz w:val="24"/>
          <w:szCs w:val="24"/>
          <w:highlight w:val="none"/>
        </w:rPr>
        <w:t>59.8</w:t>
      </w:r>
      <w:r>
        <w:rPr>
          <w:rFonts w:hint="eastAsia"/>
          <w:color w:val="000000"/>
          <w:sz w:val="24"/>
          <w:szCs w:val="24"/>
          <w:highlight w:val="none"/>
        </w:rPr>
        <w:t xml:space="preserve"> 工程质量保修的约定：</w:t>
      </w:r>
      <w:r>
        <w:rPr>
          <w:rFonts w:hint="eastAsia"/>
          <w:color w:val="000000"/>
          <w:sz w:val="24"/>
          <w:szCs w:val="24"/>
          <w:highlight w:val="none"/>
          <w:u w:val="single"/>
        </w:rPr>
        <w:t>按招标文件</w:t>
      </w:r>
    </w:p>
    <w:p>
      <w:pPr>
        <w:numPr>
          <w:ilvl w:val="0"/>
          <w:numId w:val="0"/>
        </w:numPr>
        <w:tabs>
          <w:tab w:val="left" w:pos="1260"/>
        </w:tabs>
        <w:spacing w:line="360" w:lineRule="auto"/>
        <w:ind w:left="0" w:firstLine="0"/>
        <w:outlineLvl w:val="1"/>
        <w:rPr>
          <w:rFonts w:ascii="黑体" w:hAnsi="黑体" w:eastAsia="黑体" w:cs="宋体"/>
          <w:b/>
          <w:color w:val="000000"/>
          <w:kern w:val="0"/>
          <w:sz w:val="24"/>
          <w:highlight w:val="none"/>
        </w:rPr>
      </w:pPr>
      <w:r>
        <w:rPr>
          <w:rFonts w:hint="eastAsia"/>
          <w:b/>
          <w:color w:val="000000"/>
          <w:sz w:val="24"/>
          <w:highlight w:val="none"/>
          <w:lang w:val="en-US" w:eastAsia="zh-CN"/>
        </w:rPr>
        <w:t>62.</w:t>
      </w:r>
      <w:r>
        <w:rPr>
          <w:rFonts w:hint="eastAsia"/>
          <w:b/>
          <w:color w:val="000000"/>
          <w:sz w:val="24"/>
          <w:highlight w:val="none"/>
        </w:rPr>
        <w:t>工程计量和计价</w:t>
      </w:r>
    </w:p>
    <w:p>
      <w:pPr>
        <w:autoSpaceDE w:val="0"/>
        <w:autoSpaceDN w:val="0"/>
        <w:adjustRightInd w:val="0"/>
        <w:spacing w:line="360" w:lineRule="auto"/>
        <w:ind w:firstLine="480" w:firstLineChars="200"/>
        <w:jc w:val="left"/>
        <w:rPr>
          <w:rFonts w:hint="eastAsia"/>
          <w:color w:val="000000"/>
          <w:kern w:val="0"/>
          <w:sz w:val="24"/>
          <w:highlight w:val="none"/>
        </w:rPr>
      </w:pPr>
      <w:r>
        <w:rPr>
          <w:rFonts w:hint="eastAsia"/>
          <w:color w:val="000000"/>
          <w:kern w:val="0"/>
          <w:sz w:val="24"/>
          <w:highlight w:val="none"/>
        </w:rPr>
        <w:t>62.1和62.2条款工程量计量规则修改为：按招标文件的清单编制说明及清单项目特征描述执行，清单编制说明及清单项目特征描述没有相应约定，按清单编制的相应计价规范规定执行。</w:t>
      </w:r>
    </w:p>
    <w:p>
      <w:pPr>
        <w:pStyle w:val="15"/>
        <w:rPr>
          <w:color w:val="000000"/>
          <w:highlight w:val="none"/>
        </w:rPr>
      </w:pP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479" w:name="_Toc306287516"/>
      <w:bookmarkStart w:id="480" w:name="_Toc342306247"/>
      <w:bookmarkStart w:id="481" w:name="_Toc306287693"/>
      <w:bookmarkStart w:id="482" w:name="_Toc326239345"/>
      <w:r>
        <w:rPr>
          <w:rFonts w:ascii="黑体" w:hAnsi="黑体" w:eastAsia="黑体"/>
          <w:b/>
          <w:color w:val="000000"/>
          <w:sz w:val="24"/>
          <w:szCs w:val="24"/>
          <w:highlight w:val="none"/>
        </w:rPr>
        <w:t>63</w:t>
      </w:r>
      <w:r>
        <w:rPr>
          <w:rFonts w:hint="eastAsia" w:ascii="黑体" w:hAnsi="黑体" w:eastAsia="黑体"/>
          <w:b/>
          <w:color w:val="000000"/>
          <w:sz w:val="24"/>
          <w:szCs w:val="24"/>
          <w:highlight w:val="none"/>
        </w:rPr>
        <w:t>．暂列金额</w:t>
      </w:r>
      <w:bookmarkEnd w:id="479"/>
      <w:bookmarkEnd w:id="480"/>
      <w:bookmarkEnd w:id="481"/>
      <w:bookmarkEnd w:id="482"/>
    </w:p>
    <w:p>
      <w:pPr>
        <w:autoSpaceDE w:val="0"/>
        <w:autoSpaceDN w:val="0"/>
        <w:adjustRightInd w:val="0"/>
        <w:spacing w:line="360" w:lineRule="auto"/>
        <w:ind w:firstLine="480" w:firstLineChars="200"/>
        <w:jc w:val="left"/>
        <w:rPr>
          <w:rFonts w:hAnsi="宋体"/>
          <w:color w:val="000000"/>
          <w:sz w:val="24"/>
          <w:szCs w:val="24"/>
          <w:highlight w:val="yellow"/>
        </w:rPr>
      </w:pPr>
      <w:r>
        <w:rPr>
          <w:color w:val="000000"/>
          <w:sz w:val="24"/>
          <w:szCs w:val="24"/>
          <w:highlight w:val="yellow"/>
        </w:rPr>
        <w:t>63.1</w:t>
      </w:r>
      <w:r>
        <w:rPr>
          <w:rFonts w:hint="eastAsia" w:hAnsi="宋体"/>
          <w:color w:val="000000"/>
          <w:sz w:val="24"/>
          <w:szCs w:val="24"/>
          <w:highlight w:val="yellow"/>
        </w:rPr>
        <w:t>合同工程的暂列金额为</w:t>
      </w:r>
      <w:r>
        <w:rPr>
          <w:rFonts w:hint="eastAsia" w:hAnsi="宋体"/>
          <w:color w:val="000000"/>
          <w:sz w:val="24"/>
          <w:szCs w:val="24"/>
          <w:highlight w:val="yellow"/>
          <w:u w:val="single"/>
        </w:rPr>
        <w:t xml:space="preserve">           </w:t>
      </w:r>
      <w:r>
        <w:rPr>
          <w:rFonts w:hint="eastAsia" w:hAnsi="宋体"/>
          <w:color w:val="000000"/>
          <w:sz w:val="24"/>
          <w:szCs w:val="24"/>
          <w:highlight w:val="yellow"/>
        </w:rPr>
        <w:t>元。</w:t>
      </w:r>
    </w:p>
    <w:p>
      <w:pPr>
        <w:pStyle w:val="15"/>
        <w:adjustRightInd w:val="0"/>
        <w:snapToGrid w:val="0"/>
        <w:spacing w:line="360" w:lineRule="auto"/>
        <w:ind w:firstLine="480" w:firstLineChars="200"/>
        <w:rPr>
          <w:color w:val="000000"/>
          <w:sz w:val="24"/>
          <w:szCs w:val="24"/>
          <w:highlight w:val="none"/>
        </w:rPr>
      </w:pPr>
      <w:r>
        <w:rPr>
          <w:rFonts w:hint="eastAsia" w:hAnsi="宋体"/>
          <w:color w:val="000000"/>
          <w:sz w:val="24"/>
          <w:szCs w:val="24"/>
          <w:highlight w:val="none"/>
        </w:rPr>
        <w:t>此项增加63.4条</w:t>
      </w:r>
    </w:p>
    <w:p>
      <w:pPr>
        <w:autoSpaceDE w:val="0"/>
        <w:autoSpaceDN w:val="0"/>
        <w:adjustRightInd w:val="0"/>
        <w:spacing w:line="360" w:lineRule="auto"/>
        <w:ind w:left="420" w:leftChars="200"/>
        <w:jc w:val="left"/>
        <w:rPr>
          <w:rFonts w:ascii="黑体" w:hAnsi="黑体" w:eastAsia="黑体"/>
          <w:b/>
          <w:color w:val="000000"/>
          <w:sz w:val="24"/>
          <w:szCs w:val="24"/>
          <w:highlight w:val="none"/>
        </w:rPr>
      </w:pPr>
      <w:r>
        <w:rPr>
          <w:rFonts w:hint="eastAsia"/>
          <w:color w:val="000000"/>
          <w:sz w:val="24"/>
          <w:szCs w:val="24"/>
          <w:highlight w:val="none"/>
        </w:rPr>
        <w:t xml:space="preserve">63.4 </w:t>
      </w:r>
      <w:r>
        <w:rPr>
          <w:rFonts w:hint="eastAsia" w:hAnsi="宋体"/>
          <w:color w:val="000000"/>
          <w:sz w:val="24"/>
          <w:szCs w:val="24"/>
          <w:highlight w:val="none"/>
        </w:rPr>
        <w:t>按合同约定和承包人实际完成的并经监理和发包人审定后的工作量结算，剩余部分的暂列仍归发包人所有。</w:t>
      </w:r>
      <w:bookmarkStart w:id="483" w:name="_Toc306287517"/>
      <w:bookmarkStart w:id="484" w:name="_Toc306287694"/>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485" w:name="_Toc326239346"/>
      <w:bookmarkStart w:id="486" w:name="_Toc342306248"/>
      <w:r>
        <w:rPr>
          <w:rFonts w:ascii="黑体" w:hAnsi="黑体" w:eastAsia="黑体"/>
          <w:b/>
          <w:color w:val="000000"/>
          <w:sz w:val="24"/>
          <w:szCs w:val="24"/>
          <w:highlight w:val="none"/>
        </w:rPr>
        <w:t>65</w:t>
      </w:r>
      <w:r>
        <w:rPr>
          <w:rFonts w:hint="eastAsia" w:ascii="黑体" w:hAnsi="黑体" w:eastAsia="黑体"/>
          <w:b/>
          <w:color w:val="000000"/>
          <w:sz w:val="24"/>
          <w:szCs w:val="24"/>
          <w:highlight w:val="none"/>
        </w:rPr>
        <w:t>．暂估价</w:t>
      </w:r>
      <w:bookmarkEnd w:id="483"/>
      <w:bookmarkEnd w:id="484"/>
      <w:bookmarkEnd w:id="485"/>
      <w:bookmarkEnd w:id="486"/>
    </w:p>
    <w:p>
      <w:pPr>
        <w:tabs>
          <w:tab w:val="left" w:pos="1365"/>
          <w:tab w:val="left" w:pos="6640"/>
        </w:tabs>
        <w:autoSpaceDE w:val="0"/>
        <w:autoSpaceDN w:val="0"/>
        <w:adjustRightInd w:val="0"/>
        <w:spacing w:line="360" w:lineRule="auto"/>
        <w:ind w:left="420" w:leftChars="200"/>
        <w:jc w:val="left"/>
        <w:rPr>
          <w:rFonts w:hint="eastAsia"/>
          <w:color w:val="000000"/>
          <w:sz w:val="24"/>
          <w:szCs w:val="24"/>
          <w:highlight w:val="yellow"/>
        </w:rPr>
      </w:pPr>
      <w:r>
        <w:rPr>
          <w:color w:val="000000"/>
          <w:sz w:val="24"/>
          <w:szCs w:val="24"/>
          <w:highlight w:val="yellow"/>
        </w:rPr>
        <w:t>65.3</w:t>
      </w:r>
      <w:r>
        <w:rPr>
          <w:rFonts w:hint="eastAsia"/>
          <w:color w:val="000000"/>
          <w:sz w:val="24"/>
          <w:szCs w:val="24"/>
          <w:highlight w:val="yellow"/>
        </w:rPr>
        <w:t xml:space="preserve"> </w:t>
      </w:r>
    </w:p>
    <w:p>
      <w:pPr>
        <w:tabs>
          <w:tab w:val="left" w:pos="1365"/>
          <w:tab w:val="left" w:pos="6640"/>
        </w:tabs>
        <w:autoSpaceDE w:val="0"/>
        <w:autoSpaceDN w:val="0"/>
        <w:adjustRightInd w:val="0"/>
        <w:spacing w:line="360" w:lineRule="auto"/>
        <w:ind w:left="420" w:leftChars="200"/>
        <w:jc w:val="left"/>
        <w:rPr>
          <w:rFonts w:hint="eastAsia" w:hAnsi="宋体"/>
          <w:color w:val="000000"/>
          <w:sz w:val="24"/>
          <w:szCs w:val="24"/>
          <w:highlight w:val="yellow"/>
        </w:rPr>
      </w:pPr>
      <w:r>
        <w:rPr>
          <w:rFonts w:hint="eastAsia"/>
          <w:color w:val="000000"/>
          <w:sz w:val="24"/>
          <w:szCs w:val="24"/>
          <w:highlight w:val="yellow"/>
        </w:rPr>
        <w:t>□招标专业工程的暂估价金额</w:t>
      </w:r>
      <w:r>
        <w:rPr>
          <w:rFonts w:hint="eastAsia" w:hAnsi="宋体"/>
          <w:color w:val="000000"/>
          <w:sz w:val="24"/>
          <w:szCs w:val="24"/>
          <w:highlight w:val="yellow"/>
        </w:rPr>
        <w:t>为</w:t>
      </w:r>
      <w:r>
        <w:rPr>
          <w:rFonts w:hint="eastAsia" w:hAnsi="宋体"/>
          <w:color w:val="000000"/>
          <w:sz w:val="24"/>
          <w:szCs w:val="24"/>
          <w:highlight w:val="yellow"/>
          <w:u w:val="single"/>
        </w:rPr>
        <w:t xml:space="preserve">    </w:t>
      </w:r>
      <w:r>
        <w:rPr>
          <w:rFonts w:hint="eastAsia" w:hAnsi="宋体"/>
          <w:color w:val="000000"/>
          <w:sz w:val="24"/>
          <w:szCs w:val="24"/>
          <w:highlight w:val="yellow"/>
        </w:rPr>
        <w:t>元</w:t>
      </w:r>
      <w:r>
        <w:rPr>
          <w:rFonts w:hint="eastAsia" w:hAnsi="宋体"/>
          <w:color w:val="000000"/>
          <w:sz w:val="24"/>
          <w:szCs w:val="24"/>
          <w:highlight w:val="yellow"/>
          <w:lang w:eastAsia="zh-CN"/>
        </w:rPr>
        <w:t>，</w:t>
      </w:r>
      <w:r>
        <w:rPr>
          <w:rFonts w:hint="eastAsia" w:hAnsi="宋体"/>
          <w:color w:val="000000"/>
          <w:sz w:val="24"/>
          <w:szCs w:val="24"/>
          <w:highlight w:val="yellow"/>
          <w:lang w:val="en-US" w:eastAsia="zh-CN"/>
        </w:rPr>
        <w:t>最终金额按暂估项目招标后签订的合同金额调整</w:t>
      </w:r>
      <w:r>
        <w:rPr>
          <w:rFonts w:hint="eastAsia" w:hAnsi="宋体"/>
          <w:color w:val="000000"/>
          <w:sz w:val="24"/>
          <w:szCs w:val="24"/>
          <w:highlight w:val="yellow"/>
        </w:rPr>
        <w:t>。</w:t>
      </w:r>
    </w:p>
    <w:p>
      <w:pPr>
        <w:tabs>
          <w:tab w:val="left" w:pos="1365"/>
          <w:tab w:val="left" w:pos="6640"/>
        </w:tabs>
        <w:autoSpaceDE w:val="0"/>
        <w:autoSpaceDN w:val="0"/>
        <w:adjustRightInd w:val="0"/>
        <w:spacing w:line="360" w:lineRule="auto"/>
        <w:ind w:left="420" w:leftChars="200"/>
        <w:jc w:val="left"/>
        <w:rPr>
          <w:color w:val="000000"/>
          <w:sz w:val="24"/>
          <w:szCs w:val="24"/>
          <w:highlight w:val="none"/>
        </w:rPr>
      </w:pPr>
      <w:r>
        <w:rPr>
          <w:rFonts w:hint="eastAsia"/>
          <w:color w:val="000000"/>
          <w:sz w:val="24"/>
          <w:szCs w:val="24"/>
          <w:highlight w:val="none"/>
        </w:rPr>
        <w:t>□非招标专业工程的暂估价金额</w:t>
      </w:r>
      <w:r>
        <w:rPr>
          <w:rFonts w:hint="eastAsia" w:hAnsi="宋体"/>
          <w:color w:val="000000"/>
          <w:sz w:val="24"/>
          <w:szCs w:val="24"/>
          <w:highlight w:val="none"/>
        </w:rPr>
        <w:t>为</w:t>
      </w:r>
      <w:r>
        <w:rPr>
          <w:rFonts w:hint="eastAsia" w:hAnsi="宋体"/>
          <w:color w:val="000000"/>
          <w:sz w:val="24"/>
          <w:szCs w:val="24"/>
          <w:highlight w:val="none"/>
          <w:u w:val="single"/>
        </w:rPr>
        <w:t xml:space="preserve">  /  </w:t>
      </w:r>
      <w:r>
        <w:rPr>
          <w:rFonts w:hint="eastAsia" w:hAnsi="宋体"/>
          <w:color w:val="000000"/>
          <w:sz w:val="24"/>
          <w:szCs w:val="24"/>
          <w:highlight w:val="none"/>
        </w:rPr>
        <w:t>元。</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487" w:name="_Toc306287518"/>
      <w:bookmarkStart w:id="488" w:name="_Toc326239347"/>
      <w:bookmarkStart w:id="489" w:name="_Toc306287695"/>
      <w:bookmarkStart w:id="490" w:name="_Toc342306249"/>
      <w:r>
        <w:rPr>
          <w:rFonts w:ascii="黑体" w:hAnsi="黑体" w:eastAsia="黑体"/>
          <w:b/>
          <w:color w:val="000000"/>
          <w:sz w:val="24"/>
          <w:szCs w:val="24"/>
          <w:highlight w:val="none"/>
        </w:rPr>
        <w:t>66</w:t>
      </w:r>
      <w:r>
        <w:rPr>
          <w:rFonts w:hint="eastAsia" w:ascii="黑体" w:hAnsi="黑体" w:eastAsia="黑体"/>
          <w:b/>
          <w:color w:val="000000"/>
          <w:sz w:val="24"/>
          <w:szCs w:val="24"/>
          <w:highlight w:val="none"/>
        </w:rPr>
        <w:t>．提前竣工奖与误期赔偿费</w:t>
      </w:r>
      <w:bookmarkEnd w:id="487"/>
      <w:bookmarkEnd w:id="488"/>
      <w:bookmarkEnd w:id="489"/>
      <w:bookmarkEnd w:id="490"/>
    </w:p>
    <w:p>
      <w:pPr>
        <w:tabs>
          <w:tab w:val="left" w:pos="1365"/>
        </w:tabs>
        <w:autoSpaceDE w:val="0"/>
        <w:autoSpaceDN w:val="0"/>
        <w:adjustRightInd w:val="0"/>
        <w:spacing w:line="360" w:lineRule="auto"/>
        <w:ind w:left="420" w:leftChars="200"/>
        <w:jc w:val="left"/>
        <w:rPr>
          <w:color w:val="000000"/>
          <w:sz w:val="24"/>
          <w:szCs w:val="24"/>
          <w:highlight w:val="none"/>
        </w:rPr>
      </w:pPr>
      <w:r>
        <w:rPr>
          <w:color w:val="000000"/>
          <w:sz w:val="24"/>
          <w:szCs w:val="24"/>
          <w:highlight w:val="none"/>
        </w:rPr>
        <w:t>66.1</w:t>
      </w:r>
      <w:r>
        <w:rPr>
          <w:rFonts w:hint="eastAsia"/>
          <w:color w:val="000000"/>
          <w:sz w:val="24"/>
          <w:szCs w:val="24"/>
          <w:highlight w:val="none"/>
        </w:rPr>
        <w:t xml:space="preserve"> 提前竣工奖的约定：</w:t>
      </w:r>
    </w:p>
    <w:p>
      <w:pPr>
        <w:autoSpaceDE w:val="0"/>
        <w:autoSpaceDN w:val="0"/>
        <w:adjustRightInd w:val="0"/>
        <w:spacing w:line="360" w:lineRule="auto"/>
        <w:ind w:left="840" w:leftChars="400"/>
        <w:jc w:val="left"/>
        <w:rPr>
          <w:color w:val="000000"/>
          <w:sz w:val="24"/>
          <w:szCs w:val="24"/>
          <w:highlight w:val="none"/>
        </w:rPr>
      </w:pPr>
      <w:r>
        <w:rPr>
          <w:rFonts w:hint="eastAsia"/>
          <w:color w:val="000000"/>
          <w:sz w:val="24"/>
          <w:szCs w:val="24"/>
          <w:highlight w:val="none"/>
        </w:rPr>
        <w:t>■</w:t>
      </w:r>
      <w:r>
        <w:rPr>
          <w:color w:val="000000"/>
          <w:sz w:val="24"/>
          <w:szCs w:val="24"/>
          <w:highlight w:val="none"/>
        </w:rPr>
        <w:t xml:space="preserve"> </w:t>
      </w:r>
      <w:r>
        <w:rPr>
          <w:rFonts w:hint="eastAsia"/>
          <w:color w:val="000000"/>
          <w:sz w:val="24"/>
          <w:szCs w:val="24"/>
          <w:highlight w:val="none"/>
        </w:rPr>
        <w:t>没约定提前竣工奖的，本款不适用。</w:t>
      </w:r>
    </w:p>
    <w:p>
      <w:pPr>
        <w:tabs>
          <w:tab w:val="left" w:pos="7245"/>
        </w:tabs>
        <w:autoSpaceDE w:val="0"/>
        <w:autoSpaceDN w:val="0"/>
        <w:adjustRightInd w:val="0"/>
        <w:spacing w:line="360" w:lineRule="auto"/>
        <w:ind w:left="840" w:leftChars="400"/>
        <w:jc w:val="left"/>
        <w:rPr>
          <w:color w:val="000000"/>
          <w:sz w:val="24"/>
          <w:szCs w:val="24"/>
          <w:highlight w:val="none"/>
        </w:rPr>
      </w:pPr>
      <w:r>
        <w:rPr>
          <w:rFonts w:hint="eastAsia"/>
          <w:color w:val="000000"/>
          <w:sz w:val="24"/>
          <w:szCs w:val="24"/>
          <w:highlight w:val="none"/>
        </w:rPr>
        <w:t>□</w:t>
      </w:r>
      <w:r>
        <w:rPr>
          <w:color w:val="000000"/>
          <w:sz w:val="24"/>
          <w:szCs w:val="24"/>
          <w:highlight w:val="none"/>
        </w:rPr>
        <w:t xml:space="preserve"> </w:t>
      </w:r>
      <w:r>
        <w:rPr>
          <w:rFonts w:hint="eastAsia"/>
          <w:color w:val="000000"/>
          <w:sz w:val="24"/>
          <w:szCs w:val="24"/>
          <w:highlight w:val="none"/>
        </w:rPr>
        <w:t>约定提前竣工奖的</w:t>
      </w:r>
      <w:r>
        <w:rPr>
          <w:rFonts w:hint="eastAsia"/>
          <w:color w:val="000000"/>
          <w:spacing w:val="-48"/>
          <w:sz w:val="24"/>
          <w:szCs w:val="24"/>
          <w:highlight w:val="none"/>
        </w:rPr>
        <w:t>，</w:t>
      </w:r>
      <w:r>
        <w:rPr>
          <w:rFonts w:hint="eastAsia"/>
          <w:color w:val="000000"/>
          <w:sz w:val="24"/>
          <w:szCs w:val="24"/>
          <w:highlight w:val="none"/>
        </w:rPr>
        <w:t>每日历天应奖额度为</w:t>
      </w:r>
      <w:r>
        <w:rPr>
          <w:rFonts w:hint="eastAsia"/>
          <w:color w:val="000000"/>
          <w:sz w:val="24"/>
          <w:szCs w:val="24"/>
          <w:highlight w:val="none"/>
          <w:u w:val="single"/>
        </w:rPr>
        <w:t xml:space="preserve">  </w:t>
      </w:r>
      <w:r>
        <w:rPr>
          <w:rFonts w:hint="eastAsia"/>
          <w:color w:val="000000"/>
          <w:sz w:val="24"/>
          <w:szCs w:val="24"/>
          <w:highlight w:val="none"/>
        </w:rPr>
        <w:t>元，提前竣工奖的最高限额是</w:t>
      </w:r>
      <w:r>
        <w:rPr>
          <w:rFonts w:hint="eastAsia"/>
          <w:color w:val="000000"/>
          <w:sz w:val="24"/>
          <w:szCs w:val="24"/>
          <w:highlight w:val="none"/>
          <w:u w:val="single"/>
        </w:rPr>
        <w:t xml:space="preserve">  </w:t>
      </w:r>
      <w:r>
        <w:rPr>
          <w:rFonts w:hint="eastAsia"/>
          <w:color w:val="000000"/>
          <w:sz w:val="24"/>
          <w:szCs w:val="24"/>
          <w:highlight w:val="none"/>
        </w:rPr>
        <w:t>元。</w:t>
      </w:r>
    </w:p>
    <w:p>
      <w:pPr>
        <w:tabs>
          <w:tab w:val="left" w:pos="0"/>
          <w:tab w:val="left" w:pos="5540"/>
        </w:tabs>
        <w:autoSpaceDE w:val="0"/>
        <w:autoSpaceDN w:val="0"/>
        <w:adjustRightInd w:val="0"/>
        <w:spacing w:line="360" w:lineRule="auto"/>
        <w:ind w:left="420" w:leftChars="200" w:firstLine="240" w:firstLineChars="100"/>
        <w:jc w:val="left"/>
        <w:rPr>
          <w:rFonts w:hint="eastAsia"/>
          <w:color w:val="000000"/>
          <w:sz w:val="24"/>
          <w:szCs w:val="24"/>
          <w:highlight w:val="none"/>
        </w:rPr>
      </w:pPr>
      <w:r>
        <w:rPr>
          <w:color w:val="000000"/>
          <w:sz w:val="24"/>
          <w:szCs w:val="24"/>
          <w:highlight w:val="none"/>
        </w:rPr>
        <w:t>66.2</w:t>
      </w:r>
      <w:r>
        <w:rPr>
          <w:rFonts w:hint="eastAsia"/>
          <w:color w:val="000000"/>
          <w:sz w:val="24"/>
          <w:szCs w:val="24"/>
          <w:highlight w:val="none"/>
        </w:rPr>
        <w:t xml:space="preserve"> 误期赔偿费的约定：因承包人的原因造成工期延误的，从延期的第10天起起算误期赔偿费，每天误期赔偿费为经发包人审定的结算总造价的0.3‰。</w:t>
      </w:r>
    </w:p>
    <w:p>
      <w:pPr>
        <w:tabs>
          <w:tab w:val="left" w:pos="0"/>
          <w:tab w:val="left" w:pos="5540"/>
        </w:tabs>
        <w:autoSpaceDE w:val="0"/>
        <w:autoSpaceDN w:val="0"/>
        <w:adjustRightInd w:val="0"/>
        <w:spacing w:line="360" w:lineRule="auto"/>
        <w:ind w:left="420" w:leftChars="200" w:firstLine="240" w:firstLineChars="100"/>
        <w:jc w:val="left"/>
        <w:rPr>
          <w:rFonts w:hint="eastAsia"/>
          <w:color w:val="000000"/>
          <w:sz w:val="24"/>
          <w:szCs w:val="24"/>
          <w:highlight w:val="none"/>
        </w:rPr>
      </w:pPr>
      <w:r>
        <w:rPr>
          <w:color w:val="000000"/>
          <w:sz w:val="24"/>
          <w:highlight w:val="none"/>
        </w:rPr>
        <w:t>66.</w:t>
      </w:r>
      <w:r>
        <w:rPr>
          <w:rFonts w:hint="eastAsia"/>
          <w:color w:val="000000"/>
          <w:sz w:val="24"/>
          <w:highlight w:val="none"/>
        </w:rPr>
        <w:t>3关于节点施工进度奖罚规定：</w:t>
      </w:r>
      <w:r>
        <w:rPr>
          <w:rFonts w:hint="eastAsia"/>
          <w:color w:val="000000"/>
          <w:sz w:val="24"/>
          <w:highlight w:val="none"/>
          <w:lang w:val="en-US" w:eastAsia="zh-CN"/>
        </w:rPr>
        <w:t>承</w:t>
      </w:r>
      <w:r>
        <w:rPr>
          <w:rFonts w:hint="eastAsia"/>
          <w:color w:val="000000"/>
          <w:sz w:val="24"/>
          <w:highlight w:val="none"/>
        </w:rPr>
        <w:t>包人未按招标要求的节点工期完成施工的，经总包（如有总承包人）、监理和业主批准后，从延期的第7天起，每天按经业主审定的结算总造价的0.1‰向发包人支付违约金 。</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491" w:name="_Toc326239348"/>
      <w:bookmarkStart w:id="492" w:name="_Toc306287696"/>
      <w:bookmarkStart w:id="493" w:name="_Toc306287519"/>
      <w:bookmarkStart w:id="494" w:name="_Toc342306250"/>
      <w:r>
        <w:rPr>
          <w:rFonts w:ascii="黑体" w:hAnsi="黑体" w:eastAsia="黑体"/>
          <w:b/>
          <w:color w:val="000000"/>
          <w:sz w:val="24"/>
          <w:szCs w:val="24"/>
          <w:highlight w:val="none"/>
        </w:rPr>
        <w:t>67</w:t>
      </w:r>
      <w:r>
        <w:rPr>
          <w:rFonts w:hint="eastAsia" w:ascii="黑体" w:hAnsi="黑体" w:eastAsia="黑体"/>
          <w:b/>
          <w:color w:val="000000"/>
          <w:sz w:val="24"/>
          <w:szCs w:val="24"/>
          <w:highlight w:val="none"/>
        </w:rPr>
        <w:t>．优质优价</w:t>
      </w:r>
      <w:bookmarkEnd w:id="491"/>
      <w:bookmarkEnd w:id="492"/>
      <w:bookmarkEnd w:id="493"/>
      <w:bookmarkEnd w:id="494"/>
      <w:r>
        <w:rPr>
          <w:rFonts w:hint="eastAsia" w:ascii="黑体" w:hAnsi="黑体" w:eastAsia="黑体"/>
          <w:b/>
          <w:color w:val="000000"/>
          <w:sz w:val="24"/>
          <w:szCs w:val="24"/>
          <w:highlight w:val="none"/>
        </w:rPr>
        <w:t>费</w:t>
      </w:r>
    </w:p>
    <w:p>
      <w:pPr>
        <w:tabs>
          <w:tab w:val="left" w:pos="1365"/>
        </w:tabs>
        <w:autoSpaceDE w:val="0"/>
        <w:autoSpaceDN w:val="0"/>
        <w:adjustRightInd w:val="0"/>
        <w:spacing w:line="360" w:lineRule="auto"/>
        <w:ind w:left="420" w:leftChars="200"/>
        <w:jc w:val="left"/>
        <w:rPr>
          <w:color w:val="000000"/>
          <w:sz w:val="24"/>
          <w:szCs w:val="24"/>
          <w:highlight w:val="none"/>
        </w:rPr>
      </w:pPr>
      <w:r>
        <w:rPr>
          <w:color w:val="000000"/>
          <w:position w:val="-2"/>
          <w:sz w:val="24"/>
          <w:szCs w:val="24"/>
          <w:highlight w:val="none"/>
        </w:rPr>
        <w:t>67.1</w:t>
      </w:r>
      <w:r>
        <w:rPr>
          <w:rFonts w:hint="eastAsia"/>
          <w:color w:val="000000"/>
          <w:position w:val="-2"/>
          <w:sz w:val="24"/>
          <w:szCs w:val="24"/>
          <w:highlight w:val="none"/>
        </w:rPr>
        <w:t xml:space="preserve"> 工程优质优价费的计算方法：</w:t>
      </w:r>
    </w:p>
    <w:p>
      <w:pPr>
        <w:autoSpaceDE w:val="0"/>
        <w:autoSpaceDN w:val="0"/>
        <w:adjustRightInd w:val="0"/>
        <w:spacing w:line="360" w:lineRule="auto"/>
        <w:ind w:left="840" w:leftChars="400"/>
        <w:jc w:val="left"/>
        <w:rPr>
          <w:color w:val="000000"/>
          <w:sz w:val="24"/>
          <w:szCs w:val="24"/>
          <w:highlight w:val="none"/>
        </w:rPr>
      </w:pPr>
      <w:r>
        <w:rPr>
          <w:rFonts w:hint="eastAsia"/>
          <w:color w:val="000000"/>
          <w:sz w:val="24"/>
          <w:szCs w:val="24"/>
          <w:highlight w:val="none"/>
        </w:rPr>
        <w:t>■ 没约定工程优质费的，本款不适用；</w:t>
      </w:r>
    </w:p>
    <w:p>
      <w:pPr>
        <w:autoSpaceDE w:val="0"/>
        <w:autoSpaceDN w:val="0"/>
        <w:adjustRightInd w:val="0"/>
        <w:spacing w:line="360" w:lineRule="auto"/>
        <w:ind w:left="840" w:leftChars="400"/>
        <w:jc w:val="left"/>
        <w:rPr>
          <w:color w:val="000000"/>
          <w:sz w:val="24"/>
          <w:szCs w:val="24"/>
          <w:highlight w:val="none"/>
        </w:rPr>
      </w:pPr>
      <w:r>
        <w:rPr>
          <w:rFonts w:hint="eastAsia"/>
          <w:color w:val="000000"/>
          <w:sz w:val="24"/>
          <w:szCs w:val="24"/>
          <w:highlight w:val="none"/>
        </w:rPr>
        <w:t>□</w:t>
      </w:r>
      <w:r>
        <w:rPr>
          <w:color w:val="000000"/>
          <w:sz w:val="24"/>
          <w:szCs w:val="24"/>
          <w:highlight w:val="none"/>
        </w:rPr>
        <w:t xml:space="preserve"> </w:t>
      </w:r>
      <w:r>
        <w:rPr>
          <w:rFonts w:hint="eastAsia"/>
          <w:color w:val="000000"/>
          <w:sz w:val="24"/>
          <w:szCs w:val="24"/>
          <w:highlight w:val="none"/>
        </w:rPr>
        <w:t>约定工程优质费的，其计算方法：</w:t>
      </w:r>
    </w:p>
    <w:p>
      <w:pPr>
        <w:tabs>
          <w:tab w:val="left" w:pos="1240"/>
        </w:tabs>
        <w:autoSpaceDE w:val="0"/>
        <w:autoSpaceDN w:val="0"/>
        <w:adjustRightInd w:val="0"/>
        <w:spacing w:line="360" w:lineRule="auto"/>
        <w:ind w:left="420" w:leftChars="200"/>
        <w:jc w:val="left"/>
        <w:rPr>
          <w:color w:val="000000"/>
          <w:sz w:val="24"/>
          <w:szCs w:val="24"/>
          <w:highlight w:val="none"/>
        </w:rPr>
      </w:pPr>
      <w:r>
        <w:rPr>
          <w:color w:val="000000"/>
          <w:sz w:val="24"/>
          <w:szCs w:val="24"/>
          <w:highlight w:val="none"/>
        </w:rPr>
        <w:t>67.2</w:t>
      </w:r>
      <w:r>
        <w:rPr>
          <w:rFonts w:hint="eastAsia"/>
          <w:color w:val="000000"/>
          <w:sz w:val="24"/>
          <w:szCs w:val="24"/>
          <w:highlight w:val="none"/>
        </w:rPr>
        <w:t xml:space="preserve"> 工程优质费的计算额度：</w:t>
      </w:r>
      <w:r>
        <w:rPr>
          <w:rFonts w:hint="eastAsia"/>
          <w:color w:val="000000"/>
          <w:sz w:val="24"/>
          <w:szCs w:val="24"/>
          <w:highlight w:val="none"/>
          <w:u w:val="single"/>
        </w:rPr>
        <w:t>没约定优质优价奖，本条款不适用</w:t>
      </w:r>
      <w:r>
        <w:rPr>
          <w:rFonts w:hint="eastAsia"/>
          <w:color w:val="000000"/>
          <w:sz w:val="24"/>
          <w:szCs w:val="24"/>
          <w:highlight w:val="none"/>
        </w:rPr>
        <w:t>。</w:t>
      </w:r>
    </w:p>
    <w:p>
      <w:pPr>
        <w:tabs>
          <w:tab w:val="left" w:pos="6520"/>
        </w:tabs>
        <w:autoSpaceDE w:val="0"/>
        <w:autoSpaceDN w:val="0"/>
        <w:adjustRightInd w:val="0"/>
        <w:spacing w:line="360" w:lineRule="auto"/>
        <w:ind w:left="840" w:leftChars="400"/>
        <w:jc w:val="left"/>
        <w:rPr>
          <w:color w:val="000000"/>
          <w:sz w:val="24"/>
          <w:szCs w:val="24"/>
          <w:highlight w:val="none"/>
        </w:rPr>
      </w:pPr>
      <w:r>
        <w:rPr>
          <w:rFonts w:hint="eastAsia"/>
          <w:color w:val="000000"/>
          <w:sz w:val="24"/>
          <w:szCs w:val="24"/>
          <w:highlight w:val="none"/>
        </w:rPr>
        <w:t>□按通用条款规定计算。</w:t>
      </w:r>
    </w:p>
    <w:p>
      <w:pPr>
        <w:tabs>
          <w:tab w:val="left" w:pos="6520"/>
        </w:tabs>
        <w:autoSpaceDE w:val="0"/>
        <w:autoSpaceDN w:val="0"/>
        <w:adjustRightInd w:val="0"/>
        <w:spacing w:line="360" w:lineRule="auto"/>
        <w:ind w:left="840" w:leftChars="400"/>
        <w:jc w:val="left"/>
        <w:rPr>
          <w:color w:val="000000"/>
          <w:sz w:val="24"/>
          <w:szCs w:val="24"/>
          <w:highlight w:val="none"/>
        </w:rPr>
      </w:pPr>
      <w:r>
        <w:rPr>
          <w:rFonts w:hint="eastAsia"/>
          <w:color w:val="000000"/>
          <w:sz w:val="24"/>
          <w:szCs w:val="24"/>
          <w:highlight w:val="none"/>
        </w:rPr>
        <w:t>□按另作约定（合同工程同时获得下列多个奖项的，只按最高奖项的额度计算）：</w:t>
      </w:r>
    </w:p>
    <w:p>
      <w:pPr>
        <w:tabs>
          <w:tab w:val="left" w:pos="6520"/>
        </w:tabs>
        <w:autoSpaceDE w:val="0"/>
        <w:autoSpaceDN w:val="0"/>
        <w:adjustRightInd w:val="0"/>
        <w:spacing w:line="360" w:lineRule="auto"/>
        <w:ind w:left="840" w:leftChars="400" w:firstLine="240" w:firstLineChars="100"/>
        <w:jc w:val="left"/>
        <w:rPr>
          <w:color w:val="000000"/>
          <w:sz w:val="24"/>
          <w:szCs w:val="24"/>
          <w:highlight w:val="none"/>
        </w:rPr>
      </w:pPr>
      <w:r>
        <w:rPr>
          <w:rFonts w:hint="eastAsia"/>
          <w:color w:val="000000"/>
          <w:sz w:val="24"/>
          <w:szCs w:val="24"/>
          <w:highlight w:val="none"/>
        </w:rPr>
        <w:t>国家级质量奖，合同价款的</w:t>
      </w:r>
      <w:r>
        <w:rPr>
          <w:color w:val="000000"/>
          <w:spacing w:val="-60"/>
          <w:sz w:val="24"/>
          <w:szCs w:val="24"/>
          <w:highlight w:val="none"/>
        </w:rPr>
        <w:t xml:space="preserve"> </w:t>
      </w:r>
      <w:r>
        <w:rPr>
          <w:rFonts w:hint="eastAsia"/>
          <w:color w:val="000000"/>
          <w:sz w:val="24"/>
          <w:szCs w:val="24"/>
          <w:highlight w:val="none"/>
          <w:u w:val="single"/>
        </w:rPr>
        <w:t xml:space="preserve">   </w:t>
      </w:r>
      <w:r>
        <w:rPr>
          <w:color w:val="000000"/>
          <w:sz w:val="24"/>
          <w:szCs w:val="24"/>
          <w:highlight w:val="none"/>
        </w:rPr>
        <w:t>%</w:t>
      </w:r>
      <w:r>
        <w:rPr>
          <w:rFonts w:hint="eastAsia"/>
          <w:color w:val="000000"/>
          <w:sz w:val="24"/>
          <w:szCs w:val="24"/>
          <w:highlight w:val="none"/>
        </w:rPr>
        <w:t>；</w:t>
      </w:r>
    </w:p>
    <w:p>
      <w:pPr>
        <w:tabs>
          <w:tab w:val="left" w:pos="6280"/>
        </w:tabs>
        <w:autoSpaceDE w:val="0"/>
        <w:autoSpaceDN w:val="0"/>
        <w:adjustRightInd w:val="0"/>
        <w:spacing w:line="360" w:lineRule="auto"/>
        <w:ind w:left="840" w:leftChars="400" w:firstLine="240" w:firstLineChars="100"/>
        <w:jc w:val="left"/>
        <w:rPr>
          <w:color w:val="000000"/>
          <w:sz w:val="24"/>
          <w:szCs w:val="24"/>
          <w:highlight w:val="none"/>
        </w:rPr>
      </w:pPr>
      <w:r>
        <w:rPr>
          <w:rFonts w:hint="eastAsia"/>
          <w:color w:val="000000"/>
          <w:sz w:val="24"/>
          <w:szCs w:val="24"/>
          <w:highlight w:val="none"/>
        </w:rPr>
        <w:t>省级质量奖，合同价款的</w:t>
      </w:r>
      <w:r>
        <w:rPr>
          <w:rFonts w:hint="eastAsia"/>
          <w:color w:val="000000"/>
          <w:sz w:val="24"/>
          <w:szCs w:val="24"/>
          <w:highlight w:val="none"/>
          <w:u w:val="single"/>
        </w:rPr>
        <w:t xml:space="preserve">   </w:t>
      </w:r>
      <w:r>
        <w:rPr>
          <w:color w:val="000000"/>
          <w:sz w:val="24"/>
          <w:szCs w:val="24"/>
          <w:highlight w:val="none"/>
        </w:rPr>
        <w:t xml:space="preserve"> %</w:t>
      </w:r>
      <w:r>
        <w:rPr>
          <w:rFonts w:hint="eastAsia"/>
          <w:color w:val="000000"/>
          <w:sz w:val="24"/>
          <w:szCs w:val="24"/>
          <w:highlight w:val="none"/>
        </w:rPr>
        <w:t>；</w:t>
      </w:r>
    </w:p>
    <w:p>
      <w:pPr>
        <w:tabs>
          <w:tab w:val="left" w:pos="6280"/>
        </w:tabs>
        <w:autoSpaceDE w:val="0"/>
        <w:autoSpaceDN w:val="0"/>
        <w:adjustRightInd w:val="0"/>
        <w:spacing w:line="360" w:lineRule="auto"/>
        <w:ind w:left="840" w:leftChars="400" w:firstLine="240" w:firstLineChars="100"/>
        <w:jc w:val="left"/>
        <w:rPr>
          <w:color w:val="000000"/>
          <w:sz w:val="24"/>
          <w:szCs w:val="24"/>
          <w:highlight w:val="none"/>
        </w:rPr>
      </w:pPr>
      <w:r>
        <w:rPr>
          <w:rFonts w:hint="eastAsia"/>
          <w:color w:val="000000"/>
          <w:sz w:val="24"/>
          <w:szCs w:val="24"/>
          <w:highlight w:val="none"/>
        </w:rPr>
        <w:t>市级质量奖，合同价款的</w:t>
      </w:r>
      <w:r>
        <w:rPr>
          <w:rFonts w:hint="eastAsia"/>
          <w:color w:val="000000"/>
          <w:sz w:val="24"/>
          <w:szCs w:val="24"/>
          <w:highlight w:val="none"/>
          <w:u w:val="single"/>
        </w:rPr>
        <w:t xml:space="preserve">   </w:t>
      </w:r>
      <w:r>
        <w:rPr>
          <w:color w:val="000000"/>
          <w:sz w:val="24"/>
          <w:szCs w:val="24"/>
          <w:highlight w:val="none"/>
        </w:rPr>
        <w:t xml:space="preserve"> 1%</w:t>
      </w:r>
      <w:r>
        <w:rPr>
          <w:rFonts w:hint="eastAsia"/>
          <w:color w:val="000000"/>
          <w:sz w:val="24"/>
          <w:szCs w:val="24"/>
          <w:highlight w:val="none"/>
        </w:rPr>
        <w:t>。</w:t>
      </w:r>
    </w:p>
    <w:p>
      <w:pPr>
        <w:autoSpaceDE w:val="0"/>
        <w:autoSpaceDN w:val="0"/>
        <w:adjustRightInd w:val="0"/>
        <w:spacing w:line="360" w:lineRule="auto"/>
        <w:ind w:left="420" w:leftChars="200"/>
        <w:rPr>
          <w:dstrike/>
          <w:color w:val="000000"/>
          <w:sz w:val="24"/>
          <w:szCs w:val="24"/>
          <w:highlight w:val="none"/>
        </w:rPr>
      </w:pPr>
      <w:r>
        <w:rPr>
          <w:rFonts w:hint="eastAsia"/>
          <w:color w:val="000000"/>
          <w:sz w:val="24"/>
          <w:szCs w:val="24"/>
          <w:highlight w:val="none"/>
        </w:rPr>
        <w:t>此项增加67.3条</w:t>
      </w:r>
    </w:p>
    <w:p>
      <w:pPr>
        <w:tabs>
          <w:tab w:val="left" w:pos="6280"/>
        </w:tabs>
        <w:autoSpaceDE w:val="0"/>
        <w:autoSpaceDN w:val="0"/>
        <w:adjustRightInd w:val="0"/>
        <w:spacing w:line="360" w:lineRule="auto"/>
        <w:ind w:left="840" w:leftChars="400"/>
        <w:jc w:val="left"/>
        <w:rPr>
          <w:color w:val="000000"/>
          <w:sz w:val="24"/>
          <w:szCs w:val="24"/>
          <w:highlight w:val="none"/>
        </w:rPr>
      </w:pPr>
      <w:r>
        <w:rPr>
          <w:rFonts w:hint="eastAsia"/>
          <w:color w:val="000000"/>
          <w:sz w:val="24"/>
          <w:szCs w:val="24"/>
          <w:highlight w:val="none"/>
        </w:rPr>
        <w:t>67.3 劳动竞赛活动的约定：承包人应积极参与指挥部组织的劳动竞赛活动，具体细则及劳动竞赛活动奖励基金提取按《广东省机场管理集团有限公司工程建设指挥部劳动竞赛活动实施方案》及《广东省机场管理集团有限公司工程建设指挥部开展劳动竞赛活动协议书》约定执行。签订合同后，在预付款支付后5个工作日内向发包人一次性缴纳合同金额（不含暂列金、不含暂估价）的0.4‰作为劳动竞赛活动奖励基金的组成部分，劳动竞赛具体细则按发包人劳动竞赛实施方案约定执行。</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495" w:name="_Toc306287697"/>
      <w:bookmarkStart w:id="496" w:name="_Toc342306251"/>
      <w:bookmarkStart w:id="497" w:name="_Toc326239349"/>
      <w:bookmarkStart w:id="498" w:name="_Toc306287520"/>
      <w:r>
        <w:rPr>
          <w:rFonts w:ascii="黑体" w:hAnsi="黑体" w:eastAsia="黑体"/>
          <w:b/>
          <w:color w:val="000000"/>
          <w:sz w:val="24"/>
          <w:szCs w:val="24"/>
          <w:highlight w:val="none"/>
        </w:rPr>
        <w:t>68</w:t>
      </w:r>
      <w:r>
        <w:rPr>
          <w:rFonts w:hint="eastAsia" w:ascii="黑体" w:hAnsi="黑体" w:eastAsia="黑体"/>
          <w:b/>
          <w:color w:val="000000"/>
          <w:sz w:val="24"/>
          <w:szCs w:val="24"/>
          <w:highlight w:val="none"/>
        </w:rPr>
        <w:t>．合同价款的约定与调整</w:t>
      </w:r>
      <w:bookmarkEnd w:id="495"/>
      <w:bookmarkEnd w:id="496"/>
      <w:bookmarkEnd w:id="497"/>
      <w:bookmarkEnd w:id="498"/>
    </w:p>
    <w:p>
      <w:pPr>
        <w:tabs>
          <w:tab w:val="left" w:pos="1240"/>
        </w:tabs>
        <w:autoSpaceDE w:val="0"/>
        <w:autoSpaceDN w:val="0"/>
        <w:adjustRightInd w:val="0"/>
        <w:spacing w:line="360" w:lineRule="auto"/>
        <w:ind w:left="420" w:leftChars="200"/>
        <w:jc w:val="left"/>
        <w:rPr>
          <w:color w:val="000000"/>
          <w:sz w:val="24"/>
          <w:szCs w:val="24"/>
          <w:highlight w:val="none"/>
        </w:rPr>
      </w:pPr>
      <w:r>
        <w:rPr>
          <w:color w:val="000000"/>
          <w:sz w:val="24"/>
          <w:szCs w:val="24"/>
          <w:highlight w:val="none"/>
        </w:rPr>
        <w:t>68.2</w:t>
      </w:r>
      <w:r>
        <w:rPr>
          <w:rFonts w:hint="eastAsia"/>
          <w:color w:val="000000"/>
          <w:sz w:val="24"/>
          <w:szCs w:val="24"/>
          <w:highlight w:val="none"/>
        </w:rPr>
        <w:t xml:space="preserve"> 合同价款的调整事件：</w:t>
      </w:r>
    </w:p>
    <w:p>
      <w:pPr>
        <w:autoSpaceDE w:val="0"/>
        <w:autoSpaceDN w:val="0"/>
        <w:adjustRightInd w:val="0"/>
        <w:spacing w:line="360" w:lineRule="auto"/>
        <w:ind w:left="840" w:leftChars="400"/>
        <w:jc w:val="left"/>
        <w:rPr>
          <w:color w:val="000000"/>
          <w:sz w:val="24"/>
          <w:szCs w:val="24"/>
          <w:highlight w:val="none"/>
        </w:rPr>
      </w:pPr>
      <w:r>
        <w:rPr>
          <w:rFonts w:hint="eastAsia"/>
          <w:color w:val="000000"/>
          <w:sz w:val="24"/>
          <w:szCs w:val="24"/>
          <w:highlight w:val="none"/>
        </w:rPr>
        <w:t>■按通用条款规定的调整事件；</w:t>
      </w:r>
    </w:p>
    <w:p>
      <w:pPr>
        <w:autoSpaceDE w:val="0"/>
        <w:autoSpaceDN w:val="0"/>
        <w:adjustRightInd w:val="0"/>
        <w:spacing w:line="360" w:lineRule="auto"/>
        <w:ind w:left="840" w:leftChars="400"/>
        <w:jc w:val="left"/>
        <w:rPr>
          <w:rFonts w:hint="eastAsia"/>
          <w:color w:val="000000"/>
          <w:sz w:val="24"/>
          <w:szCs w:val="24"/>
          <w:highlight w:val="none"/>
        </w:rPr>
      </w:pPr>
      <w:r>
        <w:rPr>
          <w:rFonts w:hint="eastAsia"/>
          <w:color w:val="000000"/>
          <w:sz w:val="24"/>
          <w:szCs w:val="24"/>
          <w:highlight w:val="none"/>
        </w:rPr>
        <w:t>□</w:t>
      </w:r>
      <w:r>
        <w:rPr>
          <w:color w:val="000000"/>
          <w:sz w:val="24"/>
          <w:szCs w:val="24"/>
          <w:highlight w:val="none"/>
        </w:rPr>
        <w:t xml:space="preserve"> </w:t>
      </w:r>
      <w:r>
        <w:rPr>
          <w:rFonts w:hint="eastAsia"/>
          <w:color w:val="000000"/>
          <w:sz w:val="24"/>
          <w:szCs w:val="24"/>
          <w:highlight w:val="none"/>
        </w:rPr>
        <w:t>另作约定：</w:t>
      </w:r>
    </w:p>
    <w:p>
      <w:pPr>
        <w:autoSpaceDE w:val="0"/>
        <w:autoSpaceDN w:val="0"/>
        <w:adjustRightInd w:val="0"/>
        <w:spacing w:line="360" w:lineRule="auto"/>
        <w:ind w:left="840" w:leftChars="400"/>
        <w:jc w:val="left"/>
        <w:rPr>
          <w:color w:val="000000"/>
          <w:sz w:val="24"/>
          <w:szCs w:val="24"/>
          <w:highlight w:val="none"/>
          <w:u w:val="single"/>
        </w:rPr>
      </w:pPr>
      <w:r>
        <w:rPr>
          <w:rFonts w:hint="eastAsia"/>
          <w:color w:val="000000"/>
          <w:sz w:val="24"/>
          <w:szCs w:val="24"/>
          <w:highlight w:val="none"/>
        </w:rPr>
        <w:t>68.2（9）调整合同价款的其他事件；</w:t>
      </w:r>
      <w:r>
        <w:rPr>
          <w:rFonts w:hint="eastAsia"/>
          <w:color w:val="000000"/>
          <w:sz w:val="24"/>
          <w:szCs w:val="24"/>
          <w:highlight w:val="none"/>
          <w:u w:val="single"/>
        </w:rPr>
        <w:t xml:space="preserve"> 无 </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499" w:name="_Toc326239350"/>
      <w:bookmarkStart w:id="500" w:name="_Toc342306252"/>
      <w:r>
        <w:rPr>
          <w:rFonts w:hint="eastAsia" w:ascii="黑体" w:hAnsi="黑体" w:eastAsia="黑体"/>
          <w:b/>
          <w:color w:val="000000"/>
          <w:sz w:val="24"/>
          <w:szCs w:val="24"/>
          <w:highlight w:val="none"/>
        </w:rPr>
        <w:t>69．后续的法律法规变化事件</w:t>
      </w:r>
      <w:bookmarkEnd w:id="499"/>
      <w:bookmarkEnd w:id="500"/>
    </w:p>
    <w:p>
      <w:pPr>
        <w:autoSpaceDE w:val="0"/>
        <w:autoSpaceDN w:val="0"/>
        <w:adjustRightInd w:val="0"/>
        <w:spacing w:line="360" w:lineRule="auto"/>
        <w:ind w:left="581"/>
        <w:jc w:val="left"/>
        <w:rPr>
          <w:rFonts w:ascii="华文细黑" w:hAnsi="华文细黑"/>
          <w:color w:val="000000"/>
          <w:sz w:val="24"/>
          <w:szCs w:val="24"/>
          <w:highlight w:val="none"/>
        </w:rPr>
      </w:pPr>
      <w:r>
        <w:rPr>
          <w:rFonts w:hint="eastAsia"/>
          <w:color w:val="000000"/>
          <w:sz w:val="24"/>
          <w:szCs w:val="24"/>
          <w:highlight w:val="none"/>
        </w:rPr>
        <w:t>69.2</w:t>
      </w:r>
      <w:r>
        <w:rPr>
          <w:rFonts w:hint="eastAsia" w:ascii="华文细黑" w:hAnsi="华文细黑"/>
          <w:color w:val="000000"/>
          <w:sz w:val="24"/>
          <w:szCs w:val="24"/>
          <w:highlight w:val="none"/>
        </w:rPr>
        <w:t xml:space="preserve"> 补充：在合同执行期间，因国家省市有政策调整导致规费、税金的费（税）率发生变化时，按国家省市有关文件执行，进行调整。</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501" w:name="_Toc306287698"/>
      <w:bookmarkStart w:id="502" w:name="_Toc326239351"/>
      <w:bookmarkStart w:id="503" w:name="_Toc342306253"/>
      <w:bookmarkStart w:id="504" w:name="_Toc306287521"/>
      <w:r>
        <w:rPr>
          <w:rFonts w:ascii="黑体" w:hAnsi="黑体" w:eastAsia="黑体"/>
          <w:b/>
          <w:color w:val="000000"/>
          <w:sz w:val="24"/>
          <w:szCs w:val="24"/>
          <w:highlight w:val="none"/>
        </w:rPr>
        <w:t>72</w:t>
      </w:r>
      <w:r>
        <w:rPr>
          <w:rFonts w:hint="eastAsia" w:ascii="黑体" w:hAnsi="黑体" w:eastAsia="黑体"/>
          <w:b/>
          <w:color w:val="000000"/>
          <w:sz w:val="24"/>
          <w:szCs w:val="24"/>
          <w:highlight w:val="none"/>
        </w:rPr>
        <w:t>．工程变更事件</w:t>
      </w:r>
      <w:bookmarkEnd w:id="501"/>
      <w:bookmarkEnd w:id="502"/>
      <w:bookmarkEnd w:id="503"/>
      <w:bookmarkEnd w:id="504"/>
    </w:p>
    <w:p>
      <w:pPr>
        <w:tabs>
          <w:tab w:val="left" w:pos="1365"/>
        </w:tabs>
        <w:autoSpaceDE w:val="0"/>
        <w:autoSpaceDN w:val="0"/>
        <w:adjustRightInd w:val="0"/>
        <w:spacing w:line="360" w:lineRule="auto"/>
        <w:ind w:left="420" w:leftChars="200"/>
        <w:jc w:val="left"/>
        <w:rPr>
          <w:color w:val="000000"/>
          <w:sz w:val="24"/>
          <w:highlight w:val="none"/>
        </w:rPr>
      </w:pPr>
      <w:r>
        <w:rPr>
          <w:color w:val="000000"/>
          <w:sz w:val="24"/>
          <w:highlight w:val="none"/>
        </w:rPr>
        <w:t>72.</w:t>
      </w:r>
      <w:r>
        <w:rPr>
          <w:rFonts w:hint="eastAsia"/>
          <w:color w:val="000000"/>
          <w:sz w:val="24"/>
          <w:highlight w:val="none"/>
        </w:rPr>
        <w:t>2工程变更，导致综合单价调整的方法：</w:t>
      </w:r>
    </w:p>
    <w:p>
      <w:pPr>
        <w:spacing w:line="360" w:lineRule="auto"/>
        <w:ind w:left="420" w:leftChars="200"/>
        <w:rPr>
          <w:rFonts w:hint="eastAsia" w:hAnsi="宋体"/>
          <w:color w:val="000000"/>
          <w:sz w:val="24"/>
          <w:highlight w:val="none"/>
        </w:rPr>
      </w:pPr>
      <w:r>
        <w:rPr>
          <w:rFonts w:hint="eastAsia" w:hAnsi="宋体"/>
          <w:color w:val="000000"/>
          <w:sz w:val="24"/>
          <w:highlight w:val="none"/>
        </w:rPr>
        <w:t>（1）项补充：如果合同（投标报价文件</w:t>
      </w:r>
      <w:r>
        <w:rPr>
          <w:rFonts w:hAnsi="宋体"/>
          <w:color w:val="000000"/>
          <w:sz w:val="24"/>
          <w:highlight w:val="none"/>
        </w:rPr>
        <w:t>）</w:t>
      </w:r>
      <w:r>
        <w:rPr>
          <w:rFonts w:hint="eastAsia" w:hAnsi="宋体"/>
          <w:color w:val="000000"/>
          <w:sz w:val="24"/>
          <w:highlight w:val="none"/>
        </w:rPr>
        <w:t>的同一清单项目具有多个综合单价或合价的，</w:t>
      </w:r>
      <w:r>
        <w:rPr>
          <w:rFonts w:hint="eastAsia" w:hAnsi="宋体"/>
          <w:color w:val="000000"/>
          <w:sz w:val="24"/>
          <w:highlight w:val="none"/>
          <w:lang w:eastAsia="zh-CN"/>
        </w:rPr>
        <w:t>依次</w:t>
      </w:r>
      <w:r>
        <w:rPr>
          <w:rFonts w:hint="eastAsia" w:hAnsi="宋体"/>
          <w:color w:val="000000"/>
          <w:sz w:val="24"/>
          <w:highlight w:val="none"/>
          <w:lang w:val="en-US" w:eastAsia="zh-CN"/>
        </w:rPr>
        <w:t>按照变更所属的分部工程</w:t>
      </w:r>
      <w:r>
        <w:rPr>
          <w:rFonts w:hint="eastAsia" w:hAnsi="宋体"/>
          <w:color w:val="000000"/>
          <w:sz w:val="24"/>
          <w:highlight w:val="none"/>
        </w:rPr>
        <w:t>最低综合单价或合价调整</w:t>
      </w:r>
      <w:r>
        <w:rPr>
          <w:rFonts w:hint="eastAsia" w:hAnsi="宋体"/>
          <w:color w:val="000000"/>
          <w:sz w:val="24"/>
          <w:highlight w:val="none"/>
          <w:lang w:val="en-US" w:eastAsia="zh-CN"/>
        </w:rPr>
        <w:t>、单位工程</w:t>
      </w:r>
      <w:r>
        <w:rPr>
          <w:rFonts w:hint="eastAsia" w:hAnsi="宋体"/>
          <w:color w:val="000000"/>
          <w:sz w:val="24"/>
          <w:highlight w:val="none"/>
        </w:rPr>
        <w:t>最低综合单价或合价调整</w:t>
      </w:r>
      <w:r>
        <w:rPr>
          <w:rFonts w:hint="eastAsia" w:hAnsi="宋体"/>
          <w:color w:val="000000"/>
          <w:sz w:val="24"/>
          <w:highlight w:val="none"/>
          <w:lang w:val="en-US" w:eastAsia="zh-CN"/>
        </w:rPr>
        <w:t>、单项工程</w:t>
      </w:r>
      <w:r>
        <w:rPr>
          <w:rFonts w:hint="eastAsia" w:hAnsi="宋体"/>
          <w:color w:val="000000"/>
          <w:sz w:val="24"/>
          <w:highlight w:val="none"/>
        </w:rPr>
        <w:t>最低综合单价或合价调整；</w:t>
      </w:r>
    </w:p>
    <w:p>
      <w:pPr>
        <w:spacing w:line="360" w:lineRule="auto"/>
        <w:ind w:left="420" w:leftChars="200"/>
        <w:rPr>
          <w:rFonts w:hAnsi="宋体"/>
          <w:color w:val="000000"/>
          <w:sz w:val="24"/>
          <w:szCs w:val="24"/>
          <w:highlight w:val="none"/>
        </w:rPr>
      </w:pPr>
      <w:r>
        <w:rPr>
          <w:rFonts w:hint="eastAsia" w:hAnsi="宋体"/>
          <w:color w:val="000000"/>
          <w:sz w:val="24"/>
          <w:highlight w:val="none"/>
        </w:rPr>
        <w:t>（2）项补充:</w:t>
      </w:r>
      <w:r>
        <w:rPr>
          <w:rFonts w:hint="eastAsia" w:hAnsi="宋体"/>
          <w:color w:val="000000"/>
          <w:sz w:val="24"/>
          <w:szCs w:val="24"/>
          <w:highlight w:val="none"/>
        </w:rPr>
        <w:t xml:space="preserve"> 因发包人要求或其他非承包人原因</w:t>
      </w:r>
      <w:r>
        <w:rPr>
          <w:rFonts w:hint="eastAsia" w:hAnsi="宋体"/>
          <w:color w:val="000000"/>
          <w:sz w:val="24"/>
          <w:szCs w:val="24"/>
          <w:highlight w:val="none"/>
          <w:lang w:val="en-US" w:eastAsia="zh-CN"/>
        </w:rPr>
        <w:t>仅</w:t>
      </w:r>
      <w:r>
        <w:rPr>
          <w:rFonts w:hint="eastAsia" w:hAnsi="宋体"/>
          <w:color w:val="000000"/>
          <w:sz w:val="24"/>
          <w:szCs w:val="24"/>
          <w:highlight w:val="none"/>
        </w:rPr>
        <w:t>发生材料、设备变更的，只</w:t>
      </w:r>
      <w:r>
        <w:rPr>
          <w:rFonts w:hint="eastAsia" w:hAnsi="宋体"/>
          <w:color w:val="000000"/>
          <w:sz w:val="24"/>
          <w:szCs w:val="24"/>
          <w:highlight w:val="none"/>
          <w:lang w:val="en-US" w:eastAsia="zh-CN"/>
        </w:rPr>
        <w:t>在原综合单价基础上</w:t>
      </w:r>
      <w:r>
        <w:rPr>
          <w:rFonts w:hint="eastAsia" w:hAnsi="宋体"/>
          <w:color w:val="000000"/>
          <w:sz w:val="24"/>
          <w:szCs w:val="24"/>
          <w:highlight w:val="none"/>
        </w:rPr>
        <w:t>调整变更材料设备的价差</w:t>
      </w:r>
      <w:r>
        <w:rPr>
          <w:rFonts w:hint="eastAsia" w:hAnsi="宋体"/>
          <w:color w:val="000000"/>
          <w:sz w:val="24"/>
          <w:szCs w:val="24"/>
          <w:highlight w:val="none"/>
          <w:lang w:val="en-US" w:eastAsia="zh-CN"/>
        </w:rPr>
        <w:t>（价差=含量*单价价差)</w:t>
      </w:r>
      <w:r>
        <w:rPr>
          <w:rFonts w:hint="eastAsia" w:hAnsi="宋体"/>
          <w:color w:val="000000"/>
          <w:sz w:val="24"/>
          <w:szCs w:val="24"/>
          <w:highlight w:val="none"/>
        </w:rPr>
        <w:t>，调整部分只计取规费、税金，不计取管理费、利润和措施费。变更材料</w:t>
      </w:r>
      <w:r>
        <w:rPr>
          <w:rFonts w:hint="eastAsia" w:hAnsi="宋体"/>
          <w:color w:val="000000"/>
          <w:sz w:val="24"/>
          <w:szCs w:val="24"/>
          <w:highlight w:val="none"/>
          <w:lang w:val="en-US" w:eastAsia="zh-CN"/>
        </w:rPr>
        <w:t>设备</w:t>
      </w:r>
      <w:r>
        <w:rPr>
          <w:rFonts w:hint="eastAsia" w:hAnsi="宋体"/>
          <w:color w:val="000000"/>
          <w:sz w:val="24"/>
          <w:szCs w:val="24"/>
          <w:highlight w:val="none"/>
        </w:rPr>
        <w:t>的含量</w:t>
      </w:r>
      <w:r>
        <w:rPr>
          <w:rFonts w:hint="eastAsia" w:hAnsi="宋体"/>
          <w:color w:val="000000"/>
          <w:sz w:val="24"/>
          <w:szCs w:val="24"/>
          <w:highlight w:val="none"/>
          <w:lang w:val="en-US" w:eastAsia="zh-CN"/>
        </w:rPr>
        <w:t>及单价</w:t>
      </w:r>
      <w:r>
        <w:rPr>
          <w:rFonts w:hint="eastAsia" w:hAnsi="宋体"/>
          <w:color w:val="000000"/>
          <w:sz w:val="24"/>
          <w:szCs w:val="24"/>
          <w:highlight w:val="none"/>
        </w:rPr>
        <w:t>价差按如下约定计取：</w:t>
      </w:r>
    </w:p>
    <w:p>
      <w:pPr>
        <w:spacing w:line="360" w:lineRule="auto"/>
        <w:ind w:left="420" w:leftChars="200" w:firstLine="480" w:firstLineChars="200"/>
        <w:rPr>
          <w:rFonts w:hAnsi="宋体"/>
          <w:color w:val="000000"/>
          <w:sz w:val="24"/>
          <w:szCs w:val="24"/>
          <w:highlight w:val="none"/>
        </w:rPr>
      </w:pPr>
      <w:r>
        <w:rPr>
          <w:rFonts w:hint="eastAsia" w:hAnsi="宋体"/>
          <w:color w:val="000000"/>
          <w:sz w:val="24"/>
          <w:szCs w:val="24"/>
          <w:highlight w:val="none"/>
        </w:rPr>
        <w:t>1）、变更材料设备</w:t>
      </w:r>
      <w:r>
        <w:rPr>
          <w:rFonts w:hAnsi="宋体"/>
          <w:color w:val="000000"/>
          <w:sz w:val="24"/>
          <w:szCs w:val="24"/>
          <w:highlight w:val="none"/>
        </w:rPr>
        <w:t>含</w:t>
      </w:r>
      <w:r>
        <w:rPr>
          <w:rFonts w:hint="eastAsia" w:hAnsi="宋体"/>
          <w:color w:val="000000"/>
          <w:sz w:val="24"/>
          <w:szCs w:val="24"/>
          <w:highlight w:val="none"/>
        </w:rPr>
        <w:t>量根据下列办法并按a、b、c、d的优先顺序确定：</w:t>
      </w:r>
    </w:p>
    <w:p>
      <w:pPr>
        <w:spacing w:line="360" w:lineRule="auto"/>
        <w:ind w:left="420" w:leftChars="200" w:firstLine="480" w:firstLineChars="200"/>
        <w:rPr>
          <w:rFonts w:hAnsi="宋体"/>
          <w:color w:val="000000"/>
          <w:sz w:val="24"/>
          <w:szCs w:val="24"/>
          <w:highlight w:val="none"/>
        </w:rPr>
      </w:pPr>
      <w:r>
        <w:rPr>
          <w:rFonts w:hint="eastAsia" w:hAnsi="宋体"/>
          <w:color w:val="000000"/>
          <w:sz w:val="24"/>
          <w:szCs w:val="24"/>
          <w:highlight w:val="none"/>
        </w:rPr>
        <w:t>a、按投标文件经济标的“综合单价分析表”中的对应的材料设备含量。如该含量与招标控制价文件对应的含量偏差超过10%时，则按b条款约定执行。</w:t>
      </w:r>
    </w:p>
    <w:p>
      <w:pPr>
        <w:spacing w:line="360" w:lineRule="auto"/>
        <w:ind w:left="420" w:leftChars="200" w:firstLine="480" w:firstLineChars="200"/>
        <w:rPr>
          <w:rFonts w:hAnsi="宋体"/>
          <w:color w:val="000000"/>
          <w:sz w:val="24"/>
          <w:szCs w:val="24"/>
          <w:highlight w:val="none"/>
        </w:rPr>
      </w:pPr>
      <w:r>
        <w:rPr>
          <w:rFonts w:hAnsi="宋体"/>
          <w:color w:val="000000"/>
          <w:sz w:val="24"/>
          <w:szCs w:val="24"/>
          <w:highlight w:val="none"/>
        </w:rPr>
        <w:t>b</w:t>
      </w:r>
      <w:r>
        <w:rPr>
          <w:rFonts w:hint="eastAsia" w:hAnsi="宋体"/>
          <w:color w:val="000000"/>
          <w:sz w:val="24"/>
          <w:szCs w:val="24"/>
          <w:highlight w:val="none"/>
        </w:rPr>
        <w:t>、按招标控制价文件的“综合单价分析表”中的对应的材料设备含量。如招标控制价文件未体现该含量，按c、d条款约定执行。</w:t>
      </w:r>
    </w:p>
    <w:p>
      <w:pPr>
        <w:spacing w:line="360" w:lineRule="auto"/>
        <w:ind w:left="420" w:leftChars="200" w:firstLine="480" w:firstLineChars="200"/>
        <w:rPr>
          <w:rFonts w:hAnsi="宋体"/>
          <w:color w:val="000000"/>
          <w:sz w:val="24"/>
          <w:szCs w:val="24"/>
          <w:highlight w:val="none"/>
        </w:rPr>
      </w:pPr>
      <w:r>
        <w:rPr>
          <w:rFonts w:hint="eastAsia" w:hAnsi="宋体"/>
          <w:color w:val="000000"/>
          <w:sz w:val="24"/>
          <w:szCs w:val="24"/>
          <w:highlight w:val="none"/>
        </w:rPr>
        <w:t>c、按定额含量</w:t>
      </w:r>
      <w:r>
        <w:rPr>
          <w:rFonts w:hint="eastAsia" w:hAnsi="宋体"/>
          <w:color w:val="000000"/>
          <w:sz w:val="24"/>
          <w:szCs w:val="24"/>
          <w:highlight w:val="none"/>
          <w:lang w:eastAsia="zh-CN"/>
        </w:rPr>
        <w:t>。</w:t>
      </w:r>
      <w:r>
        <w:rPr>
          <w:rFonts w:hint="eastAsia" w:hAnsi="宋体"/>
          <w:color w:val="000000"/>
          <w:sz w:val="24"/>
          <w:szCs w:val="24"/>
          <w:highlight w:val="none"/>
        </w:rPr>
        <w:t>如</w:t>
      </w:r>
      <w:r>
        <w:rPr>
          <w:rFonts w:hint="eastAsia" w:hAnsi="宋体"/>
          <w:color w:val="000000"/>
          <w:sz w:val="24"/>
          <w:szCs w:val="24"/>
          <w:highlight w:val="none"/>
          <w:lang w:val="en-US" w:eastAsia="zh-CN"/>
        </w:rPr>
        <w:t>定额</w:t>
      </w:r>
      <w:r>
        <w:rPr>
          <w:rFonts w:hint="eastAsia" w:hAnsi="宋体"/>
          <w:color w:val="000000"/>
          <w:sz w:val="24"/>
          <w:szCs w:val="24"/>
          <w:highlight w:val="none"/>
        </w:rPr>
        <w:t>文件未体现该含量</w:t>
      </w:r>
      <w:r>
        <w:rPr>
          <w:rFonts w:hint="eastAsia" w:hAnsi="宋体"/>
          <w:color w:val="000000"/>
          <w:sz w:val="24"/>
          <w:szCs w:val="24"/>
          <w:highlight w:val="none"/>
          <w:lang w:eastAsia="zh-CN"/>
        </w:rPr>
        <w:t>，</w:t>
      </w:r>
      <w:r>
        <w:rPr>
          <w:rFonts w:hint="eastAsia" w:hAnsi="宋体"/>
          <w:color w:val="000000"/>
          <w:sz w:val="24"/>
          <w:szCs w:val="24"/>
          <w:highlight w:val="none"/>
        </w:rPr>
        <w:t>按d条款约定执行；</w:t>
      </w:r>
    </w:p>
    <w:p>
      <w:pPr>
        <w:spacing w:line="360" w:lineRule="auto"/>
        <w:ind w:left="420" w:leftChars="200" w:firstLine="480" w:firstLineChars="200"/>
        <w:rPr>
          <w:rFonts w:hint="eastAsia" w:hAnsi="宋体"/>
          <w:color w:val="000000"/>
          <w:sz w:val="24"/>
          <w:szCs w:val="24"/>
          <w:highlight w:val="none"/>
        </w:rPr>
      </w:pPr>
      <w:r>
        <w:rPr>
          <w:rFonts w:hint="eastAsia" w:hAnsi="宋体"/>
          <w:color w:val="000000"/>
          <w:sz w:val="24"/>
          <w:szCs w:val="24"/>
          <w:highlight w:val="none"/>
        </w:rPr>
        <w:t>d、根据设计文件计算确定含量；</w:t>
      </w:r>
    </w:p>
    <w:p>
      <w:pPr>
        <w:spacing w:line="360" w:lineRule="auto"/>
        <w:ind w:left="420" w:leftChars="200" w:firstLine="480" w:firstLineChars="200"/>
        <w:rPr>
          <w:rFonts w:hAnsi="宋体"/>
          <w:color w:val="000000"/>
          <w:sz w:val="24"/>
          <w:szCs w:val="24"/>
          <w:highlight w:val="none"/>
        </w:rPr>
      </w:pPr>
      <w:r>
        <w:rPr>
          <w:rFonts w:hint="eastAsia" w:hAnsi="宋体"/>
          <w:color w:val="000000"/>
          <w:sz w:val="24"/>
          <w:szCs w:val="24"/>
          <w:highlight w:val="none"/>
        </w:rPr>
        <w:t>2）、变更的材料设备的单价价差根据下列办法并按a、b、c</w:t>
      </w:r>
      <w:r>
        <w:rPr>
          <w:rFonts w:hint="eastAsia" w:hAnsi="宋体"/>
          <w:color w:val="000000"/>
          <w:sz w:val="24"/>
          <w:szCs w:val="24"/>
          <w:highlight w:val="none"/>
          <w:lang w:eastAsia="zh-CN"/>
        </w:rPr>
        <w:t>、</w:t>
      </w:r>
      <w:r>
        <w:rPr>
          <w:rFonts w:hint="eastAsia" w:hAnsi="宋体"/>
          <w:color w:val="000000"/>
          <w:sz w:val="24"/>
          <w:szCs w:val="24"/>
          <w:highlight w:val="none"/>
          <w:lang w:val="en-US" w:eastAsia="zh-CN"/>
        </w:rPr>
        <w:t>d</w:t>
      </w:r>
      <w:r>
        <w:rPr>
          <w:rFonts w:hint="eastAsia" w:hAnsi="宋体"/>
          <w:color w:val="000000"/>
          <w:sz w:val="24"/>
          <w:szCs w:val="24"/>
          <w:highlight w:val="none"/>
        </w:rPr>
        <w:t>的优先顺序确定：</w:t>
      </w:r>
    </w:p>
    <w:p>
      <w:pPr>
        <w:autoSpaceDE w:val="0"/>
        <w:autoSpaceDN w:val="0"/>
        <w:adjustRightInd w:val="0"/>
        <w:spacing w:line="360" w:lineRule="auto"/>
        <w:ind w:left="420" w:leftChars="200" w:firstLine="480" w:firstLineChars="200"/>
        <w:rPr>
          <w:rFonts w:hAnsi="宋体"/>
          <w:color w:val="000000"/>
          <w:sz w:val="24"/>
          <w:szCs w:val="24"/>
          <w:highlight w:val="none"/>
        </w:rPr>
      </w:pPr>
      <w:r>
        <w:rPr>
          <w:rFonts w:hint="eastAsia" w:hAnsi="宋体"/>
          <w:color w:val="000000"/>
          <w:sz w:val="24"/>
          <w:szCs w:val="24"/>
          <w:highlight w:val="none"/>
        </w:rPr>
        <w:t>a、如替换前后材料</w:t>
      </w:r>
      <w:r>
        <w:rPr>
          <w:rFonts w:hint="eastAsia" w:hAnsi="宋体"/>
          <w:color w:val="000000"/>
          <w:sz w:val="24"/>
          <w:szCs w:val="24"/>
          <w:highlight w:val="none"/>
          <w:lang w:eastAsia="zh-CN"/>
        </w:rPr>
        <w:t>设备</w:t>
      </w:r>
      <w:r>
        <w:rPr>
          <w:rFonts w:hint="eastAsia" w:hAnsi="宋体"/>
          <w:color w:val="000000"/>
          <w:sz w:val="24"/>
          <w:szCs w:val="24"/>
          <w:highlight w:val="none"/>
        </w:rPr>
        <w:t>均具有综合价格信息时，按工程所在地</w:t>
      </w:r>
      <w:r>
        <w:rPr>
          <w:rFonts w:hint="eastAsia"/>
          <w:color w:val="000000"/>
          <w:sz w:val="24"/>
          <w:highlight w:val="none"/>
        </w:rPr>
        <w:t>造价管理机构发布的</w:t>
      </w:r>
      <w:r>
        <w:rPr>
          <w:rFonts w:hint="default"/>
          <w:color w:val="000000"/>
          <w:sz w:val="24"/>
          <w:szCs w:val="24"/>
          <w:highlight w:val="none"/>
          <w:lang w:val="en-US" w:eastAsia="zh-CN"/>
        </w:rPr>
        <w:t>基准日期</w:t>
      </w:r>
      <w:r>
        <w:rPr>
          <w:rFonts w:hint="eastAsia"/>
          <w:color w:val="000000"/>
          <w:sz w:val="24"/>
          <w:highlight w:val="none"/>
        </w:rPr>
        <w:t>的两种材料</w:t>
      </w:r>
      <w:r>
        <w:rPr>
          <w:rFonts w:hint="eastAsia"/>
          <w:color w:val="000000"/>
          <w:sz w:val="24"/>
          <w:highlight w:val="none"/>
          <w:lang w:eastAsia="zh-CN"/>
        </w:rPr>
        <w:t>设备</w:t>
      </w:r>
      <w:r>
        <w:rPr>
          <w:rFonts w:hint="eastAsia"/>
          <w:color w:val="000000"/>
          <w:sz w:val="24"/>
          <w:highlight w:val="none"/>
        </w:rPr>
        <w:t>综合价格信息的</w:t>
      </w:r>
      <w:r>
        <w:rPr>
          <w:rFonts w:hint="eastAsia" w:hAnsi="宋体"/>
          <w:color w:val="000000"/>
          <w:sz w:val="24"/>
          <w:szCs w:val="24"/>
          <w:highlight w:val="none"/>
        </w:rPr>
        <w:t>价差，结合承包人的</w:t>
      </w:r>
      <w:r>
        <w:rPr>
          <w:rFonts w:hint="eastAsia" w:hAnsi="宋体"/>
          <w:color w:val="000000"/>
          <w:sz w:val="24"/>
          <w:highlight w:val="none"/>
        </w:rPr>
        <w:t>报价</w:t>
      </w:r>
      <w:r>
        <w:rPr>
          <w:rFonts w:hint="eastAsia" w:hAnsi="宋体"/>
          <w:color w:val="000000"/>
          <w:sz w:val="24"/>
          <w:szCs w:val="24"/>
          <w:highlight w:val="none"/>
        </w:rPr>
        <w:t>浮动率L确定；</w:t>
      </w:r>
    </w:p>
    <w:p>
      <w:pPr>
        <w:autoSpaceDE w:val="0"/>
        <w:autoSpaceDN w:val="0"/>
        <w:adjustRightInd w:val="0"/>
        <w:spacing w:line="360" w:lineRule="auto"/>
        <w:ind w:left="420" w:leftChars="200" w:firstLine="480" w:firstLineChars="200"/>
        <w:rPr>
          <w:rFonts w:hint="eastAsia" w:hAnsi="宋体"/>
          <w:color w:val="000000"/>
          <w:sz w:val="24"/>
          <w:szCs w:val="24"/>
          <w:highlight w:val="none"/>
        </w:rPr>
      </w:pPr>
      <w:r>
        <w:rPr>
          <w:rFonts w:hAnsi="宋体"/>
          <w:color w:val="000000"/>
          <w:sz w:val="24"/>
          <w:szCs w:val="24"/>
          <w:highlight w:val="none"/>
        </w:rPr>
        <w:t xml:space="preserve"> </w:t>
      </w:r>
      <w:r>
        <w:rPr>
          <w:rFonts w:hint="eastAsia" w:hAnsi="宋体"/>
          <w:color w:val="000000"/>
          <w:sz w:val="24"/>
          <w:szCs w:val="24"/>
          <w:highlight w:val="none"/>
        </w:rPr>
        <w:t>b、如替换前后材料设备均具有合同价时，按两种材料设备的合同价价差确定。如替换前或替换后的材料设备合同价格存在不平衡报价的（该材料设备合同价格</w:t>
      </w:r>
      <w:r>
        <w:rPr>
          <w:color w:val="000000"/>
          <w:sz w:val="24"/>
          <w:szCs w:val="24"/>
          <w:highlight w:val="none"/>
        </w:rPr>
        <w:t xml:space="preserve"> P0 &lt;</w:t>
      </w:r>
      <w:r>
        <w:rPr>
          <w:rFonts w:hint="eastAsia"/>
          <w:color w:val="000000"/>
          <w:sz w:val="24"/>
          <w:szCs w:val="24"/>
          <w:highlight w:val="none"/>
        </w:rPr>
        <w:t>该</w:t>
      </w:r>
      <w:r>
        <w:rPr>
          <w:color w:val="000000"/>
          <w:sz w:val="24"/>
          <w:szCs w:val="24"/>
          <w:highlight w:val="none"/>
        </w:rPr>
        <w:t>材料设备控制价P1</w:t>
      </w:r>
      <w:r>
        <w:rPr>
          <w:rFonts w:hint="eastAsia"/>
          <w:color w:val="000000"/>
          <w:sz w:val="24"/>
          <w:szCs w:val="24"/>
          <w:highlight w:val="none"/>
        </w:rPr>
        <w:t>×</w:t>
      </w:r>
      <w:r>
        <w:rPr>
          <w:color w:val="000000"/>
          <w:sz w:val="24"/>
          <w:szCs w:val="24"/>
          <w:highlight w:val="none"/>
        </w:rPr>
        <w:t>(1-</w:t>
      </w:r>
      <w:r>
        <w:rPr>
          <w:rFonts w:hint="eastAsia" w:hAnsi="宋体"/>
          <w:color w:val="000000"/>
          <w:sz w:val="24"/>
          <w:highlight w:val="none"/>
        </w:rPr>
        <w:t>报价</w:t>
      </w:r>
      <w:r>
        <w:rPr>
          <w:color w:val="000000"/>
          <w:sz w:val="24"/>
          <w:szCs w:val="24"/>
          <w:highlight w:val="none"/>
        </w:rPr>
        <w:t>浮动率L)</w:t>
      </w:r>
      <w:r>
        <w:rPr>
          <w:rFonts w:hint="eastAsia"/>
          <w:color w:val="000000"/>
          <w:sz w:val="24"/>
          <w:szCs w:val="24"/>
          <w:highlight w:val="none"/>
        </w:rPr>
        <w:t>×</w:t>
      </w:r>
      <w:r>
        <w:rPr>
          <w:color w:val="000000"/>
          <w:sz w:val="24"/>
          <w:szCs w:val="24"/>
          <w:highlight w:val="none"/>
        </w:rPr>
        <w:t>(1-1</w:t>
      </w:r>
      <w:r>
        <w:rPr>
          <w:rFonts w:hint="eastAsia"/>
          <w:color w:val="000000"/>
          <w:sz w:val="24"/>
          <w:szCs w:val="24"/>
          <w:highlight w:val="none"/>
        </w:rPr>
        <w:t>0</w:t>
      </w:r>
      <w:r>
        <w:rPr>
          <w:color w:val="000000"/>
          <w:sz w:val="24"/>
          <w:szCs w:val="24"/>
          <w:highlight w:val="none"/>
        </w:rPr>
        <w:t>%)</w:t>
      </w:r>
      <w:r>
        <w:rPr>
          <w:rFonts w:hint="eastAsia"/>
          <w:color w:val="000000"/>
          <w:sz w:val="24"/>
          <w:szCs w:val="24"/>
          <w:highlight w:val="none"/>
        </w:rPr>
        <w:t>，或该</w:t>
      </w:r>
      <w:r>
        <w:rPr>
          <w:rFonts w:hint="eastAsia" w:hAnsi="宋体"/>
          <w:color w:val="000000"/>
          <w:sz w:val="24"/>
          <w:szCs w:val="24"/>
          <w:highlight w:val="none"/>
        </w:rPr>
        <w:t>材料设备合同价格</w:t>
      </w:r>
      <w:r>
        <w:rPr>
          <w:color w:val="000000"/>
          <w:sz w:val="24"/>
          <w:szCs w:val="24"/>
          <w:highlight w:val="none"/>
        </w:rPr>
        <w:t>P0 &gt;</w:t>
      </w:r>
      <w:r>
        <w:rPr>
          <w:rFonts w:hint="eastAsia"/>
          <w:color w:val="000000"/>
          <w:sz w:val="24"/>
          <w:szCs w:val="24"/>
          <w:highlight w:val="none"/>
        </w:rPr>
        <w:t>该</w:t>
      </w:r>
      <w:r>
        <w:rPr>
          <w:color w:val="000000"/>
          <w:sz w:val="24"/>
          <w:szCs w:val="24"/>
          <w:highlight w:val="none"/>
        </w:rPr>
        <w:t>材料设备控制价P1</w:t>
      </w:r>
      <w:r>
        <w:rPr>
          <w:rFonts w:hint="eastAsia"/>
          <w:color w:val="000000"/>
          <w:sz w:val="24"/>
          <w:szCs w:val="24"/>
          <w:highlight w:val="none"/>
        </w:rPr>
        <w:t>×</w:t>
      </w:r>
      <w:r>
        <w:rPr>
          <w:color w:val="000000"/>
          <w:sz w:val="24"/>
          <w:szCs w:val="24"/>
          <w:highlight w:val="none"/>
        </w:rPr>
        <w:t xml:space="preserve"> (1+1</w:t>
      </w:r>
      <w:r>
        <w:rPr>
          <w:rFonts w:hint="eastAsia"/>
          <w:color w:val="000000"/>
          <w:sz w:val="24"/>
          <w:szCs w:val="24"/>
          <w:highlight w:val="none"/>
        </w:rPr>
        <w:t>0</w:t>
      </w:r>
      <w:r>
        <w:rPr>
          <w:color w:val="000000"/>
          <w:sz w:val="24"/>
          <w:szCs w:val="24"/>
          <w:highlight w:val="none"/>
        </w:rPr>
        <w:t>%)</w:t>
      </w:r>
      <w:r>
        <w:rPr>
          <w:rFonts w:hint="eastAsia"/>
          <w:color w:val="000000"/>
          <w:sz w:val="24"/>
          <w:szCs w:val="24"/>
          <w:highlight w:val="none"/>
        </w:rPr>
        <w:t>时，</w:t>
      </w:r>
      <w:r>
        <w:rPr>
          <w:rFonts w:hint="eastAsia" w:hAnsi="宋体"/>
          <w:color w:val="000000"/>
          <w:sz w:val="24"/>
          <w:highlight w:val="none"/>
        </w:rPr>
        <w:t>视为不平衡报价）</w:t>
      </w:r>
      <w:r>
        <w:rPr>
          <w:rFonts w:hint="eastAsia" w:hAnsi="宋体"/>
          <w:color w:val="000000"/>
          <w:sz w:val="24"/>
          <w:szCs w:val="24"/>
          <w:highlight w:val="none"/>
        </w:rPr>
        <w:t>，按两种材料设备的招标控制价价差，结合承包人的</w:t>
      </w:r>
      <w:r>
        <w:rPr>
          <w:rFonts w:hint="eastAsia" w:hAnsi="宋体"/>
          <w:color w:val="000000"/>
          <w:sz w:val="24"/>
          <w:highlight w:val="none"/>
        </w:rPr>
        <w:t>报价</w:t>
      </w:r>
      <w:r>
        <w:rPr>
          <w:rFonts w:hint="eastAsia" w:hAnsi="宋体"/>
          <w:color w:val="000000"/>
          <w:sz w:val="24"/>
          <w:szCs w:val="24"/>
          <w:highlight w:val="none"/>
        </w:rPr>
        <w:t>浮动率L确定；</w:t>
      </w:r>
    </w:p>
    <w:p>
      <w:pPr>
        <w:adjustRightInd/>
        <w:spacing w:line="360" w:lineRule="auto"/>
        <w:ind w:left="420" w:leftChars="200" w:firstLine="480" w:firstLineChars="200"/>
        <w:textAlignment w:val="auto"/>
        <w:rPr>
          <w:rFonts w:hAnsi="宋体"/>
          <w:color w:val="000000"/>
          <w:sz w:val="24"/>
          <w:highlight w:val="none"/>
        </w:rPr>
      </w:pPr>
      <w:r>
        <w:rPr>
          <w:rFonts w:hint="eastAsia" w:hAnsi="宋体"/>
          <w:color w:val="000000"/>
          <w:sz w:val="24"/>
          <w:szCs w:val="24"/>
          <w:highlight w:val="none"/>
          <w:lang w:val="en-US" w:eastAsia="zh-CN"/>
        </w:rPr>
        <w:t>c</w:t>
      </w:r>
      <w:r>
        <w:rPr>
          <w:rFonts w:hint="eastAsia" w:hAnsi="宋体"/>
          <w:color w:val="000000"/>
          <w:sz w:val="24"/>
          <w:szCs w:val="24"/>
          <w:highlight w:val="none"/>
        </w:rPr>
        <w:t>、如替换后材料设备具有综合价格信息</w:t>
      </w:r>
      <w:r>
        <w:rPr>
          <w:rFonts w:hint="eastAsia" w:hAnsi="宋体"/>
          <w:color w:val="000000"/>
          <w:sz w:val="24"/>
          <w:szCs w:val="24"/>
          <w:highlight w:val="none"/>
          <w:lang w:eastAsia="zh-CN"/>
        </w:rPr>
        <w:t>，且无合同价</w:t>
      </w:r>
      <w:r>
        <w:rPr>
          <w:rFonts w:hint="eastAsia" w:hAnsi="宋体"/>
          <w:color w:val="000000"/>
          <w:sz w:val="24"/>
          <w:szCs w:val="24"/>
          <w:highlight w:val="none"/>
        </w:rPr>
        <w:t>时，替换后的材料设备</w:t>
      </w:r>
      <w:r>
        <w:rPr>
          <w:rFonts w:hint="eastAsia" w:hAnsi="宋体"/>
          <w:color w:val="000000"/>
          <w:sz w:val="24"/>
          <w:szCs w:val="24"/>
          <w:highlight w:val="none"/>
          <w:lang w:eastAsia="zh-CN"/>
        </w:rPr>
        <w:t>价格</w:t>
      </w:r>
      <w:r>
        <w:rPr>
          <w:rFonts w:hint="eastAsia" w:hAnsi="宋体"/>
          <w:color w:val="000000"/>
          <w:sz w:val="24"/>
          <w:szCs w:val="24"/>
          <w:highlight w:val="none"/>
        </w:rPr>
        <w:t>按工程所在地</w:t>
      </w:r>
      <w:r>
        <w:rPr>
          <w:rFonts w:hint="eastAsia"/>
          <w:color w:val="000000"/>
          <w:sz w:val="24"/>
          <w:highlight w:val="none"/>
        </w:rPr>
        <w:t>造价管理机构发布的施工期当月的材料</w:t>
      </w:r>
      <w:r>
        <w:rPr>
          <w:rFonts w:hint="eastAsia"/>
          <w:color w:val="000000"/>
          <w:sz w:val="24"/>
          <w:highlight w:val="none"/>
          <w:lang w:eastAsia="zh-CN"/>
        </w:rPr>
        <w:t>设备</w:t>
      </w:r>
      <w:r>
        <w:rPr>
          <w:rFonts w:hint="eastAsia"/>
          <w:color w:val="000000"/>
          <w:sz w:val="24"/>
          <w:highlight w:val="none"/>
        </w:rPr>
        <w:t>综合价格信息</w:t>
      </w:r>
      <w:r>
        <w:rPr>
          <w:rFonts w:hint="eastAsia" w:hAnsi="宋体"/>
          <w:color w:val="000000"/>
          <w:sz w:val="24"/>
          <w:szCs w:val="24"/>
          <w:highlight w:val="none"/>
        </w:rPr>
        <w:t>，结合承包人的</w:t>
      </w:r>
      <w:r>
        <w:rPr>
          <w:rFonts w:hint="eastAsia" w:hAnsi="宋体"/>
          <w:color w:val="000000"/>
          <w:sz w:val="24"/>
          <w:highlight w:val="none"/>
        </w:rPr>
        <w:t>报价</w:t>
      </w:r>
      <w:r>
        <w:rPr>
          <w:rFonts w:hint="eastAsia" w:hAnsi="宋体"/>
          <w:color w:val="000000"/>
          <w:sz w:val="24"/>
          <w:szCs w:val="24"/>
          <w:highlight w:val="none"/>
        </w:rPr>
        <w:t>浮动率L确定；</w:t>
      </w:r>
      <w:r>
        <w:rPr>
          <w:rFonts w:hint="eastAsia" w:hAnsi="宋体"/>
          <w:color w:val="000000"/>
          <w:sz w:val="24"/>
          <w:highlight w:val="none"/>
        </w:rPr>
        <w:t>替换前的材料设备单价</w:t>
      </w:r>
      <w:r>
        <w:rPr>
          <w:rFonts w:hint="eastAsia" w:hAnsi="宋体"/>
          <w:color w:val="000000"/>
          <w:sz w:val="24"/>
          <w:highlight w:val="none"/>
          <w:lang w:val="en-US" w:eastAsia="zh-CN"/>
        </w:rPr>
        <w:t>按</w:t>
      </w:r>
      <w:r>
        <w:rPr>
          <w:rFonts w:hint="eastAsia" w:hAnsi="宋体"/>
          <w:color w:val="000000"/>
          <w:sz w:val="24"/>
          <w:highlight w:val="none"/>
        </w:rPr>
        <w:t>合同价</w:t>
      </w:r>
      <w:r>
        <w:rPr>
          <w:rFonts w:hint="eastAsia" w:hAnsi="宋体"/>
          <w:color w:val="000000"/>
          <w:sz w:val="24"/>
          <w:highlight w:val="none"/>
          <w:lang w:eastAsia="zh-CN"/>
        </w:rPr>
        <w:t>，</w:t>
      </w:r>
      <w:r>
        <w:rPr>
          <w:rFonts w:hAnsi="宋体"/>
          <w:color w:val="000000"/>
          <w:sz w:val="24"/>
          <w:highlight w:val="none"/>
        </w:rPr>
        <w:t>如合同价出现b条款约定的不平衡报价时</w:t>
      </w:r>
      <w:r>
        <w:rPr>
          <w:rFonts w:hint="eastAsia" w:hAnsi="宋体"/>
          <w:color w:val="000000"/>
          <w:sz w:val="24"/>
          <w:highlight w:val="none"/>
        </w:rPr>
        <w:t>，</w:t>
      </w:r>
      <w:r>
        <w:rPr>
          <w:rFonts w:hAnsi="宋体"/>
          <w:color w:val="000000"/>
          <w:sz w:val="24"/>
          <w:highlight w:val="none"/>
        </w:rPr>
        <w:t>按控制价结合</w:t>
      </w:r>
      <w:r>
        <w:rPr>
          <w:rFonts w:hint="eastAsia" w:hAnsi="宋体"/>
          <w:color w:val="000000"/>
          <w:sz w:val="24"/>
          <w:highlight w:val="none"/>
        </w:rPr>
        <w:t>报价</w:t>
      </w:r>
      <w:r>
        <w:rPr>
          <w:color w:val="000000"/>
          <w:sz w:val="24"/>
          <w:szCs w:val="24"/>
          <w:highlight w:val="none"/>
        </w:rPr>
        <w:t>浮动率</w:t>
      </w:r>
      <w:r>
        <w:rPr>
          <w:rFonts w:hint="eastAsia" w:hAnsi="宋体"/>
          <w:color w:val="000000"/>
          <w:sz w:val="24"/>
          <w:highlight w:val="none"/>
        </w:rPr>
        <w:t>L</w:t>
      </w:r>
      <w:r>
        <w:rPr>
          <w:rFonts w:hint="eastAsia" w:hAnsi="宋体"/>
          <w:color w:val="000000"/>
          <w:sz w:val="24"/>
          <w:highlight w:val="none"/>
          <w:lang w:eastAsia="zh-CN"/>
        </w:rPr>
        <w:t>确定</w:t>
      </w:r>
      <w:r>
        <w:rPr>
          <w:rFonts w:hint="eastAsia" w:hAnsi="宋体"/>
          <w:color w:val="000000"/>
          <w:sz w:val="24"/>
          <w:highlight w:val="none"/>
        </w:rPr>
        <w:t>。</w:t>
      </w:r>
    </w:p>
    <w:p>
      <w:pPr>
        <w:adjustRightInd/>
        <w:spacing w:line="360" w:lineRule="auto"/>
        <w:ind w:left="420" w:leftChars="200" w:firstLine="480" w:firstLineChars="200"/>
        <w:textAlignment w:val="auto"/>
        <w:rPr>
          <w:rFonts w:hAnsi="宋体"/>
          <w:color w:val="000000"/>
          <w:sz w:val="24"/>
          <w:highlight w:val="none"/>
        </w:rPr>
      </w:pPr>
      <w:r>
        <w:rPr>
          <w:rFonts w:hint="eastAsia" w:hAnsi="宋体"/>
          <w:color w:val="000000"/>
          <w:sz w:val="24"/>
          <w:szCs w:val="24"/>
          <w:highlight w:val="none"/>
          <w:lang w:eastAsia="zh-CN"/>
        </w:rPr>
        <w:t>d</w:t>
      </w:r>
      <w:r>
        <w:rPr>
          <w:rFonts w:hint="eastAsia" w:hAnsi="宋体"/>
          <w:color w:val="000000"/>
          <w:sz w:val="24"/>
          <w:szCs w:val="24"/>
          <w:highlight w:val="none"/>
        </w:rPr>
        <w:t>、替换后的材料设备无综合价格信息和合同价时，替换后的材料设备</w:t>
      </w:r>
      <w:r>
        <w:rPr>
          <w:rFonts w:hint="eastAsia" w:hAnsi="宋体"/>
          <w:color w:val="000000"/>
          <w:sz w:val="24"/>
          <w:highlight w:val="none"/>
        </w:rPr>
        <w:t>由</w:t>
      </w:r>
      <w:r>
        <w:rPr>
          <w:rFonts w:hint="eastAsia" w:hAnsi="宋体"/>
          <w:color w:val="000000"/>
          <w:sz w:val="24"/>
          <w:szCs w:val="24"/>
          <w:highlight w:val="none"/>
        </w:rPr>
        <w:t>承包人提供三家及以上、监理和造价咨询各提供两家及上的</w:t>
      </w:r>
      <w:r>
        <w:rPr>
          <w:rFonts w:hint="eastAsia" w:hAnsi="宋体"/>
          <w:color w:val="000000"/>
          <w:sz w:val="24"/>
          <w:highlight w:val="none"/>
        </w:rPr>
        <w:t>询（报）价文件，发包人根据市场情况综合确定。替换前的材料设备单价按</w:t>
      </w:r>
      <w:r>
        <w:rPr>
          <w:rFonts w:hint="eastAsia" w:hAnsi="宋体"/>
          <w:color w:val="000000"/>
          <w:sz w:val="24"/>
          <w:highlight w:val="none"/>
          <w:lang w:val="en-US" w:eastAsia="zh-CN"/>
        </w:rPr>
        <w:t>以下优先顺序确定</w:t>
      </w:r>
      <w:r>
        <w:rPr>
          <w:rFonts w:hint="eastAsia" w:hAnsi="宋体"/>
          <w:color w:val="000000"/>
          <w:sz w:val="24"/>
          <w:highlight w:val="none"/>
          <w:lang w:eastAsia="zh-CN"/>
        </w:rPr>
        <w:t>：</w:t>
      </w:r>
      <w:r>
        <w:rPr>
          <w:rFonts w:hint="eastAsia" w:hAnsi="宋体"/>
          <w:color w:val="000000"/>
          <w:sz w:val="24"/>
          <w:highlight w:val="none"/>
        </w:rPr>
        <w:t>施工期</w:t>
      </w:r>
      <w:r>
        <w:rPr>
          <w:rFonts w:hint="eastAsia" w:hAnsi="宋体"/>
          <w:color w:val="000000"/>
          <w:sz w:val="24"/>
          <w:szCs w:val="24"/>
          <w:highlight w:val="none"/>
        </w:rPr>
        <w:t>综合价格信息</w:t>
      </w:r>
      <w:r>
        <w:rPr>
          <w:rFonts w:hint="eastAsia" w:hAnsi="宋体"/>
          <w:color w:val="000000"/>
          <w:sz w:val="24"/>
          <w:highlight w:val="none"/>
        </w:rPr>
        <w:t>结合报价</w:t>
      </w:r>
      <w:r>
        <w:rPr>
          <w:color w:val="000000"/>
          <w:sz w:val="24"/>
          <w:szCs w:val="24"/>
          <w:highlight w:val="none"/>
        </w:rPr>
        <w:t>浮动率</w:t>
      </w:r>
      <w:r>
        <w:rPr>
          <w:rFonts w:hint="eastAsia" w:hAnsi="宋体"/>
          <w:color w:val="000000"/>
          <w:sz w:val="24"/>
          <w:highlight w:val="none"/>
        </w:rPr>
        <w:t>L</w:t>
      </w:r>
      <w:r>
        <w:rPr>
          <w:rFonts w:hint="eastAsia" w:hAnsi="宋体"/>
          <w:color w:val="000000"/>
          <w:sz w:val="24"/>
          <w:highlight w:val="none"/>
          <w:lang w:eastAsia="zh-CN"/>
        </w:rPr>
        <w:t>；</w:t>
      </w:r>
      <w:r>
        <w:rPr>
          <w:rFonts w:hint="eastAsia" w:hAnsi="宋体"/>
          <w:color w:val="000000"/>
          <w:sz w:val="24"/>
          <w:highlight w:val="none"/>
          <w:lang w:val="en-US" w:eastAsia="zh-CN"/>
        </w:rPr>
        <w:t>如无</w:t>
      </w:r>
      <w:r>
        <w:rPr>
          <w:rFonts w:hint="eastAsia" w:hAnsi="宋体"/>
          <w:color w:val="000000"/>
          <w:sz w:val="24"/>
          <w:szCs w:val="24"/>
          <w:highlight w:val="none"/>
        </w:rPr>
        <w:t>综合价格信息</w:t>
      </w:r>
      <w:r>
        <w:rPr>
          <w:rFonts w:hint="eastAsia" w:hAnsi="宋体"/>
          <w:color w:val="000000"/>
          <w:sz w:val="24"/>
          <w:highlight w:val="none"/>
          <w:lang w:val="en-US" w:eastAsia="zh-CN"/>
        </w:rPr>
        <w:t>则按</w:t>
      </w:r>
      <w:r>
        <w:rPr>
          <w:rFonts w:hint="eastAsia" w:hAnsi="宋体"/>
          <w:color w:val="000000"/>
          <w:sz w:val="24"/>
          <w:highlight w:val="none"/>
        </w:rPr>
        <w:t>合同价</w:t>
      </w:r>
      <w:r>
        <w:rPr>
          <w:rFonts w:hint="eastAsia" w:hAnsi="宋体"/>
          <w:color w:val="000000"/>
          <w:sz w:val="24"/>
          <w:highlight w:val="none"/>
          <w:lang w:eastAsia="zh-CN"/>
        </w:rPr>
        <w:t>；</w:t>
      </w:r>
      <w:r>
        <w:rPr>
          <w:rFonts w:hAnsi="宋体"/>
          <w:color w:val="000000"/>
          <w:sz w:val="24"/>
          <w:highlight w:val="none"/>
        </w:rPr>
        <w:t>如合同价出现b条款约定的不平衡报价时</w:t>
      </w:r>
      <w:r>
        <w:rPr>
          <w:rFonts w:hint="eastAsia" w:hAnsi="宋体"/>
          <w:color w:val="000000"/>
          <w:sz w:val="24"/>
          <w:highlight w:val="none"/>
        </w:rPr>
        <w:t>，</w:t>
      </w:r>
      <w:r>
        <w:rPr>
          <w:rFonts w:hAnsi="宋体"/>
          <w:color w:val="000000"/>
          <w:sz w:val="24"/>
          <w:highlight w:val="none"/>
        </w:rPr>
        <w:t>按控制价结合</w:t>
      </w:r>
      <w:r>
        <w:rPr>
          <w:rFonts w:hint="eastAsia" w:hAnsi="宋体"/>
          <w:color w:val="000000"/>
          <w:sz w:val="24"/>
          <w:highlight w:val="none"/>
        </w:rPr>
        <w:t>报价</w:t>
      </w:r>
      <w:r>
        <w:rPr>
          <w:color w:val="000000"/>
          <w:sz w:val="24"/>
          <w:szCs w:val="24"/>
          <w:highlight w:val="none"/>
        </w:rPr>
        <w:t>浮动率</w:t>
      </w:r>
      <w:r>
        <w:rPr>
          <w:rFonts w:hint="eastAsia" w:hAnsi="宋体"/>
          <w:color w:val="000000"/>
          <w:sz w:val="24"/>
          <w:highlight w:val="none"/>
        </w:rPr>
        <w:t>L。</w:t>
      </w:r>
    </w:p>
    <w:p>
      <w:pPr>
        <w:spacing w:line="360" w:lineRule="auto"/>
        <w:ind w:left="420" w:leftChars="200"/>
        <w:rPr>
          <w:rFonts w:hAnsi="宋体"/>
          <w:color w:val="000000"/>
          <w:sz w:val="24"/>
          <w:szCs w:val="24"/>
          <w:highlight w:val="none"/>
        </w:rPr>
      </w:pPr>
      <w:r>
        <w:rPr>
          <w:rFonts w:hint="eastAsia" w:hAnsi="宋体"/>
          <w:color w:val="000000"/>
          <w:sz w:val="24"/>
          <w:szCs w:val="24"/>
          <w:highlight w:val="none"/>
        </w:rPr>
        <w:t>(3）、（4）项修改：如果投标文件报价中没有适用也没有类似于变更工程项目的</w:t>
      </w:r>
      <w:r>
        <w:rPr>
          <w:rFonts w:hint="eastAsia" w:hAnsi="宋体"/>
          <w:color w:val="000000"/>
          <w:sz w:val="24"/>
          <w:szCs w:val="24"/>
          <w:highlight w:val="none"/>
          <w:lang w:eastAsia="zh-CN"/>
        </w:rPr>
        <w:t>（</w:t>
      </w:r>
      <w:r>
        <w:rPr>
          <w:rFonts w:hint="eastAsia" w:hAnsi="宋体"/>
          <w:color w:val="000000"/>
          <w:sz w:val="24"/>
          <w:szCs w:val="24"/>
          <w:highlight w:val="none"/>
          <w:lang w:val="en-US" w:eastAsia="zh-CN"/>
        </w:rPr>
        <w:t>指72.2款的（1）、（2）条情况）</w:t>
      </w:r>
      <w:r>
        <w:rPr>
          <w:rFonts w:hint="eastAsia" w:hAnsi="宋体"/>
          <w:color w:val="000000"/>
          <w:sz w:val="24"/>
          <w:szCs w:val="24"/>
          <w:highlight w:val="none"/>
        </w:rPr>
        <w:t>，按照</w:t>
      </w:r>
      <w:r>
        <w:rPr>
          <w:rFonts w:hint="eastAsia" w:hAnsi="宋体"/>
          <w:color w:val="000000"/>
          <w:sz w:val="24"/>
          <w:szCs w:val="24"/>
          <w:highlight w:val="none"/>
          <w:u w:val="single"/>
        </w:rPr>
        <w:t>《建设工程</w:t>
      </w:r>
      <w:r>
        <w:rPr>
          <w:rFonts w:hint="eastAsia" w:hAnsi="宋体"/>
          <w:color w:val="000000"/>
          <w:sz w:val="24"/>
          <w:szCs w:val="24"/>
          <w:highlight w:val="none"/>
          <w:u w:val="single"/>
          <w:lang w:val="en-US" w:eastAsia="zh-CN"/>
        </w:rPr>
        <w:t>工程量</w:t>
      </w:r>
      <w:r>
        <w:rPr>
          <w:rFonts w:hint="eastAsia" w:hAnsi="宋体"/>
          <w:color w:val="000000"/>
          <w:sz w:val="24"/>
          <w:szCs w:val="24"/>
          <w:highlight w:val="none"/>
          <w:u w:val="single"/>
        </w:rPr>
        <w:t>清单计价规范（GB50500-20</w:t>
      </w:r>
      <w:r>
        <w:rPr>
          <w:rFonts w:hAnsi="宋体"/>
          <w:color w:val="000000"/>
          <w:sz w:val="24"/>
          <w:szCs w:val="24"/>
          <w:highlight w:val="none"/>
          <w:u w:val="single"/>
        </w:rPr>
        <w:t>1</w:t>
      </w:r>
      <w:r>
        <w:rPr>
          <w:rFonts w:hint="eastAsia" w:hAnsi="宋体"/>
          <w:color w:val="000000"/>
          <w:sz w:val="24"/>
          <w:szCs w:val="24"/>
          <w:highlight w:val="none"/>
          <w:u w:val="single"/>
          <w:lang w:val="en-US" w:eastAsia="zh-CN"/>
        </w:rPr>
        <w:t>3</w:t>
      </w:r>
      <w:r>
        <w:rPr>
          <w:rFonts w:hint="eastAsia" w:hAnsi="宋体"/>
          <w:color w:val="000000"/>
          <w:sz w:val="24"/>
          <w:szCs w:val="24"/>
          <w:highlight w:val="none"/>
          <w:u w:val="single"/>
        </w:rPr>
        <w:t>）》</w:t>
      </w:r>
      <w:r>
        <w:rPr>
          <w:rFonts w:hint="eastAsia" w:hAnsi="宋体"/>
          <w:color w:val="000000"/>
          <w:sz w:val="24"/>
          <w:szCs w:val="24"/>
          <w:highlight w:val="none"/>
          <w:u w:val="single"/>
          <w:lang w:eastAsia="zh-CN"/>
        </w:rPr>
        <w:t>、</w:t>
      </w:r>
      <w:r>
        <w:rPr>
          <w:rFonts w:hint="eastAsia" w:hAnsi="宋体"/>
          <w:color w:val="000000"/>
          <w:sz w:val="24"/>
          <w:szCs w:val="24"/>
          <w:highlight w:val="none"/>
          <w:u w:val="single"/>
        </w:rPr>
        <w:t>《</w:t>
      </w:r>
      <w:r>
        <w:rPr>
          <w:rFonts w:hint="eastAsia" w:hAnsi="宋体"/>
          <w:color w:val="000000"/>
          <w:sz w:val="24"/>
          <w:szCs w:val="24"/>
          <w:highlight w:val="none"/>
          <w:u w:val="single"/>
          <w:lang w:val="en-US" w:eastAsia="zh-CN"/>
        </w:rPr>
        <w:t>民航专业工程工程量</w:t>
      </w:r>
      <w:r>
        <w:rPr>
          <w:rFonts w:hint="eastAsia" w:hAnsi="宋体"/>
          <w:color w:val="000000"/>
          <w:sz w:val="24"/>
          <w:szCs w:val="24"/>
          <w:highlight w:val="none"/>
          <w:u w:val="single"/>
        </w:rPr>
        <w:t>清单计价规范（</w:t>
      </w:r>
      <w:r>
        <w:rPr>
          <w:rFonts w:hint="eastAsia" w:hAnsi="宋体"/>
          <w:color w:val="000000"/>
          <w:sz w:val="24"/>
          <w:szCs w:val="24"/>
          <w:highlight w:val="none"/>
          <w:u w:val="single"/>
          <w:lang w:val="en-US" w:eastAsia="zh-CN"/>
        </w:rPr>
        <w:t>MH</w:t>
      </w:r>
      <w:r>
        <w:rPr>
          <w:rFonts w:hint="eastAsia" w:hAnsi="宋体"/>
          <w:color w:val="000000"/>
          <w:sz w:val="24"/>
          <w:szCs w:val="24"/>
          <w:highlight w:val="none"/>
          <w:u w:val="single"/>
        </w:rPr>
        <w:t>50</w:t>
      </w:r>
      <w:r>
        <w:rPr>
          <w:rFonts w:hint="eastAsia" w:hAnsi="宋体"/>
          <w:color w:val="000000"/>
          <w:sz w:val="24"/>
          <w:szCs w:val="24"/>
          <w:highlight w:val="none"/>
          <w:u w:val="single"/>
          <w:lang w:val="en-US" w:eastAsia="zh-CN"/>
        </w:rPr>
        <w:t>28</w:t>
      </w:r>
      <w:r>
        <w:rPr>
          <w:rFonts w:hint="eastAsia" w:hAnsi="宋体"/>
          <w:color w:val="000000"/>
          <w:sz w:val="24"/>
          <w:szCs w:val="24"/>
          <w:highlight w:val="none"/>
          <w:u w:val="single"/>
        </w:rPr>
        <w:t>-20</w:t>
      </w:r>
      <w:r>
        <w:rPr>
          <w:rFonts w:hAnsi="宋体"/>
          <w:color w:val="000000"/>
          <w:sz w:val="24"/>
          <w:szCs w:val="24"/>
          <w:highlight w:val="none"/>
          <w:u w:val="single"/>
        </w:rPr>
        <w:t>1</w:t>
      </w:r>
      <w:r>
        <w:rPr>
          <w:rFonts w:hint="eastAsia" w:hAnsi="宋体"/>
          <w:color w:val="000000"/>
          <w:sz w:val="24"/>
          <w:szCs w:val="24"/>
          <w:highlight w:val="none"/>
          <w:u w:val="single"/>
          <w:lang w:val="en-US" w:eastAsia="zh-CN"/>
        </w:rPr>
        <w:t>4</w:t>
      </w:r>
      <w:r>
        <w:rPr>
          <w:rFonts w:hint="eastAsia" w:hAnsi="宋体"/>
          <w:color w:val="000000"/>
          <w:sz w:val="24"/>
          <w:szCs w:val="24"/>
          <w:highlight w:val="none"/>
          <w:u w:val="single"/>
        </w:rPr>
        <w:t>）》</w:t>
      </w:r>
      <w:r>
        <w:rPr>
          <w:rFonts w:hint="eastAsia" w:hAnsi="宋体"/>
          <w:color w:val="000000"/>
          <w:sz w:val="24"/>
          <w:szCs w:val="24"/>
          <w:highlight w:val="none"/>
        </w:rPr>
        <w:t>及《</w:t>
      </w:r>
      <w:r>
        <w:rPr>
          <w:rFonts w:hint="eastAsia" w:hAnsi="宋体"/>
          <w:color w:val="000000"/>
          <w:sz w:val="24"/>
          <w:szCs w:val="24"/>
          <w:highlight w:val="none"/>
          <w:u w:val="single"/>
        </w:rPr>
        <w:t>广东省建设工程计价</w:t>
      </w:r>
      <w:r>
        <w:rPr>
          <w:rFonts w:hint="eastAsia" w:hAnsi="宋体"/>
          <w:color w:val="000000"/>
          <w:sz w:val="24"/>
          <w:szCs w:val="24"/>
          <w:highlight w:val="none"/>
          <w:u w:val="single"/>
          <w:lang w:val="en-US" w:eastAsia="zh-CN"/>
        </w:rPr>
        <w:t>依据</w:t>
      </w:r>
      <w:r>
        <w:rPr>
          <w:rFonts w:hint="eastAsia" w:hAnsi="宋体"/>
          <w:color w:val="000000"/>
          <w:sz w:val="24"/>
          <w:szCs w:val="24"/>
          <w:highlight w:val="none"/>
          <w:u w:val="single"/>
        </w:rPr>
        <w:t>20</w:t>
      </w:r>
      <w:r>
        <w:rPr>
          <w:rFonts w:hint="eastAsia" w:hAnsi="宋体" w:eastAsia="宋体"/>
          <w:color w:val="000000"/>
          <w:sz w:val="24"/>
          <w:szCs w:val="24"/>
          <w:highlight w:val="none"/>
          <w:u w:val="single"/>
          <w:lang w:val="en-US" w:eastAsia="zh-CN"/>
        </w:rPr>
        <w:t>18</w:t>
      </w:r>
      <w:r>
        <w:rPr>
          <w:rFonts w:hint="eastAsia" w:hAnsi="宋体"/>
          <w:color w:val="000000"/>
          <w:sz w:val="24"/>
          <w:szCs w:val="24"/>
          <w:highlight w:val="none"/>
        </w:rPr>
        <w:t>》等文件确定综合单价，进行合同价格调整。其中综合单价的人、材、机含量按专业根据</w:t>
      </w:r>
      <w:r>
        <w:rPr>
          <w:rFonts w:hAnsi="宋体"/>
          <w:color w:val="000000"/>
          <w:sz w:val="24"/>
          <w:szCs w:val="24"/>
          <w:highlight w:val="none"/>
        </w:rPr>
        <w:t>《</w:t>
      </w:r>
      <w:r>
        <w:rPr>
          <w:rFonts w:hint="eastAsia" w:hAnsi="宋体"/>
          <w:color w:val="000000"/>
          <w:sz w:val="24"/>
          <w:szCs w:val="24"/>
          <w:highlight w:val="none"/>
        </w:rPr>
        <w:t>民</w:t>
      </w:r>
      <w:r>
        <w:rPr>
          <w:rFonts w:hAnsi="宋体"/>
          <w:color w:val="000000"/>
          <w:sz w:val="24"/>
          <w:szCs w:val="24"/>
          <w:highlight w:val="none"/>
        </w:rPr>
        <w:t>用机场场道</w:t>
      </w:r>
      <w:r>
        <w:rPr>
          <w:rFonts w:hint="eastAsia" w:hAnsi="宋体"/>
          <w:color w:val="000000"/>
          <w:sz w:val="24"/>
          <w:szCs w:val="24"/>
          <w:highlight w:val="none"/>
        </w:rPr>
        <w:t>工程</w:t>
      </w:r>
      <w:r>
        <w:rPr>
          <w:rFonts w:hAnsi="宋体"/>
          <w:color w:val="000000"/>
          <w:sz w:val="24"/>
          <w:szCs w:val="24"/>
          <w:highlight w:val="none"/>
        </w:rPr>
        <w:t>预算定额</w:t>
      </w:r>
      <w:r>
        <w:rPr>
          <w:rFonts w:hint="eastAsia" w:hAnsi="宋体"/>
          <w:color w:val="000000"/>
          <w:sz w:val="24"/>
          <w:szCs w:val="24"/>
          <w:highlight w:val="none"/>
          <w:lang w:eastAsia="zh-CN"/>
        </w:rPr>
        <w:t>（</w:t>
      </w:r>
      <w:r>
        <w:rPr>
          <w:rFonts w:hint="eastAsia" w:hAnsi="宋体"/>
          <w:color w:val="000000"/>
          <w:sz w:val="24"/>
          <w:szCs w:val="24"/>
          <w:highlight w:val="none"/>
        </w:rPr>
        <w:t>2012年试</w:t>
      </w:r>
      <w:r>
        <w:rPr>
          <w:rFonts w:hAnsi="宋体"/>
          <w:color w:val="000000"/>
          <w:sz w:val="24"/>
          <w:szCs w:val="24"/>
          <w:highlight w:val="none"/>
        </w:rPr>
        <w:t>行版</w:t>
      </w:r>
      <w:r>
        <w:rPr>
          <w:rFonts w:hint="eastAsia" w:hAnsi="宋体"/>
          <w:color w:val="000000"/>
          <w:sz w:val="24"/>
          <w:szCs w:val="24"/>
          <w:highlight w:val="none"/>
          <w:lang w:eastAsia="zh-CN"/>
        </w:rPr>
        <w:t>）</w:t>
      </w:r>
      <w:r>
        <w:rPr>
          <w:rFonts w:hAnsi="宋体"/>
          <w:color w:val="000000"/>
          <w:sz w:val="24"/>
          <w:szCs w:val="24"/>
          <w:highlight w:val="none"/>
        </w:rPr>
        <w:t>》</w:t>
      </w:r>
      <w:r>
        <w:rPr>
          <w:rFonts w:hint="eastAsia" w:hAnsi="宋体"/>
          <w:color w:val="000000"/>
          <w:sz w:val="24"/>
          <w:szCs w:val="24"/>
          <w:highlight w:val="none"/>
        </w:rPr>
        <w:t>、</w:t>
      </w:r>
      <w:r>
        <w:rPr>
          <w:rFonts w:hAnsi="宋体"/>
          <w:color w:val="000000"/>
          <w:sz w:val="24"/>
          <w:szCs w:val="24"/>
          <w:highlight w:val="none"/>
        </w:rPr>
        <w:t>《</w:t>
      </w:r>
      <w:r>
        <w:rPr>
          <w:rFonts w:hint="eastAsia" w:hAnsi="宋体"/>
          <w:color w:val="000000"/>
          <w:sz w:val="24"/>
          <w:szCs w:val="24"/>
          <w:highlight w:val="none"/>
        </w:rPr>
        <w:t>民</w:t>
      </w:r>
      <w:r>
        <w:rPr>
          <w:rFonts w:hAnsi="宋体"/>
          <w:color w:val="000000"/>
          <w:sz w:val="24"/>
          <w:szCs w:val="24"/>
          <w:highlight w:val="none"/>
        </w:rPr>
        <w:t>用机场</w:t>
      </w:r>
      <w:r>
        <w:rPr>
          <w:rFonts w:hint="eastAsia" w:hAnsi="宋体"/>
          <w:color w:val="000000"/>
          <w:sz w:val="24"/>
          <w:szCs w:val="24"/>
          <w:highlight w:val="none"/>
        </w:rPr>
        <w:t>目视</w:t>
      </w:r>
      <w:r>
        <w:rPr>
          <w:rFonts w:hAnsi="宋体"/>
          <w:color w:val="000000"/>
          <w:sz w:val="24"/>
          <w:szCs w:val="24"/>
          <w:highlight w:val="none"/>
        </w:rPr>
        <w:t>助航设施安装</w:t>
      </w:r>
      <w:r>
        <w:rPr>
          <w:rFonts w:hint="eastAsia" w:hAnsi="宋体"/>
          <w:color w:val="000000"/>
          <w:sz w:val="24"/>
          <w:szCs w:val="24"/>
          <w:highlight w:val="none"/>
        </w:rPr>
        <w:t>工程</w:t>
      </w:r>
      <w:r>
        <w:rPr>
          <w:rFonts w:hAnsi="宋体"/>
          <w:color w:val="000000"/>
          <w:sz w:val="24"/>
          <w:szCs w:val="24"/>
          <w:highlight w:val="none"/>
        </w:rPr>
        <w:t>预算定额</w:t>
      </w:r>
      <w:r>
        <w:rPr>
          <w:rFonts w:hint="eastAsia" w:hAnsi="宋体"/>
          <w:color w:val="000000"/>
          <w:sz w:val="24"/>
          <w:szCs w:val="24"/>
          <w:highlight w:val="none"/>
          <w:lang w:eastAsia="zh-CN"/>
        </w:rPr>
        <w:t>（</w:t>
      </w:r>
      <w:r>
        <w:rPr>
          <w:rFonts w:hint="eastAsia" w:hAnsi="宋体"/>
          <w:color w:val="000000"/>
          <w:sz w:val="24"/>
          <w:szCs w:val="24"/>
          <w:highlight w:val="none"/>
        </w:rPr>
        <w:t>2012年试</w:t>
      </w:r>
      <w:r>
        <w:rPr>
          <w:rFonts w:hAnsi="宋体"/>
          <w:color w:val="000000"/>
          <w:sz w:val="24"/>
          <w:szCs w:val="24"/>
          <w:highlight w:val="none"/>
        </w:rPr>
        <w:t>行版</w:t>
      </w:r>
      <w:r>
        <w:rPr>
          <w:rFonts w:hint="eastAsia" w:hAnsi="宋体"/>
          <w:color w:val="000000"/>
          <w:sz w:val="24"/>
          <w:szCs w:val="24"/>
          <w:highlight w:val="none"/>
          <w:lang w:eastAsia="zh-CN"/>
        </w:rPr>
        <w:t>）</w:t>
      </w:r>
      <w:r>
        <w:rPr>
          <w:rFonts w:hAnsi="宋体"/>
          <w:color w:val="000000"/>
          <w:sz w:val="24"/>
          <w:szCs w:val="24"/>
          <w:highlight w:val="none"/>
        </w:rPr>
        <w:t>》</w:t>
      </w:r>
      <w:r>
        <w:rPr>
          <w:rFonts w:hint="eastAsia" w:hAnsi="宋体"/>
          <w:color w:val="000000"/>
          <w:sz w:val="24"/>
          <w:szCs w:val="24"/>
          <w:highlight w:val="none"/>
        </w:rPr>
        <w:t>、《广东省市政工程综合定额</w:t>
      </w:r>
      <w:r>
        <w:rPr>
          <w:rFonts w:hint="eastAsia" w:hAnsi="宋体"/>
          <w:color w:val="000000"/>
          <w:sz w:val="24"/>
          <w:szCs w:val="24"/>
          <w:highlight w:val="none"/>
          <w:lang w:eastAsia="zh-CN"/>
        </w:rPr>
        <w:t>（</w:t>
      </w:r>
      <w:r>
        <w:rPr>
          <w:rFonts w:hint="eastAsia" w:hAnsi="宋体"/>
          <w:color w:val="000000"/>
          <w:sz w:val="24"/>
          <w:szCs w:val="24"/>
          <w:highlight w:val="none"/>
          <w:lang w:val="en-US" w:eastAsia="zh-CN"/>
        </w:rPr>
        <w:t>2018）</w:t>
      </w:r>
      <w:r>
        <w:rPr>
          <w:rFonts w:hint="eastAsia" w:hAnsi="宋体"/>
          <w:color w:val="000000"/>
          <w:sz w:val="24"/>
          <w:szCs w:val="24"/>
          <w:highlight w:val="none"/>
        </w:rPr>
        <w:t>》、《广东省</w:t>
      </w:r>
      <w:r>
        <w:rPr>
          <w:rFonts w:hint="eastAsia" w:hAnsi="宋体"/>
          <w:color w:val="000000"/>
          <w:sz w:val="24"/>
          <w:szCs w:val="24"/>
          <w:highlight w:val="none"/>
          <w:lang w:val="en-US" w:eastAsia="zh-CN"/>
        </w:rPr>
        <w:t>房屋</w:t>
      </w:r>
      <w:r>
        <w:rPr>
          <w:rFonts w:hint="eastAsia" w:hAnsi="宋体"/>
          <w:color w:val="000000"/>
          <w:sz w:val="24"/>
          <w:szCs w:val="24"/>
          <w:highlight w:val="none"/>
        </w:rPr>
        <w:t>建筑与装饰工程综合定额</w:t>
      </w:r>
      <w:r>
        <w:rPr>
          <w:rFonts w:hint="eastAsia" w:hAnsi="宋体"/>
          <w:color w:val="000000"/>
          <w:sz w:val="24"/>
          <w:szCs w:val="24"/>
          <w:highlight w:val="none"/>
          <w:lang w:eastAsia="zh-CN"/>
        </w:rPr>
        <w:t>（</w:t>
      </w:r>
      <w:r>
        <w:rPr>
          <w:rFonts w:hint="eastAsia" w:hAnsi="宋体"/>
          <w:color w:val="000000"/>
          <w:sz w:val="24"/>
          <w:szCs w:val="24"/>
          <w:highlight w:val="none"/>
          <w:lang w:val="en-US" w:eastAsia="zh-CN"/>
        </w:rPr>
        <w:t>2018）</w:t>
      </w:r>
      <w:r>
        <w:rPr>
          <w:rFonts w:hint="eastAsia" w:hAnsi="宋体"/>
          <w:color w:val="000000"/>
          <w:sz w:val="24"/>
          <w:szCs w:val="24"/>
          <w:highlight w:val="none"/>
        </w:rPr>
        <w:t>》、《广东省</w:t>
      </w:r>
      <w:r>
        <w:rPr>
          <w:rFonts w:hint="eastAsia" w:hAnsi="宋体"/>
          <w:color w:val="000000"/>
          <w:sz w:val="24"/>
          <w:szCs w:val="24"/>
          <w:highlight w:val="none"/>
          <w:lang w:val="en-US" w:eastAsia="zh-CN"/>
        </w:rPr>
        <w:t>通用</w:t>
      </w:r>
      <w:r>
        <w:rPr>
          <w:rFonts w:hint="eastAsia" w:hAnsi="宋体"/>
          <w:color w:val="000000"/>
          <w:sz w:val="24"/>
          <w:szCs w:val="24"/>
          <w:highlight w:val="none"/>
        </w:rPr>
        <w:t>安装工程综合定额</w:t>
      </w:r>
      <w:r>
        <w:rPr>
          <w:rFonts w:hint="eastAsia" w:hAnsi="宋体"/>
          <w:color w:val="000000"/>
          <w:sz w:val="24"/>
          <w:szCs w:val="24"/>
          <w:highlight w:val="none"/>
          <w:lang w:eastAsia="zh-CN"/>
        </w:rPr>
        <w:t>（</w:t>
      </w:r>
      <w:r>
        <w:rPr>
          <w:rFonts w:hint="eastAsia" w:hAnsi="宋体"/>
          <w:color w:val="000000"/>
          <w:sz w:val="24"/>
          <w:szCs w:val="24"/>
          <w:highlight w:val="none"/>
          <w:lang w:val="en-US" w:eastAsia="zh-CN"/>
        </w:rPr>
        <w:t>2018）</w:t>
      </w:r>
      <w:r>
        <w:rPr>
          <w:rFonts w:hint="eastAsia" w:hAnsi="宋体"/>
          <w:color w:val="000000"/>
          <w:sz w:val="24"/>
          <w:szCs w:val="24"/>
          <w:highlight w:val="none"/>
        </w:rPr>
        <w:t>》、《广东省园林绿化工程综合定额</w:t>
      </w:r>
      <w:r>
        <w:rPr>
          <w:rFonts w:hint="eastAsia" w:hAnsi="宋体"/>
          <w:color w:val="000000"/>
          <w:sz w:val="24"/>
          <w:szCs w:val="24"/>
          <w:highlight w:val="none"/>
          <w:lang w:eastAsia="zh-CN"/>
        </w:rPr>
        <w:t>（</w:t>
      </w:r>
      <w:r>
        <w:rPr>
          <w:rFonts w:hint="eastAsia" w:hAnsi="宋体"/>
          <w:color w:val="000000"/>
          <w:sz w:val="24"/>
          <w:szCs w:val="24"/>
          <w:highlight w:val="none"/>
          <w:lang w:val="en-US" w:eastAsia="zh-CN"/>
        </w:rPr>
        <w:t>2018）</w:t>
      </w:r>
      <w:r>
        <w:rPr>
          <w:rFonts w:hint="eastAsia" w:hAnsi="宋体"/>
          <w:color w:val="000000"/>
          <w:sz w:val="24"/>
          <w:szCs w:val="24"/>
          <w:highlight w:val="none"/>
        </w:rPr>
        <w:t>》、《广东省</w:t>
      </w:r>
      <w:r>
        <w:rPr>
          <w:rFonts w:hint="eastAsia" w:hAnsi="宋体"/>
          <w:color w:val="000000"/>
          <w:sz w:val="24"/>
          <w:szCs w:val="24"/>
          <w:highlight w:val="none"/>
          <w:lang w:val="en-US" w:eastAsia="zh-CN"/>
        </w:rPr>
        <w:t>建设工程施工机具台班费用编制规则</w:t>
      </w:r>
      <w:r>
        <w:rPr>
          <w:rFonts w:hint="eastAsia" w:hAnsi="宋体"/>
          <w:color w:val="000000"/>
          <w:sz w:val="24"/>
          <w:szCs w:val="24"/>
          <w:highlight w:val="none"/>
          <w:lang w:eastAsia="zh-CN"/>
        </w:rPr>
        <w:t>（</w:t>
      </w:r>
      <w:r>
        <w:rPr>
          <w:rFonts w:hint="eastAsia" w:hAnsi="宋体"/>
          <w:color w:val="000000"/>
          <w:sz w:val="24"/>
          <w:szCs w:val="24"/>
          <w:highlight w:val="none"/>
          <w:lang w:val="en-US" w:eastAsia="zh-CN"/>
        </w:rPr>
        <w:t>2018）</w:t>
      </w:r>
      <w:r>
        <w:rPr>
          <w:rFonts w:hint="eastAsia" w:hAnsi="宋体"/>
          <w:color w:val="000000"/>
          <w:sz w:val="24"/>
          <w:szCs w:val="24"/>
          <w:highlight w:val="none"/>
        </w:rPr>
        <w:t>》《广东省房屋建筑和市政修缮工程综合定额》确定，管理费、利润、税金按中标文件中的费率计取。人、材、机单价按下列办法并按a、b、c</w:t>
      </w:r>
      <w:r>
        <w:rPr>
          <w:rFonts w:hint="eastAsia" w:hAnsi="宋体" w:eastAsia="宋体"/>
          <w:color w:val="000000"/>
          <w:sz w:val="24"/>
          <w:szCs w:val="24"/>
          <w:highlight w:val="none"/>
          <w:lang w:eastAsia="zh-CN"/>
        </w:rPr>
        <w:t>、</w:t>
      </w:r>
      <w:r>
        <w:rPr>
          <w:rFonts w:hint="eastAsia" w:hAnsi="宋体" w:eastAsia="宋体"/>
          <w:color w:val="000000"/>
          <w:sz w:val="24"/>
          <w:szCs w:val="24"/>
          <w:highlight w:val="none"/>
          <w:lang w:val="en-US" w:eastAsia="zh-CN"/>
        </w:rPr>
        <w:t>d</w:t>
      </w:r>
      <w:r>
        <w:rPr>
          <w:rFonts w:hint="eastAsia" w:hAnsi="宋体"/>
          <w:color w:val="000000"/>
          <w:sz w:val="24"/>
          <w:szCs w:val="24"/>
          <w:highlight w:val="none"/>
        </w:rPr>
        <w:t>的优先顺序计取：</w:t>
      </w:r>
    </w:p>
    <w:p>
      <w:pPr>
        <w:spacing w:line="360" w:lineRule="auto"/>
        <w:ind w:left="420" w:leftChars="200" w:firstLine="480" w:firstLineChars="200"/>
        <w:rPr>
          <w:rFonts w:hint="eastAsia" w:hAnsi="宋体"/>
          <w:color w:val="000000"/>
          <w:sz w:val="24"/>
          <w:szCs w:val="24"/>
          <w:highlight w:val="none"/>
        </w:rPr>
      </w:pPr>
      <w:r>
        <w:rPr>
          <w:rFonts w:hint="eastAsia" w:hAnsi="宋体"/>
          <w:color w:val="000000"/>
          <w:sz w:val="24"/>
          <w:szCs w:val="24"/>
          <w:highlight w:val="none"/>
        </w:rPr>
        <w:t>a、按合同中的人工、材料、机械台班单价，</w:t>
      </w:r>
      <w:r>
        <w:rPr>
          <w:rFonts w:hint="eastAsia" w:hAnsi="宋体"/>
          <w:color w:val="000000"/>
          <w:sz w:val="24"/>
          <w:szCs w:val="24"/>
          <w:highlight w:val="none"/>
          <w:lang w:val="en-US" w:eastAsia="zh-CN"/>
        </w:rPr>
        <w:t>如</w:t>
      </w:r>
      <w:r>
        <w:rPr>
          <w:rFonts w:hint="eastAsia" w:hAnsi="宋体"/>
          <w:color w:val="000000"/>
          <w:sz w:val="24"/>
          <w:szCs w:val="24"/>
          <w:highlight w:val="none"/>
        </w:rPr>
        <w:t>该材料设备合同价格存在不平衡报价的</w:t>
      </w:r>
      <w:r>
        <w:rPr>
          <w:rFonts w:hint="eastAsia" w:hAnsi="宋体"/>
          <w:color w:val="000000"/>
          <w:sz w:val="24"/>
          <w:szCs w:val="24"/>
          <w:highlight w:val="none"/>
          <w:lang w:eastAsia="zh-CN"/>
        </w:rPr>
        <w:t>（</w:t>
      </w:r>
      <w:r>
        <w:rPr>
          <w:rFonts w:hint="eastAsia"/>
          <w:color w:val="000000"/>
          <w:sz w:val="24"/>
          <w:szCs w:val="24"/>
          <w:highlight w:val="none"/>
        </w:rPr>
        <w:t>该</w:t>
      </w:r>
      <w:r>
        <w:rPr>
          <w:rFonts w:hint="eastAsia" w:hAnsi="宋体"/>
          <w:color w:val="000000"/>
          <w:sz w:val="24"/>
          <w:szCs w:val="24"/>
          <w:highlight w:val="none"/>
        </w:rPr>
        <w:t>材料设备合同价格</w:t>
      </w:r>
      <w:r>
        <w:rPr>
          <w:color w:val="000000"/>
          <w:sz w:val="24"/>
          <w:szCs w:val="24"/>
          <w:highlight w:val="none"/>
        </w:rPr>
        <w:t>P0 &lt;</w:t>
      </w:r>
      <w:r>
        <w:rPr>
          <w:rFonts w:hint="eastAsia"/>
          <w:color w:val="000000"/>
          <w:sz w:val="24"/>
          <w:szCs w:val="24"/>
          <w:highlight w:val="none"/>
        </w:rPr>
        <w:t>该</w:t>
      </w:r>
      <w:r>
        <w:rPr>
          <w:color w:val="000000"/>
          <w:sz w:val="24"/>
          <w:szCs w:val="24"/>
          <w:highlight w:val="none"/>
        </w:rPr>
        <w:t>材料设备控制价P1</w:t>
      </w:r>
      <w:r>
        <w:rPr>
          <w:rFonts w:hint="eastAsia"/>
          <w:color w:val="000000"/>
          <w:sz w:val="24"/>
          <w:szCs w:val="24"/>
          <w:highlight w:val="none"/>
        </w:rPr>
        <w:t>×</w:t>
      </w:r>
      <w:r>
        <w:rPr>
          <w:color w:val="000000"/>
          <w:sz w:val="24"/>
          <w:szCs w:val="24"/>
          <w:highlight w:val="none"/>
        </w:rPr>
        <w:t>(1-</w:t>
      </w:r>
      <w:r>
        <w:rPr>
          <w:rFonts w:hint="eastAsia" w:hAnsi="宋体"/>
          <w:color w:val="000000"/>
          <w:sz w:val="24"/>
          <w:highlight w:val="none"/>
        </w:rPr>
        <w:t>报价</w:t>
      </w:r>
      <w:r>
        <w:rPr>
          <w:color w:val="000000"/>
          <w:sz w:val="24"/>
          <w:szCs w:val="24"/>
          <w:highlight w:val="none"/>
        </w:rPr>
        <w:t>浮动率L)</w:t>
      </w:r>
      <w:r>
        <w:rPr>
          <w:rFonts w:hint="eastAsia"/>
          <w:color w:val="000000"/>
          <w:sz w:val="24"/>
          <w:szCs w:val="24"/>
          <w:highlight w:val="none"/>
        </w:rPr>
        <w:t>×</w:t>
      </w:r>
      <w:r>
        <w:rPr>
          <w:color w:val="000000"/>
          <w:sz w:val="24"/>
          <w:szCs w:val="24"/>
          <w:highlight w:val="none"/>
        </w:rPr>
        <w:t>(1-1</w:t>
      </w:r>
      <w:r>
        <w:rPr>
          <w:rFonts w:hint="eastAsia"/>
          <w:color w:val="000000"/>
          <w:sz w:val="24"/>
          <w:szCs w:val="24"/>
          <w:highlight w:val="none"/>
        </w:rPr>
        <w:t>0</w:t>
      </w:r>
      <w:r>
        <w:rPr>
          <w:color w:val="000000"/>
          <w:sz w:val="24"/>
          <w:szCs w:val="24"/>
          <w:highlight w:val="none"/>
        </w:rPr>
        <w:t>%)</w:t>
      </w:r>
      <w:r>
        <w:rPr>
          <w:rFonts w:hint="eastAsia"/>
          <w:color w:val="000000"/>
          <w:sz w:val="24"/>
          <w:szCs w:val="24"/>
          <w:highlight w:val="none"/>
        </w:rPr>
        <w:t>，或该</w:t>
      </w:r>
      <w:r>
        <w:rPr>
          <w:rFonts w:hint="eastAsia" w:hAnsi="宋体"/>
          <w:color w:val="000000"/>
          <w:sz w:val="24"/>
          <w:szCs w:val="24"/>
          <w:highlight w:val="none"/>
        </w:rPr>
        <w:t>材料设备合同价格</w:t>
      </w:r>
      <w:r>
        <w:rPr>
          <w:color w:val="000000"/>
          <w:sz w:val="24"/>
          <w:szCs w:val="24"/>
          <w:highlight w:val="none"/>
        </w:rPr>
        <w:t>P0 &gt;</w:t>
      </w:r>
      <w:r>
        <w:rPr>
          <w:rFonts w:hint="eastAsia"/>
          <w:color w:val="000000"/>
          <w:sz w:val="24"/>
          <w:szCs w:val="24"/>
          <w:highlight w:val="none"/>
        </w:rPr>
        <w:t>该</w:t>
      </w:r>
      <w:r>
        <w:rPr>
          <w:color w:val="000000"/>
          <w:sz w:val="24"/>
          <w:szCs w:val="24"/>
          <w:highlight w:val="none"/>
        </w:rPr>
        <w:t>材料设备控制价P1</w:t>
      </w:r>
      <w:r>
        <w:rPr>
          <w:rFonts w:hint="eastAsia"/>
          <w:color w:val="000000"/>
          <w:sz w:val="24"/>
          <w:szCs w:val="24"/>
          <w:highlight w:val="none"/>
        </w:rPr>
        <w:t>×</w:t>
      </w:r>
      <w:r>
        <w:rPr>
          <w:color w:val="000000"/>
          <w:sz w:val="24"/>
          <w:szCs w:val="24"/>
          <w:highlight w:val="none"/>
        </w:rPr>
        <w:t xml:space="preserve"> (1+1</w:t>
      </w:r>
      <w:r>
        <w:rPr>
          <w:rFonts w:hint="eastAsia"/>
          <w:color w:val="000000"/>
          <w:sz w:val="24"/>
          <w:szCs w:val="24"/>
          <w:highlight w:val="none"/>
        </w:rPr>
        <w:t>0</w:t>
      </w:r>
      <w:r>
        <w:rPr>
          <w:color w:val="000000"/>
          <w:sz w:val="24"/>
          <w:szCs w:val="24"/>
          <w:highlight w:val="none"/>
        </w:rPr>
        <w:t>%)</w:t>
      </w:r>
      <w:r>
        <w:rPr>
          <w:rFonts w:hint="eastAsia"/>
          <w:color w:val="000000"/>
          <w:sz w:val="24"/>
          <w:szCs w:val="24"/>
          <w:highlight w:val="none"/>
        </w:rPr>
        <w:t>时，</w:t>
      </w:r>
      <w:r>
        <w:rPr>
          <w:rFonts w:hint="eastAsia" w:hAnsi="宋体"/>
          <w:color w:val="000000"/>
          <w:sz w:val="24"/>
          <w:highlight w:val="none"/>
        </w:rPr>
        <w:t>视为不平衡报价）</w:t>
      </w:r>
      <w:r>
        <w:rPr>
          <w:rFonts w:hint="eastAsia" w:hAnsi="宋体"/>
          <w:color w:val="000000"/>
          <w:sz w:val="24"/>
          <w:szCs w:val="24"/>
          <w:highlight w:val="none"/>
        </w:rPr>
        <w:t>，则按b条款约定执行。</w:t>
      </w:r>
    </w:p>
    <w:p>
      <w:pPr>
        <w:spacing w:line="360" w:lineRule="auto"/>
        <w:ind w:left="420" w:leftChars="200" w:firstLine="480" w:firstLineChars="200"/>
        <w:rPr>
          <w:rFonts w:hAnsi="宋体"/>
          <w:color w:val="000000"/>
          <w:sz w:val="24"/>
          <w:szCs w:val="24"/>
          <w:highlight w:val="none"/>
        </w:rPr>
      </w:pPr>
      <w:r>
        <w:rPr>
          <w:rFonts w:hint="eastAsia" w:hAnsi="宋体"/>
          <w:color w:val="000000"/>
          <w:sz w:val="24"/>
          <w:szCs w:val="24"/>
          <w:highlight w:val="none"/>
        </w:rPr>
        <w:t>b、按工程所在地造价管理机构发布的施工期当月的综合价格信息，结合承包人</w:t>
      </w:r>
      <w:r>
        <w:rPr>
          <w:rFonts w:hint="eastAsia" w:hAnsi="宋体"/>
          <w:color w:val="000000"/>
          <w:sz w:val="24"/>
          <w:highlight w:val="none"/>
        </w:rPr>
        <w:t>报价</w:t>
      </w:r>
      <w:r>
        <w:rPr>
          <w:rFonts w:hint="eastAsia" w:hAnsi="宋体"/>
          <w:color w:val="000000"/>
          <w:sz w:val="24"/>
          <w:szCs w:val="24"/>
          <w:highlight w:val="none"/>
        </w:rPr>
        <w:t>浮动率L确定，如该价格无综合价格信息，按c款约定执行。</w:t>
      </w:r>
    </w:p>
    <w:p>
      <w:pPr>
        <w:spacing w:line="360" w:lineRule="auto"/>
        <w:ind w:left="420" w:leftChars="200" w:firstLine="480" w:firstLineChars="200"/>
        <w:rPr>
          <w:rFonts w:hAnsi="宋体"/>
          <w:color w:val="000000"/>
          <w:sz w:val="24"/>
          <w:szCs w:val="24"/>
          <w:highlight w:val="none"/>
        </w:rPr>
      </w:pPr>
      <w:r>
        <w:rPr>
          <w:rFonts w:hAnsi="宋体"/>
          <w:color w:val="000000"/>
          <w:sz w:val="24"/>
          <w:szCs w:val="24"/>
          <w:highlight w:val="none"/>
        </w:rPr>
        <w:t>c</w:t>
      </w:r>
      <w:r>
        <w:rPr>
          <w:rFonts w:hint="eastAsia" w:hAnsi="宋体"/>
          <w:color w:val="000000"/>
          <w:sz w:val="24"/>
          <w:szCs w:val="24"/>
          <w:highlight w:val="none"/>
        </w:rPr>
        <w:t>、按对应的招标控制价，结合承包人</w:t>
      </w:r>
      <w:r>
        <w:rPr>
          <w:rFonts w:hint="eastAsia" w:hAnsi="宋体"/>
          <w:color w:val="000000"/>
          <w:sz w:val="24"/>
          <w:highlight w:val="none"/>
        </w:rPr>
        <w:t>报价</w:t>
      </w:r>
      <w:r>
        <w:rPr>
          <w:rFonts w:hint="eastAsia" w:hAnsi="宋体"/>
          <w:color w:val="000000"/>
          <w:sz w:val="24"/>
          <w:szCs w:val="24"/>
          <w:highlight w:val="none"/>
        </w:rPr>
        <w:t>浮动率L确定。</w:t>
      </w:r>
    </w:p>
    <w:p>
      <w:pPr>
        <w:spacing w:line="360" w:lineRule="auto"/>
        <w:ind w:left="420" w:leftChars="200" w:firstLine="480" w:firstLineChars="200"/>
        <w:rPr>
          <w:rFonts w:hint="eastAsia" w:hAnsi="宋体"/>
          <w:color w:val="000000"/>
          <w:sz w:val="24"/>
          <w:szCs w:val="24"/>
          <w:highlight w:val="none"/>
        </w:rPr>
      </w:pPr>
      <w:r>
        <w:rPr>
          <w:rFonts w:hint="eastAsia" w:hAnsi="宋体"/>
          <w:color w:val="000000"/>
          <w:sz w:val="24"/>
          <w:szCs w:val="24"/>
          <w:highlight w:val="none"/>
        </w:rPr>
        <w:t>d、无信息价和合同价时</w:t>
      </w:r>
      <w:r>
        <w:rPr>
          <w:rFonts w:hint="eastAsia" w:hAnsi="宋体" w:eastAsia="宋体"/>
          <w:color w:val="000000"/>
          <w:sz w:val="24"/>
          <w:szCs w:val="24"/>
          <w:highlight w:val="none"/>
          <w:lang w:eastAsia="zh-CN"/>
        </w:rPr>
        <w:t>，</w:t>
      </w:r>
      <w:r>
        <w:rPr>
          <w:rFonts w:hint="eastAsia" w:hAnsi="宋体"/>
          <w:color w:val="000000"/>
          <w:sz w:val="24"/>
          <w:szCs w:val="24"/>
          <w:highlight w:val="none"/>
        </w:rPr>
        <w:t>承包人提供三家及以上、监理和造价咨询各提供两家及上的</w:t>
      </w:r>
      <w:r>
        <w:rPr>
          <w:rFonts w:hint="eastAsia" w:hAnsi="宋体"/>
          <w:color w:val="000000"/>
          <w:sz w:val="24"/>
          <w:highlight w:val="none"/>
        </w:rPr>
        <w:t>询（报）价文件</w:t>
      </w:r>
      <w:r>
        <w:rPr>
          <w:rFonts w:hint="eastAsia" w:hAnsi="宋体"/>
          <w:color w:val="000000"/>
          <w:sz w:val="24"/>
          <w:szCs w:val="24"/>
          <w:highlight w:val="none"/>
        </w:rPr>
        <w:t>，由发包人综合确定。</w:t>
      </w:r>
    </w:p>
    <w:p>
      <w:pPr>
        <w:spacing w:line="360" w:lineRule="auto"/>
        <w:ind w:left="420" w:leftChars="200" w:firstLine="482" w:firstLineChars="200"/>
        <w:rPr>
          <w:rFonts w:hint="eastAsia" w:hAnsi="宋体"/>
          <w:b/>
          <w:bCs/>
          <w:color w:val="000000"/>
          <w:sz w:val="24"/>
          <w:szCs w:val="24"/>
          <w:highlight w:val="none"/>
        </w:rPr>
      </w:pPr>
      <w:r>
        <w:rPr>
          <w:rFonts w:hint="eastAsia" w:hAnsi="宋体"/>
          <w:b/>
          <w:bCs/>
          <w:color w:val="000000"/>
          <w:sz w:val="24"/>
          <w:szCs w:val="24"/>
          <w:highlight w:val="none"/>
          <w:lang w:eastAsia="zh-CN"/>
        </w:rPr>
        <w:t>特别说明：适用于合同全部条款</w:t>
      </w:r>
    </w:p>
    <w:p>
      <w:pPr>
        <w:spacing w:line="360" w:lineRule="auto"/>
        <w:ind w:left="420" w:leftChars="200" w:firstLine="480" w:firstLineChars="200"/>
        <w:rPr>
          <w:rFonts w:hint="default" w:hAnsi="宋体" w:eastAsia="宋体"/>
          <w:color w:val="000000"/>
          <w:sz w:val="24"/>
          <w:szCs w:val="24"/>
          <w:highlight w:val="none"/>
          <w:lang w:val="en-US" w:eastAsia="zh-CN"/>
        </w:rPr>
      </w:pPr>
      <w:r>
        <w:rPr>
          <w:rFonts w:hint="eastAsia" w:hAnsi="宋体"/>
          <w:b w:val="0"/>
          <w:bCs w:val="0"/>
          <w:color w:val="000000"/>
          <w:sz w:val="24"/>
          <w:szCs w:val="24"/>
          <w:highlight w:val="none"/>
          <w:lang w:val="en-US" w:eastAsia="zh-CN"/>
        </w:rPr>
        <w:t>A</w:t>
      </w:r>
      <w:r>
        <w:rPr>
          <w:rFonts w:hint="eastAsia" w:hAnsi="宋体"/>
          <w:color w:val="000000"/>
          <w:sz w:val="24"/>
          <w:szCs w:val="24"/>
          <w:highlight w:val="none"/>
        </w:rPr>
        <w:t>、</w:t>
      </w:r>
      <w:r>
        <w:rPr>
          <w:rFonts w:hint="eastAsia" w:hAnsi="宋体"/>
          <w:color w:val="000000"/>
          <w:sz w:val="24"/>
          <w:szCs w:val="24"/>
          <w:highlight w:val="none"/>
          <w:lang w:val="en-US" w:eastAsia="zh-CN"/>
        </w:rPr>
        <w:t>报价浮动率L计取方法：</w:t>
      </w:r>
    </w:p>
    <w:p>
      <w:pPr>
        <w:spacing w:line="360" w:lineRule="auto"/>
        <w:ind w:left="420" w:leftChars="200" w:firstLine="480" w:firstLineChars="200"/>
        <w:rPr>
          <w:rFonts w:hint="eastAsia" w:hAnsi="宋体"/>
          <w:color w:val="000000"/>
          <w:sz w:val="24"/>
          <w:szCs w:val="24"/>
          <w:highlight w:val="none"/>
        </w:rPr>
      </w:pPr>
      <w:r>
        <w:rPr>
          <w:rFonts w:hint="eastAsia" w:hAnsi="宋体"/>
          <w:color w:val="000000"/>
          <w:sz w:val="24"/>
          <w:szCs w:val="24"/>
          <w:highlight w:val="none"/>
        </w:rPr>
        <w:t>承包人</w:t>
      </w:r>
      <w:r>
        <w:rPr>
          <w:rFonts w:hint="eastAsia" w:hAnsi="宋体"/>
          <w:color w:val="000000"/>
          <w:sz w:val="24"/>
          <w:highlight w:val="none"/>
        </w:rPr>
        <w:t>报价</w:t>
      </w:r>
      <w:r>
        <w:rPr>
          <w:rFonts w:hint="eastAsia" w:hAnsi="宋体"/>
          <w:color w:val="000000"/>
          <w:sz w:val="24"/>
          <w:szCs w:val="24"/>
          <w:highlight w:val="none"/>
        </w:rPr>
        <w:t>浮动率L＝（1－中标价格／招标控制价）×100％。</w:t>
      </w:r>
    </w:p>
    <w:p>
      <w:pPr>
        <w:spacing w:line="360" w:lineRule="auto"/>
        <w:ind w:left="420" w:leftChars="200" w:firstLine="480" w:firstLineChars="200"/>
        <w:rPr>
          <w:rFonts w:hint="eastAsia" w:hAnsi="宋体"/>
          <w:color w:val="000000"/>
          <w:sz w:val="24"/>
          <w:szCs w:val="24"/>
          <w:highlight w:val="none"/>
        </w:rPr>
      </w:pPr>
      <w:r>
        <w:rPr>
          <w:rFonts w:hint="eastAsia" w:hAnsi="宋体"/>
          <w:color w:val="000000"/>
          <w:sz w:val="24"/>
          <w:szCs w:val="24"/>
          <w:highlight w:val="none"/>
        </w:rPr>
        <w:t>式中：中标价格、招标控制价均不含暂列金额</w:t>
      </w:r>
      <w:r>
        <w:rPr>
          <w:rFonts w:hint="eastAsia" w:hAnsi="宋体"/>
          <w:color w:val="000000"/>
          <w:sz w:val="24"/>
          <w:szCs w:val="24"/>
          <w:highlight w:val="none"/>
          <w:lang w:eastAsia="zh-CN"/>
        </w:rPr>
        <w:t>、</w:t>
      </w:r>
      <w:r>
        <w:rPr>
          <w:rFonts w:hint="eastAsia" w:hAnsi="宋体"/>
          <w:color w:val="000000"/>
          <w:sz w:val="24"/>
          <w:szCs w:val="24"/>
          <w:highlight w:val="none"/>
          <w:lang w:val="en-US" w:eastAsia="zh-CN"/>
        </w:rPr>
        <w:t>暂估价、</w:t>
      </w:r>
      <w:r>
        <w:rPr>
          <w:rFonts w:hint="eastAsia"/>
          <w:color w:val="000000"/>
          <w:sz w:val="24"/>
          <w:highlight w:val="none"/>
        </w:rPr>
        <w:t>按系数计算</w:t>
      </w:r>
      <w:r>
        <w:rPr>
          <w:rFonts w:hint="eastAsia"/>
          <w:color w:val="000000"/>
          <w:sz w:val="24"/>
          <w:highlight w:val="none"/>
          <w:lang w:val="en-US" w:eastAsia="zh-CN"/>
        </w:rPr>
        <w:t>的</w:t>
      </w:r>
      <w:r>
        <w:rPr>
          <w:rFonts w:hint="eastAsia" w:hAnsi="宋体"/>
          <w:color w:val="000000"/>
          <w:sz w:val="24"/>
          <w:szCs w:val="24"/>
          <w:highlight w:val="none"/>
          <w:lang w:val="en-US" w:eastAsia="zh-CN"/>
        </w:rPr>
        <w:t>绿色施工安全防护措施费（含民航专业工程安全生产费）</w:t>
      </w:r>
      <w:r>
        <w:rPr>
          <w:rFonts w:hint="eastAsia" w:hAnsi="宋体"/>
          <w:color w:val="000000"/>
          <w:sz w:val="24"/>
          <w:szCs w:val="24"/>
          <w:highlight w:val="none"/>
        </w:rPr>
        <w:t>。</w:t>
      </w:r>
    </w:p>
    <w:p>
      <w:pPr>
        <w:spacing w:line="360" w:lineRule="auto"/>
        <w:ind w:left="420" w:leftChars="200" w:firstLine="480" w:firstLineChars="200"/>
        <w:rPr>
          <w:rFonts w:hint="eastAsia" w:hAnsi="宋体"/>
          <w:color w:val="000000"/>
          <w:sz w:val="24"/>
          <w:szCs w:val="24"/>
          <w:highlight w:val="none"/>
        </w:rPr>
      </w:pPr>
      <w:r>
        <w:rPr>
          <w:rFonts w:hint="eastAsia" w:hAnsi="宋体"/>
          <w:color w:val="000000"/>
          <w:sz w:val="24"/>
          <w:szCs w:val="24"/>
          <w:highlight w:val="none"/>
        </w:rPr>
        <w:t>如投标报价浮动率高于15%，浮动率按15%计算。</w:t>
      </w:r>
    </w:p>
    <w:p>
      <w:pPr>
        <w:spacing w:line="360" w:lineRule="auto"/>
        <w:ind w:left="420" w:leftChars="200" w:firstLine="480" w:firstLineChars="200"/>
        <w:rPr>
          <w:rFonts w:hAnsi="宋体"/>
          <w:color w:val="000000"/>
          <w:sz w:val="24"/>
          <w:szCs w:val="24"/>
          <w:highlight w:val="none"/>
        </w:rPr>
      </w:pPr>
      <w:r>
        <w:rPr>
          <w:rFonts w:hint="eastAsia" w:hAnsi="宋体"/>
          <w:color w:val="000000"/>
          <w:sz w:val="24"/>
          <w:szCs w:val="24"/>
          <w:highlight w:val="none"/>
          <w:lang w:val="en-US" w:eastAsia="zh-CN"/>
        </w:rPr>
        <w:t>B</w:t>
      </w:r>
      <w:r>
        <w:rPr>
          <w:rFonts w:hint="eastAsia" w:hAnsi="宋体"/>
          <w:color w:val="000000"/>
          <w:sz w:val="24"/>
          <w:szCs w:val="24"/>
          <w:highlight w:val="none"/>
        </w:rPr>
        <w:t>、综合价格信息是指经当地工程造价管理机构颁发的《建设工程常用材料综合价格》，《建设工程材料（设备）厂商价格信息》 仅供参考。</w:t>
      </w:r>
    </w:p>
    <w:p>
      <w:pPr>
        <w:spacing w:line="360" w:lineRule="auto"/>
        <w:ind w:left="420" w:leftChars="200" w:firstLine="480" w:firstLineChars="200"/>
        <w:rPr>
          <w:rFonts w:hAnsi="宋体"/>
          <w:color w:val="000000"/>
          <w:sz w:val="24"/>
          <w:highlight w:val="none"/>
        </w:rPr>
      </w:pPr>
      <w:r>
        <w:rPr>
          <w:rFonts w:hint="eastAsia" w:hAnsi="宋体"/>
          <w:color w:val="000000"/>
          <w:sz w:val="24"/>
          <w:highlight w:val="none"/>
          <w:lang w:val="en-US" w:eastAsia="zh-CN"/>
        </w:rPr>
        <w:t>C</w:t>
      </w:r>
      <w:r>
        <w:rPr>
          <w:rFonts w:hint="eastAsia" w:hAnsi="宋体"/>
          <w:color w:val="000000"/>
          <w:sz w:val="24"/>
          <w:szCs w:val="24"/>
          <w:highlight w:val="none"/>
        </w:rPr>
        <w:t>、</w:t>
      </w:r>
      <w:r>
        <w:rPr>
          <w:rFonts w:hint="eastAsia" w:hAnsi="宋体"/>
          <w:color w:val="000000"/>
          <w:sz w:val="24"/>
          <w:highlight w:val="none"/>
        </w:rPr>
        <w:t>签证劳务工按造价站的相关文件执行，劳务工价格按施工期</w:t>
      </w:r>
      <w:r>
        <w:rPr>
          <w:rFonts w:hint="eastAsia" w:hAnsi="宋体"/>
          <w:color w:val="000000"/>
          <w:sz w:val="24"/>
          <w:szCs w:val="24"/>
          <w:highlight w:val="none"/>
        </w:rPr>
        <w:t>工程造价管理机构发布</w:t>
      </w:r>
      <w:r>
        <w:rPr>
          <w:rFonts w:hint="eastAsia" w:hAnsi="宋体"/>
          <w:color w:val="000000"/>
          <w:sz w:val="24"/>
          <w:highlight w:val="none"/>
        </w:rPr>
        <w:t>的劳务工计取，如公布的为价格区间，按上限下限的平均值计取。</w:t>
      </w:r>
    </w:p>
    <w:p>
      <w:pPr>
        <w:autoSpaceDE w:val="0"/>
        <w:autoSpaceDN w:val="0"/>
        <w:adjustRightInd w:val="0"/>
        <w:spacing w:before="120" w:beforeLines="50" w:line="360" w:lineRule="auto"/>
        <w:ind w:firstLine="240" w:firstLineChars="100"/>
        <w:rPr>
          <w:color w:val="000000"/>
          <w:sz w:val="24"/>
          <w:highlight w:val="none"/>
        </w:rPr>
      </w:pPr>
      <w:r>
        <w:rPr>
          <w:rFonts w:hint="eastAsia"/>
          <w:color w:val="000000"/>
          <w:sz w:val="24"/>
          <w:highlight w:val="none"/>
        </w:rPr>
        <w:t>72.3 调整措施项目费和其他项目费的方法：</w:t>
      </w:r>
    </w:p>
    <w:p>
      <w:pPr>
        <w:autoSpaceDE w:val="0"/>
        <w:autoSpaceDN w:val="0"/>
        <w:adjustRightInd w:val="0"/>
        <w:spacing w:line="360" w:lineRule="auto"/>
        <w:ind w:left="238" w:firstLine="480" w:firstLineChars="200"/>
        <w:rPr>
          <w:rFonts w:hint="eastAsia"/>
          <w:color w:val="000000"/>
          <w:sz w:val="24"/>
          <w:highlight w:val="none"/>
          <w:lang w:val="en-US" w:eastAsia="zh-CN"/>
        </w:rPr>
      </w:pPr>
      <w:r>
        <w:rPr>
          <w:rFonts w:hint="eastAsia"/>
          <w:color w:val="000000"/>
          <w:sz w:val="24"/>
          <w:highlight w:val="none"/>
        </w:rPr>
        <w:t>（1）按系数计算的绿色施工安全防护措施费</w:t>
      </w:r>
      <w:r>
        <w:rPr>
          <w:rFonts w:hint="eastAsia"/>
          <w:color w:val="000000"/>
          <w:sz w:val="24"/>
          <w:highlight w:val="none"/>
          <w:lang w:eastAsia="zh-CN"/>
        </w:rPr>
        <w:t>（含民航</w:t>
      </w:r>
      <w:r>
        <w:rPr>
          <w:rFonts w:hint="eastAsia"/>
          <w:color w:val="000000"/>
          <w:sz w:val="24"/>
          <w:highlight w:val="none"/>
          <w:lang w:val="en-US" w:eastAsia="zh-CN"/>
        </w:rPr>
        <w:t>专业工程</w:t>
      </w:r>
      <w:r>
        <w:rPr>
          <w:rFonts w:hint="eastAsia"/>
          <w:color w:val="000000"/>
          <w:sz w:val="24"/>
          <w:highlight w:val="none"/>
          <w:lang w:eastAsia="zh-CN"/>
        </w:rPr>
        <w:t>安全生产费）</w:t>
      </w:r>
      <w:r>
        <w:rPr>
          <w:rFonts w:hint="eastAsia"/>
          <w:color w:val="000000"/>
          <w:sz w:val="24"/>
          <w:highlight w:val="none"/>
        </w:rPr>
        <w:t>，结算时，按系数计算的绿色施工安全防护措施费结算金额=按系数计算的绿色施工安全防护措施费合同金额+（分部分项</w:t>
      </w:r>
      <w:r>
        <w:rPr>
          <w:rFonts w:hint="eastAsia"/>
          <w:color w:val="000000"/>
          <w:sz w:val="24"/>
          <w:highlight w:val="none"/>
          <w:lang w:val="en-US" w:eastAsia="zh-CN"/>
        </w:rPr>
        <w:t>费结算价-</w:t>
      </w:r>
      <w:r>
        <w:rPr>
          <w:rFonts w:hint="eastAsia"/>
          <w:color w:val="000000"/>
          <w:sz w:val="24"/>
          <w:highlight w:val="none"/>
        </w:rPr>
        <w:t>分部分项</w:t>
      </w:r>
      <w:r>
        <w:rPr>
          <w:rFonts w:hint="eastAsia"/>
          <w:color w:val="000000"/>
          <w:sz w:val="24"/>
          <w:highlight w:val="none"/>
          <w:lang w:val="en-US" w:eastAsia="zh-CN"/>
        </w:rPr>
        <w:t>费合同价）</w:t>
      </w:r>
      <w:r>
        <w:rPr>
          <w:rFonts w:hint="eastAsia" w:hAnsi="宋体"/>
          <w:color w:val="000000"/>
          <w:sz w:val="24"/>
          <w:szCs w:val="24"/>
          <w:highlight w:val="none"/>
        </w:rPr>
        <w:t>×</w:t>
      </w:r>
      <w:r>
        <w:rPr>
          <w:rFonts w:hint="eastAsia" w:hAnsi="宋体"/>
          <w:color w:val="000000"/>
          <w:sz w:val="24"/>
          <w:szCs w:val="24"/>
          <w:highlight w:val="none"/>
          <w:lang w:eastAsia="zh-CN"/>
        </w:rPr>
        <w:t>（</w:t>
      </w:r>
      <w:r>
        <w:rPr>
          <w:rFonts w:hint="eastAsia" w:hAnsi="宋体"/>
          <w:color w:val="000000"/>
          <w:sz w:val="24"/>
          <w:szCs w:val="24"/>
          <w:highlight w:val="none"/>
          <w:lang w:val="en-US" w:eastAsia="zh-CN"/>
        </w:rPr>
        <w:t>分部分项</w:t>
      </w:r>
      <w:r>
        <w:rPr>
          <w:rFonts w:hint="eastAsia"/>
          <w:color w:val="000000"/>
          <w:sz w:val="24"/>
          <w:highlight w:val="none"/>
        </w:rPr>
        <w:t>人工费</w:t>
      </w:r>
      <w:r>
        <w:rPr>
          <w:rFonts w:hint="eastAsia"/>
          <w:color w:val="000000"/>
          <w:sz w:val="24"/>
          <w:highlight w:val="none"/>
          <w:lang w:val="en-US" w:eastAsia="zh-CN"/>
        </w:rPr>
        <w:t>占比</w:t>
      </w:r>
      <w:r>
        <w:rPr>
          <w:rFonts w:hint="eastAsia"/>
          <w:color w:val="000000"/>
          <w:sz w:val="24"/>
          <w:highlight w:val="none"/>
        </w:rPr>
        <w:t>+分部分项</w:t>
      </w:r>
      <w:r>
        <w:rPr>
          <w:rFonts w:hint="eastAsia"/>
          <w:color w:val="000000"/>
          <w:sz w:val="24"/>
          <w:highlight w:val="none"/>
          <w:lang w:val="en-US" w:eastAsia="zh-CN"/>
        </w:rPr>
        <w:t>施工机具</w:t>
      </w:r>
      <w:r>
        <w:rPr>
          <w:rFonts w:hint="eastAsia"/>
          <w:color w:val="000000"/>
          <w:sz w:val="24"/>
          <w:highlight w:val="none"/>
        </w:rPr>
        <w:t>费</w:t>
      </w:r>
      <w:r>
        <w:rPr>
          <w:rFonts w:hint="eastAsia"/>
          <w:color w:val="000000"/>
          <w:sz w:val="24"/>
          <w:highlight w:val="none"/>
          <w:lang w:val="en-US" w:eastAsia="zh-CN"/>
        </w:rPr>
        <w:t>占比）</w:t>
      </w:r>
      <w:r>
        <w:rPr>
          <w:rFonts w:hint="eastAsia" w:hAnsi="宋体"/>
          <w:color w:val="000000"/>
          <w:sz w:val="24"/>
          <w:szCs w:val="24"/>
          <w:highlight w:val="none"/>
        </w:rPr>
        <w:t>×</w:t>
      </w:r>
      <w:r>
        <w:rPr>
          <w:rFonts w:hint="eastAsia"/>
          <w:color w:val="000000"/>
          <w:sz w:val="24"/>
          <w:highlight w:val="none"/>
        </w:rPr>
        <w:t>造价站公布的费率。</w:t>
      </w:r>
      <w:r>
        <w:rPr>
          <w:rFonts w:hint="eastAsia"/>
          <w:color w:val="000000"/>
          <w:sz w:val="24"/>
          <w:highlight w:val="none"/>
          <w:lang w:val="en-US" w:eastAsia="zh-CN"/>
        </w:rPr>
        <w:t>其中</w:t>
      </w:r>
      <w:r>
        <w:rPr>
          <w:rFonts w:hint="eastAsia" w:hAnsi="宋体"/>
          <w:color w:val="000000"/>
          <w:sz w:val="24"/>
          <w:szCs w:val="24"/>
          <w:highlight w:val="none"/>
          <w:lang w:val="en-US" w:eastAsia="zh-CN"/>
        </w:rPr>
        <w:t>分部分项</w:t>
      </w:r>
      <w:r>
        <w:rPr>
          <w:rFonts w:hint="eastAsia"/>
          <w:color w:val="000000"/>
          <w:sz w:val="24"/>
          <w:highlight w:val="none"/>
        </w:rPr>
        <w:t>人工费</w:t>
      </w:r>
      <w:r>
        <w:rPr>
          <w:rFonts w:hint="eastAsia"/>
          <w:color w:val="000000"/>
          <w:sz w:val="24"/>
          <w:highlight w:val="none"/>
          <w:lang w:val="en-US" w:eastAsia="zh-CN"/>
        </w:rPr>
        <w:t>占比、</w:t>
      </w:r>
      <w:r>
        <w:rPr>
          <w:rFonts w:hint="eastAsia"/>
          <w:color w:val="000000"/>
          <w:sz w:val="24"/>
          <w:highlight w:val="none"/>
        </w:rPr>
        <w:t>分部分项</w:t>
      </w:r>
      <w:r>
        <w:rPr>
          <w:rFonts w:hint="eastAsia"/>
          <w:color w:val="000000"/>
          <w:sz w:val="24"/>
          <w:highlight w:val="none"/>
          <w:lang w:val="en-US" w:eastAsia="zh-CN"/>
        </w:rPr>
        <w:t>施工机具</w:t>
      </w:r>
      <w:r>
        <w:rPr>
          <w:rFonts w:hint="eastAsia"/>
          <w:color w:val="000000"/>
          <w:sz w:val="24"/>
          <w:highlight w:val="none"/>
        </w:rPr>
        <w:t>费</w:t>
      </w:r>
      <w:r>
        <w:rPr>
          <w:rFonts w:hint="eastAsia"/>
          <w:color w:val="000000"/>
          <w:sz w:val="24"/>
          <w:highlight w:val="none"/>
          <w:lang w:val="en-US" w:eastAsia="zh-CN"/>
        </w:rPr>
        <w:t>占比按发包人公布控制价计算。</w:t>
      </w:r>
    </w:p>
    <w:p>
      <w:pPr>
        <w:autoSpaceDE w:val="0"/>
        <w:autoSpaceDN w:val="0"/>
        <w:adjustRightInd w:val="0"/>
        <w:spacing w:line="360" w:lineRule="auto"/>
        <w:ind w:left="238" w:firstLine="480" w:firstLineChars="200"/>
        <w:rPr>
          <w:color w:val="000000"/>
          <w:sz w:val="24"/>
          <w:highlight w:val="none"/>
        </w:rPr>
      </w:pPr>
      <w:r>
        <w:rPr>
          <w:rFonts w:hint="eastAsia"/>
          <w:color w:val="000000"/>
          <w:sz w:val="24"/>
          <w:highlight w:val="none"/>
        </w:rPr>
        <w:t>（</w:t>
      </w:r>
      <w:r>
        <w:rPr>
          <w:color w:val="000000"/>
          <w:sz w:val="24"/>
          <w:highlight w:val="none"/>
        </w:rPr>
        <w:t>2</w:t>
      </w:r>
      <w:r>
        <w:rPr>
          <w:rFonts w:hint="eastAsia"/>
          <w:color w:val="000000"/>
          <w:sz w:val="24"/>
          <w:highlight w:val="none"/>
        </w:rPr>
        <w:t>）单价措施项目，按实际工程量计算，按照实际发生变化的措施项目的工程量乘以第7</w:t>
      </w:r>
      <w:r>
        <w:rPr>
          <w:color w:val="000000"/>
          <w:sz w:val="24"/>
          <w:highlight w:val="none"/>
        </w:rPr>
        <w:t>2.2</w:t>
      </w:r>
      <w:r>
        <w:rPr>
          <w:rFonts w:hint="eastAsia"/>
          <w:color w:val="000000"/>
          <w:sz w:val="24"/>
          <w:highlight w:val="none"/>
        </w:rPr>
        <w:t>、72.4</w:t>
      </w:r>
      <w:r>
        <w:rPr>
          <w:color w:val="000000"/>
          <w:sz w:val="24"/>
          <w:highlight w:val="none"/>
        </w:rPr>
        <w:t>款规定单价</w:t>
      </w:r>
      <w:r>
        <w:rPr>
          <w:rFonts w:hint="eastAsia"/>
          <w:color w:val="000000"/>
          <w:sz w:val="24"/>
          <w:highlight w:val="none"/>
        </w:rPr>
        <w:t>调整。</w:t>
      </w:r>
    </w:p>
    <w:p>
      <w:pPr>
        <w:autoSpaceDE w:val="0"/>
        <w:autoSpaceDN w:val="0"/>
        <w:adjustRightInd w:val="0"/>
        <w:spacing w:line="360" w:lineRule="auto"/>
        <w:ind w:left="238" w:firstLine="480" w:firstLineChars="200"/>
        <w:rPr>
          <w:rFonts w:hAnsi="宋体"/>
          <w:color w:val="000000"/>
          <w:sz w:val="24"/>
          <w:highlight w:val="none"/>
        </w:rPr>
      </w:pPr>
      <w:r>
        <w:rPr>
          <w:rFonts w:hint="eastAsia"/>
          <w:color w:val="000000"/>
          <w:sz w:val="24"/>
          <w:highlight w:val="none"/>
        </w:rPr>
        <w:t>（3）</w:t>
      </w:r>
      <w:r>
        <w:rPr>
          <w:rFonts w:hint="eastAsia" w:hAnsi="宋体"/>
          <w:color w:val="000000"/>
          <w:sz w:val="24"/>
          <w:highlight w:val="none"/>
        </w:rPr>
        <w:t>除本款第（1）点外的总价措施项目费</w:t>
      </w:r>
      <w:r>
        <w:rPr>
          <w:rFonts w:hint="eastAsia"/>
          <w:color w:val="000000"/>
          <w:sz w:val="24"/>
          <w:highlight w:val="none"/>
        </w:rPr>
        <w:t>和其他项目费</w:t>
      </w:r>
      <w:r>
        <w:rPr>
          <w:rFonts w:hint="eastAsia" w:hAnsi="宋体"/>
          <w:color w:val="000000"/>
          <w:sz w:val="24"/>
          <w:highlight w:val="none"/>
        </w:rPr>
        <w:t>，原则上总价包干，即合同价即为结算价。如因非承包人原因导致的设计变更、方案变化（须经发包人技术委员会研究同意或其他决策程序确定）引起总价措施项目费</w:t>
      </w:r>
      <w:r>
        <w:rPr>
          <w:rFonts w:hint="eastAsia"/>
          <w:color w:val="000000"/>
          <w:sz w:val="24"/>
          <w:highlight w:val="none"/>
        </w:rPr>
        <w:t>和其他项目费</w:t>
      </w:r>
      <w:r>
        <w:rPr>
          <w:rFonts w:hint="eastAsia" w:hAnsi="宋体"/>
          <w:color w:val="000000"/>
          <w:sz w:val="24"/>
          <w:highlight w:val="none"/>
        </w:rPr>
        <w:t>发生变化的，须办理现场签证确定其工程量，按</w:t>
      </w:r>
      <w:r>
        <w:rPr>
          <w:rFonts w:hint="eastAsia"/>
          <w:color w:val="000000"/>
          <w:sz w:val="24"/>
          <w:highlight w:val="none"/>
        </w:rPr>
        <w:t>第7</w:t>
      </w:r>
      <w:r>
        <w:rPr>
          <w:color w:val="000000"/>
          <w:sz w:val="24"/>
          <w:highlight w:val="none"/>
        </w:rPr>
        <w:t>2.2款规定考虑承包人</w:t>
      </w:r>
      <w:r>
        <w:rPr>
          <w:rFonts w:hint="eastAsia" w:hAnsi="宋体"/>
          <w:color w:val="000000"/>
          <w:sz w:val="24"/>
          <w:highlight w:val="none"/>
        </w:rPr>
        <w:t>报价</w:t>
      </w:r>
      <w:r>
        <w:rPr>
          <w:color w:val="000000"/>
          <w:sz w:val="24"/>
          <w:highlight w:val="none"/>
        </w:rPr>
        <w:t>浮动率计算</w:t>
      </w:r>
      <w:r>
        <w:rPr>
          <w:rFonts w:hint="eastAsia" w:hAnsi="宋体"/>
          <w:color w:val="000000"/>
          <w:sz w:val="24"/>
          <w:highlight w:val="none"/>
        </w:rPr>
        <w:t>。</w:t>
      </w:r>
    </w:p>
    <w:p>
      <w:pPr>
        <w:autoSpaceDE w:val="0"/>
        <w:autoSpaceDN w:val="0"/>
        <w:adjustRightInd w:val="0"/>
        <w:spacing w:line="360" w:lineRule="auto"/>
        <w:ind w:left="238" w:firstLine="480" w:firstLineChars="200"/>
        <w:rPr>
          <w:rFonts w:hint="default" w:hAnsi="宋体" w:eastAsia="宋体"/>
          <w:color w:val="000000"/>
          <w:sz w:val="24"/>
          <w:highlight w:val="none"/>
          <w:lang w:val="en-US" w:eastAsia="zh-CN"/>
        </w:rPr>
      </w:pPr>
      <w:r>
        <w:rPr>
          <w:rFonts w:hint="eastAsia" w:hAnsi="宋体"/>
          <w:color w:val="000000"/>
          <w:sz w:val="24"/>
          <w:highlight w:val="none"/>
        </w:rPr>
        <w:t>如总价措施项目</w:t>
      </w:r>
      <w:r>
        <w:rPr>
          <w:rFonts w:hint="eastAsia"/>
          <w:color w:val="000000"/>
          <w:sz w:val="24"/>
          <w:highlight w:val="none"/>
        </w:rPr>
        <w:t>和其他项目费</w:t>
      </w:r>
      <w:r>
        <w:rPr>
          <w:rFonts w:hint="eastAsia" w:hAnsi="宋体"/>
          <w:color w:val="000000"/>
          <w:sz w:val="24"/>
          <w:highlight w:val="none"/>
        </w:rPr>
        <w:t>中某个子项目实际未发生时，</w:t>
      </w:r>
      <w:r>
        <w:rPr>
          <w:rFonts w:hint="eastAsia" w:hAnsi="宋体"/>
          <w:color w:val="000000"/>
          <w:sz w:val="24"/>
          <w:highlight w:val="none"/>
          <w:lang w:eastAsia="zh-CN"/>
        </w:rPr>
        <w:t>发包人</w:t>
      </w:r>
      <w:r>
        <w:rPr>
          <w:rFonts w:hint="eastAsia" w:hAnsi="宋体"/>
          <w:color w:val="000000"/>
          <w:sz w:val="24"/>
          <w:highlight w:val="none"/>
        </w:rPr>
        <w:t>有权</w:t>
      </w:r>
      <w:r>
        <w:rPr>
          <w:rFonts w:hint="eastAsia" w:hAnsi="宋体"/>
          <w:color w:val="000000"/>
          <w:sz w:val="24"/>
          <w:highlight w:val="none"/>
          <w:lang w:val="en-US" w:eastAsia="zh-CN"/>
        </w:rPr>
        <w:t>扣除</w:t>
      </w:r>
      <w:r>
        <w:rPr>
          <w:rFonts w:hint="eastAsia" w:hAnsi="宋体"/>
          <w:color w:val="000000"/>
          <w:sz w:val="24"/>
          <w:highlight w:val="none"/>
        </w:rPr>
        <w:t>该单项费用。</w:t>
      </w:r>
      <w:r>
        <w:rPr>
          <w:rFonts w:hint="eastAsia" w:hAnsi="宋体"/>
          <w:color w:val="000000"/>
          <w:sz w:val="24"/>
          <w:szCs w:val="24"/>
          <w:highlight w:val="none"/>
        </w:rPr>
        <w:t>如</w:t>
      </w:r>
      <w:r>
        <w:rPr>
          <w:rFonts w:hint="eastAsia" w:hAnsi="宋体"/>
          <w:color w:val="000000"/>
          <w:sz w:val="24"/>
          <w:highlight w:val="none"/>
          <w:lang w:val="en-US" w:eastAsia="zh-CN"/>
        </w:rPr>
        <w:t>该单项费用</w:t>
      </w:r>
      <w:r>
        <w:rPr>
          <w:color w:val="000000"/>
          <w:sz w:val="24"/>
          <w:szCs w:val="24"/>
          <w:highlight w:val="none"/>
        </w:rPr>
        <w:t xml:space="preserve"> P0 &lt;</w:t>
      </w:r>
      <w:r>
        <w:rPr>
          <w:rFonts w:hint="eastAsia" w:hAnsi="宋体"/>
          <w:color w:val="000000"/>
          <w:sz w:val="24"/>
          <w:highlight w:val="none"/>
          <w:lang w:val="en-US" w:eastAsia="zh-CN"/>
        </w:rPr>
        <w:t>该单项费用</w:t>
      </w:r>
      <w:r>
        <w:rPr>
          <w:color w:val="000000"/>
          <w:sz w:val="24"/>
          <w:szCs w:val="24"/>
          <w:highlight w:val="none"/>
        </w:rPr>
        <w:t>控制价P1</w:t>
      </w:r>
      <w:r>
        <w:rPr>
          <w:rFonts w:hint="eastAsia"/>
          <w:color w:val="000000"/>
          <w:sz w:val="24"/>
          <w:szCs w:val="24"/>
          <w:highlight w:val="none"/>
        </w:rPr>
        <w:t>×</w:t>
      </w:r>
      <w:r>
        <w:rPr>
          <w:color w:val="000000"/>
          <w:sz w:val="24"/>
          <w:szCs w:val="24"/>
          <w:highlight w:val="none"/>
        </w:rPr>
        <w:t>(1-</w:t>
      </w:r>
      <w:r>
        <w:rPr>
          <w:rFonts w:hint="eastAsia" w:hAnsi="宋体"/>
          <w:color w:val="000000"/>
          <w:sz w:val="24"/>
          <w:highlight w:val="none"/>
        </w:rPr>
        <w:t>报价</w:t>
      </w:r>
      <w:r>
        <w:rPr>
          <w:color w:val="000000"/>
          <w:sz w:val="24"/>
          <w:szCs w:val="24"/>
          <w:highlight w:val="none"/>
        </w:rPr>
        <w:t>浮动率L)</w:t>
      </w:r>
      <w:r>
        <w:rPr>
          <w:rFonts w:hint="eastAsia"/>
          <w:color w:val="000000"/>
          <w:sz w:val="24"/>
          <w:szCs w:val="24"/>
          <w:highlight w:val="none"/>
        </w:rPr>
        <w:t>×</w:t>
      </w:r>
      <w:r>
        <w:rPr>
          <w:color w:val="000000"/>
          <w:sz w:val="24"/>
          <w:szCs w:val="24"/>
          <w:highlight w:val="none"/>
        </w:rPr>
        <w:t>(1-1</w:t>
      </w:r>
      <w:r>
        <w:rPr>
          <w:rFonts w:hint="eastAsia"/>
          <w:color w:val="000000"/>
          <w:sz w:val="24"/>
          <w:szCs w:val="24"/>
          <w:highlight w:val="none"/>
        </w:rPr>
        <w:t>0</w:t>
      </w:r>
      <w:r>
        <w:rPr>
          <w:color w:val="000000"/>
          <w:sz w:val="24"/>
          <w:szCs w:val="24"/>
          <w:highlight w:val="none"/>
        </w:rPr>
        <w:t>%)</w:t>
      </w:r>
      <w:r>
        <w:rPr>
          <w:rFonts w:hint="eastAsia"/>
          <w:color w:val="000000"/>
          <w:sz w:val="24"/>
          <w:szCs w:val="24"/>
          <w:highlight w:val="none"/>
        </w:rPr>
        <w:t>，</w:t>
      </w:r>
      <w:r>
        <w:rPr>
          <w:rFonts w:hint="eastAsia" w:hAnsi="宋体"/>
          <w:color w:val="000000"/>
          <w:sz w:val="24"/>
          <w:szCs w:val="24"/>
          <w:highlight w:val="none"/>
        </w:rPr>
        <w:t>按</w:t>
      </w:r>
      <w:r>
        <w:rPr>
          <w:rFonts w:hint="eastAsia" w:hAnsi="宋体"/>
          <w:color w:val="000000"/>
          <w:sz w:val="24"/>
          <w:highlight w:val="none"/>
          <w:lang w:val="en-US" w:eastAsia="zh-CN"/>
        </w:rPr>
        <w:t>该单项费用</w:t>
      </w:r>
      <w:r>
        <w:rPr>
          <w:rFonts w:hint="eastAsia" w:hAnsi="宋体"/>
          <w:color w:val="000000"/>
          <w:sz w:val="24"/>
          <w:szCs w:val="24"/>
          <w:highlight w:val="none"/>
        </w:rPr>
        <w:t>的招标控制价，结合承包人的</w:t>
      </w:r>
      <w:r>
        <w:rPr>
          <w:rFonts w:hint="eastAsia" w:hAnsi="宋体"/>
          <w:color w:val="000000"/>
          <w:sz w:val="24"/>
          <w:highlight w:val="none"/>
        </w:rPr>
        <w:t>报价</w:t>
      </w:r>
      <w:r>
        <w:rPr>
          <w:rFonts w:hint="eastAsia" w:hAnsi="宋体"/>
          <w:color w:val="000000"/>
          <w:sz w:val="24"/>
          <w:szCs w:val="24"/>
          <w:highlight w:val="none"/>
        </w:rPr>
        <w:t>浮动率</w:t>
      </w:r>
      <w:r>
        <w:rPr>
          <w:rFonts w:hint="eastAsia" w:hAnsi="宋体"/>
          <w:color w:val="000000"/>
          <w:sz w:val="24"/>
          <w:szCs w:val="24"/>
          <w:highlight w:val="none"/>
          <w:lang w:val="en-US" w:eastAsia="zh-CN"/>
        </w:rPr>
        <w:t>L扣除</w:t>
      </w:r>
      <w:r>
        <w:rPr>
          <w:rFonts w:hint="eastAsia" w:hAnsi="宋体"/>
          <w:color w:val="000000"/>
          <w:sz w:val="24"/>
          <w:szCs w:val="24"/>
          <w:highlight w:val="none"/>
        </w:rPr>
        <w:t>；</w:t>
      </w:r>
    </w:p>
    <w:p>
      <w:pPr>
        <w:tabs>
          <w:tab w:val="left" w:pos="1365"/>
        </w:tabs>
        <w:autoSpaceDE w:val="0"/>
        <w:autoSpaceDN w:val="0"/>
        <w:adjustRightInd w:val="0"/>
        <w:spacing w:line="560" w:lineRule="exact"/>
        <w:jc w:val="left"/>
        <w:rPr>
          <w:rFonts w:hint="eastAsia" w:hAnsi="宋体"/>
          <w:color w:val="000000"/>
          <w:spacing w:val="0"/>
          <w:sz w:val="24"/>
          <w:highlight w:val="none"/>
        </w:rPr>
      </w:pPr>
      <w:r>
        <w:rPr>
          <w:rFonts w:hAnsi="宋体"/>
          <w:color w:val="000000"/>
          <w:sz w:val="24"/>
          <w:szCs w:val="21"/>
          <w:highlight w:val="none"/>
        </w:rPr>
        <w:t>72.</w:t>
      </w:r>
      <w:r>
        <w:rPr>
          <w:rFonts w:hint="eastAsia" w:hAnsi="宋体"/>
          <w:color w:val="000000"/>
          <w:sz w:val="24"/>
          <w:szCs w:val="21"/>
          <w:highlight w:val="none"/>
        </w:rPr>
        <w:t>4</w:t>
      </w:r>
      <w:r>
        <w:rPr>
          <w:rFonts w:hint="eastAsia" w:hAnsi="宋体"/>
          <w:color w:val="000000"/>
          <w:sz w:val="24"/>
          <w:highlight w:val="none"/>
        </w:rPr>
        <w:t>对于任一分部分项工程量清单项目</w:t>
      </w:r>
      <w:r>
        <w:rPr>
          <w:rFonts w:hint="eastAsia" w:hAnsi="宋体"/>
          <w:color w:val="000000"/>
          <w:spacing w:val="0"/>
          <w:sz w:val="24"/>
          <w:highlight w:val="none"/>
        </w:rPr>
        <w:t>，</w:t>
      </w:r>
      <w:r>
        <w:rPr>
          <w:rFonts w:hint="eastAsia" w:hAnsi="宋体"/>
          <w:color w:val="000000"/>
          <w:sz w:val="24"/>
          <w:highlight w:val="none"/>
        </w:rPr>
        <w:t>如果因工程量偏差或工程变更等原因导致该工程量对应相应清单工程量偏差超过</w:t>
      </w:r>
      <w:r>
        <w:rPr>
          <w:rFonts w:hAnsi="宋体"/>
          <w:color w:val="000000"/>
          <w:sz w:val="24"/>
          <w:highlight w:val="none"/>
        </w:rPr>
        <w:t xml:space="preserve"> 10%</w:t>
      </w:r>
      <w:r>
        <w:rPr>
          <w:rFonts w:hint="eastAsia" w:hAnsi="宋体"/>
          <w:color w:val="000000"/>
          <w:sz w:val="24"/>
          <w:highlight w:val="none"/>
        </w:rPr>
        <w:t>，则超过</w:t>
      </w:r>
      <w:r>
        <w:rPr>
          <w:rFonts w:hAnsi="宋体"/>
          <w:color w:val="000000"/>
          <w:sz w:val="24"/>
          <w:highlight w:val="none"/>
        </w:rPr>
        <w:t xml:space="preserve"> 10%</w:t>
      </w:r>
      <w:r>
        <w:rPr>
          <w:rFonts w:hint="eastAsia" w:hAnsi="宋体"/>
          <w:color w:val="000000"/>
          <w:sz w:val="24"/>
          <w:highlight w:val="none"/>
        </w:rPr>
        <w:t>部分的综合单价应予调整，综合单价调整及分部分项工程费调整公式如下：</w:t>
      </w:r>
    </w:p>
    <w:p>
      <w:pPr>
        <w:spacing w:line="560" w:lineRule="exact"/>
        <w:ind w:firstLine="480" w:firstLineChars="200"/>
        <w:rPr>
          <w:rFonts w:hint="eastAsia" w:hAnsi="宋体"/>
          <w:color w:val="000000"/>
          <w:sz w:val="24"/>
          <w:highlight w:val="none"/>
        </w:rPr>
      </w:pPr>
      <w:r>
        <w:rPr>
          <w:rFonts w:hint="eastAsia" w:hAnsi="宋体"/>
          <w:b w:val="0"/>
          <w:color w:val="000000"/>
          <w:sz w:val="24"/>
          <w:highlight w:val="none"/>
        </w:rPr>
        <w:t>（1）综合单价调整：</w:t>
      </w:r>
      <w:r>
        <w:rPr>
          <w:rFonts w:hint="eastAsia" w:hAnsi="宋体"/>
          <w:color w:val="000000"/>
          <w:sz w:val="24"/>
          <w:highlight w:val="none"/>
        </w:rPr>
        <w:t>如</w:t>
      </w:r>
      <w:r>
        <w:rPr>
          <w:rFonts w:hint="eastAsia" w:hAnsi="宋体"/>
          <w:color w:val="000000"/>
          <w:sz w:val="24"/>
          <w:highlight w:val="none"/>
          <w:lang w:val="en-US" w:eastAsia="zh-CN"/>
        </w:rPr>
        <w:t>承包</w:t>
      </w:r>
      <w:r>
        <w:rPr>
          <w:rFonts w:hint="eastAsia" w:hAnsi="宋体"/>
          <w:color w:val="000000"/>
          <w:sz w:val="24"/>
          <w:highlight w:val="none"/>
        </w:rPr>
        <w:t>人投标价分部分项清单项目填报的综合单价与发包人招标控制价或预算价相应清单项目的综合单价偏差在10%以内（含10%）时，不做调整，如</w:t>
      </w:r>
      <w:r>
        <w:rPr>
          <w:rFonts w:hint="eastAsia" w:hAnsi="宋体"/>
          <w:color w:val="000000"/>
          <w:sz w:val="24"/>
          <w:highlight w:val="none"/>
          <w:lang w:val="en-US" w:eastAsia="zh-CN"/>
        </w:rPr>
        <w:t>承包</w:t>
      </w:r>
      <w:r>
        <w:rPr>
          <w:rFonts w:hint="eastAsia" w:hAnsi="宋体"/>
          <w:color w:val="000000"/>
          <w:sz w:val="24"/>
          <w:highlight w:val="none"/>
        </w:rPr>
        <w:t>人投标价分部分项清单项目填报的综合单价与发包人招标控制价或预算价相应清单项目的综合单价偏差超过10%时，按照下列规定调整分部分项工程费：</w:t>
      </w:r>
    </w:p>
    <w:p>
      <w:pPr>
        <w:spacing w:line="560" w:lineRule="exact"/>
        <w:rPr>
          <w:rFonts w:hint="eastAsia" w:hAnsi="宋体"/>
          <w:color w:val="000000"/>
          <w:sz w:val="24"/>
          <w:highlight w:val="none"/>
        </w:rPr>
      </w:pPr>
      <w:r>
        <w:rPr>
          <w:rFonts w:hAnsi="宋体"/>
          <w:color w:val="000000"/>
          <w:sz w:val="24"/>
          <w:highlight w:val="none"/>
        </w:rPr>
        <w:t xml:space="preserve">1.1 </w:t>
      </w:r>
      <w:r>
        <w:rPr>
          <w:rFonts w:hint="eastAsia" w:hAnsi="宋体"/>
          <w:color w:val="000000"/>
          <w:sz w:val="24"/>
          <w:highlight w:val="none"/>
        </w:rPr>
        <w:t>当P0 &lt;P1×(1-L)×(1-10%)时，该类项目的综合单价按照P1×(1-L)×(1-10%)调整。</w:t>
      </w:r>
    </w:p>
    <w:p>
      <w:pPr>
        <w:spacing w:line="560" w:lineRule="exact"/>
        <w:rPr>
          <w:rFonts w:hint="eastAsia" w:hAnsi="宋体"/>
          <w:color w:val="000000"/>
          <w:sz w:val="24"/>
          <w:highlight w:val="none"/>
        </w:rPr>
      </w:pPr>
      <w:r>
        <w:rPr>
          <w:rFonts w:hAnsi="宋体"/>
          <w:color w:val="000000"/>
          <w:sz w:val="24"/>
          <w:highlight w:val="none"/>
        </w:rPr>
        <w:t xml:space="preserve">1.2 </w:t>
      </w:r>
      <w:r>
        <w:rPr>
          <w:rFonts w:hint="eastAsia" w:hAnsi="宋体"/>
          <w:color w:val="000000"/>
          <w:sz w:val="24"/>
          <w:highlight w:val="none"/>
        </w:rPr>
        <w:t>当P0 &gt;P1× (1+10%)时，该类项目的综合单价按照P1×（1+10%)调整。</w:t>
      </w:r>
    </w:p>
    <w:p>
      <w:pPr>
        <w:spacing w:line="560" w:lineRule="exact"/>
        <w:rPr>
          <w:rFonts w:hint="eastAsia" w:hAnsi="宋体"/>
          <w:color w:val="000000"/>
          <w:sz w:val="24"/>
          <w:highlight w:val="none"/>
        </w:rPr>
      </w:pPr>
      <w:r>
        <w:rPr>
          <w:rFonts w:hint="eastAsia" w:hAnsi="宋体"/>
          <w:color w:val="000000"/>
          <w:sz w:val="24"/>
          <w:highlight w:val="none"/>
        </w:rPr>
        <w:t>式中：P0——</w:t>
      </w:r>
      <w:r>
        <w:rPr>
          <w:rFonts w:hint="eastAsia" w:hAnsi="宋体"/>
          <w:color w:val="000000"/>
          <w:sz w:val="24"/>
          <w:highlight w:val="none"/>
          <w:lang w:val="en-US" w:eastAsia="zh-CN"/>
        </w:rPr>
        <w:t>承包</w:t>
      </w:r>
      <w:r>
        <w:rPr>
          <w:rFonts w:hint="eastAsia" w:hAnsi="宋体"/>
          <w:color w:val="000000"/>
          <w:sz w:val="24"/>
          <w:highlight w:val="none"/>
        </w:rPr>
        <w:t>人在工程量清单中填报的综合单价。</w:t>
      </w:r>
    </w:p>
    <w:p>
      <w:pPr>
        <w:spacing w:line="560" w:lineRule="exact"/>
        <w:rPr>
          <w:rFonts w:hint="eastAsia" w:hAnsi="宋体"/>
          <w:color w:val="000000"/>
          <w:sz w:val="24"/>
          <w:highlight w:val="none"/>
        </w:rPr>
      </w:pPr>
      <w:r>
        <w:rPr>
          <w:rFonts w:hint="eastAsia" w:hAnsi="宋体"/>
          <w:color w:val="000000"/>
          <w:sz w:val="24"/>
          <w:highlight w:val="none"/>
        </w:rPr>
        <w:t>P1——发包人招标控制价明细中列明的综合单价。</w:t>
      </w:r>
    </w:p>
    <w:p>
      <w:pPr>
        <w:spacing w:line="560" w:lineRule="exact"/>
        <w:rPr>
          <w:rFonts w:hint="eastAsia" w:hAnsi="宋体"/>
          <w:color w:val="000000"/>
          <w:sz w:val="24"/>
          <w:highlight w:val="none"/>
        </w:rPr>
      </w:pPr>
      <w:r>
        <w:rPr>
          <w:rFonts w:hint="eastAsia" w:hAnsi="宋体"/>
          <w:color w:val="000000"/>
          <w:sz w:val="24"/>
          <w:highlight w:val="none"/>
        </w:rPr>
        <w:t>L——第 72.2 款规定的</w:t>
      </w:r>
      <w:r>
        <w:rPr>
          <w:rFonts w:hint="eastAsia" w:hAnsi="宋体"/>
          <w:color w:val="000000"/>
          <w:sz w:val="24"/>
          <w:highlight w:val="none"/>
          <w:lang w:val="en-US" w:eastAsia="zh-CN"/>
        </w:rPr>
        <w:t>承</w:t>
      </w:r>
      <w:r>
        <w:rPr>
          <w:rFonts w:hint="eastAsia" w:hAnsi="宋体"/>
          <w:color w:val="000000"/>
          <w:sz w:val="24"/>
          <w:highlight w:val="none"/>
        </w:rPr>
        <w:t>包人报价浮动率。</w:t>
      </w:r>
    </w:p>
    <w:p>
      <w:pPr>
        <w:autoSpaceDE/>
        <w:autoSpaceDN/>
        <w:adjustRightInd/>
        <w:spacing w:line="560" w:lineRule="exact"/>
        <w:rPr>
          <w:rFonts w:hAnsi="宋体"/>
          <w:b w:val="0"/>
          <w:color w:val="000000"/>
          <w:sz w:val="24"/>
          <w:highlight w:val="none"/>
        </w:rPr>
      </w:pPr>
      <w:r>
        <w:rPr>
          <w:rFonts w:hint="eastAsia" w:hAnsi="宋体"/>
          <w:b w:val="0"/>
          <w:color w:val="000000"/>
          <w:sz w:val="24"/>
          <w:highlight w:val="none"/>
        </w:rPr>
        <w:t>（2）分部分项工程费调整：</w:t>
      </w:r>
    </w:p>
    <w:p>
      <w:pPr>
        <w:autoSpaceDE w:val="0"/>
        <w:autoSpaceDN w:val="0"/>
        <w:adjustRightInd w:val="0"/>
        <w:spacing w:line="560" w:lineRule="exact"/>
        <w:jc w:val="left"/>
        <w:rPr>
          <w:rFonts w:hAnsi="宋体"/>
          <w:color w:val="000000"/>
          <w:sz w:val="24"/>
          <w:highlight w:val="none"/>
        </w:rPr>
      </w:pPr>
      <w:r>
        <w:rPr>
          <w:rFonts w:hint="eastAsia" w:hAnsi="宋体"/>
          <w:color w:val="000000"/>
          <w:sz w:val="24"/>
          <w:highlight w:val="none"/>
        </w:rPr>
        <w:t>2</w:t>
      </w:r>
      <w:r>
        <w:rPr>
          <w:rFonts w:hAnsi="宋体"/>
          <w:color w:val="000000"/>
          <w:sz w:val="24"/>
          <w:highlight w:val="none"/>
        </w:rPr>
        <w:t xml:space="preserve">.1 </w:t>
      </w:r>
      <w:r>
        <w:rPr>
          <w:rFonts w:hint="eastAsia" w:hAnsi="宋体"/>
          <w:color w:val="000000"/>
          <w:sz w:val="24"/>
          <w:highlight w:val="none"/>
        </w:rPr>
        <w:t>当</w:t>
      </w:r>
      <w:r>
        <w:rPr>
          <w:rFonts w:hAnsi="宋体"/>
          <w:i w:val="0"/>
          <w:iCs w:val="0"/>
          <w:color w:val="000000"/>
          <w:spacing w:val="0"/>
          <w:sz w:val="24"/>
          <w:highlight w:val="none"/>
        </w:rPr>
        <w:t>Q</w:t>
      </w:r>
      <w:r>
        <w:rPr>
          <w:rFonts w:hAnsi="宋体"/>
          <w:i w:val="0"/>
          <w:iCs w:val="0"/>
          <w:color w:val="000000"/>
          <w:spacing w:val="0"/>
          <w:position w:val="0"/>
          <w:sz w:val="24"/>
          <w:highlight w:val="none"/>
        </w:rPr>
        <w:t>1</w:t>
      </w:r>
      <w:r>
        <w:rPr>
          <w:rFonts w:hint="eastAsia" w:hAnsi="宋体"/>
          <w:color w:val="000000"/>
          <w:sz w:val="24"/>
          <w:highlight w:val="none"/>
        </w:rPr>
        <w:t>﹥</w:t>
      </w:r>
      <w:r>
        <w:rPr>
          <w:rFonts w:hAnsi="宋体"/>
          <w:color w:val="000000"/>
          <w:sz w:val="24"/>
          <w:highlight w:val="none"/>
        </w:rPr>
        <w:t>1.1</w:t>
      </w:r>
      <w:r>
        <w:rPr>
          <w:rFonts w:hAnsi="宋体"/>
          <w:i w:val="0"/>
          <w:iCs w:val="0"/>
          <w:color w:val="000000"/>
          <w:spacing w:val="0"/>
          <w:sz w:val="24"/>
          <w:highlight w:val="none"/>
        </w:rPr>
        <w:t>Q</w:t>
      </w:r>
      <w:r>
        <w:rPr>
          <w:rFonts w:hAnsi="宋体"/>
          <w:i w:val="0"/>
          <w:iCs w:val="0"/>
          <w:color w:val="000000"/>
          <w:spacing w:val="0"/>
          <w:position w:val="0"/>
          <w:sz w:val="24"/>
          <w:highlight w:val="none"/>
        </w:rPr>
        <w:t>0</w:t>
      </w:r>
      <w:r>
        <w:rPr>
          <w:rFonts w:hint="eastAsia" w:hAnsi="宋体"/>
          <w:color w:val="000000"/>
          <w:sz w:val="24"/>
          <w:highlight w:val="none"/>
        </w:rPr>
        <w:t>时，</w:t>
      </w:r>
      <w:r>
        <w:rPr>
          <w:rFonts w:hAnsi="宋体"/>
          <w:color w:val="000000"/>
          <w:sz w:val="24"/>
          <w:highlight w:val="none"/>
        </w:rPr>
        <w:t>S</w:t>
      </w:r>
      <w:r>
        <w:rPr>
          <w:rFonts w:hAnsi="宋体"/>
          <w:i w:val="0"/>
          <w:iCs w:val="0"/>
          <w:color w:val="000000"/>
          <w:sz w:val="24"/>
          <w:highlight w:val="none"/>
        </w:rPr>
        <w:t>=</w:t>
      </w:r>
      <w:r>
        <w:rPr>
          <w:rFonts w:hAnsi="宋体"/>
          <w:color w:val="000000"/>
          <w:sz w:val="24"/>
          <w:highlight w:val="none"/>
        </w:rPr>
        <w:t>1.1</w:t>
      </w:r>
      <w:r>
        <w:rPr>
          <w:rFonts w:hAnsi="宋体"/>
          <w:i w:val="0"/>
          <w:iCs w:val="0"/>
          <w:color w:val="000000"/>
          <w:spacing w:val="0"/>
          <w:sz w:val="24"/>
          <w:highlight w:val="none"/>
        </w:rPr>
        <w:t>Q</w:t>
      </w:r>
      <w:r>
        <w:rPr>
          <w:rFonts w:hAnsi="宋体"/>
          <w:i w:val="0"/>
          <w:iCs w:val="0"/>
          <w:color w:val="000000"/>
          <w:spacing w:val="0"/>
          <w:position w:val="0"/>
          <w:sz w:val="24"/>
          <w:highlight w:val="none"/>
        </w:rPr>
        <w:t>0</w:t>
      </w:r>
      <w:r>
        <w:rPr>
          <w:rFonts w:hint="eastAsia" w:hAnsi="宋体"/>
          <w:color w:val="000000"/>
          <w:sz w:val="24"/>
          <w:highlight w:val="none"/>
        </w:rPr>
        <w:t>×</w:t>
      </w:r>
      <w:r>
        <w:rPr>
          <w:rFonts w:hAnsi="宋体"/>
          <w:i w:val="0"/>
          <w:iCs w:val="0"/>
          <w:color w:val="000000"/>
          <w:sz w:val="24"/>
          <w:highlight w:val="none"/>
        </w:rPr>
        <w:t>P</w:t>
      </w:r>
      <w:r>
        <w:rPr>
          <w:rFonts w:hAnsi="宋体"/>
          <w:i w:val="0"/>
          <w:iCs w:val="0"/>
          <w:color w:val="000000"/>
          <w:spacing w:val="0"/>
          <w:position w:val="0"/>
          <w:sz w:val="24"/>
          <w:highlight w:val="none"/>
        </w:rPr>
        <w:t>0</w:t>
      </w:r>
      <w:r>
        <w:rPr>
          <w:rFonts w:hAnsi="宋体"/>
          <w:i w:val="0"/>
          <w:iCs w:val="0"/>
          <w:color w:val="000000"/>
          <w:sz w:val="24"/>
          <w:highlight w:val="none"/>
        </w:rPr>
        <w:t>+</w:t>
      </w:r>
      <w:r>
        <w:rPr>
          <w:rFonts w:hint="eastAsia" w:hAnsi="宋体"/>
          <w:color w:val="000000"/>
          <w:sz w:val="24"/>
          <w:highlight w:val="none"/>
        </w:rPr>
        <w:t>（</w:t>
      </w:r>
      <w:r>
        <w:rPr>
          <w:rFonts w:hAnsi="宋体"/>
          <w:i w:val="0"/>
          <w:iCs w:val="0"/>
          <w:color w:val="000000"/>
          <w:spacing w:val="0"/>
          <w:sz w:val="24"/>
          <w:highlight w:val="none"/>
        </w:rPr>
        <w:t>Q</w:t>
      </w:r>
      <w:r>
        <w:rPr>
          <w:rFonts w:hAnsi="宋体"/>
          <w:i w:val="0"/>
          <w:iCs w:val="0"/>
          <w:color w:val="000000"/>
          <w:spacing w:val="0"/>
          <w:position w:val="0"/>
          <w:sz w:val="24"/>
          <w:highlight w:val="none"/>
        </w:rPr>
        <w:t>1</w:t>
      </w:r>
      <w:r>
        <w:rPr>
          <w:rFonts w:hAnsi="宋体"/>
          <w:i w:val="0"/>
          <w:iCs w:val="0"/>
          <w:color w:val="000000"/>
          <w:spacing w:val="0"/>
          <w:sz w:val="24"/>
          <w:highlight w:val="none"/>
        </w:rPr>
        <w:t>-</w:t>
      </w:r>
      <w:r>
        <w:rPr>
          <w:rFonts w:hAnsi="宋体"/>
          <w:color w:val="000000"/>
          <w:sz w:val="24"/>
          <w:highlight w:val="none"/>
        </w:rPr>
        <w:t>1.1</w:t>
      </w:r>
      <w:r>
        <w:rPr>
          <w:rFonts w:hAnsi="宋体"/>
          <w:i w:val="0"/>
          <w:iCs w:val="0"/>
          <w:color w:val="000000"/>
          <w:spacing w:val="0"/>
          <w:sz w:val="24"/>
          <w:highlight w:val="none"/>
        </w:rPr>
        <w:t>Q</w:t>
      </w:r>
      <w:r>
        <w:rPr>
          <w:rFonts w:hAnsi="宋体"/>
          <w:i w:val="0"/>
          <w:iCs w:val="0"/>
          <w:color w:val="000000"/>
          <w:spacing w:val="0"/>
          <w:position w:val="0"/>
          <w:sz w:val="24"/>
          <w:highlight w:val="none"/>
        </w:rPr>
        <w:t>0</w:t>
      </w:r>
      <w:r>
        <w:rPr>
          <w:rFonts w:hint="eastAsia" w:hAnsi="宋体"/>
          <w:color w:val="000000"/>
          <w:sz w:val="24"/>
          <w:highlight w:val="none"/>
        </w:rPr>
        <w:t>）×</w:t>
      </w:r>
      <w:r>
        <w:rPr>
          <w:rFonts w:hAnsi="宋体"/>
          <w:i w:val="0"/>
          <w:iCs w:val="0"/>
          <w:color w:val="000000"/>
          <w:sz w:val="24"/>
          <w:highlight w:val="none"/>
        </w:rPr>
        <w:t>P</w:t>
      </w:r>
      <w:r>
        <w:rPr>
          <w:rFonts w:hint="eastAsia" w:hAnsi="宋体"/>
          <w:i w:val="0"/>
          <w:iCs w:val="0"/>
          <w:color w:val="000000"/>
          <w:position w:val="0"/>
          <w:sz w:val="24"/>
          <w:highlight w:val="none"/>
        </w:rPr>
        <w:t>2</w:t>
      </w:r>
    </w:p>
    <w:p>
      <w:pPr>
        <w:autoSpaceDE w:val="0"/>
        <w:autoSpaceDN w:val="0"/>
        <w:adjustRightInd w:val="0"/>
        <w:spacing w:line="560" w:lineRule="exact"/>
        <w:jc w:val="left"/>
        <w:rPr>
          <w:rFonts w:hint="eastAsia" w:hAnsi="宋体"/>
          <w:i w:val="0"/>
          <w:iCs w:val="0"/>
          <w:color w:val="000000"/>
          <w:position w:val="0"/>
          <w:sz w:val="24"/>
          <w:highlight w:val="none"/>
        </w:rPr>
      </w:pPr>
      <w:r>
        <w:rPr>
          <w:rFonts w:hint="eastAsia" w:hAnsi="宋体"/>
          <w:color w:val="000000"/>
          <w:sz w:val="24"/>
          <w:highlight w:val="none"/>
        </w:rPr>
        <w:t>2</w:t>
      </w:r>
      <w:r>
        <w:rPr>
          <w:rFonts w:hAnsi="宋体"/>
          <w:color w:val="000000"/>
          <w:sz w:val="24"/>
          <w:highlight w:val="none"/>
        </w:rPr>
        <w:t xml:space="preserve">.2 </w:t>
      </w:r>
      <w:r>
        <w:rPr>
          <w:rFonts w:hint="eastAsia" w:hAnsi="宋体"/>
          <w:color w:val="000000"/>
          <w:sz w:val="24"/>
          <w:highlight w:val="none"/>
        </w:rPr>
        <w:t>当</w:t>
      </w:r>
      <w:r>
        <w:rPr>
          <w:rFonts w:hAnsi="宋体"/>
          <w:i w:val="0"/>
          <w:iCs w:val="0"/>
          <w:color w:val="000000"/>
          <w:spacing w:val="0"/>
          <w:sz w:val="24"/>
          <w:highlight w:val="none"/>
        </w:rPr>
        <w:t>Q</w:t>
      </w:r>
      <w:r>
        <w:rPr>
          <w:rFonts w:hAnsi="宋体"/>
          <w:i w:val="0"/>
          <w:iCs w:val="0"/>
          <w:color w:val="000000"/>
          <w:spacing w:val="0"/>
          <w:position w:val="0"/>
          <w:sz w:val="24"/>
          <w:highlight w:val="none"/>
        </w:rPr>
        <w:t>1</w:t>
      </w:r>
      <w:r>
        <w:rPr>
          <w:rFonts w:hint="eastAsia" w:hAnsi="宋体"/>
          <w:color w:val="000000"/>
          <w:sz w:val="24"/>
          <w:highlight w:val="none"/>
        </w:rPr>
        <w:t>﹤</w:t>
      </w:r>
      <w:r>
        <w:rPr>
          <w:rFonts w:hAnsi="宋体"/>
          <w:color w:val="000000"/>
          <w:sz w:val="24"/>
          <w:highlight w:val="none"/>
        </w:rPr>
        <w:t>0.9</w:t>
      </w:r>
      <w:r>
        <w:rPr>
          <w:rFonts w:hAnsi="宋体"/>
          <w:i w:val="0"/>
          <w:iCs w:val="0"/>
          <w:color w:val="000000"/>
          <w:spacing w:val="0"/>
          <w:sz w:val="24"/>
          <w:highlight w:val="none"/>
        </w:rPr>
        <w:t>Q</w:t>
      </w:r>
      <w:r>
        <w:rPr>
          <w:rFonts w:hAnsi="宋体"/>
          <w:color w:val="000000"/>
          <w:spacing w:val="0"/>
          <w:position w:val="0"/>
          <w:sz w:val="24"/>
          <w:highlight w:val="none"/>
        </w:rPr>
        <w:t>0</w:t>
      </w:r>
      <w:r>
        <w:rPr>
          <w:rFonts w:hint="eastAsia" w:hAnsi="宋体"/>
          <w:color w:val="000000"/>
          <w:sz w:val="24"/>
          <w:highlight w:val="none"/>
        </w:rPr>
        <w:t>时，</w:t>
      </w:r>
      <w:r>
        <w:rPr>
          <w:rFonts w:hAnsi="宋体"/>
          <w:color w:val="000000"/>
          <w:sz w:val="24"/>
          <w:highlight w:val="none"/>
        </w:rPr>
        <w:t>S</w:t>
      </w:r>
      <w:r>
        <w:rPr>
          <w:rFonts w:hAnsi="宋体"/>
          <w:i w:val="0"/>
          <w:iCs w:val="0"/>
          <w:color w:val="000000"/>
          <w:sz w:val="24"/>
          <w:highlight w:val="none"/>
        </w:rPr>
        <w:t>=</w:t>
      </w:r>
      <w:r>
        <w:rPr>
          <w:rFonts w:hAnsi="宋体"/>
          <w:color w:val="000000"/>
          <w:sz w:val="24"/>
          <w:highlight w:val="none"/>
        </w:rPr>
        <w:t>0.9</w:t>
      </w:r>
      <w:r>
        <w:rPr>
          <w:rFonts w:hAnsi="宋体"/>
          <w:i w:val="0"/>
          <w:iCs w:val="0"/>
          <w:color w:val="000000"/>
          <w:spacing w:val="0"/>
          <w:sz w:val="24"/>
          <w:highlight w:val="none"/>
        </w:rPr>
        <w:t>Q</w:t>
      </w:r>
      <w:r>
        <w:rPr>
          <w:rFonts w:hAnsi="宋体"/>
          <w:i w:val="0"/>
          <w:iCs w:val="0"/>
          <w:color w:val="000000"/>
          <w:spacing w:val="0"/>
          <w:position w:val="0"/>
          <w:sz w:val="24"/>
          <w:highlight w:val="none"/>
        </w:rPr>
        <w:t>0</w:t>
      </w:r>
      <w:r>
        <w:rPr>
          <w:rFonts w:hint="eastAsia" w:hAnsi="宋体"/>
          <w:color w:val="000000"/>
          <w:sz w:val="24"/>
          <w:highlight w:val="none"/>
        </w:rPr>
        <w:t>×</w:t>
      </w:r>
      <w:r>
        <w:rPr>
          <w:rFonts w:hAnsi="宋体"/>
          <w:i w:val="0"/>
          <w:iCs w:val="0"/>
          <w:color w:val="000000"/>
          <w:sz w:val="24"/>
          <w:highlight w:val="none"/>
        </w:rPr>
        <w:t>P</w:t>
      </w:r>
      <w:r>
        <w:rPr>
          <w:rFonts w:hAnsi="宋体"/>
          <w:i w:val="0"/>
          <w:iCs w:val="0"/>
          <w:color w:val="000000"/>
          <w:spacing w:val="0"/>
          <w:position w:val="0"/>
          <w:sz w:val="24"/>
          <w:highlight w:val="none"/>
        </w:rPr>
        <w:t>0</w:t>
      </w:r>
      <w:r>
        <w:rPr>
          <w:rFonts w:hAnsi="宋体"/>
          <w:i w:val="0"/>
          <w:iCs w:val="0"/>
          <w:color w:val="000000"/>
          <w:sz w:val="24"/>
          <w:highlight w:val="none"/>
        </w:rPr>
        <w:t>-</w:t>
      </w:r>
      <w:r>
        <w:rPr>
          <w:rFonts w:hint="eastAsia" w:hAnsi="宋体"/>
          <w:color w:val="000000"/>
          <w:sz w:val="24"/>
          <w:highlight w:val="none"/>
        </w:rPr>
        <w:t>（</w:t>
      </w:r>
      <w:r>
        <w:rPr>
          <w:rFonts w:hAnsi="宋体"/>
          <w:i w:val="0"/>
          <w:iCs w:val="0"/>
          <w:color w:val="000000"/>
          <w:sz w:val="24"/>
          <w:highlight w:val="none"/>
        </w:rPr>
        <w:t>0.9Q</w:t>
      </w:r>
      <w:r>
        <w:rPr>
          <w:rFonts w:hAnsi="宋体"/>
          <w:i w:val="0"/>
          <w:iCs w:val="0"/>
          <w:color w:val="000000"/>
          <w:spacing w:val="0"/>
          <w:position w:val="0"/>
          <w:sz w:val="24"/>
          <w:highlight w:val="none"/>
        </w:rPr>
        <w:t>0</w:t>
      </w:r>
      <w:r>
        <w:rPr>
          <w:rFonts w:hAnsi="宋体"/>
          <w:i w:val="0"/>
          <w:iCs w:val="0"/>
          <w:color w:val="000000"/>
          <w:sz w:val="24"/>
          <w:highlight w:val="none"/>
        </w:rPr>
        <w:t>-</w:t>
      </w:r>
      <w:r>
        <w:rPr>
          <w:rFonts w:hAnsi="宋体"/>
          <w:i w:val="0"/>
          <w:iCs w:val="0"/>
          <w:color w:val="000000"/>
          <w:spacing w:val="0"/>
          <w:sz w:val="24"/>
          <w:highlight w:val="none"/>
        </w:rPr>
        <w:t>Q</w:t>
      </w:r>
      <w:r>
        <w:rPr>
          <w:rFonts w:hAnsi="宋体"/>
          <w:i w:val="0"/>
          <w:iCs w:val="0"/>
          <w:color w:val="000000"/>
          <w:spacing w:val="0"/>
          <w:position w:val="0"/>
          <w:sz w:val="24"/>
          <w:highlight w:val="none"/>
        </w:rPr>
        <w:t>1</w:t>
      </w:r>
      <w:r>
        <w:rPr>
          <w:rFonts w:hint="eastAsia" w:hAnsi="宋体"/>
          <w:color w:val="000000"/>
          <w:sz w:val="24"/>
          <w:highlight w:val="none"/>
        </w:rPr>
        <w:t>）×</w:t>
      </w:r>
      <w:r>
        <w:rPr>
          <w:rFonts w:hAnsi="宋体"/>
          <w:i w:val="0"/>
          <w:iCs w:val="0"/>
          <w:color w:val="000000"/>
          <w:sz w:val="24"/>
          <w:highlight w:val="none"/>
        </w:rPr>
        <w:t>P</w:t>
      </w:r>
      <w:r>
        <w:rPr>
          <w:rFonts w:hint="eastAsia" w:hAnsi="宋体"/>
          <w:i w:val="0"/>
          <w:iCs w:val="0"/>
          <w:color w:val="000000"/>
          <w:position w:val="0"/>
          <w:sz w:val="24"/>
          <w:highlight w:val="none"/>
        </w:rPr>
        <w:t>2</w:t>
      </w:r>
    </w:p>
    <w:p>
      <w:pPr>
        <w:autoSpaceDE w:val="0"/>
        <w:autoSpaceDN w:val="0"/>
        <w:adjustRightInd w:val="0"/>
        <w:spacing w:line="360" w:lineRule="auto"/>
        <w:jc w:val="left"/>
        <w:rPr>
          <w:rFonts w:hint="eastAsia" w:hAnsi="宋体"/>
          <w:color w:val="000000"/>
          <w:sz w:val="24"/>
          <w:highlight w:val="none"/>
        </w:rPr>
      </w:pPr>
      <w:r>
        <w:rPr>
          <w:rFonts w:hint="eastAsia" w:hAnsi="宋体"/>
          <w:color w:val="000000"/>
          <w:sz w:val="24"/>
          <w:highlight w:val="none"/>
        </w:rPr>
        <w:t>式中</w:t>
      </w:r>
      <w:r>
        <w:rPr>
          <w:rFonts w:hAnsi="宋体"/>
          <w:i w:val="0"/>
          <w:iCs w:val="0"/>
          <w:color w:val="000000"/>
          <w:sz w:val="24"/>
          <w:highlight w:val="none"/>
        </w:rPr>
        <w:t>S</w:t>
      </w:r>
      <w:r>
        <w:rPr>
          <w:rFonts w:hint="eastAsia" w:hAnsi="宋体"/>
          <w:color w:val="000000"/>
          <w:sz w:val="24"/>
          <w:highlight w:val="none"/>
        </w:rPr>
        <w:t>——调整后的某一分部分项工程费结算价；</w:t>
      </w:r>
    </w:p>
    <w:p>
      <w:pPr>
        <w:tabs>
          <w:tab w:val="left" w:pos="880"/>
        </w:tabs>
        <w:autoSpaceDE w:val="0"/>
        <w:autoSpaceDN w:val="0"/>
        <w:adjustRightInd w:val="0"/>
        <w:spacing w:line="360" w:lineRule="auto"/>
        <w:ind w:firstLine="470" w:firstLineChars="196"/>
        <w:jc w:val="left"/>
        <w:rPr>
          <w:rFonts w:hint="eastAsia" w:hAnsi="宋体"/>
          <w:i w:val="0"/>
          <w:iCs w:val="0"/>
          <w:color w:val="000000"/>
          <w:spacing w:val="0"/>
          <w:sz w:val="24"/>
          <w:highlight w:val="none"/>
        </w:rPr>
      </w:pPr>
      <w:r>
        <w:rPr>
          <w:rFonts w:hAnsi="宋体"/>
          <w:i w:val="0"/>
          <w:iCs w:val="0"/>
          <w:color w:val="000000"/>
          <w:spacing w:val="0"/>
          <w:sz w:val="24"/>
          <w:highlight w:val="none"/>
        </w:rPr>
        <w:t>Q1</w:t>
      </w:r>
      <w:r>
        <w:rPr>
          <w:rFonts w:hint="eastAsia" w:hAnsi="宋体"/>
          <w:i w:val="0"/>
          <w:iCs w:val="0"/>
          <w:color w:val="000000"/>
          <w:spacing w:val="0"/>
          <w:sz w:val="24"/>
          <w:highlight w:val="none"/>
        </w:rPr>
        <w:t>——</w:t>
      </w:r>
      <w:r>
        <w:rPr>
          <w:rFonts w:hint="eastAsia" w:hAnsi="宋体"/>
          <w:color w:val="000000"/>
          <w:sz w:val="24"/>
          <w:highlight w:val="none"/>
        </w:rPr>
        <w:t>最终完成的工程量；</w:t>
      </w:r>
      <w:r>
        <w:rPr>
          <w:rFonts w:hAnsi="宋体"/>
          <w:color w:val="000000"/>
          <w:sz w:val="24"/>
          <w:highlight w:val="none"/>
        </w:rPr>
        <w:t xml:space="preserve"> </w:t>
      </w:r>
    </w:p>
    <w:p>
      <w:pPr>
        <w:tabs>
          <w:tab w:val="left" w:pos="880"/>
        </w:tabs>
        <w:autoSpaceDE w:val="0"/>
        <w:autoSpaceDN w:val="0"/>
        <w:adjustRightInd w:val="0"/>
        <w:spacing w:line="360" w:lineRule="auto"/>
        <w:ind w:firstLine="470" w:firstLineChars="196"/>
        <w:jc w:val="left"/>
        <w:rPr>
          <w:rFonts w:hint="eastAsia" w:hAnsi="宋体"/>
          <w:color w:val="000000"/>
          <w:sz w:val="24"/>
          <w:highlight w:val="none"/>
        </w:rPr>
      </w:pPr>
      <w:r>
        <w:rPr>
          <w:rFonts w:hAnsi="宋体"/>
          <w:i w:val="0"/>
          <w:iCs w:val="0"/>
          <w:color w:val="000000"/>
          <w:spacing w:val="0"/>
          <w:sz w:val="24"/>
          <w:highlight w:val="none"/>
        </w:rPr>
        <w:t>Q</w:t>
      </w:r>
      <w:r>
        <w:rPr>
          <w:rFonts w:hAnsi="宋体"/>
          <w:i w:val="0"/>
          <w:iCs w:val="0"/>
          <w:color w:val="000000"/>
          <w:spacing w:val="0"/>
          <w:position w:val="0"/>
          <w:sz w:val="24"/>
          <w:highlight w:val="none"/>
        </w:rPr>
        <w:t>0</w:t>
      </w:r>
      <w:r>
        <w:rPr>
          <w:rFonts w:hint="eastAsia" w:hAnsi="宋体"/>
          <w:color w:val="000000"/>
          <w:sz w:val="24"/>
          <w:highlight w:val="none"/>
        </w:rPr>
        <w:t>——工程量清单中开列的工程量；</w:t>
      </w:r>
    </w:p>
    <w:p>
      <w:pPr>
        <w:tabs>
          <w:tab w:val="left" w:pos="880"/>
        </w:tabs>
        <w:autoSpaceDE w:val="0"/>
        <w:autoSpaceDN w:val="0"/>
        <w:adjustRightInd w:val="0"/>
        <w:spacing w:line="360" w:lineRule="auto"/>
        <w:ind w:firstLine="470" w:firstLineChars="196"/>
        <w:jc w:val="left"/>
        <w:rPr>
          <w:rFonts w:hint="eastAsia" w:hAnsi="宋体"/>
          <w:color w:val="000000"/>
          <w:sz w:val="24"/>
          <w:highlight w:val="none"/>
        </w:rPr>
      </w:pPr>
      <w:r>
        <w:rPr>
          <w:rFonts w:hAnsi="宋体"/>
          <w:i w:val="0"/>
          <w:iCs w:val="0"/>
          <w:color w:val="000000"/>
          <w:sz w:val="24"/>
          <w:highlight w:val="none"/>
        </w:rPr>
        <w:t>P</w:t>
      </w:r>
      <w:r>
        <w:rPr>
          <w:rFonts w:hint="eastAsia" w:hAnsi="宋体"/>
          <w:i w:val="0"/>
          <w:iCs w:val="0"/>
          <w:color w:val="000000"/>
          <w:spacing w:val="0"/>
          <w:position w:val="0"/>
          <w:sz w:val="24"/>
          <w:highlight w:val="none"/>
        </w:rPr>
        <w:t>2</w:t>
      </w:r>
      <w:r>
        <w:rPr>
          <w:rFonts w:hint="eastAsia" w:hAnsi="宋体"/>
          <w:color w:val="000000"/>
          <w:sz w:val="24"/>
          <w:highlight w:val="none"/>
        </w:rPr>
        <w:t>——按照最终完成工程量重新调整后的综合单价；</w:t>
      </w:r>
    </w:p>
    <w:p>
      <w:pPr>
        <w:tabs>
          <w:tab w:val="left" w:pos="880"/>
        </w:tabs>
        <w:autoSpaceDE w:val="0"/>
        <w:autoSpaceDN w:val="0"/>
        <w:adjustRightInd w:val="0"/>
        <w:spacing w:line="360" w:lineRule="auto"/>
        <w:ind w:firstLine="472" w:firstLineChars="196"/>
        <w:jc w:val="left"/>
        <w:rPr>
          <w:rFonts w:hint="default" w:hAnsi="宋体"/>
          <w:b/>
          <w:bCs/>
          <w:color w:val="000000"/>
          <w:sz w:val="24"/>
          <w:highlight w:val="none"/>
        </w:rPr>
      </w:pPr>
      <w:r>
        <w:rPr>
          <w:rFonts w:hint="eastAsia" w:hAnsi="宋体"/>
          <w:b/>
          <w:bCs/>
          <w:color w:val="000000"/>
          <w:sz w:val="24"/>
          <w:highlight w:val="none"/>
          <w:lang w:eastAsia="zh-CN"/>
        </w:rPr>
        <w:t>特别说明：结算工程量</w:t>
      </w:r>
      <w:r>
        <w:rPr>
          <w:rFonts w:hAnsi="宋体"/>
          <w:b/>
          <w:bCs/>
          <w:i w:val="0"/>
          <w:iCs w:val="0"/>
          <w:color w:val="000000"/>
          <w:spacing w:val="0"/>
          <w:sz w:val="24"/>
          <w:highlight w:val="none"/>
        </w:rPr>
        <w:t>Q1</w:t>
      </w:r>
      <w:r>
        <w:rPr>
          <w:rFonts w:hint="eastAsia" w:hAnsi="宋体"/>
          <w:b/>
          <w:bCs/>
          <w:i w:val="0"/>
          <w:iCs w:val="0"/>
          <w:color w:val="000000"/>
          <w:spacing w:val="0"/>
          <w:sz w:val="24"/>
          <w:highlight w:val="none"/>
          <w:lang w:val="en-US" w:eastAsia="zh-CN"/>
        </w:rPr>
        <w:t>=0，也适用公式2.2，可能出现结算工程量为0的结算价S为正数或负数的情况。</w:t>
      </w:r>
    </w:p>
    <w:p>
      <w:pPr>
        <w:autoSpaceDE w:val="0"/>
        <w:autoSpaceDN w:val="0"/>
        <w:adjustRightInd w:val="0"/>
        <w:spacing w:before="360" w:beforeLines="150" w:line="360" w:lineRule="auto"/>
        <w:jc w:val="left"/>
        <w:outlineLvl w:val="2"/>
        <w:rPr>
          <w:rFonts w:hint="eastAsia" w:ascii="黑体" w:hAnsi="黑体" w:eastAsia="黑体" w:cs="宋体"/>
          <w:b/>
          <w:color w:val="000000"/>
          <w:kern w:val="0"/>
          <w:sz w:val="24"/>
          <w:highlight w:val="none"/>
        </w:rPr>
      </w:pPr>
      <w:bookmarkStart w:id="505" w:name="_Toc306287523"/>
      <w:bookmarkStart w:id="506" w:name="_Toc326239353"/>
      <w:bookmarkStart w:id="507" w:name="_Toc306287700"/>
      <w:r>
        <w:rPr>
          <w:rFonts w:ascii="黑体" w:hAnsi="黑体" w:eastAsia="黑体" w:cs="宋体"/>
          <w:b/>
          <w:color w:val="000000"/>
          <w:kern w:val="0"/>
          <w:sz w:val="24"/>
          <w:highlight w:val="none"/>
        </w:rPr>
        <w:t>73</w:t>
      </w:r>
      <w:r>
        <w:rPr>
          <w:rFonts w:hint="eastAsia" w:ascii="黑体" w:hAnsi="黑体" w:eastAsia="黑体" w:cs="宋体"/>
          <w:b/>
          <w:color w:val="000000"/>
          <w:kern w:val="0"/>
          <w:sz w:val="24"/>
          <w:highlight w:val="none"/>
        </w:rPr>
        <w:t>．工程量的偏差事件</w:t>
      </w:r>
    </w:p>
    <w:p>
      <w:pPr>
        <w:tabs>
          <w:tab w:val="left" w:pos="1365"/>
        </w:tabs>
        <w:autoSpaceDE w:val="0"/>
        <w:autoSpaceDN w:val="0"/>
        <w:adjustRightInd w:val="0"/>
        <w:spacing w:before="120" w:beforeLines="50" w:line="360" w:lineRule="auto"/>
        <w:ind w:left="420" w:leftChars="200" w:firstLine="0" w:firstLineChars="0"/>
        <w:jc w:val="left"/>
        <w:rPr>
          <w:rFonts w:hint="eastAsia"/>
          <w:color w:val="000000"/>
          <w:sz w:val="24"/>
          <w:szCs w:val="24"/>
          <w:highlight w:val="none"/>
        </w:rPr>
      </w:pPr>
      <w:r>
        <w:rPr>
          <w:rFonts w:hint="eastAsia"/>
          <w:color w:val="000000"/>
          <w:sz w:val="24"/>
          <w:szCs w:val="24"/>
          <w:highlight w:val="none"/>
        </w:rPr>
        <w:t>73.3 工程量的偏差，导致措施项目费调整的方法：</w:t>
      </w:r>
    </w:p>
    <w:p>
      <w:pPr>
        <w:tabs>
          <w:tab w:val="left" w:pos="880"/>
        </w:tabs>
        <w:autoSpaceDE w:val="0"/>
        <w:autoSpaceDN w:val="0"/>
        <w:adjustRightInd w:val="0"/>
        <w:spacing w:line="360" w:lineRule="auto"/>
        <w:ind w:firstLine="470" w:firstLineChars="196"/>
        <w:jc w:val="left"/>
        <w:rPr>
          <w:rFonts w:hint="eastAsia"/>
          <w:color w:val="000000"/>
          <w:sz w:val="24"/>
          <w:szCs w:val="24"/>
          <w:highlight w:val="none"/>
        </w:rPr>
      </w:pPr>
      <w:r>
        <w:rPr>
          <w:rFonts w:hint="eastAsia"/>
          <w:color w:val="000000"/>
          <w:sz w:val="24"/>
          <w:szCs w:val="24"/>
          <w:highlight w:val="none"/>
        </w:rPr>
        <w:t>□ 按合同通用条款的规定调整。</w:t>
      </w:r>
    </w:p>
    <w:p>
      <w:pPr>
        <w:tabs>
          <w:tab w:val="left" w:pos="880"/>
        </w:tabs>
        <w:autoSpaceDE w:val="0"/>
        <w:autoSpaceDN w:val="0"/>
        <w:adjustRightInd w:val="0"/>
        <w:spacing w:line="360" w:lineRule="auto"/>
        <w:ind w:firstLine="470" w:firstLineChars="196"/>
        <w:jc w:val="left"/>
        <w:rPr>
          <w:color w:val="000000"/>
          <w:sz w:val="24"/>
          <w:szCs w:val="24"/>
          <w:highlight w:val="none"/>
        </w:rPr>
      </w:pPr>
      <w:r>
        <w:rPr>
          <w:rFonts w:hint="eastAsia"/>
          <w:color w:val="000000"/>
          <w:sz w:val="24"/>
          <w:szCs w:val="24"/>
          <w:highlight w:val="none"/>
        </w:rPr>
        <w:t>■ 按以下方法调：按72.3条款调整。</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508" w:name="_Toc342306255"/>
      <w:r>
        <w:rPr>
          <w:rFonts w:ascii="黑体" w:hAnsi="黑体" w:eastAsia="黑体"/>
          <w:b/>
          <w:color w:val="000000"/>
          <w:sz w:val="24"/>
          <w:szCs w:val="24"/>
          <w:highlight w:val="none"/>
        </w:rPr>
        <w:t>75</w:t>
      </w:r>
      <w:r>
        <w:rPr>
          <w:rFonts w:hint="eastAsia" w:ascii="黑体" w:hAnsi="黑体" w:eastAsia="黑体"/>
          <w:b/>
          <w:color w:val="000000"/>
          <w:sz w:val="24"/>
          <w:szCs w:val="24"/>
          <w:highlight w:val="none"/>
        </w:rPr>
        <w:t>．现场签证事件</w:t>
      </w:r>
      <w:bookmarkEnd w:id="505"/>
      <w:bookmarkEnd w:id="506"/>
      <w:bookmarkEnd w:id="507"/>
      <w:bookmarkEnd w:id="508"/>
    </w:p>
    <w:p>
      <w:pPr>
        <w:tabs>
          <w:tab w:val="left" w:pos="1365"/>
        </w:tabs>
        <w:autoSpaceDE w:val="0"/>
        <w:autoSpaceDN w:val="0"/>
        <w:adjustRightInd w:val="0"/>
        <w:spacing w:line="360" w:lineRule="auto"/>
        <w:ind w:left="420" w:leftChars="200"/>
        <w:rPr>
          <w:color w:val="000000"/>
          <w:sz w:val="24"/>
          <w:szCs w:val="24"/>
          <w:highlight w:val="none"/>
        </w:rPr>
      </w:pPr>
      <w:r>
        <w:rPr>
          <w:color w:val="000000"/>
          <w:sz w:val="24"/>
          <w:szCs w:val="24"/>
          <w:highlight w:val="none"/>
        </w:rPr>
        <w:t>75.3</w:t>
      </w:r>
      <w:r>
        <w:rPr>
          <w:rFonts w:hint="eastAsia"/>
          <w:color w:val="000000"/>
          <w:sz w:val="24"/>
          <w:szCs w:val="24"/>
          <w:highlight w:val="none"/>
        </w:rPr>
        <w:t xml:space="preserve"> 现场签证报告确认约定的时间：</w:t>
      </w:r>
      <w:r>
        <w:rPr>
          <w:rFonts w:hint="eastAsia"/>
          <w:color w:val="000000"/>
          <w:sz w:val="24"/>
          <w:szCs w:val="24"/>
          <w:highlight w:val="none"/>
          <w:u w:val="single"/>
        </w:rPr>
        <w:t>按通用条款约定</w:t>
      </w:r>
      <w:r>
        <w:rPr>
          <w:rFonts w:hint="eastAsia"/>
          <w:color w:val="000000"/>
          <w:sz w:val="24"/>
          <w:szCs w:val="24"/>
          <w:highlight w:val="none"/>
        </w:rPr>
        <w:t>。</w:t>
      </w:r>
    </w:p>
    <w:p>
      <w:pPr>
        <w:autoSpaceDE w:val="0"/>
        <w:autoSpaceDN w:val="0"/>
        <w:adjustRightInd w:val="0"/>
        <w:spacing w:line="360" w:lineRule="auto"/>
        <w:ind w:left="420" w:leftChars="200"/>
        <w:rPr>
          <w:dstrike/>
          <w:color w:val="000000"/>
          <w:sz w:val="24"/>
          <w:szCs w:val="24"/>
          <w:highlight w:val="none"/>
        </w:rPr>
      </w:pPr>
      <w:r>
        <w:rPr>
          <w:rFonts w:hint="eastAsia"/>
          <w:color w:val="000000"/>
          <w:sz w:val="24"/>
          <w:szCs w:val="24"/>
          <w:highlight w:val="none"/>
        </w:rPr>
        <w:t>此项增加75.8、75.9条</w:t>
      </w:r>
    </w:p>
    <w:p>
      <w:pPr>
        <w:autoSpaceDE w:val="0"/>
        <w:autoSpaceDN w:val="0"/>
        <w:adjustRightInd w:val="0"/>
        <w:spacing w:line="360" w:lineRule="auto"/>
        <w:ind w:left="420" w:leftChars="200"/>
        <w:rPr>
          <w:rFonts w:hAnsi="宋体"/>
          <w:color w:val="000000"/>
          <w:sz w:val="24"/>
          <w:szCs w:val="24"/>
          <w:highlight w:val="none"/>
        </w:rPr>
      </w:pPr>
      <w:r>
        <w:rPr>
          <w:rFonts w:hint="eastAsia"/>
          <w:color w:val="000000"/>
          <w:sz w:val="24"/>
          <w:szCs w:val="24"/>
          <w:highlight w:val="none"/>
        </w:rPr>
        <w:t xml:space="preserve">75.8 </w:t>
      </w:r>
      <w:r>
        <w:rPr>
          <w:rFonts w:hint="eastAsia"/>
          <w:color w:val="000000"/>
          <w:sz w:val="24"/>
          <w:szCs w:val="24"/>
          <w:highlight w:val="none"/>
          <w:lang w:val="en-US" w:eastAsia="zh-CN"/>
        </w:rPr>
        <w:t>现场</w:t>
      </w:r>
      <w:r>
        <w:rPr>
          <w:rFonts w:hint="eastAsia"/>
          <w:color w:val="000000"/>
          <w:sz w:val="24"/>
          <w:szCs w:val="24"/>
          <w:highlight w:val="none"/>
        </w:rPr>
        <w:t>签证</w:t>
      </w:r>
      <w:r>
        <w:rPr>
          <w:rFonts w:hint="eastAsia"/>
          <w:color w:val="000000"/>
          <w:sz w:val="24"/>
          <w:szCs w:val="24"/>
          <w:highlight w:val="none"/>
          <w:lang w:val="en-US" w:eastAsia="zh-CN"/>
        </w:rPr>
        <w:t>按《广东省机场管理集团有限公司工程建设指挥部工程现场签证管理规定》相关规定执行。</w:t>
      </w:r>
    </w:p>
    <w:p>
      <w:pPr>
        <w:autoSpaceDE w:val="0"/>
        <w:autoSpaceDN w:val="0"/>
        <w:adjustRightInd w:val="0"/>
        <w:spacing w:line="360" w:lineRule="auto"/>
        <w:ind w:left="420" w:leftChars="200"/>
        <w:rPr>
          <w:rFonts w:hAnsi="宋体"/>
          <w:color w:val="000000"/>
          <w:sz w:val="24"/>
          <w:szCs w:val="24"/>
          <w:highlight w:val="none"/>
        </w:rPr>
      </w:pPr>
      <w:r>
        <w:rPr>
          <w:rFonts w:hint="eastAsia"/>
          <w:color w:val="000000"/>
          <w:sz w:val="24"/>
          <w:szCs w:val="24"/>
          <w:highlight w:val="none"/>
        </w:rPr>
        <w:t>75.9.</w:t>
      </w:r>
      <w:r>
        <w:rPr>
          <w:rFonts w:hint="eastAsia" w:hAnsi="宋体"/>
          <w:color w:val="000000"/>
          <w:sz w:val="24"/>
          <w:szCs w:val="24"/>
          <w:highlight w:val="none"/>
        </w:rPr>
        <w:t>签证要求及注意事项：</w:t>
      </w:r>
    </w:p>
    <w:p>
      <w:pPr>
        <w:spacing w:line="360" w:lineRule="auto"/>
        <w:ind w:left="630" w:leftChars="300"/>
        <w:rPr>
          <w:rFonts w:hAnsi="宋体"/>
          <w:color w:val="000000"/>
          <w:sz w:val="24"/>
          <w:szCs w:val="24"/>
          <w:highlight w:val="none"/>
        </w:rPr>
      </w:pPr>
      <w:r>
        <w:rPr>
          <w:rFonts w:hint="eastAsia" w:hAnsi="宋体"/>
          <w:color w:val="000000"/>
          <w:sz w:val="24"/>
          <w:szCs w:val="24"/>
          <w:highlight w:val="none"/>
        </w:rPr>
        <w:t>（1）必须做到实事求是，与现场实际情况相符，而且要符合合同约定及批准的施工组织设计方案；</w:t>
      </w:r>
    </w:p>
    <w:p>
      <w:pPr>
        <w:spacing w:line="360" w:lineRule="auto"/>
        <w:ind w:left="630" w:leftChars="300"/>
        <w:rPr>
          <w:rFonts w:hAnsi="宋体"/>
          <w:color w:val="000000"/>
          <w:sz w:val="24"/>
          <w:szCs w:val="24"/>
          <w:highlight w:val="none"/>
        </w:rPr>
      </w:pPr>
      <w:r>
        <w:rPr>
          <w:rFonts w:hint="eastAsia" w:hAnsi="宋体"/>
          <w:color w:val="000000"/>
          <w:sz w:val="24"/>
          <w:szCs w:val="24"/>
          <w:highlight w:val="none"/>
        </w:rPr>
        <w:t>（2）现场签证要及时、准确、合理，做到一事一签；</w:t>
      </w:r>
    </w:p>
    <w:p>
      <w:pPr>
        <w:spacing w:line="360" w:lineRule="auto"/>
        <w:ind w:left="630" w:leftChars="300"/>
        <w:rPr>
          <w:rFonts w:hAnsi="宋体"/>
          <w:color w:val="000000"/>
          <w:sz w:val="24"/>
          <w:szCs w:val="24"/>
          <w:highlight w:val="none"/>
        </w:rPr>
      </w:pPr>
      <w:r>
        <w:rPr>
          <w:rFonts w:hint="eastAsia" w:hAnsi="宋体"/>
          <w:color w:val="000000"/>
          <w:sz w:val="24"/>
          <w:szCs w:val="24"/>
          <w:highlight w:val="none"/>
        </w:rPr>
        <w:t>（3）签证确认必须实事求是，要写明时间、地点、事由，并附简图，标明几何尺寸、标高、面积或体积，工程量计算式等，不得笼统签注工程量；</w:t>
      </w:r>
    </w:p>
    <w:p>
      <w:pPr>
        <w:spacing w:line="360" w:lineRule="auto"/>
        <w:ind w:left="630" w:leftChars="300"/>
        <w:rPr>
          <w:rFonts w:hAnsi="宋体"/>
          <w:color w:val="000000"/>
          <w:sz w:val="24"/>
          <w:szCs w:val="24"/>
          <w:highlight w:val="none"/>
        </w:rPr>
      </w:pPr>
      <w:r>
        <w:rPr>
          <w:rFonts w:hint="eastAsia" w:hAnsi="宋体"/>
          <w:color w:val="000000"/>
          <w:sz w:val="24"/>
          <w:szCs w:val="24"/>
          <w:highlight w:val="none"/>
        </w:rPr>
        <w:t>（4）属于合</w:t>
      </w:r>
      <w:r>
        <w:rPr>
          <w:rFonts w:hint="eastAsia" w:hAnsi="宋体" w:eastAsia="宋体"/>
          <w:strike w:val="0"/>
          <w:dstrike w:val="0"/>
          <w:color w:val="000000"/>
          <w:sz w:val="24"/>
          <w:szCs w:val="24"/>
          <w:highlight w:val="none"/>
          <w:lang w:eastAsia="zh-CN"/>
        </w:rPr>
        <w:t>同已有约定的内容</w:t>
      </w:r>
      <w:r>
        <w:rPr>
          <w:rFonts w:hint="eastAsia" w:hAnsi="宋体"/>
          <w:color w:val="000000"/>
          <w:sz w:val="24"/>
          <w:szCs w:val="24"/>
          <w:highlight w:val="none"/>
        </w:rPr>
        <w:t>，不得另行签证，如工料价格的涨跌、人工浮动工资、施工方法等。</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509" w:name="_Toc342306256"/>
      <w:bookmarkStart w:id="510" w:name="_Toc306287524"/>
      <w:bookmarkStart w:id="511" w:name="_Toc306287701"/>
      <w:bookmarkStart w:id="512" w:name="_Toc326239354"/>
      <w:r>
        <w:rPr>
          <w:rFonts w:ascii="黑体" w:hAnsi="黑体" w:eastAsia="黑体"/>
          <w:b/>
          <w:color w:val="000000"/>
          <w:sz w:val="24"/>
          <w:szCs w:val="24"/>
          <w:highlight w:val="none"/>
        </w:rPr>
        <w:t>76</w:t>
      </w:r>
      <w:r>
        <w:rPr>
          <w:rFonts w:hint="eastAsia" w:ascii="黑体" w:hAnsi="黑体" w:eastAsia="黑体"/>
          <w:b/>
          <w:color w:val="000000"/>
          <w:sz w:val="24"/>
          <w:szCs w:val="24"/>
          <w:highlight w:val="none"/>
        </w:rPr>
        <w:t>．物价涨落事件</w:t>
      </w:r>
      <w:bookmarkEnd w:id="509"/>
      <w:bookmarkEnd w:id="510"/>
      <w:bookmarkEnd w:id="511"/>
      <w:bookmarkEnd w:id="512"/>
    </w:p>
    <w:p>
      <w:pPr>
        <w:autoSpaceDE w:val="0"/>
        <w:autoSpaceDN w:val="0"/>
        <w:adjustRightInd w:val="0"/>
        <w:spacing w:line="360" w:lineRule="auto"/>
        <w:ind w:left="420" w:leftChars="200"/>
        <w:rPr>
          <w:rFonts w:hint="eastAsia"/>
          <w:color w:val="000000"/>
          <w:sz w:val="24"/>
          <w:szCs w:val="24"/>
          <w:highlight w:val="none"/>
        </w:rPr>
      </w:pPr>
      <w:bookmarkStart w:id="513" w:name="_Toc326239355"/>
      <w:r>
        <w:rPr>
          <w:rFonts w:hint="eastAsia"/>
          <w:color w:val="000000"/>
          <w:sz w:val="24"/>
          <w:szCs w:val="24"/>
          <w:highlight w:val="none"/>
        </w:rPr>
        <w:t>76.</w:t>
      </w:r>
      <w:r>
        <w:rPr>
          <w:color w:val="000000"/>
          <w:sz w:val="24"/>
          <w:szCs w:val="24"/>
          <w:highlight w:val="none"/>
        </w:rPr>
        <w:t>2人工费的调整方法</w:t>
      </w:r>
      <w:r>
        <w:rPr>
          <w:rFonts w:hint="eastAsia"/>
          <w:color w:val="000000"/>
          <w:sz w:val="24"/>
          <w:szCs w:val="24"/>
          <w:highlight w:val="none"/>
        </w:rPr>
        <w:t xml:space="preserve">： </w:t>
      </w:r>
    </w:p>
    <w:p>
      <w:pPr>
        <w:autoSpaceDE w:val="0"/>
        <w:autoSpaceDN w:val="0"/>
        <w:adjustRightInd w:val="0"/>
        <w:spacing w:line="360" w:lineRule="auto"/>
        <w:ind w:left="420" w:leftChars="200"/>
        <w:rPr>
          <w:rFonts w:hint="eastAsia"/>
          <w:color w:val="000000"/>
          <w:sz w:val="24"/>
          <w:highlight w:val="none"/>
        </w:rPr>
      </w:pPr>
      <w:r>
        <w:rPr>
          <w:rFonts w:hint="eastAsia"/>
          <w:color w:val="000000"/>
          <w:sz w:val="24"/>
          <w:szCs w:val="24"/>
          <w:highlight w:val="none"/>
        </w:rPr>
        <w:t>■在合同履行期间不作调整。</w:t>
      </w:r>
    </w:p>
    <w:p>
      <w:pPr>
        <w:autoSpaceDE w:val="0"/>
        <w:autoSpaceDN w:val="0"/>
        <w:adjustRightInd w:val="0"/>
        <w:spacing w:line="360" w:lineRule="auto"/>
        <w:ind w:left="420" w:leftChars="200"/>
        <w:rPr>
          <w:color w:val="000000"/>
          <w:sz w:val="24"/>
          <w:szCs w:val="24"/>
          <w:highlight w:val="none"/>
        </w:rPr>
      </w:pPr>
      <w:r>
        <w:rPr>
          <w:rFonts w:hint="eastAsia"/>
          <w:color w:val="000000"/>
          <w:sz w:val="24"/>
          <w:szCs w:val="24"/>
          <w:highlight w:val="none"/>
        </w:rPr>
        <w:t>□在合同履行期间按以下方法调整：</w:t>
      </w:r>
    </w:p>
    <w:p>
      <w:pPr>
        <w:numPr>
          <w:ilvl w:val="0"/>
          <w:numId w:val="14"/>
        </w:numPr>
        <w:autoSpaceDE w:val="0"/>
        <w:autoSpaceDN w:val="0"/>
        <w:adjustRightInd w:val="0"/>
        <w:spacing w:line="360" w:lineRule="auto"/>
        <w:ind w:left="420" w:leftChars="200" w:firstLine="240" w:firstLineChars="100"/>
        <w:rPr>
          <w:rFonts w:hint="default"/>
          <w:color w:val="000000"/>
          <w:sz w:val="24"/>
          <w:szCs w:val="24"/>
          <w:highlight w:val="none"/>
          <w:lang w:val="en-US" w:eastAsia="zh-CN"/>
        </w:rPr>
      </w:pPr>
      <w:r>
        <w:rPr>
          <w:rFonts w:hint="eastAsia" w:eastAsia="宋体"/>
          <w:color w:val="000000"/>
          <w:sz w:val="24"/>
          <w:szCs w:val="24"/>
          <w:highlight w:val="none"/>
          <w:lang w:val="en-US" w:eastAsia="zh-CN"/>
        </w:rPr>
        <w:t>调差条件：</w:t>
      </w:r>
      <w:r>
        <w:rPr>
          <w:rFonts w:hint="eastAsia"/>
          <w:color w:val="000000"/>
          <w:sz w:val="24"/>
          <w:szCs w:val="24"/>
          <w:highlight w:val="none"/>
        </w:rPr>
        <w:t>合同履行期间，</w:t>
      </w:r>
      <w:r>
        <w:rPr>
          <w:rFonts w:hint="eastAsia"/>
          <w:color w:val="000000"/>
          <w:sz w:val="24"/>
          <w:szCs w:val="24"/>
          <w:highlight w:val="none"/>
          <w:lang w:val="en-US" w:eastAsia="zh-CN"/>
        </w:rPr>
        <w:t>工程造价管理机构颁布的</w:t>
      </w:r>
      <w:r>
        <w:rPr>
          <w:rFonts w:hint="eastAsia"/>
          <w:color w:val="000000"/>
          <w:sz w:val="24"/>
          <w:szCs w:val="24"/>
          <w:highlight w:val="none"/>
        </w:rPr>
        <w:t>人工</w:t>
      </w:r>
      <w:r>
        <w:rPr>
          <w:rFonts w:hint="eastAsia"/>
          <w:color w:val="000000"/>
          <w:sz w:val="24"/>
          <w:szCs w:val="24"/>
          <w:highlight w:val="none"/>
          <w:lang w:val="en-US" w:eastAsia="zh-CN"/>
        </w:rPr>
        <w:t>价格</w:t>
      </w:r>
      <w:r>
        <w:rPr>
          <w:rFonts w:hint="eastAsia"/>
          <w:color w:val="000000"/>
          <w:sz w:val="24"/>
          <w:szCs w:val="24"/>
          <w:highlight w:val="none"/>
        </w:rPr>
        <w:t>超过合同工程基准日期相应价格时，</w:t>
      </w:r>
      <w:r>
        <w:rPr>
          <w:rFonts w:hint="eastAsia"/>
          <w:color w:val="000000"/>
          <w:sz w:val="24"/>
          <w:szCs w:val="24"/>
          <w:highlight w:val="none"/>
          <w:lang w:val="en-US" w:eastAsia="zh-CN"/>
        </w:rPr>
        <w:t>调整人工费</w:t>
      </w:r>
      <w:r>
        <w:rPr>
          <w:rFonts w:hint="eastAsia"/>
          <w:color w:val="000000"/>
          <w:sz w:val="24"/>
          <w:szCs w:val="24"/>
          <w:highlight w:val="none"/>
          <w:lang w:eastAsia="zh-CN"/>
        </w:rPr>
        <w:t>。</w:t>
      </w:r>
      <w:r>
        <w:rPr>
          <w:rFonts w:hint="eastAsia"/>
          <w:color w:val="000000"/>
          <w:sz w:val="24"/>
          <w:szCs w:val="24"/>
          <w:highlight w:val="none"/>
        </w:rPr>
        <w:t>基准日期指递交投标文件截止日期前28天的日期。</w:t>
      </w:r>
    </w:p>
    <w:p>
      <w:pPr>
        <w:numPr>
          <w:ilvl w:val="0"/>
          <w:numId w:val="14"/>
        </w:numPr>
        <w:autoSpaceDE w:val="0"/>
        <w:autoSpaceDN w:val="0"/>
        <w:adjustRightInd w:val="0"/>
        <w:spacing w:line="360" w:lineRule="auto"/>
        <w:ind w:left="420" w:leftChars="200" w:firstLine="240" w:firstLineChars="100"/>
        <w:rPr>
          <w:rFonts w:hint="eastAsia"/>
          <w:color w:val="000000"/>
          <w:sz w:val="24"/>
          <w:highlight w:val="none"/>
        </w:rPr>
      </w:pPr>
      <w:r>
        <w:rPr>
          <w:rFonts w:hint="default"/>
          <w:color w:val="000000"/>
          <w:sz w:val="24"/>
          <w:szCs w:val="24"/>
          <w:highlight w:val="none"/>
          <w:lang w:val="en-US" w:eastAsia="zh-CN"/>
        </w:rPr>
        <w:t>调差方式：根据</w:t>
      </w:r>
      <w:r>
        <w:rPr>
          <w:rFonts w:hint="eastAsia"/>
          <w:color w:val="000000"/>
          <w:sz w:val="24"/>
          <w:szCs w:val="24"/>
          <w:highlight w:val="none"/>
          <w:lang w:val="en-US" w:eastAsia="zh-CN"/>
        </w:rPr>
        <w:t>发包人公布的</w:t>
      </w:r>
      <w:r>
        <w:rPr>
          <w:rFonts w:hint="default"/>
          <w:color w:val="000000"/>
          <w:sz w:val="24"/>
          <w:szCs w:val="24"/>
          <w:highlight w:val="none"/>
          <w:lang w:val="en-US" w:eastAsia="zh-CN"/>
        </w:rPr>
        <w:t>招标控制价的</w:t>
      </w:r>
      <w:r>
        <w:rPr>
          <w:rFonts w:hint="eastAsia"/>
          <w:color w:val="000000"/>
          <w:sz w:val="24"/>
          <w:szCs w:val="24"/>
          <w:highlight w:val="none"/>
          <w:lang w:val="en-US" w:eastAsia="zh-CN"/>
        </w:rPr>
        <w:t>分部分项</w:t>
      </w:r>
      <w:r>
        <w:rPr>
          <w:rFonts w:hint="default"/>
          <w:color w:val="000000"/>
          <w:sz w:val="24"/>
          <w:szCs w:val="24"/>
          <w:highlight w:val="none"/>
          <w:lang w:val="en-US" w:eastAsia="zh-CN"/>
        </w:rPr>
        <w:t>人工费</w:t>
      </w:r>
      <w:r>
        <w:rPr>
          <w:rFonts w:hint="eastAsia"/>
          <w:color w:val="000000"/>
          <w:sz w:val="24"/>
          <w:szCs w:val="24"/>
          <w:highlight w:val="none"/>
          <w:lang w:val="en-US" w:eastAsia="zh-CN"/>
        </w:rPr>
        <w:t>占比</w:t>
      </w:r>
      <w:r>
        <w:rPr>
          <w:rFonts w:hint="default"/>
          <w:color w:val="000000"/>
          <w:sz w:val="24"/>
          <w:szCs w:val="24"/>
          <w:highlight w:val="none"/>
          <w:lang w:val="en-US" w:eastAsia="zh-CN"/>
        </w:rPr>
        <w:t>和合同履行期间（月度形象进度）完成</w:t>
      </w:r>
      <w:r>
        <w:rPr>
          <w:rFonts w:hint="eastAsia"/>
          <w:color w:val="000000"/>
          <w:sz w:val="24"/>
          <w:szCs w:val="24"/>
          <w:highlight w:val="none"/>
          <w:lang w:val="en-US" w:eastAsia="zh-CN"/>
        </w:rPr>
        <w:t>分部分项工程费</w:t>
      </w:r>
      <w:r>
        <w:rPr>
          <w:rFonts w:hint="default"/>
          <w:color w:val="000000"/>
          <w:sz w:val="24"/>
          <w:szCs w:val="24"/>
          <w:highlight w:val="none"/>
          <w:lang w:val="en-US" w:eastAsia="zh-CN"/>
        </w:rPr>
        <w:t>投资的乘积计算合同履行期间的人工费；并按照合同履行期间（月度形象进度）和当地造价部门公布的基准日期定额动态人工费调整系数计算人工费价差。</w:t>
      </w:r>
    </w:p>
    <w:p>
      <w:pPr>
        <w:numPr>
          <w:ilvl w:val="0"/>
          <w:numId w:val="0"/>
        </w:numPr>
        <w:autoSpaceDE w:val="0"/>
        <w:autoSpaceDN w:val="0"/>
        <w:adjustRightInd w:val="0"/>
        <w:spacing w:line="360" w:lineRule="auto"/>
        <w:ind w:left="630" w:leftChars="300" w:firstLine="240" w:firstLineChars="100"/>
        <w:rPr>
          <w:rFonts w:hint="eastAsia"/>
          <w:color w:val="000000"/>
          <w:sz w:val="24"/>
          <w:highlight w:val="none"/>
        </w:rPr>
      </w:pPr>
      <w:r>
        <w:rPr>
          <w:rFonts w:hint="eastAsia"/>
          <w:color w:val="000000"/>
          <w:sz w:val="24"/>
          <w:szCs w:val="24"/>
          <w:highlight w:val="none"/>
          <w:lang w:val="en-US" w:eastAsia="zh-CN"/>
        </w:rPr>
        <w:t>调差公式：</w:t>
      </w:r>
      <w:r>
        <w:rPr>
          <w:rFonts w:hint="eastAsia" w:eastAsia="宋体"/>
          <w:color w:val="000000"/>
          <w:sz w:val="24"/>
          <w:highlight w:val="none"/>
          <w:lang w:val="en-US" w:eastAsia="zh-CN"/>
        </w:rPr>
        <w:t>dn</w:t>
      </w:r>
      <w:r>
        <w:rPr>
          <w:rFonts w:hint="eastAsia"/>
          <w:color w:val="000000"/>
          <w:sz w:val="24"/>
          <w:highlight w:val="none"/>
        </w:rPr>
        <w:t xml:space="preserve"> = </w:t>
      </w:r>
      <w:r>
        <w:rPr>
          <w:rFonts w:hint="eastAsia" w:eastAsia="宋体"/>
          <w:color w:val="000000"/>
          <w:sz w:val="24"/>
          <w:highlight w:val="none"/>
          <w:lang w:val="en-US" w:eastAsia="zh-CN"/>
        </w:rPr>
        <w:t>h</w:t>
      </w:r>
      <w:r>
        <w:rPr>
          <w:rFonts w:hint="eastAsia"/>
          <w:color w:val="000000"/>
          <w:sz w:val="24"/>
          <w:highlight w:val="none"/>
        </w:rPr>
        <w:t>×(</w:t>
      </w:r>
      <w:r>
        <w:rPr>
          <w:rFonts w:hint="eastAsia" w:eastAsia="宋体"/>
          <w:color w:val="000000"/>
          <w:sz w:val="24"/>
          <w:highlight w:val="none"/>
          <w:lang w:val="en-US" w:eastAsia="zh-CN"/>
        </w:rPr>
        <w:t>fn</w:t>
      </w:r>
      <w:r>
        <w:rPr>
          <w:rFonts w:hint="eastAsia"/>
          <w:color w:val="000000"/>
          <w:sz w:val="24"/>
          <w:highlight w:val="none"/>
        </w:rPr>
        <w:t xml:space="preserve"> – </w:t>
      </w:r>
      <w:r>
        <w:rPr>
          <w:rFonts w:hint="eastAsia" w:eastAsia="宋体"/>
          <w:color w:val="000000"/>
          <w:sz w:val="24"/>
          <w:highlight w:val="none"/>
          <w:lang w:val="en-US" w:eastAsia="zh-CN"/>
        </w:rPr>
        <w:t>f1</w:t>
      </w:r>
      <w:r>
        <w:rPr>
          <w:rFonts w:hint="eastAsia"/>
          <w:color w:val="000000"/>
          <w:sz w:val="24"/>
          <w:highlight w:val="none"/>
        </w:rPr>
        <w:t>);</w:t>
      </w:r>
    </w:p>
    <w:p>
      <w:pPr>
        <w:autoSpaceDE w:val="0"/>
        <w:autoSpaceDN w:val="0"/>
        <w:adjustRightInd w:val="0"/>
        <w:spacing w:line="360" w:lineRule="auto"/>
        <w:ind w:left="420" w:leftChars="200"/>
        <w:rPr>
          <w:color w:val="000000"/>
          <w:sz w:val="24"/>
          <w:highlight w:val="none"/>
        </w:rPr>
      </w:pPr>
      <w:r>
        <w:rPr>
          <w:rFonts w:hint="eastAsia"/>
          <w:color w:val="000000"/>
          <w:sz w:val="24"/>
          <w:highlight w:val="none"/>
        </w:rPr>
        <w:t>式中：</w:t>
      </w:r>
    </w:p>
    <w:p>
      <w:pPr>
        <w:autoSpaceDE w:val="0"/>
        <w:autoSpaceDN w:val="0"/>
        <w:adjustRightInd w:val="0"/>
        <w:spacing w:line="360" w:lineRule="auto"/>
        <w:ind w:left="0" w:leftChars="0" w:firstLine="480" w:firstLineChars="200"/>
        <w:rPr>
          <w:color w:val="000000"/>
          <w:sz w:val="24"/>
          <w:highlight w:val="none"/>
        </w:rPr>
      </w:pPr>
      <w:r>
        <w:rPr>
          <w:rFonts w:hint="eastAsia" w:eastAsia="宋体"/>
          <w:color w:val="000000"/>
          <w:sz w:val="24"/>
          <w:highlight w:val="none"/>
          <w:lang w:val="en-US" w:eastAsia="zh-CN"/>
        </w:rPr>
        <w:t>dn</w:t>
      </w:r>
      <w:r>
        <w:rPr>
          <w:rFonts w:hint="eastAsia"/>
          <w:color w:val="000000"/>
          <w:sz w:val="24"/>
          <w:highlight w:val="none"/>
        </w:rPr>
        <w:t>——第</w:t>
      </w:r>
      <w:r>
        <w:rPr>
          <w:rFonts w:hint="eastAsia" w:eastAsia="宋体"/>
          <w:color w:val="000000"/>
          <w:sz w:val="24"/>
          <w:highlight w:val="none"/>
          <w:lang w:val="en-US" w:eastAsia="zh-CN"/>
        </w:rPr>
        <w:t>n</w:t>
      </w:r>
      <w:r>
        <w:rPr>
          <w:rFonts w:hint="eastAsia"/>
          <w:color w:val="000000"/>
          <w:sz w:val="24"/>
          <w:highlight w:val="none"/>
        </w:rPr>
        <w:t>月度，调整</w:t>
      </w:r>
      <w:r>
        <w:rPr>
          <w:rFonts w:hint="eastAsia" w:eastAsia="宋体"/>
          <w:color w:val="000000"/>
          <w:sz w:val="24"/>
          <w:highlight w:val="none"/>
          <w:lang w:val="en-US" w:eastAsia="zh-CN"/>
        </w:rPr>
        <w:t>的人工</w:t>
      </w:r>
      <w:r>
        <w:rPr>
          <w:rFonts w:hint="eastAsia"/>
          <w:color w:val="000000"/>
          <w:sz w:val="24"/>
          <w:highlight w:val="none"/>
        </w:rPr>
        <w:t>费</w:t>
      </w:r>
      <w:r>
        <w:rPr>
          <w:rFonts w:hint="eastAsia" w:eastAsia="宋体"/>
          <w:color w:val="000000"/>
          <w:sz w:val="24"/>
          <w:highlight w:val="none"/>
          <w:lang w:val="en-US" w:eastAsia="zh-CN"/>
        </w:rPr>
        <w:t>价差</w:t>
      </w:r>
      <w:r>
        <w:rPr>
          <w:rFonts w:hint="eastAsia"/>
          <w:color w:val="000000"/>
          <w:sz w:val="24"/>
          <w:highlight w:val="none"/>
        </w:rPr>
        <w:t>；</w:t>
      </w:r>
    </w:p>
    <w:p>
      <w:pPr>
        <w:autoSpaceDE w:val="0"/>
        <w:autoSpaceDN w:val="0"/>
        <w:adjustRightInd w:val="0"/>
        <w:spacing w:line="360" w:lineRule="auto"/>
        <w:ind w:left="0" w:leftChars="0" w:firstLine="480" w:firstLineChars="200"/>
        <w:rPr>
          <w:rFonts w:hint="eastAsia"/>
          <w:color w:val="000000"/>
          <w:sz w:val="24"/>
          <w:highlight w:val="none"/>
        </w:rPr>
      </w:pPr>
      <w:r>
        <w:rPr>
          <w:rFonts w:hint="eastAsia" w:eastAsia="宋体"/>
          <w:color w:val="000000"/>
          <w:sz w:val="24"/>
          <w:highlight w:val="none"/>
          <w:lang w:val="en-US" w:eastAsia="zh-CN"/>
        </w:rPr>
        <w:t>h</w:t>
      </w:r>
      <w:r>
        <w:rPr>
          <w:rFonts w:hint="eastAsia"/>
          <w:color w:val="000000"/>
          <w:sz w:val="24"/>
          <w:highlight w:val="none"/>
        </w:rPr>
        <w:t>——第</w:t>
      </w:r>
      <w:r>
        <w:rPr>
          <w:rFonts w:hint="eastAsia" w:eastAsia="宋体"/>
          <w:color w:val="000000"/>
          <w:sz w:val="24"/>
          <w:highlight w:val="none"/>
          <w:lang w:val="en-US" w:eastAsia="zh-CN"/>
        </w:rPr>
        <w:t>n</w:t>
      </w:r>
      <w:r>
        <w:rPr>
          <w:rFonts w:hint="eastAsia"/>
          <w:color w:val="000000"/>
          <w:sz w:val="24"/>
          <w:highlight w:val="none"/>
        </w:rPr>
        <w:t>月度，本条款第（</w:t>
      </w:r>
      <w:r>
        <w:rPr>
          <w:rFonts w:hint="eastAsia" w:eastAsia="宋体"/>
          <w:color w:val="000000"/>
          <w:sz w:val="24"/>
          <w:highlight w:val="none"/>
          <w:lang w:val="en-US" w:eastAsia="zh-CN"/>
        </w:rPr>
        <w:t>2</w:t>
      </w:r>
      <w:r>
        <w:rPr>
          <w:rFonts w:hint="eastAsia"/>
          <w:color w:val="000000"/>
          <w:sz w:val="24"/>
          <w:highlight w:val="none"/>
        </w:rPr>
        <w:t>）点约定</w:t>
      </w:r>
      <w:r>
        <w:rPr>
          <w:rFonts w:hint="eastAsia" w:eastAsia="宋体"/>
          <w:color w:val="000000"/>
          <w:sz w:val="24"/>
          <w:highlight w:val="none"/>
          <w:lang w:val="en-US" w:eastAsia="zh-CN"/>
        </w:rPr>
        <w:t>计算的人工费</w:t>
      </w:r>
      <w:r>
        <w:rPr>
          <w:rFonts w:hint="eastAsia"/>
          <w:color w:val="000000"/>
          <w:sz w:val="24"/>
          <w:highlight w:val="none"/>
        </w:rPr>
        <w:t>，按当期实际完成的形象进度验收合格</w:t>
      </w:r>
      <w:r>
        <w:rPr>
          <w:rFonts w:hint="eastAsia"/>
          <w:color w:val="000000"/>
          <w:sz w:val="24"/>
          <w:highlight w:val="none"/>
          <w:lang w:eastAsia="zh-CN"/>
        </w:rPr>
        <w:t>分部分项工程费</w:t>
      </w:r>
      <w:r>
        <w:rPr>
          <w:rFonts w:hint="eastAsia" w:eastAsia="宋体"/>
          <w:color w:val="000000"/>
          <w:sz w:val="24"/>
          <w:highlight w:val="none"/>
          <w:lang w:val="en-US" w:eastAsia="zh-CN"/>
        </w:rPr>
        <w:t>乘以发包人公布的</w:t>
      </w:r>
      <w:r>
        <w:rPr>
          <w:rFonts w:hint="default"/>
          <w:color w:val="000000"/>
          <w:sz w:val="24"/>
          <w:szCs w:val="24"/>
          <w:highlight w:val="none"/>
          <w:lang w:val="en-US" w:eastAsia="zh-CN"/>
        </w:rPr>
        <w:t>招标控制价的</w:t>
      </w:r>
      <w:r>
        <w:rPr>
          <w:rFonts w:hint="eastAsia"/>
          <w:color w:val="000000"/>
          <w:sz w:val="24"/>
          <w:szCs w:val="24"/>
          <w:highlight w:val="none"/>
          <w:lang w:val="en-US" w:eastAsia="zh-CN"/>
        </w:rPr>
        <w:t>分部分项</w:t>
      </w:r>
      <w:r>
        <w:rPr>
          <w:rFonts w:hint="default"/>
          <w:color w:val="000000"/>
          <w:sz w:val="24"/>
          <w:szCs w:val="24"/>
          <w:highlight w:val="none"/>
          <w:lang w:val="en-US" w:eastAsia="zh-CN"/>
        </w:rPr>
        <w:t>人工费</w:t>
      </w:r>
      <w:r>
        <w:rPr>
          <w:rFonts w:hint="eastAsia"/>
          <w:color w:val="000000"/>
          <w:sz w:val="24"/>
          <w:szCs w:val="24"/>
          <w:highlight w:val="none"/>
          <w:lang w:val="en-US" w:eastAsia="zh-CN"/>
        </w:rPr>
        <w:t>占比</w:t>
      </w:r>
      <w:r>
        <w:rPr>
          <w:rFonts w:hint="eastAsia"/>
          <w:color w:val="000000"/>
          <w:sz w:val="24"/>
          <w:highlight w:val="none"/>
        </w:rPr>
        <w:t>。</w:t>
      </w:r>
    </w:p>
    <w:p>
      <w:pPr>
        <w:autoSpaceDE w:val="0"/>
        <w:autoSpaceDN w:val="0"/>
        <w:adjustRightInd w:val="0"/>
        <w:spacing w:line="360" w:lineRule="auto"/>
        <w:ind w:left="0" w:leftChars="0" w:firstLine="480" w:firstLineChars="200"/>
        <w:rPr>
          <w:color w:val="000000"/>
          <w:sz w:val="24"/>
          <w:highlight w:val="none"/>
        </w:rPr>
      </w:pPr>
      <w:r>
        <w:rPr>
          <w:rFonts w:hint="eastAsia"/>
          <w:color w:val="000000"/>
          <w:sz w:val="24"/>
          <w:highlight w:val="none"/>
        </w:rPr>
        <w:t>（计算公式</w:t>
      </w:r>
      <w:r>
        <w:rPr>
          <w:rFonts w:hint="eastAsia" w:eastAsia="宋体"/>
          <w:color w:val="000000"/>
          <w:sz w:val="24"/>
          <w:highlight w:val="none"/>
          <w:lang w:val="en-US" w:eastAsia="zh-CN"/>
        </w:rPr>
        <w:t>h</w:t>
      </w:r>
      <w:r>
        <w:rPr>
          <w:rFonts w:hint="eastAsia"/>
          <w:color w:val="000000"/>
          <w:sz w:val="24"/>
          <w:highlight w:val="none"/>
        </w:rPr>
        <w:t>=Q×t</w:t>
      </w:r>
      <w:r>
        <w:rPr>
          <w:rFonts w:hint="eastAsia" w:eastAsia="宋体"/>
          <w:color w:val="000000"/>
          <w:sz w:val="24"/>
          <w:highlight w:val="none"/>
          <w:lang w:val="en-US" w:eastAsia="zh-CN"/>
        </w:rPr>
        <w:t>n</w:t>
      </w:r>
      <w:r>
        <w:rPr>
          <w:rFonts w:hint="eastAsia"/>
          <w:color w:val="000000"/>
          <w:sz w:val="24"/>
          <w:highlight w:val="none"/>
        </w:rPr>
        <w:t>；Q —当期实际完成的形象进度验收合格的</w:t>
      </w:r>
      <w:r>
        <w:rPr>
          <w:rFonts w:hint="eastAsia" w:eastAsia="宋体"/>
          <w:color w:val="000000"/>
          <w:sz w:val="24"/>
          <w:highlight w:val="none"/>
          <w:lang w:val="en-US" w:eastAsia="zh-CN"/>
        </w:rPr>
        <w:t>分部分项工程费</w:t>
      </w:r>
      <w:r>
        <w:rPr>
          <w:rFonts w:hint="eastAsia"/>
          <w:color w:val="000000"/>
          <w:sz w:val="24"/>
          <w:highlight w:val="none"/>
        </w:rPr>
        <w:t>；t</w:t>
      </w:r>
      <w:r>
        <w:rPr>
          <w:rFonts w:hint="eastAsia" w:eastAsia="宋体"/>
          <w:color w:val="000000"/>
          <w:sz w:val="24"/>
          <w:highlight w:val="none"/>
          <w:lang w:val="en-US" w:eastAsia="zh-CN"/>
        </w:rPr>
        <w:t>n</w:t>
      </w:r>
      <w:r>
        <w:rPr>
          <w:rFonts w:hint="eastAsia"/>
          <w:color w:val="000000"/>
          <w:sz w:val="24"/>
          <w:highlight w:val="none"/>
        </w:rPr>
        <w:t>—</w:t>
      </w:r>
      <w:r>
        <w:rPr>
          <w:rFonts w:hint="default"/>
          <w:color w:val="000000"/>
          <w:sz w:val="24"/>
          <w:szCs w:val="24"/>
          <w:highlight w:val="none"/>
          <w:lang w:val="en-US" w:eastAsia="zh-CN"/>
        </w:rPr>
        <w:t>招标控制价的</w:t>
      </w:r>
      <w:r>
        <w:rPr>
          <w:rFonts w:hint="eastAsia"/>
          <w:color w:val="000000"/>
          <w:sz w:val="24"/>
          <w:szCs w:val="24"/>
          <w:highlight w:val="none"/>
          <w:lang w:val="en-US" w:eastAsia="zh-CN"/>
        </w:rPr>
        <w:t>分部分项</w:t>
      </w:r>
      <w:r>
        <w:rPr>
          <w:rFonts w:hint="default"/>
          <w:color w:val="000000"/>
          <w:sz w:val="24"/>
          <w:szCs w:val="24"/>
          <w:highlight w:val="none"/>
          <w:lang w:val="en-US" w:eastAsia="zh-CN"/>
        </w:rPr>
        <w:t>人工费与</w:t>
      </w:r>
      <w:r>
        <w:rPr>
          <w:rFonts w:hint="eastAsia"/>
          <w:color w:val="000000"/>
          <w:sz w:val="24"/>
          <w:szCs w:val="24"/>
          <w:highlight w:val="none"/>
          <w:lang w:val="en-US" w:eastAsia="zh-CN"/>
        </w:rPr>
        <w:t>分部分项工程费</w:t>
      </w:r>
      <w:r>
        <w:rPr>
          <w:rFonts w:hint="default"/>
          <w:color w:val="000000"/>
          <w:sz w:val="24"/>
          <w:szCs w:val="24"/>
          <w:highlight w:val="none"/>
          <w:lang w:val="en-US" w:eastAsia="zh-CN"/>
        </w:rPr>
        <w:t>的比例</w:t>
      </w:r>
      <w:r>
        <w:rPr>
          <w:rFonts w:hint="eastAsia"/>
          <w:color w:val="000000"/>
          <w:sz w:val="24"/>
          <w:highlight w:val="none"/>
        </w:rPr>
        <w:t>）</w:t>
      </w:r>
    </w:p>
    <w:p>
      <w:pPr>
        <w:numPr>
          <w:ilvl w:val="0"/>
          <w:numId w:val="0"/>
        </w:numPr>
        <w:autoSpaceDE w:val="0"/>
        <w:autoSpaceDN w:val="0"/>
        <w:adjustRightInd w:val="0"/>
        <w:spacing w:line="360" w:lineRule="auto"/>
        <w:ind w:left="0" w:leftChars="0" w:firstLine="480" w:firstLineChars="200"/>
        <w:rPr>
          <w:rFonts w:hint="eastAsia"/>
          <w:color w:val="000000"/>
          <w:sz w:val="24"/>
          <w:highlight w:val="none"/>
        </w:rPr>
      </w:pPr>
      <w:r>
        <w:rPr>
          <w:rFonts w:hint="eastAsia" w:eastAsia="宋体"/>
          <w:color w:val="000000"/>
          <w:sz w:val="24"/>
          <w:highlight w:val="none"/>
          <w:lang w:val="en-US" w:eastAsia="zh-CN"/>
        </w:rPr>
        <w:t>fn</w:t>
      </w:r>
      <w:r>
        <w:rPr>
          <w:rFonts w:hint="eastAsia"/>
          <w:color w:val="000000"/>
          <w:sz w:val="24"/>
          <w:highlight w:val="none"/>
        </w:rPr>
        <w:t>——第</w:t>
      </w:r>
      <w:r>
        <w:rPr>
          <w:rFonts w:hint="eastAsia" w:eastAsia="宋体"/>
          <w:color w:val="000000"/>
          <w:sz w:val="24"/>
          <w:highlight w:val="none"/>
          <w:lang w:val="en-US" w:eastAsia="zh-CN"/>
        </w:rPr>
        <w:t>n</w:t>
      </w:r>
      <w:r>
        <w:rPr>
          <w:rFonts w:hint="eastAsia"/>
          <w:color w:val="000000"/>
          <w:sz w:val="24"/>
          <w:highlight w:val="none"/>
        </w:rPr>
        <w:t>月度，按本条款第（</w:t>
      </w:r>
      <w:r>
        <w:rPr>
          <w:rFonts w:hint="eastAsia" w:eastAsia="宋体"/>
          <w:color w:val="000000"/>
          <w:sz w:val="24"/>
          <w:highlight w:val="none"/>
          <w:lang w:val="en-US" w:eastAsia="zh-CN"/>
        </w:rPr>
        <w:t>2</w:t>
      </w:r>
      <w:r>
        <w:rPr>
          <w:rFonts w:hint="eastAsia"/>
          <w:color w:val="000000"/>
          <w:sz w:val="24"/>
          <w:highlight w:val="none"/>
        </w:rPr>
        <w:t>）点约定的</w:t>
      </w:r>
      <w:r>
        <w:rPr>
          <w:rFonts w:hint="eastAsia" w:eastAsia="宋体"/>
          <w:color w:val="000000"/>
          <w:sz w:val="24"/>
          <w:highlight w:val="none"/>
          <w:lang w:val="en-US" w:eastAsia="zh-CN"/>
        </w:rPr>
        <w:t>形象进度期间当月</w:t>
      </w:r>
      <w:r>
        <w:rPr>
          <w:rFonts w:hint="default"/>
          <w:color w:val="000000"/>
          <w:sz w:val="24"/>
          <w:szCs w:val="24"/>
          <w:highlight w:val="none"/>
          <w:lang w:val="en-US" w:eastAsia="zh-CN"/>
        </w:rPr>
        <w:t>人工费调整系数</w:t>
      </w:r>
      <w:r>
        <w:rPr>
          <w:rFonts w:hint="eastAsia" w:eastAsia="宋体"/>
          <w:color w:val="000000"/>
          <w:sz w:val="24"/>
          <w:highlight w:val="none"/>
          <w:lang w:val="en-US" w:eastAsia="zh-CN"/>
        </w:rPr>
        <w:t>，</w:t>
      </w:r>
      <w:r>
        <w:rPr>
          <w:rFonts w:hint="default"/>
          <w:color w:val="000000"/>
          <w:sz w:val="24"/>
          <w:szCs w:val="24"/>
          <w:highlight w:val="none"/>
          <w:lang w:val="en-US" w:eastAsia="zh-CN"/>
        </w:rPr>
        <w:t>若未逐月</w:t>
      </w:r>
      <w:r>
        <w:rPr>
          <w:rFonts w:hint="eastAsia"/>
          <w:color w:val="000000"/>
          <w:sz w:val="24"/>
          <w:szCs w:val="24"/>
          <w:highlight w:val="none"/>
          <w:lang w:val="en-US" w:eastAsia="zh-CN"/>
        </w:rPr>
        <w:t>报送</w:t>
      </w:r>
      <w:r>
        <w:rPr>
          <w:rFonts w:hint="default"/>
          <w:color w:val="000000"/>
          <w:sz w:val="24"/>
          <w:szCs w:val="24"/>
          <w:highlight w:val="none"/>
          <w:lang w:val="en-US" w:eastAsia="zh-CN"/>
        </w:rPr>
        <w:t>形象进度的，按</w:t>
      </w:r>
      <w:r>
        <w:rPr>
          <w:rFonts w:hint="eastAsia"/>
          <w:color w:val="000000"/>
          <w:sz w:val="24"/>
          <w:szCs w:val="24"/>
          <w:highlight w:val="none"/>
          <w:lang w:val="en-US" w:eastAsia="zh-CN"/>
        </w:rPr>
        <w:t>报送</w:t>
      </w:r>
      <w:r>
        <w:rPr>
          <w:rFonts w:hint="default"/>
          <w:color w:val="000000"/>
          <w:sz w:val="24"/>
          <w:szCs w:val="24"/>
          <w:highlight w:val="none"/>
          <w:lang w:val="en-US" w:eastAsia="zh-CN"/>
        </w:rPr>
        <w:t>形象进度期间的月度平均值计算人工费调整系数。</w:t>
      </w:r>
    </w:p>
    <w:p>
      <w:pPr>
        <w:autoSpaceDE w:val="0"/>
        <w:autoSpaceDN w:val="0"/>
        <w:adjustRightInd w:val="0"/>
        <w:spacing w:line="360" w:lineRule="auto"/>
        <w:ind w:left="0" w:leftChars="0" w:firstLine="480" w:firstLineChars="200"/>
        <w:rPr>
          <w:color w:val="000000"/>
          <w:sz w:val="24"/>
          <w:highlight w:val="none"/>
        </w:rPr>
      </w:pPr>
      <w:r>
        <w:rPr>
          <w:rFonts w:hint="eastAsia" w:eastAsia="宋体"/>
          <w:color w:val="000000"/>
          <w:sz w:val="24"/>
          <w:highlight w:val="none"/>
          <w:lang w:val="en-US" w:eastAsia="zh-CN"/>
        </w:rPr>
        <w:t>f1</w:t>
      </w:r>
      <w:r>
        <w:rPr>
          <w:rFonts w:hint="eastAsia"/>
          <w:color w:val="000000"/>
          <w:sz w:val="24"/>
          <w:highlight w:val="none"/>
        </w:rPr>
        <w:t>——基准日期，按本条款第（2）点约定</w:t>
      </w:r>
      <w:r>
        <w:rPr>
          <w:rFonts w:hint="eastAsia" w:eastAsia="宋体"/>
          <w:color w:val="000000"/>
          <w:sz w:val="24"/>
          <w:highlight w:val="none"/>
          <w:lang w:val="en-US" w:eastAsia="zh-CN"/>
        </w:rPr>
        <w:t>基准日期的</w:t>
      </w:r>
      <w:r>
        <w:rPr>
          <w:rFonts w:hint="default"/>
          <w:color w:val="000000"/>
          <w:sz w:val="24"/>
          <w:szCs w:val="24"/>
          <w:highlight w:val="none"/>
          <w:lang w:val="en-US" w:eastAsia="zh-CN"/>
        </w:rPr>
        <w:t>人工费调整系数</w:t>
      </w:r>
      <w:r>
        <w:rPr>
          <w:rFonts w:hint="eastAsia"/>
          <w:color w:val="000000"/>
          <w:sz w:val="24"/>
          <w:highlight w:val="none"/>
        </w:rPr>
        <w:t>；</w:t>
      </w:r>
    </w:p>
    <w:p>
      <w:pPr>
        <w:numPr>
          <w:ilvl w:val="0"/>
          <w:numId w:val="14"/>
        </w:numPr>
        <w:autoSpaceDE w:val="0"/>
        <w:autoSpaceDN w:val="0"/>
        <w:adjustRightInd w:val="0"/>
        <w:spacing w:line="360" w:lineRule="auto"/>
        <w:ind w:left="420" w:leftChars="200" w:firstLine="240" w:firstLineChars="100"/>
        <w:rPr>
          <w:rFonts w:hint="default"/>
          <w:color w:val="000000"/>
          <w:sz w:val="24"/>
          <w:szCs w:val="24"/>
          <w:highlight w:val="none"/>
          <w:lang w:val="en-US" w:eastAsia="zh-CN"/>
        </w:rPr>
      </w:pPr>
      <w:r>
        <w:rPr>
          <w:rFonts w:hint="eastAsia"/>
          <w:color w:val="000000"/>
          <w:sz w:val="24"/>
          <w:highlight w:val="none"/>
        </w:rPr>
        <w:t>调整的</w:t>
      </w:r>
      <w:r>
        <w:rPr>
          <w:rFonts w:hint="eastAsia" w:eastAsia="宋体"/>
          <w:color w:val="000000"/>
          <w:sz w:val="24"/>
          <w:highlight w:val="none"/>
          <w:lang w:val="en-US" w:eastAsia="zh-CN"/>
        </w:rPr>
        <w:t>人工</w:t>
      </w:r>
      <w:r>
        <w:rPr>
          <w:rFonts w:hint="eastAsia"/>
          <w:color w:val="000000"/>
          <w:sz w:val="24"/>
          <w:highlight w:val="none"/>
        </w:rPr>
        <w:t>价差仅计取规费、税金，不计取投标文件“综合单价分析表”中的管理费及利润（A值），也不计取措施费。</w:t>
      </w:r>
    </w:p>
    <w:p>
      <w:pPr>
        <w:autoSpaceDE w:val="0"/>
        <w:autoSpaceDN w:val="0"/>
        <w:adjustRightInd w:val="0"/>
        <w:spacing w:line="360" w:lineRule="auto"/>
        <w:ind w:left="420" w:leftChars="200"/>
        <w:rPr>
          <w:color w:val="000000"/>
          <w:sz w:val="24"/>
          <w:szCs w:val="24"/>
          <w:highlight w:val="none"/>
        </w:rPr>
      </w:pPr>
      <w:r>
        <w:rPr>
          <w:rFonts w:hint="eastAsia"/>
          <w:color w:val="000000"/>
          <w:sz w:val="24"/>
          <w:szCs w:val="24"/>
          <w:highlight w:val="none"/>
        </w:rPr>
        <w:t>7</w:t>
      </w:r>
      <w:r>
        <w:rPr>
          <w:color w:val="000000"/>
          <w:sz w:val="24"/>
          <w:szCs w:val="24"/>
          <w:highlight w:val="none"/>
        </w:rPr>
        <w:t>6.3承包人采购材料和工程设备的材料设备费</w:t>
      </w:r>
      <w:r>
        <w:rPr>
          <w:rFonts w:hint="eastAsia"/>
          <w:color w:val="000000"/>
          <w:sz w:val="24"/>
          <w:szCs w:val="24"/>
          <w:highlight w:val="none"/>
        </w:rPr>
        <w:t>、</w:t>
      </w:r>
      <w:r>
        <w:rPr>
          <w:color w:val="000000"/>
          <w:sz w:val="24"/>
          <w:szCs w:val="24"/>
          <w:highlight w:val="none"/>
        </w:rPr>
        <w:t>施工机械费调整方法</w:t>
      </w:r>
      <w:r>
        <w:rPr>
          <w:rFonts w:hint="eastAsia"/>
          <w:color w:val="000000"/>
          <w:sz w:val="24"/>
          <w:szCs w:val="24"/>
          <w:highlight w:val="none"/>
        </w:rPr>
        <w:t>，</w:t>
      </w:r>
      <w:r>
        <w:rPr>
          <w:color w:val="000000"/>
          <w:sz w:val="24"/>
          <w:szCs w:val="24"/>
          <w:highlight w:val="none"/>
        </w:rPr>
        <w:t>调整为</w:t>
      </w:r>
      <w:r>
        <w:rPr>
          <w:rFonts w:hint="eastAsia"/>
          <w:color w:val="000000"/>
          <w:sz w:val="24"/>
          <w:szCs w:val="24"/>
          <w:highlight w:val="none"/>
        </w:rPr>
        <w:t>：</w:t>
      </w:r>
    </w:p>
    <w:p>
      <w:pPr>
        <w:autoSpaceDE w:val="0"/>
        <w:autoSpaceDN w:val="0"/>
        <w:adjustRightInd w:val="0"/>
        <w:spacing w:line="360" w:lineRule="auto"/>
        <w:ind w:left="420" w:leftChars="200"/>
        <w:rPr>
          <w:color w:val="000000"/>
          <w:sz w:val="24"/>
          <w:szCs w:val="24"/>
          <w:highlight w:val="none"/>
        </w:rPr>
      </w:pPr>
      <w:r>
        <w:rPr>
          <w:rFonts w:hint="eastAsia"/>
          <w:color w:val="000000"/>
          <w:sz w:val="24"/>
          <w:szCs w:val="24"/>
          <w:highlight w:val="none"/>
        </w:rPr>
        <w:t>7</w:t>
      </w:r>
      <w:r>
        <w:rPr>
          <w:color w:val="000000"/>
          <w:sz w:val="24"/>
          <w:szCs w:val="24"/>
          <w:highlight w:val="none"/>
        </w:rPr>
        <w:t>6.3.1施工机械</w:t>
      </w:r>
      <w:r>
        <w:rPr>
          <w:rFonts w:hint="eastAsia"/>
          <w:color w:val="000000"/>
          <w:sz w:val="24"/>
          <w:szCs w:val="24"/>
          <w:highlight w:val="none"/>
          <w:lang w:eastAsia="zh-CN"/>
        </w:rPr>
        <w:t>台班</w:t>
      </w:r>
      <w:r>
        <w:rPr>
          <w:color w:val="000000"/>
          <w:sz w:val="24"/>
          <w:szCs w:val="24"/>
          <w:highlight w:val="none"/>
        </w:rPr>
        <w:t>费调整</w:t>
      </w:r>
      <w:r>
        <w:rPr>
          <w:rFonts w:hint="eastAsia"/>
          <w:color w:val="000000"/>
          <w:sz w:val="24"/>
          <w:szCs w:val="24"/>
          <w:highlight w:val="none"/>
        </w:rPr>
        <w:t>：</w:t>
      </w:r>
    </w:p>
    <w:p>
      <w:pPr>
        <w:autoSpaceDE w:val="0"/>
        <w:autoSpaceDN w:val="0"/>
        <w:adjustRightInd w:val="0"/>
        <w:spacing w:line="360" w:lineRule="auto"/>
        <w:ind w:left="420" w:leftChars="200"/>
        <w:rPr>
          <w:rFonts w:hint="eastAsia"/>
          <w:color w:val="000000"/>
          <w:sz w:val="24"/>
          <w:highlight w:val="none"/>
        </w:rPr>
      </w:pPr>
      <w:r>
        <w:rPr>
          <w:rFonts w:hint="eastAsia"/>
          <w:color w:val="000000"/>
          <w:sz w:val="24"/>
          <w:szCs w:val="24"/>
          <w:highlight w:val="none"/>
        </w:rPr>
        <w:t>■在合同履行期间不作调整。</w:t>
      </w:r>
    </w:p>
    <w:p>
      <w:pPr>
        <w:autoSpaceDE w:val="0"/>
        <w:autoSpaceDN w:val="0"/>
        <w:adjustRightInd w:val="0"/>
        <w:spacing w:line="360" w:lineRule="auto"/>
        <w:ind w:left="420" w:leftChars="200"/>
        <w:rPr>
          <w:rFonts w:hint="eastAsia"/>
          <w:color w:val="000000"/>
          <w:sz w:val="24"/>
          <w:szCs w:val="24"/>
          <w:highlight w:val="none"/>
        </w:rPr>
      </w:pPr>
      <w:r>
        <w:rPr>
          <w:rFonts w:hint="eastAsia"/>
          <w:color w:val="000000"/>
          <w:sz w:val="24"/>
          <w:szCs w:val="24"/>
          <w:highlight w:val="none"/>
        </w:rPr>
        <w:t>□在合同履行期间按以下方法调整：</w:t>
      </w:r>
    </w:p>
    <w:p>
      <w:pPr>
        <w:numPr>
          <w:ilvl w:val="0"/>
          <w:numId w:val="15"/>
        </w:numPr>
        <w:autoSpaceDE w:val="0"/>
        <w:autoSpaceDN w:val="0"/>
        <w:adjustRightInd w:val="0"/>
        <w:spacing w:line="360" w:lineRule="auto"/>
        <w:ind w:left="420" w:leftChars="200"/>
        <w:rPr>
          <w:rFonts w:hint="eastAsia"/>
          <w:color w:val="000000"/>
          <w:sz w:val="24"/>
          <w:szCs w:val="24"/>
          <w:highlight w:val="none"/>
          <w:lang w:val="en-US" w:eastAsia="zh-CN"/>
        </w:rPr>
      </w:pPr>
      <w:r>
        <w:rPr>
          <w:rFonts w:hint="eastAsia"/>
          <w:color w:val="000000"/>
          <w:sz w:val="24"/>
          <w:szCs w:val="24"/>
          <w:highlight w:val="none"/>
          <w:lang w:eastAsia="zh-CN"/>
        </w:rPr>
        <w:t>施工</w:t>
      </w:r>
      <w:r>
        <w:rPr>
          <w:rFonts w:hint="eastAsia"/>
          <w:color w:val="000000"/>
          <w:sz w:val="24"/>
          <w:szCs w:val="24"/>
          <w:highlight w:val="none"/>
          <w:lang w:val="en-US" w:eastAsia="zh-CN"/>
        </w:rPr>
        <w:t>机械费中的人工费调整，参照76.2人工费调整原则执行。</w:t>
      </w:r>
    </w:p>
    <w:p>
      <w:pPr>
        <w:numPr>
          <w:ilvl w:val="0"/>
          <w:numId w:val="15"/>
        </w:numPr>
        <w:autoSpaceDE w:val="0"/>
        <w:autoSpaceDN w:val="0"/>
        <w:adjustRightInd w:val="0"/>
        <w:spacing w:line="360" w:lineRule="auto"/>
        <w:ind w:left="420" w:leftChars="200"/>
        <w:rPr>
          <w:rFonts w:hint="eastAsia"/>
          <w:color w:val="000000"/>
          <w:sz w:val="24"/>
          <w:szCs w:val="24"/>
          <w:highlight w:val="none"/>
        </w:rPr>
      </w:pPr>
      <w:r>
        <w:rPr>
          <w:rFonts w:hint="eastAsia"/>
          <w:color w:val="000000"/>
          <w:sz w:val="24"/>
          <w:szCs w:val="24"/>
          <w:highlight w:val="none"/>
          <w:lang w:eastAsia="zh-CN"/>
        </w:rPr>
        <w:t>施工</w:t>
      </w:r>
      <w:r>
        <w:rPr>
          <w:rFonts w:hint="eastAsia"/>
          <w:color w:val="000000"/>
          <w:sz w:val="24"/>
          <w:szCs w:val="24"/>
          <w:highlight w:val="none"/>
          <w:lang w:val="en-US" w:eastAsia="zh-CN"/>
        </w:rPr>
        <w:t>机械费中的柴油价格调整，参照76.3.2材料设备费调整原则执行。</w:t>
      </w:r>
    </w:p>
    <w:p>
      <w:pPr>
        <w:autoSpaceDE w:val="0"/>
        <w:autoSpaceDN w:val="0"/>
        <w:adjustRightInd w:val="0"/>
        <w:spacing w:line="360" w:lineRule="auto"/>
        <w:ind w:left="420" w:leftChars="200"/>
        <w:rPr>
          <w:rFonts w:hint="default" w:eastAsia="宋体"/>
          <w:color w:val="000000"/>
          <w:sz w:val="24"/>
          <w:szCs w:val="24"/>
          <w:highlight w:val="none"/>
          <w:lang w:val="en-US" w:eastAsia="zh-CN"/>
        </w:rPr>
      </w:pPr>
      <w:r>
        <w:rPr>
          <w:rFonts w:hint="eastAsia"/>
          <w:color w:val="000000"/>
          <w:sz w:val="24"/>
          <w:szCs w:val="24"/>
          <w:highlight w:val="none"/>
        </w:rPr>
        <w:t>（</w:t>
      </w:r>
      <w:r>
        <w:rPr>
          <w:color w:val="000000"/>
          <w:sz w:val="24"/>
          <w:szCs w:val="24"/>
          <w:highlight w:val="none"/>
        </w:rPr>
        <w:t>3</w:t>
      </w:r>
      <w:r>
        <w:rPr>
          <w:rFonts w:hint="eastAsia"/>
          <w:color w:val="000000"/>
          <w:sz w:val="24"/>
          <w:szCs w:val="24"/>
          <w:highlight w:val="none"/>
        </w:rPr>
        <w:t>）</w:t>
      </w:r>
      <w:r>
        <w:rPr>
          <w:rFonts w:hint="eastAsia"/>
          <w:color w:val="000000"/>
          <w:sz w:val="24"/>
          <w:szCs w:val="24"/>
          <w:highlight w:val="none"/>
          <w:lang w:eastAsia="zh-CN"/>
        </w:rPr>
        <w:t>施工机械费除人工、柴油外其他费用均不予调整。</w:t>
      </w:r>
    </w:p>
    <w:p>
      <w:pPr>
        <w:autoSpaceDE w:val="0"/>
        <w:autoSpaceDN w:val="0"/>
        <w:adjustRightInd w:val="0"/>
        <w:spacing w:line="360" w:lineRule="auto"/>
        <w:ind w:left="420" w:leftChars="200"/>
        <w:rPr>
          <w:rFonts w:hint="eastAsia"/>
          <w:color w:val="000000"/>
          <w:sz w:val="24"/>
          <w:szCs w:val="24"/>
          <w:highlight w:val="none"/>
        </w:rPr>
      </w:pPr>
      <w:r>
        <w:rPr>
          <w:rFonts w:hint="eastAsia"/>
          <w:color w:val="000000"/>
          <w:sz w:val="24"/>
          <w:szCs w:val="24"/>
          <w:highlight w:val="none"/>
        </w:rPr>
        <w:t>7</w:t>
      </w:r>
      <w:r>
        <w:rPr>
          <w:color w:val="000000"/>
          <w:sz w:val="24"/>
          <w:szCs w:val="24"/>
          <w:highlight w:val="none"/>
        </w:rPr>
        <w:t>6.3.2承包人采购材料和工程设备的材料设备费调整</w:t>
      </w:r>
      <w:r>
        <w:rPr>
          <w:rFonts w:hint="eastAsia"/>
          <w:color w:val="000000"/>
          <w:sz w:val="24"/>
          <w:szCs w:val="24"/>
          <w:highlight w:val="none"/>
        </w:rPr>
        <w:t>：</w:t>
      </w:r>
    </w:p>
    <w:p>
      <w:pPr>
        <w:autoSpaceDE w:val="0"/>
        <w:autoSpaceDN w:val="0"/>
        <w:adjustRightInd w:val="0"/>
        <w:spacing w:line="360" w:lineRule="auto"/>
        <w:ind w:left="420" w:leftChars="200"/>
        <w:rPr>
          <w:rFonts w:hint="eastAsia"/>
          <w:color w:val="000000"/>
          <w:sz w:val="24"/>
          <w:highlight w:val="none"/>
        </w:rPr>
      </w:pPr>
      <w:r>
        <w:rPr>
          <w:rFonts w:hint="eastAsia"/>
          <w:color w:val="000000"/>
          <w:sz w:val="24"/>
          <w:highlight w:val="none"/>
        </w:rPr>
        <w:t>□</w:t>
      </w:r>
      <w:r>
        <w:rPr>
          <w:rFonts w:hint="eastAsia"/>
          <w:color w:val="000000"/>
          <w:sz w:val="24"/>
          <w:szCs w:val="24"/>
          <w:highlight w:val="none"/>
        </w:rPr>
        <w:t>在合同履行期间不作调整。</w:t>
      </w:r>
    </w:p>
    <w:p>
      <w:pPr>
        <w:autoSpaceDE w:val="0"/>
        <w:autoSpaceDN w:val="0"/>
        <w:adjustRightInd w:val="0"/>
        <w:spacing w:line="360" w:lineRule="auto"/>
        <w:ind w:left="420" w:leftChars="200"/>
        <w:rPr>
          <w:color w:val="000000"/>
          <w:sz w:val="24"/>
          <w:szCs w:val="24"/>
          <w:highlight w:val="none"/>
        </w:rPr>
      </w:pPr>
      <w:r>
        <w:rPr>
          <w:rFonts w:hint="eastAsia"/>
          <w:color w:val="000000"/>
          <w:sz w:val="24"/>
          <w:szCs w:val="24"/>
          <w:highlight w:val="none"/>
        </w:rPr>
        <w:t>■在合同履行期间按以下方法调整：</w:t>
      </w:r>
    </w:p>
    <w:p>
      <w:pPr>
        <w:autoSpaceDE w:val="0"/>
        <w:autoSpaceDN w:val="0"/>
        <w:adjustRightInd w:val="0"/>
        <w:spacing w:line="360" w:lineRule="auto"/>
        <w:ind w:left="420" w:leftChars="200"/>
        <w:rPr>
          <w:color w:val="000000"/>
          <w:sz w:val="24"/>
          <w:highlight w:val="none"/>
        </w:rPr>
      </w:pPr>
      <w:r>
        <w:rPr>
          <w:rFonts w:hint="eastAsia"/>
          <w:color w:val="000000"/>
          <w:sz w:val="24"/>
          <w:szCs w:val="24"/>
          <w:highlight w:val="none"/>
        </w:rPr>
        <w:t>（</w:t>
      </w:r>
      <w:r>
        <w:rPr>
          <w:color w:val="000000"/>
          <w:sz w:val="24"/>
          <w:szCs w:val="24"/>
          <w:highlight w:val="none"/>
        </w:rPr>
        <w:t>1</w:t>
      </w:r>
      <w:r>
        <w:rPr>
          <w:rFonts w:hint="eastAsia"/>
          <w:color w:val="000000"/>
          <w:sz w:val="24"/>
          <w:szCs w:val="24"/>
          <w:highlight w:val="none"/>
        </w:rPr>
        <w:t>）调差材料设备范围：</w:t>
      </w:r>
      <w:r>
        <w:rPr>
          <w:rFonts w:hint="eastAsia" w:eastAsia="宋体"/>
          <w:color w:val="000000"/>
          <w:sz w:val="24"/>
          <w:szCs w:val="24"/>
          <w:highlight w:val="none"/>
          <w:u w:val="single"/>
          <w:lang w:eastAsia="zh-CN"/>
        </w:rPr>
        <w:t>见附表</w:t>
      </w:r>
      <w:r>
        <w:rPr>
          <w:rFonts w:hint="eastAsia" w:eastAsia="宋体"/>
          <w:color w:val="000000"/>
          <w:sz w:val="24"/>
          <w:szCs w:val="24"/>
          <w:highlight w:val="none"/>
          <w:u w:val="single"/>
          <w:lang w:val="en-US" w:eastAsia="zh-CN"/>
        </w:rPr>
        <w:t>1《材料调差范围表》</w:t>
      </w:r>
      <w:r>
        <w:rPr>
          <w:rFonts w:hint="eastAsia"/>
          <w:color w:val="000000"/>
          <w:sz w:val="24"/>
          <w:highlight w:val="none"/>
        </w:rPr>
        <w:t>。</w:t>
      </w:r>
    </w:p>
    <w:p>
      <w:pPr>
        <w:spacing w:line="360" w:lineRule="auto"/>
        <w:ind w:left="420" w:leftChars="200"/>
        <w:rPr>
          <w:rFonts w:hAnsi="宋体"/>
          <w:color w:val="000000"/>
          <w:sz w:val="24"/>
          <w:szCs w:val="24"/>
          <w:highlight w:val="none"/>
        </w:rPr>
      </w:pPr>
      <w:r>
        <w:rPr>
          <w:rFonts w:hint="eastAsia"/>
          <w:color w:val="000000"/>
          <w:sz w:val="24"/>
          <w:highlight w:val="none"/>
        </w:rPr>
        <w:t>（2）调差材料设备的价格基准，</w:t>
      </w:r>
      <w:r>
        <w:rPr>
          <w:rFonts w:hint="eastAsia" w:hAnsi="宋体"/>
          <w:color w:val="000000"/>
          <w:sz w:val="24"/>
          <w:szCs w:val="24"/>
          <w:highlight w:val="none"/>
        </w:rPr>
        <w:t>按a、b的优先顺序计取确定。</w:t>
      </w:r>
    </w:p>
    <w:p>
      <w:pPr>
        <w:autoSpaceDE w:val="0"/>
        <w:autoSpaceDN w:val="0"/>
        <w:adjustRightInd w:val="0"/>
        <w:spacing w:line="360" w:lineRule="auto"/>
        <w:ind w:left="420" w:leftChars="200"/>
        <w:rPr>
          <w:color w:val="000000"/>
          <w:sz w:val="24"/>
          <w:highlight w:val="none"/>
        </w:rPr>
      </w:pPr>
      <w:r>
        <w:rPr>
          <w:rFonts w:hint="eastAsia"/>
          <w:color w:val="000000"/>
          <w:sz w:val="24"/>
          <w:highlight w:val="none"/>
        </w:rPr>
        <w:t>a、按</w:t>
      </w:r>
      <w:r>
        <w:rPr>
          <w:rFonts w:hint="eastAsia"/>
          <w:color w:val="000000"/>
          <w:sz w:val="24"/>
          <w:highlight w:val="none"/>
          <w:u w:val="single"/>
        </w:rPr>
        <w:t xml:space="preserve"> </w:t>
      </w:r>
      <w:r>
        <w:rPr>
          <w:color w:val="000000"/>
          <w:sz w:val="24"/>
          <w:highlight w:val="none"/>
          <w:u w:val="single"/>
        </w:rPr>
        <w:t xml:space="preserve">  </w:t>
      </w:r>
      <w:r>
        <w:rPr>
          <w:rFonts w:hint="eastAsia"/>
          <w:color w:val="000000"/>
          <w:sz w:val="24"/>
          <w:highlight w:val="none"/>
          <w:u w:val="single"/>
          <w:lang w:val="en-US" w:eastAsia="zh-CN"/>
        </w:rPr>
        <w:t>揭阳</w:t>
      </w:r>
      <w:r>
        <w:rPr>
          <w:rFonts w:hint="eastAsia"/>
          <w:color w:val="000000"/>
          <w:sz w:val="24"/>
          <w:highlight w:val="none"/>
          <w:u w:val="single"/>
        </w:rPr>
        <w:t xml:space="preserve"> </w:t>
      </w:r>
      <w:r>
        <w:rPr>
          <w:color w:val="000000"/>
          <w:sz w:val="24"/>
          <w:highlight w:val="none"/>
          <w:u w:val="single"/>
        </w:rPr>
        <w:t xml:space="preserve">   </w:t>
      </w:r>
      <w:r>
        <w:rPr>
          <w:rFonts w:hint="eastAsia"/>
          <w:color w:val="000000"/>
          <w:sz w:val="24"/>
          <w:highlight w:val="none"/>
        </w:rPr>
        <w:t>市造价管理站发布的《</w:t>
      </w:r>
      <w:r>
        <w:rPr>
          <w:rFonts w:hint="eastAsia"/>
          <w:color w:val="000000"/>
          <w:sz w:val="24"/>
          <w:highlight w:val="none"/>
          <w:u w:val="single"/>
        </w:rPr>
        <w:t xml:space="preserve"> </w:t>
      </w:r>
      <w:r>
        <w:rPr>
          <w:color w:val="000000"/>
          <w:sz w:val="24"/>
          <w:highlight w:val="none"/>
          <w:u w:val="single"/>
        </w:rPr>
        <w:t xml:space="preserve"> </w:t>
      </w:r>
      <w:r>
        <w:rPr>
          <w:rFonts w:hint="eastAsia"/>
          <w:color w:val="000000"/>
          <w:sz w:val="24"/>
          <w:highlight w:val="none"/>
          <w:u w:val="single"/>
          <w:lang w:val="en-US" w:eastAsia="zh-CN"/>
        </w:rPr>
        <w:t>揭阳</w:t>
      </w:r>
      <w:r>
        <w:rPr>
          <w:color w:val="000000"/>
          <w:sz w:val="24"/>
          <w:highlight w:val="none"/>
          <w:u w:val="single"/>
        </w:rPr>
        <w:t xml:space="preserve">  </w:t>
      </w:r>
      <w:r>
        <w:rPr>
          <w:rFonts w:hint="eastAsia"/>
          <w:color w:val="000000"/>
          <w:sz w:val="24"/>
          <w:highlight w:val="none"/>
        </w:rPr>
        <w:t>地区建设工程常用材料综合价格》；</w:t>
      </w:r>
    </w:p>
    <w:p>
      <w:pPr>
        <w:autoSpaceDE w:val="0"/>
        <w:autoSpaceDN w:val="0"/>
        <w:adjustRightInd w:val="0"/>
        <w:spacing w:line="360" w:lineRule="auto"/>
        <w:ind w:left="420" w:leftChars="200"/>
        <w:rPr>
          <w:rFonts w:hint="eastAsia"/>
          <w:color w:val="000000"/>
          <w:sz w:val="24"/>
          <w:highlight w:val="none"/>
        </w:rPr>
      </w:pPr>
      <w:r>
        <w:rPr>
          <w:color w:val="000000"/>
          <w:sz w:val="24"/>
          <w:highlight w:val="none"/>
        </w:rPr>
        <w:t>b</w:t>
      </w:r>
      <w:r>
        <w:rPr>
          <w:rFonts w:hint="eastAsia"/>
          <w:color w:val="000000"/>
          <w:sz w:val="24"/>
          <w:highlight w:val="none"/>
        </w:rPr>
        <w:t>、无</w:t>
      </w:r>
      <w:r>
        <w:rPr>
          <w:color w:val="000000"/>
          <w:sz w:val="24"/>
          <w:highlight w:val="none"/>
        </w:rPr>
        <w:t>综合价格信息的</w:t>
      </w:r>
      <w:r>
        <w:rPr>
          <w:rFonts w:hint="eastAsia" w:hAnsi="Calibri"/>
          <w:color w:val="000000"/>
          <w:sz w:val="24"/>
          <w:highlight w:val="none"/>
        </w:rPr>
        <w:t>按</w:t>
      </w:r>
      <w:r>
        <w:rPr>
          <w:rFonts w:hint="eastAsia"/>
          <w:color w:val="000000"/>
          <w:sz w:val="24"/>
          <w:highlight w:val="none"/>
        </w:rPr>
        <w:t xml:space="preserve"> </w:t>
      </w:r>
      <w:r>
        <w:rPr>
          <w:color w:val="000000"/>
          <w:sz w:val="24"/>
          <w:highlight w:val="none"/>
          <w:u w:val="single"/>
        </w:rPr>
        <w:t xml:space="preserve">  </w:t>
      </w:r>
      <w:r>
        <w:rPr>
          <w:rFonts w:hint="eastAsia"/>
          <w:color w:val="000000"/>
          <w:sz w:val="24"/>
          <w:highlight w:val="none"/>
          <w:u w:val="single"/>
          <w:lang w:val="en-US" w:eastAsia="zh-CN"/>
        </w:rPr>
        <w:t>揭阳</w:t>
      </w:r>
      <w:r>
        <w:rPr>
          <w:rFonts w:hint="eastAsia"/>
          <w:color w:val="000000"/>
          <w:sz w:val="24"/>
          <w:highlight w:val="none"/>
          <w:u w:val="single"/>
        </w:rPr>
        <w:t xml:space="preserve"> </w:t>
      </w:r>
      <w:r>
        <w:rPr>
          <w:color w:val="000000"/>
          <w:sz w:val="24"/>
          <w:highlight w:val="none"/>
          <w:u w:val="single"/>
        </w:rPr>
        <w:t xml:space="preserve">   </w:t>
      </w:r>
      <w:r>
        <w:rPr>
          <w:rFonts w:hint="eastAsia"/>
          <w:color w:val="000000"/>
          <w:sz w:val="24"/>
          <w:highlight w:val="none"/>
        </w:rPr>
        <w:t xml:space="preserve">市造价管理站发布的 </w:t>
      </w:r>
      <w:r>
        <w:rPr>
          <w:rFonts w:hint="eastAsia"/>
          <w:color w:val="000000"/>
          <w:sz w:val="24"/>
          <w:highlight w:val="none"/>
          <w:u w:val="single"/>
        </w:rPr>
        <w:t xml:space="preserve"> </w:t>
      </w:r>
      <w:r>
        <w:rPr>
          <w:rFonts w:hint="eastAsia"/>
          <w:color w:val="000000"/>
          <w:sz w:val="24"/>
          <w:highlight w:val="none"/>
          <w:u w:val="single"/>
          <w:lang w:val="en-US" w:eastAsia="zh-CN"/>
        </w:rPr>
        <w:t>揭阳市信息价</w:t>
      </w:r>
      <w:r>
        <w:rPr>
          <w:color w:val="000000"/>
          <w:sz w:val="24"/>
          <w:highlight w:val="none"/>
          <w:u w:val="single"/>
        </w:rPr>
        <w:t xml:space="preserve">  </w:t>
      </w:r>
      <w:r>
        <w:rPr>
          <w:rFonts w:hint="eastAsia"/>
          <w:color w:val="000000"/>
          <w:sz w:val="24"/>
          <w:highlight w:val="none"/>
        </w:rPr>
        <w:t>。</w:t>
      </w:r>
    </w:p>
    <w:p>
      <w:pPr>
        <w:autoSpaceDE w:val="0"/>
        <w:autoSpaceDN w:val="0"/>
        <w:adjustRightInd w:val="0"/>
        <w:spacing w:line="360" w:lineRule="auto"/>
        <w:ind w:left="420" w:leftChars="200"/>
        <w:rPr>
          <w:rFonts w:hint="eastAsia" w:eastAsia="宋体"/>
          <w:color w:val="000000"/>
          <w:sz w:val="24"/>
          <w:highlight w:val="none"/>
          <w:lang w:eastAsia="zh-CN"/>
        </w:rPr>
      </w:pPr>
      <w:r>
        <w:rPr>
          <w:rFonts w:hint="eastAsia"/>
          <w:color w:val="000000"/>
          <w:sz w:val="24"/>
          <w:highlight w:val="none"/>
          <w:lang w:eastAsia="zh-CN"/>
        </w:rPr>
        <w:t>详细情况，</w:t>
      </w:r>
      <w:r>
        <w:rPr>
          <w:rFonts w:hint="eastAsia" w:eastAsia="宋体"/>
          <w:color w:val="000000"/>
          <w:sz w:val="24"/>
          <w:szCs w:val="24"/>
          <w:highlight w:val="none"/>
          <w:u w:val="single"/>
          <w:lang w:eastAsia="zh-CN"/>
        </w:rPr>
        <w:t>见附表</w:t>
      </w:r>
      <w:r>
        <w:rPr>
          <w:rFonts w:hint="eastAsia" w:eastAsia="宋体"/>
          <w:color w:val="000000"/>
          <w:sz w:val="24"/>
          <w:szCs w:val="24"/>
          <w:highlight w:val="none"/>
          <w:u w:val="single"/>
          <w:lang w:val="en-US" w:eastAsia="zh-CN"/>
        </w:rPr>
        <w:t>1《材料调差范围表》</w:t>
      </w:r>
    </w:p>
    <w:p>
      <w:pPr>
        <w:autoSpaceDE w:val="0"/>
        <w:autoSpaceDN w:val="0"/>
        <w:adjustRightInd w:val="0"/>
        <w:spacing w:line="360" w:lineRule="auto"/>
        <w:ind w:left="420" w:leftChars="200"/>
        <w:rPr>
          <w:color w:val="000000"/>
          <w:sz w:val="24"/>
          <w:highlight w:val="none"/>
        </w:rPr>
      </w:pPr>
      <w:r>
        <w:rPr>
          <w:rFonts w:hint="eastAsia"/>
          <w:color w:val="000000"/>
          <w:sz w:val="24"/>
          <w:szCs w:val="24"/>
          <w:highlight w:val="none"/>
        </w:rPr>
        <w:t>（</w:t>
      </w:r>
      <w:r>
        <w:rPr>
          <w:color w:val="000000"/>
          <w:sz w:val="24"/>
          <w:szCs w:val="24"/>
          <w:highlight w:val="none"/>
        </w:rPr>
        <w:t>3</w:t>
      </w:r>
      <w:r>
        <w:rPr>
          <w:rFonts w:hint="eastAsia"/>
          <w:color w:val="000000"/>
          <w:sz w:val="24"/>
          <w:szCs w:val="24"/>
          <w:highlight w:val="none"/>
        </w:rPr>
        <w:t>）调差条件：</w:t>
      </w:r>
      <w:r>
        <w:rPr>
          <w:rFonts w:hint="eastAsia"/>
          <w:color w:val="000000"/>
          <w:sz w:val="24"/>
          <w:highlight w:val="none"/>
        </w:rPr>
        <w:t>合同履行期间，允许调差材料设备的价格涨落超过合同工程基准日期相应价格</w:t>
      </w:r>
      <w:r>
        <w:rPr>
          <w:rFonts w:hint="eastAsia"/>
          <w:color w:val="000000"/>
          <w:sz w:val="24"/>
          <w:highlight w:val="none"/>
          <w:lang w:eastAsia="zh-CN"/>
        </w:rPr>
        <w:t>（</w:t>
      </w:r>
      <w:r>
        <w:rPr>
          <w:rFonts w:hint="eastAsia"/>
          <w:color w:val="000000"/>
          <w:sz w:val="24"/>
          <w:highlight w:val="none"/>
          <w:lang w:val="en-US" w:eastAsia="zh-CN"/>
        </w:rPr>
        <w:t>P0)15</w:t>
      </w:r>
      <w:r>
        <w:rPr>
          <w:rFonts w:hint="eastAsia"/>
          <w:color w:val="000000"/>
          <w:sz w:val="24"/>
          <w:highlight w:val="none"/>
        </w:rPr>
        <w:t>％时，按本条款第（</w:t>
      </w:r>
      <w:r>
        <w:rPr>
          <w:color w:val="000000"/>
          <w:sz w:val="24"/>
          <w:highlight w:val="none"/>
        </w:rPr>
        <w:t>4</w:t>
      </w:r>
      <w:r>
        <w:rPr>
          <w:rFonts w:hint="eastAsia"/>
          <w:color w:val="000000"/>
          <w:sz w:val="24"/>
          <w:highlight w:val="none"/>
        </w:rPr>
        <w:t>）点的调差公式约定调整材料价差，并以此调整合同价格。允许调差材料设备的价格涨落在合同工程基准日期相应价格</w:t>
      </w:r>
      <w:r>
        <w:rPr>
          <w:rFonts w:hint="eastAsia"/>
          <w:color w:val="000000"/>
          <w:sz w:val="24"/>
          <w:highlight w:val="none"/>
          <w:lang w:eastAsia="zh-CN"/>
        </w:rPr>
        <w:t>（</w:t>
      </w:r>
      <w:r>
        <w:rPr>
          <w:rFonts w:hint="eastAsia"/>
          <w:color w:val="000000"/>
          <w:sz w:val="24"/>
          <w:highlight w:val="none"/>
          <w:lang w:val="en-US" w:eastAsia="zh-CN"/>
        </w:rPr>
        <w:t>P0)</w:t>
      </w:r>
      <w:r>
        <w:rPr>
          <w:rFonts w:hint="eastAsia"/>
          <w:color w:val="000000"/>
          <w:sz w:val="24"/>
          <w:highlight w:val="none"/>
        </w:rPr>
        <w:t>1</w:t>
      </w:r>
      <w:r>
        <w:rPr>
          <w:rFonts w:hint="eastAsia"/>
          <w:color w:val="000000"/>
          <w:sz w:val="24"/>
          <w:highlight w:val="none"/>
          <w:lang w:val="en-US" w:eastAsia="zh-CN"/>
        </w:rPr>
        <w:t>5</w:t>
      </w:r>
      <w:r>
        <w:rPr>
          <w:rFonts w:hint="eastAsia"/>
          <w:color w:val="000000"/>
          <w:sz w:val="24"/>
          <w:highlight w:val="none"/>
        </w:rPr>
        <w:t>％以内（含</w:t>
      </w:r>
      <w:r>
        <w:rPr>
          <w:rFonts w:hint="eastAsia"/>
          <w:color w:val="000000"/>
          <w:sz w:val="24"/>
          <w:highlight w:val="none"/>
          <w:lang w:val="en-US" w:eastAsia="zh-CN"/>
        </w:rPr>
        <w:t>15</w:t>
      </w:r>
      <w:r>
        <w:rPr>
          <w:rFonts w:hint="eastAsia"/>
          <w:color w:val="000000"/>
          <w:sz w:val="24"/>
          <w:highlight w:val="none"/>
        </w:rPr>
        <w:t>%）时，不予调整。基准日期指递交投标文件截止日期前2</w:t>
      </w:r>
      <w:r>
        <w:rPr>
          <w:color w:val="000000"/>
          <w:sz w:val="24"/>
          <w:highlight w:val="none"/>
        </w:rPr>
        <w:t>8天的日期</w:t>
      </w:r>
      <w:r>
        <w:rPr>
          <w:rFonts w:hint="eastAsia"/>
          <w:color w:val="000000"/>
          <w:sz w:val="24"/>
          <w:highlight w:val="none"/>
        </w:rPr>
        <w:t>。</w:t>
      </w:r>
    </w:p>
    <w:p>
      <w:pPr>
        <w:autoSpaceDE w:val="0"/>
        <w:autoSpaceDN w:val="0"/>
        <w:adjustRightInd w:val="0"/>
        <w:spacing w:line="360" w:lineRule="auto"/>
        <w:ind w:left="420" w:leftChars="200"/>
        <w:rPr>
          <w:color w:val="000000"/>
          <w:sz w:val="24"/>
          <w:highlight w:val="none"/>
        </w:rPr>
      </w:pPr>
      <w:r>
        <w:rPr>
          <w:rFonts w:hint="eastAsia"/>
          <w:color w:val="000000"/>
          <w:sz w:val="24"/>
          <w:highlight w:val="none"/>
        </w:rPr>
        <w:t>（4）调差公式</w:t>
      </w:r>
    </w:p>
    <w:p>
      <w:pPr>
        <w:autoSpaceDE w:val="0"/>
        <w:autoSpaceDN w:val="0"/>
        <w:adjustRightInd w:val="0"/>
        <w:spacing w:line="360" w:lineRule="auto"/>
        <w:ind w:left="420" w:leftChars="200"/>
        <w:rPr>
          <w:rFonts w:hint="eastAsia" w:eastAsia="宋体"/>
          <w:color w:val="000000"/>
          <w:sz w:val="24"/>
          <w:highlight w:val="none"/>
          <w:lang w:val="en-US" w:eastAsia="zh-CN"/>
        </w:rPr>
      </w:pPr>
      <w:r>
        <w:rPr>
          <w:rFonts w:hint="eastAsia"/>
          <w:color w:val="000000"/>
          <w:sz w:val="24"/>
          <w:highlight w:val="none"/>
        </w:rPr>
        <w:t>材料设备涨落，若pi ＞1.1</w:t>
      </w:r>
      <w:r>
        <w:rPr>
          <w:rFonts w:hint="eastAsia"/>
          <w:color w:val="000000"/>
          <w:sz w:val="24"/>
          <w:highlight w:val="none"/>
          <w:lang w:val="en-US" w:eastAsia="zh-CN"/>
        </w:rPr>
        <w:t>5</w:t>
      </w:r>
      <w:r>
        <w:rPr>
          <w:rFonts w:hint="eastAsia"/>
          <w:color w:val="000000"/>
          <w:sz w:val="24"/>
          <w:highlight w:val="none"/>
        </w:rPr>
        <w:t>p0 ，ci =q</w:t>
      </w:r>
      <w:r>
        <w:rPr>
          <w:rFonts w:hint="eastAsia"/>
          <w:color w:val="000000"/>
          <w:sz w:val="24"/>
          <w:highlight w:val="none"/>
          <w:lang w:val="en-US" w:eastAsia="zh-CN"/>
        </w:rPr>
        <w:t>i</w:t>
      </w:r>
      <w:r>
        <w:rPr>
          <w:rFonts w:hint="eastAsia"/>
          <w:color w:val="000000"/>
          <w:sz w:val="24"/>
          <w:highlight w:val="none"/>
        </w:rPr>
        <w:t>×</w:t>
      </w:r>
      <w:r>
        <w:rPr>
          <w:rFonts w:hint="eastAsia"/>
          <w:color w:val="000000"/>
          <w:sz w:val="24"/>
          <w:highlight w:val="none"/>
          <w:lang w:val="en-US" w:eastAsia="zh-CN"/>
        </w:rPr>
        <w:t>[</w:t>
      </w:r>
      <w:r>
        <w:rPr>
          <w:rFonts w:hint="eastAsia"/>
          <w:color w:val="000000"/>
          <w:sz w:val="24"/>
          <w:highlight w:val="none"/>
        </w:rPr>
        <w:t>(pi – 1.1</w:t>
      </w:r>
      <w:r>
        <w:rPr>
          <w:rFonts w:hint="eastAsia"/>
          <w:color w:val="000000"/>
          <w:sz w:val="24"/>
          <w:highlight w:val="none"/>
          <w:lang w:val="en-US" w:eastAsia="zh-CN"/>
        </w:rPr>
        <w:t>5</w:t>
      </w:r>
      <w:r>
        <w:rPr>
          <w:rFonts w:hint="eastAsia"/>
          <w:color w:val="000000"/>
          <w:sz w:val="24"/>
          <w:highlight w:val="none"/>
        </w:rPr>
        <w:t>×p0)</w:t>
      </w:r>
      <w:r>
        <w:rPr>
          <w:rFonts w:hint="eastAsia" w:ascii="宋体" w:hAnsi="宋体"/>
          <w:color w:val="000000"/>
          <w:sz w:val="24"/>
          <w:highlight w:val="none"/>
        </w:rPr>
        <w:t>×p/p0</w:t>
      </w:r>
      <w:r>
        <w:rPr>
          <w:rFonts w:hint="eastAsia" w:hAnsi="宋体"/>
          <w:color w:val="000000"/>
          <w:sz w:val="24"/>
          <w:highlight w:val="none"/>
          <w:lang w:val="en-US" w:eastAsia="zh-CN"/>
        </w:rPr>
        <w:t>]</w:t>
      </w:r>
      <w:r>
        <w:rPr>
          <w:rFonts w:hint="eastAsia"/>
          <w:color w:val="000000"/>
          <w:sz w:val="24"/>
          <w:highlight w:val="none"/>
          <w:lang w:val="en-US" w:eastAsia="zh-CN"/>
        </w:rPr>
        <w:t>；</w:t>
      </w:r>
    </w:p>
    <w:p>
      <w:pPr>
        <w:autoSpaceDE w:val="0"/>
        <w:autoSpaceDN w:val="0"/>
        <w:adjustRightInd w:val="0"/>
        <w:spacing w:line="360" w:lineRule="auto"/>
        <w:ind w:left="420" w:leftChars="200" w:firstLine="1680" w:firstLineChars="700"/>
        <w:rPr>
          <w:rFonts w:hint="eastAsia" w:eastAsia="宋体"/>
          <w:color w:val="000000"/>
          <w:sz w:val="24"/>
          <w:highlight w:val="none"/>
          <w:lang w:val="en-US" w:eastAsia="zh-CN"/>
        </w:rPr>
      </w:pPr>
      <w:r>
        <w:rPr>
          <w:rFonts w:hint="eastAsia"/>
          <w:color w:val="000000"/>
          <w:sz w:val="24"/>
          <w:highlight w:val="none"/>
        </w:rPr>
        <w:t>若pi ＜0.</w:t>
      </w:r>
      <w:r>
        <w:rPr>
          <w:rFonts w:hint="eastAsia"/>
          <w:color w:val="000000"/>
          <w:sz w:val="24"/>
          <w:highlight w:val="none"/>
          <w:lang w:val="en-US" w:eastAsia="zh-CN"/>
        </w:rPr>
        <w:t>85</w:t>
      </w:r>
      <w:r>
        <w:rPr>
          <w:rFonts w:hint="eastAsia"/>
          <w:color w:val="000000"/>
          <w:sz w:val="24"/>
          <w:highlight w:val="none"/>
        </w:rPr>
        <w:t>p0 ，ci = q</w:t>
      </w:r>
      <w:r>
        <w:rPr>
          <w:rFonts w:hint="eastAsia"/>
          <w:color w:val="000000"/>
          <w:sz w:val="24"/>
          <w:highlight w:val="none"/>
          <w:lang w:val="en-US" w:eastAsia="zh-CN"/>
        </w:rPr>
        <w:t>i</w:t>
      </w:r>
      <w:r>
        <w:rPr>
          <w:rFonts w:hint="eastAsia"/>
          <w:color w:val="000000"/>
          <w:sz w:val="24"/>
          <w:highlight w:val="none"/>
        </w:rPr>
        <w:t>×</w:t>
      </w:r>
      <w:r>
        <w:rPr>
          <w:rFonts w:hint="eastAsia"/>
          <w:color w:val="000000"/>
          <w:sz w:val="24"/>
          <w:highlight w:val="none"/>
          <w:lang w:val="en-US" w:eastAsia="zh-CN"/>
        </w:rPr>
        <w:t>[</w:t>
      </w:r>
      <w:r>
        <w:rPr>
          <w:rFonts w:hint="eastAsia"/>
          <w:color w:val="000000"/>
          <w:sz w:val="24"/>
          <w:highlight w:val="none"/>
        </w:rPr>
        <w:t>(pi – 0.</w:t>
      </w:r>
      <w:r>
        <w:rPr>
          <w:rFonts w:hint="eastAsia"/>
          <w:color w:val="000000"/>
          <w:sz w:val="24"/>
          <w:highlight w:val="none"/>
          <w:lang w:val="en-US" w:eastAsia="zh-CN"/>
        </w:rPr>
        <w:t>85</w:t>
      </w:r>
      <w:r>
        <w:rPr>
          <w:rFonts w:hint="eastAsia"/>
          <w:color w:val="000000"/>
          <w:sz w:val="24"/>
          <w:highlight w:val="none"/>
        </w:rPr>
        <w:t>×p0)</w:t>
      </w:r>
      <w:r>
        <w:rPr>
          <w:rFonts w:hint="eastAsia" w:ascii="宋体" w:hAnsi="宋体"/>
          <w:color w:val="000000"/>
          <w:sz w:val="24"/>
          <w:highlight w:val="none"/>
        </w:rPr>
        <w:t>×p/p0</w:t>
      </w:r>
      <w:r>
        <w:rPr>
          <w:rFonts w:hint="eastAsia" w:hAnsi="宋体"/>
          <w:color w:val="000000"/>
          <w:sz w:val="24"/>
          <w:highlight w:val="none"/>
          <w:lang w:val="en-US" w:eastAsia="zh-CN"/>
        </w:rPr>
        <w:t>]</w:t>
      </w:r>
      <w:r>
        <w:rPr>
          <w:rFonts w:hint="eastAsia"/>
          <w:color w:val="000000"/>
          <w:sz w:val="24"/>
          <w:highlight w:val="none"/>
          <w:lang w:val="en-US" w:eastAsia="zh-CN"/>
        </w:rPr>
        <w:t>；</w:t>
      </w:r>
    </w:p>
    <w:p>
      <w:pPr>
        <w:autoSpaceDE w:val="0"/>
        <w:autoSpaceDN w:val="0"/>
        <w:adjustRightInd w:val="0"/>
        <w:spacing w:line="360" w:lineRule="auto"/>
        <w:ind w:left="420" w:leftChars="200"/>
        <w:rPr>
          <w:color w:val="000000"/>
          <w:sz w:val="24"/>
          <w:highlight w:val="none"/>
        </w:rPr>
      </w:pPr>
      <w:r>
        <w:rPr>
          <w:rFonts w:hint="eastAsia"/>
          <w:color w:val="000000"/>
          <w:sz w:val="24"/>
          <w:highlight w:val="none"/>
        </w:rPr>
        <w:t>式中：</w:t>
      </w:r>
    </w:p>
    <w:p>
      <w:pPr>
        <w:autoSpaceDE w:val="0"/>
        <w:autoSpaceDN w:val="0"/>
        <w:adjustRightInd w:val="0"/>
        <w:spacing w:line="360" w:lineRule="auto"/>
        <w:ind w:left="420" w:leftChars="200"/>
        <w:rPr>
          <w:color w:val="000000"/>
          <w:sz w:val="24"/>
          <w:highlight w:val="none"/>
        </w:rPr>
      </w:pPr>
      <w:r>
        <w:rPr>
          <w:rFonts w:hint="eastAsia"/>
          <w:color w:val="000000"/>
          <w:sz w:val="24"/>
          <w:highlight w:val="none"/>
        </w:rPr>
        <w:t>ci——第i月度，某种材料设备的调整分部分项工程费；</w:t>
      </w:r>
    </w:p>
    <w:p>
      <w:pPr>
        <w:autoSpaceDE w:val="0"/>
        <w:autoSpaceDN w:val="0"/>
        <w:adjustRightInd w:val="0"/>
        <w:spacing w:line="360" w:lineRule="auto"/>
        <w:ind w:left="420" w:leftChars="200"/>
        <w:rPr>
          <w:color w:val="000000"/>
          <w:sz w:val="24"/>
          <w:highlight w:val="none"/>
        </w:rPr>
      </w:pPr>
      <w:r>
        <w:rPr>
          <w:rFonts w:hint="eastAsia"/>
          <w:color w:val="000000"/>
          <w:sz w:val="24"/>
          <w:highlight w:val="none"/>
        </w:rPr>
        <w:t>q</w:t>
      </w:r>
      <w:r>
        <w:rPr>
          <w:rFonts w:hint="eastAsia"/>
          <w:color w:val="000000"/>
          <w:sz w:val="24"/>
          <w:highlight w:val="none"/>
          <w:lang w:val="en-US" w:eastAsia="zh-CN"/>
        </w:rPr>
        <w:t>i</w:t>
      </w:r>
      <w:r>
        <w:rPr>
          <w:rFonts w:hint="eastAsia"/>
          <w:color w:val="000000"/>
          <w:sz w:val="24"/>
          <w:highlight w:val="none"/>
        </w:rPr>
        <w:t>——第i月度，某种材料设备的消耗量，按当期实际完成的形象进度验收合格工程所消耗的材料设备用量确定。（计算公式q</w:t>
      </w:r>
      <w:r>
        <w:rPr>
          <w:rFonts w:hint="eastAsia"/>
          <w:color w:val="000000"/>
          <w:sz w:val="24"/>
          <w:highlight w:val="none"/>
          <w:lang w:val="en-US" w:eastAsia="zh-CN"/>
        </w:rPr>
        <w:t>i</w:t>
      </w:r>
      <w:r>
        <w:rPr>
          <w:rFonts w:hint="eastAsia"/>
          <w:color w:val="000000"/>
          <w:sz w:val="24"/>
          <w:highlight w:val="none"/>
        </w:rPr>
        <w:t>=Q</w:t>
      </w:r>
      <w:r>
        <w:rPr>
          <w:rFonts w:hint="eastAsia"/>
          <w:color w:val="000000"/>
          <w:sz w:val="24"/>
          <w:highlight w:val="none"/>
          <w:lang w:val="en-US" w:eastAsia="zh-CN"/>
        </w:rPr>
        <w:t>i</w:t>
      </w:r>
      <w:r>
        <w:rPr>
          <w:rFonts w:hint="eastAsia"/>
          <w:color w:val="000000"/>
          <w:sz w:val="24"/>
          <w:highlight w:val="none"/>
        </w:rPr>
        <w:t>×ti；Q</w:t>
      </w:r>
      <w:r>
        <w:rPr>
          <w:rFonts w:hint="eastAsia"/>
          <w:color w:val="000000"/>
          <w:sz w:val="24"/>
          <w:highlight w:val="none"/>
          <w:lang w:val="en-US" w:eastAsia="zh-CN"/>
        </w:rPr>
        <w:t>i</w:t>
      </w:r>
      <w:r>
        <w:rPr>
          <w:rFonts w:hint="eastAsia"/>
          <w:color w:val="000000"/>
          <w:sz w:val="24"/>
          <w:highlight w:val="none"/>
        </w:rPr>
        <w:t xml:space="preserve"> —当期实际完成的形象进度验收合格的分部分项工程量；ti—某种材料设备在该工程项目里的投标含量，当投标含量与招标控制价含量的偏差超过10%时，按招标控制价含量）</w:t>
      </w:r>
    </w:p>
    <w:p>
      <w:pPr>
        <w:autoSpaceDE w:val="0"/>
        <w:autoSpaceDN w:val="0"/>
        <w:adjustRightInd w:val="0"/>
        <w:spacing w:line="360" w:lineRule="auto"/>
        <w:ind w:left="420" w:leftChars="200"/>
        <w:rPr>
          <w:color w:val="000000"/>
          <w:sz w:val="24"/>
          <w:highlight w:val="none"/>
        </w:rPr>
      </w:pPr>
      <w:r>
        <w:rPr>
          <w:rFonts w:hint="eastAsia"/>
          <w:color w:val="000000"/>
          <w:sz w:val="24"/>
          <w:highlight w:val="none"/>
        </w:rPr>
        <w:t>pi——第i月度，按本条款第（2）点约定的价格信息</w:t>
      </w:r>
      <w:r>
        <w:rPr>
          <w:rFonts w:hint="eastAsia" w:eastAsia="宋体"/>
          <w:color w:val="000000"/>
          <w:sz w:val="24"/>
          <w:highlight w:val="none"/>
          <w:lang w:val="en-US" w:eastAsia="zh-CN"/>
        </w:rPr>
        <w:t>,</w:t>
      </w:r>
      <w:r>
        <w:rPr>
          <w:rFonts w:hint="default"/>
          <w:color w:val="000000"/>
          <w:sz w:val="24"/>
          <w:szCs w:val="24"/>
          <w:highlight w:val="none"/>
          <w:lang w:val="en-US" w:eastAsia="zh-CN"/>
        </w:rPr>
        <w:t>若未逐月</w:t>
      </w:r>
      <w:r>
        <w:rPr>
          <w:rFonts w:hint="eastAsia"/>
          <w:color w:val="000000"/>
          <w:sz w:val="24"/>
          <w:szCs w:val="24"/>
          <w:highlight w:val="none"/>
          <w:lang w:val="en-US" w:eastAsia="zh-CN"/>
        </w:rPr>
        <w:t>报送</w:t>
      </w:r>
      <w:r>
        <w:rPr>
          <w:rFonts w:hint="default"/>
          <w:color w:val="000000"/>
          <w:sz w:val="24"/>
          <w:szCs w:val="24"/>
          <w:highlight w:val="none"/>
          <w:lang w:val="en-US" w:eastAsia="zh-CN"/>
        </w:rPr>
        <w:t>形象进度的，按</w:t>
      </w:r>
      <w:r>
        <w:rPr>
          <w:rFonts w:hint="eastAsia"/>
          <w:color w:val="000000"/>
          <w:sz w:val="24"/>
          <w:szCs w:val="24"/>
          <w:highlight w:val="none"/>
          <w:lang w:val="en-US" w:eastAsia="zh-CN"/>
        </w:rPr>
        <w:t>报送</w:t>
      </w:r>
      <w:r>
        <w:rPr>
          <w:rFonts w:hint="default"/>
          <w:color w:val="000000"/>
          <w:sz w:val="24"/>
          <w:szCs w:val="24"/>
          <w:highlight w:val="none"/>
          <w:lang w:val="en-US" w:eastAsia="zh-CN"/>
        </w:rPr>
        <w:t>形象进度期间的月度</w:t>
      </w:r>
      <w:r>
        <w:rPr>
          <w:rFonts w:hint="eastAsia"/>
          <w:color w:val="000000"/>
          <w:sz w:val="24"/>
          <w:szCs w:val="24"/>
          <w:highlight w:val="none"/>
          <w:lang w:val="en-US" w:eastAsia="zh-CN"/>
        </w:rPr>
        <w:t>价格</w:t>
      </w:r>
      <w:r>
        <w:rPr>
          <w:rFonts w:hint="default"/>
          <w:color w:val="000000"/>
          <w:sz w:val="24"/>
          <w:szCs w:val="24"/>
          <w:highlight w:val="none"/>
          <w:lang w:val="en-US" w:eastAsia="zh-CN"/>
        </w:rPr>
        <w:t>平均值计算</w:t>
      </w:r>
    </w:p>
    <w:p>
      <w:pPr>
        <w:autoSpaceDE w:val="0"/>
        <w:autoSpaceDN w:val="0"/>
        <w:adjustRightInd w:val="0"/>
        <w:spacing w:line="360" w:lineRule="auto"/>
        <w:ind w:left="420" w:leftChars="200"/>
        <w:rPr>
          <w:rFonts w:hint="default" w:eastAsia="宋体"/>
          <w:color w:val="000000"/>
          <w:sz w:val="24"/>
          <w:highlight w:val="none"/>
          <w:lang w:val="en-US" w:eastAsia="zh-CN"/>
        </w:rPr>
      </w:pPr>
      <w:r>
        <w:rPr>
          <w:rFonts w:hint="eastAsia"/>
          <w:color w:val="000000"/>
          <w:sz w:val="24"/>
          <w:highlight w:val="none"/>
        </w:rPr>
        <w:t>p0——</w:t>
      </w:r>
      <w:r>
        <w:rPr>
          <w:rFonts w:hint="eastAsia"/>
          <w:color w:val="000000"/>
          <w:sz w:val="24"/>
          <w:highlight w:val="none"/>
          <w:lang w:val="en-US" w:eastAsia="zh-CN"/>
        </w:rPr>
        <w:t xml:space="preserve"> </w:t>
      </w:r>
      <w:r>
        <w:rPr>
          <w:rFonts w:hint="eastAsia"/>
          <w:color w:val="000000"/>
          <w:sz w:val="24"/>
          <w:highlight w:val="none"/>
        </w:rPr>
        <w:t>合同工程基准日期相应价格</w:t>
      </w:r>
      <w:r>
        <w:rPr>
          <w:rFonts w:hint="eastAsia"/>
          <w:color w:val="000000"/>
          <w:sz w:val="24"/>
          <w:highlight w:val="none"/>
          <w:lang w:val="en-US" w:eastAsia="zh-CN"/>
        </w:rPr>
        <w:t>,按照以下原则取定：</w:t>
      </w:r>
    </w:p>
    <w:p>
      <w:pPr>
        <w:autoSpaceDE w:val="0"/>
        <w:autoSpaceDN w:val="0"/>
        <w:adjustRightInd w:val="0"/>
        <w:spacing w:line="360" w:lineRule="auto"/>
        <w:ind w:left="630" w:leftChars="300"/>
        <w:rPr>
          <w:rFonts w:hint="eastAsia"/>
          <w:color w:val="000000"/>
          <w:sz w:val="24"/>
          <w:highlight w:val="none"/>
          <w:lang w:val="en-US" w:eastAsia="zh-CN"/>
        </w:rPr>
      </w:pPr>
      <w:r>
        <w:rPr>
          <w:rFonts w:hint="eastAsia"/>
          <w:color w:val="000000"/>
          <w:sz w:val="24"/>
          <w:highlight w:val="none"/>
          <w:lang w:val="en-US" w:eastAsia="zh-CN"/>
        </w:rPr>
        <w:t>a、</w:t>
      </w:r>
      <w:r>
        <w:rPr>
          <w:rFonts w:hint="eastAsia"/>
          <w:color w:val="000000"/>
          <w:sz w:val="24"/>
          <w:highlight w:val="none"/>
          <w:lang w:eastAsia="zh-CN"/>
        </w:rPr>
        <w:t>当承包人投标报价中的材料单价（</w:t>
      </w:r>
      <w:r>
        <w:rPr>
          <w:rFonts w:hint="eastAsia"/>
          <w:color w:val="000000"/>
          <w:sz w:val="24"/>
          <w:highlight w:val="none"/>
          <w:lang w:val="en-US" w:eastAsia="zh-CN"/>
        </w:rPr>
        <w:t>p）</w:t>
      </w:r>
      <w:r>
        <w:rPr>
          <w:rFonts w:hint="eastAsia"/>
          <w:color w:val="000000"/>
          <w:sz w:val="24"/>
          <w:highlight w:val="none"/>
          <w:lang w:eastAsia="zh-CN"/>
        </w:rPr>
        <w:t>低于基准单价（</w:t>
      </w:r>
      <w:r>
        <w:rPr>
          <w:rFonts w:hint="eastAsia"/>
          <w:color w:val="000000"/>
          <w:sz w:val="24"/>
          <w:highlight w:val="none"/>
          <w:lang w:val="en-US" w:eastAsia="zh-CN"/>
        </w:rPr>
        <w:t>p0x）</w:t>
      </w:r>
      <w:r>
        <w:rPr>
          <w:rFonts w:hint="eastAsia"/>
          <w:color w:val="000000"/>
          <w:sz w:val="24"/>
          <w:highlight w:val="none"/>
          <w:lang w:eastAsia="zh-CN"/>
        </w:rPr>
        <w:t>：涨价时，</w:t>
      </w:r>
      <w:r>
        <w:rPr>
          <w:rFonts w:hint="eastAsia"/>
          <w:color w:val="000000"/>
          <w:sz w:val="24"/>
          <w:highlight w:val="none"/>
          <w:lang w:val="en-US" w:eastAsia="zh-CN"/>
        </w:rPr>
        <w:t>p0选用p0x，跌价时，p0=p；</w:t>
      </w:r>
    </w:p>
    <w:p>
      <w:pPr>
        <w:autoSpaceDE w:val="0"/>
        <w:autoSpaceDN w:val="0"/>
        <w:adjustRightInd w:val="0"/>
        <w:spacing w:line="360" w:lineRule="auto"/>
        <w:ind w:left="630" w:leftChars="300"/>
        <w:rPr>
          <w:rFonts w:hint="eastAsia"/>
          <w:color w:val="000000"/>
          <w:sz w:val="24"/>
          <w:highlight w:val="none"/>
          <w:lang w:val="en-US" w:eastAsia="zh-CN"/>
        </w:rPr>
      </w:pPr>
      <w:r>
        <w:rPr>
          <w:rFonts w:hint="eastAsia"/>
          <w:color w:val="000000"/>
          <w:sz w:val="24"/>
          <w:highlight w:val="none"/>
          <w:lang w:val="en-US" w:eastAsia="zh-CN"/>
        </w:rPr>
        <w:t>b、</w:t>
      </w:r>
      <w:r>
        <w:rPr>
          <w:rFonts w:hint="eastAsia"/>
          <w:color w:val="000000"/>
          <w:sz w:val="24"/>
          <w:highlight w:val="none"/>
          <w:lang w:eastAsia="zh-CN"/>
        </w:rPr>
        <w:t>当承包人投标报价中的材料单价（</w:t>
      </w:r>
      <w:r>
        <w:rPr>
          <w:rFonts w:hint="eastAsia"/>
          <w:color w:val="000000"/>
          <w:sz w:val="24"/>
          <w:highlight w:val="none"/>
          <w:lang w:val="en-US" w:eastAsia="zh-CN"/>
        </w:rPr>
        <w:t>p）</w:t>
      </w:r>
      <w:r>
        <w:rPr>
          <w:rFonts w:hint="eastAsia"/>
          <w:color w:val="000000"/>
          <w:sz w:val="24"/>
          <w:highlight w:val="none"/>
          <w:lang w:eastAsia="zh-CN"/>
        </w:rPr>
        <w:t>高于基准单价（</w:t>
      </w:r>
      <w:r>
        <w:rPr>
          <w:rFonts w:hint="eastAsia"/>
          <w:color w:val="000000"/>
          <w:sz w:val="24"/>
          <w:highlight w:val="none"/>
          <w:lang w:val="en-US" w:eastAsia="zh-CN"/>
        </w:rPr>
        <w:t>p0x）</w:t>
      </w:r>
      <w:r>
        <w:rPr>
          <w:rFonts w:hint="eastAsia"/>
          <w:color w:val="000000"/>
          <w:sz w:val="24"/>
          <w:highlight w:val="none"/>
          <w:lang w:eastAsia="zh-CN"/>
        </w:rPr>
        <w:t>：涨价时，</w:t>
      </w:r>
      <w:r>
        <w:rPr>
          <w:rFonts w:hint="eastAsia"/>
          <w:color w:val="000000"/>
          <w:sz w:val="24"/>
          <w:highlight w:val="none"/>
          <w:lang w:val="en-US" w:eastAsia="zh-CN"/>
        </w:rPr>
        <w:t>p0=p,跌价时，p0=p0x；</w:t>
      </w:r>
    </w:p>
    <w:p>
      <w:pPr>
        <w:autoSpaceDE w:val="0"/>
        <w:autoSpaceDN w:val="0"/>
        <w:adjustRightInd w:val="0"/>
        <w:spacing w:line="360" w:lineRule="auto"/>
        <w:ind w:left="630" w:leftChars="300"/>
        <w:rPr>
          <w:rFonts w:hint="eastAsia"/>
          <w:color w:val="000000"/>
          <w:sz w:val="24"/>
          <w:highlight w:val="none"/>
          <w:lang w:val="en-US" w:eastAsia="zh-CN"/>
        </w:rPr>
      </w:pPr>
      <w:r>
        <w:rPr>
          <w:rFonts w:hint="eastAsia"/>
          <w:color w:val="000000"/>
          <w:sz w:val="24"/>
          <w:highlight w:val="none"/>
          <w:lang w:val="en-US" w:eastAsia="zh-CN"/>
        </w:rPr>
        <w:t>c、</w:t>
      </w:r>
      <w:r>
        <w:rPr>
          <w:rFonts w:hint="eastAsia"/>
          <w:color w:val="000000"/>
          <w:sz w:val="24"/>
          <w:highlight w:val="none"/>
          <w:lang w:eastAsia="zh-CN"/>
        </w:rPr>
        <w:t>当承包人投标报价中的材料单价（</w:t>
      </w:r>
      <w:r>
        <w:rPr>
          <w:rFonts w:hint="eastAsia"/>
          <w:color w:val="000000"/>
          <w:sz w:val="24"/>
          <w:highlight w:val="none"/>
          <w:lang w:val="en-US" w:eastAsia="zh-CN"/>
        </w:rPr>
        <w:t>p）</w:t>
      </w:r>
      <w:r>
        <w:rPr>
          <w:rFonts w:hint="eastAsia"/>
          <w:color w:val="000000"/>
          <w:sz w:val="24"/>
          <w:highlight w:val="none"/>
          <w:lang w:eastAsia="zh-CN"/>
        </w:rPr>
        <w:t>等于基准单价（</w:t>
      </w:r>
      <w:r>
        <w:rPr>
          <w:rFonts w:hint="eastAsia"/>
          <w:color w:val="000000"/>
          <w:sz w:val="24"/>
          <w:highlight w:val="none"/>
          <w:lang w:val="en-US" w:eastAsia="zh-CN"/>
        </w:rPr>
        <w:t>p0x）</w:t>
      </w:r>
      <w:r>
        <w:rPr>
          <w:rFonts w:hint="eastAsia"/>
          <w:color w:val="000000"/>
          <w:sz w:val="24"/>
          <w:highlight w:val="none"/>
          <w:lang w:eastAsia="zh-CN"/>
        </w:rPr>
        <w:t>：</w:t>
      </w:r>
      <w:r>
        <w:rPr>
          <w:rFonts w:hint="eastAsia"/>
          <w:color w:val="000000"/>
          <w:sz w:val="24"/>
          <w:highlight w:val="none"/>
          <w:lang w:val="en-US" w:eastAsia="zh-CN"/>
        </w:rPr>
        <w:t>p0=p；</w:t>
      </w:r>
    </w:p>
    <w:p>
      <w:pPr>
        <w:autoSpaceDE w:val="0"/>
        <w:autoSpaceDN w:val="0"/>
        <w:adjustRightInd w:val="0"/>
        <w:spacing w:line="360" w:lineRule="auto"/>
        <w:ind w:left="420" w:firstLine="240" w:firstLineChars="100"/>
        <w:rPr>
          <w:rFonts w:hint="eastAsia"/>
          <w:color w:val="000000"/>
          <w:sz w:val="24"/>
          <w:highlight w:val="none"/>
        </w:rPr>
      </w:pPr>
      <w:r>
        <w:rPr>
          <w:rFonts w:hint="eastAsia"/>
          <w:color w:val="000000"/>
          <w:sz w:val="24"/>
          <w:highlight w:val="none"/>
        </w:rPr>
        <w:t>d、当材料投标单价（p）没有直接对应本条款第（2）a点约定的基准日期价格信息（p0x）时，选用《材料调差范围表》约定的参考材料对应的p0x，p0=p0x。</w:t>
      </w:r>
    </w:p>
    <w:p>
      <w:pPr>
        <w:autoSpaceDE w:val="0"/>
        <w:autoSpaceDN w:val="0"/>
        <w:adjustRightInd w:val="0"/>
        <w:spacing w:line="360" w:lineRule="auto"/>
        <w:ind w:left="420" w:firstLine="240" w:firstLineChars="100"/>
        <w:rPr>
          <w:rFonts w:hint="eastAsia"/>
          <w:color w:val="000000"/>
          <w:sz w:val="24"/>
          <w:highlight w:val="none"/>
        </w:rPr>
      </w:pPr>
      <w:r>
        <w:rPr>
          <w:rFonts w:hint="eastAsia"/>
          <w:color w:val="000000"/>
          <w:sz w:val="24"/>
          <w:highlight w:val="none"/>
        </w:rPr>
        <w:t>其中：p0x为按本条款第（2）点约定的基准日期价格信息。</w:t>
      </w:r>
    </w:p>
    <w:p>
      <w:pPr>
        <w:autoSpaceDE w:val="0"/>
        <w:autoSpaceDN w:val="0"/>
        <w:adjustRightInd w:val="0"/>
        <w:spacing w:line="360" w:lineRule="auto"/>
        <w:ind w:left="630" w:leftChars="300"/>
        <w:rPr>
          <w:rFonts w:hint="eastAsia"/>
          <w:color w:val="000000"/>
          <w:sz w:val="24"/>
          <w:highlight w:val="none"/>
          <w:lang w:val="en-US" w:eastAsia="zh-CN"/>
        </w:rPr>
      </w:pPr>
      <w:r>
        <w:rPr>
          <w:rFonts w:hint="eastAsia"/>
          <w:color w:val="000000"/>
          <w:sz w:val="24"/>
          <w:highlight w:val="none"/>
        </w:rPr>
        <w:t>p——某种材料设备投标报价，当投标材料设备单价（p）与招标控制价材料设备单价偏差超过10%时，P按招标控制价的材料设备单价。</w:t>
      </w:r>
    </w:p>
    <w:p>
      <w:pPr>
        <w:pStyle w:val="22"/>
        <w:spacing w:after="0" w:line="360" w:lineRule="auto"/>
        <w:ind w:firstLine="482" w:firstLineChars="200"/>
        <w:rPr>
          <w:rFonts w:hint="eastAsia" w:ascii="宋体" w:hAnsi="宋体"/>
          <w:color w:val="000000"/>
          <w:sz w:val="24"/>
          <w:highlight w:val="none"/>
        </w:rPr>
      </w:pPr>
      <w:r>
        <w:rPr>
          <w:rFonts w:hint="eastAsia"/>
          <w:color w:val="000000"/>
          <w:sz w:val="24"/>
          <w:highlight w:val="none"/>
        </w:rPr>
        <w:t>p——某种材料设备投标报价</w:t>
      </w:r>
      <w:r>
        <w:rPr>
          <w:rFonts w:hint="eastAsia" w:ascii="宋体" w:hAnsi="宋体"/>
          <w:color w:val="000000"/>
          <w:sz w:val="24"/>
          <w:highlight w:val="none"/>
        </w:rPr>
        <w:t>。</w:t>
      </w:r>
    </w:p>
    <w:p>
      <w:pPr>
        <w:autoSpaceDE w:val="0"/>
        <w:autoSpaceDN w:val="0"/>
        <w:adjustRightInd w:val="0"/>
        <w:spacing w:line="360" w:lineRule="auto"/>
        <w:ind w:left="420" w:firstLine="480" w:firstLineChars="200"/>
        <w:rPr>
          <w:color w:val="000000"/>
          <w:sz w:val="24"/>
          <w:highlight w:val="none"/>
        </w:rPr>
      </w:pPr>
      <w:r>
        <w:rPr>
          <w:rFonts w:hint="eastAsia"/>
          <w:color w:val="000000"/>
          <w:sz w:val="24"/>
          <w:highlight w:val="none"/>
        </w:rPr>
        <w:t>调整的材料设备价差仅计取规费、税金，不计取投标文件“综合单价分析表”中的管理费及利润（A值），也不计取措施费。</w:t>
      </w:r>
    </w:p>
    <w:p>
      <w:pPr>
        <w:autoSpaceDE w:val="0"/>
        <w:autoSpaceDN w:val="0"/>
        <w:adjustRightInd w:val="0"/>
        <w:spacing w:line="360" w:lineRule="auto"/>
        <w:ind w:left="420" w:leftChars="200"/>
        <w:rPr>
          <w:color w:val="000000"/>
          <w:sz w:val="24"/>
          <w:highlight w:val="none"/>
        </w:rPr>
      </w:pPr>
      <w:r>
        <w:rPr>
          <w:rFonts w:hint="eastAsia"/>
          <w:color w:val="000000"/>
          <w:sz w:val="24"/>
          <w:highlight w:val="none"/>
        </w:rPr>
        <w:t>（5）调整周期同</w:t>
      </w:r>
      <w:r>
        <w:rPr>
          <w:rFonts w:hint="eastAsia"/>
          <w:color w:val="000000"/>
          <w:sz w:val="24"/>
          <w:highlight w:val="none"/>
          <w:u w:val="single"/>
        </w:rPr>
        <w:t xml:space="preserve"> </w:t>
      </w:r>
      <w:r>
        <w:rPr>
          <w:rFonts w:hint="eastAsia"/>
          <w:color w:val="000000"/>
          <w:sz w:val="24"/>
          <w:highlight w:val="none"/>
          <w:u w:val="single"/>
          <w:lang w:val="en-US" w:eastAsia="zh-CN"/>
        </w:rPr>
        <w:t>揭阳</w:t>
      </w:r>
      <w:r>
        <w:rPr>
          <w:color w:val="000000"/>
          <w:sz w:val="24"/>
          <w:highlight w:val="none"/>
          <w:u w:val="single"/>
        </w:rPr>
        <w:t xml:space="preserve">  </w:t>
      </w:r>
      <w:r>
        <w:rPr>
          <w:rFonts w:hint="eastAsia"/>
          <w:color w:val="000000"/>
          <w:sz w:val="24"/>
          <w:highlight w:val="none"/>
        </w:rPr>
        <w:t>建设工程造价管理站发布《</w:t>
      </w:r>
      <w:r>
        <w:rPr>
          <w:rFonts w:hint="eastAsia"/>
          <w:color w:val="000000"/>
          <w:sz w:val="24"/>
          <w:highlight w:val="none"/>
          <w:u w:val="single"/>
        </w:rPr>
        <w:t xml:space="preserve"> </w:t>
      </w:r>
      <w:r>
        <w:rPr>
          <w:rFonts w:hint="eastAsia"/>
          <w:color w:val="000000"/>
          <w:sz w:val="24"/>
          <w:highlight w:val="none"/>
          <w:u w:val="single"/>
          <w:lang w:val="en-US" w:eastAsia="zh-CN"/>
        </w:rPr>
        <w:t>揭阳</w:t>
      </w:r>
      <w:r>
        <w:rPr>
          <w:color w:val="000000"/>
          <w:sz w:val="24"/>
          <w:highlight w:val="none"/>
          <w:u w:val="single"/>
        </w:rPr>
        <w:t xml:space="preserve">  </w:t>
      </w:r>
      <w:r>
        <w:rPr>
          <w:rFonts w:hint="eastAsia"/>
          <w:color w:val="000000"/>
          <w:sz w:val="24"/>
          <w:highlight w:val="none"/>
        </w:rPr>
        <w:t>地区建设工程常用材料综合价格》的周期。</w:t>
      </w:r>
    </w:p>
    <w:p>
      <w:pPr>
        <w:autoSpaceDE w:val="0"/>
        <w:autoSpaceDN w:val="0"/>
        <w:adjustRightInd w:val="0"/>
        <w:spacing w:line="360" w:lineRule="auto"/>
        <w:ind w:left="420"/>
        <w:rPr>
          <w:rFonts w:hint="eastAsia"/>
          <w:color w:val="000000"/>
          <w:sz w:val="24"/>
          <w:highlight w:val="none"/>
        </w:rPr>
      </w:pPr>
      <w:r>
        <w:rPr>
          <w:rFonts w:hint="eastAsia"/>
          <w:color w:val="000000"/>
          <w:sz w:val="24"/>
          <w:highlight w:val="none"/>
        </w:rPr>
        <w:t>（6）如因非承包人原因，导致材料设备按计划到场后超过</w:t>
      </w:r>
      <w:r>
        <w:rPr>
          <w:rFonts w:hint="eastAsia"/>
          <w:color w:val="000000"/>
          <w:sz w:val="24"/>
          <w:highlight w:val="none"/>
          <w:u w:val="single"/>
          <w:lang w:val="en-US" w:eastAsia="zh-CN"/>
        </w:rPr>
        <w:t>叁</w:t>
      </w:r>
      <w:r>
        <w:rPr>
          <w:rFonts w:hint="eastAsia"/>
          <w:color w:val="000000"/>
          <w:sz w:val="24"/>
          <w:highlight w:val="none"/>
        </w:rPr>
        <w:t>个月内无法使用安装的，由承发包人另行协商确定调差材料的计取月份。</w:t>
      </w:r>
    </w:p>
    <w:p>
      <w:pPr>
        <w:autoSpaceDE w:val="0"/>
        <w:autoSpaceDN w:val="0"/>
        <w:adjustRightInd w:val="0"/>
        <w:spacing w:line="360" w:lineRule="auto"/>
        <w:ind w:left="420"/>
        <w:rPr>
          <w:rFonts w:hint="eastAsia" w:eastAsia="宋体"/>
          <w:color w:val="000000"/>
          <w:sz w:val="24"/>
          <w:highlight w:val="none"/>
          <w:lang w:val="en-US" w:eastAsia="zh-CN"/>
        </w:rPr>
      </w:pPr>
      <w:r>
        <w:rPr>
          <w:rFonts w:hint="eastAsia" w:eastAsia="宋体"/>
          <w:color w:val="000000"/>
          <w:sz w:val="24"/>
          <w:highlight w:val="none"/>
          <w:lang w:eastAsia="zh-CN"/>
        </w:rPr>
        <w:t>本项增加</w:t>
      </w:r>
      <w:r>
        <w:rPr>
          <w:rFonts w:hint="eastAsia" w:eastAsia="宋体"/>
          <w:color w:val="000000"/>
          <w:sz w:val="24"/>
          <w:highlight w:val="none"/>
          <w:lang w:val="en-US" w:eastAsia="zh-CN"/>
        </w:rPr>
        <w:t>76.7条</w:t>
      </w:r>
    </w:p>
    <w:p>
      <w:pPr>
        <w:autoSpaceDE w:val="0"/>
        <w:autoSpaceDN w:val="0"/>
        <w:adjustRightInd w:val="0"/>
        <w:spacing w:line="360" w:lineRule="auto"/>
        <w:ind w:left="420"/>
        <w:rPr>
          <w:rFonts w:hint="default" w:eastAsia="宋体"/>
          <w:color w:val="000000"/>
          <w:sz w:val="24"/>
          <w:highlight w:val="none"/>
          <w:lang w:val="en-US" w:eastAsia="zh-CN"/>
        </w:rPr>
      </w:pPr>
      <w:r>
        <w:rPr>
          <w:rFonts w:hint="eastAsia" w:eastAsia="宋体"/>
          <w:color w:val="000000"/>
          <w:sz w:val="24"/>
          <w:highlight w:val="none"/>
          <w:lang w:val="en-US" w:eastAsia="zh-CN"/>
        </w:rPr>
        <w:t>76.7 合同履行期间，出现本条约定物价涨落事件后，按照本合同第77条约定办理合同变更手续后，按照本合同第81条约定支付款项。</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514" w:name="_Toc342306257"/>
      <w:r>
        <w:rPr>
          <w:rFonts w:ascii="黑体" w:hAnsi="黑体" w:eastAsia="黑体"/>
          <w:b/>
          <w:color w:val="000000"/>
          <w:sz w:val="24"/>
          <w:szCs w:val="24"/>
          <w:highlight w:val="none"/>
        </w:rPr>
        <w:t>7</w:t>
      </w:r>
      <w:r>
        <w:rPr>
          <w:rFonts w:hint="eastAsia" w:ascii="黑体" w:hAnsi="黑体" w:eastAsia="黑体"/>
          <w:b/>
          <w:color w:val="000000"/>
          <w:sz w:val="24"/>
          <w:szCs w:val="24"/>
          <w:highlight w:val="none"/>
        </w:rPr>
        <w:t>7．合同价款调整程序</w:t>
      </w:r>
      <w:bookmarkEnd w:id="513"/>
      <w:bookmarkEnd w:id="514"/>
    </w:p>
    <w:p>
      <w:pPr>
        <w:autoSpaceDE w:val="0"/>
        <w:autoSpaceDN w:val="0"/>
        <w:adjustRightInd w:val="0"/>
        <w:spacing w:line="360" w:lineRule="auto"/>
        <w:ind w:left="420" w:leftChars="200"/>
        <w:jc w:val="left"/>
        <w:rPr>
          <w:rFonts w:hAnsi="宋体"/>
          <w:color w:val="000000"/>
          <w:sz w:val="24"/>
          <w:szCs w:val="24"/>
          <w:highlight w:val="none"/>
        </w:rPr>
      </w:pPr>
      <w:r>
        <w:rPr>
          <w:rFonts w:hint="eastAsia" w:hAnsi="宋体"/>
          <w:color w:val="000000"/>
          <w:sz w:val="24"/>
          <w:szCs w:val="24"/>
          <w:highlight w:val="none"/>
        </w:rPr>
        <w:t>此项增加77.6、77.7条</w:t>
      </w:r>
    </w:p>
    <w:p>
      <w:pPr>
        <w:autoSpaceDE w:val="0"/>
        <w:autoSpaceDN w:val="0"/>
        <w:adjustRightInd w:val="0"/>
        <w:spacing w:line="360" w:lineRule="auto"/>
        <w:ind w:left="420" w:leftChars="200"/>
        <w:jc w:val="left"/>
        <w:rPr>
          <w:color w:val="000000"/>
          <w:sz w:val="24"/>
          <w:szCs w:val="24"/>
          <w:highlight w:val="none"/>
        </w:rPr>
      </w:pPr>
      <w:r>
        <w:rPr>
          <w:rFonts w:hint="eastAsia"/>
          <w:color w:val="000000"/>
          <w:sz w:val="24"/>
          <w:szCs w:val="24"/>
          <w:highlight w:val="none"/>
        </w:rPr>
        <w:t xml:space="preserve">77.6 </w:t>
      </w:r>
      <w:r>
        <w:rPr>
          <w:rFonts w:hint="eastAsia" w:hAnsi="宋体"/>
          <w:color w:val="000000"/>
          <w:sz w:val="24"/>
          <w:szCs w:val="24"/>
          <w:highlight w:val="none"/>
        </w:rPr>
        <w:t>合同变更程序按广东省机场管理集团有限公司工程建设指挥部《工程造价管理办法》、《合同管理办法》有关规定执行。</w:t>
      </w:r>
    </w:p>
    <w:p>
      <w:pPr>
        <w:autoSpaceDE w:val="0"/>
        <w:autoSpaceDN w:val="0"/>
        <w:adjustRightInd w:val="0"/>
        <w:spacing w:line="360" w:lineRule="auto"/>
        <w:ind w:left="420" w:leftChars="200"/>
        <w:jc w:val="left"/>
        <w:rPr>
          <w:color w:val="000000"/>
          <w:sz w:val="24"/>
          <w:szCs w:val="24"/>
          <w:highlight w:val="none"/>
        </w:rPr>
      </w:pPr>
      <w:r>
        <w:rPr>
          <w:rFonts w:hint="eastAsia"/>
          <w:color w:val="000000"/>
          <w:sz w:val="24"/>
          <w:szCs w:val="24"/>
          <w:highlight w:val="none"/>
        </w:rPr>
        <w:t xml:space="preserve">77.7 </w:t>
      </w:r>
      <w:r>
        <w:rPr>
          <w:rFonts w:hAnsi="宋体"/>
          <w:color w:val="000000"/>
          <w:sz w:val="24"/>
          <w:szCs w:val="24"/>
          <w:highlight w:val="none"/>
        </w:rPr>
        <w:t>所有变更工程和新增工程引起的计价、计量调整、报批和审批过程，均不得影响变更的执行，承包人不得以此为理由公开或变相拖延或延误新增或变更工程，否则，承包人将承担由此造成的经济损失及工期延误的责任</w:t>
      </w:r>
      <w:r>
        <w:rPr>
          <w:rFonts w:hint="eastAsia" w:hAnsi="宋体"/>
          <w:color w:val="000000"/>
          <w:sz w:val="24"/>
          <w:szCs w:val="24"/>
          <w:highlight w:val="none"/>
        </w:rPr>
        <w:t>。</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515" w:name="_Toc342306258"/>
      <w:bookmarkStart w:id="516" w:name="_Toc306287702"/>
      <w:bookmarkStart w:id="517" w:name="_Toc326239356"/>
      <w:bookmarkStart w:id="518" w:name="_Toc306287525"/>
      <w:r>
        <w:rPr>
          <w:rFonts w:ascii="黑体" w:hAnsi="黑体" w:eastAsia="黑体"/>
          <w:b/>
          <w:color w:val="000000"/>
          <w:sz w:val="24"/>
          <w:szCs w:val="24"/>
          <w:highlight w:val="none"/>
        </w:rPr>
        <w:t>78</w:t>
      </w:r>
      <w:r>
        <w:rPr>
          <w:rFonts w:hint="eastAsia" w:ascii="黑体" w:hAnsi="黑体" w:eastAsia="黑体"/>
          <w:b/>
          <w:color w:val="000000"/>
          <w:sz w:val="24"/>
          <w:szCs w:val="24"/>
          <w:highlight w:val="none"/>
        </w:rPr>
        <w:t>．支付事项</w:t>
      </w:r>
      <w:bookmarkEnd w:id="515"/>
      <w:bookmarkEnd w:id="516"/>
      <w:bookmarkEnd w:id="517"/>
      <w:bookmarkEnd w:id="518"/>
    </w:p>
    <w:p>
      <w:pPr>
        <w:tabs>
          <w:tab w:val="left" w:pos="1240"/>
        </w:tabs>
        <w:autoSpaceDE w:val="0"/>
        <w:autoSpaceDN w:val="0"/>
        <w:adjustRightInd w:val="0"/>
        <w:spacing w:line="360" w:lineRule="auto"/>
        <w:ind w:left="420" w:leftChars="200"/>
        <w:rPr>
          <w:color w:val="000000"/>
          <w:sz w:val="24"/>
          <w:szCs w:val="24"/>
          <w:highlight w:val="none"/>
        </w:rPr>
      </w:pPr>
      <w:r>
        <w:rPr>
          <w:color w:val="000000"/>
          <w:sz w:val="24"/>
          <w:szCs w:val="24"/>
          <w:highlight w:val="none"/>
        </w:rPr>
        <w:t>78.2</w:t>
      </w:r>
      <w:r>
        <w:rPr>
          <w:rFonts w:hint="eastAsia"/>
          <w:color w:val="000000"/>
          <w:sz w:val="24"/>
          <w:szCs w:val="24"/>
          <w:highlight w:val="none"/>
        </w:rPr>
        <w:t xml:space="preserve"> 计算利息的利率</w:t>
      </w:r>
    </w:p>
    <w:p>
      <w:pPr>
        <w:autoSpaceDE w:val="0"/>
        <w:autoSpaceDN w:val="0"/>
        <w:adjustRightInd w:val="0"/>
        <w:spacing w:line="360" w:lineRule="auto"/>
        <w:ind w:left="840" w:leftChars="400"/>
        <w:rPr>
          <w:color w:val="000000"/>
          <w:sz w:val="24"/>
          <w:szCs w:val="24"/>
          <w:highlight w:val="none"/>
        </w:rPr>
      </w:pPr>
      <w:r>
        <w:rPr>
          <w:rFonts w:hint="eastAsia"/>
          <w:color w:val="000000"/>
          <w:sz w:val="24"/>
          <w:szCs w:val="24"/>
          <w:highlight w:val="none"/>
        </w:rPr>
        <w:t>□</w:t>
      </w:r>
      <w:r>
        <w:rPr>
          <w:color w:val="000000"/>
          <w:sz w:val="24"/>
          <w:szCs w:val="24"/>
          <w:highlight w:val="none"/>
        </w:rPr>
        <w:t xml:space="preserve"> </w:t>
      </w:r>
      <w:r>
        <w:rPr>
          <w:rFonts w:hint="eastAsia"/>
          <w:color w:val="000000"/>
          <w:sz w:val="24"/>
          <w:szCs w:val="24"/>
          <w:highlight w:val="none"/>
        </w:rPr>
        <w:t>按照中国人民银行发布的同期同类贷款利率。</w:t>
      </w:r>
    </w:p>
    <w:p>
      <w:pPr>
        <w:autoSpaceDE w:val="0"/>
        <w:autoSpaceDN w:val="0"/>
        <w:adjustRightInd w:val="0"/>
        <w:spacing w:line="360" w:lineRule="auto"/>
        <w:ind w:left="840" w:leftChars="400"/>
        <w:rPr>
          <w:color w:val="000000"/>
          <w:sz w:val="24"/>
          <w:szCs w:val="24"/>
          <w:highlight w:val="none"/>
        </w:rPr>
      </w:pPr>
      <w:r>
        <w:rPr>
          <w:rFonts w:hint="eastAsia"/>
          <w:color w:val="000000"/>
          <w:sz w:val="24"/>
          <w:szCs w:val="24"/>
          <w:highlight w:val="none"/>
        </w:rPr>
        <w:t>■</w:t>
      </w:r>
      <w:r>
        <w:rPr>
          <w:color w:val="000000"/>
          <w:sz w:val="24"/>
          <w:szCs w:val="24"/>
          <w:highlight w:val="none"/>
        </w:rPr>
        <w:t xml:space="preserve"> </w:t>
      </w:r>
      <w:r>
        <w:rPr>
          <w:rFonts w:hint="eastAsia"/>
          <w:color w:val="000000"/>
          <w:sz w:val="24"/>
          <w:szCs w:val="24"/>
          <w:highlight w:val="none"/>
        </w:rPr>
        <w:t>其他为</w:t>
      </w:r>
      <w:r>
        <w:rPr>
          <w:rFonts w:hint="eastAsia"/>
          <w:color w:val="000000"/>
          <w:sz w:val="24"/>
          <w:szCs w:val="24"/>
          <w:highlight w:val="none"/>
          <w:u w:val="single"/>
        </w:rPr>
        <w:t>利率为零</w:t>
      </w:r>
      <w:r>
        <w:rPr>
          <w:color w:val="000000"/>
          <w:sz w:val="24"/>
          <w:szCs w:val="24"/>
          <w:highlight w:val="none"/>
          <w:u w:val="single"/>
        </w:rPr>
        <w:t xml:space="preserve"> </w:t>
      </w:r>
      <w:r>
        <w:rPr>
          <w:rFonts w:hint="eastAsia"/>
          <w:color w:val="000000"/>
          <w:sz w:val="24"/>
          <w:szCs w:val="24"/>
          <w:highlight w:val="none"/>
        </w:rPr>
        <w:t>。</w:t>
      </w:r>
    </w:p>
    <w:p>
      <w:pPr>
        <w:autoSpaceDE w:val="0"/>
        <w:autoSpaceDN w:val="0"/>
        <w:adjustRightInd w:val="0"/>
        <w:spacing w:line="360" w:lineRule="auto"/>
        <w:ind w:left="420" w:leftChars="200"/>
        <w:jc w:val="left"/>
        <w:rPr>
          <w:rFonts w:hint="eastAsia" w:hAnsi="宋体" w:cs="Times New Roman"/>
          <w:color w:val="000000"/>
          <w:kern w:val="2"/>
          <w:sz w:val="24"/>
          <w:szCs w:val="24"/>
          <w:highlight w:val="none"/>
        </w:rPr>
      </w:pPr>
      <w:r>
        <w:rPr>
          <w:rFonts w:hint="eastAsia" w:hAnsi="宋体" w:cs="Times New Roman"/>
          <w:color w:val="000000"/>
          <w:kern w:val="2"/>
          <w:sz w:val="24"/>
          <w:szCs w:val="24"/>
          <w:highlight w:val="none"/>
        </w:rPr>
        <w:t>此项增加78</w:t>
      </w:r>
      <w:r>
        <w:rPr>
          <w:rFonts w:hAnsi="宋体" w:cs="Times New Roman"/>
          <w:color w:val="000000"/>
          <w:kern w:val="2"/>
          <w:sz w:val="24"/>
          <w:szCs w:val="24"/>
          <w:highlight w:val="none"/>
        </w:rPr>
        <w:t>.5</w:t>
      </w:r>
      <w:r>
        <w:rPr>
          <w:rFonts w:hint="eastAsia" w:hAnsi="宋体" w:cs="Times New Roman"/>
          <w:color w:val="000000"/>
          <w:kern w:val="2"/>
          <w:sz w:val="24"/>
          <w:szCs w:val="24"/>
          <w:highlight w:val="none"/>
        </w:rPr>
        <w:t>条：</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78</w:t>
      </w:r>
      <w:r>
        <w:rPr>
          <w:rFonts w:hAnsi="宋体" w:cs="Times New Roman"/>
          <w:color w:val="000000"/>
          <w:kern w:val="2"/>
          <w:sz w:val="24"/>
          <w:szCs w:val="24"/>
          <w:highlight w:val="none"/>
        </w:rPr>
        <w:t xml:space="preserve">.5 </w:t>
      </w:r>
      <w:r>
        <w:rPr>
          <w:rFonts w:hint="eastAsia" w:hAnsi="宋体" w:cs="Times New Roman"/>
          <w:color w:val="000000"/>
          <w:kern w:val="2"/>
          <w:sz w:val="24"/>
          <w:szCs w:val="24"/>
          <w:highlight w:val="none"/>
        </w:rPr>
        <w:t>用工实名管理和工资支付方面对于施工单位的管理要求</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Ansi="宋体" w:cs="Times New Roman"/>
          <w:color w:val="000000"/>
          <w:kern w:val="2"/>
          <w:sz w:val="24"/>
          <w:szCs w:val="24"/>
          <w:highlight w:val="none"/>
        </w:rPr>
        <w:t>78.5.1</w:t>
      </w:r>
      <w:r>
        <w:rPr>
          <w:rFonts w:hint="eastAsia" w:hAnsi="宋体" w:cs="Times New Roman"/>
          <w:color w:val="000000"/>
          <w:kern w:val="2"/>
          <w:sz w:val="24"/>
          <w:szCs w:val="24"/>
          <w:highlight w:val="none"/>
        </w:rPr>
        <w:t>中标单位需落实广东省政府办公厅粤府办〔2016〕111号《广东省人民政府办公厅关于全面治理拖欠异地务工人员工资问题的实施意见》、《广东省建设工程领域工人工资支付专用账户管理办法》中针对总承包和分包企业的各项管理要求。</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1、中标单位应该实行实行先签订劳动合同后上岗作业。</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2、中标单位应在工程项目部配备专门劳资管理人员，编制施工现场作业异地务工人员（包括直接招用和分包企业招用人员）用工台账，记录进场施工异地务工人员身份、考勤和工资支付等信息，由异地务工人员本人确认签字并保存两年以上备查。</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3、中标单位应实行异地务工人员工资专用账户管理，保证账户资金</w:t>
      </w:r>
      <w:r>
        <w:rPr>
          <w:rFonts w:hint="eastAsia" w:hAnsi="宋体" w:cs="Times New Roman"/>
          <w:color w:val="000000"/>
          <w:kern w:val="2"/>
          <w:sz w:val="24"/>
          <w:szCs w:val="24"/>
          <w:highlight w:val="none"/>
          <w:lang w:val="en-US" w:eastAsia="zh-CN"/>
        </w:rPr>
        <w:t>充</w:t>
      </w:r>
      <w:r>
        <w:rPr>
          <w:rFonts w:hint="eastAsia" w:hAnsi="宋体" w:cs="Times New Roman"/>
          <w:color w:val="000000"/>
          <w:kern w:val="2"/>
          <w:sz w:val="24"/>
          <w:szCs w:val="24"/>
          <w:highlight w:val="none"/>
        </w:rPr>
        <w:t>足，严禁被挪用账户资金。</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4、中标单位应按照要求缴纳工资保证金。</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5、施工企业对招用的异地务工人员工资支付负主体责任，必须依法按时足额将工资支付给异地务工人员本人，严禁将工资支付给不具备用工主体资格的组织或个人。</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承包人应优先保障异地务工人员工资支付，施工总承包（包括业主直接发包工程的专业承包企业）对所承包的建设项目异地务工人员工资支付负总责；分包企业对其所招用的异地务工人员工资支付负直接责任，各级分包施工企业不得以工程款未到位为由克扣或拖欠异地务工人员工资。施工总承包企业或分包企业将工程项目违法发包、转包或分包给不具备用工主体资格的组织或个人，导致拖欠异地务工人员工资的，由施工总承包企业或分包企业依法承担直接清偿责任。施工总承包企业未按照施工进度和合同约定支付工程款，致使分包企业拖欠异地务工人员工资的，由施工总承包企业先行垫付异地务工人员工资。</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6、施工总承包企业负责在施工现场醒目位置设立维权信息告示牌，明确标示业主单位、施工总承包企业及所在项目部、分包企业、行业监管部门等基本信息；明确标示劳动用工相关法律法规、当地最低工资标准、工资支付日期等信息；明确标示属地行业监管部门投诉举报电话和劳动争议调解仲裁、劳动保障监察投诉举报电话等信息，实现所有施工场地全覆盖。</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Ansi="宋体" w:cs="Times New Roman"/>
          <w:color w:val="000000"/>
          <w:kern w:val="2"/>
          <w:sz w:val="24"/>
          <w:szCs w:val="24"/>
          <w:highlight w:val="none"/>
        </w:rPr>
        <w:t>78.5.2</w:t>
      </w:r>
      <w:r>
        <w:rPr>
          <w:rFonts w:hint="eastAsia" w:hAnsi="宋体" w:cs="Times New Roman"/>
          <w:color w:val="000000"/>
          <w:kern w:val="2"/>
          <w:sz w:val="24"/>
          <w:szCs w:val="24"/>
          <w:highlight w:val="none"/>
        </w:rPr>
        <w:t>中标单位需落实广东省住房和城乡建设厅粤建规范〔2018〕1号《关于印发房屋建筑和市政基础设施工程用工实名管理暂行办法的通知》针对施工单位的各项管理要求。</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1、依法应当取得施工许可的房屋建筑和市政基础设施在建建筑工程，建筑施工企业应当利用信息技术手段，对施工现场人员建立基本信息档案、实行实名管理的制度。</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实名管理对象，是指建筑项目负责人、现场管理人员和作业工人。建筑项目负责人包括项目经理（注册建造师)、技术负责人、安全负责人、质量负责人。现场管理人员包括施工员、安全员、质量员、材料员、资料员、劳资专管员等。作业工人包括特种作业人员、技术工人和普通工人。</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实名管理信息内容是指通过实名管理系统对施工现场人员登记并进行监管的各项信息，其基本信息包括身份信息、从业资格、项目岗位、出入场考勤、作业记录、培训教育、诚信记录等。根据实际情况经本人同意后，可以增加个人生物信息（含人脸、虹膜、掌型、指纹等之一）作为基本信息。作业工人实名登记的信息除以上基本信息外还包括工资支付、职业技能、劳务合同、用工评价等信息。身份信息包括姓名、性别、出生年月、住址、民族、身份证件号码、电子照片、手机号码等。</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2、施工总承包企业（专业承包企业）应当建立实名管理制度，开展实名管理所需数据的提取、登记、审核、报送和档案管理等工作。各类纸质档案管理台账保存至工程竣工且工资全部结清后至少2年。</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持住房城乡建设主管部门认可电子信息卡（含平安卡）的施工现场人员可增加相关信息作为实名管理信息使用；未办理电子信息卡的施工现场人员应当按规定采集实名管理信息。</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3、施工现场人员在房屋建筑和市政基础设施工程项目上岗之前应当完成个人信息入库采集，个人信息入库采集的单位应该是住房城乡建设主管部门认可的单位。施工企业应当聘用已在省级实名管理系统信息库登记的施工现场人员。</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施工现场人员应当按照规定的实名管理信息内容完成个人信息采集，并对录入资料的真实性、准确性负责。</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4、施工总承包企业（专业承包企业）开通实名管理系统账号后，应当在建设项目负责人、现场管理人员进场前，提取个人实名管理信息，并进行动态更新，实时上传至实名管理系统。</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施工企业在项目施工现场设立信息提取点，对首次进入施工现场的作业工人提取个人实名管理信息，并将审核后的信息实时传送至实名管理系统，实行动态监管。</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5、施工总承包企业（专业承包企业）对实名管理负总责;专业分包企业和劳务分包企业按照合同约定，对本企业施工范围的实名管理负直接责任。</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施工总承包企业（专业承包企业）应当对依法分包的专业分包企业和劳务分包企业实施统一管理，监督其用工企业按时足额支付作业工人工资，督促落实实名管理制度。</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建设单位依法直接发包的分包企业，应与施工总承包企业（专业承包企业）签订分包管理协议，明确现场管理责任，并按照施工总承包企业（专业承包企业）的要求开展实名管理的相关工作。</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6、施工总承包企业（专业承包企业）应当在施工区域安装电子信息卡刷卡或者个人生物信息识别设备等门禁设施，用于施工现场人员的日常考勤和工作情况记录。</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施工总承包企业（专业承包企业）在开工进场后5日内要向建设单位或者受其委托的监理单位报送施工现场人员实名登记信息资料并实时更新。</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7、专业分包企业和劳务分包企业招用施工现场作业工人，必须在进入施工现场前签订劳动合同，并报施工总承包企业（专业承包企业）备案。</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专业分包企业和劳务分包企业应当服从总承包企业的用工实名管理，在施工现场配备用工管理劳资专管员，编制作业工人工资支付表，按劳动合同约定按时足额支付工资。</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8、施工现场人员出入施工区域必须刷卡或者按实名注册识别方式进行考勤，不得代他人刷卡。</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施工企业应当在项目现场设置公示牌，将每月经施工现场人员确认的考勤与工资支付信息在公示牌上进行公示，公示期不少于5日。</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施工现场人员退场时，施工企业应当为其办理退场登记，填报登记退场日期、用工评价或者诚信记录。</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9、施工企业应当按照有关规定在银行开设工资专用账户，确保进行了实名信息采集的作业工人使用银行卡领取工资。发包人将按照合同约定将工程款中的工资款项拨入施工总承包企业（专业承包企业）设立的工资支付专用账户，用于发放作业工人工资。</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施工企业在完成个人实名信息审核后，应当为作业工人统一办理用于发放工资的银行卡。银行卡由作业工人本人保管，施工企业和其他个人不得非法代持作业工人银行卡。</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已有银行卡的作业工人，提供本人银行卡账户信息并与实名管理信息绑定后，可以不再办理新的银行卡。</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施工企业编制作业工人工资表，经作业工人本人签字确认后，由施工企业按照承发包关系通过实名监管系统上传，并委托银行从工资支付专用账户直接将工资划入作业工人的银行卡。</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施工企业提请银行将银行卡制作发放信息、工资支付信息归集后上传至实名监管系统，并向作业工人反馈其工资收入信息。</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10、施工企业应当向发包人提供项目施工区域设置信息提取点、配备实名管理所需软硬件的证明材料，配合办理施工安全监督手续时。</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11、发包人有权对施工企业落实实名管理实施工作进行监督检查，施工企业未按本办法落实实名管理或者在实施过程中弄虚作假的，发包人有权依法采取约束和惩戒措施。</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Ansi="宋体" w:cs="Times New Roman"/>
          <w:color w:val="000000"/>
          <w:kern w:val="2"/>
          <w:sz w:val="24"/>
          <w:szCs w:val="24"/>
          <w:highlight w:val="none"/>
        </w:rPr>
        <w:t>78.5.3</w:t>
      </w:r>
      <w:r>
        <w:rPr>
          <w:rFonts w:hint="eastAsia" w:hAnsi="宋体" w:cs="Times New Roman"/>
          <w:color w:val="000000"/>
          <w:kern w:val="2"/>
          <w:sz w:val="24"/>
          <w:szCs w:val="24"/>
          <w:highlight w:val="none"/>
        </w:rPr>
        <w:t>中标人需落实《广东省工资支付条例》对用工单位的各项管理要求并承担违反该条例对发包方的违约责任。</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1、施工总承包单位应当建立施工人员进出场登记制度，加强对分包单位劳动用工和工资发放的监督管理。施工总承包单位、分包单位应当建立用工管理台账，并保存至工程竣工且工资全部结清后至少两年。</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2、施工总承包单位和分包单位应当将建设项目工程款中的劳动者工资与其他款项分开银行账户管理。工资支付专用账户内的资金除发放工资外，不得用于其他用途，不得提取现金。</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发包人与施工总承包单位、施工总承包单位与分包单位签订工程承包合同时，应当对工程款中的人工费比例和支付期限作出明确约定。签订合同时，中标人应当提出工程款中人工费的比例报发包人，经协商一致后列入双方签订的工程承包合同。发包人按照合同约定的比例按月将应付工程款中的人工费单独足额拨付到施工单位开设的工资支付专用账户。施工总承包单位应当按照分包合同约定的比例按月将应付工程款中的人工费单独足额拨付到分包单位开设的工资支付专用账户。</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工资支付专用账户内资金少于应发劳动者工资总额的，开户单位应当按时补足。工程竣工且工资全部结清后，工资支付专用账户可以注销，账户内余额归开户单位所有。</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3、中标人应当提供工资支付专用账户的开立的证明材料，配合发包人申请施工许可证。</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4、中标人将工程发包给不具备用人单位资格的单位和个人，出现拖欠或者克扣劳动者工资的，作为发包方的中标人应当先支付工资。</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5、中标人未按照合同约定拨付或者结清工程款，致使分包人拖欠劳动者工资的，中标人应先行垫付劳动者工资。</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中标人违法分包、转包或者违法允许他人以本企业名义承揽工程发生拖欠工资的，由中标人垫付劳动者工资。</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6、中标人有义务将工资支付情况及工作支付报表按月报送发包人。发包人有权对中标人的工资支付行为进行监督检查，依法对中标人存在的工资支付违法行为追究违约责任，并有权向有关部门反映情况。</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Ansi="宋体" w:cs="Times New Roman"/>
          <w:color w:val="000000"/>
          <w:kern w:val="2"/>
          <w:sz w:val="24"/>
          <w:szCs w:val="24"/>
          <w:highlight w:val="none"/>
        </w:rPr>
        <w:t>78.5.4</w:t>
      </w:r>
      <w:r>
        <w:rPr>
          <w:rFonts w:hint="eastAsia" w:hAnsi="宋体" w:cs="Times New Roman"/>
          <w:color w:val="000000"/>
          <w:kern w:val="2"/>
          <w:sz w:val="24"/>
          <w:szCs w:val="24"/>
          <w:highlight w:val="none"/>
        </w:rPr>
        <w:t>相应违约责任</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1、中标单位及其分包单位没有按照规定实行用工实名管理的、或者实名管理不符合规定要求的，发包人有权要求中标人限期整改，未能限期整改的，每延期一天，中标人应向发包人承担一万元至五万元的违约金（具体违约金金额由发包人单方确定），发包人有权暂停工程款支付，发包人不得以此为理由延长工期。</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2、中标单位及其分包单位没有按照规定建立工资支付专用账户或者没有按照规定及时、足额、优先支付工人工资的，应当限期整改，未能限期整改的，每延期一天，中标人应向发包人承担一万元至五万元的违约金（具体违约金金额由发包人单方确定），发包人有权暂停工程款支付，发包人不得以此为理由延长工期。</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3、中标单位有下列行为之一的，视情节轻重，向发包人承担一万元至十万元的违约金（具体违约金金额由发包人单方确定）：</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（一）拒绝、阻碍发包人对于实名用工、工资支付情况进行监督检查和管理的；</w:t>
      </w:r>
    </w:p>
    <w:p>
      <w:pPr>
        <w:autoSpaceDE w:val="0"/>
        <w:autoSpaceDN w:val="0"/>
        <w:adjustRightInd w:val="0"/>
        <w:spacing w:line="360" w:lineRule="auto"/>
        <w:ind w:left="420" w:leftChars="200"/>
        <w:jc w:val="left"/>
        <w:rPr>
          <w:rFonts w:hAnsi="宋体" w:cs="Times New Roman"/>
          <w:color w:val="000000"/>
          <w:kern w:val="2"/>
          <w:sz w:val="24"/>
          <w:szCs w:val="24"/>
          <w:highlight w:val="none"/>
        </w:rPr>
      </w:pPr>
      <w:r>
        <w:rPr>
          <w:rFonts w:hint="eastAsia" w:hAnsi="宋体" w:cs="Times New Roman"/>
          <w:color w:val="000000"/>
          <w:kern w:val="2"/>
          <w:sz w:val="24"/>
          <w:szCs w:val="24"/>
          <w:highlight w:val="none"/>
        </w:rPr>
        <w:t>（二）不按照要求报送书面材料、隐瞒事实真相、出具伪证或者隐匿、毁灭证据的；</w:t>
      </w:r>
    </w:p>
    <w:p>
      <w:pPr>
        <w:autoSpaceDE w:val="0"/>
        <w:autoSpaceDN w:val="0"/>
        <w:adjustRightInd w:val="0"/>
        <w:spacing w:line="360" w:lineRule="auto"/>
        <w:ind w:left="840" w:leftChars="400"/>
        <w:rPr>
          <w:rFonts w:hint="eastAsia"/>
          <w:color w:val="000000"/>
          <w:sz w:val="24"/>
          <w:szCs w:val="24"/>
          <w:highlight w:val="none"/>
        </w:rPr>
      </w:pPr>
      <w:r>
        <w:rPr>
          <w:rFonts w:hint="eastAsia" w:hAnsi="宋体" w:cs="Times New Roman"/>
          <w:color w:val="000000"/>
          <w:kern w:val="2"/>
          <w:sz w:val="24"/>
          <w:szCs w:val="24"/>
          <w:highlight w:val="none"/>
        </w:rPr>
        <w:t>4、因拖欠、克扣工资而引发严重影响公共秩序事件的，单位法定代表人或者主要经营者未能在二十四小时内到现场协助处理的，中标单位需视情况向发包人承担五万元至五十万元的违约金（具体违约金金额由发包人单方确定）。</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519" w:name="_Toc326239357"/>
      <w:bookmarkStart w:id="520" w:name="_Toc306287703"/>
      <w:bookmarkStart w:id="521" w:name="_Toc342306259"/>
      <w:bookmarkStart w:id="522" w:name="_Toc306287526"/>
      <w:r>
        <w:rPr>
          <w:rFonts w:ascii="黑体" w:hAnsi="黑体" w:eastAsia="黑体"/>
          <w:b/>
          <w:color w:val="000000"/>
          <w:sz w:val="24"/>
          <w:szCs w:val="24"/>
          <w:highlight w:val="none"/>
        </w:rPr>
        <w:t>79</w:t>
      </w:r>
      <w:r>
        <w:rPr>
          <w:rFonts w:hint="eastAsia" w:ascii="黑体" w:hAnsi="黑体" w:eastAsia="黑体"/>
          <w:b/>
          <w:color w:val="000000"/>
          <w:sz w:val="24"/>
          <w:szCs w:val="24"/>
          <w:highlight w:val="none"/>
        </w:rPr>
        <w:t>．预付款</w:t>
      </w:r>
      <w:bookmarkEnd w:id="519"/>
      <w:bookmarkEnd w:id="520"/>
      <w:bookmarkEnd w:id="521"/>
      <w:bookmarkEnd w:id="522"/>
    </w:p>
    <w:p>
      <w:pPr>
        <w:tabs>
          <w:tab w:val="left" w:pos="1240"/>
        </w:tabs>
        <w:autoSpaceDE w:val="0"/>
        <w:autoSpaceDN w:val="0"/>
        <w:adjustRightInd w:val="0"/>
        <w:spacing w:line="360" w:lineRule="auto"/>
        <w:ind w:left="420" w:leftChars="200"/>
        <w:jc w:val="left"/>
        <w:rPr>
          <w:color w:val="000000"/>
          <w:position w:val="-2"/>
          <w:sz w:val="24"/>
          <w:szCs w:val="24"/>
          <w:highlight w:val="none"/>
        </w:rPr>
      </w:pPr>
      <w:r>
        <w:rPr>
          <w:color w:val="000000"/>
          <w:position w:val="-2"/>
          <w:sz w:val="24"/>
          <w:szCs w:val="24"/>
          <w:highlight w:val="none"/>
        </w:rPr>
        <w:t>79.1</w:t>
      </w:r>
      <w:r>
        <w:rPr>
          <w:rFonts w:hint="eastAsia"/>
          <w:color w:val="000000"/>
          <w:position w:val="-2"/>
          <w:sz w:val="24"/>
          <w:szCs w:val="24"/>
          <w:highlight w:val="none"/>
        </w:rPr>
        <w:t xml:space="preserve"> 预付款的约定：</w:t>
      </w:r>
    </w:p>
    <w:p>
      <w:pPr>
        <w:autoSpaceDE w:val="0"/>
        <w:autoSpaceDN w:val="0"/>
        <w:adjustRightInd w:val="0"/>
        <w:spacing w:line="360" w:lineRule="auto"/>
        <w:ind w:left="840" w:leftChars="400"/>
        <w:rPr>
          <w:color w:val="000000"/>
          <w:sz w:val="24"/>
          <w:szCs w:val="24"/>
          <w:highlight w:val="none"/>
        </w:rPr>
      </w:pPr>
      <w:r>
        <w:rPr>
          <w:rFonts w:hint="eastAsia"/>
          <w:color w:val="000000"/>
          <w:sz w:val="24"/>
          <w:szCs w:val="24"/>
          <w:highlight w:val="none"/>
        </w:rPr>
        <w:t>□</w:t>
      </w:r>
      <w:r>
        <w:rPr>
          <w:color w:val="000000"/>
          <w:sz w:val="24"/>
          <w:szCs w:val="24"/>
          <w:highlight w:val="none"/>
        </w:rPr>
        <w:t xml:space="preserve"> </w:t>
      </w:r>
      <w:r>
        <w:rPr>
          <w:rFonts w:hint="eastAsia"/>
          <w:color w:val="000000"/>
          <w:sz w:val="24"/>
          <w:szCs w:val="24"/>
          <w:highlight w:val="none"/>
        </w:rPr>
        <w:t>没约定预付款的,本款不适用。</w:t>
      </w:r>
    </w:p>
    <w:p>
      <w:pPr>
        <w:autoSpaceDE w:val="0"/>
        <w:autoSpaceDN w:val="0"/>
        <w:adjustRightInd w:val="0"/>
        <w:spacing w:line="360" w:lineRule="auto"/>
        <w:ind w:left="840" w:leftChars="400"/>
        <w:rPr>
          <w:color w:val="000000"/>
          <w:sz w:val="24"/>
          <w:szCs w:val="24"/>
          <w:highlight w:val="yellow"/>
        </w:rPr>
      </w:pPr>
      <w:r>
        <w:rPr>
          <w:rFonts w:hint="eastAsia"/>
          <w:color w:val="000000"/>
          <w:sz w:val="24"/>
          <w:szCs w:val="24"/>
          <w:highlight w:val="yellow"/>
        </w:rPr>
        <w:t>■</w:t>
      </w:r>
      <w:r>
        <w:rPr>
          <w:color w:val="000000"/>
          <w:sz w:val="24"/>
          <w:szCs w:val="24"/>
          <w:highlight w:val="yellow"/>
        </w:rPr>
        <w:t xml:space="preserve"> </w:t>
      </w:r>
      <w:r>
        <w:rPr>
          <w:rFonts w:hint="eastAsia"/>
          <w:color w:val="000000"/>
          <w:sz w:val="24"/>
          <w:szCs w:val="24"/>
          <w:highlight w:val="yellow"/>
        </w:rPr>
        <w:t>约定预先付款的，预付款的金额为</w:t>
      </w:r>
      <w:r>
        <w:rPr>
          <w:rFonts w:hint="eastAsia" w:hAnsi="宋体"/>
          <w:color w:val="000000"/>
          <w:sz w:val="24"/>
          <w:szCs w:val="24"/>
          <w:highlight w:val="yellow"/>
          <w:u w:val="single"/>
        </w:rPr>
        <w:t>合同价款（中标价）扣除预留金（暂列金额）及</w:t>
      </w:r>
      <w:r>
        <w:rPr>
          <w:rFonts w:hint="eastAsia" w:hAnsi="宋体" w:eastAsia="宋体"/>
          <w:color w:val="000000"/>
          <w:sz w:val="24"/>
          <w:szCs w:val="24"/>
          <w:highlight w:val="yellow"/>
          <w:u w:val="single"/>
          <w:lang w:eastAsia="zh-CN"/>
        </w:rPr>
        <w:t>绿色施工安全防护措施费</w:t>
      </w:r>
      <w:r>
        <w:rPr>
          <w:rFonts w:hint="eastAsia" w:hAnsi="宋体"/>
          <w:color w:val="000000"/>
          <w:sz w:val="24"/>
          <w:szCs w:val="24"/>
          <w:highlight w:val="yellow"/>
          <w:u w:val="single"/>
        </w:rPr>
        <w:t>后余额的10%</w:t>
      </w:r>
      <w:r>
        <w:rPr>
          <w:rFonts w:hint="eastAsia" w:hAnsi="宋体"/>
          <w:color w:val="000000"/>
          <w:sz w:val="24"/>
          <w:szCs w:val="24"/>
          <w:highlight w:val="yellow"/>
        </w:rPr>
        <w:t>，即为人民币</w:t>
      </w:r>
      <w:r>
        <w:rPr>
          <w:rFonts w:hint="eastAsia" w:hAnsi="宋体"/>
          <w:color w:val="000000"/>
          <w:sz w:val="24"/>
          <w:szCs w:val="24"/>
          <w:highlight w:val="yellow"/>
          <w:u w:val="single"/>
        </w:rPr>
        <w:t xml:space="preserve">    </w:t>
      </w:r>
      <w:r>
        <w:rPr>
          <w:rFonts w:hint="eastAsia"/>
          <w:color w:val="000000"/>
          <w:sz w:val="24"/>
          <w:szCs w:val="24"/>
          <w:highlight w:val="yellow"/>
        </w:rPr>
        <w:t>元，其支付办法及抵扣方式按本条有关规定确定。</w:t>
      </w:r>
    </w:p>
    <w:p>
      <w:pPr>
        <w:autoSpaceDE w:val="0"/>
        <w:autoSpaceDN w:val="0"/>
        <w:adjustRightInd w:val="0"/>
        <w:spacing w:line="360" w:lineRule="auto"/>
        <w:ind w:left="420" w:leftChars="200" w:firstLine="480" w:firstLineChars="200"/>
        <w:rPr>
          <w:color w:val="000000"/>
          <w:sz w:val="24"/>
          <w:szCs w:val="24"/>
          <w:highlight w:val="none"/>
        </w:rPr>
      </w:pPr>
      <w:r>
        <w:rPr>
          <w:rFonts w:hint="eastAsia" w:hAnsi="宋体"/>
          <w:color w:val="000000"/>
          <w:sz w:val="24"/>
          <w:szCs w:val="24"/>
          <w:highlight w:val="none"/>
        </w:rPr>
        <w:t>预付款应专款专用，如承包人将预付款挪作他用，发包人有权采取适当的措施来保证其专款专用，并追究承包人相应的责任。</w:t>
      </w:r>
    </w:p>
    <w:p>
      <w:pPr>
        <w:autoSpaceDE w:val="0"/>
        <w:autoSpaceDN w:val="0"/>
        <w:adjustRightInd w:val="0"/>
        <w:spacing w:line="360" w:lineRule="auto"/>
        <w:ind w:left="420" w:leftChars="200"/>
        <w:jc w:val="left"/>
        <w:rPr>
          <w:color w:val="000000"/>
          <w:sz w:val="24"/>
          <w:szCs w:val="24"/>
          <w:highlight w:val="none"/>
          <w:u w:val="single"/>
        </w:rPr>
      </w:pPr>
      <w:r>
        <w:rPr>
          <w:rFonts w:hint="eastAsia"/>
          <w:color w:val="000000"/>
          <w:position w:val="-2"/>
          <w:sz w:val="24"/>
          <w:szCs w:val="24"/>
          <w:highlight w:val="none"/>
        </w:rPr>
        <w:t xml:space="preserve">79.2 </w:t>
      </w:r>
      <w:r>
        <w:rPr>
          <w:rFonts w:hint="eastAsia"/>
          <w:color w:val="000000"/>
          <w:sz w:val="24"/>
          <w:szCs w:val="24"/>
          <w:highlight w:val="none"/>
        </w:rPr>
        <w:t>预付款支付申请的约定：</w:t>
      </w:r>
      <w:r>
        <w:rPr>
          <w:rFonts w:hint="eastAsia"/>
          <w:color w:val="000000"/>
          <w:sz w:val="24"/>
          <w:szCs w:val="24"/>
          <w:highlight w:val="none"/>
          <w:u w:val="single"/>
        </w:rPr>
        <w:t>本项补充：承包人申请预付款时，须按通用条款约定提供履约保函，同时需按广东省机场管理集团有限指挥部工程建设指挥部《工程造价管理办法》及财务管理办法的有关规定、程序执行</w:t>
      </w:r>
      <w:r>
        <w:rPr>
          <w:rFonts w:hint="eastAsia"/>
          <w:color w:val="000000"/>
          <w:sz w:val="24"/>
          <w:szCs w:val="24"/>
          <w:highlight w:val="none"/>
        </w:rPr>
        <w:t>；</w:t>
      </w:r>
    </w:p>
    <w:p>
      <w:pPr>
        <w:tabs>
          <w:tab w:val="left" w:pos="1240"/>
        </w:tabs>
        <w:autoSpaceDE w:val="0"/>
        <w:autoSpaceDN w:val="0"/>
        <w:adjustRightInd w:val="0"/>
        <w:spacing w:line="360" w:lineRule="auto"/>
        <w:ind w:left="420" w:leftChars="200"/>
        <w:jc w:val="left"/>
        <w:rPr>
          <w:color w:val="000000"/>
          <w:sz w:val="24"/>
          <w:szCs w:val="24"/>
          <w:highlight w:val="none"/>
        </w:rPr>
      </w:pPr>
      <w:r>
        <w:rPr>
          <w:color w:val="000000"/>
          <w:sz w:val="24"/>
          <w:szCs w:val="24"/>
          <w:highlight w:val="none"/>
        </w:rPr>
        <w:t>79.4</w:t>
      </w:r>
      <w:r>
        <w:rPr>
          <w:rFonts w:hint="eastAsia"/>
          <w:color w:val="000000"/>
          <w:sz w:val="24"/>
          <w:szCs w:val="24"/>
          <w:highlight w:val="none"/>
        </w:rPr>
        <w:t xml:space="preserve"> 预付款抵扣方式</w:t>
      </w:r>
    </w:p>
    <w:p>
      <w:pPr>
        <w:tabs>
          <w:tab w:val="left" w:pos="6220"/>
        </w:tabs>
        <w:autoSpaceDE w:val="0"/>
        <w:autoSpaceDN w:val="0"/>
        <w:adjustRightInd w:val="0"/>
        <w:spacing w:line="360" w:lineRule="auto"/>
        <w:ind w:left="840" w:leftChars="400"/>
        <w:jc w:val="left"/>
        <w:rPr>
          <w:color w:val="000000"/>
          <w:sz w:val="24"/>
          <w:szCs w:val="24"/>
          <w:highlight w:val="none"/>
        </w:rPr>
      </w:pPr>
      <w:r>
        <w:rPr>
          <w:rFonts w:hint="eastAsia"/>
          <w:color w:val="000000"/>
          <w:sz w:val="24"/>
          <w:szCs w:val="24"/>
          <w:highlight w:val="none"/>
        </w:rPr>
        <w:t>□</w:t>
      </w:r>
      <w:r>
        <w:rPr>
          <w:color w:val="000000"/>
          <w:sz w:val="24"/>
          <w:szCs w:val="24"/>
          <w:highlight w:val="none"/>
        </w:rPr>
        <w:t xml:space="preserve"> </w:t>
      </w:r>
      <w:r>
        <w:rPr>
          <w:rFonts w:hint="eastAsia"/>
          <w:color w:val="000000"/>
          <w:sz w:val="24"/>
          <w:szCs w:val="24"/>
          <w:highlight w:val="none"/>
        </w:rPr>
        <w:t>预付款按照期中应支付工程款的</w:t>
      </w:r>
      <w:r>
        <w:rPr>
          <w:color w:val="000000"/>
          <w:sz w:val="24"/>
          <w:szCs w:val="24"/>
          <w:highlight w:val="none"/>
          <w:u w:val="single"/>
        </w:rPr>
        <w:t xml:space="preserve"> </w:t>
      </w:r>
      <w:r>
        <w:rPr>
          <w:rFonts w:hint="eastAsia"/>
          <w:color w:val="000000"/>
          <w:sz w:val="24"/>
          <w:szCs w:val="24"/>
          <w:highlight w:val="none"/>
          <w:u w:val="single"/>
        </w:rPr>
        <w:t xml:space="preserve"> </w:t>
      </w:r>
      <w:r>
        <w:rPr>
          <w:color w:val="000000"/>
          <w:sz w:val="24"/>
          <w:szCs w:val="24"/>
          <w:highlight w:val="none"/>
        </w:rPr>
        <w:t>%</w:t>
      </w:r>
      <w:r>
        <w:rPr>
          <w:rFonts w:hint="eastAsia"/>
          <w:color w:val="000000"/>
          <w:sz w:val="24"/>
          <w:szCs w:val="24"/>
          <w:highlight w:val="none"/>
        </w:rPr>
        <w:t>扣回，直到扣完为止。</w:t>
      </w:r>
    </w:p>
    <w:p>
      <w:pPr>
        <w:autoSpaceDE w:val="0"/>
        <w:autoSpaceDN w:val="0"/>
        <w:adjustRightInd w:val="0"/>
        <w:spacing w:line="360" w:lineRule="auto"/>
        <w:ind w:left="840" w:leftChars="400"/>
        <w:jc w:val="left"/>
        <w:rPr>
          <w:rFonts w:hint="eastAsia"/>
          <w:color w:val="000000"/>
          <w:sz w:val="24"/>
          <w:szCs w:val="24"/>
          <w:highlight w:val="none"/>
        </w:rPr>
      </w:pPr>
      <w:r>
        <w:rPr>
          <w:rFonts w:hint="eastAsia"/>
          <w:color w:val="000000"/>
          <w:sz w:val="24"/>
          <w:szCs w:val="24"/>
          <w:highlight w:val="none"/>
        </w:rPr>
        <w:t>■</w:t>
      </w:r>
      <w:r>
        <w:rPr>
          <w:color w:val="000000"/>
          <w:sz w:val="24"/>
          <w:szCs w:val="24"/>
          <w:highlight w:val="none"/>
        </w:rPr>
        <w:t xml:space="preserve"> </w:t>
      </w:r>
      <w:r>
        <w:rPr>
          <w:rFonts w:hint="eastAsia"/>
          <w:color w:val="000000"/>
          <w:sz w:val="24"/>
          <w:szCs w:val="24"/>
          <w:highlight w:val="none"/>
        </w:rPr>
        <w:t>其他方式：</w:t>
      </w:r>
      <w:r>
        <w:rPr>
          <w:rFonts w:hint="eastAsia" w:hAnsi="宋体"/>
          <w:color w:val="000000"/>
          <w:sz w:val="24"/>
          <w:szCs w:val="24"/>
          <w:highlight w:val="none"/>
        </w:rPr>
        <w:t>当工程累计投资进度（</w:t>
      </w:r>
      <w:r>
        <w:rPr>
          <w:rFonts w:hint="eastAsia" w:hAnsi="宋体" w:eastAsia="宋体"/>
          <w:color w:val="000000"/>
          <w:sz w:val="24"/>
          <w:szCs w:val="24"/>
          <w:highlight w:val="none"/>
          <w:lang w:val="en-US" w:eastAsia="zh-CN"/>
        </w:rPr>
        <w:t>以分部分项工程费完成比例为准</w:t>
      </w:r>
      <w:r>
        <w:rPr>
          <w:rFonts w:hint="eastAsia" w:hAnsi="宋体"/>
          <w:color w:val="000000"/>
          <w:sz w:val="24"/>
          <w:szCs w:val="24"/>
          <w:highlight w:val="none"/>
        </w:rPr>
        <w:t>）</w:t>
      </w:r>
      <w:r>
        <w:rPr>
          <w:rFonts w:hint="eastAsia" w:hAnsi="宋体"/>
          <w:color w:val="000000"/>
          <w:sz w:val="24"/>
          <w:szCs w:val="24"/>
          <w:highlight w:val="none"/>
          <w:u w:val="single"/>
        </w:rPr>
        <w:t>达到25%时，开始抵扣工程预付款，扣回比例是</w:t>
      </w:r>
      <w:r>
        <w:rPr>
          <w:rFonts w:hint="eastAsia" w:hAnsi="宋体"/>
          <w:color w:val="000000"/>
          <w:sz w:val="24"/>
          <w:szCs w:val="24"/>
          <w:highlight w:val="none"/>
          <w:u w:val="single"/>
          <w:lang w:eastAsia="zh-CN"/>
        </w:rPr>
        <w:t>超过起扣点部分</w:t>
      </w:r>
      <w:r>
        <w:rPr>
          <w:rFonts w:hint="eastAsia" w:hAnsi="宋体"/>
          <w:color w:val="000000"/>
          <w:sz w:val="24"/>
          <w:szCs w:val="24"/>
          <w:highlight w:val="none"/>
          <w:u w:val="single"/>
        </w:rPr>
        <w:t>每完成1%的进度（造价），扣回工程预付款的2%，</w:t>
      </w:r>
      <w:r>
        <w:rPr>
          <w:rFonts w:hint="eastAsia"/>
          <w:color w:val="000000"/>
          <w:sz w:val="24"/>
          <w:szCs w:val="24"/>
          <w:highlight w:val="none"/>
          <w:u w:val="single"/>
        </w:rPr>
        <w:t>直到扣完为止</w:t>
      </w:r>
      <w:r>
        <w:rPr>
          <w:rFonts w:hint="eastAsia"/>
          <w:color w:val="000000"/>
          <w:sz w:val="24"/>
          <w:szCs w:val="24"/>
          <w:highlight w:val="none"/>
        </w:rPr>
        <w:t>。</w:t>
      </w:r>
    </w:p>
    <w:p>
      <w:pPr>
        <w:autoSpaceDE w:val="0"/>
        <w:autoSpaceDN w:val="0"/>
        <w:adjustRightInd w:val="0"/>
        <w:spacing w:line="360" w:lineRule="auto"/>
        <w:ind w:left="420" w:leftChars="200"/>
        <w:jc w:val="both"/>
        <w:rPr>
          <w:rFonts w:hAnsi="Times New Roman"/>
          <w:color w:val="000000"/>
          <w:sz w:val="24"/>
          <w:szCs w:val="24"/>
          <w:highlight w:val="none"/>
          <w:u w:val="none"/>
        </w:rPr>
      </w:pPr>
      <w:r>
        <w:rPr>
          <w:rFonts w:hint="eastAsia"/>
          <w:color w:val="000000"/>
          <w:sz w:val="24"/>
          <w:szCs w:val="24"/>
          <w:highlight w:val="none"/>
        </w:rPr>
        <w:t>7</w:t>
      </w:r>
      <w:r>
        <w:rPr>
          <w:color w:val="000000"/>
          <w:sz w:val="24"/>
          <w:szCs w:val="24"/>
          <w:highlight w:val="none"/>
        </w:rPr>
        <w:t>9.5预付款保函的有效与退还</w:t>
      </w:r>
      <w:r>
        <w:rPr>
          <w:rFonts w:hint="eastAsia"/>
          <w:color w:val="000000"/>
          <w:sz w:val="24"/>
          <w:szCs w:val="24"/>
          <w:highlight w:val="none"/>
        </w:rPr>
        <w:t>：承包人无需递交预付款保函，本条款不适用。</w:t>
      </w:r>
    </w:p>
    <w:p>
      <w:pPr>
        <w:autoSpaceDE w:val="0"/>
        <w:autoSpaceDN w:val="0"/>
        <w:adjustRightInd w:val="0"/>
        <w:spacing w:before="360" w:beforeLines="150" w:line="360" w:lineRule="auto"/>
        <w:jc w:val="left"/>
        <w:outlineLvl w:val="2"/>
        <w:rPr>
          <w:rFonts w:hint="eastAsia" w:ascii="黑体" w:hAnsi="黑体" w:eastAsia="黑体"/>
          <w:b/>
          <w:color w:val="000000"/>
          <w:sz w:val="24"/>
          <w:szCs w:val="24"/>
          <w:highlight w:val="none"/>
          <w:lang w:eastAsia="zh-CN"/>
        </w:rPr>
      </w:pPr>
      <w:bookmarkStart w:id="523" w:name="_Toc342306260"/>
      <w:bookmarkStart w:id="524" w:name="_Toc306287704"/>
      <w:bookmarkStart w:id="525" w:name="_Toc326239358"/>
      <w:bookmarkStart w:id="526" w:name="_Toc306287527"/>
      <w:r>
        <w:rPr>
          <w:rFonts w:ascii="黑体" w:hAnsi="黑体" w:eastAsia="黑体"/>
          <w:b/>
          <w:color w:val="000000"/>
          <w:sz w:val="24"/>
          <w:szCs w:val="24"/>
          <w:highlight w:val="none"/>
        </w:rPr>
        <w:t>80</w:t>
      </w:r>
      <w:r>
        <w:rPr>
          <w:rFonts w:hint="eastAsia" w:ascii="黑体" w:hAnsi="黑体" w:eastAsia="黑体"/>
          <w:b/>
          <w:color w:val="000000"/>
          <w:sz w:val="24"/>
          <w:szCs w:val="24"/>
          <w:highlight w:val="none"/>
        </w:rPr>
        <w:t>．</w:t>
      </w:r>
      <w:bookmarkEnd w:id="523"/>
      <w:bookmarkEnd w:id="524"/>
      <w:bookmarkEnd w:id="525"/>
      <w:bookmarkEnd w:id="526"/>
      <w:r>
        <w:rPr>
          <w:rFonts w:hint="eastAsia" w:ascii="黑体" w:hAnsi="黑体" w:eastAsia="黑体"/>
          <w:b/>
          <w:color w:val="000000"/>
          <w:sz w:val="24"/>
          <w:szCs w:val="24"/>
          <w:highlight w:val="none"/>
          <w:lang w:eastAsia="zh-CN"/>
        </w:rPr>
        <w:t>绿色施工安全防护措施费</w:t>
      </w:r>
    </w:p>
    <w:p>
      <w:pPr>
        <w:tabs>
          <w:tab w:val="left" w:pos="1485"/>
        </w:tabs>
        <w:autoSpaceDE w:val="0"/>
        <w:autoSpaceDN w:val="0"/>
        <w:adjustRightInd w:val="0"/>
        <w:spacing w:line="360" w:lineRule="auto"/>
        <w:ind w:left="420" w:leftChars="200"/>
        <w:jc w:val="left"/>
        <w:rPr>
          <w:color w:val="000000"/>
          <w:sz w:val="24"/>
          <w:szCs w:val="24"/>
          <w:highlight w:val="none"/>
        </w:rPr>
      </w:pPr>
      <w:r>
        <w:rPr>
          <w:color w:val="000000"/>
          <w:sz w:val="24"/>
          <w:szCs w:val="24"/>
          <w:highlight w:val="none"/>
        </w:rPr>
        <w:t>80.1</w:t>
      </w:r>
      <w:r>
        <w:rPr>
          <w:rFonts w:hint="eastAsia"/>
          <w:color w:val="000000"/>
          <w:sz w:val="24"/>
          <w:szCs w:val="24"/>
          <w:highlight w:val="none"/>
        </w:rPr>
        <w:t xml:space="preserve"> </w:t>
      </w:r>
      <w:r>
        <w:rPr>
          <w:rFonts w:hint="eastAsia" w:eastAsia="宋体"/>
          <w:color w:val="000000"/>
          <w:sz w:val="24"/>
          <w:szCs w:val="24"/>
          <w:highlight w:val="none"/>
          <w:lang w:eastAsia="zh-CN"/>
        </w:rPr>
        <w:t>绿色施工安全防护措施费</w:t>
      </w:r>
      <w:r>
        <w:rPr>
          <w:rFonts w:hint="eastAsia"/>
          <w:color w:val="000000"/>
          <w:sz w:val="24"/>
          <w:szCs w:val="24"/>
          <w:highlight w:val="none"/>
        </w:rPr>
        <w:t>的内容、范围和金额</w:t>
      </w:r>
    </w:p>
    <w:p>
      <w:pPr>
        <w:tabs>
          <w:tab w:val="left" w:pos="1100"/>
        </w:tabs>
        <w:autoSpaceDE w:val="0"/>
        <w:autoSpaceDN w:val="0"/>
        <w:adjustRightInd w:val="0"/>
        <w:spacing w:line="360" w:lineRule="auto"/>
        <w:ind w:left="840" w:leftChars="400"/>
        <w:jc w:val="left"/>
        <w:rPr>
          <w:color w:val="000000"/>
          <w:sz w:val="24"/>
          <w:szCs w:val="24"/>
          <w:highlight w:val="none"/>
        </w:rPr>
      </w:pPr>
      <w:r>
        <w:rPr>
          <w:color w:val="000000"/>
          <w:sz w:val="24"/>
          <w:szCs w:val="24"/>
          <w:highlight w:val="none"/>
        </w:rPr>
        <w:t>(1)</w:t>
      </w:r>
      <w:r>
        <w:rPr>
          <w:rFonts w:hint="eastAsia"/>
          <w:color w:val="000000"/>
          <w:sz w:val="24"/>
          <w:szCs w:val="24"/>
          <w:highlight w:val="none"/>
        </w:rPr>
        <w:t>内容和范围</w:t>
      </w:r>
    </w:p>
    <w:p>
      <w:pPr>
        <w:autoSpaceDE w:val="0"/>
        <w:autoSpaceDN w:val="0"/>
        <w:adjustRightInd w:val="0"/>
        <w:spacing w:line="360" w:lineRule="auto"/>
        <w:ind w:left="1155" w:leftChars="550"/>
        <w:jc w:val="left"/>
        <w:rPr>
          <w:color w:val="000000"/>
          <w:sz w:val="24"/>
          <w:szCs w:val="24"/>
          <w:highlight w:val="none"/>
        </w:rPr>
      </w:pPr>
      <w:r>
        <w:rPr>
          <w:rFonts w:hint="eastAsia"/>
          <w:color w:val="000000"/>
          <w:sz w:val="24"/>
          <w:szCs w:val="24"/>
          <w:highlight w:val="none"/>
        </w:rPr>
        <w:t>■ 按通用条款的规定，以现行广东省统一工程计价依据规定为准。</w:t>
      </w:r>
    </w:p>
    <w:p>
      <w:pPr>
        <w:autoSpaceDE w:val="0"/>
        <w:autoSpaceDN w:val="0"/>
        <w:adjustRightInd w:val="0"/>
        <w:spacing w:line="360" w:lineRule="auto"/>
        <w:ind w:left="1155" w:leftChars="550"/>
        <w:rPr>
          <w:color w:val="000000"/>
          <w:sz w:val="24"/>
          <w:szCs w:val="24"/>
          <w:highlight w:val="none"/>
        </w:rPr>
      </w:pPr>
      <w:r>
        <w:rPr>
          <w:rFonts w:hint="eastAsia"/>
          <w:color w:val="000000"/>
          <w:sz w:val="24"/>
          <w:szCs w:val="24"/>
          <w:highlight w:val="none"/>
        </w:rPr>
        <w:t>□</w:t>
      </w:r>
      <w:r>
        <w:rPr>
          <w:color w:val="000000"/>
          <w:sz w:val="24"/>
          <w:szCs w:val="24"/>
          <w:highlight w:val="none"/>
        </w:rPr>
        <w:t xml:space="preserve"> </w:t>
      </w:r>
      <w:r>
        <w:rPr>
          <w:rFonts w:hint="eastAsia"/>
          <w:color w:val="000000"/>
          <w:sz w:val="24"/>
          <w:szCs w:val="24"/>
          <w:highlight w:val="none"/>
        </w:rPr>
        <w:t>合同双方的其他要求：</w:t>
      </w:r>
    </w:p>
    <w:p>
      <w:pPr>
        <w:tabs>
          <w:tab w:val="left" w:pos="1215"/>
        </w:tabs>
        <w:autoSpaceDE w:val="0"/>
        <w:autoSpaceDN w:val="0"/>
        <w:adjustRightInd w:val="0"/>
        <w:spacing w:line="360" w:lineRule="auto"/>
        <w:ind w:left="840" w:leftChars="400"/>
        <w:jc w:val="left"/>
        <w:rPr>
          <w:color w:val="000000"/>
          <w:sz w:val="24"/>
          <w:szCs w:val="24"/>
          <w:highlight w:val="yellow"/>
        </w:rPr>
      </w:pPr>
      <w:r>
        <w:rPr>
          <w:color w:val="000000"/>
          <w:sz w:val="24"/>
          <w:szCs w:val="24"/>
          <w:highlight w:val="yellow"/>
        </w:rPr>
        <w:t>(2)</w:t>
      </w:r>
      <w:r>
        <w:rPr>
          <w:rFonts w:hint="eastAsia"/>
          <w:color w:val="000000"/>
          <w:sz w:val="24"/>
          <w:szCs w:val="24"/>
          <w:highlight w:val="yellow"/>
        </w:rPr>
        <w:t xml:space="preserve"> </w:t>
      </w:r>
      <w:r>
        <w:rPr>
          <w:rFonts w:hint="eastAsia" w:eastAsia="宋体"/>
          <w:color w:val="000000"/>
          <w:sz w:val="24"/>
          <w:szCs w:val="24"/>
          <w:highlight w:val="yellow"/>
          <w:lang w:eastAsia="zh-CN"/>
        </w:rPr>
        <w:t>绿色施工安全防护措施费</w:t>
      </w:r>
      <w:r>
        <w:rPr>
          <w:rFonts w:hint="eastAsia"/>
          <w:color w:val="000000"/>
          <w:sz w:val="24"/>
          <w:szCs w:val="24"/>
          <w:highlight w:val="yellow"/>
        </w:rPr>
        <w:t>的总金额为</w:t>
      </w:r>
      <w:r>
        <w:rPr>
          <w:rFonts w:hint="eastAsia" w:hAnsi="宋体"/>
          <w:b/>
          <w:color w:val="000000"/>
          <w:sz w:val="24"/>
          <w:szCs w:val="24"/>
          <w:highlight w:val="yellow"/>
          <w:u w:val="single"/>
        </w:rPr>
        <w:t xml:space="preserve">     </w:t>
      </w:r>
      <w:r>
        <w:rPr>
          <w:rFonts w:hint="eastAsia"/>
          <w:color w:val="000000"/>
          <w:sz w:val="24"/>
          <w:szCs w:val="24"/>
          <w:highlight w:val="yellow"/>
        </w:rPr>
        <w:t>元。</w:t>
      </w:r>
    </w:p>
    <w:p>
      <w:pPr>
        <w:tabs>
          <w:tab w:val="left" w:pos="1365"/>
        </w:tabs>
        <w:autoSpaceDE w:val="0"/>
        <w:autoSpaceDN w:val="0"/>
        <w:adjustRightInd w:val="0"/>
        <w:spacing w:before="120" w:beforeLines="50" w:line="360" w:lineRule="auto"/>
        <w:ind w:left="420" w:leftChars="200"/>
        <w:jc w:val="left"/>
        <w:rPr>
          <w:color w:val="000000"/>
          <w:sz w:val="24"/>
          <w:szCs w:val="24"/>
          <w:highlight w:val="none"/>
        </w:rPr>
      </w:pPr>
      <w:r>
        <w:rPr>
          <w:color w:val="000000"/>
          <w:sz w:val="24"/>
          <w:szCs w:val="24"/>
          <w:highlight w:val="none"/>
        </w:rPr>
        <w:t>80.2</w:t>
      </w:r>
      <w:r>
        <w:rPr>
          <w:rFonts w:hint="eastAsia"/>
          <w:color w:val="000000"/>
          <w:sz w:val="24"/>
          <w:szCs w:val="24"/>
          <w:highlight w:val="none"/>
        </w:rPr>
        <w:t xml:space="preserve"> 支付申请的提交与核实</w:t>
      </w:r>
    </w:p>
    <w:p>
      <w:pPr>
        <w:autoSpaceDE w:val="0"/>
        <w:autoSpaceDN w:val="0"/>
        <w:adjustRightInd w:val="0"/>
        <w:spacing w:line="360" w:lineRule="auto"/>
        <w:ind w:right="4713" w:firstLine="960" w:firstLineChars="400"/>
        <w:rPr>
          <w:color w:val="000000"/>
          <w:sz w:val="24"/>
          <w:szCs w:val="24"/>
          <w:highlight w:val="none"/>
        </w:rPr>
      </w:pPr>
      <w:r>
        <w:rPr>
          <w:rFonts w:hint="eastAsia"/>
          <w:color w:val="000000"/>
          <w:sz w:val="24"/>
          <w:szCs w:val="24"/>
          <w:highlight w:val="none"/>
        </w:rPr>
        <w:t>■按通用条款的规定。</w:t>
      </w:r>
    </w:p>
    <w:p>
      <w:pPr>
        <w:spacing w:line="360" w:lineRule="auto"/>
        <w:ind w:firstLine="960" w:firstLineChars="400"/>
        <w:rPr>
          <w:rFonts w:hint="eastAsia"/>
          <w:color w:val="000000"/>
          <w:sz w:val="24"/>
          <w:szCs w:val="24"/>
          <w:highlight w:val="none"/>
        </w:rPr>
      </w:pPr>
      <w:r>
        <w:rPr>
          <w:rFonts w:hint="eastAsia"/>
          <w:color w:val="000000"/>
          <w:sz w:val="24"/>
          <w:szCs w:val="24"/>
          <w:highlight w:val="none"/>
        </w:rPr>
        <w:t>□其他：</w:t>
      </w:r>
    </w:p>
    <w:p>
      <w:pPr>
        <w:tabs>
          <w:tab w:val="left" w:pos="1365"/>
        </w:tabs>
        <w:autoSpaceDE w:val="0"/>
        <w:autoSpaceDN w:val="0"/>
        <w:adjustRightInd w:val="0"/>
        <w:spacing w:before="120" w:beforeLines="50" w:line="360" w:lineRule="auto"/>
        <w:ind w:left="420" w:leftChars="200"/>
        <w:jc w:val="left"/>
        <w:rPr>
          <w:strike/>
          <w:color w:val="000000"/>
          <w:sz w:val="24"/>
          <w:szCs w:val="24"/>
          <w:highlight w:val="none"/>
        </w:rPr>
      </w:pPr>
      <w:r>
        <w:rPr>
          <w:color w:val="000000"/>
          <w:sz w:val="24"/>
          <w:szCs w:val="24"/>
          <w:highlight w:val="none"/>
        </w:rPr>
        <w:t xml:space="preserve">80.3 </w:t>
      </w:r>
      <w:r>
        <w:rPr>
          <w:rFonts w:hint="eastAsia"/>
          <w:color w:val="000000"/>
          <w:sz w:val="24"/>
          <w:szCs w:val="24"/>
          <w:highlight w:val="none"/>
        </w:rPr>
        <w:t>费用支付</w:t>
      </w:r>
    </w:p>
    <w:p>
      <w:pPr>
        <w:autoSpaceDE w:val="0"/>
        <w:autoSpaceDN w:val="0"/>
        <w:adjustRightInd w:val="0"/>
        <w:spacing w:line="360" w:lineRule="auto"/>
        <w:ind w:right="107" w:firstLine="960" w:firstLineChars="400"/>
        <w:rPr>
          <w:rFonts w:hint="default" w:eastAsia="宋体"/>
          <w:color w:val="000000"/>
          <w:sz w:val="24"/>
          <w:szCs w:val="24"/>
          <w:highlight w:val="none"/>
          <w:lang w:val="en-US" w:eastAsia="zh-CN"/>
        </w:rPr>
      </w:pPr>
      <w:r>
        <w:rPr>
          <w:rFonts w:hint="eastAsia"/>
          <w:color w:val="000000"/>
          <w:sz w:val="24"/>
          <w:szCs w:val="24"/>
          <w:highlight w:val="none"/>
        </w:rPr>
        <w:t>■</w:t>
      </w:r>
      <w:r>
        <w:rPr>
          <w:rFonts w:hint="eastAsia" w:eastAsia="宋体"/>
          <w:color w:val="000000"/>
          <w:sz w:val="24"/>
          <w:szCs w:val="24"/>
          <w:highlight w:val="none"/>
          <w:lang w:eastAsia="zh-CN"/>
        </w:rPr>
        <w:t>绿色施工安全防护措施费</w:t>
      </w:r>
      <w:r>
        <w:rPr>
          <w:color w:val="000000"/>
          <w:sz w:val="24"/>
          <w:szCs w:val="24"/>
          <w:highlight w:val="none"/>
        </w:rPr>
        <w:t>的支付办法和抵扣方式</w:t>
      </w:r>
      <w:r>
        <w:rPr>
          <w:rFonts w:hint="eastAsia"/>
          <w:color w:val="000000"/>
          <w:sz w:val="24"/>
          <w:szCs w:val="24"/>
          <w:highlight w:val="none"/>
        </w:rPr>
        <w:t>：</w:t>
      </w:r>
      <w:r>
        <w:rPr>
          <w:rFonts w:hint="eastAsia" w:eastAsia="宋体"/>
          <w:color w:val="000000"/>
          <w:sz w:val="24"/>
          <w:szCs w:val="24"/>
          <w:highlight w:val="none"/>
          <w:lang w:val="en-US" w:eastAsia="zh-CN"/>
        </w:rPr>
        <w:t>工程施工进度到50%后，</w:t>
      </w:r>
      <w:r>
        <w:rPr>
          <w:rFonts w:hint="eastAsia" w:hAnsi="宋体"/>
          <w:color w:val="000000"/>
          <w:sz w:val="24"/>
          <w:szCs w:val="24"/>
          <w:highlight w:val="none"/>
        </w:rPr>
        <w:t>承包人提供安全文明考核合格证明文件</w:t>
      </w:r>
      <w:r>
        <w:rPr>
          <w:rFonts w:hint="eastAsia" w:hAnsi="宋体" w:eastAsia="宋体"/>
          <w:color w:val="000000"/>
          <w:sz w:val="24"/>
          <w:szCs w:val="24"/>
          <w:highlight w:val="none"/>
          <w:lang w:eastAsia="zh-CN"/>
        </w:rPr>
        <w:t>，</w:t>
      </w:r>
      <w:r>
        <w:rPr>
          <w:rFonts w:hint="eastAsia" w:eastAsia="宋体"/>
          <w:color w:val="000000"/>
          <w:sz w:val="24"/>
          <w:szCs w:val="24"/>
          <w:highlight w:val="none"/>
          <w:lang w:val="en-US" w:eastAsia="zh-CN"/>
        </w:rPr>
        <w:t>按工程进度比例支付安全文明进度款（需扣减已支付的预付款）。</w:t>
      </w:r>
    </w:p>
    <w:p>
      <w:pPr>
        <w:autoSpaceDE w:val="0"/>
        <w:autoSpaceDN w:val="0"/>
        <w:adjustRightInd w:val="0"/>
        <w:spacing w:line="360" w:lineRule="auto"/>
        <w:ind w:right="4713" w:firstLine="960" w:firstLineChars="400"/>
        <w:rPr>
          <w:color w:val="000000"/>
          <w:sz w:val="24"/>
          <w:szCs w:val="24"/>
          <w:highlight w:val="none"/>
        </w:rPr>
      </w:pPr>
      <w:r>
        <w:rPr>
          <w:rFonts w:hint="eastAsia"/>
          <w:color w:val="000000"/>
          <w:sz w:val="24"/>
          <w:szCs w:val="24"/>
          <w:highlight w:val="none"/>
        </w:rPr>
        <w:t>■按通用条款的规定。</w:t>
      </w:r>
    </w:p>
    <w:p>
      <w:pPr>
        <w:spacing w:line="360" w:lineRule="auto"/>
        <w:ind w:firstLine="960" w:firstLineChars="400"/>
        <w:rPr>
          <w:rFonts w:hAnsi="宋体"/>
          <w:color w:val="000000"/>
          <w:sz w:val="24"/>
          <w:szCs w:val="24"/>
          <w:highlight w:val="none"/>
        </w:rPr>
      </w:pPr>
      <w:r>
        <w:rPr>
          <w:rFonts w:hint="eastAsia"/>
          <w:color w:val="000000"/>
          <w:sz w:val="24"/>
          <w:szCs w:val="24"/>
          <w:highlight w:val="none"/>
        </w:rPr>
        <w:t>补充：</w:t>
      </w:r>
      <w:r>
        <w:rPr>
          <w:rFonts w:hint="eastAsia" w:hAnsi="宋体"/>
          <w:color w:val="000000"/>
          <w:sz w:val="24"/>
          <w:szCs w:val="24"/>
          <w:highlight w:val="none"/>
        </w:rPr>
        <w:t>承包人须保证安全文明施工措施到位，符合发包人及政府要求的安全文明施工要求，并考核合格，承包人在申请付款时需提供安全文明考核合格证明文件。</w:t>
      </w:r>
    </w:p>
    <w:p>
      <w:pPr>
        <w:spacing w:line="360" w:lineRule="auto"/>
        <w:ind w:firstLine="960" w:firstLineChars="400"/>
        <w:rPr>
          <w:color w:val="000000"/>
          <w:sz w:val="24"/>
          <w:szCs w:val="24"/>
          <w:highlight w:val="none"/>
        </w:rPr>
      </w:pPr>
      <w:r>
        <w:rPr>
          <w:rFonts w:hint="eastAsia"/>
          <w:color w:val="000000"/>
          <w:sz w:val="24"/>
          <w:szCs w:val="24"/>
          <w:highlight w:val="none"/>
        </w:rPr>
        <w:t>□另作约定：</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527" w:name="_Toc326239359"/>
      <w:bookmarkStart w:id="528" w:name="_Toc342306261"/>
      <w:bookmarkStart w:id="529" w:name="_Toc306287528"/>
      <w:bookmarkStart w:id="530" w:name="_Toc306287705"/>
      <w:r>
        <w:rPr>
          <w:rFonts w:ascii="黑体" w:hAnsi="黑体" w:eastAsia="黑体"/>
          <w:b/>
          <w:color w:val="000000"/>
          <w:sz w:val="24"/>
          <w:szCs w:val="24"/>
          <w:highlight w:val="none"/>
        </w:rPr>
        <w:t>81</w:t>
      </w:r>
      <w:r>
        <w:rPr>
          <w:rFonts w:hint="eastAsia" w:ascii="黑体" w:hAnsi="黑体" w:eastAsia="黑体"/>
          <w:b/>
          <w:color w:val="000000"/>
          <w:sz w:val="24"/>
          <w:szCs w:val="24"/>
          <w:highlight w:val="none"/>
        </w:rPr>
        <w:t>．进度款</w:t>
      </w:r>
      <w:bookmarkEnd w:id="527"/>
      <w:bookmarkEnd w:id="528"/>
      <w:bookmarkEnd w:id="529"/>
      <w:bookmarkEnd w:id="530"/>
    </w:p>
    <w:p>
      <w:pPr>
        <w:tabs>
          <w:tab w:val="left" w:pos="1365"/>
        </w:tabs>
        <w:autoSpaceDE w:val="0"/>
        <w:autoSpaceDN w:val="0"/>
        <w:adjustRightInd w:val="0"/>
        <w:spacing w:line="360" w:lineRule="auto"/>
        <w:ind w:left="420" w:leftChars="200"/>
        <w:jc w:val="left"/>
        <w:rPr>
          <w:color w:val="000000"/>
          <w:sz w:val="24"/>
          <w:szCs w:val="24"/>
          <w:highlight w:val="none"/>
        </w:rPr>
      </w:pPr>
      <w:r>
        <w:rPr>
          <w:color w:val="000000"/>
          <w:sz w:val="24"/>
          <w:szCs w:val="24"/>
          <w:highlight w:val="none"/>
        </w:rPr>
        <w:t>81.1</w:t>
      </w:r>
      <w:r>
        <w:rPr>
          <w:rFonts w:hint="eastAsia"/>
          <w:color w:val="000000"/>
          <w:sz w:val="24"/>
          <w:szCs w:val="24"/>
          <w:highlight w:val="none"/>
        </w:rPr>
        <w:t xml:space="preserve"> 支付期间</w:t>
      </w:r>
    </w:p>
    <w:p>
      <w:pPr>
        <w:spacing w:line="360" w:lineRule="auto"/>
        <w:ind w:firstLine="960" w:firstLineChars="400"/>
        <w:rPr>
          <w:color w:val="000000"/>
          <w:sz w:val="24"/>
          <w:szCs w:val="24"/>
          <w:highlight w:val="none"/>
        </w:rPr>
      </w:pPr>
      <w:r>
        <w:rPr>
          <w:rFonts w:hint="eastAsia"/>
          <w:color w:val="000000"/>
          <w:sz w:val="24"/>
          <w:szCs w:val="24"/>
          <w:highlight w:val="none"/>
        </w:rPr>
        <w:t>■</w:t>
      </w:r>
      <w:r>
        <w:rPr>
          <w:color w:val="000000"/>
          <w:sz w:val="24"/>
          <w:szCs w:val="24"/>
          <w:highlight w:val="none"/>
        </w:rPr>
        <w:t xml:space="preserve"> </w:t>
      </w:r>
      <w:r>
        <w:rPr>
          <w:rFonts w:hint="eastAsia"/>
          <w:color w:val="000000"/>
          <w:sz w:val="24"/>
          <w:szCs w:val="24"/>
          <w:highlight w:val="none"/>
        </w:rPr>
        <w:t>以月为单位。</w:t>
      </w:r>
    </w:p>
    <w:p>
      <w:pPr>
        <w:autoSpaceDE w:val="0"/>
        <w:autoSpaceDN w:val="0"/>
        <w:adjustRightInd w:val="0"/>
        <w:spacing w:line="360" w:lineRule="auto"/>
        <w:ind w:right="4713" w:firstLine="960" w:firstLineChars="400"/>
        <w:rPr>
          <w:color w:val="000000"/>
          <w:sz w:val="24"/>
          <w:szCs w:val="24"/>
          <w:highlight w:val="none"/>
        </w:rPr>
      </w:pPr>
      <w:r>
        <w:rPr>
          <w:rFonts w:hint="eastAsia"/>
          <w:color w:val="000000"/>
          <w:sz w:val="24"/>
          <w:szCs w:val="24"/>
          <w:highlight w:val="none"/>
        </w:rPr>
        <w:t>□ 以季度为单位。</w:t>
      </w:r>
    </w:p>
    <w:p>
      <w:pPr>
        <w:autoSpaceDE w:val="0"/>
        <w:autoSpaceDN w:val="0"/>
        <w:adjustRightInd w:val="0"/>
        <w:spacing w:line="360" w:lineRule="auto"/>
        <w:ind w:right="4713" w:firstLine="960" w:firstLineChars="400"/>
        <w:rPr>
          <w:color w:val="000000"/>
          <w:sz w:val="24"/>
          <w:szCs w:val="24"/>
          <w:highlight w:val="none"/>
        </w:rPr>
      </w:pPr>
      <w:r>
        <w:rPr>
          <w:rFonts w:hint="eastAsia"/>
          <w:color w:val="000000"/>
          <w:sz w:val="24"/>
          <w:szCs w:val="24"/>
          <w:highlight w:val="none"/>
        </w:rPr>
        <w:t>□ 以形象进度为准，具体为</w:t>
      </w:r>
      <w:r>
        <w:rPr>
          <w:rFonts w:hint="eastAsia"/>
          <w:color w:val="000000"/>
          <w:sz w:val="24"/>
          <w:szCs w:val="24"/>
          <w:highlight w:val="none"/>
          <w:u w:val="single"/>
        </w:rPr>
        <w:t xml:space="preserve">   </w:t>
      </w:r>
      <w:r>
        <w:rPr>
          <w:rFonts w:hint="eastAsia"/>
          <w:color w:val="000000"/>
          <w:sz w:val="24"/>
          <w:szCs w:val="24"/>
          <w:highlight w:val="none"/>
        </w:rPr>
        <w:t>。</w:t>
      </w:r>
    </w:p>
    <w:p>
      <w:pPr>
        <w:autoSpaceDE w:val="0"/>
        <w:autoSpaceDN w:val="0"/>
        <w:adjustRightInd w:val="0"/>
        <w:spacing w:line="360" w:lineRule="auto"/>
        <w:ind w:left="840" w:leftChars="400" w:firstLine="120" w:firstLineChars="50"/>
        <w:rPr>
          <w:color w:val="000000"/>
          <w:sz w:val="24"/>
          <w:szCs w:val="24"/>
          <w:highlight w:val="none"/>
        </w:rPr>
      </w:pPr>
      <w:r>
        <w:rPr>
          <w:rFonts w:hint="eastAsia"/>
          <w:color w:val="000000"/>
          <w:sz w:val="24"/>
          <w:szCs w:val="24"/>
          <w:highlight w:val="none"/>
        </w:rPr>
        <w:t>■本期间应支付或扣留（扣回）的其他款项：</w:t>
      </w:r>
      <w:r>
        <w:rPr>
          <w:rFonts w:hint="eastAsia"/>
          <w:color w:val="000000"/>
          <w:sz w:val="24"/>
          <w:szCs w:val="24"/>
          <w:highlight w:val="none"/>
          <w:u w:val="single"/>
        </w:rPr>
        <w:t>奖罚金额、前期错误修正、根据合同约定需扣留费用等</w:t>
      </w:r>
      <w:r>
        <w:rPr>
          <w:rFonts w:hint="eastAsia"/>
          <w:color w:val="000000"/>
          <w:sz w:val="24"/>
          <w:szCs w:val="24"/>
          <w:highlight w:val="none"/>
        </w:rPr>
        <w:t xml:space="preserve">。   </w:t>
      </w:r>
    </w:p>
    <w:p>
      <w:pPr>
        <w:tabs>
          <w:tab w:val="left" w:pos="1485"/>
        </w:tabs>
        <w:autoSpaceDE w:val="0"/>
        <w:autoSpaceDN w:val="0"/>
        <w:adjustRightInd w:val="0"/>
        <w:spacing w:line="360" w:lineRule="auto"/>
        <w:ind w:left="420" w:leftChars="200"/>
        <w:jc w:val="left"/>
        <w:rPr>
          <w:color w:val="000000"/>
          <w:sz w:val="24"/>
          <w:szCs w:val="24"/>
          <w:highlight w:val="none"/>
        </w:rPr>
      </w:pPr>
      <w:r>
        <w:rPr>
          <w:rFonts w:hint="eastAsia"/>
          <w:color w:val="000000"/>
          <w:sz w:val="24"/>
          <w:szCs w:val="24"/>
          <w:highlight w:val="none"/>
        </w:rPr>
        <w:t>此项增加(1)~(1</w:t>
      </w:r>
      <w:r>
        <w:rPr>
          <w:rFonts w:hint="eastAsia"/>
          <w:color w:val="000000"/>
          <w:sz w:val="24"/>
          <w:szCs w:val="24"/>
          <w:highlight w:val="none"/>
          <w:lang w:val="en-US" w:eastAsia="zh-CN"/>
        </w:rPr>
        <w:t>5</w:t>
      </w:r>
      <w:r>
        <w:rPr>
          <w:rFonts w:hint="eastAsia"/>
          <w:color w:val="000000"/>
          <w:sz w:val="24"/>
          <w:szCs w:val="24"/>
          <w:highlight w:val="none"/>
        </w:rPr>
        <w:t>)</w:t>
      </w:r>
    </w:p>
    <w:p>
      <w:pPr>
        <w:spacing w:line="360" w:lineRule="auto"/>
        <w:ind w:left="420" w:leftChars="200"/>
        <w:rPr>
          <w:rFonts w:hAnsi="宋体"/>
          <w:color w:val="000000"/>
          <w:sz w:val="24"/>
          <w:szCs w:val="24"/>
          <w:highlight w:val="none"/>
        </w:rPr>
      </w:pPr>
      <w:r>
        <w:rPr>
          <w:rFonts w:hint="eastAsia" w:hAnsi="宋体"/>
          <w:color w:val="000000"/>
          <w:sz w:val="24"/>
          <w:szCs w:val="24"/>
          <w:highlight w:val="none"/>
        </w:rPr>
        <w:t>（1）进度款支付申请：承包人应在每月</w:t>
      </w:r>
      <w:r>
        <w:rPr>
          <w:rFonts w:hint="eastAsia" w:hAnsi="宋体"/>
          <w:color w:val="000000"/>
          <w:sz w:val="24"/>
          <w:szCs w:val="24"/>
          <w:highlight w:val="none"/>
          <w:lang w:val="en-US" w:eastAsia="zh-CN"/>
        </w:rPr>
        <w:t>15</w:t>
      </w:r>
      <w:r>
        <w:rPr>
          <w:rFonts w:hint="eastAsia" w:hAnsi="宋体"/>
          <w:color w:val="000000"/>
          <w:sz w:val="24"/>
          <w:szCs w:val="24"/>
          <w:highlight w:val="none"/>
        </w:rPr>
        <w:t>日前向工程监理工程师申报本期的附有工程进度表的支付申请，经监理工程师5日内审核后交发包人,作为申请拨付工程进度款的依据。</w:t>
      </w:r>
      <w:r>
        <w:rPr>
          <w:rFonts w:ascii="宋体" w:hAnsi="宋体" w:eastAsia="宋体" w:cs="宋体"/>
          <w:color w:val="000000"/>
          <w:sz w:val="24"/>
          <w:szCs w:val="24"/>
          <w:highlight w:val="none"/>
        </w:rPr>
        <w:t>发包人接到</w:t>
      </w:r>
      <w:r>
        <w:rPr>
          <w:rFonts w:hint="eastAsia" w:hAnsi="宋体" w:eastAsia="宋体" w:cs="宋体"/>
          <w:color w:val="000000"/>
          <w:sz w:val="24"/>
          <w:szCs w:val="24"/>
          <w:highlight w:val="none"/>
          <w:lang w:val="en-US" w:eastAsia="zh-CN"/>
        </w:rPr>
        <w:t>支付</w:t>
      </w:r>
      <w:r>
        <w:rPr>
          <w:rFonts w:ascii="宋体" w:hAnsi="宋体" w:eastAsia="宋体" w:cs="宋体"/>
          <w:color w:val="000000"/>
          <w:sz w:val="24"/>
          <w:szCs w:val="24"/>
          <w:highlight w:val="none"/>
        </w:rPr>
        <w:t>申请后按流程审核并及时支付进度款</w:t>
      </w:r>
      <w:r>
        <w:rPr>
          <w:rFonts w:hint="eastAsia" w:hAnsi="宋体"/>
          <w:color w:val="000000"/>
          <w:sz w:val="24"/>
          <w:szCs w:val="24"/>
          <w:highlight w:val="none"/>
        </w:rPr>
        <w:t>。</w:t>
      </w:r>
    </w:p>
    <w:p>
      <w:pPr>
        <w:spacing w:line="360" w:lineRule="auto"/>
        <w:ind w:left="420" w:leftChars="200"/>
        <w:rPr>
          <w:rFonts w:hint="eastAsia" w:hAnsi="宋体"/>
          <w:color w:val="000000"/>
          <w:sz w:val="24"/>
          <w:szCs w:val="24"/>
          <w:highlight w:val="none"/>
        </w:rPr>
      </w:pPr>
      <w:r>
        <w:rPr>
          <w:rFonts w:hint="eastAsia" w:hAnsi="宋体"/>
          <w:color w:val="000000"/>
          <w:sz w:val="24"/>
          <w:szCs w:val="24"/>
          <w:highlight w:val="none"/>
        </w:rPr>
        <w:t>（2）日常进度款累计支付金额不超过审定的已完工程投资（不含绿色施工安全防护措施费，绿色施工安全防护措施费按第80条款执行）的80%（含本次单独支付的工人工资），工人工资由发包人单独支付至承包人的工人工资户。</w:t>
      </w:r>
    </w:p>
    <w:p>
      <w:pPr>
        <w:spacing w:line="360" w:lineRule="auto"/>
        <w:ind w:left="420" w:leftChars="200"/>
        <w:rPr>
          <w:rFonts w:hint="eastAsia" w:hAnsi="宋体"/>
          <w:color w:val="000000"/>
          <w:sz w:val="24"/>
          <w:szCs w:val="24"/>
          <w:highlight w:val="none"/>
        </w:rPr>
      </w:pPr>
      <w:r>
        <w:rPr>
          <w:rFonts w:hint="eastAsia" w:hAnsi="宋体"/>
          <w:color w:val="000000"/>
          <w:sz w:val="24"/>
          <w:szCs w:val="24"/>
          <w:highlight w:val="none"/>
        </w:rPr>
        <w:t>（3）</w:t>
      </w:r>
      <w:r>
        <w:rPr>
          <w:rFonts w:hint="eastAsia" w:hAnsi="宋体"/>
          <w:color w:val="000000"/>
          <w:sz w:val="24"/>
          <w:szCs w:val="24"/>
          <w:highlight w:val="none"/>
          <w:lang w:eastAsia="zh-CN"/>
        </w:rPr>
        <w:t>（</w:t>
      </w:r>
      <w:r>
        <w:rPr>
          <w:rFonts w:hint="eastAsia" w:hAnsi="宋体"/>
          <w:color w:val="000000"/>
          <w:sz w:val="24"/>
          <w:szCs w:val="24"/>
          <w:highlight w:val="none"/>
          <w:lang w:val="en-US" w:eastAsia="zh-CN"/>
        </w:rPr>
        <w:t>根据项目选用）</w:t>
      </w:r>
      <w:r>
        <w:rPr>
          <w:rFonts w:hint="eastAsia" w:hAnsi="宋体"/>
          <w:color w:val="000000"/>
          <w:sz w:val="24"/>
          <w:szCs w:val="24"/>
          <w:highlight w:val="none"/>
        </w:rPr>
        <w:t>其中钢结构、金属屋面、玻璃幕墙中的钢构件：钢构件加工制作并运到施工现场后，按对应合同项目价款的50%计取已完工程投资（产值），再按（2）约定支付款项。</w:t>
      </w:r>
    </w:p>
    <w:p>
      <w:pPr>
        <w:spacing w:line="360" w:lineRule="auto"/>
        <w:ind w:left="420" w:leftChars="200"/>
        <w:rPr>
          <w:rFonts w:hint="eastAsia" w:hAnsi="宋体"/>
          <w:color w:val="000000"/>
          <w:sz w:val="24"/>
          <w:highlight w:val="none"/>
        </w:rPr>
      </w:pPr>
      <w:r>
        <w:rPr>
          <w:rFonts w:hint="eastAsia" w:hAnsi="宋体"/>
          <w:color w:val="000000"/>
          <w:sz w:val="24"/>
          <w:szCs w:val="24"/>
          <w:highlight w:val="none"/>
        </w:rPr>
        <w:t>（4）</w:t>
      </w:r>
      <w:r>
        <w:rPr>
          <w:rFonts w:hint="eastAsia" w:hAnsi="宋体"/>
          <w:color w:val="000000"/>
          <w:sz w:val="24"/>
          <w:szCs w:val="24"/>
          <w:highlight w:val="none"/>
          <w:lang w:eastAsia="zh-CN"/>
        </w:rPr>
        <w:t>（</w:t>
      </w:r>
      <w:r>
        <w:rPr>
          <w:rFonts w:hint="eastAsia" w:hAnsi="宋体"/>
          <w:color w:val="000000"/>
          <w:sz w:val="24"/>
          <w:szCs w:val="24"/>
          <w:highlight w:val="none"/>
          <w:lang w:val="en-US" w:eastAsia="zh-CN"/>
        </w:rPr>
        <w:t>根据项目选用）</w:t>
      </w:r>
      <w:r>
        <w:rPr>
          <w:rFonts w:hint="eastAsia" w:hAnsi="宋体"/>
          <w:color w:val="000000"/>
          <w:sz w:val="24"/>
          <w:szCs w:val="24"/>
          <w:highlight w:val="none"/>
        </w:rPr>
        <w:t>其中</w:t>
      </w:r>
      <w:r>
        <w:rPr>
          <w:rFonts w:hint="eastAsia" w:hAnsi="宋体"/>
          <w:color w:val="000000"/>
          <w:sz w:val="24"/>
          <w:highlight w:val="none"/>
        </w:rPr>
        <w:t>幕墙的铝合金骨架安装完毕，</w:t>
      </w:r>
      <w:r>
        <w:rPr>
          <w:rFonts w:hint="eastAsia" w:hAnsi="宋体"/>
          <w:color w:val="000000"/>
          <w:sz w:val="24"/>
          <w:szCs w:val="24"/>
          <w:highlight w:val="none"/>
        </w:rPr>
        <w:t>按对应合同项目价款的40%计取已完工程投资（产值），再按（2）约定支付款项。</w:t>
      </w:r>
    </w:p>
    <w:p>
      <w:pPr>
        <w:spacing w:line="360" w:lineRule="auto"/>
        <w:ind w:left="420" w:leftChars="200"/>
        <w:rPr>
          <w:rFonts w:hint="eastAsia" w:hAnsi="宋体"/>
          <w:color w:val="000000"/>
          <w:sz w:val="24"/>
          <w:szCs w:val="24"/>
          <w:highlight w:val="none"/>
        </w:rPr>
      </w:pPr>
      <w:r>
        <w:rPr>
          <w:rFonts w:hint="eastAsia" w:hAnsi="宋体"/>
          <w:color w:val="000000"/>
          <w:sz w:val="24"/>
          <w:szCs w:val="24"/>
          <w:highlight w:val="none"/>
        </w:rPr>
        <w:t>（</w:t>
      </w:r>
      <w:r>
        <w:rPr>
          <w:rFonts w:hint="eastAsia" w:hAnsi="宋体"/>
          <w:color w:val="000000"/>
          <w:sz w:val="24"/>
          <w:highlight w:val="none"/>
        </w:rPr>
        <w:t xml:space="preserve">5） </w:t>
      </w:r>
      <w:r>
        <w:rPr>
          <w:rFonts w:hint="eastAsia" w:hAnsi="宋体"/>
          <w:color w:val="000000"/>
          <w:sz w:val="24"/>
          <w:szCs w:val="24"/>
          <w:highlight w:val="none"/>
          <w:lang w:eastAsia="zh-CN"/>
        </w:rPr>
        <w:t>（</w:t>
      </w:r>
      <w:r>
        <w:rPr>
          <w:rFonts w:hint="eastAsia" w:hAnsi="宋体"/>
          <w:color w:val="000000"/>
          <w:sz w:val="24"/>
          <w:szCs w:val="24"/>
          <w:highlight w:val="none"/>
          <w:lang w:val="en-US" w:eastAsia="zh-CN"/>
        </w:rPr>
        <w:t>根据项目选用）</w:t>
      </w:r>
      <w:r>
        <w:rPr>
          <w:rFonts w:hint="eastAsia" w:hAnsi="宋体"/>
          <w:color w:val="000000"/>
          <w:sz w:val="24"/>
          <w:highlight w:val="none"/>
        </w:rPr>
        <w:t>乙购设备进场并验收合格后，</w:t>
      </w:r>
      <w:r>
        <w:rPr>
          <w:rFonts w:hint="eastAsia" w:hAnsi="宋体"/>
          <w:color w:val="000000"/>
          <w:sz w:val="24"/>
          <w:szCs w:val="24"/>
          <w:highlight w:val="none"/>
        </w:rPr>
        <w:t>按对应合同项目价款的60%计取已完工程投资（产值），再按（2）约定支付款项。</w:t>
      </w:r>
    </w:p>
    <w:p>
      <w:pPr>
        <w:spacing w:line="360" w:lineRule="auto"/>
        <w:ind w:left="420" w:leftChars="200"/>
        <w:rPr>
          <w:rFonts w:hint="eastAsia" w:hAnsi="宋体"/>
          <w:color w:val="000000"/>
          <w:sz w:val="24"/>
          <w:szCs w:val="24"/>
          <w:highlight w:val="none"/>
        </w:rPr>
      </w:pPr>
      <w:r>
        <w:rPr>
          <w:rFonts w:hint="eastAsia" w:hAnsi="宋体"/>
          <w:color w:val="000000"/>
          <w:sz w:val="24"/>
          <w:szCs w:val="24"/>
          <w:highlight w:val="none"/>
        </w:rPr>
        <w:t>（6）施工过程结算手续完成（移交</w:t>
      </w:r>
      <w:r>
        <w:rPr>
          <w:rFonts w:hint="eastAsia" w:hAnsi="宋体"/>
          <w:color w:val="000000"/>
          <w:sz w:val="24"/>
          <w:szCs w:val="24"/>
          <w:highlight w:val="none"/>
          <w:lang w:val="en-US" w:eastAsia="zh-CN"/>
        </w:rPr>
        <w:t>工程和结算</w:t>
      </w:r>
      <w:r>
        <w:rPr>
          <w:rFonts w:hint="eastAsia" w:hAnsi="宋体"/>
          <w:color w:val="000000"/>
          <w:sz w:val="24"/>
          <w:szCs w:val="24"/>
          <w:highlight w:val="none"/>
        </w:rPr>
        <w:t>档案资料）后，发包人向承包人支付工程款至施工过程结算金额的90%（含本次单独支付的工人工资），工人工资由发包人单独支付至承包人的工人工资户。</w:t>
      </w:r>
    </w:p>
    <w:p>
      <w:pPr>
        <w:spacing w:line="360" w:lineRule="auto"/>
        <w:ind w:left="420" w:leftChars="200"/>
        <w:rPr>
          <w:rFonts w:hint="eastAsia" w:hAnsi="宋体"/>
          <w:color w:val="000000"/>
          <w:sz w:val="24"/>
          <w:szCs w:val="24"/>
          <w:highlight w:val="none"/>
        </w:rPr>
      </w:pPr>
      <w:r>
        <w:rPr>
          <w:rFonts w:hint="eastAsia" w:hAnsi="宋体"/>
          <w:color w:val="000000"/>
          <w:sz w:val="24"/>
          <w:szCs w:val="24"/>
          <w:highlight w:val="none"/>
        </w:rPr>
        <w:t>（7）项目完工时，累计支付不超过审定的已完工程投资的85%（含本次单独支付的工人工资，已办理施工过程结算手续的，按第（6）条约定），工人工资由发包人单独支付至承包人的工人工资户。</w:t>
      </w:r>
    </w:p>
    <w:p>
      <w:pPr>
        <w:spacing w:line="360" w:lineRule="auto"/>
        <w:ind w:left="420" w:leftChars="200"/>
        <w:rPr>
          <w:rFonts w:hint="eastAsia" w:hAnsi="宋体"/>
          <w:color w:val="000000"/>
          <w:sz w:val="24"/>
          <w:szCs w:val="24"/>
          <w:highlight w:val="none"/>
        </w:rPr>
      </w:pPr>
      <w:r>
        <w:rPr>
          <w:rFonts w:hint="eastAsia" w:hAnsi="宋体"/>
          <w:color w:val="000000"/>
          <w:sz w:val="24"/>
          <w:szCs w:val="24"/>
          <w:highlight w:val="none"/>
        </w:rPr>
        <w:t>（8）竣工验收并按要求递交结算文件后，累积支付不超过审定的已完工程投资的</w:t>
      </w:r>
      <w:r>
        <w:rPr>
          <w:rFonts w:hAnsi="宋体"/>
          <w:color w:val="000000"/>
          <w:sz w:val="24"/>
          <w:szCs w:val="24"/>
          <w:highlight w:val="none"/>
        </w:rPr>
        <w:t>90</w:t>
      </w:r>
      <w:r>
        <w:rPr>
          <w:rFonts w:hint="eastAsia" w:hAnsi="宋体"/>
          <w:color w:val="000000"/>
          <w:sz w:val="24"/>
          <w:szCs w:val="24"/>
          <w:highlight w:val="none"/>
        </w:rPr>
        <w:t>%（含本项目全部的足额工人工资），承包人提供工资尾款金额，发包人单独支付。如承包人提供的工资尾款金额不足，由此产生的后果由承包人自行承担。</w:t>
      </w:r>
    </w:p>
    <w:p>
      <w:pPr>
        <w:spacing w:line="360" w:lineRule="auto"/>
        <w:ind w:left="420" w:leftChars="200"/>
        <w:rPr>
          <w:rFonts w:hint="default" w:hAnsi="宋体" w:eastAsia="宋体"/>
          <w:color w:val="000000"/>
          <w:sz w:val="24"/>
          <w:szCs w:val="24"/>
          <w:highlight w:val="none"/>
          <w:lang w:val="en-US" w:eastAsia="zh-CN"/>
        </w:rPr>
      </w:pPr>
      <w:r>
        <w:rPr>
          <w:rFonts w:hint="eastAsia" w:hAnsi="宋体"/>
          <w:color w:val="000000"/>
          <w:sz w:val="24"/>
          <w:szCs w:val="24"/>
          <w:highlight w:val="none"/>
          <w:lang w:eastAsia="zh-CN"/>
        </w:rPr>
        <w:t>（</w:t>
      </w:r>
      <w:r>
        <w:rPr>
          <w:rFonts w:hint="eastAsia" w:hAnsi="宋体"/>
          <w:color w:val="000000"/>
          <w:sz w:val="24"/>
          <w:szCs w:val="24"/>
          <w:highlight w:val="none"/>
          <w:lang w:val="en-US" w:eastAsia="zh-CN"/>
        </w:rPr>
        <w:t>9) 若单个合同清单中包含的各工序间的时间间隔较长，可根据经现场确认的完成工作内容，按投标报价综合单价分析表（若投标报价综合单价分析表无法拆分，按控制价的综合单价分析表，等比例调整）中对应的投资造价计取产值，</w:t>
      </w:r>
      <w:r>
        <w:rPr>
          <w:rFonts w:hint="eastAsia" w:hAnsi="宋体"/>
          <w:color w:val="000000"/>
          <w:sz w:val="24"/>
          <w:szCs w:val="24"/>
          <w:highlight w:val="none"/>
        </w:rPr>
        <w:t>再按（2）约定支付款项。</w:t>
      </w:r>
    </w:p>
    <w:p>
      <w:pPr>
        <w:spacing w:line="360" w:lineRule="auto"/>
        <w:ind w:left="420" w:leftChars="200"/>
        <w:rPr>
          <w:color w:val="000000"/>
          <w:sz w:val="24"/>
          <w:highlight w:val="none"/>
        </w:rPr>
      </w:pPr>
      <w:r>
        <w:rPr>
          <w:rFonts w:hint="eastAsia" w:hAnsi="宋体"/>
          <w:color w:val="000000"/>
          <w:sz w:val="24"/>
          <w:szCs w:val="24"/>
          <w:highlight w:val="none"/>
        </w:rPr>
        <w:t>（</w:t>
      </w:r>
      <w:r>
        <w:rPr>
          <w:rFonts w:hint="eastAsia" w:hAnsi="宋体"/>
          <w:color w:val="000000"/>
          <w:sz w:val="24"/>
          <w:szCs w:val="24"/>
          <w:highlight w:val="none"/>
          <w:lang w:val="en-US" w:eastAsia="zh-CN"/>
        </w:rPr>
        <w:t>10</w:t>
      </w:r>
      <w:r>
        <w:rPr>
          <w:rFonts w:hint="eastAsia" w:hAnsi="宋体"/>
          <w:color w:val="000000"/>
          <w:sz w:val="24"/>
          <w:szCs w:val="24"/>
          <w:highlight w:val="none"/>
        </w:rPr>
        <w:t>）</w:t>
      </w:r>
      <w:r>
        <w:rPr>
          <w:rFonts w:hint="eastAsia" w:hAnsi="宋体"/>
          <w:color w:val="000000"/>
          <w:sz w:val="24"/>
          <w:highlight w:val="none"/>
        </w:rPr>
        <w:t>工程变更项目及其他允</w:t>
      </w:r>
      <w:r>
        <w:rPr>
          <w:rFonts w:hint="eastAsia"/>
          <w:color w:val="000000"/>
          <w:sz w:val="24"/>
          <w:highlight w:val="none"/>
        </w:rPr>
        <w:t>许调整造价的项目，须</w:t>
      </w:r>
      <w:r>
        <w:rPr>
          <w:rFonts w:hint="eastAsia" w:hAnsi="宋体"/>
          <w:color w:val="000000"/>
          <w:sz w:val="24"/>
          <w:highlight w:val="none"/>
        </w:rPr>
        <w:t>按照《</w:t>
      </w:r>
      <w:r>
        <w:rPr>
          <w:color w:val="000000"/>
          <w:highlight w:val="none"/>
        </w:rPr>
        <mc:AlternateContent>
          <mc:Choice Requires="wps">
            <w:drawing>
              <wp:anchor distT="0" distB="0" distL="114300" distR="114300" simplePos="0" relativeHeight="251661312" behindDoc="0" locked="0" layoutInCell="1" allowOverlap="1">
                <wp:simplePos x="0" y="0"/>
                <wp:positionH relativeFrom="column">
                  <wp:posOffset>834390</wp:posOffset>
                </wp:positionH>
                <wp:positionV relativeFrom="paragraph">
                  <wp:posOffset>573405</wp:posOffset>
                </wp:positionV>
                <wp:extent cx="31115" cy="5715"/>
                <wp:effectExtent l="0" t="0" r="0" b="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31115" cy="5715"/>
                        </a:xfrm>
                        <a:prstGeom prst="rect">
                          <a:avLst/>
                        </a:prstGeom>
                        <a:solidFill>
                          <a:srgbClr val="1F1A17"/>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5.7pt;margin-top:45.15pt;height:0.45pt;width:2.45pt;z-index:251661312;mso-width-relative:page;mso-height-relative:page;" fillcolor="#1F1A17" filled="t" stroked="f" coordsize="21600,21600" o:gfxdata="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7fyzYAAAACQEA&#10;AA8AAAAAAAAAAQAgAAAAIgAAAGRycy9kb3ducmV2LnhtbFBLAQIUABQAAAAIAIdO4kBXCK40GgIA&#10;ADAEAAAOAAAAAAAAAAEAIAAAACcBAABkcnMvZTJvRG9jLnhtbFBLBQYAAAAABgAGAFkBAACzBQAA&#10;AAA=&#10;">
                <v:fill on="t" focussize="0,0"/>
                <v:stroke on="f"/>
                <v:imagedata o:title=""/>
                <o:lock v:ext="edit" aspectratio="f"/>
              </v:rect>
            </w:pict>
          </mc:Fallback>
        </mc:AlternateContent>
      </w:r>
      <w:r>
        <w:rPr>
          <w:rFonts w:hint="eastAsia" w:hAnsi="宋体"/>
          <w:color w:val="000000"/>
          <w:sz w:val="24"/>
          <w:highlight w:val="none"/>
        </w:rPr>
        <w:t>广东省机场管理集团公司工程建设指挥部合同管理办法》办理合同变更审批</w:t>
      </w:r>
      <w:r>
        <w:rPr>
          <w:rFonts w:hint="eastAsia"/>
          <w:color w:val="000000"/>
          <w:sz w:val="24"/>
          <w:highlight w:val="none"/>
        </w:rPr>
        <w:t>。经审批确认后，可纳入同期进度款按其约定支付。</w:t>
      </w:r>
    </w:p>
    <w:p>
      <w:pPr>
        <w:spacing w:line="360" w:lineRule="auto"/>
        <w:ind w:left="420" w:leftChars="200"/>
        <w:rPr>
          <w:rFonts w:hint="eastAsia"/>
          <w:color w:val="000000"/>
          <w:sz w:val="24"/>
          <w:highlight w:val="yellow"/>
        </w:rPr>
      </w:pPr>
      <w:r>
        <w:rPr>
          <w:rFonts w:hint="eastAsia" w:hAnsi="宋体"/>
          <w:color w:val="000000"/>
          <w:sz w:val="24"/>
          <w:szCs w:val="24"/>
          <w:highlight w:val="yellow"/>
        </w:rPr>
        <w:t>（1</w:t>
      </w:r>
      <w:r>
        <w:rPr>
          <w:rFonts w:hint="eastAsia" w:hAnsi="宋体"/>
          <w:color w:val="000000"/>
          <w:sz w:val="24"/>
          <w:szCs w:val="24"/>
          <w:highlight w:val="yellow"/>
          <w:lang w:val="en-US" w:eastAsia="zh-CN"/>
        </w:rPr>
        <w:t>1</w:t>
      </w:r>
      <w:r>
        <w:rPr>
          <w:rFonts w:hint="eastAsia" w:hAnsi="宋体"/>
          <w:color w:val="000000"/>
          <w:sz w:val="24"/>
          <w:szCs w:val="24"/>
          <w:highlight w:val="yellow"/>
        </w:rPr>
        <w:t>）发包人拨付进度款的同时，按已完工程投资的</w:t>
      </w:r>
      <w:r>
        <w:rPr>
          <w:rFonts w:hint="eastAsia" w:hAnsi="宋体"/>
          <w:color w:val="000000"/>
          <w:sz w:val="24"/>
          <w:szCs w:val="24"/>
          <w:highlight w:val="yellow"/>
          <w:lang w:val="en-US" w:eastAsia="zh-CN"/>
        </w:rPr>
        <w:t xml:space="preserve">    </w:t>
      </w:r>
      <w:r>
        <w:rPr>
          <w:rFonts w:hint="eastAsia" w:hAnsi="宋体"/>
          <w:color w:val="000000"/>
          <w:sz w:val="24"/>
          <w:szCs w:val="24"/>
          <w:highlight w:val="yellow"/>
        </w:rPr>
        <w:t>%作为工人工资款单独拨付，承包人在收到工资款后5个工作日内足额拨付给工人。（工人工资占造价的比例，由承包人在签订合同时足额提出，作为进度款支付工资的依据。如承包人未足额提出，由此产生的后果由承包人自行承担，如承包人提出的工人工资占造价的比例低于</w:t>
      </w:r>
      <w:r>
        <w:rPr>
          <w:rFonts w:hint="eastAsia" w:hAnsi="宋体"/>
          <w:color w:val="000000"/>
          <w:sz w:val="24"/>
          <w:szCs w:val="24"/>
          <w:highlight w:val="yellow"/>
          <w:lang w:val="en-US" w:eastAsia="zh-CN"/>
        </w:rPr>
        <w:t xml:space="preserve">  </w:t>
      </w:r>
      <w:r>
        <w:rPr>
          <w:rFonts w:hint="eastAsia" w:hAnsi="宋体"/>
          <w:color w:val="000000"/>
          <w:sz w:val="24"/>
          <w:szCs w:val="24"/>
          <w:highlight w:val="yellow"/>
        </w:rPr>
        <w:t>%，按</w:t>
      </w:r>
      <w:r>
        <w:rPr>
          <w:rFonts w:hint="eastAsia" w:hAnsi="宋体"/>
          <w:color w:val="000000"/>
          <w:sz w:val="24"/>
          <w:szCs w:val="24"/>
          <w:highlight w:val="yellow"/>
          <w:lang w:val="en-US" w:eastAsia="zh-CN"/>
        </w:rPr>
        <w:t xml:space="preserve">   </w:t>
      </w:r>
      <w:r>
        <w:rPr>
          <w:rFonts w:hint="eastAsia" w:hAnsi="宋体"/>
          <w:color w:val="000000"/>
          <w:sz w:val="24"/>
          <w:szCs w:val="24"/>
          <w:highlight w:val="yellow"/>
        </w:rPr>
        <w:t>%计算支付工人工资）。</w:t>
      </w:r>
    </w:p>
    <w:p>
      <w:pPr>
        <w:spacing w:line="360" w:lineRule="auto"/>
        <w:ind w:left="420" w:leftChars="200"/>
        <w:rPr>
          <w:rFonts w:hAnsi="宋体"/>
          <w:color w:val="000000"/>
          <w:sz w:val="24"/>
          <w:szCs w:val="24"/>
          <w:highlight w:val="none"/>
        </w:rPr>
      </w:pPr>
      <w:r>
        <w:rPr>
          <w:rFonts w:hint="eastAsia" w:hAnsi="宋体"/>
          <w:color w:val="000000"/>
          <w:sz w:val="24"/>
          <w:szCs w:val="24"/>
          <w:highlight w:val="none"/>
        </w:rPr>
        <w:t>（1</w:t>
      </w:r>
      <w:r>
        <w:rPr>
          <w:rFonts w:hint="eastAsia" w:hAnsi="宋体"/>
          <w:color w:val="000000"/>
          <w:sz w:val="24"/>
          <w:szCs w:val="24"/>
          <w:highlight w:val="none"/>
          <w:lang w:val="en-US" w:eastAsia="zh-CN"/>
        </w:rPr>
        <w:t>2</w:t>
      </w:r>
      <w:r>
        <w:rPr>
          <w:rFonts w:hint="eastAsia" w:hAnsi="宋体"/>
          <w:color w:val="000000"/>
          <w:sz w:val="24"/>
          <w:szCs w:val="24"/>
          <w:highlight w:val="none"/>
        </w:rPr>
        <w:t>） 在申请支付每笔工程款时，承包人应向发包人提交等额正式发票、收据，在收款至结算总额的97%时，</w:t>
      </w:r>
      <w:r>
        <w:rPr>
          <w:rFonts w:hint="eastAsia" w:hAnsi="宋体"/>
          <w:color w:val="000000"/>
          <w:sz w:val="24"/>
          <w:szCs w:val="24"/>
          <w:highlight w:val="none"/>
          <w:lang w:val="en-US" w:eastAsia="zh-CN"/>
        </w:rPr>
        <w:t>需</w:t>
      </w:r>
      <w:r>
        <w:rPr>
          <w:rFonts w:hint="eastAsia" w:hAnsi="宋体"/>
          <w:color w:val="000000"/>
          <w:sz w:val="24"/>
          <w:szCs w:val="24"/>
          <w:highlight w:val="none"/>
        </w:rPr>
        <w:t>提交结算总额的全额发票，若属于地方税局或发包人代扣税项目，承包人须按有关要求办理相关代扣手续。</w:t>
      </w:r>
    </w:p>
    <w:p>
      <w:pPr>
        <w:spacing w:line="360" w:lineRule="auto"/>
        <w:ind w:left="420" w:leftChars="200"/>
        <w:rPr>
          <w:rFonts w:hint="eastAsia"/>
          <w:color w:val="000000"/>
          <w:sz w:val="24"/>
          <w:szCs w:val="24"/>
          <w:highlight w:val="none"/>
        </w:rPr>
      </w:pPr>
      <w:r>
        <w:rPr>
          <w:rFonts w:hint="eastAsia" w:hAnsi="宋体"/>
          <w:color w:val="000000"/>
          <w:sz w:val="24"/>
          <w:szCs w:val="24"/>
          <w:highlight w:val="none"/>
        </w:rPr>
        <w:t>（1</w:t>
      </w:r>
      <w:r>
        <w:rPr>
          <w:rFonts w:hint="eastAsia" w:hAnsi="宋体"/>
          <w:color w:val="000000"/>
          <w:sz w:val="24"/>
          <w:szCs w:val="24"/>
          <w:highlight w:val="none"/>
          <w:lang w:val="en-US" w:eastAsia="zh-CN"/>
        </w:rPr>
        <w:t>3</w:t>
      </w:r>
      <w:r>
        <w:rPr>
          <w:rFonts w:hint="eastAsia" w:hAnsi="宋体"/>
          <w:color w:val="000000"/>
          <w:sz w:val="24"/>
          <w:szCs w:val="24"/>
          <w:highlight w:val="none"/>
        </w:rPr>
        <w:t>）</w:t>
      </w:r>
      <w:r>
        <w:rPr>
          <w:rFonts w:hint="eastAsia"/>
          <w:color w:val="000000"/>
          <w:sz w:val="24"/>
          <w:szCs w:val="24"/>
          <w:highlight w:val="none"/>
        </w:rPr>
        <w:t>若该款项使用民航局资金或财政资金,须由民航局或财政部门按规定程序审核后方预拨付。</w:t>
      </w:r>
    </w:p>
    <w:p>
      <w:pPr>
        <w:spacing w:line="360" w:lineRule="auto"/>
        <w:ind w:left="420" w:leftChars="200"/>
        <w:rPr>
          <w:rFonts w:hint="eastAsia"/>
          <w:color w:val="000000"/>
          <w:sz w:val="24"/>
          <w:szCs w:val="24"/>
          <w:highlight w:val="none"/>
          <w:lang w:val="en-US" w:eastAsia="zh-CN"/>
        </w:rPr>
      </w:pPr>
      <w:r>
        <w:rPr>
          <w:rFonts w:hint="eastAsia"/>
          <w:color w:val="000000"/>
          <w:sz w:val="24"/>
          <w:szCs w:val="24"/>
          <w:highlight w:val="none"/>
          <w:lang w:eastAsia="zh-CN"/>
        </w:rPr>
        <w:t>（</w:t>
      </w:r>
      <w:r>
        <w:rPr>
          <w:rFonts w:hint="eastAsia"/>
          <w:color w:val="000000"/>
          <w:sz w:val="24"/>
          <w:szCs w:val="24"/>
          <w:highlight w:val="none"/>
          <w:lang w:val="en-US" w:eastAsia="zh-CN"/>
        </w:rPr>
        <w:t>14）承包人收到工程款后，应按分包协议按时足额拨付各分包单位。如出现承包人未及时或足额拨付分包单位工程款项，发包人有权按照分包合同代扣代付，由发包人直接拨付给分包单位，并在承包人的进度款中予以扣除。</w:t>
      </w:r>
    </w:p>
    <w:p>
      <w:pPr>
        <w:spacing w:line="360" w:lineRule="auto"/>
        <w:ind w:left="420" w:leftChars="200"/>
        <w:rPr>
          <w:rFonts w:hint="eastAsia" w:eastAsia="宋体"/>
          <w:color w:val="000000"/>
          <w:sz w:val="24"/>
          <w:szCs w:val="24"/>
          <w:highlight w:val="none"/>
          <w:lang w:val="en-US" w:eastAsia="zh-CN"/>
        </w:rPr>
      </w:pPr>
      <w:r>
        <w:rPr>
          <w:rFonts w:hint="eastAsia" w:eastAsia="宋体" w:cs="宋体"/>
          <w:color w:val="000000"/>
          <w:sz w:val="24"/>
          <w:szCs w:val="24"/>
          <w:highlight w:val="none"/>
          <w:lang w:eastAsia="zh-CN"/>
        </w:rPr>
        <w:t>（</w:t>
      </w:r>
      <w:r>
        <w:rPr>
          <w:rFonts w:hint="eastAsia" w:eastAsia="宋体" w:cs="宋体"/>
          <w:color w:val="000000"/>
          <w:sz w:val="24"/>
          <w:szCs w:val="24"/>
          <w:highlight w:val="none"/>
          <w:lang w:val="en-US" w:eastAsia="zh-CN"/>
        </w:rPr>
        <w:t>15）</w:t>
      </w:r>
      <w:r>
        <w:rPr>
          <w:rFonts w:hint="eastAsia" w:ascii="宋体" w:hAnsi="Times New Roman" w:eastAsia="宋体" w:cs="宋体"/>
          <w:color w:val="000000"/>
          <w:sz w:val="24"/>
          <w:szCs w:val="24"/>
          <w:highlight w:val="none"/>
        </w:rPr>
        <w:t>在工程进度款支付时，</w:t>
      </w:r>
      <w:r>
        <w:rPr>
          <w:rFonts w:hint="eastAsia" w:eastAsia="宋体" w:cs="宋体"/>
          <w:color w:val="000000"/>
          <w:sz w:val="24"/>
          <w:szCs w:val="24"/>
          <w:highlight w:val="none"/>
          <w:lang w:eastAsia="zh-CN"/>
        </w:rPr>
        <w:t>发包人有权</w:t>
      </w:r>
      <w:r>
        <w:rPr>
          <w:rFonts w:hint="eastAsia" w:ascii="宋体" w:hAnsi="Times New Roman" w:eastAsia="宋体" w:cs="宋体"/>
          <w:color w:val="000000"/>
          <w:sz w:val="24"/>
          <w:szCs w:val="24"/>
          <w:highlight w:val="none"/>
        </w:rPr>
        <w:t>参照建材管理服务平台中登记的工程建筑材料使用量进行核算。</w:t>
      </w:r>
      <w:r>
        <w:rPr>
          <w:rFonts w:hint="eastAsia" w:hAnsi="宋体"/>
          <w:color w:val="000000"/>
          <w:sz w:val="24"/>
          <w:szCs w:val="24"/>
          <w:highlight w:val="none"/>
          <w:lang w:eastAsia="zh-CN"/>
        </w:rPr>
        <w:t>（</w:t>
      </w:r>
      <w:r>
        <w:rPr>
          <w:rFonts w:hint="eastAsia" w:hAnsi="宋体"/>
          <w:color w:val="000000"/>
          <w:sz w:val="24"/>
          <w:szCs w:val="24"/>
          <w:highlight w:val="none"/>
          <w:lang w:val="en-US" w:eastAsia="zh-CN"/>
        </w:rPr>
        <w:t>适用广州项目）</w:t>
      </w:r>
    </w:p>
    <w:p>
      <w:pPr>
        <w:tabs>
          <w:tab w:val="left" w:pos="1485"/>
        </w:tabs>
        <w:autoSpaceDE w:val="0"/>
        <w:autoSpaceDN w:val="0"/>
        <w:adjustRightInd w:val="0"/>
        <w:spacing w:line="360" w:lineRule="auto"/>
        <w:ind w:left="420" w:leftChars="200"/>
        <w:jc w:val="left"/>
        <w:rPr>
          <w:rFonts w:hint="eastAsia"/>
          <w:color w:val="000000"/>
          <w:sz w:val="24"/>
          <w:szCs w:val="24"/>
          <w:highlight w:val="none"/>
        </w:rPr>
      </w:pPr>
      <w:r>
        <w:rPr>
          <w:rFonts w:hint="eastAsia"/>
          <w:color w:val="000000"/>
          <w:sz w:val="24"/>
          <w:szCs w:val="24"/>
          <w:highlight w:val="none"/>
        </w:rPr>
        <w:t>81</w:t>
      </w:r>
      <w:r>
        <w:rPr>
          <w:color w:val="000000"/>
          <w:sz w:val="24"/>
          <w:szCs w:val="24"/>
          <w:highlight w:val="none"/>
        </w:rPr>
        <w:t>.2</w:t>
      </w:r>
      <w:r>
        <w:rPr>
          <w:rFonts w:hint="eastAsia"/>
          <w:color w:val="000000"/>
          <w:sz w:val="24"/>
          <w:szCs w:val="24"/>
          <w:highlight w:val="none"/>
        </w:rPr>
        <w:t xml:space="preserve"> 期中付款的最低限额为</w:t>
      </w:r>
      <w:r>
        <w:rPr>
          <w:rFonts w:hint="eastAsia"/>
          <w:color w:val="000000"/>
          <w:sz w:val="24"/>
          <w:szCs w:val="24"/>
          <w:highlight w:val="none"/>
          <w:u w:val="single"/>
        </w:rPr>
        <w:t xml:space="preserve"> 零 </w:t>
      </w:r>
      <w:r>
        <w:rPr>
          <w:rFonts w:hint="eastAsia"/>
          <w:color w:val="000000"/>
          <w:sz w:val="24"/>
          <w:szCs w:val="24"/>
          <w:highlight w:val="none"/>
        </w:rPr>
        <w:t>元。</w:t>
      </w:r>
    </w:p>
    <w:p>
      <w:pPr>
        <w:spacing w:line="360" w:lineRule="auto"/>
        <w:ind w:left="420" w:leftChars="200"/>
        <w:rPr>
          <w:rFonts w:hint="eastAsia"/>
          <w:color w:val="000000"/>
          <w:sz w:val="24"/>
          <w:szCs w:val="24"/>
          <w:highlight w:val="none"/>
        </w:rPr>
      </w:pP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531" w:name="_Toc306287706"/>
      <w:bookmarkStart w:id="532" w:name="_Toc306287529"/>
      <w:bookmarkStart w:id="533" w:name="_Toc326239360"/>
      <w:bookmarkStart w:id="534" w:name="_Toc342306262"/>
      <w:r>
        <w:rPr>
          <w:rFonts w:ascii="黑体" w:hAnsi="黑体" w:eastAsia="黑体"/>
          <w:b/>
          <w:color w:val="000000"/>
          <w:sz w:val="24"/>
          <w:szCs w:val="24"/>
          <w:highlight w:val="none"/>
        </w:rPr>
        <w:t>82</w:t>
      </w:r>
      <w:r>
        <w:rPr>
          <w:rFonts w:hint="eastAsia" w:ascii="黑体" w:hAnsi="黑体" w:eastAsia="黑体"/>
          <w:b/>
          <w:color w:val="000000"/>
          <w:sz w:val="24"/>
          <w:szCs w:val="24"/>
          <w:highlight w:val="none"/>
        </w:rPr>
        <w:t>．竣工结算</w:t>
      </w:r>
    </w:p>
    <w:p>
      <w:pPr>
        <w:autoSpaceDE w:val="0"/>
        <w:autoSpaceDN w:val="0"/>
        <w:adjustRightInd w:val="0"/>
        <w:spacing w:line="360" w:lineRule="auto"/>
        <w:ind w:left="420" w:leftChars="200"/>
        <w:jc w:val="left"/>
        <w:rPr>
          <w:color w:val="000000"/>
          <w:sz w:val="24"/>
          <w:szCs w:val="24"/>
          <w:highlight w:val="none"/>
        </w:rPr>
      </w:pPr>
      <w:r>
        <w:rPr>
          <w:color w:val="000000"/>
          <w:sz w:val="24"/>
          <w:szCs w:val="24"/>
          <w:highlight w:val="none"/>
        </w:rPr>
        <w:t>82.1</w:t>
      </w:r>
      <w:r>
        <w:rPr>
          <w:rFonts w:hint="eastAsia"/>
          <w:color w:val="000000"/>
          <w:sz w:val="24"/>
          <w:szCs w:val="24"/>
          <w:highlight w:val="none"/>
        </w:rPr>
        <w:t xml:space="preserve"> 结算的程序和时限：</w:t>
      </w:r>
    </w:p>
    <w:p>
      <w:pPr>
        <w:autoSpaceDE w:val="0"/>
        <w:autoSpaceDN w:val="0"/>
        <w:adjustRightInd w:val="0"/>
        <w:spacing w:line="360" w:lineRule="auto"/>
        <w:ind w:left="840" w:leftChars="400"/>
        <w:jc w:val="left"/>
        <w:rPr>
          <w:color w:val="000000"/>
          <w:sz w:val="24"/>
          <w:szCs w:val="24"/>
          <w:highlight w:val="none"/>
        </w:rPr>
      </w:pPr>
      <w:r>
        <w:rPr>
          <w:rFonts w:hint="eastAsia"/>
          <w:color w:val="000000"/>
          <w:sz w:val="24"/>
          <w:szCs w:val="24"/>
          <w:highlight w:val="none"/>
        </w:rPr>
        <w:t>□</w:t>
      </w:r>
      <w:r>
        <w:rPr>
          <w:color w:val="000000"/>
          <w:sz w:val="24"/>
          <w:szCs w:val="24"/>
          <w:highlight w:val="none"/>
        </w:rPr>
        <w:t xml:space="preserve"> </w:t>
      </w:r>
      <w:r>
        <w:rPr>
          <w:rFonts w:hint="eastAsia"/>
          <w:color w:val="000000"/>
          <w:sz w:val="24"/>
          <w:szCs w:val="24"/>
          <w:highlight w:val="none"/>
        </w:rPr>
        <w:t>按合同通用条款的规定办理。</w:t>
      </w:r>
    </w:p>
    <w:p>
      <w:pPr>
        <w:autoSpaceDE w:val="0"/>
        <w:autoSpaceDN w:val="0"/>
        <w:adjustRightInd w:val="0"/>
        <w:spacing w:line="360" w:lineRule="auto"/>
        <w:ind w:left="840" w:leftChars="400"/>
        <w:jc w:val="left"/>
        <w:rPr>
          <w:color w:val="000000"/>
          <w:sz w:val="24"/>
          <w:szCs w:val="24"/>
          <w:highlight w:val="none"/>
        </w:rPr>
      </w:pPr>
      <w:r>
        <w:rPr>
          <w:rFonts w:hint="eastAsia"/>
          <w:color w:val="000000"/>
          <w:sz w:val="24"/>
          <w:szCs w:val="24"/>
          <w:highlight w:val="none"/>
        </w:rPr>
        <w:t>■</w:t>
      </w:r>
      <w:r>
        <w:rPr>
          <w:color w:val="000000"/>
          <w:sz w:val="24"/>
          <w:szCs w:val="24"/>
          <w:highlight w:val="none"/>
        </w:rPr>
        <w:t xml:space="preserve"> </w:t>
      </w:r>
      <w:r>
        <w:rPr>
          <w:rFonts w:hint="eastAsia"/>
          <w:color w:val="000000"/>
          <w:sz w:val="24"/>
          <w:szCs w:val="24"/>
          <w:highlight w:val="none"/>
        </w:rPr>
        <w:t>其他方式：</w:t>
      </w:r>
      <w:r>
        <w:rPr>
          <w:color w:val="000000"/>
          <w:sz w:val="24"/>
          <w:szCs w:val="24"/>
          <w:highlight w:val="none"/>
        </w:rPr>
        <w:t xml:space="preserve"> </w:t>
      </w:r>
    </w:p>
    <w:p>
      <w:pPr>
        <w:autoSpaceDE w:val="0"/>
        <w:autoSpaceDN w:val="0"/>
        <w:adjustRightInd w:val="0"/>
        <w:spacing w:line="360" w:lineRule="auto"/>
        <w:ind w:left="420" w:leftChars="200" w:firstLine="480" w:firstLineChars="200"/>
        <w:jc w:val="left"/>
        <w:rPr>
          <w:rFonts w:hint="eastAsia" w:hAnsi="宋体"/>
          <w:color w:val="000000"/>
          <w:sz w:val="24"/>
          <w:szCs w:val="24"/>
          <w:highlight w:val="none"/>
        </w:rPr>
      </w:pPr>
      <w:r>
        <w:rPr>
          <w:rFonts w:hint="eastAsia" w:hAnsi="宋体"/>
          <w:color w:val="000000"/>
          <w:sz w:val="24"/>
          <w:szCs w:val="24"/>
          <w:highlight w:val="none"/>
        </w:rPr>
        <w:t>（1）</w:t>
      </w:r>
      <w:r>
        <w:rPr>
          <w:rFonts w:hint="eastAsia"/>
          <w:color w:val="000000"/>
          <w:sz w:val="24"/>
          <w:szCs w:val="24"/>
          <w:highlight w:val="none"/>
        </w:rPr>
        <w:t>本项目的结算分为施工过程结算、竣工结算两个阶段</w:t>
      </w:r>
    </w:p>
    <w:p>
      <w:pPr>
        <w:autoSpaceDE w:val="0"/>
        <w:autoSpaceDN w:val="0"/>
        <w:adjustRightInd w:val="0"/>
        <w:spacing w:line="360" w:lineRule="auto"/>
        <w:ind w:left="420" w:leftChars="200" w:firstLine="480" w:firstLineChars="200"/>
        <w:jc w:val="left"/>
        <w:rPr>
          <w:rFonts w:hint="eastAsia" w:hAnsi="宋体"/>
          <w:color w:val="000000"/>
          <w:sz w:val="24"/>
          <w:szCs w:val="24"/>
          <w:highlight w:val="none"/>
        </w:rPr>
      </w:pPr>
      <w:r>
        <w:rPr>
          <w:rFonts w:hint="eastAsia" w:hAnsi="宋体"/>
          <w:color w:val="000000"/>
          <w:sz w:val="24"/>
          <w:szCs w:val="24"/>
          <w:highlight w:val="none"/>
        </w:rPr>
        <w:t>（2）</w:t>
      </w:r>
      <w:r>
        <w:rPr>
          <w:rFonts w:hint="eastAsia"/>
          <w:color w:val="000000"/>
          <w:sz w:val="24"/>
          <w:szCs w:val="24"/>
          <w:highlight w:val="none"/>
        </w:rPr>
        <w:t>单项工程、单位工程、分部工程验收合格后，承包人应在30天内编制完成施工过程结算文件，并递交监理工程师和发包人审核。</w:t>
      </w:r>
    </w:p>
    <w:p>
      <w:pPr>
        <w:autoSpaceDE w:val="0"/>
        <w:autoSpaceDN w:val="0"/>
        <w:adjustRightInd w:val="0"/>
        <w:spacing w:line="360" w:lineRule="auto"/>
        <w:ind w:left="420" w:leftChars="200" w:firstLine="480" w:firstLineChars="200"/>
        <w:jc w:val="left"/>
        <w:rPr>
          <w:rFonts w:hint="eastAsia" w:hAnsi="宋体"/>
          <w:color w:val="000000"/>
          <w:sz w:val="24"/>
          <w:szCs w:val="24"/>
          <w:highlight w:val="none"/>
        </w:rPr>
      </w:pPr>
      <w:r>
        <w:rPr>
          <w:rFonts w:hint="eastAsia" w:hAnsi="宋体"/>
          <w:color w:val="000000"/>
          <w:sz w:val="24"/>
          <w:szCs w:val="24"/>
          <w:highlight w:val="none"/>
        </w:rPr>
        <w:t>（3）工程竣工验收合格后，承包人应在30天内编制完成竣工结算文件，并递交监理工程师和发包人审核。</w:t>
      </w:r>
    </w:p>
    <w:p>
      <w:pPr>
        <w:autoSpaceDE w:val="0"/>
        <w:autoSpaceDN w:val="0"/>
        <w:adjustRightInd w:val="0"/>
        <w:spacing w:line="360" w:lineRule="auto"/>
        <w:ind w:left="420" w:leftChars="200" w:firstLine="480" w:firstLineChars="200"/>
        <w:jc w:val="left"/>
        <w:rPr>
          <w:color w:val="000000"/>
          <w:szCs w:val="22"/>
          <w:highlight w:val="none"/>
        </w:rPr>
      </w:pPr>
      <w:r>
        <w:rPr>
          <w:rFonts w:hint="eastAsia" w:hAnsi="宋体"/>
          <w:color w:val="000000"/>
          <w:sz w:val="24"/>
          <w:szCs w:val="24"/>
          <w:highlight w:val="none"/>
        </w:rPr>
        <w:t>（4）</w:t>
      </w:r>
      <w:r>
        <w:rPr>
          <w:rFonts w:hint="eastAsia"/>
          <w:color w:val="000000"/>
          <w:sz w:val="24"/>
          <w:szCs w:val="24"/>
          <w:highlight w:val="none"/>
        </w:rPr>
        <w:t>发包人应在收到完整的结算文件（包括施工过程结算、竣工结算）后，60天内完成初审。</w:t>
      </w:r>
    </w:p>
    <w:p>
      <w:pPr>
        <w:autoSpaceDE w:val="0"/>
        <w:autoSpaceDN w:val="0"/>
        <w:adjustRightInd w:val="0"/>
        <w:spacing w:line="360" w:lineRule="auto"/>
        <w:ind w:left="420" w:leftChars="200" w:firstLine="480" w:firstLineChars="200"/>
        <w:jc w:val="left"/>
        <w:rPr>
          <w:rFonts w:hAnsi="宋体"/>
          <w:color w:val="000000"/>
          <w:sz w:val="24"/>
          <w:szCs w:val="24"/>
          <w:highlight w:val="none"/>
        </w:rPr>
      </w:pPr>
      <w:r>
        <w:rPr>
          <w:rFonts w:hint="eastAsia" w:hAnsi="宋体"/>
          <w:color w:val="000000"/>
          <w:sz w:val="24"/>
          <w:szCs w:val="24"/>
          <w:highlight w:val="none"/>
        </w:rPr>
        <w:t>（5）承包人未在规定的时间内递交竣工结算文件，经发包人催促后仍未递交或没有明确答复的，发包人有权根据自己掌握的资料编制竣工结算文件，作为办理竣工结算和支付结算款的依据，承包人应予以认可。</w:t>
      </w:r>
    </w:p>
    <w:p>
      <w:pPr>
        <w:autoSpaceDE w:val="0"/>
        <w:autoSpaceDN w:val="0"/>
        <w:adjustRightInd w:val="0"/>
        <w:spacing w:line="360" w:lineRule="auto"/>
        <w:ind w:left="420" w:leftChars="200" w:firstLine="480" w:firstLineChars="200"/>
        <w:jc w:val="left"/>
        <w:rPr>
          <w:rFonts w:hAnsi="宋体"/>
          <w:color w:val="000000"/>
          <w:sz w:val="24"/>
          <w:szCs w:val="24"/>
          <w:highlight w:val="none"/>
        </w:rPr>
      </w:pPr>
      <w:r>
        <w:rPr>
          <w:rFonts w:hint="eastAsia" w:hAnsi="宋体"/>
          <w:color w:val="000000"/>
          <w:sz w:val="24"/>
          <w:szCs w:val="24"/>
          <w:highlight w:val="none"/>
        </w:rPr>
        <w:t>（6）工程结算书以及其他结算资料的编制和报批的具体要求执行《广东省机场管理集团有限指挥部工程建设指挥部工程造价管理办法》。</w:t>
      </w:r>
    </w:p>
    <w:p>
      <w:pPr>
        <w:spacing w:line="360" w:lineRule="auto"/>
        <w:ind w:left="420" w:leftChars="200" w:firstLine="480" w:firstLineChars="200"/>
        <w:rPr>
          <w:color w:val="000000"/>
          <w:sz w:val="24"/>
          <w:szCs w:val="24"/>
          <w:highlight w:val="none"/>
        </w:rPr>
      </w:pPr>
      <w:r>
        <w:rPr>
          <w:rFonts w:hint="eastAsia" w:hAnsi="宋体"/>
          <w:color w:val="000000"/>
          <w:sz w:val="24"/>
          <w:szCs w:val="24"/>
          <w:highlight w:val="none"/>
        </w:rPr>
        <w:t>（7）由于本工程涉及政府投资资金，初审后的工程结算书需经政府或产权人（业主）指定(认可)的审价部门（单位）最终审定。</w:t>
      </w:r>
    </w:p>
    <w:p>
      <w:pPr>
        <w:spacing w:line="360" w:lineRule="auto"/>
        <w:ind w:firstLine="537" w:firstLineChars="224"/>
        <w:rPr>
          <w:rFonts w:hAnsi="宋体"/>
          <w:color w:val="000000"/>
          <w:sz w:val="24"/>
          <w:szCs w:val="24"/>
          <w:highlight w:val="none"/>
        </w:rPr>
      </w:pPr>
      <w:r>
        <w:rPr>
          <w:rFonts w:hint="eastAsia" w:hAnsi="宋体"/>
          <w:color w:val="000000"/>
          <w:sz w:val="24"/>
          <w:szCs w:val="24"/>
          <w:highlight w:val="none"/>
        </w:rPr>
        <w:t>此项增加82.6、82.7、82.8条</w:t>
      </w:r>
    </w:p>
    <w:p>
      <w:pPr>
        <w:spacing w:line="360" w:lineRule="auto"/>
        <w:ind w:firstLine="537" w:firstLineChars="224"/>
        <w:rPr>
          <w:rFonts w:hAnsi="宋体"/>
          <w:color w:val="000000"/>
          <w:sz w:val="24"/>
          <w:szCs w:val="24"/>
          <w:highlight w:val="none"/>
        </w:rPr>
      </w:pPr>
      <w:r>
        <w:rPr>
          <w:rFonts w:hint="eastAsia" w:hAnsi="宋体"/>
          <w:color w:val="000000"/>
          <w:sz w:val="24"/>
          <w:szCs w:val="24"/>
          <w:highlight w:val="none"/>
        </w:rPr>
        <w:t>82.6</w:t>
      </w:r>
      <w:r>
        <w:rPr>
          <w:rFonts w:hAnsi="宋体"/>
          <w:color w:val="000000"/>
          <w:sz w:val="24"/>
          <w:szCs w:val="24"/>
          <w:highlight w:val="none"/>
        </w:rPr>
        <w:t>承包人应</w:t>
      </w:r>
      <w:r>
        <w:rPr>
          <w:rFonts w:hint="eastAsia" w:hAnsi="宋体"/>
          <w:color w:val="000000"/>
          <w:sz w:val="24"/>
          <w:szCs w:val="24"/>
          <w:highlight w:val="none"/>
        </w:rPr>
        <w:t>秉着实事求是的态度，根据工程实际情况编制并提交竣工结算文件， 如实申报竣工结算金额。如承包人有意隐瞒不利于承包人事实或虚报工程量等情况虚大结算额，导致第三方造价咨询审定的结算额核减超</w:t>
      </w:r>
      <w:r>
        <w:rPr>
          <w:rFonts w:hint="eastAsia" w:hAnsi="宋体"/>
          <w:color w:val="000000"/>
          <w:sz w:val="24"/>
          <w:szCs w:val="24"/>
          <w:highlight w:val="none"/>
          <w:u w:val="single"/>
        </w:rPr>
        <w:t>过20%，超过20%部</w:t>
      </w:r>
      <w:r>
        <w:rPr>
          <w:rFonts w:hint="eastAsia" w:hAnsi="宋体"/>
          <w:color w:val="000000"/>
          <w:sz w:val="24"/>
          <w:szCs w:val="24"/>
          <w:highlight w:val="none"/>
        </w:rPr>
        <w:t>分的造价咨询服务费由承包人承担，发包人有权在结算中，直接扣除此项费用。</w:t>
      </w:r>
    </w:p>
    <w:p>
      <w:pPr>
        <w:spacing w:line="360" w:lineRule="auto"/>
        <w:ind w:firstLine="537" w:firstLineChars="224"/>
        <w:rPr>
          <w:rFonts w:hint="eastAsia" w:hAnsi="宋体"/>
          <w:color w:val="000000"/>
          <w:sz w:val="24"/>
          <w:szCs w:val="24"/>
          <w:highlight w:val="none"/>
        </w:rPr>
      </w:pPr>
      <w:r>
        <w:rPr>
          <w:rFonts w:hAnsi="宋体"/>
          <w:color w:val="000000"/>
          <w:sz w:val="24"/>
          <w:szCs w:val="24"/>
          <w:highlight w:val="none"/>
        </w:rPr>
        <w:t>82.7结算原则</w:t>
      </w:r>
      <w:r>
        <w:rPr>
          <w:rFonts w:hint="eastAsia" w:hAnsi="宋体"/>
          <w:color w:val="000000"/>
          <w:sz w:val="24"/>
          <w:szCs w:val="24"/>
          <w:highlight w:val="none"/>
        </w:rPr>
        <w:t>：</w:t>
      </w:r>
    </w:p>
    <w:p>
      <w:pPr>
        <w:spacing w:line="360" w:lineRule="auto"/>
        <w:ind w:firstLine="537" w:firstLineChars="224"/>
        <w:rPr>
          <w:rFonts w:hint="eastAsia" w:hAnsi="宋体"/>
          <w:color w:val="000000"/>
          <w:sz w:val="24"/>
          <w:szCs w:val="24"/>
          <w:highlight w:val="none"/>
        </w:rPr>
      </w:pPr>
      <w:r>
        <w:rPr>
          <w:rFonts w:hint="eastAsia" w:hAnsi="宋体"/>
          <w:color w:val="000000"/>
          <w:sz w:val="24"/>
          <w:szCs w:val="24"/>
          <w:highlight w:val="none"/>
        </w:rPr>
        <w:t>（1）未涉及深化设计的单项工程、单位工程、分部工程，结算金额根据竣工图及其他资料作为依据编制确定；需要深化设计的单项工程、单位工程、分部工程，结算金额根据招标图、设计变更、签证等计算确定，因深化设计造成的费用变化由承包人承担；</w:t>
      </w:r>
    </w:p>
    <w:p>
      <w:pPr>
        <w:spacing w:line="360" w:lineRule="auto"/>
        <w:ind w:firstLine="537" w:firstLineChars="224"/>
        <w:rPr>
          <w:rFonts w:hint="eastAsia" w:hAnsi="宋体"/>
          <w:color w:val="000000"/>
          <w:sz w:val="24"/>
          <w:szCs w:val="24"/>
          <w:highlight w:val="none"/>
        </w:rPr>
      </w:pPr>
      <w:r>
        <w:rPr>
          <w:rFonts w:hint="eastAsia" w:hAnsi="宋体"/>
          <w:color w:val="000000"/>
          <w:sz w:val="24"/>
          <w:szCs w:val="24"/>
          <w:highlight w:val="none"/>
        </w:rPr>
        <w:t>（2）</w:t>
      </w:r>
      <w:r>
        <w:rPr>
          <w:color w:val="000000"/>
          <w:sz w:val="24"/>
          <w:szCs w:val="24"/>
          <w:highlight w:val="none"/>
        </w:rPr>
        <w:t>经发承包双方签署认可的施工过程结算文件，作为竣工结算文件的组成部分，</w:t>
      </w:r>
      <w:r>
        <w:rPr>
          <w:rFonts w:hint="eastAsia"/>
          <w:color w:val="000000"/>
          <w:sz w:val="24"/>
          <w:szCs w:val="24"/>
          <w:highlight w:val="none"/>
        </w:rPr>
        <w:t>一般情况下</w:t>
      </w:r>
      <w:r>
        <w:rPr>
          <w:color w:val="000000"/>
          <w:sz w:val="24"/>
          <w:szCs w:val="24"/>
          <w:highlight w:val="none"/>
        </w:rPr>
        <w:t>不再重新对已确认的施工过程结算内容进行计量计价。工程竣工结算价款</w:t>
      </w:r>
      <w:r>
        <w:rPr>
          <w:rFonts w:hint="eastAsia"/>
          <w:color w:val="000000"/>
          <w:sz w:val="24"/>
          <w:szCs w:val="24"/>
          <w:highlight w:val="none"/>
        </w:rPr>
        <w:t>一般情况下由</w:t>
      </w:r>
      <w:r>
        <w:rPr>
          <w:color w:val="000000"/>
          <w:sz w:val="24"/>
          <w:szCs w:val="24"/>
          <w:highlight w:val="none"/>
        </w:rPr>
        <w:t>符合施工合同约定全部施工过程结算节点的工程价款与符合施工合同要求且施工过程结算未计算的价款</w:t>
      </w:r>
      <w:r>
        <w:rPr>
          <w:rFonts w:hint="eastAsia"/>
          <w:color w:val="000000"/>
          <w:sz w:val="24"/>
          <w:szCs w:val="24"/>
          <w:highlight w:val="none"/>
        </w:rPr>
        <w:t>以及合同约定的奖罚费用组成。但如果施工过程结算存在明显错误时，发包人有权在竣工结算时予以修正</w:t>
      </w:r>
      <w:r>
        <w:rPr>
          <w:color w:val="000000"/>
          <w:sz w:val="24"/>
          <w:szCs w:val="24"/>
          <w:highlight w:val="none"/>
        </w:rPr>
        <w:t> </w:t>
      </w:r>
      <w:r>
        <w:rPr>
          <w:rFonts w:hint="eastAsia" w:hAnsi="宋体"/>
          <w:color w:val="000000"/>
          <w:sz w:val="24"/>
          <w:szCs w:val="24"/>
          <w:highlight w:val="none"/>
        </w:rPr>
        <w:t>；</w:t>
      </w:r>
    </w:p>
    <w:p>
      <w:pPr>
        <w:spacing w:line="360" w:lineRule="auto"/>
        <w:ind w:left="630" w:leftChars="300"/>
        <w:rPr>
          <w:rFonts w:hAnsi="宋体"/>
          <w:color w:val="000000"/>
          <w:sz w:val="24"/>
          <w:szCs w:val="24"/>
          <w:highlight w:val="none"/>
        </w:rPr>
      </w:pPr>
    </w:p>
    <w:p>
      <w:pPr>
        <w:spacing w:line="360" w:lineRule="auto"/>
        <w:ind w:firstLine="537" w:firstLineChars="224"/>
        <w:rPr>
          <w:rFonts w:hAnsi="宋体"/>
          <w:color w:val="000000"/>
          <w:sz w:val="24"/>
          <w:szCs w:val="24"/>
          <w:highlight w:val="none"/>
        </w:rPr>
      </w:pPr>
      <w:r>
        <w:rPr>
          <w:rFonts w:hint="eastAsia" w:hAnsi="宋体"/>
          <w:color w:val="000000"/>
          <w:sz w:val="24"/>
          <w:szCs w:val="24"/>
          <w:highlight w:val="none"/>
        </w:rPr>
        <w:t>82.</w:t>
      </w:r>
      <w:r>
        <w:rPr>
          <w:rFonts w:hAnsi="宋体"/>
          <w:color w:val="000000"/>
          <w:sz w:val="24"/>
          <w:szCs w:val="24"/>
          <w:highlight w:val="none"/>
        </w:rPr>
        <w:t>8承包人</w:t>
      </w:r>
      <w:r>
        <w:rPr>
          <w:rFonts w:hint="eastAsia" w:hAnsi="宋体"/>
          <w:color w:val="000000"/>
          <w:sz w:val="24"/>
          <w:szCs w:val="24"/>
          <w:highlight w:val="none"/>
        </w:rPr>
        <w:t>递交</w:t>
      </w:r>
      <w:r>
        <w:rPr>
          <w:rFonts w:hAnsi="宋体"/>
          <w:color w:val="000000"/>
          <w:sz w:val="24"/>
          <w:szCs w:val="24"/>
          <w:highlight w:val="none"/>
        </w:rPr>
        <w:t>的竣工结算文件资料</w:t>
      </w:r>
      <w:r>
        <w:rPr>
          <w:rFonts w:hint="eastAsia" w:hAnsi="宋体"/>
          <w:color w:val="000000"/>
          <w:sz w:val="24"/>
          <w:szCs w:val="24"/>
          <w:highlight w:val="none"/>
        </w:rPr>
        <w:t>及要求</w:t>
      </w:r>
      <w:r>
        <w:rPr>
          <w:rFonts w:hAnsi="宋体"/>
          <w:color w:val="000000"/>
          <w:sz w:val="24"/>
          <w:szCs w:val="24"/>
          <w:highlight w:val="none"/>
        </w:rPr>
        <w:t>：</w:t>
      </w:r>
    </w:p>
    <w:p>
      <w:pPr>
        <w:spacing w:line="360" w:lineRule="auto"/>
        <w:ind w:left="630" w:leftChars="300"/>
        <w:rPr>
          <w:rFonts w:hAnsi="宋体"/>
          <w:color w:val="000000"/>
          <w:sz w:val="24"/>
          <w:szCs w:val="24"/>
          <w:highlight w:val="none"/>
        </w:rPr>
      </w:pPr>
      <w:r>
        <w:rPr>
          <w:rFonts w:hint="eastAsia" w:hAnsi="宋体"/>
          <w:color w:val="000000"/>
          <w:sz w:val="24"/>
          <w:szCs w:val="24"/>
          <w:highlight w:val="none"/>
        </w:rPr>
        <w:t>（1）</w:t>
      </w:r>
      <w:r>
        <w:rPr>
          <w:rFonts w:hAnsi="宋体"/>
          <w:color w:val="000000"/>
          <w:sz w:val="24"/>
          <w:szCs w:val="24"/>
          <w:highlight w:val="none"/>
        </w:rPr>
        <w:t>结算书</w:t>
      </w:r>
      <w:r>
        <w:rPr>
          <w:rFonts w:hint="eastAsia" w:hAnsi="宋体"/>
          <w:color w:val="000000"/>
          <w:sz w:val="24"/>
          <w:szCs w:val="24"/>
          <w:highlight w:val="none"/>
        </w:rPr>
        <w:t>（含电子版）</w:t>
      </w:r>
      <w:r>
        <w:rPr>
          <w:rFonts w:hAnsi="宋体"/>
          <w:color w:val="000000"/>
          <w:sz w:val="24"/>
          <w:szCs w:val="24"/>
          <w:highlight w:val="none"/>
        </w:rPr>
        <w:t>：按发包人提供的格式填报</w:t>
      </w:r>
      <w:r>
        <w:rPr>
          <w:rFonts w:hint="eastAsia" w:hAnsi="宋体"/>
          <w:color w:val="000000"/>
          <w:sz w:val="24"/>
          <w:szCs w:val="24"/>
          <w:highlight w:val="none"/>
        </w:rPr>
        <w:t>；</w:t>
      </w:r>
    </w:p>
    <w:p>
      <w:pPr>
        <w:spacing w:line="360" w:lineRule="auto"/>
        <w:ind w:left="630" w:leftChars="300"/>
        <w:rPr>
          <w:rFonts w:hAnsi="宋体"/>
          <w:color w:val="000000"/>
          <w:sz w:val="24"/>
          <w:szCs w:val="24"/>
          <w:highlight w:val="none"/>
        </w:rPr>
      </w:pPr>
      <w:r>
        <w:rPr>
          <w:rFonts w:hint="eastAsia" w:hAnsi="宋体"/>
          <w:color w:val="000000"/>
          <w:sz w:val="24"/>
          <w:szCs w:val="24"/>
          <w:highlight w:val="none"/>
        </w:rPr>
        <w:t>（2）</w:t>
      </w:r>
      <w:r>
        <w:rPr>
          <w:rFonts w:hAnsi="宋体"/>
          <w:color w:val="000000"/>
          <w:sz w:val="24"/>
          <w:szCs w:val="24"/>
          <w:highlight w:val="none"/>
        </w:rPr>
        <w:t>工程量计算书</w:t>
      </w:r>
      <w:r>
        <w:rPr>
          <w:rFonts w:hint="eastAsia" w:hAnsi="宋体"/>
          <w:color w:val="000000"/>
          <w:sz w:val="24"/>
          <w:szCs w:val="24"/>
          <w:highlight w:val="none"/>
        </w:rPr>
        <w:t>（</w:t>
      </w:r>
      <w:r>
        <w:rPr>
          <w:rFonts w:hAnsi="宋体"/>
          <w:color w:val="000000"/>
          <w:sz w:val="24"/>
          <w:szCs w:val="24"/>
          <w:highlight w:val="none"/>
        </w:rPr>
        <w:t>即计算底稿</w:t>
      </w:r>
      <w:r>
        <w:rPr>
          <w:rFonts w:hint="eastAsia" w:hAnsi="宋体"/>
          <w:color w:val="000000"/>
          <w:sz w:val="24"/>
          <w:szCs w:val="24"/>
          <w:highlight w:val="none"/>
        </w:rPr>
        <w:t>）（含电子版）</w:t>
      </w:r>
      <w:r>
        <w:rPr>
          <w:rFonts w:hAnsi="宋体"/>
          <w:color w:val="000000"/>
          <w:sz w:val="24"/>
          <w:szCs w:val="24"/>
          <w:highlight w:val="none"/>
        </w:rPr>
        <w:t>：工程量计算书应由工程量汇总表和详细的工程量计算式组成，工程量应有详细的计算表达式，施工图、图纸会审记录、设计变更、工程洽商记录、现场签证单，监理工程师通知或发包人施工指令等部分的内容应在工程量计算式中一次计算。用电脑编制的工程量计算书应提供相应的拷贝</w:t>
      </w:r>
      <w:r>
        <w:rPr>
          <w:rFonts w:hint="eastAsia" w:hAnsi="宋体"/>
          <w:color w:val="000000"/>
          <w:sz w:val="24"/>
          <w:szCs w:val="24"/>
          <w:highlight w:val="none"/>
        </w:rPr>
        <w:t>光</w:t>
      </w:r>
      <w:r>
        <w:rPr>
          <w:rFonts w:hAnsi="宋体"/>
          <w:color w:val="000000"/>
          <w:sz w:val="24"/>
          <w:szCs w:val="24"/>
          <w:highlight w:val="none"/>
        </w:rPr>
        <w:t>盘</w:t>
      </w:r>
      <w:r>
        <w:rPr>
          <w:rFonts w:hint="eastAsia" w:hAnsi="宋体"/>
          <w:color w:val="000000"/>
          <w:sz w:val="24"/>
          <w:szCs w:val="24"/>
          <w:highlight w:val="none"/>
        </w:rPr>
        <w:t>；</w:t>
      </w:r>
    </w:p>
    <w:p>
      <w:pPr>
        <w:spacing w:line="360" w:lineRule="auto"/>
        <w:ind w:left="630" w:leftChars="300"/>
        <w:rPr>
          <w:rFonts w:hAnsi="宋体"/>
          <w:color w:val="000000"/>
          <w:sz w:val="24"/>
          <w:szCs w:val="24"/>
          <w:highlight w:val="none"/>
        </w:rPr>
      </w:pPr>
      <w:r>
        <w:rPr>
          <w:rFonts w:hint="eastAsia" w:hAnsi="宋体"/>
          <w:color w:val="000000"/>
          <w:sz w:val="24"/>
          <w:szCs w:val="24"/>
          <w:highlight w:val="none"/>
        </w:rPr>
        <w:t>（3）</w:t>
      </w:r>
      <w:r>
        <w:rPr>
          <w:rFonts w:hAnsi="宋体"/>
          <w:color w:val="000000"/>
          <w:sz w:val="24"/>
          <w:szCs w:val="24"/>
          <w:highlight w:val="none"/>
        </w:rPr>
        <w:t>工程施工合同：包括发包人与承包人签订的工程施工合同、各类补充合同、合同附件等，要求将上述合同文件列出总目录按顺序整理装订成册</w:t>
      </w:r>
      <w:r>
        <w:rPr>
          <w:rFonts w:hint="eastAsia" w:hAnsi="宋体"/>
          <w:color w:val="000000"/>
          <w:sz w:val="24"/>
          <w:szCs w:val="24"/>
          <w:highlight w:val="none"/>
        </w:rPr>
        <w:t>；</w:t>
      </w:r>
    </w:p>
    <w:p>
      <w:pPr>
        <w:spacing w:line="360" w:lineRule="auto"/>
        <w:ind w:left="630" w:leftChars="300"/>
        <w:rPr>
          <w:rFonts w:hAnsi="宋体"/>
          <w:color w:val="000000"/>
          <w:sz w:val="24"/>
          <w:szCs w:val="24"/>
          <w:highlight w:val="none"/>
        </w:rPr>
      </w:pPr>
      <w:r>
        <w:rPr>
          <w:rFonts w:hint="eastAsia" w:hAnsi="宋体"/>
          <w:color w:val="000000"/>
          <w:sz w:val="24"/>
          <w:szCs w:val="24"/>
          <w:highlight w:val="none"/>
        </w:rPr>
        <w:t>（4）</w:t>
      </w:r>
      <w:r>
        <w:rPr>
          <w:rFonts w:hAnsi="宋体"/>
          <w:color w:val="000000"/>
          <w:sz w:val="24"/>
          <w:szCs w:val="24"/>
          <w:highlight w:val="none"/>
        </w:rPr>
        <w:t>竣工图：</w:t>
      </w:r>
      <w:r>
        <w:rPr>
          <w:rFonts w:hint="eastAsia" w:hAnsi="宋体"/>
          <w:color w:val="000000"/>
          <w:sz w:val="24"/>
          <w:szCs w:val="24"/>
          <w:highlight w:val="none"/>
        </w:rPr>
        <w:t>按</w:t>
      </w:r>
      <w:r>
        <w:rPr>
          <w:rFonts w:hAnsi="宋体"/>
          <w:color w:val="000000"/>
          <w:sz w:val="24"/>
          <w:szCs w:val="24"/>
          <w:highlight w:val="none"/>
        </w:rPr>
        <w:t>工程建设指挥部档案室的管理规定</w:t>
      </w:r>
      <w:r>
        <w:rPr>
          <w:rFonts w:hint="eastAsia" w:hAnsi="宋体"/>
          <w:color w:val="000000"/>
          <w:sz w:val="24"/>
          <w:szCs w:val="24"/>
          <w:highlight w:val="none"/>
        </w:rPr>
        <w:t>编制</w:t>
      </w:r>
      <w:r>
        <w:rPr>
          <w:rFonts w:hAnsi="宋体"/>
          <w:color w:val="000000"/>
          <w:sz w:val="24"/>
          <w:szCs w:val="24"/>
          <w:highlight w:val="none"/>
        </w:rPr>
        <w:t>竣工图</w:t>
      </w:r>
      <w:r>
        <w:rPr>
          <w:rFonts w:hint="eastAsia" w:hAnsi="宋体"/>
          <w:color w:val="000000"/>
          <w:sz w:val="24"/>
          <w:szCs w:val="24"/>
          <w:highlight w:val="none"/>
        </w:rPr>
        <w:t>；</w:t>
      </w:r>
    </w:p>
    <w:p>
      <w:pPr>
        <w:spacing w:line="360" w:lineRule="auto"/>
        <w:ind w:left="630" w:leftChars="300"/>
        <w:rPr>
          <w:rFonts w:hAnsi="宋体"/>
          <w:color w:val="000000"/>
          <w:sz w:val="24"/>
          <w:szCs w:val="24"/>
          <w:highlight w:val="none"/>
        </w:rPr>
      </w:pPr>
      <w:r>
        <w:rPr>
          <w:rFonts w:hint="eastAsia" w:hAnsi="宋体"/>
          <w:color w:val="000000"/>
          <w:sz w:val="24"/>
          <w:szCs w:val="24"/>
          <w:highlight w:val="none"/>
        </w:rPr>
        <w:t>（5）</w:t>
      </w:r>
      <w:r>
        <w:rPr>
          <w:rFonts w:hAnsi="宋体"/>
          <w:color w:val="000000"/>
          <w:sz w:val="24"/>
          <w:szCs w:val="24"/>
          <w:highlight w:val="none"/>
        </w:rPr>
        <w:t>竣工资料：包括开工报告、竣工报告、工程质量验收评定证书</w:t>
      </w:r>
      <w:r>
        <w:rPr>
          <w:rFonts w:hint="eastAsia" w:hAnsi="宋体"/>
          <w:color w:val="000000"/>
          <w:sz w:val="24"/>
          <w:szCs w:val="24"/>
          <w:highlight w:val="none"/>
        </w:rPr>
        <w:t>、</w:t>
      </w:r>
      <w:r>
        <w:rPr>
          <w:rFonts w:hAnsi="宋体"/>
          <w:color w:val="000000"/>
          <w:sz w:val="24"/>
          <w:szCs w:val="24"/>
          <w:highlight w:val="none"/>
        </w:rPr>
        <w:t>图纸会审记录</w:t>
      </w:r>
      <w:r>
        <w:rPr>
          <w:rFonts w:hint="eastAsia" w:hAnsi="宋体"/>
          <w:color w:val="000000"/>
          <w:sz w:val="24"/>
          <w:szCs w:val="24"/>
          <w:highlight w:val="none"/>
        </w:rPr>
        <w:t>。</w:t>
      </w:r>
      <w:r>
        <w:rPr>
          <w:rFonts w:hAnsi="宋体"/>
          <w:color w:val="000000"/>
          <w:sz w:val="24"/>
          <w:szCs w:val="24"/>
          <w:highlight w:val="none"/>
        </w:rPr>
        <w:t>整理装订成册的竣工资料需编制总目录，并在每一页的下方统一编号，以便于查找</w:t>
      </w:r>
      <w:r>
        <w:rPr>
          <w:rFonts w:hint="eastAsia" w:hAnsi="宋体"/>
          <w:color w:val="000000"/>
          <w:sz w:val="24"/>
          <w:szCs w:val="24"/>
          <w:highlight w:val="none"/>
        </w:rPr>
        <w:t>；</w:t>
      </w:r>
    </w:p>
    <w:p>
      <w:pPr>
        <w:spacing w:line="360" w:lineRule="auto"/>
        <w:ind w:left="630" w:leftChars="300"/>
        <w:rPr>
          <w:rFonts w:hAnsi="宋体"/>
          <w:color w:val="000000"/>
          <w:sz w:val="24"/>
          <w:szCs w:val="24"/>
          <w:highlight w:val="none"/>
        </w:rPr>
      </w:pPr>
      <w:r>
        <w:rPr>
          <w:rFonts w:hint="eastAsia" w:hAnsi="宋体"/>
          <w:color w:val="000000"/>
          <w:sz w:val="24"/>
          <w:szCs w:val="24"/>
          <w:highlight w:val="none"/>
        </w:rPr>
        <w:t>（</w:t>
      </w:r>
      <w:r>
        <w:rPr>
          <w:rFonts w:hAnsi="宋体"/>
          <w:color w:val="000000"/>
          <w:sz w:val="24"/>
          <w:szCs w:val="24"/>
          <w:highlight w:val="none"/>
        </w:rPr>
        <w:t>6</w:t>
      </w:r>
      <w:r>
        <w:rPr>
          <w:rFonts w:hint="eastAsia" w:hAnsi="宋体"/>
          <w:color w:val="000000"/>
          <w:sz w:val="24"/>
          <w:szCs w:val="24"/>
          <w:highlight w:val="none"/>
        </w:rPr>
        <w:t>）</w:t>
      </w:r>
      <w:r>
        <w:rPr>
          <w:rFonts w:hAnsi="宋体"/>
          <w:color w:val="000000"/>
          <w:sz w:val="24"/>
          <w:szCs w:val="24"/>
          <w:highlight w:val="none"/>
        </w:rPr>
        <w:t>设计变更单：要求按设计变更的时间先后整理装订成册。设计变更单包括设计变更</w:t>
      </w:r>
      <w:r>
        <w:rPr>
          <w:rFonts w:hint="eastAsia" w:hAnsi="宋体"/>
          <w:color w:val="000000"/>
          <w:sz w:val="24"/>
          <w:szCs w:val="24"/>
          <w:highlight w:val="none"/>
        </w:rPr>
        <w:t>面单</w:t>
      </w:r>
      <w:r>
        <w:rPr>
          <w:rFonts w:hAnsi="宋体"/>
          <w:color w:val="000000"/>
          <w:sz w:val="24"/>
          <w:szCs w:val="24"/>
          <w:highlight w:val="none"/>
        </w:rPr>
        <w:t>及附图</w:t>
      </w:r>
      <w:r>
        <w:rPr>
          <w:rFonts w:hint="eastAsia" w:hAnsi="宋体"/>
          <w:color w:val="000000"/>
          <w:sz w:val="24"/>
          <w:szCs w:val="24"/>
          <w:highlight w:val="none"/>
        </w:rPr>
        <w:t>（A</w:t>
      </w:r>
      <w:r>
        <w:rPr>
          <w:rFonts w:hAnsi="宋体"/>
          <w:color w:val="000000"/>
          <w:sz w:val="24"/>
          <w:szCs w:val="24"/>
          <w:highlight w:val="none"/>
        </w:rPr>
        <w:t>2及以上附图较大图纸可以</w:t>
      </w:r>
      <w:r>
        <w:rPr>
          <w:rFonts w:hint="eastAsia" w:hAnsi="宋体"/>
          <w:color w:val="000000"/>
          <w:sz w:val="24"/>
          <w:szCs w:val="24"/>
          <w:highlight w:val="none"/>
        </w:rPr>
        <w:t>不</w:t>
      </w:r>
      <w:r>
        <w:rPr>
          <w:rFonts w:hAnsi="宋体"/>
          <w:color w:val="000000"/>
          <w:sz w:val="24"/>
          <w:szCs w:val="24"/>
          <w:highlight w:val="none"/>
        </w:rPr>
        <w:t>附</w:t>
      </w:r>
      <w:r>
        <w:rPr>
          <w:rFonts w:hint="eastAsia" w:hAnsi="宋体"/>
          <w:color w:val="000000"/>
          <w:sz w:val="24"/>
          <w:szCs w:val="24"/>
          <w:highlight w:val="none"/>
        </w:rPr>
        <w:t>），设计</w:t>
      </w:r>
      <w:r>
        <w:rPr>
          <w:rFonts w:hAnsi="宋体"/>
          <w:color w:val="000000"/>
          <w:sz w:val="24"/>
          <w:szCs w:val="24"/>
          <w:highlight w:val="none"/>
        </w:rPr>
        <w:t>变更要求加盖有设计</w:t>
      </w:r>
      <w:r>
        <w:rPr>
          <w:rFonts w:hint="eastAsia" w:hAnsi="宋体"/>
          <w:color w:val="000000"/>
          <w:sz w:val="24"/>
          <w:szCs w:val="24"/>
          <w:highlight w:val="none"/>
        </w:rPr>
        <w:t>单位</w:t>
      </w:r>
      <w:r>
        <w:rPr>
          <w:rFonts w:hAnsi="宋体"/>
          <w:color w:val="000000"/>
          <w:sz w:val="24"/>
          <w:szCs w:val="24"/>
          <w:highlight w:val="none"/>
        </w:rPr>
        <w:t>及发包人出图章</w:t>
      </w:r>
      <w:r>
        <w:rPr>
          <w:rFonts w:hint="eastAsia" w:hAnsi="宋体"/>
          <w:color w:val="000000"/>
          <w:sz w:val="24"/>
          <w:szCs w:val="24"/>
          <w:highlight w:val="none"/>
        </w:rPr>
        <w:t>；</w:t>
      </w:r>
    </w:p>
    <w:p>
      <w:pPr>
        <w:spacing w:line="360" w:lineRule="auto"/>
        <w:ind w:left="630" w:leftChars="300"/>
        <w:rPr>
          <w:rFonts w:hAnsi="宋体"/>
          <w:color w:val="000000"/>
          <w:sz w:val="24"/>
          <w:szCs w:val="24"/>
          <w:highlight w:val="none"/>
        </w:rPr>
      </w:pPr>
      <w:r>
        <w:rPr>
          <w:rFonts w:hint="eastAsia" w:hAnsi="宋体"/>
          <w:color w:val="000000"/>
          <w:sz w:val="24"/>
          <w:szCs w:val="24"/>
          <w:highlight w:val="none"/>
        </w:rPr>
        <w:t>（</w:t>
      </w:r>
      <w:r>
        <w:rPr>
          <w:rFonts w:hAnsi="宋体"/>
          <w:color w:val="000000"/>
          <w:sz w:val="24"/>
          <w:szCs w:val="24"/>
          <w:highlight w:val="none"/>
        </w:rPr>
        <w:t>7</w:t>
      </w:r>
      <w:r>
        <w:rPr>
          <w:rFonts w:hint="eastAsia" w:hAnsi="宋体"/>
          <w:color w:val="000000"/>
          <w:sz w:val="24"/>
          <w:szCs w:val="24"/>
          <w:highlight w:val="none"/>
        </w:rPr>
        <w:t>）合同变更</w:t>
      </w:r>
      <w:r>
        <w:rPr>
          <w:rFonts w:hAnsi="宋体"/>
          <w:color w:val="000000"/>
          <w:sz w:val="24"/>
          <w:szCs w:val="24"/>
          <w:highlight w:val="none"/>
        </w:rPr>
        <w:t>：要求根据</w:t>
      </w:r>
      <w:r>
        <w:rPr>
          <w:rFonts w:hint="eastAsia" w:hAnsi="宋体"/>
          <w:color w:val="000000"/>
          <w:sz w:val="24"/>
          <w:szCs w:val="24"/>
          <w:highlight w:val="none"/>
        </w:rPr>
        <w:t>合同变更</w:t>
      </w:r>
      <w:r>
        <w:rPr>
          <w:rFonts w:hAnsi="宋体"/>
          <w:color w:val="000000"/>
          <w:sz w:val="24"/>
          <w:szCs w:val="24"/>
          <w:highlight w:val="none"/>
        </w:rPr>
        <w:t>的时间先后整理装订成册，然后在每一页的下方统一编号，以便于查找。</w:t>
      </w:r>
      <w:r>
        <w:rPr>
          <w:rFonts w:hint="eastAsia" w:hAnsi="宋体"/>
          <w:color w:val="000000"/>
          <w:sz w:val="24"/>
          <w:szCs w:val="24"/>
          <w:highlight w:val="none"/>
        </w:rPr>
        <w:t>合同变更必须按程序经过报批；合同变更包括申报、监理审核、咨询审核报告及附件资料整套。</w:t>
      </w:r>
    </w:p>
    <w:p>
      <w:pPr>
        <w:spacing w:line="360" w:lineRule="auto"/>
        <w:ind w:left="630" w:leftChars="300"/>
        <w:rPr>
          <w:rFonts w:hAnsi="宋体"/>
          <w:color w:val="000000"/>
          <w:sz w:val="24"/>
          <w:szCs w:val="24"/>
          <w:highlight w:val="none"/>
        </w:rPr>
      </w:pPr>
      <w:r>
        <w:rPr>
          <w:rFonts w:hint="eastAsia" w:hAnsi="宋体"/>
          <w:color w:val="000000"/>
          <w:sz w:val="24"/>
          <w:szCs w:val="24"/>
          <w:highlight w:val="none"/>
        </w:rPr>
        <w:t>（</w:t>
      </w:r>
      <w:r>
        <w:rPr>
          <w:rFonts w:hAnsi="宋体"/>
          <w:color w:val="000000"/>
          <w:sz w:val="24"/>
          <w:szCs w:val="24"/>
          <w:highlight w:val="none"/>
        </w:rPr>
        <w:t>8</w:t>
      </w:r>
      <w:r>
        <w:rPr>
          <w:rFonts w:hint="eastAsia" w:hAnsi="宋体"/>
          <w:color w:val="000000"/>
          <w:sz w:val="24"/>
          <w:szCs w:val="24"/>
          <w:highlight w:val="none"/>
        </w:rPr>
        <w:t>）</w:t>
      </w:r>
      <w:r>
        <w:rPr>
          <w:rFonts w:hAnsi="宋体"/>
          <w:color w:val="000000"/>
          <w:sz w:val="24"/>
          <w:szCs w:val="24"/>
          <w:highlight w:val="none"/>
        </w:rPr>
        <w:t>会议纪要：指工程</w:t>
      </w:r>
      <w:r>
        <w:rPr>
          <w:rFonts w:hint="eastAsia" w:hAnsi="宋体"/>
          <w:color w:val="000000"/>
          <w:sz w:val="24"/>
          <w:szCs w:val="24"/>
          <w:highlight w:val="none"/>
        </w:rPr>
        <w:t>投资</w:t>
      </w:r>
      <w:r>
        <w:rPr>
          <w:rFonts w:hAnsi="宋体"/>
          <w:color w:val="000000"/>
          <w:sz w:val="24"/>
          <w:szCs w:val="24"/>
          <w:highlight w:val="none"/>
        </w:rPr>
        <w:t>有关的会议纪要。要求根据会议纪要的时间先后整理装订成册，然后在每一页的下方统一编号</w:t>
      </w:r>
      <w:r>
        <w:rPr>
          <w:rFonts w:hint="eastAsia" w:hAnsi="宋体"/>
          <w:color w:val="000000"/>
          <w:sz w:val="24"/>
          <w:szCs w:val="24"/>
          <w:highlight w:val="none"/>
        </w:rPr>
        <w:t>；</w:t>
      </w:r>
    </w:p>
    <w:p>
      <w:pPr>
        <w:spacing w:line="360" w:lineRule="auto"/>
        <w:ind w:left="630" w:leftChars="300"/>
        <w:rPr>
          <w:rFonts w:hAnsi="宋体"/>
          <w:color w:val="000000"/>
          <w:sz w:val="24"/>
          <w:szCs w:val="24"/>
          <w:highlight w:val="none"/>
        </w:rPr>
      </w:pPr>
      <w:r>
        <w:rPr>
          <w:rFonts w:hint="eastAsia" w:hAnsi="宋体"/>
          <w:color w:val="000000"/>
          <w:sz w:val="24"/>
          <w:szCs w:val="24"/>
          <w:highlight w:val="none"/>
        </w:rPr>
        <w:t>（</w:t>
      </w:r>
      <w:r>
        <w:rPr>
          <w:rFonts w:hAnsi="宋体"/>
          <w:color w:val="000000"/>
          <w:sz w:val="24"/>
          <w:szCs w:val="24"/>
          <w:highlight w:val="none"/>
        </w:rPr>
        <w:t>9</w:t>
      </w:r>
      <w:r>
        <w:rPr>
          <w:rFonts w:hint="eastAsia" w:hAnsi="宋体"/>
          <w:color w:val="000000"/>
          <w:sz w:val="24"/>
          <w:szCs w:val="24"/>
          <w:highlight w:val="none"/>
        </w:rPr>
        <w:t>）</w:t>
      </w:r>
      <w:r>
        <w:rPr>
          <w:rFonts w:hAnsi="宋体"/>
          <w:color w:val="000000"/>
          <w:sz w:val="24"/>
          <w:szCs w:val="24"/>
          <w:highlight w:val="none"/>
        </w:rPr>
        <w:t>现场签证单：要求根据现场签证单的时间先后整理装订成册，然后在每一页的下方统一编号，现场签证单上应有工程数量的计算过程和施工简图，并</w:t>
      </w:r>
      <w:r>
        <w:rPr>
          <w:rFonts w:hint="eastAsia" w:hAnsi="宋体"/>
          <w:color w:val="000000"/>
          <w:sz w:val="24"/>
          <w:szCs w:val="24"/>
          <w:highlight w:val="none"/>
        </w:rPr>
        <w:t>由</w:t>
      </w:r>
      <w:r>
        <w:rPr>
          <w:rFonts w:hAnsi="宋体"/>
          <w:color w:val="000000"/>
          <w:sz w:val="24"/>
          <w:szCs w:val="24"/>
          <w:highlight w:val="none"/>
        </w:rPr>
        <w:t>承包人</w:t>
      </w:r>
      <w:r>
        <w:rPr>
          <w:rFonts w:hint="eastAsia" w:hAnsi="宋体"/>
          <w:color w:val="000000"/>
          <w:sz w:val="24"/>
          <w:szCs w:val="24"/>
          <w:highlight w:val="none"/>
        </w:rPr>
        <w:t>、</w:t>
      </w:r>
      <w:r>
        <w:rPr>
          <w:rFonts w:hAnsi="宋体"/>
          <w:color w:val="000000"/>
          <w:sz w:val="24"/>
          <w:szCs w:val="24"/>
          <w:highlight w:val="none"/>
        </w:rPr>
        <w:t>监理单位和发包人</w:t>
      </w:r>
      <w:r>
        <w:rPr>
          <w:rFonts w:hint="eastAsia" w:hAnsi="宋体"/>
          <w:color w:val="000000"/>
          <w:sz w:val="24"/>
          <w:szCs w:val="24"/>
          <w:highlight w:val="none"/>
        </w:rPr>
        <w:t>三方</w:t>
      </w:r>
      <w:r>
        <w:rPr>
          <w:rFonts w:hAnsi="宋体"/>
          <w:color w:val="000000"/>
          <w:sz w:val="24"/>
          <w:szCs w:val="24"/>
          <w:highlight w:val="none"/>
        </w:rPr>
        <w:t>签字盖章确认</w:t>
      </w:r>
      <w:r>
        <w:rPr>
          <w:rFonts w:hint="eastAsia" w:hAnsi="宋体"/>
          <w:color w:val="000000"/>
          <w:sz w:val="24"/>
          <w:szCs w:val="24"/>
          <w:highlight w:val="none"/>
        </w:rPr>
        <w:t>；</w:t>
      </w:r>
    </w:p>
    <w:p>
      <w:pPr>
        <w:spacing w:line="360" w:lineRule="auto"/>
        <w:ind w:left="630" w:leftChars="300"/>
        <w:rPr>
          <w:rFonts w:hAnsi="宋体"/>
          <w:color w:val="000000"/>
          <w:sz w:val="24"/>
          <w:szCs w:val="24"/>
          <w:highlight w:val="none"/>
        </w:rPr>
      </w:pPr>
      <w:r>
        <w:rPr>
          <w:rFonts w:hint="eastAsia" w:hAnsi="宋体"/>
          <w:color w:val="000000"/>
          <w:sz w:val="24"/>
          <w:szCs w:val="24"/>
          <w:highlight w:val="none"/>
        </w:rPr>
        <w:t>（1</w:t>
      </w:r>
      <w:r>
        <w:rPr>
          <w:rFonts w:hAnsi="宋体"/>
          <w:color w:val="000000"/>
          <w:sz w:val="24"/>
          <w:szCs w:val="24"/>
          <w:highlight w:val="none"/>
        </w:rPr>
        <w:t>0</w:t>
      </w:r>
      <w:r>
        <w:rPr>
          <w:rFonts w:hint="eastAsia" w:hAnsi="宋体"/>
          <w:color w:val="000000"/>
          <w:sz w:val="24"/>
          <w:szCs w:val="24"/>
          <w:highlight w:val="none"/>
        </w:rPr>
        <w:t>）</w:t>
      </w:r>
      <w:r>
        <w:rPr>
          <w:rFonts w:hAnsi="宋体"/>
          <w:color w:val="000000"/>
          <w:sz w:val="24"/>
          <w:szCs w:val="24"/>
          <w:highlight w:val="none"/>
        </w:rPr>
        <w:t>发包人供应材料收货验收签收单：按发包人供应材料收货验收签收单的编号顺序及不同材料分类整理装订成册。要求发包人供应材料收货验收签收单上有承包人、材料供货单位、监理单位、发包人代表签字和单位盖章确认</w:t>
      </w:r>
      <w:r>
        <w:rPr>
          <w:rFonts w:hint="eastAsia" w:hAnsi="宋体"/>
          <w:color w:val="000000"/>
          <w:sz w:val="24"/>
          <w:szCs w:val="24"/>
          <w:highlight w:val="none"/>
        </w:rPr>
        <w:t>。承包人应提供甲供材料的领料单及退库单；</w:t>
      </w:r>
    </w:p>
    <w:p>
      <w:pPr>
        <w:spacing w:line="360" w:lineRule="auto"/>
        <w:ind w:left="630" w:leftChars="300"/>
        <w:rPr>
          <w:rFonts w:hAnsi="宋体"/>
          <w:color w:val="000000"/>
          <w:sz w:val="24"/>
          <w:szCs w:val="24"/>
          <w:highlight w:val="none"/>
        </w:rPr>
      </w:pPr>
      <w:r>
        <w:rPr>
          <w:rFonts w:hint="eastAsia" w:hAnsi="宋体"/>
          <w:color w:val="000000"/>
          <w:sz w:val="24"/>
          <w:szCs w:val="24"/>
          <w:highlight w:val="none"/>
        </w:rPr>
        <w:t>（1</w:t>
      </w:r>
      <w:r>
        <w:rPr>
          <w:rFonts w:hAnsi="宋体"/>
          <w:color w:val="000000"/>
          <w:sz w:val="24"/>
          <w:szCs w:val="24"/>
          <w:highlight w:val="none"/>
        </w:rPr>
        <w:t>1</w:t>
      </w:r>
      <w:r>
        <w:rPr>
          <w:rFonts w:hint="eastAsia" w:hAnsi="宋体"/>
          <w:color w:val="000000"/>
          <w:sz w:val="24"/>
          <w:szCs w:val="24"/>
          <w:highlight w:val="none"/>
        </w:rPr>
        <w:t>）</w:t>
      </w:r>
      <w:r>
        <w:rPr>
          <w:rFonts w:hAnsi="宋体"/>
          <w:color w:val="000000"/>
          <w:sz w:val="24"/>
          <w:szCs w:val="24"/>
          <w:highlight w:val="none"/>
        </w:rPr>
        <w:t>材料设备单价</w:t>
      </w:r>
      <w:r>
        <w:rPr>
          <w:rFonts w:hint="eastAsia" w:hAnsi="宋体"/>
          <w:color w:val="000000"/>
          <w:sz w:val="24"/>
          <w:szCs w:val="24"/>
          <w:highlight w:val="none"/>
        </w:rPr>
        <w:t>依据</w:t>
      </w:r>
      <w:r>
        <w:rPr>
          <w:rFonts w:hAnsi="宋体"/>
          <w:color w:val="000000"/>
          <w:sz w:val="24"/>
          <w:szCs w:val="24"/>
          <w:highlight w:val="none"/>
        </w:rPr>
        <w:t>文件：凡在工程招标文件或工程承包合同中未明确的主要材料设备单价依据文件，要求</w:t>
      </w:r>
      <w:r>
        <w:rPr>
          <w:rFonts w:hint="eastAsia" w:hAnsi="宋体"/>
          <w:color w:val="000000"/>
          <w:sz w:val="24"/>
          <w:szCs w:val="24"/>
          <w:highlight w:val="none"/>
        </w:rPr>
        <w:t>按</w:t>
      </w:r>
      <w:r>
        <w:rPr>
          <w:rFonts w:hAnsi="宋体"/>
          <w:color w:val="000000"/>
          <w:sz w:val="24"/>
          <w:szCs w:val="24"/>
          <w:highlight w:val="none"/>
        </w:rPr>
        <w:t>顺序整理装订成册。</w:t>
      </w:r>
      <w:r>
        <w:rPr>
          <w:rFonts w:hint="eastAsia" w:hAnsi="宋体"/>
          <w:color w:val="000000"/>
          <w:sz w:val="24"/>
          <w:szCs w:val="24"/>
          <w:highlight w:val="none"/>
        </w:rPr>
        <w:t>依据</w:t>
      </w:r>
      <w:r>
        <w:rPr>
          <w:rFonts w:hAnsi="宋体"/>
          <w:color w:val="000000"/>
          <w:sz w:val="24"/>
          <w:szCs w:val="24"/>
          <w:highlight w:val="none"/>
        </w:rPr>
        <w:t>文件包括询价单、材料发票、购买合同等有效材料设备价格凭证等。</w:t>
      </w:r>
    </w:p>
    <w:p>
      <w:pPr>
        <w:spacing w:line="360" w:lineRule="auto"/>
        <w:ind w:left="630" w:leftChars="300"/>
        <w:rPr>
          <w:rFonts w:hint="eastAsia" w:hAnsi="宋体"/>
          <w:color w:val="000000"/>
          <w:sz w:val="24"/>
          <w:szCs w:val="24"/>
          <w:highlight w:val="none"/>
        </w:rPr>
      </w:pPr>
      <w:r>
        <w:rPr>
          <w:rFonts w:hint="eastAsia" w:hAnsi="宋体"/>
          <w:color w:val="000000"/>
          <w:sz w:val="24"/>
          <w:szCs w:val="24"/>
          <w:highlight w:val="none"/>
        </w:rPr>
        <w:t>（1</w:t>
      </w:r>
      <w:r>
        <w:rPr>
          <w:rFonts w:hint="eastAsia" w:hAnsi="宋体"/>
          <w:color w:val="000000"/>
          <w:sz w:val="24"/>
          <w:szCs w:val="24"/>
          <w:highlight w:val="none"/>
          <w:lang w:val="en-US" w:eastAsia="zh-CN"/>
        </w:rPr>
        <w:t>2</w:t>
      </w:r>
      <w:r>
        <w:rPr>
          <w:rFonts w:hint="eastAsia" w:hAnsi="宋体"/>
          <w:color w:val="000000"/>
          <w:sz w:val="24"/>
          <w:szCs w:val="24"/>
          <w:highlight w:val="none"/>
        </w:rPr>
        <w:t>）施工过程结算资料（仅适用于竣工结算）</w:t>
      </w:r>
      <w:r>
        <w:rPr>
          <w:rFonts w:hAnsi="宋体"/>
          <w:color w:val="000000"/>
          <w:sz w:val="24"/>
          <w:szCs w:val="24"/>
          <w:highlight w:val="none"/>
        </w:rPr>
        <w:t>。</w:t>
      </w:r>
    </w:p>
    <w:p>
      <w:pPr>
        <w:spacing w:line="360" w:lineRule="auto"/>
        <w:ind w:left="630" w:leftChars="300"/>
        <w:rPr>
          <w:rFonts w:hint="eastAsia" w:hAnsi="宋体"/>
          <w:color w:val="000000"/>
          <w:sz w:val="24"/>
          <w:szCs w:val="24"/>
          <w:highlight w:val="none"/>
        </w:rPr>
      </w:pPr>
      <w:r>
        <w:rPr>
          <w:rFonts w:hint="eastAsia" w:hAnsi="宋体"/>
          <w:color w:val="000000"/>
          <w:sz w:val="24"/>
          <w:szCs w:val="24"/>
          <w:highlight w:val="none"/>
        </w:rPr>
        <w:t>（1</w:t>
      </w:r>
      <w:r>
        <w:rPr>
          <w:rFonts w:hint="eastAsia" w:hAnsi="宋体"/>
          <w:color w:val="000000"/>
          <w:sz w:val="24"/>
          <w:szCs w:val="24"/>
          <w:highlight w:val="none"/>
          <w:lang w:val="en-US" w:eastAsia="zh-CN"/>
        </w:rPr>
        <w:t>3</w:t>
      </w:r>
      <w:r>
        <w:rPr>
          <w:rFonts w:hint="eastAsia" w:hAnsi="宋体"/>
          <w:color w:val="000000"/>
          <w:sz w:val="24"/>
          <w:szCs w:val="24"/>
          <w:highlight w:val="none"/>
        </w:rPr>
        <w:t>）</w:t>
      </w:r>
      <w:r>
        <w:rPr>
          <w:rFonts w:hAnsi="宋体"/>
          <w:color w:val="000000"/>
          <w:sz w:val="24"/>
          <w:szCs w:val="24"/>
          <w:highlight w:val="none"/>
        </w:rPr>
        <w:t>其他结算资料：凡上述未提及而在结算评审中需要的资料均需提供，例如：施工日记、非常用的标准图集、应由承包人承担而由建设单位支付的费用证明等</w:t>
      </w:r>
      <w:r>
        <w:rPr>
          <w:rFonts w:hint="eastAsia" w:hAnsi="宋体"/>
          <w:color w:val="000000"/>
          <w:sz w:val="24"/>
          <w:szCs w:val="24"/>
          <w:highlight w:val="none"/>
        </w:rPr>
        <w:t>；</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r>
        <w:rPr>
          <w:rFonts w:ascii="黑体" w:hAnsi="黑体" w:eastAsia="黑体"/>
          <w:b/>
          <w:color w:val="000000"/>
          <w:sz w:val="24"/>
          <w:szCs w:val="24"/>
          <w:highlight w:val="none"/>
        </w:rPr>
        <w:t>83</w:t>
      </w:r>
      <w:r>
        <w:rPr>
          <w:rFonts w:hint="eastAsia" w:ascii="黑体" w:hAnsi="黑体" w:eastAsia="黑体"/>
          <w:b/>
          <w:color w:val="000000"/>
          <w:sz w:val="24"/>
          <w:szCs w:val="24"/>
          <w:highlight w:val="none"/>
        </w:rPr>
        <w:t>．结算款</w:t>
      </w:r>
    </w:p>
    <w:p>
      <w:pPr>
        <w:spacing w:line="360" w:lineRule="auto"/>
        <w:ind w:left="840" w:leftChars="400"/>
        <w:rPr>
          <w:rFonts w:hint="eastAsia" w:hAnsi="宋体"/>
          <w:color w:val="000000"/>
          <w:sz w:val="24"/>
          <w:szCs w:val="24"/>
          <w:highlight w:val="none"/>
        </w:rPr>
      </w:pPr>
      <w:r>
        <w:rPr>
          <w:rFonts w:hint="eastAsia" w:hAnsi="宋体"/>
          <w:color w:val="000000"/>
          <w:sz w:val="24"/>
          <w:szCs w:val="24"/>
          <w:highlight w:val="none"/>
        </w:rPr>
        <w:t>（</w:t>
      </w:r>
      <w:r>
        <w:rPr>
          <w:rFonts w:hAnsi="宋体"/>
          <w:color w:val="000000"/>
          <w:sz w:val="24"/>
          <w:szCs w:val="24"/>
          <w:highlight w:val="none"/>
        </w:rPr>
        <w:t>1</w:t>
      </w:r>
      <w:r>
        <w:rPr>
          <w:rFonts w:hint="eastAsia" w:hAnsi="宋体"/>
          <w:color w:val="000000"/>
          <w:sz w:val="24"/>
          <w:szCs w:val="24"/>
          <w:highlight w:val="none"/>
        </w:rPr>
        <w:t>）</w:t>
      </w:r>
      <w:r>
        <w:rPr>
          <w:rFonts w:hint="eastAsia"/>
          <w:color w:val="000000"/>
          <w:sz w:val="24"/>
          <w:szCs w:val="24"/>
          <w:highlight w:val="none"/>
        </w:rPr>
        <w:t>施工过程结算手续完成(移交</w:t>
      </w:r>
      <w:r>
        <w:rPr>
          <w:rFonts w:hint="eastAsia" w:hAnsi="宋体"/>
          <w:color w:val="000000"/>
          <w:sz w:val="24"/>
          <w:szCs w:val="24"/>
          <w:highlight w:val="none"/>
          <w:lang w:val="en-US" w:eastAsia="zh-CN"/>
        </w:rPr>
        <w:t>工程和结算</w:t>
      </w:r>
      <w:r>
        <w:rPr>
          <w:rFonts w:hint="eastAsia"/>
          <w:color w:val="000000"/>
          <w:sz w:val="24"/>
          <w:szCs w:val="24"/>
          <w:highlight w:val="none"/>
        </w:rPr>
        <w:t>档案资料)后，发包人向承包人支付工程款至施工过程结算金额的90%</w:t>
      </w:r>
      <w:r>
        <w:rPr>
          <w:rFonts w:hint="eastAsia" w:hAnsi="宋体"/>
          <w:color w:val="000000"/>
          <w:sz w:val="24"/>
          <w:szCs w:val="24"/>
          <w:highlight w:val="none"/>
        </w:rPr>
        <w:t>。</w:t>
      </w:r>
    </w:p>
    <w:p>
      <w:pPr>
        <w:spacing w:line="360" w:lineRule="auto"/>
        <w:ind w:left="840" w:leftChars="400"/>
        <w:rPr>
          <w:rFonts w:hAnsi="宋体"/>
          <w:color w:val="000000"/>
          <w:sz w:val="24"/>
          <w:szCs w:val="24"/>
          <w:highlight w:val="none"/>
        </w:rPr>
      </w:pPr>
      <w:r>
        <w:rPr>
          <w:rFonts w:hint="eastAsia" w:hAnsi="宋体"/>
          <w:color w:val="000000"/>
          <w:sz w:val="24"/>
          <w:szCs w:val="24"/>
          <w:highlight w:val="none"/>
        </w:rPr>
        <w:t>（2）工程结算</w:t>
      </w:r>
      <w:r>
        <w:rPr>
          <w:rFonts w:hint="eastAsia" w:hAnsi="宋体"/>
          <w:color w:val="000000"/>
          <w:sz w:val="24"/>
          <w:szCs w:val="24"/>
          <w:highlight w:val="none"/>
          <w:lang w:val="en-US" w:eastAsia="zh-CN"/>
        </w:rPr>
        <w:t>完成</w:t>
      </w:r>
      <w:r>
        <w:rPr>
          <w:rFonts w:hint="eastAsia" w:hAnsi="宋体"/>
          <w:color w:val="000000"/>
          <w:sz w:val="24"/>
          <w:szCs w:val="24"/>
          <w:highlight w:val="none"/>
        </w:rPr>
        <w:t>初审，</w:t>
      </w:r>
      <w:r>
        <w:rPr>
          <w:rFonts w:hint="eastAsia" w:hAnsi="宋体"/>
          <w:color w:val="000000"/>
          <w:sz w:val="24"/>
          <w:szCs w:val="24"/>
          <w:highlight w:val="none"/>
          <w:lang w:val="en-US" w:eastAsia="zh-CN"/>
        </w:rPr>
        <w:t>且</w:t>
      </w:r>
      <w:r>
        <w:rPr>
          <w:rFonts w:hint="eastAsia"/>
          <w:color w:val="000000"/>
          <w:sz w:val="24"/>
          <w:szCs w:val="24"/>
          <w:highlight w:val="none"/>
        </w:rPr>
        <w:t>移交</w:t>
      </w:r>
      <w:r>
        <w:rPr>
          <w:rFonts w:hint="eastAsia"/>
          <w:color w:val="000000"/>
          <w:sz w:val="24"/>
          <w:szCs w:val="24"/>
          <w:highlight w:val="none"/>
          <w:lang w:val="en-US" w:eastAsia="zh-CN"/>
        </w:rPr>
        <w:t>工程和结算</w:t>
      </w:r>
      <w:r>
        <w:rPr>
          <w:rFonts w:hint="eastAsia"/>
          <w:color w:val="000000"/>
          <w:sz w:val="24"/>
          <w:szCs w:val="24"/>
          <w:highlight w:val="none"/>
        </w:rPr>
        <w:t>档案资料</w:t>
      </w:r>
      <w:r>
        <w:rPr>
          <w:rFonts w:hint="eastAsia"/>
          <w:color w:val="000000"/>
          <w:sz w:val="24"/>
          <w:szCs w:val="24"/>
          <w:highlight w:val="none"/>
          <w:lang w:val="en-US" w:eastAsia="zh-CN"/>
        </w:rPr>
        <w:t>后，</w:t>
      </w:r>
      <w:r>
        <w:rPr>
          <w:rFonts w:hint="eastAsia" w:hAnsi="宋体"/>
          <w:color w:val="000000"/>
          <w:sz w:val="24"/>
          <w:szCs w:val="24"/>
          <w:highlight w:val="none"/>
        </w:rPr>
        <w:t>发包人向承包人支付结算款至初审金额的93%。</w:t>
      </w:r>
    </w:p>
    <w:p>
      <w:pPr>
        <w:spacing w:line="360" w:lineRule="auto"/>
        <w:ind w:left="840" w:leftChars="400"/>
        <w:rPr>
          <w:rFonts w:hint="eastAsia" w:hAnsi="宋体"/>
          <w:color w:val="000000"/>
          <w:sz w:val="24"/>
          <w:szCs w:val="24"/>
          <w:highlight w:val="none"/>
        </w:rPr>
      </w:pPr>
      <w:r>
        <w:rPr>
          <w:rFonts w:hint="eastAsia" w:hAnsi="宋体"/>
          <w:color w:val="000000"/>
          <w:sz w:val="24"/>
          <w:szCs w:val="24"/>
          <w:highlight w:val="none"/>
        </w:rPr>
        <w:t>（3）工程结算复（或终）审后，发包人向承包人支付结算款至复（或终）审金额的97%。</w:t>
      </w:r>
    </w:p>
    <w:p>
      <w:pPr>
        <w:spacing w:line="360" w:lineRule="auto"/>
        <w:ind w:left="840" w:leftChars="400"/>
        <w:rPr>
          <w:rFonts w:hint="eastAsia" w:hAnsi="宋体"/>
          <w:color w:val="000000"/>
          <w:sz w:val="24"/>
          <w:szCs w:val="24"/>
          <w:highlight w:val="none"/>
        </w:rPr>
      </w:pPr>
      <w:r>
        <w:rPr>
          <w:rFonts w:hint="eastAsia" w:hAnsi="宋体"/>
          <w:color w:val="000000"/>
          <w:sz w:val="24"/>
          <w:szCs w:val="24"/>
          <w:highlight w:val="none"/>
        </w:rPr>
        <w:t>（4）工程结算复（或终）审后，且</w:t>
      </w:r>
      <w:r>
        <w:rPr>
          <w:rFonts w:hAnsi="宋体"/>
          <w:color w:val="000000"/>
          <w:sz w:val="24"/>
          <w:szCs w:val="24"/>
          <w:highlight w:val="none"/>
        </w:rPr>
        <w:t>工程</w:t>
      </w:r>
      <w:r>
        <w:rPr>
          <w:rFonts w:hint="eastAsia" w:hAnsi="宋体"/>
          <w:color w:val="000000"/>
          <w:sz w:val="24"/>
          <w:szCs w:val="24"/>
          <w:highlight w:val="none"/>
        </w:rPr>
        <w:t>缺陷责任期终止后，支付至复（或终）审金额的100%（须扣除承包商未按要求返修而由</w:t>
      </w:r>
      <w:r>
        <w:rPr>
          <w:rFonts w:hint="eastAsia" w:hAnsi="宋体"/>
          <w:color w:val="000000"/>
          <w:sz w:val="24"/>
          <w:szCs w:val="24"/>
          <w:highlight w:val="none"/>
          <w:lang w:val="en-US" w:eastAsia="zh-CN"/>
        </w:rPr>
        <w:t>发包人</w:t>
      </w:r>
      <w:r>
        <w:rPr>
          <w:rFonts w:hint="eastAsia" w:hAnsi="宋体"/>
          <w:color w:val="000000"/>
          <w:sz w:val="24"/>
          <w:szCs w:val="24"/>
          <w:highlight w:val="none"/>
        </w:rPr>
        <w:t>另行委托修补缺陷发生的费用）。</w:t>
      </w:r>
    </w:p>
    <w:p>
      <w:pPr>
        <w:spacing w:line="360" w:lineRule="auto"/>
        <w:ind w:left="840" w:leftChars="400"/>
        <w:rPr>
          <w:rFonts w:hAnsi="宋体"/>
          <w:color w:val="000000"/>
          <w:sz w:val="24"/>
          <w:szCs w:val="24"/>
          <w:highlight w:val="none"/>
        </w:rPr>
      </w:pPr>
      <w:r>
        <w:rPr>
          <w:rFonts w:hint="eastAsia" w:hAnsi="宋体"/>
          <w:color w:val="000000"/>
          <w:sz w:val="24"/>
          <w:szCs w:val="24"/>
          <w:highlight w:val="none"/>
        </w:rPr>
        <w:t>（5）如</w:t>
      </w:r>
      <w:r>
        <w:rPr>
          <w:rFonts w:hAnsi="宋体"/>
          <w:color w:val="000000"/>
          <w:sz w:val="24"/>
          <w:szCs w:val="24"/>
          <w:highlight w:val="none"/>
        </w:rPr>
        <w:t>工程</w:t>
      </w:r>
      <w:r>
        <w:rPr>
          <w:rFonts w:hint="eastAsia" w:hAnsi="宋体"/>
          <w:color w:val="000000"/>
          <w:sz w:val="24"/>
          <w:szCs w:val="24"/>
          <w:highlight w:val="none"/>
        </w:rPr>
        <w:t>缺陷责任期终止后，工程结算复（或终）审仍未完成，发包人向承包人支付结算款至初审金额的94%，待结算复（或终）审完成时，按复（或终）结算额支付剩余部分。</w:t>
      </w:r>
    </w:p>
    <w:p>
      <w:pPr>
        <w:spacing w:line="360" w:lineRule="auto"/>
        <w:ind w:left="840" w:leftChars="400"/>
        <w:rPr>
          <w:rFonts w:hAnsi="宋体"/>
          <w:color w:val="000000"/>
          <w:sz w:val="24"/>
          <w:szCs w:val="24"/>
          <w:highlight w:val="none"/>
        </w:rPr>
      </w:pPr>
      <w:r>
        <w:rPr>
          <w:rFonts w:hint="eastAsia" w:hAnsi="宋体"/>
          <w:color w:val="000000"/>
          <w:sz w:val="24"/>
          <w:szCs w:val="24"/>
          <w:highlight w:val="none"/>
        </w:rPr>
        <w:t>（6）承包人在申请结算款时，应向发包人提交工程付款申请表、结算书和发票等有效材料。</w:t>
      </w:r>
    </w:p>
    <w:bookmarkEnd w:id="531"/>
    <w:bookmarkEnd w:id="532"/>
    <w:bookmarkEnd w:id="533"/>
    <w:bookmarkEnd w:id="534"/>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535" w:name="_Toc306287530"/>
      <w:bookmarkStart w:id="536" w:name="_Toc342306263"/>
      <w:bookmarkStart w:id="537" w:name="_Toc326239361"/>
      <w:bookmarkStart w:id="538" w:name="_Toc306287707"/>
      <w:r>
        <w:rPr>
          <w:rFonts w:ascii="黑体" w:hAnsi="黑体" w:eastAsia="黑体"/>
          <w:b/>
          <w:color w:val="000000"/>
          <w:sz w:val="24"/>
          <w:szCs w:val="24"/>
          <w:highlight w:val="none"/>
        </w:rPr>
        <w:t>84</w:t>
      </w:r>
      <w:r>
        <w:rPr>
          <w:rFonts w:hint="eastAsia" w:ascii="黑体" w:hAnsi="黑体" w:eastAsia="黑体"/>
          <w:b/>
          <w:color w:val="000000"/>
          <w:sz w:val="24"/>
          <w:szCs w:val="24"/>
          <w:highlight w:val="none"/>
        </w:rPr>
        <w:t>．质量保证金</w:t>
      </w:r>
      <w:bookmarkEnd w:id="535"/>
      <w:bookmarkEnd w:id="536"/>
      <w:bookmarkEnd w:id="537"/>
      <w:bookmarkEnd w:id="538"/>
    </w:p>
    <w:p>
      <w:pPr>
        <w:autoSpaceDE w:val="0"/>
        <w:autoSpaceDN w:val="0"/>
        <w:adjustRightInd w:val="0"/>
        <w:spacing w:line="360" w:lineRule="auto"/>
        <w:ind w:left="420" w:leftChars="200"/>
        <w:jc w:val="left"/>
        <w:rPr>
          <w:color w:val="000000"/>
          <w:sz w:val="24"/>
          <w:szCs w:val="24"/>
          <w:highlight w:val="none"/>
        </w:rPr>
      </w:pPr>
      <w:r>
        <w:rPr>
          <w:color w:val="000000"/>
          <w:sz w:val="24"/>
          <w:szCs w:val="24"/>
          <w:highlight w:val="none"/>
        </w:rPr>
        <w:t>84.2</w:t>
      </w:r>
      <w:r>
        <w:rPr>
          <w:rFonts w:hint="eastAsia"/>
          <w:color w:val="000000"/>
          <w:sz w:val="24"/>
          <w:szCs w:val="24"/>
          <w:highlight w:val="none"/>
        </w:rPr>
        <w:t xml:space="preserve"> 质量保证金的金额及扣留</w:t>
      </w:r>
    </w:p>
    <w:p>
      <w:pPr>
        <w:autoSpaceDE w:val="0"/>
        <w:autoSpaceDN w:val="0"/>
        <w:adjustRightInd w:val="0"/>
        <w:spacing w:line="360" w:lineRule="auto"/>
        <w:ind w:left="840" w:leftChars="400"/>
        <w:jc w:val="left"/>
        <w:rPr>
          <w:rFonts w:hint="eastAsia" w:hAnsi="宋体" w:eastAsia="宋体"/>
          <w:color w:val="000000"/>
          <w:sz w:val="24"/>
          <w:szCs w:val="24"/>
          <w:highlight w:val="none"/>
          <w:lang w:eastAsia="zh-CN"/>
        </w:rPr>
      </w:pPr>
      <w:r>
        <w:rPr>
          <w:rFonts w:hint="eastAsia" w:hAnsi="宋体"/>
          <w:color w:val="000000"/>
          <w:sz w:val="24"/>
          <w:szCs w:val="24"/>
          <w:highlight w:val="none"/>
        </w:rPr>
        <w:t>(1)质量保证金的</w:t>
      </w:r>
      <w:r>
        <w:rPr>
          <w:rFonts w:hint="eastAsia" w:hAnsi="宋体"/>
          <w:color w:val="000000"/>
          <w:sz w:val="24"/>
          <w:szCs w:val="24"/>
          <w:highlight w:val="none"/>
          <w:lang w:val="en-US" w:eastAsia="zh-CN"/>
        </w:rPr>
        <w:t>约定</w:t>
      </w:r>
    </w:p>
    <w:p>
      <w:pPr>
        <w:autoSpaceDE w:val="0"/>
        <w:autoSpaceDN w:val="0"/>
        <w:adjustRightInd w:val="0"/>
        <w:spacing w:line="360" w:lineRule="auto"/>
        <w:ind w:left="1260" w:leftChars="600"/>
        <w:rPr>
          <w:color w:val="000000"/>
          <w:sz w:val="24"/>
          <w:highlight w:val="none"/>
        </w:rPr>
      </w:pPr>
      <w:r>
        <w:rPr>
          <w:rFonts w:hint="eastAsia"/>
          <w:color w:val="000000"/>
          <w:sz w:val="24"/>
          <w:highlight w:val="none"/>
        </w:rPr>
        <w:t>□ 按合同通用条款的规定</w:t>
      </w:r>
      <w:r>
        <w:rPr>
          <w:rFonts w:hint="eastAsia"/>
          <w:color w:val="000000"/>
          <w:sz w:val="24"/>
          <w:highlight w:val="none"/>
          <w:lang w:val="en-US" w:eastAsia="zh-CN"/>
        </w:rPr>
        <w:t>为</w:t>
      </w:r>
      <w:r>
        <w:rPr>
          <w:rFonts w:hint="eastAsia"/>
          <w:color w:val="000000"/>
          <w:sz w:val="24"/>
          <w:highlight w:val="none"/>
        </w:rPr>
        <w:t>合同价款的3%</w:t>
      </w:r>
      <w:r>
        <w:rPr>
          <w:rFonts w:hint="eastAsia"/>
          <w:color w:val="000000"/>
          <w:sz w:val="24"/>
          <w:highlight w:val="none"/>
          <w:lang w:eastAsia="zh-CN"/>
        </w:rPr>
        <w:t>，</w:t>
      </w:r>
      <w:r>
        <w:rPr>
          <w:rFonts w:hint="eastAsia"/>
          <w:color w:val="000000"/>
          <w:sz w:val="24"/>
          <w:highlight w:val="none"/>
          <w:lang w:val="en-US" w:eastAsia="zh-CN"/>
        </w:rPr>
        <w:t>即</w:t>
      </w:r>
      <w:r>
        <w:rPr>
          <w:rFonts w:hint="eastAsia"/>
          <w:color w:val="000000"/>
          <w:sz w:val="24"/>
          <w:highlight w:val="none"/>
          <w:u w:val="single"/>
          <w:lang w:val="en-US" w:eastAsia="zh-CN"/>
        </w:rPr>
        <w:t xml:space="preserve">     </w:t>
      </w:r>
      <w:r>
        <w:rPr>
          <w:rFonts w:hint="eastAsia"/>
          <w:color w:val="000000"/>
          <w:sz w:val="24"/>
          <w:highlight w:val="none"/>
          <w:lang w:val="en-US" w:eastAsia="zh-CN"/>
        </w:rPr>
        <w:t xml:space="preserve"> 元</w:t>
      </w:r>
      <w:r>
        <w:rPr>
          <w:rFonts w:hint="eastAsia"/>
          <w:color w:val="000000"/>
          <w:sz w:val="24"/>
          <w:highlight w:val="none"/>
        </w:rPr>
        <w:t>。</w:t>
      </w:r>
    </w:p>
    <w:p>
      <w:pPr>
        <w:autoSpaceDE w:val="0"/>
        <w:autoSpaceDN w:val="0"/>
        <w:adjustRightInd w:val="0"/>
        <w:spacing w:line="360" w:lineRule="auto"/>
        <w:ind w:left="1260" w:leftChars="600"/>
        <w:jc w:val="left"/>
        <w:rPr>
          <w:rFonts w:hint="eastAsia" w:hAnsi="宋体"/>
          <w:color w:val="000000"/>
          <w:sz w:val="24"/>
          <w:highlight w:val="none"/>
        </w:rPr>
      </w:pPr>
      <w:r>
        <w:rPr>
          <w:rFonts w:hint="eastAsia"/>
          <w:color w:val="000000"/>
          <w:sz w:val="24"/>
          <w:highlight w:val="none"/>
        </w:rPr>
        <w:t>■</w:t>
      </w:r>
      <w:r>
        <w:rPr>
          <w:color w:val="000000"/>
          <w:sz w:val="24"/>
          <w:highlight w:val="none"/>
        </w:rPr>
        <w:t xml:space="preserve"> </w:t>
      </w:r>
      <w:r>
        <w:rPr>
          <w:rFonts w:hint="eastAsia"/>
          <w:color w:val="000000"/>
          <w:sz w:val="24"/>
          <w:highlight w:val="none"/>
          <w:lang w:val="en-US" w:eastAsia="zh-CN"/>
        </w:rPr>
        <w:t>另有约定</w:t>
      </w:r>
      <w:r>
        <w:rPr>
          <w:rFonts w:hint="eastAsia"/>
          <w:color w:val="000000"/>
          <w:sz w:val="24"/>
          <w:highlight w:val="none"/>
        </w:rPr>
        <w:t>：</w:t>
      </w:r>
      <w:r>
        <w:rPr>
          <w:rFonts w:hint="eastAsia"/>
          <w:color w:val="000000"/>
          <w:sz w:val="24"/>
          <w:highlight w:val="none"/>
          <w:lang w:val="en-US" w:eastAsia="zh-CN"/>
        </w:rPr>
        <w:t>按</w:t>
      </w:r>
      <w:r>
        <w:rPr>
          <w:rFonts w:hint="eastAsia" w:ascii="宋体" w:hAnsi="宋体" w:eastAsia="宋体" w:cs="宋体"/>
          <w:i w:val="0"/>
          <w:caps w:val="0"/>
          <w:color w:val="000000"/>
          <w:spacing w:val="0"/>
          <w:sz w:val="24"/>
          <w:szCs w:val="24"/>
          <w:highlight w:val="none"/>
          <w:shd w:val="clear" w:color="auto" w:fill="FFFFFF"/>
        </w:rPr>
        <w:t>工程价款结算总额的3%</w:t>
      </w:r>
      <w:r>
        <w:rPr>
          <w:rFonts w:hint="eastAsia" w:hAnsi="宋体"/>
          <w:color w:val="000000"/>
          <w:sz w:val="24"/>
          <w:highlight w:val="none"/>
        </w:rPr>
        <w:t>。</w:t>
      </w:r>
    </w:p>
    <w:p>
      <w:pPr>
        <w:spacing w:line="360" w:lineRule="auto"/>
        <w:ind w:left="840" w:leftChars="400"/>
        <w:rPr>
          <w:rFonts w:hint="eastAsia" w:hAnsi="宋体"/>
          <w:color w:val="000000"/>
          <w:sz w:val="24"/>
          <w:highlight w:val="none"/>
        </w:rPr>
      </w:pPr>
      <w:r>
        <w:rPr>
          <w:rFonts w:hint="eastAsia" w:hAnsi="宋体"/>
          <w:color w:val="000000"/>
          <w:sz w:val="24"/>
          <w:highlight w:val="none"/>
        </w:rPr>
        <w:t>(2)质量保证金的扣留：</w:t>
      </w:r>
    </w:p>
    <w:p>
      <w:pPr>
        <w:spacing w:line="360" w:lineRule="auto"/>
        <w:ind w:left="1260" w:leftChars="600"/>
        <w:rPr>
          <w:rFonts w:hint="eastAsia" w:hAnsi="宋体"/>
          <w:color w:val="000000"/>
          <w:sz w:val="24"/>
          <w:highlight w:val="none"/>
        </w:rPr>
      </w:pPr>
      <w:r>
        <w:rPr>
          <w:rFonts w:hint="eastAsia"/>
          <w:color w:val="000000"/>
          <w:sz w:val="24"/>
          <w:highlight w:val="none"/>
        </w:rPr>
        <w:t>□</w:t>
      </w:r>
      <w:r>
        <w:rPr>
          <w:rFonts w:hint="eastAsia" w:hAnsi="宋体"/>
          <w:color w:val="000000"/>
          <w:sz w:val="24"/>
          <w:highlight w:val="none"/>
        </w:rPr>
        <w:t>按照通用条款的规定。</w:t>
      </w:r>
    </w:p>
    <w:p>
      <w:pPr>
        <w:autoSpaceDE w:val="0"/>
        <w:autoSpaceDN w:val="0"/>
        <w:adjustRightInd w:val="0"/>
        <w:spacing w:line="360" w:lineRule="auto"/>
        <w:ind w:left="1260" w:leftChars="600"/>
        <w:jc w:val="left"/>
        <w:rPr>
          <w:rFonts w:hint="eastAsia" w:hAnsi="宋体"/>
          <w:color w:val="000000"/>
          <w:sz w:val="24"/>
          <w:highlight w:val="none"/>
        </w:rPr>
      </w:pPr>
      <w:r>
        <w:rPr>
          <w:rFonts w:hint="eastAsia"/>
          <w:color w:val="000000"/>
          <w:sz w:val="24"/>
          <w:highlight w:val="none"/>
        </w:rPr>
        <w:t>■</w:t>
      </w:r>
      <w:r>
        <w:rPr>
          <w:color w:val="000000"/>
          <w:sz w:val="24"/>
          <w:highlight w:val="none"/>
        </w:rPr>
        <w:t xml:space="preserve"> </w:t>
      </w:r>
      <w:r>
        <w:rPr>
          <w:rFonts w:hint="eastAsia"/>
          <w:color w:val="000000"/>
          <w:sz w:val="24"/>
          <w:highlight w:val="none"/>
          <w:lang w:val="en-US" w:eastAsia="zh-CN"/>
        </w:rPr>
        <w:t>另有约定</w:t>
      </w:r>
      <w:r>
        <w:rPr>
          <w:rFonts w:hint="eastAsia"/>
          <w:color w:val="000000"/>
          <w:sz w:val="24"/>
          <w:highlight w:val="none"/>
        </w:rPr>
        <w:t>：</w:t>
      </w:r>
      <w:r>
        <w:rPr>
          <w:rFonts w:hint="eastAsia" w:hAnsi="宋体"/>
          <w:color w:val="000000"/>
          <w:sz w:val="24"/>
          <w:highlight w:val="none"/>
          <w:u w:val="single"/>
        </w:rPr>
        <w:t>在工程项目竣工前，</w:t>
      </w:r>
      <w:r>
        <w:rPr>
          <w:rFonts w:hint="eastAsia" w:hAnsi="宋体"/>
          <w:color w:val="000000"/>
          <w:sz w:val="24"/>
          <w:highlight w:val="none"/>
          <w:u w:val="single"/>
          <w:lang w:eastAsia="zh-CN"/>
        </w:rPr>
        <w:t>不扣</w:t>
      </w:r>
      <w:r>
        <w:rPr>
          <w:rFonts w:hint="eastAsia" w:hAnsi="宋体"/>
          <w:color w:val="000000"/>
          <w:sz w:val="24"/>
          <w:highlight w:val="none"/>
          <w:u w:val="single"/>
        </w:rPr>
        <w:t>留工程质量保证金</w:t>
      </w:r>
      <w:r>
        <w:rPr>
          <w:rFonts w:hint="eastAsia" w:hAnsi="宋体"/>
          <w:color w:val="000000"/>
          <w:sz w:val="24"/>
          <w:highlight w:val="none"/>
          <w:u w:val="single"/>
          <w:lang w:eastAsia="zh-CN"/>
        </w:rPr>
        <w:t>。工程竣工验收后，支付结算款时，扣留质量保证金</w:t>
      </w:r>
      <w:r>
        <w:rPr>
          <w:rFonts w:hint="eastAsia" w:hAnsi="宋体"/>
          <w:color w:val="000000"/>
          <w:sz w:val="24"/>
          <w:highlight w:val="none"/>
          <w:u w:val="single"/>
        </w:rPr>
        <w:t>。</w:t>
      </w:r>
    </w:p>
    <w:p>
      <w:pPr>
        <w:tabs>
          <w:tab w:val="left" w:pos="1240"/>
        </w:tabs>
        <w:autoSpaceDE w:val="0"/>
        <w:autoSpaceDN w:val="0"/>
        <w:adjustRightInd w:val="0"/>
        <w:spacing w:line="360" w:lineRule="auto"/>
        <w:ind w:left="420" w:leftChars="200" w:firstLine="480" w:firstLineChars="200"/>
        <w:jc w:val="left"/>
        <w:rPr>
          <w:rFonts w:hAnsi="宋体"/>
          <w:color w:val="000000"/>
          <w:sz w:val="24"/>
          <w:szCs w:val="24"/>
          <w:highlight w:val="none"/>
        </w:rPr>
      </w:pPr>
      <w:r>
        <w:rPr>
          <w:color w:val="000000"/>
          <w:sz w:val="24"/>
          <w:szCs w:val="24"/>
          <w:highlight w:val="none"/>
        </w:rPr>
        <w:t>84.3</w:t>
      </w:r>
      <w:r>
        <w:rPr>
          <w:rFonts w:hint="eastAsia"/>
          <w:color w:val="000000"/>
          <w:sz w:val="24"/>
          <w:szCs w:val="24"/>
          <w:highlight w:val="none"/>
        </w:rPr>
        <w:t xml:space="preserve"> 质量保证金的返还时间：</w:t>
      </w:r>
      <w:r>
        <w:rPr>
          <w:rFonts w:hAnsi="宋体"/>
          <w:color w:val="000000"/>
          <w:sz w:val="24"/>
          <w:szCs w:val="24"/>
          <w:highlight w:val="none"/>
        </w:rPr>
        <w:t>发包人在工程</w:t>
      </w:r>
      <w:r>
        <w:rPr>
          <w:rFonts w:hint="eastAsia" w:hAnsi="宋体"/>
          <w:color w:val="000000"/>
          <w:sz w:val="24"/>
          <w:szCs w:val="24"/>
          <w:highlight w:val="none"/>
        </w:rPr>
        <w:t>缺陷责任期终止</w:t>
      </w:r>
      <w:r>
        <w:rPr>
          <w:rFonts w:hAnsi="宋体"/>
          <w:color w:val="000000"/>
          <w:sz w:val="24"/>
          <w:szCs w:val="24"/>
          <w:highlight w:val="none"/>
        </w:rPr>
        <w:t>后</w:t>
      </w:r>
      <w:r>
        <w:rPr>
          <w:color w:val="000000"/>
          <w:sz w:val="24"/>
          <w:szCs w:val="24"/>
          <w:highlight w:val="none"/>
        </w:rPr>
        <w:t>14</w:t>
      </w:r>
      <w:r>
        <w:rPr>
          <w:rFonts w:hAnsi="宋体"/>
          <w:color w:val="000000"/>
          <w:sz w:val="24"/>
          <w:szCs w:val="24"/>
          <w:highlight w:val="none"/>
        </w:rPr>
        <w:t>天内，将</w:t>
      </w:r>
      <w:r>
        <w:rPr>
          <w:rFonts w:hint="eastAsia" w:hAnsi="宋体"/>
          <w:color w:val="000000"/>
          <w:sz w:val="24"/>
          <w:szCs w:val="24"/>
          <w:highlight w:val="none"/>
        </w:rPr>
        <w:t>扣除承包商未按要求返修而由甲方另行委托修补缺陷发生的费用后的剩余质量保证金</w:t>
      </w:r>
      <w:r>
        <w:rPr>
          <w:rFonts w:hAnsi="宋体"/>
          <w:color w:val="000000"/>
          <w:sz w:val="24"/>
          <w:szCs w:val="24"/>
          <w:highlight w:val="none"/>
        </w:rPr>
        <w:t>返还承包人</w:t>
      </w:r>
      <w:r>
        <w:rPr>
          <w:rFonts w:hint="eastAsia" w:hAnsi="宋体"/>
          <w:color w:val="000000"/>
          <w:sz w:val="24"/>
          <w:szCs w:val="24"/>
          <w:highlight w:val="none"/>
        </w:rPr>
        <w:t>（无息）。剩余质量保证金</w:t>
      </w:r>
      <w:r>
        <w:rPr>
          <w:rFonts w:hAnsi="宋体"/>
          <w:color w:val="000000"/>
          <w:sz w:val="24"/>
          <w:szCs w:val="24"/>
          <w:highlight w:val="none"/>
        </w:rPr>
        <w:t>的返还并不能解除或减轻承包人在保修期内应承担的责任</w:t>
      </w:r>
      <w:r>
        <w:rPr>
          <w:rFonts w:hint="eastAsia" w:hAnsi="宋体"/>
          <w:color w:val="000000"/>
          <w:sz w:val="24"/>
          <w:szCs w:val="24"/>
          <w:highlight w:val="none"/>
        </w:rPr>
        <w:t>和履行的义务</w:t>
      </w:r>
      <w:r>
        <w:rPr>
          <w:rFonts w:hAnsi="宋体"/>
          <w:color w:val="000000"/>
          <w:sz w:val="24"/>
          <w:szCs w:val="24"/>
          <w:highlight w:val="none"/>
        </w:rPr>
        <w:t>。</w:t>
      </w:r>
      <w:r>
        <w:rPr>
          <w:rFonts w:hint="eastAsia" w:hAnsi="宋体"/>
          <w:color w:val="000000"/>
          <w:sz w:val="24"/>
          <w:szCs w:val="24"/>
          <w:highlight w:val="none"/>
        </w:rPr>
        <w:t>如</w:t>
      </w:r>
      <w:r>
        <w:rPr>
          <w:rFonts w:hAnsi="宋体"/>
          <w:color w:val="000000"/>
          <w:sz w:val="24"/>
          <w:szCs w:val="24"/>
          <w:highlight w:val="none"/>
        </w:rPr>
        <w:t>工程</w:t>
      </w:r>
      <w:r>
        <w:rPr>
          <w:rFonts w:hint="eastAsia" w:hAnsi="宋体"/>
          <w:color w:val="000000"/>
          <w:sz w:val="24"/>
          <w:szCs w:val="24"/>
          <w:highlight w:val="none"/>
        </w:rPr>
        <w:t>缺陷责任期终止后，政府指定（认可）的造价审核单位仍未完成最终结算审核工作，按合同专用条款82.1约定执行。</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539" w:name="_Toc342306264"/>
      <w:bookmarkStart w:id="540" w:name="_Toc306287708"/>
      <w:bookmarkStart w:id="541" w:name="_Toc306287531"/>
      <w:bookmarkStart w:id="542" w:name="_Toc326239362"/>
      <w:r>
        <w:rPr>
          <w:rFonts w:ascii="黑体" w:hAnsi="黑体" w:eastAsia="黑体"/>
          <w:b/>
          <w:color w:val="000000"/>
          <w:sz w:val="24"/>
          <w:szCs w:val="24"/>
          <w:highlight w:val="none"/>
        </w:rPr>
        <w:t>85</w:t>
      </w:r>
      <w:r>
        <w:rPr>
          <w:rFonts w:hint="eastAsia" w:ascii="黑体" w:hAnsi="黑体" w:eastAsia="黑体"/>
          <w:b/>
          <w:color w:val="000000"/>
          <w:sz w:val="24"/>
          <w:szCs w:val="24"/>
          <w:highlight w:val="none"/>
        </w:rPr>
        <w:t>．最终清算付款</w:t>
      </w:r>
      <w:bookmarkEnd w:id="539"/>
      <w:bookmarkEnd w:id="540"/>
      <w:bookmarkEnd w:id="541"/>
      <w:bookmarkEnd w:id="542"/>
    </w:p>
    <w:p>
      <w:pPr>
        <w:tabs>
          <w:tab w:val="left" w:pos="1365"/>
        </w:tabs>
        <w:autoSpaceDE w:val="0"/>
        <w:autoSpaceDN w:val="0"/>
        <w:adjustRightInd w:val="0"/>
        <w:spacing w:line="360" w:lineRule="auto"/>
        <w:ind w:left="420" w:leftChars="200"/>
        <w:jc w:val="left"/>
        <w:rPr>
          <w:color w:val="000000"/>
          <w:sz w:val="24"/>
          <w:szCs w:val="24"/>
          <w:highlight w:val="none"/>
        </w:rPr>
      </w:pPr>
      <w:r>
        <w:rPr>
          <w:color w:val="000000"/>
          <w:sz w:val="24"/>
          <w:szCs w:val="24"/>
          <w:highlight w:val="none"/>
        </w:rPr>
        <w:t>85.1</w:t>
      </w:r>
      <w:r>
        <w:rPr>
          <w:rFonts w:hint="eastAsia"/>
          <w:color w:val="000000"/>
          <w:sz w:val="24"/>
          <w:szCs w:val="24"/>
          <w:highlight w:val="none"/>
        </w:rPr>
        <w:t xml:space="preserve"> 最终结清申请报告</w:t>
      </w:r>
    </w:p>
    <w:p>
      <w:pPr>
        <w:tabs>
          <w:tab w:val="left" w:pos="1240"/>
        </w:tabs>
        <w:autoSpaceDE w:val="0"/>
        <w:autoSpaceDN w:val="0"/>
        <w:adjustRightInd w:val="0"/>
        <w:spacing w:line="360" w:lineRule="auto"/>
        <w:ind w:left="840" w:leftChars="400"/>
        <w:jc w:val="left"/>
        <w:rPr>
          <w:color w:val="000000"/>
          <w:sz w:val="24"/>
          <w:szCs w:val="24"/>
          <w:highlight w:val="none"/>
        </w:rPr>
      </w:pPr>
      <w:r>
        <w:rPr>
          <w:rFonts w:hint="eastAsia"/>
          <w:color w:val="000000"/>
          <w:sz w:val="24"/>
          <w:szCs w:val="24"/>
          <w:highlight w:val="none"/>
        </w:rPr>
        <w:t>提交份数：</w:t>
      </w:r>
      <w:r>
        <w:rPr>
          <w:rFonts w:hint="eastAsia"/>
          <w:color w:val="000000"/>
          <w:sz w:val="24"/>
          <w:szCs w:val="24"/>
          <w:highlight w:val="none"/>
          <w:u w:val="single"/>
        </w:rPr>
        <w:t xml:space="preserve">  /  份 </w:t>
      </w:r>
      <w:r>
        <w:rPr>
          <w:rFonts w:hint="eastAsia"/>
          <w:color w:val="000000"/>
          <w:sz w:val="24"/>
          <w:szCs w:val="24"/>
          <w:highlight w:val="none"/>
        </w:rPr>
        <w:t xml:space="preserve">；  </w:t>
      </w:r>
    </w:p>
    <w:p>
      <w:pPr>
        <w:autoSpaceDE w:val="0"/>
        <w:autoSpaceDN w:val="0"/>
        <w:adjustRightInd w:val="0"/>
        <w:spacing w:line="360" w:lineRule="auto"/>
        <w:ind w:left="840" w:leftChars="400"/>
        <w:jc w:val="left"/>
        <w:rPr>
          <w:color w:val="000000"/>
          <w:sz w:val="24"/>
          <w:szCs w:val="24"/>
          <w:highlight w:val="none"/>
          <w:u w:val="single"/>
        </w:rPr>
      </w:pPr>
      <w:r>
        <w:rPr>
          <w:rFonts w:hint="eastAsia"/>
          <w:color w:val="000000"/>
          <w:sz w:val="24"/>
          <w:szCs w:val="24"/>
          <w:highlight w:val="none"/>
        </w:rPr>
        <w:t>提交期限：</w:t>
      </w:r>
      <w:r>
        <w:rPr>
          <w:rFonts w:hint="eastAsia"/>
          <w:color w:val="000000"/>
          <w:sz w:val="24"/>
          <w:szCs w:val="24"/>
          <w:highlight w:val="none"/>
          <w:u w:val="single"/>
        </w:rPr>
        <w:t xml:space="preserve">       </w:t>
      </w:r>
      <w:r>
        <w:rPr>
          <w:rFonts w:hint="eastAsia"/>
          <w:color w:val="000000"/>
          <w:sz w:val="24"/>
          <w:szCs w:val="24"/>
          <w:highlight w:val="none"/>
        </w:rPr>
        <w:t>。</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543" w:name="_Toc306287709"/>
      <w:bookmarkStart w:id="544" w:name="_Toc342306265"/>
      <w:bookmarkStart w:id="545" w:name="_Toc306287532"/>
      <w:bookmarkStart w:id="546" w:name="_Toc326239363"/>
      <w:r>
        <w:rPr>
          <w:rFonts w:ascii="黑体" w:hAnsi="黑体" w:eastAsia="黑体"/>
          <w:b/>
          <w:color w:val="000000"/>
          <w:sz w:val="24"/>
          <w:szCs w:val="24"/>
          <w:highlight w:val="none"/>
        </w:rPr>
        <w:t>86</w:t>
      </w:r>
      <w:r>
        <w:rPr>
          <w:rFonts w:hint="eastAsia" w:ascii="黑体" w:hAnsi="黑体" w:eastAsia="黑体"/>
          <w:b/>
          <w:color w:val="000000"/>
          <w:sz w:val="24"/>
          <w:szCs w:val="24"/>
          <w:highlight w:val="none"/>
        </w:rPr>
        <w:t>．合同争议</w:t>
      </w:r>
      <w:bookmarkEnd w:id="543"/>
      <w:bookmarkEnd w:id="544"/>
      <w:bookmarkEnd w:id="545"/>
      <w:bookmarkEnd w:id="546"/>
    </w:p>
    <w:p>
      <w:pPr>
        <w:tabs>
          <w:tab w:val="left" w:pos="1365"/>
        </w:tabs>
        <w:autoSpaceDE w:val="0"/>
        <w:autoSpaceDN w:val="0"/>
        <w:adjustRightInd w:val="0"/>
        <w:spacing w:line="360" w:lineRule="auto"/>
        <w:ind w:left="420" w:leftChars="200"/>
        <w:jc w:val="left"/>
        <w:rPr>
          <w:color w:val="000000"/>
          <w:sz w:val="24"/>
          <w:szCs w:val="24"/>
          <w:highlight w:val="none"/>
        </w:rPr>
      </w:pPr>
      <w:r>
        <w:rPr>
          <w:color w:val="000000"/>
          <w:sz w:val="24"/>
          <w:szCs w:val="24"/>
          <w:highlight w:val="none"/>
        </w:rPr>
        <w:t>86.4</w:t>
      </w:r>
      <w:r>
        <w:rPr>
          <w:rFonts w:hint="eastAsia"/>
          <w:color w:val="000000"/>
          <w:sz w:val="24"/>
          <w:szCs w:val="24"/>
          <w:highlight w:val="none"/>
        </w:rPr>
        <w:t xml:space="preserve"> 争议调解或认定机构</w:t>
      </w:r>
    </w:p>
    <w:p>
      <w:pPr>
        <w:autoSpaceDE w:val="0"/>
        <w:autoSpaceDN w:val="0"/>
        <w:adjustRightInd w:val="0"/>
        <w:spacing w:line="360" w:lineRule="auto"/>
        <w:ind w:left="840" w:leftChars="400"/>
        <w:jc w:val="left"/>
        <w:rPr>
          <w:color w:val="000000"/>
          <w:sz w:val="24"/>
          <w:szCs w:val="24"/>
          <w:highlight w:val="none"/>
        </w:rPr>
      </w:pPr>
      <w:r>
        <w:rPr>
          <w:rFonts w:hint="eastAsia"/>
          <w:color w:val="000000"/>
          <w:sz w:val="24"/>
          <w:szCs w:val="24"/>
          <w:highlight w:val="none"/>
        </w:rPr>
        <w:t>■按合同通用条款的规定。</w:t>
      </w:r>
    </w:p>
    <w:p>
      <w:pPr>
        <w:autoSpaceDE w:val="0"/>
        <w:autoSpaceDN w:val="0"/>
        <w:adjustRightInd w:val="0"/>
        <w:spacing w:line="360" w:lineRule="auto"/>
        <w:ind w:left="840" w:leftChars="400"/>
        <w:jc w:val="left"/>
        <w:rPr>
          <w:color w:val="000000"/>
          <w:sz w:val="24"/>
          <w:szCs w:val="24"/>
          <w:highlight w:val="none"/>
        </w:rPr>
      </w:pPr>
      <w:r>
        <w:rPr>
          <w:rFonts w:hint="eastAsia"/>
          <w:color w:val="000000"/>
          <w:sz w:val="24"/>
          <w:szCs w:val="24"/>
          <w:highlight w:val="none"/>
        </w:rPr>
        <w:t>□</w:t>
      </w:r>
      <w:r>
        <w:rPr>
          <w:color w:val="000000"/>
          <w:sz w:val="24"/>
          <w:szCs w:val="24"/>
          <w:highlight w:val="none"/>
        </w:rPr>
        <w:t xml:space="preserve"> </w:t>
      </w:r>
      <w:r>
        <w:rPr>
          <w:rFonts w:hint="eastAsia"/>
          <w:color w:val="000000"/>
          <w:sz w:val="24"/>
          <w:szCs w:val="24"/>
          <w:highlight w:val="none"/>
        </w:rPr>
        <w:t>不按合同通用条款的规定，合同双方认可为：</w:t>
      </w:r>
    </w:p>
    <w:p>
      <w:pPr>
        <w:tabs>
          <w:tab w:val="left" w:pos="1365"/>
        </w:tabs>
        <w:autoSpaceDE w:val="0"/>
        <w:autoSpaceDN w:val="0"/>
        <w:adjustRightInd w:val="0"/>
        <w:spacing w:line="360" w:lineRule="auto"/>
        <w:ind w:left="420" w:leftChars="200"/>
        <w:jc w:val="left"/>
        <w:rPr>
          <w:color w:val="000000"/>
          <w:sz w:val="24"/>
          <w:szCs w:val="24"/>
          <w:highlight w:val="none"/>
        </w:rPr>
      </w:pPr>
      <w:r>
        <w:rPr>
          <w:color w:val="000000"/>
          <w:sz w:val="24"/>
          <w:szCs w:val="24"/>
          <w:highlight w:val="none"/>
        </w:rPr>
        <w:t>86.6</w:t>
      </w:r>
      <w:r>
        <w:rPr>
          <w:rFonts w:hint="eastAsia"/>
          <w:color w:val="000000"/>
          <w:sz w:val="24"/>
          <w:szCs w:val="24"/>
          <w:highlight w:val="none"/>
        </w:rPr>
        <w:t xml:space="preserve"> 双方同意选择下列一种方式解决争议：</w:t>
      </w:r>
    </w:p>
    <w:p>
      <w:pPr>
        <w:tabs>
          <w:tab w:val="left" w:pos="3820"/>
        </w:tabs>
        <w:autoSpaceDE w:val="0"/>
        <w:autoSpaceDN w:val="0"/>
        <w:adjustRightInd w:val="0"/>
        <w:spacing w:line="360" w:lineRule="auto"/>
        <w:ind w:left="840" w:leftChars="400"/>
        <w:jc w:val="left"/>
        <w:rPr>
          <w:color w:val="000000"/>
          <w:sz w:val="24"/>
          <w:szCs w:val="24"/>
          <w:highlight w:val="none"/>
        </w:rPr>
      </w:pPr>
      <w:r>
        <w:rPr>
          <w:rFonts w:hint="eastAsia"/>
          <w:color w:val="000000"/>
          <w:sz w:val="24"/>
          <w:szCs w:val="24"/>
          <w:highlight w:val="none"/>
        </w:rPr>
        <w:t>□</w:t>
      </w:r>
      <w:r>
        <w:rPr>
          <w:color w:val="000000"/>
          <w:sz w:val="24"/>
          <w:szCs w:val="24"/>
          <w:highlight w:val="none"/>
        </w:rPr>
        <w:t xml:space="preserve"> </w:t>
      </w:r>
      <w:r>
        <w:rPr>
          <w:rFonts w:hint="eastAsia"/>
          <w:color w:val="000000"/>
          <w:sz w:val="24"/>
          <w:szCs w:val="24"/>
          <w:highlight w:val="none"/>
        </w:rPr>
        <w:t>向</w:t>
      </w:r>
      <w:r>
        <w:rPr>
          <w:color w:val="000000"/>
          <w:sz w:val="24"/>
          <w:szCs w:val="24"/>
          <w:highlight w:val="none"/>
          <w:u w:val="single"/>
        </w:rPr>
        <w:t xml:space="preserve"> </w:t>
      </w:r>
      <w:r>
        <w:rPr>
          <w:color w:val="000000"/>
          <w:sz w:val="24"/>
          <w:szCs w:val="24"/>
          <w:highlight w:val="none"/>
          <w:u w:val="single"/>
        </w:rPr>
        <w:tab/>
      </w:r>
      <w:r>
        <w:rPr>
          <w:rFonts w:hint="eastAsia"/>
          <w:color w:val="000000"/>
          <w:sz w:val="24"/>
          <w:szCs w:val="24"/>
          <w:highlight w:val="none"/>
        </w:rPr>
        <w:t>（仲裁机构）申请仲裁。</w:t>
      </w:r>
    </w:p>
    <w:p>
      <w:pPr>
        <w:autoSpaceDE w:val="0"/>
        <w:autoSpaceDN w:val="0"/>
        <w:adjustRightInd w:val="0"/>
        <w:spacing w:line="360" w:lineRule="auto"/>
        <w:ind w:left="840" w:leftChars="400"/>
        <w:jc w:val="left"/>
        <w:rPr>
          <w:color w:val="000000"/>
          <w:sz w:val="24"/>
          <w:szCs w:val="24"/>
          <w:highlight w:val="none"/>
        </w:rPr>
      </w:pPr>
      <w:r>
        <w:rPr>
          <w:rFonts w:hint="eastAsia"/>
          <w:color w:val="000000"/>
          <w:sz w:val="24"/>
          <w:szCs w:val="24"/>
          <w:highlight w:val="none"/>
        </w:rPr>
        <w:t>■ 向工程所在地的人民法院提起诉讼。</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547" w:name="_Toc306287533"/>
      <w:bookmarkStart w:id="548" w:name="_Toc342306266"/>
      <w:bookmarkStart w:id="549" w:name="_Toc326239364"/>
      <w:bookmarkStart w:id="550" w:name="_Toc306287710"/>
      <w:r>
        <w:rPr>
          <w:rFonts w:ascii="黑体" w:hAnsi="黑体" w:eastAsia="黑体"/>
          <w:b/>
          <w:color w:val="000000"/>
          <w:sz w:val="24"/>
          <w:szCs w:val="24"/>
          <w:highlight w:val="none"/>
        </w:rPr>
        <w:t>8</w:t>
      </w:r>
      <w:r>
        <w:rPr>
          <w:rFonts w:hint="eastAsia" w:ascii="黑体" w:hAnsi="黑体" w:eastAsia="黑体"/>
          <w:b/>
          <w:color w:val="000000"/>
          <w:sz w:val="24"/>
          <w:szCs w:val="24"/>
          <w:highlight w:val="none"/>
        </w:rPr>
        <w:t>7．合同解除</w:t>
      </w:r>
      <w:bookmarkEnd w:id="547"/>
      <w:bookmarkEnd w:id="548"/>
      <w:bookmarkEnd w:id="549"/>
      <w:bookmarkEnd w:id="550"/>
    </w:p>
    <w:p>
      <w:pPr>
        <w:tabs>
          <w:tab w:val="left" w:pos="1240"/>
        </w:tabs>
        <w:autoSpaceDE w:val="0"/>
        <w:autoSpaceDN w:val="0"/>
        <w:adjustRightInd w:val="0"/>
        <w:spacing w:line="360" w:lineRule="auto"/>
        <w:ind w:left="420" w:leftChars="200"/>
        <w:jc w:val="left"/>
        <w:rPr>
          <w:color w:val="000000"/>
          <w:sz w:val="24"/>
          <w:szCs w:val="24"/>
          <w:highlight w:val="none"/>
        </w:rPr>
      </w:pPr>
      <w:r>
        <w:rPr>
          <w:color w:val="000000"/>
          <w:sz w:val="24"/>
          <w:szCs w:val="24"/>
          <w:highlight w:val="none"/>
        </w:rPr>
        <w:t>8</w:t>
      </w:r>
      <w:r>
        <w:rPr>
          <w:rFonts w:hint="eastAsia"/>
          <w:color w:val="000000"/>
          <w:sz w:val="24"/>
          <w:szCs w:val="24"/>
          <w:highlight w:val="none"/>
        </w:rPr>
        <w:t>7</w:t>
      </w:r>
      <w:r>
        <w:rPr>
          <w:color w:val="000000"/>
          <w:sz w:val="24"/>
          <w:szCs w:val="24"/>
          <w:highlight w:val="none"/>
        </w:rPr>
        <w:t>.</w:t>
      </w:r>
      <w:r>
        <w:rPr>
          <w:rFonts w:hint="eastAsia"/>
          <w:color w:val="000000"/>
          <w:sz w:val="24"/>
          <w:szCs w:val="24"/>
          <w:highlight w:val="none"/>
        </w:rPr>
        <w:t>3 （因承包人的原因解除）项补充(13)、（14）条</w:t>
      </w:r>
    </w:p>
    <w:p>
      <w:pPr>
        <w:spacing w:line="360" w:lineRule="auto"/>
        <w:ind w:left="840" w:leftChars="400"/>
        <w:rPr>
          <w:color w:val="000000"/>
          <w:sz w:val="24"/>
          <w:szCs w:val="24"/>
          <w:highlight w:val="none"/>
        </w:rPr>
      </w:pPr>
      <w:r>
        <w:rPr>
          <w:rFonts w:hint="eastAsia"/>
          <w:color w:val="000000"/>
          <w:sz w:val="24"/>
          <w:szCs w:val="24"/>
          <w:highlight w:val="none"/>
        </w:rPr>
        <w:t>（13）合同约定的各关键节点工期内没有完成相关的施工内容，承包人在监理发出要求整改通知的四周内没有改正的；</w:t>
      </w:r>
    </w:p>
    <w:p>
      <w:pPr>
        <w:spacing w:line="360" w:lineRule="auto"/>
        <w:ind w:left="840" w:leftChars="400"/>
        <w:rPr>
          <w:color w:val="000000"/>
          <w:sz w:val="24"/>
          <w:szCs w:val="24"/>
          <w:highlight w:val="none"/>
        </w:rPr>
      </w:pPr>
      <w:r>
        <w:rPr>
          <w:rFonts w:hint="eastAsia"/>
          <w:color w:val="000000"/>
          <w:sz w:val="24"/>
          <w:szCs w:val="24"/>
          <w:highlight w:val="none"/>
        </w:rPr>
        <w:t>（14）已经完成的分部分项的工程质量不合格，承包人在监理发出整改通知的两周内没有改正或没有修复的；</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551" w:name="_Toc306287711"/>
      <w:bookmarkStart w:id="552" w:name="_Toc326239365"/>
      <w:bookmarkStart w:id="553" w:name="_Toc306287534"/>
      <w:bookmarkStart w:id="554" w:name="_Toc342306267"/>
      <w:r>
        <w:rPr>
          <w:rFonts w:ascii="黑体" w:hAnsi="黑体" w:eastAsia="黑体"/>
          <w:b/>
          <w:color w:val="000000"/>
          <w:sz w:val="24"/>
          <w:szCs w:val="24"/>
          <w:highlight w:val="none"/>
        </w:rPr>
        <w:t>8</w:t>
      </w:r>
      <w:r>
        <w:rPr>
          <w:rFonts w:hint="eastAsia" w:ascii="黑体" w:hAnsi="黑体" w:eastAsia="黑体"/>
          <w:b/>
          <w:color w:val="000000"/>
          <w:sz w:val="24"/>
          <w:szCs w:val="24"/>
          <w:highlight w:val="none"/>
        </w:rPr>
        <w:t>8．合同解除支付</w:t>
      </w:r>
      <w:bookmarkEnd w:id="551"/>
      <w:bookmarkEnd w:id="552"/>
      <w:bookmarkEnd w:id="553"/>
      <w:bookmarkEnd w:id="554"/>
    </w:p>
    <w:p>
      <w:pPr>
        <w:spacing w:line="360" w:lineRule="auto"/>
        <w:ind w:firstLine="480" w:firstLineChars="200"/>
        <w:rPr>
          <w:color w:val="000000"/>
          <w:position w:val="-1"/>
          <w:sz w:val="24"/>
          <w:szCs w:val="24"/>
          <w:highlight w:val="none"/>
        </w:rPr>
      </w:pPr>
      <w:r>
        <w:rPr>
          <w:rFonts w:hint="eastAsia"/>
          <w:color w:val="000000"/>
          <w:sz w:val="24"/>
          <w:szCs w:val="24"/>
          <w:highlight w:val="none"/>
        </w:rPr>
        <w:t>88.3 （因承包人的原因解除的支付）项补充（1）、（2）、（3）条</w:t>
      </w:r>
    </w:p>
    <w:p>
      <w:pPr>
        <w:spacing w:line="360" w:lineRule="auto"/>
        <w:ind w:left="840" w:leftChars="400"/>
        <w:rPr>
          <w:color w:val="000000"/>
          <w:sz w:val="24"/>
          <w:szCs w:val="24"/>
          <w:highlight w:val="none"/>
        </w:rPr>
      </w:pPr>
      <w:r>
        <w:rPr>
          <w:rFonts w:hint="eastAsia"/>
          <w:color w:val="000000"/>
          <w:sz w:val="24"/>
          <w:szCs w:val="24"/>
          <w:highlight w:val="none"/>
        </w:rPr>
        <w:t>（1）实体项目已完的工程量要发包人、承包人、监理方确认，承包人要依据投标文件编制已完工程结算资料，同时要做好已完工程竣工图及已完工程竣工资料移交；</w:t>
      </w:r>
    </w:p>
    <w:p>
      <w:pPr>
        <w:spacing w:line="360" w:lineRule="auto"/>
        <w:ind w:left="840" w:leftChars="400"/>
        <w:rPr>
          <w:color w:val="000000"/>
          <w:sz w:val="24"/>
          <w:szCs w:val="24"/>
          <w:highlight w:val="none"/>
        </w:rPr>
      </w:pPr>
      <w:r>
        <w:rPr>
          <w:rFonts w:hint="eastAsia"/>
          <w:color w:val="000000"/>
          <w:sz w:val="24"/>
          <w:szCs w:val="24"/>
          <w:highlight w:val="none"/>
        </w:rPr>
        <w:t>（2）合同终止后，已经订货的材料、设备由订货方负责退货或解除订货合同，不能退还的货款和因退货、解除订货合同发生的费用，由承包人承担，因未及时退货造成的损失由责任方承担；</w:t>
      </w:r>
    </w:p>
    <w:p>
      <w:pPr>
        <w:spacing w:line="360" w:lineRule="auto"/>
        <w:ind w:left="840" w:leftChars="400"/>
        <w:rPr>
          <w:color w:val="000000"/>
          <w:sz w:val="24"/>
          <w:szCs w:val="24"/>
          <w:highlight w:val="none"/>
        </w:rPr>
      </w:pPr>
      <w:r>
        <w:rPr>
          <w:rFonts w:hint="eastAsia"/>
          <w:color w:val="000000"/>
          <w:sz w:val="24"/>
          <w:szCs w:val="24"/>
          <w:highlight w:val="none"/>
        </w:rPr>
        <w:t>（3）因退场导致的相关退场费用根据损失及责任由双方另行协商。</w:t>
      </w:r>
    </w:p>
    <w:p>
      <w:pPr>
        <w:autoSpaceDE w:val="0"/>
        <w:autoSpaceDN w:val="0"/>
        <w:adjustRightInd w:val="0"/>
        <w:spacing w:before="360" w:beforeLines="150" w:line="360" w:lineRule="auto"/>
        <w:jc w:val="left"/>
        <w:outlineLvl w:val="2"/>
        <w:rPr>
          <w:rFonts w:hint="eastAsia" w:ascii="黑体" w:hAnsi="黑体" w:eastAsia="黑体"/>
          <w:bCs/>
          <w:color w:val="000000"/>
          <w:sz w:val="24"/>
          <w:highlight w:val="none"/>
        </w:rPr>
      </w:pPr>
      <w:bookmarkStart w:id="555" w:name="_Toc342635233"/>
      <w:r>
        <w:rPr>
          <w:rFonts w:ascii="黑体" w:hAnsi="黑体" w:eastAsia="黑体"/>
          <w:b/>
          <w:color w:val="000000"/>
          <w:sz w:val="24"/>
          <w:szCs w:val="24"/>
          <w:highlight w:val="none"/>
        </w:rPr>
        <w:t>90</w:t>
      </w:r>
      <w:r>
        <w:rPr>
          <w:rFonts w:hint="eastAsia" w:ascii="黑体" w:hAnsi="黑体" w:eastAsia="黑体"/>
          <w:b/>
          <w:color w:val="000000"/>
          <w:sz w:val="24"/>
          <w:szCs w:val="24"/>
          <w:highlight w:val="none"/>
        </w:rPr>
        <w:t xml:space="preserve"> . 缴纳税费</w:t>
      </w:r>
      <w:bookmarkEnd w:id="555"/>
      <w:r>
        <w:rPr>
          <w:rFonts w:hint="eastAsia" w:ascii="黑体" w:hAnsi="黑体" w:eastAsia="黑体"/>
          <w:b/>
          <w:color w:val="000000"/>
          <w:sz w:val="24"/>
          <w:szCs w:val="24"/>
          <w:highlight w:val="none"/>
        </w:rPr>
        <w:t xml:space="preserve">  </w:t>
      </w:r>
      <w:r>
        <w:rPr>
          <w:rFonts w:hint="eastAsia" w:ascii="黑体" w:hAnsi="黑体" w:eastAsia="黑体"/>
          <w:bCs/>
          <w:color w:val="000000"/>
          <w:sz w:val="24"/>
          <w:highlight w:val="none"/>
        </w:rPr>
        <w:t>按通用条款</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556" w:name="_Toc342306268"/>
      <w:bookmarkStart w:id="557" w:name="_Toc306287712"/>
      <w:bookmarkStart w:id="558" w:name="_Toc326239366"/>
      <w:bookmarkStart w:id="559" w:name="_Toc306287535"/>
      <w:r>
        <w:rPr>
          <w:rFonts w:ascii="黑体" w:hAnsi="黑体" w:eastAsia="黑体"/>
          <w:b/>
          <w:color w:val="000000"/>
          <w:sz w:val="24"/>
          <w:szCs w:val="24"/>
          <w:highlight w:val="none"/>
        </w:rPr>
        <w:t>91</w:t>
      </w:r>
      <w:r>
        <w:rPr>
          <w:rFonts w:hint="eastAsia" w:ascii="黑体" w:hAnsi="黑体" w:eastAsia="黑体"/>
          <w:b/>
          <w:color w:val="000000"/>
          <w:sz w:val="24"/>
          <w:szCs w:val="24"/>
          <w:highlight w:val="none"/>
        </w:rPr>
        <w:t>．保密要求</w:t>
      </w:r>
      <w:bookmarkEnd w:id="556"/>
      <w:bookmarkEnd w:id="557"/>
      <w:bookmarkEnd w:id="558"/>
      <w:bookmarkEnd w:id="559"/>
    </w:p>
    <w:p>
      <w:pPr>
        <w:tabs>
          <w:tab w:val="left" w:pos="1485"/>
        </w:tabs>
        <w:autoSpaceDE w:val="0"/>
        <w:autoSpaceDN w:val="0"/>
        <w:adjustRightInd w:val="0"/>
        <w:spacing w:line="360" w:lineRule="auto"/>
        <w:ind w:left="420" w:leftChars="200"/>
        <w:jc w:val="left"/>
        <w:rPr>
          <w:color w:val="000000"/>
          <w:sz w:val="24"/>
          <w:szCs w:val="24"/>
          <w:highlight w:val="none"/>
          <w:u w:val="single"/>
        </w:rPr>
      </w:pPr>
      <w:r>
        <w:rPr>
          <w:color w:val="000000"/>
          <w:sz w:val="24"/>
          <w:szCs w:val="24"/>
          <w:highlight w:val="none"/>
        </w:rPr>
        <w:t>91.1</w:t>
      </w:r>
      <w:r>
        <w:rPr>
          <w:rFonts w:hint="eastAsia"/>
          <w:color w:val="000000"/>
          <w:sz w:val="24"/>
          <w:szCs w:val="24"/>
          <w:highlight w:val="none"/>
        </w:rPr>
        <w:t>提供保密信息的期限：</w:t>
      </w:r>
      <w:r>
        <w:rPr>
          <w:rFonts w:hint="eastAsia"/>
          <w:color w:val="000000"/>
          <w:sz w:val="24"/>
          <w:szCs w:val="24"/>
          <w:highlight w:val="none"/>
          <w:u w:val="single"/>
        </w:rPr>
        <w:t xml:space="preserve"> 永久 </w:t>
      </w:r>
      <w:r>
        <w:rPr>
          <w:rFonts w:hint="eastAsia"/>
          <w:color w:val="000000"/>
          <w:sz w:val="24"/>
          <w:szCs w:val="24"/>
          <w:highlight w:val="none"/>
        </w:rPr>
        <w:t>。</w:t>
      </w:r>
    </w:p>
    <w:p>
      <w:pPr>
        <w:autoSpaceDE w:val="0"/>
        <w:autoSpaceDN w:val="0"/>
        <w:adjustRightInd w:val="0"/>
        <w:spacing w:before="360" w:beforeLines="150" w:line="360" w:lineRule="auto"/>
        <w:jc w:val="left"/>
        <w:outlineLvl w:val="2"/>
        <w:rPr>
          <w:rFonts w:ascii="黑体" w:hAnsi="黑体" w:eastAsia="黑体"/>
          <w:b/>
          <w:color w:val="000000"/>
          <w:sz w:val="24"/>
          <w:szCs w:val="24"/>
          <w:highlight w:val="none"/>
        </w:rPr>
      </w:pPr>
      <w:bookmarkStart w:id="560" w:name="_Toc306287713"/>
      <w:bookmarkStart w:id="561" w:name="_Toc306287536"/>
      <w:bookmarkStart w:id="562" w:name="_Toc342306269"/>
      <w:bookmarkStart w:id="563" w:name="_Toc326239367"/>
      <w:r>
        <w:rPr>
          <w:rFonts w:ascii="黑体" w:hAnsi="黑体" w:eastAsia="黑体"/>
          <w:b/>
          <w:color w:val="000000"/>
          <w:sz w:val="24"/>
          <w:szCs w:val="24"/>
          <w:highlight w:val="none"/>
        </w:rPr>
        <w:t>94</w:t>
      </w:r>
      <w:r>
        <w:rPr>
          <w:rFonts w:hint="eastAsia" w:ascii="黑体" w:hAnsi="黑体" w:eastAsia="黑体"/>
          <w:b/>
          <w:color w:val="000000"/>
          <w:sz w:val="24"/>
          <w:szCs w:val="24"/>
          <w:highlight w:val="none"/>
        </w:rPr>
        <w:t>．合同份数</w:t>
      </w:r>
      <w:bookmarkEnd w:id="560"/>
      <w:bookmarkEnd w:id="561"/>
      <w:bookmarkEnd w:id="562"/>
      <w:bookmarkEnd w:id="563"/>
    </w:p>
    <w:p>
      <w:pPr>
        <w:tabs>
          <w:tab w:val="left" w:pos="1240"/>
          <w:tab w:val="left" w:pos="3165"/>
          <w:tab w:val="left" w:pos="6040"/>
          <w:tab w:val="left" w:pos="7960"/>
        </w:tabs>
        <w:autoSpaceDE w:val="0"/>
        <w:autoSpaceDN w:val="0"/>
        <w:adjustRightInd w:val="0"/>
        <w:spacing w:line="360" w:lineRule="auto"/>
        <w:ind w:left="420" w:leftChars="200"/>
        <w:jc w:val="left"/>
        <w:rPr>
          <w:color w:val="000000"/>
          <w:sz w:val="24"/>
          <w:szCs w:val="24"/>
          <w:highlight w:val="none"/>
        </w:rPr>
        <w:sectPr>
          <w:type w:val="nextColumn"/>
          <w:pgSz w:w="11920" w:h="16840"/>
          <w:pgMar w:top="1418" w:right="1134" w:bottom="1418" w:left="1418" w:header="720" w:footer="720" w:gutter="0"/>
          <w:cols w:space="720" w:num="1"/>
        </w:sectPr>
      </w:pPr>
      <w:r>
        <w:rPr>
          <w:rFonts w:hint="eastAsia"/>
          <w:color w:val="000000"/>
          <w:sz w:val="24"/>
          <w:szCs w:val="24"/>
          <w:highlight w:val="none"/>
        </w:rPr>
        <w:t>合同正本的份数二份，副本的十份，其中发包人正本一份、副本七份，承包人正本一份、副本三份</w:t>
      </w:r>
    </w:p>
    <w:p>
      <w:pPr>
        <w:spacing w:line="360" w:lineRule="auto"/>
        <w:jc w:val="center"/>
        <w:rPr>
          <w:rFonts w:hint="eastAsia" w:ascii="黑体" w:hAnsi="黑体" w:eastAsia="黑体" w:cs="黑体"/>
          <w:color w:val="000000"/>
          <w:kern w:val="0"/>
          <w:sz w:val="28"/>
          <w:szCs w:val="28"/>
          <w:highlight w:val="none"/>
        </w:rPr>
      </w:pPr>
      <w:bookmarkStart w:id="564" w:name="_Toc306287714"/>
      <w:bookmarkStart w:id="565" w:name="_Toc342306270"/>
      <w:bookmarkStart w:id="566" w:name="_Toc306287537"/>
      <w:r>
        <w:rPr>
          <w:rFonts w:hint="eastAsia" w:ascii="黑体" w:hAnsi="黑体" w:eastAsia="黑体" w:cs="黑体"/>
          <w:color w:val="000000"/>
          <w:kern w:val="0"/>
          <w:sz w:val="28"/>
          <w:szCs w:val="28"/>
          <w:highlight w:val="none"/>
        </w:rPr>
        <w:t>第四部分  附  件</w:t>
      </w:r>
    </w:p>
    <w:p>
      <w:pPr>
        <w:spacing w:line="360" w:lineRule="auto"/>
        <w:rPr>
          <w:rFonts w:hint="eastAsia" w:ascii="宋体" w:hAnsi="宋体" w:eastAsia="宋体" w:cs="宋体"/>
          <w:b/>
          <w:bCs/>
          <w:color w:val="000000"/>
          <w:kern w:val="0"/>
          <w:sz w:val="24"/>
          <w:szCs w:val="24"/>
          <w:highlight w:val="none"/>
        </w:rPr>
      </w:pPr>
      <w:r>
        <w:rPr>
          <w:rFonts w:hint="eastAsia" w:ascii="宋体" w:hAnsi="宋体" w:eastAsia="宋体" w:cs="宋体"/>
          <w:color w:val="000000"/>
          <w:kern w:val="0"/>
          <w:sz w:val="24"/>
          <w:szCs w:val="24"/>
          <w:highlight w:val="none"/>
        </w:rPr>
        <w:t>附件一</w:t>
      </w:r>
      <w:r>
        <w:rPr>
          <w:rFonts w:hint="eastAsia" w:ascii="宋体" w:hAnsi="宋体" w:eastAsia="宋体" w:cs="宋体"/>
          <w:b/>
          <w:bCs/>
          <w:color w:val="000000"/>
          <w:kern w:val="0"/>
          <w:sz w:val="24"/>
          <w:szCs w:val="24"/>
          <w:highlight w:val="none"/>
        </w:rPr>
        <w:t>（此为样本，工程竣工验收正式签定时采用当期适用本）</w:t>
      </w:r>
    </w:p>
    <w:p>
      <w:pPr>
        <w:spacing w:line="360" w:lineRule="auto"/>
        <w:rPr>
          <w:rFonts w:hint="eastAsia" w:ascii="宋体" w:hAnsi="宋体" w:eastAsia="宋体" w:cs="宋体"/>
          <w:color w:val="000000"/>
          <w:kern w:val="0"/>
          <w:sz w:val="24"/>
          <w:szCs w:val="24"/>
          <w:highlight w:val="none"/>
        </w:rPr>
      </w:pPr>
    </w:p>
    <w:p>
      <w:pPr>
        <w:autoSpaceDE w:val="0"/>
        <w:autoSpaceDN w:val="0"/>
        <w:adjustRightInd w:val="0"/>
        <w:spacing w:line="360" w:lineRule="auto"/>
        <w:jc w:val="center"/>
        <w:rPr>
          <w:rFonts w:eastAsia="宋体"/>
          <w:b/>
          <w:color w:val="000000"/>
          <w:position w:val="-3"/>
          <w:sz w:val="24"/>
          <w:szCs w:val="24"/>
          <w:highlight w:val="none"/>
        </w:rPr>
      </w:pPr>
      <w:r>
        <w:rPr>
          <w:rFonts w:hint="eastAsia" w:eastAsia="宋体"/>
          <w:b/>
          <w:color w:val="000000"/>
          <w:position w:val="-3"/>
          <w:sz w:val="24"/>
          <w:szCs w:val="24"/>
          <w:highlight w:val="none"/>
        </w:rPr>
        <w:t>工程质量保修书</w:t>
      </w:r>
      <w:r>
        <w:rPr>
          <w:rFonts w:eastAsia="宋体"/>
          <w:b/>
          <w:color w:val="000000"/>
          <w:position w:val="-3"/>
          <w:sz w:val="24"/>
          <w:szCs w:val="24"/>
          <w:highlight w:val="none"/>
        </w:rPr>
        <w:t xml:space="preserve"> </w:t>
      </w:r>
    </w:p>
    <w:p>
      <w:pPr>
        <w:autoSpaceDE w:val="0"/>
        <w:autoSpaceDN w:val="0"/>
        <w:adjustRightInd w:val="0"/>
        <w:spacing w:line="360" w:lineRule="auto"/>
        <w:jc w:val="left"/>
        <w:rPr>
          <w:rFonts w:eastAsia="宋体"/>
          <w:color w:val="000000"/>
          <w:sz w:val="24"/>
          <w:szCs w:val="24"/>
          <w:highlight w:val="none"/>
        </w:rPr>
      </w:pPr>
    </w:p>
    <w:p>
      <w:pPr>
        <w:tabs>
          <w:tab w:val="left" w:pos="9100"/>
        </w:tabs>
        <w:autoSpaceDE w:val="0"/>
        <w:autoSpaceDN w:val="0"/>
        <w:adjustRightInd w:val="0"/>
        <w:spacing w:line="360" w:lineRule="auto"/>
        <w:ind w:left="101" w:right="1030"/>
        <w:jc w:val="left"/>
        <w:rPr>
          <w:rFonts w:hAnsi="宋体" w:eastAsia="宋体"/>
          <w:color w:val="000000"/>
          <w:sz w:val="24"/>
          <w:szCs w:val="24"/>
          <w:highlight w:val="none"/>
        </w:rPr>
      </w:pPr>
      <w:r>
        <w:rPr>
          <w:rFonts w:hint="eastAsia" w:hAnsi="宋体" w:eastAsia="宋体"/>
          <w:color w:val="000000"/>
          <w:sz w:val="24"/>
          <w:szCs w:val="24"/>
          <w:highlight w:val="none"/>
        </w:rPr>
        <w:t>发包人</w:t>
      </w:r>
      <w:r>
        <w:rPr>
          <w:rFonts w:hAnsi="宋体" w:eastAsia="宋体"/>
          <w:color w:val="000000"/>
          <w:sz w:val="24"/>
          <w:szCs w:val="24"/>
          <w:highlight w:val="none"/>
        </w:rPr>
        <w:t>:</w:t>
      </w:r>
      <w:r>
        <w:rPr>
          <w:rFonts w:hint="eastAsia" w:eastAsia="宋体"/>
          <w:color w:val="000000"/>
          <w:sz w:val="24"/>
          <w:szCs w:val="24"/>
          <w:highlight w:val="none"/>
          <w:u w:val="single"/>
        </w:rPr>
        <w:t xml:space="preserve">       </w:t>
      </w:r>
      <w:r>
        <w:rPr>
          <w:rFonts w:hint="eastAsia" w:ascii="宋体" w:hAnsi="宋体"/>
          <w:sz w:val="24"/>
          <w:u w:val="single"/>
          <w:lang w:val="en-US" w:eastAsia="zh-CN"/>
        </w:rPr>
        <w:t>广东省机场管理集团有限公司工程建设指挥部</w:t>
      </w:r>
      <w:r>
        <w:rPr>
          <w:rFonts w:hint="eastAsia" w:eastAsia="宋体"/>
          <w:color w:val="000000"/>
          <w:sz w:val="24"/>
          <w:szCs w:val="24"/>
          <w:highlight w:val="none"/>
          <w:u w:val="single"/>
        </w:rPr>
        <w:t xml:space="preserve"> </w:t>
      </w:r>
      <w:r>
        <w:rPr>
          <w:rFonts w:eastAsia="宋体"/>
          <w:color w:val="000000"/>
          <w:sz w:val="24"/>
          <w:szCs w:val="24"/>
          <w:highlight w:val="none"/>
          <w:u w:val="single"/>
        </w:rPr>
        <w:t xml:space="preserve">      </w:t>
      </w:r>
    </w:p>
    <w:p>
      <w:pPr>
        <w:tabs>
          <w:tab w:val="left" w:pos="9100"/>
        </w:tabs>
        <w:autoSpaceDE w:val="0"/>
        <w:autoSpaceDN w:val="0"/>
        <w:adjustRightInd w:val="0"/>
        <w:spacing w:line="360" w:lineRule="auto"/>
        <w:ind w:left="101" w:right="1030"/>
        <w:jc w:val="left"/>
        <w:rPr>
          <w:rFonts w:eastAsia="宋体"/>
          <w:color w:val="000000"/>
          <w:sz w:val="24"/>
          <w:szCs w:val="24"/>
          <w:highlight w:val="none"/>
          <w:u w:val="single"/>
        </w:rPr>
      </w:pPr>
      <w:r>
        <w:rPr>
          <w:rFonts w:hint="eastAsia" w:hAnsi="宋体" w:eastAsia="宋体"/>
          <w:color w:val="000000"/>
          <w:sz w:val="24"/>
          <w:szCs w:val="24"/>
          <w:highlight w:val="none"/>
        </w:rPr>
        <w:t>承包人</w:t>
      </w:r>
      <w:r>
        <w:rPr>
          <w:rFonts w:hAnsi="宋体" w:eastAsia="宋体"/>
          <w:color w:val="000000"/>
          <w:sz w:val="24"/>
          <w:szCs w:val="24"/>
          <w:highlight w:val="none"/>
        </w:rPr>
        <w:t>:</w:t>
      </w:r>
      <w:r>
        <w:rPr>
          <w:rFonts w:hint="eastAsia" w:eastAsia="宋体"/>
          <w:color w:val="000000"/>
          <w:sz w:val="24"/>
          <w:szCs w:val="24"/>
          <w:highlight w:val="none"/>
          <w:u w:val="single"/>
        </w:rPr>
        <w:t xml:space="preserve">      </w:t>
      </w:r>
      <w:r>
        <w:rPr>
          <w:rFonts w:hint="eastAsia" w:eastAsia="宋体"/>
          <w:color w:val="000000"/>
          <w:sz w:val="24"/>
          <w:szCs w:val="24"/>
          <w:highlight w:val="none"/>
          <w:u w:val="single"/>
          <w:lang w:val="en-US" w:eastAsia="zh-CN"/>
        </w:rPr>
        <w:t>/</w:t>
      </w:r>
      <w:r>
        <w:rPr>
          <w:rFonts w:hint="eastAsia" w:eastAsia="宋体"/>
          <w:color w:val="000000"/>
          <w:sz w:val="24"/>
          <w:szCs w:val="24"/>
          <w:highlight w:val="none"/>
          <w:u w:val="single"/>
        </w:rPr>
        <w:t xml:space="preserve">                             </w:t>
      </w:r>
    </w:p>
    <w:p>
      <w:pPr>
        <w:autoSpaceDE w:val="0"/>
        <w:autoSpaceDN w:val="0"/>
        <w:adjustRightInd w:val="0"/>
        <w:spacing w:line="360" w:lineRule="auto"/>
        <w:jc w:val="left"/>
        <w:rPr>
          <w:rFonts w:hAnsi="宋体" w:eastAsia="宋体"/>
          <w:color w:val="000000"/>
          <w:sz w:val="24"/>
          <w:szCs w:val="24"/>
          <w:highlight w:val="none"/>
        </w:rPr>
      </w:pPr>
    </w:p>
    <w:p>
      <w:pPr>
        <w:tabs>
          <w:tab w:val="left" w:pos="4180"/>
        </w:tabs>
        <w:autoSpaceDE w:val="0"/>
        <w:autoSpaceDN w:val="0"/>
        <w:adjustRightInd w:val="0"/>
        <w:spacing w:line="360" w:lineRule="auto"/>
        <w:ind w:firstLine="578" w:firstLineChars="241"/>
        <w:jc w:val="left"/>
        <w:rPr>
          <w:rFonts w:hAnsi="宋体" w:eastAsia="宋体"/>
          <w:color w:val="000000"/>
          <w:sz w:val="24"/>
          <w:szCs w:val="24"/>
          <w:highlight w:val="none"/>
        </w:rPr>
      </w:pPr>
      <w:r>
        <w:rPr>
          <w:rFonts w:hint="eastAsia" w:hAnsi="宋体" w:eastAsia="宋体"/>
          <w:color w:val="000000"/>
          <w:sz w:val="24"/>
          <w:szCs w:val="24"/>
          <w:highlight w:val="none"/>
        </w:rPr>
        <w:t>为保证</w:t>
      </w:r>
      <w:r>
        <w:rPr>
          <w:rFonts w:hint="eastAsia" w:hAnsi="宋体" w:eastAsia="宋体"/>
          <w:color w:val="000000"/>
          <w:sz w:val="24"/>
          <w:szCs w:val="24"/>
          <w:highlight w:val="none"/>
          <w:u w:val="single"/>
        </w:rPr>
        <w:t xml:space="preserve">         </w:t>
      </w:r>
      <w:r>
        <w:rPr>
          <w:rFonts w:hint="eastAsia" w:hAnsi="宋体" w:eastAsia="宋体"/>
          <w:color w:val="000000"/>
          <w:sz w:val="24"/>
          <w:szCs w:val="24"/>
          <w:highlight w:val="none"/>
          <w:u w:val="single"/>
          <w:lang w:val="en-US" w:eastAsia="zh-CN"/>
        </w:rPr>
        <w:t>揭阳潮汕机场航站区扩建工程机坪塔台</w:t>
      </w:r>
      <w:r>
        <w:rPr>
          <w:rFonts w:hint="eastAsia" w:hAnsi="宋体"/>
          <w:color w:val="000000"/>
          <w:sz w:val="24"/>
          <w:szCs w:val="24"/>
          <w:highlight w:val="none"/>
          <w:u w:val="single"/>
          <w:lang w:val="en-US" w:eastAsia="zh-CN"/>
        </w:rPr>
        <w:t>工程</w:t>
      </w:r>
      <w:r>
        <w:rPr>
          <w:rFonts w:hint="eastAsia" w:hAnsi="宋体" w:eastAsia="宋体"/>
          <w:color w:val="000000"/>
          <w:sz w:val="24"/>
          <w:szCs w:val="24"/>
          <w:highlight w:val="none"/>
          <w:u w:val="single"/>
        </w:rPr>
        <w:t xml:space="preserve">      </w:t>
      </w:r>
      <w:r>
        <w:rPr>
          <w:rFonts w:hint="eastAsia" w:hAnsi="宋体" w:eastAsia="宋体"/>
          <w:color w:val="000000"/>
          <w:sz w:val="24"/>
          <w:szCs w:val="24"/>
          <w:highlight w:val="none"/>
        </w:rPr>
        <w:t>在合理使用期限内正常使用，合同双方当事人根据《中华人民共和国建筑法》、《建设工程质量管理条例》和《房屋建筑工程质量保修办法》等规定，经协商一致，订立本质量保修书。承包人在质量保修期内按照有关管理规定及双方约定承担工程质量保修责任。</w:t>
      </w:r>
    </w:p>
    <w:p>
      <w:pPr>
        <w:autoSpaceDE w:val="0"/>
        <w:autoSpaceDN w:val="0"/>
        <w:adjustRightInd w:val="0"/>
        <w:spacing w:line="360" w:lineRule="auto"/>
        <w:ind w:left="521"/>
        <w:jc w:val="left"/>
        <w:rPr>
          <w:rFonts w:hAnsi="宋体" w:eastAsia="宋体"/>
          <w:b/>
          <w:color w:val="000000"/>
          <w:sz w:val="24"/>
          <w:szCs w:val="24"/>
          <w:highlight w:val="none"/>
        </w:rPr>
      </w:pPr>
      <w:r>
        <w:rPr>
          <w:rFonts w:hint="eastAsia" w:hAnsi="宋体" w:eastAsia="宋体"/>
          <w:b/>
          <w:color w:val="000000"/>
          <w:sz w:val="24"/>
          <w:szCs w:val="24"/>
          <w:highlight w:val="none"/>
        </w:rPr>
        <w:t>1．</w:t>
      </w:r>
      <w:r>
        <w:rPr>
          <w:rFonts w:hAnsi="宋体" w:eastAsia="宋体"/>
          <w:b/>
          <w:color w:val="000000"/>
          <w:spacing w:val="-60"/>
          <w:sz w:val="24"/>
          <w:szCs w:val="24"/>
          <w:highlight w:val="none"/>
        </w:rPr>
        <w:t xml:space="preserve"> </w:t>
      </w:r>
      <w:r>
        <w:rPr>
          <w:rFonts w:hint="eastAsia" w:hAnsi="宋体" w:eastAsia="宋体"/>
          <w:b/>
          <w:color w:val="000000"/>
          <w:sz w:val="24"/>
          <w:szCs w:val="24"/>
          <w:highlight w:val="none"/>
        </w:rPr>
        <w:t>质量保修范围</w:t>
      </w:r>
    </w:p>
    <w:p>
      <w:pPr>
        <w:autoSpaceDE w:val="0"/>
        <w:autoSpaceDN w:val="0"/>
        <w:adjustRightInd w:val="0"/>
        <w:spacing w:line="360" w:lineRule="auto"/>
        <w:ind w:left="101" w:right="47" w:firstLine="480"/>
        <w:rPr>
          <w:rFonts w:hAnsi="宋体" w:eastAsia="宋体"/>
          <w:color w:val="000000"/>
          <w:sz w:val="24"/>
          <w:szCs w:val="24"/>
          <w:highlight w:val="none"/>
        </w:rPr>
      </w:pPr>
      <w:r>
        <w:rPr>
          <w:rFonts w:hint="eastAsia" w:hAnsi="宋体" w:eastAsia="宋体"/>
          <w:color w:val="000000"/>
          <w:spacing w:val="1"/>
          <w:sz w:val="24"/>
          <w:szCs w:val="24"/>
          <w:highlight w:val="none"/>
        </w:rPr>
        <w:t>质量保修范围包括</w:t>
      </w:r>
      <w:r>
        <w:rPr>
          <w:rFonts w:hint="eastAsia" w:hAnsi="宋体" w:eastAsia="宋体"/>
          <w:color w:val="000000"/>
          <w:sz w:val="24"/>
          <w:szCs w:val="24"/>
          <w:highlight w:val="none"/>
        </w:rPr>
        <w:t>电气管线</w:t>
      </w:r>
      <w:r>
        <w:rPr>
          <w:rFonts w:hint="eastAsia" w:hAnsi="宋体" w:eastAsia="宋体"/>
          <w:color w:val="000000"/>
          <w:spacing w:val="2"/>
          <w:sz w:val="24"/>
          <w:szCs w:val="24"/>
          <w:highlight w:val="none"/>
        </w:rPr>
        <w:t>、</w:t>
      </w:r>
      <w:r>
        <w:rPr>
          <w:rFonts w:hint="eastAsia" w:hAnsi="宋体" w:eastAsia="宋体"/>
          <w:color w:val="000000"/>
          <w:sz w:val="24"/>
          <w:szCs w:val="24"/>
          <w:highlight w:val="none"/>
        </w:rPr>
        <w:t>设备安装以及双方约定其他项目</w:t>
      </w:r>
      <w:r>
        <w:rPr>
          <w:rFonts w:hint="eastAsia" w:hAnsi="宋体" w:eastAsia="宋体"/>
          <w:color w:val="000000"/>
          <w:spacing w:val="-32"/>
          <w:sz w:val="24"/>
          <w:szCs w:val="24"/>
          <w:highlight w:val="none"/>
        </w:rPr>
        <w:t>。</w:t>
      </w:r>
      <w:r>
        <w:rPr>
          <w:rFonts w:hint="eastAsia" w:hAnsi="宋体" w:eastAsia="宋体"/>
          <w:color w:val="000000"/>
          <w:sz w:val="24"/>
          <w:szCs w:val="24"/>
          <w:highlight w:val="none"/>
        </w:rPr>
        <w:t>具体质量保修范围</w:t>
      </w:r>
      <w:r>
        <w:rPr>
          <w:rFonts w:hint="eastAsia" w:hAnsi="宋体" w:eastAsia="宋体"/>
          <w:color w:val="000000"/>
          <w:spacing w:val="-32"/>
          <w:sz w:val="24"/>
          <w:szCs w:val="24"/>
          <w:highlight w:val="none"/>
        </w:rPr>
        <w:t>，</w:t>
      </w:r>
      <w:r>
        <w:rPr>
          <w:rFonts w:hint="eastAsia" w:hAnsi="宋体" w:eastAsia="宋体"/>
          <w:color w:val="000000"/>
          <w:sz w:val="24"/>
          <w:szCs w:val="24"/>
          <w:highlight w:val="none"/>
        </w:rPr>
        <w:t>合同双方当事人约定如下：</w:t>
      </w:r>
    </w:p>
    <w:p>
      <w:pPr>
        <w:autoSpaceDE w:val="0"/>
        <w:autoSpaceDN w:val="0"/>
        <w:adjustRightInd w:val="0"/>
        <w:spacing w:line="360" w:lineRule="auto"/>
        <w:ind w:left="581"/>
        <w:jc w:val="left"/>
        <w:rPr>
          <w:rFonts w:hAnsi="宋体" w:eastAsia="宋体"/>
          <w:color w:val="000000"/>
          <w:sz w:val="24"/>
          <w:szCs w:val="24"/>
          <w:highlight w:val="none"/>
        </w:rPr>
      </w:pPr>
      <w:r>
        <w:rPr>
          <w:rFonts w:hAnsi="宋体" w:eastAsia="宋体"/>
          <w:color w:val="000000"/>
          <w:sz w:val="24"/>
          <w:szCs w:val="24"/>
          <w:highlight w:val="none"/>
        </w:rPr>
        <w:t>1</w:t>
      </w:r>
      <w:r>
        <w:rPr>
          <w:rFonts w:hint="eastAsia" w:hAnsi="宋体" w:eastAsia="宋体"/>
          <w:color w:val="000000"/>
          <w:sz w:val="24"/>
          <w:szCs w:val="24"/>
          <w:highlight w:val="none"/>
        </w:rPr>
        <w:t>．协议书第一条规定的工程内容，第二条规定的承包范围。</w:t>
      </w:r>
    </w:p>
    <w:p>
      <w:pPr>
        <w:autoSpaceDE w:val="0"/>
        <w:autoSpaceDN w:val="0"/>
        <w:adjustRightInd w:val="0"/>
        <w:spacing w:line="360" w:lineRule="auto"/>
        <w:ind w:left="581"/>
        <w:jc w:val="left"/>
        <w:rPr>
          <w:rFonts w:hAnsi="宋体" w:eastAsia="宋体"/>
          <w:color w:val="000000"/>
          <w:sz w:val="24"/>
          <w:szCs w:val="24"/>
          <w:highlight w:val="none"/>
        </w:rPr>
      </w:pPr>
      <w:r>
        <w:rPr>
          <w:rFonts w:hAnsi="宋体" w:eastAsia="宋体"/>
          <w:color w:val="000000"/>
          <w:sz w:val="24"/>
          <w:szCs w:val="24"/>
          <w:highlight w:val="none"/>
        </w:rPr>
        <w:t>2</w:t>
      </w:r>
      <w:r>
        <w:rPr>
          <w:rFonts w:hint="eastAsia" w:hAnsi="宋体" w:eastAsia="宋体"/>
          <w:color w:val="000000"/>
          <w:sz w:val="24"/>
          <w:szCs w:val="24"/>
          <w:highlight w:val="none"/>
        </w:rPr>
        <w:t>．/</w:t>
      </w:r>
    </w:p>
    <w:p>
      <w:pPr>
        <w:autoSpaceDE w:val="0"/>
        <w:autoSpaceDN w:val="0"/>
        <w:adjustRightInd w:val="0"/>
        <w:spacing w:line="360" w:lineRule="auto"/>
        <w:ind w:left="581"/>
        <w:jc w:val="left"/>
        <w:rPr>
          <w:rFonts w:hAnsi="宋体" w:eastAsia="宋体"/>
          <w:color w:val="000000"/>
          <w:sz w:val="24"/>
          <w:szCs w:val="24"/>
          <w:highlight w:val="none"/>
        </w:rPr>
      </w:pPr>
      <w:r>
        <w:rPr>
          <w:rFonts w:hAnsi="宋体" w:eastAsia="宋体"/>
          <w:color w:val="000000"/>
          <w:sz w:val="24"/>
          <w:szCs w:val="24"/>
          <w:highlight w:val="none"/>
        </w:rPr>
        <w:t>3</w:t>
      </w:r>
      <w:r>
        <w:rPr>
          <w:rFonts w:hint="eastAsia" w:hAnsi="宋体" w:eastAsia="宋体"/>
          <w:color w:val="000000"/>
          <w:sz w:val="24"/>
          <w:szCs w:val="24"/>
          <w:highlight w:val="none"/>
        </w:rPr>
        <w:t>．/</w:t>
      </w:r>
    </w:p>
    <w:p>
      <w:pPr>
        <w:autoSpaceDE w:val="0"/>
        <w:autoSpaceDN w:val="0"/>
        <w:adjustRightInd w:val="0"/>
        <w:spacing w:line="360" w:lineRule="auto"/>
        <w:ind w:left="521"/>
        <w:jc w:val="left"/>
        <w:rPr>
          <w:rFonts w:hAnsi="宋体" w:eastAsia="宋体"/>
          <w:b/>
          <w:color w:val="000000"/>
          <w:sz w:val="24"/>
          <w:szCs w:val="24"/>
          <w:highlight w:val="none"/>
        </w:rPr>
      </w:pPr>
      <w:r>
        <w:rPr>
          <w:rFonts w:hint="eastAsia" w:hAnsi="宋体" w:eastAsia="宋体"/>
          <w:b/>
          <w:color w:val="000000"/>
          <w:sz w:val="24"/>
          <w:szCs w:val="24"/>
          <w:highlight w:val="none"/>
        </w:rPr>
        <w:t>2．</w:t>
      </w:r>
      <w:r>
        <w:rPr>
          <w:rFonts w:hAnsi="宋体" w:eastAsia="宋体"/>
          <w:b/>
          <w:color w:val="000000"/>
          <w:sz w:val="24"/>
          <w:szCs w:val="24"/>
          <w:highlight w:val="none"/>
        </w:rPr>
        <w:t xml:space="preserve"> </w:t>
      </w:r>
      <w:r>
        <w:rPr>
          <w:rFonts w:hint="eastAsia" w:hAnsi="宋体" w:eastAsia="宋体"/>
          <w:b/>
          <w:color w:val="000000"/>
          <w:sz w:val="24"/>
          <w:szCs w:val="24"/>
          <w:highlight w:val="none"/>
        </w:rPr>
        <w:t>质量保修期</w:t>
      </w:r>
    </w:p>
    <w:p>
      <w:pPr>
        <w:autoSpaceDE w:val="0"/>
        <w:autoSpaceDN w:val="0"/>
        <w:adjustRightInd w:val="0"/>
        <w:spacing w:line="360" w:lineRule="auto"/>
        <w:ind w:left="101" w:right="165" w:firstLine="480"/>
        <w:jc w:val="left"/>
        <w:rPr>
          <w:rFonts w:hAnsi="宋体" w:eastAsia="宋体"/>
          <w:color w:val="000000"/>
          <w:sz w:val="24"/>
          <w:szCs w:val="24"/>
          <w:highlight w:val="none"/>
        </w:rPr>
      </w:pPr>
      <w:r>
        <w:rPr>
          <w:rFonts w:hAnsi="宋体" w:eastAsia="宋体"/>
          <w:color w:val="000000"/>
          <w:sz w:val="24"/>
          <w:szCs w:val="24"/>
          <w:highlight w:val="none"/>
        </w:rPr>
        <w:t xml:space="preserve">2.1 </w:t>
      </w:r>
      <w:r>
        <w:rPr>
          <w:rFonts w:hAnsi="宋体" w:eastAsia="宋体"/>
          <w:color w:val="000000"/>
          <w:spacing w:val="2"/>
          <w:sz w:val="24"/>
          <w:szCs w:val="24"/>
          <w:highlight w:val="none"/>
        </w:rPr>
        <w:t xml:space="preserve"> </w:t>
      </w:r>
      <w:r>
        <w:rPr>
          <w:rFonts w:hint="eastAsia" w:hAnsi="宋体" w:eastAsia="宋体"/>
          <w:color w:val="000000"/>
          <w:spacing w:val="2"/>
          <w:sz w:val="24"/>
          <w:szCs w:val="24"/>
          <w:highlight w:val="none"/>
        </w:rPr>
        <w:t>质量保修期从合同工程实际竣工之日算起。单项竣</w:t>
      </w:r>
      <w:r>
        <w:rPr>
          <w:rFonts w:hint="eastAsia" w:hAnsi="宋体" w:eastAsia="宋体"/>
          <w:color w:val="000000"/>
          <w:spacing w:val="1"/>
          <w:sz w:val="24"/>
          <w:szCs w:val="24"/>
          <w:highlight w:val="none"/>
        </w:rPr>
        <w:t>工</w:t>
      </w:r>
      <w:r>
        <w:rPr>
          <w:rFonts w:hint="eastAsia" w:hAnsi="宋体" w:eastAsia="宋体"/>
          <w:color w:val="000000"/>
          <w:spacing w:val="2"/>
          <w:sz w:val="24"/>
          <w:szCs w:val="24"/>
          <w:highlight w:val="none"/>
        </w:rPr>
        <w:t>验收的工程，按单项工程分别计</w:t>
      </w:r>
      <w:r>
        <w:rPr>
          <w:rFonts w:hint="eastAsia" w:hAnsi="宋体" w:eastAsia="宋体"/>
          <w:color w:val="000000"/>
          <w:sz w:val="24"/>
          <w:szCs w:val="24"/>
          <w:highlight w:val="none"/>
        </w:rPr>
        <w:t>算质量保修期。</w:t>
      </w:r>
    </w:p>
    <w:p>
      <w:pPr>
        <w:autoSpaceDE w:val="0"/>
        <w:autoSpaceDN w:val="0"/>
        <w:adjustRightInd w:val="0"/>
        <w:spacing w:line="360" w:lineRule="auto"/>
        <w:ind w:left="101" w:right="165" w:firstLine="480"/>
        <w:jc w:val="left"/>
        <w:rPr>
          <w:rFonts w:hAnsi="宋体" w:eastAsia="宋体"/>
          <w:color w:val="000000"/>
          <w:sz w:val="24"/>
          <w:szCs w:val="24"/>
          <w:highlight w:val="none"/>
        </w:rPr>
      </w:pPr>
      <w:r>
        <w:rPr>
          <w:rFonts w:hAnsi="宋体" w:eastAsia="宋体"/>
          <w:color w:val="000000"/>
          <w:sz w:val="24"/>
          <w:szCs w:val="24"/>
          <w:highlight w:val="none"/>
        </w:rPr>
        <w:t>2.2</w:t>
      </w:r>
      <w:r>
        <w:rPr>
          <w:rFonts w:hint="eastAsia" w:hAnsi="宋体" w:eastAsia="宋体"/>
          <w:color w:val="000000"/>
          <w:sz w:val="24"/>
          <w:szCs w:val="24"/>
          <w:highlight w:val="none"/>
        </w:rPr>
        <w:t xml:space="preserve">  合同工程质量保修期，合同双方当时人约定如下：</w:t>
      </w:r>
    </w:p>
    <w:p>
      <w:pPr>
        <w:tabs>
          <w:tab w:val="left" w:pos="7420"/>
        </w:tabs>
        <w:autoSpaceDE w:val="0"/>
        <w:autoSpaceDN w:val="0"/>
        <w:adjustRightInd w:val="0"/>
        <w:spacing w:line="360" w:lineRule="auto"/>
        <w:ind w:left="581"/>
        <w:jc w:val="left"/>
        <w:rPr>
          <w:rFonts w:hAnsi="宋体" w:eastAsia="宋体"/>
          <w:color w:val="000000"/>
          <w:sz w:val="24"/>
          <w:szCs w:val="24"/>
          <w:highlight w:val="none"/>
        </w:rPr>
      </w:pPr>
      <w:r>
        <w:rPr>
          <w:rFonts w:hint="eastAsia" w:hAnsi="宋体" w:eastAsia="宋体"/>
          <w:color w:val="000000"/>
          <w:sz w:val="24"/>
          <w:szCs w:val="24"/>
          <w:highlight w:val="none"/>
        </w:rPr>
        <w:t>电气管线、设备安装为</w:t>
      </w:r>
      <w:r>
        <w:rPr>
          <w:rFonts w:hAnsi="宋体" w:eastAsia="宋体"/>
          <w:color w:val="000000"/>
          <w:sz w:val="24"/>
          <w:szCs w:val="24"/>
          <w:highlight w:val="none"/>
          <w:u w:val="single"/>
        </w:rPr>
        <w:t xml:space="preserve"> </w:t>
      </w:r>
      <w:r>
        <w:rPr>
          <w:rFonts w:hint="eastAsia" w:hAnsi="宋体" w:eastAsia="宋体"/>
          <w:color w:val="000000"/>
          <w:sz w:val="24"/>
          <w:szCs w:val="24"/>
          <w:highlight w:val="none"/>
          <w:u w:val="single"/>
        </w:rPr>
        <w:t xml:space="preserve">2 </w:t>
      </w:r>
      <w:r>
        <w:rPr>
          <w:rFonts w:hint="eastAsia" w:hAnsi="宋体" w:eastAsia="宋体"/>
          <w:color w:val="000000"/>
          <w:sz w:val="24"/>
          <w:szCs w:val="24"/>
          <w:highlight w:val="none"/>
        </w:rPr>
        <w:t>年；</w:t>
      </w:r>
    </w:p>
    <w:p>
      <w:pPr>
        <w:autoSpaceDE w:val="0"/>
        <w:autoSpaceDN w:val="0"/>
        <w:adjustRightInd w:val="0"/>
        <w:spacing w:line="360" w:lineRule="auto"/>
        <w:ind w:left="521"/>
        <w:jc w:val="left"/>
        <w:rPr>
          <w:rFonts w:hAnsi="宋体" w:eastAsia="宋体"/>
          <w:b/>
          <w:color w:val="000000"/>
          <w:sz w:val="24"/>
          <w:szCs w:val="24"/>
          <w:highlight w:val="none"/>
        </w:rPr>
      </w:pPr>
      <w:r>
        <w:rPr>
          <w:rFonts w:hint="eastAsia" w:hAnsi="宋体" w:eastAsia="宋体"/>
          <w:b/>
          <w:color w:val="000000"/>
          <w:sz w:val="24"/>
          <w:szCs w:val="24"/>
          <w:highlight w:val="none"/>
        </w:rPr>
        <w:t>3．</w:t>
      </w:r>
      <w:r>
        <w:rPr>
          <w:rFonts w:hAnsi="宋体" w:eastAsia="宋体"/>
          <w:b/>
          <w:color w:val="000000"/>
          <w:sz w:val="24"/>
          <w:szCs w:val="24"/>
          <w:highlight w:val="none"/>
        </w:rPr>
        <w:t xml:space="preserve"> </w:t>
      </w:r>
      <w:r>
        <w:rPr>
          <w:rFonts w:hint="eastAsia" w:hAnsi="宋体" w:eastAsia="宋体"/>
          <w:b/>
          <w:color w:val="000000"/>
          <w:sz w:val="24"/>
          <w:szCs w:val="24"/>
          <w:highlight w:val="none"/>
        </w:rPr>
        <w:t>质量保修责任</w:t>
      </w:r>
    </w:p>
    <w:p>
      <w:pPr>
        <w:tabs>
          <w:tab w:val="left" w:pos="1120"/>
        </w:tabs>
        <w:autoSpaceDE w:val="0"/>
        <w:autoSpaceDN w:val="0"/>
        <w:adjustRightInd w:val="0"/>
        <w:spacing w:line="360" w:lineRule="auto"/>
        <w:ind w:left="101" w:right="166" w:firstLine="480"/>
        <w:jc w:val="left"/>
        <w:rPr>
          <w:rFonts w:hAnsi="宋体" w:eastAsia="宋体"/>
          <w:color w:val="000000"/>
          <w:sz w:val="24"/>
          <w:szCs w:val="24"/>
          <w:highlight w:val="none"/>
        </w:rPr>
      </w:pPr>
      <w:r>
        <w:rPr>
          <w:rFonts w:hAnsi="宋体" w:eastAsia="宋体"/>
          <w:color w:val="000000"/>
          <w:sz w:val="24"/>
          <w:szCs w:val="24"/>
          <w:highlight w:val="none"/>
        </w:rPr>
        <w:t>3.1</w:t>
      </w:r>
      <w:r>
        <w:rPr>
          <w:rFonts w:hAnsi="宋体" w:eastAsia="宋体"/>
          <w:color w:val="000000"/>
          <w:sz w:val="24"/>
          <w:szCs w:val="24"/>
          <w:highlight w:val="none"/>
        </w:rPr>
        <w:tab/>
      </w:r>
      <w:r>
        <w:rPr>
          <w:rFonts w:hint="eastAsia" w:hAnsi="宋体" w:eastAsia="宋体"/>
          <w:color w:val="000000"/>
          <w:sz w:val="24"/>
          <w:szCs w:val="24"/>
          <w:highlight w:val="none"/>
        </w:rPr>
        <w:t>属于保修范围的项目</w:t>
      </w:r>
      <w:r>
        <w:rPr>
          <w:rFonts w:hint="eastAsia" w:hAnsi="宋体" w:eastAsia="宋体"/>
          <w:color w:val="000000"/>
          <w:spacing w:val="-18"/>
          <w:sz w:val="24"/>
          <w:szCs w:val="24"/>
          <w:highlight w:val="none"/>
        </w:rPr>
        <w:t>，</w:t>
      </w:r>
      <w:r>
        <w:rPr>
          <w:rFonts w:hint="eastAsia" w:hAnsi="宋体" w:eastAsia="宋体"/>
          <w:color w:val="000000"/>
          <w:sz w:val="24"/>
          <w:szCs w:val="24"/>
          <w:highlight w:val="none"/>
        </w:rPr>
        <w:t>承包人应在接到发包人通知后的</w:t>
      </w:r>
      <w:r>
        <w:rPr>
          <w:rFonts w:hAnsi="宋体" w:eastAsia="宋体"/>
          <w:color w:val="000000"/>
          <w:spacing w:val="-60"/>
          <w:sz w:val="24"/>
          <w:szCs w:val="24"/>
          <w:highlight w:val="none"/>
        </w:rPr>
        <w:t xml:space="preserve"> </w:t>
      </w:r>
      <w:r>
        <w:rPr>
          <w:rFonts w:hAnsi="宋体" w:eastAsia="宋体"/>
          <w:color w:val="000000"/>
          <w:sz w:val="24"/>
          <w:szCs w:val="24"/>
          <w:highlight w:val="none"/>
        </w:rPr>
        <w:t xml:space="preserve">7 </w:t>
      </w:r>
      <w:r>
        <w:rPr>
          <w:rFonts w:hint="eastAsia" w:hAnsi="宋体" w:eastAsia="宋体"/>
          <w:color w:val="000000"/>
          <w:sz w:val="24"/>
          <w:szCs w:val="24"/>
          <w:highlight w:val="none"/>
        </w:rPr>
        <w:t>天内派人保修</w:t>
      </w:r>
      <w:r>
        <w:rPr>
          <w:rFonts w:hint="eastAsia" w:hAnsi="宋体" w:eastAsia="宋体"/>
          <w:color w:val="000000"/>
          <w:spacing w:val="-18"/>
          <w:sz w:val="24"/>
          <w:szCs w:val="24"/>
          <w:highlight w:val="none"/>
        </w:rPr>
        <w:t>。</w:t>
      </w:r>
      <w:r>
        <w:rPr>
          <w:rFonts w:hint="eastAsia" w:hAnsi="宋体" w:eastAsia="宋体"/>
          <w:color w:val="000000"/>
          <w:sz w:val="24"/>
          <w:szCs w:val="24"/>
          <w:highlight w:val="none"/>
        </w:rPr>
        <w:t>承包人未能在规定时间内派人保修的，发包人可自行或委托第三方保修。</w:t>
      </w:r>
    </w:p>
    <w:p>
      <w:pPr>
        <w:tabs>
          <w:tab w:val="left" w:pos="1120"/>
        </w:tabs>
        <w:autoSpaceDE w:val="0"/>
        <w:autoSpaceDN w:val="0"/>
        <w:adjustRightInd w:val="0"/>
        <w:spacing w:line="360" w:lineRule="auto"/>
        <w:ind w:left="101" w:right="166" w:firstLine="480"/>
        <w:jc w:val="left"/>
        <w:rPr>
          <w:rFonts w:hAnsi="宋体" w:eastAsia="宋体"/>
          <w:color w:val="000000"/>
          <w:sz w:val="24"/>
          <w:szCs w:val="24"/>
          <w:highlight w:val="none"/>
        </w:rPr>
      </w:pPr>
      <w:r>
        <w:rPr>
          <w:rFonts w:hAnsi="宋体" w:eastAsia="宋体"/>
          <w:color w:val="000000"/>
          <w:sz w:val="24"/>
          <w:szCs w:val="24"/>
          <w:highlight w:val="none"/>
        </w:rPr>
        <w:t>3.2</w:t>
      </w:r>
      <w:r>
        <w:rPr>
          <w:rFonts w:hAnsi="宋体" w:eastAsia="宋体"/>
          <w:color w:val="000000"/>
          <w:sz w:val="24"/>
          <w:szCs w:val="24"/>
          <w:highlight w:val="none"/>
        </w:rPr>
        <w:tab/>
      </w:r>
      <w:r>
        <w:rPr>
          <w:rFonts w:hint="eastAsia" w:hAnsi="宋体" w:eastAsia="宋体"/>
          <w:color w:val="000000"/>
          <w:sz w:val="24"/>
          <w:szCs w:val="24"/>
          <w:highlight w:val="none"/>
        </w:rPr>
        <w:t>发生紧急抢修事故的，承包人在接到通知后，应立即到达事故现场抢修。</w:t>
      </w:r>
    </w:p>
    <w:p>
      <w:pPr>
        <w:tabs>
          <w:tab w:val="left" w:pos="1120"/>
        </w:tabs>
        <w:autoSpaceDE w:val="0"/>
        <w:autoSpaceDN w:val="0"/>
        <w:adjustRightInd w:val="0"/>
        <w:spacing w:line="360" w:lineRule="auto"/>
        <w:ind w:left="101" w:right="166" w:firstLine="480"/>
        <w:jc w:val="left"/>
        <w:rPr>
          <w:rFonts w:hAnsi="宋体" w:eastAsia="宋体"/>
          <w:color w:val="000000"/>
          <w:sz w:val="24"/>
          <w:szCs w:val="24"/>
          <w:highlight w:val="none"/>
        </w:rPr>
      </w:pPr>
      <w:r>
        <w:rPr>
          <w:rFonts w:hAnsi="宋体" w:eastAsia="宋体"/>
          <w:color w:val="000000"/>
          <w:position w:val="-2"/>
          <w:sz w:val="24"/>
          <w:szCs w:val="24"/>
          <w:highlight w:val="none"/>
        </w:rPr>
        <w:t>3.3</w:t>
      </w:r>
      <w:r>
        <w:rPr>
          <w:rFonts w:hAnsi="宋体" w:eastAsia="宋体"/>
          <w:color w:val="000000"/>
          <w:position w:val="-2"/>
          <w:sz w:val="24"/>
          <w:szCs w:val="24"/>
          <w:highlight w:val="none"/>
        </w:rPr>
        <w:tab/>
      </w:r>
      <w:r>
        <w:rPr>
          <w:rFonts w:hint="eastAsia" w:hAnsi="宋体" w:eastAsia="宋体"/>
          <w:color w:val="000000"/>
          <w:spacing w:val="5"/>
          <w:position w:val="-2"/>
          <w:sz w:val="24"/>
          <w:szCs w:val="24"/>
          <w:highlight w:val="none"/>
        </w:rPr>
        <w:t>在国家规定的合理使用期限内，承包</w:t>
      </w:r>
      <w:r>
        <w:rPr>
          <w:rFonts w:hint="eastAsia" w:hAnsi="宋体" w:eastAsia="宋体"/>
          <w:color w:val="000000"/>
          <w:spacing w:val="4"/>
          <w:position w:val="-2"/>
          <w:sz w:val="24"/>
          <w:szCs w:val="24"/>
          <w:highlight w:val="none"/>
        </w:rPr>
        <w:t>人</w:t>
      </w:r>
      <w:r>
        <w:rPr>
          <w:rFonts w:hint="eastAsia" w:hAnsi="宋体" w:eastAsia="宋体"/>
          <w:color w:val="000000"/>
          <w:spacing w:val="6"/>
          <w:position w:val="-2"/>
          <w:sz w:val="24"/>
          <w:szCs w:val="24"/>
          <w:highlight w:val="none"/>
        </w:rPr>
        <w:t>应确保地基基础工程</w:t>
      </w:r>
      <w:r>
        <w:rPr>
          <w:rFonts w:hint="eastAsia" w:hAnsi="宋体" w:eastAsia="宋体"/>
          <w:color w:val="000000"/>
          <w:spacing w:val="4"/>
          <w:position w:val="-2"/>
          <w:sz w:val="24"/>
          <w:szCs w:val="24"/>
          <w:highlight w:val="none"/>
        </w:rPr>
        <w:t>和</w:t>
      </w:r>
      <w:r>
        <w:rPr>
          <w:rFonts w:hint="eastAsia" w:hAnsi="宋体" w:eastAsia="宋体"/>
          <w:color w:val="000000"/>
          <w:spacing w:val="6"/>
          <w:position w:val="-2"/>
          <w:sz w:val="24"/>
          <w:szCs w:val="24"/>
          <w:highlight w:val="none"/>
        </w:rPr>
        <w:t>主体结构的质量和安</w:t>
      </w:r>
      <w:r>
        <w:rPr>
          <w:rFonts w:hint="eastAsia" w:hAnsi="宋体" w:eastAsia="宋体"/>
          <w:color w:val="000000"/>
          <w:sz w:val="24"/>
          <w:szCs w:val="24"/>
          <w:highlight w:val="none"/>
        </w:rPr>
        <w:t>全。凡出现质量问题，应立</w:t>
      </w:r>
      <w:r>
        <w:rPr>
          <w:rFonts w:hint="eastAsia" w:hAnsi="宋体" w:eastAsia="宋体"/>
          <w:color w:val="000000"/>
          <w:spacing w:val="2"/>
          <w:sz w:val="24"/>
          <w:szCs w:val="24"/>
          <w:highlight w:val="none"/>
        </w:rPr>
        <w:t>即</w:t>
      </w:r>
      <w:r>
        <w:rPr>
          <w:rFonts w:hint="eastAsia" w:hAnsi="宋体" w:eastAsia="宋体"/>
          <w:color w:val="000000"/>
          <w:sz w:val="24"/>
          <w:szCs w:val="24"/>
          <w:highlight w:val="none"/>
        </w:rPr>
        <w:t>报告当地建设行政主管部门，经</w:t>
      </w:r>
      <w:r>
        <w:rPr>
          <w:rFonts w:hint="eastAsia" w:hAnsi="宋体" w:eastAsia="宋体"/>
          <w:color w:val="000000"/>
          <w:spacing w:val="2"/>
          <w:sz w:val="24"/>
          <w:szCs w:val="24"/>
          <w:highlight w:val="none"/>
        </w:rPr>
        <w:t>设</w:t>
      </w:r>
      <w:r>
        <w:rPr>
          <w:rFonts w:hint="eastAsia" w:hAnsi="宋体" w:eastAsia="宋体"/>
          <w:color w:val="000000"/>
          <w:sz w:val="24"/>
          <w:szCs w:val="24"/>
          <w:highlight w:val="none"/>
        </w:rPr>
        <w:t>计人提出保修方案后</w:t>
      </w:r>
      <w:r>
        <w:rPr>
          <w:rFonts w:hint="eastAsia" w:hAnsi="宋体" w:eastAsia="宋体"/>
          <w:color w:val="000000"/>
          <w:spacing w:val="2"/>
          <w:sz w:val="24"/>
          <w:szCs w:val="24"/>
          <w:highlight w:val="none"/>
        </w:rPr>
        <w:t>，</w:t>
      </w:r>
      <w:r>
        <w:rPr>
          <w:rFonts w:hint="eastAsia" w:hAnsi="宋体" w:eastAsia="宋体"/>
          <w:color w:val="000000"/>
          <w:sz w:val="24"/>
          <w:szCs w:val="24"/>
          <w:highlight w:val="none"/>
        </w:rPr>
        <w:t>承</w:t>
      </w:r>
      <w:r>
        <w:rPr>
          <w:rFonts w:hint="eastAsia" w:hAnsi="宋体" w:eastAsia="宋体"/>
          <w:color w:val="000000"/>
          <w:spacing w:val="2"/>
          <w:sz w:val="24"/>
          <w:szCs w:val="24"/>
          <w:highlight w:val="none"/>
        </w:rPr>
        <w:t>包</w:t>
      </w:r>
      <w:r>
        <w:rPr>
          <w:rFonts w:hint="eastAsia" w:hAnsi="宋体" w:eastAsia="宋体"/>
          <w:color w:val="000000"/>
          <w:sz w:val="24"/>
          <w:szCs w:val="24"/>
          <w:highlight w:val="none"/>
        </w:rPr>
        <w:t>人应立即实施保修。</w:t>
      </w:r>
    </w:p>
    <w:p>
      <w:pPr>
        <w:tabs>
          <w:tab w:val="left" w:pos="1120"/>
        </w:tabs>
        <w:autoSpaceDE w:val="0"/>
        <w:autoSpaceDN w:val="0"/>
        <w:adjustRightInd w:val="0"/>
        <w:spacing w:line="360" w:lineRule="auto"/>
        <w:ind w:left="101" w:right="166" w:firstLine="480"/>
        <w:jc w:val="left"/>
        <w:rPr>
          <w:rFonts w:hAnsi="宋体" w:eastAsia="宋体"/>
          <w:color w:val="000000"/>
          <w:sz w:val="24"/>
          <w:szCs w:val="24"/>
          <w:highlight w:val="none"/>
        </w:rPr>
      </w:pPr>
      <w:r>
        <w:rPr>
          <w:rFonts w:hAnsi="宋体" w:eastAsia="宋体"/>
          <w:color w:val="000000"/>
          <w:sz w:val="24"/>
          <w:szCs w:val="24"/>
          <w:highlight w:val="none"/>
        </w:rPr>
        <w:t>3.4</w:t>
      </w:r>
      <w:r>
        <w:rPr>
          <w:rFonts w:hAnsi="宋体" w:eastAsia="宋体"/>
          <w:color w:val="000000"/>
          <w:sz w:val="24"/>
          <w:szCs w:val="24"/>
          <w:highlight w:val="none"/>
        </w:rPr>
        <w:tab/>
      </w:r>
      <w:r>
        <w:rPr>
          <w:rFonts w:hint="eastAsia" w:hAnsi="宋体" w:eastAsia="宋体"/>
          <w:color w:val="000000"/>
          <w:sz w:val="24"/>
          <w:szCs w:val="24"/>
          <w:highlight w:val="none"/>
        </w:rPr>
        <w:t>质量保修完成后，由发包人组织验收。</w:t>
      </w:r>
    </w:p>
    <w:p>
      <w:pPr>
        <w:autoSpaceDE w:val="0"/>
        <w:autoSpaceDN w:val="0"/>
        <w:adjustRightInd w:val="0"/>
        <w:spacing w:line="360" w:lineRule="auto"/>
        <w:ind w:left="521"/>
        <w:jc w:val="left"/>
        <w:rPr>
          <w:rFonts w:hAnsi="宋体" w:eastAsia="宋体"/>
          <w:b/>
          <w:color w:val="000000"/>
          <w:sz w:val="24"/>
          <w:szCs w:val="24"/>
          <w:highlight w:val="none"/>
        </w:rPr>
      </w:pPr>
      <w:r>
        <w:rPr>
          <w:rFonts w:hint="eastAsia" w:hAnsi="宋体" w:eastAsia="宋体"/>
          <w:b/>
          <w:color w:val="000000"/>
          <w:sz w:val="24"/>
          <w:szCs w:val="24"/>
          <w:highlight w:val="none"/>
        </w:rPr>
        <w:t>4．</w:t>
      </w:r>
      <w:r>
        <w:rPr>
          <w:rFonts w:hAnsi="宋体" w:eastAsia="宋体"/>
          <w:b/>
          <w:color w:val="000000"/>
          <w:sz w:val="24"/>
          <w:szCs w:val="24"/>
          <w:highlight w:val="none"/>
        </w:rPr>
        <w:t>质量保修</w:t>
      </w:r>
      <w:r>
        <w:rPr>
          <w:rFonts w:hint="eastAsia" w:hAnsi="宋体" w:eastAsia="宋体"/>
          <w:b/>
          <w:color w:val="000000"/>
          <w:sz w:val="24"/>
          <w:szCs w:val="24"/>
          <w:highlight w:val="none"/>
        </w:rPr>
        <w:t>费用</w:t>
      </w:r>
    </w:p>
    <w:p>
      <w:pPr>
        <w:widowControl w:val="0"/>
        <w:spacing w:line="360" w:lineRule="auto"/>
        <w:ind w:firstLine="560"/>
        <w:jc w:val="left"/>
        <w:rPr>
          <w:rFonts w:ascii="宋体" w:hAnsi="宋体" w:eastAsia="宋体" w:cs="Times New Roman"/>
          <w:color w:val="000000"/>
          <w:sz w:val="24"/>
          <w:szCs w:val="24"/>
          <w:highlight w:val="none"/>
          <w:u w:val="single"/>
          <w:lang w:val="en-US" w:eastAsia="zh-CN" w:bidi="ar-SA"/>
        </w:rPr>
      </w:pPr>
      <w:r>
        <w:rPr>
          <w:rFonts w:hint="eastAsia" w:ascii="宋体" w:hAnsi="宋体" w:eastAsia="宋体" w:cs="Times New Roman"/>
          <w:color w:val="000000"/>
          <w:sz w:val="24"/>
          <w:szCs w:val="24"/>
          <w:highlight w:val="none"/>
          <w:lang w:val="en-US" w:eastAsia="zh-CN" w:bidi="ar-SA"/>
        </w:rPr>
        <w:t>质量保修等费用，由责任方承担。</w:t>
      </w:r>
    </w:p>
    <w:p>
      <w:pPr>
        <w:widowControl w:val="0"/>
        <w:spacing w:line="360" w:lineRule="auto"/>
        <w:ind w:firstLine="482" w:firstLineChars="200"/>
        <w:jc w:val="left"/>
        <w:rPr>
          <w:rFonts w:ascii="宋体" w:hAnsi="宋体" w:eastAsia="宋体" w:cs="Times New Roman"/>
          <w:b/>
          <w:color w:val="000000"/>
          <w:sz w:val="24"/>
          <w:szCs w:val="24"/>
          <w:highlight w:val="none"/>
          <w:lang w:val="en-US" w:eastAsia="zh-CN" w:bidi="ar-SA"/>
        </w:rPr>
      </w:pPr>
      <w:r>
        <w:rPr>
          <w:rFonts w:hint="eastAsia" w:ascii="宋体" w:hAnsi="宋体" w:eastAsia="宋体" w:cs="Times New Roman"/>
          <w:b/>
          <w:color w:val="000000"/>
          <w:sz w:val="24"/>
          <w:szCs w:val="24"/>
          <w:highlight w:val="none"/>
          <w:lang w:val="en-US" w:eastAsia="zh-CN" w:bidi="ar-SA"/>
        </w:rPr>
        <w:t xml:space="preserve">5. </w:t>
      </w:r>
      <w:r>
        <w:rPr>
          <w:rFonts w:ascii="宋体" w:hAnsi="宋体" w:eastAsia="宋体" w:cs="Times New Roman"/>
          <w:b/>
          <w:color w:val="000000"/>
          <w:sz w:val="24"/>
          <w:szCs w:val="24"/>
          <w:highlight w:val="none"/>
          <w:lang w:val="en-US" w:eastAsia="zh-CN" w:bidi="ar-SA"/>
        </w:rPr>
        <w:t>质量保修金</w:t>
      </w:r>
    </w:p>
    <w:p>
      <w:pPr>
        <w:widowControl w:val="0"/>
        <w:spacing w:line="360" w:lineRule="auto"/>
        <w:ind w:firstLine="480" w:firstLineChars="200"/>
        <w:jc w:val="left"/>
        <w:rPr>
          <w:rFonts w:ascii="宋体" w:hAnsi="宋体" w:eastAsia="宋体" w:cs="Times New Roman"/>
          <w:color w:val="000000"/>
          <w:sz w:val="24"/>
          <w:szCs w:val="24"/>
          <w:highlight w:val="none"/>
          <w:lang w:val="en-US" w:eastAsia="zh-CN" w:bidi="ar-SA"/>
        </w:rPr>
      </w:pPr>
      <w:r>
        <w:rPr>
          <w:rFonts w:hint="eastAsia" w:ascii="宋体" w:hAnsi="宋体" w:eastAsia="宋体" w:cs="Times New Roman"/>
          <w:color w:val="000000"/>
          <w:sz w:val="24"/>
          <w:szCs w:val="24"/>
          <w:highlight w:val="none"/>
          <w:lang w:val="en-US" w:eastAsia="zh-CN" w:bidi="ar-SA"/>
        </w:rPr>
        <w:t>质量保证金的约定、支付和使用与本合同第二部分《通用条款》第84条赋予的规定一致</w:t>
      </w:r>
      <w:r>
        <w:rPr>
          <w:rFonts w:ascii="宋体" w:hAnsi="宋体" w:eastAsia="宋体" w:cs="Times New Roman"/>
          <w:color w:val="000000"/>
          <w:sz w:val="24"/>
          <w:szCs w:val="24"/>
          <w:highlight w:val="none"/>
          <w:lang w:val="en-US" w:eastAsia="zh-CN" w:bidi="ar-SA"/>
        </w:rPr>
        <w:t>。</w:t>
      </w:r>
    </w:p>
    <w:p>
      <w:pPr>
        <w:widowControl w:val="0"/>
        <w:spacing w:line="360" w:lineRule="auto"/>
        <w:ind w:firstLine="540"/>
        <w:jc w:val="both"/>
        <w:rPr>
          <w:rFonts w:ascii="宋体" w:hAnsi="宋体" w:eastAsia="宋体" w:cs="Times New Roman"/>
          <w:b/>
          <w:color w:val="000000"/>
          <w:sz w:val="24"/>
          <w:szCs w:val="24"/>
          <w:highlight w:val="none"/>
          <w:lang w:val="en-US" w:eastAsia="zh-CN" w:bidi="ar-SA"/>
        </w:rPr>
      </w:pPr>
      <w:r>
        <w:rPr>
          <w:rFonts w:hint="eastAsia" w:ascii="宋体" w:hAnsi="宋体" w:eastAsia="宋体" w:cs="Times New Roman"/>
          <w:b/>
          <w:color w:val="000000"/>
          <w:sz w:val="24"/>
          <w:szCs w:val="24"/>
          <w:highlight w:val="none"/>
          <w:lang w:val="en-US" w:eastAsia="zh-CN" w:bidi="ar-SA"/>
        </w:rPr>
        <w:t>6</w:t>
      </w:r>
      <w:r>
        <w:rPr>
          <w:rFonts w:ascii="宋体" w:hAnsi="宋体" w:eastAsia="宋体" w:cs="Times New Roman"/>
          <w:b/>
          <w:color w:val="000000"/>
          <w:sz w:val="24"/>
          <w:szCs w:val="24"/>
          <w:highlight w:val="none"/>
          <w:lang w:val="en-US" w:eastAsia="zh-CN" w:bidi="ar-SA"/>
        </w:rPr>
        <w:t>、其他</w:t>
      </w:r>
    </w:p>
    <w:p>
      <w:pPr>
        <w:widowControl w:val="0"/>
        <w:spacing w:line="360" w:lineRule="auto"/>
        <w:ind w:firstLine="560"/>
        <w:jc w:val="both"/>
        <w:rPr>
          <w:rFonts w:ascii="宋体" w:hAnsi="宋体" w:eastAsia="宋体" w:cs="Times New Roman"/>
          <w:color w:val="000000"/>
          <w:sz w:val="24"/>
          <w:szCs w:val="24"/>
          <w:highlight w:val="none"/>
          <w:lang w:val="en-US" w:eastAsia="zh-CN" w:bidi="ar-SA"/>
        </w:rPr>
      </w:pPr>
      <w:r>
        <w:rPr>
          <w:rFonts w:hint="eastAsia" w:ascii="宋体" w:hAnsi="宋体" w:eastAsia="宋体" w:cs="Times New Roman"/>
          <w:color w:val="000000"/>
          <w:sz w:val="24"/>
          <w:szCs w:val="24"/>
          <w:highlight w:val="none"/>
          <w:lang w:val="en-US" w:eastAsia="zh-CN" w:bidi="ar-SA"/>
        </w:rPr>
        <w:t>6.1 合同双方当事人约定的其他质量保修事项：</w:t>
      </w:r>
      <w:r>
        <w:rPr>
          <w:rFonts w:ascii="宋体" w:hAnsi="宋体" w:eastAsia="宋体" w:cs="Times New Roman"/>
          <w:color w:val="000000"/>
          <w:sz w:val="24"/>
          <w:szCs w:val="24"/>
          <w:highlight w:val="none"/>
          <w:lang w:val="en-US" w:eastAsia="zh-CN" w:bidi="ar-SA"/>
        </w:rPr>
        <w:t>：</w:t>
      </w:r>
    </w:p>
    <w:p>
      <w:pPr>
        <w:widowControl w:val="0"/>
        <w:spacing w:line="360" w:lineRule="auto"/>
        <w:ind w:firstLine="560"/>
        <w:jc w:val="both"/>
        <w:rPr>
          <w:rFonts w:ascii="宋体" w:hAnsi="宋体" w:eastAsia="宋体" w:cs="Times New Roman"/>
          <w:color w:val="000000"/>
          <w:sz w:val="24"/>
          <w:szCs w:val="24"/>
          <w:highlight w:val="none"/>
          <w:lang w:val="en-US" w:eastAsia="zh-CN" w:bidi="ar-SA"/>
        </w:rPr>
      </w:pPr>
      <w:r>
        <w:rPr>
          <w:rFonts w:hint="eastAsia" w:ascii="宋体" w:hAnsi="宋体" w:eastAsia="宋体" w:cs="Times New Roman"/>
          <w:color w:val="000000"/>
          <w:sz w:val="24"/>
          <w:szCs w:val="24"/>
          <w:highlight w:val="none"/>
          <w:lang w:val="en-US" w:eastAsia="zh-CN" w:bidi="ar-SA"/>
        </w:rPr>
        <w:t>6.2本质量保修书，由</w:t>
      </w:r>
      <w:r>
        <w:rPr>
          <w:rFonts w:hint="eastAsia" w:ascii="宋体" w:hAnsi="宋体" w:eastAsia="宋体" w:cs="宋体"/>
          <w:color w:val="000000"/>
          <w:sz w:val="24"/>
          <w:szCs w:val="24"/>
          <w:highlight w:val="none"/>
          <w:lang w:val="en-US" w:eastAsia="zh-CN" w:bidi="ar-SA"/>
        </w:rPr>
        <w:t>合同双方当事人在承包人向发包人提交竣工验收申请报告时签署，作为本合同的附件。</w:t>
      </w:r>
    </w:p>
    <w:p>
      <w:pPr>
        <w:widowControl w:val="0"/>
        <w:spacing w:line="360" w:lineRule="auto"/>
        <w:ind w:firstLine="560"/>
        <w:jc w:val="both"/>
        <w:rPr>
          <w:rFonts w:ascii="宋体" w:hAnsi="宋体" w:eastAsia="宋体" w:cs="Times New Roman"/>
          <w:color w:val="000000"/>
          <w:sz w:val="24"/>
          <w:szCs w:val="24"/>
          <w:highlight w:val="none"/>
          <w:lang w:val="en-US" w:eastAsia="zh-CN" w:bidi="ar-SA"/>
        </w:rPr>
      </w:pPr>
      <w:r>
        <w:rPr>
          <w:rFonts w:hint="eastAsia" w:ascii="宋体" w:hAnsi="宋体" w:eastAsia="宋体" w:cs="Times New Roman"/>
          <w:color w:val="000000"/>
          <w:sz w:val="24"/>
          <w:szCs w:val="24"/>
          <w:highlight w:val="none"/>
          <w:lang w:val="en-US" w:eastAsia="zh-CN" w:bidi="ar-SA"/>
        </w:rPr>
        <w:t>6.3 本质量保修书，自合同双方当事人签署之日起生效，至质量保修期满后失效。</w:t>
      </w:r>
    </w:p>
    <w:p>
      <w:pPr>
        <w:spacing w:line="360" w:lineRule="auto"/>
        <w:rPr>
          <w:rFonts w:hint="eastAsia" w:ascii="宋体" w:hAnsi="宋体" w:eastAsia="宋体" w:cs="宋体"/>
          <w:color w:val="000000"/>
          <w:kern w:val="0"/>
          <w:sz w:val="24"/>
          <w:szCs w:val="24"/>
          <w:highlight w:val="none"/>
          <w:lang w:val="en-US" w:eastAsia="zh-CN"/>
        </w:rPr>
        <w:sectPr>
          <w:pgSz w:w="11922" w:h="16838"/>
          <w:pgMar w:top="1417" w:right="1134" w:bottom="1417" w:left="1417" w:header="720" w:footer="720" w:gutter="0"/>
          <w:cols w:space="720" w:num="1"/>
          <w:rtlGutter w:val="0"/>
          <w:docGrid w:linePitch="1" w:charSpace="0"/>
        </w:sectPr>
      </w:pPr>
    </w:p>
    <w:p>
      <w:pPr>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附件二</w:t>
      </w:r>
    </w:p>
    <w:p>
      <w:pPr>
        <w:spacing w:line="36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广东省机场管理集团有限公司工程建设指挥部</w:t>
      </w:r>
    </w:p>
    <w:p>
      <w:pPr>
        <w:spacing w:line="36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建设工程施工文件归档细则（试行）</w:t>
      </w:r>
    </w:p>
    <w:p>
      <w:pPr>
        <w:spacing w:line="360" w:lineRule="auto"/>
        <w:rPr>
          <w:rFonts w:hint="eastAsia" w:ascii="宋体" w:hAnsi="宋体" w:eastAsia="宋体" w:cs="宋体"/>
          <w:color w:val="000000"/>
          <w:kern w:val="0"/>
          <w:sz w:val="24"/>
          <w:szCs w:val="24"/>
          <w:highlight w:val="none"/>
        </w:rPr>
      </w:pPr>
    </w:p>
    <w:p>
      <w:pPr>
        <w:spacing w:line="360" w:lineRule="auto"/>
        <w:ind w:firstLine="482" w:firstLineChars="200"/>
        <w:rPr>
          <w:rFonts w:hAnsi="宋体" w:eastAsia="宋体"/>
          <w:b/>
          <w:bCs/>
          <w:color w:val="000000"/>
          <w:sz w:val="24"/>
          <w:szCs w:val="24"/>
          <w:highlight w:val="none"/>
        </w:rPr>
      </w:pPr>
      <w:bookmarkStart w:id="567" w:name="_Toc262111003"/>
      <w:bookmarkStart w:id="568" w:name="_Toc327896875"/>
      <w:r>
        <w:rPr>
          <w:rFonts w:hint="eastAsia" w:hAnsi="宋体" w:eastAsia="宋体"/>
          <w:b/>
          <w:bCs/>
          <w:color w:val="000000"/>
          <w:sz w:val="24"/>
          <w:szCs w:val="24"/>
          <w:highlight w:val="none"/>
        </w:rPr>
        <w:t>1总则</w:t>
      </w:r>
    </w:p>
    <w:p>
      <w:pPr>
        <w:snapToGrid w:val="0"/>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1.1为规范广东省机场管理集团有限公司工程建设指挥部（以下简称指挥部）建设工程施工文件的归档工作，</w:t>
      </w:r>
      <w:r>
        <w:rPr>
          <w:rFonts w:hint="eastAsia" w:hAnsi="宋体" w:eastAsia="宋体"/>
          <w:bCs/>
          <w:color w:val="000000"/>
          <w:sz w:val="24"/>
          <w:szCs w:val="24"/>
          <w:highlight w:val="none"/>
        </w:rPr>
        <w:t>确保建设工程档案顺利验收及移交，</w:t>
      </w:r>
      <w:r>
        <w:rPr>
          <w:rFonts w:hint="eastAsia" w:hAnsi="宋体" w:eastAsia="宋体"/>
          <w:color w:val="000000"/>
          <w:sz w:val="24"/>
          <w:szCs w:val="24"/>
          <w:highlight w:val="none"/>
        </w:rPr>
        <w:t>根据《国家重大建设工程项目文件归档要求与档案整理规范》（DA/T2822-2002）、《科学技术档案案卷构成的一般要求》（DB/T11822-2008）、《建设工程文件归档整理规范》（GB/T50328-2001）、《广州市建筑工程文件整理和档案移交规定》、《广州市市政政基础工程文件的整理和档案移交规定》及《指挥部建设工程文件归档办法》、《指挥部建设工程档案分类编号方案》等</w:t>
      </w:r>
      <w:r>
        <w:rPr>
          <w:rFonts w:hint="eastAsia" w:hAnsi="宋体" w:eastAsia="宋体"/>
          <w:bCs/>
          <w:color w:val="000000"/>
          <w:sz w:val="24"/>
          <w:szCs w:val="24"/>
          <w:highlight w:val="none"/>
        </w:rPr>
        <w:t>规定规范，</w:t>
      </w:r>
      <w:r>
        <w:rPr>
          <w:rFonts w:hint="eastAsia" w:hAnsi="宋体" w:eastAsia="宋体"/>
          <w:color w:val="000000"/>
          <w:sz w:val="24"/>
          <w:szCs w:val="24"/>
          <w:highlight w:val="none"/>
        </w:rPr>
        <w:t>结合指挥部建设工程特点，制定本细则。</w:t>
      </w:r>
    </w:p>
    <w:p>
      <w:pPr>
        <w:widowControl/>
        <w:spacing w:line="360" w:lineRule="auto"/>
        <w:ind w:firstLine="480" w:firstLineChars="200"/>
        <w:jc w:val="left"/>
        <w:rPr>
          <w:rFonts w:hAnsi="宋体" w:eastAsia="宋体"/>
          <w:color w:val="000000"/>
          <w:sz w:val="24"/>
          <w:szCs w:val="24"/>
          <w:highlight w:val="none"/>
        </w:rPr>
      </w:pPr>
      <w:r>
        <w:rPr>
          <w:rFonts w:hint="eastAsia" w:hAnsi="宋体" w:eastAsia="宋体"/>
          <w:color w:val="000000"/>
          <w:sz w:val="24"/>
          <w:szCs w:val="24"/>
          <w:highlight w:val="none"/>
        </w:rPr>
        <w:t>1.2本细则所称的建设工程施工文件是指施工单位在工程施工过程中形成的反映工程情况的文件。</w:t>
      </w:r>
    </w:p>
    <w:p>
      <w:pPr>
        <w:widowControl/>
        <w:spacing w:line="360" w:lineRule="auto"/>
        <w:ind w:firstLine="480" w:firstLineChars="200"/>
        <w:jc w:val="left"/>
        <w:rPr>
          <w:rFonts w:hAnsi="宋体" w:eastAsia="宋体"/>
          <w:color w:val="000000"/>
          <w:sz w:val="24"/>
          <w:szCs w:val="24"/>
          <w:highlight w:val="none"/>
        </w:rPr>
      </w:pPr>
      <w:r>
        <w:rPr>
          <w:rFonts w:hint="eastAsia" w:hAnsi="宋体" w:eastAsia="宋体"/>
          <w:color w:val="000000"/>
          <w:sz w:val="24"/>
          <w:szCs w:val="24"/>
          <w:highlight w:val="none"/>
        </w:rPr>
        <w:t>1.3本细则所称的建设工程施工文件归档是指施工单位按照合同及有关档案规定，在工程质量、竣工验收后向指挥部档案室移交经整理的施工文件。</w:t>
      </w:r>
    </w:p>
    <w:p>
      <w:pPr>
        <w:snapToGrid w:val="0"/>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1.4本细则确立了指挥部建设工程施工文件的编制、收集、整理及归档方法，适用于指挥部建设工程形成的施工文件。</w:t>
      </w:r>
    </w:p>
    <w:p>
      <w:pPr>
        <w:spacing w:line="360" w:lineRule="auto"/>
        <w:ind w:firstLine="482" w:firstLineChars="200"/>
        <w:rPr>
          <w:rFonts w:hAnsi="宋体" w:eastAsia="宋体"/>
          <w:b/>
          <w:color w:val="000000"/>
          <w:sz w:val="24"/>
          <w:szCs w:val="24"/>
          <w:highlight w:val="none"/>
        </w:rPr>
      </w:pPr>
      <w:r>
        <w:rPr>
          <w:rFonts w:hint="eastAsia" w:hAnsi="宋体" w:eastAsia="宋体"/>
          <w:b/>
          <w:color w:val="000000"/>
          <w:sz w:val="24"/>
          <w:szCs w:val="24"/>
          <w:highlight w:val="none"/>
        </w:rPr>
        <w:t>2施工文件的编制</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各施工单位根据施工项目的专业及特点，采用统一的施工技术用表编制施工文件。其中建筑工程施工用表采用《广东省建筑工程竣工验收技术资料统一用表》（广东省建设厅编制），市政基础工程施工用表采用《广东省市政基础设施工程施工质量技术资料统一用表》（广东省建设厅编制），竣工验收用表统一采用《建设工程竣工验收备案表格》（广州地区建设工程质量安全监督站编制）；园林绿化工程施工及竣工验收用表采用《广州市园林绿化工程质量监督和竣工验收备案用表》（广州市园林绿化工程质量监督站编制）；民航专业工程施工及竣工验收用表采用《民航专业工程施工及竣工验收技术资料统一用表》（指挥部自行编制）。</w:t>
      </w:r>
    </w:p>
    <w:p>
      <w:pPr>
        <w:spacing w:line="360" w:lineRule="auto"/>
        <w:ind w:firstLine="482" w:firstLineChars="200"/>
        <w:rPr>
          <w:rFonts w:hAnsi="宋体" w:eastAsia="宋体"/>
          <w:b/>
          <w:color w:val="000000"/>
          <w:sz w:val="24"/>
          <w:szCs w:val="24"/>
          <w:highlight w:val="none"/>
        </w:rPr>
      </w:pPr>
      <w:r>
        <w:rPr>
          <w:rFonts w:hint="eastAsia" w:hAnsi="宋体" w:eastAsia="宋体"/>
          <w:b/>
          <w:color w:val="000000"/>
          <w:sz w:val="24"/>
          <w:szCs w:val="24"/>
          <w:highlight w:val="none"/>
        </w:rPr>
        <w:t>3施工文件的收集</w:t>
      </w:r>
    </w:p>
    <w:p>
      <w:pPr>
        <w:snapToGrid w:val="0"/>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3.1收集责任</w:t>
      </w:r>
    </w:p>
    <w:p>
      <w:pPr>
        <w:snapToGrid w:val="0"/>
        <w:spacing w:line="360" w:lineRule="auto"/>
        <w:ind w:firstLine="480" w:firstLineChars="200"/>
        <w:rPr>
          <w:rFonts w:hAnsi="宋体" w:eastAsia="宋体"/>
          <w:bCs/>
          <w:color w:val="000000"/>
          <w:sz w:val="24"/>
          <w:szCs w:val="24"/>
          <w:highlight w:val="none"/>
        </w:rPr>
      </w:pPr>
      <w:r>
        <w:rPr>
          <w:rFonts w:hint="eastAsia" w:hAnsi="宋体" w:eastAsia="宋体"/>
          <w:bCs/>
          <w:color w:val="000000"/>
          <w:sz w:val="24"/>
          <w:szCs w:val="24"/>
          <w:highlight w:val="none"/>
        </w:rPr>
        <w:t>施工文件产生于工程施工过程，由施工单位根据合同约定及有关档案管理规定，负责施工文件的收集，采取有效措施严格监控文件的形成和积累，保证文件归档质量。</w:t>
      </w:r>
    </w:p>
    <w:p>
      <w:pPr>
        <w:snapToGrid w:val="0"/>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3.2收集范围</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建筑工程施工文件归档范围应符合《建筑工程施工文件归档内容一览表》（附件1），市政基础设施工程施工文件归档范围应符合《市政基础设施工程施工文件归档内容一览表》（附件2），园林绿化工程施工文件归档范围应符合《园林绿化工程施工文件归档内容一览表》（附件3），民航专业工程施工文件归档范围应符合《民航专业工程施工文件归档内容一览表》（附件4）。</w:t>
      </w:r>
    </w:p>
    <w:p>
      <w:pPr>
        <w:widowControl/>
        <w:spacing w:line="360" w:lineRule="auto"/>
        <w:ind w:firstLine="480" w:firstLineChars="200"/>
        <w:jc w:val="left"/>
        <w:rPr>
          <w:rFonts w:hAnsi="宋体" w:eastAsia="宋体"/>
          <w:bCs/>
          <w:color w:val="000000"/>
          <w:sz w:val="24"/>
          <w:szCs w:val="24"/>
          <w:highlight w:val="none"/>
        </w:rPr>
      </w:pPr>
      <w:r>
        <w:rPr>
          <w:rFonts w:hint="eastAsia" w:hAnsi="宋体" w:eastAsia="宋体"/>
          <w:bCs/>
          <w:color w:val="000000"/>
          <w:sz w:val="24"/>
          <w:szCs w:val="24"/>
          <w:highlight w:val="none"/>
        </w:rPr>
        <w:t>3.3收集时间</w:t>
      </w:r>
    </w:p>
    <w:p>
      <w:pPr>
        <w:widowControl/>
        <w:spacing w:line="360" w:lineRule="auto"/>
        <w:ind w:firstLine="480" w:firstLineChars="200"/>
        <w:jc w:val="left"/>
        <w:rPr>
          <w:rFonts w:hAnsi="宋体" w:eastAsia="宋体"/>
          <w:color w:val="000000"/>
          <w:sz w:val="24"/>
          <w:szCs w:val="24"/>
          <w:highlight w:val="none"/>
        </w:rPr>
      </w:pPr>
      <w:r>
        <w:rPr>
          <w:rFonts w:hint="eastAsia" w:hAnsi="宋体" w:eastAsia="宋体"/>
          <w:color w:val="000000"/>
          <w:sz w:val="24"/>
          <w:szCs w:val="24"/>
          <w:highlight w:val="none"/>
        </w:rPr>
        <w:t>在工程施工过程中根据工程进度及时收集已经办理完毕的施工文件。</w:t>
      </w:r>
    </w:p>
    <w:p>
      <w:pPr>
        <w:widowControl/>
        <w:spacing w:line="360" w:lineRule="auto"/>
        <w:ind w:firstLine="480" w:firstLineChars="200"/>
        <w:jc w:val="left"/>
        <w:rPr>
          <w:rFonts w:hAnsi="宋体" w:eastAsia="宋体"/>
          <w:bCs/>
          <w:color w:val="000000"/>
          <w:sz w:val="24"/>
          <w:szCs w:val="24"/>
          <w:highlight w:val="none"/>
        </w:rPr>
      </w:pPr>
      <w:r>
        <w:rPr>
          <w:rFonts w:hint="eastAsia" w:hAnsi="宋体" w:eastAsia="宋体"/>
          <w:bCs/>
          <w:color w:val="000000"/>
          <w:sz w:val="24"/>
          <w:szCs w:val="24"/>
          <w:highlight w:val="none"/>
        </w:rPr>
        <w:t>3.4归档文件质量要求</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——归档文件应至少有一份原件。因故无原件的可将具有凭证作用的复制件归档。</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——归档文件的内容必须真实、准确，与工程建设实际相符合，其内容及深度必须符合国家有关工程建设、施工等方面的规定、技术规范、标准和规程。</w:t>
      </w:r>
    </w:p>
    <w:p>
      <w:pPr>
        <w:widowControl/>
        <w:spacing w:line="360" w:lineRule="auto"/>
        <w:ind w:firstLine="480" w:firstLineChars="200"/>
        <w:jc w:val="left"/>
        <w:rPr>
          <w:rFonts w:hAnsi="宋体" w:eastAsia="宋体"/>
          <w:color w:val="000000"/>
          <w:sz w:val="24"/>
          <w:szCs w:val="24"/>
          <w:highlight w:val="none"/>
        </w:rPr>
      </w:pPr>
      <w:r>
        <w:rPr>
          <w:rFonts w:hint="eastAsia" w:hAnsi="宋体" w:eastAsia="宋体"/>
          <w:color w:val="000000"/>
          <w:sz w:val="24"/>
          <w:szCs w:val="24"/>
          <w:highlight w:val="none"/>
        </w:rPr>
        <w:t>——归档文件应字迹清楚，图样清晰，图表整洁，签字盖章手续完备。</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——归档文件纸张应采用能够长期保存的韧性大、耐久性强的纸张；图纸一般采用蓝晒图，竣工图应是新蓝图，计算机出图（白图）必须清晰，不得使用计算机出图的复印件。</w:t>
      </w:r>
    </w:p>
    <w:p>
      <w:pPr>
        <w:widowControl/>
        <w:spacing w:line="360" w:lineRule="auto"/>
        <w:ind w:firstLine="480" w:firstLineChars="200"/>
        <w:jc w:val="left"/>
        <w:rPr>
          <w:rFonts w:hAnsi="宋体" w:eastAsia="宋体"/>
          <w:color w:val="000000"/>
          <w:sz w:val="24"/>
          <w:szCs w:val="24"/>
          <w:highlight w:val="none"/>
        </w:rPr>
      </w:pPr>
      <w:r>
        <w:rPr>
          <w:rFonts w:hint="eastAsia" w:hAnsi="宋体" w:eastAsia="宋体"/>
          <w:color w:val="000000"/>
          <w:sz w:val="24"/>
          <w:szCs w:val="24"/>
          <w:highlight w:val="none"/>
        </w:rPr>
        <w:t>——归档文件应采用耐久性强的书写材料，如碳素墨水，不得使用易褪色的书写材料，如红色墨水、纯蓝墨水、圆珠笔、复写纸、铅笔等。</w:t>
      </w:r>
    </w:p>
    <w:p>
      <w:pPr>
        <w:widowControl/>
        <w:spacing w:line="360" w:lineRule="auto"/>
        <w:ind w:firstLine="480" w:firstLineChars="200"/>
        <w:jc w:val="left"/>
        <w:rPr>
          <w:rFonts w:hAnsi="宋体" w:eastAsia="宋体"/>
          <w:color w:val="000000"/>
          <w:sz w:val="24"/>
          <w:szCs w:val="24"/>
          <w:highlight w:val="none"/>
        </w:rPr>
      </w:pPr>
      <w:r>
        <w:rPr>
          <w:rFonts w:hint="eastAsia" w:hAnsi="宋体" w:eastAsia="宋体"/>
          <w:color w:val="000000"/>
          <w:sz w:val="24"/>
          <w:szCs w:val="24"/>
          <w:highlight w:val="none"/>
        </w:rPr>
        <w:t>——归档文件为打印件时应采用激光打印机打印。</w:t>
      </w:r>
    </w:p>
    <w:p>
      <w:pPr>
        <w:widowControl/>
        <w:spacing w:line="360" w:lineRule="auto"/>
        <w:ind w:firstLine="480" w:firstLineChars="200"/>
        <w:jc w:val="left"/>
        <w:rPr>
          <w:rFonts w:hAnsi="宋体" w:eastAsia="宋体"/>
          <w:color w:val="000000"/>
          <w:sz w:val="24"/>
          <w:szCs w:val="24"/>
          <w:highlight w:val="none"/>
        </w:rPr>
      </w:pPr>
      <w:r>
        <w:rPr>
          <w:rFonts w:hint="eastAsia" w:hAnsi="宋体" w:eastAsia="宋体"/>
          <w:color w:val="000000"/>
          <w:sz w:val="24"/>
          <w:szCs w:val="24"/>
          <w:highlight w:val="none"/>
        </w:rPr>
        <w:t>——归档文件签名处应采用手写，不得打印或复印。</w:t>
      </w:r>
    </w:p>
    <w:p>
      <w:pPr>
        <w:widowControl/>
        <w:spacing w:line="360" w:lineRule="auto"/>
        <w:ind w:firstLine="480" w:firstLineChars="200"/>
        <w:jc w:val="left"/>
        <w:rPr>
          <w:rFonts w:hAnsi="宋体" w:eastAsia="宋体"/>
          <w:color w:val="000000"/>
          <w:sz w:val="24"/>
          <w:szCs w:val="24"/>
          <w:highlight w:val="none"/>
        </w:rPr>
      </w:pPr>
      <w:r>
        <w:rPr>
          <w:rFonts w:hint="eastAsia" w:hAnsi="宋体" w:eastAsia="宋体"/>
          <w:color w:val="000000"/>
          <w:sz w:val="24"/>
          <w:szCs w:val="24"/>
          <w:highlight w:val="none"/>
        </w:rPr>
        <w:t>——归档的照片的字迹、线条和影像的清晰及牢固程度应符合设备标定质量的要求。</w:t>
      </w:r>
    </w:p>
    <w:p>
      <w:pPr>
        <w:widowControl/>
        <w:spacing w:line="360" w:lineRule="auto"/>
        <w:ind w:firstLine="480" w:firstLineChars="200"/>
        <w:jc w:val="left"/>
        <w:rPr>
          <w:rFonts w:hAnsi="宋体" w:eastAsia="宋体"/>
          <w:color w:val="000000"/>
          <w:sz w:val="24"/>
          <w:szCs w:val="24"/>
          <w:highlight w:val="none"/>
        </w:rPr>
      </w:pPr>
      <w:r>
        <w:rPr>
          <w:rFonts w:hint="eastAsia" w:hAnsi="宋体" w:eastAsia="宋体"/>
          <w:color w:val="000000"/>
          <w:sz w:val="24"/>
          <w:szCs w:val="24"/>
          <w:highlight w:val="none"/>
        </w:rPr>
        <w:t>——归档的录音、录像文件应保证载体的有效性。</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——归档的电子文件应使用不可擦除型光盘。</w:t>
      </w:r>
    </w:p>
    <w:p>
      <w:pPr>
        <w:spacing w:line="360" w:lineRule="auto"/>
        <w:ind w:firstLine="482" w:firstLineChars="200"/>
        <w:rPr>
          <w:rFonts w:hAnsi="宋体" w:eastAsia="宋体"/>
          <w:b/>
          <w:color w:val="000000"/>
          <w:sz w:val="24"/>
          <w:szCs w:val="24"/>
          <w:highlight w:val="none"/>
        </w:rPr>
      </w:pPr>
      <w:r>
        <w:rPr>
          <w:rFonts w:hint="eastAsia" w:hAnsi="宋体" w:eastAsia="宋体"/>
          <w:b/>
          <w:color w:val="000000"/>
          <w:sz w:val="24"/>
          <w:szCs w:val="24"/>
          <w:highlight w:val="none"/>
        </w:rPr>
        <w:t>4施工文件的整理</w:t>
      </w:r>
    </w:p>
    <w:p>
      <w:pPr>
        <w:widowControl/>
        <w:spacing w:line="360" w:lineRule="auto"/>
        <w:ind w:firstLine="480" w:firstLineChars="200"/>
        <w:jc w:val="left"/>
        <w:rPr>
          <w:rFonts w:hAnsi="宋体" w:eastAsia="宋体"/>
          <w:color w:val="000000"/>
          <w:sz w:val="24"/>
          <w:szCs w:val="24"/>
          <w:highlight w:val="none"/>
        </w:rPr>
      </w:pPr>
      <w:r>
        <w:rPr>
          <w:rFonts w:hint="eastAsia" w:hAnsi="宋体" w:eastAsia="宋体"/>
          <w:color w:val="000000"/>
          <w:sz w:val="24"/>
          <w:szCs w:val="24"/>
          <w:highlight w:val="none"/>
        </w:rPr>
        <w:t>4.1施工过程中形成的全部施工文件在归档前由施工单位根据规定进行整理。</w:t>
      </w:r>
    </w:p>
    <w:p>
      <w:pPr>
        <w:widowControl/>
        <w:spacing w:line="360" w:lineRule="auto"/>
        <w:ind w:firstLine="480" w:firstLineChars="200"/>
        <w:jc w:val="left"/>
        <w:rPr>
          <w:rFonts w:hAnsi="宋体" w:eastAsia="宋体"/>
          <w:color w:val="000000"/>
          <w:sz w:val="24"/>
          <w:szCs w:val="24"/>
          <w:highlight w:val="none"/>
        </w:rPr>
      </w:pPr>
      <w:r>
        <w:rPr>
          <w:rFonts w:hint="eastAsia" w:hAnsi="宋体" w:eastAsia="宋体"/>
          <w:color w:val="000000"/>
          <w:sz w:val="24"/>
          <w:szCs w:val="24"/>
          <w:highlight w:val="none"/>
        </w:rPr>
        <w:t>4.2 施工文件的整理流程如下：</w:t>
      </w:r>
    </w:p>
    <w:p>
      <w:pPr>
        <w:spacing w:line="360" w:lineRule="auto"/>
        <w:ind w:firstLine="480" w:firstLineChars="200"/>
        <w:jc w:val="left"/>
        <w:rPr>
          <w:rFonts w:hAnsi="宋体" w:eastAsia="宋体"/>
          <w:color w:val="000000"/>
          <w:sz w:val="24"/>
          <w:szCs w:val="24"/>
          <w:highlight w:val="none"/>
        </w:rPr>
      </w:pPr>
      <w:r>
        <w:rPr>
          <w:rFonts w:hint="eastAsia" w:hAnsi="宋体" w:eastAsia="宋体"/>
          <w:color w:val="000000"/>
          <w:sz w:val="24"/>
          <w:szCs w:val="24"/>
          <w:highlight w:val="none"/>
        </w:rPr>
        <w:t>组卷 →卷内文件排列 → 案卷编目 → 案卷装订→</w:t>
      </w:r>
      <w:r>
        <w:rPr>
          <w:rFonts w:hint="eastAsia" w:hAnsi="宋体" w:eastAsia="宋体"/>
          <w:bCs/>
          <w:color w:val="000000"/>
          <w:sz w:val="24"/>
          <w:szCs w:val="24"/>
          <w:highlight w:val="none"/>
        </w:rPr>
        <w:t>案卷入盒</w:t>
      </w:r>
      <w:r>
        <w:rPr>
          <w:rFonts w:hint="eastAsia" w:hAnsi="宋体" w:eastAsia="宋体"/>
          <w:color w:val="000000"/>
          <w:sz w:val="24"/>
          <w:szCs w:val="24"/>
          <w:highlight w:val="none"/>
        </w:rPr>
        <w:t>→案卷排列及编号→ 编写案卷目录。</w:t>
      </w:r>
    </w:p>
    <w:p>
      <w:pPr>
        <w:widowControl/>
        <w:spacing w:line="360" w:lineRule="auto"/>
        <w:ind w:firstLine="480" w:firstLineChars="200"/>
        <w:jc w:val="left"/>
        <w:rPr>
          <w:rFonts w:hAnsi="宋体" w:eastAsia="宋体"/>
          <w:color w:val="000000"/>
          <w:sz w:val="24"/>
          <w:szCs w:val="24"/>
          <w:highlight w:val="none"/>
        </w:rPr>
      </w:pPr>
      <w:r>
        <w:rPr>
          <w:rFonts w:hint="eastAsia" w:hAnsi="宋体" w:eastAsia="宋体"/>
          <w:color w:val="000000"/>
          <w:sz w:val="24"/>
          <w:szCs w:val="24"/>
          <w:highlight w:val="none"/>
        </w:rPr>
        <w:t>4.3施工文件的组卷</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4.3.1组卷原则</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遵循项目文件的形成规律，保持案卷内文件的有机联系和案卷的成套、系统，便于档案的保管和利用。</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4.3.2组卷方法</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——一个建设工程项目由多个单位工程组成时，施工文件应按单位工程、分部、子分部工程或装置、阶段、结构、专业等进行组卷，声像文件按单位工程进行组卷。</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——建设工程项目和设备仪器在维修和维护中所形成的文件或产品局部变更，宜采取插卷方式放入原案卷中；也可单独组卷排列在原案卷之后，并在原案卷的备考表中予以说明和标注；</w:t>
      </w:r>
    </w:p>
    <w:p>
      <w:pPr>
        <w:widowControl/>
        <w:spacing w:line="360" w:lineRule="auto"/>
        <w:ind w:firstLine="480" w:firstLineChars="200"/>
        <w:jc w:val="left"/>
        <w:rPr>
          <w:rFonts w:hAnsi="宋体" w:eastAsia="宋体"/>
          <w:color w:val="000000"/>
          <w:sz w:val="24"/>
          <w:szCs w:val="24"/>
          <w:highlight w:val="none"/>
        </w:rPr>
      </w:pPr>
      <w:r>
        <w:rPr>
          <w:rFonts w:hint="eastAsia" w:hAnsi="宋体" w:eastAsia="宋体"/>
          <w:color w:val="000000"/>
          <w:sz w:val="24"/>
          <w:szCs w:val="24"/>
          <w:highlight w:val="none"/>
        </w:rPr>
        <w:t>——设备升级换代、建设工程项目后评估、改扩建或重建所形成的文件应单独组卷排列；</w:t>
      </w:r>
    </w:p>
    <w:p>
      <w:pPr>
        <w:widowControl/>
        <w:spacing w:line="360" w:lineRule="auto"/>
        <w:ind w:firstLine="480" w:firstLineChars="200"/>
        <w:jc w:val="left"/>
        <w:rPr>
          <w:rFonts w:hAnsi="宋体" w:eastAsia="宋体"/>
          <w:color w:val="000000"/>
          <w:sz w:val="24"/>
          <w:szCs w:val="24"/>
          <w:highlight w:val="none"/>
        </w:rPr>
      </w:pPr>
      <w:r>
        <w:rPr>
          <w:rFonts w:hint="eastAsia" w:hAnsi="宋体" w:eastAsia="宋体"/>
          <w:color w:val="000000"/>
          <w:sz w:val="24"/>
          <w:szCs w:val="24"/>
          <w:highlight w:val="none"/>
        </w:rPr>
        <w:t>——成册、成套的文件宜保持其原有形态；</w:t>
      </w:r>
    </w:p>
    <w:p>
      <w:pPr>
        <w:widowControl/>
        <w:spacing w:line="360" w:lineRule="auto"/>
        <w:ind w:firstLine="480" w:firstLineChars="200"/>
        <w:jc w:val="left"/>
        <w:rPr>
          <w:rFonts w:hAnsi="宋体" w:eastAsia="宋体"/>
          <w:color w:val="000000"/>
          <w:sz w:val="24"/>
          <w:szCs w:val="24"/>
          <w:highlight w:val="none"/>
        </w:rPr>
      </w:pPr>
      <w:r>
        <w:rPr>
          <w:rFonts w:hint="eastAsia" w:hAnsi="宋体" w:eastAsia="宋体"/>
          <w:color w:val="000000"/>
          <w:sz w:val="24"/>
          <w:szCs w:val="24"/>
          <w:highlight w:val="none"/>
        </w:rPr>
        <w:t>——案卷及卷内文件不重份。</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——文字材料组成的案卷（需装订）厚度一般不超过3厘米，图纸组成的案卷（不装订）厚度一般不超过5厘米。一份文件页数多的，可单独组成一个至多个案卷，页数少的文件，可多份组成一个案卷。</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4.4卷内文件的排列</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卷内文件按《施工文件归档内容一览表》的类别和顺序排列，图纸按专业图纸目录顺序排列。卷内文件一般文字在前，图样在后；译文在前，原文在后。</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4.5案卷的编目</w:t>
      </w:r>
    </w:p>
    <w:p>
      <w:pPr>
        <w:spacing w:line="360" w:lineRule="auto"/>
        <w:ind w:firstLine="480" w:firstLineChars="200"/>
        <w:jc w:val="left"/>
        <w:rPr>
          <w:rFonts w:hAnsi="宋体" w:eastAsia="宋体"/>
          <w:color w:val="000000"/>
          <w:sz w:val="24"/>
          <w:szCs w:val="24"/>
          <w:highlight w:val="none"/>
        </w:rPr>
      </w:pPr>
      <w:r>
        <w:rPr>
          <w:rFonts w:hint="eastAsia" w:hAnsi="宋体" w:eastAsia="宋体"/>
          <w:color w:val="000000"/>
          <w:sz w:val="24"/>
          <w:szCs w:val="24"/>
          <w:highlight w:val="none"/>
        </w:rPr>
        <w:t>4.5.1案卷编目包括卷内页号的编写、卷内目录、卷内备考表、案卷封面和脊背的编制，其中页号用打号机、黑印油编写，卷内目录、卷内备考表、案卷封面、案卷脊背用打印机打印。</w:t>
      </w:r>
    </w:p>
    <w:p>
      <w:pPr>
        <w:spacing w:line="360" w:lineRule="auto"/>
        <w:ind w:firstLine="480" w:firstLineChars="200"/>
        <w:rPr>
          <w:rFonts w:hint="eastAsia" w:hAnsi="宋体" w:eastAsia="宋体"/>
          <w:color w:val="000000"/>
          <w:sz w:val="24"/>
          <w:szCs w:val="24"/>
          <w:highlight w:val="none"/>
          <w:lang w:eastAsia="zh-CN"/>
        </w:rPr>
      </w:pPr>
      <w:r>
        <w:rPr>
          <w:rFonts w:hint="eastAsia" w:hAnsi="宋体" w:eastAsia="宋体"/>
          <w:color w:val="000000"/>
          <w:sz w:val="24"/>
          <w:szCs w:val="24"/>
          <w:highlight w:val="none"/>
        </w:rPr>
        <w:t>4.5.2卷内文件页号的编写</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——卷内文件有书写内容的页面均应编写页号，每卷从 “1”开始逐页编写页号，各卷之间不连续编页号；</w:t>
      </w:r>
    </w:p>
    <w:p>
      <w:pPr>
        <w:spacing w:line="360" w:lineRule="auto"/>
        <w:ind w:firstLine="480" w:firstLineChars="200"/>
        <w:jc w:val="left"/>
        <w:rPr>
          <w:rFonts w:hAnsi="宋体" w:eastAsia="宋体"/>
          <w:color w:val="000000"/>
          <w:sz w:val="24"/>
          <w:szCs w:val="24"/>
          <w:highlight w:val="none"/>
        </w:rPr>
      </w:pPr>
      <w:r>
        <w:rPr>
          <w:rFonts w:hint="eastAsia" w:hAnsi="宋体" w:eastAsia="宋体"/>
          <w:color w:val="000000"/>
          <w:sz w:val="24"/>
          <w:szCs w:val="24"/>
          <w:highlight w:val="none"/>
        </w:rPr>
        <w:t>——页号编写位置：单面书写文件在右下角；双面书写文件，正面在右下角，背面在左下角。图样的页号编写在右下角，或标题栏外右上方；</w:t>
      </w:r>
    </w:p>
    <w:p>
      <w:pPr>
        <w:spacing w:line="360" w:lineRule="auto"/>
        <w:ind w:firstLine="480" w:firstLineChars="200"/>
        <w:jc w:val="left"/>
        <w:rPr>
          <w:rFonts w:hAnsi="宋体" w:eastAsia="宋体"/>
          <w:color w:val="000000"/>
          <w:sz w:val="24"/>
          <w:szCs w:val="24"/>
          <w:highlight w:val="none"/>
        </w:rPr>
      </w:pPr>
      <w:r>
        <w:rPr>
          <w:rFonts w:hint="eastAsia" w:hAnsi="宋体" w:eastAsia="宋体"/>
          <w:color w:val="000000"/>
          <w:sz w:val="24"/>
          <w:szCs w:val="24"/>
          <w:highlight w:val="none"/>
        </w:rPr>
        <w:t>——图纸目录与图纸同归卷，同编页号；</w:t>
      </w:r>
    </w:p>
    <w:p>
      <w:pPr>
        <w:spacing w:line="360" w:lineRule="auto"/>
        <w:ind w:firstLine="480" w:firstLineChars="200"/>
        <w:jc w:val="left"/>
        <w:rPr>
          <w:rFonts w:hAnsi="宋体" w:eastAsia="宋体"/>
          <w:color w:val="000000"/>
          <w:sz w:val="24"/>
          <w:szCs w:val="24"/>
          <w:highlight w:val="none"/>
        </w:rPr>
      </w:pPr>
      <w:r>
        <w:rPr>
          <w:rFonts w:hint="eastAsia" w:hAnsi="宋体" w:eastAsia="宋体"/>
          <w:color w:val="000000"/>
          <w:sz w:val="24"/>
          <w:szCs w:val="24"/>
          <w:highlight w:val="none"/>
        </w:rPr>
        <w:t>——两张以上小幅面材料裱在页纸上，只编一个页号，重要的文件一张裱一页；</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——成套图样或印刷成册文件，自成一卷的如已有页号，不必重新编写页号，否则仍需逐页编写页号；</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——卷内目录、卷内备考表、案卷封面不编页号。</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4.5.3卷内目录的编制</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卷内目录排列在卷内文件首页之前，式样见附表1，内容如下：</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——序号：用阿拉伯数字从1起依次标注卷内文件的顺序，一个文件一个号；——文件编号：填写文件文号、表格编号、图样图号或项目代号、设备型号等，没有则不填；</w:t>
      </w:r>
    </w:p>
    <w:p>
      <w:pPr>
        <w:spacing w:line="360" w:lineRule="auto"/>
        <w:ind w:left="1" w:firstLine="480" w:firstLineChars="200"/>
        <w:rPr>
          <w:rFonts w:hAnsi="宋体" w:eastAsia="宋体"/>
          <w:color w:val="000000"/>
          <w:sz w:val="24"/>
          <w:szCs w:val="24"/>
          <w:highlight w:val="none"/>
        </w:rPr>
      </w:pPr>
      <w:r>
        <w:rPr>
          <w:rFonts w:hint="eastAsia" w:hAnsi="宋体" w:eastAsia="宋体"/>
          <w:color w:val="000000"/>
          <w:sz w:val="24"/>
          <w:szCs w:val="24"/>
          <w:highlight w:val="none"/>
        </w:rPr>
        <w:t>——责任者：填写文件的直接形成单位，有多个责任者时，选择两个主要责任者，其余用“等”代替；</w:t>
      </w:r>
    </w:p>
    <w:p>
      <w:pPr>
        <w:spacing w:line="360" w:lineRule="auto"/>
        <w:ind w:left="1" w:firstLine="480" w:firstLineChars="200"/>
        <w:rPr>
          <w:rFonts w:hAnsi="宋体" w:eastAsia="宋体"/>
          <w:color w:val="000000"/>
          <w:sz w:val="24"/>
          <w:szCs w:val="24"/>
          <w:highlight w:val="none"/>
        </w:rPr>
      </w:pPr>
      <w:r>
        <w:rPr>
          <w:rFonts w:hint="eastAsia" w:hAnsi="宋体" w:eastAsia="宋体"/>
          <w:color w:val="000000"/>
          <w:sz w:val="24"/>
          <w:szCs w:val="24"/>
          <w:highlight w:val="none"/>
        </w:rPr>
        <w:t>——文件题名：填写文件标题全称或图标上的图名；</w:t>
      </w:r>
    </w:p>
    <w:p>
      <w:pPr>
        <w:spacing w:line="360" w:lineRule="auto"/>
        <w:ind w:left="1" w:firstLine="480" w:firstLineChars="200"/>
        <w:rPr>
          <w:rFonts w:hAnsi="宋体" w:eastAsia="宋体"/>
          <w:color w:val="000000"/>
          <w:sz w:val="24"/>
          <w:szCs w:val="24"/>
          <w:highlight w:val="none"/>
        </w:rPr>
      </w:pPr>
      <w:r>
        <w:rPr>
          <w:rFonts w:hint="eastAsia" w:hAnsi="宋体" w:eastAsia="宋体"/>
          <w:color w:val="000000"/>
          <w:sz w:val="24"/>
          <w:szCs w:val="24"/>
          <w:highlight w:val="none"/>
        </w:rPr>
        <w:t>——日期：填写文件形成日期，一般文字材料为原文件形成日期，汇总表为汇总日期，竣工图为竣工图章上的编制日期；多份文件填写文件的起止日期；格式如下：2010.01.01；</w:t>
      </w:r>
    </w:p>
    <w:p>
      <w:pPr>
        <w:spacing w:line="360" w:lineRule="auto"/>
        <w:ind w:left="1" w:firstLine="480" w:firstLineChars="200"/>
        <w:rPr>
          <w:rFonts w:hAnsi="宋体" w:eastAsia="宋体"/>
          <w:color w:val="000000"/>
          <w:sz w:val="24"/>
          <w:szCs w:val="24"/>
          <w:highlight w:val="none"/>
        </w:rPr>
      </w:pPr>
      <w:r>
        <w:rPr>
          <w:rFonts w:hint="eastAsia" w:hAnsi="宋体" w:eastAsia="宋体"/>
          <w:color w:val="000000"/>
          <w:sz w:val="24"/>
          <w:szCs w:val="24"/>
          <w:highlight w:val="none"/>
        </w:rPr>
        <w:t>——页次：填写文件在卷内所排的起始页号，最后一份文件填写起止页号，如99-100；</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——备注：根据实际填写需注明的情况；</w:t>
      </w:r>
    </w:p>
    <w:p>
      <w:pPr>
        <w:spacing w:line="360" w:lineRule="auto"/>
        <w:ind w:left="560" w:firstLine="480" w:firstLineChars="200"/>
        <w:rPr>
          <w:rFonts w:hAnsi="宋体" w:eastAsia="宋体"/>
          <w:color w:val="000000"/>
          <w:sz w:val="24"/>
          <w:szCs w:val="24"/>
          <w:highlight w:val="none"/>
        </w:rPr>
      </w:pPr>
      <w:r>
        <w:rPr>
          <w:rFonts w:hint="eastAsia" w:hAnsi="宋体" w:eastAsia="宋体"/>
          <w:color w:val="000000"/>
          <w:sz w:val="24"/>
          <w:szCs w:val="24"/>
          <w:highlight w:val="none"/>
        </w:rPr>
        <w:t>——卷号：即案卷号，由立卷单位用铅笔填写。</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4.5.4卷内备考表的编制</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卷内备考表式样见附表2</w:t>
      </w:r>
      <w:r>
        <w:rPr>
          <w:rFonts w:hint="eastAsia" w:hAnsi="宋体" w:eastAsia="宋体"/>
          <w:bCs/>
          <w:color w:val="000000"/>
          <w:sz w:val="24"/>
          <w:szCs w:val="24"/>
          <w:highlight w:val="none"/>
        </w:rPr>
        <w:t>，</w:t>
      </w:r>
      <w:r>
        <w:rPr>
          <w:rFonts w:hint="eastAsia" w:hAnsi="宋体" w:eastAsia="宋体"/>
          <w:color w:val="000000"/>
          <w:sz w:val="24"/>
          <w:szCs w:val="24"/>
          <w:highlight w:val="none"/>
        </w:rPr>
        <w:t>内容由三部分构成：第一部分标明卷内文件的总页数、各类文件页数（照片张数）；第二部分标明在组卷和案卷提供使用过程中需要说明的问题；第三部分由立卷人、检查人签名并注明立卷及检查时间。用卷皮装订的案卷，卷内备考表印制在卷皮内底面；不需用卷皮装订的案卷，卷内备考表用A4纸另行打印，排在卷内文件尾页之后。</w:t>
      </w:r>
    </w:p>
    <w:p>
      <w:pPr>
        <w:spacing w:line="360" w:lineRule="auto"/>
        <w:ind w:firstLine="480" w:firstLineChars="200"/>
        <w:jc w:val="left"/>
        <w:rPr>
          <w:rFonts w:hAnsi="宋体" w:eastAsia="宋体"/>
          <w:color w:val="000000"/>
          <w:sz w:val="24"/>
          <w:szCs w:val="24"/>
          <w:highlight w:val="none"/>
        </w:rPr>
      </w:pPr>
      <w:r>
        <w:rPr>
          <w:rFonts w:hint="eastAsia" w:hAnsi="宋体" w:eastAsia="宋体"/>
          <w:color w:val="000000"/>
          <w:sz w:val="24"/>
          <w:szCs w:val="24"/>
          <w:highlight w:val="none"/>
        </w:rPr>
        <w:t>4.5.5案卷封面的编制</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案卷封面印制在卷盒及卷皮正表面，式样见</w:t>
      </w:r>
      <w:r>
        <w:rPr>
          <w:rFonts w:hint="eastAsia" w:hAnsi="宋体" w:eastAsia="宋体"/>
          <w:bCs/>
          <w:color w:val="000000"/>
          <w:sz w:val="24"/>
          <w:szCs w:val="24"/>
          <w:highlight w:val="none"/>
        </w:rPr>
        <w:t>附表3</w:t>
      </w:r>
      <w:r>
        <w:rPr>
          <w:rFonts w:hint="eastAsia" w:hAnsi="宋体" w:eastAsia="宋体"/>
          <w:color w:val="000000"/>
          <w:sz w:val="24"/>
          <w:szCs w:val="24"/>
          <w:highlight w:val="none"/>
        </w:rPr>
        <w:t>，内容如下：</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案卷题名：应简明、准确揭示卷内文件的内容，主要包括建设工程项目名称、子项工程或专业名称、卷内文件内容三部分构成，建设工程项目名称应与批准的原立项、设计相符；归档外文资料的题名及主要内容应译成中文；当同一类文件数量较多，可以组成多卷时，这些案卷的题名相同，题名后面加上括号，括号内以简短文字概括本卷内容；</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——立卷单位：填写负责组卷单位；</w:t>
      </w:r>
    </w:p>
    <w:p>
      <w:pPr>
        <w:spacing w:line="360" w:lineRule="auto"/>
        <w:ind w:left="560" w:firstLine="480" w:firstLineChars="200"/>
        <w:rPr>
          <w:rFonts w:hAnsi="宋体" w:eastAsia="宋体"/>
          <w:color w:val="000000"/>
          <w:sz w:val="24"/>
          <w:szCs w:val="24"/>
          <w:highlight w:val="none"/>
        </w:rPr>
      </w:pPr>
      <w:r>
        <w:rPr>
          <w:rFonts w:hint="eastAsia" w:hAnsi="宋体" w:eastAsia="宋体"/>
          <w:color w:val="000000"/>
          <w:sz w:val="24"/>
          <w:szCs w:val="24"/>
          <w:highlight w:val="none"/>
        </w:rPr>
        <w:t>——起止日期：填写卷内文件形成的最早和最晚时间，格式如下：</w:t>
      </w:r>
    </w:p>
    <w:p>
      <w:pPr>
        <w:spacing w:line="360" w:lineRule="auto"/>
        <w:ind w:left="559" w:leftChars="266" w:firstLine="480" w:firstLineChars="200"/>
        <w:jc w:val="center"/>
        <w:rPr>
          <w:rFonts w:hAnsi="宋体" w:eastAsia="宋体"/>
          <w:color w:val="000000"/>
          <w:sz w:val="24"/>
          <w:szCs w:val="24"/>
          <w:highlight w:val="none"/>
        </w:rPr>
      </w:pPr>
      <w:r>
        <w:rPr>
          <w:rFonts w:hint="eastAsia" w:hAnsi="宋体" w:eastAsia="宋体"/>
          <w:color w:val="000000"/>
          <w:sz w:val="24"/>
          <w:szCs w:val="24"/>
          <w:highlight w:val="none"/>
        </w:rPr>
        <w:t>2010年1月1日—2010年3月1日</w:t>
      </w:r>
    </w:p>
    <w:p>
      <w:pPr>
        <w:pStyle w:val="13"/>
        <w:spacing w:line="360" w:lineRule="auto"/>
        <w:ind w:left="0" w:leftChars="0" w:firstLine="480" w:firstLineChars="200"/>
        <w:rPr>
          <w:rFonts w:hAnsi="宋体" w:eastAsia="宋体"/>
          <w:color w:val="000000"/>
          <w:sz w:val="24"/>
          <w:szCs w:val="24"/>
          <w:highlight w:val="none"/>
        </w:rPr>
      </w:pPr>
      <w:r>
        <w:rPr>
          <w:rFonts w:hint="eastAsia" w:hAnsi="宋体" w:eastAsia="宋体"/>
          <w:color w:val="000000"/>
          <w:sz w:val="24"/>
          <w:szCs w:val="24"/>
          <w:highlight w:val="none"/>
        </w:rPr>
        <w:t>——保管期限：分为永久、长期、短期三种期限，由指挥部档案室统一填写；</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——密级：分为绝密、机密、秘密三种，由立卷单位根据卷内文件最高密级用铅笔填写；</w:t>
      </w:r>
    </w:p>
    <w:p>
      <w:pPr>
        <w:spacing w:line="360" w:lineRule="auto"/>
        <w:ind w:firstLine="480" w:firstLineChars="200"/>
        <w:jc w:val="left"/>
        <w:rPr>
          <w:rFonts w:hAnsi="宋体" w:eastAsia="宋体"/>
          <w:color w:val="000000"/>
          <w:sz w:val="24"/>
          <w:szCs w:val="24"/>
          <w:highlight w:val="none"/>
        </w:rPr>
      </w:pPr>
      <w:r>
        <w:rPr>
          <w:rFonts w:hint="eastAsia" w:hAnsi="宋体" w:eastAsia="宋体"/>
          <w:color w:val="000000"/>
          <w:sz w:val="24"/>
          <w:szCs w:val="24"/>
          <w:highlight w:val="none"/>
        </w:rPr>
        <w:t>——档号：由分类号、案卷号组成。分类号由指挥部档案室统一填写，案卷号即案卷流水号，由立卷单位根据案卷排列的顺序用铅笔填写。</w:t>
      </w:r>
    </w:p>
    <w:p>
      <w:pPr>
        <w:spacing w:line="360" w:lineRule="auto"/>
        <w:ind w:firstLine="480" w:firstLineChars="200"/>
        <w:jc w:val="left"/>
        <w:rPr>
          <w:rFonts w:hAnsi="宋体" w:eastAsia="宋体"/>
          <w:color w:val="000000"/>
          <w:sz w:val="24"/>
          <w:szCs w:val="24"/>
          <w:highlight w:val="none"/>
        </w:rPr>
      </w:pPr>
      <w:r>
        <w:rPr>
          <w:rFonts w:hint="eastAsia" w:hAnsi="宋体" w:eastAsia="宋体"/>
          <w:color w:val="000000"/>
          <w:sz w:val="24"/>
          <w:szCs w:val="24"/>
          <w:highlight w:val="none"/>
        </w:rPr>
        <w:t>4.5.6案卷脊背的编制</w:t>
      </w:r>
    </w:p>
    <w:p>
      <w:pPr>
        <w:spacing w:line="360" w:lineRule="auto"/>
        <w:ind w:left="1" w:firstLine="480" w:firstLineChars="200"/>
        <w:jc w:val="left"/>
        <w:rPr>
          <w:rFonts w:hAnsi="宋体" w:eastAsia="宋体"/>
          <w:color w:val="000000"/>
          <w:sz w:val="24"/>
          <w:szCs w:val="24"/>
          <w:highlight w:val="none"/>
        </w:rPr>
      </w:pPr>
      <w:r>
        <w:rPr>
          <w:rFonts w:hint="eastAsia" w:hAnsi="宋体" w:eastAsia="宋体"/>
          <w:color w:val="000000"/>
          <w:sz w:val="24"/>
          <w:szCs w:val="24"/>
          <w:highlight w:val="none"/>
        </w:rPr>
        <w:t>案卷脊背印制在卷盒侧面，式样见附表4，需填写案卷题名，并在档号一栏填写案卷号。</w:t>
      </w:r>
    </w:p>
    <w:p>
      <w:pPr>
        <w:spacing w:line="360" w:lineRule="auto"/>
        <w:ind w:firstLine="480" w:firstLineChars="200"/>
        <w:rPr>
          <w:rFonts w:hAnsi="宋体" w:eastAsia="宋体"/>
          <w:bCs/>
          <w:color w:val="000000"/>
          <w:sz w:val="24"/>
          <w:szCs w:val="24"/>
          <w:highlight w:val="none"/>
        </w:rPr>
      </w:pPr>
      <w:r>
        <w:rPr>
          <w:rFonts w:hint="eastAsia" w:hAnsi="宋体" w:eastAsia="宋体"/>
          <w:color w:val="000000"/>
          <w:sz w:val="24"/>
          <w:szCs w:val="24"/>
          <w:highlight w:val="none"/>
        </w:rPr>
        <w:t>4.6</w:t>
      </w:r>
      <w:r>
        <w:rPr>
          <w:rFonts w:hint="eastAsia" w:hAnsi="宋体" w:eastAsia="宋体"/>
          <w:bCs/>
          <w:color w:val="000000"/>
          <w:sz w:val="24"/>
          <w:szCs w:val="24"/>
          <w:highlight w:val="none"/>
        </w:rPr>
        <w:t>案卷装订要求</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4.6.1案卷采用装订与不装订两种。一般文字材料要用卷皮装订，厚度不超过3厘米；图纸不装订，厚度不超过5厘米。</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 xml:space="preserve">4.6.2装订的案卷采用A4幅面规格，尺寸不同的要折叠或裱补成A4幅面，无法完全统一幅面的案卷，至少装订边和下边取齐；装订前必须去掉金属物，对破损的文件要进行托裱；装订一般采用 “三孔一线”结扣法进行装订，即用白色棉纱线在卷面左边一厘米处、上下分四等分打三孔装订，结头统一放在案卷背后，不能出现脱页、压字、文件倒置的现象。  </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4.6.3不需装订的图纸，应按照《技术制图复制图折叠方法》（GB/T10609.3）统一折叠成210mm×297mm（A4）图幅，横向按手风琴式折叠，竖向按顺时针方向内折，图标栏露在外面。</w:t>
      </w:r>
    </w:p>
    <w:p>
      <w:pPr>
        <w:spacing w:line="360" w:lineRule="auto"/>
        <w:ind w:firstLine="480" w:firstLineChars="200"/>
        <w:jc w:val="left"/>
        <w:rPr>
          <w:rFonts w:hAnsi="宋体" w:eastAsia="宋体"/>
          <w:bCs/>
          <w:color w:val="000000"/>
          <w:sz w:val="24"/>
          <w:szCs w:val="24"/>
          <w:highlight w:val="none"/>
        </w:rPr>
      </w:pPr>
      <w:r>
        <w:rPr>
          <w:rFonts w:hint="eastAsia" w:hAnsi="宋体" w:eastAsia="宋体"/>
          <w:color w:val="000000"/>
          <w:sz w:val="24"/>
          <w:szCs w:val="24"/>
          <w:highlight w:val="none"/>
        </w:rPr>
        <w:t>4.7案卷入盒。装订成卷的文件需装入卷盒，每一案卷放入一个卷盒，一一对应。</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4.8案卷的排列及编号</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4.8.1案卷排列原则：按管理、依据、建筑、安装、检测实验记录、评定、验收的顺序排列，具体详见《工程档案移交内容一览表》。</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4.8.2编写案卷号。根据案卷排列先后顺序逐卷编写案卷流水号，案卷号从 “001”依次编起，由施工单位填写在案卷封面、脊背、卷内目录及备考表等“档号”一栏中。</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4.9案卷目录的编写</w:t>
      </w:r>
    </w:p>
    <w:p>
      <w:pPr>
        <w:spacing w:line="360" w:lineRule="auto"/>
        <w:ind w:firstLine="480" w:firstLineChars="200"/>
        <w:rPr>
          <w:rFonts w:hAnsi="宋体" w:eastAsia="宋体"/>
          <w:color w:val="000000"/>
          <w:sz w:val="24"/>
          <w:szCs w:val="24"/>
          <w:highlight w:val="none"/>
        </w:rPr>
      </w:pPr>
      <w:bookmarkStart w:id="569" w:name="_Toc331456346"/>
      <w:bookmarkStart w:id="570" w:name="_Toc275175762"/>
      <w:r>
        <w:rPr>
          <w:rFonts w:hint="eastAsia" w:hAnsi="宋体" w:eastAsia="宋体"/>
          <w:color w:val="000000"/>
          <w:sz w:val="24"/>
          <w:szCs w:val="24"/>
          <w:highlight w:val="none"/>
        </w:rPr>
        <w:t>案卷目录式样见附表5，内容包括：档号、案卷题名、立卷单位、起止日期、案卷页数、保管期限、密级、备注等，填写方法与案卷封面各对应项一致，其中备注项可根据管理需要填写案卷的密级等信息。案卷目录作为施工单位向指挥部档案室移交档案的目录清单，附在档案移交单后，不需装订在案卷内。</w:t>
      </w:r>
      <w:bookmarkEnd w:id="569"/>
      <w:bookmarkEnd w:id="570"/>
    </w:p>
    <w:p>
      <w:pPr>
        <w:spacing w:line="360" w:lineRule="auto"/>
        <w:ind w:firstLine="480" w:firstLineChars="200"/>
        <w:jc w:val="left"/>
        <w:rPr>
          <w:rFonts w:hAnsi="宋体" w:eastAsia="宋体"/>
          <w:bCs/>
          <w:color w:val="000000"/>
          <w:sz w:val="24"/>
          <w:szCs w:val="24"/>
          <w:highlight w:val="none"/>
        </w:rPr>
      </w:pPr>
      <w:r>
        <w:rPr>
          <w:rFonts w:hint="eastAsia" w:hAnsi="宋体" w:eastAsia="宋体"/>
          <w:color w:val="000000"/>
          <w:sz w:val="24"/>
          <w:szCs w:val="24"/>
          <w:highlight w:val="none"/>
        </w:rPr>
        <w:t>4.10</w:t>
      </w:r>
      <w:r>
        <w:rPr>
          <w:rFonts w:hint="eastAsia" w:hAnsi="宋体" w:eastAsia="宋体"/>
          <w:bCs/>
          <w:color w:val="000000"/>
          <w:sz w:val="24"/>
          <w:szCs w:val="24"/>
          <w:highlight w:val="none"/>
        </w:rPr>
        <w:t>卷盒、卷皮、表格规格及其制成材料</w:t>
      </w:r>
    </w:p>
    <w:p>
      <w:pPr>
        <w:spacing w:line="360" w:lineRule="auto"/>
        <w:ind w:firstLine="480" w:firstLineChars="200"/>
        <w:jc w:val="left"/>
        <w:rPr>
          <w:rFonts w:hAnsi="宋体" w:eastAsia="宋体"/>
          <w:color w:val="000000"/>
          <w:sz w:val="24"/>
          <w:szCs w:val="24"/>
          <w:highlight w:val="none"/>
        </w:rPr>
      </w:pPr>
      <w:r>
        <w:rPr>
          <w:rFonts w:hint="eastAsia" w:hAnsi="宋体" w:eastAsia="宋体"/>
          <w:color w:val="000000"/>
          <w:sz w:val="24"/>
          <w:szCs w:val="24"/>
          <w:highlight w:val="none"/>
        </w:rPr>
        <w:t>卷盒、卷皮除一套原件采用广州市城建档案馆印制的规格，其余各套采用指挥部印制的规格，由施工单位到印制单位购买；案卷封面、案卷脊背由立卷单位采用指挥部订制的无酸牛皮纸、根据附表格式采用激光打印机自行打印；案卷目录、卷内目录、卷内备考表由立卷单位采用70g以上白色A4幅面书写纸、根据附表格式用激光打印机自行打印。</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4.11声像文件编制要求</w:t>
      </w:r>
    </w:p>
    <w:p>
      <w:pPr>
        <w:spacing w:line="360" w:lineRule="auto"/>
        <w:ind w:firstLine="480" w:firstLineChars="200"/>
        <w:rPr>
          <w:rFonts w:hAnsi="宋体" w:eastAsia="宋体"/>
          <w:color w:val="000000"/>
          <w:sz w:val="24"/>
          <w:szCs w:val="24"/>
          <w:highlight w:val="none"/>
        </w:rPr>
      </w:pPr>
      <w:r>
        <w:rPr>
          <w:rFonts w:hint="eastAsia" w:hAnsi="宋体" w:eastAsia="宋体"/>
          <w:snapToGrid w:val="0"/>
          <w:color w:val="000000"/>
          <w:sz w:val="24"/>
          <w:szCs w:val="24"/>
          <w:highlight w:val="none"/>
        </w:rPr>
        <w:t>对于施工过程中形成的各种非纸质载体的声像材料，如照片、光盘、录像带、录音带等，由施工单位负责收集，单独整理，具体详见《指挥部声像文件归档办法》。</w:t>
      </w:r>
    </w:p>
    <w:p>
      <w:pPr>
        <w:spacing w:line="360" w:lineRule="auto"/>
        <w:ind w:firstLine="482" w:firstLineChars="200"/>
        <w:rPr>
          <w:rFonts w:hAnsi="宋体" w:eastAsia="宋体"/>
          <w:b/>
          <w:color w:val="000000"/>
          <w:sz w:val="24"/>
          <w:szCs w:val="24"/>
          <w:highlight w:val="none"/>
        </w:rPr>
      </w:pPr>
      <w:r>
        <w:rPr>
          <w:rFonts w:hint="eastAsia" w:hAnsi="宋体" w:eastAsia="宋体"/>
          <w:b/>
          <w:color w:val="000000"/>
          <w:sz w:val="24"/>
          <w:szCs w:val="24"/>
          <w:highlight w:val="none"/>
        </w:rPr>
        <w:t>5施工文件的验收</w:t>
      </w:r>
    </w:p>
    <w:p>
      <w:pPr>
        <w:widowControl/>
        <w:spacing w:line="360" w:lineRule="auto"/>
        <w:ind w:firstLine="480" w:firstLineChars="200"/>
        <w:jc w:val="left"/>
        <w:rPr>
          <w:rFonts w:hAnsi="宋体" w:eastAsia="宋体"/>
          <w:color w:val="000000"/>
          <w:sz w:val="24"/>
          <w:szCs w:val="24"/>
          <w:highlight w:val="none"/>
        </w:rPr>
      </w:pPr>
      <w:r>
        <w:rPr>
          <w:rFonts w:hint="eastAsia" w:hAnsi="宋体" w:eastAsia="宋体"/>
          <w:bCs/>
          <w:color w:val="000000"/>
          <w:sz w:val="24"/>
          <w:szCs w:val="24"/>
          <w:highlight w:val="none"/>
        </w:rPr>
        <w:t>施工单位应在工程验收10天之前先提交一套</w:t>
      </w:r>
      <w:r>
        <w:rPr>
          <w:rFonts w:hint="eastAsia" w:hAnsi="宋体" w:eastAsia="宋体"/>
          <w:color w:val="000000"/>
          <w:sz w:val="24"/>
          <w:szCs w:val="24"/>
          <w:highlight w:val="none"/>
        </w:rPr>
        <w:t>完整的施工文件（要求全部是原件）给指挥部档案室进行审核，满足验收条件后提交档案验收小组进行验收。档案验收小组根据《重大建设工程项目档案验收办法》（档发〔2006〕2号）、《广东省建设工程项目档案验收办法》（粤档发[1999]40号）及民航局有关文件等开展指挥部建设工程项目档案验收工作，办理有关档案验收认可文件。档案验收不合格或没有经过档案验收的建设工程项目，不得办理项目验收手续，不得交付使用，不得申报优质工程和其他奖励。</w:t>
      </w:r>
    </w:p>
    <w:p>
      <w:pPr>
        <w:spacing w:line="360" w:lineRule="auto"/>
        <w:ind w:firstLine="482" w:firstLineChars="200"/>
        <w:rPr>
          <w:rFonts w:hAnsi="宋体" w:eastAsia="宋体"/>
          <w:b/>
          <w:color w:val="000000"/>
          <w:sz w:val="24"/>
          <w:szCs w:val="24"/>
          <w:highlight w:val="none"/>
        </w:rPr>
      </w:pPr>
      <w:r>
        <w:rPr>
          <w:rFonts w:hint="eastAsia" w:hAnsi="宋体" w:eastAsia="宋体"/>
          <w:b/>
          <w:color w:val="000000"/>
          <w:sz w:val="24"/>
          <w:szCs w:val="24"/>
          <w:highlight w:val="none"/>
        </w:rPr>
        <w:t>6施工文件的归档</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6.1施工文件验收合格后，由施工单位根据合同约定及有关档案管理规定，向指挥部档案室办理施工文件归档手续。</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6.2施工文件归档套数</w:t>
      </w:r>
    </w:p>
    <w:p>
      <w:pPr>
        <w:pStyle w:val="13"/>
        <w:spacing w:line="360" w:lineRule="auto"/>
        <w:ind w:left="29" w:leftChars="14" w:firstLine="480" w:firstLineChars="200"/>
        <w:rPr>
          <w:rFonts w:hAnsi="宋体" w:eastAsia="宋体"/>
          <w:color w:val="000000"/>
          <w:sz w:val="24"/>
          <w:szCs w:val="24"/>
          <w:highlight w:val="none"/>
        </w:rPr>
      </w:pPr>
      <w:r>
        <w:rPr>
          <w:rFonts w:hint="eastAsia" w:hAnsi="宋体" w:eastAsia="宋体"/>
          <w:color w:val="000000"/>
          <w:sz w:val="24"/>
          <w:szCs w:val="24"/>
          <w:highlight w:val="none"/>
        </w:rPr>
        <w:t>——施工技术文件：四套，其中二套原件（内容手写或打印，签名盖章处是原笔迹、盖红章），二套复印件。特殊情况下原件份数不足的资料（如外单位送来的资料），必须有提供资料的单位盖红章并注明“与原件相符”或“原件在XX处”等字眼加以确认。</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——声像文件：照片二套，一套由指挥部保存，另一套由广州市城建档案馆保存，另附二套底片或光盘；施工文件电子文件以光盘存贮，四套。</w:t>
      </w:r>
    </w:p>
    <w:p>
      <w:pPr>
        <w:spacing w:line="360" w:lineRule="auto"/>
        <w:ind w:firstLine="480" w:firstLineChars="200"/>
        <w:rPr>
          <w:rFonts w:hAnsi="宋体" w:eastAsia="宋体"/>
          <w:color w:val="000000"/>
          <w:sz w:val="24"/>
          <w:szCs w:val="24"/>
          <w:highlight w:val="none"/>
        </w:rPr>
      </w:pPr>
      <w:r>
        <w:rPr>
          <w:rFonts w:hint="eastAsia" w:hAnsi="宋体" w:eastAsia="宋体"/>
          <w:color w:val="000000"/>
          <w:sz w:val="24"/>
          <w:szCs w:val="24"/>
          <w:highlight w:val="none"/>
        </w:rPr>
        <w:t>6.3施工文件归档手续</w:t>
      </w:r>
    </w:p>
    <w:p>
      <w:pPr>
        <w:spacing w:line="360" w:lineRule="auto"/>
        <w:ind w:firstLine="480" w:firstLineChars="200"/>
        <w:rPr>
          <w:rFonts w:hint="eastAsia" w:ascii="宋体" w:hAnsi="宋体" w:eastAsia="宋体" w:cs="宋体"/>
          <w:color w:val="000000"/>
          <w:kern w:val="0"/>
          <w:sz w:val="24"/>
          <w:szCs w:val="24"/>
          <w:highlight w:val="none"/>
        </w:rPr>
      </w:pPr>
      <w:r>
        <w:rPr>
          <w:rFonts w:hint="eastAsia" w:hAnsi="宋体" w:eastAsia="宋体"/>
          <w:color w:val="000000"/>
          <w:sz w:val="24"/>
          <w:szCs w:val="24"/>
          <w:highlight w:val="none"/>
        </w:rPr>
        <w:t>施工文件验收合格后，施工单位按规定将有关施工文件移交指挥部档案室归档，办理文件归档手续，提交文件归档目录，内容包括：建设工程及档案概况表（附表6）一式二份、建设工程文件归档单（附表7）一式四份、案卷目录一式四份、卷内目录一式四份，其中案卷目录及卷内目录需另提供电子文件一份。工程档案移交书需经施工、监理、指挥部工程部门及档案室等四方签字盖章确认方有效，其中一份由移交方（施工单位）保存，一份由接收方（指挥部档案室）保存，二份作为工程结算依据归入结算资料中。</w:t>
      </w:r>
      <w:bookmarkEnd w:id="564"/>
      <w:bookmarkEnd w:id="565"/>
      <w:bookmarkEnd w:id="566"/>
      <w:bookmarkEnd w:id="567"/>
      <w:bookmarkEnd w:id="568"/>
    </w:p>
    <w:p>
      <w:pPr>
        <w:rPr>
          <w:color w:val="auto"/>
          <w:highlight w:val="none"/>
        </w:rPr>
      </w:pPr>
    </w:p>
    <w:p>
      <w:pPr>
        <w:rPr>
          <w:color w:val="auto"/>
          <w:highlight w:val="none"/>
        </w:rPr>
      </w:pPr>
    </w:p>
    <w:p>
      <w:pPr>
        <w:rPr>
          <w:color w:val="auto"/>
          <w:highlight w:val="none"/>
        </w:rPr>
      </w:pPr>
      <w:r>
        <w:rPr>
          <w:color w:val="auto"/>
          <w:highlight w:val="none"/>
        </w:rPr>
        <w:br w:type="page"/>
      </w:r>
    </w:p>
    <w:p/>
    <w:p>
      <w:pPr>
        <w:shd w:val="clear" w:color="auto" w:fill="auto"/>
        <w:ind w:firstLine="281" w:firstLineChars="100"/>
        <w:jc w:val="center"/>
        <w:rPr>
          <w:rFonts w:hint="eastAsia" w:ascii="宋体" w:hAnsi="宋体" w:cs="仿宋_GB2312"/>
          <w:b/>
          <w:bCs/>
          <w:sz w:val="28"/>
          <w:szCs w:val="28"/>
        </w:rPr>
      </w:pPr>
      <w:r>
        <w:rPr>
          <w:rFonts w:hint="eastAsia" w:ascii="宋体" w:hAnsi="宋体" w:cs="仿宋_GB2312"/>
          <w:b/>
          <w:bCs/>
          <w:sz w:val="28"/>
          <w:szCs w:val="28"/>
        </w:rPr>
        <w:t>揭阳潮汕机场航站区扩建工程</w:t>
      </w:r>
      <w:r>
        <w:rPr>
          <w:rFonts w:hint="eastAsia" w:ascii="宋体" w:hAnsi="宋体" w:cs="仿宋_GB2312"/>
          <w:b/>
          <w:bCs/>
          <w:sz w:val="28"/>
          <w:szCs w:val="28"/>
          <w:lang w:val="en-US" w:eastAsia="zh-CN"/>
        </w:rPr>
        <w:t>机坪塔台</w:t>
      </w:r>
      <w:r>
        <w:rPr>
          <w:rFonts w:hint="eastAsia" w:ascii="宋体" w:hAnsi="宋体" w:cs="仿宋_GB2312"/>
          <w:b/>
          <w:bCs/>
          <w:sz w:val="28"/>
          <w:szCs w:val="28"/>
        </w:rPr>
        <w:t>工程合同</w:t>
      </w:r>
      <w:r>
        <w:rPr>
          <w:rFonts w:hint="eastAsia" w:ascii="宋体" w:hAnsi="宋体" w:cs="仿宋_GB2312"/>
          <w:b/>
          <w:bCs/>
          <w:sz w:val="28"/>
          <w:szCs w:val="28"/>
          <w:lang w:val="en-US" w:eastAsia="zh-CN"/>
        </w:rPr>
        <w:t>的</w:t>
      </w:r>
      <w:r>
        <w:rPr>
          <w:rFonts w:hint="eastAsia" w:ascii="宋体" w:hAnsi="宋体" w:cs="仿宋_GB2312"/>
          <w:b/>
          <w:bCs/>
          <w:sz w:val="28"/>
          <w:szCs w:val="28"/>
        </w:rPr>
        <w:t>补充协议</w:t>
      </w:r>
    </w:p>
    <w:p>
      <w:pPr>
        <w:shd w:val="clear" w:color="auto" w:fill="auto"/>
        <w:jc w:val="center"/>
        <w:rPr>
          <w:rFonts w:hint="eastAsia" w:ascii="仿宋" w:hAnsi="仿宋" w:eastAsia="仿宋" w:cs="Arial"/>
          <w:sz w:val="28"/>
          <w:szCs w:val="28"/>
        </w:rPr>
      </w:pPr>
    </w:p>
    <w:p>
      <w:pPr>
        <w:shd w:val="clear" w:color="auto" w:fill="auto"/>
        <w:adjustRightInd w:val="0"/>
        <w:spacing w:line="520" w:lineRule="exact"/>
        <w:textAlignment w:val="baseline"/>
        <w:rPr>
          <w:rFonts w:ascii="宋体" w:hAnsi="宋体" w:cs="宋体"/>
          <w:sz w:val="28"/>
          <w:szCs w:val="28"/>
        </w:rPr>
      </w:pPr>
      <w:r>
        <w:rPr>
          <w:rFonts w:hint="eastAsia" w:ascii="宋体" w:hAnsi="宋体" w:cs="宋体"/>
          <w:sz w:val="28"/>
          <w:szCs w:val="28"/>
        </w:rPr>
        <w:t>原合同号：</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 xml:space="preserve"> </w:t>
      </w:r>
    </w:p>
    <w:p>
      <w:pPr>
        <w:shd w:val="clear" w:color="auto" w:fill="auto"/>
        <w:adjustRightInd w:val="0"/>
        <w:spacing w:line="520" w:lineRule="exact"/>
        <w:textAlignment w:val="baseline"/>
        <w:rPr>
          <w:rFonts w:ascii="宋体" w:hAnsi="宋体" w:cs="宋体"/>
          <w:sz w:val="28"/>
          <w:szCs w:val="28"/>
        </w:rPr>
      </w:pPr>
      <w:r>
        <w:rPr>
          <w:rFonts w:hint="eastAsia" w:ascii="宋体" w:hAnsi="宋体" w:cs="宋体"/>
          <w:sz w:val="28"/>
          <w:szCs w:val="28"/>
        </w:rPr>
        <w:t>发包人：</w:t>
      </w:r>
      <w:r>
        <w:rPr>
          <w:rFonts w:hint="eastAsia" w:ascii="宋体" w:hAnsi="宋体" w:cs="宋体"/>
          <w:sz w:val="28"/>
          <w:szCs w:val="28"/>
          <w:u w:val="single"/>
        </w:rPr>
        <w:t xml:space="preserve"> 广东省机场管理集团有限公司工程建设指挥部   </w:t>
      </w:r>
    </w:p>
    <w:p>
      <w:pPr>
        <w:shd w:val="clear" w:color="auto" w:fill="auto"/>
        <w:adjustRightInd w:val="0"/>
        <w:spacing w:line="520" w:lineRule="exact"/>
        <w:textAlignment w:val="baseline"/>
        <w:rPr>
          <w:rFonts w:ascii="宋体" w:hAnsi="宋体" w:cs="宋体"/>
          <w:sz w:val="28"/>
          <w:szCs w:val="28"/>
          <w:u w:val="single"/>
        </w:rPr>
      </w:pPr>
      <w:r>
        <w:rPr>
          <w:rFonts w:hint="eastAsia" w:ascii="宋体" w:hAnsi="宋体" w:cs="宋体"/>
          <w:sz w:val="28"/>
          <w:szCs w:val="28"/>
        </w:rPr>
        <w:t>承包人：</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 xml:space="preserve">  </w:t>
      </w:r>
    </w:p>
    <w:p>
      <w:pPr>
        <w:shd w:val="clear" w:color="auto" w:fill="auto"/>
        <w:adjustRightInd w:val="0"/>
        <w:spacing w:line="520" w:lineRule="exact"/>
        <w:textAlignment w:val="baseline"/>
        <w:rPr>
          <w:rFonts w:ascii="宋体" w:hAnsi="宋体" w:cs="宋体"/>
          <w:sz w:val="28"/>
          <w:szCs w:val="28"/>
          <w:u w:val="single"/>
        </w:rPr>
      </w:pPr>
      <w:r>
        <w:rPr>
          <w:rFonts w:hint="eastAsia" w:ascii="宋体" w:hAnsi="宋体" w:cs="宋体"/>
          <w:sz w:val="28"/>
          <w:szCs w:val="28"/>
        </w:rPr>
        <w:t>业  主：</w:t>
      </w:r>
      <w:r>
        <w:rPr>
          <w:rFonts w:hint="eastAsia" w:ascii="宋体" w:hAnsi="宋体" w:cs="宋体"/>
          <w:sz w:val="28"/>
          <w:szCs w:val="28"/>
          <w:u w:val="single"/>
        </w:rPr>
        <w:t xml:space="preserve">广东省机场管理集团有限公司揭阳潮汕机场公司  </w:t>
      </w:r>
    </w:p>
    <w:p>
      <w:pPr>
        <w:shd w:val="clear" w:color="auto" w:fill="auto"/>
        <w:jc w:val="left"/>
        <w:rPr>
          <w:rFonts w:ascii="宋体" w:hAnsi="宋体" w:cs="宋体"/>
          <w:sz w:val="28"/>
          <w:szCs w:val="28"/>
        </w:rPr>
      </w:pPr>
      <w:r>
        <w:rPr>
          <w:rFonts w:hint="eastAsia" w:ascii="宋体" w:hAnsi="宋体" w:cs="宋体"/>
          <w:sz w:val="28"/>
          <w:szCs w:val="28"/>
        </w:rPr>
        <w:t xml:space="preserve">     </w:t>
      </w:r>
    </w:p>
    <w:p>
      <w:pPr>
        <w:widowControl/>
        <w:shd w:val="clear" w:color="auto" w:fill="auto"/>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adjustRightInd w:val="0"/>
        <w:spacing w:line="600" w:lineRule="exact"/>
        <w:ind w:firstLine="560" w:firstLineChars="200"/>
        <w:jc w:val="left"/>
        <w:textAlignment w:val="baseline"/>
        <w:rPr>
          <w:rFonts w:ascii="宋体" w:hAnsi="宋体" w:cs="宋体"/>
          <w:sz w:val="28"/>
          <w:szCs w:val="28"/>
        </w:rPr>
      </w:pPr>
      <w:r>
        <w:rPr>
          <w:rFonts w:hint="eastAsia" w:ascii="宋体" w:hAnsi="宋体" w:cs="宋体"/>
          <w:sz w:val="28"/>
          <w:szCs w:val="28"/>
        </w:rPr>
        <w:t>鉴于揭阳潮汕机场航站区扩建工程项目业主为广东省机场管理集团有限公司揭阳潮汕机场公司，为明确发包人与承包人签订的合同号为</w:t>
      </w:r>
      <w:r>
        <w:rPr>
          <w:rFonts w:hint="eastAsia" w:ascii="宋体" w:hAnsi="宋体" w:cs="宋体"/>
          <w:sz w:val="28"/>
          <w:szCs w:val="28"/>
          <w:lang w:val="en-US" w:eastAsia="zh-CN"/>
        </w:rPr>
        <w:t>20-91-0045-0</w:t>
      </w:r>
      <w:r>
        <w:rPr>
          <w:rFonts w:hint="eastAsia" w:ascii="宋体" w:hAnsi="宋体" w:cs="宋体"/>
          <w:sz w:val="28"/>
          <w:szCs w:val="28"/>
        </w:rPr>
        <w:t>的</w:t>
      </w:r>
      <w:r>
        <w:rPr>
          <w:rFonts w:hint="eastAsia" w:ascii="宋体" w:hAnsi="宋体" w:cs="宋体"/>
          <w:sz w:val="28"/>
          <w:szCs w:val="28"/>
          <w:lang w:eastAsia="zh-CN"/>
        </w:rPr>
        <w:t>《揭阳潮汕机场航站区扩建工程</w:t>
      </w:r>
      <w:r>
        <w:rPr>
          <w:rFonts w:hint="eastAsia" w:ascii="宋体" w:hAnsi="宋体" w:cs="宋体"/>
          <w:sz w:val="28"/>
          <w:szCs w:val="28"/>
          <w:lang w:val="en-US" w:eastAsia="zh-CN"/>
        </w:rPr>
        <w:t>机坪塔台</w:t>
      </w:r>
      <w:r>
        <w:rPr>
          <w:rFonts w:hint="eastAsia" w:ascii="宋体" w:hAnsi="宋体" w:cs="宋体"/>
          <w:sz w:val="28"/>
          <w:szCs w:val="28"/>
          <w:lang w:eastAsia="zh-CN"/>
        </w:rPr>
        <w:t>工程合同》</w:t>
      </w:r>
      <w:r>
        <w:rPr>
          <w:rFonts w:hint="eastAsia" w:ascii="宋体" w:hAnsi="宋体" w:cs="宋体"/>
          <w:sz w:val="28"/>
          <w:szCs w:val="28"/>
        </w:rPr>
        <w:t>（以下简称“原合同”，合同金额为人民币</w:t>
      </w:r>
      <w:r>
        <w:rPr>
          <w:rFonts w:hint="eastAsia" w:ascii="宋体" w:hAnsi="宋体" w:cs="宋体"/>
          <w:bCs/>
          <w:sz w:val="28"/>
          <w:szCs w:val="28"/>
          <w:lang w:val="en-US" w:eastAsia="zh-CN"/>
        </w:rPr>
        <w:t xml:space="preserve">   </w:t>
      </w:r>
      <w:r>
        <w:rPr>
          <w:rFonts w:hint="eastAsia" w:ascii="宋体" w:hAnsi="宋体" w:cs="宋体"/>
          <w:sz w:val="28"/>
          <w:szCs w:val="28"/>
        </w:rPr>
        <w:t>元）的发票开具事宜，经三方协商一致，签订本协议作为原合同之补充协议：</w:t>
      </w:r>
    </w:p>
    <w:p>
      <w:pPr>
        <w:keepNext w:val="0"/>
        <w:keepLines w:val="0"/>
        <w:pageBreakBefore w:val="0"/>
        <w:widowControl/>
        <w:shd w:val="clear" w:color="auto" w:fill="auto"/>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600" w:lineRule="exact"/>
        <w:ind w:firstLine="560" w:firstLineChars="200"/>
        <w:jc w:val="left"/>
        <w:textAlignment w:val="baseline"/>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一、原合同中凡涉及承包人开具发票的条款均是指：以业主公司名称为抬头的增值税专用发票或其它合法有效的增值税专用抵扣凭证。</w:t>
      </w:r>
    </w:p>
    <w:p>
      <w:pPr>
        <w:keepNext w:val="0"/>
        <w:keepLines w:val="0"/>
        <w:pageBreakBefore w:val="0"/>
        <w:widowControl/>
        <w:shd w:val="clear" w:color="auto" w:fill="auto"/>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600" w:lineRule="exact"/>
        <w:ind w:firstLine="560" w:firstLineChars="200"/>
        <w:jc w:val="left"/>
        <w:textAlignment w:val="baseline"/>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业主开票信息如下：</w:t>
      </w:r>
    </w:p>
    <w:p>
      <w:pPr>
        <w:keepNext w:val="0"/>
        <w:keepLines w:val="0"/>
        <w:pageBreakBefore w:val="0"/>
        <w:widowControl/>
        <w:shd w:val="clear" w:color="auto" w:fill="auto"/>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600" w:lineRule="exact"/>
        <w:ind w:firstLine="560" w:firstLineChars="200"/>
        <w:jc w:val="left"/>
        <w:textAlignment w:val="baseline"/>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公司名称：广东省机场管理集团有限公司揭阳潮汕机场公司</w:t>
      </w:r>
    </w:p>
    <w:p>
      <w:pPr>
        <w:keepNext w:val="0"/>
        <w:keepLines w:val="0"/>
        <w:pageBreakBefore w:val="0"/>
        <w:widowControl/>
        <w:shd w:val="clear" w:color="auto" w:fill="auto"/>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600" w:lineRule="exact"/>
        <w:ind w:firstLine="560" w:firstLineChars="200"/>
        <w:jc w:val="left"/>
        <w:textAlignment w:val="baseline"/>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纳税人识别号：91445200582918988R</w:t>
      </w:r>
    </w:p>
    <w:p>
      <w:pPr>
        <w:keepNext w:val="0"/>
        <w:keepLines w:val="0"/>
        <w:pageBreakBefore w:val="0"/>
        <w:widowControl/>
        <w:shd w:val="clear" w:color="auto" w:fill="auto"/>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600" w:lineRule="exact"/>
        <w:ind w:firstLine="560" w:firstLineChars="200"/>
        <w:jc w:val="left"/>
        <w:textAlignment w:val="baseline"/>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地址：广东省揭阳市空港经济区登岗镇</w:t>
      </w:r>
    </w:p>
    <w:p>
      <w:pPr>
        <w:keepNext w:val="0"/>
        <w:keepLines w:val="0"/>
        <w:pageBreakBefore w:val="0"/>
        <w:widowControl/>
        <w:shd w:val="clear" w:color="auto" w:fill="auto"/>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600" w:lineRule="exact"/>
        <w:ind w:firstLine="560" w:firstLineChars="200"/>
        <w:jc w:val="left"/>
        <w:textAlignment w:val="baseline"/>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开户行：中国建设银行股份有限公司揭阳炮台支行</w:t>
      </w:r>
    </w:p>
    <w:p>
      <w:pPr>
        <w:keepNext w:val="0"/>
        <w:keepLines w:val="0"/>
        <w:pageBreakBefore w:val="0"/>
        <w:widowControl/>
        <w:shd w:val="clear" w:color="auto" w:fill="auto"/>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600" w:lineRule="exact"/>
        <w:ind w:firstLine="560" w:firstLineChars="200"/>
        <w:jc w:val="left"/>
        <w:textAlignment w:val="baseline"/>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帐号：44001797142059018899</w:t>
      </w:r>
    </w:p>
    <w:p>
      <w:pPr>
        <w:keepNext w:val="0"/>
        <w:keepLines w:val="0"/>
        <w:pageBreakBefore w:val="0"/>
        <w:widowControl/>
        <w:shd w:val="clear" w:color="auto" w:fill="auto"/>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600" w:lineRule="exact"/>
        <w:ind w:firstLine="560" w:firstLineChars="200"/>
        <w:jc w:val="left"/>
        <w:textAlignment w:val="baseline"/>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电话：0663-6192281</w:t>
      </w:r>
    </w:p>
    <w:p>
      <w:pPr>
        <w:keepNext w:val="0"/>
        <w:keepLines w:val="0"/>
        <w:pageBreakBefore w:val="0"/>
        <w:widowControl/>
        <w:shd w:val="clear" w:color="auto" w:fill="auto"/>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600" w:lineRule="exact"/>
        <w:ind w:firstLine="560" w:firstLineChars="200"/>
        <w:jc w:val="left"/>
        <w:textAlignment w:val="baseline"/>
        <w:outlineLvl w:val="9"/>
        <w:rPr>
          <w:rFonts w:hint="eastAsia" w:ascii="宋体" w:hAnsi="宋体" w:eastAsia="宋体" w:cs="宋体"/>
          <w:color w:val="000000"/>
          <w:sz w:val="28"/>
          <w:szCs w:val="28"/>
        </w:rPr>
      </w:pPr>
      <w:r>
        <w:rPr>
          <w:rFonts w:hint="eastAsia" w:ascii="宋体" w:hAnsi="宋体" w:cs="宋体"/>
          <w:color w:val="000000"/>
          <w:sz w:val="28"/>
          <w:szCs w:val="28"/>
          <w:lang w:val="en-US" w:eastAsia="zh-CN"/>
        </w:rPr>
        <w:t>二</w:t>
      </w:r>
      <w:r>
        <w:rPr>
          <w:rFonts w:hint="eastAsia" w:ascii="宋体" w:hAnsi="宋体" w:eastAsia="宋体" w:cs="宋体"/>
          <w:color w:val="000000"/>
          <w:sz w:val="28"/>
          <w:szCs w:val="28"/>
        </w:rPr>
        <w:t>、除以上约定外，原合同约定的权利义务及相关风险均由发包人和承包人享有和承担。</w:t>
      </w:r>
    </w:p>
    <w:p>
      <w:pPr>
        <w:keepNext w:val="0"/>
        <w:keepLines w:val="0"/>
        <w:pageBreakBefore w:val="0"/>
        <w:widowControl/>
        <w:shd w:val="clear" w:color="auto" w:fill="auto"/>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600" w:lineRule="exact"/>
        <w:ind w:firstLine="560" w:firstLineChars="200"/>
        <w:jc w:val="left"/>
        <w:textAlignment w:val="baseline"/>
        <w:outlineLvl w:val="9"/>
        <w:rPr>
          <w:rFonts w:hint="eastAsia" w:ascii="宋体" w:hAnsi="宋体" w:eastAsia="宋体" w:cs="宋体"/>
          <w:color w:val="000000"/>
          <w:sz w:val="28"/>
          <w:szCs w:val="28"/>
        </w:rPr>
      </w:pPr>
      <w:r>
        <w:rPr>
          <w:rFonts w:hint="eastAsia" w:ascii="宋体" w:hAnsi="宋体" w:cs="宋体"/>
          <w:color w:val="000000"/>
          <w:sz w:val="28"/>
          <w:szCs w:val="28"/>
          <w:lang w:val="en-US" w:eastAsia="zh-CN"/>
        </w:rPr>
        <w:t>三</w:t>
      </w:r>
      <w:r>
        <w:rPr>
          <w:rFonts w:hint="eastAsia" w:ascii="宋体" w:hAnsi="宋体" w:eastAsia="宋体" w:cs="宋体"/>
          <w:color w:val="000000"/>
          <w:sz w:val="28"/>
          <w:szCs w:val="28"/>
        </w:rPr>
        <w:t>、原合同与本协议约定不一致的条款，以本协议约定内容为准。本协议未约定事宜，仍按原合同的条款执行。</w:t>
      </w:r>
    </w:p>
    <w:p>
      <w:pPr>
        <w:keepNext w:val="0"/>
        <w:keepLines w:val="0"/>
        <w:pageBreakBefore w:val="0"/>
        <w:widowControl/>
        <w:shd w:val="clear" w:color="auto" w:fill="auto"/>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600" w:lineRule="exact"/>
        <w:ind w:firstLine="560" w:firstLineChars="200"/>
        <w:jc w:val="left"/>
        <w:textAlignment w:val="baseline"/>
        <w:outlineLvl w:val="9"/>
        <w:rPr>
          <w:rFonts w:hint="eastAsia" w:ascii="宋体" w:hAnsi="宋体" w:cs="宋体"/>
          <w:color w:val="000000"/>
          <w:sz w:val="28"/>
          <w:szCs w:val="28"/>
          <w:lang w:eastAsia="zh-CN"/>
        </w:rPr>
      </w:pPr>
      <w:r>
        <w:rPr>
          <w:rFonts w:hint="eastAsia" w:ascii="宋体" w:hAnsi="宋体" w:cs="宋体"/>
          <w:color w:val="000000"/>
          <w:sz w:val="28"/>
          <w:szCs w:val="28"/>
          <w:lang w:val="en-US" w:eastAsia="zh-CN"/>
        </w:rPr>
        <w:t>四</w:t>
      </w:r>
      <w:r>
        <w:rPr>
          <w:rFonts w:hint="eastAsia" w:ascii="宋体" w:hAnsi="宋体" w:eastAsia="宋体" w:cs="宋体"/>
          <w:color w:val="000000"/>
          <w:sz w:val="28"/>
          <w:szCs w:val="28"/>
        </w:rPr>
        <w:t>、本协议由三方签字盖章之日起生效，</w:t>
      </w:r>
      <w:r>
        <w:rPr>
          <w:rFonts w:hint="eastAsia" w:ascii="宋体" w:hAnsi="宋体" w:cs="宋体"/>
          <w:color w:val="000000"/>
          <w:sz w:val="28"/>
          <w:szCs w:val="28"/>
          <w:lang w:eastAsia="zh-CN"/>
        </w:rPr>
        <w:t>有效期同主协议。</w:t>
      </w:r>
    </w:p>
    <w:p>
      <w:pPr>
        <w:keepNext w:val="0"/>
        <w:keepLines w:val="0"/>
        <w:pageBreakBefore w:val="0"/>
        <w:widowControl/>
        <w:shd w:val="clear" w:color="auto" w:fill="auto"/>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600" w:lineRule="exact"/>
        <w:ind w:firstLine="560" w:firstLineChars="200"/>
        <w:jc w:val="left"/>
        <w:textAlignment w:val="baseline"/>
        <w:outlineLvl w:val="9"/>
        <w:rPr>
          <w:rFonts w:hint="eastAsia" w:ascii="宋体" w:hAnsi="宋体" w:eastAsia="宋体" w:cs="宋体"/>
          <w:color w:val="000000"/>
          <w:sz w:val="28"/>
          <w:szCs w:val="28"/>
        </w:rPr>
      </w:pPr>
      <w:r>
        <w:rPr>
          <w:rFonts w:hint="eastAsia" w:ascii="宋体" w:hAnsi="宋体" w:cs="宋体"/>
          <w:color w:val="000000"/>
          <w:sz w:val="28"/>
          <w:szCs w:val="28"/>
          <w:lang w:eastAsia="zh-CN"/>
        </w:rPr>
        <w:t>五、本协议一式</w:t>
      </w:r>
      <w:r>
        <w:rPr>
          <w:rFonts w:hint="eastAsia" w:ascii="宋体" w:hAnsi="宋体" w:eastAsia="宋体" w:cs="宋体"/>
          <w:color w:val="000000"/>
          <w:sz w:val="28"/>
          <w:szCs w:val="28"/>
        </w:rPr>
        <w:t>原件十一份，发包人执七份，承包人执两份，业主执两份</w:t>
      </w:r>
      <w:r>
        <w:rPr>
          <w:rFonts w:hint="eastAsia" w:ascii="宋体" w:hAnsi="宋体" w:cs="宋体"/>
          <w:color w:val="000000"/>
          <w:sz w:val="28"/>
          <w:szCs w:val="28"/>
          <w:lang w:eastAsia="zh-CN"/>
        </w:rPr>
        <w:t>，具有同等法律效力</w:t>
      </w:r>
      <w:r>
        <w:rPr>
          <w:rFonts w:hint="eastAsia" w:ascii="宋体" w:hAnsi="宋体" w:eastAsia="宋体" w:cs="宋体"/>
          <w:color w:val="000000"/>
          <w:sz w:val="28"/>
          <w:szCs w:val="28"/>
        </w:rPr>
        <w:t>。</w:t>
      </w:r>
    </w:p>
    <w:p>
      <w:pPr>
        <w:pStyle w:val="2"/>
        <w:shd w:val="clear" w:color="auto" w:fill="auto"/>
        <w:rPr>
          <w:sz w:val="28"/>
          <w:szCs w:val="28"/>
        </w:rPr>
      </w:pPr>
    </w:p>
    <w:p>
      <w:pPr>
        <w:widowControl/>
        <w:shd w:val="clear" w:color="auto" w:fill="auto"/>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adjustRightInd w:val="0"/>
        <w:spacing w:line="600" w:lineRule="exact"/>
        <w:ind w:firstLine="560" w:firstLineChars="200"/>
        <w:jc w:val="left"/>
        <w:textAlignment w:val="baseline"/>
        <w:rPr>
          <w:rFonts w:ascii="宋体" w:hAnsi="宋体" w:cs="宋体"/>
          <w:sz w:val="28"/>
          <w:szCs w:val="28"/>
        </w:rPr>
      </w:pPr>
      <w:r>
        <w:rPr>
          <w:rFonts w:hint="eastAsia" w:ascii="宋体" w:hAnsi="宋体" w:cs="宋体"/>
          <w:sz w:val="28"/>
          <w:szCs w:val="28"/>
        </w:rPr>
        <w:t>发包人: 广东省机场管理集团有限公司工程建设指挥部（盖章）</w:t>
      </w:r>
    </w:p>
    <w:p>
      <w:pPr>
        <w:widowControl/>
        <w:shd w:val="clear" w:color="auto" w:fill="auto"/>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adjustRightInd w:val="0"/>
        <w:spacing w:line="600" w:lineRule="exact"/>
        <w:ind w:firstLine="560" w:firstLineChars="200"/>
        <w:jc w:val="left"/>
        <w:textAlignment w:val="baseline"/>
        <w:rPr>
          <w:rFonts w:ascii="宋体" w:hAnsi="宋体" w:cs="宋体"/>
          <w:sz w:val="28"/>
          <w:szCs w:val="28"/>
        </w:rPr>
      </w:pPr>
    </w:p>
    <w:p>
      <w:pPr>
        <w:widowControl/>
        <w:shd w:val="clear" w:color="auto" w:fill="auto"/>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adjustRightInd w:val="0"/>
        <w:spacing w:line="600" w:lineRule="exact"/>
        <w:ind w:firstLine="560" w:firstLineChars="200"/>
        <w:jc w:val="left"/>
        <w:textAlignment w:val="baseline"/>
        <w:rPr>
          <w:rFonts w:ascii="宋体" w:hAnsi="宋体" w:cs="宋体"/>
          <w:sz w:val="28"/>
          <w:szCs w:val="28"/>
        </w:rPr>
      </w:pPr>
      <w:r>
        <w:rPr>
          <w:rFonts w:hint="eastAsia" w:ascii="宋体" w:hAnsi="宋体" w:cs="宋体"/>
          <w:sz w:val="28"/>
          <w:szCs w:val="28"/>
        </w:rPr>
        <w:t>法定或授权代表人签名：</w:t>
      </w:r>
    </w:p>
    <w:p>
      <w:pPr>
        <w:shd w:val="clear" w:color="auto" w:fill="auto"/>
        <w:ind w:firstLine="840" w:firstLineChars="300"/>
        <w:rPr>
          <w:rFonts w:ascii="宋体" w:hAnsi="宋体" w:cs="宋体"/>
          <w:sz w:val="28"/>
          <w:szCs w:val="28"/>
        </w:rPr>
      </w:pPr>
    </w:p>
    <w:p>
      <w:pPr>
        <w:shd w:val="clear" w:color="auto" w:fill="auto"/>
        <w:ind w:firstLine="840" w:firstLineChars="300"/>
        <w:rPr>
          <w:sz w:val="28"/>
          <w:szCs w:val="28"/>
        </w:rPr>
      </w:pPr>
      <w:r>
        <w:rPr>
          <w:rFonts w:hint="eastAsia" w:ascii="宋体" w:hAnsi="宋体" w:cs="宋体"/>
          <w:sz w:val="28"/>
          <w:szCs w:val="28"/>
        </w:rPr>
        <w:t>签订日期：</w:t>
      </w:r>
      <w:r>
        <w:rPr>
          <w:rFonts w:hint="eastAsia" w:ascii="宋体" w:hAnsi="宋体" w:cs="宋体"/>
          <w:sz w:val="28"/>
          <w:szCs w:val="28"/>
          <w:lang w:val="en-US" w:eastAsia="zh-CN"/>
        </w:rPr>
        <w:t xml:space="preserve">  </w:t>
      </w:r>
      <w:r>
        <w:rPr>
          <w:rFonts w:hint="eastAsia" w:ascii="宋体" w:hAnsi="宋体" w:cs="宋体"/>
          <w:sz w:val="28"/>
          <w:szCs w:val="28"/>
        </w:rPr>
        <w:t>年</w:t>
      </w:r>
      <w:r>
        <w:rPr>
          <w:rFonts w:hint="eastAsia" w:ascii="宋体" w:hAnsi="宋体" w:cs="宋体"/>
          <w:sz w:val="28"/>
          <w:szCs w:val="28"/>
          <w:lang w:val="en-US" w:eastAsia="zh-CN"/>
        </w:rPr>
        <w:t xml:space="preserve">   </w:t>
      </w:r>
      <w:r>
        <w:rPr>
          <w:rFonts w:hint="eastAsia" w:ascii="宋体" w:hAnsi="宋体" w:cs="宋体"/>
          <w:sz w:val="28"/>
          <w:szCs w:val="28"/>
        </w:rPr>
        <w:t>月</w:t>
      </w:r>
      <w:r>
        <w:rPr>
          <w:rFonts w:hint="eastAsia" w:ascii="宋体" w:hAnsi="宋体" w:cs="宋体"/>
          <w:sz w:val="28"/>
          <w:szCs w:val="28"/>
          <w:lang w:val="en-US" w:eastAsia="zh-CN"/>
        </w:rPr>
        <w:t xml:space="preserve">  </w:t>
      </w:r>
      <w:r>
        <w:rPr>
          <w:rFonts w:hint="eastAsia" w:ascii="宋体" w:hAnsi="宋体" w:cs="宋体"/>
          <w:sz w:val="28"/>
          <w:szCs w:val="28"/>
        </w:rPr>
        <w:t>日</w:t>
      </w:r>
    </w:p>
    <w:p>
      <w:pPr>
        <w:pStyle w:val="2"/>
        <w:shd w:val="clear" w:color="auto" w:fill="auto"/>
        <w:rPr>
          <w:sz w:val="28"/>
          <w:szCs w:val="28"/>
        </w:rPr>
      </w:pPr>
    </w:p>
    <w:p>
      <w:pPr>
        <w:widowControl/>
        <w:shd w:val="clear" w:color="auto" w:fill="auto"/>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adjustRightInd w:val="0"/>
        <w:spacing w:line="600" w:lineRule="exact"/>
        <w:ind w:firstLine="560" w:firstLineChars="200"/>
        <w:jc w:val="left"/>
        <w:textAlignment w:val="baseline"/>
        <w:rPr>
          <w:rFonts w:ascii="宋体" w:hAnsi="宋体" w:cs="宋体"/>
          <w:sz w:val="28"/>
          <w:szCs w:val="28"/>
        </w:rPr>
      </w:pPr>
      <w:r>
        <w:rPr>
          <w:rFonts w:hint="eastAsia" w:ascii="宋体" w:hAnsi="宋体" w:cs="宋体"/>
          <w:sz w:val="28"/>
          <w:szCs w:val="28"/>
        </w:rPr>
        <w:t>承包人：（盖章）</w:t>
      </w:r>
    </w:p>
    <w:p>
      <w:pPr>
        <w:widowControl/>
        <w:shd w:val="clear" w:color="auto" w:fill="auto"/>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adjustRightInd w:val="0"/>
        <w:spacing w:line="600" w:lineRule="exact"/>
        <w:ind w:firstLine="560" w:firstLineChars="200"/>
        <w:jc w:val="left"/>
        <w:textAlignment w:val="baseline"/>
        <w:rPr>
          <w:rFonts w:ascii="宋体" w:hAnsi="宋体" w:cs="宋体"/>
          <w:sz w:val="28"/>
          <w:szCs w:val="28"/>
        </w:rPr>
      </w:pPr>
    </w:p>
    <w:p>
      <w:pPr>
        <w:widowControl/>
        <w:shd w:val="clear" w:color="auto" w:fill="auto"/>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adjustRightInd w:val="0"/>
        <w:spacing w:line="600" w:lineRule="exact"/>
        <w:ind w:firstLine="560" w:firstLineChars="200"/>
        <w:jc w:val="left"/>
        <w:textAlignment w:val="baseline"/>
        <w:rPr>
          <w:rFonts w:ascii="宋体" w:hAnsi="宋体" w:cs="宋体"/>
          <w:sz w:val="28"/>
          <w:szCs w:val="28"/>
        </w:rPr>
      </w:pPr>
      <w:r>
        <w:rPr>
          <w:rFonts w:hint="eastAsia" w:ascii="宋体" w:hAnsi="宋体" w:cs="宋体"/>
          <w:sz w:val="28"/>
          <w:szCs w:val="28"/>
        </w:rPr>
        <w:t>法定或授权代表人签名：</w:t>
      </w:r>
    </w:p>
    <w:p>
      <w:pPr>
        <w:shd w:val="clear" w:color="auto" w:fill="auto"/>
        <w:ind w:firstLine="840" w:firstLineChars="300"/>
        <w:rPr>
          <w:rFonts w:ascii="宋体" w:hAnsi="宋体" w:cs="宋体"/>
          <w:sz w:val="28"/>
          <w:szCs w:val="28"/>
        </w:rPr>
      </w:pPr>
    </w:p>
    <w:p>
      <w:pPr>
        <w:shd w:val="clear" w:color="auto" w:fill="auto"/>
        <w:ind w:firstLine="840" w:firstLineChars="300"/>
        <w:rPr>
          <w:sz w:val="28"/>
          <w:szCs w:val="28"/>
        </w:rPr>
      </w:pPr>
      <w:r>
        <w:rPr>
          <w:rFonts w:hint="eastAsia" w:ascii="宋体" w:hAnsi="宋体" w:cs="宋体"/>
          <w:sz w:val="28"/>
          <w:szCs w:val="28"/>
        </w:rPr>
        <w:t>签订日期：  年    月    日</w:t>
      </w:r>
    </w:p>
    <w:p>
      <w:pPr>
        <w:widowControl/>
        <w:shd w:val="clear" w:color="auto" w:fill="auto"/>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adjustRightInd w:val="0"/>
        <w:spacing w:line="600" w:lineRule="exact"/>
        <w:ind w:firstLine="560" w:firstLineChars="200"/>
        <w:jc w:val="left"/>
        <w:textAlignment w:val="baseline"/>
        <w:rPr>
          <w:rFonts w:ascii="宋体" w:hAnsi="宋体" w:cs="宋体"/>
          <w:sz w:val="28"/>
          <w:szCs w:val="28"/>
        </w:rPr>
      </w:pPr>
    </w:p>
    <w:p>
      <w:pPr>
        <w:widowControl/>
        <w:shd w:val="clear" w:color="auto" w:fill="auto"/>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adjustRightInd w:val="0"/>
        <w:spacing w:line="600" w:lineRule="exact"/>
        <w:ind w:firstLine="560" w:firstLineChars="200"/>
        <w:jc w:val="left"/>
        <w:textAlignment w:val="baseline"/>
        <w:rPr>
          <w:rFonts w:ascii="宋体" w:hAnsi="宋体" w:cs="宋体"/>
          <w:sz w:val="28"/>
          <w:szCs w:val="28"/>
        </w:rPr>
      </w:pPr>
      <w:r>
        <w:rPr>
          <w:rFonts w:hint="eastAsia" w:ascii="宋体" w:hAnsi="宋体" w:cs="宋体"/>
          <w:sz w:val="28"/>
          <w:szCs w:val="28"/>
        </w:rPr>
        <w:t>业主：广东省机场管理集团有限公司揭阳潮汕机场公司（盖章）</w:t>
      </w:r>
    </w:p>
    <w:p>
      <w:pPr>
        <w:widowControl/>
        <w:shd w:val="clear" w:color="auto" w:fill="auto"/>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adjustRightInd w:val="0"/>
        <w:spacing w:line="600" w:lineRule="exact"/>
        <w:ind w:firstLine="560" w:firstLineChars="200"/>
        <w:jc w:val="left"/>
        <w:textAlignment w:val="baseline"/>
        <w:rPr>
          <w:rFonts w:ascii="宋体" w:hAnsi="宋体" w:cs="宋体"/>
          <w:sz w:val="28"/>
          <w:szCs w:val="28"/>
        </w:rPr>
      </w:pPr>
    </w:p>
    <w:p>
      <w:pPr>
        <w:widowControl/>
        <w:shd w:val="clear" w:color="auto" w:fill="auto"/>
        <w:tabs>
          <w:tab w:val="left" w:pos="916"/>
          <w:tab w:val="left" w:pos="1832"/>
          <w:tab w:val="left" w:pos="2748"/>
          <w:tab w:val="left" w:pos="3664"/>
          <w:tab w:val="left" w:pos="4580"/>
          <w:tab w:val="left" w:pos="5496"/>
          <w:tab w:val="left" w:pos="6412"/>
          <w:tab w:val="left" w:pos="7328"/>
          <w:tab w:val="left" w:pos="7938"/>
          <w:tab w:val="left" w:pos="8080"/>
          <w:tab w:val="left" w:pos="8244"/>
          <w:tab w:val="left" w:pos="9160"/>
          <w:tab w:val="left" w:pos="10076"/>
          <w:tab w:val="left" w:pos="10992"/>
          <w:tab w:val="left" w:pos="11908"/>
          <w:tab w:val="left" w:pos="12824"/>
          <w:tab w:val="left" w:pos="13740"/>
          <w:tab w:val="left" w:pos="14656"/>
        </w:tabs>
        <w:adjustRightInd w:val="0"/>
        <w:spacing w:line="600" w:lineRule="exact"/>
        <w:ind w:firstLine="560" w:firstLineChars="200"/>
        <w:jc w:val="left"/>
        <w:textAlignment w:val="baseline"/>
        <w:rPr>
          <w:rFonts w:ascii="宋体" w:hAnsi="宋体" w:cs="宋体"/>
          <w:sz w:val="28"/>
          <w:szCs w:val="28"/>
        </w:rPr>
      </w:pPr>
      <w:r>
        <w:rPr>
          <w:rFonts w:hint="eastAsia" w:ascii="宋体" w:hAnsi="宋体" w:cs="宋体"/>
          <w:sz w:val="28"/>
          <w:szCs w:val="28"/>
        </w:rPr>
        <w:t>法定或授权代表人签名：</w:t>
      </w:r>
    </w:p>
    <w:p>
      <w:pPr>
        <w:shd w:val="clear" w:color="auto" w:fill="auto"/>
        <w:ind w:firstLine="840" w:firstLineChars="300"/>
        <w:rPr>
          <w:rFonts w:ascii="宋体" w:hAnsi="宋体" w:cs="宋体"/>
          <w:sz w:val="28"/>
          <w:szCs w:val="28"/>
        </w:rPr>
      </w:pPr>
    </w:p>
    <w:p>
      <w:pPr>
        <w:shd w:val="clear" w:color="auto" w:fill="auto"/>
        <w:ind w:firstLine="840" w:firstLineChars="300"/>
        <w:rPr>
          <w:sz w:val="28"/>
          <w:szCs w:val="28"/>
        </w:rPr>
      </w:pPr>
      <w:r>
        <w:rPr>
          <w:rFonts w:hint="eastAsia" w:ascii="宋体" w:hAnsi="宋体" w:cs="宋体"/>
          <w:sz w:val="28"/>
          <w:szCs w:val="28"/>
        </w:rPr>
        <w:t>签订日期：  年    月    日</w:t>
      </w:r>
    </w:p>
    <w:p/>
    <w:p>
      <w:pPr>
        <w:pStyle w:val="2"/>
        <w:sectPr>
          <w:headerReference r:id="rId12" w:type="default"/>
          <w:footerReference r:id="rId13" w:type="default"/>
          <w:pgSz w:w="11907" w:h="16840"/>
          <w:pgMar w:top="1267" w:right="1197" w:bottom="1384" w:left="1559" w:header="851" w:footer="962" w:gutter="0"/>
          <w:cols w:space="720" w:num="1"/>
          <w:docGrid w:linePitch="462" w:charSpace="0"/>
        </w:sectPr>
      </w:pPr>
    </w:p>
    <w:p>
      <w:pPr>
        <w:pStyle w:val="4"/>
        <w:numPr>
          <w:ilvl w:val="0"/>
          <w:numId w:val="0"/>
        </w:num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
    <w:p>
      <w:pPr>
        <w:spacing w:line="480" w:lineRule="exact"/>
        <w:jc w:val="center"/>
        <w:outlineLvl w:val="0"/>
        <w:rPr>
          <w:rFonts w:eastAsia="黑体"/>
          <w:b/>
          <w:sz w:val="44"/>
        </w:rPr>
      </w:pPr>
      <w:r>
        <w:rPr>
          <w:rFonts w:hint="eastAsia" w:eastAsia="黑体"/>
          <w:b/>
          <w:sz w:val="44"/>
        </w:rPr>
        <w:t>第六部分</w:t>
      </w:r>
    </w:p>
    <w:p>
      <w:pPr>
        <w:spacing w:line="480" w:lineRule="exact"/>
        <w:jc w:val="center"/>
        <w:rPr>
          <w:rFonts w:eastAsia="黑体"/>
          <w:b/>
          <w:sz w:val="44"/>
        </w:rPr>
      </w:pPr>
    </w:p>
    <w:p>
      <w:pPr>
        <w:spacing w:line="480" w:lineRule="exact"/>
        <w:jc w:val="center"/>
        <w:outlineLvl w:val="0"/>
        <w:rPr>
          <w:rFonts w:eastAsia="黑体"/>
          <w:b/>
          <w:sz w:val="44"/>
        </w:rPr>
      </w:pPr>
      <w:r>
        <w:rPr>
          <w:rFonts w:hint="eastAsia" w:eastAsia="黑体"/>
          <w:b/>
          <w:sz w:val="44"/>
        </w:rPr>
        <w:t>报 价 文 件 格 式</w:t>
      </w:r>
    </w:p>
    <w:p>
      <w:pPr>
        <w:spacing w:line="480" w:lineRule="exact"/>
        <w:jc w:val="center"/>
        <w:rPr>
          <w:b/>
          <w:sz w:val="44"/>
        </w:rPr>
      </w:pPr>
    </w:p>
    <w:p>
      <w:pPr>
        <w:spacing w:line="480" w:lineRule="exact"/>
        <w:jc w:val="center"/>
        <w:outlineLvl w:val="0"/>
        <w:rPr>
          <w:b/>
          <w:spacing w:val="100"/>
          <w:w w:val="110"/>
          <w:sz w:val="44"/>
          <w:szCs w:val="44"/>
          <w:u w:val="single"/>
        </w:rPr>
      </w:pPr>
      <w:r>
        <w:rPr>
          <w:b/>
          <w:sz w:val="30"/>
        </w:rPr>
        <w:br w:type="page"/>
      </w:r>
    </w:p>
    <w:p>
      <w:pPr>
        <w:pStyle w:val="15"/>
        <w:tabs>
          <w:tab w:val="left" w:pos="1260"/>
        </w:tabs>
        <w:jc w:val="center"/>
        <w:rPr>
          <w:rFonts w:ascii="Times New Roman" w:hAnsi="Times New Roman"/>
          <w:b/>
          <w:spacing w:val="100"/>
          <w:w w:val="110"/>
          <w:kern w:val="0"/>
          <w:sz w:val="44"/>
          <w:szCs w:val="44"/>
          <w:u w:val="single"/>
        </w:rPr>
      </w:pPr>
    </w:p>
    <w:p>
      <w:pPr>
        <w:pStyle w:val="15"/>
        <w:tabs>
          <w:tab w:val="left" w:pos="1260"/>
        </w:tabs>
        <w:jc w:val="center"/>
        <w:rPr>
          <w:rFonts w:ascii="Times New Roman" w:hAnsi="Times New Roman"/>
          <w:b/>
          <w:spacing w:val="100"/>
          <w:w w:val="110"/>
          <w:kern w:val="0"/>
          <w:sz w:val="44"/>
          <w:szCs w:val="44"/>
          <w:u w:val="single"/>
        </w:rPr>
      </w:pPr>
    </w:p>
    <w:p>
      <w:pPr>
        <w:pStyle w:val="15"/>
        <w:tabs>
          <w:tab w:val="left" w:pos="1260"/>
        </w:tabs>
        <w:jc w:val="center"/>
        <w:rPr>
          <w:rFonts w:ascii="Times New Roman" w:hAnsi="Times New Roman"/>
          <w:b/>
          <w:spacing w:val="100"/>
          <w:w w:val="110"/>
          <w:kern w:val="0"/>
          <w:sz w:val="44"/>
          <w:szCs w:val="44"/>
          <w:highlight w:val="yellow"/>
        </w:rPr>
      </w:pPr>
      <w:r>
        <w:rPr>
          <w:rFonts w:hint="eastAsia" w:ascii="Times New Roman" w:hAnsi="Times New Roman"/>
          <w:b/>
          <w:spacing w:val="100"/>
          <w:w w:val="110"/>
          <w:kern w:val="0"/>
          <w:sz w:val="44"/>
          <w:szCs w:val="44"/>
          <w:highlight w:val="yellow"/>
          <w:u w:val="single"/>
        </w:rPr>
        <w:t xml:space="preserve">       </w:t>
      </w:r>
      <w:r>
        <w:rPr>
          <w:rFonts w:hint="eastAsia" w:ascii="Times New Roman" w:hAnsi="Times New Roman"/>
          <w:b/>
          <w:spacing w:val="100"/>
          <w:w w:val="110"/>
          <w:kern w:val="0"/>
          <w:sz w:val="44"/>
          <w:szCs w:val="44"/>
          <w:highlight w:val="yellow"/>
        </w:rPr>
        <w:t>采购</w:t>
      </w:r>
    </w:p>
    <w:p>
      <w:pPr>
        <w:pStyle w:val="15"/>
        <w:jc w:val="center"/>
        <w:rPr>
          <w:rFonts w:ascii="Times New Roman" w:hAnsi="Times New Roman"/>
          <w:b/>
          <w:sz w:val="44"/>
          <w:szCs w:val="44"/>
        </w:rPr>
      </w:pPr>
    </w:p>
    <w:p>
      <w:pPr>
        <w:pStyle w:val="15"/>
        <w:jc w:val="center"/>
        <w:rPr>
          <w:rFonts w:ascii="Times New Roman" w:hAnsi="Times New Roman"/>
          <w:b/>
          <w:sz w:val="44"/>
          <w:szCs w:val="44"/>
        </w:rPr>
      </w:pPr>
    </w:p>
    <w:p>
      <w:pPr>
        <w:pStyle w:val="15"/>
        <w:jc w:val="center"/>
        <w:rPr>
          <w:rFonts w:ascii="Times New Roman" w:hAnsi="Times New Roman"/>
          <w:b/>
          <w:sz w:val="44"/>
          <w:szCs w:val="44"/>
        </w:rPr>
      </w:pPr>
    </w:p>
    <w:p>
      <w:pPr>
        <w:pStyle w:val="15"/>
        <w:tabs>
          <w:tab w:val="left" w:pos="1260"/>
        </w:tabs>
        <w:jc w:val="center"/>
        <w:rPr>
          <w:rFonts w:ascii="Times New Roman" w:hAnsi="Times New Roman"/>
          <w:b/>
          <w:spacing w:val="100"/>
          <w:w w:val="110"/>
          <w:sz w:val="44"/>
          <w:szCs w:val="44"/>
        </w:rPr>
      </w:pPr>
      <w:r>
        <w:rPr>
          <w:rFonts w:hint="eastAsia" w:ascii="Times New Roman" w:hAnsi="Times New Roman"/>
          <w:b/>
          <w:spacing w:val="100"/>
          <w:w w:val="110"/>
          <w:kern w:val="0"/>
          <w:sz w:val="44"/>
          <w:szCs w:val="44"/>
        </w:rPr>
        <w:t>报价文件</w:t>
      </w:r>
    </w:p>
    <w:p>
      <w:pPr>
        <w:pStyle w:val="15"/>
        <w:jc w:val="center"/>
        <w:rPr>
          <w:rFonts w:ascii="Times New Roman" w:hAnsi="Times New Roman"/>
          <w:b/>
          <w:sz w:val="44"/>
          <w:szCs w:val="44"/>
        </w:rPr>
      </w:pPr>
    </w:p>
    <w:p>
      <w:pPr>
        <w:pStyle w:val="15"/>
        <w:jc w:val="center"/>
        <w:rPr>
          <w:rFonts w:ascii="Times New Roman" w:hAnsi="Times New Roman"/>
          <w:b/>
          <w:sz w:val="44"/>
          <w:szCs w:val="44"/>
        </w:rPr>
      </w:pPr>
    </w:p>
    <w:p>
      <w:pPr>
        <w:pStyle w:val="15"/>
        <w:jc w:val="center"/>
        <w:rPr>
          <w:rFonts w:ascii="Times New Roman" w:hAnsi="Times New Roman"/>
          <w:b/>
          <w:sz w:val="44"/>
          <w:szCs w:val="44"/>
        </w:rPr>
      </w:pPr>
    </w:p>
    <w:p>
      <w:pPr>
        <w:pStyle w:val="15"/>
        <w:jc w:val="center"/>
        <w:rPr>
          <w:rFonts w:ascii="Times New Roman" w:hAnsi="Times New Roman"/>
          <w:b/>
          <w:sz w:val="44"/>
          <w:szCs w:val="44"/>
        </w:rPr>
      </w:pPr>
    </w:p>
    <w:p>
      <w:pPr>
        <w:pStyle w:val="15"/>
        <w:jc w:val="center"/>
        <w:rPr>
          <w:rFonts w:ascii="Times New Roman" w:hAnsi="Times New Roman"/>
          <w:b/>
          <w:sz w:val="44"/>
          <w:szCs w:val="44"/>
        </w:rPr>
      </w:pPr>
    </w:p>
    <w:p>
      <w:pPr>
        <w:pStyle w:val="15"/>
        <w:spacing w:line="360" w:lineRule="auto"/>
        <w:ind w:firstLine="1259" w:firstLineChars="448"/>
        <w:rPr>
          <w:rFonts w:ascii="Times New Roman" w:hAnsi="Times New Roman"/>
          <w:b/>
          <w:sz w:val="28"/>
          <w:szCs w:val="28"/>
          <w:u w:val="single"/>
        </w:rPr>
      </w:pPr>
      <w:r>
        <w:rPr>
          <w:rFonts w:hint="eastAsia" w:ascii="Times New Roman" w:hAnsi="Times New Roman"/>
          <w:b/>
          <w:sz w:val="28"/>
          <w:szCs w:val="28"/>
        </w:rPr>
        <w:t>采购项目编号（包、组号）：</w:t>
      </w:r>
      <w:r>
        <w:rPr>
          <w:rFonts w:hint="eastAsia" w:ascii="Times New Roman" w:hAnsi="Times New Roman"/>
          <w:b/>
          <w:sz w:val="28"/>
          <w:szCs w:val="28"/>
          <w:u w:val="thick"/>
        </w:rPr>
        <w:t xml:space="preserve">                       </w:t>
      </w:r>
    </w:p>
    <w:p>
      <w:pPr>
        <w:pStyle w:val="15"/>
        <w:spacing w:line="360" w:lineRule="auto"/>
        <w:ind w:firstLine="1259" w:firstLineChars="448"/>
        <w:rPr>
          <w:rFonts w:ascii="Times New Roman" w:hAnsi="Times New Roman"/>
          <w:b/>
          <w:sz w:val="28"/>
          <w:szCs w:val="28"/>
          <w:u w:val="single"/>
        </w:rPr>
      </w:pPr>
      <w:r>
        <w:rPr>
          <w:rFonts w:hint="eastAsia" w:ascii="Times New Roman" w:hAnsi="Times New Roman"/>
          <w:b/>
          <w:sz w:val="28"/>
          <w:szCs w:val="28"/>
        </w:rPr>
        <w:t>采   购  项  目  名  称：</w:t>
      </w:r>
      <w:r>
        <w:rPr>
          <w:rFonts w:hint="eastAsia" w:ascii="Times New Roman" w:hAnsi="Times New Roman"/>
          <w:b/>
          <w:sz w:val="28"/>
          <w:szCs w:val="28"/>
          <w:u w:val="single"/>
        </w:rPr>
        <w:t xml:space="preserve">                       </w:t>
      </w:r>
    </w:p>
    <w:p>
      <w:pPr>
        <w:pStyle w:val="15"/>
        <w:ind w:firstLine="1439" w:firstLineChars="512"/>
        <w:rPr>
          <w:rFonts w:ascii="Times New Roman" w:hAnsi="Times New Roman"/>
          <w:b/>
          <w:sz w:val="28"/>
          <w:szCs w:val="28"/>
        </w:rPr>
      </w:pPr>
    </w:p>
    <w:p>
      <w:pPr>
        <w:pStyle w:val="15"/>
        <w:ind w:firstLine="2262" w:firstLineChars="512"/>
        <w:rPr>
          <w:rFonts w:ascii="Times New Roman" w:hAnsi="Times New Roman"/>
          <w:b/>
          <w:sz w:val="44"/>
          <w:szCs w:val="44"/>
        </w:rPr>
      </w:pPr>
    </w:p>
    <w:p>
      <w:pPr>
        <w:pStyle w:val="15"/>
        <w:ind w:firstLine="2262" w:firstLineChars="512"/>
        <w:rPr>
          <w:rFonts w:ascii="Times New Roman" w:hAnsi="Times New Roman"/>
          <w:b/>
          <w:sz w:val="44"/>
          <w:szCs w:val="44"/>
        </w:rPr>
      </w:pPr>
    </w:p>
    <w:p>
      <w:pPr>
        <w:pStyle w:val="15"/>
        <w:ind w:firstLine="2262" w:firstLineChars="512"/>
        <w:rPr>
          <w:rFonts w:ascii="Times New Roman" w:hAnsi="Times New Roman"/>
          <w:b/>
          <w:sz w:val="44"/>
          <w:szCs w:val="44"/>
        </w:rPr>
      </w:pPr>
    </w:p>
    <w:p>
      <w:pPr>
        <w:pStyle w:val="15"/>
        <w:ind w:firstLine="2262" w:firstLineChars="512"/>
        <w:rPr>
          <w:rFonts w:ascii="Times New Roman" w:hAnsi="Times New Roman"/>
          <w:b/>
          <w:sz w:val="44"/>
          <w:szCs w:val="44"/>
        </w:rPr>
      </w:pPr>
    </w:p>
    <w:p>
      <w:pPr>
        <w:pStyle w:val="15"/>
        <w:spacing w:line="360" w:lineRule="auto"/>
        <w:ind w:firstLine="1439" w:firstLineChars="512"/>
        <w:rPr>
          <w:rFonts w:ascii="Times New Roman" w:hAnsi="Times New Roman"/>
          <w:b/>
          <w:sz w:val="28"/>
          <w:szCs w:val="28"/>
          <w:u w:val="single"/>
        </w:rPr>
      </w:pPr>
      <w:r>
        <w:rPr>
          <w:rFonts w:hint="eastAsia" w:ascii="Times New Roman" w:hAnsi="Times New Roman"/>
          <w:b/>
          <w:sz w:val="28"/>
          <w:szCs w:val="28"/>
          <w:lang w:eastAsia="zh-CN"/>
        </w:rPr>
        <w:t>报价人</w:t>
      </w:r>
      <w:r>
        <w:rPr>
          <w:rFonts w:hint="eastAsia" w:ascii="Times New Roman" w:hAnsi="Times New Roman"/>
          <w:b/>
          <w:sz w:val="28"/>
          <w:szCs w:val="28"/>
        </w:rPr>
        <w:t>名称：</w:t>
      </w:r>
      <w:r>
        <w:rPr>
          <w:rFonts w:hint="eastAsia" w:ascii="Times New Roman" w:hAnsi="Times New Roman"/>
          <w:b/>
          <w:sz w:val="28"/>
          <w:szCs w:val="28"/>
          <w:u w:val="single"/>
        </w:rPr>
        <w:t xml:space="preserve">                          </w:t>
      </w:r>
    </w:p>
    <w:p>
      <w:pPr>
        <w:autoSpaceDE w:val="0"/>
        <w:autoSpaceDN w:val="0"/>
        <w:spacing w:line="240" w:lineRule="atLeast"/>
        <w:ind w:firstLine="1439" w:firstLineChars="512"/>
        <w:rPr>
          <w:b/>
          <w:sz w:val="28"/>
          <w:szCs w:val="28"/>
          <w:u w:val="single"/>
        </w:rPr>
      </w:pPr>
      <w:r>
        <w:rPr>
          <w:rFonts w:hint="eastAsia"/>
          <w:b/>
          <w:sz w:val="28"/>
          <w:szCs w:val="28"/>
        </w:rPr>
        <w:t>日      期：</w:t>
      </w:r>
      <w:r>
        <w:rPr>
          <w:rFonts w:hint="eastAsia"/>
          <w:b/>
          <w:sz w:val="28"/>
          <w:szCs w:val="28"/>
          <w:u w:val="single"/>
        </w:rPr>
        <w:t xml:space="preserve">          </w:t>
      </w:r>
      <w:r>
        <w:rPr>
          <w:rFonts w:hint="eastAsia"/>
          <w:b/>
          <w:sz w:val="28"/>
          <w:szCs w:val="28"/>
        </w:rPr>
        <w:t>年</w:t>
      </w:r>
      <w:r>
        <w:rPr>
          <w:rFonts w:hint="eastAsia"/>
          <w:b/>
          <w:sz w:val="28"/>
          <w:szCs w:val="28"/>
          <w:u w:val="single"/>
        </w:rPr>
        <w:t xml:space="preserve">     </w:t>
      </w:r>
      <w:r>
        <w:rPr>
          <w:rFonts w:hint="eastAsia"/>
          <w:b/>
          <w:sz w:val="28"/>
          <w:szCs w:val="28"/>
        </w:rPr>
        <w:t>月</w:t>
      </w:r>
      <w:r>
        <w:rPr>
          <w:rFonts w:hint="eastAsia"/>
          <w:b/>
          <w:sz w:val="28"/>
          <w:szCs w:val="28"/>
          <w:u w:val="single"/>
        </w:rPr>
        <w:t xml:space="preserve">     </w:t>
      </w:r>
      <w:r>
        <w:rPr>
          <w:rFonts w:hint="eastAsia"/>
          <w:b/>
          <w:sz w:val="28"/>
          <w:szCs w:val="28"/>
        </w:rPr>
        <w:t>日</w:t>
      </w:r>
    </w:p>
    <w:p/>
    <w:p>
      <w:pPr>
        <w:pStyle w:val="5"/>
        <w:numPr>
          <w:ilvl w:val="0"/>
          <w:numId w:val="0"/>
        </w:numPr>
        <w:tabs>
          <w:tab w:val="left" w:pos="720"/>
        </w:tabs>
        <w:jc w:val="center"/>
        <w:rPr>
          <w:rFonts w:ascii="Times New Roman" w:hAnsi="Times New Roman"/>
        </w:rPr>
      </w:pPr>
      <w:r>
        <w:br w:type="page"/>
      </w:r>
      <w:r>
        <w:rPr>
          <w:rFonts w:hint="eastAsia" w:ascii="Times New Roman" w:hAnsi="Times New Roman"/>
        </w:rPr>
        <w:t>一、价格部分</w:t>
      </w:r>
    </w:p>
    <w:p>
      <w:pPr>
        <w:spacing w:line="360" w:lineRule="auto"/>
        <w:rPr>
          <w:rFonts w:ascii="宋体" w:hAnsi="宋体"/>
          <w:b/>
          <w:sz w:val="24"/>
        </w:rPr>
      </w:pPr>
      <w:r>
        <w:rPr>
          <w:rFonts w:hint="eastAsia" w:ascii="宋体" w:hAnsi="宋体"/>
          <w:b/>
          <w:sz w:val="24"/>
        </w:rPr>
        <w:t>1.1报价表</w:t>
      </w:r>
    </w:p>
    <w:p>
      <w:pPr>
        <w:rPr>
          <w:rFonts w:ascii="华文楷体" w:hAnsi="华文楷体" w:eastAsia="华文楷体" w:cs="宋体"/>
          <w:kern w:val="0"/>
          <w:sz w:val="20"/>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9367" w:type="dxa"/>
            <w:gridSpan w:val="2"/>
            <w:vAlign w:val="bottom"/>
          </w:tcPr>
          <w:p>
            <w:pPr>
              <w:jc w:val="center"/>
              <w:rPr>
                <w:rFonts w:ascii="黑体" w:hAnsi="黑体" w:eastAsia="黑体" w:cs="宋体"/>
                <w:b/>
                <w:bCs/>
                <w:kern w:val="0"/>
                <w:sz w:val="24"/>
              </w:rPr>
            </w:pPr>
            <w:r>
              <w:rPr>
                <w:rFonts w:hint="eastAsia" w:ascii="黑体" w:hAnsi="黑体" w:eastAsia="黑体" w:cs="宋体"/>
                <w:b/>
                <w:bCs/>
                <w:kern w:val="0"/>
                <w:sz w:val="24"/>
              </w:rPr>
              <w:t>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256" w:type="dxa"/>
            <w:vAlign w:val="bottom"/>
          </w:tcPr>
          <w:p>
            <w:pPr>
              <w:autoSpaceDE w:val="0"/>
              <w:autoSpaceDN w:val="0"/>
              <w:adjustRightInd w:val="0"/>
              <w:jc w:val="left"/>
              <w:rPr>
                <w:rFonts w:ascii="楷体_GB2312" w:hAnsi="华文楷体" w:eastAsia="楷体_GB2312" w:cs="宋体"/>
                <w:b/>
                <w:bCs/>
                <w:kern w:val="0"/>
                <w:sz w:val="20"/>
              </w:rPr>
            </w:pPr>
            <w:r>
              <w:rPr>
                <w:rFonts w:hint="eastAsia" w:ascii="楷体_GB2312" w:eastAsia="楷体_GB2312" w:cs="黑体"/>
                <w:b/>
                <w:kern w:val="0"/>
                <w:sz w:val="24"/>
                <w:lang w:eastAsia="zh-CN"/>
              </w:rPr>
              <w:t>报价人</w:t>
            </w:r>
            <w:r>
              <w:rPr>
                <w:rFonts w:hint="eastAsia" w:ascii="楷体_GB2312" w:eastAsia="楷体_GB2312" w:cs="黑体"/>
                <w:b/>
                <w:kern w:val="0"/>
                <w:sz w:val="24"/>
              </w:rPr>
              <w:t>名称</w:t>
            </w:r>
          </w:p>
        </w:tc>
        <w:tc>
          <w:tcPr>
            <w:tcW w:w="6111" w:type="dxa"/>
          </w:tcPr>
          <w:p>
            <w:pPr>
              <w:jc w:val="left"/>
              <w:rPr>
                <w:rFonts w:ascii="华文楷体" w:hAnsi="华文楷体" w:eastAsia="华文楷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6" w:type="dxa"/>
          </w:tcPr>
          <w:p>
            <w:pPr>
              <w:autoSpaceDE w:val="0"/>
              <w:autoSpaceDN w:val="0"/>
              <w:adjustRightInd w:val="0"/>
              <w:jc w:val="left"/>
              <w:rPr>
                <w:rFonts w:ascii="楷体_GB2312" w:eastAsia="楷体_GB2312" w:cs="黑体"/>
                <w:b/>
                <w:kern w:val="0"/>
                <w:sz w:val="24"/>
              </w:rPr>
            </w:pPr>
            <w:r>
              <w:rPr>
                <w:rFonts w:hint="eastAsia" w:ascii="楷体_GB2312" w:eastAsia="楷体_GB2312" w:cs="黑体"/>
                <w:b/>
                <w:kern w:val="0"/>
                <w:sz w:val="24"/>
              </w:rPr>
              <w:t xml:space="preserve">采购项目标段名称 </w:t>
            </w:r>
          </w:p>
        </w:tc>
        <w:tc>
          <w:tcPr>
            <w:tcW w:w="6111" w:type="dxa"/>
          </w:tcPr>
          <w:p>
            <w:pPr>
              <w:jc w:val="left"/>
              <w:rPr>
                <w:rFonts w:ascii="华文楷体" w:hAnsi="华文楷体" w:eastAsia="华文楷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3256" w:type="dxa"/>
          </w:tcPr>
          <w:p>
            <w:pPr>
              <w:autoSpaceDE w:val="0"/>
              <w:autoSpaceDN w:val="0"/>
              <w:adjustRightInd w:val="0"/>
              <w:jc w:val="left"/>
              <w:rPr>
                <w:rFonts w:ascii="楷体_GB2312" w:eastAsia="楷体_GB2312" w:cs="黑体"/>
                <w:b/>
                <w:kern w:val="0"/>
                <w:sz w:val="24"/>
              </w:rPr>
            </w:pPr>
            <w:r>
              <w:rPr>
                <w:rFonts w:hint="eastAsia" w:ascii="楷体_GB2312" w:eastAsia="楷体_GB2312" w:cs="黑体"/>
                <w:b/>
                <w:kern w:val="0"/>
                <w:sz w:val="24"/>
              </w:rPr>
              <w:t xml:space="preserve">投标总报价（元） </w:t>
            </w:r>
          </w:p>
        </w:tc>
        <w:tc>
          <w:tcPr>
            <w:tcW w:w="6111" w:type="dxa"/>
          </w:tcPr>
          <w:p>
            <w:pPr>
              <w:jc w:val="left"/>
              <w:rPr>
                <w:rFonts w:ascii="华文楷体" w:hAnsi="华文楷体" w:eastAsia="华文楷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3256" w:type="dxa"/>
          </w:tcPr>
          <w:p>
            <w:pPr>
              <w:autoSpaceDE w:val="0"/>
              <w:autoSpaceDN w:val="0"/>
              <w:adjustRightInd w:val="0"/>
              <w:jc w:val="left"/>
              <w:rPr>
                <w:rFonts w:ascii="楷体_GB2312" w:eastAsia="楷体_GB2312" w:cs="黑体"/>
                <w:b/>
                <w:kern w:val="0"/>
                <w:sz w:val="24"/>
              </w:rPr>
            </w:pPr>
            <w:r>
              <w:rPr>
                <w:rFonts w:hint="eastAsia" w:ascii="楷体_GB2312" w:eastAsia="楷体_GB2312" w:cs="黑体"/>
                <w:b/>
                <w:kern w:val="0"/>
                <w:sz w:val="24"/>
              </w:rPr>
              <w:t>报价声明（优惠信息，优惠金额列入分项报价表，含在投标总价中）</w:t>
            </w:r>
          </w:p>
        </w:tc>
        <w:tc>
          <w:tcPr>
            <w:tcW w:w="6111" w:type="dxa"/>
            <w:vAlign w:val="center"/>
          </w:tcPr>
          <w:p>
            <w:pPr>
              <w:jc w:val="left"/>
              <w:rPr>
                <w:rFonts w:ascii="华文楷体" w:hAnsi="华文楷体" w:eastAsia="华文楷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6" w:type="dxa"/>
          </w:tcPr>
          <w:p>
            <w:pPr>
              <w:autoSpaceDE w:val="0"/>
              <w:autoSpaceDN w:val="0"/>
              <w:adjustRightInd w:val="0"/>
              <w:jc w:val="left"/>
              <w:rPr>
                <w:rFonts w:ascii="楷体_GB2312" w:eastAsia="楷体_GB2312" w:cs="黑体"/>
                <w:b/>
                <w:kern w:val="0"/>
                <w:sz w:val="24"/>
              </w:rPr>
            </w:pPr>
            <w:r>
              <w:rPr>
                <w:rFonts w:hint="eastAsia" w:ascii="楷体_GB2312" w:eastAsia="楷体_GB2312" w:cs="黑体"/>
                <w:b/>
                <w:kern w:val="0"/>
                <w:sz w:val="24"/>
              </w:rPr>
              <w:t>报价总价（元，含投标声明）</w:t>
            </w:r>
          </w:p>
        </w:tc>
        <w:tc>
          <w:tcPr>
            <w:tcW w:w="6111" w:type="dxa"/>
            <w:vAlign w:val="center"/>
          </w:tcPr>
          <w:p>
            <w:pPr>
              <w:jc w:val="left"/>
              <w:rPr>
                <w:rFonts w:ascii="华文楷体" w:hAnsi="华文楷体" w:eastAsia="华文楷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6" w:type="dxa"/>
          </w:tcPr>
          <w:p>
            <w:pPr>
              <w:autoSpaceDE w:val="0"/>
              <w:autoSpaceDN w:val="0"/>
              <w:adjustRightInd w:val="0"/>
              <w:jc w:val="left"/>
              <w:rPr>
                <w:rFonts w:ascii="楷体_GB2312" w:eastAsia="楷体_GB2312" w:cs="黑体"/>
                <w:b/>
                <w:kern w:val="0"/>
                <w:sz w:val="24"/>
              </w:rPr>
            </w:pPr>
            <w:r>
              <w:rPr>
                <w:rFonts w:hint="eastAsia" w:ascii="楷体_GB2312" w:eastAsia="楷体_GB2312" w:cs="黑体"/>
                <w:b/>
                <w:kern w:val="0"/>
                <w:sz w:val="24"/>
              </w:rPr>
              <w:t>备注</w:t>
            </w:r>
          </w:p>
        </w:tc>
        <w:tc>
          <w:tcPr>
            <w:tcW w:w="6111" w:type="dxa"/>
            <w:vAlign w:val="center"/>
          </w:tcPr>
          <w:p>
            <w:pPr>
              <w:jc w:val="left"/>
              <w:rPr>
                <w:rFonts w:ascii="华文楷体" w:hAnsi="华文楷体" w:eastAsia="华文楷体" w:cs="宋体"/>
                <w:b/>
                <w:bCs/>
                <w:kern w:val="0"/>
                <w:sz w:val="20"/>
              </w:rPr>
            </w:pPr>
            <w:r>
              <w:rPr>
                <w:rFonts w:hint="eastAsia" w:ascii="华文楷体" w:hAnsi="华文楷体" w:eastAsia="华文楷体" w:cs="宋体"/>
                <w:b/>
                <w:bCs/>
                <w:kern w:val="0"/>
                <w:sz w:val="20"/>
              </w:rPr>
              <w:t>详细内容见《投标明细报价表》</w:t>
            </w:r>
          </w:p>
        </w:tc>
      </w:tr>
    </w:tbl>
    <w:p>
      <w:pPr>
        <w:rPr>
          <w:rFonts w:ascii="宋体" w:hAnsi="宋体" w:cs="宋体"/>
          <w:kern w:val="0"/>
          <w:szCs w:val="21"/>
        </w:rPr>
      </w:pPr>
      <w:r>
        <w:rPr>
          <w:rFonts w:hint="eastAsia" w:ascii="宋体" w:hAnsi="宋体" w:cs="宋体"/>
          <w:kern w:val="0"/>
          <w:szCs w:val="21"/>
        </w:rPr>
        <w:t>填写说明：</w:t>
      </w:r>
    </w:p>
    <w:p>
      <w:pPr>
        <w:rPr>
          <w:rFonts w:ascii="宋体" w:hAnsi="宋体" w:cs="宋体"/>
          <w:kern w:val="0"/>
          <w:szCs w:val="21"/>
        </w:rPr>
      </w:pPr>
      <w:r>
        <w:rPr>
          <w:rFonts w:ascii="宋体" w:hAnsi="宋体" w:cs="宋体"/>
          <w:kern w:val="0"/>
          <w:szCs w:val="21"/>
        </w:rPr>
        <w:t xml:space="preserve">  1、分项号必须从小到大连续，并且不能修改及删除已有的行，如果需要可以新增行；</w:t>
      </w:r>
    </w:p>
    <w:p>
      <w:pPr>
        <w:rPr>
          <w:rFonts w:ascii="宋体" w:hAnsi="宋体" w:cs="宋体"/>
          <w:kern w:val="0"/>
          <w:szCs w:val="21"/>
        </w:rPr>
      </w:pPr>
      <w:r>
        <w:rPr>
          <w:rFonts w:ascii="宋体" w:hAnsi="宋体" w:cs="宋体"/>
          <w:kern w:val="0"/>
          <w:szCs w:val="21"/>
        </w:rPr>
        <w:t xml:space="preserve">  2、分项报价格式不能修改，不能删除列。</w:t>
      </w:r>
    </w:p>
    <w:p>
      <w:pPr>
        <w:rPr>
          <w:rFonts w:ascii="华文楷体" w:hAnsi="华文楷体" w:eastAsia="华文楷体" w:cs="宋体"/>
          <w:kern w:val="0"/>
          <w:sz w:val="20"/>
        </w:rPr>
      </w:pPr>
    </w:p>
    <w:p>
      <w:pPr>
        <w:rPr>
          <w:rFonts w:ascii="华文楷体" w:hAnsi="华文楷体" w:eastAsia="华文楷体" w:cs="宋体"/>
          <w:kern w:val="0"/>
          <w:sz w:val="20"/>
        </w:rPr>
      </w:pPr>
    </w:p>
    <w:p>
      <w:pPr>
        <w:rPr>
          <w:rFonts w:ascii="华文楷体" w:hAnsi="华文楷体" w:eastAsia="华文楷体" w:cs="宋体"/>
          <w:kern w:val="0"/>
          <w:sz w:val="20"/>
        </w:rPr>
      </w:pPr>
    </w:p>
    <w:p>
      <w:pPr>
        <w:spacing w:line="360" w:lineRule="auto"/>
      </w:pPr>
      <w:r>
        <w:br w:type="page"/>
      </w:r>
    </w:p>
    <w:p>
      <w:pPr>
        <w:spacing w:line="360" w:lineRule="auto"/>
      </w:pPr>
    </w:p>
    <w:p>
      <w:pPr>
        <w:spacing w:line="360" w:lineRule="auto"/>
        <w:rPr>
          <w:sz w:val="24"/>
        </w:rPr>
      </w:pPr>
      <w:r>
        <w:rPr>
          <w:rFonts w:hint="eastAsia" w:ascii="宋体" w:hAnsi="宋体"/>
          <w:b/>
          <w:sz w:val="24"/>
        </w:rPr>
        <w:t>1.2报价明细表</w:t>
      </w:r>
    </w:p>
    <w:tbl>
      <w:tblPr>
        <w:tblStyle w:val="23"/>
        <w:tblW w:w="4997" w:type="pct"/>
        <w:tblInd w:w="0" w:type="dxa"/>
        <w:tblLayout w:type="autofit"/>
        <w:tblCellMar>
          <w:top w:w="0" w:type="dxa"/>
          <w:left w:w="108" w:type="dxa"/>
          <w:bottom w:w="0" w:type="dxa"/>
          <w:right w:w="108" w:type="dxa"/>
        </w:tblCellMar>
      </w:tblPr>
      <w:tblGrid>
        <w:gridCol w:w="591"/>
        <w:gridCol w:w="648"/>
        <w:gridCol w:w="1442"/>
        <w:gridCol w:w="1137"/>
        <w:gridCol w:w="487"/>
        <w:gridCol w:w="858"/>
        <w:gridCol w:w="762"/>
        <w:gridCol w:w="762"/>
        <w:gridCol w:w="1144"/>
        <w:gridCol w:w="1530"/>
      </w:tblGrid>
      <w:tr>
        <w:tblPrEx>
          <w:tblCellMar>
            <w:top w:w="0" w:type="dxa"/>
            <w:left w:w="108" w:type="dxa"/>
            <w:bottom w:w="0" w:type="dxa"/>
            <w:right w:w="108" w:type="dxa"/>
          </w:tblCellMar>
        </w:tblPrEx>
        <w:trPr>
          <w:gridAfter w:val="6"/>
          <w:wAfter w:w="2960" w:type="pct"/>
          <w:trHeight w:val="285" w:hRule="atLeast"/>
        </w:trPr>
        <w:tc>
          <w:tcPr>
            <w:tcW w:w="2039" w:type="pct"/>
            <w:gridSpan w:val="4"/>
            <w:tcBorders>
              <w:top w:val="nil"/>
              <w:left w:val="nil"/>
              <w:bottom w:val="nil"/>
              <w:right w:val="nil"/>
            </w:tcBorders>
            <w:vAlign w:val="bottom"/>
          </w:tcPr>
          <w:p>
            <w:pPr>
              <w:jc w:val="left"/>
              <w:rPr>
                <w:rFonts w:ascii="华文楷体" w:hAnsi="华文楷体" w:eastAsia="华文楷体" w:cs="宋体"/>
                <w:kern w:val="0"/>
                <w:sz w:val="20"/>
              </w:rPr>
            </w:pPr>
          </w:p>
        </w:tc>
      </w:tr>
      <w:tr>
        <w:tblPrEx>
          <w:tblCellMar>
            <w:top w:w="0" w:type="dxa"/>
            <w:left w:w="108" w:type="dxa"/>
            <w:bottom w:w="0" w:type="dxa"/>
            <w:right w:w="108" w:type="dxa"/>
          </w:tblCellMar>
        </w:tblPrEx>
        <w:trPr>
          <w:gridAfter w:val="6"/>
          <w:wAfter w:w="2960" w:type="pct"/>
          <w:trHeight w:val="312" w:hRule="atLeast"/>
        </w:trPr>
        <w:tc>
          <w:tcPr>
            <w:tcW w:w="662" w:type="pct"/>
            <w:gridSpan w:val="2"/>
            <w:tcBorders>
              <w:top w:val="nil"/>
              <w:left w:val="nil"/>
              <w:bottom w:val="single" w:color="auto" w:sz="4" w:space="0"/>
              <w:right w:val="nil"/>
            </w:tcBorders>
            <w:vAlign w:val="bottom"/>
          </w:tcPr>
          <w:p>
            <w:pPr>
              <w:jc w:val="center"/>
              <w:rPr>
                <w:rFonts w:ascii="华文楷体" w:hAnsi="华文楷体" w:eastAsia="华文楷体" w:cs="宋体"/>
                <w:kern w:val="0"/>
                <w:sz w:val="20"/>
              </w:rPr>
            </w:pPr>
            <w:r>
              <w:rPr>
                <w:rFonts w:hint="eastAsia" w:ascii="华文楷体" w:hAnsi="华文楷体" w:eastAsia="华文楷体" w:cs="宋体"/>
                <w:kern w:val="0"/>
                <w:sz w:val="20"/>
              </w:rPr>
              <w:t>货币单位：</w:t>
            </w:r>
          </w:p>
        </w:tc>
        <w:tc>
          <w:tcPr>
            <w:tcW w:w="1376" w:type="pct"/>
            <w:gridSpan w:val="2"/>
            <w:tcBorders>
              <w:top w:val="nil"/>
              <w:left w:val="nil"/>
              <w:bottom w:val="single" w:color="auto" w:sz="4" w:space="0"/>
              <w:right w:val="nil"/>
            </w:tcBorders>
            <w:vAlign w:val="bottom"/>
          </w:tcPr>
          <w:p>
            <w:pPr>
              <w:jc w:val="left"/>
              <w:rPr>
                <w:rFonts w:ascii="华文楷体" w:hAnsi="华文楷体" w:eastAsia="华文楷体" w:cs="宋体"/>
                <w:kern w:val="0"/>
                <w:sz w:val="20"/>
              </w:rPr>
            </w:pPr>
            <w:r>
              <w:rPr>
                <w:rFonts w:hint="eastAsia" w:ascii="华文楷体" w:hAnsi="华文楷体" w:eastAsia="华文楷体" w:cs="宋体"/>
                <w:kern w:val="0"/>
                <w:sz w:val="20"/>
              </w:rPr>
              <w:t>元</w:t>
            </w:r>
          </w:p>
        </w:tc>
      </w:tr>
      <w:tr>
        <w:tblPrEx>
          <w:tblCellMar>
            <w:top w:w="0" w:type="dxa"/>
            <w:left w:w="108" w:type="dxa"/>
            <w:bottom w:w="0" w:type="dxa"/>
            <w:right w:w="108" w:type="dxa"/>
          </w:tblCellMar>
        </w:tblPrEx>
        <w:trPr>
          <w:trHeight w:val="510" w:hRule="atLeast"/>
        </w:trPr>
        <w:tc>
          <w:tcPr>
            <w:tcW w:w="316" w:type="pct"/>
            <w:tcBorders>
              <w:top w:val="single" w:color="auto" w:sz="4" w:space="0"/>
              <w:left w:val="single" w:color="auto" w:sz="4" w:space="0"/>
              <w:bottom w:val="single" w:color="auto" w:sz="4" w:space="0"/>
              <w:right w:val="single" w:color="auto" w:sz="4" w:space="0"/>
            </w:tcBorders>
            <w:vAlign w:val="bottom"/>
          </w:tcPr>
          <w:p>
            <w:pPr>
              <w:jc w:val="left"/>
              <w:rPr>
                <w:rFonts w:ascii="华文楷体" w:hAnsi="华文楷体" w:eastAsia="华文楷体" w:cs="宋体"/>
                <w:b/>
                <w:bCs/>
                <w:kern w:val="0"/>
                <w:sz w:val="20"/>
              </w:rPr>
            </w:pPr>
            <w:r>
              <w:rPr>
                <w:rFonts w:hint="eastAsia" w:ascii="华文楷体" w:hAnsi="华文楷体" w:eastAsia="华文楷体" w:cs="宋体"/>
                <w:b/>
                <w:bCs/>
                <w:kern w:val="0"/>
                <w:sz w:val="20"/>
              </w:rPr>
              <w:t>分项号</w:t>
            </w:r>
          </w:p>
        </w:tc>
        <w:tc>
          <w:tcPr>
            <w:tcW w:w="1116" w:type="pct"/>
            <w:gridSpan w:val="2"/>
            <w:tcBorders>
              <w:top w:val="single" w:color="auto" w:sz="4" w:space="0"/>
              <w:left w:val="nil"/>
              <w:bottom w:val="single" w:color="auto" w:sz="4" w:space="0"/>
              <w:right w:val="single" w:color="auto" w:sz="4" w:space="0"/>
            </w:tcBorders>
            <w:vAlign w:val="bottom"/>
          </w:tcPr>
          <w:p>
            <w:pPr>
              <w:jc w:val="center"/>
              <w:rPr>
                <w:rFonts w:ascii="华文楷体" w:hAnsi="华文楷体" w:eastAsia="华文楷体" w:cs="宋体"/>
                <w:b/>
                <w:bCs/>
                <w:kern w:val="0"/>
                <w:sz w:val="20"/>
                <w:highlight w:val="none"/>
              </w:rPr>
            </w:pPr>
            <w:r>
              <w:rPr>
                <w:rFonts w:hint="eastAsia" w:ascii="华文楷体" w:hAnsi="华文楷体" w:eastAsia="华文楷体" w:cs="宋体"/>
                <w:b/>
                <w:bCs/>
                <w:kern w:val="0"/>
                <w:sz w:val="20"/>
                <w:highlight w:val="none"/>
              </w:rPr>
              <w:t>服务名称</w:t>
            </w:r>
          </w:p>
        </w:tc>
        <w:tc>
          <w:tcPr>
            <w:tcW w:w="866" w:type="pct"/>
            <w:gridSpan w:val="2"/>
            <w:tcBorders>
              <w:top w:val="single" w:color="auto" w:sz="4" w:space="0"/>
              <w:left w:val="nil"/>
              <w:bottom w:val="single" w:color="auto" w:sz="4" w:space="0"/>
              <w:right w:val="single" w:color="auto" w:sz="4" w:space="0"/>
            </w:tcBorders>
            <w:vAlign w:val="bottom"/>
          </w:tcPr>
          <w:p>
            <w:pPr>
              <w:jc w:val="center"/>
              <w:rPr>
                <w:rFonts w:ascii="华文楷体" w:hAnsi="华文楷体" w:eastAsia="华文楷体" w:cs="宋体"/>
                <w:b/>
                <w:bCs/>
                <w:kern w:val="0"/>
                <w:sz w:val="20"/>
              </w:rPr>
            </w:pPr>
            <w:r>
              <w:rPr>
                <w:rFonts w:hint="eastAsia" w:ascii="华文楷体" w:hAnsi="华文楷体" w:eastAsia="华文楷体" w:cs="宋体"/>
                <w:b/>
                <w:bCs/>
                <w:kern w:val="0"/>
                <w:sz w:val="20"/>
              </w:rPr>
              <w:t>服务</w:t>
            </w:r>
            <w:r>
              <w:rPr>
                <w:rFonts w:ascii="华文楷体" w:hAnsi="华文楷体" w:eastAsia="华文楷体" w:cs="宋体"/>
                <w:b/>
                <w:bCs/>
                <w:kern w:val="0"/>
                <w:sz w:val="20"/>
              </w:rPr>
              <w:t>内容</w:t>
            </w:r>
          </w:p>
        </w:tc>
        <w:tc>
          <w:tcPr>
            <w:tcW w:w="458" w:type="pct"/>
            <w:tcBorders>
              <w:top w:val="single" w:color="auto" w:sz="4" w:space="0"/>
              <w:left w:val="nil"/>
              <w:bottom w:val="single" w:color="auto" w:sz="4" w:space="0"/>
              <w:right w:val="single" w:color="auto" w:sz="4" w:space="0"/>
            </w:tcBorders>
            <w:vAlign w:val="bottom"/>
          </w:tcPr>
          <w:p>
            <w:pPr>
              <w:jc w:val="left"/>
              <w:rPr>
                <w:rFonts w:ascii="华文楷体" w:hAnsi="华文楷体" w:eastAsia="华文楷体" w:cs="宋体"/>
                <w:b/>
                <w:bCs/>
                <w:kern w:val="0"/>
                <w:sz w:val="20"/>
              </w:rPr>
            </w:pPr>
            <w:r>
              <w:rPr>
                <w:rFonts w:hint="eastAsia" w:ascii="华文楷体" w:hAnsi="华文楷体" w:eastAsia="华文楷体" w:cs="宋体"/>
                <w:b/>
                <w:bCs/>
                <w:kern w:val="0"/>
                <w:sz w:val="20"/>
              </w:rPr>
              <w:t>数量</w:t>
            </w:r>
          </w:p>
        </w:tc>
        <w:tc>
          <w:tcPr>
            <w:tcW w:w="407" w:type="pct"/>
            <w:tcBorders>
              <w:top w:val="single" w:color="auto" w:sz="4" w:space="0"/>
              <w:left w:val="nil"/>
              <w:bottom w:val="single" w:color="auto" w:sz="4" w:space="0"/>
              <w:right w:val="single" w:color="auto" w:sz="4" w:space="0"/>
            </w:tcBorders>
            <w:vAlign w:val="bottom"/>
          </w:tcPr>
          <w:p>
            <w:pPr>
              <w:jc w:val="left"/>
              <w:rPr>
                <w:rFonts w:ascii="华文楷体" w:hAnsi="华文楷体" w:eastAsia="华文楷体" w:cs="宋体"/>
                <w:b/>
                <w:bCs/>
                <w:kern w:val="0"/>
                <w:sz w:val="20"/>
              </w:rPr>
            </w:pPr>
            <w:r>
              <w:rPr>
                <w:rFonts w:hint="eastAsia" w:ascii="华文楷体" w:hAnsi="华文楷体" w:eastAsia="华文楷体" w:cs="宋体"/>
                <w:b/>
                <w:bCs/>
                <w:kern w:val="0"/>
                <w:sz w:val="20"/>
              </w:rPr>
              <w:t>数量单位</w:t>
            </w:r>
          </w:p>
        </w:tc>
        <w:tc>
          <w:tcPr>
            <w:tcW w:w="407" w:type="pct"/>
            <w:tcBorders>
              <w:top w:val="single" w:color="auto" w:sz="4" w:space="0"/>
              <w:left w:val="nil"/>
              <w:bottom w:val="single" w:color="auto" w:sz="4" w:space="0"/>
              <w:right w:val="single" w:color="auto" w:sz="4" w:space="0"/>
            </w:tcBorders>
            <w:vAlign w:val="bottom"/>
          </w:tcPr>
          <w:p>
            <w:pPr>
              <w:jc w:val="left"/>
              <w:rPr>
                <w:rFonts w:ascii="华文楷体" w:hAnsi="华文楷体" w:eastAsia="华文楷体" w:cs="宋体"/>
                <w:b/>
                <w:bCs/>
                <w:kern w:val="0"/>
                <w:sz w:val="20"/>
              </w:rPr>
            </w:pPr>
            <w:r>
              <w:rPr>
                <w:rFonts w:hint="eastAsia" w:ascii="华文楷体" w:hAnsi="华文楷体" w:eastAsia="华文楷体" w:cs="宋体"/>
                <w:b/>
                <w:bCs/>
                <w:kern w:val="0"/>
                <w:sz w:val="20"/>
              </w:rPr>
              <w:t>单价</w:t>
            </w:r>
          </w:p>
        </w:tc>
        <w:tc>
          <w:tcPr>
            <w:tcW w:w="611" w:type="pct"/>
            <w:tcBorders>
              <w:top w:val="single" w:color="auto" w:sz="4" w:space="0"/>
              <w:left w:val="nil"/>
              <w:bottom w:val="single" w:color="auto" w:sz="4" w:space="0"/>
              <w:right w:val="single" w:color="auto" w:sz="4" w:space="0"/>
            </w:tcBorders>
            <w:vAlign w:val="bottom"/>
          </w:tcPr>
          <w:p>
            <w:pPr>
              <w:jc w:val="left"/>
              <w:rPr>
                <w:rFonts w:ascii="华文楷体" w:hAnsi="华文楷体" w:eastAsia="华文楷体" w:cs="宋体"/>
                <w:b/>
                <w:bCs/>
                <w:kern w:val="0"/>
                <w:sz w:val="20"/>
              </w:rPr>
            </w:pPr>
            <w:r>
              <w:rPr>
                <w:rFonts w:hint="eastAsia" w:ascii="华文楷体" w:hAnsi="华文楷体" w:eastAsia="华文楷体" w:cs="宋体"/>
                <w:b/>
                <w:bCs/>
                <w:kern w:val="0"/>
                <w:sz w:val="20"/>
              </w:rPr>
              <w:t>总价</w:t>
            </w:r>
          </w:p>
        </w:tc>
        <w:tc>
          <w:tcPr>
            <w:tcW w:w="815" w:type="pct"/>
            <w:tcBorders>
              <w:top w:val="single" w:color="auto" w:sz="4" w:space="0"/>
              <w:left w:val="nil"/>
              <w:bottom w:val="single" w:color="auto" w:sz="4" w:space="0"/>
              <w:right w:val="single" w:color="auto" w:sz="4" w:space="0"/>
            </w:tcBorders>
            <w:vAlign w:val="bottom"/>
          </w:tcPr>
          <w:p>
            <w:pPr>
              <w:jc w:val="left"/>
              <w:rPr>
                <w:rFonts w:ascii="华文楷体" w:hAnsi="华文楷体" w:eastAsia="华文楷体" w:cs="宋体"/>
                <w:b/>
                <w:bCs/>
                <w:kern w:val="0"/>
                <w:sz w:val="20"/>
              </w:rPr>
            </w:pPr>
            <w:r>
              <w:rPr>
                <w:rFonts w:hint="eastAsia" w:ascii="华文楷体" w:hAnsi="华文楷体" w:eastAsia="华文楷体" w:cs="宋体"/>
                <w:b/>
                <w:bCs/>
                <w:kern w:val="0"/>
                <w:sz w:val="20"/>
              </w:rPr>
              <w:t>备注</w:t>
            </w:r>
          </w:p>
        </w:tc>
      </w:tr>
      <w:tr>
        <w:tblPrEx>
          <w:tblCellMar>
            <w:top w:w="0" w:type="dxa"/>
            <w:left w:w="108" w:type="dxa"/>
            <w:bottom w:w="0" w:type="dxa"/>
            <w:right w:w="108" w:type="dxa"/>
          </w:tblCellMar>
        </w:tblPrEx>
        <w:trPr>
          <w:trHeight w:val="300" w:hRule="atLeast"/>
        </w:trPr>
        <w:tc>
          <w:tcPr>
            <w:tcW w:w="316" w:type="pct"/>
            <w:tcBorders>
              <w:top w:val="single" w:color="auto" w:sz="4" w:space="0"/>
              <w:left w:val="single" w:color="auto" w:sz="4" w:space="0"/>
              <w:bottom w:val="single" w:color="auto" w:sz="4" w:space="0"/>
              <w:right w:val="single" w:color="auto" w:sz="4" w:space="0"/>
            </w:tcBorders>
            <w:vAlign w:val="bottom"/>
          </w:tcPr>
          <w:p>
            <w:pPr>
              <w:jc w:val="left"/>
              <w:rPr>
                <w:rFonts w:ascii="华文楷体" w:hAnsi="华文楷体" w:eastAsia="华文楷体" w:cs="宋体"/>
                <w:kern w:val="0"/>
                <w:sz w:val="20"/>
              </w:rPr>
            </w:pPr>
            <w:r>
              <w:rPr>
                <w:rFonts w:ascii="华文楷体" w:hAnsi="华文楷体" w:eastAsia="华文楷体" w:cs="宋体"/>
                <w:kern w:val="0"/>
                <w:sz w:val="20"/>
              </w:rPr>
              <w:t>1</w:t>
            </w:r>
          </w:p>
        </w:tc>
        <w:tc>
          <w:tcPr>
            <w:tcW w:w="1116" w:type="pct"/>
            <w:gridSpan w:val="2"/>
            <w:tcBorders>
              <w:top w:val="single" w:color="auto" w:sz="4" w:space="0"/>
              <w:left w:val="nil"/>
              <w:bottom w:val="single" w:color="auto" w:sz="4" w:space="0"/>
              <w:right w:val="single" w:color="auto" w:sz="4" w:space="0"/>
            </w:tcBorders>
          </w:tcPr>
          <w:p>
            <w:pPr>
              <w:rPr>
                <w:rFonts w:hint="default" w:ascii="宋体" w:hAnsi="宋体" w:eastAsia="宋体" w:cs="宋体"/>
                <w:kern w:val="0"/>
                <w:sz w:val="20"/>
                <w:highlight w:val="none"/>
                <w:lang w:val="en-US" w:eastAsia="zh-CN"/>
              </w:rPr>
            </w:pPr>
            <w:r>
              <w:rPr>
                <w:rFonts w:hint="eastAsia" w:ascii="宋体" w:hAnsi="宋体" w:cs="宋体"/>
                <w:kern w:val="0"/>
                <w:sz w:val="20"/>
                <w:highlight w:val="none"/>
                <w:lang w:val="en-US" w:eastAsia="zh-CN"/>
              </w:rPr>
              <w:t>揭阳潮汕机场航站区扩建工程机坪塔台工程</w:t>
            </w:r>
          </w:p>
        </w:tc>
        <w:tc>
          <w:tcPr>
            <w:tcW w:w="866" w:type="pct"/>
            <w:gridSpan w:val="2"/>
            <w:tcBorders>
              <w:top w:val="single" w:color="auto" w:sz="4" w:space="0"/>
              <w:left w:val="nil"/>
              <w:bottom w:val="single" w:color="auto" w:sz="4" w:space="0"/>
              <w:right w:val="single" w:color="auto" w:sz="4" w:space="0"/>
            </w:tcBorders>
          </w:tcPr>
          <w:p>
            <w:pPr>
              <w:rPr>
                <w:rFonts w:ascii="华文楷体" w:hAnsi="华文楷体" w:eastAsia="华文楷体" w:cs="宋体"/>
                <w:b/>
                <w:bCs/>
                <w:kern w:val="0"/>
                <w:sz w:val="20"/>
              </w:rPr>
            </w:pPr>
          </w:p>
        </w:tc>
        <w:tc>
          <w:tcPr>
            <w:tcW w:w="458" w:type="pct"/>
            <w:tcBorders>
              <w:top w:val="single" w:color="auto" w:sz="4" w:space="0"/>
              <w:left w:val="nil"/>
              <w:bottom w:val="single" w:color="auto" w:sz="4" w:space="0"/>
              <w:right w:val="single" w:color="auto" w:sz="4" w:space="0"/>
            </w:tcBorders>
          </w:tcPr>
          <w:p>
            <w:pPr>
              <w:rPr>
                <w:rFonts w:ascii="华文楷体" w:hAnsi="华文楷体" w:eastAsia="华文楷体" w:cs="宋体"/>
                <w:b/>
                <w:bCs/>
                <w:kern w:val="0"/>
                <w:sz w:val="20"/>
              </w:rPr>
            </w:pPr>
          </w:p>
        </w:tc>
        <w:tc>
          <w:tcPr>
            <w:tcW w:w="407" w:type="pct"/>
            <w:tcBorders>
              <w:top w:val="single" w:color="auto" w:sz="4" w:space="0"/>
              <w:left w:val="nil"/>
              <w:bottom w:val="single" w:color="auto" w:sz="4" w:space="0"/>
              <w:right w:val="single" w:color="auto" w:sz="4" w:space="0"/>
            </w:tcBorders>
          </w:tcPr>
          <w:p>
            <w:pPr>
              <w:rPr>
                <w:rFonts w:ascii="宋体" w:hAnsi="宋体" w:cs="宋体"/>
                <w:kern w:val="0"/>
                <w:sz w:val="24"/>
              </w:rPr>
            </w:pPr>
          </w:p>
        </w:tc>
        <w:tc>
          <w:tcPr>
            <w:tcW w:w="407" w:type="pct"/>
            <w:tcBorders>
              <w:top w:val="single" w:color="auto" w:sz="4" w:space="0"/>
              <w:left w:val="nil"/>
              <w:bottom w:val="single" w:color="auto" w:sz="4" w:space="0"/>
              <w:right w:val="single" w:color="auto" w:sz="4" w:space="0"/>
            </w:tcBorders>
          </w:tcPr>
          <w:p>
            <w:pPr>
              <w:rPr>
                <w:rFonts w:ascii="宋体" w:hAnsi="宋体" w:cs="宋体"/>
                <w:kern w:val="0"/>
                <w:sz w:val="24"/>
              </w:rPr>
            </w:pPr>
          </w:p>
        </w:tc>
        <w:tc>
          <w:tcPr>
            <w:tcW w:w="611" w:type="pct"/>
            <w:tcBorders>
              <w:top w:val="single" w:color="auto" w:sz="4" w:space="0"/>
              <w:left w:val="nil"/>
              <w:bottom w:val="single" w:color="auto" w:sz="4" w:space="0"/>
              <w:right w:val="single" w:color="auto" w:sz="4" w:space="0"/>
            </w:tcBorders>
          </w:tcPr>
          <w:p>
            <w:pPr>
              <w:rPr>
                <w:rFonts w:ascii="华文楷体" w:hAnsi="华文楷体" w:eastAsia="华文楷体" w:cs="宋体"/>
                <w:b/>
                <w:bCs/>
                <w:kern w:val="0"/>
                <w:sz w:val="20"/>
              </w:rPr>
            </w:pPr>
          </w:p>
        </w:tc>
        <w:tc>
          <w:tcPr>
            <w:tcW w:w="815" w:type="pct"/>
            <w:tcBorders>
              <w:top w:val="single" w:color="auto" w:sz="4" w:space="0"/>
              <w:left w:val="nil"/>
              <w:bottom w:val="single" w:color="auto" w:sz="4" w:space="0"/>
              <w:right w:val="single" w:color="auto" w:sz="4" w:space="0"/>
            </w:tcBorders>
          </w:tcPr>
          <w:p>
            <w:pPr>
              <w:rPr>
                <w:rFonts w:ascii="华文楷体" w:hAnsi="华文楷体" w:eastAsia="华文楷体" w:cs="宋体"/>
                <w:b/>
                <w:bCs/>
                <w:kern w:val="0"/>
                <w:sz w:val="20"/>
              </w:rPr>
            </w:pPr>
          </w:p>
        </w:tc>
      </w:tr>
      <w:tr>
        <w:tblPrEx>
          <w:tblCellMar>
            <w:top w:w="0" w:type="dxa"/>
            <w:left w:w="108" w:type="dxa"/>
            <w:bottom w:w="0" w:type="dxa"/>
            <w:right w:w="108" w:type="dxa"/>
          </w:tblCellMar>
        </w:tblPrEx>
        <w:trPr>
          <w:trHeight w:val="300" w:hRule="atLeast"/>
        </w:trPr>
        <w:tc>
          <w:tcPr>
            <w:tcW w:w="316" w:type="pct"/>
            <w:tcBorders>
              <w:top w:val="single" w:color="auto" w:sz="4" w:space="0"/>
              <w:left w:val="single" w:color="auto" w:sz="4" w:space="0"/>
              <w:bottom w:val="single" w:color="auto" w:sz="4" w:space="0"/>
              <w:right w:val="single" w:color="auto" w:sz="4" w:space="0"/>
            </w:tcBorders>
            <w:vAlign w:val="bottom"/>
          </w:tcPr>
          <w:p>
            <w:pPr>
              <w:jc w:val="left"/>
              <w:rPr>
                <w:rFonts w:ascii="华文楷体" w:hAnsi="华文楷体" w:eastAsia="华文楷体" w:cs="宋体"/>
                <w:kern w:val="0"/>
                <w:sz w:val="20"/>
              </w:rPr>
            </w:pPr>
            <w:r>
              <w:rPr>
                <w:rFonts w:ascii="华文楷体" w:hAnsi="华文楷体" w:eastAsia="华文楷体" w:cs="宋体"/>
                <w:kern w:val="0"/>
                <w:sz w:val="20"/>
              </w:rPr>
              <w:t>2</w:t>
            </w:r>
          </w:p>
        </w:tc>
        <w:tc>
          <w:tcPr>
            <w:tcW w:w="1116" w:type="pct"/>
            <w:gridSpan w:val="2"/>
            <w:tcBorders>
              <w:top w:val="single" w:color="auto" w:sz="4" w:space="0"/>
              <w:left w:val="nil"/>
              <w:bottom w:val="single" w:color="auto" w:sz="4" w:space="0"/>
              <w:right w:val="single" w:color="auto" w:sz="4" w:space="0"/>
            </w:tcBorders>
          </w:tcPr>
          <w:p>
            <w:pPr>
              <w:rPr>
                <w:rFonts w:ascii="宋体" w:hAnsi="宋体" w:cs="宋体"/>
                <w:kern w:val="0"/>
                <w:sz w:val="20"/>
              </w:rPr>
            </w:pPr>
            <w:r>
              <w:rPr>
                <w:rFonts w:ascii="宋体" w:hAnsi="宋体" w:cs="宋体"/>
                <w:kern w:val="0"/>
                <w:sz w:val="20"/>
              </w:rPr>
              <w:t>其它费用</w:t>
            </w:r>
          </w:p>
        </w:tc>
        <w:tc>
          <w:tcPr>
            <w:tcW w:w="866" w:type="pct"/>
            <w:gridSpan w:val="2"/>
            <w:tcBorders>
              <w:top w:val="single" w:color="auto" w:sz="4" w:space="0"/>
              <w:left w:val="nil"/>
              <w:bottom w:val="single" w:color="auto" w:sz="4" w:space="0"/>
              <w:right w:val="single" w:color="auto" w:sz="4" w:space="0"/>
            </w:tcBorders>
          </w:tcPr>
          <w:p>
            <w:pPr>
              <w:rPr>
                <w:rFonts w:ascii="华文楷体" w:hAnsi="华文楷体" w:eastAsia="华文楷体" w:cs="宋体"/>
                <w:b/>
                <w:bCs/>
                <w:kern w:val="0"/>
                <w:sz w:val="20"/>
              </w:rPr>
            </w:pPr>
          </w:p>
        </w:tc>
        <w:tc>
          <w:tcPr>
            <w:tcW w:w="458" w:type="pct"/>
            <w:tcBorders>
              <w:top w:val="single" w:color="auto" w:sz="4" w:space="0"/>
              <w:left w:val="nil"/>
              <w:bottom w:val="single" w:color="auto" w:sz="4" w:space="0"/>
              <w:right w:val="single" w:color="auto" w:sz="4" w:space="0"/>
            </w:tcBorders>
          </w:tcPr>
          <w:p>
            <w:pPr>
              <w:rPr>
                <w:rFonts w:ascii="华文楷体" w:hAnsi="华文楷体" w:eastAsia="华文楷体" w:cs="宋体"/>
                <w:b/>
                <w:bCs/>
                <w:kern w:val="0"/>
                <w:sz w:val="20"/>
              </w:rPr>
            </w:pPr>
          </w:p>
        </w:tc>
        <w:tc>
          <w:tcPr>
            <w:tcW w:w="407" w:type="pct"/>
            <w:tcBorders>
              <w:top w:val="single" w:color="auto" w:sz="4" w:space="0"/>
              <w:left w:val="nil"/>
              <w:bottom w:val="single" w:color="auto" w:sz="4" w:space="0"/>
              <w:right w:val="single" w:color="auto" w:sz="4" w:space="0"/>
            </w:tcBorders>
          </w:tcPr>
          <w:p>
            <w:pPr>
              <w:rPr>
                <w:rFonts w:ascii="宋体" w:hAnsi="宋体" w:cs="宋体"/>
                <w:kern w:val="0"/>
                <w:sz w:val="24"/>
              </w:rPr>
            </w:pPr>
          </w:p>
        </w:tc>
        <w:tc>
          <w:tcPr>
            <w:tcW w:w="407" w:type="pct"/>
            <w:tcBorders>
              <w:top w:val="single" w:color="auto" w:sz="4" w:space="0"/>
              <w:left w:val="nil"/>
              <w:bottom w:val="single" w:color="auto" w:sz="4" w:space="0"/>
              <w:right w:val="single" w:color="auto" w:sz="4" w:space="0"/>
            </w:tcBorders>
          </w:tcPr>
          <w:p>
            <w:pPr>
              <w:rPr>
                <w:rFonts w:ascii="宋体" w:hAnsi="宋体" w:cs="宋体"/>
                <w:kern w:val="0"/>
                <w:sz w:val="24"/>
              </w:rPr>
            </w:pPr>
          </w:p>
        </w:tc>
        <w:tc>
          <w:tcPr>
            <w:tcW w:w="611" w:type="pct"/>
            <w:tcBorders>
              <w:top w:val="single" w:color="auto" w:sz="4" w:space="0"/>
              <w:left w:val="nil"/>
              <w:bottom w:val="single" w:color="auto" w:sz="4" w:space="0"/>
              <w:right w:val="single" w:color="auto" w:sz="4" w:space="0"/>
            </w:tcBorders>
          </w:tcPr>
          <w:p>
            <w:pPr>
              <w:rPr>
                <w:rFonts w:ascii="华文楷体" w:hAnsi="华文楷体" w:eastAsia="华文楷体" w:cs="宋体"/>
                <w:b/>
                <w:bCs/>
                <w:kern w:val="0"/>
                <w:sz w:val="20"/>
              </w:rPr>
            </w:pPr>
          </w:p>
        </w:tc>
        <w:tc>
          <w:tcPr>
            <w:tcW w:w="815" w:type="pct"/>
            <w:tcBorders>
              <w:top w:val="single" w:color="auto" w:sz="4" w:space="0"/>
              <w:left w:val="nil"/>
              <w:bottom w:val="single" w:color="auto" w:sz="4" w:space="0"/>
              <w:right w:val="single" w:color="auto" w:sz="4" w:space="0"/>
            </w:tcBorders>
          </w:tcPr>
          <w:p>
            <w:pPr>
              <w:rPr>
                <w:rFonts w:ascii="华文楷体" w:hAnsi="华文楷体" w:eastAsia="华文楷体" w:cs="宋体"/>
                <w:b/>
                <w:bCs/>
                <w:kern w:val="0"/>
                <w:sz w:val="20"/>
              </w:rPr>
            </w:pPr>
          </w:p>
        </w:tc>
      </w:tr>
    </w:tbl>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填写说明：</w:t>
      </w:r>
    </w:p>
    <w:p>
      <w:pPr>
        <w:rPr>
          <w:rFonts w:ascii="宋体" w:hAnsi="宋体" w:cs="宋体"/>
          <w:kern w:val="0"/>
          <w:szCs w:val="21"/>
        </w:rPr>
      </w:pPr>
      <w:r>
        <w:rPr>
          <w:rFonts w:ascii="宋体" w:hAnsi="宋体" w:cs="宋体"/>
          <w:kern w:val="0"/>
          <w:szCs w:val="21"/>
        </w:rPr>
        <w:t xml:space="preserve">  1、分项号必须从小到大连续，并且不能修改及删除已有的行，如果需要可以新增行；</w:t>
      </w:r>
    </w:p>
    <w:p>
      <w:pPr>
        <w:rPr>
          <w:rFonts w:ascii="宋体" w:hAnsi="宋体" w:cs="宋体"/>
          <w:kern w:val="0"/>
          <w:szCs w:val="21"/>
        </w:rPr>
      </w:pPr>
      <w:r>
        <w:rPr>
          <w:rFonts w:ascii="宋体" w:hAnsi="宋体" w:cs="宋体"/>
          <w:kern w:val="0"/>
          <w:szCs w:val="21"/>
        </w:rPr>
        <w:t xml:space="preserve">  2、分项报价格式不能修改，不能删除列</w:t>
      </w:r>
      <w:r>
        <w:rPr>
          <w:rFonts w:hint="eastAsia" w:ascii="宋体" w:hAnsi="宋体" w:cs="宋体"/>
          <w:kern w:val="0"/>
          <w:szCs w:val="21"/>
        </w:rPr>
        <w:t>；</w:t>
      </w:r>
    </w:p>
    <w:p>
      <w:pPr>
        <w:ind w:firstLine="210" w:firstLineChars="100"/>
        <w:rPr>
          <w:rFonts w:ascii="宋体" w:hAnsi="宋体" w:cs="宋体"/>
          <w:kern w:val="0"/>
          <w:szCs w:val="21"/>
        </w:rPr>
      </w:pPr>
      <w:r>
        <w:rPr>
          <w:rFonts w:hint="eastAsia" w:ascii="宋体" w:hAnsi="宋体" w:cs="宋体"/>
          <w:kern w:val="0"/>
          <w:szCs w:val="21"/>
        </w:rPr>
        <w:t>3、该报价已包含所有费用；</w:t>
      </w:r>
    </w:p>
    <w:p>
      <w:pPr>
        <w:ind w:firstLine="210" w:firstLineChars="100"/>
        <w:rPr>
          <w:rFonts w:hint="eastAsia" w:ascii="宋体" w:hAnsi="宋体" w:cs="宋体"/>
          <w:kern w:val="0"/>
          <w:szCs w:val="21"/>
          <w:lang w:eastAsia="zh-CN"/>
        </w:rPr>
      </w:pPr>
      <w:r>
        <w:rPr>
          <w:rFonts w:hint="eastAsia" w:ascii="宋体" w:hAnsi="宋体" w:cs="宋体"/>
          <w:kern w:val="0"/>
          <w:szCs w:val="21"/>
        </w:rPr>
        <w:t>4、该报价为含税报价</w:t>
      </w:r>
      <w:r>
        <w:rPr>
          <w:rFonts w:hint="eastAsia" w:ascii="宋体" w:hAnsi="宋体" w:cs="宋体"/>
          <w:kern w:val="0"/>
          <w:szCs w:val="21"/>
          <w:lang w:eastAsia="zh-CN"/>
        </w:rPr>
        <w:t>；</w:t>
      </w:r>
    </w:p>
    <w:p>
      <w:pPr>
        <w:ind w:firstLine="210" w:firstLineChars="100"/>
        <w:rPr>
          <w:rFonts w:hint="default" w:ascii="宋体" w:hAnsi="宋体" w:cs="宋体"/>
          <w:kern w:val="0"/>
          <w:szCs w:val="21"/>
          <w:highlight w:val="yellow"/>
          <w:lang w:val="en-US" w:eastAsia="zh-CN"/>
        </w:rPr>
      </w:pPr>
      <w:r>
        <w:rPr>
          <w:rFonts w:hint="eastAsia" w:ascii="宋体" w:hAnsi="宋体" w:cs="宋体"/>
          <w:kern w:val="0"/>
          <w:szCs w:val="21"/>
          <w:highlight w:val="yellow"/>
          <w:lang w:val="en-US" w:eastAsia="zh-CN"/>
        </w:rPr>
        <w:t>5、</w:t>
      </w:r>
      <w:r>
        <w:rPr>
          <w:rFonts w:ascii="宋体" w:hAnsi="宋体" w:eastAsia="宋体" w:cs="宋体"/>
          <w:sz w:val="24"/>
          <w:szCs w:val="24"/>
          <w:highlight w:val="yellow"/>
        </w:rPr>
        <w:t>按照工程量清单提供总价及分项报价明细</w:t>
      </w:r>
      <w:r>
        <w:rPr>
          <w:rFonts w:hint="eastAsia" w:ascii="宋体" w:hAnsi="宋体" w:cs="宋体"/>
          <w:kern w:val="0"/>
          <w:szCs w:val="21"/>
          <w:highlight w:val="yellow"/>
          <w:lang w:val="en-US" w:eastAsia="zh-CN"/>
        </w:rPr>
        <w:t>。</w:t>
      </w:r>
    </w:p>
    <w:p>
      <w:pPr>
        <w:rPr>
          <w:rFonts w:ascii="华文楷体" w:hAnsi="华文楷体" w:eastAsia="华文楷体" w:cs="宋体"/>
          <w:kern w:val="0"/>
          <w:sz w:val="20"/>
        </w:rPr>
      </w:pPr>
    </w:p>
    <w:p>
      <w:pPr>
        <w:rPr>
          <w:rFonts w:ascii="华文楷体" w:hAnsi="华文楷体" w:eastAsia="华文楷体" w:cs="宋体"/>
          <w:kern w:val="0"/>
          <w:sz w:val="20"/>
        </w:rPr>
      </w:pPr>
    </w:p>
    <w:p>
      <w:pPr>
        <w:rPr>
          <w:rFonts w:ascii="华文楷体" w:hAnsi="华文楷体" w:eastAsia="华文楷体" w:cs="宋体"/>
          <w:kern w:val="0"/>
          <w:sz w:val="20"/>
        </w:rPr>
        <w:sectPr>
          <w:pgSz w:w="11907" w:h="16840"/>
          <w:pgMar w:top="1267" w:right="1197" w:bottom="1384" w:left="1559" w:header="851" w:footer="962" w:gutter="0"/>
          <w:cols w:space="720" w:num="1"/>
          <w:docGrid w:linePitch="462" w:charSpace="0"/>
        </w:sectPr>
      </w:pPr>
    </w:p>
    <w:p>
      <w:pPr>
        <w:pStyle w:val="5"/>
        <w:keepLines w:val="0"/>
        <w:numPr>
          <w:ilvl w:val="0"/>
          <w:numId w:val="0"/>
        </w:numPr>
        <w:tabs>
          <w:tab w:val="left" w:pos="720"/>
          <w:tab w:val="left" w:pos="4320"/>
        </w:tabs>
        <w:spacing w:after="60" w:line="480" w:lineRule="exact"/>
        <w:rPr>
          <w:rFonts w:ascii="Times New Roman" w:hAnsi="Times New Roman"/>
        </w:rPr>
      </w:pPr>
      <w:bookmarkStart w:id="571" w:name="_Toc202251699"/>
      <w:bookmarkStart w:id="572" w:name="_Toc202254104"/>
      <w:bookmarkStart w:id="573" w:name="_Toc202819877"/>
      <w:bookmarkStart w:id="574" w:name="_Toc202816995"/>
      <w:bookmarkStart w:id="575" w:name="_Toc202252033"/>
      <w:bookmarkStart w:id="576" w:name="_Toc202251074"/>
      <w:bookmarkStart w:id="577" w:name="_Toc202820350"/>
      <w:r>
        <w:rPr>
          <w:rFonts w:hint="eastAsia" w:ascii="Times New Roman" w:hAnsi="Times New Roman"/>
        </w:rPr>
        <w:t>二、自查表</w:t>
      </w:r>
      <w:bookmarkEnd w:id="571"/>
      <w:bookmarkEnd w:id="572"/>
      <w:bookmarkEnd w:id="573"/>
      <w:bookmarkEnd w:id="574"/>
      <w:bookmarkEnd w:id="575"/>
      <w:bookmarkEnd w:id="576"/>
      <w:bookmarkEnd w:id="577"/>
    </w:p>
    <w:p>
      <w:pPr>
        <w:jc w:val="center"/>
        <w:rPr>
          <w:b/>
          <w:bCs/>
          <w:sz w:val="28"/>
        </w:rPr>
      </w:pPr>
    </w:p>
    <w:p>
      <w:pPr>
        <w:jc w:val="center"/>
        <w:rPr>
          <w:b/>
          <w:bCs/>
          <w:sz w:val="28"/>
        </w:rPr>
      </w:pPr>
      <w:r>
        <w:rPr>
          <w:rFonts w:hint="eastAsia"/>
          <w:b/>
          <w:bCs/>
          <w:sz w:val="28"/>
        </w:rPr>
        <w:t>2.1资格性/符合性自查表</w:t>
      </w:r>
    </w:p>
    <w:tbl>
      <w:tblPr>
        <w:tblStyle w:val="23"/>
        <w:tblW w:w="9360" w:type="dxa"/>
        <w:tblInd w:w="0" w:type="dxa"/>
        <w:tblLayout w:type="fixed"/>
        <w:tblCellMar>
          <w:top w:w="0" w:type="dxa"/>
          <w:left w:w="0" w:type="dxa"/>
          <w:bottom w:w="0" w:type="dxa"/>
          <w:right w:w="0" w:type="dxa"/>
        </w:tblCellMar>
      </w:tblPr>
      <w:tblGrid>
        <w:gridCol w:w="978"/>
        <w:gridCol w:w="4962"/>
        <w:gridCol w:w="2160"/>
        <w:gridCol w:w="1260"/>
      </w:tblGrid>
      <w:tr>
        <w:tblPrEx>
          <w:tblCellMar>
            <w:top w:w="0" w:type="dxa"/>
            <w:left w:w="0" w:type="dxa"/>
            <w:bottom w:w="0" w:type="dxa"/>
            <w:right w:w="0" w:type="dxa"/>
          </w:tblCellMar>
        </w:tblPrEx>
        <w:trPr>
          <w:trHeight w:val="522" w:hRule="atLeast"/>
        </w:trPr>
        <w:tc>
          <w:tcPr>
            <w:tcW w:w="978" w:type="dxa"/>
            <w:tcBorders>
              <w:top w:val="single" w:color="auto" w:sz="4" w:space="0"/>
              <w:left w:val="single" w:color="auto" w:sz="4" w:space="0"/>
              <w:bottom w:val="single" w:color="auto" w:sz="4" w:space="0"/>
              <w:right w:val="single" w:color="auto" w:sz="4" w:space="0"/>
            </w:tcBorders>
            <w:vAlign w:val="center"/>
          </w:tcPr>
          <w:p>
            <w:pPr>
              <w:ind w:left="-171"/>
              <w:jc w:val="center"/>
              <w:rPr>
                <w:bCs/>
                <w:szCs w:val="21"/>
              </w:rPr>
            </w:pPr>
            <w:r>
              <w:rPr>
                <w:rFonts w:hint="eastAsia"/>
                <w:bCs/>
                <w:szCs w:val="21"/>
              </w:rPr>
              <w:t>评审内容</w:t>
            </w:r>
          </w:p>
        </w:tc>
        <w:tc>
          <w:tcPr>
            <w:tcW w:w="4962" w:type="dxa"/>
            <w:tcBorders>
              <w:top w:val="single" w:color="auto" w:sz="4" w:space="0"/>
              <w:left w:val="single" w:color="auto" w:sz="4" w:space="0"/>
              <w:bottom w:val="single" w:color="auto" w:sz="4" w:space="0"/>
              <w:right w:val="single" w:color="auto" w:sz="4" w:space="0"/>
            </w:tcBorders>
            <w:vAlign w:val="center"/>
          </w:tcPr>
          <w:p>
            <w:pPr>
              <w:ind w:left="40" w:leftChars="19"/>
              <w:jc w:val="center"/>
              <w:rPr>
                <w:rFonts w:ascii="宋体" w:hAnsi="宋体"/>
                <w:szCs w:val="21"/>
              </w:rPr>
            </w:pPr>
            <w:r>
              <w:rPr>
                <w:rFonts w:hint="eastAsia"/>
                <w:bCs/>
                <w:szCs w:val="21"/>
              </w:rPr>
              <w:t>采购文件要求</w:t>
            </w:r>
          </w:p>
          <w:p>
            <w:pPr>
              <w:ind w:left="-171"/>
              <w:jc w:val="center"/>
              <w:rPr>
                <w:bCs/>
                <w:szCs w:val="21"/>
              </w:rPr>
            </w:pPr>
            <w:r>
              <w:rPr>
                <w:rFonts w:hint="eastAsia" w:ascii="宋体" w:hAnsi="宋体"/>
                <w:szCs w:val="21"/>
              </w:rPr>
              <w:t>（详见《初步审查表》各项）</w:t>
            </w:r>
          </w:p>
        </w:tc>
        <w:tc>
          <w:tcPr>
            <w:tcW w:w="2160" w:type="dxa"/>
            <w:tcBorders>
              <w:top w:val="single" w:color="auto" w:sz="4" w:space="0"/>
              <w:left w:val="nil"/>
              <w:bottom w:val="single" w:color="auto" w:sz="4" w:space="0"/>
              <w:right w:val="single" w:color="auto" w:sz="4" w:space="0"/>
            </w:tcBorders>
            <w:vAlign w:val="center"/>
          </w:tcPr>
          <w:p>
            <w:pPr>
              <w:ind w:left="-171"/>
              <w:jc w:val="center"/>
              <w:rPr>
                <w:bCs/>
                <w:szCs w:val="21"/>
              </w:rPr>
            </w:pPr>
            <w:r>
              <w:rPr>
                <w:rFonts w:hint="eastAsia"/>
                <w:bCs/>
                <w:szCs w:val="21"/>
              </w:rPr>
              <w:t>自查结论</w:t>
            </w:r>
          </w:p>
        </w:tc>
        <w:tc>
          <w:tcPr>
            <w:tcW w:w="1260" w:type="dxa"/>
            <w:tcBorders>
              <w:top w:val="single" w:color="auto" w:sz="4" w:space="0"/>
              <w:left w:val="single" w:color="auto" w:sz="4" w:space="0"/>
              <w:bottom w:val="single" w:color="auto" w:sz="4" w:space="0"/>
              <w:right w:val="single" w:color="auto" w:sz="4" w:space="0"/>
            </w:tcBorders>
            <w:vAlign w:val="center"/>
          </w:tcPr>
          <w:p>
            <w:pPr>
              <w:ind w:left="-171"/>
              <w:jc w:val="center"/>
              <w:rPr>
                <w:bCs/>
                <w:szCs w:val="21"/>
              </w:rPr>
            </w:pPr>
            <w:r>
              <w:rPr>
                <w:rFonts w:hint="eastAsia"/>
                <w:bCs/>
                <w:szCs w:val="21"/>
              </w:rPr>
              <w:t>证明资料</w:t>
            </w:r>
          </w:p>
        </w:tc>
      </w:tr>
      <w:tr>
        <w:tblPrEx>
          <w:tblCellMar>
            <w:top w:w="0" w:type="dxa"/>
            <w:left w:w="0" w:type="dxa"/>
            <w:bottom w:w="0" w:type="dxa"/>
            <w:right w:w="0" w:type="dxa"/>
          </w:tblCellMar>
        </w:tblPrEx>
        <w:trPr>
          <w:trHeight w:val="522" w:hRule="atLeast"/>
        </w:trPr>
        <w:tc>
          <w:tcPr>
            <w:tcW w:w="978" w:type="dxa"/>
            <w:vMerge w:val="restart"/>
            <w:tcBorders>
              <w:top w:val="single" w:color="auto" w:sz="4" w:space="0"/>
              <w:left w:val="single" w:color="auto" w:sz="4" w:space="0"/>
              <w:right w:val="single" w:color="auto" w:sz="4" w:space="0"/>
            </w:tcBorders>
            <w:vAlign w:val="center"/>
          </w:tcPr>
          <w:p>
            <w:pPr>
              <w:ind w:left="40" w:leftChars="19"/>
              <w:jc w:val="center"/>
            </w:pPr>
            <w:r>
              <w:rPr>
                <w:rFonts w:hint="eastAsia"/>
              </w:rPr>
              <w:t>资格性</w:t>
            </w:r>
          </w:p>
          <w:p>
            <w:pPr>
              <w:ind w:left="40" w:leftChars="19"/>
              <w:jc w:val="center"/>
            </w:pPr>
            <w:r>
              <w:rPr>
                <w:rFonts w:hint="eastAsia"/>
              </w:rPr>
              <w:t>符合性</w:t>
            </w:r>
          </w:p>
          <w:p>
            <w:pPr>
              <w:ind w:left="40" w:leftChars="19"/>
              <w:jc w:val="center"/>
            </w:pPr>
            <w:r>
              <w:rPr>
                <w:rFonts w:hint="eastAsia"/>
              </w:rPr>
              <w:t>审查</w:t>
            </w:r>
          </w:p>
        </w:tc>
        <w:tc>
          <w:tcPr>
            <w:tcW w:w="496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rPr>
              <w:t>提供了供营业执照的复印件并加盖公章或电子签章</w:t>
            </w:r>
          </w:p>
        </w:tc>
        <w:tc>
          <w:tcPr>
            <w:tcW w:w="2160" w:type="dxa"/>
            <w:tcBorders>
              <w:top w:val="single" w:color="auto" w:sz="4" w:space="0"/>
              <w:left w:val="nil"/>
              <w:bottom w:val="single" w:color="auto" w:sz="4" w:space="0"/>
              <w:right w:val="single" w:color="auto" w:sz="4" w:space="0"/>
            </w:tcBorders>
            <w:vAlign w:val="center"/>
          </w:tcPr>
          <w:p>
            <w:pPr>
              <w:ind w:left="-171"/>
              <w:jc w:val="center"/>
              <w:rPr>
                <w:bCs/>
                <w:szCs w:val="21"/>
              </w:rPr>
            </w:pPr>
            <w:r>
              <w:rPr>
                <w:rFonts w:hint="eastAsia"/>
              </w:rPr>
              <w:t>□通过    □不通过</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60" w:lineRule="exact"/>
              <w:ind w:left="40" w:leftChars="19"/>
              <w:jc w:val="center"/>
              <w:rPr>
                <w:bCs/>
                <w:szCs w:val="21"/>
              </w:rPr>
            </w:pPr>
            <w:r>
              <w:rPr>
                <w:rFonts w:hint="eastAsia"/>
              </w:rPr>
              <w:t>见报价文件第（）页</w:t>
            </w:r>
          </w:p>
        </w:tc>
      </w:tr>
      <w:tr>
        <w:tblPrEx>
          <w:tblCellMar>
            <w:top w:w="0" w:type="dxa"/>
            <w:left w:w="0" w:type="dxa"/>
            <w:bottom w:w="0" w:type="dxa"/>
            <w:right w:w="0" w:type="dxa"/>
          </w:tblCellMar>
        </w:tblPrEx>
        <w:trPr>
          <w:trHeight w:val="510" w:hRule="atLeast"/>
        </w:trPr>
        <w:tc>
          <w:tcPr>
            <w:tcW w:w="978" w:type="dxa"/>
            <w:vMerge w:val="continue"/>
            <w:tcBorders>
              <w:left w:val="single" w:color="auto" w:sz="4" w:space="0"/>
              <w:right w:val="single" w:color="auto" w:sz="4" w:space="0"/>
            </w:tcBorders>
            <w:vAlign w:val="center"/>
          </w:tcPr>
          <w:p>
            <w:pPr>
              <w:ind w:left="40" w:leftChars="19"/>
              <w:jc w:val="center"/>
            </w:pPr>
          </w:p>
        </w:tc>
        <w:tc>
          <w:tcPr>
            <w:tcW w:w="4962" w:type="dxa"/>
            <w:tcBorders>
              <w:top w:val="single" w:color="auto" w:sz="4" w:space="0"/>
              <w:left w:val="nil"/>
              <w:bottom w:val="single" w:color="auto" w:sz="4" w:space="0"/>
              <w:right w:val="single" w:color="auto" w:sz="4" w:space="0"/>
            </w:tcBorders>
            <w:vAlign w:val="top"/>
          </w:tcPr>
          <w:p>
            <w:pPr>
              <w:rPr>
                <w:rFonts w:hAnsi="宋体"/>
                <w:sz w:val="18"/>
                <w:szCs w:val="18"/>
              </w:rPr>
            </w:pPr>
            <w:r>
              <w:rPr>
                <w:rFonts w:hint="eastAsia" w:ascii="宋体" w:hAnsi="宋体"/>
                <w:szCs w:val="21"/>
              </w:rPr>
              <w:t>报价有效期为投标截止日后的90</w:t>
            </w:r>
            <w:r>
              <w:rPr>
                <w:rFonts w:ascii="宋体" w:hAnsi="宋体"/>
                <w:szCs w:val="21"/>
              </w:rPr>
              <w:t>天内</w:t>
            </w:r>
            <w:r>
              <w:rPr>
                <w:rFonts w:hint="eastAsia" w:ascii="宋体" w:hAnsi="宋体"/>
                <w:szCs w:val="21"/>
              </w:rPr>
              <w:t>，签字盖章</w:t>
            </w:r>
          </w:p>
        </w:tc>
        <w:tc>
          <w:tcPr>
            <w:tcW w:w="2160" w:type="dxa"/>
            <w:tcBorders>
              <w:top w:val="single" w:color="auto" w:sz="4" w:space="0"/>
              <w:left w:val="nil"/>
              <w:bottom w:val="single" w:color="auto" w:sz="4" w:space="0"/>
              <w:right w:val="single" w:color="auto" w:sz="4" w:space="0"/>
            </w:tcBorders>
            <w:vAlign w:val="center"/>
          </w:tcPr>
          <w:p>
            <w:pPr>
              <w:ind w:left="-171"/>
              <w:jc w:val="center"/>
            </w:pPr>
            <w:r>
              <w:rPr>
                <w:rFonts w:hint="eastAsia"/>
              </w:rPr>
              <w:t>□通过    □不通过</w:t>
            </w:r>
          </w:p>
        </w:tc>
        <w:tc>
          <w:tcPr>
            <w:tcW w:w="1260" w:type="dxa"/>
            <w:tcBorders>
              <w:top w:val="single" w:color="auto" w:sz="4" w:space="0"/>
              <w:left w:val="nil"/>
              <w:bottom w:val="single" w:color="auto" w:sz="4" w:space="0"/>
              <w:right w:val="single" w:color="auto" w:sz="4" w:space="0"/>
            </w:tcBorders>
            <w:vAlign w:val="center"/>
          </w:tcPr>
          <w:p>
            <w:pPr>
              <w:spacing w:line="260" w:lineRule="exact"/>
              <w:ind w:left="40" w:leftChars="19"/>
              <w:jc w:val="center"/>
            </w:pPr>
            <w:r>
              <w:rPr>
                <w:rFonts w:hint="eastAsia"/>
              </w:rPr>
              <w:t>见报价文件第（）页</w:t>
            </w:r>
          </w:p>
        </w:tc>
      </w:tr>
      <w:tr>
        <w:tblPrEx>
          <w:tblCellMar>
            <w:top w:w="0" w:type="dxa"/>
            <w:left w:w="0" w:type="dxa"/>
            <w:bottom w:w="0" w:type="dxa"/>
            <w:right w:w="0" w:type="dxa"/>
          </w:tblCellMar>
        </w:tblPrEx>
        <w:trPr>
          <w:trHeight w:val="510" w:hRule="atLeast"/>
        </w:trPr>
        <w:tc>
          <w:tcPr>
            <w:tcW w:w="978" w:type="dxa"/>
            <w:vMerge w:val="continue"/>
            <w:tcBorders>
              <w:left w:val="single" w:color="auto" w:sz="4" w:space="0"/>
              <w:right w:val="single" w:color="auto" w:sz="4" w:space="0"/>
            </w:tcBorders>
            <w:vAlign w:val="center"/>
          </w:tcPr>
          <w:p>
            <w:pPr>
              <w:ind w:left="40" w:leftChars="19"/>
              <w:jc w:val="center"/>
            </w:pPr>
          </w:p>
        </w:tc>
        <w:tc>
          <w:tcPr>
            <w:tcW w:w="4962" w:type="dxa"/>
            <w:tcBorders>
              <w:top w:val="single" w:color="auto" w:sz="4" w:space="0"/>
              <w:left w:val="nil"/>
              <w:bottom w:val="single" w:color="auto" w:sz="4" w:space="0"/>
              <w:right w:val="single" w:color="auto" w:sz="4" w:space="0"/>
            </w:tcBorders>
            <w:vAlign w:val="top"/>
          </w:tcPr>
          <w:p>
            <w:pPr>
              <w:rPr>
                <w:rFonts w:ascii="宋体" w:hAnsi="宋体"/>
                <w:szCs w:val="21"/>
              </w:rPr>
            </w:pPr>
            <w:r>
              <w:rPr>
                <w:rFonts w:hint="eastAsia" w:ascii="宋体" w:hAnsi="宋体"/>
                <w:szCs w:val="21"/>
              </w:rPr>
              <w:t>报价文件的有效性为提交了符合采购文件要求的报价函及法定代表人证明书与授权书，且报价文件签署、盖章符合要求，报价文件的资料无重大缺漏</w:t>
            </w:r>
          </w:p>
        </w:tc>
        <w:tc>
          <w:tcPr>
            <w:tcW w:w="2160" w:type="dxa"/>
            <w:tcBorders>
              <w:top w:val="single" w:color="auto" w:sz="4" w:space="0"/>
              <w:left w:val="nil"/>
              <w:bottom w:val="single" w:color="auto" w:sz="4" w:space="0"/>
              <w:right w:val="single" w:color="auto" w:sz="4" w:space="0"/>
            </w:tcBorders>
            <w:vAlign w:val="center"/>
          </w:tcPr>
          <w:p>
            <w:pPr>
              <w:ind w:left="-171"/>
              <w:jc w:val="center"/>
            </w:pPr>
            <w:r>
              <w:rPr>
                <w:rFonts w:hint="eastAsia"/>
              </w:rPr>
              <w:t>□通过    □不通过</w:t>
            </w:r>
          </w:p>
        </w:tc>
        <w:tc>
          <w:tcPr>
            <w:tcW w:w="1260" w:type="dxa"/>
            <w:tcBorders>
              <w:top w:val="single" w:color="auto" w:sz="4" w:space="0"/>
              <w:left w:val="nil"/>
              <w:bottom w:val="single" w:color="auto" w:sz="4" w:space="0"/>
              <w:right w:val="single" w:color="auto" w:sz="4" w:space="0"/>
            </w:tcBorders>
            <w:vAlign w:val="center"/>
          </w:tcPr>
          <w:p>
            <w:pPr>
              <w:spacing w:line="260" w:lineRule="exact"/>
              <w:ind w:left="40" w:leftChars="19"/>
              <w:jc w:val="center"/>
            </w:pPr>
            <w:r>
              <w:rPr>
                <w:rFonts w:hint="eastAsia"/>
              </w:rPr>
              <w:t>见报价文件第（）页</w:t>
            </w:r>
          </w:p>
        </w:tc>
      </w:tr>
      <w:tr>
        <w:tblPrEx>
          <w:tblCellMar>
            <w:top w:w="0" w:type="dxa"/>
            <w:left w:w="0" w:type="dxa"/>
            <w:bottom w:w="0" w:type="dxa"/>
            <w:right w:w="0" w:type="dxa"/>
          </w:tblCellMar>
        </w:tblPrEx>
        <w:trPr>
          <w:trHeight w:val="510" w:hRule="atLeast"/>
        </w:trPr>
        <w:tc>
          <w:tcPr>
            <w:tcW w:w="978" w:type="dxa"/>
            <w:vMerge w:val="continue"/>
            <w:tcBorders>
              <w:left w:val="single" w:color="auto" w:sz="4" w:space="0"/>
              <w:right w:val="single" w:color="auto" w:sz="4" w:space="0"/>
            </w:tcBorders>
            <w:vAlign w:val="center"/>
          </w:tcPr>
          <w:p>
            <w:pPr>
              <w:ind w:left="40" w:leftChars="19"/>
              <w:jc w:val="center"/>
            </w:pPr>
          </w:p>
        </w:tc>
        <w:tc>
          <w:tcPr>
            <w:tcW w:w="4962" w:type="dxa"/>
            <w:tcBorders>
              <w:top w:val="single" w:color="auto" w:sz="4" w:space="0"/>
              <w:left w:val="nil"/>
              <w:bottom w:val="single" w:color="auto" w:sz="4" w:space="0"/>
              <w:right w:val="single" w:color="auto" w:sz="4" w:space="0"/>
            </w:tcBorders>
            <w:vAlign w:val="top"/>
          </w:tcPr>
          <w:p>
            <w:pPr>
              <w:rPr>
                <w:rFonts w:hAnsi="宋体"/>
                <w:sz w:val="18"/>
                <w:szCs w:val="18"/>
              </w:rPr>
            </w:pPr>
            <w:r>
              <w:rPr>
                <w:rFonts w:hint="eastAsia" w:ascii="宋体" w:hAnsi="宋体"/>
                <w:szCs w:val="21"/>
              </w:rPr>
              <w:t>按要求提交了满足采购文件有关</w:t>
            </w:r>
            <w:r>
              <w:rPr>
                <w:rFonts w:hint="eastAsia" w:ascii="宋体"/>
                <w:b/>
                <w:bCs/>
                <w:szCs w:val="21"/>
              </w:rPr>
              <w:t>合格</w:t>
            </w:r>
            <w:r>
              <w:rPr>
                <w:rFonts w:hint="eastAsia" w:ascii="宋体"/>
                <w:b/>
                <w:bCs/>
                <w:szCs w:val="21"/>
                <w:lang w:eastAsia="zh-CN"/>
              </w:rPr>
              <w:t>报价人</w:t>
            </w:r>
            <w:r>
              <w:rPr>
                <w:rFonts w:hint="eastAsia" w:ascii="宋体"/>
                <w:b/>
                <w:bCs/>
                <w:szCs w:val="21"/>
              </w:rPr>
              <w:t>资格条件</w:t>
            </w:r>
            <w:r>
              <w:rPr>
                <w:rFonts w:hint="eastAsia" w:ascii="宋体" w:hAnsi="宋体"/>
                <w:szCs w:val="21"/>
              </w:rPr>
              <w:t>证明文件、承诺函</w:t>
            </w:r>
          </w:p>
        </w:tc>
        <w:tc>
          <w:tcPr>
            <w:tcW w:w="2160" w:type="dxa"/>
            <w:tcBorders>
              <w:top w:val="single" w:color="auto" w:sz="4" w:space="0"/>
              <w:left w:val="nil"/>
              <w:bottom w:val="single" w:color="auto" w:sz="4" w:space="0"/>
              <w:right w:val="single" w:color="auto" w:sz="4" w:space="0"/>
            </w:tcBorders>
            <w:vAlign w:val="center"/>
          </w:tcPr>
          <w:p>
            <w:pPr>
              <w:ind w:left="-171"/>
              <w:jc w:val="center"/>
            </w:pPr>
            <w:r>
              <w:rPr>
                <w:rFonts w:hint="eastAsia"/>
              </w:rPr>
              <w:t>□通过    □不通过</w:t>
            </w:r>
          </w:p>
        </w:tc>
        <w:tc>
          <w:tcPr>
            <w:tcW w:w="1260" w:type="dxa"/>
            <w:tcBorders>
              <w:top w:val="single" w:color="auto" w:sz="4" w:space="0"/>
              <w:left w:val="nil"/>
              <w:bottom w:val="single" w:color="auto" w:sz="4" w:space="0"/>
              <w:right w:val="single" w:color="auto" w:sz="4" w:space="0"/>
            </w:tcBorders>
            <w:vAlign w:val="center"/>
          </w:tcPr>
          <w:p>
            <w:pPr>
              <w:spacing w:line="260" w:lineRule="exact"/>
              <w:ind w:left="40" w:leftChars="19"/>
              <w:jc w:val="center"/>
            </w:pPr>
            <w:r>
              <w:rPr>
                <w:rFonts w:hint="eastAsia"/>
              </w:rPr>
              <w:t>见报价文件第（）页</w:t>
            </w:r>
          </w:p>
        </w:tc>
      </w:tr>
      <w:tr>
        <w:tblPrEx>
          <w:tblCellMar>
            <w:top w:w="0" w:type="dxa"/>
            <w:left w:w="0" w:type="dxa"/>
            <w:bottom w:w="0" w:type="dxa"/>
            <w:right w:w="0" w:type="dxa"/>
          </w:tblCellMar>
        </w:tblPrEx>
        <w:trPr>
          <w:trHeight w:val="510" w:hRule="atLeast"/>
        </w:trPr>
        <w:tc>
          <w:tcPr>
            <w:tcW w:w="978" w:type="dxa"/>
            <w:vMerge w:val="continue"/>
            <w:tcBorders>
              <w:left w:val="single" w:color="auto" w:sz="4" w:space="0"/>
              <w:right w:val="single" w:color="auto" w:sz="4" w:space="0"/>
            </w:tcBorders>
            <w:vAlign w:val="center"/>
          </w:tcPr>
          <w:p>
            <w:pPr>
              <w:ind w:left="40" w:leftChars="19"/>
              <w:jc w:val="center"/>
            </w:pPr>
          </w:p>
        </w:tc>
        <w:tc>
          <w:tcPr>
            <w:tcW w:w="4962" w:type="dxa"/>
            <w:tcBorders>
              <w:top w:val="single" w:color="auto" w:sz="4" w:space="0"/>
              <w:left w:val="nil"/>
              <w:bottom w:val="single" w:color="auto" w:sz="4" w:space="0"/>
              <w:right w:val="single" w:color="auto" w:sz="4" w:space="0"/>
            </w:tcBorders>
            <w:vAlign w:val="top"/>
          </w:tcPr>
          <w:p>
            <w:pPr>
              <w:rPr>
                <w:rFonts w:ascii="宋体" w:hAnsi="宋体"/>
                <w:szCs w:val="21"/>
              </w:rPr>
            </w:pPr>
            <w:r>
              <w:rPr>
                <w:rFonts w:hint="eastAsia" w:ascii="宋体" w:hAnsi="宋体"/>
                <w:szCs w:val="21"/>
              </w:rPr>
              <w:t>符合第一部分采购函 合格</w:t>
            </w:r>
            <w:r>
              <w:rPr>
                <w:rFonts w:hint="eastAsia" w:ascii="宋体" w:hAnsi="宋体"/>
                <w:szCs w:val="21"/>
                <w:lang w:eastAsia="zh-CN"/>
              </w:rPr>
              <w:t>报价人</w:t>
            </w:r>
            <w:r>
              <w:rPr>
                <w:rFonts w:hint="eastAsia" w:ascii="宋体" w:hAnsi="宋体"/>
                <w:szCs w:val="21"/>
              </w:rPr>
              <w:t>资格条件</w:t>
            </w:r>
          </w:p>
          <w:p>
            <w:pPr>
              <w:rPr>
                <w:rFonts w:ascii="宋体" w:hAnsi="宋体"/>
                <w:szCs w:val="21"/>
              </w:rPr>
            </w:pPr>
          </w:p>
        </w:tc>
        <w:tc>
          <w:tcPr>
            <w:tcW w:w="2160" w:type="dxa"/>
            <w:tcBorders>
              <w:top w:val="single" w:color="auto" w:sz="4" w:space="0"/>
              <w:left w:val="nil"/>
              <w:bottom w:val="single" w:color="auto" w:sz="4" w:space="0"/>
              <w:right w:val="single" w:color="auto" w:sz="4" w:space="0"/>
            </w:tcBorders>
            <w:vAlign w:val="center"/>
          </w:tcPr>
          <w:p>
            <w:pPr>
              <w:ind w:left="-171"/>
              <w:jc w:val="center"/>
            </w:pPr>
            <w:r>
              <w:rPr>
                <w:rFonts w:hint="eastAsia"/>
              </w:rPr>
              <w:t>□通过    □不通过</w:t>
            </w:r>
          </w:p>
        </w:tc>
        <w:tc>
          <w:tcPr>
            <w:tcW w:w="1260" w:type="dxa"/>
            <w:tcBorders>
              <w:top w:val="single" w:color="auto" w:sz="4" w:space="0"/>
              <w:left w:val="nil"/>
              <w:bottom w:val="single" w:color="auto" w:sz="4" w:space="0"/>
              <w:right w:val="single" w:color="auto" w:sz="4" w:space="0"/>
            </w:tcBorders>
            <w:vAlign w:val="center"/>
          </w:tcPr>
          <w:p>
            <w:pPr>
              <w:spacing w:line="260" w:lineRule="exact"/>
              <w:ind w:left="40" w:leftChars="19"/>
              <w:jc w:val="center"/>
            </w:pPr>
            <w:r>
              <w:rPr>
                <w:rFonts w:hint="eastAsia"/>
              </w:rPr>
              <w:t>见报价文件第（）页</w:t>
            </w:r>
          </w:p>
        </w:tc>
      </w:tr>
      <w:tr>
        <w:tblPrEx>
          <w:tblCellMar>
            <w:top w:w="0" w:type="dxa"/>
            <w:left w:w="0" w:type="dxa"/>
            <w:bottom w:w="0" w:type="dxa"/>
            <w:right w:w="0" w:type="dxa"/>
          </w:tblCellMar>
        </w:tblPrEx>
        <w:trPr>
          <w:trHeight w:val="510" w:hRule="atLeast"/>
        </w:trPr>
        <w:tc>
          <w:tcPr>
            <w:tcW w:w="978" w:type="dxa"/>
            <w:vMerge w:val="continue"/>
            <w:tcBorders>
              <w:left w:val="single" w:color="auto" w:sz="4" w:space="0"/>
              <w:right w:val="single" w:color="auto" w:sz="4" w:space="0"/>
            </w:tcBorders>
            <w:vAlign w:val="center"/>
          </w:tcPr>
          <w:p>
            <w:pPr>
              <w:ind w:left="40" w:leftChars="19"/>
              <w:jc w:val="center"/>
            </w:pPr>
          </w:p>
        </w:tc>
        <w:tc>
          <w:tcPr>
            <w:tcW w:w="4962" w:type="dxa"/>
            <w:tcBorders>
              <w:top w:val="single" w:color="auto" w:sz="4" w:space="0"/>
              <w:left w:val="nil"/>
              <w:bottom w:val="single" w:color="auto" w:sz="4" w:space="0"/>
              <w:right w:val="single" w:color="auto" w:sz="4" w:space="0"/>
            </w:tcBorders>
            <w:vAlign w:val="top"/>
          </w:tcPr>
          <w:p>
            <w:pPr>
              <w:rPr>
                <w:rFonts w:ascii="宋体" w:hAnsi="宋体"/>
                <w:szCs w:val="21"/>
              </w:rPr>
            </w:pPr>
            <w:r>
              <w:rPr>
                <w:rFonts w:hint="eastAsia" w:ascii="宋体" w:hAnsi="宋体"/>
                <w:szCs w:val="21"/>
              </w:rPr>
              <w:t>工作进度和工作时限满足采购文件要求</w:t>
            </w:r>
          </w:p>
        </w:tc>
        <w:tc>
          <w:tcPr>
            <w:tcW w:w="2160" w:type="dxa"/>
            <w:tcBorders>
              <w:top w:val="single" w:color="auto" w:sz="4" w:space="0"/>
              <w:left w:val="nil"/>
              <w:bottom w:val="single" w:color="auto" w:sz="4" w:space="0"/>
              <w:right w:val="single" w:color="auto" w:sz="4" w:space="0"/>
            </w:tcBorders>
            <w:vAlign w:val="center"/>
          </w:tcPr>
          <w:p>
            <w:pPr>
              <w:ind w:left="-171"/>
              <w:jc w:val="center"/>
            </w:pPr>
            <w:r>
              <w:rPr>
                <w:rFonts w:hint="eastAsia"/>
              </w:rPr>
              <w:t>□通过    □不通过</w:t>
            </w:r>
          </w:p>
        </w:tc>
        <w:tc>
          <w:tcPr>
            <w:tcW w:w="1260" w:type="dxa"/>
            <w:tcBorders>
              <w:top w:val="single" w:color="auto" w:sz="4" w:space="0"/>
              <w:left w:val="nil"/>
              <w:bottom w:val="single" w:color="auto" w:sz="4" w:space="0"/>
              <w:right w:val="single" w:color="auto" w:sz="4" w:space="0"/>
            </w:tcBorders>
            <w:vAlign w:val="center"/>
          </w:tcPr>
          <w:p>
            <w:pPr>
              <w:spacing w:line="260" w:lineRule="exact"/>
              <w:ind w:left="40" w:leftChars="19"/>
              <w:jc w:val="center"/>
            </w:pPr>
            <w:r>
              <w:rPr>
                <w:rFonts w:hint="eastAsia"/>
              </w:rPr>
              <w:t>见报价文件第（）页</w:t>
            </w:r>
          </w:p>
        </w:tc>
      </w:tr>
      <w:tr>
        <w:tblPrEx>
          <w:tblCellMar>
            <w:top w:w="0" w:type="dxa"/>
            <w:left w:w="0" w:type="dxa"/>
            <w:bottom w:w="0" w:type="dxa"/>
            <w:right w:w="0" w:type="dxa"/>
          </w:tblCellMar>
        </w:tblPrEx>
        <w:trPr>
          <w:trHeight w:val="510" w:hRule="atLeast"/>
        </w:trPr>
        <w:tc>
          <w:tcPr>
            <w:tcW w:w="978" w:type="dxa"/>
            <w:vMerge w:val="continue"/>
            <w:tcBorders>
              <w:left w:val="single" w:color="auto" w:sz="4" w:space="0"/>
              <w:right w:val="single" w:color="auto" w:sz="4" w:space="0"/>
            </w:tcBorders>
            <w:vAlign w:val="center"/>
          </w:tcPr>
          <w:p>
            <w:pPr>
              <w:ind w:left="40" w:leftChars="19"/>
              <w:jc w:val="center"/>
            </w:pPr>
          </w:p>
        </w:tc>
        <w:tc>
          <w:tcPr>
            <w:tcW w:w="4962" w:type="dxa"/>
            <w:tcBorders>
              <w:top w:val="single" w:color="auto" w:sz="4" w:space="0"/>
              <w:left w:val="nil"/>
              <w:bottom w:val="single" w:color="auto" w:sz="4" w:space="0"/>
              <w:right w:val="single" w:color="auto" w:sz="4" w:space="0"/>
            </w:tcBorders>
            <w:vAlign w:val="top"/>
          </w:tcPr>
          <w:p>
            <w:pPr>
              <w:rPr>
                <w:rFonts w:ascii="宋体" w:hAnsi="宋体"/>
                <w:szCs w:val="21"/>
              </w:rPr>
            </w:pPr>
            <w:r>
              <w:rPr>
                <w:rFonts w:hint="eastAsia" w:ascii="宋体" w:hAnsi="宋体"/>
                <w:szCs w:val="21"/>
              </w:rPr>
              <w:t>报价只有唯一的最终报价总价，并且是固定价，不超过本项目的报价限值范围，详细报价完整，无重大缺漏项且不低于企业自身成本价</w:t>
            </w:r>
          </w:p>
        </w:tc>
        <w:tc>
          <w:tcPr>
            <w:tcW w:w="2160" w:type="dxa"/>
            <w:tcBorders>
              <w:top w:val="single" w:color="auto" w:sz="4" w:space="0"/>
              <w:left w:val="nil"/>
              <w:bottom w:val="single" w:color="auto" w:sz="4" w:space="0"/>
              <w:right w:val="single" w:color="auto" w:sz="4" w:space="0"/>
            </w:tcBorders>
            <w:vAlign w:val="center"/>
          </w:tcPr>
          <w:p>
            <w:pPr>
              <w:ind w:left="-171"/>
              <w:jc w:val="center"/>
            </w:pPr>
            <w:r>
              <w:rPr>
                <w:rFonts w:hint="eastAsia"/>
              </w:rPr>
              <w:t>□通过    □不通过</w:t>
            </w:r>
          </w:p>
        </w:tc>
        <w:tc>
          <w:tcPr>
            <w:tcW w:w="1260" w:type="dxa"/>
            <w:tcBorders>
              <w:top w:val="single" w:color="auto" w:sz="4" w:space="0"/>
              <w:left w:val="nil"/>
              <w:bottom w:val="single" w:color="auto" w:sz="4" w:space="0"/>
              <w:right w:val="single" w:color="auto" w:sz="4" w:space="0"/>
            </w:tcBorders>
            <w:vAlign w:val="center"/>
          </w:tcPr>
          <w:p>
            <w:pPr>
              <w:spacing w:line="260" w:lineRule="exact"/>
              <w:ind w:left="40" w:leftChars="19"/>
              <w:jc w:val="center"/>
            </w:pPr>
            <w:r>
              <w:rPr>
                <w:rFonts w:hint="eastAsia"/>
              </w:rPr>
              <w:t>见报价文件第（）页</w:t>
            </w:r>
          </w:p>
        </w:tc>
      </w:tr>
    </w:tbl>
    <w:p/>
    <w:p>
      <w:pPr>
        <w:pStyle w:val="12"/>
        <w:spacing w:after="0" w:line="360" w:lineRule="auto"/>
        <w:rPr>
          <w:sz w:val="21"/>
          <w:szCs w:val="21"/>
        </w:rPr>
      </w:pPr>
      <w:r>
        <w:rPr>
          <w:rFonts w:hint="eastAsia"/>
          <w:sz w:val="21"/>
          <w:szCs w:val="21"/>
        </w:rPr>
        <w:t>注：以上材料将作为</w:t>
      </w:r>
      <w:r>
        <w:rPr>
          <w:rFonts w:hint="eastAsia"/>
          <w:sz w:val="21"/>
          <w:szCs w:val="21"/>
          <w:lang w:eastAsia="zh-CN"/>
        </w:rPr>
        <w:t>报价人</w:t>
      </w:r>
      <w:r>
        <w:rPr>
          <w:rFonts w:hint="eastAsia"/>
          <w:sz w:val="21"/>
          <w:szCs w:val="21"/>
        </w:rPr>
        <w:t>合格性和有效性审核的重要内容之一，</w:t>
      </w:r>
      <w:r>
        <w:rPr>
          <w:rFonts w:hint="eastAsia"/>
          <w:sz w:val="21"/>
          <w:szCs w:val="21"/>
          <w:lang w:eastAsia="zh-CN"/>
        </w:rPr>
        <w:t>报价人</w:t>
      </w:r>
      <w:r>
        <w:rPr>
          <w:rFonts w:hint="eastAsia"/>
          <w:sz w:val="21"/>
          <w:szCs w:val="21"/>
        </w:rPr>
        <w:t>必须严格按照其内容及序列要求在报价文件中对应如实提供，对缺漏和不符合项将会直接导致无效报价！在对应的□打“√”。</w:t>
      </w:r>
    </w:p>
    <w:p>
      <w:pPr>
        <w:adjustRightInd w:val="0"/>
        <w:snapToGrid w:val="0"/>
        <w:spacing w:line="360" w:lineRule="auto"/>
        <w:rPr>
          <w:szCs w:val="21"/>
          <w:u w:val="single"/>
        </w:rPr>
      </w:pPr>
      <w:r>
        <w:rPr>
          <w:rFonts w:hint="eastAsia"/>
          <w:szCs w:val="21"/>
          <w:lang w:eastAsia="zh-CN"/>
        </w:rPr>
        <w:t>报价人</w:t>
      </w:r>
      <w:r>
        <w:rPr>
          <w:rFonts w:hint="eastAsia"/>
          <w:szCs w:val="21"/>
        </w:rPr>
        <w:t>法定代表人（或法定代表人授权代表）：</w:t>
      </w:r>
      <w:r>
        <w:rPr>
          <w:rFonts w:hint="eastAsia"/>
          <w:szCs w:val="21"/>
          <w:u w:val="single"/>
        </w:rPr>
        <w:t xml:space="preserve">                   </w:t>
      </w:r>
    </w:p>
    <w:p>
      <w:pPr>
        <w:adjustRightInd w:val="0"/>
        <w:snapToGrid w:val="0"/>
        <w:spacing w:line="360" w:lineRule="auto"/>
        <w:rPr>
          <w:szCs w:val="21"/>
          <w:u w:val="single"/>
        </w:rPr>
      </w:pPr>
      <w:r>
        <w:rPr>
          <w:rFonts w:hint="eastAsia"/>
          <w:szCs w:val="21"/>
          <w:lang w:eastAsia="zh-CN"/>
        </w:rPr>
        <w:t>报价人</w:t>
      </w:r>
      <w:r>
        <w:rPr>
          <w:rFonts w:hint="eastAsia"/>
          <w:szCs w:val="21"/>
        </w:rPr>
        <w:t>名称：</w:t>
      </w:r>
      <w:r>
        <w:rPr>
          <w:rFonts w:hint="eastAsia"/>
          <w:szCs w:val="21"/>
          <w:u w:val="single"/>
        </w:rPr>
        <w:t xml:space="preserve">                        </w:t>
      </w:r>
    </w:p>
    <w:p>
      <w:pPr>
        <w:tabs>
          <w:tab w:val="left" w:pos="3960"/>
        </w:tabs>
        <w:spacing w:line="360" w:lineRule="auto"/>
        <w:ind w:right="301"/>
        <w:rPr>
          <w:rFonts w:ascii="宋体" w:hAnsi="宋体"/>
          <w:szCs w:val="21"/>
        </w:rPr>
        <w:sectPr>
          <w:pgSz w:w="11907" w:h="16840"/>
          <w:pgMar w:top="1267" w:right="1197" w:bottom="1384" w:left="1559" w:header="851" w:footer="962" w:gutter="0"/>
          <w:cols w:space="720" w:num="1"/>
          <w:docGrid w:linePitch="462" w:charSpace="0"/>
        </w:sectPr>
      </w:pPr>
      <w:r>
        <w:rPr>
          <w:rFonts w:hint="eastAsia"/>
          <w:szCs w:val="21"/>
        </w:rPr>
        <w:t xml:space="preserve">日期：   年   月   </w:t>
      </w:r>
    </w:p>
    <w:p/>
    <w:p>
      <w:pPr>
        <w:jc w:val="center"/>
        <w:rPr>
          <w:b/>
          <w:bCs/>
          <w:sz w:val="30"/>
        </w:rPr>
      </w:pPr>
      <w:r>
        <w:rPr>
          <w:rFonts w:hint="eastAsia"/>
          <w:b/>
          <w:bCs/>
          <w:sz w:val="28"/>
        </w:rPr>
        <w:t>2.2商务评审自查表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111"/>
        <w:gridCol w:w="3642"/>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b/>
                <w:szCs w:val="21"/>
              </w:rPr>
            </w:pPr>
            <w:r>
              <w:rPr>
                <w:rFonts w:hint="eastAsia" w:ascii="宋体" w:hAnsi="宋体"/>
                <w:b/>
                <w:szCs w:val="21"/>
              </w:rPr>
              <w:t>序号</w:t>
            </w:r>
          </w:p>
        </w:tc>
        <w:tc>
          <w:tcPr>
            <w:tcW w:w="2111" w:type="dxa"/>
            <w:vAlign w:val="center"/>
          </w:tcPr>
          <w:p>
            <w:pPr>
              <w:jc w:val="center"/>
              <w:rPr>
                <w:rFonts w:ascii="宋体" w:hAnsi="宋体"/>
                <w:b/>
                <w:szCs w:val="21"/>
              </w:rPr>
            </w:pPr>
            <w:r>
              <w:rPr>
                <w:rFonts w:hint="eastAsia" w:ascii="宋体" w:hAnsi="宋体"/>
                <w:b/>
                <w:szCs w:val="21"/>
              </w:rPr>
              <w:t>评审分项</w:t>
            </w:r>
          </w:p>
        </w:tc>
        <w:tc>
          <w:tcPr>
            <w:tcW w:w="3642" w:type="dxa"/>
            <w:vAlign w:val="center"/>
          </w:tcPr>
          <w:p>
            <w:pPr>
              <w:jc w:val="center"/>
              <w:rPr>
                <w:rFonts w:ascii="宋体" w:hAnsi="宋体"/>
                <w:b/>
                <w:szCs w:val="21"/>
              </w:rPr>
            </w:pPr>
            <w:r>
              <w:rPr>
                <w:rFonts w:hint="eastAsia" w:ascii="宋体" w:hAnsi="宋体"/>
                <w:b/>
                <w:szCs w:val="21"/>
              </w:rPr>
              <w:t>内容</w:t>
            </w:r>
          </w:p>
        </w:tc>
        <w:tc>
          <w:tcPr>
            <w:tcW w:w="3311" w:type="dxa"/>
            <w:vAlign w:val="center"/>
          </w:tcPr>
          <w:p>
            <w:pPr>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1</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2</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3</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4</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5</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6</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7</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p>
        </w:tc>
      </w:tr>
    </w:tbl>
    <w:p>
      <w:pPr>
        <w:pStyle w:val="12"/>
        <w:spacing w:after="0"/>
        <w:ind w:left="424" w:hanging="424" w:hangingChars="202"/>
        <w:rPr>
          <w:rFonts w:ascii="宋体" w:hAnsi="宋体"/>
          <w:sz w:val="21"/>
          <w:szCs w:val="21"/>
          <w:lang w:val="en-GB"/>
        </w:rPr>
      </w:pPr>
      <w:r>
        <w:rPr>
          <w:rFonts w:hint="eastAsia" w:ascii="宋体" w:hAnsi="宋体"/>
          <w:sz w:val="21"/>
          <w:szCs w:val="21"/>
          <w:lang w:val="en-GB"/>
        </w:rPr>
        <w:t>注：</w:t>
      </w:r>
      <w:r>
        <w:rPr>
          <w:rFonts w:hint="eastAsia" w:ascii="宋体" w:hAnsi="宋体" w:cs="宋体"/>
          <w:sz w:val="21"/>
          <w:szCs w:val="21"/>
          <w:lang w:eastAsia="zh-CN"/>
        </w:rPr>
        <w:t>报价人</w:t>
      </w:r>
      <w:r>
        <w:rPr>
          <w:rFonts w:hint="eastAsia" w:ascii="宋体" w:hAnsi="宋体"/>
          <w:sz w:val="21"/>
          <w:szCs w:val="21"/>
        </w:rPr>
        <w:t>应根据《商务评审表》的各项内容填写此表</w:t>
      </w:r>
      <w:r>
        <w:rPr>
          <w:rFonts w:hint="eastAsia" w:ascii="宋体" w:hAnsi="宋体"/>
          <w:sz w:val="21"/>
          <w:szCs w:val="21"/>
          <w:lang w:val="en-GB"/>
        </w:rPr>
        <w:t>。</w:t>
      </w:r>
    </w:p>
    <w:p>
      <w:pPr>
        <w:pStyle w:val="12"/>
        <w:spacing w:after="0"/>
        <w:rPr>
          <w:rFonts w:ascii="宋体" w:hAnsi="宋体"/>
          <w:sz w:val="21"/>
          <w:szCs w:val="21"/>
          <w:lang w:val="en-GB"/>
        </w:rPr>
      </w:pPr>
    </w:p>
    <w:p>
      <w:pPr>
        <w:adjustRightInd w:val="0"/>
        <w:snapToGrid w:val="0"/>
        <w:spacing w:line="300" w:lineRule="auto"/>
        <w:rPr>
          <w:szCs w:val="21"/>
          <w:u w:val="single"/>
        </w:rPr>
      </w:pPr>
      <w:r>
        <w:rPr>
          <w:rFonts w:hint="eastAsia"/>
          <w:szCs w:val="21"/>
          <w:lang w:eastAsia="zh-CN"/>
        </w:rPr>
        <w:t>报价人</w:t>
      </w:r>
      <w:r>
        <w:rPr>
          <w:rFonts w:hint="eastAsia"/>
          <w:szCs w:val="21"/>
        </w:rPr>
        <w:t>法定代表人（或法定代表人授权代表）：</w:t>
      </w:r>
      <w:r>
        <w:rPr>
          <w:rFonts w:hint="eastAsia"/>
          <w:szCs w:val="21"/>
          <w:u w:val="single"/>
        </w:rPr>
        <w:t xml:space="preserve">                   </w:t>
      </w:r>
    </w:p>
    <w:p>
      <w:pPr>
        <w:adjustRightInd w:val="0"/>
        <w:snapToGrid w:val="0"/>
        <w:spacing w:line="300" w:lineRule="auto"/>
        <w:rPr>
          <w:szCs w:val="21"/>
          <w:u w:val="single"/>
        </w:rPr>
      </w:pPr>
      <w:r>
        <w:rPr>
          <w:rFonts w:hint="eastAsia"/>
          <w:szCs w:val="21"/>
          <w:lang w:eastAsia="zh-CN"/>
        </w:rPr>
        <w:t>报价人</w:t>
      </w:r>
      <w:r>
        <w:rPr>
          <w:rFonts w:hint="eastAsia"/>
          <w:szCs w:val="21"/>
        </w:rPr>
        <w:t>名称：</w:t>
      </w:r>
      <w:r>
        <w:rPr>
          <w:rFonts w:hint="eastAsia"/>
          <w:szCs w:val="21"/>
          <w:u w:val="single"/>
        </w:rPr>
        <w:t xml:space="preserve">                        </w:t>
      </w:r>
    </w:p>
    <w:p>
      <w:pPr>
        <w:pStyle w:val="12"/>
        <w:spacing w:after="0"/>
        <w:rPr>
          <w:rFonts w:ascii="宋体" w:hAnsi="宋体"/>
          <w:sz w:val="21"/>
          <w:szCs w:val="21"/>
          <w:lang w:val="en-GB"/>
        </w:rPr>
      </w:pPr>
      <w:r>
        <w:rPr>
          <w:rFonts w:hint="eastAsia"/>
          <w:sz w:val="21"/>
          <w:szCs w:val="21"/>
        </w:rPr>
        <w:t>日期：   年   月   日</w:t>
      </w:r>
    </w:p>
    <w:p>
      <w:pPr>
        <w:pStyle w:val="12"/>
        <w:spacing w:after="0"/>
        <w:rPr>
          <w:rFonts w:ascii="宋体" w:hAnsi="宋体"/>
          <w:sz w:val="21"/>
          <w:szCs w:val="21"/>
        </w:rPr>
      </w:pPr>
    </w:p>
    <w:p>
      <w:pPr>
        <w:pStyle w:val="12"/>
        <w:spacing w:after="0"/>
        <w:rPr>
          <w:rFonts w:ascii="宋体" w:hAnsi="宋体"/>
          <w:sz w:val="21"/>
          <w:szCs w:val="21"/>
        </w:rPr>
      </w:pPr>
    </w:p>
    <w:p>
      <w:pPr>
        <w:pStyle w:val="12"/>
        <w:spacing w:after="0"/>
        <w:rPr>
          <w:rFonts w:ascii="宋体" w:hAnsi="宋体"/>
          <w:sz w:val="21"/>
          <w:szCs w:val="21"/>
        </w:rPr>
      </w:pPr>
    </w:p>
    <w:p>
      <w:pPr>
        <w:jc w:val="center"/>
        <w:rPr>
          <w:b/>
          <w:bCs/>
          <w:sz w:val="30"/>
        </w:rPr>
      </w:pPr>
      <w:r>
        <w:rPr>
          <w:rFonts w:hint="eastAsia"/>
          <w:b/>
          <w:bCs/>
          <w:sz w:val="28"/>
        </w:rPr>
        <w:t>2.3技术评审自查表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111"/>
        <w:gridCol w:w="3642"/>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b/>
                <w:szCs w:val="21"/>
              </w:rPr>
            </w:pPr>
            <w:r>
              <w:rPr>
                <w:rFonts w:hint="eastAsia" w:ascii="宋体" w:hAnsi="宋体"/>
                <w:b/>
                <w:szCs w:val="21"/>
              </w:rPr>
              <w:t>序号</w:t>
            </w:r>
          </w:p>
        </w:tc>
        <w:tc>
          <w:tcPr>
            <w:tcW w:w="2111" w:type="dxa"/>
            <w:vAlign w:val="center"/>
          </w:tcPr>
          <w:p>
            <w:pPr>
              <w:jc w:val="center"/>
              <w:rPr>
                <w:rFonts w:ascii="宋体" w:hAnsi="宋体"/>
                <w:b/>
                <w:szCs w:val="21"/>
              </w:rPr>
            </w:pPr>
            <w:r>
              <w:rPr>
                <w:rFonts w:hint="eastAsia" w:ascii="宋体" w:hAnsi="宋体"/>
                <w:b/>
                <w:szCs w:val="21"/>
              </w:rPr>
              <w:t>评审分项</w:t>
            </w:r>
          </w:p>
        </w:tc>
        <w:tc>
          <w:tcPr>
            <w:tcW w:w="3642" w:type="dxa"/>
            <w:vAlign w:val="center"/>
          </w:tcPr>
          <w:p>
            <w:pPr>
              <w:jc w:val="center"/>
              <w:rPr>
                <w:rFonts w:ascii="宋体" w:hAnsi="宋体"/>
                <w:b/>
                <w:szCs w:val="21"/>
              </w:rPr>
            </w:pPr>
            <w:r>
              <w:rPr>
                <w:rFonts w:hint="eastAsia" w:ascii="宋体" w:hAnsi="宋体"/>
                <w:b/>
                <w:szCs w:val="21"/>
              </w:rPr>
              <w:t>内容</w:t>
            </w:r>
          </w:p>
        </w:tc>
        <w:tc>
          <w:tcPr>
            <w:tcW w:w="3311" w:type="dxa"/>
            <w:vAlign w:val="center"/>
          </w:tcPr>
          <w:p>
            <w:pPr>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1</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2</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3</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4</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5</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6</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7</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r>
              <w:rPr>
                <w:rFonts w:hint="eastAsia" w:ascii="宋体" w:hAnsi="宋体"/>
                <w:szCs w:val="21"/>
              </w:rPr>
              <w:t>见</w:t>
            </w:r>
            <w:r>
              <w:rPr>
                <w:rFonts w:hint="eastAsia" w:ascii="宋体" w:hAnsi="宋体" w:cs="宋体"/>
                <w:szCs w:val="21"/>
              </w:rPr>
              <w:t>报价</w:t>
            </w:r>
            <w:r>
              <w:rPr>
                <w:rFonts w:hint="eastAsia" w:ascii="宋体" w:hAnsi="宋体"/>
                <w:szCs w:val="21"/>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szCs w:val="21"/>
              </w:rPr>
            </w:pPr>
            <w:r>
              <w:rPr>
                <w:rFonts w:hint="eastAsia" w:ascii="宋体" w:hAnsi="宋体"/>
                <w:szCs w:val="21"/>
              </w:rPr>
              <w:t>…</w:t>
            </w:r>
          </w:p>
        </w:tc>
        <w:tc>
          <w:tcPr>
            <w:tcW w:w="2111" w:type="dxa"/>
            <w:vAlign w:val="center"/>
          </w:tcPr>
          <w:p>
            <w:pPr>
              <w:jc w:val="center"/>
              <w:rPr>
                <w:rFonts w:ascii="宋体" w:hAnsi="宋体"/>
                <w:szCs w:val="21"/>
              </w:rPr>
            </w:pPr>
          </w:p>
        </w:tc>
        <w:tc>
          <w:tcPr>
            <w:tcW w:w="3642" w:type="dxa"/>
            <w:vAlign w:val="center"/>
          </w:tcPr>
          <w:p>
            <w:pPr>
              <w:jc w:val="center"/>
              <w:rPr>
                <w:rFonts w:ascii="宋体" w:hAnsi="宋体"/>
                <w:szCs w:val="21"/>
              </w:rPr>
            </w:pPr>
          </w:p>
        </w:tc>
        <w:tc>
          <w:tcPr>
            <w:tcW w:w="3311" w:type="dxa"/>
            <w:vAlign w:val="center"/>
          </w:tcPr>
          <w:p>
            <w:pPr>
              <w:rPr>
                <w:rFonts w:ascii="宋体" w:hAnsi="宋体"/>
                <w:szCs w:val="21"/>
              </w:rPr>
            </w:pPr>
          </w:p>
        </w:tc>
      </w:tr>
    </w:tbl>
    <w:p>
      <w:pPr>
        <w:pStyle w:val="12"/>
        <w:spacing w:after="0"/>
        <w:ind w:left="424" w:hanging="424" w:hangingChars="202"/>
        <w:rPr>
          <w:rFonts w:ascii="宋体" w:hAnsi="宋体"/>
          <w:sz w:val="21"/>
          <w:szCs w:val="21"/>
          <w:lang w:val="en-GB"/>
        </w:rPr>
      </w:pPr>
      <w:r>
        <w:rPr>
          <w:rFonts w:hint="eastAsia" w:ascii="宋体" w:hAnsi="宋体"/>
          <w:sz w:val="21"/>
          <w:szCs w:val="21"/>
          <w:lang w:val="en-GB"/>
        </w:rPr>
        <w:t>注：</w:t>
      </w:r>
      <w:r>
        <w:rPr>
          <w:rFonts w:hint="eastAsia" w:ascii="宋体" w:hAnsi="宋体" w:cs="宋体"/>
          <w:sz w:val="21"/>
          <w:szCs w:val="21"/>
          <w:lang w:eastAsia="zh-CN"/>
        </w:rPr>
        <w:t>报价人</w:t>
      </w:r>
      <w:r>
        <w:rPr>
          <w:rFonts w:hint="eastAsia" w:ascii="宋体" w:hAnsi="宋体"/>
          <w:sz w:val="21"/>
          <w:szCs w:val="21"/>
        </w:rPr>
        <w:t>应根据《技术评审表》的各项内容填写此表</w:t>
      </w:r>
      <w:r>
        <w:rPr>
          <w:rFonts w:hint="eastAsia" w:ascii="宋体" w:hAnsi="宋体"/>
          <w:sz w:val="21"/>
          <w:szCs w:val="21"/>
          <w:lang w:val="en-GB"/>
        </w:rPr>
        <w:t>。</w:t>
      </w:r>
    </w:p>
    <w:p>
      <w:pPr>
        <w:pStyle w:val="12"/>
        <w:spacing w:after="0"/>
        <w:rPr>
          <w:rFonts w:ascii="宋体" w:hAnsi="宋体"/>
          <w:sz w:val="21"/>
          <w:szCs w:val="21"/>
          <w:lang w:val="en-GB"/>
        </w:rPr>
      </w:pPr>
    </w:p>
    <w:p>
      <w:pPr>
        <w:adjustRightInd w:val="0"/>
        <w:snapToGrid w:val="0"/>
        <w:spacing w:line="300" w:lineRule="auto"/>
        <w:rPr>
          <w:szCs w:val="21"/>
          <w:u w:val="single"/>
        </w:rPr>
      </w:pPr>
      <w:r>
        <w:rPr>
          <w:rFonts w:hint="eastAsia"/>
          <w:szCs w:val="21"/>
          <w:lang w:eastAsia="zh-CN"/>
        </w:rPr>
        <w:t>报价人</w:t>
      </w:r>
      <w:r>
        <w:rPr>
          <w:rFonts w:hint="eastAsia"/>
          <w:szCs w:val="21"/>
        </w:rPr>
        <w:t>法定代表人（或法定代表人授权代表）：</w:t>
      </w:r>
      <w:r>
        <w:rPr>
          <w:rFonts w:hint="eastAsia"/>
          <w:szCs w:val="21"/>
          <w:u w:val="single"/>
        </w:rPr>
        <w:t xml:space="preserve">                   </w:t>
      </w:r>
    </w:p>
    <w:p>
      <w:pPr>
        <w:adjustRightInd w:val="0"/>
        <w:snapToGrid w:val="0"/>
        <w:spacing w:line="300" w:lineRule="auto"/>
        <w:rPr>
          <w:szCs w:val="21"/>
          <w:u w:val="single"/>
        </w:rPr>
      </w:pPr>
      <w:r>
        <w:rPr>
          <w:rFonts w:hint="eastAsia"/>
          <w:szCs w:val="21"/>
          <w:lang w:eastAsia="zh-CN"/>
        </w:rPr>
        <w:t>报价人</w:t>
      </w:r>
      <w:r>
        <w:rPr>
          <w:rFonts w:hint="eastAsia"/>
          <w:szCs w:val="21"/>
        </w:rPr>
        <w:t>名称：</w:t>
      </w:r>
      <w:r>
        <w:rPr>
          <w:rFonts w:hint="eastAsia"/>
          <w:szCs w:val="21"/>
          <w:u w:val="single"/>
        </w:rPr>
        <w:t xml:space="preserve">                        </w:t>
      </w:r>
    </w:p>
    <w:p>
      <w:pPr>
        <w:pStyle w:val="12"/>
        <w:spacing w:after="0"/>
        <w:rPr>
          <w:rFonts w:ascii="宋体" w:hAnsi="宋体"/>
          <w:sz w:val="21"/>
          <w:szCs w:val="21"/>
          <w:lang w:val="en-GB"/>
        </w:rPr>
      </w:pPr>
      <w:r>
        <w:rPr>
          <w:rFonts w:hint="eastAsia"/>
          <w:sz w:val="21"/>
          <w:szCs w:val="21"/>
        </w:rPr>
        <w:t>日期：   年   月   日</w:t>
      </w:r>
    </w:p>
    <w:p>
      <w:pPr>
        <w:pStyle w:val="12"/>
        <w:spacing w:after="0"/>
        <w:rPr>
          <w:rFonts w:ascii="宋体" w:hAnsi="宋体"/>
          <w:sz w:val="21"/>
          <w:szCs w:val="21"/>
        </w:rPr>
      </w:pPr>
    </w:p>
    <w:p>
      <w:pPr>
        <w:pStyle w:val="12"/>
        <w:spacing w:after="0"/>
        <w:rPr>
          <w:rFonts w:ascii="宋体" w:hAnsi="宋体"/>
          <w:sz w:val="21"/>
          <w:szCs w:val="21"/>
        </w:rPr>
      </w:pPr>
    </w:p>
    <w:p/>
    <w:p>
      <w:pPr>
        <w:pStyle w:val="5"/>
        <w:numPr>
          <w:ilvl w:val="0"/>
          <w:numId w:val="0"/>
        </w:numPr>
        <w:tabs>
          <w:tab w:val="left" w:pos="720"/>
        </w:tabs>
        <w:jc w:val="center"/>
        <w:rPr>
          <w:rFonts w:ascii="Times New Roman" w:hAnsi="Times New Roman"/>
          <w:szCs w:val="28"/>
        </w:rPr>
      </w:pPr>
      <w:r>
        <w:br w:type="page"/>
      </w:r>
      <w:r>
        <w:rPr>
          <w:rFonts w:hint="eastAsia"/>
        </w:rPr>
        <w:t>三、</w:t>
      </w:r>
      <w:r>
        <w:rPr>
          <w:rFonts w:hint="eastAsia" w:ascii="Times New Roman" w:hAnsi="Times New Roman"/>
          <w:szCs w:val="28"/>
        </w:rPr>
        <w:t>资格性文件</w:t>
      </w:r>
    </w:p>
    <w:p>
      <w:pPr>
        <w:pStyle w:val="7"/>
        <w:numPr>
          <w:ilvl w:val="0"/>
          <w:numId w:val="0"/>
        </w:numPr>
        <w:spacing w:before="120" w:after="120" w:line="360" w:lineRule="auto"/>
        <w:rPr>
          <w:rFonts w:ascii="Times New Roman" w:hAnsi="Times New Roman" w:eastAsia="宋体"/>
          <w:sz w:val="24"/>
        </w:rPr>
      </w:pPr>
      <w:r>
        <w:rPr>
          <w:rFonts w:hint="eastAsia" w:ascii="Times New Roman" w:hAnsi="Times New Roman" w:eastAsia="宋体"/>
          <w:sz w:val="24"/>
        </w:rPr>
        <w:t>3.1报价函</w:t>
      </w:r>
    </w:p>
    <w:p>
      <w:pPr>
        <w:spacing w:line="480" w:lineRule="exact"/>
        <w:rPr>
          <w:szCs w:val="21"/>
        </w:rPr>
      </w:pPr>
      <w:r>
        <w:rPr>
          <w:rFonts w:hint="eastAsia"/>
          <w:szCs w:val="21"/>
          <w:u w:val="single"/>
        </w:rPr>
        <w:t>（</w:t>
      </w:r>
      <w:r>
        <w:rPr>
          <w:rFonts w:hint="eastAsia"/>
          <w:szCs w:val="21"/>
          <w:u w:val="single"/>
          <w:lang w:eastAsia="zh-CN"/>
        </w:rPr>
        <w:t>采购人</w:t>
      </w:r>
      <w:r>
        <w:rPr>
          <w:rFonts w:hint="eastAsia"/>
          <w:szCs w:val="21"/>
          <w:u w:val="single"/>
        </w:rPr>
        <w:t>）</w:t>
      </w:r>
      <w:r>
        <w:rPr>
          <w:rFonts w:hint="eastAsia"/>
          <w:szCs w:val="21"/>
        </w:rPr>
        <w:t>：</w:t>
      </w:r>
    </w:p>
    <w:p>
      <w:pPr>
        <w:autoSpaceDE w:val="0"/>
        <w:autoSpaceDN w:val="0"/>
        <w:adjustRightInd w:val="0"/>
        <w:spacing w:line="360" w:lineRule="auto"/>
        <w:ind w:right="26" w:firstLine="420" w:firstLineChars="200"/>
        <w:rPr>
          <w:kern w:val="0"/>
          <w:szCs w:val="21"/>
        </w:rPr>
      </w:pPr>
      <w:r>
        <w:rPr>
          <w:rFonts w:hint="eastAsia"/>
          <w:kern w:val="0"/>
          <w:szCs w:val="21"/>
        </w:rPr>
        <w:t>依据贵方</w:t>
      </w:r>
      <w:r>
        <w:rPr>
          <w:rFonts w:hint="eastAsia"/>
          <w:szCs w:val="21"/>
        </w:rPr>
        <w:t>采购项目名称</w:t>
      </w:r>
      <w:r>
        <w:rPr>
          <w:rFonts w:hint="eastAsia" w:ascii="宋体"/>
          <w:u w:val="single"/>
        </w:rPr>
        <w:t xml:space="preserve">                </w:t>
      </w:r>
      <w:r>
        <w:rPr>
          <w:rFonts w:hint="eastAsia"/>
          <w:szCs w:val="21"/>
          <w:u w:val="single"/>
        </w:rPr>
        <w:t>（项目编号：</w:t>
      </w:r>
      <w:r>
        <w:rPr>
          <w:rFonts w:hint="eastAsia" w:ascii="宋体"/>
          <w:u w:val="single"/>
        </w:rPr>
        <w:t xml:space="preserve">      ) 要求</w:t>
      </w:r>
      <w:r>
        <w:rPr>
          <w:rFonts w:hint="eastAsia"/>
          <w:kern w:val="0"/>
          <w:szCs w:val="21"/>
        </w:rPr>
        <w:t>，我方代表</w:t>
      </w:r>
      <w:r>
        <w:rPr>
          <w:rFonts w:hint="eastAsia"/>
          <w:szCs w:val="21"/>
          <w:u w:val="single"/>
        </w:rPr>
        <w:t>（姓名、职务）</w:t>
      </w:r>
      <w:r>
        <w:rPr>
          <w:rFonts w:hint="eastAsia"/>
          <w:kern w:val="0"/>
          <w:szCs w:val="21"/>
        </w:rPr>
        <w:t>经正式授权并代表</w:t>
      </w:r>
      <w:r>
        <w:rPr>
          <w:rFonts w:hint="eastAsia"/>
          <w:szCs w:val="21"/>
          <w:u w:val="single"/>
        </w:rPr>
        <w:t>（</w:t>
      </w:r>
      <w:r>
        <w:rPr>
          <w:rFonts w:hint="eastAsia"/>
          <w:szCs w:val="21"/>
          <w:u w:val="single"/>
          <w:lang w:eastAsia="zh-CN"/>
        </w:rPr>
        <w:t>报价人</w:t>
      </w:r>
      <w:r>
        <w:rPr>
          <w:rFonts w:hint="eastAsia"/>
          <w:szCs w:val="21"/>
          <w:u w:val="single"/>
        </w:rPr>
        <w:t>名称、地址）</w:t>
      </w:r>
      <w:r>
        <w:rPr>
          <w:rFonts w:hint="eastAsia"/>
          <w:kern w:val="0"/>
          <w:szCs w:val="21"/>
        </w:rPr>
        <w:t>提交下述文件</w:t>
      </w:r>
      <w:r>
        <w:rPr>
          <w:rFonts w:hint="eastAsia"/>
        </w:rPr>
        <w:t>，文件内附有对应于报价文件各册内容（文件格式采用贵方认可的办公软件制作）</w:t>
      </w:r>
      <w:r>
        <w:rPr>
          <w:rFonts w:hint="eastAsia"/>
          <w:kern w:val="0"/>
          <w:szCs w:val="21"/>
        </w:rPr>
        <w:t>。</w:t>
      </w:r>
    </w:p>
    <w:p>
      <w:pPr>
        <w:autoSpaceDE w:val="0"/>
        <w:autoSpaceDN w:val="0"/>
        <w:adjustRightInd w:val="0"/>
        <w:spacing w:line="360" w:lineRule="auto"/>
        <w:ind w:right="246" w:firstLine="420" w:firstLineChars="200"/>
        <w:rPr>
          <w:rFonts w:ascii="宋体" w:hAnsi="宋体"/>
          <w:kern w:val="0"/>
          <w:szCs w:val="21"/>
        </w:rPr>
      </w:pPr>
      <w:r>
        <w:rPr>
          <w:rFonts w:hint="eastAsia" w:ascii="宋体" w:hAnsi="宋体"/>
          <w:kern w:val="0"/>
          <w:szCs w:val="21"/>
        </w:rPr>
        <w:t xml:space="preserve">1. </w:t>
      </w:r>
      <w:r>
        <w:rPr>
          <w:rFonts w:hint="eastAsia" w:ascii="宋体" w:hAnsi="宋体"/>
          <w:szCs w:val="21"/>
        </w:rPr>
        <w:t>价格部分</w:t>
      </w:r>
      <w:r>
        <w:rPr>
          <w:rFonts w:hint="eastAsia" w:ascii="宋体" w:hAnsi="宋体"/>
          <w:kern w:val="0"/>
          <w:szCs w:val="21"/>
        </w:rPr>
        <w:t>；</w:t>
      </w:r>
    </w:p>
    <w:p>
      <w:pPr>
        <w:autoSpaceDE w:val="0"/>
        <w:autoSpaceDN w:val="0"/>
        <w:adjustRightInd w:val="0"/>
        <w:spacing w:line="360" w:lineRule="auto"/>
        <w:ind w:right="246" w:firstLine="420" w:firstLineChars="200"/>
        <w:rPr>
          <w:rFonts w:ascii="宋体" w:hAnsi="宋体"/>
          <w:kern w:val="0"/>
          <w:szCs w:val="21"/>
        </w:rPr>
      </w:pPr>
      <w:r>
        <w:rPr>
          <w:rFonts w:hint="eastAsia" w:ascii="宋体" w:hAnsi="宋体"/>
          <w:kern w:val="0"/>
          <w:szCs w:val="21"/>
        </w:rPr>
        <w:t>2.</w:t>
      </w:r>
      <w:r>
        <w:rPr>
          <w:rFonts w:hint="eastAsia" w:ascii="宋体" w:hAnsi="宋体"/>
          <w:szCs w:val="21"/>
        </w:rPr>
        <w:t xml:space="preserve"> 自查表</w:t>
      </w:r>
      <w:r>
        <w:rPr>
          <w:rFonts w:hint="eastAsia" w:ascii="宋体" w:hAnsi="宋体"/>
          <w:kern w:val="0"/>
          <w:szCs w:val="21"/>
        </w:rPr>
        <w:t>；</w:t>
      </w:r>
    </w:p>
    <w:p>
      <w:pPr>
        <w:autoSpaceDE w:val="0"/>
        <w:autoSpaceDN w:val="0"/>
        <w:adjustRightInd w:val="0"/>
        <w:spacing w:line="360" w:lineRule="auto"/>
        <w:ind w:right="246" w:firstLine="420" w:firstLineChars="200"/>
        <w:rPr>
          <w:rFonts w:ascii="宋体" w:hAnsi="宋体"/>
          <w:kern w:val="0"/>
          <w:szCs w:val="21"/>
        </w:rPr>
      </w:pPr>
      <w:r>
        <w:rPr>
          <w:rFonts w:hint="eastAsia" w:ascii="宋体" w:hAnsi="宋体"/>
          <w:kern w:val="0"/>
          <w:szCs w:val="21"/>
        </w:rPr>
        <w:t xml:space="preserve">3. </w:t>
      </w:r>
      <w:r>
        <w:rPr>
          <w:rFonts w:hint="eastAsia" w:ascii="宋体" w:hAnsi="宋体"/>
          <w:szCs w:val="21"/>
        </w:rPr>
        <w:t>资格性文件</w:t>
      </w:r>
      <w:r>
        <w:rPr>
          <w:rFonts w:hint="eastAsia" w:ascii="宋体" w:hAnsi="宋体"/>
          <w:kern w:val="0"/>
          <w:szCs w:val="21"/>
        </w:rPr>
        <w:t>；</w:t>
      </w:r>
    </w:p>
    <w:p>
      <w:pPr>
        <w:autoSpaceDE w:val="0"/>
        <w:autoSpaceDN w:val="0"/>
        <w:adjustRightInd w:val="0"/>
        <w:spacing w:line="360" w:lineRule="auto"/>
        <w:ind w:right="246" w:firstLine="420" w:firstLineChars="200"/>
        <w:rPr>
          <w:rFonts w:ascii="宋体" w:hAnsi="宋体"/>
          <w:kern w:val="0"/>
          <w:szCs w:val="21"/>
        </w:rPr>
      </w:pPr>
      <w:r>
        <w:rPr>
          <w:rFonts w:hint="eastAsia" w:ascii="宋体" w:hAnsi="宋体"/>
          <w:kern w:val="0"/>
          <w:szCs w:val="21"/>
        </w:rPr>
        <w:t xml:space="preserve">4. </w:t>
      </w:r>
      <w:r>
        <w:rPr>
          <w:rFonts w:hint="eastAsia" w:ascii="宋体" w:hAnsi="宋体"/>
          <w:szCs w:val="21"/>
        </w:rPr>
        <w:t>商务部分</w:t>
      </w:r>
      <w:r>
        <w:rPr>
          <w:rFonts w:hint="eastAsia" w:ascii="宋体" w:hAnsi="宋体"/>
          <w:kern w:val="0"/>
          <w:szCs w:val="21"/>
        </w:rPr>
        <w:t>；</w:t>
      </w:r>
    </w:p>
    <w:p>
      <w:pPr>
        <w:autoSpaceDE w:val="0"/>
        <w:autoSpaceDN w:val="0"/>
        <w:adjustRightInd w:val="0"/>
        <w:spacing w:line="360" w:lineRule="auto"/>
        <w:ind w:right="32" w:firstLine="420" w:firstLineChars="200"/>
        <w:rPr>
          <w:rFonts w:ascii="宋体" w:hAnsi="宋体"/>
          <w:szCs w:val="21"/>
        </w:rPr>
      </w:pPr>
      <w:r>
        <w:rPr>
          <w:rFonts w:hint="eastAsia" w:ascii="宋体" w:hAnsi="宋体"/>
          <w:kern w:val="0"/>
          <w:szCs w:val="21"/>
        </w:rPr>
        <w:t>5. 技术部分</w:t>
      </w:r>
      <w:r>
        <w:rPr>
          <w:rFonts w:hint="eastAsia" w:ascii="宋体" w:hAnsi="宋体"/>
          <w:szCs w:val="21"/>
        </w:rPr>
        <w:t>；</w:t>
      </w:r>
    </w:p>
    <w:p>
      <w:pPr>
        <w:autoSpaceDE w:val="0"/>
        <w:autoSpaceDN w:val="0"/>
        <w:adjustRightInd w:val="0"/>
        <w:spacing w:line="360" w:lineRule="auto"/>
        <w:ind w:right="32" w:firstLine="420" w:firstLineChars="200"/>
        <w:rPr>
          <w:rFonts w:ascii="宋体" w:hAnsi="宋体"/>
          <w:szCs w:val="21"/>
        </w:rPr>
      </w:pPr>
      <w:r>
        <w:rPr>
          <w:rFonts w:hint="eastAsia" w:ascii="宋体" w:hAnsi="宋体"/>
          <w:szCs w:val="21"/>
        </w:rPr>
        <w:t>6. 其他部分。</w:t>
      </w:r>
    </w:p>
    <w:p>
      <w:pPr>
        <w:autoSpaceDE w:val="0"/>
        <w:autoSpaceDN w:val="0"/>
        <w:adjustRightInd w:val="0"/>
        <w:spacing w:line="360" w:lineRule="auto"/>
        <w:ind w:right="246"/>
        <w:rPr>
          <w:rFonts w:ascii="宋体" w:hAnsi="宋体"/>
          <w:kern w:val="0"/>
          <w:szCs w:val="21"/>
        </w:rPr>
      </w:pPr>
      <w:r>
        <w:rPr>
          <w:rFonts w:hint="eastAsia" w:ascii="宋体" w:hAnsi="宋体"/>
          <w:kern w:val="0"/>
          <w:szCs w:val="21"/>
        </w:rPr>
        <w:t>在此，我方声明如下：</w:t>
      </w:r>
    </w:p>
    <w:p>
      <w:pPr>
        <w:spacing w:line="360" w:lineRule="auto"/>
        <w:ind w:firstLine="420" w:firstLineChars="200"/>
        <w:rPr>
          <w:rFonts w:ascii="宋体" w:hAnsi="宋体"/>
          <w:szCs w:val="21"/>
        </w:rPr>
      </w:pPr>
      <w:r>
        <w:rPr>
          <w:rFonts w:hint="eastAsia" w:ascii="宋体" w:hAnsi="宋体"/>
          <w:szCs w:val="21"/>
        </w:rPr>
        <w:t>1.同意并接受采购文件的各项要求，遵守采购文件中的各项规定，按采购文件的要求提供报价。</w:t>
      </w:r>
    </w:p>
    <w:p>
      <w:pPr>
        <w:spacing w:line="360" w:lineRule="auto"/>
        <w:ind w:firstLine="420" w:firstLineChars="200"/>
        <w:rPr>
          <w:rFonts w:ascii="宋体" w:hAnsi="宋体"/>
          <w:szCs w:val="21"/>
        </w:rPr>
      </w:pPr>
      <w:r>
        <w:rPr>
          <w:rFonts w:hint="eastAsia" w:ascii="宋体" w:hAnsi="宋体"/>
          <w:szCs w:val="21"/>
        </w:rPr>
        <w:t>2.全部相关服务的报价总价</w:t>
      </w:r>
      <w:r>
        <w:rPr>
          <w:rFonts w:hint="eastAsia" w:ascii="宋体" w:hAnsi="宋体"/>
          <w:szCs w:val="21"/>
          <w:u w:val="single"/>
        </w:rPr>
        <w:t>详见报价表</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3.综合评审有效期为报价</w:t>
      </w:r>
      <w:r>
        <w:rPr>
          <w:rFonts w:hint="eastAsia"/>
        </w:rPr>
        <w:t>截止日</w:t>
      </w:r>
      <w:r>
        <w:rPr>
          <w:rFonts w:hint="eastAsia" w:ascii="宋体" w:hAnsi="宋体"/>
          <w:szCs w:val="21"/>
        </w:rPr>
        <w:t>之日起</w:t>
      </w:r>
      <w:r>
        <w:rPr>
          <w:rFonts w:hint="eastAsia" w:ascii="宋体" w:hAnsi="宋体"/>
          <w:szCs w:val="21"/>
          <w:highlight w:val="yellow"/>
          <w:u w:val="single"/>
        </w:rPr>
        <w:t>90</w:t>
      </w:r>
      <w:r>
        <w:rPr>
          <w:rFonts w:hint="eastAsia" w:ascii="宋体" w:hAnsi="宋体"/>
          <w:szCs w:val="21"/>
          <w:highlight w:val="yellow"/>
        </w:rPr>
        <w:t>天</w:t>
      </w:r>
      <w:r>
        <w:rPr>
          <w:rFonts w:hint="eastAsia" w:ascii="宋体" w:hAnsi="宋体"/>
          <w:szCs w:val="21"/>
        </w:rPr>
        <w:t>，成交人的报价有效期延至合同验收之日。</w:t>
      </w:r>
    </w:p>
    <w:p>
      <w:pPr>
        <w:spacing w:line="360" w:lineRule="auto"/>
        <w:ind w:firstLine="420" w:firstLineChars="200"/>
        <w:rPr>
          <w:rFonts w:ascii="宋体" w:hAnsi="宋体"/>
          <w:szCs w:val="21"/>
        </w:rPr>
      </w:pPr>
      <w:r>
        <w:rPr>
          <w:rFonts w:hint="eastAsia" w:ascii="宋体" w:hAnsi="宋体"/>
          <w:szCs w:val="21"/>
        </w:rPr>
        <w:t>4.我方已经详细地阅读了全部采购文件及其附件，包括澄清及参考文件(如果有的话)。我方已完全清晰理解采购文件的要求，不存在任何含糊不清和误解之处，同意放弃对这些文件所提出的质疑和质疑的权利。</w:t>
      </w:r>
    </w:p>
    <w:p>
      <w:pPr>
        <w:spacing w:line="360" w:lineRule="auto"/>
        <w:ind w:firstLine="472" w:firstLineChars="225"/>
        <w:rPr>
          <w:rFonts w:ascii="宋体" w:hAnsi="宋体"/>
          <w:szCs w:val="21"/>
        </w:rPr>
      </w:pPr>
      <w:r>
        <w:rPr>
          <w:rFonts w:hint="eastAsia" w:ascii="宋体" w:hAnsi="宋体"/>
          <w:szCs w:val="21"/>
        </w:rPr>
        <w:t>5.</w:t>
      </w:r>
      <w:r>
        <w:rPr>
          <w:rFonts w:hint="eastAsia" w:ascii="宋体" w:hAnsi="宋体"/>
          <w:szCs w:val="21"/>
          <w:u w:val="single"/>
        </w:rPr>
        <w:t xml:space="preserve">      </w:t>
      </w:r>
      <w:r>
        <w:rPr>
          <w:rFonts w:hint="eastAsia" w:ascii="宋体" w:hAnsi="宋体"/>
          <w:i/>
          <w:szCs w:val="21"/>
          <w:u w:val="single"/>
        </w:rPr>
        <w:t>(</w:t>
      </w:r>
      <w:r>
        <w:rPr>
          <w:rFonts w:hint="eastAsia" w:ascii="宋体" w:hAnsi="宋体"/>
          <w:i/>
          <w:szCs w:val="21"/>
          <w:u w:val="single"/>
          <w:lang w:eastAsia="zh-CN"/>
        </w:rPr>
        <w:t>报价人</w:t>
      </w:r>
      <w:r>
        <w:rPr>
          <w:rFonts w:hint="eastAsia" w:ascii="宋体" w:hAnsi="宋体"/>
          <w:i/>
          <w:szCs w:val="21"/>
          <w:u w:val="single"/>
        </w:rPr>
        <w:t xml:space="preserve">名称)     </w:t>
      </w:r>
      <w:r>
        <w:rPr>
          <w:rFonts w:hint="eastAsia" w:ascii="宋体" w:hAnsi="宋体"/>
          <w:szCs w:val="21"/>
        </w:rPr>
        <w:t>作为</w:t>
      </w:r>
      <w:r>
        <w:rPr>
          <w:rFonts w:hint="eastAsia" w:ascii="宋体" w:hAnsi="宋体"/>
          <w:szCs w:val="21"/>
          <w:lang w:eastAsia="zh-CN"/>
        </w:rPr>
        <w:t>报价人</w:t>
      </w:r>
      <w:r>
        <w:rPr>
          <w:rFonts w:hint="eastAsia" w:ascii="宋体" w:hAnsi="宋体"/>
          <w:szCs w:val="21"/>
        </w:rPr>
        <w:t>正式授权</w:t>
      </w:r>
      <w:r>
        <w:rPr>
          <w:rFonts w:hint="eastAsia" w:ascii="宋体" w:hAnsi="宋体"/>
          <w:szCs w:val="21"/>
          <w:u w:val="single"/>
        </w:rPr>
        <w:t xml:space="preserve">     </w:t>
      </w:r>
      <w:r>
        <w:rPr>
          <w:rFonts w:hint="eastAsia" w:ascii="宋体" w:hAnsi="宋体"/>
          <w:i/>
          <w:szCs w:val="21"/>
          <w:u w:val="single"/>
        </w:rPr>
        <w:t xml:space="preserve">(授权代表全名, 职务)       </w:t>
      </w:r>
      <w:r>
        <w:rPr>
          <w:rFonts w:hint="eastAsia" w:ascii="宋体" w:hAnsi="宋体"/>
          <w:szCs w:val="21"/>
        </w:rPr>
        <w:t>代表我方全权处理有关本报价的一切事宜。</w:t>
      </w:r>
    </w:p>
    <w:p>
      <w:pPr>
        <w:spacing w:line="360" w:lineRule="auto"/>
        <w:ind w:firstLine="420" w:firstLineChars="200"/>
        <w:rPr>
          <w:rFonts w:ascii="宋体" w:hAnsi="宋体"/>
          <w:szCs w:val="21"/>
        </w:rPr>
      </w:pPr>
      <w:r>
        <w:rPr>
          <w:rFonts w:hint="eastAsia" w:ascii="宋体" w:hAnsi="宋体"/>
          <w:szCs w:val="21"/>
        </w:rPr>
        <w:t>6.我方已毫无保留地向贵方提供一切所需的证明材料。</w:t>
      </w:r>
    </w:p>
    <w:p>
      <w:pPr>
        <w:spacing w:line="360" w:lineRule="auto"/>
        <w:ind w:firstLine="420" w:firstLineChars="200"/>
        <w:rPr>
          <w:rFonts w:ascii="宋体" w:hAnsi="宋体"/>
          <w:szCs w:val="21"/>
        </w:rPr>
      </w:pPr>
      <w:r>
        <w:rPr>
          <w:rFonts w:hint="eastAsia" w:ascii="宋体" w:hAnsi="宋体"/>
          <w:szCs w:val="21"/>
        </w:rPr>
        <w:t>7.我方承诺在本次报价文件中提供的一切文件，无论是原件还是复印件均为真实和准确的，绝无任何虚假、伪造和夸大的成份，否则，愿承担相应的后果和法律责任。</w:t>
      </w:r>
    </w:p>
    <w:p>
      <w:pPr>
        <w:spacing w:line="360" w:lineRule="auto"/>
        <w:ind w:firstLine="420" w:firstLineChars="200"/>
        <w:rPr>
          <w:rFonts w:ascii="宋体" w:hAnsi="宋体"/>
          <w:szCs w:val="21"/>
        </w:rPr>
      </w:pPr>
      <w:r>
        <w:rPr>
          <w:rFonts w:hint="eastAsia" w:ascii="宋体" w:hAnsi="宋体"/>
          <w:szCs w:val="21"/>
        </w:rPr>
        <w:t>8.</w:t>
      </w:r>
      <w:r>
        <w:rPr>
          <w:rFonts w:hint="eastAsia" w:ascii="宋体" w:hAnsi="宋体"/>
        </w:rPr>
        <w:t>我方明白并愿意在规定的综合评审时间和日期之后，报价有效期之内撤回报价，则报价保证金将被贵方没收。</w:t>
      </w:r>
    </w:p>
    <w:p>
      <w:pPr>
        <w:spacing w:line="360" w:lineRule="auto"/>
        <w:ind w:firstLine="420" w:firstLineChars="200"/>
        <w:rPr>
          <w:rFonts w:ascii="宋体" w:hAnsi="宋体"/>
          <w:szCs w:val="21"/>
        </w:rPr>
      </w:pPr>
      <w:r>
        <w:rPr>
          <w:rFonts w:hint="eastAsia" w:ascii="宋体" w:hAnsi="宋体"/>
          <w:szCs w:val="21"/>
        </w:rPr>
        <w:t>9.我方完全服从和尊重评委会所作的评定结果，同时清楚理解到报价最低并非意味着必定获得成交资格。</w:t>
      </w:r>
    </w:p>
    <w:p>
      <w:pPr>
        <w:spacing w:line="360" w:lineRule="auto"/>
        <w:ind w:firstLine="420" w:firstLineChars="200"/>
        <w:rPr>
          <w:rFonts w:ascii="宋体" w:hAnsi="宋体"/>
        </w:rPr>
      </w:pPr>
      <w:r>
        <w:rPr>
          <w:rFonts w:hint="eastAsia" w:ascii="宋体" w:hAnsi="宋体"/>
          <w:szCs w:val="21"/>
        </w:rPr>
        <w:t>10.</w:t>
      </w:r>
      <w:r>
        <w:rPr>
          <w:rFonts w:hint="eastAsia" w:ascii="宋体" w:hAnsi="宋体"/>
        </w:rPr>
        <w:t>我方如果成交，将保证履行采购文件以及采购文件修改书（如果有的话）中的全部责任和义务，按质、按量、按期完成《合同书》中的全部任务</w:t>
      </w:r>
    </w:p>
    <w:p>
      <w:pPr>
        <w:spacing w:line="360" w:lineRule="auto"/>
        <w:ind w:firstLine="420" w:firstLineChars="200"/>
      </w:pPr>
      <w:r>
        <w:rPr>
          <w:rFonts w:hint="eastAsia" w:ascii="宋体" w:hAnsi="宋体"/>
        </w:rPr>
        <w:t>11. 我方如果成交，我司严格保密本项目的成果文件内容，如因我司管理不善造成泄密情形的，我司接受</w:t>
      </w:r>
      <w:r>
        <w:rPr>
          <w:rFonts w:hint="eastAsia" w:ascii="宋体" w:hAnsi="宋体"/>
          <w:lang w:eastAsia="zh-CN"/>
        </w:rPr>
        <w:t>采购人</w:t>
      </w:r>
      <w:r>
        <w:rPr>
          <w:rFonts w:hint="eastAsia" w:ascii="宋体" w:hAnsi="宋体"/>
        </w:rPr>
        <w:t>对我司的“三年内不得参加广东省机场集团及其下属单位的招标和非招标采购活动”的处罚。</w:t>
      </w:r>
    </w:p>
    <w:p>
      <w:pPr>
        <w:spacing w:line="360" w:lineRule="auto"/>
        <w:ind w:firstLine="420" w:firstLineChars="200"/>
        <w:rPr>
          <w:szCs w:val="21"/>
        </w:rPr>
      </w:pPr>
      <w:r>
        <w:rPr>
          <w:rFonts w:hint="eastAsia" w:ascii="宋体" w:hAnsi="宋体"/>
          <w:szCs w:val="21"/>
        </w:rPr>
        <w:t>12.我方同意按采购文件规定向采购代理机构缴纳采购费，就本次采购应由我方交纳的服务费将按随</w:t>
      </w:r>
      <w:r>
        <w:rPr>
          <w:rFonts w:hint="eastAsia"/>
          <w:szCs w:val="21"/>
        </w:rPr>
        <w:t>附于本报价文件的承诺书支付。</w:t>
      </w:r>
    </w:p>
    <w:p>
      <w:pPr>
        <w:autoSpaceDE w:val="0"/>
        <w:autoSpaceDN w:val="0"/>
        <w:adjustRightInd w:val="0"/>
        <w:spacing w:line="360" w:lineRule="auto"/>
        <w:ind w:right="246"/>
        <w:rPr>
          <w:kern w:val="0"/>
          <w:szCs w:val="21"/>
        </w:rPr>
      </w:pPr>
      <w:r>
        <w:rPr>
          <w:rFonts w:hint="eastAsia"/>
          <w:kern w:val="0"/>
          <w:szCs w:val="21"/>
          <w:lang w:eastAsia="zh-CN"/>
        </w:rPr>
        <w:t>报价人</w:t>
      </w:r>
      <w:r>
        <w:rPr>
          <w:rFonts w:hint="eastAsia"/>
          <w:kern w:val="0"/>
          <w:szCs w:val="21"/>
        </w:rPr>
        <w:t>：</w:t>
      </w:r>
      <w:r>
        <w:rPr>
          <w:rFonts w:hint="eastAsia"/>
          <w:kern w:val="0"/>
          <w:szCs w:val="21"/>
          <w:u w:val="single"/>
        </w:rPr>
        <w:t xml:space="preserve">                             </w:t>
      </w:r>
      <w:r>
        <w:rPr>
          <w:rFonts w:hint="eastAsia"/>
          <w:kern w:val="0"/>
          <w:szCs w:val="21"/>
        </w:rPr>
        <w:t xml:space="preserve"> </w:t>
      </w:r>
    </w:p>
    <w:p>
      <w:pPr>
        <w:autoSpaceDE w:val="0"/>
        <w:autoSpaceDN w:val="0"/>
        <w:adjustRightInd w:val="0"/>
        <w:spacing w:line="360" w:lineRule="auto"/>
        <w:ind w:right="246"/>
        <w:rPr>
          <w:kern w:val="0"/>
          <w:szCs w:val="21"/>
        </w:rPr>
      </w:pPr>
      <w:r>
        <w:rPr>
          <w:rFonts w:hint="eastAsia"/>
          <w:kern w:val="0"/>
          <w:szCs w:val="21"/>
        </w:rPr>
        <w:t>地址：</w:t>
      </w:r>
      <w:r>
        <w:rPr>
          <w:rFonts w:hint="eastAsia"/>
          <w:kern w:val="0"/>
          <w:szCs w:val="21"/>
          <w:u w:val="single"/>
        </w:rPr>
        <w:t xml:space="preserve">                               </w:t>
      </w:r>
      <w:r>
        <w:rPr>
          <w:rFonts w:hint="eastAsia"/>
          <w:kern w:val="0"/>
          <w:szCs w:val="21"/>
        </w:rPr>
        <w:t xml:space="preserve">    </w:t>
      </w:r>
    </w:p>
    <w:p>
      <w:pPr>
        <w:autoSpaceDE w:val="0"/>
        <w:autoSpaceDN w:val="0"/>
        <w:adjustRightInd w:val="0"/>
        <w:spacing w:line="360" w:lineRule="auto"/>
        <w:ind w:right="246"/>
        <w:rPr>
          <w:kern w:val="0"/>
          <w:szCs w:val="21"/>
        </w:rPr>
      </w:pPr>
      <w:r>
        <w:rPr>
          <w:rFonts w:hint="eastAsia"/>
          <w:kern w:val="0"/>
          <w:szCs w:val="21"/>
        </w:rPr>
        <w:t>传真：</w:t>
      </w:r>
      <w:r>
        <w:rPr>
          <w:rFonts w:hint="eastAsia"/>
          <w:kern w:val="0"/>
          <w:szCs w:val="21"/>
          <w:u w:val="single"/>
        </w:rPr>
        <w:t xml:space="preserve">                               </w:t>
      </w:r>
    </w:p>
    <w:p>
      <w:pPr>
        <w:autoSpaceDE w:val="0"/>
        <w:autoSpaceDN w:val="0"/>
        <w:adjustRightInd w:val="0"/>
        <w:spacing w:line="360" w:lineRule="auto"/>
        <w:ind w:right="33"/>
        <w:rPr>
          <w:kern w:val="0"/>
          <w:szCs w:val="21"/>
        </w:rPr>
      </w:pPr>
      <w:r>
        <w:rPr>
          <w:rFonts w:hint="eastAsia"/>
          <w:kern w:val="0"/>
          <w:szCs w:val="21"/>
        </w:rPr>
        <w:t>电话：</w:t>
      </w:r>
      <w:r>
        <w:rPr>
          <w:rFonts w:hint="eastAsia"/>
          <w:kern w:val="0"/>
          <w:szCs w:val="21"/>
          <w:u w:val="single"/>
        </w:rPr>
        <w:t xml:space="preserve">                                </w:t>
      </w:r>
    </w:p>
    <w:p>
      <w:pPr>
        <w:autoSpaceDE w:val="0"/>
        <w:autoSpaceDN w:val="0"/>
        <w:adjustRightInd w:val="0"/>
        <w:spacing w:line="360" w:lineRule="auto"/>
        <w:ind w:right="246"/>
        <w:rPr>
          <w:kern w:val="0"/>
          <w:szCs w:val="21"/>
        </w:rPr>
      </w:pPr>
      <w:r>
        <w:rPr>
          <w:rFonts w:hint="eastAsia"/>
          <w:kern w:val="0"/>
          <w:szCs w:val="21"/>
        </w:rPr>
        <w:t>电子邮件：</w:t>
      </w:r>
      <w:r>
        <w:rPr>
          <w:rFonts w:hint="eastAsia"/>
          <w:kern w:val="0"/>
          <w:szCs w:val="21"/>
          <w:u w:val="single"/>
        </w:rPr>
        <w:t xml:space="preserve">                           </w:t>
      </w:r>
    </w:p>
    <w:p>
      <w:pPr>
        <w:adjustRightInd w:val="0"/>
        <w:snapToGrid w:val="0"/>
        <w:spacing w:line="300" w:lineRule="auto"/>
        <w:rPr>
          <w:szCs w:val="21"/>
          <w:u w:val="single"/>
        </w:rPr>
      </w:pPr>
      <w:r>
        <w:rPr>
          <w:rFonts w:hint="eastAsia"/>
          <w:szCs w:val="21"/>
          <w:lang w:eastAsia="zh-CN"/>
        </w:rPr>
        <w:t>报价人</w:t>
      </w:r>
      <w:r>
        <w:rPr>
          <w:rFonts w:hint="eastAsia"/>
          <w:szCs w:val="21"/>
        </w:rPr>
        <w:t>法定代表人（或法定代表人授权代表）：</w:t>
      </w:r>
      <w:r>
        <w:rPr>
          <w:rFonts w:hint="eastAsia"/>
          <w:szCs w:val="21"/>
          <w:u w:val="single"/>
        </w:rPr>
        <w:t xml:space="preserve">                   </w:t>
      </w:r>
    </w:p>
    <w:p>
      <w:pPr>
        <w:adjustRightInd w:val="0"/>
        <w:snapToGrid w:val="0"/>
        <w:spacing w:line="300" w:lineRule="auto"/>
        <w:rPr>
          <w:szCs w:val="21"/>
          <w:u w:val="single"/>
        </w:rPr>
      </w:pPr>
      <w:r>
        <w:rPr>
          <w:rFonts w:hint="eastAsia"/>
          <w:szCs w:val="21"/>
          <w:lang w:eastAsia="zh-CN"/>
        </w:rPr>
        <w:t>报价人</w:t>
      </w:r>
      <w:r>
        <w:rPr>
          <w:rFonts w:hint="eastAsia"/>
          <w:szCs w:val="21"/>
        </w:rPr>
        <w:t>名称：</w:t>
      </w:r>
      <w:r>
        <w:rPr>
          <w:rFonts w:hint="eastAsia"/>
          <w:szCs w:val="21"/>
          <w:u w:val="single"/>
        </w:rPr>
        <w:t xml:space="preserve">                        </w:t>
      </w:r>
    </w:p>
    <w:p>
      <w:pPr>
        <w:adjustRightInd w:val="0"/>
        <w:snapToGrid w:val="0"/>
        <w:spacing w:line="360" w:lineRule="auto"/>
        <w:rPr>
          <w:szCs w:val="21"/>
          <w:u w:val="single"/>
        </w:rPr>
      </w:pPr>
      <w:r>
        <w:rPr>
          <w:rFonts w:hint="eastAsia"/>
          <w:szCs w:val="21"/>
        </w:rPr>
        <w:t>开户银行：</w:t>
      </w:r>
      <w:r>
        <w:rPr>
          <w:rFonts w:hint="eastAsia"/>
          <w:szCs w:val="21"/>
          <w:u w:val="single"/>
        </w:rPr>
        <w:t xml:space="preserve">                           </w:t>
      </w:r>
    </w:p>
    <w:p>
      <w:pPr>
        <w:tabs>
          <w:tab w:val="left" w:pos="5250"/>
        </w:tabs>
        <w:autoSpaceDE w:val="0"/>
        <w:autoSpaceDN w:val="0"/>
        <w:spacing w:line="360" w:lineRule="auto"/>
        <w:rPr>
          <w:szCs w:val="21"/>
          <w:u w:val="single"/>
        </w:rPr>
      </w:pPr>
      <w:r>
        <w:rPr>
          <w:rFonts w:hint="eastAsia"/>
          <w:szCs w:val="21"/>
        </w:rPr>
        <w:t>帐号：</w:t>
      </w:r>
      <w:r>
        <w:rPr>
          <w:rFonts w:hint="eastAsia"/>
          <w:szCs w:val="21"/>
          <w:u w:val="single"/>
        </w:rPr>
        <w:t xml:space="preserve">                               </w:t>
      </w:r>
    </w:p>
    <w:p>
      <w:r>
        <w:rPr>
          <w:rFonts w:hint="eastAsia"/>
          <w:szCs w:val="21"/>
        </w:rPr>
        <w:t>日期：</w:t>
      </w:r>
      <w:r>
        <w:rPr>
          <w:rFonts w:hint="eastAsia"/>
          <w:szCs w:val="21"/>
          <w:u w:val="single"/>
        </w:rPr>
        <w:t xml:space="preserve">                                   </w:t>
      </w:r>
    </w:p>
    <w:p>
      <w:pPr>
        <w:pStyle w:val="7"/>
        <w:numPr>
          <w:ilvl w:val="3"/>
          <w:numId w:val="0"/>
        </w:numPr>
        <w:adjustRightInd w:val="0"/>
        <w:snapToGrid w:val="0"/>
        <w:spacing w:line="240" w:lineRule="auto"/>
        <w:rPr>
          <w:rFonts w:ascii="Times New Roman" w:hAnsi="Times New Roman" w:eastAsia="宋体"/>
          <w:szCs w:val="28"/>
        </w:rPr>
      </w:pPr>
      <w:r>
        <w:rPr>
          <w:rFonts w:ascii="Times New Roman" w:hAnsi="Times New Roman" w:eastAsia="宋体"/>
        </w:rPr>
        <w:br w:type="page"/>
      </w:r>
      <w:r>
        <w:rPr>
          <w:rFonts w:hint="eastAsia" w:ascii="Times New Roman" w:hAnsi="Times New Roman" w:eastAsia="宋体"/>
          <w:szCs w:val="28"/>
        </w:rPr>
        <w:t>3.2法定代表人/负责人资格证明书及授权委托书</w:t>
      </w:r>
    </w:p>
    <w:p>
      <w:pPr>
        <w:spacing w:line="480" w:lineRule="exact"/>
        <w:jc w:val="center"/>
        <w:rPr>
          <w:b/>
          <w:sz w:val="24"/>
        </w:rPr>
      </w:pPr>
      <w:r>
        <w:rPr>
          <w:rFonts w:hint="eastAsia"/>
          <w:b/>
          <w:sz w:val="24"/>
        </w:rPr>
        <w:t>（1）法定代表人/负责人资格证明书</w:t>
      </w:r>
    </w:p>
    <w:p>
      <w:pPr>
        <w:spacing w:line="480" w:lineRule="exact"/>
        <w:rPr>
          <w:szCs w:val="21"/>
        </w:rPr>
      </w:pPr>
      <w:r>
        <w:rPr>
          <w:rFonts w:hint="eastAsia"/>
          <w:szCs w:val="21"/>
        </w:rPr>
        <w:t>致：</w:t>
      </w:r>
      <w:r>
        <w:rPr>
          <w:rFonts w:hint="eastAsia"/>
          <w:szCs w:val="21"/>
          <w:u w:val="single"/>
        </w:rPr>
        <w:t>（</w:t>
      </w:r>
      <w:r>
        <w:rPr>
          <w:rFonts w:hint="eastAsia"/>
          <w:szCs w:val="21"/>
          <w:u w:val="single"/>
          <w:lang w:eastAsia="zh-CN"/>
        </w:rPr>
        <w:t>采购人</w:t>
      </w:r>
      <w:r>
        <w:rPr>
          <w:rFonts w:hint="eastAsia"/>
          <w:szCs w:val="21"/>
          <w:u w:val="single"/>
        </w:rPr>
        <w:t>）</w:t>
      </w:r>
      <w:r>
        <w:rPr>
          <w:rFonts w:hint="eastAsia"/>
          <w:szCs w:val="21"/>
        </w:rPr>
        <w:t>：</w:t>
      </w:r>
    </w:p>
    <w:p>
      <w:pPr>
        <w:rPr>
          <w:szCs w:val="21"/>
        </w:rPr>
      </w:pPr>
    </w:p>
    <w:p>
      <w:pPr>
        <w:spacing w:line="440" w:lineRule="exact"/>
        <w:rPr>
          <w:szCs w:val="21"/>
        </w:rPr>
      </w:pPr>
      <w:r>
        <w:rPr>
          <w:rFonts w:hint="eastAsia"/>
          <w:szCs w:val="21"/>
        </w:rPr>
        <w:t xml:space="preserve">     </w:t>
      </w: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职务，为法定代表人，特此证明。</w:t>
      </w:r>
    </w:p>
    <w:p>
      <w:pPr>
        <w:spacing w:line="440" w:lineRule="exact"/>
        <w:ind w:firstLine="210" w:firstLineChars="100"/>
        <w:rPr>
          <w:szCs w:val="21"/>
        </w:rPr>
      </w:pPr>
      <w:r>
        <w:rPr>
          <w:rFonts w:hint="eastAsia"/>
          <w:szCs w:val="21"/>
        </w:rPr>
        <w:t>签发日期：           单位：           （盖章）</w:t>
      </w:r>
    </w:p>
    <w:p>
      <w:pPr>
        <w:spacing w:line="440" w:lineRule="exact"/>
        <w:ind w:firstLine="210" w:firstLineChars="100"/>
        <w:rPr>
          <w:szCs w:val="21"/>
        </w:rPr>
      </w:pPr>
      <w:r>
        <w:rPr>
          <w:rFonts w:hint="eastAsia"/>
          <w:szCs w:val="21"/>
        </w:rPr>
        <w:t>附：代表人性别：            年龄：           身份证号码：</w:t>
      </w:r>
    </w:p>
    <w:p>
      <w:pPr>
        <w:spacing w:line="440" w:lineRule="exact"/>
        <w:ind w:firstLine="210" w:firstLineChars="100"/>
        <w:rPr>
          <w:szCs w:val="21"/>
        </w:rPr>
      </w:pPr>
      <w:r>
        <w:rPr>
          <w:rFonts w:hint="eastAsia"/>
          <w:szCs w:val="21"/>
        </w:rPr>
        <w:t>联系电话：</w:t>
      </w:r>
    </w:p>
    <w:p>
      <w:pPr>
        <w:spacing w:line="440" w:lineRule="exact"/>
        <w:ind w:firstLine="210" w:firstLineChars="100"/>
        <w:rPr>
          <w:szCs w:val="21"/>
        </w:rPr>
      </w:pPr>
      <w:r>
        <w:rPr>
          <w:rFonts w:hint="eastAsia"/>
          <w:szCs w:val="21"/>
        </w:rPr>
        <w:t>营业执照号码：                       经济性质：</w:t>
      </w:r>
    </w:p>
    <w:p>
      <w:pPr>
        <w:spacing w:line="440" w:lineRule="exact"/>
        <w:ind w:firstLine="210" w:firstLineChars="100"/>
        <w:rPr>
          <w:szCs w:val="21"/>
        </w:rPr>
      </w:pPr>
      <w:r>
        <w:rPr>
          <w:rFonts w:hint="eastAsia"/>
          <w:szCs w:val="21"/>
        </w:rPr>
        <w:t>主营（产）：</w:t>
      </w:r>
    </w:p>
    <w:p>
      <w:pPr>
        <w:spacing w:line="440" w:lineRule="exact"/>
        <w:ind w:firstLine="210" w:firstLineChars="100"/>
        <w:rPr>
          <w:szCs w:val="21"/>
        </w:rPr>
      </w:pPr>
      <w:r>
        <w:rPr>
          <w:rFonts w:hint="eastAsia"/>
          <w:szCs w:val="21"/>
        </w:rPr>
        <w:t>兼营（产）：</w:t>
      </w:r>
    </w:p>
    <w:p>
      <w:pPr>
        <w:spacing w:line="440" w:lineRule="exact"/>
        <w:ind w:firstLine="210" w:firstLineChars="100"/>
        <w:rPr>
          <w:szCs w:val="21"/>
        </w:rPr>
      </w:pPr>
      <w:r>
        <w:rPr>
          <w:rFonts w:hint="eastAsia"/>
          <w:szCs w:val="21"/>
        </w:rPr>
        <w:t>进口物品经营许可证号码：</w:t>
      </w:r>
    </w:p>
    <w:p>
      <w:pPr>
        <w:spacing w:line="440" w:lineRule="exact"/>
        <w:ind w:firstLine="210" w:firstLineChars="100"/>
        <w:rPr>
          <w:szCs w:val="21"/>
        </w:rPr>
      </w:pPr>
      <w:r>
        <w:rPr>
          <w:rFonts w:hint="eastAsia"/>
          <w:szCs w:val="21"/>
        </w:rPr>
        <w:t>主营：</w:t>
      </w:r>
    </w:p>
    <w:p>
      <w:pPr>
        <w:spacing w:line="440" w:lineRule="exact"/>
        <w:ind w:firstLine="210" w:firstLineChars="100"/>
        <w:rPr>
          <w:szCs w:val="21"/>
        </w:rPr>
      </w:pPr>
      <w:r>
        <w:rPr>
          <w:rFonts w:hint="eastAsia"/>
          <w:szCs w:val="21"/>
        </w:rPr>
        <w:t>兼营：</w:t>
      </w:r>
    </w:p>
    <w:p>
      <w:pPr>
        <w:spacing w:line="440" w:lineRule="exact"/>
        <w:rPr>
          <w:szCs w:val="21"/>
        </w:rPr>
      </w:pPr>
      <w:r>
        <w:rPr>
          <w:rFonts w:hint="eastAsia"/>
          <w:szCs w:val="21"/>
        </w:rPr>
        <w:t>说明：1.法定代表人为企业事业单位、国家机关、社会团体的主要行政负责人。</w:t>
      </w:r>
    </w:p>
    <w:p>
      <w:pPr>
        <w:spacing w:line="440" w:lineRule="exact"/>
        <w:rPr>
          <w:szCs w:val="21"/>
        </w:rPr>
      </w:pPr>
      <w:r>
        <w:rPr>
          <w:rFonts w:hint="eastAsia"/>
          <w:szCs w:val="21"/>
        </w:rPr>
        <w:t xml:space="preserve">      2.内容必须填写真实、清楚、涂改无效，不得转让、买卖。</w:t>
      </w:r>
    </w:p>
    <w:p>
      <w:pPr>
        <w:spacing w:line="440" w:lineRule="exact"/>
        <w:ind w:firstLine="630" w:firstLineChars="300"/>
        <w:rPr>
          <w:szCs w:val="21"/>
        </w:rPr>
      </w:pPr>
      <w:r>
        <w:rPr>
          <w:rFonts w:hint="eastAsia"/>
          <w:szCs w:val="21"/>
        </w:rPr>
        <w:t>3.将此证明书提交对方作为合同附件</w:t>
      </w:r>
      <w:r>
        <w:rPr>
          <w:rFonts w:hint="eastAsia"/>
          <w:b/>
          <w:szCs w:val="21"/>
        </w:rPr>
        <w:t>。</w:t>
      </w:r>
    </w:p>
    <w:p>
      <w:pPr>
        <w:rPr>
          <w:szCs w:val="21"/>
        </w:rPr>
      </w:pPr>
    </w:p>
    <w:p>
      <w:pPr>
        <w:rPr>
          <w:szCs w:val="21"/>
        </w:rPr>
      </w:pPr>
    </w:p>
    <w:p>
      <w:pPr>
        <w:rPr>
          <w:szCs w:val="21"/>
        </w:rPr>
      </w:pPr>
    </w:p>
    <w:p>
      <w:pPr>
        <w:rPr>
          <w:b/>
          <w:szCs w:val="21"/>
        </w:rPr>
      </w:pPr>
      <w:r>
        <w:rPr>
          <w:rFonts w:hint="eastAsia"/>
          <w:szCs w:val="21"/>
        </w:rPr>
        <w:t xml:space="preserve"> </w:t>
      </w:r>
      <w:r>
        <w:rPr>
          <w:rFonts w:hint="eastAsia"/>
          <w:b/>
          <w:szCs w:val="21"/>
        </w:rPr>
        <w:t xml:space="preserve"> (为避免废标，请</w:t>
      </w:r>
      <w:r>
        <w:rPr>
          <w:rFonts w:hint="eastAsia"/>
          <w:b/>
          <w:szCs w:val="21"/>
          <w:lang w:eastAsia="zh-CN"/>
        </w:rPr>
        <w:t>报价人</w:t>
      </w:r>
      <w:r>
        <w:rPr>
          <w:rFonts w:hint="eastAsia"/>
          <w:b/>
          <w:szCs w:val="21"/>
        </w:rPr>
        <w:t>务必提供本附件)</w:t>
      </w:r>
    </w:p>
    <w:p>
      <w:pPr>
        <w:rPr>
          <w:b/>
          <w:sz w:val="28"/>
          <w:szCs w:val="28"/>
        </w:rPr>
      </w:pPr>
    </w:p>
    <w:p>
      <w:pPr>
        <w:rPr>
          <w:b/>
          <w:sz w:val="28"/>
          <w:szCs w:val="28"/>
        </w:rPr>
      </w:pPr>
      <w:r>
        <w:rPr>
          <w:b/>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20320</wp:posOffset>
                </wp:positionV>
                <wp:extent cx="5257800" cy="1584325"/>
                <wp:effectExtent l="4445" t="4445" r="14605" b="11430"/>
                <wp:wrapNone/>
                <wp:docPr id="2" name="流程图: 可选过程 2"/>
                <wp:cNvGraphicFramePr/>
                <a:graphic xmlns:a="http://schemas.openxmlformats.org/drawingml/2006/main">
                  <a:graphicData uri="http://schemas.microsoft.com/office/word/2010/wordprocessingShape">
                    <wps:wsp>
                      <wps:cNvSpPr/>
                      <wps:spPr>
                        <a:xfrm>
                          <a:off x="0" y="0"/>
                          <a:ext cx="52578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法定代表人身份证复印件正反面</w:t>
                            </w:r>
                          </w:p>
                        </w:txbxContent>
                      </wps:txbx>
                      <wps:bodyPr upright="1"/>
                    </wps:wsp>
                  </a:graphicData>
                </a:graphic>
              </wp:anchor>
            </w:drawing>
          </mc:Choice>
          <mc:Fallback>
            <w:pict>
              <v:shape id="_x0000_s1026" o:spid="_x0000_s1026" o:spt="176" type="#_x0000_t176" style="position:absolute;left:0pt;margin-left:0.75pt;margin-top:1.6pt;height:124.75pt;width:414pt;z-index:251659264;mso-width-relative:page;mso-height-relative:page;" fillcolor="#FFFFFF" filled="t" stroked="t" coordsize="21600,21600" o:gfxdata="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X&#10;Kbi21AAAAAcBAAAPAAAAAAAAAAEAIAAAACIAAABkcnMvZG93bnJldi54bWxQSwECFAAUAAAACACH&#10;TuJAN5XH4ygCAABQBAAADgAAAAAAAAABACAAAAAjAQAAZHJzL2Uyb0RvYy54bWxQSwUGAAAAAAYA&#10;BgBZAQAAvQ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法定代表人身份证复印件正反面</w:t>
                      </w:r>
                    </w:p>
                  </w:txbxContent>
                </v:textbox>
              </v:shape>
            </w:pict>
          </mc:Fallback>
        </mc:AlternateContent>
      </w:r>
    </w:p>
    <w:p>
      <w:pPr>
        <w:rPr>
          <w:b/>
          <w:sz w:val="28"/>
          <w:szCs w:val="28"/>
        </w:rPr>
      </w:pPr>
    </w:p>
    <w:p>
      <w:pPr>
        <w:rPr>
          <w:b/>
          <w:sz w:val="28"/>
          <w:szCs w:val="28"/>
        </w:rPr>
      </w:pPr>
    </w:p>
    <w:p>
      <w:pPr>
        <w:rPr>
          <w:b/>
          <w:sz w:val="28"/>
          <w:szCs w:val="28"/>
        </w:rPr>
      </w:pPr>
    </w:p>
    <w:p>
      <w:pPr>
        <w:tabs>
          <w:tab w:val="left" w:pos="654"/>
          <w:tab w:val="left" w:pos="1734"/>
          <w:tab w:val="left" w:pos="2814"/>
          <w:tab w:val="left" w:pos="3894"/>
          <w:tab w:val="left" w:pos="5334"/>
          <w:tab w:val="left" w:pos="6414"/>
          <w:tab w:val="left" w:pos="7254"/>
          <w:tab w:val="left" w:pos="8574"/>
          <w:tab w:val="left" w:pos="9654"/>
        </w:tabs>
        <w:rPr>
          <w:sz w:val="28"/>
          <w:szCs w:val="28"/>
        </w:rPr>
      </w:pPr>
    </w:p>
    <w:p>
      <w:pPr>
        <w:pageBreakBefore/>
        <w:spacing w:line="480" w:lineRule="exact"/>
        <w:jc w:val="center"/>
        <w:rPr>
          <w:b/>
          <w:sz w:val="24"/>
        </w:rPr>
      </w:pPr>
      <w:r>
        <w:rPr>
          <w:rFonts w:hint="eastAsia"/>
          <w:b/>
          <w:sz w:val="24"/>
        </w:rPr>
        <w:t>（2）法定代表人/负责人授权委托书</w:t>
      </w:r>
    </w:p>
    <w:p>
      <w:pPr>
        <w:spacing w:line="360" w:lineRule="auto"/>
        <w:rPr>
          <w:sz w:val="24"/>
        </w:rPr>
      </w:pPr>
    </w:p>
    <w:p>
      <w:pPr>
        <w:spacing w:line="480" w:lineRule="exact"/>
        <w:rPr>
          <w:szCs w:val="21"/>
        </w:rPr>
      </w:pPr>
      <w:r>
        <w:rPr>
          <w:rFonts w:hint="eastAsia"/>
          <w:szCs w:val="21"/>
        </w:rPr>
        <w:t>致：</w:t>
      </w:r>
      <w:r>
        <w:rPr>
          <w:rFonts w:hint="eastAsia"/>
          <w:szCs w:val="21"/>
          <w:u w:val="single"/>
        </w:rPr>
        <w:t>（</w:t>
      </w:r>
      <w:r>
        <w:rPr>
          <w:rFonts w:hint="eastAsia"/>
          <w:szCs w:val="21"/>
          <w:u w:val="single"/>
          <w:lang w:eastAsia="zh-CN"/>
        </w:rPr>
        <w:t>采购人</w:t>
      </w:r>
      <w:r>
        <w:rPr>
          <w:rFonts w:hint="eastAsia"/>
          <w:szCs w:val="21"/>
          <w:u w:val="single"/>
        </w:rPr>
        <w:t>）</w:t>
      </w:r>
      <w:r>
        <w:rPr>
          <w:rFonts w:hint="eastAsia"/>
          <w:szCs w:val="21"/>
        </w:rPr>
        <w:t>：</w:t>
      </w:r>
    </w:p>
    <w:p>
      <w:pPr>
        <w:spacing w:line="480" w:lineRule="exact"/>
        <w:ind w:firstLine="420" w:firstLineChars="200"/>
        <w:rPr>
          <w:szCs w:val="21"/>
        </w:rPr>
      </w:pPr>
      <w:r>
        <w:rPr>
          <w:rFonts w:hint="eastAsia"/>
          <w:szCs w:val="21"/>
        </w:rPr>
        <w:t>兹授权</w:t>
      </w:r>
      <w:r>
        <w:rPr>
          <w:rFonts w:hint="eastAsia"/>
          <w:szCs w:val="21"/>
          <w:u w:val="single"/>
        </w:rPr>
        <w:t xml:space="preserve">             </w:t>
      </w:r>
      <w:r>
        <w:rPr>
          <w:rFonts w:hint="eastAsia"/>
          <w:szCs w:val="21"/>
        </w:rPr>
        <w:t>同志，为我方签订经济合同及办理其他事务代理人，其权限是：</w:t>
      </w:r>
      <w:r>
        <w:rPr>
          <w:rFonts w:hint="eastAsia"/>
          <w:szCs w:val="21"/>
          <w:u w:val="single"/>
        </w:rPr>
        <w:t xml:space="preserve">                                                   </w:t>
      </w:r>
      <w:r>
        <w:rPr>
          <w:rFonts w:hint="eastAsia"/>
          <w:szCs w:val="21"/>
        </w:rPr>
        <w:t>。</w:t>
      </w:r>
    </w:p>
    <w:p>
      <w:pPr>
        <w:spacing w:line="480" w:lineRule="exact"/>
        <w:rPr>
          <w:szCs w:val="21"/>
        </w:rPr>
      </w:pPr>
      <w:r>
        <w:rPr>
          <w:rFonts w:hint="eastAsia"/>
          <w:szCs w:val="21"/>
        </w:rPr>
        <w:t>授权单位：          （盖章）     法定代表人 ：       （签名或盖私章）</w:t>
      </w:r>
    </w:p>
    <w:p>
      <w:pPr>
        <w:spacing w:line="480" w:lineRule="exact"/>
        <w:rPr>
          <w:szCs w:val="21"/>
        </w:rPr>
      </w:pPr>
      <w:r>
        <w:rPr>
          <w:rFonts w:hint="eastAsia"/>
          <w:szCs w:val="21"/>
        </w:rPr>
        <w:t>有效期限：至        年       月      日       签发日期：</w:t>
      </w:r>
    </w:p>
    <w:p>
      <w:pPr>
        <w:spacing w:line="480" w:lineRule="exact"/>
        <w:rPr>
          <w:szCs w:val="21"/>
        </w:rPr>
      </w:pPr>
      <w:r>
        <w:rPr>
          <w:rFonts w:hint="eastAsia"/>
          <w:szCs w:val="21"/>
        </w:rPr>
        <w:t>附：代理人性别：        年龄：       职务：         身份证号码：</w:t>
      </w:r>
    </w:p>
    <w:p>
      <w:pPr>
        <w:spacing w:line="480" w:lineRule="exact"/>
        <w:rPr>
          <w:szCs w:val="21"/>
        </w:rPr>
      </w:pPr>
      <w:r>
        <w:rPr>
          <w:rFonts w:hint="eastAsia"/>
          <w:szCs w:val="21"/>
        </w:rPr>
        <w:t xml:space="preserve">  联系电话：                         手机：</w:t>
      </w:r>
    </w:p>
    <w:p>
      <w:pPr>
        <w:spacing w:line="480" w:lineRule="exact"/>
        <w:ind w:firstLine="210" w:firstLineChars="100"/>
        <w:rPr>
          <w:szCs w:val="21"/>
        </w:rPr>
      </w:pPr>
      <w:r>
        <w:rPr>
          <w:rFonts w:hint="eastAsia"/>
          <w:szCs w:val="21"/>
        </w:rPr>
        <w:t>营业执照号码：                         经济性质：</w:t>
      </w:r>
    </w:p>
    <w:p>
      <w:pPr>
        <w:spacing w:line="480" w:lineRule="exact"/>
        <w:ind w:firstLine="210" w:firstLineChars="100"/>
        <w:rPr>
          <w:szCs w:val="21"/>
        </w:rPr>
      </w:pPr>
      <w:r>
        <w:rPr>
          <w:rFonts w:hint="eastAsia"/>
          <w:szCs w:val="21"/>
        </w:rPr>
        <w:t>主营（产）：</w:t>
      </w:r>
    </w:p>
    <w:p>
      <w:pPr>
        <w:spacing w:line="480" w:lineRule="exact"/>
        <w:ind w:firstLine="210" w:firstLineChars="100"/>
        <w:rPr>
          <w:szCs w:val="21"/>
        </w:rPr>
      </w:pPr>
      <w:r>
        <w:rPr>
          <w:rFonts w:hint="eastAsia"/>
          <w:szCs w:val="21"/>
        </w:rPr>
        <w:t>兼营（产）：</w:t>
      </w:r>
    </w:p>
    <w:p>
      <w:pPr>
        <w:spacing w:line="480" w:lineRule="exact"/>
        <w:ind w:firstLine="210" w:firstLineChars="100"/>
        <w:rPr>
          <w:szCs w:val="21"/>
        </w:rPr>
      </w:pPr>
      <w:r>
        <w:rPr>
          <w:rFonts w:hint="eastAsia"/>
          <w:szCs w:val="21"/>
        </w:rPr>
        <w:t>进口物品经营许可证号码：</w:t>
      </w:r>
    </w:p>
    <w:p>
      <w:pPr>
        <w:spacing w:line="480" w:lineRule="exact"/>
        <w:ind w:firstLine="210" w:firstLineChars="100"/>
        <w:rPr>
          <w:szCs w:val="21"/>
        </w:rPr>
      </w:pPr>
      <w:r>
        <w:rPr>
          <w:rFonts w:hint="eastAsia"/>
          <w:szCs w:val="21"/>
        </w:rPr>
        <w:t>主营：</w:t>
      </w:r>
    </w:p>
    <w:p>
      <w:pPr>
        <w:spacing w:line="480" w:lineRule="exact"/>
        <w:ind w:firstLine="210" w:firstLineChars="100"/>
        <w:rPr>
          <w:szCs w:val="21"/>
        </w:rPr>
      </w:pPr>
      <w:r>
        <w:rPr>
          <w:rFonts w:hint="eastAsia"/>
          <w:szCs w:val="21"/>
        </w:rPr>
        <w:t>兼营：</w:t>
      </w:r>
    </w:p>
    <w:p>
      <w:pPr>
        <w:spacing w:line="480" w:lineRule="exact"/>
        <w:rPr>
          <w:szCs w:val="21"/>
        </w:rPr>
      </w:pPr>
      <w:r>
        <w:rPr>
          <w:rFonts w:hint="eastAsia"/>
          <w:szCs w:val="21"/>
        </w:rPr>
        <w:t>说明：1.法定代表人为企业事业单位、国家机关、社会团体的主要行政负责人。</w:t>
      </w:r>
    </w:p>
    <w:p>
      <w:pPr>
        <w:spacing w:line="480" w:lineRule="exact"/>
        <w:rPr>
          <w:szCs w:val="21"/>
        </w:rPr>
      </w:pPr>
      <w:r>
        <w:rPr>
          <w:rFonts w:hint="eastAsia"/>
          <w:szCs w:val="21"/>
        </w:rPr>
        <w:t xml:space="preserve">      2.内容必须填写真实、清楚、涂改无效，不得转让、买卖。</w:t>
      </w:r>
    </w:p>
    <w:p>
      <w:pPr>
        <w:spacing w:line="480" w:lineRule="exact"/>
        <w:ind w:firstLine="630" w:firstLineChars="300"/>
        <w:rPr>
          <w:b/>
          <w:szCs w:val="21"/>
        </w:rPr>
      </w:pPr>
      <w:r>
        <w:rPr>
          <w:rFonts w:hint="eastAsia"/>
          <w:szCs w:val="21"/>
        </w:rPr>
        <w:t>3.将此证明书提交对方作为合同附件</w:t>
      </w:r>
      <w:r>
        <w:rPr>
          <w:rFonts w:hint="eastAsia"/>
          <w:b/>
          <w:szCs w:val="21"/>
        </w:rPr>
        <w:t>。</w:t>
      </w:r>
    </w:p>
    <w:p>
      <w:pPr>
        <w:spacing w:line="480" w:lineRule="exact"/>
        <w:ind w:firstLine="630" w:firstLineChars="300"/>
        <w:rPr>
          <w:szCs w:val="21"/>
        </w:rPr>
      </w:pPr>
      <w:r>
        <w:rPr>
          <w:rFonts w:hint="eastAsia"/>
          <w:szCs w:val="21"/>
        </w:rPr>
        <w:t>4.授权权限：全权代表本公司参与上述采购项目的响应，负责提供与签署确认一切文书资料，以及向贵方递交的任何补充承诺。</w:t>
      </w:r>
    </w:p>
    <w:p>
      <w:pPr>
        <w:spacing w:line="440" w:lineRule="exact"/>
        <w:ind w:firstLine="644" w:firstLineChars="307"/>
        <w:rPr>
          <w:szCs w:val="21"/>
        </w:rPr>
      </w:pPr>
      <w:r>
        <w:rPr>
          <w:rFonts w:hint="eastAsia"/>
          <w:szCs w:val="21"/>
        </w:rPr>
        <w:t>5.有效期限：与本公司报价文件中标注的报价有效期相同，自本单位盖公章之日起生效。</w:t>
      </w:r>
    </w:p>
    <w:p>
      <w:pPr>
        <w:spacing w:line="440" w:lineRule="exact"/>
        <w:ind w:firstLine="644" w:firstLineChars="307"/>
        <w:rPr>
          <w:szCs w:val="21"/>
        </w:rPr>
      </w:pPr>
      <w:r>
        <w:rPr>
          <w:rFonts w:hint="eastAsia"/>
          <w:szCs w:val="21"/>
        </w:rPr>
        <w:t>6.询价签字代表为法定代表人，则本表不适用。</w:t>
      </w:r>
    </w:p>
    <w:p>
      <w:pPr>
        <w:spacing w:line="360" w:lineRule="auto"/>
        <w:ind w:firstLine="420"/>
        <w:rPr>
          <w:sz w:val="24"/>
          <w:u w:val="single"/>
        </w:rPr>
      </w:pPr>
      <w:r>
        <w:rPr>
          <w:sz w:val="24"/>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33020</wp:posOffset>
                </wp:positionV>
                <wp:extent cx="52578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52578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代理人身份证复印件正反面</w:t>
                            </w:r>
                          </w:p>
                        </w:txbxContent>
                      </wps:txbx>
                      <wps:bodyPr upright="1"/>
                    </wps:wsp>
                  </a:graphicData>
                </a:graphic>
              </wp:anchor>
            </w:drawing>
          </mc:Choice>
          <mc:Fallback>
            <w:pict>
              <v:shape id="_x0000_s1026" o:spid="_x0000_s1026" o:spt="176" type="#_x0000_t176" style="position:absolute;left:0pt;margin-left:0.75pt;margin-top:2.6pt;height:124.75pt;width:414pt;z-index:251660288;mso-width-relative:page;mso-height-relative:page;" fillcolor="#FFFFFF" filled="t" stroked="t" coordsize="21600,21600" o:gfxdata="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y0&#10;S6nUAAAABwEAAA8AAAAAAAAAAQAgAAAAIgAAAGRycy9kb3ducmV2LnhtbFBLAQIUABQAAAAIAIdO&#10;4kDQG48GJwIAAFAEAAAOAAAAAAAAAAEAIAAAACMBAABkcnMvZTJvRG9jLnhtbFBLBQYAAAAABgAG&#10;AFkBAAC8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代理人身份证复印件正反面</w:t>
                      </w:r>
                    </w:p>
                  </w:txbxContent>
                </v:textbox>
              </v:shape>
            </w:pict>
          </mc:Fallback>
        </mc:AlternateContent>
      </w:r>
    </w:p>
    <w:p>
      <w:pPr>
        <w:spacing w:line="360" w:lineRule="auto"/>
        <w:ind w:firstLine="420"/>
        <w:rPr>
          <w:sz w:val="24"/>
          <w:u w:val="single"/>
        </w:rPr>
      </w:pPr>
    </w:p>
    <w:p>
      <w:pPr>
        <w:spacing w:line="360" w:lineRule="auto"/>
        <w:ind w:firstLine="420"/>
        <w:rPr>
          <w:sz w:val="24"/>
          <w:u w:val="single"/>
        </w:rPr>
      </w:pPr>
    </w:p>
    <w:p>
      <w:pPr>
        <w:spacing w:line="360" w:lineRule="auto"/>
        <w:ind w:firstLine="420"/>
        <w:rPr>
          <w:sz w:val="28"/>
          <w:szCs w:val="28"/>
          <w:u w:val="single"/>
        </w:rPr>
      </w:pPr>
    </w:p>
    <w:p>
      <w:pPr>
        <w:spacing w:line="480" w:lineRule="exact"/>
        <w:rPr>
          <w:b/>
          <w:bCs/>
          <w:szCs w:val="21"/>
        </w:rPr>
      </w:pPr>
    </w:p>
    <w:p/>
    <w:p>
      <w:pPr>
        <w:pStyle w:val="5"/>
        <w:numPr>
          <w:ilvl w:val="0"/>
          <w:numId w:val="0"/>
        </w:numPr>
        <w:ind w:left="720"/>
      </w:pPr>
      <w:r>
        <w:br w:type="page"/>
      </w:r>
    </w:p>
    <w:p>
      <w:pPr>
        <w:autoSpaceDE w:val="0"/>
        <w:autoSpaceDN w:val="0"/>
        <w:adjustRightInd w:val="0"/>
        <w:spacing w:line="360" w:lineRule="auto"/>
        <w:ind w:left="510"/>
        <w:jc w:val="left"/>
        <w:textAlignment w:val="baseline"/>
        <w:rPr>
          <w:szCs w:val="21"/>
        </w:rPr>
      </w:pPr>
    </w:p>
    <w:p>
      <w:pPr>
        <w:widowControl/>
        <w:spacing w:line="360" w:lineRule="auto"/>
        <w:rPr>
          <w:b/>
          <w:kern w:val="0"/>
          <w:sz w:val="28"/>
          <w:szCs w:val="28"/>
        </w:rPr>
      </w:pPr>
      <w:r>
        <w:rPr>
          <w:rFonts w:hint="eastAsia"/>
          <w:b/>
          <w:kern w:val="0"/>
          <w:sz w:val="28"/>
          <w:szCs w:val="28"/>
        </w:rPr>
        <w:t>3.3 营业执照（或法律法规规定的其他主体证明文件）复印件。</w:t>
      </w: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pStyle w:val="4"/>
        <w:numPr>
          <w:ilvl w:val="0"/>
          <w:numId w:val="0"/>
        </w:numPr>
      </w:pPr>
    </w:p>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pStyle w:val="4"/>
        <w:numPr>
          <w:ilvl w:val="0"/>
          <w:numId w:val="0"/>
        </w:num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rPr>
          <w:rFonts w:ascii="宋体" w:hAnsi="宋体" w:cs="宋体"/>
          <w:b/>
          <w:szCs w:val="21"/>
        </w:rPr>
      </w:pPr>
    </w:p>
    <w:p>
      <w:pPr>
        <w:widowControl/>
        <w:spacing w:line="360" w:lineRule="auto"/>
        <w:rPr>
          <w:b/>
          <w:kern w:val="0"/>
          <w:sz w:val="28"/>
          <w:szCs w:val="28"/>
        </w:rPr>
      </w:pPr>
      <w:r>
        <w:rPr>
          <w:rFonts w:hint="eastAsia"/>
          <w:b/>
          <w:kern w:val="0"/>
          <w:sz w:val="28"/>
          <w:szCs w:val="28"/>
        </w:rPr>
        <w:t>3.4  报名资格与诚信承诺函</w:t>
      </w:r>
    </w:p>
    <w:p>
      <w:pPr>
        <w:snapToGrid w:val="0"/>
        <w:spacing w:line="360" w:lineRule="auto"/>
        <w:jc w:val="left"/>
        <w:rPr>
          <w:rFonts w:ascii="宋体" w:hAnsi="宋体" w:cs="宋体"/>
          <w:szCs w:val="21"/>
          <w:highlight w:val="yellow"/>
        </w:rPr>
      </w:pPr>
    </w:p>
    <w:p>
      <w:pPr>
        <w:snapToGrid w:val="0"/>
        <w:spacing w:line="336" w:lineRule="auto"/>
        <w:jc w:val="left"/>
        <w:rPr>
          <w:rFonts w:ascii="宋体" w:hAnsi="宋体" w:cs="宋体"/>
          <w:szCs w:val="21"/>
        </w:rPr>
      </w:pPr>
      <w:r>
        <w:rPr>
          <w:rFonts w:hint="eastAsia" w:ascii="宋体" w:hAnsi="宋体" w:cs="宋体"/>
          <w:szCs w:val="21"/>
        </w:rPr>
        <w:t>致：</w:t>
      </w:r>
      <w:r>
        <w:rPr>
          <w:rFonts w:hint="eastAsia" w:ascii="宋体" w:hAnsi="宋体" w:cs="宋体"/>
          <w:szCs w:val="21"/>
          <w:u w:val="single"/>
        </w:rPr>
        <w:t>XXXX公司（</w:t>
      </w:r>
      <w:r>
        <w:rPr>
          <w:rFonts w:hint="eastAsia" w:ascii="宋体" w:hAnsi="宋体" w:cs="宋体"/>
          <w:szCs w:val="21"/>
          <w:u w:val="single"/>
          <w:lang w:eastAsia="zh-CN"/>
        </w:rPr>
        <w:t>采购人</w:t>
      </w:r>
      <w:r>
        <w:rPr>
          <w:rFonts w:hint="eastAsia" w:ascii="宋体" w:hAnsi="宋体" w:cs="宋体"/>
          <w:szCs w:val="21"/>
          <w:u w:val="single"/>
        </w:rPr>
        <w:t>）</w:t>
      </w:r>
    </w:p>
    <w:p>
      <w:pPr>
        <w:spacing w:line="360" w:lineRule="auto"/>
        <w:ind w:firstLine="420" w:firstLineChars="200"/>
        <w:rPr>
          <w:rFonts w:ascii="宋体" w:hAnsi="宋体" w:cs="宋体"/>
          <w:szCs w:val="21"/>
        </w:rPr>
      </w:pPr>
      <w:r>
        <w:rPr>
          <w:rFonts w:hint="eastAsia" w:ascii="宋体" w:hAnsi="宋体" w:cs="宋体"/>
          <w:szCs w:val="21"/>
        </w:rPr>
        <w:t>在研究并完全理解了广东省机场管理集团有限公司XXXXXX项目采购文件后，我司完全同意并接受项目采购文件的所有内容，同时向贵司承诺我司完全符合采购文件</w:t>
      </w:r>
      <w:r>
        <w:rPr>
          <w:rFonts w:hint="eastAsia" w:ascii="宋体" w:hAnsi="宋体" w:cs="宋体"/>
          <w:szCs w:val="21"/>
          <w:lang w:val="zh-CN"/>
        </w:rPr>
        <w:t xml:space="preserve">第一部分 </w:t>
      </w:r>
      <w:r>
        <w:rPr>
          <w:rFonts w:hint="eastAsia" w:ascii="宋体" w:hAnsi="宋体" w:cs="宋体"/>
          <w:szCs w:val="21"/>
        </w:rPr>
        <w:t>采购</w:t>
      </w:r>
      <w:r>
        <w:rPr>
          <w:rFonts w:hint="eastAsia" w:ascii="宋体" w:hAnsi="宋体" w:cs="宋体"/>
          <w:szCs w:val="21"/>
          <w:lang w:val="zh-CN"/>
        </w:rPr>
        <w:t>函</w:t>
      </w:r>
      <w:r>
        <w:rPr>
          <w:rFonts w:hint="eastAsia" w:ascii="宋体" w:hAnsi="宋体" w:cs="宋体"/>
          <w:szCs w:val="21"/>
        </w:rPr>
        <w:t>合格</w:t>
      </w:r>
      <w:r>
        <w:rPr>
          <w:rFonts w:hint="eastAsia" w:ascii="宋体" w:hAnsi="宋体" w:cs="宋体"/>
          <w:szCs w:val="21"/>
          <w:lang w:eastAsia="zh-CN"/>
        </w:rPr>
        <w:t>报价人</w:t>
      </w:r>
      <w:r>
        <w:rPr>
          <w:rFonts w:hint="eastAsia" w:ascii="宋体" w:hAnsi="宋体" w:cs="宋体"/>
          <w:szCs w:val="21"/>
        </w:rPr>
        <w:t>资格条件，并完全响应</w:t>
      </w:r>
      <w:r>
        <w:rPr>
          <w:rFonts w:hint="eastAsia" w:ascii="宋体" w:hAnsi="宋体" w:cs="宋体"/>
          <w:szCs w:val="21"/>
          <w:lang w:eastAsia="zh-CN"/>
        </w:rPr>
        <w:t>采购人</w:t>
      </w:r>
      <w:r>
        <w:rPr>
          <w:rFonts w:hint="eastAsia" w:ascii="宋体" w:hAnsi="宋体" w:cs="宋体"/>
          <w:szCs w:val="21"/>
        </w:rPr>
        <w:t>“合作商不诚信行为”的确定条件。承诺如有造假行为，我司愿意无条件接受</w:t>
      </w:r>
      <w:r>
        <w:rPr>
          <w:rFonts w:hint="eastAsia" w:ascii="宋体" w:hAnsi="宋体" w:cs="宋体"/>
          <w:szCs w:val="21"/>
          <w:lang w:eastAsia="zh-CN"/>
        </w:rPr>
        <w:t>采购人</w:t>
      </w:r>
      <w:r>
        <w:rPr>
          <w:rFonts w:hint="eastAsia" w:ascii="宋体" w:hAnsi="宋体" w:cs="宋体"/>
          <w:szCs w:val="21"/>
        </w:rPr>
        <w:t>的以下处理：</w:t>
      </w:r>
    </w:p>
    <w:p>
      <w:pPr>
        <w:snapToGrid w:val="0"/>
        <w:spacing w:line="336" w:lineRule="auto"/>
        <w:ind w:firstLine="420" w:firstLineChars="200"/>
        <w:rPr>
          <w:rFonts w:ascii="宋体" w:hAnsi="宋体" w:cs="宋体"/>
          <w:szCs w:val="21"/>
        </w:rPr>
      </w:pPr>
      <w:r>
        <w:rPr>
          <w:rFonts w:hint="eastAsia" w:ascii="宋体" w:hAnsi="宋体" w:cs="宋体"/>
          <w:szCs w:val="21"/>
        </w:rPr>
        <w:t>1.取消本项目报价、成交资格，并在相关网站公示。</w:t>
      </w:r>
    </w:p>
    <w:p>
      <w:pPr>
        <w:snapToGrid w:val="0"/>
        <w:spacing w:line="336" w:lineRule="auto"/>
        <w:ind w:firstLine="420" w:firstLineChars="200"/>
        <w:rPr>
          <w:rFonts w:ascii="宋体" w:hAnsi="宋体" w:cs="宋体"/>
          <w:szCs w:val="21"/>
        </w:rPr>
      </w:pPr>
      <w:r>
        <w:rPr>
          <w:rFonts w:hint="eastAsia" w:ascii="宋体" w:hAnsi="宋体" w:cs="宋体"/>
          <w:szCs w:val="21"/>
        </w:rPr>
        <w:t>2.由</w:t>
      </w:r>
      <w:r>
        <w:rPr>
          <w:rFonts w:hint="eastAsia" w:ascii="宋体" w:hAnsi="宋体" w:cs="宋体"/>
          <w:szCs w:val="21"/>
          <w:lang w:eastAsia="zh-CN"/>
        </w:rPr>
        <w:t>采购人</w:t>
      </w:r>
      <w:r>
        <w:rPr>
          <w:rFonts w:hint="eastAsia" w:ascii="宋体" w:hAnsi="宋体" w:cs="宋体"/>
          <w:szCs w:val="21"/>
        </w:rPr>
        <w:t>没收投标/合同履约保证金（如有）。</w:t>
      </w:r>
    </w:p>
    <w:p>
      <w:pPr>
        <w:snapToGrid w:val="0"/>
        <w:spacing w:line="336" w:lineRule="auto"/>
        <w:ind w:firstLine="420" w:firstLineChars="200"/>
        <w:rPr>
          <w:rFonts w:ascii="宋体" w:hAnsi="宋体" w:cs="宋体"/>
          <w:szCs w:val="21"/>
        </w:rPr>
      </w:pPr>
      <w:r>
        <w:rPr>
          <w:rFonts w:hint="eastAsia" w:ascii="宋体" w:hAnsi="宋体" w:cs="宋体"/>
          <w:szCs w:val="21"/>
        </w:rPr>
        <w:t>3.严格按照《广东省机场管理集团有限公司采购合作对象管理办法》接受处罚，按相关规定禁止参加广东省机场管理集团有限公司本部、各全资、控股公司及所属非法人实体单位的所有采购项目。</w:t>
      </w:r>
    </w:p>
    <w:p>
      <w:pPr>
        <w:snapToGrid w:val="0"/>
        <w:spacing w:line="336" w:lineRule="auto"/>
        <w:ind w:firstLine="420" w:firstLineChars="200"/>
        <w:rPr>
          <w:rFonts w:ascii="宋体" w:hAnsi="宋体" w:cs="宋体"/>
          <w:szCs w:val="21"/>
        </w:rPr>
      </w:pPr>
      <w:r>
        <w:rPr>
          <w:rFonts w:hint="eastAsia" w:ascii="宋体" w:hAnsi="宋体" w:cs="宋体"/>
          <w:szCs w:val="21"/>
        </w:rPr>
        <w:t>4.自行承担被取消项目资格的所有后果和责任。</w:t>
      </w:r>
    </w:p>
    <w:p>
      <w:pPr>
        <w:snapToGrid w:val="0"/>
        <w:spacing w:line="336" w:lineRule="auto"/>
        <w:ind w:firstLine="420" w:firstLineChars="200"/>
        <w:rPr>
          <w:rFonts w:ascii="宋体" w:hAnsi="宋体" w:cs="宋体"/>
          <w:szCs w:val="21"/>
        </w:rPr>
      </w:pPr>
      <w:r>
        <w:rPr>
          <w:rFonts w:hint="eastAsia" w:ascii="宋体" w:hAnsi="宋体" w:cs="宋体"/>
          <w:szCs w:val="21"/>
        </w:rPr>
        <w:t>5.其他行政处理决定。</w:t>
      </w:r>
    </w:p>
    <w:p>
      <w:pPr>
        <w:widowControl/>
        <w:tabs>
          <w:tab w:val="left" w:pos="142"/>
        </w:tabs>
        <w:autoSpaceDE w:val="0"/>
        <w:autoSpaceDN w:val="0"/>
        <w:spacing w:line="336" w:lineRule="auto"/>
        <w:ind w:firstLine="420" w:firstLineChars="200"/>
        <w:textAlignment w:val="bottom"/>
        <w:rPr>
          <w:rFonts w:ascii="宋体" w:hAnsi="宋体" w:cs="宋体"/>
          <w:szCs w:val="21"/>
        </w:rPr>
      </w:pPr>
      <w:r>
        <w:rPr>
          <w:rFonts w:hint="eastAsia" w:ascii="宋体" w:hAnsi="宋体" w:cs="宋体"/>
          <w:color w:val="333333"/>
          <w:kern w:val="0"/>
          <w:szCs w:val="21"/>
          <w:lang w:eastAsia="zh-CN"/>
        </w:rPr>
        <w:t>报价人</w:t>
      </w:r>
      <w:r>
        <w:rPr>
          <w:rFonts w:hint="eastAsia" w:ascii="宋体" w:hAnsi="宋体" w:cs="宋体"/>
          <w:szCs w:val="21"/>
        </w:rPr>
        <w:t>名称：</w:t>
      </w:r>
      <w:r>
        <w:rPr>
          <w:rFonts w:hint="eastAsia" w:ascii="宋体" w:hAnsi="宋体" w:cs="宋体"/>
          <w:szCs w:val="21"/>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（盖公章）</w:t>
      </w:r>
    </w:p>
    <w:p>
      <w:pPr>
        <w:widowControl/>
        <w:tabs>
          <w:tab w:val="left" w:pos="142"/>
        </w:tabs>
        <w:autoSpaceDE w:val="0"/>
        <w:autoSpaceDN w:val="0"/>
        <w:spacing w:line="336" w:lineRule="auto"/>
        <w:ind w:firstLine="420" w:firstLineChars="200"/>
        <w:textAlignment w:val="bottom"/>
        <w:rPr>
          <w:rFonts w:ascii="宋体" w:hAnsi="宋体" w:cs="宋体"/>
          <w:szCs w:val="21"/>
        </w:rPr>
      </w:pPr>
      <w:r>
        <w:rPr>
          <w:rFonts w:hint="eastAsia" w:ascii="宋体" w:hAnsi="宋体" w:cs="宋体"/>
          <w:szCs w:val="21"/>
        </w:rPr>
        <w:t xml:space="preserve">法定代表人或授权代表签名：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widowControl/>
        <w:tabs>
          <w:tab w:val="left" w:pos="142"/>
        </w:tabs>
        <w:autoSpaceDE w:val="0"/>
        <w:autoSpaceDN w:val="0"/>
        <w:spacing w:line="336" w:lineRule="auto"/>
        <w:ind w:firstLine="420" w:firstLineChars="200"/>
        <w:textAlignment w:val="bottom"/>
        <w:rPr>
          <w:rFonts w:ascii="宋体" w:hAnsi="宋体" w:cs="宋体"/>
          <w:szCs w:val="21"/>
        </w:rPr>
      </w:pPr>
      <w:r>
        <w:rPr>
          <w:rFonts w:hint="eastAsia" w:ascii="宋体" w:hAnsi="宋体" w:cs="宋体"/>
          <w:szCs w:val="21"/>
        </w:rPr>
        <w:t xml:space="preserve">日期：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pPr>
        <w:widowControl/>
        <w:spacing w:line="360" w:lineRule="auto"/>
        <w:rPr>
          <w:b/>
          <w:kern w:val="0"/>
          <w:sz w:val="28"/>
          <w:szCs w:val="28"/>
        </w:rPr>
      </w:pPr>
      <w:r>
        <w:rPr>
          <w:rFonts w:hint="eastAsia" w:ascii="宋体" w:hAnsi="宋体" w:cs="宋体"/>
          <w:snapToGrid w:val="0"/>
          <w:kern w:val="0"/>
          <w:szCs w:val="21"/>
        </w:rPr>
        <w:br w:type="page"/>
      </w:r>
      <w:r>
        <w:rPr>
          <w:rFonts w:hint="eastAsia"/>
          <w:b/>
          <w:kern w:val="0"/>
          <w:sz w:val="28"/>
          <w:szCs w:val="28"/>
        </w:rPr>
        <w:t>3.5</w:t>
      </w:r>
      <w:bookmarkStart w:id="578" w:name="_Hlk22711288"/>
      <w:r>
        <w:rPr>
          <w:rFonts w:hint="eastAsia"/>
          <w:b/>
          <w:kern w:val="0"/>
          <w:sz w:val="28"/>
          <w:szCs w:val="28"/>
        </w:rPr>
        <w:t xml:space="preserve">  采购文件响应承诺书</w:t>
      </w:r>
    </w:p>
    <w:p>
      <w:pPr>
        <w:jc w:val="center"/>
        <w:rPr>
          <w:rFonts w:ascii="宋体" w:hAnsi="宋体" w:cs="宋体"/>
          <w:b/>
          <w:bCs/>
          <w:szCs w:val="21"/>
        </w:rPr>
      </w:pPr>
    </w:p>
    <w:p>
      <w:pPr>
        <w:snapToGrid w:val="0"/>
        <w:spacing w:line="336" w:lineRule="auto"/>
        <w:jc w:val="left"/>
        <w:rPr>
          <w:rFonts w:ascii="宋体" w:hAnsi="宋体" w:cs="宋体"/>
          <w:szCs w:val="21"/>
        </w:rPr>
      </w:pPr>
      <w:r>
        <w:rPr>
          <w:rFonts w:hint="eastAsia" w:ascii="宋体" w:hAnsi="宋体" w:cs="宋体"/>
          <w:szCs w:val="21"/>
        </w:rPr>
        <w:t>致：</w:t>
      </w:r>
      <w:r>
        <w:rPr>
          <w:rFonts w:hint="eastAsia" w:ascii="宋体" w:hAnsi="宋体" w:cs="宋体"/>
          <w:szCs w:val="21"/>
          <w:u w:val="single"/>
        </w:rPr>
        <w:t>广东省机场XXX公司（</w:t>
      </w:r>
      <w:r>
        <w:rPr>
          <w:rFonts w:hint="eastAsia" w:ascii="宋体" w:hAnsi="宋体" w:cs="宋体"/>
          <w:szCs w:val="21"/>
          <w:u w:val="single"/>
          <w:lang w:eastAsia="zh-CN"/>
        </w:rPr>
        <w:t>采购人</w:t>
      </w:r>
      <w:r>
        <w:rPr>
          <w:rFonts w:hint="eastAsia" w:ascii="宋体" w:hAnsi="宋体" w:cs="宋体"/>
          <w:szCs w:val="21"/>
          <w:u w:val="single"/>
        </w:rPr>
        <w:t>单位）</w:t>
      </w:r>
    </w:p>
    <w:p>
      <w:pPr>
        <w:autoSpaceDE w:val="0"/>
        <w:autoSpaceDN w:val="0"/>
        <w:adjustRightInd w:val="0"/>
        <w:spacing w:line="360" w:lineRule="auto"/>
        <w:ind w:right="246" w:firstLine="630" w:firstLineChars="300"/>
        <w:rPr>
          <w:rFonts w:ascii="宋体" w:hAnsi="宋体" w:cs="宋体"/>
          <w:szCs w:val="21"/>
        </w:rPr>
      </w:pPr>
      <w:r>
        <w:rPr>
          <w:rFonts w:hint="eastAsia" w:ascii="宋体" w:hAnsi="宋体" w:cs="宋体"/>
          <w:szCs w:val="21"/>
        </w:rPr>
        <w:t>我司保证提交的XXXX公司XXXXXX项目报价文件所有内容与贵司（单位）的采购文件要求条款完全响应，</w:t>
      </w:r>
      <w:bookmarkEnd w:id="578"/>
      <w:r>
        <w:rPr>
          <w:rFonts w:hint="eastAsia" w:ascii="宋体" w:hAnsi="宋体" w:cs="宋体"/>
          <w:szCs w:val="21"/>
        </w:rPr>
        <w:t>在此，我方声明如下：</w:t>
      </w:r>
    </w:p>
    <w:p>
      <w:pPr>
        <w:spacing w:line="360" w:lineRule="auto"/>
        <w:ind w:firstLine="420" w:firstLineChars="200"/>
        <w:rPr>
          <w:rFonts w:ascii="宋体" w:hAnsi="宋体" w:cs="宋体"/>
          <w:szCs w:val="21"/>
        </w:rPr>
      </w:pPr>
      <w:r>
        <w:rPr>
          <w:rFonts w:hint="eastAsia" w:ascii="宋体" w:hAnsi="宋体" w:cs="宋体"/>
          <w:szCs w:val="21"/>
        </w:rPr>
        <w:t>1.同意并接受采购文件的各项要求，遵守采购文件中的各项规定，按采购文件的要求提供报价。</w:t>
      </w:r>
    </w:p>
    <w:p>
      <w:pPr>
        <w:spacing w:line="360" w:lineRule="auto"/>
        <w:ind w:firstLine="420" w:firstLineChars="200"/>
        <w:rPr>
          <w:rFonts w:ascii="宋体" w:hAnsi="宋体" w:cs="宋体"/>
          <w:szCs w:val="21"/>
        </w:rPr>
      </w:pPr>
      <w:r>
        <w:rPr>
          <w:rFonts w:hint="eastAsia" w:ascii="宋体" w:hAnsi="宋体" w:cs="宋体"/>
          <w:szCs w:val="21"/>
        </w:rPr>
        <w:t>2.我方已经详细地阅读了全部采购文件及其附件，包括澄清及参考文件(如果有的话)。我方已完全清晰理解采购文件的要求，不存在任何含糊不清和误解之处，同意放弃对这些文件所提出的质疑和质疑的权利。</w:t>
      </w:r>
    </w:p>
    <w:p>
      <w:pPr>
        <w:spacing w:line="360" w:lineRule="auto"/>
        <w:ind w:firstLine="472" w:firstLineChars="225"/>
        <w:rPr>
          <w:rFonts w:ascii="宋体" w:hAnsi="宋体" w:cs="宋体"/>
          <w:szCs w:val="21"/>
        </w:rPr>
      </w:pPr>
      <w:r>
        <w:rPr>
          <w:rFonts w:hint="eastAsia" w:ascii="宋体" w:hAnsi="宋体" w:cs="宋体"/>
          <w:szCs w:val="21"/>
        </w:rPr>
        <w:t>3.</w:t>
      </w:r>
      <w:r>
        <w:rPr>
          <w:rFonts w:hint="eastAsia" w:ascii="宋体" w:hAnsi="宋体" w:cs="宋体"/>
          <w:szCs w:val="21"/>
          <w:u w:val="single"/>
        </w:rPr>
        <w:t xml:space="preserve">      </w:t>
      </w:r>
      <w:r>
        <w:rPr>
          <w:rFonts w:hint="eastAsia" w:ascii="宋体" w:hAnsi="宋体" w:cs="宋体"/>
          <w:i/>
          <w:szCs w:val="21"/>
          <w:u w:val="single"/>
        </w:rPr>
        <w:t>(</w:t>
      </w:r>
      <w:r>
        <w:rPr>
          <w:rFonts w:hint="eastAsia" w:ascii="宋体" w:hAnsi="宋体" w:cs="宋体"/>
          <w:i/>
          <w:szCs w:val="21"/>
          <w:u w:val="single"/>
          <w:lang w:eastAsia="zh-CN"/>
        </w:rPr>
        <w:t>报价人</w:t>
      </w:r>
      <w:r>
        <w:rPr>
          <w:rFonts w:hint="eastAsia" w:ascii="宋体" w:hAnsi="宋体" w:cs="宋体"/>
          <w:i/>
          <w:szCs w:val="21"/>
          <w:u w:val="single"/>
        </w:rPr>
        <w:t xml:space="preserve">名称)     </w:t>
      </w:r>
      <w:r>
        <w:rPr>
          <w:rFonts w:hint="eastAsia" w:ascii="宋体" w:hAnsi="宋体" w:cs="宋体"/>
          <w:szCs w:val="21"/>
        </w:rPr>
        <w:t>作为</w:t>
      </w:r>
      <w:r>
        <w:rPr>
          <w:rFonts w:hint="eastAsia" w:ascii="宋体" w:hAnsi="宋体" w:cs="宋体"/>
          <w:szCs w:val="21"/>
          <w:lang w:eastAsia="zh-CN"/>
        </w:rPr>
        <w:t>报价人</w:t>
      </w:r>
      <w:r>
        <w:rPr>
          <w:rFonts w:hint="eastAsia" w:ascii="宋体" w:hAnsi="宋体" w:cs="宋体"/>
          <w:szCs w:val="21"/>
        </w:rPr>
        <w:t>正式授权</w:t>
      </w:r>
      <w:r>
        <w:rPr>
          <w:rFonts w:hint="eastAsia" w:ascii="宋体" w:hAnsi="宋体" w:cs="宋体"/>
          <w:szCs w:val="21"/>
          <w:u w:val="single"/>
        </w:rPr>
        <w:t xml:space="preserve">     </w:t>
      </w:r>
      <w:r>
        <w:rPr>
          <w:rFonts w:hint="eastAsia" w:ascii="宋体" w:hAnsi="宋体" w:cs="宋体"/>
          <w:i/>
          <w:szCs w:val="21"/>
          <w:u w:val="single"/>
        </w:rPr>
        <w:t xml:space="preserve">(授权代表全名, 职务)       </w:t>
      </w:r>
      <w:r>
        <w:rPr>
          <w:rFonts w:hint="eastAsia" w:ascii="宋体" w:hAnsi="宋体" w:cs="宋体"/>
          <w:szCs w:val="21"/>
        </w:rPr>
        <w:t>代表我方全权处理有关本报价的一切事宜。</w:t>
      </w:r>
    </w:p>
    <w:p>
      <w:pPr>
        <w:spacing w:line="360" w:lineRule="auto"/>
        <w:ind w:firstLine="420" w:firstLineChars="200"/>
        <w:rPr>
          <w:rFonts w:ascii="宋体" w:hAnsi="宋体" w:cs="宋体"/>
          <w:szCs w:val="21"/>
        </w:rPr>
      </w:pPr>
      <w:r>
        <w:rPr>
          <w:rFonts w:hint="eastAsia" w:ascii="宋体" w:hAnsi="宋体" w:cs="宋体"/>
          <w:szCs w:val="21"/>
        </w:rPr>
        <w:t>4.我方已毫无保留地向贵方提供一切所需的证明材料。</w:t>
      </w:r>
    </w:p>
    <w:p>
      <w:pPr>
        <w:spacing w:line="360" w:lineRule="auto"/>
        <w:ind w:firstLine="420" w:firstLineChars="200"/>
        <w:rPr>
          <w:rFonts w:ascii="宋体" w:hAnsi="宋体" w:cs="宋体"/>
          <w:szCs w:val="21"/>
        </w:rPr>
      </w:pPr>
      <w:r>
        <w:rPr>
          <w:rFonts w:hint="eastAsia" w:ascii="宋体" w:hAnsi="宋体" w:cs="宋体"/>
          <w:szCs w:val="21"/>
        </w:rPr>
        <w:t>5.我方承诺在本次报价文件中提供的一切文件，无论是原件还是复印件均为真实和准确的，绝无任何虚假、伪造和夸大的成份，否则，愿承担相应的后果和法律责任。</w:t>
      </w:r>
    </w:p>
    <w:p>
      <w:pPr>
        <w:spacing w:line="360" w:lineRule="auto"/>
        <w:ind w:firstLine="420" w:firstLineChars="200"/>
        <w:rPr>
          <w:rFonts w:ascii="宋体" w:hAnsi="宋体" w:cs="宋体"/>
          <w:szCs w:val="21"/>
        </w:rPr>
      </w:pPr>
      <w:r>
        <w:rPr>
          <w:rFonts w:hint="eastAsia" w:ascii="宋体" w:hAnsi="宋体" w:cs="宋体"/>
          <w:szCs w:val="21"/>
        </w:rPr>
        <w:t>6.我方如果成交，将保证履行采购文件以及采购文件修改书（如果有的话）中的全部责任和义务，按质、按量、按期完成《合同书》中的全部任务。</w:t>
      </w:r>
    </w:p>
    <w:p>
      <w:pPr>
        <w:spacing w:line="360" w:lineRule="auto"/>
        <w:ind w:firstLine="420" w:firstLineChars="200"/>
        <w:rPr>
          <w:rFonts w:ascii="宋体" w:hAnsi="宋体" w:cs="宋体"/>
          <w:szCs w:val="21"/>
        </w:rPr>
      </w:pPr>
      <w:r>
        <w:rPr>
          <w:rFonts w:hint="eastAsia" w:ascii="宋体" w:hAnsi="宋体" w:cs="宋体"/>
          <w:szCs w:val="21"/>
        </w:rPr>
        <w:t>7.我司成交后，将保证严格按照竞价采购文件要求提供货物/服务。</w:t>
      </w:r>
    </w:p>
    <w:p>
      <w:pPr>
        <w:autoSpaceDE w:val="0"/>
        <w:autoSpaceDN w:val="0"/>
        <w:adjustRightInd w:val="0"/>
        <w:spacing w:line="360" w:lineRule="auto"/>
        <w:ind w:right="246"/>
        <w:rPr>
          <w:rFonts w:ascii="宋体" w:hAnsi="宋体" w:cs="宋体"/>
          <w:kern w:val="0"/>
          <w:szCs w:val="21"/>
        </w:rPr>
      </w:pPr>
      <w:r>
        <w:rPr>
          <w:rFonts w:hint="eastAsia" w:ascii="宋体" w:hAnsi="宋体" w:cs="宋体"/>
          <w:kern w:val="0"/>
          <w:szCs w:val="21"/>
          <w:lang w:eastAsia="zh-CN"/>
        </w:rPr>
        <w:t>报价人</w:t>
      </w:r>
      <w:r>
        <w:rPr>
          <w:rFonts w:hint="eastAsia" w:ascii="宋体" w:hAnsi="宋体" w:cs="宋体"/>
          <w:kern w:val="0"/>
          <w:szCs w:val="21"/>
        </w:rPr>
        <w:t>名称：</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adjustRightInd w:val="0"/>
        <w:spacing w:line="360" w:lineRule="auto"/>
        <w:ind w:right="246"/>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adjustRightInd w:val="0"/>
        <w:spacing w:line="360" w:lineRule="auto"/>
        <w:ind w:right="246"/>
        <w:rPr>
          <w:rFonts w:ascii="宋体" w:hAnsi="宋体" w:cs="宋体"/>
          <w:kern w:val="0"/>
          <w:szCs w:val="21"/>
        </w:rPr>
      </w:pPr>
      <w:r>
        <w:rPr>
          <w:rFonts w:hint="eastAsia" w:ascii="宋体" w:hAnsi="宋体" w:cs="宋体"/>
          <w:kern w:val="0"/>
          <w:szCs w:val="21"/>
        </w:rPr>
        <w:t>传真：</w:t>
      </w:r>
      <w:r>
        <w:rPr>
          <w:rFonts w:hint="eastAsia" w:ascii="宋体" w:hAnsi="宋体" w:cs="宋体"/>
          <w:kern w:val="0"/>
          <w:szCs w:val="21"/>
          <w:u w:val="single"/>
        </w:rPr>
        <w:t xml:space="preserve">                               </w:t>
      </w:r>
    </w:p>
    <w:p>
      <w:pPr>
        <w:autoSpaceDE w:val="0"/>
        <w:autoSpaceDN w:val="0"/>
        <w:adjustRightInd w:val="0"/>
        <w:spacing w:line="360" w:lineRule="auto"/>
        <w:ind w:right="33"/>
        <w:rPr>
          <w:rFonts w:ascii="宋体" w:hAnsi="宋体" w:cs="宋体"/>
          <w:kern w:val="0"/>
          <w:szCs w:val="21"/>
        </w:rPr>
      </w:pPr>
      <w:r>
        <w:rPr>
          <w:rFonts w:hint="eastAsia" w:ascii="宋体" w:hAnsi="宋体" w:cs="宋体"/>
          <w:kern w:val="0"/>
          <w:szCs w:val="21"/>
        </w:rPr>
        <w:t>电话：</w:t>
      </w:r>
      <w:r>
        <w:rPr>
          <w:rFonts w:hint="eastAsia" w:ascii="宋体" w:hAnsi="宋体" w:cs="宋体"/>
          <w:kern w:val="0"/>
          <w:szCs w:val="21"/>
          <w:u w:val="single"/>
        </w:rPr>
        <w:t xml:space="preserve">                                </w:t>
      </w:r>
    </w:p>
    <w:p>
      <w:pPr>
        <w:autoSpaceDE w:val="0"/>
        <w:autoSpaceDN w:val="0"/>
        <w:adjustRightInd w:val="0"/>
        <w:spacing w:line="360" w:lineRule="auto"/>
        <w:ind w:right="246"/>
        <w:rPr>
          <w:rFonts w:ascii="宋体" w:hAnsi="宋体" w:cs="宋体"/>
          <w:kern w:val="0"/>
          <w:szCs w:val="21"/>
        </w:rPr>
      </w:pPr>
      <w:r>
        <w:rPr>
          <w:rFonts w:hint="eastAsia" w:ascii="宋体" w:hAnsi="宋体" w:cs="宋体"/>
          <w:kern w:val="0"/>
          <w:szCs w:val="21"/>
        </w:rPr>
        <w:t>电子邮件：</w:t>
      </w:r>
      <w:r>
        <w:rPr>
          <w:rFonts w:hint="eastAsia" w:ascii="宋体" w:hAnsi="宋体" w:cs="宋体"/>
          <w:kern w:val="0"/>
          <w:szCs w:val="21"/>
          <w:u w:val="single"/>
        </w:rPr>
        <w:t xml:space="preserve">                           </w:t>
      </w:r>
    </w:p>
    <w:p>
      <w:pPr>
        <w:adjustRightInd w:val="0"/>
        <w:snapToGrid w:val="0"/>
        <w:spacing w:line="300" w:lineRule="auto"/>
        <w:rPr>
          <w:rFonts w:ascii="宋体" w:hAnsi="宋体" w:cs="宋体"/>
          <w:szCs w:val="21"/>
          <w:u w:val="single"/>
        </w:rPr>
      </w:pPr>
      <w:r>
        <w:rPr>
          <w:rFonts w:hint="eastAsia" w:ascii="宋体" w:hAnsi="宋体" w:cs="宋体"/>
          <w:color w:val="333333"/>
          <w:kern w:val="0"/>
          <w:szCs w:val="21"/>
          <w:lang w:eastAsia="zh-CN"/>
        </w:rPr>
        <w:t>报价人</w:t>
      </w:r>
      <w:r>
        <w:rPr>
          <w:rFonts w:hint="eastAsia" w:ascii="宋体" w:hAnsi="宋体" w:cs="宋体"/>
          <w:szCs w:val="21"/>
        </w:rPr>
        <w:t>法定代表人（或法定代表人授权代表）：</w:t>
      </w:r>
      <w:r>
        <w:rPr>
          <w:rFonts w:hint="eastAsia" w:ascii="宋体" w:hAnsi="宋体" w:cs="宋体"/>
          <w:szCs w:val="21"/>
          <w:u w:val="single"/>
        </w:rPr>
        <w:t xml:space="preserve">                   </w:t>
      </w:r>
    </w:p>
    <w:p>
      <w:pPr>
        <w:adjustRightInd w:val="0"/>
        <w:snapToGrid w:val="0"/>
        <w:spacing w:line="300" w:lineRule="auto"/>
        <w:rPr>
          <w:rFonts w:ascii="宋体" w:hAnsi="宋体" w:cs="宋体"/>
          <w:szCs w:val="21"/>
          <w:u w:val="single"/>
        </w:rPr>
      </w:pPr>
      <w:r>
        <w:rPr>
          <w:rFonts w:hint="eastAsia" w:ascii="宋体" w:hAnsi="宋体" w:cs="宋体"/>
          <w:color w:val="333333"/>
          <w:kern w:val="0"/>
          <w:szCs w:val="21"/>
          <w:lang w:eastAsia="zh-CN"/>
        </w:rPr>
        <w:t>报价人</w:t>
      </w:r>
      <w:r>
        <w:rPr>
          <w:rFonts w:hint="eastAsia" w:ascii="宋体" w:hAnsi="宋体" w:cs="宋体"/>
          <w:szCs w:val="21"/>
        </w:rPr>
        <w:t>单位名称：</w:t>
      </w:r>
      <w:r>
        <w:rPr>
          <w:rFonts w:hint="eastAsia" w:ascii="宋体" w:hAnsi="宋体" w:cs="宋体"/>
          <w:szCs w:val="21"/>
          <w:u w:val="single"/>
        </w:rPr>
        <w:t xml:space="preserve">                        </w:t>
      </w:r>
    </w:p>
    <w:p>
      <w:pPr>
        <w:adjustRightInd w:val="0"/>
        <w:snapToGrid w:val="0"/>
        <w:spacing w:line="360" w:lineRule="auto"/>
        <w:rPr>
          <w:rFonts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w:t>
      </w:r>
    </w:p>
    <w:p>
      <w:pPr>
        <w:tabs>
          <w:tab w:val="left" w:pos="5250"/>
        </w:tabs>
        <w:autoSpaceDE w:val="0"/>
        <w:autoSpaceDN w:val="0"/>
        <w:spacing w:line="360" w:lineRule="auto"/>
        <w:rPr>
          <w:rFonts w:ascii="宋体" w:hAnsi="宋体" w:cs="宋体"/>
          <w:szCs w:val="21"/>
          <w:u w:val="single"/>
        </w:rPr>
      </w:pPr>
      <w:r>
        <w:rPr>
          <w:rFonts w:hint="eastAsia" w:ascii="宋体" w:hAnsi="宋体" w:cs="宋体"/>
          <w:szCs w:val="21"/>
        </w:rPr>
        <w:t>帐号：</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p>
    <w:p>
      <w:pPr>
        <w:widowControl/>
        <w:spacing w:line="360" w:lineRule="auto"/>
        <w:rPr>
          <w:b/>
          <w:kern w:val="0"/>
          <w:sz w:val="28"/>
          <w:szCs w:val="28"/>
        </w:rPr>
      </w:pPr>
      <w:r>
        <w:rPr>
          <w:rFonts w:hint="eastAsia" w:ascii="宋体" w:hAnsi="宋体" w:cs="宋体"/>
          <w:b/>
          <w:szCs w:val="21"/>
        </w:rPr>
        <w:br w:type="page"/>
      </w:r>
      <w:r>
        <w:rPr>
          <w:rFonts w:hint="eastAsia"/>
          <w:b/>
          <w:kern w:val="0"/>
          <w:sz w:val="28"/>
          <w:szCs w:val="28"/>
        </w:rPr>
        <w:t>3.6</w:t>
      </w:r>
    </w:p>
    <w:p>
      <w:pPr>
        <w:widowControl/>
        <w:spacing w:line="360" w:lineRule="auto"/>
        <w:rPr>
          <w:b/>
          <w:kern w:val="0"/>
          <w:sz w:val="28"/>
          <w:szCs w:val="28"/>
        </w:rPr>
      </w:pPr>
      <w:r>
        <w:rPr>
          <w:rFonts w:hint="eastAsia"/>
          <w:b/>
          <w:kern w:val="0"/>
          <w:sz w:val="28"/>
          <w:szCs w:val="28"/>
        </w:rPr>
        <w:t>“国家企业信用信息公示系统”网站（www.gsxt.gov.cn）格式</w:t>
      </w:r>
    </w:p>
    <w:p>
      <w:pPr>
        <w:jc w:val="center"/>
        <w:rPr>
          <w:rFonts w:ascii="宋体" w:hAnsi="宋体" w:cs="宋体"/>
          <w:b/>
          <w:szCs w:val="21"/>
        </w:rPr>
      </w:pPr>
      <w:r>
        <w:rPr>
          <w:rFonts w:hint="eastAsia" w:ascii="宋体" w:hAnsi="宋体" w:cs="宋体"/>
          <w:b/>
          <w:szCs w:val="21"/>
        </w:rPr>
        <w:t>（</w:t>
      </w:r>
      <w:r>
        <w:rPr>
          <w:rFonts w:hint="eastAsia" w:ascii="宋体" w:hAnsi="宋体" w:cs="宋体"/>
          <w:color w:val="333333"/>
          <w:kern w:val="0"/>
          <w:szCs w:val="21"/>
        </w:rPr>
        <w:t>经营异常名录或严重违法失信企业名单）</w:t>
      </w:r>
    </w:p>
    <w:p>
      <w:pPr>
        <w:spacing w:line="312" w:lineRule="auto"/>
        <w:jc w:val="center"/>
        <w:rPr>
          <w:rFonts w:ascii="宋体" w:hAnsi="宋体" w:cs="宋体"/>
          <w:szCs w:val="21"/>
        </w:rPr>
      </w:pPr>
    </w:p>
    <w:p>
      <w:pPr>
        <w:jc w:val="center"/>
        <w:rPr>
          <w:rFonts w:ascii="宋体" w:hAnsi="宋体" w:cs="宋体"/>
          <w:szCs w:val="21"/>
        </w:rPr>
      </w:pPr>
      <w:r>
        <w:rPr>
          <w:rFonts w:hint="eastAsia"/>
        </w:rPr>
        <w:drawing>
          <wp:inline distT="0" distB="0" distL="114300" distR="114300">
            <wp:extent cx="5754370" cy="3400425"/>
            <wp:effectExtent l="0" t="0" r="17780" b="9525"/>
            <wp:docPr id="3" name="图片 2" descr="20e1554e9c7d14c9bc8f0a518248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e1554e9c7d14c9bc8f0a518248f6e"/>
                    <pic:cNvPicPr>
                      <a:picLocks noChangeAspect="1"/>
                    </pic:cNvPicPr>
                  </pic:nvPicPr>
                  <pic:blipFill>
                    <a:blip r:embed="rId17"/>
                    <a:stretch>
                      <a:fillRect/>
                    </a:stretch>
                  </pic:blipFill>
                  <pic:spPr>
                    <a:xfrm>
                      <a:off x="0" y="0"/>
                      <a:ext cx="5754370" cy="3400425"/>
                    </a:xfrm>
                    <a:prstGeom prst="rect">
                      <a:avLst/>
                    </a:prstGeom>
                    <a:noFill/>
                    <a:ln>
                      <a:noFill/>
                    </a:ln>
                  </pic:spPr>
                </pic:pic>
              </a:graphicData>
            </a:graphic>
          </wp:inline>
        </w:drawing>
      </w:r>
      <w:r>
        <w:rPr>
          <w:rFonts w:hint="eastAsia"/>
        </w:rPr>
        <w:drawing>
          <wp:inline distT="0" distB="0" distL="114300" distR="114300">
            <wp:extent cx="5628640" cy="3422015"/>
            <wp:effectExtent l="0" t="0" r="10160" b="6985"/>
            <wp:docPr id="4" name="图片 3" descr="8876a4f4cb1073547e969db5166d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8876a4f4cb1073547e969db5166d652"/>
                    <pic:cNvPicPr>
                      <a:picLocks noChangeAspect="1"/>
                    </pic:cNvPicPr>
                  </pic:nvPicPr>
                  <pic:blipFill>
                    <a:blip r:embed="rId18"/>
                    <a:stretch>
                      <a:fillRect/>
                    </a:stretch>
                  </pic:blipFill>
                  <pic:spPr>
                    <a:xfrm>
                      <a:off x="0" y="0"/>
                      <a:ext cx="5628640" cy="3422015"/>
                    </a:xfrm>
                    <a:prstGeom prst="rect">
                      <a:avLst/>
                    </a:prstGeom>
                    <a:noFill/>
                    <a:ln>
                      <a:noFill/>
                    </a:ln>
                  </pic:spPr>
                </pic:pic>
              </a:graphicData>
            </a:graphic>
          </wp:inline>
        </w:drawing>
      </w:r>
      <w:r>
        <w:rPr>
          <w:rFonts w:hint="eastAsia"/>
        </w:rPr>
        <w:t xml:space="preserve">       </w:t>
      </w:r>
      <w:r>
        <w:rPr>
          <w:rFonts w:hint="eastAsia" w:ascii="宋体" w:hAnsi="宋体" w:cs="宋体"/>
          <w:szCs w:val="21"/>
        </w:rPr>
        <w:t>注：</w:t>
      </w:r>
      <w:r>
        <w:rPr>
          <w:rFonts w:hint="eastAsia" w:ascii="宋体" w:hAnsi="宋体" w:cs="宋体"/>
          <w:color w:val="333333"/>
          <w:kern w:val="0"/>
          <w:szCs w:val="21"/>
          <w:lang w:eastAsia="zh-CN"/>
        </w:rPr>
        <w:t>报价人</w:t>
      </w:r>
      <w:r>
        <w:rPr>
          <w:rFonts w:hint="eastAsia" w:ascii="宋体" w:hAnsi="宋体" w:cs="宋体"/>
          <w:szCs w:val="21"/>
        </w:rPr>
        <w:t>须按上述格式要求截图并加盖公章，截图清晰显示单位名称及查询结果。</w:t>
      </w:r>
    </w:p>
    <w:p>
      <w:pPr>
        <w:jc w:val="center"/>
      </w:pPr>
    </w:p>
    <w:p>
      <w:pPr>
        <w:snapToGrid w:val="0"/>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rPr>
          <w:rFonts w:ascii="宋体" w:hAnsi="宋体" w:cs="宋体"/>
          <w:b/>
          <w:bCs/>
          <w:szCs w:val="21"/>
        </w:rPr>
      </w:pPr>
    </w:p>
    <w:p>
      <w:pPr>
        <w:widowControl/>
        <w:spacing w:line="360" w:lineRule="auto"/>
        <w:rPr>
          <w:b/>
          <w:kern w:val="0"/>
          <w:sz w:val="28"/>
          <w:szCs w:val="28"/>
        </w:rPr>
      </w:pPr>
      <w:r>
        <w:rPr>
          <w:rFonts w:hint="eastAsia"/>
          <w:b/>
          <w:kern w:val="0"/>
          <w:sz w:val="28"/>
          <w:szCs w:val="28"/>
        </w:rPr>
        <w:t>3.7</w:t>
      </w:r>
    </w:p>
    <w:p>
      <w:pPr>
        <w:widowControl/>
        <w:spacing w:line="360" w:lineRule="auto"/>
        <w:rPr>
          <w:b/>
          <w:kern w:val="0"/>
          <w:sz w:val="28"/>
          <w:szCs w:val="28"/>
        </w:rPr>
      </w:pPr>
      <w:r>
        <w:rPr>
          <w:rFonts w:hint="eastAsia"/>
          <w:b/>
          <w:kern w:val="0"/>
          <w:sz w:val="28"/>
          <w:szCs w:val="28"/>
        </w:rPr>
        <w:t>“信用中国”网站（www.creditchina.gov.cn）截图格式</w:t>
      </w:r>
    </w:p>
    <w:p>
      <w:pPr>
        <w:widowControl/>
        <w:spacing w:line="360" w:lineRule="auto"/>
        <w:rPr>
          <w:rFonts w:ascii="宋体" w:hAnsi="宋体" w:cs="宋体"/>
          <w:szCs w:val="21"/>
        </w:rPr>
      </w:pPr>
      <w:r>
        <w:rPr>
          <w:rFonts w:hint="eastAsia"/>
          <w:b/>
          <w:kern w:val="0"/>
          <w:sz w:val="28"/>
          <w:szCs w:val="28"/>
        </w:rPr>
        <w:drawing>
          <wp:inline distT="0" distB="0" distL="114300" distR="114300">
            <wp:extent cx="5378450" cy="3293110"/>
            <wp:effectExtent l="0" t="0" r="12700" b="2540"/>
            <wp:docPr id="8" name="图片 8" descr="bf19ff8535a5db3cca621b9e2dd4b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f19ff8535a5db3cca621b9e2dd4b2a"/>
                    <pic:cNvPicPr>
                      <a:picLocks noChangeAspect="1"/>
                    </pic:cNvPicPr>
                  </pic:nvPicPr>
                  <pic:blipFill>
                    <a:blip r:embed="rId19"/>
                    <a:stretch>
                      <a:fillRect/>
                    </a:stretch>
                  </pic:blipFill>
                  <pic:spPr>
                    <a:xfrm>
                      <a:off x="0" y="0"/>
                      <a:ext cx="5378450" cy="3293110"/>
                    </a:xfrm>
                    <a:prstGeom prst="rect">
                      <a:avLst/>
                    </a:prstGeom>
                  </pic:spPr>
                </pic:pic>
              </a:graphicData>
            </a:graphic>
          </wp:inline>
        </w:drawing>
      </w:r>
    </w:p>
    <w:p>
      <w:pPr>
        <w:rPr>
          <w:rFonts w:hint="eastAsia" w:ascii="宋体" w:hAnsi="宋体" w:eastAsia="宋体" w:cs="宋体"/>
          <w:szCs w:val="21"/>
          <w:lang w:eastAsia="zh-CN"/>
        </w:rPr>
      </w:pPr>
      <w:r>
        <w:rPr>
          <w:rFonts w:hint="eastAsia" w:ascii="宋体" w:hAnsi="宋体" w:eastAsia="宋体" w:cs="宋体"/>
          <w:szCs w:val="21"/>
          <w:lang w:eastAsia="zh-CN"/>
        </w:rPr>
        <w:drawing>
          <wp:inline distT="0" distB="0" distL="114300" distR="114300">
            <wp:extent cx="5810885" cy="3612515"/>
            <wp:effectExtent l="0" t="0" r="18415" b="6985"/>
            <wp:docPr id="10" name="图片 10" descr="1692321008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92321008382"/>
                    <pic:cNvPicPr>
                      <a:picLocks noChangeAspect="1"/>
                    </pic:cNvPicPr>
                  </pic:nvPicPr>
                  <pic:blipFill>
                    <a:blip r:embed="rId20"/>
                    <a:stretch>
                      <a:fillRect/>
                    </a:stretch>
                  </pic:blipFill>
                  <pic:spPr>
                    <a:xfrm>
                      <a:off x="0" y="0"/>
                      <a:ext cx="5810885" cy="3612515"/>
                    </a:xfrm>
                    <a:prstGeom prst="rect">
                      <a:avLst/>
                    </a:prstGeom>
                  </pic:spPr>
                </pic:pic>
              </a:graphicData>
            </a:graphic>
          </wp:inline>
        </w:drawing>
      </w:r>
    </w:p>
    <w:p>
      <w:pPr>
        <w:rPr>
          <w:rFonts w:hint="eastAsia" w:ascii="宋体" w:hAnsi="宋体" w:cs="宋体"/>
          <w:szCs w:val="21"/>
        </w:rPr>
      </w:pPr>
    </w:p>
    <w:p>
      <w:pPr>
        <w:rPr>
          <w:rFonts w:ascii="宋体" w:hAnsi="宋体" w:cs="宋体"/>
          <w:szCs w:val="21"/>
        </w:rPr>
      </w:pPr>
      <w:r>
        <w:rPr>
          <w:rFonts w:hint="eastAsia" w:ascii="宋体" w:hAnsi="宋体" w:cs="宋体"/>
          <w:szCs w:val="21"/>
        </w:rPr>
        <w:t>注：</w:t>
      </w:r>
      <w:r>
        <w:rPr>
          <w:rFonts w:hint="eastAsia" w:ascii="宋体" w:hAnsi="宋体" w:cs="宋体"/>
          <w:color w:val="333333"/>
          <w:kern w:val="0"/>
          <w:szCs w:val="21"/>
          <w:lang w:eastAsia="zh-CN"/>
        </w:rPr>
        <w:t>报价人</w:t>
      </w:r>
      <w:r>
        <w:rPr>
          <w:rFonts w:hint="eastAsia" w:ascii="宋体" w:hAnsi="宋体" w:cs="宋体"/>
          <w:szCs w:val="21"/>
        </w:rPr>
        <w:t>须按上述格式要求截图并加盖公章，截图清晰显示单位名称及</w:t>
      </w:r>
      <w:r>
        <w:rPr>
          <w:rFonts w:hint="eastAsia" w:ascii="宋体" w:hAnsi="宋体" w:cs="宋体"/>
          <w:color w:val="333333"/>
          <w:kern w:val="0"/>
          <w:szCs w:val="21"/>
        </w:rPr>
        <w:t>严重失信主体名单</w:t>
      </w:r>
      <w:r>
        <w:rPr>
          <w:rFonts w:hint="eastAsia" w:ascii="宋体" w:hAnsi="宋体" w:cs="宋体"/>
          <w:szCs w:val="21"/>
        </w:rPr>
        <w:t>信息。</w:t>
      </w:r>
    </w:p>
    <w:p>
      <w:pPr>
        <w:pStyle w:val="2"/>
        <w:spacing w:before="8"/>
        <w:rPr>
          <w:rFonts w:ascii="宋体" w:hAnsi="宋体" w:eastAsia="宋体" w:cs="宋体"/>
          <w:color w:val="333333"/>
          <w:kern w:val="0"/>
          <w:sz w:val="21"/>
          <w:szCs w:val="21"/>
        </w:rPr>
      </w:pPr>
      <w:bookmarkStart w:id="579" w:name="_bookmark157"/>
      <w:bookmarkEnd w:id="579"/>
      <w:bookmarkStart w:id="580" w:name="_bookmark160"/>
      <w:bookmarkEnd w:id="580"/>
    </w:p>
    <w:p>
      <w:pPr>
        <w:rPr>
          <w:rFonts w:ascii="宋体" w:hAnsi="宋体" w:cs="宋体"/>
          <w:color w:val="333333"/>
          <w:kern w:val="0"/>
          <w:szCs w:val="21"/>
        </w:rPr>
      </w:pPr>
    </w:p>
    <w:p>
      <w:pPr>
        <w:pStyle w:val="4"/>
        <w:numPr>
          <w:ilvl w:val="0"/>
          <w:numId w:val="0"/>
        </w:numPr>
      </w:pPr>
    </w:p>
    <w:p/>
    <w:p>
      <w:pPr>
        <w:pStyle w:val="7"/>
        <w:numPr>
          <w:ilvl w:val="3"/>
          <w:numId w:val="0"/>
        </w:numPr>
        <w:adjustRightInd w:val="0"/>
        <w:snapToGrid w:val="0"/>
        <w:spacing w:line="240" w:lineRule="auto"/>
        <w:rPr>
          <w:b w:val="0"/>
          <w:szCs w:val="28"/>
        </w:rPr>
      </w:pPr>
      <w:r>
        <w:rPr>
          <w:rFonts w:hint="eastAsia" w:ascii="Times New Roman" w:hAnsi="Times New Roman" w:eastAsia="宋体"/>
          <w:szCs w:val="28"/>
        </w:rPr>
        <w:t>3.8 报价承诺书</w:t>
      </w:r>
    </w:p>
    <w:p>
      <w:pPr>
        <w:pStyle w:val="18"/>
      </w:pPr>
      <w:r>
        <w:rPr>
          <w:rFonts w:hint="eastAsia"/>
        </w:rPr>
        <w:t>报 价 承 诺 书</w:t>
      </w:r>
    </w:p>
    <w:p>
      <w:pPr>
        <w:tabs>
          <w:tab w:val="left" w:pos="3960"/>
        </w:tabs>
        <w:spacing w:line="480" w:lineRule="exact"/>
      </w:pPr>
      <w:r>
        <w:tab/>
      </w:r>
    </w:p>
    <w:p>
      <w:pPr>
        <w:spacing w:after="120" w:afterLines="50" w:line="480" w:lineRule="exact"/>
        <w:rPr>
          <w:b/>
          <w:szCs w:val="21"/>
          <w:u w:val="single"/>
        </w:rPr>
      </w:pPr>
      <w:r>
        <w:rPr>
          <w:rFonts w:hint="eastAsia"/>
          <w:b/>
          <w:szCs w:val="21"/>
          <w:u w:val="single"/>
        </w:rPr>
        <w:t>（</w:t>
      </w:r>
      <w:r>
        <w:rPr>
          <w:rFonts w:hint="eastAsia"/>
          <w:b/>
          <w:szCs w:val="21"/>
          <w:u w:val="single"/>
          <w:lang w:eastAsia="zh-CN"/>
        </w:rPr>
        <w:t>采购人</w:t>
      </w:r>
      <w:r>
        <w:rPr>
          <w:rFonts w:hint="eastAsia"/>
          <w:b/>
          <w:szCs w:val="21"/>
          <w:u w:val="single"/>
        </w:rPr>
        <w:t>名称）：</w:t>
      </w:r>
    </w:p>
    <w:p>
      <w:pPr>
        <w:spacing w:line="300" w:lineRule="auto"/>
        <w:ind w:firstLine="420" w:firstLineChars="200"/>
        <w:rPr>
          <w:rFonts w:ascii="宋体" w:hAnsi="宋体"/>
        </w:rPr>
      </w:pPr>
      <w:r>
        <w:rPr>
          <w:rFonts w:hint="eastAsia" w:ascii="宋体" w:hAnsi="宋体"/>
        </w:rPr>
        <w:t>本</w:t>
      </w:r>
      <w:r>
        <w:rPr>
          <w:rFonts w:hint="eastAsia" w:ascii="宋体" w:hAnsi="宋体"/>
          <w:lang w:eastAsia="zh-CN"/>
        </w:rPr>
        <w:t>报价人</w:t>
      </w:r>
      <w:r>
        <w:rPr>
          <w:rFonts w:hint="eastAsia" w:ascii="宋体" w:hAnsi="宋体"/>
        </w:rPr>
        <w:t>已详细阅读了</w:t>
      </w:r>
      <w:r>
        <w:rPr>
          <w:rFonts w:hint="eastAsia" w:ascii="宋体" w:hAnsi="宋体"/>
          <w:u w:val="single"/>
        </w:rPr>
        <w:t xml:space="preserve">  （项目名称）  采购</w:t>
      </w:r>
      <w:r>
        <w:rPr>
          <w:rFonts w:hint="eastAsia" w:ascii="宋体" w:hAnsi="宋体"/>
        </w:rPr>
        <w:t>文件，自愿参加上述项目报价，现就有关事项向</w:t>
      </w:r>
      <w:r>
        <w:rPr>
          <w:rFonts w:hint="eastAsia" w:ascii="宋体" w:hAnsi="宋体"/>
          <w:lang w:eastAsia="zh-CN"/>
        </w:rPr>
        <w:t>采购人</w:t>
      </w:r>
      <w:r>
        <w:rPr>
          <w:rFonts w:hint="eastAsia" w:ascii="宋体" w:hAnsi="宋体"/>
        </w:rPr>
        <w:t>郑重承诺如下：</w:t>
      </w:r>
    </w:p>
    <w:p>
      <w:pPr>
        <w:spacing w:line="300" w:lineRule="auto"/>
        <w:ind w:firstLine="420" w:firstLineChars="200"/>
        <w:rPr>
          <w:rFonts w:ascii="宋体" w:hAnsi="宋体"/>
        </w:rPr>
      </w:pPr>
      <w:r>
        <w:rPr>
          <w:rFonts w:hint="eastAsia" w:ascii="宋体" w:hAnsi="宋体"/>
        </w:rPr>
        <w:t>1.本</w:t>
      </w:r>
      <w:r>
        <w:rPr>
          <w:rFonts w:hint="eastAsia" w:ascii="宋体" w:hAnsi="宋体"/>
          <w:lang w:eastAsia="zh-CN"/>
        </w:rPr>
        <w:t>报价人</w:t>
      </w:r>
      <w:r>
        <w:rPr>
          <w:rFonts w:hint="eastAsia" w:ascii="宋体" w:hAnsi="宋体"/>
        </w:rPr>
        <w:t>自愿在采购文件规定的时限内按照采购文件及采购合同、用户需求书、技术规范等要求完成采购任务，按时按质完成服务。服务质量按照报价文件的承诺并满足采购文件要求。</w:t>
      </w:r>
    </w:p>
    <w:p>
      <w:pPr>
        <w:spacing w:line="300" w:lineRule="auto"/>
        <w:ind w:firstLine="420" w:firstLineChars="200"/>
        <w:rPr>
          <w:rFonts w:ascii="宋体" w:hAnsi="宋体"/>
        </w:rPr>
      </w:pPr>
      <w:r>
        <w:rPr>
          <w:rFonts w:hint="eastAsia" w:ascii="宋体" w:hAnsi="宋体"/>
        </w:rPr>
        <w:t>2.遵守中华人民共和国的法律法规规定，自觉维护市场经济秩序。否则，同意被废除报价资格并接受处罚。</w:t>
      </w:r>
    </w:p>
    <w:p>
      <w:pPr>
        <w:spacing w:line="300" w:lineRule="auto"/>
        <w:ind w:firstLine="420" w:firstLineChars="200"/>
        <w:rPr>
          <w:rFonts w:ascii="宋体" w:hAnsi="宋体"/>
        </w:rPr>
      </w:pPr>
      <w:r>
        <w:rPr>
          <w:rFonts w:hint="eastAsia" w:ascii="宋体" w:hAnsi="宋体"/>
        </w:rPr>
        <w:t>3.保证报价文件内容无任何虚假。若评审过程中查出有虚假，同意作无效报价文件处理，若成交之后查出有虚假，同意废除成交资格，存在此款虚假行为的，同意按</w:t>
      </w:r>
      <w:r>
        <w:rPr>
          <w:rFonts w:hint="eastAsia" w:ascii="宋体" w:hAnsi="宋体"/>
          <w:lang w:eastAsia="zh-CN"/>
        </w:rPr>
        <w:t>采购人</w:t>
      </w:r>
      <w:r>
        <w:rPr>
          <w:rFonts w:hint="eastAsia" w:ascii="宋体" w:hAnsi="宋体"/>
        </w:rPr>
        <w:t>公司制度进行处罚。</w:t>
      </w:r>
    </w:p>
    <w:p>
      <w:pPr>
        <w:spacing w:line="300" w:lineRule="auto"/>
        <w:ind w:firstLine="420" w:firstLineChars="200"/>
        <w:rPr>
          <w:rFonts w:ascii="宋体" w:hAnsi="宋体"/>
        </w:rPr>
      </w:pPr>
      <w:r>
        <w:rPr>
          <w:rFonts w:hint="eastAsia" w:ascii="宋体" w:hAnsi="宋体"/>
        </w:rPr>
        <w:t>4.保证报价文件不存在低于成本的恶意报价行为。</w:t>
      </w:r>
    </w:p>
    <w:p>
      <w:pPr>
        <w:spacing w:line="300" w:lineRule="auto"/>
        <w:ind w:firstLine="420" w:firstLineChars="200"/>
        <w:rPr>
          <w:rFonts w:ascii="宋体" w:hAnsi="宋体"/>
        </w:rPr>
      </w:pPr>
      <w:r>
        <w:rPr>
          <w:rFonts w:hint="eastAsia" w:ascii="宋体" w:hAnsi="宋体"/>
        </w:rPr>
        <w:t>5.保证按照采购文件及成交通知书规定提交履约担保并商签采购合同，</w:t>
      </w:r>
      <w:r>
        <w:rPr>
          <w:rFonts w:hint="eastAsia"/>
        </w:rPr>
        <w:t>对采购文件第五部分《合同书》中的条款项下的内容完全响应，不作任何的偏离。</w:t>
      </w:r>
    </w:p>
    <w:p>
      <w:pPr>
        <w:spacing w:line="300" w:lineRule="auto"/>
        <w:ind w:firstLine="420" w:firstLineChars="200"/>
        <w:rPr>
          <w:rFonts w:ascii="宋体" w:hAnsi="宋体"/>
        </w:rPr>
      </w:pPr>
      <w:r>
        <w:rPr>
          <w:rFonts w:hint="eastAsia" w:ascii="宋体" w:hAnsi="宋体"/>
        </w:rPr>
        <w:t>6.保证按照采购合同约定完成采购合同范围内的全部内容，否则，同意接受</w:t>
      </w:r>
      <w:r>
        <w:rPr>
          <w:rFonts w:hint="eastAsia" w:ascii="宋体" w:hAnsi="宋体"/>
          <w:lang w:eastAsia="zh-CN"/>
        </w:rPr>
        <w:t>采购人</w:t>
      </w:r>
      <w:r>
        <w:rPr>
          <w:rFonts w:hint="eastAsia" w:ascii="宋体" w:hAnsi="宋体"/>
        </w:rPr>
        <w:t>对</w:t>
      </w:r>
      <w:r>
        <w:rPr>
          <w:rFonts w:hint="eastAsia" w:ascii="宋体" w:hAnsi="宋体"/>
          <w:lang w:eastAsia="zh-CN"/>
        </w:rPr>
        <w:t>报价人</w:t>
      </w:r>
      <w:r>
        <w:rPr>
          <w:rFonts w:hint="eastAsia" w:ascii="宋体" w:hAnsi="宋体"/>
        </w:rPr>
        <w:t>违约处理。</w:t>
      </w:r>
    </w:p>
    <w:p>
      <w:pPr>
        <w:spacing w:line="300" w:lineRule="auto"/>
        <w:ind w:firstLine="420" w:firstLineChars="200"/>
        <w:rPr>
          <w:rFonts w:ascii="宋体" w:hAnsi="宋体"/>
        </w:rPr>
      </w:pPr>
      <w:r>
        <w:rPr>
          <w:rFonts w:hint="eastAsia" w:ascii="宋体" w:hAnsi="宋体"/>
        </w:rPr>
        <w:t>7.保证成交之后不转包，若分包将征得询价人同意并遵守相关法律法规。</w:t>
      </w:r>
    </w:p>
    <w:p>
      <w:pPr>
        <w:spacing w:line="300" w:lineRule="auto"/>
        <w:ind w:firstLine="420" w:firstLineChars="200"/>
        <w:rPr>
          <w:rFonts w:ascii="宋体" w:hAnsi="宋体"/>
        </w:rPr>
      </w:pPr>
      <w:r>
        <w:rPr>
          <w:rFonts w:hint="eastAsia" w:ascii="宋体" w:hAnsi="宋体"/>
        </w:rPr>
        <w:t>8.保证成交之后按采购文件要求配置承诺的资源，否则，同意接受违约处罚。</w:t>
      </w:r>
    </w:p>
    <w:p>
      <w:pPr>
        <w:spacing w:line="300" w:lineRule="auto"/>
        <w:ind w:firstLine="420" w:firstLineChars="200"/>
        <w:rPr>
          <w:rFonts w:ascii="宋体" w:hAnsi="宋体"/>
        </w:rPr>
      </w:pPr>
      <w:r>
        <w:rPr>
          <w:rFonts w:hint="eastAsia" w:ascii="宋体" w:hAnsi="宋体"/>
        </w:rPr>
        <w:t>9.保证成交之后密切配合</w:t>
      </w:r>
      <w:r>
        <w:rPr>
          <w:rFonts w:hint="eastAsia" w:ascii="宋体" w:hAnsi="宋体"/>
          <w:lang w:eastAsia="zh-CN"/>
        </w:rPr>
        <w:t>采购人</w:t>
      </w:r>
      <w:r>
        <w:rPr>
          <w:rFonts w:hint="eastAsia" w:ascii="宋体" w:hAnsi="宋体"/>
        </w:rPr>
        <w:t>开展工作，接受</w:t>
      </w:r>
      <w:r>
        <w:rPr>
          <w:rFonts w:hint="eastAsia" w:ascii="宋体" w:hAnsi="宋体"/>
          <w:lang w:eastAsia="zh-CN"/>
        </w:rPr>
        <w:t>采购人</w:t>
      </w:r>
      <w:r>
        <w:rPr>
          <w:rFonts w:hint="eastAsia" w:ascii="宋体" w:hAnsi="宋体"/>
        </w:rPr>
        <w:t>的监督管理。</w:t>
      </w:r>
    </w:p>
    <w:p>
      <w:pPr>
        <w:spacing w:line="300" w:lineRule="auto"/>
        <w:ind w:firstLine="420" w:firstLineChars="200"/>
        <w:rPr>
          <w:rFonts w:ascii="宋体" w:hAnsi="宋体"/>
        </w:rPr>
      </w:pPr>
      <w:r>
        <w:rPr>
          <w:rFonts w:hint="eastAsia" w:ascii="宋体" w:hAnsi="宋体"/>
        </w:rPr>
        <w:t>10.保证按采购文件及采购合同约定的原则处理采购调整事宜，不发生签署采购合同之后恶意索赔的行为。</w:t>
      </w:r>
    </w:p>
    <w:p>
      <w:pPr>
        <w:spacing w:line="300" w:lineRule="auto"/>
        <w:ind w:firstLine="420" w:firstLineChars="200"/>
        <w:rPr>
          <w:rFonts w:ascii="宋体" w:hAnsi="宋体"/>
        </w:rPr>
      </w:pPr>
      <w:r>
        <w:rPr>
          <w:rFonts w:hint="eastAsia" w:ascii="宋体" w:hAnsi="宋体"/>
        </w:rPr>
        <w:t>本</w:t>
      </w:r>
      <w:r>
        <w:rPr>
          <w:rFonts w:hint="eastAsia" w:ascii="宋体" w:hAnsi="宋体"/>
          <w:lang w:eastAsia="zh-CN"/>
        </w:rPr>
        <w:t>报价人</w:t>
      </w:r>
      <w:r>
        <w:rPr>
          <w:rFonts w:hint="eastAsia" w:ascii="宋体" w:hAnsi="宋体"/>
        </w:rPr>
        <w:t>在规定的报价有效期限内，将受采购文件的约束并履行报价文件的承诺。</w:t>
      </w:r>
    </w:p>
    <w:p>
      <w:pPr>
        <w:spacing w:line="480" w:lineRule="exact"/>
        <w:rPr>
          <w:rFonts w:ascii="宋体" w:hAnsi="宋体"/>
          <w:sz w:val="24"/>
        </w:rPr>
      </w:pPr>
    </w:p>
    <w:p>
      <w:pPr>
        <w:adjustRightInd w:val="0"/>
        <w:snapToGrid w:val="0"/>
        <w:spacing w:line="360" w:lineRule="auto"/>
        <w:rPr>
          <w:rFonts w:ascii="宋体" w:hAnsi="宋体"/>
          <w:szCs w:val="21"/>
        </w:rPr>
      </w:pPr>
    </w:p>
    <w:p>
      <w:pPr>
        <w:adjustRightInd w:val="0"/>
        <w:snapToGrid w:val="0"/>
        <w:spacing w:line="360" w:lineRule="auto"/>
        <w:rPr>
          <w:szCs w:val="21"/>
          <w:u w:val="single"/>
        </w:rPr>
      </w:pPr>
      <w:r>
        <w:rPr>
          <w:rFonts w:hint="eastAsia"/>
          <w:szCs w:val="21"/>
          <w:lang w:eastAsia="zh-CN"/>
        </w:rPr>
        <w:t>报价人</w:t>
      </w:r>
      <w:r>
        <w:rPr>
          <w:rFonts w:hint="eastAsia"/>
          <w:szCs w:val="21"/>
        </w:rPr>
        <w:t>名称（</w:t>
      </w:r>
      <w:r>
        <w:rPr>
          <w:szCs w:val="21"/>
        </w:rPr>
        <w:t>加盖公章或电子签章）</w:t>
      </w:r>
      <w:r>
        <w:rPr>
          <w:rFonts w:hint="eastAsia"/>
          <w:szCs w:val="21"/>
        </w:rPr>
        <w:t>：</w:t>
      </w:r>
      <w:r>
        <w:rPr>
          <w:szCs w:val="21"/>
          <w:u w:val="single"/>
        </w:rPr>
        <w:t xml:space="preserve">                        </w:t>
      </w:r>
    </w:p>
    <w:p>
      <w:pPr>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p>
      <w:pPr>
        <w:pStyle w:val="21"/>
        <w:spacing w:before="0" w:beforeAutospacing="0" w:after="200" w:afterAutospacing="0"/>
        <w:jc w:val="center"/>
        <w:rPr>
          <w:rFonts w:ascii="宋体" w:cs="宋体"/>
          <w:b/>
          <w:bCs/>
          <w:color w:val="000000"/>
          <w:sz w:val="32"/>
          <w:szCs w:val="32"/>
        </w:rPr>
      </w:pPr>
      <w:r>
        <w:br w:type="page"/>
      </w:r>
    </w:p>
    <w:p>
      <w:pPr>
        <w:pStyle w:val="5"/>
        <w:numPr>
          <w:ilvl w:val="0"/>
          <w:numId w:val="0"/>
        </w:numPr>
        <w:ind w:left="720"/>
        <w:jc w:val="center"/>
      </w:pPr>
      <w:r>
        <w:rPr>
          <w:rFonts w:hint="eastAsia"/>
        </w:rPr>
        <w:t>四、商务部分</w:t>
      </w:r>
    </w:p>
    <w:p>
      <w:pPr>
        <w:pStyle w:val="7"/>
        <w:numPr>
          <w:ilvl w:val="0"/>
          <w:numId w:val="0"/>
        </w:numPr>
        <w:spacing w:before="0" w:after="120" w:afterLines="50"/>
        <w:ind w:left="567" w:hanging="567"/>
        <w:rPr>
          <w:rFonts w:ascii="Times New Roman" w:hAnsi="Times New Roman" w:eastAsia="宋体"/>
          <w:sz w:val="24"/>
        </w:rPr>
      </w:pPr>
      <w:r>
        <w:rPr>
          <w:rFonts w:hint="eastAsia" w:ascii="Times New Roman" w:hAnsi="Times New Roman" w:eastAsia="宋体"/>
          <w:sz w:val="24"/>
        </w:rPr>
        <w:t>4.1</w:t>
      </w:r>
      <w:r>
        <w:rPr>
          <w:rFonts w:hint="eastAsia" w:ascii="Times New Roman" w:hAnsi="Times New Roman" w:eastAsia="宋体"/>
          <w:sz w:val="24"/>
          <w:lang w:eastAsia="zh-CN"/>
        </w:rPr>
        <w:t>报价人</w:t>
      </w:r>
      <w:r>
        <w:rPr>
          <w:rFonts w:hint="eastAsia" w:ascii="Times New Roman" w:hAnsi="Times New Roman" w:eastAsia="宋体"/>
          <w:sz w:val="24"/>
        </w:rPr>
        <w:t>综合概况</w:t>
      </w:r>
    </w:p>
    <w:p>
      <w:pPr>
        <w:tabs>
          <w:tab w:val="left" w:pos="180"/>
        </w:tabs>
        <w:spacing w:line="360" w:lineRule="auto"/>
        <w:ind w:left="-238"/>
        <w:rPr>
          <w:szCs w:val="21"/>
        </w:rPr>
      </w:pPr>
      <w:r>
        <w:rPr>
          <w:rFonts w:hint="eastAsia"/>
          <w:szCs w:val="21"/>
        </w:rPr>
        <w:t>（一）</w:t>
      </w:r>
      <w:r>
        <w:rPr>
          <w:rFonts w:hint="eastAsia"/>
          <w:szCs w:val="21"/>
          <w:lang w:eastAsia="zh-CN"/>
        </w:rPr>
        <w:t>报价人</w:t>
      </w:r>
      <w:r>
        <w:rPr>
          <w:rFonts w:hint="eastAsia"/>
          <w:szCs w:val="21"/>
        </w:rPr>
        <w:t>情况介绍表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900"/>
        <w:gridCol w:w="1080"/>
        <w:gridCol w:w="1260"/>
        <w:gridCol w:w="1080"/>
        <w:gridCol w:w="360"/>
        <w:gridCol w:w="788"/>
        <w:gridCol w:w="47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szCs w:val="21"/>
              </w:rPr>
            </w:pPr>
            <w:r>
              <w:rPr>
                <w:rFonts w:hint="eastAsia"/>
                <w:szCs w:val="21"/>
              </w:rPr>
              <w:t>单位名称</w:t>
            </w:r>
          </w:p>
        </w:tc>
        <w:tc>
          <w:tcPr>
            <w:tcW w:w="7200" w:type="dxa"/>
            <w:gridSpan w:val="8"/>
            <w:vAlign w:val="center"/>
          </w:tcPr>
          <w:p>
            <w:pPr>
              <w:tabs>
                <w:tab w:val="left" w:pos="540"/>
              </w:tabs>
              <w:ind w:left="-132" w:leftChars="-64" w:right="-105" w:rightChars="-50" w:hanging="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szCs w:val="21"/>
              </w:rPr>
            </w:pPr>
            <w:r>
              <w:rPr>
                <w:rFonts w:hint="eastAsia"/>
                <w:szCs w:val="21"/>
              </w:rPr>
              <w:t>地址</w:t>
            </w:r>
          </w:p>
        </w:tc>
        <w:tc>
          <w:tcPr>
            <w:tcW w:w="7200" w:type="dxa"/>
            <w:gridSpan w:val="8"/>
            <w:vAlign w:val="center"/>
          </w:tcPr>
          <w:p>
            <w:pPr>
              <w:tabs>
                <w:tab w:val="left" w:pos="540"/>
              </w:tabs>
              <w:ind w:left="-132" w:leftChars="-64" w:right="-105" w:rightChars="-50" w:hanging="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szCs w:val="21"/>
              </w:rPr>
            </w:pPr>
            <w:r>
              <w:rPr>
                <w:rFonts w:hint="eastAsia"/>
                <w:szCs w:val="21"/>
              </w:rPr>
              <w:t>主管部门</w:t>
            </w:r>
          </w:p>
        </w:tc>
        <w:tc>
          <w:tcPr>
            <w:tcW w:w="1980" w:type="dxa"/>
            <w:gridSpan w:val="2"/>
            <w:vAlign w:val="center"/>
          </w:tcPr>
          <w:p>
            <w:pPr>
              <w:tabs>
                <w:tab w:val="left" w:pos="540"/>
              </w:tabs>
              <w:ind w:left="-132" w:leftChars="-64" w:right="-105" w:rightChars="-50" w:hanging="2"/>
              <w:jc w:val="center"/>
              <w:rPr>
                <w:szCs w:val="21"/>
              </w:rPr>
            </w:pPr>
          </w:p>
        </w:tc>
        <w:tc>
          <w:tcPr>
            <w:tcW w:w="1260" w:type="dxa"/>
            <w:vAlign w:val="center"/>
          </w:tcPr>
          <w:p>
            <w:pPr>
              <w:tabs>
                <w:tab w:val="left" w:pos="540"/>
              </w:tabs>
              <w:ind w:left="-132" w:leftChars="-64" w:right="-105" w:rightChars="-50" w:hanging="2"/>
              <w:jc w:val="center"/>
              <w:rPr>
                <w:szCs w:val="21"/>
              </w:rPr>
            </w:pPr>
            <w:r>
              <w:rPr>
                <w:rFonts w:hint="eastAsia"/>
                <w:szCs w:val="21"/>
              </w:rPr>
              <w:t>法人代表</w:t>
            </w:r>
          </w:p>
        </w:tc>
        <w:tc>
          <w:tcPr>
            <w:tcW w:w="1080" w:type="dxa"/>
            <w:vAlign w:val="center"/>
          </w:tcPr>
          <w:p>
            <w:pPr>
              <w:tabs>
                <w:tab w:val="left" w:pos="540"/>
              </w:tabs>
              <w:ind w:left="-132" w:leftChars="-64" w:right="-105" w:rightChars="-50" w:hanging="2"/>
              <w:jc w:val="center"/>
              <w:rPr>
                <w:szCs w:val="21"/>
              </w:rPr>
            </w:pPr>
          </w:p>
        </w:tc>
        <w:tc>
          <w:tcPr>
            <w:tcW w:w="1148" w:type="dxa"/>
            <w:gridSpan w:val="2"/>
            <w:vAlign w:val="center"/>
          </w:tcPr>
          <w:p>
            <w:pPr>
              <w:tabs>
                <w:tab w:val="left" w:pos="540"/>
              </w:tabs>
              <w:ind w:left="-132" w:leftChars="-64" w:right="-105" w:rightChars="-50" w:hanging="2"/>
              <w:jc w:val="center"/>
              <w:rPr>
                <w:szCs w:val="21"/>
              </w:rPr>
            </w:pPr>
            <w:r>
              <w:rPr>
                <w:rFonts w:hint="eastAsia"/>
                <w:szCs w:val="21"/>
              </w:rPr>
              <w:t>职务</w:t>
            </w:r>
          </w:p>
        </w:tc>
        <w:tc>
          <w:tcPr>
            <w:tcW w:w="1732" w:type="dxa"/>
            <w:gridSpan w:val="2"/>
          </w:tcPr>
          <w:p>
            <w:pPr>
              <w:tabs>
                <w:tab w:val="left" w:pos="540"/>
              </w:tabs>
              <w:ind w:left="-132" w:leftChars="-64" w:right="-105" w:rightChars="-50" w:hanging="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szCs w:val="21"/>
              </w:rPr>
            </w:pPr>
            <w:r>
              <w:rPr>
                <w:rFonts w:hint="eastAsia"/>
                <w:szCs w:val="21"/>
              </w:rPr>
              <w:t>经济类型</w:t>
            </w:r>
          </w:p>
        </w:tc>
        <w:tc>
          <w:tcPr>
            <w:tcW w:w="1980" w:type="dxa"/>
            <w:gridSpan w:val="2"/>
            <w:vAlign w:val="center"/>
          </w:tcPr>
          <w:p>
            <w:pPr>
              <w:tabs>
                <w:tab w:val="left" w:pos="540"/>
              </w:tabs>
              <w:ind w:left="-132" w:leftChars="-64" w:right="-105" w:rightChars="-50" w:hanging="2"/>
              <w:jc w:val="center"/>
              <w:rPr>
                <w:szCs w:val="21"/>
              </w:rPr>
            </w:pPr>
          </w:p>
        </w:tc>
        <w:tc>
          <w:tcPr>
            <w:tcW w:w="1260" w:type="dxa"/>
            <w:vAlign w:val="center"/>
          </w:tcPr>
          <w:p>
            <w:pPr>
              <w:tabs>
                <w:tab w:val="left" w:pos="540"/>
              </w:tabs>
              <w:ind w:left="-132" w:leftChars="-64" w:right="-105" w:rightChars="-50" w:hanging="2"/>
              <w:jc w:val="center"/>
              <w:rPr>
                <w:szCs w:val="21"/>
              </w:rPr>
            </w:pPr>
            <w:r>
              <w:rPr>
                <w:rFonts w:hint="eastAsia"/>
                <w:szCs w:val="21"/>
              </w:rPr>
              <w:t>授权代表</w:t>
            </w:r>
          </w:p>
        </w:tc>
        <w:tc>
          <w:tcPr>
            <w:tcW w:w="1080" w:type="dxa"/>
            <w:vAlign w:val="center"/>
          </w:tcPr>
          <w:p>
            <w:pPr>
              <w:tabs>
                <w:tab w:val="left" w:pos="540"/>
              </w:tabs>
              <w:ind w:left="-132" w:leftChars="-64" w:right="-105" w:rightChars="-50" w:hanging="2"/>
              <w:jc w:val="center"/>
              <w:rPr>
                <w:szCs w:val="21"/>
              </w:rPr>
            </w:pPr>
          </w:p>
        </w:tc>
        <w:tc>
          <w:tcPr>
            <w:tcW w:w="1148" w:type="dxa"/>
            <w:gridSpan w:val="2"/>
            <w:vAlign w:val="center"/>
          </w:tcPr>
          <w:p>
            <w:pPr>
              <w:tabs>
                <w:tab w:val="left" w:pos="540"/>
              </w:tabs>
              <w:ind w:left="-132" w:leftChars="-64" w:right="-105" w:rightChars="-50" w:hanging="2"/>
              <w:jc w:val="center"/>
              <w:rPr>
                <w:szCs w:val="21"/>
              </w:rPr>
            </w:pPr>
            <w:r>
              <w:rPr>
                <w:rFonts w:hint="eastAsia"/>
                <w:szCs w:val="21"/>
              </w:rPr>
              <w:t>职务</w:t>
            </w:r>
          </w:p>
        </w:tc>
        <w:tc>
          <w:tcPr>
            <w:tcW w:w="1732" w:type="dxa"/>
            <w:gridSpan w:val="2"/>
          </w:tcPr>
          <w:p>
            <w:pPr>
              <w:tabs>
                <w:tab w:val="left" w:pos="540"/>
              </w:tabs>
              <w:ind w:left="-132" w:leftChars="-64" w:right="-105" w:rightChars="-50" w:hanging="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szCs w:val="21"/>
              </w:rPr>
            </w:pPr>
            <w:r>
              <w:rPr>
                <w:rFonts w:hint="eastAsia"/>
                <w:szCs w:val="21"/>
              </w:rPr>
              <w:t>邮编</w:t>
            </w:r>
          </w:p>
        </w:tc>
        <w:tc>
          <w:tcPr>
            <w:tcW w:w="1980" w:type="dxa"/>
            <w:gridSpan w:val="2"/>
            <w:vAlign w:val="center"/>
          </w:tcPr>
          <w:p>
            <w:pPr>
              <w:tabs>
                <w:tab w:val="left" w:pos="540"/>
              </w:tabs>
              <w:ind w:left="-132" w:leftChars="-64" w:right="-105" w:rightChars="-50" w:hanging="2"/>
              <w:jc w:val="center"/>
              <w:rPr>
                <w:szCs w:val="21"/>
              </w:rPr>
            </w:pPr>
          </w:p>
        </w:tc>
        <w:tc>
          <w:tcPr>
            <w:tcW w:w="1260" w:type="dxa"/>
            <w:vAlign w:val="center"/>
          </w:tcPr>
          <w:p>
            <w:pPr>
              <w:tabs>
                <w:tab w:val="left" w:pos="540"/>
              </w:tabs>
              <w:ind w:left="-132" w:leftChars="-64" w:right="-105" w:rightChars="-50" w:hanging="2"/>
              <w:jc w:val="center"/>
              <w:rPr>
                <w:szCs w:val="21"/>
              </w:rPr>
            </w:pPr>
            <w:r>
              <w:rPr>
                <w:rFonts w:hint="eastAsia"/>
                <w:szCs w:val="21"/>
              </w:rPr>
              <w:t>电话</w:t>
            </w:r>
          </w:p>
        </w:tc>
        <w:tc>
          <w:tcPr>
            <w:tcW w:w="1080" w:type="dxa"/>
            <w:vAlign w:val="center"/>
          </w:tcPr>
          <w:p>
            <w:pPr>
              <w:tabs>
                <w:tab w:val="left" w:pos="540"/>
              </w:tabs>
              <w:ind w:left="-132" w:leftChars="-64" w:right="-105" w:rightChars="-50" w:hanging="2"/>
              <w:jc w:val="center"/>
              <w:rPr>
                <w:szCs w:val="21"/>
              </w:rPr>
            </w:pPr>
          </w:p>
        </w:tc>
        <w:tc>
          <w:tcPr>
            <w:tcW w:w="1148" w:type="dxa"/>
            <w:gridSpan w:val="2"/>
            <w:vAlign w:val="center"/>
          </w:tcPr>
          <w:p>
            <w:pPr>
              <w:tabs>
                <w:tab w:val="left" w:pos="540"/>
              </w:tabs>
              <w:ind w:left="-132" w:leftChars="-64" w:right="-105" w:rightChars="-50" w:hanging="2"/>
              <w:jc w:val="center"/>
              <w:rPr>
                <w:szCs w:val="21"/>
              </w:rPr>
            </w:pPr>
            <w:r>
              <w:rPr>
                <w:rFonts w:hint="eastAsia"/>
                <w:szCs w:val="21"/>
              </w:rPr>
              <w:t>传真</w:t>
            </w:r>
          </w:p>
        </w:tc>
        <w:tc>
          <w:tcPr>
            <w:tcW w:w="1732" w:type="dxa"/>
            <w:gridSpan w:val="2"/>
          </w:tcPr>
          <w:p>
            <w:pPr>
              <w:tabs>
                <w:tab w:val="left" w:pos="540"/>
              </w:tabs>
              <w:ind w:left="-132" w:leftChars="-64" w:right="-105" w:rightChars="-50" w:hanging="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szCs w:val="21"/>
              </w:rPr>
            </w:pPr>
            <w:r>
              <w:rPr>
                <w:rFonts w:hint="eastAsia"/>
                <w:szCs w:val="21"/>
              </w:rPr>
              <w:t>单位简介及机构设置</w:t>
            </w:r>
          </w:p>
        </w:tc>
        <w:tc>
          <w:tcPr>
            <w:tcW w:w="7200" w:type="dxa"/>
            <w:gridSpan w:val="8"/>
          </w:tcPr>
          <w:p>
            <w:pPr>
              <w:tabs>
                <w:tab w:val="left" w:pos="540"/>
              </w:tabs>
              <w:ind w:left="-132" w:leftChars="-64" w:right="-105" w:rightChars="-50" w:hanging="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szCs w:val="21"/>
              </w:rPr>
            </w:pPr>
            <w:r>
              <w:rPr>
                <w:rFonts w:hint="eastAsia"/>
                <w:szCs w:val="21"/>
              </w:rPr>
              <w:t>单位优势及特长</w:t>
            </w:r>
          </w:p>
        </w:tc>
        <w:tc>
          <w:tcPr>
            <w:tcW w:w="7200" w:type="dxa"/>
            <w:gridSpan w:val="8"/>
          </w:tcPr>
          <w:p>
            <w:pPr>
              <w:tabs>
                <w:tab w:val="left" w:pos="540"/>
              </w:tabs>
              <w:ind w:left="-132" w:leftChars="-64" w:right="-105" w:rightChars="-50" w:hanging="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Merge w:val="restart"/>
            <w:vAlign w:val="center"/>
          </w:tcPr>
          <w:p>
            <w:pPr>
              <w:tabs>
                <w:tab w:val="left" w:pos="540"/>
              </w:tabs>
              <w:ind w:left="-132" w:leftChars="-64" w:right="-105" w:rightChars="-50" w:hanging="2"/>
              <w:jc w:val="center"/>
              <w:rPr>
                <w:szCs w:val="21"/>
              </w:rPr>
            </w:pPr>
            <w:r>
              <w:rPr>
                <w:rFonts w:hint="eastAsia"/>
                <w:szCs w:val="21"/>
              </w:rPr>
              <w:t>单位概况</w:t>
            </w:r>
          </w:p>
        </w:tc>
        <w:tc>
          <w:tcPr>
            <w:tcW w:w="900" w:type="dxa"/>
            <w:vAlign w:val="center"/>
          </w:tcPr>
          <w:p>
            <w:pPr>
              <w:tabs>
                <w:tab w:val="left" w:pos="540"/>
              </w:tabs>
              <w:ind w:left="-132" w:leftChars="-64" w:right="-105" w:rightChars="-50" w:hanging="2"/>
              <w:jc w:val="center"/>
              <w:rPr>
                <w:szCs w:val="21"/>
              </w:rPr>
            </w:pPr>
            <w:r>
              <w:rPr>
                <w:rFonts w:hint="eastAsia"/>
                <w:szCs w:val="21"/>
              </w:rPr>
              <w:t>注册资本</w:t>
            </w:r>
          </w:p>
        </w:tc>
        <w:tc>
          <w:tcPr>
            <w:tcW w:w="1080" w:type="dxa"/>
            <w:vAlign w:val="center"/>
          </w:tcPr>
          <w:p>
            <w:pPr>
              <w:tabs>
                <w:tab w:val="left" w:pos="540"/>
              </w:tabs>
              <w:ind w:left="-132" w:leftChars="-64" w:right="-105" w:rightChars="-50" w:hanging="2"/>
              <w:jc w:val="right"/>
              <w:rPr>
                <w:szCs w:val="21"/>
              </w:rPr>
            </w:pPr>
            <w:r>
              <w:rPr>
                <w:rFonts w:hint="eastAsia"/>
                <w:szCs w:val="21"/>
              </w:rPr>
              <w:t>万元</w:t>
            </w:r>
          </w:p>
        </w:tc>
        <w:tc>
          <w:tcPr>
            <w:tcW w:w="1260" w:type="dxa"/>
            <w:vAlign w:val="center"/>
          </w:tcPr>
          <w:p>
            <w:pPr>
              <w:tabs>
                <w:tab w:val="left" w:pos="540"/>
              </w:tabs>
              <w:ind w:left="-132" w:leftChars="-64" w:right="-105" w:rightChars="-50" w:hanging="2"/>
              <w:jc w:val="center"/>
              <w:rPr>
                <w:szCs w:val="21"/>
              </w:rPr>
            </w:pPr>
            <w:r>
              <w:rPr>
                <w:rFonts w:hint="eastAsia"/>
                <w:szCs w:val="21"/>
              </w:rPr>
              <w:t>占地面积</w:t>
            </w:r>
          </w:p>
        </w:tc>
        <w:tc>
          <w:tcPr>
            <w:tcW w:w="3960" w:type="dxa"/>
            <w:gridSpan w:val="5"/>
            <w:vAlign w:val="center"/>
          </w:tcPr>
          <w:p>
            <w:pPr>
              <w:tabs>
                <w:tab w:val="left" w:pos="540"/>
              </w:tabs>
              <w:ind w:left="-134" w:leftChars="-64" w:right="-105" w:rightChars="-50"/>
              <w:jc w:val="right"/>
              <w:rPr>
                <w:szCs w:val="21"/>
              </w:rPr>
            </w:pPr>
            <w:r>
              <w:rPr>
                <w:rFonts w:hint="eastAsia"/>
                <w:szCs w:val="21"/>
              </w:rPr>
              <w:t>M</w:t>
            </w:r>
            <w:r>
              <w:rPr>
                <w:rFonts w:hint="eastAsia"/>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Merge w:val="continue"/>
          </w:tcPr>
          <w:p>
            <w:pPr>
              <w:tabs>
                <w:tab w:val="left" w:pos="540"/>
              </w:tabs>
              <w:ind w:left="-132" w:leftChars="-64" w:right="-105" w:rightChars="-50" w:hanging="2"/>
              <w:jc w:val="center"/>
              <w:rPr>
                <w:szCs w:val="21"/>
              </w:rPr>
            </w:pPr>
          </w:p>
        </w:tc>
        <w:tc>
          <w:tcPr>
            <w:tcW w:w="900" w:type="dxa"/>
            <w:vAlign w:val="center"/>
          </w:tcPr>
          <w:p>
            <w:pPr>
              <w:tabs>
                <w:tab w:val="left" w:pos="540"/>
              </w:tabs>
              <w:ind w:left="-132" w:leftChars="-64" w:right="-105" w:rightChars="-50" w:hanging="2"/>
              <w:jc w:val="center"/>
              <w:rPr>
                <w:szCs w:val="21"/>
              </w:rPr>
            </w:pPr>
            <w:r>
              <w:rPr>
                <w:rFonts w:hint="eastAsia"/>
                <w:szCs w:val="21"/>
              </w:rPr>
              <w:t>职工总数</w:t>
            </w:r>
          </w:p>
        </w:tc>
        <w:tc>
          <w:tcPr>
            <w:tcW w:w="1080" w:type="dxa"/>
            <w:vAlign w:val="center"/>
          </w:tcPr>
          <w:p>
            <w:pPr>
              <w:tabs>
                <w:tab w:val="left" w:pos="540"/>
              </w:tabs>
              <w:ind w:left="-132" w:leftChars="-64" w:right="-105" w:rightChars="-50" w:hanging="2"/>
              <w:jc w:val="right"/>
              <w:rPr>
                <w:szCs w:val="21"/>
              </w:rPr>
            </w:pPr>
            <w:r>
              <w:rPr>
                <w:rFonts w:hint="eastAsia"/>
                <w:szCs w:val="21"/>
              </w:rPr>
              <w:t>人</w:t>
            </w:r>
          </w:p>
        </w:tc>
        <w:tc>
          <w:tcPr>
            <w:tcW w:w="1260" w:type="dxa"/>
            <w:vAlign w:val="center"/>
          </w:tcPr>
          <w:p>
            <w:pPr>
              <w:tabs>
                <w:tab w:val="left" w:pos="540"/>
              </w:tabs>
              <w:ind w:left="-132" w:leftChars="-64" w:right="-105" w:rightChars="-50" w:hanging="2"/>
              <w:jc w:val="center"/>
              <w:rPr>
                <w:szCs w:val="21"/>
              </w:rPr>
            </w:pPr>
            <w:r>
              <w:rPr>
                <w:rFonts w:hint="eastAsia"/>
                <w:szCs w:val="21"/>
              </w:rPr>
              <w:t>建筑面积</w:t>
            </w:r>
          </w:p>
        </w:tc>
        <w:tc>
          <w:tcPr>
            <w:tcW w:w="3960" w:type="dxa"/>
            <w:gridSpan w:val="5"/>
            <w:vAlign w:val="center"/>
          </w:tcPr>
          <w:p>
            <w:pPr>
              <w:tabs>
                <w:tab w:val="left" w:pos="540"/>
              </w:tabs>
              <w:ind w:left="-134" w:leftChars="-64" w:right="-105" w:rightChars="-50"/>
              <w:jc w:val="right"/>
              <w:rPr>
                <w:szCs w:val="21"/>
              </w:rPr>
            </w:pPr>
            <w:r>
              <w:rPr>
                <w:rFonts w:hint="eastAsia"/>
                <w:szCs w:val="21"/>
              </w:rPr>
              <w:t>M</w:t>
            </w:r>
            <w:r>
              <w:rPr>
                <w:rFonts w:hint="eastAsia"/>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Merge w:val="continue"/>
          </w:tcPr>
          <w:p>
            <w:pPr>
              <w:tabs>
                <w:tab w:val="left" w:pos="540"/>
              </w:tabs>
              <w:ind w:left="-132" w:leftChars="-64" w:right="-105" w:rightChars="-50" w:hanging="2"/>
              <w:jc w:val="center"/>
              <w:rPr>
                <w:szCs w:val="21"/>
              </w:rPr>
            </w:pPr>
          </w:p>
        </w:tc>
        <w:tc>
          <w:tcPr>
            <w:tcW w:w="900" w:type="dxa"/>
            <w:vMerge w:val="restart"/>
            <w:vAlign w:val="center"/>
          </w:tcPr>
          <w:p>
            <w:pPr>
              <w:tabs>
                <w:tab w:val="left" w:pos="540"/>
              </w:tabs>
              <w:ind w:left="-132" w:leftChars="-64" w:right="-105" w:rightChars="-50" w:hanging="2"/>
              <w:jc w:val="center"/>
              <w:rPr>
                <w:szCs w:val="21"/>
              </w:rPr>
            </w:pPr>
            <w:r>
              <w:rPr>
                <w:rFonts w:hint="eastAsia"/>
                <w:szCs w:val="21"/>
              </w:rPr>
              <w:t>资产情况</w:t>
            </w:r>
          </w:p>
        </w:tc>
        <w:tc>
          <w:tcPr>
            <w:tcW w:w="1080" w:type="dxa"/>
          </w:tcPr>
          <w:p>
            <w:pPr>
              <w:tabs>
                <w:tab w:val="left" w:pos="540"/>
              </w:tabs>
              <w:ind w:left="-132" w:leftChars="-64" w:right="-105" w:rightChars="-50" w:hanging="2"/>
              <w:jc w:val="center"/>
              <w:rPr>
                <w:szCs w:val="21"/>
              </w:rPr>
            </w:pPr>
            <w:r>
              <w:rPr>
                <w:rFonts w:hint="eastAsia"/>
                <w:szCs w:val="21"/>
              </w:rPr>
              <w:t>净资产</w:t>
            </w:r>
          </w:p>
        </w:tc>
        <w:tc>
          <w:tcPr>
            <w:tcW w:w="1260" w:type="dxa"/>
            <w:vAlign w:val="center"/>
          </w:tcPr>
          <w:p>
            <w:pPr>
              <w:tabs>
                <w:tab w:val="left" w:pos="540"/>
              </w:tabs>
              <w:ind w:left="-132" w:leftChars="-64" w:right="-105" w:rightChars="-50" w:hanging="2"/>
              <w:jc w:val="right"/>
              <w:rPr>
                <w:szCs w:val="21"/>
              </w:rPr>
            </w:pPr>
            <w:r>
              <w:rPr>
                <w:rFonts w:hint="eastAsia"/>
                <w:szCs w:val="21"/>
              </w:rPr>
              <w:t>万元</w:t>
            </w:r>
          </w:p>
        </w:tc>
        <w:tc>
          <w:tcPr>
            <w:tcW w:w="3960" w:type="dxa"/>
            <w:gridSpan w:val="5"/>
            <w:vAlign w:val="center"/>
          </w:tcPr>
          <w:p>
            <w:pPr>
              <w:tabs>
                <w:tab w:val="left" w:pos="540"/>
              </w:tabs>
              <w:ind w:left="-132" w:leftChars="-64" w:right="-105" w:rightChars="-50" w:hanging="2"/>
              <w:jc w:val="center"/>
              <w:rPr>
                <w:szCs w:val="21"/>
              </w:rPr>
            </w:pPr>
            <w:r>
              <w:rPr>
                <w:rFonts w:hint="eastAsia"/>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Merge w:val="continue"/>
          </w:tcPr>
          <w:p>
            <w:pPr>
              <w:tabs>
                <w:tab w:val="left" w:pos="540"/>
              </w:tabs>
              <w:ind w:left="-132" w:leftChars="-64" w:right="-105" w:rightChars="-50" w:hanging="2"/>
              <w:jc w:val="center"/>
              <w:rPr>
                <w:szCs w:val="21"/>
              </w:rPr>
            </w:pPr>
          </w:p>
        </w:tc>
        <w:tc>
          <w:tcPr>
            <w:tcW w:w="900" w:type="dxa"/>
            <w:vMerge w:val="continue"/>
            <w:vAlign w:val="center"/>
          </w:tcPr>
          <w:p>
            <w:pPr>
              <w:tabs>
                <w:tab w:val="left" w:pos="540"/>
              </w:tabs>
              <w:ind w:left="-132" w:leftChars="-64" w:right="-105" w:rightChars="-50" w:hanging="2"/>
              <w:jc w:val="center"/>
              <w:rPr>
                <w:szCs w:val="21"/>
              </w:rPr>
            </w:pPr>
          </w:p>
        </w:tc>
        <w:tc>
          <w:tcPr>
            <w:tcW w:w="1080" w:type="dxa"/>
          </w:tcPr>
          <w:p>
            <w:pPr>
              <w:tabs>
                <w:tab w:val="left" w:pos="540"/>
              </w:tabs>
              <w:ind w:left="-132" w:leftChars="-64" w:right="-105" w:rightChars="-50" w:hanging="2"/>
              <w:jc w:val="center"/>
              <w:rPr>
                <w:szCs w:val="21"/>
              </w:rPr>
            </w:pPr>
            <w:r>
              <w:rPr>
                <w:rFonts w:hint="eastAsia"/>
                <w:szCs w:val="21"/>
              </w:rPr>
              <w:t>负债</w:t>
            </w:r>
          </w:p>
        </w:tc>
        <w:tc>
          <w:tcPr>
            <w:tcW w:w="1260" w:type="dxa"/>
            <w:vAlign w:val="center"/>
          </w:tcPr>
          <w:p>
            <w:pPr>
              <w:tabs>
                <w:tab w:val="left" w:pos="540"/>
              </w:tabs>
              <w:ind w:left="-132" w:leftChars="-64" w:right="-105" w:rightChars="-50" w:hanging="2"/>
              <w:jc w:val="right"/>
              <w:rPr>
                <w:szCs w:val="21"/>
              </w:rPr>
            </w:pPr>
            <w:r>
              <w:rPr>
                <w:rFonts w:hint="eastAsia"/>
                <w:szCs w:val="21"/>
              </w:rPr>
              <w:t>万元</w:t>
            </w:r>
          </w:p>
        </w:tc>
        <w:tc>
          <w:tcPr>
            <w:tcW w:w="3960" w:type="dxa"/>
            <w:gridSpan w:val="5"/>
            <w:vAlign w:val="center"/>
          </w:tcPr>
          <w:p>
            <w:pPr>
              <w:tabs>
                <w:tab w:val="left" w:pos="540"/>
              </w:tabs>
              <w:ind w:left="-132" w:leftChars="-64" w:right="-105" w:rightChars="-50" w:hanging="2"/>
              <w:jc w:val="center"/>
              <w:rPr>
                <w:szCs w:val="21"/>
              </w:rPr>
            </w:pPr>
            <w:r>
              <w:rPr>
                <w:rFonts w:hint="eastAsia"/>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Merge w:val="restart"/>
            <w:vAlign w:val="center"/>
          </w:tcPr>
          <w:p>
            <w:pPr>
              <w:tabs>
                <w:tab w:val="left" w:pos="540"/>
              </w:tabs>
              <w:ind w:left="-132" w:leftChars="-64" w:right="-105" w:rightChars="-50" w:hanging="2"/>
              <w:jc w:val="center"/>
              <w:rPr>
                <w:szCs w:val="21"/>
              </w:rPr>
            </w:pPr>
            <w:r>
              <w:rPr>
                <w:rFonts w:hint="eastAsia"/>
                <w:szCs w:val="21"/>
              </w:rPr>
              <w:t>财务状况</w:t>
            </w:r>
          </w:p>
        </w:tc>
        <w:tc>
          <w:tcPr>
            <w:tcW w:w="900" w:type="dxa"/>
            <w:vAlign w:val="center"/>
          </w:tcPr>
          <w:p>
            <w:pPr>
              <w:tabs>
                <w:tab w:val="left" w:pos="540"/>
              </w:tabs>
              <w:ind w:left="-132" w:leftChars="-64" w:right="-105" w:rightChars="-50" w:hanging="2"/>
              <w:jc w:val="center"/>
              <w:rPr>
                <w:szCs w:val="21"/>
              </w:rPr>
            </w:pPr>
            <w:r>
              <w:rPr>
                <w:rFonts w:hint="eastAsia"/>
                <w:szCs w:val="21"/>
              </w:rPr>
              <w:t>年度</w:t>
            </w:r>
          </w:p>
        </w:tc>
        <w:tc>
          <w:tcPr>
            <w:tcW w:w="1080" w:type="dxa"/>
            <w:vAlign w:val="center"/>
          </w:tcPr>
          <w:p>
            <w:pPr>
              <w:tabs>
                <w:tab w:val="left" w:pos="540"/>
              </w:tabs>
              <w:ind w:left="-132" w:leftChars="-64" w:right="-105" w:rightChars="-50" w:hanging="2"/>
              <w:jc w:val="center"/>
              <w:rPr>
                <w:szCs w:val="21"/>
              </w:rPr>
            </w:pPr>
            <w:r>
              <w:rPr>
                <w:rFonts w:hint="eastAsia"/>
                <w:szCs w:val="21"/>
              </w:rPr>
              <w:t>主营收入</w:t>
            </w:r>
          </w:p>
          <w:p>
            <w:pPr>
              <w:tabs>
                <w:tab w:val="left" w:pos="540"/>
              </w:tabs>
              <w:ind w:left="-132" w:leftChars="-64" w:right="-105" w:rightChars="-50" w:hanging="2"/>
              <w:jc w:val="center"/>
              <w:rPr>
                <w:szCs w:val="21"/>
              </w:rPr>
            </w:pPr>
            <w:r>
              <w:rPr>
                <w:rFonts w:hint="eastAsia"/>
                <w:szCs w:val="21"/>
              </w:rPr>
              <w:t>（万元）</w:t>
            </w:r>
          </w:p>
        </w:tc>
        <w:tc>
          <w:tcPr>
            <w:tcW w:w="1260" w:type="dxa"/>
            <w:vAlign w:val="center"/>
          </w:tcPr>
          <w:p>
            <w:pPr>
              <w:tabs>
                <w:tab w:val="left" w:pos="540"/>
              </w:tabs>
              <w:ind w:left="-132" w:leftChars="-64" w:right="-105" w:rightChars="-50" w:hanging="2"/>
              <w:jc w:val="center"/>
              <w:rPr>
                <w:szCs w:val="21"/>
              </w:rPr>
            </w:pPr>
            <w:r>
              <w:rPr>
                <w:rFonts w:hint="eastAsia"/>
                <w:szCs w:val="21"/>
              </w:rPr>
              <w:t>收入总额</w:t>
            </w:r>
          </w:p>
          <w:p>
            <w:pPr>
              <w:tabs>
                <w:tab w:val="left" w:pos="540"/>
              </w:tabs>
              <w:ind w:left="-132" w:leftChars="-64" w:right="-105" w:rightChars="-50" w:hanging="2"/>
              <w:jc w:val="center"/>
              <w:rPr>
                <w:szCs w:val="21"/>
              </w:rPr>
            </w:pPr>
            <w:r>
              <w:rPr>
                <w:rFonts w:hint="eastAsia"/>
                <w:szCs w:val="21"/>
              </w:rPr>
              <w:t>（万元）</w:t>
            </w:r>
          </w:p>
        </w:tc>
        <w:tc>
          <w:tcPr>
            <w:tcW w:w="1440" w:type="dxa"/>
            <w:gridSpan w:val="2"/>
            <w:vAlign w:val="center"/>
          </w:tcPr>
          <w:p>
            <w:pPr>
              <w:tabs>
                <w:tab w:val="left" w:pos="540"/>
              </w:tabs>
              <w:ind w:left="-132" w:leftChars="-64" w:right="-105" w:rightChars="-50" w:hanging="2"/>
              <w:jc w:val="center"/>
              <w:rPr>
                <w:szCs w:val="21"/>
              </w:rPr>
            </w:pPr>
            <w:r>
              <w:rPr>
                <w:rFonts w:hint="eastAsia"/>
                <w:szCs w:val="21"/>
              </w:rPr>
              <w:t>利润总额(万元)</w:t>
            </w:r>
          </w:p>
        </w:tc>
        <w:tc>
          <w:tcPr>
            <w:tcW w:w="1260" w:type="dxa"/>
            <w:gridSpan w:val="2"/>
            <w:vAlign w:val="center"/>
          </w:tcPr>
          <w:p>
            <w:pPr>
              <w:tabs>
                <w:tab w:val="left" w:pos="540"/>
              </w:tabs>
              <w:ind w:left="-132" w:leftChars="-64" w:right="-105" w:rightChars="-50" w:hanging="2"/>
              <w:jc w:val="center"/>
              <w:rPr>
                <w:szCs w:val="21"/>
              </w:rPr>
            </w:pPr>
            <w:r>
              <w:rPr>
                <w:rFonts w:hint="eastAsia"/>
                <w:szCs w:val="21"/>
              </w:rPr>
              <w:t>净利润（万元）</w:t>
            </w:r>
          </w:p>
        </w:tc>
        <w:tc>
          <w:tcPr>
            <w:tcW w:w="1260" w:type="dxa"/>
            <w:vAlign w:val="center"/>
          </w:tcPr>
          <w:p>
            <w:pPr>
              <w:tabs>
                <w:tab w:val="left" w:pos="540"/>
              </w:tabs>
              <w:ind w:left="-132" w:leftChars="-64" w:right="-105" w:rightChars="-50" w:hanging="2"/>
              <w:jc w:val="center"/>
              <w:rPr>
                <w:szCs w:val="21"/>
              </w:rPr>
            </w:pPr>
            <w:r>
              <w:rPr>
                <w:rFonts w:hint="eastAsia"/>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Merge w:val="continue"/>
          </w:tcPr>
          <w:p>
            <w:pPr>
              <w:tabs>
                <w:tab w:val="left" w:pos="540"/>
              </w:tabs>
              <w:ind w:left="-132" w:leftChars="-64" w:right="-105" w:rightChars="-50" w:hanging="2"/>
              <w:jc w:val="center"/>
              <w:rPr>
                <w:sz w:val="24"/>
              </w:rPr>
            </w:pPr>
          </w:p>
        </w:tc>
        <w:tc>
          <w:tcPr>
            <w:tcW w:w="900" w:type="dxa"/>
          </w:tcPr>
          <w:p>
            <w:pPr>
              <w:tabs>
                <w:tab w:val="left" w:pos="540"/>
              </w:tabs>
              <w:ind w:left="-132" w:leftChars="-64" w:right="-105" w:rightChars="-50" w:hanging="2"/>
              <w:jc w:val="center"/>
              <w:rPr>
                <w:sz w:val="24"/>
              </w:rPr>
            </w:pPr>
            <w:r>
              <w:rPr>
                <w:rFonts w:hint="eastAsia"/>
                <w:sz w:val="24"/>
              </w:rPr>
              <w:t>2021</w:t>
            </w:r>
          </w:p>
        </w:tc>
        <w:tc>
          <w:tcPr>
            <w:tcW w:w="1080" w:type="dxa"/>
          </w:tcPr>
          <w:p>
            <w:pPr>
              <w:tabs>
                <w:tab w:val="left" w:pos="540"/>
              </w:tabs>
              <w:ind w:left="-132" w:leftChars="-64" w:right="-105" w:rightChars="-50" w:hanging="2"/>
              <w:jc w:val="center"/>
              <w:rPr>
                <w:sz w:val="24"/>
              </w:rPr>
            </w:pPr>
          </w:p>
        </w:tc>
        <w:tc>
          <w:tcPr>
            <w:tcW w:w="1260" w:type="dxa"/>
          </w:tcPr>
          <w:p>
            <w:pPr>
              <w:tabs>
                <w:tab w:val="left" w:pos="540"/>
              </w:tabs>
              <w:ind w:left="-132" w:leftChars="-64" w:right="-105" w:rightChars="-50" w:hanging="2"/>
              <w:jc w:val="center"/>
              <w:rPr>
                <w:sz w:val="24"/>
              </w:rPr>
            </w:pPr>
          </w:p>
        </w:tc>
        <w:tc>
          <w:tcPr>
            <w:tcW w:w="1440" w:type="dxa"/>
            <w:gridSpan w:val="2"/>
          </w:tcPr>
          <w:p>
            <w:pPr>
              <w:tabs>
                <w:tab w:val="left" w:pos="540"/>
              </w:tabs>
              <w:ind w:left="-132" w:leftChars="-64" w:right="-105" w:rightChars="-50" w:hanging="2"/>
              <w:jc w:val="center"/>
              <w:rPr>
                <w:sz w:val="24"/>
              </w:rPr>
            </w:pPr>
          </w:p>
        </w:tc>
        <w:tc>
          <w:tcPr>
            <w:tcW w:w="1260" w:type="dxa"/>
            <w:gridSpan w:val="2"/>
          </w:tcPr>
          <w:p>
            <w:pPr>
              <w:tabs>
                <w:tab w:val="left" w:pos="540"/>
              </w:tabs>
              <w:ind w:left="-132" w:leftChars="-64" w:right="-105" w:rightChars="-50" w:hanging="2"/>
              <w:jc w:val="center"/>
              <w:rPr>
                <w:sz w:val="24"/>
              </w:rPr>
            </w:pPr>
          </w:p>
        </w:tc>
        <w:tc>
          <w:tcPr>
            <w:tcW w:w="1260" w:type="dxa"/>
          </w:tcPr>
          <w:p>
            <w:pPr>
              <w:tabs>
                <w:tab w:val="left" w:pos="540"/>
              </w:tabs>
              <w:ind w:left="-132" w:leftChars="-64" w:right="-105" w:rightChars="-50" w:hanging="2"/>
              <w:jc w:val="center"/>
              <w:rPr>
                <w:sz w:val="24"/>
              </w:rPr>
            </w:pPr>
          </w:p>
        </w:tc>
      </w:tr>
    </w:tbl>
    <w:p>
      <w:pPr>
        <w:pStyle w:val="29"/>
        <w:ind w:left="840" w:hanging="840" w:hangingChars="400"/>
        <w:rPr>
          <w:rFonts w:hint="default"/>
          <w:bCs/>
          <w:spacing w:val="0"/>
          <w:sz w:val="21"/>
          <w:szCs w:val="21"/>
          <w:lang w:val="en-GB"/>
        </w:rPr>
      </w:pPr>
      <w:r>
        <w:rPr>
          <w:bCs/>
          <w:spacing w:val="0"/>
          <w:sz w:val="21"/>
          <w:szCs w:val="21"/>
          <w:lang w:val="en-GB"/>
        </w:rPr>
        <w:t>注：1）文字描述：单位性质、发展历程、经营规模及理念、主营产品、技术力量等。</w:t>
      </w:r>
    </w:p>
    <w:p>
      <w:pPr>
        <w:pStyle w:val="29"/>
        <w:ind w:left="840" w:leftChars="200" w:hanging="420" w:hangingChars="200"/>
        <w:rPr>
          <w:rFonts w:hint="default"/>
          <w:bCs/>
          <w:spacing w:val="0"/>
          <w:sz w:val="21"/>
          <w:szCs w:val="21"/>
          <w:lang w:val="en-GB"/>
        </w:rPr>
      </w:pPr>
      <w:r>
        <w:rPr>
          <w:bCs/>
          <w:spacing w:val="0"/>
          <w:sz w:val="21"/>
          <w:szCs w:val="21"/>
          <w:lang w:val="en-GB"/>
        </w:rPr>
        <w:t>2) 图片描述：经营场所、主要或关键产品介绍、生产场所及工艺流程等。</w:t>
      </w:r>
    </w:p>
    <w:p>
      <w:pPr>
        <w:ind w:firstLine="420" w:firstLineChars="200"/>
      </w:pPr>
      <w:r>
        <w:rPr>
          <w:bCs/>
          <w:szCs w:val="21"/>
          <w:lang w:val="en-GB"/>
        </w:rPr>
        <w:t xml:space="preserve">3) </w:t>
      </w:r>
      <w:r>
        <w:rPr>
          <w:szCs w:val="21"/>
          <w:lang w:val="en-GB"/>
        </w:rPr>
        <w:t>如</w:t>
      </w:r>
      <w:r>
        <w:rPr>
          <w:rFonts w:hint="eastAsia"/>
          <w:szCs w:val="21"/>
          <w:lang w:val="en-GB" w:eastAsia="zh-CN"/>
        </w:rPr>
        <w:t>报价人</w:t>
      </w:r>
      <w:r>
        <w:rPr>
          <w:szCs w:val="21"/>
          <w:lang w:val="en-GB"/>
        </w:rPr>
        <w:t>此表数据有虚假，一经查实，自行承担相关责任。</w:t>
      </w:r>
    </w:p>
    <w:p>
      <w:pPr>
        <w:spacing w:line="360" w:lineRule="auto"/>
      </w:pPr>
    </w:p>
    <w:p>
      <w:pPr>
        <w:tabs>
          <w:tab w:val="left" w:pos="180"/>
        </w:tabs>
        <w:spacing w:line="360" w:lineRule="auto"/>
        <w:ind w:left="-238"/>
        <w:rPr>
          <w:szCs w:val="21"/>
        </w:rPr>
      </w:pPr>
      <w:r>
        <w:rPr>
          <w:rFonts w:hint="eastAsia"/>
          <w:szCs w:val="21"/>
        </w:rPr>
        <w:t>（二）</w:t>
      </w:r>
      <w:r>
        <w:rPr>
          <w:rFonts w:hint="eastAsia"/>
          <w:szCs w:val="21"/>
          <w:lang w:eastAsia="zh-CN"/>
        </w:rPr>
        <w:t>报价人</w:t>
      </w:r>
      <w:r>
        <w:rPr>
          <w:rFonts w:hint="eastAsia"/>
          <w:szCs w:val="21"/>
        </w:rPr>
        <w:t>同类项目业绩介绍</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922"/>
        <w:gridCol w:w="3195"/>
        <w:gridCol w:w="1187"/>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shd w:val="clear" w:color="auto" w:fill="F3F3F3"/>
            <w:vAlign w:val="center"/>
          </w:tcPr>
          <w:p>
            <w:pPr>
              <w:jc w:val="center"/>
              <w:rPr>
                <w:bCs/>
                <w:szCs w:val="21"/>
              </w:rPr>
            </w:pPr>
            <w:r>
              <w:rPr>
                <w:rFonts w:hint="eastAsia"/>
                <w:bCs/>
                <w:szCs w:val="21"/>
              </w:rPr>
              <w:t>序号</w:t>
            </w:r>
          </w:p>
        </w:tc>
        <w:tc>
          <w:tcPr>
            <w:tcW w:w="1922" w:type="dxa"/>
            <w:shd w:val="clear" w:color="auto" w:fill="F3F3F3"/>
            <w:vAlign w:val="center"/>
          </w:tcPr>
          <w:p>
            <w:pPr>
              <w:jc w:val="center"/>
              <w:rPr>
                <w:bCs/>
                <w:szCs w:val="21"/>
              </w:rPr>
            </w:pPr>
            <w:r>
              <w:rPr>
                <w:rFonts w:hint="eastAsia"/>
                <w:bCs/>
                <w:szCs w:val="21"/>
              </w:rPr>
              <w:t>客户名称</w:t>
            </w:r>
          </w:p>
        </w:tc>
        <w:tc>
          <w:tcPr>
            <w:tcW w:w="3195" w:type="dxa"/>
            <w:shd w:val="clear" w:color="auto" w:fill="F3F3F3"/>
            <w:vAlign w:val="center"/>
          </w:tcPr>
          <w:p>
            <w:pPr>
              <w:rPr>
                <w:bCs/>
                <w:szCs w:val="21"/>
              </w:rPr>
            </w:pPr>
            <w:r>
              <w:rPr>
                <w:rFonts w:hint="eastAsia"/>
                <w:bCs/>
                <w:szCs w:val="21"/>
              </w:rPr>
              <w:t>项目名称及合同金额（万元）</w:t>
            </w:r>
          </w:p>
        </w:tc>
        <w:tc>
          <w:tcPr>
            <w:tcW w:w="1187" w:type="dxa"/>
            <w:shd w:val="clear" w:color="auto" w:fill="F3F3F3"/>
            <w:vAlign w:val="center"/>
          </w:tcPr>
          <w:p>
            <w:pPr>
              <w:rPr>
                <w:bCs/>
                <w:szCs w:val="21"/>
              </w:rPr>
            </w:pPr>
            <w:r>
              <w:rPr>
                <w:rFonts w:hint="eastAsia"/>
                <w:bCs/>
                <w:szCs w:val="21"/>
              </w:rPr>
              <w:t>完成时间</w:t>
            </w:r>
          </w:p>
        </w:tc>
        <w:tc>
          <w:tcPr>
            <w:tcW w:w="2148" w:type="dxa"/>
            <w:shd w:val="clear" w:color="auto" w:fill="F3F3F3"/>
            <w:vAlign w:val="center"/>
          </w:tcPr>
          <w:p>
            <w:pPr>
              <w:jc w:val="center"/>
              <w:rPr>
                <w:bCs/>
                <w:szCs w:val="21"/>
              </w:rPr>
            </w:pPr>
            <w:r>
              <w:rPr>
                <w:rFonts w:hint="eastAsia"/>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vAlign w:val="center"/>
          </w:tcPr>
          <w:p>
            <w:pPr>
              <w:jc w:val="center"/>
              <w:rPr>
                <w:szCs w:val="21"/>
              </w:rPr>
            </w:pPr>
            <w:r>
              <w:rPr>
                <w:rFonts w:hint="eastAsia"/>
                <w:szCs w:val="21"/>
              </w:rPr>
              <w:t>1</w:t>
            </w:r>
          </w:p>
        </w:tc>
        <w:tc>
          <w:tcPr>
            <w:tcW w:w="1922" w:type="dxa"/>
            <w:vAlign w:val="center"/>
          </w:tcPr>
          <w:p>
            <w:pPr>
              <w:jc w:val="center"/>
              <w:rPr>
                <w:szCs w:val="21"/>
              </w:rPr>
            </w:pPr>
          </w:p>
        </w:tc>
        <w:tc>
          <w:tcPr>
            <w:tcW w:w="3195" w:type="dxa"/>
            <w:vAlign w:val="center"/>
          </w:tcPr>
          <w:p>
            <w:pPr>
              <w:jc w:val="center"/>
              <w:rPr>
                <w:szCs w:val="21"/>
              </w:rPr>
            </w:pPr>
          </w:p>
        </w:tc>
        <w:tc>
          <w:tcPr>
            <w:tcW w:w="1187" w:type="dxa"/>
            <w:vAlign w:val="center"/>
          </w:tcPr>
          <w:p>
            <w:pPr>
              <w:jc w:val="center"/>
              <w:rPr>
                <w:szCs w:val="21"/>
              </w:rPr>
            </w:pPr>
          </w:p>
        </w:tc>
        <w:tc>
          <w:tcPr>
            <w:tcW w:w="214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vAlign w:val="center"/>
          </w:tcPr>
          <w:p>
            <w:pPr>
              <w:jc w:val="center"/>
              <w:rPr>
                <w:szCs w:val="21"/>
              </w:rPr>
            </w:pPr>
            <w:r>
              <w:rPr>
                <w:rFonts w:hint="eastAsia"/>
                <w:szCs w:val="21"/>
              </w:rPr>
              <w:t>2</w:t>
            </w:r>
          </w:p>
        </w:tc>
        <w:tc>
          <w:tcPr>
            <w:tcW w:w="1922" w:type="dxa"/>
            <w:vAlign w:val="center"/>
          </w:tcPr>
          <w:p>
            <w:pPr>
              <w:jc w:val="center"/>
              <w:rPr>
                <w:szCs w:val="21"/>
              </w:rPr>
            </w:pPr>
          </w:p>
        </w:tc>
        <w:tc>
          <w:tcPr>
            <w:tcW w:w="3195" w:type="dxa"/>
            <w:vAlign w:val="center"/>
          </w:tcPr>
          <w:p>
            <w:pPr>
              <w:jc w:val="center"/>
              <w:rPr>
                <w:szCs w:val="21"/>
              </w:rPr>
            </w:pPr>
          </w:p>
        </w:tc>
        <w:tc>
          <w:tcPr>
            <w:tcW w:w="1187" w:type="dxa"/>
            <w:vAlign w:val="center"/>
          </w:tcPr>
          <w:p>
            <w:pPr>
              <w:pStyle w:val="30"/>
              <w:ind w:right="-105"/>
              <w:rPr>
                <w:rFonts w:hint="default"/>
                <w:b w:val="0"/>
                <w:color w:val="auto"/>
                <w:szCs w:val="21"/>
              </w:rPr>
            </w:pPr>
          </w:p>
        </w:tc>
        <w:tc>
          <w:tcPr>
            <w:tcW w:w="214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vAlign w:val="center"/>
          </w:tcPr>
          <w:p>
            <w:pPr>
              <w:jc w:val="center"/>
              <w:rPr>
                <w:szCs w:val="21"/>
              </w:rPr>
            </w:pPr>
            <w:r>
              <w:rPr>
                <w:rFonts w:hint="eastAsia"/>
                <w:szCs w:val="21"/>
              </w:rPr>
              <w:t>3</w:t>
            </w:r>
          </w:p>
        </w:tc>
        <w:tc>
          <w:tcPr>
            <w:tcW w:w="1922" w:type="dxa"/>
            <w:vAlign w:val="center"/>
          </w:tcPr>
          <w:p>
            <w:pPr>
              <w:jc w:val="center"/>
              <w:rPr>
                <w:szCs w:val="21"/>
              </w:rPr>
            </w:pPr>
          </w:p>
        </w:tc>
        <w:tc>
          <w:tcPr>
            <w:tcW w:w="3195" w:type="dxa"/>
            <w:vAlign w:val="center"/>
          </w:tcPr>
          <w:p>
            <w:pPr>
              <w:jc w:val="center"/>
              <w:rPr>
                <w:szCs w:val="21"/>
              </w:rPr>
            </w:pPr>
          </w:p>
        </w:tc>
        <w:tc>
          <w:tcPr>
            <w:tcW w:w="1187" w:type="dxa"/>
            <w:vAlign w:val="center"/>
          </w:tcPr>
          <w:p>
            <w:pPr>
              <w:jc w:val="center"/>
              <w:rPr>
                <w:szCs w:val="21"/>
              </w:rPr>
            </w:pPr>
          </w:p>
        </w:tc>
        <w:tc>
          <w:tcPr>
            <w:tcW w:w="214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vAlign w:val="center"/>
          </w:tcPr>
          <w:p>
            <w:pPr>
              <w:jc w:val="center"/>
              <w:rPr>
                <w:szCs w:val="21"/>
              </w:rPr>
            </w:pPr>
            <w:r>
              <w:rPr>
                <w:rFonts w:hint="eastAsia"/>
                <w:szCs w:val="21"/>
              </w:rPr>
              <w:t>…</w:t>
            </w:r>
          </w:p>
        </w:tc>
        <w:tc>
          <w:tcPr>
            <w:tcW w:w="1922" w:type="dxa"/>
            <w:vAlign w:val="center"/>
          </w:tcPr>
          <w:p>
            <w:pPr>
              <w:jc w:val="center"/>
              <w:rPr>
                <w:szCs w:val="21"/>
              </w:rPr>
            </w:pPr>
          </w:p>
        </w:tc>
        <w:tc>
          <w:tcPr>
            <w:tcW w:w="3195" w:type="dxa"/>
            <w:vAlign w:val="center"/>
          </w:tcPr>
          <w:p>
            <w:pPr>
              <w:jc w:val="center"/>
              <w:rPr>
                <w:szCs w:val="21"/>
              </w:rPr>
            </w:pPr>
          </w:p>
        </w:tc>
        <w:tc>
          <w:tcPr>
            <w:tcW w:w="1187" w:type="dxa"/>
            <w:vAlign w:val="center"/>
          </w:tcPr>
          <w:p>
            <w:pPr>
              <w:jc w:val="center"/>
              <w:rPr>
                <w:szCs w:val="21"/>
              </w:rPr>
            </w:pPr>
          </w:p>
        </w:tc>
        <w:tc>
          <w:tcPr>
            <w:tcW w:w="2148" w:type="dxa"/>
            <w:vAlign w:val="center"/>
          </w:tcPr>
          <w:p>
            <w:pPr>
              <w:jc w:val="center"/>
              <w:rPr>
                <w:szCs w:val="21"/>
              </w:rPr>
            </w:pPr>
          </w:p>
        </w:tc>
      </w:tr>
    </w:tbl>
    <w:p>
      <w:pPr>
        <w:spacing w:line="360" w:lineRule="auto"/>
      </w:pPr>
      <w:r>
        <w:rPr>
          <w:rFonts w:hint="eastAsia"/>
          <w:szCs w:val="21"/>
        </w:rPr>
        <w:t>注：</w:t>
      </w:r>
      <w:r>
        <w:rPr>
          <w:rFonts w:hint="eastAsia" w:ascii="宋体" w:hAnsi="宋体" w:cs="宋体"/>
          <w:kern w:val="0"/>
          <w:szCs w:val="21"/>
        </w:rPr>
        <w:t>需提供服务合同或委托书（合同或委托书复印件应显示项目单位、项目名称或内容，签字页等）为业绩证明文件，并加盖公章或电子签章。</w:t>
      </w:r>
    </w:p>
    <w:p>
      <w:pPr>
        <w:tabs>
          <w:tab w:val="left" w:pos="180"/>
        </w:tabs>
        <w:spacing w:line="360" w:lineRule="auto"/>
        <w:ind w:left="-238"/>
        <w:rPr>
          <w:szCs w:val="21"/>
        </w:rPr>
      </w:pPr>
      <w:r>
        <w:rPr>
          <w:rFonts w:hint="eastAsia"/>
          <w:szCs w:val="21"/>
        </w:rPr>
        <w:t>（三）拟任组织机构和人员情况</w:t>
      </w:r>
    </w:p>
    <w:p>
      <w:pPr>
        <w:pStyle w:val="5"/>
        <w:numPr>
          <w:ilvl w:val="0"/>
          <w:numId w:val="0"/>
        </w:numPr>
        <w:tabs>
          <w:tab w:val="left" w:pos="425"/>
        </w:tabs>
        <w:spacing w:before="120" w:after="120"/>
        <w:ind w:left="425"/>
        <w:rPr>
          <w:sz w:val="21"/>
          <w:szCs w:val="21"/>
        </w:rPr>
      </w:pPr>
      <w:bookmarkStart w:id="581" w:name="_Toc64906895"/>
      <w:bookmarkStart w:id="582" w:name="_Toc393199699"/>
      <w:bookmarkStart w:id="583" w:name="_Toc11106318"/>
      <w:bookmarkStart w:id="584" w:name="_Toc64905059"/>
      <w:bookmarkStart w:id="585" w:name="_Toc485798087"/>
      <w:bookmarkStart w:id="586" w:name="_Toc326763625"/>
      <w:bookmarkStart w:id="587" w:name="_Toc328942816"/>
      <w:bookmarkStart w:id="588" w:name="_Toc468915204"/>
      <w:bookmarkStart w:id="589" w:name="_Toc468915642"/>
      <w:r>
        <w:rPr>
          <w:rFonts w:hint="eastAsia"/>
          <w:sz w:val="21"/>
          <w:szCs w:val="21"/>
        </w:rPr>
        <w:t>1、</w:t>
      </w:r>
      <w:r>
        <w:rPr>
          <w:rFonts w:hint="eastAsia"/>
          <w:sz w:val="21"/>
          <w:szCs w:val="21"/>
        </w:rPr>
        <w:tab/>
      </w:r>
      <w:r>
        <w:rPr>
          <w:rFonts w:hint="eastAsia"/>
          <w:sz w:val="21"/>
          <w:szCs w:val="21"/>
        </w:rPr>
        <w:t>组织机构</w:t>
      </w:r>
      <w:bookmarkEnd w:id="581"/>
      <w:bookmarkEnd w:id="582"/>
      <w:bookmarkEnd w:id="583"/>
      <w:bookmarkEnd w:id="584"/>
      <w:bookmarkEnd w:id="585"/>
      <w:bookmarkEnd w:id="586"/>
      <w:bookmarkEnd w:id="587"/>
      <w:bookmarkEnd w:id="588"/>
      <w:bookmarkEnd w:id="589"/>
    </w:p>
    <w:p>
      <w:pPr>
        <w:spacing w:line="360" w:lineRule="auto"/>
        <w:ind w:firstLine="359" w:firstLineChars="171"/>
        <w:rPr>
          <w:rFonts w:ascii="宋体" w:hAnsi="宋体"/>
          <w:szCs w:val="21"/>
        </w:rPr>
      </w:pPr>
      <w:r>
        <w:rPr>
          <w:rFonts w:hint="eastAsia" w:ascii="宋体" w:hAnsi="宋体"/>
          <w:szCs w:val="21"/>
          <w:lang w:eastAsia="zh-CN"/>
        </w:rPr>
        <w:t>报价人</w:t>
      </w:r>
      <w:r>
        <w:rPr>
          <w:rFonts w:hint="eastAsia" w:ascii="宋体" w:hAnsi="宋体"/>
          <w:szCs w:val="21"/>
        </w:rPr>
        <w:t>应提供拟委派本项目的管理机构和组织机构图，并在图中表明与</w:t>
      </w:r>
      <w:r>
        <w:rPr>
          <w:rFonts w:hint="eastAsia" w:ascii="宋体" w:hAnsi="宋体"/>
          <w:szCs w:val="21"/>
          <w:lang w:eastAsia="zh-CN"/>
        </w:rPr>
        <w:t>报价人</w:t>
      </w:r>
      <w:r>
        <w:rPr>
          <w:rFonts w:hint="eastAsia" w:ascii="宋体" w:hAnsi="宋体"/>
          <w:szCs w:val="21"/>
        </w:rPr>
        <w:t>总部的关系。注明在项目组织机构图中各主要设计人员的具体安排情况。</w:t>
      </w:r>
    </w:p>
    <w:p>
      <w:pPr>
        <w:pStyle w:val="5"/>
        <w:numPr>
          <w:ilvl w:val="0"/>
          <w:numId w:val="0"/>
        </w:numPr>
        <w:tabs>
          <w:tab w:val="left" w:pos="425"/>
        </w:tabs>
        <w:spacing w:before="120" w:after="120"/>
        <w:ind w:left="425"/>
        <w:rPr>
          <w:sz w:val="21"/>
          <w:szCs w:val="21"/>
        </w:rPr>
        <w:sectPr>
          <w:headerReference r:id="rId14" w:type="default"/>
          <w:footerReference r:id="rId15" w:type="default"/>
          <w:pgSz w:w="11907" w:h="16840"/>
          <w:pgMar w:top="1267" w:right="1197" w:bottom="1384" w:left="1559" w:header="851" w:footer="962" w:gutter="0"/>
          <w:cols w:space="720" w:num="1"/>
          <w:docGrid w:linePitch="462" w:charSpace="0"/>
        </w:sectPr>
      </w:pPr>
      <w:bookmarkStart w:id="590" w:name="_Toc328942817"/>
      <w:bookmarkStart w:id="591" w:name="_Toc64906896"/>
      <w:bookmarkStart w:id="592" w:name="_Toc468915205"/>
      <w:bookmarkStart w:id="593" w:name="_Toc326763626"/>
      <w:bookmarkStart w:id="594" w:name="_Toc11106319"/>
      <w:bookmarkStart w:id="595" w:name="_Toc64905060"/>
      <w:bookmarkStart w:id="596" w:name="_Toc485798088"/>
      <w:bookmarkStart w:id="597" w:name="_Toc393199700"/>
      <w:bookmarkStart w:id="598" w:name="_Toc468915643"/>
    </w:p>
    <w:p>
      <w:pPr>
        <w:pStyle w:val="5"/>
        <w:numPr>
          <w:ilvl w:val="0"/>
          <w:numId w:val="0"/>
        </w:numPr>
        <w:tabs>
          <w:tab w:val="left" w:pos="425"/>
        </w:tabs>
        <w:spacing w:before="120" w:after="120"/>
        <w:ind w:left="425"/>
        <w:rPr>
          <w:sz w:val="21"/>
          <w:szCs w:val="21"/>
        </w:rPr>
      </w:pPr>
      <w:r>
        <w:rPr>
          <w:rFonts w:hint="eastAsia"/>
          <w:sz w:val="21"/>
          <w:szCs w:val="21"/>
        </w:rPr>
        <w:t>2、</w:t>
      </w:r>
      <w:bookmarkEnd w:id="590"/>
      <w:bookmarkEnd w:id="591"/>
      <w:bookmarkEnd w:id="592"/>
      <w:bookmarkEnd w:id="593"/>
      <w:bookmarkEnd w:id="594"/>
      <w:bookmarkEnd w:id="595"/>
      <w:bookmarkEnd w:id="596"/>
      <w:bookmarkEnd w:id="597"/>
      <w:bookmarkEnd w:id="598"/>
      <w:r>
        <w:rPr>
          <w:rFonts w:hint="eastAsia"/>
          <w:sz w:val="21"/>
          <w:szCs w:val="21"/>
        </w:rPr>
        <w:t>项目组基本情况表</w:t>
      </w:r>
    </w:p>
    <w:p>
      <w:pPr>
        <w:spacing w:line="360" w:lineRule="auto"/>
        <w:jc w:val="center"/>
        <w:rPr>
          <w:rFonts w:ascii="宋体" w:hAnsi="宋体"/>
          <w:b/>
          <w:bCs/>
          <w:szCs w:val="21"/>
        </w:rPr>
      </w:pPr>
      <w:r>
        <w:rPr>
          <w:rFonts w:hint="eastAsia" w:ascii="宋体" w:hAnsi="宋体"/>
          <w:b/>
          <w:bCs/>
          <w:szCs w:val="21"/>
        </w:rPr>
        <w:t>项目组基本情况表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07"/>
        <w:gridCol w:w="1452"/>
        <w:gridCol w:w="709"/>
        <w:gridCol w:w="709"/>
        <w:gridCol w:w="141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951" w:type="dxa"/>
            <w:vAlign w:val="center"/>
          </w:tcPr>
          <w:p>
            <w:pPr>
              <w:widowControl/>
              <w:jc w:val="center"/>
              <w:rPr>
                <w:kern w:val="0"/>
                <w:szCs w:val="21"/>
              </w:rPr>
            </w:pPr>
            <w:r>
              <w:rPr>
                <w:rFonts w:hAnsi="宋体"/>
                <w:kern w:val="0"/>
                <w:szCs w:val="21"/>
              </w:rPr>
              <w:t>项目负责人姓名</w:t>
            </w:r>
          </w:p>
        </w:tc>
        <w:tc>
          <w:tcPr>
            <w:tcW w:w="2268" w:type="dxa"/>
            <w:gridSpan w:val="3"/>
            <w:vAlign w:val="center"/>
          </w:tcPr>
          <w:p>
            <w:pPr>
              <w:widowControl/>
              <w:jc w:val="center"/>
              <w:rPr>
                <w:kern w:val="0"/>
                <w:szCs w:val="21"/>
              </w:rPr>
            </w:pPr>
          </w:p>
        </w:tc>
        <w:tc>
          <w:tcPr>
            <w:tcW w:w="2126" w:type="dxa"/>
            <w:gridSpan w:val="2"/>
            <w:vAlign w:val="center"/>
          </w:tcPr>
          <w:p>
            <w:pPr>
              <w:widowControl/>
              <w:jc w:val="center"/>
              <w:rPr>
                <w:kern w:val="0"/>
                <w:szCs w:val="21"/>
              </w:rPr>
            </w:pPr>
            <w:r>
              <w:rPr>
                <w:rFonts w:hAnsi="宋体"/>
                <w:kern w:val="0"/>
                <w:szCs w:val="21"/>
              </w:rPr>
              <w:t>学历</w:t>
            </w:r>
          </w:p>
        </w:tc>
        <w:tc>
          <w:tcPr>
            <w:tcW w:w="2268"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951" w:type="dxa"/>
            <w:vAlign w:val="center"/>
          </w:tcPr>
          <w:p>
            <w:pPr>
              <w:widowControl/>
              <w:jc w:val="center"/>
              <w:rPr>
                <w:kern w:val="0"/>
                <w:szCs w:val="21"/>
              </w:rPr>
            </w:pPr>
            <w:r>
              <w:rPr>
                <w:rFonts w:hAnsi="宋体"/>
                <w:kern w:val="0"/>
                <w:szCs w:val="21"/>
              </w:rPr>
              <w:t>专业技术职称</w:t>
            </w:r>
          </w:p>
        </w:tc>
        <w:tc>
          <w:tcPr>
            <w:tcW w:w="2268" w:type="dxa"/>
            <w:gridSpan w:val="3"/>
            <w:vAlign w:val="center"/>
          </w:tcPr>
          <w:p>
            <w:pPr>
              <w:widowControl/>
              <w:jc w:val="center"/>
              <w:rPr>
                <w:kern w:val="0"/>
                <w:szCs w:val="21"/>
              </w:rPr>
            </w:pPr>
          </w:p>
        </w:tc>
        <w:tc>
          <w:tcPr>
            <w:tcW w:w="2126" w:type="dxa"/>
            <w:gridSpan w:val="2"/>
            <w:vAlign w:val="center"/>
          </w:tcPr>
          <w:p>
            <w:pPr>
              <w:widowControl/>
              <w:jc w:val="center"/>
              <w:rPr>
                <w:kern w:val="0"/>
                <w:szCs w:val="21"/>
              </w:rPr>
            </w:pPr>
            <w:r>
              <w:rPr>
                <w:rFonts w:hAnsi="宋体"/>
                <w:kern w:val="0"/>
                <w:szCs w:val="21"/>
              </w:rPr>
              <w:t>业务专业</w:t>
            </w:r>
          </w:p>
        </w:tc>
        <w:tc>
          <w:tcPr>
            <w:tcW w:w="2268"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951" w:type="dxa"/>
            <w:vAlign w:val="center"/>
          </w:tcPr>
          <w:p>
            <w:pPr>
              <w:widowControl/>
              <w:jc w:val="center"/>
              <w:rPr>
                <w:kern w:val="0"/>
                <w:szCs w:val="21"/>
              </w:rPr>
            </w:pPr>
            <w:r>
              <w:rPr>
                <w:rFonts w:hAnsi="宋体"/>
                <w:kern w:val="0"/>
                <w:szCs w:val="21"/>
              </w:rPr>
              <w:t>项目负责人</w:t>
            </w:r>
          </w:p>
          <w:p>
            <w:pPr>
              <w:widowControl/>
              <w:jc w:val="center"/>
              <w:rPr>
                <w:kern w:val="0"/>
                <w:szCs w:val="21"/>
              </w:rPr>
            </w:pPr>
            <w:r>
              <w:rPr>
                <w:rFonts w:hAnsi="宋体"/>
                <w:kern w:val="0"/>
                <w:szCs w:val="21"/>
              </w:rPr>
              <w:t>个人业绩</w:t>
            </w:r>
          </w:p>
        </w:tc>
        <w:tc>
          <w:tcPr>
            <w:tcW w:w="6662" w:type="dxa"/>
            <w:gridSpan w:val="6"/>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13" w:type="dxa"/>
            <w:gridSpan w:val="7"/>
            <w:vAlign w:val="center"/>
          </w:tcPr>
          <w:p>
            <w:pPr>
              <w:widowControl/>
              <w:jc w:val="center"/>
              <w:rPr>
                <w:kern w:val="0"/>
                <w:szCs w:val="21"/>
              </w:rPr>
            </w:pPr>
            <w:r>
              <w:rPr>
                <w:kern w:val="0"/>
                <w:szCs w:val="21"/>
              </w:rPr>
              <w:t xml:space="preserve"> </w:t>
            </w:r>
            <w:r>
              <w:rPr>
                <w:rFonts w:hAnsi="宋体"/>
                <w:kern w:val="0"/>
                <w:szCs w:val="21"/>
              </w:rPr>
              <w:t>主要参加人员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13" w:type="dxa"/>
            <w:gridSpan w:val="7"/>
            <w:vAlign w:val="center"/>
          </w:tcPr>
          <w:p>
            <w:pPr>
              <w:widowControl/>
              <w:jc w:val="center"/>
              <w:rPr>
                <w:kern w:val="0"/>
                <w:szCs w:val="21"/>
              </w:rPr>
            </w:pPr>
            <w:r>
              <w:rPr>
                <w:rFonts w:hAnsi="宋体"/>
                <w:kern w:val="0"/>
                <w:szCs w:val="21"/>
              </w:rPr>
              <w:t>一、本单位专业人员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58" w:type="dxa"/>
            <w:gridSpan w:val="2"/>
            <w:vAlign w:val="center"/>
          </w:tcPr>
          <w:p>
            <w:pPr>
              <w:widowControl/>
              <w:jc w:val="center"/>
              <w:rPr>
                <w:kern w:val="0"/>
                <w:szCs w:val="21"/>
              </w:rPr>
            </w:pPr>
            <w:r>
              <w:rPr>
                <w:rFonts w:hAnsi="宋体"/>
                <w:kern w:val="0"/>
                <w:szCs w:val="21"/>
              </w:rPr>
              <w:t>序号</w:t>
            </w:r>
          </w:p>
        </w:tc>
        <w:tc>
          <w:tcPr>
            <w:tcW w:w="1452" w:type="dxa"/>
            <w:vAlign w:val="center"/>
          </w:tcPr>
          <w:p>
            <w:pPr>
              <w:widowControl/>
              <w:jc w:val="center"/>
              <w:rPr>
                <w:kern w:val="0"/>
                <w:szCs w:val="21"/>
              </w:rPr>
            </w:pPr>
            <w:r>
              <w:rPr>
                <w:rFonts w:hAnsi="宋体"/>
                <w:kern w:val="0"/>
                <w:szCs w:val="21"/>
              </w:rPr>
              <w:t>姓名</w:t>
            </w:r>
          </w:p>
        </w:tc>
        <w:tc>
          <w:tcPr>
            <w:tcW w:w="1418" w:type="dxa"/>
            <w:gridSpan w:val="2"/>
            <w:vAlign w:val="center"/>
          </w:tcPr>
          <w:p>
            <w:pPr>
              <w:widowControl/>
              <w:jc w:val="center"/>
              <w:rPr>
                <w:kern w:val="0"/>
                <w:szCs w:val="21"/>
              </w:rPr>
            </w:pPr>
            <w:r>
              <w:rPr>
                <w:rFonts w:hAnsi="宋体"/>
                <w:kern w:val="0"/>
                <w:szCs w:val="21"/>
              </w:rPr>
              <w:t>学历</w:t>
            </w:r>
          </w:p>
        </w:tc>
        <w:tc>
          <w:tcPr>
            <w:tcW w:w="1417" w:type="dxa"/>
            <w:vAlign w:val="center"/>
          </w:tcPr>
          <w:p>
            <w:pPr>
              <w:widowControl/>
              <w:jc w:val="center"/>
              <w:rPr>
                <w:kern w:val="0"/>
                <w:szCs w:val="21"/>
              </w:rPr>
            </w:pPr>
            <w:r>
              <w:rPr>
                <w:rFonts w:hAnsi="宋体"/>
                <w:kern w:val="0"/>
                <w:szCs w:val="21"/>
              </w:rPr>
              <w:t>职称</w:t>
            </w:r>
          </w:p>
        </w:tc>
        <w:tc>
          <w:tcPr>
            <w:tcW w:w="2268" w:type="dxa"/>
            <w:vAlign w:val="center"/>
          </w:tcPr>
          <w:p>
            <w:pPr>
              <w:widowControl/>
              <w:jc w:val="center"/>
              <w:rPr>
                <w:kern w:val="0"/>
                <w:szCs w:val="21"/>
              </w:rPr>
            </w:pPr>
            <w:r>
              <w:rPr>
                <w:rFonts w:hAnsi="宋体"/>
                <w:kern w:val="0"/>
                <w:szCs w:val="21"/>
              </w:rPr>
              <w:t>业务专业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58" w:type="dxa"/>
            <w:gridSpan w:val="2"/>
            <w:vAlign w:val="center"/>
          </w:tcPr>
          <w:p>
            <w:pPr>
              <w:widowControl/>
              <w:jc w:val="center"/>
              <w:rPr>
                <w:kern w:val="0"/>
                <w:szCs w:val="21"/>
              </w:rPr>
            </w:pPr>
            <w:r>
              <w:rPr>
                <w:kern w:val="0"/>
                <w:szCs w:val="21"/>
              </w:rPr>
              <w:t>1</w:t>
            </w:r>
          </w:p>
        </w:tc>
        <w:tc>
          <w:tcPr>
            <w:tcW w:w="1452" w:type="dxa"/>
            <w:vAlign w:val="center"/>
          </w:tcPr>
          <w:p>
            <w:pPr>
              <w:widowControl/>
              <w:jc w:val="center"/>
              <w:rPr>
                <w:kern w:val="0"/>
                <w:szCs w:val="21"/>
              </w:rPr>
            </w:pPr>
          </w:p>
        </w:tc>
        <w:tc>
          <w:tcPr>
            <w:tcW w:w="1418" w:type="dxa"/>
            <w:gridSpan w:val="2"/>
            <w:vAlign w:val="center"/>
          </w:tcPr>
          <w:p>
            <w:pPr>
              <w:widowControl/>
              <w:jc w:val="center"/>
              <w:rPr>
                <w:kern w:val="0"/>
                <w:szCs w:val="21"/>
              </w:rPr>
            </w:pPr>
          </w:p>
        </w:tc>
        <w:tc>
          <w:tcPr>
            <w:tcW w:w="1417" w:type="dxa"/>
            <w:vAlign w:val="center"/>
          </w:tcPr>
          <w:p>
            <w:pPr>
              <w:widowControl/>
              <w:jc w:val="center"/>
              <w:rPr>
                <w:kern w:val="0"/>
                <w:szCs w:val="21"/>
              </w:rPr>
            </w:pPr>
          </w:p>
        </w:tc>
        <w:tc>
          <w:tcPr>
            <w:tcW w:w="2268" w:type="dxa"/>
            <w:vAlign w:val="center"/>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58" w:type="dxa"/>
            <w:gridSpan w:val="2"/>
            <w:vAlign w:val="center"/>
          </w:tcPr>
          <w:p>
            <w:pPr>
              <w:widowControl/>
              <w:jc w:val="center"/>
              <w:rPr>
                <w:kern w:val="0"/>
                <w:szCs w:val="21"/>
              </w:rPr>
            </w:pPr>
            <w:r>
              <w:rPr>
                <w:kern w:val="0"/>
                <w:szCs w:val="21"/>
              </w:rPr>
              <w:t>2</w:t>
            </w:r>
          </w:p>
        </w:tc>
        <w:tc>
          <w:tcPr>
            <w:tcW w:w="1452" w:type="dxa"/>
            <w:vAlign w:val="center"/>
          </w:tcPr>
          <w:p>
            <w:pPr>
              <w:widowControl/>
              <w:jc w:val="center"/>
              <w:rPr>
                <w:kern w:val="0"/>
                <w:szCs w:val="21"/>
              </w:rPr>
            </w:pPr>
          </w:p>
        </w:tc>
        <w:tc>
          <w:tcPr>
            <w:tcW w:w="1418" w:type="dxa"/>
            <w:gridSpan w:val="2"/>
            <w:vAlign w:val="center"/>
          </w:tcPr>
          <w:p>
            <w:pPr>
              <w:widowControl/>
              <w:jc w:val="center"/>
              <w:rPr>
                <w:kern w:val="0"/>
                <w:szCs w:val="21"/>
              </w:rPr>
            </w:pPr>
          </w:p>
        </w:tc>
        <w:tc>
          <w:tcPr>
            <w:tcW w:w="1417" w:type="dxa"/>
            <w:vAlign w:val="center"/>
          </w:tcPr>
          <w:p>
            <w:pPr>
              <w:widowControl/>
              <w:jc w:val="center"/>
              <w:rPr>
                <w:kern w:val="0"/>
                <w:szCs w:val="21"/>
              </w:rPr>
            </w:pPr>
          </w:p>
        </w:tc>
        <w:tc>
          <w:tcPr>
            <w:tcW w:w="2268" w:type="dxa"/>
            <w:vAlign w:val="center"/>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58" w:type="dxa"/>
            <w:gridSpan w:val="2"/>
            <w:vAlign w:val="center"/>
          </w:tcPr>
          <w:p>
            <w:pPr>
              <w:widowControl/>
              <w:jc w:val="center"/>
              <w:rPr>
                <w:kern w:val="0"/>
                <w:szCs w:val="21"/>
              </w:rPr>
            </w:pPr>
            <w:r>
              <w:rPr>
                <w:kern w:val="0"/>
                <w:szCs w:val="21"/>
              </w:rPr>
              <w:t>3</w:t>
            </w:r>
          </w:p>
        </w:tc>
        <w:tc>
          <w:tcPr>
            <w:tcW w:w="1452" w:type="dxa"/>
            <w:vAlign w:val="center"/>
          </w:tcPr>
          <w:p>
            <w:pPr>
              <w:widowControl/>
              <w:jc w:val="center"/>
              <w:rPr>
                <w:kern w:val="0"/>
                <w:szCs w:val="21"/>
              </w:rPr>
            </w:pPr>
          </w:p>
        </w:tc>
        <w:tc>
          <w:tcPr>
            <w:tcW w:w="1418" w:type="dxa"/>
            <w:gridSpan w:val="2"/>
            <w:vAlign w:val="center"/>
          </w:tcPr>
          <w:p>
            <w:pPr>
              <w:widowControl/>
              <w:jc w:val="center"/>
              <w:rPr>
                <w:kern w:val="0"/>
                <w:szCs w:val="21"/>
              </w:rPr>
            </w:pPr>
          </w:p>
        </w:tc>
        <w:tc>
          <w:tcPr>
            <w:tcW w:w="1417" w:type="dxa"/>
            <w:vAlign w:val="center"/>
          </w:tcPr>
          <w:p>
            <w:pPr>
              <w:widowControl/>
              <w:jc w:val="center"/>
              <w:rPr>
                <w:kern w:val="0"/>
                <w:szCs w:val="21"/>
              </w:rPr>
            </w:pPr>
          </w:p>
        </w:tc>
        <w:tc>
          <w:tcPr>
            <w:tcW w:w="2268" w:type="dxa"/>
            <w:vAlign w:val="center"/>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58" w:type="dxa"/>
            <w:gridSpan w:val="2"/>
            <w:vAlign w:val="center"/>
          </w:tcPr>
          <w:p>
            <w:pPr>
              <w:widowControl/>
              <w:jc w:val="center"/>
              <w:rPr>
                <w:kern w:val="0"/>
                <w:szCs w:val="21"/>
              </w:rPr>
            </w:pPr>
            <w:r>
              <w:rPr>
                <w:kern w:val="0"/>
                <w:szCs w:val="21"/>
              </w:rPr>
              <w:t>…</w:t>
            </w:r>
          </w:p>
        </w:tc>
        <w:tc>
          <w:tcPr>
            <w:tcW w:w="1452" w:type="dxa"/>
            <w:vAlign w:val="center"/>
          </w:tcPr>
          <w:p>
            <w:pPr>
              <w:widowControl/>
              <w:jc w:val="center"/>
              <w:rPr>
                <w:kern w:val="0"/>
                <w:szCs w:val="21"/>
              </w:rPr>
            </w:pPr>
          </w:p>
        </w:tc>
        <w:tc>
          <w:tcPr>
            <w:tcW w:w="1418" w:type="dxa"/>
            <w:gridSpan w:val="2"/>
            <w:vAlign w:val="center"/>
          </w:tcPr>
          <w:p>
            <w:pPr>
              <w:widowControl/>
              <w:jc w:val="center"/>
              <w:rPr>
                <w:kern w:val="0"/>
                <w:szCs w:val="21"/>
              </w:rPr>
            </w:pPr>
          </w:p>
        </w:tc>
        <w:tc>
          <w:tcPr>
            <w:tcW w:w="1417" w:type="dxa"/>
            <w:vAlign w:val="center"/>
          </w:tcPr>
          <w:p>
            <w:pPr>
              <w:widowControl/>
              <w:jc w:val="center"/>
              <w:rPr>
                <w:kern w:val="0"/>
                <w:szCs w:val="21"/>
              </w:rPr>
            </w:pPr>
          </w:p>
        </w:tc>
        <w:tc>
          <w:tcPr>
            <w:tcW w:w="2268" w:type="dxa"/>
            <w:vAlign w:val="center"/>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613" w:type="dxa"/>
            <w:gridSpan w:val="7"/>
            <w:vAlign w:val="center"/>
          </w:tcPr>
          <w:p>
            <w:pPr>
              <w:widowControl/>
              <w:jc w:val="left"/>
              <w:rPr>
                <w:kern w:val="0"/>
                <w:szCs w:val="21"/>
              </w:rPr>
            </w:pPr>
            <w:r>
              <w:rPr>
                <w:rFonts w:hAnsi="宋体"/>
                <w:kern w:val="0"/>
                <w:szCs w:val="21"/>
              </w:rPr>
              <w:t>二、拟外聘专家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58" w:type="dxa"/>
            <w:gridSpan w:val="2"/>
            <w:vAlign w:val="center"/>
          </w:tcPr>
          <w:p>
            <w:pPr>
              <w:widowControl/>
              <w:jc w:val="center"/>
              <w:rPr>
                <w:kern w:val="0"/>
                <w:szCs w:val="21"/>
              </w:rPr>
            </w:pPr>
            <w:r>
              <w:rPr>
                <w:rFonts w:hAnsi="宋体"/>
                <w:kern w:val="0"/>
                <w:szCs w:val="21"/>
              </w:rPr>
              <w:t>序号</w:t>
            </w:r>
          </w:p>
        </w:tc>
        <w:tc>
          <w:tcPr>
            <w:tcW w:w="2161" w:type="dxa"/>
            <w:gridSpan w:val="2"/>
            <w:vAlign w:val="center"/>
          </w:tcPr>
          <w:p>
            <w:pPr>
              <w:widowControl/>
              <w:jc w:val="center"/>
              <w:rPr>
                <w:kern w:val="0"/>
                <w:szCs w:val="21"/>
              </w:rPr>
            </w:pPr>
            <w:r>
              <w:rPr>
                <w:rFonts w:hAnsi="宋体"/>
                <w:kern w:val="0"/>
                <w:szCs w:val="21"/>
              </w:rPr>
              <w:t>姓名</w:t>
            </w:r>
          </w:p>
        </w:tc>
        <w:tc>
          <w:tcPr>
            <w:tcW w:w="4394" w:type="dxa"/>
            <w:gridSpan w:val="3"/>
            <w:vAlign w:val="center"/>
          </w:tcPr>
          <w:p>
            <w:pPr>
              <w:widowControl/>
              <w:jc w:val="center"/>
              <w:rPr>
                <w:kern w:val="0"/>
                <w:szCs w:val="21"/>
              </w:rPr>
            </w:pPr>
            <w:r>
              <w:rPr>
                <w:rFonts w:hAnsi="宋体"/>
                <w:kern w:val="0"/>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58" w:type="dxa"/>
            <w:gridSpan w:val="2"/>
            <w:vAlign w:val="center"/>
          </w:tcPr>
          <w:p>
            <w:pPr>
              <w:widowControl/>
              <w:jc w:val="center"/>
              <w:rPr>
                <w:kern w:val="0"/>
                <w:szCs w:val="21"/>
              </w:rPr>
            </w:pPr>
            <w:r>
              <w:rPr>
                <w:kern w:val="0"/>
                <w:szCs w:val="21"/>
              </w:rPr>
              <w:t>1</w:t>
            </w:r>
          </w:p>
        </w:tc>
        <w:tc>
          <w:tcPr>
            <w:tcW w:w="2161" w:type="dxa"/>
            <w:gridSpan w:val="2"/>
            <w:vAlign w:val="center"/>
          </w:tcPr>
          <w:p>
            <w:pPr>
              <w:widowControl/>
              <w:jc w:val="center"/>
              <w:rPr>
                <w:kern w:val="0"/>
                <w:szCs w:val="21"/>
              </w:rPr>
            </w:pPr>
          </w:p>
        </w:tc>
        <w:tc>
          <w:tcPr>
            <w:tcW w:w="4394" w:type="dxa"/>
            <w:gridSpan w:val="3"/>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58" w:type="dxa"/>
            <w:gridSpan w:val="2"/>
            <w:vAlign w:val="center"/>
          </w:tcPr>
          <w:p>
            <w:pPr>
              <w:widowControl/>
              <w:jc w:val="center"/>
              <w:rPr>
                <w:kern w:val="0"/>
                <w:szCs w:val="21"/>
              </w:rPr>
            </w:pPr>
            <w:r>
              <w:rPr>
                <w:kern w:val="0"/>
                <w:szCs w:val="21"/>
              </w:rPr>
              <w:t>2</w:t>
            </w:r>
          </w:p>
        </w:tc>
        <w:tc>
          <w:tcPr>
            <w:tcW w:w="2161" w:type="dxa"/>
            <w:gridSpan w:val="2"/>
            <w:vAlign w:val="center"/>
          </w:tcPr>
          <w:p>
            <w:pPr>
              <w:widowControl/>
              <w:jc w:val="center"/>
              <w:rPr>
                <w:kern w:val="0"/>
                <w:szCs w:val="21"/>
              </w:rPr>
            </w:pPr>
          </w:p>
        </w:tc>
        <w:tc>
          <w:tcPr>
            <w:tcW w:w="4394" w:type="dxa"/>
            <w:gridSpan w:val="3"/>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58" w:type="dxa"/>
            <w:gridSpan w:val="2"/>
            <w:vAlign w:val="center"/>
          </w:tcPr>
          <w:p>
            <w:pPr>
              <w:widowControl/>
              <w:jc w:val="center"/>
              <w:rPr>
                <w:kern w:val="0"/>
                <w:szCs w:val="21"/>
              </w:rPr>
            </w:pPr>
            <w:r>
              <w:rPr>
                <w:kern w:val="0"/>
                <w:szCs w:val="21"/>
              </w:rPr>
              <w:t>3</w:t>
            </w:r>
          </w:p>
        </w:tc>
        <w:tc>
          <w:tcPr>
            <w:tcW w:w="2161" w:type="dxa"/>
            <w:gridSpan w:val="2"/>
            <w:vAlign w:val="center"/>
          </w:tcPr>
          <w:p>
            <w:pPr>
              <w:widowControl/>
              <w:jc w:val="center"/>
              <w:rPr>
                <w:kern w:val="0"/>
                <w:szCs w:val="21"/>
              </w:rPr>
            </w:pPr>
          </w:p>
        </w:tc>
        <w:tc>
          <w:tcPr>
            <w:tcW w:w="4394" w:type="dxa"/>
            <w:gridSpan w:val="3"/>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58" w:type="dxa"/>
            <w:gridSpan w:val="2"/>
            <w:vAlign w:val="center"/>
          </w:tcPr>
          <w:p>
            <w:pPr>
              <w:widowControl/>
              <w:jc w:val="center"/>
              <w:rPr>
                <w:kern w:val="0"/>
                <w:szCs w:val="21"/>
              </w:rPr>
            </w:pPr>
            <w:r>
              <w:rPr>
                <w:kern w:val="0"/>
                <w:szCs w:val="21"/>
              </w:rPr>
              <w:t>…</w:t>
            </w:r>
          </w:p>
        </w:tc>
        <w:tc>
          <w:tcPr>
            <w:tcW w:w="2161" w:type="dxa"/>
            <w:gridSpan w:val="2"/>
            <w:vAlign w:val="center"/>
          </w:tcPr>
          <w:p>
            <w:pPr>
              <w:widowControl/>
              <w:jc w:val="center"/>
              <w:rPr>
                <w:kern w:val="0"/>
                <w:szCs w:val="21"/>
              </w:rPr>
            </w:pPr>
          </w:p>
        </w:tc>
        <w:tc>
          <w:tcPr>
            <w:tcW w:w="4394" w:type="dxa"/>
            <w:gridSpan w:val="3"/>
            <w:vAlign w:val="center"/>
          </w:tcPr>
          <w:p>
            <w:pPr>
              <w:widowControl/>
              <w:jc w:val="center"/>
              <w:rPr>
                <w:kern w:val="0"/>
                <w:szCs w:val="21"/>
              </w:rPr>
            </w:pPr>
          </w:p>
        </w:tc>
      </w:tr>
    </w:tbl>
    <w:p>
      <w:pPr>
        <w:spacing w:line="360" w:lineRule="auto"/>
        <w:rPr>
          <w:rFonts w:ascii="宋体" w:hAnsi="宋体"/>
          <w:szCs w:val="21"/>
        </w:rPr>
      </w:pPr>
      <w:r>
        <w:rPr>
          <w:rFonts w:hint="eastAsia" w:ascii="宋体" w:hAnsi="宋体"/>
          <w:szCs w:val="21"/>
        </w:rPr>
        <w:t>*指除表中提到的人员外，</w:t>
      </w:r>
      <w:r>
        <w:rPr>
          <w:rFonts w:hint="eastAsia" w:ascii="宋体" w:hAnsi="宋体"/>
          <w:szCs w:val="21"/>
          <w:lang w:eastAsia="zh-CN"/>
        </w:rPr>
        <w:t>报价人</w:t>
      </w:r>
      <w:r>
        <w:rPr>
          <w:rFonts w:hint="eastAsia" w:ascii="宋体" w:hAnsi="宋体"/>
          <w:szCs w:val="21"/>
        </w:rPr>
        <w:t>认为有必要加入的其他方面的本项目主要管理与技术人员。</w:t>
      </w:r>
    </w:p>
    <w:p>
      <w:pPr>
        <w:tabs>
          <w:tab w:val="left" w:pos="540"/>
        </w:tabs>
        <w:rPr>
          <w:b/>
          <w:sz w:val="24"/>
          <w:lang w:val="en-GB"/>
        </w:rPr>
      </w:pPr>
    </w:p>
    <w:p>
      <w:pPr>
        <w:tabs>
          <w:tab w:val="left" w:pos="180"/>
        </w:tabs>
        <w:spacing w:line="360" w:lineRule="auto"/>
        <w:ind w:left="-238"/>
        <w:rPr>
          <w:szCs w:val="21"/>
        </w:rPr>
      </w:pPr>
      <w:r>
        <w:rPr>
          <w:rFonts w:hint="eastAsia"/>
          <w:szCs w:val="21"/>
        </w:rPr>
        <w:t>（四）</w:t>
      </w:r>
      <w:r>
        <w:rPr>
          <w:rFonts w:hint="eastAsia"/>
          <w:szCs w:val="21"/>
          <w:lang w:eastAsia="zh-CN"/>
        </w:rPr>
        <w:t>报价人</w:t>
      </w:r>
      <w:r>
        <w:rPr>
          <w:rFonts w:hint="eastAsia"/>
          <w:szCs w:val="21"/>
        </w:rPr>
        <w:t>财务报表</w:t>
      </w:r>
      <w:r>
        <w:rPr>
          <w:rFonts w:hint="eastAsia" w:ascii="宋体" w:hAnsi="宋体"/>
          <w:szCs w:val="21"/>
        </w:rPr>
        <w:t>（2021年）（如有）。</w:t>
      </w:r>
    </w:p>
    <w:p>
      <w:pPr>
        <w:spacing w:line="360" w:lineRule="auto"/>
      </w:pPr>
    </w:p>
    <w:p>
      <w:pPr>
        <w:tabs>
          <w:tab w:val="left" w:pos="180"/>
        </w:tabs>
        <w:spacing w:line="360" w:lineRule="auto"/>
        <w:ind w:left="-238"/>
        <w:rPr>
          <w:szCs w:val="21"/>
        </w:rPr>
      </w:pPr>
      <w:r>
        <w:rPr>
          <w:rFonts w:hint="eastAsia"/>
          <w:szCs w:val="21"/>
        </w:rPr>
        <w:t>（五）其它重要事项说明及承诺。</w:t>
      </w:r>
    </w:p>
    <w:p>
      <w:pPr>
        <w:tabs>
          <w:tab w:val="left" w:pos="540"/>
        </w:tabs>
        <w:ind w:firstLine="420" w:firstLineChars="200"/>
        <w:rPr>
          <w:szCs w:val="21"/>
        </w:rPr>
      </w:pPr>
    </w:p>
    <w:p>
      <w:pPr>
        <w:tabs>
          <w:tab w:val="left" w:pos="540"/>
        </w:tabs>
        <w:ind w:firstLine="420" w:firstLineChars="200"/>
        <w:rPr>
          <w:szCs w:val="21"/>
        </w:rPr>
      </w:pPr>
    </w:p>
    <w:p>
      <w:pPr>
        <w:pStyle w:val="29"/>
        <w:rPr>
          <w:rFonts w:hint="default"/>
          <w:sz w:val="21"/>
          <w:szCs w:val="21"/>
        </w:rPr>
      </w:pPr>
    </w:p>
    <w:p>
      <w:pPr>
        <w:adjustRightInd w:val="0"/>
        <w:snapToGrid w:val="0"/>
        <w:spacing w:line="360" w:lineRule="auto"/>
        <w:rPr>
          <w:szCs w:val="21"/>
          <w:u w:val="single"/>
        </w:rPr>
      </w:pPr>
      <w:r>
        <w:rPr>
          <w:rFonts w:hint="eastAsia"/>
          <w:szCs w:val="21"/>
          <w:lang w:eastAsia="zh-CN"/>
        </w:rPr>
        <w:t>报价人</w:t>
      </w:r>
      <w:r>
        <w:rPr>
          <w:rFonts w:hint="eastAsia"/>
          <w:szCs w:val="21"/>
        </w:rPr>
        <w:t>名称（</w:t>
      </w:r>
      <w:r>
        <w:rPr>
          <w:szCs w:val="21"/>
        </w:rPr>
        <w:t>加盖公章或电子签章）</w:t>
      </w:r>
      <w:r>
        <w:rPr>
          <w:rFonts w:hint="eastAsia"/>
          <w:szCs w:val="21"/>
        </w:rPr>
        <w:t>：</w:t>
      </w:r>
      <w:r>
        <w:rPr>
          <w:szCs w:val="21"/>
          <w:u w:val="single"/>
        </w:rPr>
        <w:t xml:space="preserve">                        </w:t>
      </w:r>
    </w:p>
    <w:p>
      <w:pPr>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pPr>
        <w:pStyle w:val="7"/>
        <w:numPr>
          <w:ilvl w:val="0"/>
          <w:numId w:val="0"/>
        </w:numPr>
        <w:spacing w:before="0" w:after="120" w:line="377" w:lineRule="auto"/>
        <w:ind w:left="567" w:hanging="567"/>
        <w:rPr>
          <w:rFonts w:ascii="Times New Roman" w:hAnsi="Times New Roman" w:eastAsia="宋体"/>
          <w:sz w:val="24"/>
        </w:rPr>
      </w:pPr>
      <w:r>
        <w:rPr>
          <w:rFonts w:ascii="Times New Roman" w:hAnsi="Times New Roman" w:eastAsia="宋体"/>
          <w:sz w:val="24"/>
        </w:rPr>
        <w:br w:type="page"/>
      </w:r>
      <w:r>
        <w:rPr>
          <w:rFonts w:hint="eastAsia" w:ascii="Times New Roman" w:hAnsi="Times New Roman" w:eastAsia="宋体"/>
          <w:sz w:val="24"/>
        </w:rPr>
        <w:t>4.2</w:t>
      </w:r>
      <w:r>
        <w:fldChar w:fldCharType="begin"/>
      </w:r>
      <w:r>
        <w:instrText xml:space="preserve"> DOCVARIABLE  商务条款响应表开始  \* MERGEFORMAT </w:instrText>
      </w:r>
      <w:r>
        <w:fldChar w:fldCharType="end"/>
      </w:r>
      <w:r>
        <w:fldChar w:fldCharType="begin"/>
      </w:r>
      <w:r>
        <w:instrText xml:space="preserve"> DOCVARIABLE  商务条款响应表开始  \* MERGEFORMAT </w:instrText>
      </w:r>
      <w:r>
        <w:fldChar w:fldCharType="end"/>
      </w:r>
      <w:r>
        <w:rPr>
          <w:rFonts w:hint="eastAsia" w:ascii="Times New Roman" w:hAnsi="Times New Roman" w:eastAsia="宋体"/>
          <w:sz w:val="24"/>
        </w:rPr>
        <w:t>商务条款响应表</w:t>
      </w:r>
    </w:p>
    <w:p>
      <w:pPr>
        <w:tabs>
          <w:tab w:val="left" w:pos="180"/>
        </w:tabs>
        <w:spacing w:line="360" w:lineRule="auto"/>
        <w:ind w:left="-238"/>
        <w:rPr>
          <w:szCs w:val="21"/>
        </w:rPr>
      </w:pPr>
      <w:r>
        <w:fldChar w:fldCharType="begin"/>
      </w:r>
      <w:r>
        <w:instrText xml:space="preserve"> DOCVARIABLE  商务条款响应表开始  \* MERGEFORMAT </w:instrText>
      </w:r>
      <w:r>
        <w:fldChar w:fldCharType="end"/>
      </w:r>
      <w:r>
        <w:fldChar w:fldCharType="begin"/>
      </w:r>
      <w:r>
        <w:instrText xml:space="preserve"> DOCVARIABLE  商务条款响应表开始  \* MERGEFORMAT </w:instrText>
      </w:r>
      <w:r>
        <w:fldChar w:fldCharType="end"/>
      </w:r>
      <w:r>
        <w:rPr>
          <w:rFonts w:hint="eastAsia"/>
          <w:szCs w:val="21"/>
        </w:rPr>
        <w:t>商务条款响应表</w:t>
      </w:r>
    </w:p>
    <w:tbl>
      <w:tblPr>
        <w:tblStyle w:val="23"/>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917"/>
        <w:gridCol w:w="781"/>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95" w:type="dxa"/>
            <w:shd w:val="clear" w:color="auto" w:fill="F3F3F3"/>
            <w:vAlign w:val="center"/>
          </w:tcPr>
          <w:p>
            <w:pPr>
              <w:jc w:val="center"/>
              <w:rPr>
                <w:bCs/>
                <w:szCs w:val="21"/>
              </w:rPr>
            </w:pPr>
            <w:r>
              <w:rPr>
                <w:rFonts w:hint="eastAsia"/>
                <w:bCs/>
                <w:szCs w:val="21"/>
              </w:rPr>
              <w:t>序号</w:t>
            </w:r>
          </w:p>
        </w:tc>
        <w:tc>
          <w:tcPr>
            <w:tcW w:w="5917" w:type="dxa"/>
            <w:shd w:val="clear" w:color="auto" w:fill="F3F3F3"/>
            <w:vAlign w:val="center"/>
          </w:tcPr>
          <w:p>
            <w:pPr>
              <w:jc w:val="center"/>
              <w:rPr>
                <w:bCs/>
                <w:szCs w:val="21"/>
              </w:rPr>
            </w:pPr>
            <w:r>
              <w:rPr>
                <w:rFonts w:hint="eastAsia"/>
                <w:bCs/>
                <w:szCs w:val="21"/>
              </w:rPr>
              <w:t>商务条款要求</w:t>
            </w:r>
          </w:p>
        </w:tc>
        <w:tc>
          <w:tcPr>
            <w:tcW w:w="781" w:type="dxa"/>
            <w:shd w:val="clear" w:color="auto" w:fill="F3F3F3"/>
            <w:vAlign w:val="center"/>
          </w:tcPr>
          <w:p>
            <w:pPr>
              <w:jc w:val="center"/>
              <w:rPr>
                <w:bCs/>
                <w:szCs w:val="21"/>
              </w:rPr>
            </w:pPr>
            <w:r>
              <w:rPr>
                <w:rFonts w:hint="eastAsia"/>
                <w:bCs/>
                <w:szCs w:val="21"/>
              </w:rPr>
              <w:t>是否响应</w:t>
            </w:r>
          </w:p>
        </w:tc>
        <w:tc>
          <w:tcPr>
            <w:tcW w:w="2079" w:type="dxa"/>
            <w:shd w:val="clear" w:color="auto" w:fill="F3F3F3"/>
            <w:vAlign w:val="center"/>
          </w:tcPr>
          <w:p>
            <w:pPr>
              <w:jc w:val="center"/>
              <w:rPr>
                <w:bCs/>
                <w:szCs w:val="21"/>
              </w:rPr>
            </w:pPr>
            <w:r>
              <w:rPr>
                <w:rFonts w:hint="eastAsia"/>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vAlign w:val="center"/>
          </w:tcPr>
          <w:p>
            <w:pPr>
              <w:jc w:val="center"/>
              <w:rPr>
                <w:szCs w:val="21"/>
                <w:lang w:val="en-GB"/>
              </w:rPr>
            </w:pPr>
            <w:r>
              <w:rPr>
                <w:rFonts w:hint="eastAsia"/>
                <w:szCs w:val="21"/>
                <w:lang w:val="en-GB"/>
              </w:rPr>
              <w:t>1</w:t>
            </w:r>
          </w:p>
        </w:tc>
        <w:tc>
          <w:tcPr>
            <w:tcW w:w="5917" w:type="dxa"/>
            <w:vAlign w:val="center"/>
          </w:tcPr>
          <w:p>
            <w:pPr>
              <w:rPr>
                <w:szCs w:val="21"/>
                <w:lang w:val="en-GB"/>
              </w:rPr>
            </w:pPr>
            <w:r>
              <w:rPr>
                <w:rFonts w:hint="eastAsia"/>
                <w:szCs w:val="21"/>
                <w:lang w:val="en-GB"/>
              </w:rPr>
              <w:t>完全理解并接受合同条款要求</w:t>
            </w:r>
          </w:p>
        </w:tc>
        <w:tc>
          <w:tcPr>
            <w:tcW w:w="781" w:type="dxa"/>
            <w:vAlign w:val="center"/>
          </w:tcPr>
          <w:p>
            <w:pPr>
              <w:pStyle w:val="31"/>
              <w:keepNext w:val="0"/>
              <w:spacing w:before="0" w:after="0" w:line="240" w:lineRule="auto"/>
              <w:textAlignment w:val="auto"/>
              <w:rPr>
                <w:rFonts w:hint="default"/>
                <w:spacing w:val="0"/>
                <w:sz w:val="21"/>
                <w:szCs w:val="21"/>
                <w:lang w:val="en-GB"/>
              </w:rPr>
            </w:pPr>
          </w:p>
        </w:tc>
        <w:tc>
          <w:tcPr>
            <w:tcW w:w="2079" w:type="dxa"/>
            <w:vAlign w:val="center"/>
          </w:tcPr>
          <w:p>
            <w:pPr>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vAlign w:val="center"/>
          </w:tcPr>
          <w:p>
            <w:pPr>
              <w:jc w:val="center"/>
              <w:rPr>
                <w:szCs w:val="21"/>
                <w:lang w:val="en-GB"/>
              </w:rPr>
            </w:pPr>
            <w:r>
              <w:rPr>
                <w:rFonts w:hint="eastAsia"/>
                <w:szCs w:val="21"/>
                <w:lang w:val="en-GB"/>
              </w:rPr>
              <w:t>2</w:t>
            </w:r>
          </w:p>
        </w:tc>
        <w:tc>
          <w:tcPr>
            <w:tcW w:w="5917" w:type="dxa"/>
            <w:vAlign w:val="center"/>
          </w:tcPr>
          <w:p>
            <w:pPr>
              <w:rPr>
                <w:szCs w:val="21"/>
                <w:lang w:val="en-GB"/>
              </w:rPr>
            </w:pPr>
            <w:r>
              <w:rPr>
                <w:rFonts w:hint="eastAsia"/>
                <w:szCs w:val="21"/>
                <w:lang w:val="en-GB"/>
              </w:rPr>
              <w:t>完全理解并接受对合格</w:t>
            </w:r>
            <w:r>
              <w:rPr>
                <w:rFonts w:hint="eastAsia"/>
                <w:szCs w:val="21"/>
                <w:lang w:val="en-GB" w:eastAsia="zh-CN"/>
              </w:rPr>
              <w:t>报价人</w:t>
            </w:r>
            <w:r>
              <w:rPr>
                <w:rFonts w:hint="eastAsia"/>
                <w:szCs w:val="21"/>
                <w:lang w:val="en-GB"/>
              </w:rPr>
              <w:t>、合格的服务要求</w:t>
            </w:r>
          </w:p>
        </w:tc>
        <w:tc>
          <w:tcPr>
            <w:tcW w:w="781" w:type="dxa"/>
            <w:vAlign w:val="center"/>
          </w:tcPr>
          <w:p>
            <w:pPr>
              <w:pStyle w:val="31"/>
              <w:keepNext w:val="0"/>
              <w:spacing w:before="0" w:after="0" w:line="240" w:lineRule="auto"/>
              <w:textAlignment w:val="auto"/>
              <w:rPr>
                <w:rFonts w:hint="default"/>
                <w:spacing w:val="0"/>
                <w:sz w:val="21"/>
                <w:szCs w:val="21"/>
                <w:lang w:val="en-GB"/>
              </w:rPr>
            </w:pPr>
          </w:p>
        </w:tc>
        <w:tc>
          <w:tcPr>
            <w:tcW w:w="2079" w:type="dxa"/>
            <w:vAlign w:val="center"/>
          </w:tcPr>
          <w:p>
            <w:pPr>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vAlign w:val="center"/>
          </w:tcPr>
          <w:p>
            <w:pPr>
              <w:jc w:val="center"/>
              <w:rPr>
                <w:szCs w:val="21"/>
                <w:lang w:val="en-GB"/>
              </w:rPr>
            </w:pPr>
            <w:r>
              <w:rPr>
                <w:rFonts w:hint="eastAsia"/>
                <w:szCs w:val="21"/>
                <w:lang w:val="en-GB"/>
              </w:rPr>
              <w:t>3</w:t>
            </w:r>
          </w:p>
        </w:tc>
        <w:tc>
          <w:tcPr>
            <w:tcW w:w="5917" w:type="dxa"/>
            <w:vAlign w:val="center"/>
          </w:tcPr>
          <w:p>
            <w:pPr>
              <w:rPr>
                <w:szCs w:val="21"/>
                <w:lang w:val="en-GB"/>
              </w:rPr>
            </w:pPr>
            <w:r>
              <w:rPr>
                <w:rFonts w:hint="eastAsia"/>
                <w:szCs w:val="21"/>
                <w:lang w:val="en-GB"/>
              </w:rPr>
              <w:t>完全理解并接受对</w:t>
            </w:r>
            <w:r>
              <w:rPr>
                <w:rFonts w:hint="eastAsia"/>
                <w:szCs w:val="21"/>
                <w:lang w:val="en-GB" w:eastAsia="zh-CN"/>
              </w:rPr>
              <w:t>报价人</w:t>
            </w:r>
            <w:r>
              <w:rPr>
                <w:rFonts w:hint="eastAsia"/>
                <w:szCs w:val="21"/>
                <w:lang w:val="en-GB"/>
              </w:rPr>
              <w:t>的各项须知、规约要求和责任义务</w:t>
            </w:r>
          </w:p>
        </w:tc>
        <w:tc>
          <w:tcPr>
            <w:tcW w:w="781" w:type="dxa"/>
            <w:vAlign w:val="center"/>
          </w:tcPr>
          <w:p>
            <w:pPr>
              <w:jc w:val="center"/>
              <w:rPr>
                <w:szCs w:val="21"/>
                <w:lang w:val="en-GB"/>
              </w:rPr>
            </w:pPr>
          </w:p>
        </w:tc>
        <w:tc>
          <w:tcPr>
            <w:tcW w:w="2079" w:type="dxa"/>
            <w:vAlign w:val="center"/>
          </w:tcPr>
          <w:p>
            <w:pPr>
              <w:ind w:right="-35"/>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vAlign w:val="center"/>
          </w:tcPr>
          <w:p>
            <w:pPr>
              <w:jc w:val="center"/>
              <w:rPr>
                <w:szCs w:val="21"/>
                <w:lang w:val="en-GB"/>
              </w:rPr>
            </w:pPr>
            <w:r>
              <w:rPr>
                <w:rFonts w:hint="eastAsia"/>
                <w:szCs w:val="21"/>
                <w:lang w:val="en-GB"/>
              </w:rPr>
              <w:t>4</w:t>
            </w:r>
          </w:p>
        </w:tc>
        <w:tc>
          <w:tcPr>
            <w:tcW w:w="5917" w:type="dxa"/>
            <w:vAlign w:val="center"/>
          </w:tcPr>
          <w:p>
            <w:pPr>
              <w:rPr>
                <w:szCs w:val="21"/>
                <w:lang w:val="en-GB"/>
              </w:rPr>
            </w:pPr>
            <w:r>
              <w:rPr>
                <w:rFonts w:hint="eastAsia"/>
                <w:szCs w:val="21"/>
              </w:rPr>
              <w:t>报价有效期：报价有效期为自递交报价文件起至确定正式成交人止不少于</w:t>
            </w:r>
            <w:r>
              <w:rPr>
                <w:rFonts w:hint="eastAsia"/>
                <w:szCs w:val="21"/>
                <w:u w:val="single"/>
              </w:rPr>
              <w:t>90</w:t>
            </w:r>
            <w:r>
              <w:rPr>
                <w:rFonts w:hint="eastAsia"/>
                <w:szCs w:val="21"/>
              </w:rPr>
              <w:t>天，成交单位有效期至项目验收之日</w:t>
            </w:r>
          </w:p>
        </w:tc>
        <w:tc>
          <w:tcPr>
            <w:tcW w:w="781" w:type="dxa"/>
            <w:vAlign w:val="center"/>
          </w:tcPr>
          <w:p>
            <w:pPr>
              <w:jc w:val="center"/>
              <w:rPr>
                <w:szCs w:val="21"/>
                <w:lang w:val="en-GB"/>
              </w:rPr>
            </w:pPr>
          </w:p>
        </w:tc>
        <w:tc>
          <w:tcPr>
            <w:tcW w:w="2079" w:type="dxa"/>
            <w:vAlign w:val="center"/>
          </w:tcPr>
          <w:p>
            <w:pPr>
              <w:ind w:right="-35"/>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vAlign w:val="center"/>
          </w:tcPr>
          <w:p>
            <w:pPr>
              <w:jc w:val="center"/>
              <w:rPr>
                <w:szCs w:val="21"/>
                <w:lang w:val="en-GB"/>
              </w:rPr>
            </w:pPr>
            <w:r>
              <w:rPr>
                <w:rFonts w:hint="eastAsia"/>
                <w:szCs w:val="21"/>
                <w:lang w:val="en-GB"/>
              </w:rPr>
              <w:t>5</w:t>
            </w:r>
          </w:p>
        </w:tc>
        <w:tc>
          <w:tcPr>
            <w:tcW w:w="5917" w:type="dxa"/>
            <w:vAlign w:val="center"/>
          </w:tcPr>
          <w:p>
            <w:pPr>
              <w:rPr>
                <w:szCs w:val="21"/>
                <w:lang w:val="en-GB"/>
              </w:rPr>
            </w:pPr>
            <w:r>
              <w:rPr>
                <w:rFonts w:hint="eastAsia"/>
                <w:szCs w:val="21"/>
                <w:lang w:val="en-GB"/>
              </w:rPr>
              <w:t>报价内容均涵盖报价要求之一切费用和伴随</w:t>
            </w:r>
          </w:p>
        </w:tc>
        <w:tc>
          <w:tcPr>
            <w:tcW w:w="781" w:type="dxa"/>
            <w:vAlign w:val="center"/>
          </w:tcPr>
          <w:p>
            <w:pPr>
              <w:jc w:val="center"/>
              <w:rPr>
                <w:szCs w:val="21"/>
                <w:lang w:val="en-GB"/>
              </w:rPr>
            </w:pPr>
          </w:p>
        </w:tc>
        <w:tc>
          <w:tcPr>
            <w:tcW w:w="2079" w:type="dxa"/>
            <w:vAlign w:val="center"/>
          </w:tcPr>
          <w:p>
            <w:pPr>
              <w:ind w:right="-35"/>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vAlign w:val="center"/>
          </w:tcPr>
          <w:p>
            <w:pPr>
              <w:jc w:val="center"/>
              <w:rPr>
                <w:szCs w:val="21"/>
                <w:lang w:val="en-GB"/>
              </w:rPr>
            </w:pPr>
            <w:r>
              <w:rPr>
                <w:rFonts w:hint="eastAsia"/>
                <w:szCs w:val="21"/>
                <w:lang w:val="en-GB"/>
              </w:rPr>
              <w:t>6</w:t>
            </w:r>
          </w:p>
        </w:tc>
        <w:tc>
          <w:tcPr>
            <w:tcW w:w="5917" w:type="dxa"/>
            <w:vAlign w:val="center"/>
          </w:tcPr>
          <w:p>
            <w:pPr>
              <w:rPr>
                <w:szCs w:val="21"/>
              </w:rPr>
            </w:pPr>
            <w:r>
              <w:rPr>
                <w:rFonts w:hint="eastAsia"/>
                <w:szCs w:val="21"/>
              </w:rPr>
              <w:t xml:space="preserve">服务期限符合采购文件要求 </w:t>
            </w:r>
          </w:p>
        </w:tc>
        <w:tc>
          <w:tcPr>
            <w:tcW w:w="781" w:type="dxa"/>
            <w:vAlign w:val="center"/>
          </w:tcPr>
          <w:p>
            <w:pPr>
              <w:jc w:val="center"/>
              <w:rPr>
                <w:szCs w:val="21"/>
                <w:lang w:val="en-GB"/>
              </w:rPr>
            </w:pPr>
          </w:p>
        </w:tc>
        <w:tc>
          <w:tcPr>
            <w:tcW w:w="2079" w:type="dxa"/>
            <w:vAlign w:val="center"/>
          </w:tcPr>
          <w:p>
            <w:pPr>
              <w:pStyle w:val="31"/>
              <w:keepNext w:val="0"/>
              <w:spacing w:before="0" w:after="0" w:line="240" w:lineRule="auto"/>
              <w:textAlignment w:val="auto"/>
              <w:rPr>
                <w:rFonts w:hint="default"/>
                <w:spacing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vAlign w:val="center"/>
          </w:tcPr>
          <w:p>
            <w:pPr>
              <w:jc w:val="center"/>
              <w:rPr>
                <w:szCs w:val="21"/>
                <w:lang w:val="en-GB"/>
              </w:rPr>
            </w:pPr>
            <w:r>
              <w:rPr>
                <w:rFonts w:hint="eastAsia"/>
                <w:szCs w:val="21"/>
                <w:lang w:val="en-GB"/>
              </w:rPr>
              <w:t>8</w:t>
            </w:r>
          </w:p>
        </w:tc>
        <w:tc>
          <w:tcPr>
            <w:tcW w:w="5917" w:type="dxa"/>
            <w:vAlign w:val="center"/>
          </w:tcPr>
          <w:p>
            <w:pPr>
              <w:rPr>
                <w:szCs w:val="21"/>
              </w:rPr>
            </w:pPr>
            <w:r>
              <w:rPr>
                <w:rFonts w:hint="eastAsia"/>
                <w:szCs w:val="21"/>
              </w:rPr>
              <w:t>服务承诺及要求符合采购文件要求</w:t>
            </w:r>
          </w:p>
        </w:tc>
        <w:tc>
          <w:tcPr>
            <w:tcW w:w="781" w:type="dxa"/>
            <w:vAlign w:val="center"/>
          </w:tcPr>
          <w:p>
            <w:pPr>
              <w:jc w:val="center"/>
              <w:rPr>
                <w:szCs w:val="21"/>
                <w:lang w:val="en-GB"/>
              </w:rPr>
            </w:pPr>
          </w:p>
        </w:tc>
        <w:tc>
          <w:tcPr>
            <w:tcW w:w="2079" w:type="dxa"/>
            <w:vAlign w:val="center"/>
          </w:tcPr>
          <w:p>
            <w:pPr>
              <w:pStyle w:val="31"/>
              <w:keepNext w:val="0"/>
              <w:spacing w:before="0" w:after="0" w:line="240" w:lineRule="auto"/>
              <w:textAlignment w:val="auto"/>
              <w:rPr>
                <w:rFonts w:hint="default"/>
                <w:spacing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5" w:type="dxa"/>
            <w:vAlign w:val="center"/>
          </w:tcPr>
          <w:p>
            <w:pPr>
              <w:jc w:val="center"/>
              <w:rPr>
                <w:szCs w:val="21"/>
              </w:rPr>
            </w:pPr>
            <w:r>
              <w:rPr>
                <w:rFonts w:hint="eastAsia"/>
                <w:szCs w:val="21"/>
              </w:rPr>
              <w:t>9</w:t>
            </w:r>
          </w:p>
        </w:tc>
        <w:tc>
          <w:tcPr>
            <w:tcW w:w="5917" w:type="dxa"/>
            <w:vAlign w:val="center"/>
          </w:tcPr>
          <w:p>
            <w:pPr>
              <w:rPr>
                <w:szCs w:val="21"/>
                <w:lang w:val="en-GB"/>
              </w:rPr>
            </w:pPr>
            <w:r>
              <w:rPr>
                <w:rFonts w:hint="eastAsia"/>
                <w:szCs w:val="21"/>
                <w:lang w:val="en-GB"/>
              </w:rPr>
              <w:t>同意接受合同范本所列述的各项条款</w:t>
            </w:r>
          </w:p>
        </w:tc>
        <w:tc>
          <w:tcPr>
            <w:tcW w:w="781" w:type="dxa"/>
            <w:vAlign w:val="center"/>
          </w:tcPr>
          <w:p>
            <w:pPr>
              <w:jc w:val="center"/>
              <w:rPr>
                <w:szCs w:val="21"/>
                <w:lang w:val="en-GB"/>
              </w:rPr>
            </w:pPr>
          </w:p>
        </w:tc>
        <w:tc>
          <w:tcPr>
            <w:tcW w:w="2079" w:type="dxa"/>
            <w:vAlign w:val="center"/>
          </w:tcPr>
          <w:p>
            <w:pPr>
              <w:pStyle w:val="31"/>
              <w:keepNext w:val="0"/>
              <w:spacing w:before="0" w:after="0" w:line="240" w:lineRule="auto"/>
              <w:textAlignment w:val="auto"/>
              <w:rPr>
                <w:rFonts w:hint="default"/>
                <w:spacing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95" w:type="dxa"/>
            <w:vAlign w:val="center"/>
          </w:tcPr>
          <w:p>
            <w:pPr>
              <w:jc w:val="center"/>
              <w:rPr>
                <w:rFonts w:hint="eastAsia" w:eastAsia="宋体"/>
                <w:szCs w:val="21"/>
                <w:lang w:eastAsia="zh-CN"/>
              </w:rPr>
            </w:pPr>
            <w:r>
              <w:rPr>
                <w:rFonts w:hint="eastAsia"/>
                <w:szCs w:val="21"/>
              </w:rPr>
              <w:t>1</w:t>
            </w:r>
            <w:r>
              <w:rPr>
                <w:rFonts w:hint="eastAsia"/>
                <w:szCs w:val="21"/>
                <w:lang w:val="en-US" w:eastAsia="zh-CN"/>
              </w:rPr>
              <w:t>0</w:t>
            </w:r>
          </w:p>
        </w:tc>
        <w:tc>
          <w:tcPr>
            <w:tcW w:w="5917" w:type="dxa"/>
            <w:vAlign w:val="center"/>
          </w:tcPr>
          <w:p>
            <w:pPr>
              <w:pStyle w:val="19"/>
              <w:rPr>
                <w:szCs w:val="21"/>
                <w:lang w:val="en-GB"/>
              </w:rPr>
            </w:pPr>
            <w:r>
              <w:rPr>
                <w:rFonts w:hint="eastAsia"/>
                <w:szCs w:val="21"/>
                <w:lang w:val="en-GB"/>
              </w:rPr>
              <w:t>同意</w:t>
            </w:r>
            <w:r>
              <w:rPr>
                <w:rFonts w:hint="eastAsia"/>
                <w:szCs w:val="21"/>
                <w:lang w:val="en-GB" w:eastAsia="zh-CN"/>
              </w:rPr>
              <w:t>采购人</w:t>
            </w:r>
            <w:r>
              <w:rPr>
                <w:rFonts w:hint="eastAsia"/>
                <w:szCs w:val="21"/>
                <w:lang w:val="en-GB"/>
              </w:rPr>
              <w:t>以任何形式对我方报价文件内容的真实性和有效性进行审查、验证</w:t>
            </w:r>
          </w:p>
        </w:tc>
        <w:tc>
          <w:tcPr>
            <w:tcW w:w="781" w:type="dxa"/>
            <w:vAlign w:val="center"/>
          </w:tcPr>
          <w:p>
            <w:pPr>
              <w:pStyle w:val="32"/>
              <w:rPr>
                <w:b w:val="0"/>
                <w:color w:val="auto"/>
                <w:sz w:val="21"/>
                <w:lang w:val="en-GB"/>
              </w:rPr>
            </w:pPr>
          </w:p>
        </w:tc>
        <w:tc>
          <w:tcPr>
            <w:tcW w:w="2079" w:type="dxa"/>
            <w:vAlign w:val="center"/>
          </w:tcPr>
          <w:p>
            <w:pPr>
              <w:pStyle w:val="31"/>
              <w:keepNext w:val="0"/>
              <w:spacing w:before="0" w:after="0" w:line="240" w:lineRule="auto"/>
              <w:jc w:val="both"/>
              <w:textAlignment w:val="auto"/>
              <w:rPr>
                <w:rFonts w:hint="default"/>
                <w:spacing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95" w:type="dxa"/>
            <w:vAlign w:val="center"/>
          </w:tcPr>
          <w:p>
            <w:pPr>
              <w:jc w:val="center"/>
              <w:rPr>
                <w:szCs w:val="21"/>
              </w:rPr>
            </w:pPr>
            <w:r>
              <w:rPr>
                <w:szCs w:val="21"/>
              </w:rPr>
              <w:t>…</w:t>
            </w:r>
          </w:p>
        </w:tc>
        <w:tc>
          <w:tcPr>
            <w:tcW w:w="5917" w:type="dxa"/>
            <w:vAlign w:val="center"/>
          </w:tcPr>
          <w:p>
            <w:pPr>
              <w:rPr>
                <w:szCs w:val="21"/>
              </w:rPr>
            </w:pPr>
            <w:r>
              <w:rPr>
                <w:rFonts w:hint="eastAsia"/>
                <w:szCs w:val="21"/>
              </w:rPr>
              <w:t>其它商务条款偏离说明：</w:t>
            </w:r>
          </w:p>
        </w:tc>
        <w:tc>
          <w:tcPr>
            <w:tcW w:w="781" w:type="dxa"/>
            <w:vAlign w:val="center"/>
          </w:tcPr>
          <w:p>
            <w:pPr>
              <w:pStyle w:val="32"/>
              <w:rPr>
                <w:b w:val="0"/>
                <w:color w:val="auto"/>
                <w:sz w:val="21"/>
                <w:lang w:val="en-GB"/>
              </w:rPr>
            </w:pPr>
          </w:p>
        </w:tc>
        <w:tc>
          <w:tcPr>
            <w:tcW w:w="2079" w:type="dxa"/>
            <w:vAlign w:val="center"/>
          </w:tcPr>
          <w:p>
            <w:pPr>
              <w:pStyle w:val="31"/>
              <w:keepNext w:val="0"/>
              <w:spacing w:before="0" w:after="0" w:line="240" w:lineRule="auto"/>
              <w:jc w:val="both"/>
              <w:textAlignment w:val="auto"/>
              <w:rPr>
                <w:rFonts w:hint="default"/>
                <w:spacing w:val="0"/>
                <w:sz w:val="21"/>
                <w:szCs w:val="21"/>
                <w:lang w:val="en-GB"/>
              </w:rPr>
            </w:pPr>
          </w:p>
        </w:tc>
      </w:tr>
    </w:tbl>
    <w:p>
      <w:pPr>
        <w:spacing w:line="360" w:lineRule="auto"/>
        <w:ind w:left="840" w:hanging="840"/>
        <w:rPr>
          <w:szCs w:val="21"/>
          <w:lang w:val="en-GB"/>
        </w:rPr>
      </w:pPr>
      <w:r>
        <w:rPr>
          <w:rFonts w:hint="eastAsia"/>
          <w:szCs w:val="21"/>
          <w:lang w:val="en-GB"/>
        </w:rPr>
        <w:t>注： 1.对于上述要求，如</w:t>
      </w:r>
      <w:r>
        <w:rPr>
          <w:rFonts w:hint="eastAsia"/>
          <w:szCs w:val="21"/>
          <w:lang w:val="en-GB" w:eastAsia="zh-CN"/>
        </w:rPr>
        <w:t>报价人</w:t>
      </w:r>
      <w:r>
        <w:rPr>
          <w:rFonts w:hint="eastAsia"/>
          <w:szCs w:val="21"/>
          <w:lang w:val="en-GB"/>
        </w:rPr>
        <w:t>完全响应，则请在“是否响应”栏内打“√”，对空白或打“×”视为偏离，请在“偏离说明”栏内扼要说明偏离情况。</w:t>
      </w:r>
    </w:p>
    <w:p>
      <w:pPr>
        <w:spacing w:line="360" w:lineRule="auto"/>
        <w:ind w:firstLine="525" w:firstLineChars="250"/>
        <w:rPr>
          <w:szCs w:val="21"/>
          <w:lang w:val="en-GB"/>
        </w:rPr>
      </w:pPr>
      <w:r>
        <w:rPr>
          <w:rFonts w:hint="eastAsia"/>
          <w:szCs w:val="21"/>
          <w:lang w:val="en-GB"/>
        </w:rPr>
        <w:t>2.此表内容必须与实施方案中所介绍的内容一致。</w:t>
      </w:r>
    </w:p>
    <w:p>
      <w:pPr>
        <w:spacing w:line="360" w:lineRule="auto"/>
        <w:ind w:left="539" w:leftChars="-1" w:hanging="541" w:hangingChars="258"/>
        <w:rPr>
          <w:szCs w:val="21"/>
          <w:lang w:val="en-GB"/>
        </w:rPr>
      </w:pPr>
    </w:p>
    <w:p>
      <w:pPr>
        <w:spacing w:line="360" w:lineRule="auto"/>
        <w:rPr>
          <w:szCs w:val="21"/>
          <w:lang w:val="en-GB"/>
        </w:rPr>
      </w:pPr>
    </w:p>
    <w:p>
      <w:pPr>
        <w:spacing w:line="360" w:lineRule="auto"/>
        <w:rPr>
          <w:szCs w:val="21"/>
          <w:lang w:val="en-GB"/>
        </w:rPr>
      </w:pPr>
    </w:p>
    <w:p>
      <w:pPr>
        <w:adjustRightInd w:val="0"/>
        <w:snapToGrid w:val="0"/>
        <w:spacing w:line="360" w:lineRule="auto"/>
        <w:rPr>
          <w:szCs w:val="21"/>
          <w:lang w:val="en-GB"/>
        </w:rPr>
      </w:pPr>
    </w:p>
    <w:p>
      <w:pPr>
        <w:adjustRightInd w:val="0"/>
        <w:snapToGrid w:val="0"/>
        <w:spacing w:line="360" w:lineRule="auto"/>
        <w:rPr>
          <w:szCs w:val="21"/>
          <w:u w:val="single"/>
        </w:rPr>
      </w:pPr>
      <w:r>
        <w:rPr>
          <w:rFonts w:hint="eastAsia"/>
          <w:szCs w:val="21"/>
          <w:lang w:eastAsia="zh-CN"/>
        </w:rPr>
        <w:t>报价人</w:t>
      </w:r>
      <w:r>
        <w:rPr>
          <w:rFonts w:hint="eastAsia"/>
          <w:szCs w:val="21"/>
        </w:rPr>
        <w:t>名称（</w:t>
      </w:r>
      <w:r>
        <w:rPr>
          <w:szCs w:val="21"/>
        </w:rPr>
        <w:t>加盖公章或电子签章）</w:t>
      </w:r>
      <w:r>
        <w:rPr>
          <w:rFonts w:hint="eastAsia"/>
          <w:szCs w:val="21"/>
        </w:rPr>
        <w:t>：</w:t>
      </w:r>
      <w:r>
        <w:rPr>
          <w:szCs w:val="21"/>
          <w:u w:val="single"/>
        </w:rPr>
        <w:t xml:space="preserve">                        </w:t>
      </w:r>
    </w:p>
    <w:p>
      <w:pPr>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pPr>
        <w:spacing w:line="360" w:lineRule="auto"/>
      </w:pPr>
    </w:p>
    <w:p>
      <w:pPr>
        <w:spacing w:line="360" w:lineRule="auto"/>
      </w:pPr>
    </w:p>
    <w:p>
      <w:pPr>
        <w:pStyle w:val="7"/>
        <w:numPr>
          <w:ilvl w:val="0"/>
          <w:numId w:val="0"/>
        </w:numPr>
        <w:spacing w:before="0" w:after="120" w:line="377" w:lineRule="auto"/>
        <w:ind w:left="567" w:hanging="567"/>
        <w:rPr>
          <w:szCs w:val="21"/>
        </w:rPr>
      </w:pPr>
      <w:r>
        <w:rPr>
          <w:rFonts w:ascii="Times New Roman" w:hAnsi="Times New Roman" w:eastAsia="宋体"/>
          <w:sz w:val="24"/>
        </w:rPr>
        <w:br w:type="page"/>
      </w:r>
      <w:r>
        <w:rPr>
          <w:rFonts w:hint="eastAsia" w:ascii="Times New Roman" w:hAnsi="Times New Roman" w:eastAsia="宋体"/>
          <w:sz w:val="24"/>
        </w:rPr>
        <w:t>4.3履约进度计划表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784"/>
        <w:gridCol w:w="3316"/>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shd w:val="clear" w:color="auto" w:fill="F3F3F3"/>
            <w:vAlign w:val="center"/>
          </w:tcPr>
          <w:p>
            <w:pPr>
              <w:tabs>
                <w:tab w:val="left" w:pos="540"/>
              </w:tabs>
              <w:rPr>
                <w:szCs w:val="21"/>
              </w:rPr>
            </w:pPr>
            <w:r>
              <w:rPr>
                <w:rFonts w:hint="eastAsia"/>
                <w:szCs w:val="21"/>
              </w:rPr>
              <w:t>序号</w:t>
            </w:r>
          </w:p>
        </w:tc>
        <w:tc>
          <w:tcPr>
            <w:tcW w:w="2784" w:type="dxa"/>
            <w:shd w:val="clear" w:color="auto" w:fill="F3F3F3"/>
            <w:vAlign w:val="center"/>
          </w:tcPr>
          <w:p>
            <w:pPr>
              <w:tabs>
                <w:tab w:val="left" w:pos="540"/>
              </w:tabs>
              <w:jc w:val="center"/>
              <w:rPr>
                <w:szCs w:val="21"/>
              </w:rPr>
            </w:pPr>
            <w:r>
              <w:rPr>
                <w:rFonts w:hint="eastAsia"/>
                <w:szCs w:val="21"/>
              </w:rPr>
              <w:t>拟定时间安排</w:t>
            </w:r>
          </w:p>
        </w:tc>
        <w:tc>
          <w:tcPr>
            <w:tcW w:w="3316" w:type="dxa"/>
            <w:shd w:val="clear" w:color="auto" w:fill="F3F3F3"/>
            <w:vAlign w:val="center"/>
          </w:tcPr>
          <w:p>
            <w:pPr>
              <w:tabs>
                <w:tab w:val="left" w:pos="540"/>
              </w:tabs>
              <w:jc w:val="center"/>
              <w:rPr>
                <w:szCs w:val="21"/>
              </w:rPr>
            </w:pPr>
            <w:r>
              <w:rPr>
                <w:rFonts w:hint="eastAsia"/>
                <w:szCs w:val="21"/>
              </w:rPr>
              <w:t>计划完成的工作内容</w:t>
            </w:r>
          </w:p>
        </w:tc>
        <w:tc>
          <w:tcPr>
            <w:tcW w:w="2669" w:type="dxa"/>
            <w:shd w:val="clear" w:color="auto" w:fill="F3F3F3"/>
            <w:vAlign w:val="center"/>
          </w:tcPr>
          <w:p>
            <w:pPr>
              <w:tabs>
                <w:tab w:val="left" w:pos="540"/>
              </w:tabs>
              <w:jc w:val="center"/>
              <w:rPr>
                <w:szCs w:val="21"/>
              </w:rPr>
            </w:pPr>
            <w:r>
              <w:rPr>
                <w:rFonts w:hint="eastAsia"/>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vAlign w:val="center"/>
          </w:tcPr>
          <w:p>
            <w:pPr>
              <w:numPr>
                <w:ilvl w:val="0"/>
                <w:numId w:val="16"/>
              </w:numPr>
              <w:jc w:val="center"/>
              <w:rPr>
                <w:szCs w:val="21"/>
              </w:rPr>
            </w:pPr>
          </w:p>
        </w:tc>
        <w:tc>
          <w:tcPr>
            <w:tcW w:w="2784" w:type="dxa"/>
            <w:vAlign w:val="center"/>
          </w:tcPr>
          <w:p>
            <w:pPr>
              <w:tabs>
                <w:tab w:val="left" w:pos="540"/>
              </w:tabs>
              <w:jc w:val="center"/>
              <w:rPr>
                <w:szCs w:val="21"/>
              </w:rPr>
            </w:pPr>
            <w:r>
              <w:rPr>
                <w:rFonts w:hint="eastAsia"/>
                <w:szCs w:val="21"/>
              </w:rPr>
              <w:t>拟定  年  月   日</w:t>
            </w:r>
          </w:p>
        </w:tc>
        <w:tc>
          <w:tcPr>
            <w:tcW w:w="3316" w:type="dxa"/>
            <w:vAlign w:val="center"/>
          </w:tcPr>
          <w:p>
            <w:pPr>
              <w:tabs>
                <w:tab w:val="left" w:pos="540"/>
              </w:tabs>
              <w:jc w:val="center"/>
              <w:rPr>
                <w:szCs w:val="21"/>
              </w:rPr>
            </w:pPr>
            <w:r>
              <w:rPr>
                <w:rFonts w:hint="eastAsia"/>
                <w:szCs w:val="21"/>
              </w:rPr>
              <w:t>签定合同并生效</w:t>
            </w:r>
          </w:p>
        </w:tc>
        <w:tc>
          <w:tcPr>
            <w:tcW w:w="2669" w:type="dxa"/>
            <w:vAlign w:val="center"/>
          </w:tcPr>
          <w:p>
            <w:pPr>
              <w:tabs>
                <w:tab w:val="left" w:pos="540"/>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vAlign w:val="center"/>
          </w:tcPr>
          <w:p>
            <w:pPr>
              <w:numPr>
                <w:ilvl w:val="0"/>
                <w:numId w:val="16"/>
              </w:numPr>
              <w:jc w:val="center"/>
              <w:rPr>
                <w:szCs w:val="21"/>
              </w:rPr>
            </w:pPr>
          </w:p>
        </w:tc>
        <w:tc>
          <w:tcPr>
            <w:tcW w:w="2784" w:type="dxa"/>
            <w:vAlign w:val="center"/>
          </w:tcPr>
          <w:p>
            <w:pPr>
              <w:tabs>
                <w:tab w:val="left" w:pos="540"/>
              </w:tabs>
              <w:jc w:val="center"/>
              <w:rPr>
                <w:szCs w:val="21"/>
              </w:rPr>
            </w:pPr>
            <w:r>
              <w:rPr>
                <w:rFonts w:hint="eastAsia"/>
                <w:szCs w:val="21"/>
              </w:rPr>
              <w:t>月   日—   月   日</w:t>
            </w:r>
          </w:p>
        </w:tc>
        <w:tc>
          <w:tcPr>
            <w:tcW w:w="3316" w:type="dxa"/>
            <w:vAlign w:val="center"/>
          </w:tcPr>
          <w:p>
            <w:pPr>
              <w:tabs>
                <w:tab w:val="left" w:pos="540"/>
              </w:tabs>
              <w:jc w:val="center"/>
              <w:rPr>
                <w:szCs w:val="21"/>
              </w:rPr>
            </w:pPr>
          </w:p>
        </w:tc>
        <w:tc>
          <w:tcPr>
            <w:tcW w:w="2669" w:type="dxa"/>
            <w:vAlign w:val="center"/>
          </w:tcPr>
          <w:p>
            <w:pPr>
              <w:tabs>
                <w:tab w:val="left" w:pos="540"/>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vAlign w:val="center"/>
          </w:tcPr>
          <w:p>
            <w:pPr>
              <w:numPr>
                <w:ilvl w:val="0"/>
                <w:numId w:val="16"/>
              </w:numPr>
              <w:jc w:val="center"/>
              <w:rPr>
                <w:szCs w:val="21"/>
              </w:rPr>
            </w:pPr>
          </w:p>
        </w:tc>
        <w:tc>
          <w:tcPr>
            <w:tcW w:w="2784" w:type="dxa"/>
            <w:vAlign w:val="center"/>
          </w:tcPr>
          <w:p>
            <w:pPr>
              <w:tabs>
                <w:tab w:val="left" w:pos="540"/>
              </w:tabs>
              <w:jc w:val="center"/>
              <w:rPr>
                <w:szCs w:val="21"/>
              </w:rPr>
            </w:pPr>
            <w:r>
              <w:rPr>
                <w:rFonts w:hint="eastAsia"/>
                <w:szCs w:val="21"/>
              </w:rPr>
              <w:t>月   日—   月   日</w:t>
            </w:r>
          </w:p>
        </w:tc>
        <w:tc>
          <w:tcPr>
            <w:tcW w:w="3316" w:type="dxa"/>
            <w:vAlign w:val="center"/>
          </w:tcPr>
          <w:p>
            <w:pPr>
              <w:tabs>
                <w:tab w:val="left" w:pos="540"/>
              </w:tabs>
              <w:jc w:val="center"/>
              <w:rPr>
                <w:szCs w:val="21"/>
              </w:rPr>
            </w:pPr>
          </w:p>
        </w:tc>
        <w:tc>
          <w:tcPr>
            <w:tcW w:w="2669" w:type="dxa"/>
            <w:vAlign w:val="center"/>
          </w:tcPr>
          <w:p>
            <w:pPr>
              <w:tabs>
                <w:tab w:val="left" w:pos="540"/>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vAlign w:val="center"/>
          </w:tcPr>
          <w:p>
            <w:pPr>
              <w:numPr>
                <w:ilvl w:val="0"/>
                <w:numId w:val="16"/>
              </w:numPr>
              <w:jc w:val="center"/>
              <w:rPr>
                <w:szCs w:val="21"/>
              </w:rPr>
            </w:pPr>
          </w:p>
        </w:tc>
        <w:tc>
          <w:tcPr>
            <w:tcW w:w="2784" w:type="dxa"/>
            <w:vAlign w:val="center"/>
          </w:tcPr>
          <w:p>
            <w:pPr>
              <w:tabs>
                <w:tab w:val="left" w:pos="540"/>
              </w:tabs>
              <w:jc w:val="center"/>
              <w:rPr>
                <w:szCs w:val="21"/>
              </w:rPr>
            </w:pPr>
            <w:r>
              <w:rPr>
                <w:rFonts w:hint="eastAsia"/>
                <w:szCs w:val="21"/>
              </w:rPr>
              <w:t>月   日—   月   日</w:t>
            </w:r>
          </w:p>
        </w:tc>
        <w:tc>
          <w:tcPr>
            <w:tcW w:w="3316" w:type="dxa"/>
            <w:vAlign w:val="center"/>
          </w:tcPr>
          <w:p>
            <w:pPr>
              <w:tabs>
                <w:tab w:val="left" w:pos="540"/>
              </w:tabs>
              <w:jc w:val="center"/>
              <w:rPr>
                <w:szCs w:val="21"/>
              </w:rPr>
            </w:pPr>
            <w:r>
              <w:rPr>
                <w:rFonts w:hint="eastAsia"/>
                <w:szCs w:val="21"/>
              </w:rPr>
              <w:t>质保期</w:t>
            </w:r>
          </w:p>
        </w:tc>
        <w:tc>
          <w:tcPr>
            <w:tcW w:w="2669" w:type="dxa"/>
            <w:vAlign w:val="center"/>
          </w:tcPr>
          <w:p>
            <w:pPr>
              <w:tabs>
                <w:tab w:val="left" w:pos="540"/>
              </w:tabs>
              <w:jc w:val="center"/>
              <w:rPr>
                <w:szCs w:val="21"/>
              </w:rPr>
            </w:pPr>
          </w:p>
        </w:tc>
      </w:tr>
    </w:tbl>
    <w:p>
      <w:pPr>
        <w:tabs>
          <w:tab w:val="left" w:pos="540"/>
        </w:tabs>
        <w:rPr>
          <w:b/>
          <w:sz w:val="24"/>
          <w:lang w:val="en-GB"/>
        </w:rPr>
      </w:pPr>
    </w:p>
    <w:p>
      <w:pPr>
        <w:pStyle w:val="7"/>
        <w:numPr>
          <w:ilvl w:val="0"/>
          <w:numId w:val="0"/>
        </w:numPr>
        <w:spacing w:before="0" w:after="120" w:line="377" w:lineRule="auto"/>
        <w:ind w:left="567" w:hanging="567"/>
        <w:rPr>
          <w:rFonts w:hint="eastAsia" w:ascii="Times New Roman" w:hAnsi="Times New Roman" w:eastAsia="宋体"/>
          <w:sz w:val="24"/>
        </w:rPr>
      </w:pPr>
      <w:bookmarkStart w:id="599" w:name="_Toc202820353"/>
      <w:bookmarkStart w:id="600" w:name="_Toc202251077"/>
      <w:bookmarkStart w:id="601" w:name="_Toc202819880"/>
      <w:bookmarkStart w:id="602" w:name="_Toc202251702"/>
      <w:bookmarkStart w:id="603" w:name="_Toc202816998"/>
      <w:bookmarkStart w:id="604" w:name="_Toc202252036"/>
      <w:bookmarkStart w:id="605" w:name="_Toc202254107"/>
      <w:r>
        <w:rPr>
          <w:rFonts w:hint="eastAsia" w:ascii="Times New Roman" w:hAnsi="Times New Roman" w:eastAsia="宋体"/>
          <w:sz w:val="24"/>
        </w:rPr>
        <w:t>4.4</w:t>
      </w:r>
      <w:r>
        <w:rPr>
          <w:rFonts w:hint="eastAsia" w:ascii="Times New Roman" w:hAnsi="Times New Roman" w:eastAsia="宋体"/>
          <w:sz w:val="24"/>
        </w:rPr>
        <w:fldChar w:fldCharType="begin"/>
      </w:r>
      <w:r>
        <w:rPr>
          <w:rFonts w:hint="eastAsia" w:ascii="Times New Roman" w:hAnsi="Times New Roman" w:eastAsia="宋体"/>
          <w:sz w:val="24"/>
        </w:rPr>
        <w:instrText xml:space="preserve"> DOCVARIABLE  商务条款响应表开始  \* MERGEFORMAT </w:instrText>
      </w:r>
      <w:r>
        <w:rPr>
          <w:rFonts w:hint="eastAsia" w:ascii="Times New Roman" w:hAnsi="Times New Roman" w:eastAsia="宋体"/>
          <w:sz w:val="24"/>
        </w:rPr>
        <w:fldChar w:fldCharType="end"/>
      </w:r>
      <w:r>
        <w:rPr>
          <w:rFonts w:hint="eastAsia" w:ascii="Times New Roman" w:hAnsi="Times New Roman" w:eastAsia="宋体"/>
          <w:sz w:val="24"/>
        </w:rPr>
        <w:fldChar w:fldCharType="begin"/>
      </w:r>
      <w:r>
        <w:rPr>
          <w:rFonts w:hint="eastAsia" w:ascii="Times New Roman" w:hAnsi="Times New Roman" w:eastAsia="宋体"/>
          <w:sz w:val="24"/>
        </w:rPr>
        <w:instrText xml:space="preserve"> DOCVARIABLE  商务条款响应表开始  \* MERGEFORMAT </w:instrText>
      </w:r>
      <w:r>
        <w:rPr>
          <w:rFonts w:hint="eastAsia" w:ascii="Times New Roman" w:hAnsi="Times New Roman" w:eastAsia="宋体"/>
          <w:sz w:val="24"/>
        </w:rPr>
        <w:fldChar w:fldCharType="end"/>
      </w:r>
      <w:r>
        <w:rPr>
          <w:rFonts w:hint="eastAsia" w:ascii="Times New Roman" w:hAnsi="Times New Roman" w:eastAsia="宋体"/>
          <w:sz w:val="24"/>
        </w:rPr>
        <w:t>其他资料</w:t>
      </w:r>
    </w:p>
    <w:p>
      <w:pPr>
        <w:rPr>
          <w:rFonts w:ascii="宋体" w:hAnsi="宋体"/>
          <w:szCs w:val="21"/>
        </w:rPr>
        <w:sectPr>
          <w:pgSz w:w="11907" w:h="16840"/>
          <w:pgMar w:top="1267" w:right="1197" w:bottom="1384" w:left="1559" w:header="851" w:footer="962" w:gutter="0"/>
          <w:cols w:space="720" w:num="1"/>
          <w:docGrid w:linePitch="462" w:charSpace="0"/>
        </w:sectPr>
      </w:pPr>
      <w:r>
        <w:rPr>
          <w:rFonts w:hint="eastAsia" w:ascii="宋体" w:hAnsi="宋体"/>
          <w:szCs w:val="21"/>
        </w:rPr>
        <w:t>按照综合评审方法《商务详细评审表》提供证明资料</w:t>
      </w:r>
    </w:p>
    <w:p>
      <w:pPr>
        <w:pStyle w:val="5"/>
        <w:numPr>
          <w:ilvl w:val="0"/>
          <w:numId w:val="0"/>
        </w:numPr>
        <w:ind w:left="720"/>
        <w:rPr>
          <w:b w:val="0"/>
          <w:szCs w:val="28"/>
        </w:rPr>
      </w:pPr>
      <w:r>
        <w:rPr>
          <w:rFonts w:hint="eastAsia"/>
        </w:rPr>
        <w:t>五、技术部分</w:t>
      </w:r>
      <w:bookmarkEnd w:id="599"/>
      <w:bookmarkEnd w:id="600"/>
      <w:bookmarkEnd w:id="601"/>
      <w:bookmarkEnd w:id="602"/>
      <w:bookmarkEnd w:id="603"/>
      <w:bookmarkEnd w:id="604"/>
      <w:bookmarkEnd w:id="605"/>
    </w:p>
    <w:p>
      <w:pPr>
        <w:pStyle w:val="7"/>
        <w:numPr>
          <w:ilvl w:val="3"/>
          <w:numId w:val="0"/>
        </w:numPr>
        <w:spacing w:before="0" w:after="120" w:line="360" w:lineRule="auto"/>
        <w:rPr>
          <w:rFonts w:ascii="Times New Roman" w:hAnsi="Times New Roman" w:eastAsia="宋体"/>
          <w:sz w:val="24"/>
        </w:rPr>
      </w:pPr>
      <w:r>
        <w:rPr>
          <w:rFonts w:hint="eastAsia" w:ascii="Times New Roman" w:hAnsi="Times New Roman" w:eastAsia="宋体"/>
          <w:sz w:val="24"/>
          <w:szCs w:val="24"/>
        </w:rPr>
        <w:t>5.1用户需求书条款响应表</w:t>
      </w:r>
    </w:p>
    <w:p>
      <w:pPr>
        <w:widowControl/>
        <w:jc w:val="left"/>
        <w:rPr>
          <w:kern w:val="0"/>
          <w:szCs w:val="21"/>
        </w:rPr>
      </w:pPr>
      <w:r>
        <w:rPr>
          <w:rFonts w:hint="eastAsia"/>
          <w:sz w:val="24"/>
        </w:rPr>
        <w:t>1）一般条款响应表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48"/>
        <w:gridCol w:w="3266"/>
        <w:gridCol w:w="1925"/>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04" w:type="dxa"/>
            <w:vAlign w:val="center"/>
          </w:tcPr>
          <w:p>
            <w:pPr>
              <w:jc w:val="center"/>
              <w:rPr>
                <w:szCs w:val="21"/>
              </w:rPr>
            </w:pPr>
            <w:r>
              <w:rPr>
                <w:rFonts w:hint="eastAsia"/>
                <w:szCs w:val="21"/>
              </w:rPr>
              <w:t>序号</w:t>
            </w:r>
          </w:p>
        </w:tc>
        <w:tc>
          <w:tcPr>
            <w:tcW w:w="1748" w:type="dxa"/>
            <w:vAlign w:val="center"/>
          </w:tcPr>
          <w:p>
            <w:pPr>
              <w:jc w:val="center"/>
              <w:rPr>
                <w:szCs w:val="21"/>
              </w:rPr>
            </w:pPr>
            <w:r>
              <w:rPr>
                <w:rFonts w:hint="eastAsia"/>
                <w:szCs w:val="21"/>
              </w:rPr>
              <w:t>采购文件要求</w:t>
            </w:r>
          </w:p>
        </w:tc>
        <w:tc>
          <w:tcPr>
            <w:tcW w:w="3266" w:type="dxa"/>
            <w:vAlign w:val="center"/>
          </w:tcPr>
          <w:p>
            <w:pPr>
              <w:jc w:val="center"/>
              <w:rPr>
                <w:szCs w:val="21"/>
              </w:rPr>
            </w:pPr>
            <w:r>
              <w:rPr>
                <w:rFonts w:hint="eastAsia"/>
                <w:szCs w:val="21"/>
              </w:rPr>
              <w:t>响应实际内容</w:t>
            </w:r>
            <w:r>
              <w:rPr>
                <w:rFonts w:hint="eastAsia"/>
                <w:bCs/>
                <w:szCs w:val="21"/>
              </w:rPr>
              <w:t>(</w:t>
            </w:r>
            <w:r>
              <w:rPr>
                <w:rFonts w:hint="eastAsia"/>
                <w:bCs/>
                <w:szCs w:val="21"/>
                <w:lang w:eastAsia="zh-CN"/>
              </w:rPr>
              <w:t>报价人</w:t>
            </w:r>
            <w:r>
              <w:rPr>
                <w:rFonts w:hint="eastAsia"/>
                <w:szCs w:val="21"/>
              </w:rPr>
              <w:t>服务承诺</w:t>
            </w:r>
            <w:r>
              <w:rPr>
                <w:rFonts w:hint="eastAsia"/>
                <w:bCs/>
                <w:szCs w:val="21"/>
              </w:rPr>
              <w:t>)</w:t>
            </w:r>
          </w:p>
        </w:tc>
        <w:tc>
          <w:tcPr>
            <w:tcW w:w="1925" w:type="dxa"/>
            <w:vAlign w:val="center"/>
          </w:tcPr>
          <w:p>
            <w:pPr>
              <w:jc w:val="center"/>
              <w:rPr>
                <w:szCs w:val="21"/>
              </w:rPr>
            </w:pPr>
            <w:r>
              <w:rPr>
                <w:rFonts w:hint="eastAsia"/>
                <w:szCs w:val="21"/>
              </w:rPr>
              <w:t>是否偏离（无偏离/正偏离/负偏离）</w:t>
            </w:r>
          </w:p>
        </w:tc>
        <w:tc>
          <w:tcPr>
            <w:tcW w:w="1178" w:type="dxa"/>
            <w:vAlign w:val="center"/>
          </w:tcPr>
          <w:p>
            <w:pPr>
              <w:jc w:val="center"/>
              <w:rPr>
                <w:szCs w:val="21"/>
              </w:rPr>
            </w:pPr>
            <w:r>
              <w:rPr>
                <w:rFonts w:hint="eastAsia"/>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tcPr>
          <w:p>
            <w:pPr>
              <w:jc w:val="center"/>
              <w:rPr>
                <w:sz w:val="24"/>
              </w:rPr>
            </w:pPr>
            <w:r>
              <w:rPr>
                <w:rFonts w:hint="eastAsia"/>
                <w:sz w:val="24"/>
              </w:rPr>
              <w:t>1</w:t>
            </w:r>
          </w:p>
        </w:tc>
        <w:tc>
          <w:tcPr>
            <w:tcW w:w="1748" w:type="dxa"/>
          </w:tcPr>
          <w:p>
            <w:pPr>
              <w:jc w:val="center"/>
              <w:rPr>
                <w:sz w:val="24"/>
              </w:rPr>
            </w:pPr>
          </w:p>
        </w:tc>
        <w:tc>
          <w:tcPr>
            <w:tcW w:w="3266" w:type="dxa"/>
          </w:tcPr>
          <w:p>
            <w:pPr>
              <w:rPr>
                <w:sz w:val="24"/>
              </w:rPr>
            </w:pPr>
          </w:p>
        </w:tc>
        <w:tc>
          <w:tcPr>
            <w:tcW w:w="1925" w:type="dxa"/>
          </w:tcPr>
          <w:p>
            <w:pPr>
              <w:rPr>
                <w:sz w:val="24"/>
              </w:rPr>
            </w:pPr>
          </w:p>
        </w:tc>
        <w:tc>
          <w:tcPr>
            <w:tcW w:w="117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tcPr>
          <w:p>
            <w:pPr>
              <w:jc w:val="center"/>
              <w:rPr>
                <w:sz w:val="24"/>
              </w:rPr>
            </w:pPr>
            <w:r>
              <w:rPr>
                <w:rFonts w:hint="eastAsia"/>
                <w:sz w:val="24"/>
              </w:rPr>
              <w:t>2</w:t>
            </w:r>
          </w:p>
        </w:tc>
        <w:tc>
          <w:tcPr>
            <w:tcW w:w="1748" w:type="dxa"/>
          </w:tcPr>
          <w:p>
            <w:pPr>
              <w:jc w:val="center"/>
              <w:rPr>
                <w:sz w:val="24"/>
              </w:rPr>
            </w:pPr>
          </w:p>
        </w:tc>
        <w:tc>
          <w:tcPr>
            <w:tcW w:w="3266" w:type="dxa"/>
          </w:tcPr>
          <w:p>
            <w:pPr>
              <w:rPr>
                <w:sz w:val="24"/>
              </w:rPr>
            </w:pPr>
          </w:p>
        </w:tc>
        <w:tc>
          <w:tcPr>
            <w:tcW w:w="1925" w:type="dxa"/>
          </w:tcPr>
          <w:p>
            <w:pPr>
              <w:rPr>
                <w:sz w:val="24"/>
              </w:rPr>
            </w:pPr>
          </w:p>
        </w:tc>
        <w:tc>
          <w:tcPr>
            <w:tcW w:w="117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tcPr>
          <w:p>
            <w:pPr>
              <w:jc w:val="center"/>
              <w:rPr>
                <w:sz w:val="24"/>
              </w:rPr>
            </w:pPr>
            <w:r>
              <w:rPr>
                <w:rFonts w:hint="eastAsia"/>
                <w:sz w:val="24"/>
              </w:rPr>
              <w:t>3</w:t>
            </w:r>
          </w:p>
        </w:tc>
        <w:tc>
          <w:tcPr>
            <w:tcW w:w="1748" w:type="dxa"/>
          </w:tcPr>
          <w:p>
            <w:pPr>
              <w:jc w:val="center"/>
              <w:rPr>
                <w:sz w:val="24"/>
              </w:rPr>
            </w:pPr>
          </w:p>
        </w:tc>
        <w:tc>
          <w:tcPr>
            <w:tcW w:w="3266" w:type="dxa"/>
          </w:tcPr>
          <w:p>
            <w:pPr>
              <w:rPr>
                <w:sz w:val="24"/>
              </w:rPr>
            </w:pPr>
          </w:p>
        </w:tc>
        <w:tc>
          <w:tcPr>
            <w:tcW w:w="1925" w:type="dxa"/>
          </w:tcPr>
          <w:p>
            <w:pPr>
              <w:rPr>
                <w:sz w:val="24"/>
              </w:rPr>
            </w:pPr>
          </w:p>
        </w:tc>
        <w:tc>
          <w:tcPr>
            <w:tcW w:w="117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tcPr>
          <w:p>
            <w:pPr>
              <w:jc w:val="center"/>
              <w:rPr>
                <w:sz w:val="24"/>
              </w:rPr>
            </w:pPr>
            <w:r>
              <w:rPr>
                <w:rFonts w:hint="eastAsia"/>
                <w:sz w:val="24"/>
              </w:rPr>
              <w:t>4</w:t>
            </w:r>
          </w:p>
        </w:tc>
        <w:tc>
          <w:tcPr>
            <w:tcW w:w="1748" w:type="dxa"/>
          </w:tcPr>
          <w:p>
            <w:pPr>
              <w:jc w:val="center"/>
              <w:rPr>
                <w:sz w:val="24"/>
              </w:rPr>
            </w:pPr>
          </w:p>
        </w:tc>
        <w:tc>
          <w:tcPr>
            <w:tcW w:w="3266" w:type="dxa"/>
          </w:tcPr>
          <w:p>
            <w:pPr>
              <w:rPr>
                <w:sz w:val="24"/>
              </w:rPr>
            </w:pPr>
          </w:p>
        </w:tc>
        <w:tc>
          <w:tcPr>
            <w:tcW w:w="1925" w:type="dxa"/>
          </w:tcPr>
          <w:p>
            <w:pPr>
              <w:rPr>
                <w:sz w:val="24"/>
              </w:rPr>
            </w:pPr>
          </w:p>
        </w:tc>
        <w:tc>
          <w:tcPr>
            <w:tcW w:w="117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tcPr>
          <w:p>
            <w:pPr>
              <w:jc w:val="center"/>
              <w:rPr>
                <w:sz w:val="24"/>
              </w:rPr>
            </w:pPr>
            <w:r>
              <w:rPr>
                <w:rFonts w:hint="eastAsia"/>
                <w:sz w:val="24"/>
              </w:rPr>
              <w:t>5</w:t>
            </w:r>
          </w:p>
        </w:tc>
        <w:tc>
          <w:tcPr>
            <w:tcW w:w="1748" w:type="dxa"/>
          </w:tcPr>
          <w:p>
            <w:pPr>
              <w:jc w:val="center"/>
              <w:rPr>
                <w:sz w:val="24"/>
              </w:rPr>
            </w:pPr>
          </w:p>
        </w:tc>
        <w:tc>
          <w:tcPr>
            <w:tcW w:w="3266" w:type="dxa"/>
          </w:tcPr>
          <w:p>
            <w:pPr>
              <w:rPr>
                <w:sz w:val="24"/>
              </w:rPr>
            </w:pPr>
          </w:p>
        </w:tc>
        <w:tc>
          <w:tcPr>
            <w:tcW w:w="1925" w:type="dxa"/>
          </w:tcPr>
          <w:p>
            <w:pPr>
              <w:rPr>
                <w:sz w:val="24"/>
              </w:rPr>
            </w:pPr>
          </w:p>
        </w:tc>
        <w:tc>
          <w:tcPr>
            <w:tcW w:w="117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tcPr>
          <w:p>
            <w:pPr>
              <w:jc w:val="center"/>
              <w:rPr>
                <w:sz w:val="24"/>
              </w:rPr>
            </w:pPr>
            <w:r>
              <w:rPr>
                <w:rFonts w:hint="eastAsia"/>
                <w:sz w:val="24"/>
              </w:rPr>
              <w:t>6</w:t>
            </w:r>
          </w:p>
        </w:tc>
        <w:tc>
          <w:tcPr>
            <w:tcW w:w="1748" w:type="dxa"/>
          </w:tcPr>
          <w:p>
            <w:pPr>
              <w:jc w:val="center"/>
              <w:rPr>
                <w:sz w:val="24"/>
              </w:rPr>
            </w:pPr>
          </w:p>
        </w:tc>
        <w:tc>
          <w:tcPr>
            <w:tcW w:w="3266" w:type="dxa"/>
          </w:tcPr>
          <w:p>
            <w:pPr>
              <w:rPr>
                <w:sz w:val="24"/>
              </w:rPr>
            </w:pPr>
          </w:p>
        </w:tc>
        <w:tc>
          <w:tcPr>
            <w:tcW w:w="1925" w:type="dxa"/>
          </w:tcPr>
          <w:p>
            <w:pPr>
              <w:rPr>
                <w:sz w:val="24"/>
              </w:rPr>
            </w:pPr>
          </w:p>
        </w:tc>
        <w:tc>
          <w:tcPr>
            <w:tcW w:w="117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tcPr>
          <w:p>
            <w:pPr>
              <w:jc w:val="center"/>
              <w:rPr>
                <w:sz w:val="24"/>
              </w:rPr>
            </w:pPr>
            <w:r>
              <w:rPr>
                <w:rFonts w:hint="eastAsia"/>
                <w:sz w:val="24"/>
              </w:rPr>
              <w:t>7</w:t>
            </w:r>
          </w:p>
        </w:tc>
        <w:tc>
          <w:tcPr>
            <w:tcW w:w="1748" w:type="dxa"/>
          </w:tcPr>
          <w:p>
            <w:pPr>
              <w:jc w:val="center"/>
              <w:rPr>
                <w:sz w:val="24"/>
              </w:rPr>
            </w:pPr>
          </w:p>
        </w:tc>
        <w:tc>
          <w:tcPr>
            <w:tcW w:w="3266" w:type="dxa"/>
          </w:tcPr>
          <w:p>
            <w:pPr>
              <w:rPr>
                <w:sz w:val="24"/>
              </w:rPr>
            </w:pPr>
          </w:p>
        </w:tc>
        <w:tc>
          <w:tcPr>
            <w:tcW w:w="1925" w:type="dxa"/>
          </w:tcPr>
          <w:p>
            <w:pPr>
              <w:rPr>
                <w:sz w:val="24"/>
              </w:rPr>
            </w:pPr>
          </w:p>
        </w:tc>
        <w:tc>
          <w:tcPr>
            <w:tcW w:w="117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tcPr>
          <w:p>
            <w:pPr>
              <w:jc w:val="center"/>
              <w:rPr>
                <w:sz w:val="24"/>
              </w:rPr>
            </w:pPr>
            <w:r>
              <w:rPr>
                <w:rFonts w:hint="eastAsia"/>
                <w:sz w:val="24"/>
              </w:rPr>
              <w:t>8</w:t>
            </w:r>
          </w:p>
        </w:tc>
        <w:tc>
          <w:tcPr>
            <w:tcW w:w="1748" w:type="dxa"/>
          </w:tcPr>
          <w:p>
            <w:pPr>
              <w:jc w:val="center"/>
              <w:rPr>
                <w:sz w:val="24"/>
              </w:rPr>
            </w:pPr>
          </w:p>
        </w:tc>
        <w:tc>
          <w:tcPr>
            <w:tcW w:w="3266" w:type="dxa"/>
          </w:tcPr>
          <w:p>
            <w:pPr>
              <w:rPr>
                <w:sz w:val="24"/>
              </w:rPr>
            </w:pPr>
          </w:p>
        </w:tc>
        <w:tc>
          <w:tcPr>
            <w:tcW w:w="1925" w:type="dxa"/>
          </w:tcPr>
          <w:p>
            <w:pPr>
              <w:rPr>
                <w:sz w:val="24"/>
              </w:rPr>
            </w:pPr>
          </w:p>
        </w:tc>
        <w:tc>
          <w:tcPr>
            <w:tcW w:w="117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tcPr>
          <w:p>
            <w:pPr>
              <w:jc w:val="center"/>
              <w:rPr>
                <w:sz w:val="24"/>
              </w:rPr>
            </w:pPr>
            <w:r>
              <w:rPr>
                <w:rFonts w:hint="eastAsia"/>
                <w:sz w:val="24"/>
              </w:rPr>
              <w:t>…</w:t>
            </w:r>
          </w:p>
        </w:tc>
        <w:tc>
          <w:tcPr>
            <w:tcW w:w="1748" w:type="dxa"/>
          </w:tcPr>
          <w:p>
            <w:pPr>
              <w:jc w:val="center"/>
              <w:rPr>
                <w:sz w:val="24"/>
              </w:rPr>
            </w:pPr>
          </w:p>
        </w:tc>
        <w:tc>
          <w:tcPr>
            <w:tcW w:w="3266" w:type="dxa"/>
          </w:tcPr>
          <w:p>
            <w:pPr>
              <w:rPr>
                <w:sz w:val="24"/>
              </w:rPr>
            </w:pPr>
          </w:p>
        </w:tc>
        <w:tc>
          <w:tcPr>
            <w:tcW w:w="1925" w:type="dxa"/>
          </w:tcPr>
          <w:p>
            <w:pPr>
              <w:rPr>
                <w:sz w:val="24"/>
              </w:rPr>
            </w:pPr>
          </w:p>
        </w:tc>
        <w:tc>
          <w:tcPr>
            <w:tcW w:w="1178" w:type="dxa"/>
          </w:tcPr>
          <w:p>
            <w:pPr>
              <w:rPr>
                <w:sz w:val="24"/>
              </w:rPr>
            </w:pPr>
          </w:p>
        </w:tc>
      </w:tr>
    </w:tbl>
    <w:p>
      <w:pPr>
        <w:spacing w:after="120" w:line="400" w:lineRule="exact"/>
        <w:ind w:firstLine="420" w:firstLineChars="200"/>
        <w:rPr>
          <w:szCs w:val="21"/>
        </w:rPr>
      </w:pPr>
      <w:r>
        <w:rPr>
          <w:rFonts w:hint="eastAsia"/>
          <w:szCs w:val="21"/>
        </w:rPr>
        <w:t>注：</w:t>
      </w:r>
    </w:p>
    <w:p>
      <w:pPr>
        <w:spacing w:after="120" w:line="400" w:lineRule="exact"/>
        <w:ind w:left="420" w:leftChars="200"/>
        <w:rPr>
          <w:szCs w:val="21"/>
          <w:lang w:val="en-GB"/>
        </w:rPr>
      </w:pPr>
      <w:r>
        <w:rPr>
          <w:rFonts w:hint="eastAsia"/>
          <w:szCs w:val="21"/>
        </w:rPr>
        <w:t xml:space="preserve">1. </w:t>
      </w:r>
      <w:r>
        <w:rPr>
          <w:rFonts w:hint="eastAsia"/>
          <w:szCs w:val="21"/>
          <w:lang w:eastAsia="zh-CN"/>
        </w:rPr>
        <w:t>报价人</w:t>
      </w:r>
      <w:r>
        <w:rPr>
          <w:rFonts w:hint="eastAsia"/>
          <w:szCs w:val="21"/>
        </w:rPr>
        <w:t>必须对应采购文件“用户需求书”的</w:t>
      </w:r>
      <w:r>
        <w:rPr>
          <w:rFonts w:hint="eastAsia"/>
          <w:szCs w:val="21"/>
          <w:lang w:val="en-US" w:eastAsia="zh-CN"/>
        </w:rPr>
        <w:t>技术要求进行</w:t>
      </w:r>
      <w:r>
        <w:rPr>
          <w:rFonts w:hint="eastAsia"/>
          <w:szCs w:val="21"/>
        </w:rPr>
        <w:t>响应。</w:t>
      </w:r>
    </w:p>
    <w:p>
      <w:pPr>
        <w:spacing w:after="120" w:line="400" w:lineRule="exact"/>
        <w:ind w:left="420" w:leftChars="200"/>
        <w:rPr>
          <w:szCs w:val="21"/>
        </w:rPr>
      </w:pPr>
      <w:r>
        <w:rPr>
          <w:rFonts w:hint="eastAsia"/>
          <w:szCs w:val="21"/>
          <w:lang w:val="en-GB"/>
        </w:rPr>
        <w:t>2.</w:t>
      </w:r>
      <w:r>
        <w:rPr>
          <w:rFonts w:hint="eastAsia"/>
          <w:szCs w:val="21"/>
          <w:lang w:eastAsia="zh-CN"/>
        </w:rPr>
        <w:t>报价人</w:t>
      </w:r>
      <w:r>
        <w:rPr>
          <w:rFonts w:hint="eastAsia"/>
          <w:szCs w:val="21"/>
        </w:rPr>
        <w:t>响应采购需求应具体、明确，含糊不清、不确切或伪造、变造证明材料的，按照不完全响应或者完全不响应处理。构成提供虚假材料的，移送监管部门查处。</w:t>
      </w:r>
    </w:p>
    <w:p>
      <w:pPr>
        <w:spacing w:after="120" w:line="400" w:lineRule="exact"/>
        <w:ind w:firstLine="420" w:firstLineChars="200"/>
        <w:rPr>
          <w:szCs w:val="21"/>
        </w:rPr>
      </w:pPr>
      <w:r>
        <w:rPr>
          <w:rFonts w:hint="eastAsia"/>
          <w:szCs w:val="21"/>
        </w:rPr>
        <w:t>3.本表内容不得擅自修改。</w:t>
      </w:r>
    </w:p>
    <w:p>
      <w:pPr>
        <w:spacing w:after="120" w:line="400" w:lineRule="exact"/>
        <w:ind w:firstLine="420" w:firstLineChars="200"/>
        <w:rPr>
          <w:szCs w:val="21"/>
        </w:rPr>
      </w:pPr>
    </w:p>
    <w:p>
      <w:pPr>
        <w:spacing w:after="120" w:line="400" w:lineRule="exact"/>
        <w:ind w:firstLine="420" w:firstLineChars="200"/>
        <w:rPr>
          <w:szCs w:val="21"/>
        </w:rPr>
      </w:pPr>
    </w:p>
    <w:p>
      <w:pPr>
        <w:adjustRightInd w:val="0"/>
        <w:snapToGrid w:val="0"/>
        <w:spacing w:line="300" w:lineRule="auto"/>
        <w:rPr>
          <w:szCs w:val="21"/>
        </w:rPr>
      </w:pPr>
    </w:p>
    <w:p>
      <w:pPr>
        <w:adjustRightInd w:val="0"/>
        <w:snapToGrid w:val="0"/>
        <w:spacing w:line="360" w:lineRule="auto"/>
        <w:rPr>
          <w:szCs w:val="21"/>
          <w:u w:val="single"/>
        </w:rPr>
      </w:pPr>
      <w:r>
        <w:rPr>
          <w:rFonts w:hint="eastAsia"/>
          <w:szCs w:val="21"/>
          <w:lang w:eastAsia="zh-CN"/>
        </w:rPr>
        <w:t>报价人</w:t>
      </w:r>
      <w:r>
        <w:rPr>
          <w:rFonts w:hint="eastAsia"/>
          <w:szCs w:val="21"/>
        </w:rPr>
        <w:t>名称（</w:t>
      </w:r>
      <w:r>
        <w:rPr>
          <w:szCs w:val="21"/>
        </w:rPr>
        <w:t>加盖公章或电子签章）</w:t>
      </w:r>
      <w:r>
        <w:rPr>
          <w:rFonts w:hint="eastAsia"/>
          <w:szCs w:val="21"/>
        </w:rPr>
        <w:t>：</w:t>
      </w:r>
      <w:r>
        <w:rPr>
          <w:szCs w:val="21"/>
          <w:u w:val="single"/>
        </w:rPr>
        <w:t xml:space="preserve">                        </w:t>
      </w:r>
    </w:p>
    <w:p>
      <w:pPr>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pPr>
        <w:sectPr>
          <w:pgSz w:w="11907" w:h="16840"/>
          <w:pgMar w:top="1267" w:right="1197" w:bottom="1384" w:left="1559" w:header="851" w:footer="962" w:gutter="0"/>
          <w:cols w:space="720" w:num="1"/>
          <w:docGrid w:linePitch="462" w:charSpace="0"/>
        </w:sectPr>
      </w:pPr>
    </w:p>
    <w:p>
      <w:pPr>
        <w:rPr>
          <w:b/>
          <w:sz w:val="24"/>
        </w:rPr>
      </w:pPr>
      <w:r>
        <w:rPr>
          <w:rFonts w:hint="eastAsia"/>
          <w:b/>
          <w:sz w:val="24"/>
        </w:rPr>
        <w:t>5.2技术服务方案</w:t>
      </w:r>
    </w:p>
    <w:p>
      <w:pPr>
        <w:rPr>
          <w:b/>
          <w:sz w:val="24"/>
        </w:rPr>
      </w:pPr>
    </w:p>
    <w:p>
      <w:pPr>
        <w:rPr>
          <w:b/>
          <w:sz w:val="24"/>
        </w:rPr>
      </w:pPr>
      <w:r>
        <w:rPr>
          <w:rFonts w:hint="eastAsia"/>
          <w:b/>
          <w:sz w:val="24"/>
        </w:rPr>
        <w:t>技术服务方案内容包括但不限于如下内容：</w:t>
      </w:r>
    </w:p>
    <w:p>
      <w:pPr>
        <w:rPr>
          <w:rFonts w:ascii="宋体" w:hAnsi="宋体"/>
          <w:sz w:val="24"/>
        </w:rPr>
      </w:pPr>
    </w:p>
    <w:p>
      <w:pPr>
        <w:spacing w:line="360" w:lineRule="auto"/>
        <w:rPr>
          <w:rFonts w:ascii="宋体" w:hAnsi="宋体"/>
          <w:b/>
          <w:kern w:val="0"/>
          <w:szCs w:val="21"/>
        </w:rPr>
      </w:pPr>
      <w:r>
        <w:rPr>
          <w:rFonts w:hint="eastAsia" w:ascii="宋体"/>
        </w:rPr>
        <w:t>1、</w:t>
      </w:r>
      <w:r>
        <w:rPr>
          <w:rFonts w:hint="eastAsia" w:ascii="宋体" w:hAnsi="宋体"/>
          <w:kern w:val="0"/>
          <w:szCs w:val="21"/>
        </w:rPr>
        <w:t>需求理解和响应</w:t>
      </w:r>
      <w:r>
        <w:rPr>
          <w:rFonts w:hint="eastAsia" w:ascii="宋体" w:hAnsi="宋体"/>
          <w:b/>
          <w:kern w:val="0"/>
          <w:szCs w:val="21"/>
        </w:rPr>
        <w:t>；</w:t>
      </w:r>
    </w:p>
    <w:p>
      <w:pPr>
        <w:spacing w:line="360" w:lineRule="auto"/>
        <w:rPr>
          <w:rFonts w:ascii="宋体" w:hAnsi="宋体"/>
          <w:b/>
          <w:kern w:val="0"/>
          <w:szCs w:val="21"/>
        </w:rPr>
      </w:pPr>
      <w:r>
        <w:rPr>
          <w:rFonts w:hint="eastAsia" w:ascii="宋体"/>
        </w:rPr>
        <w:t>2、</w:t>
      </w:r>
      <w:r>
        <w:rPr>
          <w:rFonts w:hint="eastAsia" w:ascii="宋体" w:hAnsi="宋体"/>
          <w:kern w:val="0"/>
          <w:szCs w:val="21"/>
        </w:rPr>
        <w:t>项目评审技术方案</w:t>
      </w:r>
      <w:r>
        <w:rPr>
          <w:rFonts w:hint="eastAsia" w:ascii="宋体" w:hAnsi="宋体"/>
          <w:b/>
          <w:kern w:val="0"/>
          <w:szCs w:val="21"/>
        </w:rPr>
        <w:t>；</w:t>
      </w:r>
    </w:p>
    <w:p>
      <w:pPr>
        <w:spacing w:line="360" w:lineRule="auto"/>
        <w:rPr>
          <w:rFonts w:ascii="宋体" w:hAnsi="宋体"/>
          <w:b/>
          <w:kern w:val="0"/>
          <w:szCs w:val="21"/>
        </w:rPr>
      </w:pPr>
      <w:r>
        <w:rPr>
          <w:rFonts w:hint="eastAsia" w:ascii="宋体"/>
        </w:rPr>
        <w:t>3、</w:t>
      </w:r>
      <w:r>
        <w:rPr>
          <w:rFonts w:hint="eastAsia" w:ascii="宋体" w:hAnsi="宋体"/>
          <w:kern w:val="0"/>
          <w:szCs w:val="21"/>
        </w:rPr>
        <w:t>项目的进度计划</w:t>
      </w:r>
      <w:r>
        <w:rPr>
          <w:rFonts w:hint="eastAsia" w:ascii="宋体" w:hAnsi="宋体"/>
          <w:b/>
          <w:kern w:val="0"/>
          <w:szCs w:val="21"/>
        </w:rPr>
        <w:t>；</w:t>
      </w:r>
    </w:p>
    <w:p>
      <w:r>
        <w:rPr>
          <w:rFonts w:hint="eastAsia"/>
        </w:rPr>
        <w:t>4、项目实施的组织形式和管理措施；</w:t>
      </w:r>
    </w:p>
    <w:p/>
    <w:p>
      <w:pPr>
        <w:spacing w:line="360" w:lineRule="auto"/>
        <w:rPr>
          <w:rFonts w:ascii="宋体"/>
        </w:rPr>
      </w:pPr>
    </w:p>
    <w:p>
      <w:pPr>
        <w:spacing w:line="360" w:lineRule="auto"/>
        <w:rPr>
          <w:szCs w:val="21"/>
        </w:rPr>
      </w:pPr>
    </w:p>
    <w:p>
      <w:pPr>
        <w:spacing w:line="360" w:lineRule="auto"/>
        <w:rPr>
          <w:szCs w:val="21"/>
        </w:rPr>
      </w:pPr>
    </w:p>
    <w:p>
      <w:pPr>
        <w:rPr>
          <w:szCs w:val="21"/>
        </w:rPr>
      </w:pPr>
    </w:p>
    <w:p>
      <w:pPr>
        <w:adjustRightInd w:val="0"/>
        <w:snapToGrid w:val="0"/>
        <w:spacing w:line="360" w:lineRule="auto"/>
        <w:rPr>
          <w:szCs w:val="21"/>
          <w:u w:val="single"/>
        </w:rPr>
      </w:pPr>
      <w:r>
        <w:rPr>
          <w:rFonts w:hint="eastAsia"/>
          <w:szCs w:val="21"/>
          <w:lang w:eastAsia="zh-CN"/>
        </w:rPr>
        <w:t>报价人</w:t>
      </w:r>
      <w:r>
        <w:rPr>
          <w:rFonts w:hint="eastAsia"/>
          <w:szCs w:val="21"/>
        </w:rPr>
        <w:t>名称（</w:t>
      </w:r>
      <w:r>
        <w:rPr>
          <w:szCs w:val="21"/>
        </w:rPr>
        <w:t>加盖公章或电子签章）</w:t>
      </w:r>
      <w:r>
        <w:rPr>
          <w:rFonts w:hint="eastAsia"/>
          <w:szCs w:val="21"/>
        </w:rPr>
        <w:t>：</w:t>
      </w:r>
      <w:r>
        <w:rPr>
          <w:szCs w:val="21"/>
          <w:u w:val="single"/>
        </w:rPr>
        <w:t xml:space="preserve">                        </w:t>
      </w:r>
    </w:p>
    <w:p>
      <w:pPr>
        <w:sectPr>
          <w:pgSz w:w="11907" w:h="16840"/>
          <w:pgMar w:top="1267" w:right="1197" w:bottom="1384" w:left="1559" w:header="851" w:footer="962" w:gutter="0"/>
          <w:cols w:space="720" w:num="1"/>
          <w:docGrid w:linePitch="462" w:charSpace="0"/>
        </w:sect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pPr>
        <w:pStyle w:val="5"/>
        <w:numPr>
          <w:ilvl w:val="0"/>
          <w:numId w:val="0"/>
        </w:numPr>
      </w:pPr>
      <w:r>
        <w:rPr>
          <w:rFonts w:hint="eastAsia"/>
        </w:rPr>
        <w:t>六、其它部分</w:t>
      </w:r>
    </w:p>
    <w:p/>
    <w:p/>
    <w:p>
      <w:pPr>
        <w:spacing w:line="360" w:lineRule="auto"/>
      </w:pPr>
    </w:p>
    <w:p>
      <w:pPr>
        <w:pStyle w:val="6"/>
        <w:numPr>
          <w:ilvl w:val="0"/>
          <w:numId w:val="0"/>
        </w:numPr>
      </w:pPr>
    </w:p>
    <w:p/>
    <w:sectPr>
      <w:pgSz w:w="11907" w:h="16840"/>
      <w:pgMar w:top="1267" w:right="1197" w:bottom="1384" w:left="1559" w:header="851" w:footer="962"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auto"/>
    <w:pitch w:val="default"/>
    <w:sig w:usb0="00000000" w:usb1="00000000" w:usb2="00000000" w:usb3="00000000" w:csb0="80000000"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360" w:lineRule="auto"/>
      <w:ind w:firstLine="360" w:firstLineChars="20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zh-CN" w:eastAsia="zh-CN" w:bidi="ar-SA"/>
      </w:rPr>
      <w:t>106</w:t>
    </w:r>
    <w:r>
      <w:rPr>
        <w:rFonts w:ascii="Times New Roman" w:hAnsi="Times New Roman" w:eastAsia="宋体" w:cs="Times New Roman"/>
        <w:kern w:val="2"/>
        <w:sz w:val="18"/>
        <w:szCs w:val="18"/>
        <w:lang w:val="en-US" w:eastAsia="zh-CN" w:bidi="ar-SA"/>
      </w:rPr>
      <w:fldChar w:fldCharType="end"/>
    </w:r>
  </w:p>
  <w:p>
    <w:pPr>
      <w:widowControl w:val="0"/>
      <w:snapToGrid w:val="0"/>
      <w:spacing w:after="120" w:line="360" w:lineRule="auto"/>
      <w:ind w:firstLine="360" w:firstLineChars="20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360" w:lineRule="auto"/>
      <w:ind w:firstLine="360" w:firstLineChars="20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360" w:lineRule="auto"/>
      <w:ind w:firstLine="360" w:firstLineChars="20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1</w:t>
    </w:r>
    <w:r>
      <w:fldChar w:fldCharType="end"/>
    </w:r>
  </w:p>
  <w:p>
    <w:pPr>
      <w:pStyle w:val="1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rPr>
        <w:rStyle w:val="26"/>
      </w:rPr>
      <w:instrText xml:space="preserve"> PAGE </w:instrText>
    </w:r>
    <w:r>
      <w:fldChar w:fldCharType="separate"/>
    </w:r>
    <w:r>
      <w:rPr>
        <w:rStyle w:val="26"/>
      </w:rPr>
      <w:t>33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34</w:t>
    </w:r>
    <w:r>
      <w:fldChar w:fldCharType="end"/>
    </w:r>
  </w:p>
  <w:p>
    <w:pPr>
      <w:pStyle w:val="1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54</w:t>
    </w:r>
    <w: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spacing w:line="360" w:lineRule="auto"/>
      <w:ind w:firstLine="360" w:firstLineChars="20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spacing w:line="360" w:lineRule="auto"/>
      <w:ind w:firstLine="360" w:firstLineChars="20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spacing w:line="360" w:lineRule="auto"/>
      <w:ind w:firstLine="360" w:firstLineChars="200"/>
      <w:jc w:val="center"/>
      <w:rPr>
        <w:rFonts w:ascii="Times New Roman" w:hAnsi="Times New Roman"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AA5B4"/>
    <w:multiLevelType w:val="singleLevel"/>
    <w:tmpl w:val="82AAA5B4"/>
    <w:lvl w:ilvl="0" w:tentative="0">
      <w:start w:val="8"/>
      <w:numFmt w:val="chineseCounting"/>
      <w:suff w:val="nothing"/>
      <w:lvlText w:val="%1、"/>
      <w:lvlJc w:val="left"/>
      <w:rPr>
        <w:rFonts w:hint="eastAsia"/>
      </w:rPr>
    </w:lvl>
  </w:abstractNum>
  <w:abstractNum w:abstractNumId="1">
    <w:nsid w:val="8421D12C"/>
    <w:multiLevelType w:val="singleLevel"/>
    <w:tmpl w:val="8421D12C"/>
    <w:lvl w:ilvl="0" w:tentative="0">
      <w:start w:val="2"/>
      <w:numFmt w:val="decimal"/>
      <w:suff w:val="nothing"/>
      <w:lvlText w:val="%1、"/>
      <w:lvlJc w:val="left"/>
    </w:lvl>
  </w:abstractNum>
  <w:abstractNum w:abstractNumId="2">
    <w:nsid w:val="D0884C77"/>
    <w:multiLevelType w:val="singleLevel"/>
    <w:tmpl w:val="D0884C77"/>
    <w:lvl w:ilvl="0" w:tentative="0">
      <w:start w:val="2"/>
      <w:numFmt w:val="chineseCounting"/>
      <w:suff w:val="nothing"/>
      <w:lvlText w:val="%1、"/>
      <w:lvlJc w:val="left"/>
      <w:rPr>
        <w:rFonts w:hint="eastAsia"/>
      </w:rPr>
    </w:lvl>
  </w:abstractNum>
  <w:abstractNum w:abstractNumId="3">
    <w:nsid w:val="FF570F30"/>
    <w:multiLevelType w:val="singleLevel"/>
    <w:tmpl w:val="FF570F30"/>
    <w:lvl w:ilvl="0" w:tentative="0">
      <w:start w:val="1"/>
      <w:numFmt w:val="decimal"/>
      <w:suff w:val="nothing"/>
      <w:lvlText w:val="（%1）"/>
      <w:lvlJc w:val="left"/>
    </w:lvl>
  </w:abstractNum>
  <w:abstractNum w:abstractNumId="4">
    <w:nsid w:val="00000003"/>
    <w:multiLevelType w:val="multilevel"/>
    <w:tmpl w:val="00000003"/>
    <w:lvl w:ilvl="0" w:tentative="0">
      <w:start w:val="1"/>
      <w:numFmt w:val="decimal"/>
      <w:lvlText w:val="2.27.%1"/>
      <w:lvlJc w:val="left"/>
      <w:pPr>
        <w:tabs>
          <w:tab w:val="left" w:pos="0"/>
        </w:tabs>
        <w:ind w:left="840" w:hanging="84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E"/>
    <w:multiLevelType w:val="multilevel"/>
    <w:tmpl w:val="0000001E"/>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F"/>
    <w:multiLevelType w:val="multilevel"/>
    <w:tmpl w:val="0000001F"/>
    <w:lvl w:ilvl="0" w:tentative="0">
      <w:start w:val="1"/>
      <w:numFmt w:val="decimal"/>
      <w:lvlText w:val="%1)"/>
      <w:lvlJc w:val="left"/>
      <w:pPr>
        <w:tabs>
          <w:tab w:val="left" w:pos="780"/>
        </w:tabs>
        <w:ind w:left="780" w:hanging="360"/>
      </w:pPr>
      <w:rPr>
        <w:rFonts w:hint="default"/>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0"/>
    <w:multiLevelType w:val="multilevel"/>
    <w:tmpl w:val="00000020"/>
    <w:lvl w:ilvl="0" w:tentative="0">
      <w:start w:val="1"/>
      <w:numFmt w:val="decimal"/>
      <w:lvlText w:val="%1)"/>
      <w:lvlJc w:val="left"/>
      <w:pPr>
        <w:tabs>
          <w:tab w:val="left" w:pos="780"/>
        </w:tabs>
        <w:ind w:left="780" w:hanging="360"/>
      </w:pPr>
      <w:rPr>
        <w:rFonts w:hint="default"/>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3F12AB0"/>
    <w:multiLevelType w:val="multilevel"/>
    <w:tmpl w:val="13F12AB0"/>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rFonts w:hint="default" w:ascii="Times New Roman" w:hAnsi="Times New Roman" w:cs="Times New Roman"/>
        <w:b/>
        <w:color w:val="auto"/>
      </w:rPr>
    </w:lvl>
    <w:lvl w:ilvl="3" w:tentative="0">
      <w:start w:val="1"/>
      <w:numFmt w:val="decimal"/>
      <w:lvlText w:val="%1.%2.%3.%4"/>
      <w:lvlJc w:val="left"/>
      <w:pPr>
        <w:ind w:left="864" w:hanging="864"/>
      </w:pPr>
      <w:rPr>
        <w:rFonts w:hint="default" w:ascii="Times New Roman" w:hAnsi="Times New Roman" w:cs="Times New Roman"/>
        <w:b/>
        <w:color w:val="000000"/>
      </w:rPr>
    </w:lvl>
    <w:lvl w:ilvl="4" w:tentative="0">
      <w:start w:val="1"/>
      <w:numFmt w:val="decimal"/>
      <w:lvlText w:val="%1.%2.%3.%4.%5"/>
      <w:lvlJc w:val="left"/>
      <w:pPr>
        <w:ind w:left="1008" w:hanging="1008"/>
      </w:pPr>
      <w:rPr>
        <w:rFonts w:hint="default" w:ascii="Times New Roman" w:hAnsi="Times New Roman" w:cs="Times New Roman"/>
        <w:b/>
      </w:rPr>
    </w:lvl>
    <w:lvl w:ilvl="5" w:tentative="0">
      <w:start w:val="1"/>
      <w:numFmt w:val="decimal"/>
      <w:lvlText w:val="%1.%2.%3.%4.%5.%6"/>
      <w:lvlJc w:val="left"/>
      <w:pPr>
        <w:ind w:left="1152" w:hanging="1152"/>
      </w:pPr>
      <w:rPr>
        <w:b/>
      </w:rPr>
    </w:lvl>
    <w:lvl w:ilvl="6" w:tentative="0">
      <w:start w:val="1"/>
      <w:numFmt w:val="decimal"/>
      <w:lvlText w:val="%1.%2.%3.%4.%5.%6.%7"/>
      <w:lvlJc w:val="left"/>
      <w:pPr>
        <w:ind w:left="1296" w:hanging="1296"/>
      </w:pPr>
      <w:rPr>
        <w:b/>
      </w:rPr>
    </w:lvl>
    <w:lvl w:ilvl="7" w:tentative="0">
      <w:start w:val="1"/>
      <w:numFmt w:val="decimal"/>
      <w:lvlText w:val="%1.%2.%3.%4.%5.%6.%7.%8"/>
      <w:lvlJc w:val="left"/>
      <w:pPr>
        <w:ind w:left="1440" w:hanging="1440"/>
      </w:pPr>
      <w:rPr>
        <w:b/>
      </w:rPr>
    </w:lvl>
    <w:lvl w:ilvl="8" w:tentative="0">
      <w:start w:val="1"/>
      <w:numFmt w:val="decimal"/>
      <w:lvlText w:val="%1.%2.%3.%4.%5.%6.%7.%8.%9"/>
      <w:lvlJc w:val="left"/>
      <w:pPr>
        <w:ind w:left="1584" w:hanging="1584"/>
      </w:pPr>
      <w:rPr>
        <w:b/>
      </w:rPr>
    </w:lvl>
  </w:abstractNum>
  <w:abstractNum w:abstractNumId="9">
    <w:nsid w:val="20C85DF3"/>
    <w:multiLevelType w:val="multilevel"/>
    <w:tmpl w:val="20C85DF3"/>
    <w:lvl w:ilvl="0" w:tentative="0">
      <w:start w:val="1"/>
      <w:numFmt w:val="decimal"/>
      <w:pStyle w:val="4"/>
      <w:suff w:val="space"/>
      <w:lvlText w:val="%1"/>
      <w:lvlJc w:val="left"/>
      <w:pPr>
        <w:ind w:left="425" w:hanging="425"/>
      </w:pPr>
      <w:rPr>
        <w:rFonts w:hint="eastAsia"/>
      </w:rPr>
    </w:lvl>
    <w:lvl w:ilvl="1" w:tentative="0">
      <w:start w:val="1"/>
      <w:numFmt w:val="decimal"/>
      <w:pStyle w:val="5"/>
      <w:isLgl/>
      <w:suff w:val="space"/>
      <w:lvlText w:val="3.%2"/>
      <w:lvlJc w:val="left"/>
      <w:pPr>
        <w:ind w:left="1277" w:hanging="567"/>
      </w:pPr>
      <w:rPr>
        <w:rFonts w:hint="eastAsia"/>
      </w:rPr>
    </w:lvl>
    <w:lvl w:ilvl="2" w:tentative="0">
      <w:start w:val="1"/>
      <w:numFmt w:val="decimal"/>
      <w:pStyle w:val="6"/>
      <w:suff w:val="space"/>
      <w:lvlText w:val="3.%2.%3"/>
      <w:lvlJc w:val="left"/>
      <w:pPr>
        <w:ind w:left="567" w:hanging="567"/>
      </w:pPr>
      <w:rPr>
        <w:rFonts w:hint="eastAsia"/>
      </w:rPr>
    </w:lvl>
    <w:lvl w:ilvl="3" w:tentative="0">
      <w:start w:val="1"/>
      <w:numFmt w:val="decimal"/>
      <w:pStyle w:val="7"/>
      <w:suff w:val="space"/>
      <w:lvlText w:val="%1.%2.%3.%4"/>
      <w:lvlJc w:val="left"/>
      <w:pPr>
        <w:ind w:left="567" w:hanging="567"/>
      </w:pPr>
      <w:rPr>
        <w:rFonts w:hint="eastAsia"/>
      </w:rPr>
    </w:lvl>
    <w:lvl w:ilvl="4" w:tentative="0">
      <w:start w:val="1"/>
      <w:numFmt w:val="decimal"/>
      <w:suff w:val="space"/>
      <w:lvlText w:val="%1.%2.%3.%4.%5"/>
      <w:lvlJc w:val="left"/>
      <w:pPr>
        <w:ind w:left="1842" w:hanging="567"/>
      </w:pPr>
      <w:rPr>
        <w:rFonts w:hint="eastAsia"/>
      </w:rPr>
    </w:lvl>
    <w:lvl w:ilvl="5" w:tentative="0">
      <w:start w:val="1"/>
      <w:numFmt w:val="decimal"/>
      <w:suff w:val="space"/>
      <w:lvlText w:val="%1.%2.%3.%4.%5.%6"/>
      <w:lvlJc w:val="left"/>
      <w:pPr>
        <w:ind w:left="1134" w:hanging="567"/>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2836B19F"/>
    <w:multiLevelType w:val="singleLevel"/>
    <w:tmpl w:val="2836B19F"/>
    <w:lvl w:ilvl="0" w:tentative="0">
      <w:start w:val="2"/>
      <w:numFmt w:val="chineseCounting"/>
      <w:suff w:val="space"/>
      <w:lvlText w:val="第%1部分"/>
      <w:lvlJc w:val="left"/>
      <w:rPr>
        <w:rFonts w:hint="eastAsia"/>
      </w:rPr>
    </w:lvl>
  </w:abstractNum>
  <w:abstractNum w:abstractNumId="11">
    <w:nsid w:val="2A4CD743"/>
    <w:multiLevelType w:val="singleLevel"/>
    <w:tmpl w:val="2A4CD743"/>
    <w:lvl w:ilvl="0" w:tentative="0">
      <w:start w:val="1"/>
      <w:numFmt w:val="decimal"/>
      <w:suff w:val="nothing"/>
      <w:lvlText w:val="（%1）"/>
      <w:lvlJc w:val="left"/>
    </w:lvl>
  </w:abstractNum>
  <w:abstractNum w:abstractNumId="12">
    <w:nsid w:val="4C56381A"/>
    <w:multiLevelType w:val="multilevel"/>
    <w:tmpl w:val="4C56381A"/>
    <w:lvl w:ilvl="0" w:tentative="0">
      <w:start w:val="1"/>
      <w:numFmt w:val="decimal"/>
      <w:lvlText w:val="%1)"/>
      <w:lvlJc w:val="left"/>
      <w:pPr>
        <w:tabs>
          <w:tab w:val="left" w:pos="1140"/>
        </w:tabs>
        <w:ind w:left="1140" w:hanging="420"/>
      </w:p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3">
    <w:nsid w:val="5AE3D55C"/>
    <w:multiLevelType w:val="singleLevel"/>
    <w:tmpl w:val="5AE3D55C"/>
    <w:lvl w:ilvl="0" w:tentative="0">
      <w:start w:val="1"/>
      <w:numFmt w:val="decimal"/>
      <w:suff w:val="nothing"/>
      <w:lvlText w:val="（%1）"/>
      <w:lvlJc w:val="left"/>
    </w:lvl>
  </w:abstractNum>
  <w:abstractNum w:abstractNumId="14">
    <w:nsid w:val="5EBE7763"/>
    <w:multiLevelType w:val="multilevel"/>
    <w:tmpl w:val="5EBE7763"/>
    <w:lvl w:ilvl="0" w:tentative="0">
      <w:start w:val="1"/>
      <w:numFmt w:val="decimal"/>
      <w:suff w:val="space"/>
      <w:lvlText w:val="%1."/>
      <w:lvlJc w:val="left"/>
      <w:pPr>
        <w:ind w:left="0" w:firstLine="0"/>
      </w:pPr>
      <w:rPr>
        <w:rFonts w:hint="default" w:ascii="Arial" w:hAnsi="Arial"/>
        <w:b/>
        <w:i w:val="0"/>
      </w:rPr>
    </w:lvl>
    <w:lvl w:ilvl="1" w:tentative="0">
      <w:start w:val="1"/>
      <w:numFmt w:val="decimal"/>
      <w:suff w:val="space"/>
      <w:lvlText w:val="%1.%2."/>
      <w:lvlJc w:val="left"/>
      <w:pPr>
        <w:ind w:left="0" w:firstLine="0"/>
      </w:pPr>
      <w:rPr>
        <w:rFonts w:hint="default" w:ascii="Arial" w:hAnsi="Arial"/>
        <w:b/>
        <w:i w:val="0"/>
      </w:rPr>
    </w:lvl>
    <w:lvl w:ilvl="2" w:tentative="0">
      <w:start w:val="1"/>
      <w:numFmt w:val="decimal"/>
      <w:pStyle w:val="40"/>
      <w:suff w:val="space"/>
      <w:lvlText w:val="%1.%2.%3."/>
      <w:lvlJc w:val="left"/>
      <w:pPr>
        <w:ind w:left="0" w:firstLine="0"/>
      </w:pPr>
      <w:rPr>
        <w:rFonts w:hint="default" w:ascii="Arial" w:hAnsi="Arial"/>
        <w:b/>
        <w:i w:val="0"/>
      </w:rPr>
    </w:lvl>
    <w:lvl w:ilvl="3" w:tentative="0">
      <w:start w:val="1"/>
      <w:numFmt w:val="decimal"/>
      <w:suff w:val="space"/>
      <w:lvlText w:val="%1.%2.%3.%4."/>
      <w:lvlJc w:val="left"/>
      <w:pPr>
        <w:ind w:left="0" w:firstLine="0"/>
      </w:pPr>
      <w:rPr>
        <w:rFonts w:hint="default" w:ascii="Arial" w:hAnsi="Arial"/>
        <w:b/>
        <w:i w:val="0"/>
      </w:rPr>
    </w:lvl>
    <w:lvl w:ilvl="4" w:tentative="0">
      <w:start w:val="1"/>
      <w:numFmt w:val="decimal"/>
      <w:suff w:val="space"/>
      <w:lvlText w:val="%1.%2.%3.%4.%5."/>
      <w:lvlJc w:val="left"/>
      <w:pPr>
        <w:ind w:left="0" w:firstLine="0"/>
      </w:pPr>
      <w:rPr>
        <w:rFonts w:hint="default" w:ascii="Arial" w:hAnsi="Arial"/>
        <w:b/>
        <w:i w:val="0"/>
      </w:rPr>
    </w:lvl>
    <w:lvl w:ilvl="5" w:tentative="0">
      <w:start w:val="1"/>
      <w:numFmt w:val="decimal"/>
      <w:suff w:val="space"/>
      <w:lvlText w:val="%1.%2.%3.%4.%5.%6."/>
      <w:lvlJc w:val="left"/>
      <w:pPr>
        <w:ind w:left="0" w:firstLine="0"/>
      </w:pPr>
      <w:rPr>
        <w:rFonts w:hint="default" w:ascii="Arial" w:hAnsi="Arial"/>
        <w:b/>
        <w:i w:val="0"/>
      </w:rPr>
    </w:lvl>
    <w:lvl w:ilvl="6" w:tentative="0">
      <w:start w:val="1"/>
      <w:numFmt w:val="decimal"/>
      <w:suff w:val="space"/>
      <w:lvlText w:val="%1.%2.%3.%4.%5.%6.%7."/>
      <w:lvlJc w:val="left"/>
      <w:pPr>
        <w:ind w:left="0" w:firstLine="0"/>
      </w:pPr>
      <w:rPr>
        <w:rFonts w:hint="default" w:ascii="Arial" w:hAnsi="Arial"/>
        <w:b/>
        <w:i w:val="0"/>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15">
    <w:nsid w:val="752672F3"/>
    <w:multiLevelType w:val="multilevel"/>
    <w:tmpl w:val="752672F3"/>
    <w:lvl w:ilvl="0" w:tentative="0">
      <w:start w:val="2"/>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14"/>
  </w:num>
  <w:num w:numId="3">
    <w:abstractNumId w:val="15"/>
  </w:num>
  <w:num w:numId="4">
    <w:abstractNumId w:val="0"/>
  </w:num>
  <w:num w:numId="5">
    <w:abstractNumId w:val="8"/>
  </w:num>
  <w:num w:numId="6">
    <w:abstractNumId w:val="12"/>
  </w:num>
  <w:num w:numId="7">
    <w:abstractNumId w:val="10"/>
  </w:num>
  <w:num w:numId="8">
    <w:abstractNumId w:val="2"/>
  </w:num>
  <w:num w:numId="9">
    <w:abstractNumId w:val="1"/>
  </w:num>
  <w:num w:numId="10">
    <w:abstractNumId w:val="6"/>
  </w:num>
  <w:num w:numId="11">
    <w:abstractNumId w:val="7"/>
  </w:num>
  <w:num w:numId="12">
    <w:abstractNumId w:val="4"/>
  </w:num>
  <w:num w:numId="13">
    <w:abstractNumId w:val="13"/>
  </w:num>
  <w:num w:numId="14">
    <w:abstractNumId w:val="11"/>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OWNmYjc0NzRlMWJjYTY5NjA0Mzg3MWJlN2I0NDMifQ=="/>
  </w:docVars>
  <w:rsids>
    <w:rsidRoot w:val="00000000"/>
    <w:rsid w:val="000D2EA0"/>
    <w:rsid w:val="00233D5B"/>
    <w:rsid w:val="00773DE5"/>
    <w:rsid w:val="008A10FE"/>
    <w:rsid w:val="009F0269"/>
    <w:rsid w:val="00BB5157"/>
    <w:rsid w:val="00E21245"/>
    <w:rsid w:val="010568A2"/>
    <w:rsid w:val="017B34F7"/>
    <w:rsid w:val="018356B6"/>
    <w:rsid w:val="01F97FB2"/>
    <w:rsid w:val="020A1BB1"/>
    <w:rsid w:val="02E63EDF"/>
    <w:rsid w:val="02F67208"/>
    <w:rsid w:val="03294810"/>
    <w:rsid w:val="03506F2F"/>
    <w:rsid w:val="03944E63"/>
    <w:rsid w:val="03950613"/>
    <w:rsid w:val="044D08E0"/>
    <w:rsid w:val="044E4777"/>
    <w:rsid w:val="046D3A71"/>
    <w:rsid w:val="049B7565"/>
    <w:rsid w:val="04F20AD4"/>
    <w:rsid w:val="05260858"/>
    <w:rsid w:val="053015D6"/>
    <w:rsid w:val="05376EF1"/>
    <w:rsid w:val="066F066B"/>
    <w:rsid w:val="067024EE"/>
    <w:rsid w:val="0678753F"/>
    <w:rsid w:val="06FB76F0"/>
    <w:rsid w:val="07215CCB"/>
    <w:rsid w:val="073A6862"/>
    <w:rsid w:val="075D1688"/>
    <w:rsid w:val="07D53937"/>
    <w:rsid w:val="081916AC"/>
    <w:rsid w:val="083B5586"/>
    <w:rsid w:val="085068E9"/>
    <w:rsid w:val="08CB1582"/>
    <w:rsid w:val="092D59DD"/>
    <w:rsid w:val="09663862"/>
    <w:rsid w:val="097A02A1"/>
    <w:rsid w:val="0A2D5E3E"/>
    <w:rsid w:val="0A4524C1"/>
    <w:rsid w:val="0B206A30"/>
    <w:rsid w:val="0B3541D5"/>
    <w:rsid w:val="0B96607A"/>
    <w:rsid w:val="0CCC0BF2"/>
    <w:rsid w:val="0D3B0CF3"/>
    <w:rsid w:val="0D3E3C8A"/>
    <w:rsid w:val="0D9524E5"/>
    <w:rsid w:val="0E267D3C"/>
    <w:rsid w:val="0E8F0A1D"/>
    <w:rsid w:val="0EB51AC5"/>
    <w:rsid w:val="0F612138"/>
    <w:rsid w:val="0F660AA2"/>
    <w:rsid w:val="0F955B56"/>
    <w:rsid w:val="0FA033A9"/>
    <w:rsid w:val="10272F1C"/>
    <w:rsid w:val="103C77A6"/>
    <w:rsid w:val="106A5BF3"/>
    <w:rsid w:val="108148D8"/>
    <w:rsid w:val="10C82F27"/>
    <w:rsid w:val="10EA7BEC"/>
    <w:rsid w:val="11781403"/>
    <w:rsid w:val="11953B65"/>
    <w:rsid w:val="119C20A6"/>
    <w:rsid w:val="1260299D"/>
    <w:rsid w:val="12A7365A"/>
    <w:rsid w:val="12CD1058"/>
    <w:rsid w:val="12EF50E0"/>
    <w:rsid w:val="13264101"/>
    <w:rsid w:val="13302DC4"/>
    <w:rsid w:val="13611663"/>
    <w:rsid w:val="138D28B0"/>
    <w:rsid w:val="13913638"/>
    <w:rsid w:val="13DA080F"/>
    <w:rsid w:val="142D3682"/>
    <w:rsid w:val="14300650"/>
    <w:rsid w:val="145B7C32"/>
    <w:rsid w:val="1475679B"/>
    <w:rsid w:val="14C54A63"/>
    <w:rsid w:val="14DC0DC4"/>
    <w:rsid w:val="14F65935"/>
    <w:rsid w:val="15330C8E"/>
    <w:rsid w:val="15CD3631"/>
    <w:rsid w:val="161F7E39"/>
    <w:rsid w:val="163C20D3"/>
    <w:rsid w:val="1692246B"/>
    <w:rsid w:val="16D00E37"/>
    <w:rsid w:val="17021D3F"/>
    <w:rsid w:val="170E274F"/>
    <w:rsid w:val="171B78D8"/>
    <w:rsid w:val="17255F4D"/>
    <w:rsid w:val="178F1DC8"/>
    <w:rsid w:val="17FE2541"/>
    <w:rsid w:val="183D52DF"/>
    <w:rsid w:val="187F5FCE"/>
    <w:rsid w:val="18E01EBD"/>
    <w:rsid w:val="18F25C4F"/>
    <w:rsid w:val="198F709F"/>
    <w:rsid w:val="1A8246DF"/>
    <w:rsid w:val="1A832F72"/>
    <w:rsid w:val="1AF61F98"/>
    <w:rsid w:val="1B517A42"/>
    <w:rsid w:val="1B560B6E"/>
    <w:rsid w:val="1BDD2715"/>
    <w:rsid w:val="1BF44F26"/>
    <w:rsid w:val="1C7366F1"/>
    <w:rsid w:val="1CEF5FA9"/>
    <w:rsid w:val="1D0B5AC1"/>
    <w:rsid w:val="1D0F72B7"/>
    <w:rsid w:val="1D24159C"/>
    <w:rsid w:val="1D2F5016"/>
    <w:rsid w:val="1D571ED7"/>
    <w:rsid w:val="1D6F4CEA"/>
    <w:rsid w:val="1D7D49BE"/>
    <w:rsid w:val="1DE61A6F"/>
    <w:rsid w:val="1DE64E74"/>
    <w:rsid w:val="1DFF5874"/>
    <w:rsid w:val="1E06617C"/>
    <w:rsid w:val="1E841D08"/>
    <w:rsid w:val="1ECA551D"/>
    <w:rsid w:val="1FA3452C"/>
    <w:rsid w:val="20663D75"/>
    <w:rsid w:val="21311B9B"/>
    <w:rsid w:val="21722E67"/>
    <w:rsid w:val="2225142C"/>
    <w:rsid w:val="22256253"/>
    <w:rsid w:val="22CA1411"/>
    <w:rsid w:val="23C92AFA"/>
    <w:rsid w:val="23D01F09"/>
    <w:rsid w:val="23E23CE0"/>
    <w:rsid w:val="23F54239"/>
    <w:rsid w:val="242576D0"/>
    <w:rsid w:val="250D0999"/>
    <w:rsid w:val="25B7053F"/>
    <w:rsid w:val="25B77D3F"/>
    <w:rsid w:val="261D1BFF"/>
    <w:rsid w:val="264D1242"/>
    <w:rsid w:val="26970311"/>
    <w:rsid w:val="26CD47C7"/>
    <w:rsid w:val="26D82C98"/>
    <w:rsid w:val="26E310B7"/>
    <w:rsid w:val="27142C66"/>
    <w:rsid w:val="274C3A5B"/>
    <w:rsid w:val="27AA0B5C"/>
    <w:rsid w:val="27DE72A3"/>
    <w:rsid w:val="28523B2A"/>
    <w:rsid w:val="28846EAE"/>
    <w:rsid w:val="28887BD3"/>
    <w:rsid w:val="28C92904"/>
    <w:rsid w:val="28DA7A1F"/>
    <w:rsid w:val="290C7019"/>
    <w:rsid w:val="292B75E8"/>
    <w:rsid w:val="293A7FE9"/>
    <w:rsid w:val="295738CD"/>
    <w:rsid w:val="29AC3D81"/>
    <w:rsid w:val="29B20B34"/>
    <w:rsid w:val="29D45C1A"/>
    <w:rsid w:val="29FC357C"/>
    <w:rsid w:val="2A0D3A4C"/>
    <w:rsid w:val="2A3F113D"/>
    <w:rsid w:val="2A6562D2"/>
    <w:rsid w:val="2AB61B98"/>
    <w:rsid w:val="2B516BC9"/>
    <w:rsid w:val="2B5F5D29"/>
    <w:rsid w:val="2B965E5C"/>
    <w:rsid w:val="2B9E5D57"/>
    <w:rsid w:val="2BA735DA"/>
    <w:rsid w:val="2BB8327B"/>
    <w:rsid w:val="2BCD1C40"/>
    <w:rsid w:val="2BF23B28"/>
    <w:rsid w:val="2CA916A3"/>
    <w:rsid w:val="2CB8134A"/>
    <w:rsid w:val="2CC07131"/>
    <w:rsid w:val="2CFF40A3"/>
    <w:rsid w:val="2D385065"/>
    <w:rsid w:val="2DC862EA"/>
    <w:rsid w:val="2E096A63"/>
    <w:rsid w:val="2EDC6554"/>
    <w:rsid w:val="2F943C9F"/>
    <w:rsid w:val="2F977BB1"/>
    <w:rsid w:val="2FE2670E"/>
    <w:rsid w:val="300F2812"/>
    <w:rsid w:val="3062394F"/>
    <w:rsid w:val="3099747C"/>
    <w:rsid w:val="30CE318C"/>
    <w:rsid w:val="316D1A04"/>
    <w:rsid w:val="31D552DB"/>
    <w:rsid w:val="32376D4C"/>
    <w:rsid w:val="335741C0"/>
    <w:rsid w:val="350567E6"/>
    <w:rsid w:val="356D0F04"/>
    <w:rsid w:val="35F571AD"/>
    <w:rsid w:val="36371363"/>
    <w:rsid w:val="365264C4"/>
    <w:rsid w:val="366C5EB1"/>
    <w:rsid w:val="367D7772"/>
    <w:rsid w:val="36A0418B"/>
    <w:rsid w:val="37722D7D"/>
    <w:rsid w:val="37921D98"/>
    <w:rsid w:val="379D339E"/>
    <w:rsid w:val="37E01E92"/>
    <w:rsid w:val="387014CE"/>
    <w:rsid w:val="38B670C3"/>
    <w:rsid w:val="39064628"/>
    <w:rsid w:val="396C42CC"/>
    <w:rsid w:val="396E20F9"/>
    <w:rsid w:val="39F07B10"/>
    <w:rsid w:val="3A4C5B10"/>
    <w:rsid w:val="3AAA6191"/>
    <w:rsid w:val="3B5472C2"/>
    <w:rsid w:val="3B8E2C10"/>
    <w:rsid w:val="3BC1274D"/>
    <w:rsid w:val="3BC271EE"/>
    <w:rsid w:val="3BCB1B6B"/>
    <w:rsid w:val="3C1D7A09"/>
    <w:rsid w:val="3C8749F9"/>
    <w:rsid w:val="3C8B0C75"/>
    <w:rsid w:val="3C911BA0"/>
    <w:rsid w:val="3CDC4EA9"/>
    <w:rsid w:val="3D746CED"/>
    <w:rsid w:val="3DBC1D42"/>
    <w:rsid w:val="3E5A66DE"/>
    <w:rsid w:val="3E7A5EE4"/>
    <w:rsid w:val="3EF3626D"/>
    <w:rsid w:val="3F1E49E8"/>
    <w:rsid w:val="3F537827"/>
    <w:rsid w:val="3F774E8E"/>
    <w:rsid w:val="3F780DCA"/>
    <w:rsid w:val="3F875049"/>
    <w:rsid w:val="3F8F1DFE"/>
    <w:rsid w:val="3FF22BB8"/>
    <w:rsid w:val="40916A75"/>
    <w:rsid w:val="409C3E10"/>
    <w:rsid w:val="40BD0389"/>
    <w:rsid w:val="40CE2C51"/>
    <w:rsid w:val="413A4361"/>
    <w:rsid w:val="41C23508"/>
    <w:rsid w:val="4205623C"/>
    <w:rsid w:val="42173EE0"/>
    <w:rsid w:val="427600D5"/>
    <w:rsid w:val="42864D65"/>
    <w:rsid w:val="42942BE0"/>
    <w:rsid w:val="42B42BD0"/>
    <w:rsid w:val="42BF01DE"/>
    <w:rsid w:val="42E4554D"/>
    <w:rsid w:val="430F1939"/>
    <w:rsid w:val="43557F79"/>
    <w:rsid w:val="43663AB9"/>
    <w:rsid w:val="436813D8"/>
    <w:rsid w:val="436F080E"/>
    <w:rsid w:val="43B44826"/>
    <w:rsid w:val="4405516C"/>
    <w:rsid w:val="44167AD2"/>
    <w:rsid w:val="44AF7D3D"/>
    <w:rsid w:val="450146F2"/>
    <w:rsid w:val="461A6691"/>
    <w:rsid w:val="468D21D0"/>
    <w:rsid w:val="46EB5AD2"/>
    <w:rsid w:val="477B4D86"/>
    <w:rsid w:val="477F4736"/>
    <w:rsid w:val="47A1171D"/>
    <w:rsid w:val="48285CE2"/>
    <w:rsid w:val="488D700E"/>
    <w:rsid w:val="48AF7F67"/>
    <w:rsid w:val="48EC5DDB"/>
    <w:rsid w:val="49075BC7"/>
    <w:rsid w:val="49512F09"/>
    <w:rsid w:val="4996781A"/>
    <w:rsid w:val="49B605BF"/>
    <w:rsid w:val="49E32DD7"/>
    <w:rsid w:val="4A4A71FC"/>
    <w:rsid w:val="4A567D35"/>
    <w:rsid w:val="4A7E7A11"/>
    <w:rsid w:val="4ABE15F0"/>
    <w:rsid w:val="4B014375"/>
    <w:rsid w:val="4B6F6BDF"/>
    <w:rsid w:val="4C24208A"/>
    <w:rsid w:val="4C30546D"/>
    <w:rsid w:val="4C7E7750"/>
    <w:rsid w:val="4CA3732E"/>
    <w:rsid w:val="4CFB1AFC"/>
    <w:rsid w:val="4D564F42"/>
    <w:rsid w:val="4D5D795D"/>
    <w:rsid w:val="4E557CFF"/>
    <w:rsid w:val="4EB37D1B"/>
    <w:rsid w:val="4EEC3F5F"/>
    <w:rsid w:val="4F3D4000"/>
    <w:rsid w:val="4F7101DA"/>
    <w:rsid w:val="4FCF24D3"/>
    <w:rsid w:val="4FD813D1"/>
    <w:rsid w:val="4FEF392E"/>
    <w:rsid w:val="509E139E"/>
    <w:rsid w:val="50C76A97"/>
    <w:rsid w:val="50DD12C9"/>
    <w:rsid w:val="50F64D7E"/>
    <w:rsid w:val="511F440F"/>
    <w:rsid w:val="524E37E1"/>
    <w:rsid w:val="534C757D"/>
    <w:rsid w:val="53B0680F"/>
    <w:rsid w:val="53B84D95"/>
    <w:rsid w:val="5428175B"/>
    <w:rsid w:val="54B92A66"/>
    <w:rsid w:val="54DF7EF9"/>
    <w:rsid w:val="54E62C46"/>
    <w:rsid w:val="552D513F"/>
    <w:rsid w:val="558F05B6"/>
    <w:rsid w:val="55B96C54"/>
    <w:rsid w:val="55BC0DF5"/>
    <w:rsid w:val="56020615"/>
    <w:rsid w:val="56615A46"/>
    <w:rsid w:val="56914ECA"/>
    <w:rsid w:val="56A95DB7"/>
    <w:rsid w:val="56B41848"/>
    <w:rsid w:val="57126782"/>
    <w:rsid w:val="571C500F"/>
    <w:rsid w:val="57473F4E"/>
    <w:rsid w:val="577B79B8"/>
    <w:rsid w:val="57A92A2E"/>
    <w:rsid w:val="57C719E5"/>
    <w:rsid w:val="57CF076B"/>
    <w:rsid w:val="582C46BB"/>
    <w:rsid w:val="582F2BF0"/>
    <w:rsid w:val="58D524DA"/>
    <w:rsid w:val="58F00A31"/>
    <w:rsid w:val="5943152D"/>
    <w:rsid w:val="59DD3E7F"/>
    <w:rsid w:val="59DF07E4"/>
    <w:rsid w:val="5AB81403"/>
    <w:rsid w:val="5AE74972"/>
    <w:rsid w:val="5AFE5EFE"/>
    <w:rsid w:val="5B276352"/>
    <w:rsid w:val="5B32343A"/>
    <w:rsid w:val="5B696B8B"/>
    <w:rsid w:val="5B767D06"/>
    <w:rsid w:val="5B801775"/>
    <w:rsid w:val="5B99089C"/>
    <w:rsid w:val="5BDC42B5"/>
    <w:rsid w:val="5C21046A"/>
    <w:rsid w:val="5C4D7A6B"/>
    <w:rsid w:val="5CAA6197"/>
    <w:rsid w:val="5CBE7849"/>
    <w:rsid w:val="5CC86F98"/>
    <w:rsid w:val="5DBA4CBE"/>
    <w:rsid w:val="5DDE2FCD"/>
    <w:rsid w:val="5E7A7897"/>
    <w:rsid w:val="5EE177C2"/>
    <w:rsid w:val="5EE625BF"/>
    <w:rsid w:val="5F302E34"/>
    <w:rsid w:val="5FB25E99"/>
    <w:rsid w:val="5FDF192D"/>
    <w:rsid w:val="5FFA3259"/>
    <w:rsid w:val="60B83074"/>
    <w:rsid w:val="60FB09C2"/>
    <w:rsid w:val="611C1725"/>
    <w:rsid w:val="614D0693"/>
    <w:rsid w:val="615D675E"/>
    <w:rsid w:val="6198508B"/>
    <w:rsid w:val="61DD25FA"/>
    <w:rsid w:val="62136BB0"/>
    <w:rsid w:val="625C3B0D"/>
    <w:rsid w:val="62B61EE0"/>
    <w:rsid w:val="62ED2000"/>
    <w:rsid w:val="63391FBF"/>
    <w:rsid w:val="635C07FB"/>
    <w:rsid w:val="637E7D11"/>
    <w:rsid w:val="6397217B"/>
    <w:rsid w:val="642A0418"/>
    <w:rsid w:val="648E62C2"/>
    <w:rsid w:val="64934707"/>
    <w:rsid w:val="64CE3570"/>
    <w:rsid w:val="64FC4F6C"/>
    <w:rsid w:val="656B46C6"/>
    <w:rsid w:val="65930EE6"/>
    <w:rsid w:val="65D90B80"/>
    <w:rsid w:val="65F0316E"/>
    <w:rsid w:val="662C2B3E"/>
    <w:rsid w:val="665F6C2C"/>
    <w:rsid w:val="666906D9"/>
    <w:rsid w:val="667535AB"/>
    <w:rsid w:val="66B27501"/>
    <w:rsid w:val="67004A21"/>
    <w:rsid w:val="67674AEB"/>
    <w:rsid w:val="67B41C29"/>
    <w:rsid w:val="68215FE0"/>
    <w:rsid w:val="684F68F9"/>
    <w:rsid w:val="688D7807"/>
    <w:rsid w:val="68B95EFB"/>
    <w:rsid w:val="68EC30D3"/>
    <w:rsid w:val="69CD0050"/>
    <w:rsid w:val="6B540715"/>
    <w:rsid w:val="6CA8307A"/>
    <w:rsid w:val="6CFF1DCC"/>
    <w:rsid w:val="6D6C2959"/>
    <w:rsid w:val="6E7633CD"/>
    <w:rsid w:val="6EA03FCA"/>
    <w:rsid w:val="6EC06049"/>
    <w:rsid w:val="6F3128EA"/>
    <w:rsid w:val="6FEE62B1"/>
    <w:rsid w:val="70A85EA5"/>
    <w:rsid w:val="70D20E20"/>
    <w:rsid w:val="7111673F"/>
    <w:rsid w:val="715D3F84"/>
    <w:rsid w:val="716B4656"/>
    <w:rsid w:val="71773EF2"/>
    <w:rsid w:val="718C1B9B"/>
    <w:rsid w:val="719B20F8"/>
    <w:rsid w:val="71D35E24"/>
    <w:rsid w:val="71EF148B"/>
    <w:rsid w:val="72095552"/>
    <w:rsid w:val="723933EA"/>
    <w:rsid w:val="72463211"/>
    <w:rsid w:val="72825936"/>
    <w:rsid w:val="728A3B48"/>
    <w:rsid w:val="72997517"/>
    <w:rsid w:val="72D468F3"/>
    <w:rsid w:val="73016363"/>
    <w:rsid w:val="731919D3"/>
    <w:rsid w:val="736F5FF5"/>
    <w:rsid w:val="73D16D06"/>
    <w:rsid w:val="743F604F"/>
    <w:rsid w:val="748A40B7"/>
    <w:rsid w:val="74A74EDB"/>
    <w:rsid w:val="74AF5C59"/>
    <w:rsid w:val="762A0DBE"/>
    <w:rsid w:val="763C20F0"/>
    <w:rsid w:val="76CA0895"/>
    <w:rsid w:val="77006DAD"/>
    <w:rsid w:val="77280BB1"/>
    <w:rsid w:val="77642A6A"/>
    <w:rsid w:val="779B00ED"/>
    <w:rsid w:val="78054C06"/>
    <w:rsid w:val="7833224F"/>
    <w:rsid w:val="783712C5"/>
    <w:rsid w:val="78401882"/>
    <w:rsid w:val="78427B4A"/>
    <w:rsid w:val="78430091"/>
    <w:rsid w:val="792C29F5"/>
    <w:rsid w:val="794B2F6A"/>
    <w:rsid w:val="798F64EA"/>
    <w:rsid w:val="7A3A6480"/>
    <w:rsid w:val="7A693D8D"/>
    <w:rsid w:val="7A8B04EC"/>
    <w:rsid w:val="7AA120A4"/>
    <w:rsid w:val="7AA475C0"/>
    <w:rsid w:val="7AB346CF"/>
    <w:rsid w:val="7ABE379B"/>
    <w:rsid w:val="7AFC5691"/>
    <w:rsid w:val="7B163D2D"/>
    <w:rsid w:val="7BA634D1"/>
    <w:rsid w:val="7BE62D5E"/>
    <w:rsid w:val="7C1E6187"/>
    <w:rsid w:val="7C73066D"/>
    <w:rsid w:val="7C765D03"/>
    <w:rsid w:val="7CA75A8E"/>
    <w:rsid w:val="7D2610D9"/>
    <w:rsid w:val="7DB37D12"/>
    <w:rsid w:val="7E171636"/>
    <w:rsid w:val="7E3A2418"/>
    <w:rsid w:val="7F1268B5"/>
    <w:rsid w:val="7F9C28B0"/>
    <w:rsid w:val="7FED2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tabs>
        <w:tab w:val="left" w:pos="180"/>
        <w:tab w:val="left" w:pos="360"/>
      </w:tabs>
      <w:adjustRightInd w:val="0"/>
      <w:spacing w:before="240" w:line="360" w:lineRule="auto"/>
      <w:ind w:right="840" w:rightChars="400"/>
      <w:jc w:val="left"/>
      <w:outlineLvl w:val="1"/>
    </w:pPr>
    <w:rPr>
      <w:rFonts w:ascii="宋体" w:hAnsi="Arial"/>
      <w:b/>
      <w:kern w:val="0"/>
      <w:sz w:val="28"/>
      <w:szCs w:val="20"/>
    </w:rPr>
  </w:style>
  <w:style w:type="paragraph" w:styleId="6">
    <w:name w:val="heading 3"/>
    <w:basedOn w:val="1"/>
    <w:next w:val="1"/>
    <w:qFormat/>
    <w:uiPriority w:val="9"/>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7">
    <w:name w:val="heading 4"/>
    <w:basedOn w:val="1"/>
    <w:next w:val="1"/>
    <w:qFormat/>
    <w:uiPriority w:val="9"/>
    <w:pPr>
      <w:keepNext/>
      <w:keepLines/>
      <w:numPr>
        <w:ilvl w:val="3"/>
        <w:numId w:val="1"/>
      </w:numPr>
      <w:spacing w:before="280" w:after="290" w:line="376" w:lineRule="auto"/>
      <w:outlineLvl w:val="3"/>
    </w:pPr>
    <w:rPr>
      <w:rFonts w:ascii="Arial" w:hAnsi="Arial" w:eastAsia="黑体"/>
      <w:b/>
      <w:kern w:val="0"/>
      <w:sz w:val="28"/>
      <w:szCs w:val="20"/>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480" w:lineRule="atLeast"/>
    </w:pPr>
    <w:rPr>
      <w:rFonts w:ascii="楷体_GB2312" w:eastAsia="楷体_GB2312" w:cstheme="minorBidi"/>
      <w:b/>
      <w:sz w:val="30"/>
      <w:szCs w:val="22"/>
    </w:r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table of authorities"/>
    <w:basedOn w:val="1"/>
    <w:next w:val="1"/>
    <w:qFormat/>
    <w:uiPriority w:val="99"/>
    <w:pPr>
      <w:ind w:left="200" w:leftChars="200"/>
    </w:pPr>
    <w:rPr>
      <w:rFonts w:ascii="Times New Roman" w:hAnsi="Times New Roman" w:eastAsia="宋体" w:cs="Times New Roman"/>
      <w:szCs w:val="24"/>
    </w:rPr>
  </w:style>
  <w:style w:type="paragraph" w:styleId="9">
    <w:name w:val="Normal Indent"/>
    <w:basedOn w:val="1"/>
    <w:qFormat/>
    <w:uiPriority w:val="0"/>
    <w:pPr>
      <w:widowControl/>
      <w:ind w:firstLine="420"/>
      <w:jc w:val="left"/>
    </w:pPr>
    <w:rPr>
      <w:rFonts w:asciiTheme="minorHAnsi" w:hAnsiTheme="minorHAnsi" w:cstheme="minorBidi"/>
      <w:szCs w:val="22"/>
    </w:rPr>
  </w:style>
  <w:style w:type="paragraph" w:styleId="10">
    <w:name w:val="caption"/>
    <w:basedOn w:val="1"/>
    <w:next w:val="1"/>
    <w:qFormat/>
    <w:uiPriority w:val="35"/>
    <w:rPr>
      <w:rFonts w:ascii="Cambria" w:hAnsi="Cambria" w:eastAsia="黑体"/>
      <w:sz w:val="20"/>
      <w:szCs w:val="20"/>
    </w:rPr>
  </w:style>
  <w:style w:type="paragraph" w:styleId="11">
    <w:name w:val="annotation text"/>
    <w:basedOn w:val="1"/>
    <w:unhideWhenUsed/>
    <w:qFormat/>
    <w:uiPriority w:val="99"/>
    <w:pPr>
      <w:jc w:val="left"/>
    </w:pPr>
    <w:rPr>
      <w:rFonts w:eastAsiaTheme="minorEastAsia" w:cstheme="minorBidi"/>
    </w:rPr>
  </w:style>
  <w:style w:type="paragraph" w:styleId="12">
    <w:name w:val="Body Text 3"/>
    <w:basedOn w:val="1"/>
    <w:qFormat/>
    <w:uiPriority w:val="0"/>
    <w:pPr>
      <w:spacing w:after="120"/>
    </w:pPr>
    <w:rPr>
      <w:rFonts w:asciiTheme="minorHAnsi" w:hAnsiTheme="minorHAnsi" w:eastAsiaTheme="minorEastAsia" w:cstheme="minorBidi"/>
      <w:sz w:val="16"/>
      <w:szCs w:val="16"/>
    </w:rPr>
  </w:style>
  <w:style w:type="paragraph" w:styleId="13">
    <w:name w:val="Body Text Indent"/>
    <w:basedOn w:val="1"/>
    <w:unhideWhenUsed/>
    <w:qFormat/>
    <w:uiPriority w:val="99"/>
    <w:pPr>
      <w:spacing w:after="120"/>
      <w:ind w:left="420" w:leftChars="200"/>
    </w:pPr>
  </w:style>
  <w:style w:type="paragraph" w:styleId="14">
    <w:name w:val="toc 3"/>
    <w:basedOn w:val="1"/>
    <w:next w:val="1"/>
    <w:qFormat/>
    <w:uiPriority w:val="0"/>
    <w:pPr>
      <w:tabs>
        <w:tab w:val="right" w:leader="dot" w:pos="8436"/>
      </w:tabs>
      <w:ind w:left="706" w:leftChars="336" w:firstLine="1"/>
    </w:pPr>
  </w:style>
  <w:style w:type="paragraph" w:styleId="15">
    <w:name w:val="Plain Text"/>
    <w:basedOn w:val="1"/>
    <w:qFormat/>
    <w:uiPriority w:val="0"/>
    <w:rPr>
      <w:rFonts w:ascii="宋体" w:hAnsi="Courier New" w:cs="Courier New" w:eastAsiaTheme="minorEastAsia"/>
      <w:szCs w:val="21"/>
    </w:rPr>
  </w:style>
  <w:style w:type="paragraph" w:styleId="16">
    <w:name w:val="footer"/>
    <w:basedOn w:val="1"/>
    <w:unhideWhenUsed/>
    <w:qFormat/>
    <w:uiPriority w:val="99"/>
    <w:pPr>
      <w:tabs>
        <w:tab w:val="center" w:pos="4153"/>
        <w:tab w:val="right" w:pos="8306"/>
      </w:tabs>
      <w:snapToGrid w:val="0"/>
      <w:jc w:val="left"/>
    </w:pPr>
    <w:rPr>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jc w:val="center"/>
    </w:pPr>
    <w:rPr>
      <w:b/>
      <w:sz w:val="28"/>
      <w:szCs w:val="28"/>
    </w:rPr>
  </w:style>
  <w:style w:type="paragraph" w:styleId="19">
    <w:name w:val="index heading"/>
    <w:basedOn w:val="1"/>
    <w:next w:val="20"/>
    <w:qFormat/>
    <w:uiPriority w:val="0"/>
    <w:rPr>
      <w:szCs w:val="20"/>
    </w:rPr>
  </w:style>
  <w:style w:type="paragraph" w:styleId="20">
    <w:name w:val="index 1"/>
    <w:basedOn w:val="1"/>
    <w:next w:val="1"/>
    <w:unhideWhenUsed/>
    <w:qFormat/>
    <w:uiPriority w:val="0"/>
  </w:style>
  <w:style w:type="paragraph" w:styleId="21">
    <w:name w:val="Normal (Web)"/>
    <w:basedOn w:val="1"/>
    <w:qFormat/>
    <w:uiPriority w:val="0"/>
    <w:pPr>
      <w:widowControl/>
      <w:spacing w:before="100" w:beforeAutospacing="1" w:after="100" w:afterAutospacing="1"/>
    </w:pPr>
    <w:rPr>
      <w:rFonts w:ascii="Calibri" w:hAnsi="宋体"/>
      <w:sz w:val="15"/>
      <w:szCs w:val="15"/>
    </w:rPr>
  </w:style>
  <w:style w:type="paragraph" w:styleId="22">
    <w:name w:val="Body Text First Indent"/>
    <w:basedOn w:val="2"/>
    <w:qFormat/>
    <w:uiPriority w:val="0"/>
    <w:pPr>
      <w:ind w:firstLine="420" w:firstLineChars="100"/>
    </w:pPr>
    <w:rPr>
      <w:rFonts w:hAnsi="Calibri" w:cs="宋体"/>
      <w:sz w:val="21"/>
      <w:lang w:val="en-US" w:eastAsia="zh-CN"/>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0"/>
  </w:style>
  <w:style w:type="character" w:styleId="27">
    <w:name w:val="Hyperlink"/>
    <w:basedOn w:val="25"/>
    <w:qFormat/>
    <w:uiPriority w:val="0"/>
    <w:rPr>
      <w:color w:val="007FDC"/>
      <w:u w:val="none"/>
    </w:rPr>
  </w:style>
  <w:style w:type="character" w:styleId="28">
    <w:name w:val="annotation reference"/>
    <w:unhideWhenUsed/>
    <w:qFormat/>
    <w:uiPriority w:val="99"/>
    <w:rPr>
      <w:sz w:val="21"/>
      <w:szCs w:val="21"/>
    </w:rPr>
  </w:style>
  <w:style w:type="paragraph" w:customStyle="1" w:styleId="29">
    <w:name w:val="表格文字"/>
    <w:basedOn w:val="1"/>
    <w:qFormat/>
    <w:uiPriority w:val="0"/>
    <w:pPr>
      <w:spacing w:before="25" w:after="25"/>
      <w:jc w:val="left"/>
    </w:pPr>
    <w:rPr>
      <w:rFonts w:hint="eastAsia"/>
      <w:spacing w:val="10"/>
      <w:sz w:val="24"/>
      <w:szCs w:val="20"/>
    </w:rPr>
  </w:style>
  <w:style w:type="paragraph" w:customStyle="1" w:styleId="30">
    <w:name w:val="题注4"/>
    <w:basedOn w:val="1"/>
    <w:next w:val="10"/>
    <w:qFormat/>
    <w:uiPriority w:val="0"/>
    <w:pPr>
      <w:ind w:left="-132" w:leftChars="-64" w:right="-50" w:rightChars="-50" w:hanging="2"/>
      <w:jc w:val="center"/>
    </w:pPr>
    <w:rPr>
      <w:rFonts w:hint="eastAsia"/>
      <w:b/>
      <w:color w:val="FF0000"/>
      <w:szCs w:val="20"/>
      <w:lang w:val="en-GB"/>
    </w:rPr>
  </w:style>
  <w:style w:type="paragraph" w:customStyle="1" w:styleId="31">
    <w:name w:val="图"/>
    <w:basedOn w:val="1"/>
    <w:qFormat/>
    <w:uiPriority w:val="0"/>
    <w:pPr>
      <w:keepNext/>
      <w:spacing w:before="60" w:after="60" w:line="300" w:lineRule="auto"/>
      <w:jc w:val="center"/>
      <w:textAlignment w:val="center"/>
    </w:pPr>
    <w:rPr>
      <w:rFonts w:hint="eastAsia"/>
      <w:spacing w:val="20"/>
      <w:sz w:val="24"/>
      <w:szCs w:val="20"/>
    </w:rPr>
  </w:style>
  <w:style w:type="paragraph" w:customStyle="1" w:styleId="32">
    <w:name w:val="题注5"/>
    <w:basedOn w:val="1"/>
    <w:next w:val="10"/>
    <w:qFormat/>
    <w:uiPriority w:val="0"/>
    <w:pPr>
      <w:jc w:val="center"/>
    </w:pPr>
    <w:rPr>
      <w:b/>
      <w:color w:val="000000"/>
      <w:sz w:val="24"/>
      <w:szCs w:val="21"/>
    </w:rPr>
  </w:style>
  <w:style w:type="paragraph" w:styleId="33">
    <w:name w:val="List Paragraph"/>
    <w:basedOn w:val="1"/>
    <w:qFormat/>
    <w:uiPriority w:val="34"/>
    <w:pPr>
      <w:ind w:firstLine="420" w:firstLineChars="200"/>
    </w:pPr>
  </w:style>
  <w:style w:type="character" w:customStyle="1" w:styleId="34">
    <w:name w:val="font71"/>
    <w:basedOn w:val="25"/>
    <w:qFormat/>
    <w:uiPriority w:val="0"/>
    <w:rPr>
      <w:rFonts w:ascii="Wingdings 2" w:hAnsi="Wingdings 2" w:eastAsia="Wingdings 2" w:cs="Wingdings 2"/>
      <w:b/>
      <w:color w:val="000000"/>
      <w:sz w:val="24"/>
      <w:szCs w:val="24"/>
      <w:u w:val="none"/>
    </w:rPr>
  </w:style>
  <w:style w:type="character" w:customStyle="1" w:styleId="35">
    <w:name w:val="font31"/>
    <w:basedOn w:val="25"/>
    <w:qFormat/>
    <w:uiPriority w:val="0"/>
    <w:rPr>
      <w:rFonts w:hint="eastAsia" w:ascii="宋体" w:hAnsi="宋体" w:eastAsia="宋体" w:cs="宋体"/>
      <w:b/>
      <w:color w:val="000000"/>
      <w:sz w:val="24"/>
      <w:szCs w:val="24"/>
      <w:u w:val="none"/>
    </w:rPr>
  </w:style>
  <w:style w:type="character" w:customStyle="1" w:styleId="36">
    <w:name w:val="font91"/>
    <w:basedOn w:val="25"/>
    <w:qFormat/>
    <w:uiPriority w:val="0"/>
    <w:rPr>
      <w:rFonts w:hint="eastAsia" w:ascii="宋体" w:hAnsi="宋体" w:eastAsia="宋体" w:cs="宋体"/>
      <w:color w:val="FF0000"/>
      <w:sz w:val="18"/>
      <w:szCs w:val="18"/>
      <w:u w:val="none"/>
    </w:rPr>
  </w:style>
  <w:style w:type="paragraph" w:customStyle="1" w:styleId="37">
    <w:name w:val="样式 标题 1h11st levelSection Headl11H1Title1PIM 1Titre Ah..."/>
    <w:basedOn w:val="4"/>
    <w:qFormat/>
    <w:uiPriority w:val="0"/>
    <w:pPr>
      <w:pageBreakBefore/>
      <w:ind w:left="431" w:hanging="431"/>
    </w:pPr>
    <w:rPr>
      <w:color w:val="000000"/>
    </w:rPr>
  </w:style>
  <w:style w:type="paragraph" w:customStyle="1" w:styleId="38">
    <w:name w:val="彩色列表1"/>
    <w:basedOn w:val="1"/>
    <w:qFormat/>
    <w:uiPriority w:val="0"/>
    <w:pPr>
      <w:ind w:firstLine="420" w:firstLineChars="200"/>
    </w:pPr>
    <w:rPr>
      <w:rFonts w:ascii="Calibri" w:hAnsi="Calibri"/>
      <w:szCs w:val="22"/>
    </w:rPr>
  </w:style>
  <w:style w:type="paragraph" w:customStyle="1" w:styleId="39">
    <w:name w:val="文档正文"/>
    <w:basedOn w:val="1"/>
    <w:qFormat/>
    <w:uiPriority w:val="0"/>
    <w:pPr>
      <w:spacing w:before="25" w:beforeLines="25" w:line="240" w:lineRule="auto"/>
      <w:ind w:firstLine="200"/>
      <w:jc w:val="left"/>
    </w:pPr>
  </w:style>
  <w:style w:type="paragraph" w:customStyle="1" w:styleId="40">
    <w:name w:val="标题t-3"/>
    <w:basedOn w:val="1"/>
    <w:qFormat/>
    <w:uiPriority w:val="0"/>
    <w:pPr>
      <w:numPr>
        <w:ilvl w:val="2"/>
        <w:numId w:val="2"/>
      </w:numPr>
      <w:outlineLvl w:val="2"/>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61002</Words>
  <Characters>63651</Characters>
  <Lines>0</Lines>
  <Paragraphs>0</Paragraphs>
  <TotalTime>201</TotalTime>
  <ScaleCrop>false</ScaleCrop>
  <LinksUpToDate>false</LinksUpToDate>
  <CharactersWithSpaces>66952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薛钟松</cp:lastModifiedBy>
  <dcterms:modified xsi:type="dcterms:W3CDTF">2023-08-27T11:20:43Z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9291872BDDDD4BF28A4063BA54C142BC_13</vt:lpwstr>
  </property>
</Properties>
</file>