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240" w:lineRule="auto"/>
        <w:rPr>
          <w:rFonts w:ascii="仿宋_GB2312" w:hAnsi="仿宋"/>
          <w:sz w:val="32"/>
          <w:szCs w:val="32"/>
        </w:rPr>
      </w:pPr>
    </w:p>
    <w:p>
      <w:pPr>
        <w:jc w:val="right"/>
        <w:rPr>
          <w:rFonts w:eastAsia="黑体"/>
          <w:sz w:val="44"/>
        </w:rPr>
      </w:pPr>
    </w:p>
    <w:p>
      <w:pPr>
        <w:jc w:val="center"/>
        <w:rPr>
          <w:rFonts w:ascii="宋体" w:hAnsi="宋体"/>
          <w:b/>
          <w:sz w:val="44"/>
        </w:rPr>
      </w:pPr>
    </w:p>
    <w:p>
      <w:pPr>
        <w:jc w:val="center"/>
        <w:rPr>
          <w:rFonts w:hint="eastAsia" w:ascii="宋体" w:hAnsi="宋体"/>
          <w:b/>
          <w:sz w:val="48"/>
        </w:rPr>
      </w:pPr>
      <w:r>
        <w:rPr>
          <w:rFonts w:hint="eastAsia" w:ascii="宋体" w:hAnsi="宋体"/>
          <w:b/>
          <w:sz w:val="48"/>
        </w:rPr>
        <w:t>物流公司</w:t>
      </w:r>
    </w:p>
    <w:p>
      <w:pPr>
        <w:jc w:val="center"/>
        <w:rPr>
          <w:rFonts w:ascii="宋体" w:hAnsi="宋体"/>
          <w:b/>
          <w:sz w:val="48"/>
        </w:rPr>
      </w:pPr>
      <w:r>
        <w:rPr>
          <w:rFonts w:hint="eastAsia" w:ascii="宋体" w:hAnsi="宋体" w:eastAsia="宋体" w:cs="Times New Roman"/>
          <w:b/>
          <w:sz w:val="48"/>
          <w:lang w:val="en-US" w:eastAsia="zh-CN"/>
        </w:rPr>
        <w:t>无人驾驶货物牵引车创新应用服务</w:t>
      </w:r>
      <w:r>
        <w:rPr>
          <w:rFonts w:hint="eastAsia" w:ascii="宋体" w:hAnsi="宋体" w:eastAsia="宋体" w:cs="Times New Roman"/>
          <w:b/>
          <w:sz w:val="48"/>
        </w:rPr>
        <w:t>项目</w:t>
      </w:r>
    </w:p>
    <w:p>
      <w:pPr>
        <w:jc w:val="center"/>
        <w:rPr>
          <w:rFonts w:ascii="宋体" w:hAnsi="宋体"/>
          <w:b/>
          <w:sz w:val="48"/>
        </w:rPr>
      </w:pPr>
    </w:p>
    <w:p>
      <w:pPr>
        <w:jc w:val="center"/>
        <w:rPr>
          <w:rFonts w:ascii="宋体" w:hAnsi="宋体"/>
          <w:b/>
          <w:sz w:val="48"/>
        </w:rPr>
      </w:pPr>
    </w:p>
    <w:p>
      <w:pPr>
        <w:jc w:val="center"/>
        <w:rPr>
          <w:rFonts w:eastAsia="黑体"/>
          <w:sz w:val="48"/>
        </w:rPr>
      </w:pPr>
      <w:r>
        <w:rPr>
          <w:rFonts w:hint="eastAsia" w:eastAsia="黑体"/>
          <w:sz w:val="48"/>
        </w:rPr>
        <w:t>综合评审采购文件</w:t>
      </w:r>
    </w:p>
    <w:p>
      <w:pPr>
        <w:jc w:val="center"/>
        <w:rPr>
          <w:rFonts w:eastAsia="黑体"/>
          <w:sz w:val="32"/>
        </w:rPr>
      </w:pPr>
    </w:p>
    <w:p>
      <w:pPr>
        <w:jc w:val="center"/>
        <w:rPr>
          <w:rFonts w:eastAsia="黑体"/>
          <w:sz w:val="32"/>
        </w:rPr>
      </w:pPr>
    </w:p>
    <w:p>
      <w:pPr>
        <w:jc w:val="center"/>
        <w:rPr>
          <w:rFonts w:eastAsia="楷体_GB2312"/>
          <w:sz w:val="32"/>
        </w:rPr>
      </w:pPr>
    </w:p>
    <w:p>
      <w:pPr>
        <w:jc w:val="center"/>
        <w:rPr>
          <w:rFonts w:eastAsia="楷体_GB2312"/>
          <w:sz w:val="32"/>
        </w:rPr>
      </w:pPr>
    </w:p>
    <w:p>
      <w:pPr>
        <w:jc w:val="center"/>
        <w:rPr>
          <w:rFonts w:eastAsia="楷体_GB2312"/>
          <w:sz w:val="32"/>
        </w:rPr>
      </w:pPr>
    </w:p>
    <w:p>
      <w:pPr>
        <w:jc w:val="center"/>
        <w:rPr>
          <w:rFonts w:eastAsia="楷体_GB2312"/>
          <w:sz w:val="32"/>
        </w:rPr>
      </w:pPr>
    </w:p>
    <w:p>
      <w:pPr>
        <w:ind w:firstLine="960" w:firstLineChars="300"/>
        <w:rPr>
          <w:rFonts w:eastAsia="黑体"/>
          <w:sz w:val="32"/>
        </w:rPr>
      </w:pPr>
      <w:r>
        <w:rPr>
          <w:rFonts w:hint="eastAsia" w:eastAsia="黑体"/>
          <w:sz w:val="32"/>
        </w:rPr>
        <w:t>采购人：广东省机场集团物流有限公司</w:t>
      </w:r>
    </w:p>
    <w:p>
      <w:pPr>
        <w:jc w:val="center"/>
        <w:rPr>
          <w:rFonts w:eastAsia="黑体"/>
          <w:sz w:val="32"/>
        </w:rPr>
      </w:pPr>
      <w:r>
        <w:rPr>
          <w:rFonts w:hint="eastAsia" w:eastAsia="黑体"/>
          <w:sz w:val="32"/>
        </w:rPr>
        <w:t>二○二一年</w:t>
      </w:r>
      <w:r>
        <w:rPr>
          <w:rFonts w:hint="eastAsia" w:eastAsia="黑体"/>
          <w:sz w:val="32"/>
          <w:lang w:val="en-US" w:eastAsia="zh-CN"/>
        </w:rPr>
        <w:t>十二</w:t>
      </w:r>
      <w:r>
        <w:rPr>
          <w:rFonts w:hint="eastAsia" w:eastAsia="黑体"/>
          <w:sz w:val="32"/>
        </w:rPr>
        <w:t>月</w:t>
      </w:r>
    </w:p>
    <w:p>
      <w:pPr>
        <w:jc w:val="center"/>
        <w:rPr>
          <w:rFonts w:eastAsia="黑体"/>
          <w:b/>
          <w:sz w:val="32"/>
        </w:rPr>
        <w:sectPr>
          <w:footerReference r:id="rId5" w:type="first"/>
          <w:headerReference r:id="rId3" w:type="default"/>
          <w:footerReference r:id="rId4" w:type="default"/>
          <w:pgSz w:w="11906" w:h="16838"/>
          <w:pgMar w:top="1286" w:right="1616" w:bottom="1246" w:left="1701" w:header="737" w:footer="680"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jc w:val="center"/>
        <w:rPr>
          <w:rFonts w:eastAsia="黑体"/>
          <w:b/>
          <w:sz w:val="32"/>
        </w:rPr>
      </w:pPr>
    </w:p>
    <w:p>
      <w:pPr>
        <w:jc w:val="center"/>
        <w:rPr>
          <w:rFonts w:eastAsia="黑体"/>
          <w:b/>
          <w:sz w:val="32"/>
        </w:rPr>
      </w:pPr>
    </w:p>
    <w:p>
      <w:pPr>
        <w:jc w:val="center"/>
        <w:rPr>
          <w:rFonts w:eastAsia="黑体"/>
          <w:b/>
          <w:sz w:val="32"/>
        </w:rPr>
      </w:pPr>
    </w:p>
    <w:p>
      <w:pPr>
        <w:jc w:val="center"/>
        <w:rPr>
          <w:rFonts w:eastAsia="黑体"/>
          <w:b/>
          <w:sz w:val="32"/>
        </w:rPr>
      </w:pPr>
    </w:p>
    <w:p>
      <w:pPr>
        <w:jc w:val="center"/>
        <w:rPr>
          <w:rFonts w:eastAsia="黑体"/>
          <w:b/>
          <w:sz w:val="32"/>
        </w:rPr>
      </w:pPr>
    </w:p>
    <w:p>
      <w:pPr>
        <w:jc w:val="center"/>
        <w:rPr>
          <w:rFonts w:eastAsia="黑体"/>
          <w:sz w:val="44"/>
        </w:rPr>
      </w:pPr>
      <w:r>
        <w:rPr>
          <w:rFonts w:hint="eastAsia" w:eastAsia="黑体"/>
          <w:sz w:val="44"/>
        </w:rPr>
        <w:t>总目录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第一部分邀请函</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第二部分供应商须知</w:t>
      </w:r>
    </w:p>
    <w:p>
      <w:pPr>
        <w:ind w:left="1470" w:leftChars="700"/>
        <w:jc w:val="left"/>
        <w:rPr>
          <w:rFonts w:eastAsia="黑体"/>
          <w:bCs/>
          <w:sz w:val="32"/>
        </w:rPr>
      </w:pPr>
    </w:p>
    <w:p>
      <w:pPr>
        <w:tabs>
          <w:tab w:val="left" w:pos="5844"/>
        </w:tabs>
        <w:ind w:left="1470" w:leftChars="700"/>
        <w:jc w:val="left"/>
        <w:rPr>
          <w:rFonts w:eastAsia="黑体"/>
          <w:bCs/>
          <w:sz w:val="32"/>
        </w:rPr>
      </w:pPr>
      <w:r>
        <w:rPr>
          <w:rFonts w:hint="eastAsia" w:eastAsia="黑体"/>
          <w:bCs/>
          <w:sz w:val="32"/>
        </w:rPr>
        <w:t>第三部分合同条款</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第四部分项目报价文件格式</w:t>
      </w:r>
    </w:p>
    <w:p>
      <w:pPr>
        <w:ind w:left="1470" w:leftChars="700"/>
        <w:jc w:val="left"/>
        <w:rPr>
          <w:rFonts w:eastAsia="黑体"/>
          <w:bCs/>
          <w:sz w:val="32"/>
        </w:rPr>
      </w:pPr>
    </w:p>
    <w:p>
      <w:pPr>
        <w:ind w:left="1470" w:leftChars="700"/>
        <w:jc w:val="left"/>
      </w:pPr>
      <w:r>
        <w:rPr>
          <w:rFonts w:hint="eastAsia" w:eastAsia="黑体"/>
          <w:bCs/>
          <w:sz w:val="32"/>
        </w:rPr>
        <w:t>第五部分用户需求书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jc w:val="center"/>
        <w:rPr>
          <w:rFonts w:eastAsia="黑体"/>
          <w:b/>
          <w:sz w:val="32"/>
        </w:rPr>
      </w:pPr>
    </w:p>
    <w:p>
      <w:pPr>
        <w:jc w:val="center"/>
        <w:rPr>
          <w:rFonts w:eastAsia="黑体"/>
          <w:b/>
          <w:sz w:val="32"/>
        </w:rPr>
      </w:pPr>
    </w:p>
    <w:p>
      <w:pPr>
        <w:widowControl/>
        <w:tabs>
          <w:tab w:val="left" w:pos="567"/>
        </w:tabs>
        <w:autoSpaceDE w:val="0"/>
        <w:autoSpaceDN w:val="0"/>
        <w:ind w:left="567" w:hanging="567"/>
        <w:jc w:val="center"/>
        <w:textAlignment w:val="bottom"/>
        <w:rPr>
          <w:rFonts w:eastAsia="黑体"/>
          <w:sz w:val="52"/>
        </w:rPr>
      </w:pPr>
      <w:r>
        <w:rPr>
          <w:rFonts w:hint="eastAsia" w:eastAsia="黑体"/>
          <w:sz w:val="52"/>
        </w:rPr>
        <w:t>第一部分</w:t>
      </w: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邀请函</w:t>
      </w:r>
    </w:p>
    <w:p>
      <w:pPr>
        <w:spacing w:line="312" w:lineRule="auto"/>
        <w:jc w:val="center"/>
        <w:outlineLvl w:val="0"/>
        <w:rPr>
          <w:b/>
          <w:sz w:val="32"/>
          <w:szCs w:val="32"/>
        </w:rPr>
      </w:pPr>
      <w:r>
        <w:rPr>
          <w:rFonts w:eastAsia="黑体"/>
          <w:b/>
          <w:sz w:val="52"/>
        </w:rPr>
        <w:br w:type="page"/>
      </w:r>
      <w:r>
        <w:rPr>
          <w:rFonts w:hint="eastAsia"/>
          <w:b/>
          <w:sz w:val="32"/>
          <w:szCs w:val="32"/>
        </w:rPr>
        <w:t>第一部分邀请函</w:t>
      </w:r>
    </w:p>
    <w:p>
      <w:pPr>
        <w:spacing w:line="360" w:lineRule="auto"/>
        <w:ind w:firstLine="420" w:firstLineChars="200"/>
        <w:rPr>
          <w:rFonts w:ascii="宋体"/>
          <w:szCs w:val="21"/>
        </w:rPr>
      </w:pPr>
      <w:r>
        <w:rPr>
          <w:rFonts w:hint="eastAsia" w:ascii="宋体"/>
          <w:szCs w:val="21"/>
        </w:rPr>
        <w:t>广东省机场集团物流有限公司（以下</w:t>
      </w:r>
      <w:r>
        <w:rPr>
          <w:rFonts w:hint="eastAsia"/>
          <w:szCs w:val="21"/>
        </w:rPr>
        <w:t>简称“采购</w:t>
      </w:r>
      <w:r>
        <w:rPr>
          <w:rFonts w:hint="eastAsia" w:ascii="宋体"/>
          <w:szCs w:val="21"/>
        </w:rPr>
        <w:t>人”）就物流公司</w:t>
      </w:r>
      <w:r>
        <w:rPr>
          <w:rFonts w:hint="eastAsia" w:ascii="宋体"/>
          <w:szCs w:val="21"/>
          <w:lang w:val="en-US" w:eastAsia="zh-CN"/>
        </w:rPr>
        <w:t>无人驾驶货物牵引车创新应用服务</w:t>
      </w:r>
      <w:r>
        <w:rPr>
          <w:rFonts w:hint="eastAsia" w:ascii="宋体"/>
          <w:szCs w:val="21"/>
        </w:rPr>
        <w:t>项目进行国内公开采购，现邀请合格的供应商（以下简称“报价人”）提交密封报价文件。</w:t>
      </w:r>
    </w:p>
    <w:p>
      <w:pPr>
        <w:numPr>
          <w:ilvl w:val="0"/>
          <w:numId w:val="4"/>
        </w:numPr>
        <w:tabs>
          <w:tab w:val="left" w:pos="540"/>
        </w:tabs>
        <w:spacing w:line="360" w:lineRule="auto"/>
        <w:rPr>
          <w:rFonts w:ascii="宋体"/>
          <w:b/>
          <w:bCs/>
          <w:szCs w:val="21"/>
        </w:rPr>
      </w:pPr>
      <w:r>
        <w:rPr>
          <w:rFonts w:hint="eastAsia" w:ascii="宋体"/>
          <w:b/>
          <w:bCs/>
          <w:szCs w:val="21"/>
        </w:rPr>
        <w:t>项目概况：</w:t>
      </w:r>
    </w:p>
    <w:p>
      <w:pPr>
        <w:numPr>
          <w:ilvl w:val="0"/>
          <w:numId w:val="5"/>
        </w:numPr>
        <w:tabs>
          <w:tab w:val="left" w:pos="540"/>
        </w:tabs>
        <w:spacing w:line="360" w:lineRule="auto"/>
        <w:rPr>
          <w:rFonts w:ascii="宋体"/>
          <w:szCs w:val="21"/>
        </w:rPr>
      </w:pPr>
      <w:r>
        <w:rPr>
          <w:rFonts w:hint="eastAsia" w:ascii="宋体"/>
          <w:szCs w:val="21"/>
        </w:rPr>
        <w:t>项目名称：物流公司</w:t>
      </w:r>
      <w:r>
        <w:rPr>
          <w:rFonts w:hint="eastAsia" w:ascii="宋体"/>
          <w:szCs w:val="21"/>
          <w:lang w:val="en-US" w:eastAsia="zh-CN"/>
        </w:rPr>
        <w:t>无人驾驶货物牵引车创新应用服务</w:t>
      </w:r>
      <w:r>
        <w:rPr>
          <w:rFonts w:hint="eastAsia" w:ascii="宋体"/>
          <w:szCs w:val="21"/>
        </w:rPr>
        <w:t>项目</w:t>
      </w:r>
    </w:p>
    <w:p>
      <w:pPr>
        <w:numPr>
          <w:ilvl w:val="0"/>
          <w:numId w:val="5"/>
        </w:numPr>
        <w:tabs>
          <w:tab w:val="left" w:pos="540"/>
        </w:tabs>
        <w:spacing w:line="360" w:lineRule="auto"/>
        <w:rPr>
          <w:rFonts w:ascii="宋体"/>
          <w:szCs w:val="21"/>
        </w:rPr>
      </w:pPr>
      <w:r>
        <w:rPr>
          <w:rFonts w:hint="eastAsia" w:ascii="宋体"/>
          <w:szCs w:val="21"/>
        </w:rPr>
        <w:t>资金来源：企业自筹资金。</w:t>
      </w:r>
    </w:p>
    <w:p>
      <w:pPr>
        <w:numPr>
          <w:ilvl w:val="0"/>
          <w:numId w:val="4"/>
        </w:numPr>
        <w:tabs>
          <w:tab w:val="left" w:pos="540"/>
        </w:tabs>
        <w:spacing w:line="360" w:lineRule="auto"/>
        <w:rPr>
          <w:rFonts w:ascii="宋体"/>
          <w:b/>
          <w:bCs/>
          <w:szCs w:val="21"/>
        </w:rPr>
      </w:pPr>
      <w:r>
        <w:rPr>
          <w:rFonts w:hint="eastAsia" w:ascii="宋体"/>
          <w:b/>
          <w:bCs/>
          <w:szCs w:val="21"/>
        </w:rPr>
        <w:t>采购内容：</w:t>
      </w:r>
    </w:p>
    <w:p>
      <w:pPr>
        <w:spacing w:line="360" w:lineRule="auto"/>
        <w:ind w:firstLine="420" w:firstLineChars="200"/>
        <w:rPr>
          <w:rFonts w:hint="default" w:ascii="宋体"/>
          <w:szCs w:val="21"/>
          <w:lang w:val="en-US"/>
        </w:rPr>
      </w:pPr>
      <w:r>
        <w:rPr>
          <w:rFonts w:hint="eastAsia" w:ascii="宋体"/>
          <w:szCs w:val="21"/>
        </w:rPr>
        <w:t>1）</w:t>
      </w:r>
      <w:r>
        <w:rPr>
          <w:rFonts w:hint="eastAsia"/>
          <w:szCs w:val="21"/>
        </w:rPr>
        <w:t>采购内容：物流公司</w:t>
      </w:r>
      <w:r>
        <w:rPr>
          <w:rFonts w:hint="eastAsia"/>
          <w:szCs w:val="21"/>
          <w:lang w:val="en-US" w:eastAsia="zh-CN"/>
        </w:rPr>
        <w:t>无人驾驶货物牵引车创新应用服务</w:t>
      </w:r>
    </w:p>
    <w:p>
      <w:pPr>
        <w:tabs>
          <w:tab w:val="left" w:pos="540"/>
        </w:tabs>
        <w:spacing w:line="360" w:lineRule="auto"/>
        <w:ind w:firstLine="424" w:firstLineChars="202"/>
        <w:rPr>
          <w:rFonts w:ascii="宋体"/>
          <w:szCs w:val="21"/>
        </w:rPr>
      </w:pPr>
      <w:r>
        <w:rPr>
          <w:rFonts w:hint="eastAsia" w:ascii="宋体"/>
          <w:szCs w:val="21"/>
        </w:rPr>
        <w:t xml:space="preserve">2）最高限价: </w:t>
      </w:r>
      <w:r>
        <w:rPr>
          <w:rFonts w:hint="eastAsia" w:ascii="宋体"/>
          <w:szCs w:val="21"/>
          <w:lang w:val="en-US" w:eastAsia="zh-CN"/>
        </w:rPr>
        <w:t>75.6</w:t>
      </w:r>
      <w:r>
        <w:rPr>
          <w:rFonts w:hint="eastAsia" w:ascii="宋体"/>
          <w:szCs w:val="21"/>
        </w:rPr>
        <w:t>万元。</w:t>
      </w:r>
    </w:p>
    <w:p>
      <w:pPr>
        <w:tabs>
          <w:tab w:val="left" w:pos="540"/>
        </w:tabs>
        <w:spacing w:line="360" w:lineRule="auto"/>
        <w:ind w:firstLine="424" w:firstLineChars="202"/>
        <w:rPr>
          <w:rFonts w:ascii="宋体"/>
          <w:szCs w:val="21"/>
        </w:rPr>
      </w:pPr>
      <w:r>
        <w:rPr>
          <w:rFonts w:hint="eastAsia" w:ascii="宋体"/>
          <w:szCs w:val="21"/>
        </w:rPr>
        <w:t>3）计价方式：固定总价。</w:t>
      </w:r>
    </w:p>
    <w:p>
      <w:pPr>
        <w:tabs>
          <w:tab w:val="left" w:pos="540"/>
        </w:tabs>
        <w:spacing w:line="360" w:lineRule="auto"/>
        <w:ind w:firstLine="424" w:firstLineChars="202"/>
        <w:rPr>
          <w:rFonts w:hint="eastAsia" w:ascii="宋体" w:eastAsia="宋体"/>
          <w:szCs w:val="21"/>
          <w:lang w:eastAsia="zh-CN"/>
        </w:rPr>
      </w:pPr>
      <w:r>
        <w:rPr>
          <w:rFonts w:hint="eastAsia" w:ascii="宋体"/>
          <w:szCs w:val="21"/>
        </w:rPr>
        <w:t>4）服务期限：以用户需求书为准</w:t>
      </w:r>
      <w:r>
        <w:rPr>
          <w:rFonts w:hint="eastAsia" w:ascii="宋体"/>
          <w:szCs w:val="21"/>
          <w:lang w:eastAsia="zh-CN"/>
        </w:rPr>
        <w:t>。</w:t>
      </w:r>
    </w:p>
    <w:p>
      <w:pPr>
        <w:tabs>
          <w:tab w:val="left" w:pos="540"/>
        </w:tabs>
        <w:spacing w:line="360" w:lineRule="auto"/>
        <w:ind w:firstLine="424" w:firstLineChars="202"/>
        <w:rPr>
          <w:rFonts w:ascii="宋体"/>
          <w:szCs w:val="21"/>
        </w:rPr>
      </w:pPr>
      <w:r>
        <w:rPr>
          <w:rFonts w:hint="eastAsia"/>
          <w:szCs w:val="21"/>
        </w:rPr>
        <w:t>注：供应商</w:t>
      </w:r>
      <w:r>
        <w:rPr>
          <w:rFonts w:hint="eastAsia" w:ascii="宋体" w:hAnsi="宋体" w:cs="Tahoma"/>
          <w:kern w:val="28"/>
          <w:szCs w:val="21"/>
        </w:rPr>
        <w:t>必须对全部服务内容进行报价</w:t>
      </w:r>
      <w:r>
        <w:rPr>
          <w:rFonts w:hint="eastAsia"/>
          <w:szCs w:val="21"/>
        </w:rPr>
        <w:t>，服务费为固定总价包干，在项目范围不变的情况下，该费用在合同执行期间不作调整。</w:t>
      </w:r>
    </w:p>
    <w:p>
      <w:pPr>
        <w:numPr>
          <w:ilvl w:val="0"/>
          <w:numId w:val="4"/>
        </w:numPr>
        <w:tabs>
          <w:tab w:val="left" w:pos="540"/>
        </w:tabs>
        <w:spacing w:line="360" w:lineRule="auto"/>
        <w:rPr>
          <w:rFonts w:ascii="宋体"/>
          <w:b/>
          <w:bCs/>
          <w:szCs w:val="21"/>
        </w:rPr>
      </w:pPr>
      <w:r>
        <w:rPr>
          <w:rFonts w:hint="eastAsia" w:ascii="宋体"/>
          <w:b/>
          <w:bCs/>
          <w:szCs w:val="21"/>
        </w:rPr>
        <w:t>合格供应商资格条件：</w:t>
      </w:r>
    </w:p>
    <w:p>
      <w:pPr>
        <w:numPr>
          <w:ilvl w:val="0"/>
          <w:numId w:val="6"/>
        </w:numPr>
        <w:tabs>
          <w:tab w:val="clear" w:pos="420"/>
        </w:tabs>
        <w:spacing w:line="360" w:lineRule="auto"/>
        <w:ind w:left="851"/>
      </w:pPr>
      <w:r>
        <w:rPr>
          <w:rFonts w:hint="eastAsia" w:ascii="宋体"/>
          <w:szCs w:val="21"/>
        </w:rPr>
        <w:t>报价人必须为具备本项目履约能力的在中华人民共和国境内注册的独立的企业法人</w:t>
      </w:r>
      <w:r>
        <w:rPr>
          <w:rFonts w:hint="eastAsia" w:ascii="宋体"/>
          <w:szCs w:val="21"/>
          <w:lang w:eastAsia="zh-CN"/>
        </w:rPr>
        <w:t>。</w:t>
      </w:r>
      <w:r>
        <w:rPr>
          <w:rFonts w:hint="eastAsia"/>
        </w:rPr>
        <w:t>报价人近三年没有因腐败或欺诈行为而被政府或业主宣布取消投标资格；同时，报价人（包括其关联公司）近三年未与广东省机场管理集团有限公司</w:t>
      </w:r>
      <w:r>
        <w:rPr>
          <w:rFonts w:hint="eastAsia"/>
          <w:lang w:val="en-US" w:eastAsia="zh-CN"/>
        </w:rPr>
        <w:t>或</w:t>
      </w:r>
      <w:r>
        <w:rPr>
          <w:rFonts w:hint="eastAsia"/>
        </w:rPr>
        <w:t>其下属的全资、控股公司、非法人实体单位发生各种诉讼或仲裁。（须就此项内容提供承诺函并加盖报价人公章）</w:t>
      </w:r>
    </w:p>
    <w:p>
      <w:pPr>
        <w:numPr>
          <w:ilvl w:val="0"/>
          <w:numId w:val="6"/>
        </w:numPr>
        <w:tabs>
          <w:tab w:val="clear" w:pos="420"/>
        </w:tabs>
        <w:spacing w:line="360" w:lineRule="auto"/>
        <w:ind w:left="851"/>
        <w:rPr>
          <w:szCs w:val="21"/>
        </w:rPr>
      </w:pPr>
      <w:r>
        <w:rPr>
          <w:rFonts w:hint="eastAsia" w:ascii="宋体" w:hAnsi="宋体" w:cs="仿宋_GB2312"/>
          <w:szCs w:val="21"/>
        </w:rPr>
        <w:t>报价人不得被列入信用中国（http://www.creditchina.gov.cn/）的</w:t>
      </w:r>
      <w:r>
        <w:rPr>
          <w:rFonts w:hint="eastAsia" w:ascii="宋体" w:hAnsi="宋体" w:cs="仿宋_GB2312"/>
          <w:b/>
          <w:szCs w:val="21"/>
          <w:u w:val="single"/>
        </w:rPr>
        <w:t>失信被执行人或企业经营异常名录</w:t>
      </w:r>
      <w:r>
        <w:rPr>
          <w:rFonts w:hint="eastAsia" w:ascii="宋体" w:hAnsi="宋体" w:cs="仿宋_GB2312"/>
          <w:szCs w:val="21"/>
        </w:rPr>
        <w:t>。</w:t>
      </w:r>
      <w:r>
        <w:rPr>
          <w:rFonts w:hint="eastAsia" w:ascii="宋体" w:hAnsi="宋体" w:cs="仿宋_GB2312"/>
          <w:szCs w:val="21"/>
          <w:lang w:val="zh-CN"/>
        </w:rPr>
        <w:t>报价人需在采购公告发布后按要求从</w:t>
      </w:r>
      <w:r>
        <w:rPr>
          <w:rFonts w:hint="eastAsia" w:ascii="宋体" w:hAnsi="宋体" w:cs="仿宋_GB2312"/>
          <w:szCs w:val="21"/>
        </w:rPr>
        <w:t>“</w:t>
      </w:r>
      <w:r>
        <w:rPr>
          <w:rFonts w:hint="eastAsia" w:ascii="宋体" w:hAnsi="宋体" w:cs="仿宋_GB2312"/>
          <w:szCs w:val="21"/>
          <w:lang w:val="zh-CN"/>
        </w:rPr>
        <w:t>信用中国</w:t>
      </w:r>
      <w:r>
        <w:rPr>
          <w:rFonts w:hint="eastAsia" w:ascii="宋体" w:hAnsi="宋体" w:cs="仿宋_GB2312"/>
          <w:szCs w:val="21"/>
        </w:rPr>
        <w:t>”</w:t>
      </w:r>
      <w:r>
        <w:rPr>
          <w:rFonts w:hint="eastAsia" w:ascii="宋体" w:hAnsi="宋体" w:cs="仿宋_GB2312"/>
          <w:szCs w:val="21"/>
          <w:lang w:val="zh-CN"/>
        </w:rPr>
        <w:t>网站截图</w:t>
      </w:r>
      <w:r>
        <w:rPr>
          <w:rFonts w:hint="eastAsia" w:ascii="宋体" w:hAnsi="宋体" w:cs="仿宋_GB2312"/>
          <w:b/>
          <w:szCs w:val="21"/>
          <w:u w:val="single"/>
        </w:rPr>
        <w:t>“</w:t>
      </w:r>
      <w:r>
        <w:rPr>
          <w:rFonts w:hint="eastAsia" w:ascii="宋体" w:hAnsi="宋体" w:cs="仿宋_GB2312"/>
          <w:b/>
          <w:szCs w:val="21"/>
          <w:u w:val="single"/>
          <w:lang w:val="zh-CN"/>
        </w:rPr>
        <w:t>失信被执行人</w:t>
      </w:r>
      <w:r>
        <w:rPr>
          <w:rFonts w:hint="eastAsia" w:ascii="宋体" w:hAnsi="宋体" w:cs="仿宋_GB2312"/>
          <w:b/>
          <w:szCs w:val="21"/>
          <w:u w:val="single"/>
        </w:rPr>
        <w:t>”和“企业经营异常名录”</w:t>
      </w:r>
      <w:r>
        <w:rPr>
          <w:rFonts w:hint="eastAsia" w:ascii="宋体" w:hAnsi="宋体" w:cs="仿宋_GB2312"/>
          <w:szCs w:val="21"/>
          <w:lang w:val="zh-CN"/>
        </w:rPr>
        <w:t>页面并加盖公章</w:t>
      </w:r>
      <w:r>
        <w:rPr>
          <w:rFonts w:hint="eastAsia" w:ascii="宋体" w:hAnsi="宋体" w:cs="仿宋_GB2312"/>
          <w:szCs w:val="21"/>
        </w:rPr>
        <w:t>（</w:t>
      </w:r>
      <w:r>
        <w:rPr>
          <w:rFonts w:hint="eastAsia" w:ascii="宋体" w:hAnsi="宋体" w:cs="仿宋_GB2312"/>
          <w:szCs w:val="21"/>
          <w:lang w:val="zh-CN"/>
        </w:rPr>
        <w:t>未提交截图或截图信息不清晰将作无效报价标处理</w:t>
      </w:r>
      <w:r>
        <w:rPr>
          <w:rFonts w:hint="eastAsia" w:ascii="宋体" w:hAnsi="宋体" w:cs="仿宋_GB2312"/>
          <w:szCs w:val="21"/>
        </w:rPr>
        <w:t>）</w:t>
      </w:r>
      <w:r>
        <w:rPr>
          <w:rFonts w:hint="eastAsia"/>
          <w:szCs w:val="21"/>
        </w:rPr>
        <w:t>（截图格式见附录</w:t>
      </w:r>
      <w:r>
        <w:rPr>
          <w:rFonts w:hint="eastAsia"/>
          <w:szCs w:val="21"/>
          <w:lang w:val="en-US" w:eastAsia="zh-CN"/>
        </w:rPr>
        <w:t>10</w:t>
      </w:r>
      <w:r>
        <w:rPr>
          <w:rFonts w:hint="eastAsia"/>
          <w:szCs w:val="21"/>
        </w:rPr>
        <w:t>）。</w:t>
      </w:r>
    </w:p>
    <w:p>
      <w:pPr>
        <w:numPr>
          <w:ilvl w:val="0"/>
          <w:numId w:val="6"/>
        </w:numPr>
        <w:tabs>
          <w:tab w:val="clear" w:pos="420"/>
        </w:tabs>
        <w:spacing w:line="360" w:lineRule="auto"/>
        <w:ind w:left="851"/>
      </w:pPr>
      <w:r>
        <w:rPr>
          <w:rFonts w:hint="eastAsia" w:ascii="宋体" w:hAnsi="宋体"/>
          <w:szCs w:val="21"/>
        </w:rPr>
        <w:t>报价人不得被国家企业信用信息公示系统（http://www.gsxt.gov.cn/</w:t>
      </w:r>
      <w:r>
        <w:rPr>
          <w:rFonts w:hint="eastAsia" w:ascii="宋体" w:hAnsi="宋体"/>
          <w:szCs w:val="21"/>
          <w:u w:val="single"/>
        </w:rPr>
        <w:t>）</w:t>
      </w:r>
      <w:r>
        <w:rPr>
          <w:rFonts w:hint="eastAsia" w:ascii="宋体" w:hAnsi="宋体"/>
          <w:b/>
          <w:szCs w:val="21"/>
          <w:u w:val="single"/>
        </w:rPr>
        <w:t>列入经营异常名录信息或列入严重违法失信企业名单（黑名单）信息</w:t>
      </w:r>
      <w:r>
        <w:rPr>
          <w:rFonts w:hint="eastAsia" w:ascii="宋体" w:hAnsi="宋体"/>
          <w:szCs w:val="21"/>
        </w:rPr>
        <w:t>，报价人需在采购公告发布后按要求从“国家企业信用信息公示系统”网站截图</w:t>
      </w:r>
      <w:r>
        <w:rPr>
          <w:rFonts w:hint="eastAsia" w:ascii="宋体" w:hAnsi="宋体"/>
          <w:b/>
          <w:szCs w:val="21"/>
          <w:u w:val="single"/>
        </w:rPr>
        <w:t xml:space="preserve"> “列入经营异常名录信息”和“列入严重违法失信企业名单（黑名单）信息”页面的截图</w:t>
      </w:r>
      <w:r>
        <w:rPr>
          <w:rFonts w:hint="eastAsia" w:ascii="宋体" w:hAnsi="宋体"/>
          <w:szCs w:val="21"/>
        </w:rPr>
        <w:t>并加盖公章”。</w:t>
      </w:r>
      <w:r>
        <w:rPr>
          <w:rFonts w:hint="eastAsia" w:ascii="宋体" w:hAnsi="宋体"/>
          <w:b/>
          <w:szCs w:val="21"/>
        </w:rPr>
        <w:t>（未提交截图或截图信息不清晰将作无效报价标处理）</w:t>
      </w:r>
      <w:r>
        <w:rPr>
          <w:rFonts w:hint="eastAsia"/>
        </w:rPr>
        <w:t>（截图格式见附录</w:t>
      </w:r>
      <w:r>
        <w:rPr>
          <w:rFonts w:hint="eastAsia"/>
          <w:lang w:val="en-US" w:eastAsia="zh-CN"/>
        </w:rPr>
        <w:t>9</w:t>
      </w:r>
      <w:r>
        <w:rPr>
          <w:rFonts w:hint="eastAsia"/>
        </w:rPr>
        <w:t>）。</w:t>
      </w:r>
    </w:p>
    <w:p>
      <w:pPr>
        <w:numPr>
          <w:ilvl w:val="0"/>
          <w:numId w:val="6"/>
        </w:numPr>
        <w:tabs>
          <w:tab w:val="clear" w:pos="420"/>
        </w:tabs>
        <w:spacing w:line="360" w:lineRule="auto"/>
        <w:ind w:left="851"/>
      </w:pPr>
      <w:r>
        <w:rPr>
          <w:rFonts w:hint="eastAsia" w:ascii="宋体" w:hAnsi="宋体" w:cs="宋体"/>
          <w:kern w:val="0"/>
          <w:szCs w:val="21"/>
        </w:rPr>
        <w:t>供应商不得被列入</w:t>
      </w:r>
      <w:r>
        <w:rPr>
          <w:rFonts w:hint="eastAsia" w:ascii="宋体" w:hAnsi="宋体" w:cs="宋体"/>
          <w:b/>
          <w:kern w:val="0"/>
          <w:szCs w:val="21"/>
          <w:u w:val="single"/>
        </w:rPr>
        <w:t>中国执行信息公开网（http://zxgk.court.gov.cn/）</w:t>
      </w:r>
      <w:r>
        <w:rPr>
          <w:rFonts w:hint="eastAsia" w:ascii="宋体" w:hAnsi="宋体" w:cs="宋体"/>
          <w:kern w:val="0"/>
          <w:szCs w:val="21"/>
        </w:rPr>
        <w:t>的全国法院失信被执行人名单。供应商需在采购公告发布后从中国执行信息公开网</w:t>
      </w:r>
      <w:r>
        <w:rPr>
          <w:rFonts w:hint="eastAsia" w:ascii="宋体" w:hAnsi="宋体" w:cs="宋体"/>
          <w:b/>
          <w:kern w:val="0"/>
          <w:szCs w:val="21"/>
          <w:u w:val="single"/>
        </w:rPr>
        <w:t>“综合查询被执行人”</w:t>
      </w:r>
      <w:r>
        <w:rPr>
          <w:rFonts w:hint="eastAsia" w:ascii="宋体" w:hAnsi="宋体" w:cs="宋体"/>
          <w:kern w:val="0"/>
          <w:szCs w:val="21"/>
        </w:rPr>
        <w:t>网站截图并加盖公章；</w:t>
      </w:r>
      <w:r>
        <w:rPr>
          <w:rFonts w:hint="eastAsia" w:ascii="宋体" w:hAnsi="宋体" w:cs="宋体"/>
          <w:b/>
          <w:kern w:val="0"/>
          <w:szCs w:val="21"/>
        </w:rPr>
        <w:t>（未提交截图或截图信息不清晰将作无效报价标处理）</w:t>
      </w:r>
      <w:r>
        <w:rPr>
          <w:rFonts w:hint="eastAsia"/>
        </w:rPr>
        <w:t>（截图格式见附录</w:t>
      </w:r>
      <w:r>
        <w:t>1</w:t>
      </w:r>
      <w:r>
        <w:rPr>
          <w:rFonts w:hint="eastAsia"/>
          <w:lang w:val="en-US" w:eastAsia="zh-CN"/>
        </w:rPr>
        <w:t>1</w:t>
      </w:r>
      <w:r>
        <w:rPr>
          <w:rFonts w:hint="eastAsia"/>
        </w:rPr>
        <w:t>）。</w:t>
      </w:r>
    </w:p>
    <w:p>
      <w:pPr>
        <w:numPr>
          <w:ilvl w:val="0"/>
          <w:numId w:val="6"/>
        </w:numPr>
        <w:tabs>
          <w:tab w:val="left" w:pos="993"/>
          <w:tab w:val="clear" w:pos="420"/>
        </w:tabs>
        <w:spacing w:line="360" w:lineRule="auto"/>
        <w:ind w:left="851"/>
      </w:pPr>
      <w:r>
        <w:rPr>
          <w:rFonts w:hint="eastAsia"/>
        </w:rPr>
        <w:t>报价人法定代表人为同一人的两个及两个以上法人，母公司、全资子公司及其控股公司，都不得在该项目中同时报价，否则全部取消资格。</w:t>
      </w:r>
    </w:p>
    <w:p>
      <w:pPr>
        <w:numPr>
          <w:ilvl w:val="0"/>
          <w:numId w:val="6"/>
        </w:numPr>
        <w:tabs>
          <w:tab w:val="left" w:pos="993"/>
          <w:tab w:val="clear" w:pos="420"/>
        </w:tabs>
        <w:spacing w:line="360" w:lineRule="auto"/>
        <w:ind w:left="851"/>
      </w:pPr>
      <w:r>
        <w:rPr>
          <w:rFonts w:hint="eastAsia"/>
        </w:rPr>
        <w:t>报价人不存在被广东省机场管理集团有限公司认定为发生不良行为合作商，且仍在处置期内的情形；未被广东省机场管理集团有限公司或其下属机构列入拒绝合作名单。</w:t>
      </w:r>
    </w:p>
    <w:p>
      <w:pPr>
        <w:numPr>
          <w:ilvl w:val="0"/>
          <w:numId w:val="6"/>
        </w:numPr>
        <w:tabs>
          <w:tab w:val="clear" w:pos="420"/>
        </w:tabs>
        <w:spacing w:line="360" w:lineRule="auto"/>
        <w:ind w:left="851" w:hanging="425"/>
        <w:rPr>
          <w:rFonts w:ascii="宋体"/>
          <w:szCs w:val="21"/>
        </w:rPr>
      </w:pPr>
      <w:r>
        <w:rPr>
          <w:rFonts w:hint="eastAsia" w:ascii="宋体"/>
          <w:szCs w:val="21"/>
        </w:rPr>
        <w:t>本项目不接受联合体报价。</w:t>
      </w:r>
    </w:p>
    <w:p>
      <w:pPr>
        <w:numPr>
          <w:ilvl w:val="0"/>
          <w:numId w:val="6"/>
        </w:numPr>
        <w:tabs>
          <w:tab w:val="clear" w:pos="420"/>
        </w:tabs>
        <w:spacing w:line="360" w:lineRule="auto"/>
        <w:ind w:left="851" w:hanging="425"/>
        <w:rPr>
          <w:rFonts w:ascii="宋体"/>
          <w:szCs w:val="21"/>
        </w:rPr>
      </w:pPr>
      <w:r>
        <w:rPr>
          <w:rFonts w:hint="eastAsia" w:ascii="宋体"/>
          <w:szCs w:val="21"/>
        </w:rPr>
        <w:t>已登记为本项目报价人。</w:t>
      </w:r>
    </w:p>
    <w:p>
      <w:pPr>
        <w:numPr>
          <w:ilvl w:val="0"/>
          <w:numId w:val="4"/>
        </w:numPr>
        <w:tabs>
          <w:tab w:val="left" w:pos="540"/>
        </w:tabs>
        <w:spacing w:line="360" w:lineRule="auto"/>
        <w:rPr>
          <w:rFonts w:ascii="宋体"/>
          <w:b/>
          <w:bCs/>
          <w:szCs w:val="21"/>
        </w:rPr>
      </w:pPr>
      <w:r>
        <w:rPr>
          <w:rFonts w:hint="eastAsia" w:ascii="宋体"/>
          <w:b/>
          <w:bCs/>
          <w:szCs w:val="21"/>
        </w:rPr>
        <w:t>报价登记及获取采购文件</w:t>
      </w:r>
    </w:p>
    <w:p>
      <w:pPr>
        <w:numPr>
          <w:ilvl w:val="0"/>
          <w:numId w:val="0"/>
        </w:numPr>
        <w:spacing w:line="360" w:lineRule="auto"/>
        <w:ind w:left="426"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1）符合资格的报价人应当在2021年</w:t>
      </w:r>
      <w:r>
        <w:rPr>
          <w:rFonts w:hint="eastAsia" w:ascii="宋体" w:hAnsi="宋体" w:cs="Times New Roman"/>
          <w:szCs w:val="21"/>
          <w:lang w:val="en-US" w:eastAsia="zh-CN"/>
        </w:rPr>
        <w:t>12</w:t>
      </w:r>
      <w:r>
        <w:rPr>
          <w:rFonts w:hint="eastAsia" w:ascii="宋体" w:hAnsi="宋体" w:eastAsia="宋体" w:cs="Times New Roman"/>
          <w:szCs w:val="21"/>
          <w:lang w:val="en-US" w:eastAsia="zh-CN"/>
        </w:rPr>
        <w:t>月</w:t>
      </w:r>
      <w:r>
        <w:rPr>
          <w:rFonts w:hint="eastAsia" w:ascii="宋体" w:hAnsi="宋体" w:cs="Times New Roman"/>
          <w:szCs w:val="21"/>
          <w:lang w:val="en-US" w:eastAsia="zh-CN"/>
        </w:rPr>
        <w:t>22</w:t>
      </w:r>
      <w:r>
        <w:rPr>
          <w:rFonts w:hint="eastAsia" w:ascii="宋体" w:hAnsi="宋体" w:eastAsia="宋体" w:cs="Times New Roman"/>
          <w:szCs w:val="21"/>
          <w:lang w:val="en-US" w:eastAsia="zh-CN"/>
        </w:rPr>
        <w:t>日</w:t>
      </w:r>
      <w:r>
        <w:rPr>
          <w:rFonts w:hint="eastAsia" w:ascii="宋体" w:hAnsi="宋体" w:cs="Times New Roman"/>
          <w:szCs w:val="21"/>
          <w:lang w:val="en-US" w:eastAsia="zh-CN"/>
        </w:rPr>
        <w:t>16:00</w:t>
      </w:r>
      <w:r>
        <w:rPr>
          <w:rFonts w:hint="eastAsia" w:ascii="宋体" w:hAnsi="宋体" w:eastAsia="宋体" w:cs="Times New Roman"/>
          <w:szCs w:val="21"/>
          <w:lang w:val="en-US" w:eastAsia="zh-CN"/>
        </w:rPr>
        <w:t>起至2021年</w:t>
      </w:r>
      <w:r>
        <w:rPr>
          <w:rFonts w:hint="eastAsia" w:ascii="宋体" w:hAnsi="宋体" w:cs="Times New Roman"/>
          <w:szCs w:val="21"/>
          <w:lang w:val="en-US" w:eastAsia="zh-CN"/>
        </w:rPr>
        <w:t>12</w:t>
      </w:r>
      <w:r>
        <w:rPr>
          <w:rFonts w:hint="eastAsia" w:ascii="宋体" w:hAnsi="宋体" w:eastAsia="宋体" w:cs="Times New Roman"/>
          <w:szCs w:val="21"/>
          <w:lang w:val="en-US" w:eastAsia="zh-CN"/>
        </w:rPr>
        <w:t>月</w:t>
      </w:r>
      <w:r>
        <w:rPr>
          <w:rFonts w:hint="eastAsia" w:ascii="宋体" w:hAnsi="宋体" w:cs="Times New Roman"/>
          <w:szCs w:val="21"/>
          <w:lang w:val="en-US" w:eastAsia="zh-CN"/>
        </w:rPr>
        <w:t>28</w:t>
      </w:r>
      <w:r>
        <w:rPr>
          <w:rFonts w:hint="eastAsia" w:ascii="宋体" w:hAnsi="宋体" w:eastAsia="宋体" w:cs="Times New Roman"/>
          <w:szCs w:val="21"/>
          <w:lang w:val="en-US" w:eastAsia="zh-CN"/>
        </w:rPr>
        <w:t>日</w:t>
      </w:r>
      <w:r>
        <w:rPr>
          <w:rFonts w:hint="eastAsia" w:ascii="宋体" w:hAnsi="宋体" w:cs="Times New Roman"/>
          <w:szCs w:val="21"/>
          <w:lang w:val="en-US" w:eastAsia="zh-CN"/>
        </w:rPr>
        <w:t>16:00</w:t>
      </w:r>
      <w:r>
        <w:rPr>
          <w:rFonts w:hint="eastAsia" w:ascii="宋体" w:hAnsi="宋体" w:eastAsia="宋体" w:cs="Times New Roman"/>
          <w:szCs w:val="21"/>
          <w:lang w:val="en-US" w:eastAsia="zh-CN"/>
        </w:rPr>
        <w:t>期间在广东省机场管理集团有限公司招标、采购管理平台(http://wz.gdairport.com)主页中“合作商注册”模块，按规定格式填写正确的供应商登记信息，登记为合格的候选供应商（已注册的除外）；</w:t>
      </w:r>
    </w:p>
    <w:p>
      <w:pPr>
        <w:numPr>
          <w:ilvl w:val="0"/>
          <w:numId w:val="0"/>
        </w:numPr>
        <w:spacing w:line="360" w:lineRule="auto"/>
        <w:ind w:left="426" w:leftChars="0"/>
        <w:rPr>
          <w:rFonts w:ascii="宋体"/>
          <w:kern w:val="0"/>
          <w:szCs w:val="21"/>
        </w:rPr>
      </w:pPr>
      <w:r>
        <w:rPr>
          <w:rFonts w:hint="eastAsia" w:ascii="宋体" w:hAnsi="宋体"/>
          <w:szCs w:val="21"/>
          <w:lang w:val="en-US" w:eastAsia="zh-CN"/>
        </w:rPr>
        <w:t>2）</w:t>
      </w:r>
      <w:r>
        <w:rPr>
          <w:rFonts w:hint="eastAsia" w:ascii="宋体" w:hAnsi="宋体"/>
          <w:szCs w:val="21"/>
        </w:rPr>
        <w:t>在规定的登记期间，登记的供应商不足3名时，采购人将发布公告延长接受登记时间。在延期登记时间内，已登记供应商的资料仍有效并可自行补充资料，未登记的申请单位可根据公告的约定参与登记。</w:t>
      </w:r>
    </w:p>
    <w:p>
      <w:pPr>
        <w:numPr>
          <w:ilvl w:val="0"/>
          <w:numId w:val="0"/>
        </w:numPr>
        <w:spacing w:line="360" w:lineRule="auto"/>
        <w:ind w:left="426" w:leftChars="0"/>
        <w:rPr>
          <w:rFonts w:ascii="宋体"/>
          <w:kern w:val="0"/>
          <w:szCs w:val="21"/>
        </w:rPr>
      </w:pPr>
      <w:r>
        <w:rPr>
          <w:rFonts w:hint="eastAsia" w:ascii="宋体" w:hAnsi="宋体"/>
          <w:szCs w:val="21"/>
          <w:lang w:val="en-US" w:eastAsia="zh-CN"/>
        </w:rPr>
        <w:t>3）</w:t>
      </w:r>
      <w:r>
        <w:rPr>
          <w:rFonts w:hint="eastAsia" w:ascii="宋体" w:hAnsi="宋体"/>
          <w:szCs w:val="21"/>
        </w:rPr>
        <w:t>若延长登记时间后，登记的供应</w:t>
      </w:r>
      <w:r>
        <w:rPr>
          <w:rFonts w:hint="eastAsia" w:ascii="宋体" w:hAnsi="宋体"/>
          <w:szCs w:val="21"/>
          <w:lang w:val="en-US" w:eastAsia="zh-CN"/>
        </w:rPr>
        <w:t>商</w:t>
      </w:r>
      <w:r>
        <w:rPr>
          <w:rFonts w:hint="eastAsia" w:ascii="宋体" w:hAnsi="宋体"/>
          <w:szCs w:val="21"/>
        </w:rPr>
        <w:t>仍不足3名时，采购人将变更采购方式。</w:t>
      </w:r>
    </w:p>
    <w:p>
      <w:pPr>
        <w:numPr>
          <w:ilvl w:val="0"/>
          <w:numId w:val="4"/>
        </w:numPr>
        <w:tabs>
          <w:tab w:val="left" w:pos="540"/>
        </w:tabs>
        <w:spacing w:line="360" w:lineRule="auto"/>
        <w:rPr>
          <w:rFonts w:ascii="宋体"/>
          <w:b/>
          <w:bCs/>
          <w:szCs w:val="21"/>
        </w:rPr>
      </w:pPr>
      <w:r>
        <w:rPr>
          <w:rFonts w:hint="eastAsia" w:ascii="宋体"/>
          <w:b/>
          <w:bCs/>
          <w:szCs w:val="21"/>
        </w:rPr>
        <w:t>报价文件的提交形式、地址和截止时间</w:t>
      </w:r>
    </w:p>
    <w:p>
      <w:pPr>
        <w:numPr>
          <w:ilvl w:val="1"/>
          <w:numId w:val="4"/>
        </w:numPr>
        <w:spacing w:line="360" w:lineRule="auto"/>
        <w:rPr>
          <w:rFonts w:ascii="宋体"/>
          <w:szCs w:val="21"/>
          <w:highlight w:val="none"/>
        </w:rPr>
      </w:pPr>
      <w:r>
        <w:rPr>
          <w:rFonts w:hint="eastAsia" w:ascii="宋体"/>
          <w:szCs w:val="21"/>
          <w:highlight w:val="none"/>
        </w:rPr>
        <w:t>报价人须现场递交</w:t>
      </w:r>
      <w:r>
        <w:rPr>
          <w:rFonts w:hint="eastAsia" w:ascii="宋体"/>
          <w:szCs w:val="21"/>
          <w:highlight w:val="none"/>
          <w:lang w:val="en-US" w:eastAsia="zh-CN"/>
        </w:rPr>
        <w:t>或邮寄递交</w:t>
      </w:r>
      <w:r>
        <w:rPr>
          <w:rFonts w:hint="eastAsia" w:ascii="宋体"/>
          <w:szCs w:val="21"/>
          <w:highlight w:val="none"/>
        </w:rPr>
        <w:t>方式递交项目报价文件。</w:t>
      </w:r>
    </w:p>
    <w:p>
      <w:pPr>
        <w:numPr>
          <w:ilvl w:val="1"/>
          <w:numId w:val="4"/>
        </w:numPr>
        <w:spacing w:line="360" w:lineRule="auto"/>
        <w:rPr>
          <w:rFonts w:ascii="宋体"/>
          <w:szCs w:val="21"/>
          <w:highlight w:val="none"/>
        </w:rPr>
      </w:pPr>
      <w:r>
        <w:rPr>
          <w:rFonts w:hint="eastAsia" w:ascii="宋体"/>
          <w:szCs w:val="21"/>
          <w:highlight w:val="none"/>
        </w:rPr>
        <w:t>报价文件现场递交</w:t>
      </w:r>
      <w:r>
        <w:rPr>
          <w:rFonts w:hint="eastAsia" w:ascii="宋体"/>
          <w:szCs w:val="21"/>
          <w:highlight w:val="none"/>
          <w:lang w:val="en-US" w:eastAsia="zh-CN"/>
        </w:rPr>
        <w:t>和邮寄递交</w:t>
      </w:r>
      <w:r>
        <w:rPr>
          <w:rFonts w:hint="eastAsia" w:ascii="宋体"/>
          <w:szCs w:val="21"/>
          <w:highlight w:val="none"/>
        </w:rPr>
        <w:t>地址为：</w:t>
      </w:r>
      <w:r>
        <w:rPr>
          <w:rFonts w:hint="eastAsia" w:ascii="宋体" w:hAnsi="宋体"/>
          <w:szCs w:val="21"/>
          <w:highlight w:val="none"/>
        </w:rPr>
        <w:t>广州市白云区人和镇新白云机场北工作区国际1号货站244办公室</w:t>
      </w:r>
    </w:p>
    <w:p>
      <w:pPr>
        <w:numPr>
          <w:ilvl w:val="1"/>
          <w:numId w:val="4"/>
        </w:numPr>
        <w:spacing w:line="360" w:lineRule="auto"/>
        <w:rPr>
          <w:rFonts w:ascii="宋体"/>
          <w:szCs w:val="21"/>
          <w:highlight w:val="none"/>
        </w:rPr>
      </w:pPr>
      <w:r>
        <w:rPr>
          <w:rFonts w:hint="eastAsia" w:ascii="宋体"/>
          <w:szCs w:val="21"/>
          <w:highlight w:val="none"/>
        </w:rPr>
        <w:t>报价文件递交截止时间：2021年</w:t>
      </w:r>
      <w:r>
        <w:rPr>
          <w:rFonts w:hint="eastAsia" w:ascii="宋体"/>
          <w:szCs w:val="21"/>
          <w:highlight w:val="none"/>
          <w:lang w:val="en-US" w:eastAsia="zh-CN"/>
        </w:rPr>
        <w:t>12</w:t>
      </w:r>
      <w:r>
        <w:rPr>
          <w:rFonts w:hint="eastAsia" w:ascii="宋体"/>
          <w:szCs w:val="21"/>
          <w:highlight w:val="none"/>
        </w:rPr>
        <w:t>月</w:t>
      </w:r>
      <w:r>
        <w:rPr>
          <w:rFonts w:hint="eastAsia" w:ascii="宋体"/>
          <w:szCs w:val="21"/>
          <w:highlight w:val="none"/>
          <w:lang w:val="en-US" w:eastAsia="zh-CN"/>
        </w:rPr>
        <w:t>28</w:t>
      </w:r>
      <w:r>
        <w:rPr>
          <w:rFonts w:hint="eastAsia" w:ascii="宋体"/>
          <w:szCs w:val="21"/>
          <w:highlight w:val="none"/>
        </w:rPr>
        <w:t>日</w:t>
      </w:r>
      <w:r>
        <w:rPr>
          <w:rFonts w:hint="eastAsia" w:ascii="宋体" w:hAnsi="宋体" w:cs="Times New Roman"/>
          <w:szCs w:val="21"/>
          <w:lang w:val="en-US" w:eastAsia="zh-CN"/>
        </w:rPr>
        <w:t>16:00</w:t>
      </w:r>
      <w:r>
        <w:rPr>
          <w:rFonts w:hint="eastAsia" w:ascii="宋体"/>
          <w:szCs w:val="21"/>
          <w:highlight w:val="none"/>
        </w:rPr>
        <w:t>（北京时间）（</w:t>
      </w:r>
      <w:r>
        <w:rPr>
          <w:rFonts w:hint="eastAsia" w:ascii="宋体"/>
          <w:szCs w:val="21"/>
          <w:highlight w:val="none"/>
          <w:lang w:val="en-US" w:eastAsia="zh-CN"/>
        </w:rPr>
        <w:t>邮寄递交方式以寄出时间为准</w:t>
      </w:r>
      <w:r>
        <w:rPr>
          <w:rFonts w:hint="eastAsia" w:ascii="宋体"/>
          <w:szCs w:val="21"/>
          <w:highlight w:val="none"/>
        </w:rPr>
        <w:t>）。</w:t>
      </w:r>
    </w:p>
    <w:p>
      <w:pPr>
        <w:numPr>
          <w:ilvl w:val="1"/>
          <w:numId w:val="4"/>
        </w:numPr>
        <w:spacing w:line="360" w:lineRule="auto"/>
        <w:rPr>
          <w:rFonts w:ascii="宋体"/>
          <w:szCs w:val="21"/>
        </w:rPr>
      </w:pPr>
      <w:r>
        <w:rPr>
          <w:rFonts w:hint="eastAsia" w:ascii="宋体"/>
          <w:szCs w:val="21"/>
        </w:rPr>
        <w:t>报价文件按指定时间、地点送达，逾期递交的报价文件恕不接受。</w:t>
      </w:r>
    </w:p>
    <w:p>
      <w:pPr>
        <w:numPr>
          <w:ilvl w:val="1"/>
          <w:numId w:val="4"/>
        </w:numPr>
        <w:spacing w:line="360" w:lineRule="auto"/>
        <w:rPr>
          <w:rFonts w:ascii="宋体"/>
          <w:szCs w:val="21"/>
        </w:rPr>
      </w:pPr>
      <w:r>
        <w:rPr>
          <w:rFonts w:hint="eastAsia"/>
          <w:szCs w:val="21"/>
        </w:rPr>
        <w:t>采购人不接受以邮件、电话、传真等形式的报价。</w:t>
      </w:r>
    </w:p>
    <w:p>
      <w:pPr>
        <w:numPr>
          <w:ilvl w:val="0"/>
          <w:numId w:val="4"/>
        </w:numPr>
        <w:tabs>
          <w:tab w:val="clear" w:pos="360"/>
        </w:tabs>
        <w:spacing w:line="360" w:lineRule="auto"/>
        <w:ind w:left="426" w:hanging="426" w:hangingChars="202"/>
        <w:rPr>
          <w:rFonts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4"/>
        </w:numPr>
        <w:spacing w:line="360" w:lineRule="auto"/>
        <w:rPr>
          <w:rFonts w:ascii="宋体"/>
          <w:b/>
          <w:bCs/>
          <w:szCs w:val="21"/>
          <w:highlight w:val="none"/>
        </w:rPr>
      </w:pPr>
      <w:r>
        <w:rPr>
          <w:rFonts w:hint="eastAsia" w:ascii="宋体"/>
          <w:b/>
          <w:bCs/>
          <w:szCs w:val="21"/>
          <w:highlight w:val="none"/>
        </w:rPr>
        <w:t>踏勘现场</w:t>
      </w:r>
    </w:p>
    <w:p>
      <w:pPr>
        <w:spacing w:line="360" w:lineRule="auto"/>
        <w:ind w:left="360"/>
        <w:rPr>
          <w:rFonts w:ascii="宋体" w:hAnsi="宋体"/>
          <w:b/>
          <w:bCs/>
          <w:szCs w:val="21"/>
          <w:highlight w:val="none"/>
        </w:rPr>
      </w:pPr>
      <w:r>
        <w:rPr>
          <w:rFonts w:hint="eastAsia" w:ascii="宋体"/>
          <w:b/>
          <w:bCs/>
          <w:szCs w:val="21"/>
          <w:highlight w:val="none"/>
        </w:rPr>
        <w:t>本项目不集中组织踏勘。如供应商认为有必要进行现场踏勘，可自行前往踏勘地点。供应商所进行的踏勘风险和费用由供应商自行承担,供应商自行负责在踏勘现场中所发生的人</w:t>
      </w:r>
      <w:r>
        <w:rPr>
          <w:rFonts w:hint="eastAsia" w:ascii="宋体" w:hAnsi="宋体"/>
          <w:b/>
          <w:bCs/>
          <w:szCs w:val="21"/>
          <w:highlight w:val="none"/>
        </w:rPr>
        <w:t>员伤亡和财产损失。</w:t>
      </w:r>
    </w:p>
    <w:p>
      <w:pPr>
        <w:numPr>
          <w:ilvl w:val="0"/>
          <w:numId w:val="4"/>
        </w:numPr>
        <w:tabs>
          <w:tab w:val="left" w:pos="540"/>
        </w:tabs>
        <w:spacing w:line="360" w:lineRule="auto"/>
        <w:rPr>
          <w:rFonts w:ascii="宋体" w:hAnsi="宋体"/>
          <w:b/>
          <w:bCs/>
          <w:szCs w:val="21"/>
        </w:rPr>
      </w:pPr>
      <w:r>
        <w:rPr>
          <w:rFonts w:hint="eastAsia" w:ascii="宋体" w:hAnsi="宋体"/>
          <w:b/>
          <w:bCs/>
          <w:szCs w:val="21"/>
        </w:rPr>
        <w:t>采购人联系方式：</w:t>
      </w:r>
    </w:p>
    <w:p>
      <w:pPr>
        <w:tabs>
          <w:tab w:val="left" w:pos="540"/>
        </w:tabs>
        <w:spacing w:line="360" w:lineRule="auto"/>
        <w:ind w:left="357" w:firstLine="67" w:firstLineChars="32"/>
        <w:rPr>
          <w:rFonts w:ascii="宋体" w:hAnsi="宋体"/>
          <w:szCs w:val="21"/>
        </w:rPr>
      </w:pPr>
      <w:r>
        <w:rPr>
          <w:rFonts w:hint="eastAsia" w:ascii="宋体" w:hAnsi="宋体"/>
          <w:szCs w:val="21"/>
        </w:rPr>
        <w:t>采购人：广东省机场集团物流有限公司</w:t>
      </w:r>
    </w:p>
    <w:p>
      <w:pPr>
        <w:tabs>
          <w:tab w:val="left" w:pos="2127"/>
        </w:tabs>
        <w:spacing w:line="360" w:lineRule="auto"/>
        <w:ind w:left="1133" w:leftChars="203" w:hanging="707" w:hangingChars="337"/>
        <w:rPr>
          <w:rFonts w:ascii="宋体" w:hAnsi="宋体"/>
          <w:szCs w:val="21"/>
        </w:rPr>
      </w:pPr>
      <w:r>
        <w:rPr>
          <w:rFonts w:hint="eastAsia" w:ascii="宋体" w:hAnsi="宋体"/>
          <w:szCs w:val="21"/>
        </w:rPr>
        <w:t>地 址：广州市白云区人和镇新白云机场北工作区国际1号货站244办公室</w:t>
      </w:r>
    </w:p>
    <w:p>
      <w:pPr>
        <w:tabs>
          <w:tab w:val="left" w:pos="2127"/>
        </w:tabs>
        <w:spacing w:line="360" w:lineRule="auto"/>
        <w:ind w:left="1133" w:leftChars="203" w:hanging="707" w:hangingChars="337"/>
        <w:rPr>
          <w:rFonts w:hint="eastAsia"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方女士</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联系电话：</w:t>
      </w:r>
      <w:r>
        <w:rPr>
          <w:rFonts w:hint="eastAsia" w:ascii="宋体" w:hAnsi="宋体"/>
          <w:szCs w:val="21"/>
          <w:highlight w:val="none"/>
          <w:lang w:val="en-US" w:eastAsia="zh-CN"/>
        </w:rPr>
        <w:t>020-86120901</w:t>
      </w:r>
    </w:p>
    <w:p>
      <w:pPr>
        <w:numPr>
          <w:ilvl w:val="0"/>
          <w:numId w:val="4"/>
        </w:numPr>
        <w:tabs>
          <w:tab w:val="left" w:pos="540"/>
        </w:tabs>
        <w:spacing w:line="360" w:lineRule="auto"/>
        <w:rPr>
          <w:rFonts w:ascii="宋体"/>
          <w:b/>
          <w:bCs/>
          <w:szCs w:val="21"/>
        </w:rPr>
      </w:pPr>
      <w:r>
        <w:rPr>
          <w:rFonts w:hint="eastAsia" w:ascii="宋体"/>
          <w:b/>
          <w:bCs/>
          <w:szCs w:val="21"/>
        </w:rPr>
        <w:t>投诉监督</w:t>
      </w:r>
    </w:p>
    <w:p>
      <w:pPr>
        <w:tabs>
          <w:tab w:val="left" w:pos="540"/>
        </w:tabs>
        <w:spacing w:line="360" w:lineRule="auto"/>
        <w:ind w:left="424" w:leftChars="202"/>
        <w:rPr>
          <w:rFonts w:ascii="宋体"/>
          <w:szCs w:val="21"/>
        </w:rPr>
      </w:pPr>
      <w:r>
        <w:rPr>
          <w:rFonts w:hint="eastAsia" w:ascii="宋体"/>
          <w:szCs w:val="21"/>
        </w:rPr>
        <w:t>1）供应商可以对本次采购活动中的任何违法及不公平内容向广东省机场集团物流有限公司纪检监察室实名投诉。</w:t>
      </w:r>
    </w:p>
    <w:p>
      <w:pPr>
        <w:tabs>
          <w:tab w:val="left" w:pos="540"/>
        </w:tabs>
        <w:spacing w:line="360" w:lineRule="auto"/>
        <w:ind w:left="424" w:leftChars="202"/>
        <w:rPr>
          <w:rFonts w:ascii="宋体"/>
          <w:szCs w:val="21"/>
          <w:highlight w:val="none"/>
        </w:rPr>
      </w:pPr>
      <w:r>
        <w:rPr>
          <w:rFonts w:hint="eastAsia" w:ascii="宋体"/>
          <w:szCs w:val="21"/>
          <w:highlight w:val="none"/>
        </w:rPr>
        <w:t>联系电话：</w:t>
      </w:r>
      <w:r>
        <w:rPr>
          <w:rFonts w:ascii="宋体"/>
          <w:szCs w:val="21"/>
          <w:highlight w:val="none"/>
        </w:rPr>
        <w:t>020-86124813</w:t>
      </w:r>
    </w:p>
    <w:p>
      <w:pPr>
        <w:tabs>
          <w:tab w:val="left" w:pos="540"/>
        </w:tabs>
        <w:spacing w:line="360" w:lineRule="auto"/>
        <w:ind w:left="424" w:leftChars="202"/>
        <w:rPr>
          <w:rFonts w:ascii="宋体"/>
          <w:szCs w:val="21"/>
        </w:rPr>
      </w:pPr>
      <w:r>
        <w:rPr>
          <w:rFonts w:hint="eastAsia" w:ascii="宋体"/>
          <w:szCs w:val="21"/>
        </w:rPr>
        <w:t>2）报价人应本着公平竞争、实事求是原则，按程序进行投诉，若存在下列情形之一的，采购人将视为无效投诉，并保留将其列入黑名单的权利：</w:t>
      </w:r>
    </w:p>
    <w:p>
      <w:pPr>
        <w:numPr>
          <w:ilvl w:val="0"/>
          <w:numId w:val="7"/>
        </w:numPr>
        <w:tabs>
          <w:tab w:val="left" w:pos="540"/>
        </w:tabs>
        <w:spacing w:line="360" w:lineRule="auto"/>
        <w:rPr>
          <w:rFonts w:ascii="宋体"/>
          <w:szCs w:val="21"/>
        </w:rPr>
      </w:pPr>
      <w:r>
        <w:rPr>
          <w:rFonts w:hint="eastAsia" w:ascii="宋体"/>
          <w:szCs w:val="21"/>
        </w:rPr>
        <w:t>投诉主体不是项目参与合作商和其他利害关系人；</w:t>
      </w:r>
    </w:p>
    <w:p>
      <w:pPr>
        <w:numPr>
          <w:ilvl w:val="0"/>
          <w:numId w:val="7"/>
        </w:numPr>
        <w:tabs>
          <w:tab w:val="left" w:pos="540"/>
        </w:tabs>
        <w:spacing w:line="360" w:lineRule="auto"/>
        <w:rPr>
          <w:rFonts w:ascii="宋体"/>
          <w:szCs w:val="21"/>
        </w:rPr>
      </w:pPr>
      <w:r>
        <w:rPr>
          <w:rFonts w:hint="eastAsia" w:ascii="宋体"/>
          <w:szCs w:val="21"/>
        </w:rPr>
        <w:t>投诉人未有真实署名，未同时提供投诉身份证复印件、联系方式；</w:t>
      </w:r>
    </w:p>
    <w:p>
      <w:pPr>
        <w:numPr>
          <w:ilvl w:val="0"/>
          <w:numId w:val="7"/>
        </w:numPr>
        <w:tabs>
          <w:tab w:val="left" w:pos="540"/>
        </w:tabs>
        <w:spacing w:line="360" w:lineRule="auto"/>
        <w:rPr>
          <w:rFonts w:ascii="宋体"/>
          <w:szCs w:val="21"/>
        </w:rPr>
      </w:pPr>
      <w:r>
        <w:rPr>
          <w:rFonts w:hint="eastAsia" w:ascii="宋体"/>
          <w:szCs w:val="21"/>
        </w:rPr>
        <w:t>投诉人未提供必要的证明材料和明确的要求的；</w:t>
      </w:r>
    </w:p>
    <w:p>
      <w:pPr>
        <w:numPr>
          <w:ilvl w:val="0"/>
          <w:numId w:val="7"/>
        </w:numPr>
        <w:tabs>
          <w:tab w:val="left" w:pos="540"/>
        </w:tabs>
        <w:spacing w:line="360" w:lineRule="auto"/>
        <w:sectPr>
          <w:footerReference r:id="rId6" w:type="first"/>
          <w:pgSz w:w="11906" w:h="16838"/>
          <w:pgMar w:top="1286" w:right="1616" w:bottom="1246" w:left="1701" w:header="737" w:footer="680"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szCs w:val="21"/>
        </w:rPr>
        <w:t>投诉人捏造事实、伪造材料或者以非法手段取得证明材料进行投诉的，证据来源的合法性存在明显疑问，投诉人（合作商）无法证明其取得方式合法的，视为以非法手段取得证明材料。</w:t>
      </w: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b/>
          <w:sz w:val="44"/>
        </w:rPr>
      </w:pPr>
      <w:r>
        <w:rPr>
          <w:rFonts w:hint="eastAsia" w:eastAsia="黑体"/>
          <w:b/>
          <w:sz w:val="52"/>
        </w:rPr>
        <w:t>第二部分</w:t>
      </w: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52"/>
        </w:rPr>
      </w:pPr>
      <w:r>
        <w:rPr>
          <w:rFonts w:hint="eastAsia" w:eastAsia="黑体"/>
          <w:b/>
          <w:sz w:val="52"/>
        </w:rPr>
        <w:t>供应商须知</w:t>
      </w:r>
    </w:p>
    <w:p>
      <w:pPr>
        <w:rPr>
          <w:rFonts w:eastAsia="黑体"/>
        </w:rPr>
      </w:pPr>
    </w:p>
    <w:p>
      <w:pPr>
        <w:rPr>
          <w:rFonts w:eastAsia="黑体"/>
        </w:rPr>
      </w:pPr>
    </w:p>
    <w:p>
      <w:pPr>
        <w:spacing w:line="312" w:lineRule="auto"/>
        <w:jc w:val="center"/>
        <w:outlineLvl w:val="0"/>
        <w:rPr>
          <w:rFonts w:eastAsia="黑体"/>
          <w:b/>
          <w:sz w:val="28"/>
          <w:szCs w:val="28"/>
        </w:rPr>
      </w:pPr>
      <w:r>
        <w:rPr>
          <w:rFonts w:eastAsia="黑体"/>
        </w:rPr>
        <w:br w:type="page"/>
      </w:r>
      <w:r>
        <w:rPr>
          <w:rFonts w:hint="eastAsia"/>
          <w:b/>
          <w:sz w:val="32"/>
          <w:szCs w:val="32"/>
        </w:rPr>
        <w:t>第二部分供应商须知</w:t>
      </w:r>
    </w:p>
    <w:p>
      <w:pPr>
        <w:spacing w:line="360" w:lineRule="auto"/>
        <w:jc w:val="center"/>
        <w:outlineLvl w:val="0"/>
        <w:rPr>
          <w:rFonts w:ascii="宋体" w:hAnsi="宋体"/>
          <w:b/>
          <w:sz w:val="24"/>
        </w:rPr>
      </w:pPr>
      <w:r>
        <w:rPr>
          <w:rFonts w:hint="eastAsia" w:ascii="宋体" w:hAnsi="宋体"/>
          <w:b/>
          <w:sz w:val="24"/>
        </w:rPr>
        <w:t>目  录</w:t>
      </w:r>
    </w:p>
    <w:p>
      <w:pPr>
        <w:pStyle w:val="25"/>
        <w:rPr>
          <w:rFonts w:asciiTheme="majorEastAsia" w:hAnsiTheme="majorEastAsia" w:eastAsiaTheme="majorEastAsia" w:cstheme="minorBidi"/>
          <w:b w:val="0"/>
          <w:bCs w:val="0"/>
          <w:caps w:val="0"/>
        </w:rPr>
      </w:pPr>
      <w:r>
        <w:rPr>
          <w:rFonts w:asciiTheme="majorEastAsia" w:hAnsiTheme="majorEastAsia" w:eastAsiaTheme="majorEastAsia"/>
          <w:b w:val="0"/>
        </w:rPr>
        <w:fldChar w:fldCharType="begin"/>
      </w:r>
      <w:r>
        <w:rPr>
          <w:rStyle w:val="38"/>
          <w:rFonts w:asciiTheme="majorEastAsia" w:hAnsiTheme="majorEastAsia" w:eastAsiaTheme="majorEastAsia"/>
          <w:b w:val="0"/>
          <w:color w:val="auto"/>
        </w:rPr>
        <w:instrText xml:space="preserve"> TOC \o "1-3" \h \z </w:instrText>
      </w:r>
      <w:r>
        <w:rPr>
          <w:rFonts w:asciiTheme="majorEastAsia" w:hAnsiTheme="majorEastAsia" w:eastAsiaTheme="majorEastAsia"/>
          <w:b w:val="0"/>
        </w:rPr>
        <w:fldChar w:fldCharType="separate"/>
      </w:r>
      <w:r>
        <w:fldChar w:fldCharType="begin"/>
      </w:r>
      <w:r>
        <w:instrText xml:space="preserve"> HYPERLINK \l "_Toc54702244" </w:instrText>
      </w:r>
      <w:r>
        <w:fldChar w:fldCharType="separate"/>
      </w:r>
      <w:r>
        <w:rPr>
          <w:rStyle w:val="38"/>
          <w:rFonts w:hint="eastAsia" w:asciiTheme="majorEastAsia" w:hAnsiTheme="majorEastAsia" w:eastAsiaTheme="majorEastAsia"/>
        </w:rPr>
        <w:t>一、说明</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_Toc54702244 \h </w:instrText>
      </w:r>
      <w:r>
        <w:rPr>
          <w:rFonts w:asciiTheme="majorEastAsia" w:hAnsiTheme="majorEastAsia" w:eastAsiaTheme="majorEastAsia"/>
        </w:rPr>
        <w:fldChar w:fldCharType="separate"/>
      </w:r>
      <w:r>
        <w:rPr>
          <w:rFonts w:asciiTheme="majorEastAsia" w:hAnsiTheme="majorEastAsia" w:eastAsiaTheme="majorEastAsia"/>
        </w:rPr>
        <w:t>- 15 -</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"_Toc54702245" </w:instrText>
      </w:r>
      <w:r>
        <w:fldChar w:fldCharType="separate"/>
      </w:r>
      <w:r>
        <w:rPr>
          <w:rStyle w:val="38"/>
          <w:rFonts w:asciiTheme="majorEastAsia" w:hAnsiTheme="majorEastAsia" w:eastAsiaTheme="majorEastAsia"/>
          <w:sz w:val="21"/>
          <w:szCs w:val="21"/>
        </w:rPr>
        <w:t>1</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项目说明</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_Toc54702245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- 15 -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"_Toc54702246" </w:instrText>
      </w:r>
      <w:r>
        <w:fldChar w:fldCharType="separate"/>
      </w:r>
      <w:r>
        <w:rPr>
          <w:rStyle w:val="38"/>
          <w:rFonts w:asciiTheme="majorEastAsia" w:hAnsiTheme="majorEastAsia" w:eastAsiaTheme="majorEastAsia"/>
          <w:sz w:val="21"/>
          <w:szCs w:val="21"/>
        </w:rPr>
        <w:t>2</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定义</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_Toc54702246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- 19 -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"_Toc54702247" </w:instrText>
      </w:r>
      <w:r>
        <w:fldChar w:fldCharType="separate"/>
      </w:r>
      <w:r>
        <w:rPr>
          <w:rStyle w:val="38"/>
          <w:rFonts w:asciiTheme="majorEastAsia" w:hAnsiTheme="majorEastAsia" w:eastAsiaTheme="majorEastAsia"/>
          <w:sz w:val="21"/>
          <w:szCs w:val="21"/>
        </w:rPr>
        <w:t>3</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合格的供应商</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_Toc54702247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- 19 -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"_Toc54702248" </w:instrText>
      </w:r>
      <w:r>
        <w:fldChar w:fldCharType="separate"/>
      </w:r>
      <w:r>
        <w:rPr>
          <w:rStyle w:val="38"/>
          <w:rFonts w:asciiTheme="majorEastAsia" w:hAnsiTheme="majorEastAsia" w:eastAsiaTheme="majorEastAsia"/>
          <w:sz w:val="21"/>
          <w:szCs w:val="21"/>
        </w:rPr>
        <w:t>4</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合格的服务</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_Toc54702248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- 19 -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"_Toc54702249" </w:instrText>
      </w:r>
      <w:r>
        <w:fldChar w:fldCharType="separate"/>
      </w:r>
      <w:r>
        <w:rPr>
          <w:rStyle w:val="38"/>
          <w:rFonts w:asciiTheme="majorEastAsia" w:hAnsiTheme="majorEastAsia" w:eastAsiaTheme="majorEastAsia"/>
          <w:sz w:val="21"/>
          <w:szCs w:val="21"/>
        </w:rPr>
        <w:t>5</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报价费用</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_Toc54702249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- 19 -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5"/>
        <w:rPr>
          <w:rFonts w:asciiTheme="majorEastAsia" w:hAnsiTheme="majorEastAsia" w:eastAsiaTheme="majorEastAsia" w:cstheme="minorBidi"/>
          <w:b w:val="0"/>
          <w:bCs w:val="0"/>
          <w:caps w:val="0"/>
        </w:rPr>
      </w:pPr>
      <w:r>
        <w:fldChar w:fldCharType="begin"/>
      </w:r>
      <w:r>
        <w:instrText xml:space="preserve"> HYPERLINK \l "_Toc54702250" </w:instrText>
      </w:r>
      <w:r>
        <w:fldChar w:fldCharType="separate"/>
      </w:r>
      <w:r>
        <w:rPr>
          <w:rStyle w:val="38"/>
          <w:rFonts w:hint="eastAsia" w:asciiTheme="majorEastAsia" w:hAnsiTheme="majorEastAsia" w:eastAsiaTheme="majorEastAsia"/>
        </w:rPr>
        <w:t>二、采购文件</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_Toc54702250 \h </w:instrText>
      </w:r>
      <w:r>
        <w:rPr>
          <w:rFonts w:asciiTheme="majorEastAsia" w:hAnsiTheme="majorEastAsia" w:eastAsiaTheme="majorEastAsia"/>
        </w:rPr>
        <w:fldChar w:fldCharType="separate"/>
      </w:r>
      <w:r>
        <w:rPr>
          <w:rFonts w:asciiTheme="majorEastAsia" w:hAnsiTheme="majorEastAsia" w:eastAsiaTheme="majorEastAsia"/>
        </w:rPr>
        <w:t>- 20 -</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"_Toc54702251" </w:instrText>
      </w:r>
      <w:r>
        <w:fldChar w:fldCharType="separate"/>
      </w:r>
      <w:r>
        <w:rPr>
          <w:rStyle w:val="38"/>
          <w:rFonts w:asciiTheme="majorEastAsia" w:hAnsiTheme="majorEastAsia" w:eastAsiaTheme="majorEastAsia"/>
          <w:sz w:val="21"/>
          <w:szCs w:val="21"/>
        </w:rPr>
        <w:t>3</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采购文件构成</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_Toc54702251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- 20 -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"_Toc54702252" </w:instrText>
      </w:r>
      <w:r>
        <w:fldChar w:fldCharType="separate"/>
      </w:r>
      <w:r>
        <w:rPr>
          <w:rStyle w:val="38"/>
          <w:rFonts w:asciiTheme="majorEastAsia" w:hAnsiTheme="majorEastAsia" w:eastAsiaTheme="majorEastAsia"/>
          <w:sz w:val="21"/>
          <w:szCs w:val="21"/>
        </w:rPr>
        <w:t>4</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采购文件的澄清</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_Toc54702252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- 20 -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"_Toc54702253" </w:instrText>
      </w:r>
      <w:r>
        <w:fldChar w:fldCharType="separate"/>
      </w:r>
      <w:r>
        <w:rPr>
          <w:rStyle w:val="38"/>
          <w:rFonts w:asciiTheme="majorEastAsia" w:hAnsiTheme="majorEastAsia" w:eastAsiaTheme="majorEastAsia"/>
          <w:sz w:val="21"/>
          <w:szCs w:val="21"/>
        </w:rPr>
        <w:t>5</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采购文件的修改</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_Toc54702253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- 20 -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"_Toc54702254" </w:instrText>
      </w:r>
      <w:r>
        <w:fldChar w:fldCharType="separate"/>
      </w:r>
      <w:r>
        <w:rPr>
          <w:rStyle w:val="38"/>
          <w:rFonts w:asciiTheme="majorEastAsia" w:hAnsiTheme="majorEastAsia" w:eastAsiaTheme="majorEastAsia"/>
          <w:sz w:val="21"/>
          <w:szCs w:val="21"/>
        </w:rPr>
        <w:t>6</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采购语言及计量单位</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_Toc54702254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- 20 -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5"/>
        <w:rPr>
          <w:rFonts w:asciiTheme="majorEastAsia" w:hAnsiTheme="majorEastAsia" w:eastAsiaTheme="majorEastAsia" w:cstheme="minorBidi"/>
          <w:b w:val="0"/>
          <w:bCs w:val="0"/>
          <w:caps w:val="0"/>
        </w:rPr>
      </w:pPr>
      <w:r>
        <w:fldChar w:fldCharType="begin"/>
      </w:r>
      <w:r>
        <w:instrText xml:space="preserve"> HYPERLINK \l "_Toc54702255" </w:instrText>
      </w:r>
      <w:r>
        <w:fldChar w:fldCharType="separate"/>
      </w:r>
      <w:r>
        <w:rPr>
          <w:rStyle w:val="38"/>
          <w:rFonts w:hint="eastAsia" w:asciiTheme="majorEastAsia" w:hAnsiTheme="majorEastAsia" w:eastAsiaTheme="majorEastAsia"/>
        </w:rPr>
        <w:t>三、项目报价文件的编制</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_Toc54702255 \h </w:instrText>
      </w:r>
      <w:r>
        <w:rPr>
          <w:rFonts w:asciiTheme="majorEastAsia" w:hAnsiTheme="majorEastAsia" w:eastAsiaTheme="majorEastAsia"/>
        </w:rPr>
        <w:fldChar w:fldCharType="separate"/>
      </w:r>
      <w:r>
        <w:rPr>
          <w:rFonts w:asciiTheme="majorEastAsia" w:hAnsiTheme="majorEastAsia" w:eastAsiaTheme="majorEastAsia"/>
        </w:rPr>
        <w:t>- 21 -</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"_Toc54702256" </w:instrText>
      </w:r>
      <w:r>
        <w:fldChar w:fldCharType="separate"/>
      </w:r>
      <w:r>
        <w:rPr>
          <w:rStyle w:val="38"/>
          <w:rFonts w:asciiTheme="majorEastAsia" w:hAnsiTheme="majorEastAsia" w:eastAsiaTheme="majorEastAsia"/>
          <w:sz w:val="21"/>
          <w:szCs w:val="21"/>
        </w:rPr>
        <w:t>7</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项目报价文件</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_Toc54702256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- 21 -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"_Toc54702257" </w:instrText>
      </w:r>
      <w:r>
        <w:fldChar w:fldCharType="separate"/>
      </w:r>
      <w:r>
        <w:rPr>
          <w:rStyle w:val="38"/>
          <w:rFonts w:asciiTheme="majorEastAsia" w:hAnsiTheme="majorEastAsia" w:eastAsiaTheme="majorEastAsia"/>
          <w:sz w:val="21"/>
          <w:szCs w:val="21"/>
        </w:rPr>
        <w:t>8</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报价文件的编制和数量报价的语言</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_Toc54702257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- 21 -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"_Toc54702258" </w:instrText>
      </w:r>
      <w:r>
        <w:fldChar w:fldCharType="separate"/>
      </w:r>
      <w:r>
        <w:rPr>
          <w:rStyle w:val="38"/>
          <w:rFonts w:asciiTheme="majorEastAsia" w:hAnsiTheme="majorEastAsia" w:eastAsiaTheme="majorEastAsia"/>
          <w:sz w:val="21"/>
          <w:szCs w:val="21"/>
        </w:rPr>
        <w:t>9</w:t>
      </w:r>
      <w:r>
        <w:rPr>
          <w:rFonts w:asciiTheme="majorEastAsia" w:hAnsiTheme="majorEastAsia" w:eastAsiaTheme="majorEastAsia" w:cstheme="minorBidi"/>
          <w:b w:val="0"/>
          <w:smallCaps w:val="0"/>
          <w:color w:val="auto"/>
          <w:sz w:val="21"/>
          <w:szCs w:val="21"/>
        </w:rPr>
        <w:tab/>
      </w:r>
      <w:r>
        <w:rPr>
          <w:rStyle w:val="38"/>
          <w:rFonts w:hint="eastAsia" w:cs="仿宋_GB2312" w:asciiTheme="majorEastAsia" w:hAnsiTheme="majorEastAsia" w:eastAsiaTheme="majorEastAsia"/>
          <w:sz w:val="21"/>
          <w:szCs w:val="21"/>
        </w:rPr>
        <w:t>报价文件的数量和签署</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_Toc54702258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- 22 -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"_Toc54702259" </w:instrText>
      </w:r>
      <w:r>
        <w:fldChar w:fldCharType="separate"/>
      </w:r>
      <w:r>
        <w:rPr>
          <w:rStyle w:val="38"/>
          <w:rFonts w:asciiTheme="majorEastAsia" w:hAnsiTheme="majorEastAsia" w:eastAsiaTheme="majorEastAsia"/>
          <w:sz w:val="21"/>
          <w:szCs w:val="21"/>
        </w:rPr>
        <w:t>10</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报价费用说明</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_Toc54702259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- 22 -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"_Toc54702260" </w:instrText>
      </w:r>
      <w:r>
        <w:fldChar w:fldCharType="separate"/>
      </w:r>
      <w:r>
        <w:rPr>
          <w:rStyle w:val="38"/>
          <w:rFonts w:asciiTheme="majorEastAsia" w:hAnsiTheme="majorEastAsia" w:eastAsiaTheme="majorEastAsia"/>
          <w:sz w:val="21"/>
          <w:szCs w:val="21"/>
        </w:rPr>
        <w:t>11</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知识产权和专利权</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_Toc54702260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- 23 -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"_Toc54702261" </w:instrText>
      </w:r>
      <w:r>
        <w:fldChar w:fldCharType="separate"/>
      </w:r>
      <w:r>
        <w:rPr>
          <w:rStyle w:val="38"/>
          <w:rFonts w:asciiTheme="majorEastAsia" w:hAnsiTheme="majorEastAsia" w:eastAsiaTheme="majorEastAsia"/>
          <w:sz w:val="21"/>
          <w:szCs w:val="21"/>
        </w:rPr>
        <w:t>12</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保密</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_Toc54702261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- 23 -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"_Toc54702262" </w:instrText>
      </w:r>
      <w:r>
        <w:fldChar w:fldCharType="separate"/>
      </w:r>
      <w:r>
        <w:rPr>
          <w:rStyle w:val="38"/>
          <w:rFonts w:asciiTheme="majorEastAsia" w:hAnsiTheme="majorEastAsia" w:eastAsiaTheme="majorEastAsia"/>
          <w:sz w:val="21"/>
          <w:szCs w:val="21"/>
        </w:rPr>
        <w:t>13</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报价文件有效期</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_Toc54702262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- 23 -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"_Toc54702263" </w:instrText>
      </w:r>
      <w:r>
        <w:fldChar w:fldCharType="separate"/>
      </w:r>
      <w:r>
        <w:rPr>
          <w:rStyle w:val="38"/>
          <w:rFonts w:asciiTheme="majorEastAsia" w:hAnsiTheme="majorEastAsia" w:eastAsiaTheme="majorEastAsia"/>
          <w:sz w:val="21"/>
          <w:szCs w:val="21"/>
        </w:rPr>
        <w:t>14</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不允许偏离的条款</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_Toc54702263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- 23 -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5"/>
        <w:rPr>
          <w:rFonts w:asciiTheme="majorEastAsia" w:hAnsiTheme="majorEastAsia" w:eastAsiaTheme="majorEastAsia" w:cstheme="minorBidi"/>
          <w:b w:val="0"/>
          <w:bCs w:val="0"/>
          <w:caps w:val="0"/>
        </w:rPr>
      </w:pPr>
      <w:r>
        <w:fldChar w:fldCharType="begin"/>
      </w:r>
      <w:r>
        <w:instrText xml:space="preserve"> HYPERLINK \l "_Toc54702264" </w:instrText>
      </w:r>
      <w:r>
        <w:fldChar w:fldCharType="separate"/>
      </w:r>
      <w:r>
        <w:rPr>
          <w:rStyle w:val="38"/>
          <w:rFonts w:hint="eastAsia" w:asciiTheme="majorEastAsia" w:hAnsiTheme="majorEastAsia" w:eastAsiaTheme="majorEastAsia"/>
        </w:rPr>
        <w:t>四、项目报价文件的递交</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_Toc54702264 \h </w:instrText>
      </w:r>
      <w:r>
        <w:rPr>
          <w:rFonts w:asciiTheme="majorEastAsia" w:hAnsiTheme="majorEastAsia" w:eastAsiaTheme="majorEastAsia"/>
        </w:rPr>
        <w:fldChar w:fldCharType="separate"/>
      </w:r>
      <w:r>
        <w:rPr>
          <w:rFonts w:asciiTheme="majorEastAsia" w:hAnsiTheme="majorEastAsia" w:eastAsiaTheme="majorEastAsia"/>
        </w:rPr>
        <w:t>- 27 -</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"_Toc54702265" </w:instrText>
      </w:r>
      <w:r>
        <w:fldChar w:fldCharType="separate"/>
      </w:r>
      <w:r>
        <w:rPr>
          <w:rStyle w:val="38"/>
          <w:rFonts w:asciiTheme="majorEastAsia" w:hAnsiTheme="majorEastAsia" w:eastAsiaTheme="majorEastAsia"/>
          <w:sz w:val="21"/>
          <w:szCs w:val="21"/>
        </w:rPr>
        <w:t>15</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项目报价文件的密封和标记</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_Toc54702265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- 27 -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"_Toc54702266" </w:instrText>
      </w:r>
      <w:r>
        <w:fldChar w:fldCharType="separate"/>
      </w:r>
      <w:r>
        <w:rPr>
          <w:rStyle w:val="38"/>
          <w:rFonts w:asciiTheme="majorEastAsia" w:hAnsiTheme="majorEastAsia" w:eastAsiaTheme="majorEastAsia"/>
          <w:sz w:val="21"/>
          <w:szCs w:val="21"/>
        </w:rPr>
        <w:t>16</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递交报价文件截止时间</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_Toc54702266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- 27 -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"_Toc54702267" </w:instrText>
      </w:r>
      <w:r>
        <w:fldChar w:fldCharType="separate"/>
      </w:r>
      <w:r>
        <w:rPr>
          <w:rStyle w:val="38"/>
          <w:rFonts w:asciiTheme="majorEastAsia" w:hAnsiTheme="majorEastAsia" w:eastAsiaTheme="majorEastAsia"/>
          <w:sz w:val="21"/>
          <w:szCs w:val="21"/>
        </w:rPr>
        <w:t>17</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迟交的项目报价文件</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_Toc54702267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- 27 -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5"/>
        <w:rPr>
          <w:rFonts w:asciiTheme="majorEastAsia" w:hAnsiTheme="majorEastAsia" w:eastAsiaTheme="majorEastAsia" w:cstheme="minorBidi"/>
          <w:b w:val="0"/>
          <w:bCs w:val="0"/>
          <w:caps w:val="0"/>
        </w:rPr>
      </w:pPr>
      <w:r>
        <w:fldChar w:fldCharType="begin"/>
      </w:r>
      <w:r>
        <w:instrText xml:space="preserve"> HYPERLINK \l "_Toc54702268" </w:instrText>
      </w:r>
      <w:r>
        <w:fldChar w:fldCharType="separate"/>
      </w:r>
      <w:r>
        <w:rPr>
          <w:rStyle w:val="38"/>
          <w:rFonts w:hint="eastAsia" w:asciiTheme="majorEastAsia" w:hAnsiTheme="majorEastAsia" w:eastAsiaTheme="majorEastAsia"/>
        </w:rPr>
        <w:t>五、综合评审过程</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_Toc54702268 \h </w:instrText>
      </w:r>
      <w:r>
        <w:rPr>
          <w:rFonts w:asciiTheme="majorEastAsia" w:hAnsiTheme="majorEastAsia" w:eastAsiaTheme="majorEastAsia"/>
        </w:rPr>
        <w:fldChar w:fldCharType="separate"/>
      </w:r>
      <w:r>
        <w:rPr>
          <w:rFonts w:asciiTheme="majorEastAsia" w:hAnsiTheme="majorEastAsia" w:eastAsiaTheme="majorEastAsia"/>
        </w:rPr>
        <w:t>- 27 -</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"_Toc54702269" </w:instrText>
      </w:r>
      <w:r>
        <w:fldChar w:fldCharType="separate"/>
      </w:r>
      <w:r>
        <w:rPr>
          <w:rStyle w:val="38"/>
          <w:rFonts w:asciiTheme="majorEastAsia" w:hAnsiTheme="majorEastAsia" w:eastAsiaTheme="majorEastAsia"/>
          <w:sz w:val="21"/>
          <w:szCs w:val="21"/>
        </w:rPr>
        <w:t>18</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报价文件的递交</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_Toc54702269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- 27 -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"_Toc54702270" </w:instrText>
      </w:r>
      <w:r>
        <w:fldChar w:fldCharType="separate"/>
      </w:r>
      <w:r>
        <w:rPr>
          <w:rStyle w:val="38"/>
          <w:rFonts w:asciiTheme="majorEastAsia" w:hAnsiTheme="majorEastAsia" w:eastAsiaTheme="majorEastAsia"/>
          <w:sz w:val="21"/>
          <w:szCs w:val="21"/>
        </w:rPr>
        <w:t>19</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评审小组</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_Toc54702270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- 27 -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"_Toc54702271" </w:instrText>
      </w:r>
      <w:r>
        <w:fldChar w:fldCharType="separate"/>
      </w:r>
      <w:r>
        <w:rPr>
          <w:rStyle w:val="38"/>
          <w:rFonts w:asciiTheme="majorEastAsia" w:hAnsiTheme="majorEastAsia" w:eastAsiaTheme="majorEastAsia"/>
          <w:sz w:val="21"/>
          <w:szCs w:val="21"/>
        </w:rPr>
        <w:t>20</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项目报价文件的评审</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_Toc54702271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- 27 -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"_Toc54702272" </w:instrText>
      </w:r>
      <w:r>
        <w:fldChar w:fldCharType="separate"/>
      </w:r>
      <w:r>
        <w:rPr>
          <w:rStyle w:val="38"/>
          <w:rFonts w:asciiTheme="majorEastAsia" w:hAnsiTheme="majorEastAsia" w:eastAsiaTheme="majorEastAsia"/>
          <w:sz w:val="21"/>
          <w:szCs w:val="21"/>
        </w:rPr>
        <w:t>21</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报价文件的详细评审</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_Toc54702272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- 28 -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"_Toc54702273" </w:instrText>
      </w:r>
      <w:r>
        <w:fldChar w:fldCharType="separate"/>
      </w:r>
      <w:r>
        <w:rPr>
          <w:rStyle w:val="38"/>
          <w:rFonts w:asciiTheme="majorEastAsia" w:hAnsiTheme="majorEastAsia" w:eastAsiaTheme="majorEastAsia"/>
          <w:sz w:val="21"/>
          <w:szCs w:val="21"/>
        </w:rPr>
        <w:t>22</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综合得分计算</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_Toc54702273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- 32 -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"_Toc54702274" </w:instrText>
      </w:r>
      <w:r>
        <w:fldChar w:fldCharType="separate"/>
      </w:r>
      <w:r>
        <w:rPr>
          <w:rStyle w:val="38"/>
          <w:rFonts w:asciiTheme="majorEastAsia" w:hAnsiTheme="majorEastAsia" w:eastAsiaTheme="majorEastAsia"/>
          <w:sz w:val="21"/>
          <w:szCs w:val="21"/>
        </w:rPr>
        <w:t>23</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成交供应商的确定</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_Toc54702274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- 32 -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"_Toc54702275" </w:instrText>
      </w:r>
      <w:r>
        <w:fldChar w:fldCharType="separate"/>
      </w:r>
      <w:r>
        <w:rPr>
          <w:rStyle w:val="38"/>
          <w:rFonts w:asciiTheme="majorEastAsia" w:hAnsiTheme="majorEastAsia" w:eastAsiaTheme="majorEastAsia"/>
          <w:sz w:val="21"/>
          <w:szCs w:val="21"/>
        </w:rPr>
        <w:t>24</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与采购人的接触</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_Toc54702275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- 33 -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5"/>
        <w:rPr>
          <w:rFonts w:asciiTheme="majorEastAsia" w:hAnsiTheme="majorEastAsia" w:eastAsiaTheme="majorEastAsia" w:cstheme="minorBidi"/>
          <w:b w:val="0"/>
          <w:bCs w:val="0"/>
          <w:caps w:val="0"/>
        </w:rPr>
      </w:pPr>
      <w:r>
        <w:fldChar w:fldCharType="begin"/>
      </w:r>
      <w:r>
        <w:instrText xml:space="preserve"> HYPERLINK \l "_Toc54702276" </w:instrText>
      </w:r>
      <w:r>
        <w:fldChar w:fldCharType="separate"/>
      </w:r>
      <w:r>
        <w:rPr>
          <w:rStyle w:val="38"/>
          <w:rFonts w:hint="eastAsia" w:asciiTheme="majorEastAsia" w:hAnsiTheme="majorEastAsia" w:eastAsiaTheme="majorEastAsia"/>
        </w:rPr>
        <w:t>六、授予合同</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_Toc54702276 \h </w:instrText>
      </w:r>
      <w:r>
        <w:rPr>
          <w:rFonts w:asciiTheme="majorEastAsia" w:hAnsiTheme="majorEastAsia" w:eastAsiaTheme="majorEastAsia"/>
        </w:rPr>
        <w:fldChar w:fldCharType="separate"/>
      </w:r>
      <w:r>
        <w:rPr>
          <w:rFonts w:asciiTheme="majorEastAsia" w:hAnsiTheme="majorEastAsia" w:eastAsiaTheme="majorEastAsia"/>
        </w:rPr>
        <w:t>- 33 -</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"_Toc54702277" </w:instrText>
      </w:r>
      <w:r>
        <w:fldChar w:fldCharType="separate"/>
      </w:r>
      <w:r>
        <w:rPr>
          <w:rStyle w:val="38"/>
          <w:rFonts w:asciiTheme="majorEastAsia" w:hAnsiTheme="majorEastAsia" w:eastAsiaTheme="majorEastAsia"/>
          <w:sz w:val="21"/>
          <w:szCs w:val="21"/>
        </w:rPr>
        <w:t>25</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资格后审</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_Toc54702277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- 33 -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"_Toc54702278" </w:instrText>
      </w:r>
      <w:r>
        <w:fldChar w:fldCharType="separate"/>
      </w:r>
      <w:r>
        <w:rPr>
          <w:rStyle w:val="38"/>
          <w:rFonts w:asciiTheme="majorEastAsia" w:hAnsiTheme="majorEastAsia" w:eastAsiaTheme="majorEastAsia"/>
          <w:sz w:val="21"/>
          <w:szCs w:val="21"/>
        </w:rPr>
        <w:t>26</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合同授予标准</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_Toc54702278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- 33 -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"_Toc54702279" </w:instrText>
      </w:r>
      <w:r>
        <w:fldChar w:fldCharType="separate"/>
      </w:r>
      <w:r>
        <w:rPr>
          <w:rStyle w:val="38"/>
          <w:rFonts w:asciiTheme="majorEastAsia" w:hAnsiTheme="majorEastAsia" w:eastAsiaTheme="majorEastAsia"/>
          <w:sz w:val="21"/>
          <w:szCs w:val="21"/>
        </w:rPr>
        <w:t>27</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授予合同时更改采购服务数量的权力</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_Toc54702279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- 33 -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"_Toc54702280" </w:instrText>
      </w:r>
      <w:r>
        <w:fldChar w:fldCharType="separate"/>
      </w:r>
      <w:r>
        <w:rPr>
          <w:rStyle w:val="38"/>
          <w:rFonts w:asciiTheme="majorEastAsia" w:hAnsiTheme="majorEastAsia" w:eastAsiaTheme="majorEastAsia"/>
          <w:sz w:val="21"/>
          <w:szCs w:val="21"/>
        </w:rPr>
        <w:t>28</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接受和拒绝任何或所有报价文件的权力</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_Toc54702280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- 33 -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"_Toc54702281" </w:instrText>
      </w:r>
      <w:r>
        <w:fldChar w:fldCharType="separate"/>
      </w:r>
      <w:r>
        <w:rPr>
          <w:rStyle w:val="38"/>
          <w:rFonts w:asciiTheme="majorEastAsia" w:hAnsiTheme="majorEastAsia" w:eastAsiaTheme="majorEastAsia"/>
          <w:sz w:val="21"/>
          <w:szCs w:val="21"/>
        </w:rPr>
        <w:t>29</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成交通知书</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_Toc54702281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- 34 -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"_Toc54702282" </w:instrText>
      </w:r>
      <w:r>
        <w:fldChar w:fldCharType="separate"/>
      </w:r>
      <w:r>
        <w:rPr>
          <w:rStyle w:val="38"/>
          <w:rFonts w:asciiTheme="majorEastAsia" w:hAnsiTheme="majorEastAsia" w:eastAsiaTheme="majorEastAsia"/>
          <w:sz w:val="21"/>
          <w:szCs w:val="21"/>
        </w:rPr>
        <w:t>30</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签订合同</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_Toc54702282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- 34 -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7"/>
        <w:rPr>
          <w:rFonts w:asciiTheme="majorEastAsia" w:hAnsiTheme="majorEastAsia" w:eastAsiaTheme="majorEastAsia" w:cstheme="minorBidi"/>
          <w:b w:val="0"/>
          <w:smallCaps w:val="0"/>
          <w:color w:val="auto"/>
          <w:sz w:val="21"/>
          <w:szCs w:val="21"/>
        </w:rPr>
      </w:pPr>
      <w:r>
        <w:fldChar w:fldCharType="begin"/>
      </w:r>
      <w:r>
        <w:instrText xml:space="preserve"> HYPERLINK \l "_Toc54702283" </w:instrText>
      </w:r>
      <w:r>
        <w:fldChar w:fldCharType="separate"/>
      </w:r>
      <w:r>
        <w:rPr>
          <w:rStyle w:val="38"/>
          <w:rFonts w:asciiTheme="majorEastAsia" w:hAnsiTheme="majorEastAsia" w:eastAsiaTheme="majorEastAsia"/>
          <w:sz w:val="21"/>
          <w:szCs w:val="21"/>
        </w:rPr>
        <w:t>31</w:t>
      </w:r>
      <w:r>
        <w:rPr>
          <w:rFonts w:asciiTheme="majorEastAsia" w:hAnsiTheme="majorEastAsia" w:eastAsiaTheme="majorEastAsia" w:cstheme="minorBidi"/>
          <w:b w:val="0"/>
          <w:smallCaps w:val="0"/>
          <w:color w:val="auto"/>
          <w:sz w:val="21"/>
          <w:szCs w:val="21"/>
        </w:rPr>
        <w:tab/>
      </w:r>
      <w:r>
        <w:rPr>
          <w:rStyle w:val="38"/>
          <w:rFonts w:hint="eastAsia" w:asciiTheme="majorEastAsia" w:hAnsiTheme="majorEastAsia" w:eastAsiaTheme="majorEastAsia"/>
          <w:sz w:val="21"/>
          <w:szCs w:val="21"/>
        </w:rPr>
        <w:t>成交结果通知</w:t>
      </w:r>
      <w:r>
        <w:rPr>
          <w:rFonts w:asciiTheme="majorEastAsia" w:hAnsiTheme="majorEastAsia" w:eastAsiaTheme="majorEastAsia"/>
          <w:sz w:val="21"/>
          <w:szCs w:val="21"/>
        </w:rPr>
        <w:tab/>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PAGEREF _Toc54702283 \h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rPr>
        <w:t>- 34 -</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fldChar w:fldCharType="end"/>
      </w:r>
    </w:p>
    <w:p>
      <w:pPr>
        <w:pStyle w:val="25"/>
        <w:rPr>
          <w:rFonts w:asciiTheme="majorEastAsia" w:hAnsiTheme="majorEastAsia" w:eastAsiaTheme="majorEastAsia" w:cstheme="minorBidi"/>
          <w:b w:val="0"/>
          <w:bCs w:val="0"/>
          <w:caps w:val="0"/>
        </w:rPr>
      </w:pPr>
      <w:r>
        <w:fldChar w:fldCharType="begin"/>
      </w:r>
      <w:r>
        <w:instrText xml:space="preserve"> HYPERLINK \l "_Toc54702284" </w:instrText>
      </w:r>
      <w:r>
        <w:fldChar w:fldCharType="separate"/>
      </w:r>
      <w:r>
        <w:rPr>
          <w:rStyle w:val="38"/>
          <w:rFonts w:hint="eastAsia" w:asciiTheme="majorEastAsia" w:hAnsiTheme="majorEastAsia" w:eastAsiaTheme="majorEastAsia"/>
        </w:rPr>
        <w:t>附录</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_Toc54702284 \h </w:instrText>
      </w:r>
      <w:r>
        <w:rPr>
          <w:rFonts w:asciiTheme="majorEastAsia" w:hAnsiTheme="majorEastAsia" w:eastAsiaTheme="majorEastAsia"/>
        </w:rPr>
        <w:fldChar w:fldCharType="separate"/>
      </w:r>
      <w:r>
        <w:rPr>
          <w:rFonts w:asciiTheme="majorEastAsia" w:hAnsiTheme="majorEastAsia" w:eastAsiaTheme="majorEastAsia"/>
        </w:rPr>
        <w:t>- 61 -</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snapToGrid w:val="0"/>
        <w:spacing w:line="360" w:lineRule="auto"/>
        <w:rPr>
          <w:color w:val="auto"/>
          <w:sz w:val="21"/>
          <w:szCs w:val="21"/>
        </w:rPr>
      </w:pPr>
      <w:r>
        <w:rPr>
          <w:rFonts w:asciiTheme="majorEastAsia" w:hAnsiTheme="majorEastAsia" w:eastAsiaTheme="majorEastAsia"/>
          <w:b w:val="0"/>
          <w:bCs/>
          <w:color w:val="auto"/>
          <w:sz w:val="21"/>
          <w:szCs w:val="21"/>
        </w:rPr>
        <w:fldChar w:fldCharType="end"/>
      </w:r>
    </w:p>
    <w:p>
      <w:pPr>
        <w:widowControl/>
        <w:jc w:val="left"/>
        <w:rPr>
          <w:rFonts w:ascii="黑体" w:hAnsi="黑体" w:eastAsia="黑体"/>
          <w:b/>
          <w:kern w:val="44"/>
          <w:sz w:val="44"/>
        </w:rPr>
      </w:pPr>
      <w:bookmarkStart w:id="0" w:name="_Toc520146428"/>
      <w:bookmarkStart w:id="1" w:name="_Toc472608692"/>
      <w:r>
        <w:rPr>
          <w:rFonts w:ascii="黑体" w:hAnsi="黑体" w:eastAsia="黑体"/>
        </w:rPr>
        <w:br w:type="page"/>
      </w:r>
    </w:p>
    <w:p>
      <w:pPr>
        <w:pStyle w:val="2"/>
        <w:jc w:val="center"/>
        <w:rPr>
          <w:rFonts w:ascii="黑体" w:hAnsi="黑体" w:eastAsia="黑体"/>
        </w:rPr>
      </w:pPr>
      <w:bookmarkStart w:id="2" w:name="_Toc54702244"/>
      <w:r>
        <w:rPr>
          <w:rFonts w:hint="eastAsia" w:ascii="黑体" w:hAnsi="黑体" w:eastAsia="黑体"/>
        </w:rPr>
        <w:t>一、说   明</w:t>
      </w:r>
      <w:bookmarkEnd w:id="0"/>
      <w:bookmarkEnd w:id="1"/>
      <w:bookmarkEnd w:id="2"/>
    </w:p>
    <w:p>
      <w:pPr>
        <w:pStyle w:val="3"/>
        <w:tabs>
          <w:tab w:val="left" w:pos="840"/>
        </w:tabs>
        <w:ind w:left="840" w:hanging="840"/>
        <w:rPr>
          <w:rFonts w:ascii="Times New Roman" w:hAnsi="Times New Roman"/>
        </w:rPr>
      </w:pPr>
      <w:bookmarkStart w:id="3" w:name="_Toc54702245"/>
      <w:r>
        <w:rPr>
          <w:rFonts w:ascii="Times New Roman" w:hAnsi="Times New Roman"/>
        </w:rPr>
        <w:t>1</w:t>
      </w:r>
      <w:r>
        <w:rPr>
          <w:rFonts w:hint="eastAsia" w:ascii="Times New Roman" w:hAnsi="Times New Roman"/>
        </w:rPr>
        <w:tab/>
      </w:r>
      <w:r>
        <w:rPr>
          <w:rFonts w:hint="eastAsia" w:ascii="Times New Roman" w:hAnsi="Times New Roman"/>
        </w:rPr>
        <w:t>项目说明</w:t>
      </w:r>
      <w:bookmarkEnd w:id="3"/>
    </w:p>
    <w:p>
      <w:pPr>
        <w:pStyle w:val="4"/>
        <w:numPr>
          <w:ilvl w:val="1"/>
          <w:numId w:val="8"/>
        </w:numPr>
        <w:spacing w:after="120" w:line="400" w:lineRule="exact"/>
        <w:ind w:left="839" w:hanging="839"/>
      </w:pPr>
      <w:r>
        <w:rPr>
          <w:rFonts w:hint="eastAsia"/>
        </w:rPr>
        <w:t>广东省机场集团物流有限公司拟就</w:t>
      </w:r>
      <w:r>
        <w:rPr>
          <w:rFonts w:hint="eastAsia" w:ascii="宋体"/>
          <w:szCs w:val="21"/>
        </w:rPr>
        <w:t>物流公司</w:t>
      </w:r>
      <w:r>
        <w:rPr>
          <w:rFonts w:hint="eastAsia" w:ascii="宋体"/>
          <w:szCs w:val="21"/>
          <w:lang w:val="en-US" w:eastAsia="zh-CN"/>
        </w:rPr>
        <w:t>无人驾驶货物牵引车创新应用</w:t>
      </w:r>
      <w:r>
        <w:rPr>
          <w:rFonts w:hint="eastAsia" w:ascii="宋体"/>
          <w:szCs w:val="21"/>
        </w:rPr>
        <w:t>项目</w:t>
      </w:r>
      <w:r>
        <w:rPr>
          <w:rFonts w:hint="eastAsia"/>
        </w:rPr>
        <w:t>进行国内采购，本项目采用综合评审方式确定成交供应商，广东省机场集团物流有限公司组织综合评审工作。</w:t>
      </w:r>
    </w:p>
    <w:p>
      <w:pPr>
        <w:pStyle w:val="4"/>
        <w:numPr>
          <w:ilvl w:val="1"/>
          <w:numId w:val="8"/>
        </w:numPr>
        <w:spacing w:after="120" w:line="400" w:lineRule="exact"/>
      </w:pPr>
      <w:r>
        <w:rPr>
          <w:rFonts w:hint="eastAsia"/>
        </w:rPr>
        <w:t>采购人及报价供应商进行的本次采购活动适用本次综合评审活动借鉴招标采购的模式，部分借用招标采购的术语，但并非法律意义上的响应行为，不适用《招标投标法》、《政府采购法》等法律法规，本综合评审文件的最终解释权归采购人所有。</w:t>
      </w:r>
    </w:p>
    <w:p>
      <w:pPr>
        <w:rPr>
          <w:b/>
        </w:rPr>
      </w:pPr>
    </w:p>
    <w:p>
      <w:pPr>
        <w:pStyle w:val="4"/>
        <w:numPr>
          <w:ilvl w:val="1"/>
          <w:numId w:val="8"/>
        </w:numPr>
        <w:spacing w:after="120"/>
        <w:ind w:left="839" w:hanging="839"/>
      </w:pPr>
      <w:r>
        <w:rPr>
          <w:rFonts w:hint="eastAsia"/>
        </w:rPr>
        <w:t>采购范围</w:t>
      </w:r>
    </w:p>
    <w:p>
      <w:pPr>
        <w:spacing w:line="360" w:lineRule="auto"/>
        <w:ind w:firstLine="850" w:firstLineChars="405"/>
        <w:rPr>
          <w:rFonts w:hint="default" w:ascii="宋体"/>
          <w:szCs w:val="21"/>
          <w:lang w:val="en-US"/>
        </w:rPr>
      </w:pPr>
      <w:r>
        <w:rPr>
          <w:rFonts w:hint="eastAsia" w:ascii="宋体"/>
          <w:szCs w:val="21"/>
        </w:rPr>
        <w:t>1）</w:t>
      </w:r>
      <w:r>
        <w:rPr>
          <w:rFonts w:hint="eastAsia"/>
          <w:szCs w:val="21"/>
        </w:rPr>
        <w:t>采购内容：</w:t>
      </w:r>
      <w:r>
        <w:rPr>
          <w:rFonts w:hint="eastAsia" w:ascii="宋体"/>
          <w:szCs w:val="21"/>
        </w:rPr>
        <w:t>物流公司</w:t>
      </w:r>
      <w:r>
        <w:rPr>
          <w:rFonts w:hint="eastAsia" w:ascii="宋体"/>
          <w:szCs w:val="21"/>
          <w:lang w:val="en-US" w:eastAsia="zh-CN"/>
        </w:rPr>
        <w:t>无人驾驶货物牵引车创新应用服务</w:t>
      </w:r>
    </w:p>
    <w:p>
      <w:pPr>
        <w:tabs>
          <w:tab w:val="left" w:pos="540"/>
        </w:tabs>
        <w:spacing w:line="360" w:lineRule="auto"/>
        <w:ind w:firstLine="850" w:firstLineChars="405"/>
        <w:rPr>
          <w:rFonts w:ascii="宋体"/>
          <w:szCs w:val="21"/>
        </w:rPr>
      </w:pPr>
      <w:r>
        <w:rPr>
          <w:rFonts w:hint="eastAsia" w:ascii="宋体"/>
          <w:szCs w:val="21"/>
        </w:rPr>
        <w:t xml:space="preserve">2）最高限价: </w:t>
      </w:r>
      <w:r>
        <w:rPr>
          <w:rFonts w:hint="eastAsia" w:ascii="宋体"/>
          <w:szCs w:val="21"/>
          <w:lang w:val="en-US" w:eastAsia="zh-CN"/>
        </w:rPr>
        <w:t>75.6</w:t>
      </w:r>
      <w:r>
        <w:rPr>
          <w:rFonts w:hint="eastAsia" w:ascii="宋体"/>
          <w:szCs w:val="21"/>
        </w:rPr>
        <w:t>万元。</w:t>
      </w:r>
    </w:p>
    <w:p>
      <w:pPr>
        <w:tabs>
          <w:tab w:val="left" w:pos="540"/>
        </w:tabs>
        <w:spacing w:line="360" w:lineRule="auto"/>
        <w:ind w:firstLine="850" w:firstLineChars="405"/>
        <w:rPr>
          <w:rFonts w:ascii="宋体"/>
          <w:szCs w:val="21"/>
        </w:rPr>
      </w:pPr>
      <w:r>
        <w:rPr>
          <w:rFonts w:hint="eastAsia" w:ascii="宋体"/>
          <w:szCs w:val="21"/>
        </w:rPr>
        <w:t>3）计价方式：固定总价。</w:t>
      </w:r>
    </w:p>
    <w:p>
      <w:pPr>
        <w:spacing w:line="360" w:lineRule="auto"/>
        <w:ind w:firstLine="850" w:firstLineChars="405"/>
        <w:rPr>
          <w:rFonts w:hint="eastAsia" w:ascii="宋体"/>
          <w:szCs w:val="21"/>
        </w:rPr>
      </w:pPr>
      <w:r>
        <w:rPr>
          <w:rFonts w:hint="eastAsia" w:ascii="宋体"/>
          <w:szCs w:val="21"/>
        </w:rPr>
        <w:t>4）服务期限：以用户需求书为准</w:t>
      </w:r>
    </w:p>
    <w:p>
      <w:pPr>
        <w:spacing w:after="156" w:afterLines="50" w:line="360" w:lineRule="auto"/>
        <w:ind w:left="840" w:leftChars="200" w:hanging="420" w:hangingChars="200"/>
        <w:rPr>
          <w:rFonts w:ascii="宋体" w:hAnsi="宋体"/>
          <w:szCs w:val="21"/>
        </w:rPr>
      </w:pPr>
      <w:r>
        <w:rPr>
          <w:rFonts w:hint="eastAsia"/>
          <w:szCs w:val="21"/>
        </w:rPr>
        <w:t>注：供应商必须对全部服务内容进行报价，服务费为固定总价包干，在项目范围不变的情况下，该费用在合同执行期间不作调整。</w:t>
      </w:r>
    </w:p>
    <w:p>
      <w:pPr>
        <w:pStyle w:val="4"/>
        <w:numPr>
          <w:ilvl w:val="1"/>
          <w:numId w:val="8"/>
        </w:numPr>
        <w:spacing w:after="240" w:line="400" w:lineRule="exact"/>
        <w:ind w:left="839" w:hanging="839"/>
      </w:pPr>
      <w:r>
        <w:rPr>
          <w:rFonts w:hint="eastAsia"/>
        </w:rPr>
        <w:t>采购要求</w:t>
      </w:r>
    </w:p>
    <w:p>
      <w:pPr>
        <w:numPr>
          <w:ilvl w:val="2"/>
          <w:numId w:val="8"/>
        </w:numPr>
        <w:spacing w:after="240"/>
        <w:rPr>
          <w:rFonts w:hint="eastAsia"/>
        </w:rPr>
      </w:pPr>
      <w:r>
        <w:rPr>
          <w:rFonts w:hint="eastAsia"/>
        </w:rPr>
        <w:t>本项目技术服务进度要求：以用户需求书为准</w:t>
      </w:r>
      <w:r>
        <w:rPr>
          <w:rFonts w:hint="eastAsia"/>
          <w:lang w:eastAsia="zh-CN"/>
        </w:rPr>
        <w:t>。</w:t>
      </w:r>
    </w:p>
    <w:p>
      <w:pPr>
        <w:numPr>
          <w:ilvl w:val="2"/>
          <w:numId w:val="8"/>
        </w:numPr>
        <w:spacing w:after="240"/>
      </w:pPr>
      <w:r>
        <w:rPr>
          <w:rFonts w:hint="eastAsia"/>
        </w:rPr>
        <w:t>供应商的项目报价应将相关服务分类报价，报价总和为本项目的项目总价。</w:t>
      </w:r>
    </w:p>
    <w:p>
      <w:pPr>
        <w:numPr>
          <w:ilvl w:val="2"/>
          <w:numId w:val="8"/>
        </w:numPr>
        <w:spacing w:after="240"/>
      </w:pPr>
      <w:r>
        <w:rPr>
          <w:rFonts w:hint="eastAsia"/>
        </w:rPr>
        <w:t>供应商所提供的工作方案必须详细、完整、可靠、可行性强。</w:t>
      </w:r>
    </w:p>
    <w:p>
      <w:pPr>
        <w:numPr>
          <w:ilvl w:val="2"/>
          <w:numId w:val="8"/>
        </w:numPr>
        <w:spacing w:after="240"/>
      </w:pPr>
      <w:r>
        <w:rPr>
          <w:rFonts w:hint="eastAsia"/>
        </w:rPr>
        <w:t>供应商报价中的服务费应是供应商为完成本项目的总服务费，包括但不限于“服务内容”中所列项目的费用。</w:t>
      </w:r>
    </w:p>
    <w:p>
      <w:pPr>
        <w:numPr>
          <w:ilvl w:val="2"/>
          <w:numId w:val="8"/>
        </w:numPr>
        <w:spacing w:after="240"/>
      </w:pPr>
      <w:r>
        <w:rPr>
          <w:rFonts w:hint="eastAsia"/>
        </w:rPr>
        <w:t>供应商必须提交对采购文件实质性响应的项目报价文件。</w:t>
      </w:r>
    </w:p>
    <w:p>
      <w:pPr>
        <w:numPr>
          <w:ilvl w:val="1"/>
          <w:numId w:val="8"/>
        </w:numPr>
        <w:spacing w:after="240"/>
      </w:pPr>
      <w:r>
        <w:rPr>
          <w:rFonts w:hint="eastAsia"/>
        </w:rPr>
        <w:t>现场考察</w:t>
      </w:r>
    </w:p>
    <w:p>
      <w:pPr>
        <w:numPr>
          <w:ilvl w:val="2"/>
          <w:numId w:val="8"/>
        </w:numPr>
        <w:spacing w:after="240"/>
      </w:pPr>
      <w:r>
        <w:rPr>
          <w:rFonts w:hint="eastAsia"/>
        </w:rPr>
        <w:t>现场考察由供应商自行前往，采购人不统一安排。供应商若需相关数据，须自行测量。</w:t>
      </w:r>
    </w:p>
    <w:p>
      <w:pPr>
        <w:pStyle w:val="3"/>
        <w:tabs>
          <w:tab w:val="left" w:pos="567"/>
          <w:tab w:val="left" w:pos="840"/>
        </w:tabs>
        <w:ind w:left="840" w:hanging="840"/>
        <w:rPr>
          <w:rFonts w:ascii="Times New Roman" w:hAnsi="Times New Roman"/>
        </w:rPr>
      </w:pPr>
      <w:bookmarkStart w:id="4" w:name="_Toc54702246"/>
      <w:r>
        <w:rPr>
          <w:rFonts w:ascii="Times New Roman" w:hAnsi="Times New Roman"/>
        </w:rPr>
        <w:t>2</w:t>
      </w:r>
      <w:r>
        <w:rPr>
          <w:rFonts w:hint="eastAsia" w:ascii="Times New Roman" w:hAnsi="Times New Roman"/>
        </w:rPr>
        <w:tab/>
      </w:r>
      <w:r>
        <w:rPr>
          <w:rFonts w:hint="eastAsia" w:ascii="Times New Roman" w:hAnsi="Times New Roman"/>
        </w:rPr>
        <w:t>定义</w:t>
      </w:r>
      <w:bookmarkEnd w:id="4"/>
    </w:p>
    <w:p>
      <w:pPr>
        <w:pStyle w:val="4"/>
        <w:numPr>
          <w:ilvl w:val="1"/>
          <w:numId w:val="9"/>
        </w:numPr>
        <w:spacing w:after="240"/>
      </w:pPr>
      <w:r>
        <w:rPr>
          <w:rFonts w:hint="eastAsia"/>
        </w:rPr>
        <w:t>本文件中下列术语定义为：</w:t>
      </w:r>
    </w:p>
    <w:p>
      <w:pPr>
        <w:spacing w:after="240"/>
        <w:ind w:left="2096" w:hanging="1196"/>
        <w:rPr>
          <w:rFonts w:hint="eastAsia" w:ascii="宋体" w:eastAsia="宋体"/>
          <w:szCs w:val="21"/>
          <w:lang w:eastAsia="zh-CN"/>
        </w:rPr>
      </w:pPr>
      <w:r>
        <w:rPr>
          <w:rFonts w:hint="eastAsia"/>
          <w:b/>
        </w:rPr>
        <w:t>服务：</w:t>
      </w:r>
      <w:r>
        <w:rPr>
          <w:rFonts w:hint="eastAsia"/>
          <w:b/>
        </w:rPr>
        <w:tab/>
      </w:r>
      <w:r>
        <w:rPr>
          <w:rFonts w:hint="eastAsia" w:ascii="宋体"/>
          <w:szCs w:val="21"/>
        </w:rPr>
        <w:t>物流公司</w:t>
      </w:r>
      <w:r>
        <w:rPr>
          <w:rFonts w:hint="eastAsia" w:ascii="宋体"/>
          <w:szCs w:val="21"/>
          <w:lang w:val="en-US" w:eastAsia="zh-CN"/>
        </w:rPr>
        <w:t>无人驾驶货物牵引车创新应用服务</w:t>
      </w:r>
    </w:p>
    <w:p>
      <w:pPr>
        <w:spacing w:after="240"/>
        <w:ind w:left="2096" w:hanging="1196"/>
      </w:pPr>
      <w:r>
        <w:rPr>
          <w:rFonts w:hint="eastAsia"/>
          <w:b/>
        </w:rPr>
        <w:t>供应商/报价人：</w:t>
      </w:r>
      <w:r>
        <w:rPr>
          <w:rFonts w:hint="eastAsia"/>
          <w:b/>
        </w:rPr>
        <w:tab/>
      </w:r>
      <w:r>
        <w:rPr>
          <w:rFonts w:hint="eastAsia"/>
        </w:rPr>
        <w:t>指与第3条规定的要求一致的、响应邀请函、参加报价的独立法人。</w:t>
      </w:r>
    </w:p>
    <w:p>
      <w:pPr>
        <w:spacing w:after="240"/>
        <w:ind w:left="2098" w:hanging="1196"/>
        <w:rPr>
          <w:b/>
        </w:rPr>
      </w:pPr>
      <w:r>
        <w:rPr>
          <w:rFonts w:hint="eastAsia"/>
          <w:b/>
        </w:rPr>
        <w:t>采购人：</w:t>
      </w:r>
      <w:r>
        <w:rPr>
          <w:rFonts w:hint="eastAsia"/>
          <w:b/>
        </w:rPr>
        <w:tab/>
      </w:r>
      <w:r>
        <w:rPr>
          <w:rFonts w:hint="eastAsia"/>
        </w:rPr>
        <w:t>广东省机场集团物流有限公司。</w:t>
      </w:r>
    </w:p>
    <w:p>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指由采购所产生的合同或合约文件。合同由广东省机场集团物流有限公司与成交供应商签订。</w:t>
      </w:r>
    </w:p>
    <w:p>
      <w:pPr>
        <w:pStyle w:val="3"/>
        <w:tabs>
          <w:tab w:val="left" w:pos="426"/>
          <w:tab w:val="left" w:pos="840"/>
        </w:tabs>
        <w:ind w:left="840" w:hanging="840"/>
        <w:rPr>
          <w:rFonts w:ascii="Times New Roman" w:hAnsi="Times New Roman"/>
        </w:rPr>
      </w:pPr>
      <w:bookmarkStart w:id="5" w:name="_Toc54702247"/>
      <w:r>
        <w:rPr>
          <w:rFonts w:ascii="Times New Roman" w:hAnsi="Times New Roman"/>
        </w:rPr>
        <w:t>3</w:t>
      </w:r>
      <w:r>
        <w:rPr>
          <w:rFonts w:hint="eastAsia" w:ascii="Times New Roman" w:hAnsi="Times New Roman"/>
        </w:rPr>
        <w:tab/>
      </w:r>
      <w:r>
        <w:rPr>
          <w:rFonts w:hint="eastAsia" w:ascii="Times New Roman" w:hAnsi="Times New Roman"/>
        </w:rPr>
        <w:t>合格的供应商</w:t>
      </w:r>
      <w:bookmarkEnd w:id="5"/>
    </w:p>
    <w:p>
      <w:pPr>
        <w:tabs>
          <w:tab w:val="left" w:pos="1140"/>
        </w:tabs>
      </w:pPr>
      <w:r>
        <w:rPr>
          <w:rFonts w:hint="eastAsia"/>
        </w:rPr>
        <w:t>合格的供应商要求见邀请函中的第3点。</w:t>
      </w:r>
    </w:p>
    <w:p>
      <w:pPr>
        <w:pStyle w:val="3"/>
        <w:rPr>
          <w:rFonts w:ascii="Times New Roman" w:hAnsi="Times New Roman"/>
        </w:rPr>
      </w:pPr>
      <w:bookmarkStart w:id="6" w:name="_Toc54702248"/>
      <w:r>
        <w:rPr>
          <w:rFonts w:hint="eastAsia" w:ascii="Times New Roman" w:hAnsi="Times New Roman"/>
        </w:rPr>
        <w:t>4</w:t>
      </w:r>
      <w:r>
        <w:rPr>
          <w:rFonts w:hint="eastAsia" w:ascii="Times New Roman" w:hAnsi="Times New Roman"/>
        </w:rPr>
        <w:tab/>
      </w:r>
      <w:r>
        <w:rPr>
          <w:rFonts w:hint="eastAsia" w:ascii="Times New Roman" w:hAnsi="Times New Roman"/>
        </w:rPr>
        <w:t>合格的服务</w:t>
      </w:r>
      <w:bookmarkEnd w:id="6"/>
    </w:p>
    <w:p>
      <w:pPr>
        <w:pStyle w:val="4"/>
        <w:tabs>
          <w:tab w:val="left" w:pos="1140"/>
        </w:tabs>
        <w:spacing w:after="120"/>
        <w:ind w:left="420" w:leftChars="200" w:firstLineChars="200"/>
      </w:pPr>
      <w:r>
        <w:rPr>
          <w:rFonts w:hint="eastAsia"/>
        </w:rPr>
        <w:t>合同中提供的所有服务，均应来自中华人民共和国或与之有正常贸易关系的国家和地区，本合同的支付仅限于对这些服务。</w:t>
      </w:r>
    </w:p>
    <w:p>
      <w:pPr>
        <w:pStyle w:val="3"/>
        <w:rPr>
          <w:rFonts w:ascii="Times New Roman" w:hAnsi="Times New Roman"/>
        </w:rPr>
      </w:pPr>
      <w:bookmarkStart w:id="7" w:name="_Toc54702249"/>
      <w:r>
        <w:rPr>
          <w:rFonts w:hint="eastAsia" w:ascii="Times New Roman" w:hAnsi="Times New Roman"/>
        </w:rPr>
        <w:t>5</w:t>
      </w:r>
      <w:r>
        <w:rPr>
          <w:rFonts w:hint="eastAsia" w:ascii="Times New Roman" w:hAnsi="Times New Roman"/>
        </w:rPr>
        <w:tab/>
      </w:r>
      <w:r>
        <w:rPr>
          <w:rFonts w:hint="eastAsia" w:ascii="Times New Roman" w:hAnsi="Times New Roman"/>
        </w:rPr>
        <w:t>报价费用</w:t>
      </w:r>
      <w:bookmarkEnd w:id="7"/>
    </w:p>
    <w:p>
      <w:pPr>
        <w:pStyle w:val="18"/>
        <w:ind w:left="399" w:leftChars="190"/>
        <w:rPr>
          <w:rFonts w:asciiTheme="majorEastAsia" w:hAnsiTheme="majorEastAsia" w:eastAsiaTheme="majorEastAsia"/>
          <w:sz w:val="21"/>
          <w:szCs w:val="21"/>
        </w:rPr>
      </w:pPr>
      <w:r>
        <w:rPr>
          <w:rFonts w:hint="eastAsia" w:asciiTheme="majorEastAsia" w:hAnsiTheme="majorEastAsia" w:eastAsiaTheme="majorEastAsia"/>
          <w:sz w:val="21"/>
          <w:szCs w:val="21"/>
        </w:rPr>
        <w:t>供应商应承担所有编写项目报价文件和参加报价的所有费用，不论结果如何，采购人在任何情况下均无义务和责任承担这些费用。</w:t>
      </w:r>
    </w:p>
    <w:p>
      <w:pPr>
        <w:pStyle w:val="2"/>
        <w:jc w:val="center"/>
        <w:rPr>
          <w:rFonts w:eastAsia="黑体"/>
        </w:rPr>
      </w:pPr>
      <w:bookmarkStart w:id="8" w:name="_Toc520146435"/>
      <w:bookmarkStart w:id="9" w:name="_Toc54702250"/>
      <w:bookmarkStart w:id="10" w:name="_Toc472608693"/>
      <w:r>
        <w:rPr>
          <w:rFonts w:hint="eastAsia" w:eastAsia="黑体"/>
        </w:rPr>
        <w:t>二、采购文件</w:t>
      </w:r>
      <w:bookmarkEnd w:id="8"/>
      <w:bookmarkEnd w:id="9"/>
      <w:bookmarkEnd w:id="10"/>
    </w:p>
    <w:p>
      <w:pPr>
        <w:pStyle w:val="3"/>
        <w:numPr>
          <w:ilvl w:val="0"/>
          <w:numId w:val="10"/>
        </w:numPr>
        <w:rPr>
          <w:rFonts w:ascii="Times New Roman" w:hAnsi="Times New Roman"/>
        </w:rPr>
      </w:pPr>
      <w:bookmarkStart w:id="11" w:name="_Toc54702251"/>
      <w:r>
        <w:rPr>
          <w:rFonts w:hint="eastAsia" w:ascii="Times New Roman" w:hAnsi="Times New Roman"/>
        </w:rPr>
        <w:t>采购文件构成</w:t>
      </w:r>
      <w:bookmarkEnd w:id="11"/>
    </w:p>
    <w:p>
      <w:pPr>
        <w:numPr>
          <w:ilvl w:val="1"/>
          <w:numId w:val="10"/>
        </w:numPr>
        <w:tabs>
          <w:tab w:val="left" w:pos="993"/>
          <w:tab w:val="left" w:pos="1140"/>
        </w:tabs>
        <w:spacing w:after="120"/>
        <w:ind w:left="839" w:hanging="839"/>
      </w:pPr>
      <w:r>
        <w:rPr>
          <w:rFonts w:hint="eastAsia"/>
        </w:rPr>
        <w:t>要求提供的服务、评审过程和合同条件在采购文件中均有说明。采购文件包括：</w:t>
      </w:r>
    </w:p>
    <w:p>
      <w:pPr>
        <w:ind w:left="1275" w:hanging="849"/>
      </w:pPr>
      <w:r>
        <w:rPr>
          <w:rFonts w:hint="eastAsia"/>
        </w:rPr>
        <w:t>第一部分</w:t>
      </w:r>
      <w:r>
        <w:rPr>
          <w:rFonts w:hint="eastAsia"/>
        </w:rPr>
        <w:tab/>
      </w:r>
      <w:r>
        <w:rPr>
          <w:rFonts w:hint="eastAsia"/>
        </w:rPr>
        <w:t>邀请函</w:t>
      </w:r>
    </w:p>
    <w:p>
      <w:pPr>
        <w:ind w:left="1275" w:hanging="849"/>
      </w:pPr>
      <w:r>
        <w:rPr>
          <w:rFonts w:hint="eastAsia"/>
        </w:rPr>
        <w:t>第二部分</w:t>
      </w:r>
      <w:r>
        <w:rPr>
          <w:rFonts w:hint="eastAsia"/>
        </w:rPr>
        <w:tab/>
      </w:r>
      <w:r>
        <w:rPr>
          <w:rFonts w:hint="eastAsia"/>
        </w:rPr>
        <w:t>供应商须知</w:t>
      </w:r>
    </w:p>
    <w:p>
      <w:pPr>
        <w:ind w:left="1275" w:hanging="849"/>
      </w:pPr>
      <w:r>
        <w:rPr>
          <w:rFonts w:hint="eastAsia"/>
        </w:rPr>
        <w:t>第三部分</w:t>
      </w:r>
      <w:r>
        <w:rPr>
          <w:rFonts w:hint="eastAsia"/>
        </w:rPr>
        <w:tab/>
      </w:r>
      <w:r>
        <w:rPr>
          <w:rFonts w:hint="eastAsia"/>
        </w:rPr>
        <w:t>合同条款</w:t>
      </w:r>
    </w:p>
    <w:p>
      <w:pPr>
        <w:ind w:left="1275" w:hanging="849"/>
      </w:pPr>
      <w:r>
        <w:rPr>
          <w:rFonts w:hint="eastAsia"/>
        </w:rPr>
        <w:t>第四部分</w:t>
      </w:r>
      <w:r>
        <w:rPr>
          <w:rFonts w:hint="eastAsia"/>
        </w:rPr>
        <w:tab/>
      </w:r>
      <w:r>
        <w:rPr>
          <w:rFonts w:hint="eastAsia"/>
        </w:rPr>
        <w:t>项目报价文件格式</w:t>
      </w:r>
    </w:p>
    <w:p>
      <w:pPr>
        <w:ind w:left="1275" w:hanging="849"/>
      </w:pPr>
      <w:r>
        <w:rPr>
          <w:rFonts w:hint="eastAsia"/>
        </w:rPr>
        <w:t>第五部分</w:t>
      </w:r>
      <w:r>
        <w:rPr>
          <w:rFonts w:hint="eastAsia"/>
        </w:rPr>
        <w:tab/>
      </w:r>
      <w:r>
        <w:rPr>
          <w:rFonts w:hint="eastAsia"/>
        </w:rPr>
        <w:t>用户需求书</w:t>
      </w:r>
    </w:p>
    <w:p/>
    <w:p>
      <w:pPr>
        <w:numPr>
          <w:ilvl w:val="1"/>
          <w:numId w:val="10"/>
        </w:numPr>
        <w:tabs>
          <w:tab w:val="left" w:pos="1140"/>
        </w:tabs>
        <w:spacing w:after="120"/>
        <w:ind w:left="284" w:hanging="284"/>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3"/>
        <w:numPr>
          <w:ilvl w:val="0"/>
          <w:numId w:val="10"/>
        </w:numPr>
        <w:rPr>
          <w:rFonts w:ascii="Times New Roman" w:hAnsi="Times New Roman"/>
        </w:rPr>
      </w:pPr>
      <w:bookmarkStart w:id="12" w:name="_Toc54702252"/>
      <w:r>
        <w:rPr>
          <w:rFonts w:hint="eastAsia" w:ascii="Times New Roman" w:hAnsi="Times New Roman"/>
        </w:rPr>
        <w:t>采购文件的澄清</w:t>
      </w:r>
      <w:bookmarkEnd w:id="12"/>
    </w:p>
    <w:p>
      <w:pPr>
        <w:numPr>
          <w:ilvl w:val="1"/>
          <w:numId w:val="10"/>
        </w:numPr>
        <w:tabs>
          <w:tab w:val="left" w:pos="1140"/>
        </w:tabs>
        <w:spacing w:after="240"/>
        <w:ind w:left="840" w:hanging="840"/>
      </w:pPr>
      <w:r>
        <w:rPr>
          <w:rFonts w:hint="eastAsia"/>
        </w:rPr>
        <w:t>任何要求对采购文件进行澄清的供应商，均应以书面形式通知采购人。</w:t>
      </w:r>
    </w:p>
    <w:p>
      <w:pPr>
        <w:numPr>
          <w:ilvl w:val="1"/>
          <w:numId w:val="10"/>
        </w:numPr>
        <w:tabs>
          <w:tab w:val="left" w:pos="426"/>
          <w:tab w:val="clear" w:pos="360"/>
        </w:tabs>
        <w:spacing w:after="240"/>
        <w:ind w:left="426" w:hanging="426"/>
      </w:pPr>
      <w:r>
        <w:rPr>
          <w:rFonts w:hint="eastAsia"/>
        </w:rPr>
        <w:t>采购人将通过广东省机场管理集团有限公司采购、招商管理网络平台(wz.</w:t>
      </w:r>
      <w:r>
        <w:t>gdairport.com</w:t>
      </w:r>
      <w:r>
        <w:rPr>
          <w:rFonts w:hint="eastAsia"/>
        </w:rPr>
        <w:t>)以补充公告的形式或电子邮件方式对采购文件进行澄清。</w:t>
      </w:r>
    </w:p>
    <w:p>
      <w:pPr>
        <w:pStyle w:val="3"/>
        <w:numPr>
          <w:ilvl w:val="0"/>
          <w:numId w:val="10"/>
        </w:numPr>
        <w:rPr>
          <w:rFonts w:ascii="Times New Roman" w:hAnsi="Times New Roman"/>
        </w:rPr>
      </w:pPr>
      <w:bookmarkStart w:id="13" w:name="_Toc54702253"/>
      <w:r>
        <w:rPr>
          <w:rFonts w:hint="eastAsia" w:ascii="Times New Roman" w:hAnsi="Times New Roman"/>
        </w:rPr>
        <w:t>采购文件的修改</w:t>
      </w:r>
      <w:bookmarkEnd w:id="13"/>
    </w:p>
    <w:p>
      <w:pPr>
        <w:numPr>
          <w:ilvl w:val="1"/>
          <w:numId w:val="10"/>
        </w:numPr>
        <w:tabs>
          <w:tab w:val="left" w:pos="220"/>
          <w:tab w:val="clear" w:pos="360"/>
        </w:tabs>
        <w:spacing w:after="240"/>
        <w:ind w:left="426" w:hanging="426"/>
      </w:pPr>
      <w:r>
        <w:rPr>
          <w:rFonts w:hint="eastAsia"/>
        </w:rPr>
        <w:t>在规定的递交报价文件截止日期前的任何时候，无论出于何种原因，采购人可主动或在解答供应商提出的需澄清问题时以修改书对采购文件进行修改。</w:t>
      </w:r>
    </w:p>
    <w:p>
      <w:pPr>
        <w:numPr>
          <w:ilvl w:val="1"/>
          <w:numId w:val="10"/>
        </w:numPr>
        <w:spacing w:after="240"/>
        <w:ind w:left="426" w:hanging="426"/>
      </w:pPr>
      <w:r>
        <w:rPr>
          <w:rFonts w:hint="eastAsia"/>
        </w:rPr>
        <w:t>修改书是采购文件的组成部分，对所有参与供应商均有约束力。供应商在收到采购文件的修改书应书面通知采购人。</w:t>
      </w:r>
    </w:p>
    <w:p>
      <w:pPr>
        <w:numPr>
          <w:ilvl w:val="1"/>
          <w:numId w:val="10"/>
        </w:numPr>
        <w:tabs>
          <w:tab w:val="left" w:pos="1140"/>
        </w:tabs>
        <w:spacing w:after="240"/>
        <w:ind w:left="426" w:hanging="426"/>
      </w:pPr>
      <w:r>
        <w:rPr>
          <w:rFonts w:hint="eastAsia"/>
        </w:rPr>
        <w:t>为使供应商编写报价文件时，有充分时间对采购文件的修改部分进行研究，采购人可自行决定，酌情延长报价文件递交截止日期。</w:t>
      </w:r>
    </w:p>
    <w:p>
      <w:pPr>
        <w:pStyle w:val="3"/>
        <w:numPr>
          <w:ilvl w:val="0"/>
          <w:numId w:val="10"/>
        </w:numPr>
        <w:rPr>
          <w:rFonts w:ascii="Times New Roman" w:hAnsi="Times New Roman"/>
        </w:rPr>
      </w:pPr>
      <w:bookmarkStart w:id="14" w:name="_Toc54702254"/>
      <w:r>
        <w:rPr>
          <w:rFonts w:hint="eastAsia" w:ascii="Times New Roman" w:hAnsi="Times New Roman"/>
        </w:rPr>
        <w:t>采购语言及计量单位</w:t>
      </w:r>
      <w:bookmarkEnd w:id="14"/>
    </w:p>
    <w:p>
      <w:pPr>
        <w:numPr>
          <w:ilvl w:val="1"/>
          <w:numId w:val="10"/>
        </w:numPr>
        <w:tabs>
          <w:tab w:val="left" w:pos="1140"/>
        </w:tabs>
        <w:ind w:left="840" w:hanging="840"/>
      </w:pPr>
      <w:r>
        <w:rPr>
          <w:rFonts w:hint="eastAsia"/>
        </w:rPr>
        <w:t>采购方发出的采购文件采用中文。</w:t>
      </w:r>
    </w:p>
    <w:p>
      <w:pPr>
        <w:tabs>
          <w:tab w:val="left" w:pos="0"/>
        </w:tabs>
        <w:rPr>
          <w:b/>
        </w:rPr>
      </w:pPr>
    </w:p>
    <w:p>
      <w:pPr>
        <w:numPr>
          <w:ilvl w:val="1"/>
          <w:numId w:val="10"/>
        </w:numPr>
        <w:tabs>
          <w:tab w:val="left" w:pos="1140"/>
        </w:tabs>
        <w:ind w:left="840" w:hanging="840"/>
      </w:pPr>
      <w:r>
        <w:rPr>
          <w:rFonts w:hint="eastAsia"/>
        </w:rPr>
        <w:t>采购文件中使用的计量单位都是公制系统。</w:t>
      </w:r>
    </w:p>
    <w:p>
      <w:pPr>
        <w:pStyle w:val="2"/>
        <w:jc w:val="center"/>
        <w:rPr>
          <w:rFonts w:eastAsia="黑体"/>
        </w:rPr>
      </w:pPr>
      <w:bookmarkStart w:id="15" w:name="_Toc54702255"/>
      <w:r>
        <w:rPr>
          <w:rFonts w:hint="eastAsia" w:eastAsia="黑体"/>
        </w:rPr>
        <w:t>三、项目报价文件的编制</w:t>
      </w:r>
      <w:bookmarkEnd w:id="15"/>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16" w:name="_Toc54702256"/>
      <w:r>
        <w:rPr>
          <w:rFonts w:hint="eastAsia" w:ascii="Times New Roman" w:hAnsi="Times New Roman"/>
        </w:rPr>
        <w:t>项目报价文件</w:t>
      </w:r>
      <w:bookmarkEnd w:id="16"/>
    </w:p>
    <w:p>
      <w:pPr>
        <w:numPr>
          <w:ilvl w:val="1"/>
          <w:numId w:val="10"/>
        </w:numPr>
        <w:tabs>
          <w:tab w:val="left" w:pos="851"/>
          <w:tab w:val="clear" w:pos="360"/>
        </w:tabs>
        <w:spacing w:after="240"/>
        <w:ind w:left="840" w:hanging="840"/>
      </w:pPr>
      <w:r>
        <w:rPr>
          <w:rFonts w:hint="eastAsia" w:ascii="宋体" w:hAnsi="宋体"/>
        </w:rPr>
        <w:t>报价文件的签署要求：报价文件所有需盖章或签字的部分均需报价人法定代表人或法定代表人授权委托代表盖章或签字，否则将被视为无效报价文件。</w:t>
      </w:r>
    </w:p>
    <w:p>
      <w:pPr>
        <w:numPr>
          <w:ilvl w:val="1"/>
          <w:numId w:val="10"/>
        </w:numPr>
        <w:tabs>
          <w:tab w:val="left" w:pos="851"/>
          <w:tab w:val="clear" w:pos="360"/>
        </w:tabs>
        <w:spacing w:after="240"/>
        <w:ind w:left="851" w:hanging="851"/>
      </w:pPr>
      <w:r>
        <w:rPr>
          <w:rFonts w:hint="eastAsia"/>
        </w:rPr>
        <w:t>报价文件包括纸质文件一式</w:t>
      </w:r>
      <w:r>
        <w:t>6</w:t>
      </w:r>
      <w:r>
        <w:rPr>
          <w:rFonts w:hint="eastAsia"/>
        </w:rPr>
        <w:t>份，计算机文件一式1份。纸质版正本1份，封面标注“正本”字样，副本</w:t>
      </w:r>
      <w:r>
        <w:t>5</w:t>
      </w:r>
      <w:r>
        <w:rPr>
          <w:rFonts w:hint="eastAsia"/>
        </w:rPr>
        <w:t>份，封面标注“副本”字样。正本与副本不符的内容，以正本为准。</w:t>
      </w:r>
    </w:p>
    <w:p>
      <w:pPr>
        <w:numPr>
          <w:ilvl w:val="1"/>
          <w:numId w:val="10"/>
        </w:numPr>
        <w:tabs>
          <w:tab w:val="left" w:pos="840"/>
          <w:tab w:val="clear" w:pos="36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numPr>
          <w:ilvl w:val="0"/>
          <w:numId w:val="0"/>
        </w:numPr>
        <w:tabs>
          <w:tab w:val="left" w:pos="840"/>
        </w:tabs>
        <w:spacing w:after="240"/>
        <w:ind w:leftChars="0"/>
        <w:rPr>
          <w:strike/>
          <w:dstrike w:val="0"/>
        </w:rPr>
      </w:pP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17" w:name="_Toc54702257"/>
      <w:r>
        <w:rPr>
          <w:rFonts w:hint="eastAsia"/>
        </w:rPr>
        <w:t>报价文件的编制和数量报价的语言</w:t>
      </w:r>
      <w:bookmarkEnd w:id="17"/>
    </w:p>
    <w:p>
      <w:pPr>
        <w:pStyle w:val="4"/>
        <w:spacing w:after="156" w:afterLines="50"/>
        <w:ind w:left="840" w:hanging="840" w:hangingChars="400"/>
      </w:pPr>
      <w:r>
        <w:rPr>
          <w:rFonts w:hint="eastAsia"/>
          <w:lang w:val="en-US" w:eastAsia="zh-CN"/>
        </w:rPr>
        <w:t>11</w:t>
      </w:r>
      <w:r>
        <w:rPr>
          <w:rFonts w:hint="eastAsia"/>
        </w:rPr>
        <w:t>.1    报价供应商提交的报价文件以及报价供应商就有关报价的所有来往函电均应使用中文。报价供应商提交的支持文件或印刷的资料可以用另一种语言，但相应内容应附有中文翻译本，两种语言不一致时以中文翻译本为准。</w:t>
      </w:r>
    </w:p>
    <w:p>
      <w:pPr>
        <w:pStyle w:val="4"/>
        <w:spacing w:after="156" w:afterLines="50"/>
        <w:ind w:firstLine="0"/>
      </w:pPr>
      <w:r>
        <w:rPr>
          <w:rFonts w:hint="eastAsia"/>
          <w:lang w:val="en-US" w:eastAsia="zh-CN"/>
        </w:rPr>
        <w:t>11</w:t>
      </w:r>
      <w:r>
        <w:rPr>
          <w:rFonts w:hint="eastAsia"/>
        </w:rPr>
        <w:t>.2     报价文件编制</w:t>
      </w:r>
    </w:p>
    <w:p>
      <w:pPr>
        <w:pStyle w:val="4"/>
        <w:spacing w:after="156" w:afterLines="50"/>
        <w:ind w:left="840" w:leftChars="300" w:hanging="210" w:hangingChars="100"/>
      </w:pPr>
      <w:r>
        <w:rPr>
          <w:rFonts w:hint="eastAsia"/>
        </w:rPr>
        <w:t>（1）报价供应商应当对报价文件进行装订，对未经装订的报价文件可能发生的文件散落或缺损，由此产生的后果由报价供应商承担。</w:t>
      </w:r>
    </w:p>
    <w:p>
      <w:pPr>
        <w:pStyle w:val="4"/>
        <w:spacing w:after="156" w:afterLines="50"/>
        <w:ind w:left="840" w:leftChars="300" w:hanging="210" w:hangingChars="100"/>
      </w:pPr>
      <w:r>
        <w:rPr>
          <w:rFonts w:hint="eastAsia"/>
        </w:rPr>
        <w:t>（2）报价供应商应认真阅读、并充分理解综合评审文件的全部内容（包括所有的补充、修改内容、重要事项、格式、条款和技术规范、参数及要求等），并应完整、真实、准确的填写综合评审文件中规定的所有内容。报价供应商没有按照综合评审文件要求提交全部资料，或者报价没有对综合评审文件在各方面都作出实质性响应是报价供应商的风险，有可能导致其报价被拒绝，或被认定为无效报价或被确定为报价无效。</w:t>
      </w:r>
    </w:p>
    <w:p>
      <w:pPr>
        <w:pStyle w:val="4"/>
        <w:spacing w:after="156" w:afterLines="50"/>
        <w:ind w:left="840" w:hanging="840" w:hangingChars="400"/>
      </w:pPr>
      <w:r>
        <w:rPr>
          <w:rFonts w:hint="eastAsia"/>
          <w:lang w:val="en-US" w:eastAsia="zh-CN"/>
        </w:rPr>
        <w:t>11</w:t>
      </w:r>
      <w:r>
        <w:rPr>
          <w:rFonts w:hint="eastAsia"/>
        </w:rPr>
        <w:t>.3     报价供应商必须对报价文件所提供的全部资料的真实性承担法律责任，并无条件接受采购人对其中任何资料进行核实的要求。</w:t>
      </w:r>
    </w:p>
    <w:p>
      <w:pPr>
        <w:pStyle w:val="4"/>
        <w:spacing w:after="156" w:afterLines="50"/>
        <w:ind w:left="840" w:hanging="840" w:hangingChars="400"/>
      </w:pPr>
      <w:r>
        <w:rPr>
          <w:rFonts w:hint="eastAsia"/>
          <w:lang w:val="en-US" w:eastAsia="zh-CN"/>
        </w:rPr>
        <w:t>11</w:t>
      </w:r>
      <w:r>
        <w:t xml:space="preserve">.4     </w:t>
      </w:r>
      <w:r>
        <w:rPr>
          <w:rFonts w:hint="eastAsia"/>
        </w:rPr>
        <w:t>如果因为报价供应商报价文件填报的内容不详，或没有提供综合评审文件中所要求的全部资料及数据，由此造成的后果，其责任由报价供应商承担。</w:t>
      </w:r>
    </w:p>
    <w:p>
      <w:pPr>
        <w:pStyle w:val="4"/>
        <w:spacing w:after="156" w:afterLines="50"/>
        <w:ind w:firstLine="0"/>
      </w:pPr>
      <w:r>
        <w:rPr>
          <w:rFonts w:hint="eastAsia"/>
          <w:lang w:val="en-US" w:eastAsia="zh-CN"/>
        </w:rPr>
        <w:t>11</w:t>
      </w:r>
      <w:r>
        <w:rPr>
          <w:rFonts w:hint="eastAsia"/>
        </w:rPr>
        <w:t>.5     报价及计量</w:t>
      </w:r>
    </w:p>
    <w:p>
      <w:pPr>
        <w:pStyle w:val="4"/>
        <w:spacing w:after="156" w:afterLines="50"/>
        <w:ind w:left="420" w:firstLine="210" w:firstLineChars="100"/>
      </w:pPr>
      <w:r>
        <w:rPr>
          <w:rFonts w:hint="eastAsia"/>
        </w:rPr>
        <w:t>（1）报价供应商所提供的货物和服务均应以人民币报价。</w:t>
      </w:r>
    </w:p>
    <w:p>
      <w:pPr>
        <w:pStyle w:val="4"/>
        <w:spacing w:after="156" w:afterLines="50"/>
        <w:ind w:left="1050" w:leftChars="300" w:hanging="420" w:hangingChars="200"/>
      </w:pPr>
      <w:r>
        <w:rPr>
          <w:rFonts w:hint="eastAsia"/>
        </w:rPr>
        <w:t>（2）除非综合评审文件的技术规格中另有规定，报价供应商在报价文件中及其与采购人的所有往来文件中的计量单位均应采用中华人民共和国法定计量单位。</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18" w:name="_Toc54702258"/>
      <w:r>
        <w:rPr>
          <w:rFonts w:hint="eastAsia" w:ascii="宋体" w:hAnsi="宋体" w:cs="仿宋_GB2312"/>
        </w:rPr>
        <w:t>报价文件的数量和签署</w:t>
      </w:r>
      <w:bookmarkEnd w:id="18"/>
    </w:p>
    <w:p>
      <w:pPr>
        <w:numPr>
          <w:ilvl w:val="1"/>
          <w:numId w:val="10"/>
        </w:numPr>
        <w:tabs>
          <w:tab w:val="left" w:pos="851"/>
          <w:tab w:val="clear" w:pos="360"/>
        </w:tabs>
        <w:spacing w:after="240"/>
        <w:ind w:left="851" w:hanging="851"/>
      </w:pPr>
      <w:r>
        <w:rPr>
          <w:rFonts w:hint="eastAsia"/>
        </w:rPr>
        <w:t>报价供应商应编制报价文件正本一份和副本伍份，报价文件的副本可采用正本的复印件。每套报价文件须清楚地标明“正本”、“副本”。若副本与正本不符，以正本为准。报价文件电子版一份（须为报价文件正本完整版的扫描件，PDF格式），电子版要求U盘或光盘介质，不留密码，无病毒。</w:t>
      </w:r>
    </w:p>
    <w:p>
      <w:pPr>
        <w:numPr>
          <w:ilvl w:val="1"/>
          <w:numId w:val="10"/>
        </w:numPr>
        <w:tabs>
          <w:tab w:val="left" w:pos="851"/>
          <w:tab w:val="clear" w:pos="360"/>
        </w:tabs>
        <w:spacing w:after="240"/>
        <w:ind w:left="851" w:hanging="851"/>
      </w:pPr>
      <w:r>
        <w:rPr>
          <w:rFonts w:hint="eastAsia"/>
        </w:rPr>
        <w:t>报价文件的正本需打印或用不褪色墨水书写，并由法定代表人或经其正式授权的代表签字或盖章。授权代表须出具书面授权证明，其法定代表人授权书应附在报价文件中。</w:t>
      </w:r>
    </w:p>
    <w:p>
      <w:pPr>
        <w:numPr>
          <w:ilvl w:val="1"/>
          <w:numId w:val="10"/>
        </w:numPr>
        <w:tabs>
          <w:tab w:val="left" w:pos="851"/>
          <w:tab w:val="clear" w:pos="360"/>
        </w:tabs>
        <w:spacing w:after="240"/>
        <w:ind w:left="851" w:hanging="851"/>
      </w:pPr>
      <w:r>
        <w:rPr>
          <w:rFonts w:hint="eastAsia"/>
        </w:rPr>
        <w:t>报价文件中的任何重要的插字、涂改和增删，必须由法定代表人或经其正式授权的代表在旁边签字或盖章才有效。</w:t>
      </w:r>
    </w:p>
    <w:p>
      <w:pPr>
        <w:numPr>
          <w:ilvl w:val="1"/>
          <w:numId w:val="10"/>
        </w:numPr>
        <w:tabs>
          <w:tab w:val="left" w:pos="851"/>
        </w:tabs>
        <w:spacing w:after="240"/>
      </w:pPr>
      <w:r>
        <w:rPr>
          <w:rFonts w:hint="eastAsia"/>
        </w:rPr>
        <w:t>报价文件的密封和标记</w:t>
      </w:r>
    </w:p>
    <w:p>
      <w:pPr>
        <w:tabs>
          <w:tab w:val="left" w:pos="851"/>
        </w:tabs>
        <w:spacing w:after="240"/>
        <w:ind w:left="840" w:hanging="840" w:hangingChars="400"/>
      </w:pPr>
      <w:r>
        <w:rPr>
          <w:rFonts w:hint="eastAsia"/>
        </w:rPr>
        <w:t>报价供应商应将报价文件正本和所有的副本分别单独密封包装，并在外包装上清晰标明“正本”、“副本”字样。</w:t>
      </w:r>
    </w:p>
    <w:p>
      <w:pPr>
        <w:tabs>
          <w:tab w:val="left" w:pos="851"/>
        </w:tabs>
        <w:spacing w:after="240"/>
        <w:ind w:left="840" w:hanging="840" w:hangingChars="400"/>
      </w:pPr>
      <w:r>
        <w:rPr>
          <w:rFonts w:hint="eastAsia"/>
        </w:rPr>
        <w:t>报价供应商应按照《报价文件格式》的要求制作《报价信封》并独立封装。</w:t>
      </w:r>
    </w:p>
    <w:p>
      <w:pPr>
        <w:tabs>
          <w:tab w:val="left" w:pos="851"/>
        </w:tabs>
        <w:spacing w:after="240"/>
        <w:ind w:left="840" w:leftChars="400"/>
      </w:pPr>
      <w:r>
        <w:rPr>
          <w:rFonts w:hint="eastAsia"/>
        </w:rPr>
        <w:t>如果未按要求密封和标记，采购</w:t>
      </w:r>
      <w:r>
        <w:rPr>
          <w:rFonts w:hint="eastAsia"/>
          <w:lang w:val="en-US" w:eastAsia="zh-CN"/>
        </w:rPr>
        <w:t>人</w:t>
      </w:r>
      <w:r>
        <w:rPr>
          <w:rFonts w:hint="eastAsia"/>
        </w:rPr>
        <w:t>对误投或提前启封概不负责。</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19" w:name="_Toc54702259"/>
      <w:r>
        <w:rPr>
          <w:rFonts w:hint="eastAsia"/>
        </w:rPr>
        <w:t>报价费用说明</w:t>
      </w:r>
      <w:bookmarkEnd w:id="19"/>
    </w:p>
    <w:p>
      <w:pPr>
        <w:numPr>
          <w:ilvl w:val="1"/>
          <w:numId w:val="10"/>
        </w:numPr>
        <w:tabs>
          <w:tab w:val="left" w:pos="851"/>
          <w:tab w:val="clear" w:pos="360"/>
        </w:tabs>
        <w:spacing w:line="360" w:lineRule="auto"/>
        <w:ind w:left="851" w:hanging="851"/>
      </w:pPr>
      <w:r>
        <w:rPr>
          <w:rFonts w:hint="eastAsia"/>
        </w:rPr>
        <w:t>报价供应商应承担所有与准备和参加报价有关的费用。不论报价的结果如何，采购人均无义务和责任承担这些费用。</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0" w:name="_Toc54702260"/>
      <w:r>
        <w:rPr>
          <w:rFonts w:hint="eastAsia" w:ascii="Times New Roman" w:hAnsi="Times New Roman"/>
        </w:rPr>
        <w:t>知识产权和专利权</w:t>
      </w:r>
      <w:bookmarkEnd w:id="20"/>
    </w:p>
    <w:p>
      <w:pPr>
        <w:numPr>
          <w:ilvl w:val="1"/>
          <w:numId w:val="10"/>
        </w:numPr>
        <w:tabs>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pPr>
        <w:numPr>
          <w:ilvl w:val="1"/>
          <w:numId w:val="10"/>
        </w:numPr>
        <w:tabs>
          <w:tab w:val="left" w:pos="840"/>
        </w:tabs>
        <w:spacing w:after="240"/>
        <w:ind w:left="839" w:hanging="839"/>
      </w:pPr>
      <w:r>
        <w:rPr>
          <w:rFonts w:hint="eastAsia"/>
        </w:rPr>
        <w:t>报价已包括所有应支付的，对专利权和版权、设计或其他知识产权而需要向其他方支付的版税。</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1" w:name="_Toc54702261"/>
      <w:r>
        <w:rPr>
          <w:rFonts w:hint="eastAsia" w:ascii="Times New Roman" w:hAnsi="Times New Roman"/>
        </w:rPr>
        <w:t>保密</w:t>
      </w:r>
      <w:bookmarkEnd w:id="21"/>
    </w:p>
    <w:p>
      <w:pPr>
        <w:numPr>
          <w:ilvl w:val="1"/>
          <w:numId w:val="10"/>
        </w:numPr>
        <w:tabs>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2" w:name="_Toc54702262"/>
      <w:r>
        <w:rPr>
          <w:rFonts w:hint="eastAsia" w:ascii="Times New Roman" w:hAnsi="Times New Roman"/>
        </w:rPr>
        <w:t>报价文件有效期</w:t>
      </w:r>
      <w:bookmarkEnd w:id="22"/>
    </w:p>
    <w:p>
      <w:pPr>
        <w:numPr>
          <w:ilvl w:val="1"/>
          <w:numId w:val="10"/>
        </w:numPr>
        <w:tabs>
          <w:tab w:val="left" w:pos="840"/>
        </w:tabs>
        <w:spacing w:after="240"/>
        <w:ind w:left="840" w:hanging="840"/>
      </w:pPr>
      <w:r>
        <w:rPr>
          <w:rFonts w:hint="eastAsia"/>
        </w:rPr>
        <w:t>★项目报价文件应在邀请函规定的报价日后的90天有效期内保持有效。报价文件有效期比规定短的将被视为非响应报价而予以拒绝。</w:t>
      </w:r>
    </w:p>
    <w:p>
      <w:pPr>
        <w:numPr>
          <w:ilvl w:val="1"/>
          <w:numId w:val="10"/>
        </w:numPr>
        <w:tabs>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3" w:name="_Toc54702263"/>
      <w:r>
        <w:rPr>
          <w:rFonts w:hint="eastAsia" w:ascii="Times New Roman" w:hAnsi="Times New Roman"/>
        </w:rPr>
        <w:t>不允许偏离的条款</w:t>
      </w:r>
      <w:bookmarkEnd w:id="23"/>
    </w:p>
    <w:p>
      <w:pPr>
        <w:numPr>
          <w:ilvl w:val="1"/>
          <w:numId w:val="10"/>
        </w:numPr>
        <w:tabs>
          <w:tab w:val="left" w:pos="840"/>
        </w:tabs>
        <w:ind w:left="840" w:hanging="840"/>
      </w:pPr>
      <w:r>
        <w:rPr>
          <w:rFonts w:hint="eastAsia"/>
        </w:rPr>
        <w:t>采购文件中的重要条款（带“★”号条款）不允许偏离，如项目报价文件中对重要条款有偏离，则是供应商的风险。</w:t>
      </w:r>
    </w:p>
    <w:p>
      <w:pPr>
        <w:numPr>
          <w:ilvl w:val="1"/>
          <w:numId w:val="10"/>
        </w:numPr>
        <w:tabs>
          <w:tab w:val="left" w:pos="840"/>
        </w:tabs>
        <w:spacing w:after="240"/>
        <w:ind w:left="840" w:hanging="840"/>
      </w:pPr>
      <w:r>
        <w:rPr>
          <w:rFonts w:hint="eastAsia"/>
        </w:rPr>
        <w:t>对供应商须知17.1条中任何条款的偏离将导致报价文件无效。</w:t>
      </w:r>
    </w:p>
    <w:p>
      <w:pPr>
        <w:numPr>
          <w:ilvl w:val="1"/>
          <w:numId w:val="10"/>
        </w:numPr>
        <w:tabs>
          <w:tab w:val="left" w:pos="840"/>
        </w:tabs>
        <w:spacing w:after="240"/>
        <w:ind w:left="840" w:hanging="840"/>
      </w:pPr>
      <w:r>
        <w:rPr>
          <w:rFonts w:hint="eastAsia"/>
        </w:rPr>
        <w:t>下述条款不应视作不可偏离：</w:t>
      </w:r>
    </w:p>
    <w:p>
      <w:pPr>
        <w:numPr>
          <w:ilvl w:val="0"/>
          <w:numId w:val="11"/>
        </w:numPr>
      </w:pPr>
      <w:r>
        <w:rPr>
          <w:rFonts w:hint="eastAsia"/>
        </w:rPr>
        <w:t>未加注“★”号的条款；</w:t>
      </w:r>
    </w:p>
    <w:p>
      <w:pPr>
        <w:numPr>
          <w:ilvl w:val="0"/>
          <w:numId w:val="11"/>
        </w:numPr>
        <w:spacing w:after="240"/>
      </w:pPr>
      <w:r>
        <w:rPr>
          <w:rFonts w:hint="eastAsia"/>
        </w:rPr>
        <w:t>用户需求书中已明确的供应商可提供其他优</w:t>
      </w:r>
      <w:r>
        <w:rPr>
          <w:rFonts w:hint="eastAsia"/>
          <w:lang w:val="en-US" w:eastAsia="zh-CN"/>
        </w:rPr>
        <w:t>于</w:t>
      </w:r>
      <w:r>
        <w:rPr>
          <w:rFonts w:hint="eastAsia"/>
        </w:rPr>
        <w:t>报价文件部分。</w:t>
      </w:r>
    </w:p>
    <w:p>
      <w:pPr>
        <w:numPr>
          <w:ilvl w:val="1"/>
          <w:numId w:val="10"/>
        </w:numPr>
        <w:tabs>
          <w:tab w:val="left" w:pos="840"/>
        </w:tabs>
        <w:spacing w:after="240"/>
        <w:ind w:left="840" w:hanging="840"/>
      </w:pPr>
      <w:r>
        <w:rPr>
          <w:rFonts w:hint="eastAsia"/>
        </w:rPr>
        <w:t>项目报价文件中优于用户需求书要求部分不视作偏离，将不被拒绝，供应商对这种优于用户需求书要求的情况必须单独说明。</w:t>
      </w:r>
    </w:p>
    <w:p>
      <w:pPr>
        <w:autoSpaceDE w:val="0"/>
        <w:autoSpaceDN w:val="0"/>
        <w:adjustRightInd w:val="0"/>
        <w:snapToGrid w:val="0"/>
        <w:spacing w:line="360" w:lineRule="auto"/>
        <w:ind w:left="420" w:right="34" w:hanging="420"/>
        <w:jc w:val="center"/>
        <w:rPr>
          <w:rFonts w:ascii="宋体" w:hAnsi="宋体" w:cs="仿宋_GB2312"/>
          <w:b/>
          <w:szCs w:val="21"/>
        </w:rPr>
      </w:pPr>
      <w:r>
        <w:br w:type="page"/>
      </w:r>
      <w:r>
        <w:rPr>
          <w:rFonts w:hint="eastAsia" w:ascii="宋体" w:hAnsi="宋体" w:cs="仿宋_GB2312"/>
          <w:b/>
          <w:szCs w:val="21"/>
        </w:rPr>
        <w:t>附：询问、质疑、投诉</w:t>
      </w:r>
    </w:p>
    <w:p>
      <w:pPr>
        <w:autoSpaceDE w:val="0"/>
        <w:autoSpaceDN w:val="0"/>
        <w:adjustRightInd w:val="0"/>
        <w:snapToGrid w:val="0"/>
        <w:spacing w:line="360" w:lineRule="auto"/>
        <w:ind w:left="420" w:right="34" w:hanging="420"/>
        <w:jc w:val="left"/>
        <w:rPr>
          <w:rFonts w:ascii="宋体" w:hAnsi="宋体" w:cs="仿宋_GB2312"/>
          <w:szCs w:val="21"/>
        </w:rPr>
      </w:pPr>
      <w:r>
        <w:rPr>
          <w:rFonts w:ascii="宋体" w:hAnsi="宋体" w:cs="仿宋_GB2312"/>
          <w:szCs w:val="21"/>
        </w:rPr>
        <w:t>1</w:t>
      </w:r>
      <w:r>
        <w:rPr>
          <w:rFonts w:hint="eastAsia" w:ascii="宋体" w:hAnsi="宋体" w:cs="仿宋_GB2312"/>
          <w:szCs w:val="21"/>
        </w:rPr>
        <w:t>.</w:t>
      </w:r>
      <w:r>
        <w:rPr>
          <w:rFonts w:hint="eastAsia" w:ascii="宋体" w:hAnsi="宋体" w:cs="仿宋_GB2312"/>
          <w:szCs w:val="21"/>
        </w:rPr>
        <w:tab/>
      </w:r>
      <w:r>
        <w:rPr>
          <w:rFonts w:hint="eastAsia" w:ascii="宋体" w:hAnsi="宋体" w:cs="仿宋_GB2312"/>
          <w:szCs w:val="21"/>
        </w:rPr>
        <w:t>询问</w:t>
      </w:r>
    </w:p>
    <w:p>
      <w:pPr>
        <w:autoSpaceDE w:val="0"/>
        <w:autoSpaceDN w:val="0"/>
        <w:adjustRightInd w:val="0"/>
        <w:snapToGrid w:val="0"/>
        <w:spacing w:line="360" w:lineRule="auto"/>
        <w:ind w:left="420" w:right="34" w:hanging="420"/>
        <w:jc w:val="left"/>
        <w:rPr>
          <w:rFonts w:ascii="宋体" w:hAnsi="宋体" w:cs="仿宋_GB2312"/>
          <w:szCs w:val="21"/>
        </w:rPr>
      </w:pPr>
      <w:r>
        <w:rPr>
          <w:rFonts w:ascii="宋体" w:hAnsi="宋体" w:cs="仿宋_GB2312"/>
          <w:szCs w:val="21"/>
        </w:rPr>
        <w:t>1</w:t>
      </w:r>
      <w:r>
        <w:rPr>
          <w:rFonts w:hint="eastAsia" w:ascii="宋体" w:hAnsi="宋体" w:cs="仿宋_GB2312"/>
          <w:szCs w:val="21"/>
        </w:rPr>
        <w:t>.1 报价供应商对采购活动事项（综合评审文件、采购过程和成交结果）有疑问的，可以向采购人提出询问，采购人将及时作出答复，但答复的内容不涉及商业秘密。询问可以口头方式提出，也可以书面方式提出，书面方式包括但不限于传真、信函、电子邮件。联系方式见综合评审采购公告中“采购人名称、地址和联系方式”。</w:t>
      </w:r>
    </w:p>
    <w:p>
      <w:pPr>
        <w:autoSpaceDE w:val="0"/>
        <w:autoSpaceDN w:val="0"/>
        <w:adjustRightInd w:val="0"/>
        <w:snapToGrid w:val="0"/>
        <w:spacing w:line="360" w:lineRule="auto"/>
        <w:ind w:left="420" w:right="34" w:hanging="420"/>
        <w:jc w:val="left"/>
        <w:rPr>
          <w:rFonts w:ascii="宋体" w:hAnsi="宋体" w:cs="仿宋_GB2312"/>
          <w:szCs w:val="21"/>
        </w:rPr>
      </w:pPr>
      <w:r>
        <w:rPr>
          <w:rFonts w:ascii="宋体" w:hAnsi="宋体" w:cs="仿宋_GB2312"/>
          <w:szCs w:val="21"/>
        </w:rPr>
        <w:t>2</w:t>
      </w:r>
      <w:r>
        <w:rPr>
          <w:rFonts w:hint="eastAsia" w:ascii="宋体" w:hAnsi="宋体" w:cs="仿宋_GB2312"/>
          <w:szCs w:val="21"/>
        </w:rPr>
        <w:t>.</w:t>
      </w:r>
      <w:r>
        <w:rPr>
          <w:rFonts w:hint="eastAsia" w:ascii="宋体" w:hAnsi="宋体" w:cs="仿宋_GB2312"/>
          <w:szCs w:val="21"/>
        </w:rPr>
        <w:tab/>
      </w:r>
      <w:r>
        <w:rPr>
          <w:rFonts w:hint="eastAsia" w:ascii="宋体" w:hAnsi="宋体" w:cs="仿宋_GB2312"/>
          <w:szCs w:val="21"/>
        </w:rPr>
        <w:t>异议</w:t>
      </w:r>
    </w:p>
    <w:p>
      <w:pPr>
        <w:autoSpaceDE w:val="0"/>
        <w:autoSpaceDN w:val="0"/>
        <w:adjustRightInd w:val="0"/>
        <w:snapToGrid w:val="0"/>
        <w:spacing w:line="360" w:lineRule="auto"/>
        <w:ind w:left="420" w:right="34" w:hanging="420"/>
        <w:jc w:val="left"/>
        <w:rPr>
          <w:rFonts w:ascii="宋体" w:hAnsi="宋体" w:cs="仿宋_GB2312"/>
          <w:szCs w:val="21"/>
        </w:rPr>
      </w:pPr>
      <w:r>
        <w:rPr>
          <w:rFonts w:ascii="宋体" w:hAnsi="宋体" w:cs="仿宋_GB2312"/>
          <w:szCs w:val="21"/>
        </w:rPr>
        <w:t>2</w:t>
      </w:r>
      <w:r>
        <w:rPr>
          <w:rFonts w:hint="eastAsia" w:ascii="宋体" w:hAnsi="宋体" w:cs="仿宋_GB2312"/>
          <w:szCs w:val="21"/>
        </w:rPr>
        <w:t>.1供应商认为综合评审文件、综合评审过程或成交结果使自己的权益受到损害的，以书面形式向采购人书面提出异议。异议应当依法给与答复，并将结果告知有关当事人。处理异议的程序阐释如下：</w:t>
      </w:r>
    </w:p>
    <w:p>
      <w:pPr>
        <w:autoSpaceDE w:val="0"/>
        <w:autoSpaceDN w:val="0"/>
        <w:adjustRightInd w:val="0"/>
        <w:snapToGrid w:val="0"/>
        <w:spacing w:line="360" w:lineRule="auto"/>
        <w:ind w:left="420" w:right="34" w:hanging="420"/>
        <w:jc w:val="left"/>
        <w:rPr>
          <w:rFonts w:ascii="宋体" w:hAnsi="宋体" w:cs="仿宋_GB2312"/>
          <w:szCs w:val="21"/>
        </w:rPr>
      </w:pPr>
      <w:r>
        <w:rPr>
          <w:rFonts w:hint="eastAsia" w:ascii="宋体" w:hAnsi="宋体" w:cs="仿宋_GB2312"/>
          <w:szCs w:val="21"/>
        </w:rPr>
        <w:t>2.1.1 异议处理遵循公平、公正、规范、高效的原则。</w:t>
      </w:r>
    </w:p>
    <w:p>
      <w:pPr>
        <w:autoSpaceDE w:val="0"/>
        <w:autoSpaceDN w:val="0"/>
        <w:adjustRightInd w:val="0"/>
        <w:snapToGrid w:val="0"/>
        <w:spacing w:line="360" w:lineRule="auto"/>
        <w:ind w:left="420" w:right="34" w:hanging="420"/>
        <w:jc w:val="left"/>
        <w:rPr>
          <w:rFonts w:ascii="宋体" w:hAnsi="宋体" w:cs="仿宋_GB2312"/>
          <w:szCs w:val="21"/>
        </w:rPr>
      </w:pPr>
      <w:r>
        <w:rPr>
          <w:rFonts w:hint="eastAsia" w:ascii="宋体" w:hAnsi="宋体" w:cs="仿宋_GB2312"/>
          <w:szCs w:val="21"/>
        </w:rPr>
        <w:t>2.1.2 供应商异议实行实名制和“谁主张，谁举证”的原则，异议应有具体的事项及事实根据。</w:t>
      </w:r>
    </w:p>
    <w:p>
      <w:pPr>
        <w:autoSpaceDE w:val="0"/>
        <w:autoSpaceDN w:val="0"/>
        <w:adjustRightInd w:val="0"/>
        <w:snapToGrid w:val="0"/>
        <w:spacing w:line="360" w:lineRule="auto"/>
        <w:ind w:left="420" w:right="34" w:hanging="420"/>
        <w:jc w:val="left"/>
        <w:rPr>
          <w:rFonts w:ascii="宋体" w:hAnsi="宋体" w:cs="仿宋_GB2312"/>
          <w:szCs w:val="21"/>
        </w:rPr>
      </w:pPr>
      <w:r>
        <w:rPr>
          <w:rFonts w:hint="eastAsia" w:ascii="宋体" w:hAnsi="宋体" w:cs="仿宋_GB2312"/>
          <w:szCs w:val="21"/>
        </w:rPr>
        <w:t>2.1.3 对综合评审文件的异议应以书面形式在投标截止时间3日前一次性全部提出，对结果的异议应以书面形式在成交结果期内一次性全部提出，不予受理超出规定时间提出的异议。</w:t>
      </w:r>
    </w:p>
    <w:p>
      <w:pPr>
        <w:autoSpaceDE w:val="0"/>
        <w:autoSpaceDN w:val="0"/>
        <w:adjustRightInd w:val="0"/>
        <w:snapToGrid w:val="0"/>
        <w:spacing w:line="360" w:lineRule="auto"/>
        <w:ind w:left="420" w:right="34" w:hanging="420"/>
        <w:jc w:val="left"/>
        <w:rPr>
          <w:rFonts w:ascii="宋体" w:hAnsi="宋体" w:cs="仿宋_GB2312"/>
          <w:szCs w:val="21"/>
        </w:rPr>
      </w:pPr>
      <w:r>
        <w:rPr>
          <w:rFonts w:hint="eastAsia" w:ascii="宋体" w:hAnsi="宋体" w:cs="仿宋_GB2312"/>
          <w:szCs w:val="21"/>
        </w:rPr>
        <w:t>2.1.4 供应商异议应符合下列条件：</w:t>
      </w:r>
    </w:p>
    <w:p>
      <w:pPr>
        <w:autoSpaceDE w:val="0"/>
        <w:autoSpaceDN w:val="0"/>
        <w:adjustRightInd w:val="0"/>
        <w:snapToGrid w:val="0"/>
        <w:spacing w:line="360" w:lineRule="auto"/>
        <w:ind w:left="851" w:right="34" w:hanging="284"/>
        <w:jc w:val="left"/>
        <w:rPr>
          <w:rFonts w:ascii="宋体" w:hAnsi="宋体" w:cs="仿宋_GB2312"/>
          <w:szCs w:val="21"/>
        </w:rPr>
      </w:pPr>
      <w:r>
        <w:rPr>
          <w:rFonts w:hint="eastAsia" w:ascii="宋体" w:hAnsi="宋体" w:cs="仿宋_GB2312"/>
          <w:szCs w:val="21"/>
        </w:rPr>
        <w:t>(1)提供异议的项目名称、异议供应商的单位名称、详细地址、邮政编码、联系人及联系电话等基本情况。异议文件必须由法定代表人签署，并加盖单位公章，提交异议书原件(传真件恕不受理)。</w:t>
      </w:r>
    </w:p>
    <w:p>
      <w:pPr>
        <w:autoSpaceDE w:val="0"/>
        <w:autoSpaceDN w:val="0"/>
        <w:adjustRightInd w:val="0"/>
        <w:snapToGrid w:val="0"/>
        <w:spacing w:line="360" w:lineRule="auto"/>
        <w:ind w:left="851" w:right="34" w:hanging="284"/>
        <w:jc w:val="left"/>
        <w:rPr>
          <w:rFonts w:ascii="宋体" w:hAnsi="宋体" w:cs="仿宋_GB2312"/>
          <w:szCs w:val="21"/>
        </w:rPr>
      </w:pPr>
      <w:r>
        <w:rPr>
          <w:rFonts w:hint="eastAsia" w:ascii="宋体" w:hAnsi="宋体" w:cs="仿宋_GB2312"/>
          <w:szCs w:val="21"/>
        </w:rPr>
        <w:t>(2)有异议的具体事项、请求及理由，并附相关证据材料，所依据的有关法律、法规、规章的名称及条款内容。</w:t>
      </w:r>
    </w:p>
    <w:p>
      <w:pPr>
        <w:autoSpaceDE w:val="0"/>
        <w:autoSpaceDN w:val="0"/>
        <w:adjustRightInd w:val="0"/>
        <w:snapToGrid w:val="0"/>
        <w:spacing w:line="360" w:lineRule="auto"/>
        <w:ind w:left="851" w:right="34" w:hanging="284"/>
        <w:jc w:val="left"/>
        <w:rPr>
          <w:rFonts w:ascii="宋体" w:hAnsi="宋体" w:cs="仿宋_GB2312"/>
          <w:szCs w:val="21"/>
        </w:rPr>
      </w:pPr>
      <w:r>
        <w:rPr>
          <w:rFonts w:hint="eastAsia" w:ascii="宋体" w:hAnsi="宋体" w:cs="仿宋_GB2312"/>
          <w:szCs w:val="21"/>
        </w:rPr>
        <w:t>(3)异议材料中有外文资料的，应一并附上中文译本，并以中文译本为准。</w:t>
      </w:r>
    </w:p>
    <w:p>
      <w:pPr>
        <w:autoSpaceDE w:val="0"/>
        <w:autoSpaceDN w:val="0"/>
        <w:adjustRightInd w:val="0"/>
        <w:snapToGrid w:val="0"/>
        <w:spacing w:line="360" w:lineRule="auto"/>
        <w:ind w:left="851" w:right="34" w:hanging="284"/>
        <w:jc w:val="left"/>
        <w:rPr>
          <w:rFonts w:ascii="宋体" w:hAnsi="宋体" w:cs="仿宋_GB2312"/>
          <w:szCs w:val="21"/>
        </w:rPr>
      </w:pPr>
      <w:r>
        <w:rPr>
          <w:rFonts w:hint="eastAsia" w:ascii="宋体" w:hAnsi="宋体" w:cs="仿宋_GB2312"/>
          <w:szCs w:val="21"/>
        </w:rPr>
        <w:t>(4)异议事项属于有关法律、法规和规章规定处于保密阶段的事项，提出异议的当事人应当提供信息来源或有效证据。</w:t>
      </w:r>
    </w:p>
    <w:p>
      <w:pPr>
        <w:autoSpaceDE w:val="0"/>
        <w:autoSpaceDN w:val="0"/>
        <w:adjustRightInd w:val="0"/>
        <w:snapToGrid w:val="0"/>
        <w:spacing w:line="360" w:lineRule="auto"/>
        <w:ind w:left="420" w:leftChars="200" w:right="34" w:firstLine="316" w:firstLineChars="150"/>
        <w:jc w:val="left"/>
        <w:rPr>
          <w:rFonts w:ascii="宋体" w:hAnsi="宋体" w:cs="仿宋_GB2312"/>
          <w:b/>
          <w:szCs w:val="21"/>
        </w:rPr>
      </w:pPr>
      <w:r>
        <w:rPr>
          <w:rFonts w:hint="eastAsia" w:ascii="宋体" w:hAnsi="宋体" w:cs="仿宋_GB2312"/>
          <w:b/>
          <w:szCs w:val="21"/>
        </w:rPr>
        <w:t>不符合上述条件的，不予受理。</w:t>
      </w:r>
    </w:p>
    <w:p>
      <w:pPr>
        <w:tabs>
          <w:tab w:val="left" w:pos="720"/>
        </w:tabs>
        <w:spacing w:line="360" w:lineRule="auto"/>
        <w:rPr>
          <w:rFonts w:ascii="宋体" w:hAnsi="宋体"/>
          <w:szCs w:val="21"/>
        </w:rPr>
      </w:pPr>
      <w:r>
        <w:rPr>
          <w:rFonts w:hint="eastAsia" w:ascii="宋体" w:hAnsi="宋体" w:cs="仿宋_GB2312"/>
          <w:szCs w:val="21"/>
        </w:rPr>
        <w:t>2.1.5</w:t>
      </w:r>
      <w:r>
        <w:rPr>
          <w:rFonts w:hint="eastAsia" w:ascii="宋体" w:hAnsi="宋体"/>
          <w:szCs w:val="21"/>
        </w:rPr>
        <w:t>采购</w:t>
      </w:r>
      <w:r>
        <w:rPr>
          <w:rFonts w:hint="eastAsia" w:ascii="宋体" w:hAnsi="宋体"/>
          <w:szCs w:val="21"/>
          <w:lang w:val="en-US" w:eastAsia="zh-CN"/>
        </w:rPr>
        <w:t>人</w:t>
      </w:r>
      <w:r>
        <w:rPr>
          <w:rFonts w:hint="eastAsia" w:ascii="宋体" w:hAnsi="宋体"/>
          <w:szCs w:val="21"/>
        </w:rPr>
        <w:t>受理异议办理程序：</w:t>
      </w:r>
    </w:p>
    <w:p>
      <w:pPr>
        <w:spacing w:line="360" w:lineRule="auto"/>
        <w:ind w:left="1058" w:leftChars="342" w:hanging="340" w:hangingChars="162"/>
        <w:rPr>
          <w:rFonts w:ascii="宋体" w:hAnsi="宋体"/>
          <w:szCs w:val="21"/>
        </w:rPr>
      </w:pPr>
      <w:r>
        <w:rPr>
          <w:rFonts w:hint="eastAsia" w:ascii="宋体" w:hAnsi="宋体"/>
          <w:szCs w:val="21"/>
        </w:rPr>
        <w:t>(1)采购</w:t>
      </w:r>
      <w:r>
        <w:rPr>
          <w:rFonts w:hint="eastAsia" w:ascii="宋体" w:hAnsi="宋体"/>
          <w:szCs w:val="21"/>
          <w:lang w:val="en-US" w:eastAsia="zh-CN"/>
        </w:rPr>
        <w:t>人</w:t>
      </w:r>
      <w:r>
        <w:rPr>
          <w:rFonts w:hint="eastAsia" w:ascii="宋体" w:hAnsi="宋体"/>
          <w:szCs w:val="21"/>
        </w:rPr>
        <w:t>应当在收到异议书原件的当日与异议人办理签收手续。</w:t>
      </w:r>
    </w:p>
    <w:p>
      <w:pPr>
        <w:spacing w:line="360" w:lineRule="auto"/>
        <w:ind w:left="1058" w:leftChars="342" w:hanging="340" w:hangingChars="162"/>
        <w:rPr>
          <w:rFonts w:ascii="宋体" w:hAnsi="宋体"/>
          <w:szCs w:val="21"/>
        </w:rPr>
      </w:pPr>
      <w:r>
        <w:rPr>
          <w:rFonts w:hint="eastAsia" w:ascii="宋体" w:hAnsi="宋体"/>
          <w:szCs w:val="21"/>
        </w:rPr>
        <w:t>(2)先与提出异议的供应商进行沟通，以消除因误解或对</w:t>
      </w:r>
      <w:r>
        <w:rPr>
          <w:rFonts w:hint="eastAsia" w:ascii="宋体" w:hAnsi="宋体" w:cs="仿宋_GB2312"/>
          <w:szCs w:val="21"/>
        </w:rPr>
        <w:t>综合评审</w:t>
      </w:r>
      <w:r>
        <w:rPr>
          <w:rFonts w:hint="eastAsia" w:ascii="宋体" w:hAnsi="宋体"/>
          <w:szCs w:val="21"/>
        </w:rPr>
        <w:t>规则、程序的不了解而引起的异议。如供应商对沟通情况满意，撤回了异议，异议处理程序终止。</w:t>
      </w:r>
    </w:p>
    <w:p>
      <w:pPr>
        <w:spacing w:line="360" w:lineRule="auto"/>
        <w:ind w:left="1058" w:leftChars="342" w:hanging="340" w:hangingChars="162"/>
        <w:rPr>
          <w:rFonts w:ascii="宋体" w:hAnsi="宋体"/>
          <w:szCs w:val="21"/>
        </w:rPr>
      </w:pPr>
      <w:r>
        <w:rPr>
          <w:rFonts w:hint="eastAsia" w:ascii="宋体" w:hAnsi="宋体"/>
          <w:szCs w:val="21"/>
        </w:rPr>
        <w:t>(3)异议书内容不符合规定的，采购</w:t>
      </w:r>
      <w:r>
        <w:rPr>
          <w:rFonts w:hint="eastAsia" w:ascii="宋体" w:hAnsi="宋体"/>
          <w:szCs w:val="21"/>
          <w:lang w:val="en-US" w:eastAsia="zh-CN"/>
        </w:rPr>
        <w:t>人</w:t>
      </w:r>
      <w:r>
        <w:rPr>
          <w:rFonts w:hint="eastAsia" w:ascii="宋体" w:hAnsi="宋体"/>
          <w:szCs w:val="21"/>
        </w:rPr>
        <w:t>应以书面形式告知异议人，异议人应根据有关规定作出修改，并在约定的期限内提供符合要求的文件，否则视为质疑人放弃异议。</w:t>
      </w:r>
    </w:p>
    <w:p>
      <w:pPr>
        <w:spacing w:line="360" w:lineRule="auto"/>
        <w:ind w:left="1058" w:leftChars="342" w:hanging="340" w:hangingChars="162"/>
        <w:rPr>
          <w:rFonts w:ascii="宋体" w:hAnsi="宋体"/>
          <w:szCs w:val="21"/>
        </w:rPr>
      </w:pPr>
      <w:r>
        <w:rPr>
          <w:rFonts w:hint="eastAsia" w:ascii="宋体" w:hAnsi="宋体"/>
          <w:szCs w:val="21"/>
        </w:rPr>
        <w:t>(4)根据“谁主张、谁举证”的原则，对于需经由法定部门调查、侦查或先行作出相关认定的事项，异议人应当申请具有法定职权的部门查实认定，并将相关结果提交给。</w:t>
      </w:r>
    </w:p>
    <w:p>
      <w:pPr>
        <w:spacing w:line="360" w:lineRule="auto"/>
        <w:ind w:left="1058" w:leftChars="342" w:hanging="340" w:hangingChars="162"/>
        <w:rPr>
          <w:rFonts w:ascii="宋体" w:hAnsi="宋体"/>
          <w:szCs w:val="21"/>
        </w:rPr>
      </w:pPr>
      <w:r>
        <w:rPr>
          <w:rFonts w:hint="eastAsia" w:ascii="宋体" w:hAnsi="宋体"/>
          <w:szCs w:val="21"/>
        </w:rPr>
        <w:t>(5)处理异议一般进行书面审查，并可将异议文件复印件发送给相关当事人；必要时听取各方当事人的陈述和申辩、进行相关调查；组织原评标委员会或谈判小组进行复议，委托专业机构出具鉴定意见或其他专业意见，也可组织听证会进行论证调查。</w:t>
      </w:r>
    </w:p>
    <w:p>
      <w:pPr>
        <w:spacing w:line="360" w:lineRule="auto"/>
        <w:ind w:left="1058" w:leftChars="342" w:right="-290" w:rightChars="-138" w:hanging="340" w:hangingChars="162"/>
        <w:rPr>
          <w:rFonts w:ascii="宋体" w:hAnsi="宋体"/>
          <w:szCs w:val="21"/>
        </w:rPr>
      </w:pPr>
      <w:r>
        <w:rPr>
          <w:rFonts w:hint="eastAsia" w:ascii="宋体" w:hAnsi="宋体"/>
          <w:szCs w:val="21"/>
        </w:rPr>
        <w:t>(6)在异议处理期间，采购</w:t>
      </w:r>
      <w:r>
        <w:rPr>
          <w:rFonts w:hint="eastAsia" w:ascii="宋体" w:hAnsi="宋体"/>
          <w:szCs w:val="21"/>
          <w:lang w:val="en-US" w:eastAsia="zh-CN"/>
        </w:rPr>
        <w:t>人</w:t>
      </w:r>
      <w:r>
        <w:rPr>
          <w:rFonts w:hint="eastAsia" w:ascii="宋体" w:hAnsi="宋体"/>
          <w:szCs w:val="21"/>
        </w:rPr>
        <w:t>视情形可以依法决定暂停</w:t>
      </w:r>
      <w:r>
        <w:rPr>
          <w:rFonts w:hint="eastAsia" w:ascii="宋体" w:hAnsi="宋体" w:cs="仿宋_GB2312"/>
          <w:szCs w:val="21"/>
        </w:rPr>
        <w:t>综合评审</w:t>
      </w:r>
      <w:r>
        <w:rPr>
          <w:rFonts w:hint="eastAsia" w:ascii="宋体" w:hAnsi="宋体"/>
          <w:szCs w:val="21"/>
        </w:rPr>
        <w:t>活动。</w:t>
      </w:r>
    </w:p>
    <w:p>
      <w:pPr>
        <w:autoSpaceDE w:val="0"/>
        <w:autoSpaceDN w:val="0"/>
        <w:adjustRightInd w:val="0"/>
        <w:snapToGrid w:val="0"/>
        <w:spacing w:line="360" w:lineRule="auto"/>
        <w:ind w:left="1081" w:leftChars="338" w:right="34" w:hanging="371" w:hangingChars="177"/>
        <w:jc w:val="left"/>
        <w:rPr>
          <w:rFonts w:ascii="宋体" w:hAnsi="宋体"/>
          <w:szCs w:val="21"/>
        </w:rPr>
      </w:pPr>
      <w:r>
        <w:rPr>
          <w:rFonts w:hint="eastAsia" w:ascii="宋体" w:hAnsi="宋体"/>
          <w:szCs w:val="21"/>
        </w:rPr>
        <w:t>(7)采购</w:t>
      </w:r>
      <w:r>
        <w:rPr>
          <w:rFonts w:hint="eastAsia" w:ascii="宋体" w:hAnsi="宋体"/>
          <w:szCs w:val="21"/>
          <w:lang w:val="en-US" w:eastAsia="zh-CN"/>
        </w:rPr>
        <w:t>人</w:t>
      </w:r>
      <w:r>
        <w:rPr>
          <w:rFonts w:hint="eastAsia" w:ascii="宋体" w:hAnsi="宋体"/>
          <w:szCs w:val="21"/>
        </w:rPr>
        <w:t>原则上在异议受理之日起三日内书面答复质疑供应商。答复函可以直接领取、传真、电子邮箱或邮寄方式均视为有效送达。</w:t>
      </w:r>
    </w:p>
    <w:p>
      <w:pPr>
        <w:autoSpaceDE w:val="0"/>
        <w:autoSpaceDN w:val="0"/>
        <w:adjustRightInd w:val="0"/>
        <w:snapToGrid w:val="0"/>
        <w:spacing w:line="360" w:lineRule="auto"/>
        <w:ind w:left="525" w:right="34" w:hanging="525" w:hangingChars="250"/>
        <w:jc w:val="left"/>
        <w:rPr>
          <w:rFonts w:ascii="宋体" w:hAnsi="宋体" w:cs="仿宋_GB2312"/>
          <w:szCs w:val="21"/>
        </w:rPr>
      </w:pPr>
      <w:r>
        <w:rPr>
          <w:rFonts w:hint="eastAsia" w:ascii="宋体" w:hAnsi="宋体" w:cs="仿宋_GB2312"/>
          <w:szCs w:val="21"/>
        </w:rPr>
        <w:t>2.1.6 供应商向采购</w:t>
      </w:r>
      <w:r>
        <w:rPr>
          <w:rFonts w:hint="eastAsia" w:ascii="宋体" w:hAnsi="宋体" w:cs="仿宋_GB2312"/>
          <w:szCs w:val="21"/>
          <w:lang w:val="en-US" w:eastAsia="zh-CN"/>
        </w:rPr>
        <w:t>人</w:t>
      </w:r>
      <w:r>
        <w:rPr>
          <w:rFonts w:hint="eastAsia" w:ascii="宋体" w:hAnsi="宋体" w:cs="仿宋_GB2312"/>
          <w:szCs w:val="21"/>
        </w:rPr>
        <w:t>提出异议后，在异议处理期限内，不得同时向其他部门提起同一异议。异议人如已就同一事项提起投诉、提请行政复议或诉讼的，异议程序终止。</w:t>
      </w:r>
    </w:p>
    <w:p>
      <w:pPr>
        <w:autoSpaceDE w:val="0"/>
        <w:autoSpaceDN w:val="0"/>
        <w:adjustRightInd w:val="0"/>
        <w:snapToGrid w:val="0"/>
        <w:spacing w:line="360" w:lineRule="auto"/>
        <w:ind w:left="525" w:right="34" w:hanging="525" w:hangingChars="250"/>
        <w:jc w:val="left"/>
        <w:rPr>
          <w:rFonts w:ascii="宋体" w:hAnsi="宋体" w:cs="仿宋_GB2312"/>
          <w:szCs w:val="21"/>
        </w:rPr>
      </w:pPr>
      <w:r>
        <w:rPr>
          <w:rFonts w:hint="eastAsia" w:ascii="宋体" w:hAnsi="宋体" w:cs="仿宋_GB2312"/>
          <w:szCs w:val="21"/>
        </w:rPr>
        <w:t>2.1.7 综合评审单位、评标专家和相关供应商等当事人应积极配合进行异议调查，如实反映情况，及时提供证明材料。</w:t>
      </w:r>
    </w:p>
    <w:p>
      <w:pPr>
        <w:autoSpaceDE w:val="0"/>
        <w:autoSpaceDN w:val="0"/>
        <w:adjustRightInd w:val="0"/>
        <w:snapToGrid w:val="0"/>
        <w:spacing w:line="360" w:lineRule="auto"/>
        <w:ind w:left="525" w:right="34" w:hanging="525" w:hangingChars="250"/>
        <w:jc w:val="left"/>
        <w:rPr>
          <w:rFonts w:ascii="宋体" w:hAnsi="宋体" w:cs="仿宋_GB2312"/>
          <w:szCs w:val="21"/>
        </w:rPr>
      </w:pPr>
      <w:r>
        <w:rPr>
          <w:rFonts w:hint="eastAsia" w:ascii="宋体" w:hAnsi="宋体" w:cs="仿宋_GB2312"/>
          <w:szCs w:val="21"/>
        </w:rPr>
        <w:t>2.1.8 异议人拒绝配合依法进行调查的，按自动撤回异议处理；异议相关当事人在规定时限内，无正当理由未提交相关证据和其他有关材料的，视同放弃说明权利，认可异议事项。</w:t>
      </w:r>
    </w:p>
    <w:p>
      <w:pPr>
        <w:autoSpaceDE w:val="0"/>
        <w:autoSpaceDN w:val="0"/>
        <w:adjustRightInd w:val="0"/>
        <w:snapToGrid w:val="0"/>
        <w:spacing w:line="360" w:lineRule="auto"/>
        <w:ind w:left="525" w:right="34" w:hanging="525" w:hangingChars="250"/>
        <w:jc w:val="left"/>
        <w:rPr>
          <w:rFonts w:ascii="宋体" w:hAnsi="宋体" w:cs="仿宋_GB2312"/>
          <w:szCs w:val="21"/>
        </w:rPr>
      </w:pPr>
      <w:r>
        <w:rPr>
          <w:rFonts w:hint="eastAsia" w:ascii="宋体" w:hAnsi="宋体" w:cs="仿宋_GB2312"/>
          <w:szCs w:val="21"/>
        </w:rPr>
        <w:t>2.1.9 异议人有下列情形之一的，属于虚假、恶意行为：</w:t>
      </w:r>
    </w:p>
    <w:p>
      <w:pPr>
        <w:autoSpaceDE w:val="0"/>
        <w:autoSpaceDN w:val="0"/>
        <w:adjustRightInd w:val="0"/>
        <w:snapToGrid w:val="0"/>
        <w:spacing w:line="360" w:lineRule="auto"/>
        <w:ind w:left="598" w:leftChars="285" w:right="34" w:firstLine="94" w:firstLineChars="45"/>
        <w:jc w:val="left"/>
        <w:rPr>
          <w:rFonts w:ascii="宋体" w:hAnsi="宋体" w:cs="仿宋_GB2312"/>
          <w:szCs w:val="21"/>
        </w:rPr>
      </w:pPr>
      <w:r>
        <w:rPr>
          <w:rFonts w:hint="eastAsia" w:ascii="宋体" w:hAnsi="宋体" w:cs="仿宋_GB2312"/>
          <w:szCs w:val="21"/>
        </w:rPr>
        <w:t>(1)捏造事实或提供虚假证明材料的；</w:t>
      </w:r>
    </w:p>
    <w:p>
      <w:pPr>
        <w:autoSpaceDE w:val="0"/>
        <w:autoSpaceDN w:val="0"/>
        <w:adjustRightInd w:val="0"/>
        <w:snapToGrid w:val="0"/>
        <w:spacing w:line="360" w:lineRule="auto"/>
        <w:ind w:left="598" w:leftChars="285" w:right="34" w:firstLine="94" w:firstLineChars="45"/>
        <w:jc w:val="left"/>
        <w:rPr>
          <w:rFonts w:ascii="宋体" w:hAnsi="宋体" w:cs="仿宋_GB2312"/>
          <w:szCs w:val="21"/>
        </w:rPr>
      </w:pPr>
      <w:r>
        <w:rPr>
          <w:rFonts w:hint="eastAsia" w:ascii="宋体" w:hAnsi="宋体" w:cs="仿宋_GB2312"/>
          <w:szCs w:val="21"/>
        </w:rPr>
        <w:t>(2)假冒他人名义进行异议的；</w:t>
      </w:r>
    </w:p>
    <w:p>
      <w:pPr>
        <w:autoSpaceDE w:val="0"/>
        <w:autoSpaceDN w:val="0"/>
        <w:adjustRightInd w:val="0"/>
        <w:snapToGrid w:val="0"/>
        <w:spacing w:line="360" w:lineRule="auto"/>
        <w:ind w:left="598" w:leftChars="285" w:right="34" w:firstLine="94" w:firstLineChars="45"/>
        <w:jc w:val="left"/>
        <w:rPr>
          <w:rFonts w:ascii="宋体" w:hAnsi="宋体" w:cs="仿宋_GB2312"/>
          <w:szCs w:val="21"/>
        </w:rPr>
      </w:pPr>
      <w:r>
        <w:rPr>
          <w:rFonts w:hint="eastAsia" w:ascii="宋体" w:hAnsi="宋体" w:cs="仿宋_GB2312"/>
          <w:szCs w:val="21"/>
        </w:rPr>
        <w:t>(3)拒不配合进行有关调查、情节严重的。</w:t>
      </w:r>
    </w:p>
    <w:p>
      <w:pPr>
        <w:autoSpaceDE w:val="0"/>
        <w:autoSpaceDN w:val="0"/>
        <w:adjustRightInd w:val="0"/>
        <w:snapToGrid w:val="0"/>
        <w:spacing w:line="360" w:lineRule="auto"/>
        <w:ind w:left="525" w:right="34" w:hanging="525" w:hangingChars="250"/>
        <w:jc w:val="left"/>
        <w:rPr>
          <w:rFonts w:ascii="宋体" w:hAnsi="宋体" w:cs="仿宋_GB2312"/>
          <w:szCs w:val="21"/>
        </w:rPr>
      </w:pPr>
      <w:r>
        <w:rPr>
          <w:rFonts w:hint="eastAsia" w:ascii="宋体" w:hAnsi="宋体" w:cs="仿宋_GB2312"/>
          <w:szCs w:val="21"/>
        </w:rPr>
        <w:t>2.1.10 在供应商异议受理调查期间，相关信息或材料文件的传递，异议人、被异议人以及相关当事人应当采用书面形式，并办理有关签收手续。</w:t>
      </w:r>
    </w:p>
    <w:p>
      <w:pPr>
        <w:autoSpaceDE w:val="0"/>
        <w:autoSpaceDN w:val="0"/>
        <w:adjustRightInd w:val="0"/>
        <w:snapToGrid w:val="0"/>
        <w:spacing w:line="360" w:lineRule="auto"/>
        <w:ind w:left="525" w:right="34" w:hanging="525" w:hangingChars="250"/>
        <w:jc w:val="left"/>
        <w:rPr>
          <w:rFonts w:ascii="宋体" w:hAnsi="宋体" w:cs="仿宋_GB2312"/>
          <w:szCs w:val="21"/>
        </w:rPr>
      </w:pPr>
      <w:r>
        <w:rPr>
          <w:rFonts w:hint="eastAsia" w:ascii="宋体" w:hAnsi="宋体" w:cs="仿宋_GB2312"/>
          <w:szCs w:val="21"/>
        </w:rPr>
        <w:t>2.1.11 一年内同一供应商同一行业内有三次无效异议的列入黑名单，并呈报监管部门处理。</w:t>
      </w:r>
    </w:p>
    <w:p>
      <w:pPr>
        <w:tabs>
          <w:tab w:val="left" w:pos="840"/>
        </w:tabs>
        <w:spacing w:after="240"/>
        <w:rPr>
          <w:rFonts w:eastAsia="黑体"/>
        </w:rPr>
      </w:pPr>
    </w:p>
    <w:p>
      <w:pPr>
        <w:pStyle w:val="2"/>
        <w:jc w:val="center"/>
        <w:rPr>
          <w:rFonts w:eastAsia="黑体"/>
        </w:rPr>
      </w:pPr>
      <w:bookmarkStart w:id="24" w:name="_Toc520146454"/>
      <w:bookmarkStart w:id="25" w:name="_Toc54702264"/>
      <w:bookmarkStart w:id="26" w:name="_Toc472608695"/>
      <w:r>
        <w:rPr>
          <w:rFonts w:hint="eastAsia" w:eastAsia="黑体"/>
        </w:rPr>
        <w:t>四、项目报价文件的递交</w:t>
      </w:r>
      <w:bookmarkEnd w:id="24"/>
      <w:bookmarkEnd w:id="25"/>
      <w:bookmarkEnd w:id="26"/>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7" w:name="_Toc54702265"/>
      <w:r>
        <w:rPr>
          <w:rFonts w:hint="eastAsia" w:ascii="Times New Roman" w:hAnsi="Times New Roman"/>
        </w:rPr>
        <w:t>项目报价文件的密封和标记</w:t>
      </w:r>
      <w:bookmarkEnd w:id="27"/>
    </w:p>
    <w:p>
      <w:pPr>
        <w:numPr>
          <w:ilvl w:val="1"/>
          <w:numId w:val="10"/>
        </w:numPr>
        <w:tabs>
          <w:tab w:val="left" w:pos="840"/>
        </w:tabs>
        <w:spacing w:after="240"/>
        <w:ind w:left="839" w:hanging="839"/>
      </w:pPr>
      <w:r>
        <w:rPr>
          <w:rFonts w:hint="eastAsia"/>
        </w:rPr>
        <w:t>供应商应将项目报价文件应第三部分</w:t>
      </w:r>
      <w:r>
        <w:t>11</w:t>
      </w:r>
      <w:r>
        <w:rPr>
          <w:rFonts w:hint="eastAsia"/>
        </w:rPr>
        <w:t>、1</w:t>
      </w:r>
      <w:r>
        <w:t>2</w:t>
      </w:r>
      <w:r>
        <w:rPr>
          <w:rFonts w:hint="eastAsia"/>
        </w:rPr>
        <w:t>要求密封和标记。</w:t>
      </w:r>
    </w:p>
    <w:p>
      <w:pPr>
        <w:numPr>
          <w:ilvl w:val="1"/>
          <w:numId w:val="10"/>
        </w:numPr>
        <w:tabs>
          <w:tab w:val="left" w:pos="840"/>
        </w:tabs>
        <w:spacing w:after="240"/>
        <w:ind w:left="839" w:hanging="839"/>
      </w:pPr>
      <w:r>
        <w:rPr>
          <w:rFonts w:hint="eastAsia"/>
        </w:rPr>
        <w:t>如果报价人递交的报价文件未按要求密封，采购人将拒绝接受其报价文件。</w:t>
      </w:r>
    </w:p>
    <w:p>
      <w:pPr>
        <w:numPr>
          <w:ilvl w:val="1"/>
          <w:numId w:val="10"/>
        </w:numPr>
        <w:tabs>
          <w:tab w:val="left" w:pos="840"/>
        </w:tabs>
        <w:spacing w:after="240"/>
        <w:ind w:left="839" w:hanging="839"/>
      </w:pPr>
      <w:r>
        <w:rPr>
          <w:rFonts w:hint="eastAsia"/>
        </w:rPr>
        <w:t>如果因密封不严，标记不清而造成报价文件过早启封、失密等情况，采购人概不负责。</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8" w:name="_Toc54702266"/>
      <w:r>
        <w:rPr>
          <w:rFonts w:hint="eastAsia" w:ascii="Times New Roman" w:hAnsi="Times New Roman"/>
        </w:rPr>
        <w:t>递交报价文件截止时间</w:t>
      </w:r>
      <w:bookmarkEnd w:id="28"/>
    </w:p>
    <w:p>
      <w:pPr>
        <w:numPr>
          <w:ilvl w:val="1"/>
          <w:numId w:val="10"/>
        </w:numPr>
        <w:tabs>
          <w:tab w:val="left" w:pos="840"/>
        </w:tabs>
        <w:spacing w:after="240"/>
        <w:ind w:left="851" w:hanging="851"/>
      </w:pPr>
      <w:r>
        <w:rPr>
          <w:rFonts w:hint="eastAsia"/>
        </w:rPr>
        <w:t>供应商应将正本和所有副本，由供应商代表按采购邀请函第5条要求于项目递交报价文件截止时间前送达报价地点。</w:t>
      </w:r>
    </w:p>
    <w:p>
      <w:pPr>
        <w:numPr>
          <w:ilvl w:val="1"/>
          <w:numId w:val="10"/>
        </w:numPr>
        <w:tabs>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9" w:name="_Toc54702267"/>
      <w:r>
        <w:rPr>
          <w:rFonts w:hint="eastAsia" w:ascii="Times New Roman" w:hAnsi="Times New Roman"/>
        </w:rPr>
        <w:t>迟交的项目报价文件</w:t>
      </w:r>
      <w:bookmarkEnd w:id="29"/>
    </w:p>
    <w:p>
      <w:pPr>
        <w:numPr>
          <w:ilvl w:val="1"/>
          <w:numId w:val="10"/>
        </w:numPr>
        <w:tabs>
          <w:tab w:val="left" w:pos="840"/>
        </w:tabs>
        <w:ind w:left="840" w:hanging="840"/>
        <w:rPr>
          <w:rFonts w:eastAsia="黑体"/>
        </w:rPr>
      </w:pPr>
      <w:r>
        <w:rPr>
          <w:rFonts w:hint="eastAsia"/>
        </w:rPr>
        <w:t>采购人将拒绝在截止时间后递交的任何项目报价文件。</w:t>
      </w:r>
    </w:p>
    <w:p>
      <w:pPr>
        <w:pStyle w:val="2"/>
        <w:jc w:val="center"/>
        <w:rPr>
          <w:rFonts w:eastAsia="黑体"/>
        </w:rPr>
      </w:pPr>
      <w:bookmarkStart w:id="30" w:name="_Toc54702268"/>
      <w:r>
        <w:rPr>
          <w:rFonts w:hint="eastAsia" w:eastAsia="黑体"/>
        </w:rPr>
        <w:t>五、综合评审过程</w:t>
      </w:r>
      <w:bookmarkEnd w:id="30"/>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31" w:name="_Toc54702269"/>
      <w:r>
        <w:rPr>
          <w:rFonts w:hint="eastAsia" w:ascii="Times New Roman" w:hAnsi="Times New Roman"/>
        </w:rPr>
        <w:t>报价文件的递交</w:t>
      </w:r>
      <w:bookmarkEnd w:id="31"/>
    </w:p>
    <w:p>
      <w:pPr>
        <w:numPr>
          <w:ilvl w:val="1"/>
          <w:numId w:val="10"/>
        </w:numPr>
        <w:tabs>
          <w:tab w:val="left" w:pos="840"/>
        </w:tabs>
        <w:spacing w:after="240"/>
        <w:ind w:left="840" w:hanging="840"/>
      </w:pPr>
      <w:r>
        <w:rPr>
          <w:rFonts w:hint="eastAsia"/>
        </w:rPr>
        <w:t>采购人在采购文件中规定的日期、时间和地点组织接收报价文件。</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32" w:name="_Toc488318871"/>
      <w:bookmarkStart w:id="33" w:name="_Toc54702270"/>
      <w:r>
        <w:rPr>
          <w:rFonts w:hint="eastAsia" w:ascii="Times New Roman" w:hAnsi="Times New Roman"/>
        </w:rPr>
        <w:t>评审</w:t>
      </w:r>
      <w:bookmarkEnd w:id="32"/>
      <w:r>
        <w:rPr>
          <w:rFonts w:hint="eastAsia" w:ascii="Times New Roman" w:hAnsi="Times New Roman"/>
        </w:rPr>
        <w:t>小组</w:t>
      </w:r>
      <w:bookmarkEnd w:id="33"/>
    </w:p>
    <w:p>
      <w:pPr>
        <w:numPr>
          <w:ilvl w:val="1"/>
          <w:numId w:val="10"/>
        </w:numPr>
        <w:tabs>
          <w:tab w:val="left" w:pos="840"/>
        </w:tabs>
        <w:spacing w:after="240"/>
      </w:pPr>
      <w:r>
        <w:rPr>
          <w:rFonts w:hint="eastAsia"/>
        </w:rPr>
        <w:t>本项目的评审工作由依法组建的评审小组完成。</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34" w:name="_Toc54702271"/>
      <w:r>
        <w:rPr>
          <w:rFonts w:hint="eastAsia" w:ascii="Times New Roman" w:hAnsi="Times New Roman"/>
        </w:rPr>
        <w:t>项目报价文件的评审</w:t>
      </w:r>
      <w:bookmarkEnd w:id="34"/>
    </w:p>
    <w:p>
      <w:pPr>
        <w:numPr>
          <w:ilvl w:val="1"/>
          <w:numId w:val="10"/>
        </w:numPr>
        <w:tabs>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pPr>
        <w:numPr>
          <w:ilvl w:val="1"/>
          <w:numId w:val="10"/>
        </w:numPr>
        <w:tabs>
          <w:tab w:val="left" w:pos="840"/>
        </w:tabs>
        <w:spacing w:after="240"/>
        <w:ind w:left="840" w:hanging="840"/>
        <w:rPr>
          <w:highlight w:val="none"/>
        </w:rPr>
      </w:pPr>
      <w:r>
        <w:rPr>
          <w:rFonts w:hint="eastAsia"/>
          <w:highlight w:val="none"/>
        </w:rPr>
        <w:t>算术错误将按以下方法更正：</w:t>
      </w:r>
    </w:p>
    <w:p>
      <w:pPr>
        <w:pStyle w:val="20"/>
        <w:numPr>
          <w:ilvl w:val="0"/>
          <w:numId w:val="12"/>
        </w:numPr>
        <w:ind w:left="1276" w:hanging="425"/>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如果总价与数量乘单价的积而得到的总价不一致，则以单价为准计算总价。</w:t>
      </w:r>
    </w:p>
    <w:p>
      <w:pPr>
        <w:pStyle w:val="20"/>
        <w:numPr>
          <w:ilvl w:val="0"/>
          <w:numId w:val="12"/>
        </w:numPr>
        <w:spacing w:after="240"/>
        <w:ind w:left="1276" w:hanging="425"/>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如果用大写数值与用数字表示的数值不一致，以大写数值为准。</w:t>
      </w:r>
    </w:p>
    <w:p>
      <w:pPr>
        <w:numPr>
          <w:ilvl w:val="1"/>
          <w:numId w:val="10"/>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10"/>
        </w:numPr>
        <w:tabs>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pPr>
        <w:numPr>
          <w:ilvl w:val="0"/>
          <w:numId w:val="13"/>
        </w:numPr>
        <w:tabs>
          <w:tab w:val="left" w:pos="1134"/>
          <w:tab w:val="clear" w:pos="1260"/>
        </w:tabs>
        <w:rPr>
          <w:rFonts w:cs="Courier New"/>
          <w:szCs w:val="21"/>
        </w:rPr>
      </w:pPr>
      <w:r>
        <w:rPr>
          <w:rFonts w:hint="eastAsia" w:cs="Courier New"/>
          <w:szCs w:val="21"/>
        </w:rPr>
        <w:t>完全符合</w:t>
      </w:r>
      <w:r>
        <w:rPr>
          <w:rFonts w:hint="eastAsia"/>
        </w:rPr>
        <w:t>邀请函</w:t>
      </w:r>
      <w:r>
        <w:rPr>
          <w:rFonts w:hint="eastAsia" w:cs="Courier New"/>
          <w:szCs w:val="21"/>
        </w:rPr>
        <w:t>中第3点“合格的供应商”要求；</w:t>
      </w:r>
    </w:p>
    <w:p>
      <w:pPr>
        <w:numPr>
          <w:ilvl w:val="0"/>
          <w:numId w:val="13"/>
        </w:numPr>
        <w:tabs>
          <w:tab w:val="left" w:pos="1134"/>
          <w:tab w:val="clear" w:pos="1260"/>
        </w:tabs>
        <w:rPr>
          <w:rFonts w:cs="Courier New"/>
          <w:szCs w:val="21"/>
        </w:rPr>
      </w:pPr>
      <w:r>
        <w:rPr>
          <w:rFonts w:hint="eastAsia" w:cs="Courier New"/>
          <w:szCs w:val="21"/>
        </w:rPr>
        <w:t>报价有效期符合采购文件规定；</w:t>
      </w:r>
    </w:p>
    <w:p>
      <w:pPr>
        <w:numPr>
          <w:ilvl w:val="0"/>
          <w:numId w:val="13"/>
        </w:numPr>
        <w:tabs>
          <w:tab w:val="left" w:pos="1134"/>
          <w:tab w:val="clear" w:pos="1260"/>
        </w:tabs>
        <w:rPr>
          <w:rFonts w:cs="Courier New"/>
          <w:szCs w:val="21"/>
        </w:rPr>
      </w:pPr>
      <w:r>
        <w:rPr>
          <w:rFonts w:hint="eastAsia" w:cs="Courier New"/>
          <w:szCs w:val="21"/>
        </w:rPr>
        <w:t>供应商递交一种报价方案和报价；</w:t>
      </w:r>
    </w:p>
    <w:p>
      <w:pPr>
        <w:numPr>
          <w:ilvl w:val="0"/>
          <w:numId w:val="13"/>
        </w:numPr>
        <w:tabs>
          <w:tab w:val="left" w:pos="1134"/>
          <w:tab w:val="clear" w:pos="1260"/>
        </w:tabs>
        <w:rPr>
          <w:rFonts w:cs="Courier New"/>
          <w:szCs w:val="21"/>
        </w:rPr>
      </w:pPr>
      <w:r>
        <w:rPr>
          <w:rFonts w:hint="eastAsia"/>
        </w:rPr>
        <w:t>报价没</w:t>
      </w:r>
      <w:r>
        <w:rPr>
          <w:rFonts w:hint="eastAsia" w:cs="Courier New"/>
          <w:szCs w:val="21"/>
        </w:rPr>
        <w:t>有超过最高限价；</w:t>
      </w:r>
    </w:p>
    <w:p>
      <w:pPr>
        <w:numPr>
          <w:ilvl w:val="0"/>
          <w:numId w:val="13"/>
        </w:numPr>
        <w:tabs>
          <w:tab w:val="left" w:pos="1134"/>
          <w:tab w:val="clear" w:pos="1260"/>
        </w:tabs>
        <w:rPr>
          <w:rFonts w:cs="Courier New"/>
          <w:szCs w:val="21"/>
        </w:rPr>
      </w:pPr>
      <w:r>
        <w:rPr>
          <w:rFonts w:hint="eastAsia" w:cs="Courier New"/>
          <w:szCs w:val="21"/>
        </w:rPr>
        <w:t>报价函必须有法定代表人或授权代表签字且加盖公章；</w:t>
      </w:r>
    </w:p>
    <w:p>
      <w:pPr>
        <w:numPr>
          <w:ilvl w:val="0"/>
          <w:numId w:val="13"/>
        </w:numPr>
        <w:tabs>
          <w:tab w:val="left" w:pos="1134"/>
          <w:tab w:val="clear" w:pos="1260"/>
        </w:tabs>
        <w:rPr>
          <w:rFonts w:cs="Courier New"/>
          <w:szCs w:val="21"/>
        </w:rPr>
      </w:pPr>
      <w:r>
        <w:rPr>
          <w:rFonts w:hint="eastAsia" w:cs="Courier New"/>
          <w:szCs w:val="21"/>
        </w:rPr>
        <w:t>报价文件必须有法定代表人或授权代表签字且加盖公章；</w:t>
      </w:r>
    </w:p>
    <w:p>
      <w:pPr>
        <w:numPr>
          <w:ilvl w:val="0"/>
          <w:numId w:val="13"/>
        </w:numPr>
        <w:tabs>
          <w:tab w:val="left" w:pos="1134"/>
          <w:tab w:val="clear" w:pos="1260"/>
        </w:tabs>
        <w:spacing w:after="240"/>
        <w:ind w:left="1259"/>
        <w:rPr>
          <w:rFonts w:cs="Courier New"/>
          <w:szCs w:val="21"/>
        </w:rPr>
      </w:pPr>
      <w:r>
        <w:rPr>
          <w:rFonts w:hint="eastAsia" w:cs="Courier New"/>
          <w:szCs w:val="21"/>
        </w:rPr>
        <w:t>法定代表人授权书必须有法定代表人和被授权人的签字或盖章。</w:t>
      </w:r>
    </w:p>
    <w:p>
      <w:pPr>
        <w:numPr>
          <w:ilvl w:val="1"/>
          <w:numId w:val="10"/>
        </w:numPr>
        <w:tabs>
          <w:tab w:val="left" w:pos="851"/>
        </w:tabs>
        <w:spacing w:after="240"/>
        <w:ind w:left="839" w:hanging="839"/>
      </w:pPr>
      <w:r>
        <w:rPr>
          <w:rFonts w:hint="eastAsia"/>
        </w:rPr>
        <w:t>如果通过初步评审报价人少于3名，本次采购失败，采购人将修正采购文件后重新组织采购。</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35" w:name="_Toc54702272"/>
      <w:r>
        <w:rPr>
          <w:rFonts w:hint="eastAsia" w:ascii="Times New Roman" w:hAnsi="Times New Roman"/>
        </w:rPr>
        <w:t>报价文件的详细评审</w:t>
      </w:r>
      <w:bookmarkEnd w:id="35"/>
    </w:p>
    <w:p>
      <w:pPr>
        <w:numPr>
          <w:ilvl w:val="1"/>
          <w:numId w:val="10"/>
        </w:numPr>
        <w:tabs>
          <w:tab w:val="left" w:pos="851"/>
          <w:tab w:val="clear" w:pos="360"/>
        </w:tabs>
        <w:ind w:left="851" w:hanging="851"/>
      </w:pPr>
      <w:r>
        <w:rPr>
          <w:rFonts w:hint="eastAsia"/>
        </w:rPr>
        <w:t>评审小组对通过初步评审的报价文件中的商务服务、技术方案等方面采用百分制综合评分，其构成及权重为：价格部分得分占</w:t>
      </w:r>
      <w:r>
        <w:t xml:space="preserve"> </w:t>
      </w:r>
      <w:r>
        <w:rPr>
          <w:rFonts w:hint="eastAsia"/>
        </w:rPr>
        <w:t>5</w:t>
      </w:r>
      <w:r>
        <w:t>0</w:t>
      </w:r>
      <w:r>
        <w:rPr>
          <w:rFonts w:hint="eastAsia"/>
        </w:rPr>
        <w:t>％，商务技术部分得分占5</w:t>
      </w:r>
      <w:r>
        <w:t xml:space="preserve">0 </w:t>
      </w:r>
      <w:r>
        <w:rPr>
          <w:rFonts w:hint="eastAsia"/>
        </w:rPr>
        <w:t>%，详细评分标准如下：</w:t>
      </w:r>
    </w:p>
    <w:p>
      <w:pPr>
        <w:tabs>
          <w:tab w:val="left" w:pos="840"/>
        </w:tabs>
        <w:ind w:left="839"/>
        <w:rPr>
          <w:rFonts w:ascii="宋体" w:hAnsi="宋体"/>
          <w:b/>
        </w:rPr>
      </w:pPr>
      <w:r>
        <w:rPr>
          <w:rFonts w:hint="eastAsia" w:ascii="宋体" w:hAnsi="宋体"/>
          <w:b/>
        </w:rPr>
        <w:t>1）商务技术评分表</w:t>
      </w:r>
    </w:p>
    <w:tbl>
      <w:tblPr>
        <w:tblStyle w:val="33"/>
        <w:tblW w:w="8797" w:type="dxa"/>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1"/>
        <w:gridCol w:w="1392"/>
        <w:gridCol w:w="951"/>
        <w:gridCol w:w="5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661" w:type="dxa"/>
            <w:noWrap/>
            <w:vAlign w:val="center"/>
          </w:tcPr>
          <w:p>
            <w:pPr>
              <w:pStyle w:val="83"/>
              <w:spacing w:line="276"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392" w:type="dxa"/>
            <w:noWrap/>
            <w:vAlign w:val="center"/>
          </w:tcPr>
          <w:p>
            <w:pPr>
              <w:pStyle w:val="83"/>
              <w:spacing w:line="276"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951" w:type="dxa"/>
            <w:noWrap/>
            <w:vAlign w:val="center"/>
          </w:tcPr>
          <w:p>
            <w:pPr>
              <w:pStyle w:val="83"/>
              <w:spacing w:line="276"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分值</w:t>
            </w:r>
          </w:p>
        </w:tc>
        <w:tc>
          <w:tcPr>
            <w:tcW w:w="5793" w:type="dxa"/>
            <w:noWrap/>
          </w:tcPr>
          <w:p>
            <w:pPr>
              <w:pStyle w:val="83"/>
              <w:spacing w:line="276"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trPr>
        <w:tc>
          <w:tcPr>
            <w:tcW w:w="661" w:type="dxa"/>
            <w:noWrap/>
            <w:vAlign w:val="center"/>
          </w:tcPr>
          <w:p>
            <w:pPr>
              <w:pStyle w:val="83"/>
              <w:spacing w:line="276" w:lineRule="auto"/>
              <w:ind w:firstLine="0" w:firstLineChars="0"/>
              <w:jc w:val="center"/>
              <w:rPr>
                <w:rFonts w:asciiTheme="minorEastAsia" w:hAnsiTheme="minorEastAsia" w:eastAsiaTheme="minorEastAsia"/>
                <w:strike/>
                <w:dstrike w:val="0"/>
                <w:szCs w:val="21"/>
              </w:rPr>
            </w:pPr>
            <w:r>
              <w:rPr>
                <w:rFonts w:asciiTheme="minorEastAsia" w:hAnsiTheme="minorEastAsia" w:eastAsiaTheme="minorEastAsia"/>
                <w:strike w:val="0"/>
                <w:dstrike w:val="0"/>
                <w:szCs w:val="21"/>
              </w:rPr>
              <w:t>1</w:t>
            </w:r>
          </w:p>
        </w:tc>
        <w:tc>
          <w:tcPr>
            <w:tcW w:w="1392" w:type="dxa"/>
            <w:noWrap/>
            <w:vAlign w:val="center"/>
          </w:tcPr>
          <w:p>
            <w:pPr>
              <w:pStyle w:val="83"/>
              <w:spacing w:line="276" w:lineRule="auto"/>
              <w:ind w:firstLine="0" w:firstLineChars="0"/>
              <w:jc w:val="center"/>
              <w:rPr>
                <w:rFonts w:asciiTheme="minorEastAsia" w:hAnsiTheme="minorEastAsia" w:eastAsiaTheme="minorEastAsia"/>
                <w:strike/>
                <w:dstrike w:val="0"/>
                <w:szCs w:val="21"/>
              </w:rPr>
            </w:pPr>
            <w:r>
              <w:rPr>
                <w:rFonts w:hint="eastAsia" w:asciiTheme="minorEastAsia" w:hAnsiTheme="minorEastAsia" w:eastAsiaTheme="minorEastAsia"/>
                <w:szCs w:val="21"/>
              </w:rPr>
              <w:t>企业实力</w:t>
            </w:r>
          </w:p>
        </w:tc>
        <w:tc>
          <w:tcPr>
            <w:tcW w:w="951" w:type="dxa"/>
            <w:noWrap/>
            <w:vAlign w:val="center"/>
          </w:tcPr>
          <w:p>
            <w:pPr>
              <w:pStyle w:val="83"/>
              <w:spacing w:line="276" w:lineRule="auto"/>
              <w:ind w:firstLine="0" w:firstLineChars="0"/>
              <w:jc w:val="center"/>
              <w:rPr>
                <w:rFonts w:hint="eastAsia" w:asciiTheme="minorEastAsia" w:hAnsiTheme="minorEastAsia" w:eastAsiaTheme="minorEastAsia"/>
                <w:strike/>
                <w:dstrike w:val="0"/>
                <w:szCs w:val="21"/>
                <w:lang w:eastAsia="zh-CN"/>
              </w:rPr>
            </w:pPr>
            <w:r>
              <w:rPr>
                <w:rFonts w:hint="eastAsia" w:asciiTheme="minorEastAsia" w:hAnsiTheme="minorEastAsia" w:eastAsiaTheme="minorEastAsia"/>
                <w:szCs w:val="21"/>
                <w:lang w:val="en-US" w:eastAsia="zh-CN"/>
              </w:rPr>
              <w:t>4</w:t>
            </w:r>
          </w:p>
        </w:tc>
        <w:tc>
          <w:tcPr>
            <w:tcW w:w="5793" w:type="dxa"/>
            <w:noWrap/>
          </w:tcPr>
          <w:p>
            <w:pPr>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default" w:ascii="Times New Roman" w:hAnsi="宋体" w:eastAsia="宋体"/>
                <w:color w:val="000000"/>
                <w:kern w:val="0"/>
                <w:szCs w:val="21"/>
                <w:lang w:val="en-US" w:eastAsia="zh-CN"/>
              </w:rPr>
            </w:pPr>
            <w:r>
              <w:rPr>
                <w:rFonts w:hint="default" w:ascii="Times New Roman" w:hAnsi="宋体" w:eastAsia="宋体"/>
                <w:color w:val="000000"/>
                <w:kern w:val="0"/>
                <w:szCs w:val="21"/>
                <w:lang w:val="en-US" w:eastAsia="zh-CN"/>
              </w:rPr>
              <w:t>（</w:t>
            </w:r>
            <w:r>
              <w:rPr>
                <w:rFonts w:hint="eastAsia" w:hAnsi="宋体"/>
                <w:color w:val="000000"/>
                <w:kern w:val="0"/>
                <w:szCs w:val="21"/>
                <w:lang w:val="en-US" w:eastAsia="zh-CN"/>
              </w:rPr>
              <w:t>1</w:t>
            </w:r>
            <w:r>
              <w:rPr>
                <w:rFonts w:hint="default" w:ascii="Times New Roman" w:hAnsi="宋体" w:eastAsia="宋体"/>
                <w:color w:val="000000"/>
                <w:kern w:val="0"/>
                <w:szCs w:val="21"/>
                <w:lang w:val="en-US" w:eastAsia="zh-CN"/>
              </w:rPr>
              <w:t>）IATF16949质量体系认证；</w:t>
            </w:r>
          </w:p>
          <w:p>
            <w:pPr>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default" w:ascii="Times New Roman" w:hAnsi="宋体" w:eastAsia="宋体"/>
                <w:color w:val="000000"/>
                <w:kern w:val="0"/>
                <w:szCs w:val="21"/>
                <w:lang w:val="en-US" w:eastAsia="zh-CN"/>
              </w:rPr>
            </w:pPr>
            <w:r>
              <w:rPr>
                <w:rFonts w:hint="default" w:ascii="Times New Roman" w:hAnsi="宋体" w:eastAsia="宋体"/>
                <w:color w:val="000000"/>
                <w:kern w:val="0"/>
                <w:szCs w:val="21"/>
                <w:lang w:val="en-US" w:eastAsia="zh-CN"/>
              </w:rPr>
              <w:t>（</w:t>
            </w:r>
            <w:r>
              <w:rPr>
                <w:rFonts w:hint="eastAsia" w:hAnsi="宋体"/>
                <w:color w:val="000000"/>
                <w:kern w:val="0"/>
                <w:szCs w:val="21"/>
                <w:lang w:val="en-US" w:eastAsia="zh-CN"/>
              </w:rPr>
              <w:t>2</w:t>
            </w:r>
            <w:r>
              <w:rPr>
                <w:rFonts w:hint="default" w:ascii="Times New Roman" w:hAnsi="宋体" w:eastAsia="宋体"/>
                <w:color w:val="000000"/>
                <w:kern w:val="0"/>
                <w:szCs w:val="21"/>
                <w:lang w:val="en-US" w:eastAsia="zh-CN"/>
              </w:rPr>
              <w:t>）具有国家高新技术企业证书。</w:t>
            </w:r>
          </w:p>
          <w:p>
            <w:pPr>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asciiTheme="minorEastAsia" w:hAnsiTheme="minorEastAsia" w:eastAsiaTheme="minorEastAsia"/>
                <w:strike/>
                <w:dstrike w:val="0"/>
                <w:szCs w:val="21"/>
                <w:lang w:eastAsia="zh-CN"/>
              </w:rPr>
            </w:pPr>
            <w:r>
              <w:rPr>
                <w:rFonts w:hint="default" w:ascii="Times New Roman" w:hAnsi="宋体" w:eastAsia="宋体"/>
                <w:color w:val="000000"/>
                <w:kern w:val="0"/>
                <w:szCs w:val="21"/>
                <w:lang w:val="en-US" w:eastAsia="zh-CN"/>
              </w:rPr>
              <w:t>满足一项得</w:t>
            </w:r>
            <w:r>
              <w:rPr>
                <w:rFonts w:hint="eastAsia" w:hAnsi="宋体"/>
                <w:color w:val="000000"/>
                <w:kern w:val="0"/>
                <w:szCs w:val="21"/>
                <w:lang w:val="en-US" w:eastAsia="zh-CN"/>
              </w:rPr>
              <w:t>2</w:t>
            </w:r>
            <w:r>
              <w:rPr>
                <w:rFonts w:hint="default" w:ascii="Times New Roman" w:hAnsi="宋体" w:eastAsia="宋体"/>
                <w:color w:val="000000"/>
                <w:kern w:val="0"/>
                <w:szCs w:val="21"/>
                <w:lang w:val="en-US" w:eastAsia="zh-CN"/>
              </w:rPr>
              <w:t>分，满分</w:t>
            </w:r>
            <w:r>
              <w:rPr>
                <w:rFonts w:hint="eastAsia" w:hAnsi="宋体"/>
                <w:color w:val="000000"/>
                <w:kern w:val="0"/>
                <w:szCs w:val="21"/>
                <w:lang w:val="en-US" w:eastAsia="zh-CN"/>
              </w:rPr>
              <w:t>4</w:t>
            </w:r>
            <w:r>
              <w:rPr>
                <w:rFonts w:hint="default" w:ascii="Times New Roman" w:hAnsi="宋体" w:eastAsia="宋体"/>
                <w:color w:val="000000"/>
                <w:kern w:val="0"/>
                <w:szCs w:val="21"/>
                <w:lang w:val="en-US" w:eastAsia="zh-CN"/>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 w:hRule="atLeast"/>
        </w:trPr>
        <w:tc>
          <w:tcPr>
            <w:tcW w:w="661" w:type="dxa"/>
            <w:noWrap/>
            <w:vAlign w:val="center"/>
          </w:tcPr>
          <w:p>
            <w:pPr>
              <w:pStyle w:val="83"/>
              <w:spacing w:line="276" w:lineRule="auto"/>
              <w:ind w:firstLine="0" w:firstLineChars="0"/>
              <w:jc w:val="center"/>
              <w:rPr>
                <w:rFonts w:asciiTheme="minorEastAsia" w:hAnsiTheme="minorEastAsia" w:eastAsiaTheme="minorEastAsia"/>
                <w:szCs w:val="21"/>
              </w:rPr>
            </w:pPr>
            <w:r>
              <w:rPr>
                <w:rFonts w:asciiTheme="minorEastAsia" w:hAnsiTheme="minorEastAsia" w:eastAsiaTheme="minorEastAsia"/>
                <w:szCs w:val="21"/>
              </w:rPr>
              <w:t>2</w:t>
            </w:r>
          </w:p>
        </w:tc>
        <w:tc>
          <w:tcPr>
            <w:tcW w:w="1392" w:type="dxa"/>
            <w:noWrap/>
            <w:vAlign w:val="center"/>
          </w:tcPr>
          <w:p>
            <w:pPr>
              <w:pStyle w:val="83"/>
              <w:spacing w:line="276" w:lineRule="auto"/>
              <w:ind w:firstLine="0" w:firstLineChars="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专利技术</w:t>
            </w:r>
          </w:p>
        </w:tc>
        <w:tc>
          <w:tcPr>
            <w:tcW w:w="951" w:type="dxa"/>
            <w:noWrap/>
            <w:vAlign w:val="center"/>
          </w:tcPr>
          <w:p>
            <w:pPr>
              <w:pStyle w:val="83"/>
              <w:spacing w:line="276" w:lineRule="auto"/>
              <w:ind w:firstLine="0" w:firstLineChars="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p>
        </w:tc>
        <w:tc>
          <w:tcPr>
            <w:tcW w:w="5793" w:type="dxa"/>
            <w:noWrap/>
          </w:tcPr>
          <w:p>
            <w:pPr>
              <w:keepNext w:val="0"/>
              <w:keepLines w:val="0"/>
              <w:pageBreakBefore w:val="0"/>
              <w:widowControl w:val="0"/>
              <w:numPr>
                <w:ilvl w:val="0"/>
                <w:numId w:val="14"/>
              </w:numPr>
              <w:kinsoku/>
              <w:wordWrap/>
              <w:overflowPunct/>
              <w:topLinePunct w:val="0"/>
              <w:autoSpaceDE w:val="0"/>
              <w:autoSpaceDN w:val="0"/>
              <w:bidi w:val="0"/>
              <w:adjustRightInd w:val="0"/>
              <w:snapToGrid/>
              <w:ind w:left="0" w:leftChars="0" w:firstLine="425" w:firstLineChars="0"/>
              <w:jc w:val="left"/>
              <w:textAlignment w:val="auto"/>
              <w:rPr>
                <w:rFonts w:hint="eastAsia" w:ascii="Times New Roman" w:hAnsi="宋体" w:eastAsia="宋体"/>
                <w:color w:val="000000"/>
                <w:kern w:val="0"/>
                <w:szCs w:val="21"/>
                <w:lang w:val="en-US" w:eastAsia="zh-CN"/>
              </w:rPr>
            </w:pPr>
            <w:r>
              <w:rPr>
                <w:rFonts w:hint="eastAsia" w:ascii="Times New Roman" w:hAnsi="宋体" w:eastAsia="宋体"/>
                <w:color w:val="000000"/>
                <w:kern w:val="0"/>
                <w:szCs w:val="21"/>
                <w:lang w:val="en-US" w:eastAsia="zh-CN"/>
              </w:rPr>
              <w:t>具有出行平台类产品软件著作权的。每提供一个软著得1分，最高得</w:t>
            </w:r>
            <w:r>
              <w:rPr>
                <w:rFonts w:hint="eastAsia" w:hAnsi="宋体"/>
                <w:color w:val="000000"/>
                <w:kern w:val="0"/>
                <w:szCs w:val="21"/>
                <w:lang w:val="en-US" w:eastAsia="zh-CN"/>
              </w:rPr>
              <w:t>2</w:t>
            </w:r>
            <w:r>
              <w:rPr>
                <w:rFonts w:hint="eastAsia" w:ascii="Times New Roman" w:hAnsi="宋体" w:eastAsia="宋体"/>
                <w:color w:val="000000"/>
                <w:kern w:val="0"/>
                <w:szCs w:val="21"/>
                <w:lang w:val="en-US" w:eastAsia="zh-CN"/>
              </w:rPr>
              <w:t>分。</w:t>
            </w:r>
          </w:p>
          <w:p>
            <w:pPr>
              <w:pStyle w:val="83"/>
              <w:keepNext w:val="0"/>
              <w:keepLines w:val="0"/>
              <w:pageBreakBefore w:val="0"/>
              <w:widowControl w:val="0"/>
              <w:numPr>
                <w:ilvl w:val="0"/>
                <w:numId w:val="14"/>
              </w:numPr>
              <w:kinsoku/>
              <w:wordWrap/>
              <w:overflowPunct/>
              <w:topLinePunct w:val="0"/>
              <w:bidi w:val="0"/>
              <w:snapToGrid/>
              <w:spacing w:line="276" w:lineRule="auto"/>
              <w:ind w:left="0" w:leftChars="0" w:firstLine="425" w:firstLineChars="0"/>
              <w:jc w:val="left"/>
              <w:textAlignment w:val="auto"/>
              <w:rPr>
                <w:rFonts w:asciiTheme="minorEastAsia" w:hAnsiTheme="minorEastAsia" w:eastAsiaTheme="minorEastAsia"/>
                <w:szCs w:val="21"/>
              </w:rPr>
            </w:pPr>
            <w:r>
              <w:rPr>
                <w:rFonts w:hint="eastAsia" w:ascii="Times New Roman" w:hAnsi="宋体" w:eastAsia="宋体"/>
                <w:color w:val="000000"/>
                <w:kern w:val="0"/>
                <w:szCs w:val="21"/>
                <w:lang w:val="en-US" w:eastAsia="zh-CN"/>
              </w:rPr>
              <w:t>自动驾驶相关专利（提供专利清单注明专利编号和专利名称，加盖公司公章）。每个专利得0.1分，最高得3分。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61" w:type="dxa"/>
            <w:noWrap/>
            <w:vAlign w:val="center"/>
          </w:tcPr>
          <w:p>
            <w:pPr>
              <w:pStyle w:val="83"/>
              <w:spacing w:line="276" w:lineRule="auto"/>
              <w:ind w:firstLine="0" w:firstLineChars="0"/>
              <w:jc w:val="center"/>
              <w:rPr>
                <w:rFonts w:asciiTheme="minorEastAsia" w:hAnsiTheme="minorEastAsia" w:eastAsiaTheme="minorEastAsia"/>
                <w:szCs w:val="21"/>
              </w:rPr>
            </w:pPr>
            <w:r>
              <w:rPr>
                <w:rFonts w:asciiTheme="minorEastAsia" w:hAnsiTheme="minorEastAsia" w:eastAsiaTheme="minorEastAsia"/>
                <w:szCs w:val="21"/>
              </w:rPr>
              <w:t>3</w:t>
            </w:r>
          </w:p>
        </w:tc>
        <w:tc>
          <w:tcPr>
            <w:tcW w:w="1392" w:type="dxa"/>
            <w:noWrap/>
            <w:vAlign w:val="center"/>
          </w:tcPr>
          <w:p>
            <w:pPr>
              <w:pStyle w:val="83"/>
              <w:spacing w:line="276"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行业</w:t>
            </w:r>
            <w:r>
              <w:rPr>
                <w:rFonts w:hint="eastAsia" w:asciiTheme="minorEastAsia" w:hAnsiTheme="minorEastAsia" w:eastAsiaTheme="minorEastAsia"/>
                <w:szCs w:val="21"/>
              </w:rPr>
              <w:t>业绩</w:t>
            </w:r>
          </w:p>
        </w:tc>
        <w:tc>
          <w:tcPr>
            <w:tcW w:w="951" w:type="dxa"/>
            <w:noWrap/>
            <w:vAlign w:val="center"/>
          </w:tcPr>
          <w:p>
            <w:pPr>
              <w:pStyle w:val="83"/>
              <w:spacing w:line="276" w:lineRule="auto"/>
              <w:ind w:firstLine="0" w:firstLineChars="0"/>
              <w:jc w:val="center"/>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9</w:t>
            </w:r>
          </w:p>
        </w:tc>
        <w:tc>
          <w:tcPr>
            <w:tcW w:w="5793" w:type="dxa"/>
            <w:noWrap/>
          </w:tcPr>
          <w:p>
            <w:pPr>
              <w:pStyle w:val="83"/>
              <w:keepNext w:val="0"/>
              <w:keepLines w:val="0"/>
              <w:pageBreakBefore w:val="0"/>
              <w:widowControl w:val="0"/>
              <w:kinsoku/>
              <w:wordWrap/>
              <w:overflowPunct/>
              <w:topLinePunct w:val="0"/>
              <w:autoSpaceDE/>
              <w:autoSpaceDN/>
              <w:bidi w:val="0"/>
              <w:adjustRightInd/>
              <w:snapToGrid/>
              <w:spacing w:line="276"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cstheme="minorEastAsia"/>
                <w:color w:val="000000"/>
                <w:kern w:val="0"/>
                <w:szCs w:val="21"/>
                <w:highlight w:val="none"/>
                <w:lang w:val="en-US" w:eastAsia="zh-CN"/>
              </w:rPr>
              <w:t>报价人近五年内每有一项无人驾驶行李/货物牵引车在国内（含港、澳、台）民航行业单笔合同大于50万商业化落地案例可得3分，最高可得9分。（商业化落地案例范畴：租赁、采购类商业合同并已验收确认。商业化落地案例需以合同为准，加以提供与项目相关的佐证材料和说明并加盖报价人公章，佐证材料为项目验收报告、验收确认邮件、发票任选其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661" w:type="dxa"/>
            <w:noWrap/>
            <w:vAlign w:val="center"/>
          </w:tcPr>
          <w:p>
            <w:pPr>
              <w:pStyle w:val="83"/>
              <w:spacing w:line="276" w:lineRule="auto"/>
              <w:ind w:firstLine="0" w:firstLineChars="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p>
        </w:tc>
        <w:tc>
          <w:tcPr>
            <w:tcW w:w="1392" w:type="dxa"/>
            <w:noWrap/>
            <w:vAlign w:val="center"/>
          </w:tcPr>
          <w:p>
            <w:pPr>
              <w:pStyle w:val="83"/>
              <w:spacing w:line="276" w:lineRule="auto"/>
              <w:ind w:firstLine="0" w:firstLineChars="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方案编制</w:t>
            </w:r>
          </w:p>
        </w:tc>
        <w:tc>
          <w:tcPr>
            <w:tcW w:w="951" w:type="dxa"/>
            <w:noWrap/>
            <w:vAlign w:val="center"/>
          </w:tcPr>
          <w:p>
            <w:pPr>
              <w:pStyle w:val="83"/>
              <w:spacing w:line="276" w:lineRule="auto"/>
              <w:ind w:firstLine="0" w:firstLineChars="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5793" w:type="dxa"/>
            <w:noWrap/>
          </w:tcPr>
          <w:p>
            <w:pPr>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asciiTheme="minorEastAsia" w:hAnsiTheme="minorEastAsia" w:eastAsiaTheme="minorEastAsia" w:cstheme="minorEastAsia"/>
                <w:color w:val="000000"/>
                <w:kern w:val="0"/>
                <w:szCs w:val="21"/>
                <w:highlight w:val="none"/>
                <w:lang w:val="en-US" w:eastAsia="zh-CN"/>
              </w:rPr>
            </w:pPr>
            <w:r>
              <w:rPr>
                <w:rFonts w:hint="eastAsia" w:asciiTheme="minorEastAsia" w:hAnsiTheme="minorEastAsia" w:eastAsiaTheme="minorEastAsia" w:cstheme="minorEastAsia"/>
                <w:color w:val="000000"/>
                <w:kern w:val="0"/>
                <w:szCs w:val="21"/>
                <w:highlight w:val="none"/>
              </w:rPr>
              <w:t>（1）</w:t>
            </w:r>
            <w:r>
              <w:rPr>
                <w:rFonts w:hint="eastAsia" w:asciiTheme="minorEastAsia" w:hAnsiTheme="minorEastAsia" w:eastAsiaTheme="minorEastAsia" w:cstheme="minorEastAsia"/>
                <w:color w:val="000000"/>
                <w:kern w:val="0"/>
                <w:szCs w:val="21"/>
                <w:highlight w:val="none"/>
                <w:lang w:val="en-US" w:eastAsia="zh-CN"/>
              </w:rPr>
              <w:t>拟投入设备数量、性能参数</w:t>
            </w:r>
            <w:r>
              <w:rPr>
                <w:rFonts w:hint="eastAsia" w:asciiTheme="minorEastAsia" w:hAnsiTheme="minorEastAsia" w:eastAsiaTheme="minorEastAsia" w:cstheme="minorEastAsia"/>
                <w:color w:val="000000"/>
                <w:kern w:val="0"/>
                <w:szCs w:val="21"/>
                <w:highlight w:val="none"/>
              </w:rPr>
              <w:t>；</w:t>
            </w:r>
            <w:r>
              <w:rPr>
                <w:rFonts w:hint="eastAsia" w:asciiTheme="minorEastAsia" w:hAnsiTheme="minorEastAsia" w:eastAsiaTheme="minorEastAsia" w:cstheme="minorEastAsia"/>
                <w:color w:val="000000"/>
                <w:kern w:val="0"/>
                <w:szCs w:val="21"/>
                <w:highlight w:val="none"/>
                <w:lang w:eastAsia="zh-CN"/>
              </w:rPr>
              <w:t>（</w:t>
            </w:r>
            <w:r>
              <w:rPr>
                <w:rFonts w:hint="eastAsia" w:asciiTheme="minorEastAsia" w:hAnsiTheme="minorEastAsia" w:eastAsiaTheme="minorEastAsia" w:cstheme="minorEastAsia"/>
                <w:color w:val="000000"/>
                <w:kern w:val="0"/>
                <w:szCs w:val="21"/>
                <w:highlight w:val="none"/>
                <w:lang w:val="en-US" w:eastAsia="zh-CN"/>
              </w:rPr>
              <w:t>1-5分）</w:t>
            </w:r>
          </w:p>
          <w:p>
            <w:pPr>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asciiTheme="minorEastAsia" w:hAnsiTheme="minorEastAsia" w:eastAsiaTheme="minorEastAsia" w:cstheme="minorEastAsia"/>
                <w:color w:val="000000"/>
                <w:kern w:val="0"/>
                <w:szCs w:val="21"/>
                <w:highlight w:val="none"/>
                <w:lang w:val="en-US" w:eastAsia="zh-CN"/>
              </w:rPr>
            </w:pPr>
            <w:r>
              <w:rPr>
                <w:rFonts w:hint="eastAsia" w:asciiTheme="minorEastAsia" w:hAnsiTheme="minorEastAsia" w:eastAsiaTheme="minorEastAsia" w:cstheme="minorEastAsia"/>
                <w:color w:val="000000"/>
                <w:kern w:val="0"/>
                <w:szCs w:val="21"/>
                <w:highlight w:val="none"/>
              </w:rPr>
              <w:t>（2）</w:t>
            </w:r>
            <w:r>
              <w:rPr>
                <w:rFonts w:hint="eastAsia" w:asciiTheme="minorEastAsia" w:hAnsiTheme="minorEastAsia" w:eastAsiaTheme="minorEastAsia" w:cstheme="minorEastAsia"/>
                <w:color w:val="000000"/>
                <w:kern w:val="0"/>
                <w:szCs w:val="21"/>
                <w:highlight w:val="none"/>
                <w:lang w:val="en-US" w:eastAsia="zh-CN"/>
              </w:rPr>
              <w:t>项目分析与项目方案</w:t>
            </w:r>
            <w:r>
              <w:rPr>
                <w:rFonts w:hint="eastAsia" w:asciiTheme="minorEastAsia" w:hAnsiTheme="minorEastAsia" w:eastAsiaTheme="minorEastAsia" w:cstheme="minorEastAsia"/>
                <w:color w:val="000000"/>
                <w:kern w:val="0"/>
                <w:szCs w:val="21"/>
                <w:highlight w:val="none"/>
              </w:rPr>
              <w:t>；</w:t>
            </w:r>
            <w:r>
              <w:rPr>
                <w:rFonts w:hint="eastAsia" w:asciiTheme="minorEastAsia" w:hAnsiTheme="minorEastAsia" w:eastAsiaTheme="minorEastAsia" w:cstheme="minorEastAsia"/>
                <w:color w:val="000000"/>
                <w:kern w:val="0"/>
                <w:szCs w:val="21"/>
                <w:highlight w:val="none"/>
                <w:lang w:eastAsia="zh-CN"/>
              </w:rPr>
              <w:t>（</w:t>
            </w:r>
            <w:r>
              <w:rPr>
                <w:rFonts w:hint="eastAsia" w:asciiTheme="minorEastAsia" w:hAnsiTheme="minorEastAsia" w:eastAsiaTheme="minorEastAsia" w:cstheme="minorEastAsia"/>
                <w:color w:val="000000"/>
                <w:kern w:val="0"/>
                <w:szCs w:val="21"/>
                <w:highlight w:val="none"/>
                <w:lang w:val="en-US" w:eastAsia="zh-CN"/>
              </w:rPr>
              <w:t>1-6分）</w:t>
            </w:r>
          </w:p>
          <w:p>
            <w:pPr>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asciiTheme="minorEastAsia" w:hAnsiTheme="minorEastAsia" w:eastAsiaTheme="minorEastAsia" w:cstheme="minorEastAsia"/>
                <w:color w:val="000000"/>
                <w:kern w:val="0"/>
                <w:szCs w:val="21"/>
                <w:highlight w:val="none"/>
                <w:lang w:val="en-US" w:eastAsia="zh-CN"/>
              </w:rPr>
            </w:pPr>
            <w:r>
              <w:rPr>
                <w:rFonts w:hint="eastAsia" w:asciiTheme="minorEastAsia" w:hAnsiTheme="minorEastAsia" w:eastAsiaTheme="minorEastAsia" w:cstheme="minorEastAsia"/>
                <w:color w:val="000000"/>
                <w:kern w:val="0"/>
                <w:szCs w:val="21"/>
                <w:highlight w:val="none"/>
              </w:rPr>
              <w:t>（3）</w:t>
            </w:r>
            <w:r>
              <w:rPr>
                <w:rFonts w:hint="eastAsia" w:asciiTheme="minorEastAsia" w:hAnsiTheme="minorEastAsia" w:eastAsiaTheme="minorEastAsia" w:cstheme="minorEastAsia"/>
                <w:color w:val="000000"/>
                <w:kern w:val="0"/>
                <w:szCs w:val="21"/>
                <w:highlight w:val="none"/>
                <w:lang w:val="en-US" w:eastAsia="zh-CN"/>
              </w:rPr>
              <w:t>项目安全运营计划及</w:t>
            </w:r>
            <w:r>
              <w:rPr>
                <w:rFonts w:hint="eastAsia" w:asciiTheme="minorEastAsia" w:hAnsiTheme="minorEastAsia" w:eastAsiaTheme="minorEastAsia" w:cstheme="minorEastAsia"/>
                <w:color w:val="000000"/>
                <w:kern w:val="0"/>
                <w:szCs w:val="21"/>
                <w:highlight w:val="none"/>
              </w:rPr>
              <w:t>应急措施</w:t>
            </w:r>
            <w:r>
              <w:rPr>
                <w:rFonts w:hint="eastAsia" w:asciiTheme="minorEastAsia" w:hAnsiTheme="minorEastAsia" w:eastAsiaTheme="minorEastAsia" w:cstheme="minorEastAsia"/>
                <w:color w:val="000000"/>
                <w:kern w:val="0"/>
                <w:szCs w:val="21"/>
                <w:highlight w:val="none"/>
                <w:lang w:eastAsia="zh-CN"/>
              </w:rPr>
              <w:t>；（</w:t>
            </w:r>
            <w:r>
              <w:rPr>
                <w:rFonts w:hint="eastAsia" w:asciiTheme="minorEastAsia" w:hAnsiTheme="minorEastAsia" w:eastAsiaTheme="minorEastAsia" w:cstheme="minorEastAsia"/>
                <w:color w:val="000000"/>
                <w:kern w:val="0"/>
                <w:szCs w:val="21"/>
                <w:highlight w:val="none"/>
                <w:lang w:val="en-US" w:eastAsia="zh-CN"/>
              </w:rPr>
              <w:t>1-6分）</w:t>
            </w:r>
          </w:p>
          <w:p>
            <w:pPr>
              <w:pStyle w:val="83"/>
              <w:keepNext w:val="0"/>
              <w:keepLines w:val="0"/>
              <w:pageBreakBefore w:val="0"/>
              <w:widowControl w:val="0"/>
              <w:kinsoku/>
              <w:wordWrap/>
              <w:overflowPunct/>
              <w:topLinePunct w:val="0"/>
              <w:autoSpaceDE/>
              <w:autoSpaceDN/>
              <w:bidi w:val="0"/>
              <w:adjustRightInd/>
              <w:snapToGrid/>
              <w:spacing w:line="276" w:lineRule="auto"/>
              <w:ind w:firstLine="420" w:firstLineChars="200"/>
              <w:jc w:val="left"/>
              <w:textAlignment w:val="auto"/>
              <w:rPr>
                <w:rFonts w:hint="eastAsia" w:asciiTheme="minorEastAsia" w:hAnsiTheme="minorEastAsia" w:eastAsiaTheme="minorEastAsia" w:cstheme="minorEastAsia"/>
                <w:color w:val="000000"/>
                <w:kern w:val="0"/>
                <w:szCs w:val="21"/>
                <w:highlight w:val="none"/>
                <w:lang w:val="en-US" w:eastAsia="zh-CN"/>
              </w:rPr>
            </w:pPr>
            <w:r>
              <w:rPr>
                <w:rFonts w:hint="eastAsia" w:asciiTheme="minorEastAsia" w:hAnsiTheme="minorEastAsia" w:eastAsiaTheme="minorEastAsia" w:cstheme="minorEastAsia"/>
                <w:color w:val="000000"/>
                <w:kern w:val="0"/>
                <w:szCs w:val="21"/>
                <w:highlight w:val="none"/>
              </w:rPr>
              <w:t>（</w:t>
            </w:r>
            <w:r>
              <w:rPr>
                <w:rFonts w:hint="eastAsia" w:asciiTheme="minorEastAsia" w:hAnsiTheme="minorEastAsia" w:eastAsiaTheme="minorEastAsia" w:cstheme="minorEastAsia"/>
                <w:color w:val="000000"/>
                <w:kern w:val="0"/>
                <w:szCs w:val="21"/>
                <w:highlight w:val="none"/>
                <w:lang w:val="en-US" w:eastAsia="zh-CN"/>
              </w:rPr>
              <w:t>4</w:t>
            </w:r>
            <w:r>
              <w:rPr>
                <w:rFonts w:hint="eastAsia" w:asciiTheme="minorEastAsia" w:hAnsiTheme="minorEastAsia" w:eastAsiaTheme="minorEastAsia" w:cstheme="minorEastAsia"/>
                <w:color w:val="000000"/>
                <w:kern w:val="0"/>
                <w:szCs w:val="21"/>
                <w:highlight w:val="none"/>
              </w:rPr>
              <w:t>）报价人拟提供设备在国内（含港、澳、台）民航行业单笔合同大于50万商业化</w:t>
            </w:r>
            <w:r>
              <w:rPr>
                <w:rFonts w:hint="eastAsia" w:asciiTheme="minorEastAsia" w:hAnsiTheme="minorEastAsia" w:eastAsiaTheme="minorEastAsia" w:cstheme="minorEastAsia"/>
                <w:color w:val="000000"/>
                <w:kern w:val="0"/>
                <w:szCs w:val="21"/>
                <w:highlight w:val="none"/>
                <w:lang w:val="en-US" w:eastAsia="zh-CN"/>
              </w:rPr>
              <w:t>落地</w:t>
            </w:r>
            <w:r>
              <w:rPr>
                <w:rFonts w:hint="eastAsia" w:asciiTheme="minorEastAsia" w:hAnsiTheme="minorEastAsia" w:eastAsiaTheme="minorEastAsia" w:cstheme="minorEastAsia"/>
                <w:color w:val="000000"/>
                <w:kern w:val="0"/>
                <w:szCs w:val="21"/>
                <w:highlight w:val="none"/>
              </w:rPr>
              <w:t>案例所运用设备、技术、运行情况简介。</w:t>
            </w:r>
            <w:r>
              <w:rPr>
                <w:rFonts w:hint="eastAsia" w:asciiTheme="minorEastAsia" w:hAnsiTheme="minorEastAsia" w:eastAsiaTheme="minorEastAsia" w:cstheme="minorEastAsia"/>
                <w:color w:val="000000"/>
                <w:kern w:val="0"/>
                <w:szCs w:val="21"/>
                <w:highlight w:val="none"/>
                <w:lang w:val="en-US" w:eastAsia="zh-CN"/>
              </w:rPr>
              <w:t>每有1个得1分，最高得3分。</w:t>
            </w:r>
            <w:r>
              <w:rPr>
                <w:rFonts w:hint="eastAsia" w:asciiTheme="minorEastAsia" w:hAnsiTheme="minorEastAsia" w:eastAsiaTheme="minorEastAsia" w:cstheme="minorEastAsia"/>
                <w:color w:val="000000"/>
                <w:kern w:val="0"/>
                <w:szCs w:val="21"/>
                <w:highlight w:val="none"/>
                <w:lang w:eastAsia="zh-CN"/>
              </w:rPr>
              <w:t>（</w:t>
            </w:r>
            <w:r>
              <w:rPr>
                <w:rFonts w:hint="eastAsia" w:asciiTheme="minorEastAsia" w:hAnsiTheme="minorEastAsia" w:eastAsiaTheme="minorEastAsia" w:cstheme="minorEastAsia"/>
                <w:color w:val="000000"/>
                <w:kern w:val="0"/>
                <w:szCs w:val="21"/>
                <w:highlight w:val="none"/>
                <w:lang w:val="en-US" w:eastAsia="zh-CN"/>
              </w:rPr>
              <w:t>0-3分）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661" w:type="dxa"/>
            <w:noWrap/>
            <w:vAlign w:val="center"/>
          </w:tcPr>
          <w:p>
            <w:pPr>
              <w:pStyle w:val="83"/>
              <w:spacing w:line="276" w:lineRule="auto"/>
              <w:ind w:firstLine="0" w:firstLineChars="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p>
        </w:tc>
        <w:tc>
          <w:tcPr>
            <w:tcW w:w="1392" w:type="dxa"/>
            <w:noWrap/>
            <w:vAlign w:val="center"/>
          </w:tcPr>
          <w:p>
            <w:pPr>
              <w:pStyle w:val="83"/>
              <w:spacing w:line="276" w:lineRule="auto"/>
              <w:ind w:firstLine="0" w:firstLineChars="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培训计划</w:t>
            </w:r>
          </w:p>
        </w:tc>
        <w:tc>
          <w:tcPr>
            <w:tcW w:w="951" w:type="dxa"/>
            <w:noWrap/>
            <w:vAlign w:val="center"/>
          </w:tcPr>
          <w:p>
            <w:pPr>
              <w:pStyle w:val="83"/>
              <w:spacing w:line="276" w:lineRule="auto"/>
              <w:ind w:firstLine="0" w:firstLineChars="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p>
        </w:tc>
        <w:tc>
          <w:tcPr>
            <w:tcW w:w="5793" w:type="dxa"/>
            <w:noWrap/>
          </w:tcPr>
          <w:p>
            <w:pPr>
              <w:pStyle w:val="83"/>
              <w:keepNext w:val="0"/>
              <w:keepLines w:val="0"/>
              <w:pageBreakBefore w:val="0"/>
              <w:widowControl w:val="0"/>
              <w:kinsoku/>
              <w:wordWrap/>
              <w:overflowPunct/>
              <w:topLinePunct w:val="0"/>
              <w:bidi w:val="0"/>
              <w:snapToGrid/>
              <w:spacing w:line="276"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cstheme="minorEastAsia"/>
                <w:color w:val="000000"/>
                <w:kern w:val="0"/>
                <w:szCs w:val="21"/>
                <w:lang w:val="en-US" w:eastAsia="zh-CN"/>
              </w:rPr>
              <w:t>完整、合理、科学的培训计划（1-7分）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661" w:type="dxa"/>
            <w:noWrap/>
            <w:vAlign w:val="center"/>
          </w:tcPr>
          <w:p>
            <w:pPr>
              <w:pStyle w:val="83"/>
              <w:spacing w:line="276" w:lineRule="auto"/>
              <w:ind w:firstLine="0" w:firstLineChars="0"/>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6</w:t>
            </w:r>
          </w:p>
        </w:tc>
        <w:tc>
          <w:tcPr>
            <w:tcW w:w="1392" w:type="dxa"/>
            <w:noWrap/>
            <w:vAlign w:val="center"/>
          </w:tcPr>
          <w:p>
            <w:pPr>
              <w:pStyle w:val="83"/>
              <w:spacing w:line="276" w:lineRule="auto"/>
              <w:ind w:firstLine="0" w:firstLineChars="0"/>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安全承诺</w:t>
            </w:r>
          </w:p>
        </w:tc>
        <w:tc>
          <w:tcPr>
            <w:tcW w:w="951" w:type="dxa"/>
            <w:noWrap/>
            <w:vAlign w:val="center"/>
          </w:tcPr>
          <w:p>
            <w:pPr>
              <w:pStyle w:val="83"/>
              <w:spacing w:line="276" w:lineRule="auto"/>
              <w:ind w:firstLine="0" w:firstLineChars="0"/>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5</w:t>
            </w:r>
          </w:p>
        </w:tc>
        <w:tc>
          <w:tcPr>
            <w:tcW w:w="5793" w:type="dxa"/>
            <w:noWrap/>
          </w:tcPr>
          <w:p>
            <w:pPr>
              <w:pStyle w:val="83"/>
              <w:keepNext w:val="0"/>
              <w:keepLines w:val="0"/>
              <w:pageBreakBefore w:val="0"/>
              <w:widowControl w:val="0"/>
              <w:kinsoku/>
              <w:wordWrap/>
              <w:overflowPunct/>
              <w:topLinePunct w:val="0"/>
              <w:bidi w:val="0"/>
              <w:snapToGrid/>
              <w:spacing w:line="276" w:lineRule="auto"/>
              <w:jc w:val="left"/>
              <w:textAlignment w:val="auto"/>
              <w:rPr>
                <w:rFonts w:hint="default" w:asciiTheme="minorEastAsia" w:hAnsiTheme="minorEastAsia" w:eastAsiaTheme="minorEastAsia" w:cstheme="minorEastAsia"/>
                <w:color w:val="000000"/>
                <w:kern w:val="0"/>
                <w:szCs w:val="21"/>
                <w:highlight w:val="none"/>
                <w:lang w:val="en-US" w:eastAsia="zh-CN"/>
              </w:rPr>
            </w:pPr>
            <w:r>
              <w:rPr>
                <w:rFonts w:hint="eastAsia" w:asciiTheme="minorEastAsia" w:hAnsiTheme="minorEastAsia" w:eastAsiaTheme="minorEastAsia" w:cstheme="minorEastAsia"/>
                <w:color w:val="000000"/>
                <w:kern w:val="0"/>
                <w:szCs w:val="21"/>
                <w:highlight w:val="none"/>
                <w:lang w:val="en-US" w:eastAsia="zh-CN"/>
              </w:rPr>
              <w:t>出具就本次项目单独购买的科技型企业研发测试期责任保险，且保额500万元的保单凭证，和对测试、运行安全作出承诺的承诺函。（5分）</w:t>
            </w:r>
          </w:p>
        </w:tc>
      </w:tr>
    </w:tbl>
    <w:p>
      <w:pPr>
        <w:tabs>
          <w:tab w:val="left" w:pos="360"/>
          <w:tab w:val="left" w:pos="840"/>
        </w:tabs>
        <w:rPr>
          <w:rFonts w:ascii="宋体" w:hAnsi="宋体"/>
        </w:rPr>
      </w:pPr>
    </w:p>
    <w:p>
      <w:pPr>
        <w:tabs>
          <w:tab w:val="left" w:pos="360"/>
          <w:tab w:val="left" w:pos="840"/>
        </w:tabs>
        <w:spacing w:line="360" w:lineRule="auto"/>
        <w:ind w:left="839"/>
        <w:rPr>
          <w:rFonts w:asciiTheme="minorEastAsia" w:hAnsiTheme="minorEastAsia" w:eastAsiaTheme="minorEastAsia"/>
          <w:szCs w:val="21"/>
        </w:rPr>
      </w:pPr>
      <w:r>
        <w:rPr>
          <w:rFonts w:asciiTheme="minorEastAsia" w:hAnsiTheme="minorEastAsia" w:eastAsiaTheme="minorEastAsia"/>
        </w:rPr>
        <w:t>2</w:t>
      </w:r>
      <w:r>
        <w:rPr>
          <w:rFonts w:hint="eastAsia" w:asciiTheme="minorEastAsia" w:hAnsiTheme="minorEastAsia" w:eastAsiaTheme="minorEastAsia"/>
        </w:rPr>
        <w:t>）价格评审细则：价格分满分50分，各供应商的</w:t>
      </w:r>
      <w:r>
        <w:rPr>
          <w:rFonts w:hint="eastAsia" w:asciiTheme="minorEastAsia" w:hAnsiTheme="minorEastAsia" w:eastAsiaTheme="minorEastAsia"/>
          <w:szCs w:val="21"/>
        </w:rPr>
        <w:t>价格</w:t>
      </w:r>
      <w:r>
        <w:rPr>
          <w:rFonts w:hint="eastAsia" w:asciiTheme="minorEastAsia" w:hAnsiTheme="minorEastAsia" w:eastAsiaTheme="minorEastAsia"/>
        </w:rPr>
        <w:t>得</w:t>
      </w:r>
      <w:r>
        <w:rPr>
          <w:rFonts w:hint="eastAsia" w:asciiTheme="minorEastAsia" w:hAnsiTheme="minorEastAsia" w:eastAsiaTheme="minorEastAsia"/>
          <w:szCs w:val="21"/>
        </w:rPr>
        <w:t>分</w:t>
      </w:r>
      <w:r>
        <w:rPr>
          <w:rFonts w:hint="eastAsia" w:asciiTheme="minorEastAsia" w:hAnsiTheme="minorEastAsia" w:eastAsiaTheme="minorEastAsia"/>
        </w:rPr>
        <w:t>按如下标准计算</w:t>
      </w:r>
      <w:r>
        <w:rPr>
          <w:rFonts w:hint="eastAsia" w:asciiTheme="minorEastAsia" w:hAnsiTheme="minorEastAsia" w:eastAsiaTheme="minorEastAsia"/>
          <w:szCs w:val="21"/>
        </w:rPr>
        <w:t>：</w:t>
      </w:r>
    </w:p>
    <w:p>
      <w:pPr>
        <w:tabs>
          <w:tab w:val="left" w:pos="360"/>
          <w:tab w:val="left" w:pos="840"/>
        </w:tabs>
        <w:spacing w:line="360" w:lineRule="auto"/>
        <w:ind w:left="839"/>
        <w:rPr>
          <w:rFonts w:asciiTheme="minorEastAsia" w:hAnsiTheme="minorEastAsia" w:eastAsiaTheme="minorEastAsia"/>
          <w:szCs w:val="21"/>
        </w:rPr>
      </w:pPr>
      <w:r>
        <w:rPr>
          <w:rFonts w:hint="eastAsia" w:asciiTheme="minorEastAsia" w:hAnsiTheme="minorEastAsia" w:eastAsiaTheme="minorEastAsia"/>
          <w:szCs w:val="21"/>
        </w:rPr>
        <w:t>1）评标价等于基准价的投标，得50分；</w:t>
      </w:r>
    </w:p>
    <w:p>
      <w:pPr>
        <w:tabs>
          <w:tab w:val="left" w:pos="360"/>
          <w:tab w:val="left" w:pos="840"/>
        </w:tabs>
        <w:spacing w:line="360" w:lineRule="auto"/>
        <w:ind w:left="839"/>
        <w:rPr>
          <w:rFonts w:asciiTheme="minorEastAsia" w:hAnsiTheme="minorEastAsia" w:eastAsiaTheme="minorEastAsia"/>
          <w:szCs w:val="21"/>
          <w:highlight w:val="none"/>
        </w:rPr>
      </w:pPr>
      <w:r>
        <w:rPr>
          <w:rFonts w:hint="eastAsia" w:asciiTheme="minorEastAsia" w:hAnsiTheme="minorEastAsia" w:eastAsiaTheme="minorEastAsia"/>
          <w:szCs w:val="21"/>
        </w:rPr>
        <w:t>2）评标价高于基准价的投标，每高于基准价1%，在50</w:t>
      </w:r>
      <w:r>
        <w:rPr>
          <w:rFonts w:hint="eastAsia" w:asciiTheme="minorEastAsia" w:hAnsiTheme="minorEastAsia" w:eastAsiaTheme="minorEastAsia"/>
          <w:szCs w:val="21"/>
          <w:highlight w:val="none"/>
        </w:rPr>
        <w:t>的基础上扣</w:t>
      </w:r>
      <w:r>
        <w:rPr>
          <w:rFonts w:hint="eastAsia" w:asciiTheme="minorEastAsia" w:hAnsiTheme="minorEastAsia" w:eastAsiaTheme="minorEastAsia"/>
          <w:szCs w:val="21"/>
          <w:highlight w:val="none"/>
          <w:lang w:val="en-US" w:eastAsia="zh-CN"/>
        </w:rPr>
        <w:t>1.5</w:t>
      </w:r>
      <w:r>
        <w:rPr>
          <w:rFonts w:hint="eastAsia" w:asciiTheme="minorEastAsia" w:hAnsiTheme="minorEastAsia" w:eastAsiaTheme="minorEastAsia"/>
          <w:szCs w:val="21"/>
          <w:highlight w:val="none"/>
        </w:rPr>
        <w:t>分,采用插值法计算，扣到0分为止；</w:t>
      </w:r>
    </w:p>
    <w:p>
      <w:pPr>
        <w:tabs>
          <w:tab w:val="left" w:pos="360"/>
          <w:tab w:val="left" w:pos="840"/>
        </w:tabs>
        <w:spacing w:line="360" w:lineRule="auto"/>
        <w:ind w:left="839"/>
        <w:rPr>
          <w:rFonts w:asciiTheme="minorEastAsia" w:hAnsiTheme="minorEastAsia" w:eastAsiaTheme="minorEastAsia"/>
          <w:szCs w:val="21"/>
        </w:rPr>
      </w:pPr>
      <w:r>
        <w:rPr>
          <w:rFonts w:hint="eastAsia" w:asciiTheme="minorEastAsia" w:hAnsiTheme="minorEastAsia" w:eastAsiaTheme="minorEastAsia"/>
          <w:szCs w:val="21"/>
          <w:highlight w:val="none"/>
        </w:rPr>
        <w:t>3）评标价低于基准价的投标，每低于基准价1%，在50分的基础上扣</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分,采用插</w:t>
      </w:r>
      <w:r>
        <w:rPr>
          <w:rFonts w:hint="eastAsia" w:asciiTheme="minorEastAsia" w:hAnsiTheme="minorEastAsia" w:eastAsiaTheme="minorEastAsia"/>
          <w:szCs w:val="21"/>
        </w:rPr>
        <w:t>值法计算，扣到0分为止。</w:t>
      </w:r>
    </w:p>
    <w:p>
      <w:pPr>
        <w:tabs>
          <w:tab w:val="left" w:pos="360"/>
          <w:tab w:val="left" w:pos="840"/>
        </w:tabs>
        <w:spacing w:line="360" w:lineRule="auto"/>
        <w:ind w:left="839"/>
        <w:rPr>
          <w:rFonts w:asciiTheme="minorEastAsia" w:hAnsiTheme="minorEastAsia" w:eastAsiaTheme="minorEastAsia"/>
          <w:szCs w:val="21"/>
        </w:rPr>
      </w:pPr>
      <w:r>
        <w:rPr>
          <w:rFonts w:hint="eastAsia" w:asciiTheme="minorEastAsia" w:hAnsiTheme="minorEastAsia" w:eastAsiaTheme="minorEastAsia"/>
          <w:szCs w:val="21"/>
        </w:rPr>
        <w:t>4）基准价为进入价格评审阶段的报价人评标价的算术平均值。基准价和价格得分的计算结果,均保留两位小数，第三位四舍五入。</w:t>
      </w:r>
    </w:p>
    <w:p>
      <w:pPr>
        <w:pStyle w:val="3"/>
        <w:numPr>
          <w:ilvl w:val="0"/>
          <w:numId w:val="10"/>
        </w:numPr>
        <w:rPr>
          <w:rFonts w:ascii="Times New Roman" w:hAnsi="Times New Roman"/>
        </w:rPr>
      </w:pPr>
      <w:bookmarkStart w:id="36" w:name="_Toc353536742"/>
      <w:bookmarkEnd w:id="36"/>
      <w:r>
        <w:rPr>
          <w:rFonts w:hint="eastAsia" w:ascii="Times New Roman" w:hAnsi="Times New Roman"/>
        </w:rPr>
        <w:tab/>
      </w:r>
      <w:r>
        <w:rPr>
          <w:rFonts w:hint="eastAsia" w:ascii="Times New Roman" w:hAnsi="Times New Roman"/>
        </w:rPr>
        <w:tab/>
      </w:r>
      <w:bookmarkStart w:id="37" w:name="_Toc54702273"/>
      <w:r>
        <w:rPr>
          <w:rFonts w:hint="eastAsia" w:ascii="Times New Roman" w:hAnsi="Times New Roman"/>
        </w:rPr>
        <w:t>综合得分计算</w:t>
      </w:r>
      <w:bookmarkEnd w:id="37"/>
    </w:p>
    <w:p>
      <w:pPr>
        <w:numPr>
          <w:ilvl w:val="1"/>
          <w:numId w:val="10"/>
        </w:numPr>
        <w:tabs>
          <w:tab w:val="left" w:pos="840"/>
        </w:tabs>
        <w:ind w:left="840" w:hanging="840"/>
      </w:pPr>
      <w:r>
        <w:rPr>
          <w:rFonts w:hint="eastAsia" w:ascii="宋体" w:hAnsi="宋体"/>
          <w:szCs w:val="21"/>
        </w:rPr>
        <w:t>综合得分＝商务技术</w:t>
      </w:r>
      <w:r>
        <w:rPr>
          <w:rFonts w:hint="eastAsia" w:ascii="宋体" w:hAnsi="宋体"/>
        </w:rPr>
        <w:t>得分+</w:t>
      </w:r>
      <w:r>
        <w:rPr>
          <w:rFonts w:hint="eastAsia" w:ascii="宋体" w:hAnsi="宋体"/>
          <w:szCs w:val="21"/>
        </w:rPr>
        <w:t>价格得分</w:t>
      </w:r>
      <w:r>
        <w:rPr>
          <w:rFonts w:hint="eastAsia"/>
        </w:rPr>
        <w:t>。</w:t>
      </w:r>
    </w:p>
    <w:p>
      <w:pPr>
        <w:pStyle w:val="3"/>
        <w:numPr>
          <w:ilvl w:val="0"/>
          <w:numId w:val="10"/>
        </w:numPr>
        <w:rPr>
          <w:rFonts w:ascii="Times New Roman" w:hAnsi="Times New Roman"/>
        </w:rPr>
      </w:pPr>
      <w:bookmarkStart w:id="38" w:name="_Toc353536746"/>
      <w:bookmarkEnd w:id="38"/>
      <w:bookmarkStart w:id="39" w:name="_Toc353536744"/>
      <w:bookmarkEnd w:id="39"/>
      <w:bookmarkStart w:id="40" w:name="_Toc353536745"/>
      <w:bookmarkEnd w:id="40"/>
      <w:bookmarkStart w:id="41" w:name="_Toc353536747"/>
      <w:bookmarkEnd w:id="41"/>
      <w:bookmarkStart w:id="42" w:name="_Toc353536748"/>
      <w:bookmarkEnd w:id="42"/>
      <w:r>
        <w:rPr>
          <w:rFonts w:hint="eastAsia" w:ascii="Times New Roman" w:hAnsi="Times New Roman"/>
        </w:rPr>
        <w:tab/>
      </w:r>
      <w:r>
        <w:rPr>
          <w:rFonts w:hint="eastAsia" w:ascii="Times New Roman" w:hAnsi="Times New Roman"/>
        </w:rPr>
        <w:tab/>
      </w:r>
      <w:bookmarkStart w:id="43" w:name="_Toc37035402"/>
      <w:bookmarkStart w:id="44" w:name="_Toc54702274"/>
      <w:r>
        <w:rPr>
          <w:rFonts w:hint="eastAsia" w:ascii="Times New Roman" w:hAnsi="Times New Roman"/>
        </w:rPr>
        <w:t>成交供应商的确定</w:t>
      </w:r>
      <w:bookmarkEnd w:id="43"/>
      <w:bookmarkEnd w:id="44"/>
    </w:p>
    <w:p>
      <w:pPr>
        <w:numPr>
          <w:ilvl w:val="1"/>
          <w:numId w:val="10"/>
        </w:numPr>
        <w:tabs>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供应商排名先后。</w:t>
      </w:r>
    </w:p>
    <w:p>
      <w:pPr>
        <w:tabs>
          <w:tab w:val="left" w:pos="840"/>
        </w:tabs>
        <w:rPr>
          <w:sz w:val="24"/>
        </w:rPr>
      </w:pPr>
    </w:p>
    <w:p>
      <w:pPr>
        <w:numPr>
          <w:ilvl w:val="1"/>
          <w:numId w:val="10"/>
        </w:numPr>
        <w:tabs>
          <w:tab w:val="left" w:pos="840"/>
        </w:tabs>
        <w:ind w:left="840" w:hanging="840"/>
        <w:rPr>
          <w:sz w:val="24"/>
        </w:rPr>
      </w:pPr>
      <w:r>
        <w:rPr>
          <w:rFonts w:hint="eastAsia"/>
        </w:rPr>
        <w:t>采购人根据评审小组的推荐，</w:t>
      </w:r>
      <w:r>
        <w:rPr>
          <w:rFonts w:hint="eastAsia" w:ascii="宋体"/>
        </w:rPr>
        <w:t>确定本项目成交供应商</w:t>
      </w:r>
      <w:r>
        <w:rPr>
          <w:rFonts w:hint="eastAsia"/>
        </w:rPr>
        <w:t>。</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45" w:name="_Toc37035403"/>
      <w:bookmarkStart w:id="46" w:name="_Toc54702275"/>
      <w:r>
        <w:rPr>
          <w:rFonts w:hint="eastAsia" w:ascii="Times New Roman" w:hAnsi="Times New Roman"/>
        </w:rPr>
        <w:t>与采购人的接触</w:t>
      </w:r>
      <w:bookmarkEnd w:id="45"/>
      <w:bookmarkEnd w:id="46"/>
    </w:p>
    <w:p>
      <w:pPr>
        <w:numPr>
          <w:ilvl w:val="1"/>
          <w:numId w:val="10"/>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pPr>
        <w:pStyle w:val="20"/>
        <w:tabs>
          <w:tab w:val="left" w:pos="840"/>
        </w:tabs>
        <w:rPr>
          <w:rFonts w:ascii="Times New Roman" w:hAnsi="Times New Roman"/>
        </w:rPr>
      </w:pPr>
    </w:p>
    <w:p>
      <w:pPr>
        <w:numPr>
          <w:ilvl w:val="1"/>
          <w:numId w:val="10"/>
        </w:numPr>
        <w:tabs>
          <w:tab w:val="left" w:pos="840"/>
        </w:tabs>
        <w:ind w:left="840" w:hanging="840"/>
        <w:rPr>
          <w:sz w:val="24"/>
        </w:rPr>
      </w:pPr>
      <w:r>
        <w:rPr>
          <w:rFonts w:hint="eastAsia"/>
        </w:rPr>
        <w:t>供应商试图对评审小组的评审或采购人授予合同的决定进行影响，都可能导致其报价文件被拒绝。</w:t>
      </w:r>
    </w:p>
    <w:p>
      <w:pPr>
        <w:pStyle w:val="2"/>
        <w:jc w:val="center"/>
        <w:rPr>
          <w:rFonts w:eastAsia="黑体"/>
        </w:rPr>
      </w:pPr>
      <w:bookmarkStart w:id="47" w:name="_Toc472608697"/>
      <w:bookmarkStart w:id="48" w:name="_Toc520146468"/>
      <w:bookmarkStart w:id="49" w:name="_Toc54702276"/>
      <w:r>
        <w:rPr>
          <w:rFonts w:hint="eastAsia" w:eastAsia="黑体"/>
        </w:rPr>
        <w:t>六、授予合同</w:t>
      </w:r>
      <w:bookmarkEnd w:id="47"/>
      <w:bookmarkEnd w:id="48"/>
      <w:bookmarkEnd w:id="49"/>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50" w:name="_Toc54702277"/>
      <w:bookmarkStart w:id="51" w:name="_Toc98040829"/>
      <w:r>
        <w:rPr>
          <w:rFonts w:hint="eastAsia" w:ascii="Times New Roman" w:hAnsi="Times New Roman"/>
        </w:rPr>
        <w:t>资格后审</w:t>
      </w:r>
      <w:bookmarkEnd w:id="50"/>
      <w:bookmarkEnd w:id="51"/>
    </w:p>
    <w:p>
      <w:pPr>
        <w:numPr>
          <w:ilvl w:val="1"/>
          <w:numId w:val="10"/>
        </w:numPr>
        <w:tabs>
          <w:tab w:val="left" w:pos="840"/>
        </w:tabs>
        <w:ind w:left="840" w:hanging="840"/>
        <w:rPr>
          <w:rFonts w:ascii="Times New Roman" w:hAnsi="Times New Roman"/>
        </w:rPr>
      </w:pPr>
      <w:r>
        <w:rPr>
          <w:rFonts w:hint="eastAsia"/>
        </w:rPr>
        <w:t>采购</w:t>
      </w:r>
      <w:r>
        <w:rPr>
          <w:rFonts w:hint="eastAsia"/>
          <w:lang w:val="en-US" w:eastAsia="zh-CN"/>
        </w:rPr>
        <w:t>人将</w:t>
      </w:r>
      <w:r>
        <w:rPr>
          <w:rFonts w:hint="eastAsia"/>
        </w:rPr>
        <w:t>审查供应商提交的资格证明文件和其它采购人认为必要的、合适的资料</w:t>
      </w:r>
    </w:p>
    <w:p>
      <w:pPr>
        <w:numPr>
          <w:ilvl w:val="1"/>
          <w:numId w:val="10"/>
        </w:numPr>
        <w:tabs>
          <w:tab w:val="left" w:pos="840"/>
        </w:tabs>
        <w:ind w:left="840" w:hanging="840"/>
      </w:pPr>
      <w:r>
        <w:rPr>
          <w:rFonts w:hint="eastAsia"/>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52" w:name="_Toc54702278"/>
      <w:r>
        <w:rPr>
          <w:rFonts w:hint="eastAsia" w:ascii="Times New Roman" w:hAnsi="Times New Roman"/>
        </w:rPr>
        <w:t>合同授予标准</w:t>
      </w:r>
      <w:bookmarkEnd w:id="52"/>
    </w:p>
    <w:p>
      <w:pPr>
        <w:numPr>
          <w:ilvl w:val="1"/>
          <w:numId w:val="10"/>
        </w:numPr>
        <w:tabs>
          <w:tab w:val="left" w:pos="840"/>
        </w:tabs>
        <w:ind w:left="840" w:hanging="840"/>
      </w:pPr>
      <w:r>
        <w:rPr>
          <w:rFonts w:hint="eastAsia"/>
        </w:rPr>
        <w:t>除</w:t>
      </w:r>
      <w:r>
        <w:t>33.3</w:t>
      </w:r>
      <w:r>
        <w:rPr>
          <w:rFonts w:hint="eastAsia"/>
        </w:rPr>
        <w:t>条的规定之外，采购人将把合同授予被确定为实质上响应采购文件的要求并具有履行合同能力的符合采购需求、综合得分最高的供应商。</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53" w:name="_Toc54702279"/>
      <w:r>
        <w:rPr>
          <w:rFonts w:hint="eastAsia" w:ascii="Times New Roman" w:hAnsi="Times New Roman"/>
        </w:rPr>
        <w:t>授予合同时更改采购服务数量的权力</w:t>
      </w:r>
      <w:bookmarkEnd w:id="53"/>
    </w:p>
    <w:p>
      <w:pPr>
        <w:numPr>
          <w:ilvl w:val="1"/>
          <w:numId w:val="10"/>
        </w:numPr>
        <w:tabs>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54" w:name="_Toc54702280"/>
      <w:r>
        <w:rPr>
          <w:rFonts w:hint="eastAsia" w:ascii="Times New Roman" w:hAnsi="Times New Roman"/>
        </w:rPr>
        <w:t>接受和拒绝任何或所有报价文件的权力</w:t>
      </w:r>
      <w:bookmarkEnd w:id="54"/>
    </w:p>
    <w:p>
      <w:pPr>
        <w:numPr>
          <w:ilvl w:val="1"/>
          <w:numId w:val="10"/>
        </w:numPr>
        <w:tabs>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55" w:name="_Toc54702281"/>
      <w:r>
        <w:rPr>
          <w:rFonts w:hint="eastAsia" w:ascii="Times New Roman" w:hAnsi="Times New Roman"/>
        </w:rPr>
        <w:t>成交通知书</w:t>
      </w:r>
      <w:bookmarkEnd w:id="55"/>
    </w:p>
    <w:p>
      <w:pPr>
        <w:numPr>
          <w:ilvl w:val="1"/>
          <w:numId w:val="10"/>
        </w:numPr>
        <w:tabs>
          <w:tab w:val="left" w:pos="851"/>
          <w:tab w:val="clear" w:pos="360"/>
        </w:tabs>
        <w:spacing w:after="240"/>
        <w:ind w:left="851" w:hanging="851"/>
      </w:pPr>
      <w:r>
        <w:rPr>
          <w:rFonts w:hint="eastAsia"/>
        </w:rPr>
        <w:t>在项目有效期期满之前，采购人将经过采购人确认的成交通知书以书面形式通知成交供应商。</w:t>
      </w:r>
    </w:p>
    <w:p>
      <w:pPr>
        <w:numPr>
          <w:ilvl w:val="1"/>
          <w:numId w:val="10"/>
        </w:numPr>
        <w:tabs>
          <w:tab w:val="left" w:pos="840"/>
        </w:tabs>
        <w:spacing w:after="240"/>
        <w:ind w:left="840" w:hanging="840"/>
      </w:pPr>
      <w:r>
        <w:rPr>
          <w:rFonts w:hint="eastAsia"/>
        </w:rPr>
        <w:t>成交通知书将是合同的一个组成部分。</w:t>
      </w:r>
    </w:p>
    <w:p>
      <w:pPr>
        <w:pStyle w:val="3"/>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56" w:name="_Toc54702282"/>
      <w:r>
        <w:rPr>
          <w:rFonts w:hint="eastAsia" w:ascii="Times New Roman" w:hAnsi="Times New Roman"/>
        </w:rPr>
        <w:t>签订合同</w:t>
      </w:r>
      <w:bookmarkEnd w:id="56"/>
    </w:p>
    <w:p>
      <w:pPr>
        <w:numPr>
          <w:ilvl w:val="1"/>
          <w:numId w:val="10"/>
        </w:numPr>
        <w:tabs>
          <w:tab w:val="left" w:pos="840"/>
        </w:tabs>
        <w:ind w:left="840" w:hanging="840"/>
        <w:rPr>
          <w:rFonts w:ascii="Times New Roman" w:hAnsi="Times New Roman"/>
        </w:rPr>
      </w:pPr>
      <w:r>
        <w:rPr>
          <w:rFonts w:hint="eastAsia"/>
        </w:rPr>
        <w:t>成交供应商在收到成交通知书后，应派遣其授权在合同上签字的代表与广东省机场集团物流有限公司签署合同。</w:t>
      </w:r>
    </w:p>
    <w:p>
      <w:pPr>
        <w:numPr>
          <w:ilvl w:val="1"/>
          <w:numId w:val="10"/>
        </w:numPr>
        <w:tabs>
          <w:tab w:val="left" w:pos="840"/>
        </w:tabs>
        <w:spacing w:after="240"/>
        <w:ind w:left="839" w:hanging="839"/>
      </w:pPr>
      <w:r>
        <w:rPr>
          <w:rFonts w:hint="eastAsia"/>
        </w:rPr>
        <w:t>合同的组成基于本采购文件的以下部分以及项目报价文件的相应的部分：</w:t>
      </w:r>
    </w:p>
    <w:p>
      <w:pPr>
        <w:pStyle w:val="20"/>
        <w:ind w:left="720"/>
        <w:rPr>
          <w:rFonts w:asciiTheme="minorEastAsia" w:hAnsiTheme="minorEastAsia" w:eastAsiaTheme="minorEastAsia"/>
          <w:sz w:val="21"/>
          <w:szCs w:val="21"/>
        </w:rPr>
      </w:pPr>
      <w:r>
        <w:rPr>
          <w:rFonts w:hint="eastAsia" w:asciiTheme="minorEastAsia" w:hAnsiTheme="minorEastAsia" w:eastAsiaTheme="minorEastAsia"/>
          <w:sz w:val="21"/>
          <w:szCs w:val="21"/>
        </w:rPr>
        <w:t>（1）第三部分合同条款</w:t>
      </w:r>
    </w:p>
    <w:p>
      <w:pPr>
        <w:pStyle w:val="20"/>
        <w:ind w:left="720"/>
        <w:rPr>
          <w:rFonts w:asciiTheme="minorEastAsia" w:hAnsiTheme="minorEastAsia" w:eastAsiaTheme="minorEastAsia"/>
          <w:sz w:val="21"/>
          <w:szCs w:val="21"/>
        </w:rPr>
      </w:pPr>
      <w:r>
        <w:rPr>
          <w:rFonts w:hint="eastAsia" w:asciiTheme="minorEastAsia" w:hAnsiTheme="minorEastAsia" w:eastAsiaTheme="minorEastAsia"/>
          <w:sz w:val="21"/>
          <w:szCs w:val="21"/>
        </w:rPr>
        <w:t>（2）采购人的澄清文件</w:t>
      </w:r>
    </w:p>
    <w:p>
      <w:pPr>
        <w:pStyle w:val="20"/>
        <w:ind w:left="720"/>
        <w:rPr>
          <w:rFonts w:asciiTheme="minorEastAsia" w:hAnsiTheme="minorEastAsia" w:eastAsiaTheme="minorEastAsia"/>
          <w:sz w:val="21"/>
          <w:szCs w:val="21"/>
        </w:rPr>
      </w:pPr>
      <w:r>
        <w:rPr>
          <w:rFonts w:hint="eastAsia" w:asciiTheme="minorEastAsia" w:hAnsiTheme="minorEastAsia" w:eastAsiaTheme="minorEastAsia"/>
          <w:sz w:val="21"/>
          <w:szCs w:val="21"/>
        </w:rPr>
        <w:t>（3）第五部分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用户需求书</w:t>
      </w:r>
    </w:p>
    <w:p>
      <w:pPr>
        <w:pStyle w:val="20"/>
        <w:ind w:firstLine="840" w:firstLineChars="400"/>
        <w:rPr>
          <w:rFonts w:asciiTheme="minorEastAsia" w:hAnsiTheme="minorEastAsia" w:eastAsiaTheme="minorEastAsia"/>
          <w:sz w:val="21"/>
          <w:szCs w:val="21"/>
        </w:rPr>
      </w:pPr>
      <w:r>
        <w:rPr>
          <w:rFonts w:hint="eastAsia" w:asciiTheme="minorEastAsia" w:hAnsiTheme="minorEastAsia" w:eastAsiaTheme="minorEastAsia"/>
          <w:sz w:val="21"/>
          <w:szCs w:val="21"/>
        </w:rPr>
        <w:t>（4） 报价人的报价文件</w:t>
      </w:r>
    </w:p>
    <w:p>
      <w:pPr>
        <w:numPr>
          <w:ilvl w:val="1"/>
          <w:numId w:val="10"/>
        </w:numPr>
        <w:tabs>
          <w:tab w:val="left" w:pos="840"/>
        </w:tabs>
        <w:ind w:left="840" w:hanging="840"/>
      </w:pPr>
      <w:r>
        <w:rPr>
          <w:rFonts w:hint="eastAsia"/>
        </w:rPr>
        <w:t>如果成交供应商没有按照上述第3</w:t>
      </w:r>
      <w:r>
        <w:t>3</w:t>
      </w:r>
      <w:r>
        <w:rPr>
          <w:rFonts w:hint="eastAsia"/>
        </w:rPr>
        <w:t>.1条规定执行，采购人将有充分理由取消该成交决定。在此情况下，采购人可将合同授予其他满足采购要求的供应商，或重新组织采购。</w:t>
      </w:r>
    </w:p>
    <w:p>
      <w:pPr>
        <w:pStyle w:val="3"/>
        <w:numPr>
          <w:ilvl w:val="0"/>
          <w:numId w:val="10"/>
        </w:numPr>
        <w:rPr>
          <w:rFonts w:ascii="Times New Roman" w:hAnsi="Times New Roman"/>
        </w:rPr>
      </w:pPr>
      <w:bookmarkStart w:id="57" w:name="_Toc488318889"/>
      <w:r>
        <w:rPr>
          <w:rFonts w:hint="eastAsia" w:ascii="Times New Roman" w:hAnsi="Times New Roman"/>
        </w:rPr>
        <w:tab/>
      </w:r>
      <w:r>
        <w:rPr>
          <w:rFonts w:hint="eastAsia" w:ascii="Times New Roman" w:hAnsi="Times New Roman"/>
        </w:rPr>
        <w:tab/>
      </w:r>
      <w:bookmarkStart w:id="58" w:name="_Toc54702283"/>
      <w:r>
        <w:rPr>
          <w:rFonts w:hint="eastAsia" w:ascii="Times New Roman" w:hAnsi="Times New Roman"/>
        </w:rPr>
        <w:t>成交结果通知</w:t>
      </w:r>
      <w:bookmarkEnd w:id="57"/>
      <w:bookmarkEnd w:id="58"/>
    </w:p>
    <w:p>
      <w:pPr>
        <w:numPr>
          <w:ilvl w:val="1"/>
          <w:numId w:val="10"/>
        </w:numPr>
        <w:tabs>
          <w:tab w:val="left" w:pos="851"/>
          <w:tab w:val="clear" w:pos="360"/>
        </w:tabs>
        <w:ind w:left="851" w:hanging="851"/>
      </w:pPr>
      <w:r>
        <w:rPr>
          <w:rFonts w:hint="eastAsia"/>
        </w:rPr>
        <w:t>采购人将在广东省机场管理集团有限公司采购、招商管理网络平台(wz.gdairport.</w:t>
      </w:r>
      <w:r>
        <w:t>com</w:t>
      </w:r>
      <w:r>
        <w:rPr>
          <w:rFonts w:hint="eastAsia"/>
        </w:rPr>
        <w:t>)发布采购结果，并于公示完毕后14 个工作日内向成交供应商发出《成交通知书》。</w:t>
      </w:r>
    </w:p>
    <w:p>
      <w:pPr>
        <w:pStyle w:val="4"/>
      </w:pPr>
    </w:p>
    <w:p>
      <w:pPr>
        <w:ind w:firstLine="735" w:firstLineChars="350"/>
        <w:outlineLvl w:val="0"/>
        <w:sectPr>
          <w:headerReference r:id="rId9" w:type="first"/>
          <w:headerReference r:id="rId7" w:type="default"/>
          <w:footerReference r:id="rId10" w:type="default"/>
          <w:headerReference r:id="rId8" w:type="even"/>
          <w:pgSz w:w="11906" w:h="16838"/>
          <w:pgMar w:top="1402" w:right="1511" w:bottom="1246" w:left="1575" w:header="737" w:footer="680" w:gutter="0"/>
          <w:pgBorders>
            <w:top w:val="none" w:sz="0" w:space="0"/>
            <w:left w:val="none" w:sz="0" w:space="0"/>
            <w:bottom w:val="none" w:sz="0" w:space="0"/>
            <w:right w:val="none" w:sz="0" w:space="0"/>
          </w:pgBorders>
          <w:pgNumType w:fmt="numberInDash"/>
          <w:cols w:space="720" w:num="1"/>
          <w:titlePg/>
          <w:docGrid w:type="lines" w:linePitch="312" w:charSpace="0"/>
        </w:sectPr>
      </w:pPr>
    </w:p>
    <w:p>
      <w:pPr>
        <w:widowControl/>
        <w:tabs>
          <w:tab w:val="left" w:pos="567"/>
        </w:tabs>
        <w:autoSpaceDE w:val="0"/>
        <w:autoSpaceDN w:val="0"/>
        <w:ind w:left="567" w:hanging="567"/>
        <w:jc w:val="center"/>
        <w:textAlignment w:val="bottom"/>
        <w:rPr>
          <w:b/>
          <w:sz w:val="31"/>
        </w:rPr>
      </w:pPr>
    </w:p>
    <w:p>
      <w:pPr>
        <w:widowControl/>
        <w:tabs>
          <w:tab w:val="left" w:pos="567"/>
        </w:tabs>
        <w:autoSpaceDE w:val="0"/>
        <w:autoSpaceDN w:val="0"/>
        <w:ind w:left="567" w:hanging="567"/>
        <w:jc w:val="center"/>
        <w:textAlignment w:val="bottom"/>
        <w:rPr>
          <w:b/>
          <w:sz w:val="31"/>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第三部分合同条款</w:t>
      </w:r>
    </w:p>
    <w:p>
      <w:pPr>
        <w:jc w:val="center"/>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pPr>
      <w:r>
        <w:rPr>
          <w:rFonts w:hint="eastAsia"/>
        </w:rPr>
        <w:tab/>
      </w:r>
    </w:p>
    <w:p>
      <w:pPr>
        <w:widowControl/>
        <w:jc w:val="left"/>
      </w:pPr>
      <w:r>
        <w:br w:type="page"/>
      </w:r>
    </w:p>
    <w:p>
      <w:pPr>
        <w:spacing w:line="360" w:lineRule="auto"/>
        <w:ind w:firstLine="2520" w:firstLineChars="900"/>
        <w:rPr>
          <w:rFonts w:ascii="方正姚体" w:eastAsia="方正姚体"/>
          <w:sz w:val="28"/>
        </w:rPr>
      </w:pPr>
    </w:p>
    <w:p>
      <w:pPr>
        <w:spacing w:line="360" w:lineRule="auto"/>
        <w:ind w:firstLine="2520" w:firstLineChars="900"/>
        <w:rPr>
          <w:rFonts w:ascii="方正姚体" w:eastAsia="方正姚体"/>
          <w:sz w:val="28"/>
        </w:rPr>
      </w:pPr>
    </w:p>
    <w:p>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sz w:val="44"/>
          <w:szCs w:val="44"/>
          <w:lang w:val="en-US" w:eastAsia="zh-CN"/>
        </w:rPr>
        <w:t>广东省机场集团物流有限公司</w:t>
      </w:r>
    </w:p>
    <w:p>
      <w:pPr>
        <w:spacing w:line="560" w:lineRule="exact"/>
        <w:jc w:val="center"/>
        <w:rPr>
          <w:rFonts w:hint="eastAsia" w:asciiTheme="minorEastAsia" w:hAnsiTheme="minorEastAsia" w:eastAsiaTheme="minorEastAsia" w:cstheme="minorEastAsia"/>
          <w:b/>
          <w:bCs/>
          <w:color w:val="auto"/>
          <w:sz w:val="52"/>
          <w:szCs w:val="21"/>
          <w:lang w:val="en-US" w:eastAsia="zh-CN"/>
        </w:rPr>
      </w:pPr>
      <w:r>
        <w:rPr>
          <w:rFonts w:hint="eastAsia" w:asciiTheme="minorEastAsia" w:hAnsiTheme="minorEastAsia" w:eastAsiaTheme="minorEastAsia" w:cstheme="minorEastAsia"/>
          <w:b/>
          <w:bCs/>
          <w:color w:val="auto"/>
          <w:sz w:val="52"/>
          <w:szCs w:val="52"/>
          <w:lang w:val="en-US" w:eastAsia="zh-CN"/>
        </w:rPr>
        <w:t>无人驾驶货物牵引车创新应用服务</w:t>
      </w:r>
      <w:r>
        <w:rPr>
          <w:rFonts w:hint="eastAsia" w:asciiTheme="minorEastAsia" w:hAnsiTheme="minorEastAsia" w:eastAsiaTheme="minorEastAsia" w:cstheme="minorEastAsia"/>
          <w:b/>
          <w:bCs/>
          <w:color w:val="auto"/>
          <w:sz w:val="52"/>
          <w:szCs w:val="21"/>
          <w:lang w:val="en-US" w:eastAsia="zh-CN"/>
        </w:rPr>
        <w:t>项目</w:t>
      </w:r>
    </w:p>
    <w:p>
      <w:pPr>
        <w:spacing w:line="560" w:lineRule="exact"/>
        <w:jc w:val="center"/>
        <w:rPr>
          <w:rFonts w:hint="eastAsia" w:asciiTheme="minorEastAsia" w:hAnsiTheme="minorEastAsia" w:eastAsiaTheme="minorEastAsia" w:cstheme="minorEastAsia"/>
          <w:b/>
          <w:bCs/>
          <w:color w:val="auto"/>
          <w:sz w:val="52"/>
          <w:szCs w:val="21"/>
          <w:lang w:val="en-US" w:eastAsia="zh-CN"/>
        </w:rPr>
      </w:pPr>
    </w:p>
    <w:p>
      <w:pPr>
        <w:spacing w:line="560" w:lineRule="exact"/>
        <w:jc w:val="center"/>
        <w:rPr>
          <w:rFonts w:hint="eastAsia" w:asciiTheme="minorEastAsia" w:hAnsiTheme="minorEastAsia" w:eastAsiaTheme="minorEastAsia" w:cstheme="minorEastAsia"/>
          <w:b/>
          <w:bCs/>
          <w:color w:val="auto"/>
          <w:sz w:val="52"/>
          <w:szCs w:val="21"/>
          <w:lang w:val="en-US" w:eastAsia="zh-CN"/>
        </w:rPr>
      </w:pPr>
    </w:p>
    <w:p>
      <w:pPr>
        <w:spacing w:line="560" w:lineRule="exact"/>
        <w:jc w:val="center"/>
        <w:rPr>
          <w:rFonts w:hint="eastAsia" w:asciiTheme="minorEastAsia" w:hAnsiTheme="minorEastAsia" w:eastAsiaTheme="minorEastAsia" w:cstheme="minorEastAsia"/>
          <w:b/>
          <w:bCs/>
          <w:color w:val="auto"/>
          <w:sz w:val="52"/>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bCs/>
          <w:color w:val="auto"/>
          <w:sz w:val="56"/>
          <w:szCs w:val="56"/>
          <w:lang w:val="en-US" w:eastAsia="zh-CN"/>
        </w:rPr>
      </w:pPr>
      <w:r>
        <w:rPr>
          <w:rFonts w:hint="eastAsia" w:asciiTheme="minorEastAsia" w:hAnsiTheme="minorEastAsia" w:eastAsiaTheme="minorEastAsia" w:cstheme="minorEastAsia"/>
          <w:b/>
          <w:bCs/>
          <w:color w:val="auto"/>
          <w:sz w:val="72"/>
          <w:szCs w:val="24"/>
          <w:lang w:val="en-US" w:eastAsia="zh-CN"/>
        </w:rPr>
        <w:t xml:space="preserve">采     购   </w:t>
      </w:r>
      <w:r>
        <w:rPr>
          <w:rFonts w:hint="eastAsia" w:asciiTheme="minorEastAsia" w:hAnsiTheme="minorEastAsia" w:eastAsiaTheme="minorEastAsia" w:cstheme="minorEastAsia"/>
          <w:b/>
          <w:bCs/>
          <w:color w:val="auto"/>
          <w:sz w:val="72"/>
          <w:szCs w:val="24"/>
          <w:lang w:eastAsia="zh-CN"/>
        </w:rPr>
        <w:t>合</w:t>
      </w:r>
      <w:r>
        <w:rPr>
          <w:rFonts w:hint="eastAsia" w:asciiTheme="minorEastAsia" w:hAnsiTheme="minorEastAsia" w:eastAsiaTheme="minorEastAsia" w:cstheme="minorEastAsia"/>
          <w:b/>
          <w:bCs/>
          <w:color w:val="auto"/>
          <w:sz w:val="72"/>
          <w:szCs w:val="24"/>
          <w:lang w:val="en-US" w:eastAsia="zh-CN"/>
        </w:rPr>
        <w:t xml:space="preserve">     </w:t>
      </w:r>
      <w:r>
        <w:rPr>
          <w:rFonts w:hint="eastAsia" w:asciiTheme="minorEastAsia" w:hAnsiTheme="minorEastAsia" w:eastAsiaTheme="minorEastAsia" w:cstheme="minorEastAsia"/>
          <w:b/>
          <w:bCs/>
          <w:color w:val="auto"/>
          <w:sz w:val="72"/>
          <w:szCs w:val="24"/>
          <w:lang w:eastAsia="zh-CN"/>
        </w:rPr>
        <w:t>同</w:t>
      </w:r>
    </w:p>
    <w:p>
      <w:pPr>
        <w:spacing w:line="560" w:lineRule="exact"/>
        <w:jc w:val="left"/>
        <w:rPr>
          <w:rFonts w:hint="eastAsia" w:asciiTheme="minorEastAsia" w:hAnsiTheme="minorEastAsia" w:eastAsiaTheme="minorEastAsia" w:cstheme="minorEastAsia"/>
          <w:color w:val="auto"/>
          <w:sz w:val="44"/>
          <w:szCs w:val="44"/>
        </w:rPr>
      </w:pPr>
    </w:p>
    <w:p>
      <w:pPr>
        <w:spacing w:line="560" w:lineRule="exact"/>
        <w:jc w:val="left"/>
        <w:rPr>
          <w:rFonts w:hint="eastAsia" w:asciiTheme="minorEastAsia" w:hAnsiTheme="minorEastAsia" w:eastAsiaTheme="minorEastAsia" w:cstheme="minorEastAsia"/>
          <w:color w:val="auto"/>
          <w:sz w:val="44"/>
          <w:szCs w:val="44"/>
        </w:rPr>
      </w:pPr>
    </w:p>
    <w:p>
      <w:pPr>
        <w:spacing w:line="560" w:lineRule="exact"/>
        <w:jc w:val="left"/>
        <w:rPr>
          <w:rFonts w:hint="eastAsia" w:asciiTheme="minorEastAsia" w:hAnsiTheme="minorEastAsia" w:eastAsiaTheme="minorEastAsia" w:cstheme="minorEastAsia"/>
          <w:color w:val="auto"/>
          <w:sz w:val="32"/>
          <w:szCs w:val="32"/>
        </w:rPr>
      </w:pPr>
    </w:p>
    <w:p>
      <w:pPr>
        <w:spacing w:line="560" w:lineRule="exact"/>
        <w:jc w:val="left"/>
        <w:rPr>
          <w:rFonts w:hint="eastAsia" w:asciiTheme="minorEastAsia" w:hAnsiTheme="minorEastAsia" w:eastAsiaTheme="minorEastAsia" w:cstheme="minorEastAsia"/>
          <w:color w:val="auto"/>
          <w:sz w:val="32"/>
          <w:szCs w:val="32"/>
        </w:rPr>
      </w:pPr>
    </w:p>
    <w:p>
      <w:pPr>
        <w:spacing w:line="560" w:lineRule="exact"/>
        <w:jc w:val="left"/>
        <w:rPr>
          <w:rFonts w:hint="eastAsia" w:asciiTheme="minorEastAsia" w:hAnsiTheme="minorEastAsia" w:eastAsiaTheme="minorEastAsia" w:cstheme="minorEastAsia"/>
          <w:color w:val="auto"/>
          <w:sz w:val="32"/>
          <w:szCs w:val="32"/>
        </w:rPr>
      </w:pPr>
    </w:p>
    <w:p>
      <w:pPr>
        <w:spacing w:line="560" w:lineRule="exact"/>
        <w:jc w:val="left"/>
        <w:rPr>
          <w:rFonts w:hint="eastAsia" w:asciiTheme="minorEastAsia" w:hAnsiTheme="minorEastAsia" w:eastAsiaTheme="minorEastAsia" w:cstheme="minorEastAsia"/>
          <w:color w:val="auto"/>
          <w:sz w:val="32"/>
          <w:szCs w:val="32"/>
        </w:rPr>
      </w:pPr>
    </w:p>
    <w:p>
      <w:pPr>
        <w:spacing w:line="5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甲    方：广东省机场集团物流有限公司</w:t>
      </w:r>
    </w:p>
    <w:p>
      <w:pPr>
        <w:spacing w:line="560" w:lineRule="exact"/>
        <w:ind w:firstLine="1920" w:firstLineChars="600"/>
        <w:rPr>
          <w:rFonts w:hint="eastAsia" w:asciiTheme="minorEastAsia" w:hAnsiTheme="minorEastAsia" w:eastAsiaTheme="minorEastAsia" w:cstheme="minorEastAsia"/>
          <w:color w:val="auto"/>
          <w:sz w:val="32"/>
          <w:szCs w:val="32"/>
        </w:rPr>
      </w:pPr>
    </w:p>
    <w:p>
      <w:pPr>
        <w:spacing w:line="560" w:lineRule="exact"/>
        <w:ind w:firstLine="1920" w:firstLineChars="6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乙    方：                          </w:t>
      </w:r>
    </w:p>
    <w:p>
      <w:pPr>
        <w:spacing w:line="560" w:lineRule="exact"/>
        <w:jc w:val="center"/>
        <w:rPr>
          <w:rFonts w:hint="eastAsia" w:asciiTheme="minorEastAsia" w:hAnsiTheme="minorEastAsia" w:eastAsiaTheme="minorEastAsia" w:cstheme="minorEastAsia"/>
          <w:color w:val="auto"/>
          <w:sz w:val="32"/>
          <w:szCs w:val="32"/>
        </w:rPr>
      </w:pPr>
    </w:p>
    <w:p>
      <w:pPr>
        <w:spacing w:line="560" w:lineRule="exact"/>
        <w:jc w:val="left"/>
        <w:rPr>
          <w:rFonts w:hint="eastAsia" w:asciiTheme="minorEastAsia" w:hAnsiTheme="minorEastAsia" w:eastAsiaTheme="minorEastAsia" w:cstheme="minorEastAsia"/>
          <w:color w:val="auto"/>
          <w:szCs w:val="21"/>
        </w:rPr>
      </w:pPr>
    </w:p>
    <w:p>
      <w:pPr>
        <w:spacing w:line="560" w:lineRule="exact"/>
        <w:jc w:val="center"/>
        <w:rPr>
          <w:rFonts w:hint="eastAsia" w:asciiTheme="minorEastAsia" w:hAnsiTheme="minorEastAsia" w:eastAsiaTheme="minorEastAsia" w:cstheme="minorEastAsia"/>
          <w:b/>
          <w:bCs/>
          <w:color w:val="auto"/>
          <w:sz w:val="36"/>
          <w:szCs w:val="36"/>
          <w:lang w:val="en-US" w:eastAsia="zh-CN"/>
        </w:rPr>
      </w:pPr>
    </w:p>
    <w:p>
      <w:pPr>
        <w:spacing w:line="560" w:lineRule="exact"/>
        <w:jc w:val="center"/>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2022</w:t>
      </w:r>
      <w:bookmarkStart w:id="175" w:name="_GoBack"/>
      <w:bookmarkEnd w:id="175"/>
      <w:r>
        <w:rPr>
          <w:rFonts w:hint="eastAsia" w:asciiTheme="minorEastAsia" w:hAnsiTheme="minorEastAsia" w:eastAsiaTheme="minorEastAsia" w:cstheme="minorEastAsia"/>
          <w:b/>
          <w:bCs/>
          <w:color w:val="auto"/>
          <w:sz w:val="36"/>
          <w:szCs w:val="36"/>
          <w:lang w:val="en-US" w:eastAsia="zh-CN"/>
        </w:rPr>
        <w:t>年 月</w:t>
      </w:r>
    </w:p>
    <w:p>
      <w:pPr>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keepNext w:val="0"/>
        <w:keepLines w:val="0"/>
        <w:pageBreakBefore w:val="0"/>
        <w:widowControl w:val="0"/>
        <w:numPr>
          <w:ilvl w:val="-1"/>
          <w:numId w:val="0"/>
        </w:numPr>
        <w:kinsoku/>
        <w:wordWrap/>
        <w:overflowPunct/>
        <w:topLinePunct w:val="0"/>
        <w:autoSpaceDE/>
        <w:autoSpaceDN/>
        <w:bidi w:val="0"/>
        <w:adjustRightInd/>
        <w:snapToGrid/>
        <w:spacing w:before="300" w:after="0" w:line="400" w:lineRule="exact"/>
        <w:ind w:left="119" w:firstLine="420" w:firstLineChars="0"/>
        <w:jc w:val="both"/>
        <w:textAlignment w:val="auto"/>
        <w:rPr>
          <w:rFonts w:hint="eastAsia" w:asciiTheme="minorEastAsia" w:hAnsiTheme="minorEastAsia" w:eastAsiaTheme="minorEastAsia" w:cstheme="minorEastAsia"/>
          <w:b w:val="0"/>
          <w:bCs w:val="0"/>
          <w:i w:val="0"/>
          <w:color w:val="000000"/>
          <w:sz w:val="24"/>
        </w:rPr>
      </w:pPr>
      <w:r>
        <w:rPr>
          <w:rFonts w:hint="eastAsia" w:asciiTheme="minorEastAsia" w:hAnsiTheme="minorEastAsia" w:eastAsiaTheme="minorEastAsia" w:cstheme="minorEastAsia"/>
          <w:b w:val="0"/>
          <w:bCs w:val="0"/>
          <w:i w:val="0"/>
          <w:color w:val="000000"/>
          <w:sz w:val="24"/>
          <w:lang w:val="en-US" w:eastAsia="zh-CN"/>
        </w:rPr>
        <w:t>甲、</w:t>
      </w:r>
      <w:r>
        <w:rPr>
          <w:rFonts w:hint="eastAsia" w:asciiTheme="minorEastAsia" w:hAnsiTheme="minorEastAsia" w:eastAsiaTheme="minorEastAsia" w:cstheme="minorEastAsia"/>
          <w:b w:val="0"/>
          <w:bCs w:val="0"/>
          <w:i w:val="0"/>
          <w:color w:val="000000"/>
          <w:sz w:val="24"/>
        </w:rPr>
        <w:t>乙双方本着自愿、平等、公平、诚实、信用的原则，经友好协商，根据中华人民共和国有关法律、法规的规定签定本协议，由双方共同遵守。</w:t>
      </w:r>
    </w:p>
    <w:p>
      <w:pPr>
        <w:keepNext w:val="0"/>
        <w:keepLines w:val="0"/>
        <w:pageBreakBefore w:val="0"/>
        <w:widowControl w:val="0"/>
        <w:numPr>
          <w:ilvl w:val="0"/>
          <w:numId w:val="0"/>
        </w:numPr>
        <w:kinsoku/>
        <w:wordWrap/>
        <w:overflowPunct/>
        <w:topLinePunct w:val="0"/>
        <w:autoSpaceDE/>
        <w:autoSpaceDN/>
        <w:bidi w:val="0"/>
        <w:adjustRightInd/>
        <w:snapToGrid/>
        <w:spacing w:before="300" w:after="0" w:line="400" w:lineRule="exact"/>
        <w:ind w:firstLine="480" w:firstLineChars="200"/>
        <w:jc w:val="both"/>
        <w:textAlignment w:val="auto"/>
        <w:rPr>
          <w:rFonts w:hint="eastAsia" w:asciiTheme="minorEastAsia" w:hAnsiTheme="minorEastAsia" w:eastAsiaTheme="minorEastAsia" w:cstheme="minorEastAsia"/>
          <w:b w:val="0"/>
          <w:bCs w:val="0"/>
          <w:i w:val="0"/>
          <w:color w:val="000000"/>
          <w:sz w:val="24"/>
        </w:rPr>
      </w:pPr>
      <w:r>
        <w:rPr>
          <w:rFonts w:hint="eastAsia" w:asciiTheme="minorEastAsia" w:hAnsiTheme="minorEastAsia" w:eastAsiaTheme="minorEastAsia" w:cstheme="minorEastAsia"/>
          <w:b w:val="0"/>
          <w:bCs w:val="0"/>
          <w:i w:val="0"/>
          <w:color w:val="000000"/>
          <w:sz w:val="24"/>
        </w:rPr>
        <w:t>兹为</w:t>
      </w:r>
      <w:r>
        <w:rPr>
          <w:rFonts w:hint="eastAsia" w:asciiTheme="minorEastAsia" w:hAnsiTheme="minorEastAsia" w:eastAsiaTheme="minorEastAsia" w:cstheme="minorEastAsia"/>
          <w:b w:val="0"/>
          <w:bCs w:val="0"/>
          <w:i w:val="0"/>
          <w:color w:val="000000"/>
          <w:sz w:val="24"/>
          <w:lang w:val="en-US" w:eastAsia="zh-CN"/>
        </w:rPr>
        <w:t>无人驾驶车辆创新应用研究合作事宜</w:t>
      </w:r>
      <w:r>
        <w:rPr>
          <w:rFonts w:hint="eastAsia" w:asciiTheme="minorEastAsia" w:hAnsiTheme="minorEastAsia" w:eastAsiaTheme="minorEastAsia" w:cstheme="minorEastAsia"/>
          <w:b w:val="0"/>
          <w:bCs w:val="0"/>
          <w:i w:val="0"/>
          <w:color w:val="000000"/>
          <w:sz w:val="24"/>
        </w:rPr>
        <w:t>，经双</w:t>
      </w:r>
      <w:r>
        <w:rPr>
          <w:rFonts w:hint="eastAsia" w:asciiTheme="minorEastAsia" w:hAnsiTheme="minorEastAsia" w:eastAsiaTheme="minorEastAsia" w:cstheme="minorEastAsia"/>
          <w:b w:val="0"/>
          <w:bCs w:val="0"/>
          <w:i w:val="0"/>
          <w:color w:val="000000"/>
          <w:sz w:val="24"/>
          <w:lang w:val="en-US" w:eastAsia="zh-CN"/>
        </w:rPr>
        <w:t>方</w:t>
      </w:r>
      <w:r>
        <w:rPr>
          <w:rFonts w:hint="eastAsia" w:asciiTheme="minorEastAsia" w:hAnsiTheme="minorEastAsia" w:eastAsiaTheme="minorEastAsia" w:cstheme="minorEastAsia"/>
          <w:b w:val="0"/>
          <w:bCs w:val="0"/>
          <w:i w:val="0"/>
          <w:color w:val="000000"/>
          <w:sz w:val="24"/>
        </w:rPr>
        <w:t>一致同意签订协议如下：</w:t>
      </w:r>
    </w:p>
    <w:p>
      <w:pPr>
        <w:keepNext w:val="0"/>
        <w:keepLines w:val="0"/>
        <w:pageBreakBefore w:val="0"/>
        <w:kinsoku/>
        <w:wordWrap/>
        <w:overflowPunct/>
        <w:topLinePunct w:val="0"/>
        <w:autoSpaceDE/>
        <w:autoSpaceDN/>
        <w:bidi w:val="0"/>
        <w:adjustRightInd/>
        <w:snapToGrid/>
        <w:spacing w:before="200" w:after="0" w:line="360" w:lineRule="auto"/>
        <w:ind w:left="0" w:firstLine="0"/>
        <w:jc w:val="both"/>
        <w:textAlignment w:val="auto"/>
        <w:rPr>
          <w:rFonts w:hint="eastAsia" w:asciiTheme="minorEastAsia" w:hAnsiTheme="minorEastAsia" w:eastAsiaTheme="minorEastAsia" w:cstheme="minorEastAsia"/>
          <w:b w:val="0"/>
          <w:i w:val="0"/>
          <w:color w:val="000000"/>
          <w:sz w:val="28"/>
          <w:szCs w:val="28"/>
          <w:lang w:val="en-US" w:eastAsia="zh-CN"/>
        </w:rPr>
      </w:pPr>
      <w:r>
        <w:rPr>
          <w:rFonts w:hint="eastAsia" w:asciiTheme="minorEastAsia" w:hAnsiTheme="minorEastAsia" w:eastAsiaTheme="minorEastAsia" w:cstheme="minorEastAsia"/>
          <w:b w:val="0"/>
          <w:i w:val="0"/>
          <w:color w:val="000000"/>
          <w:sz w:val="28"/>
          <w:szCs w:val="28"/>
        </w:rPr>
        <w:t>第一部分：</w:t>
      </w:r>
      <w:r>
        <w:rPr>
          <w:rFonts w:hint="eastAsia" w:asciiTheme="minorEastAsia" w:hAnsiTheme="minorEastAsia" w:eastAsiaTheme="minorEastAsia" w:cstheme="minorEastAsia"/>
          <w:b w:val="0"/>
          <w:i w:val="0"/>
          <w:color w:val="000000"/>
          <w:sz w:val="28"/>
          <w:szCs w:val="28"/>
          <w:lang w:val="en-US" w:eastAsia="zh-CN"/>
        </w:rPr>
        <w:t>研究目标</w:t>
      </w:r>
    </w:p>
    <w:p>
      <w:pPr>
        <w:keepNext w:val="0"/>
        <w:keepLines w:val="0"/>
        <w:pageBreakBefore w:val="0"/>
        <w:kinsoku/>
        <w:wordWrap/>
        <w:overflowPunct/>
        <w:topLinePunct w:val="0"/>
        <w:autoSpaceDE/>
        <w:autoSpaceDN/>
        <w:bidi w:val="0"/>
        <w:adjustRightInd/>
        <w:snapToGrid/>
        <w:spacing w:before="200" w:after="0" w:line="360" w:lineRule="auto"/>
        <w:ind w:left="0" w:firstLine="0"/>
        <w:jc w:val="both"/>
        <w:textAlignment w:val="auto"/>
        <w:rPr>
          <w:rFonts w:hint="eastAsia" w:asciiTheme="minorEastAsia" w:hAnsiTheme="minorEastAsia" w:eastAsiaTheme="minorEastAsia" w:cstheme="minorEastAsia"/>
          <w:b w:val="0"/>
          <w:i w:val="0"/>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stheme="minorEastAsia"/>
          <w:b w:val="0"/>
          <w:i w:val="0"/>
          <w:color w:val="000000" w:themeColor="text1"/>
          <w:sz w:val="24"/>
          <w:u w:val="none"/>
          <w:lang w:val="en-US" w:eastAsia="zh-CN"/>
          <w14:textFill>
            <w14:solidFill>
              <w14:schemeClr w14:val="tx1"/>
            </w14:solidFill>
          </w14:textFill>
        </w:rPr>
        <w:t>详见用户需求书</w:t>
      </w:r>
    </w:p>
    <w:p>
      <w:pPr>
        <w:keepNext w:val="0"/>
        <w:keepLines w:val="0"/>
        <w:pageBreakBefore w:val="0"/>
        <w:kinsoku/>
        <w:wordWrap/>
        <w:overflowPunct/>
        <w:topLinePunct w:val="0"/>
        <w:autoSpaceDE/>
        <w:autoSpaceDN/>
        <w:bidi w:val="0"/>
        <w:adjustRightInd/>
        <w:snapToGrid/>
        <w:spacing w:before="200" w:after="0" w:line="360" w:lineRule="auto"/>
        <w:ind w:left="0" w:firstLine="0"/>
        <w:jc w:val="both"/>
        <w:textAlignment w:val="auto"/>
        <w:rPr>
          <w:rFonts w:hint="eastAsia" w:asciiTheme="minorEastAsia" w:hAnsiTheme="minorEastAsia" w:eastAsiaTheme="minorEastAsia" w:cstheme="minorEastAsia"/>
          <w:b w:val="0"/>
          <w:i w:val="0"/>
          <w:color w:val="000000"/>
          <w:sz w:val="28"/>
          <w:szCs w:val="28"/>
          <w:lang w:val="en-US" w:eastAsia="zh-CN"/>
        </w:rPr>
      </w:pPr>
      <w:r>
        <w:rPr>
          <w:rFonts w:hint="eastAsia" w:asciiTheme="minorEastAsia" w:hAnsiTheme="minorEastAsia" w:eastAsiaTheme="minorEastAsia" w:cstheme="minorEastAsia"/>
          <w:b w:val="0"/>
          <w:i w:val="0"/>
          <w:color w:val="000000"/>
          <w:sz w:val="28"/>
          <w:szCs w:val="28"/>
          <w:lang w:val="en-US" w:eastAsia="zh-CN"/>
        </w:rPr>
        <w:t>第二部分：合作内容</w:t>
      </w:r>
    </w:p>
    <w:p>
      <w:pPr>
        <w:keepNext w:val="0"/>
        <w:keepLines w:val="0"/>
        <w:pageBreakBefore w:val="0"/>
        <w:kinsoku/>
        <w:wordWrap/>
        <w:overflowPunct/>
        <w:topLinePunct w:val="0"/>
        <w:autoSpaceDE/>
        <w:autoSpaceDN/>
        <w:bidi w:val="0"/>
        <w:adjustRightInd/>
        <w:snapToGrid/>
        <w:spacing w:before="200" w:after="0" w:line="360" w:lineRule="auto"/>
        <w:ind w:left="0" w:firstLine="560" w:firstLineChars="200"/>
        <w:jc w:val="both"/>
        <w:textAlignment w:val="auto"/>
        <w:rPr>
          <w:rFonts w:hint="eastAsia" w:asciiTheme="minorEastAsia" w:hAnsiTheme="minorEastAsia" w:eastAsiaTheme="minorEastAsia" w:cstheme="minorEastAsia"/>
          <w:b w:val="0"/>
          <w:i w:val="0"/>
          <w:color w:val="000000"/>
          <w:sz w:val="28"/>
          <w:szCs w:val="28"/>
          <w:lang w:val="en-US" w:eastAsia="zh-CN"/>
        </w:rPr>
      </w:pPr>
      <w:r>
        <w:rPr>
          <w:rFonts w:hint="eastAsia" w:asciiTheme="minorEastAsia" w:hAnsiTheme="minorEastAsia" w:eastAsiaTheme="minorEastAsia" w:cstheme="minorEastAsia"/>
          <w:b w:val="0"/>
          <w:i w:val="0"/>
          <w:color w:val="000000"/>
          <w:sz w:val="28"/>
          <w:szCs w:val="28"/>
          <w:lang w:val="en-US" w:eastAsia="zh-CN"/>
        </w:rPr>
        <w:t>1、</w:t>
      </w:r>
      <w:r>
        <w:rPr>
          <w:rFonts w:hint="eastAsia" w:asciiTheme="minorEastAsia" w:hAnsiTheme="minorEastAsia" w:eastAsiaTheme="minorEastAsia" w:cstheme="minorEastAsia"/>
          <w:b w:val="0"/>
          <w:i w:val="0"/>
          <w:color w:val="000000"/>
          <w:sz w:val="28"/>
          <w:szCs w:val="28"/>
        </w:rPr>
        <w:t>设备名称、型号、数量、金额</w:t>
      </w:r>
      <w:r>
        <w:rPr>
          <w:rFonts w:hint="eastAsia" w:asciiTheme="minorEastAsia" w:hAnsiTheme="minorEastAsia" w:eastAsiaTheme="minorEastAsia" w:cstheme="minorEastAsia"/>
          <w:b w:val="0"/>
          <w:i w:val="0"/>
          <w:color w:val="000000"/>
          <w:sz w:val="28"/>
          <w:szCs w:val="28"/>
          <w:lang w:eastAsia="zh-CN"/>
        </w:rPr>
        <w:t>、</w:t>
      </w:r>
      <w:r>
        <w:rPr>
          <w:rFonts w:hint="eastAsia" w:asciiTheme="minorEastAsia" w:hAnsiTheme="minorEastAsia" w:eastAsiaTheme="minorEastAsia" w:cstheme="minorEastAsia"/>
          <w:b w:val="0"/>
          <w:i w:val="0"/>
          <w:color w:val="000000"/>
          <w:sz w:val="28"/>
          <w:szCs w:val="28"/>
          <w:lang w:val="en-US" w:eastAsia="zh-CN"/>
        </w:rPr>
        <w:t>服务期限</w:t>
      </w:r>
    </w:p>
    <w:tbl>
      <w:tblPr>
        <w:tblStyle w:val="33"/>
        <w:tblW w:w="770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061"/>
        <w:gridCol w:w="1418"/>
        <w:gridCol w:w="1480"/>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atLeast"/>
          <w:tblCellSpacing w:w="0" w:type="dxa"/>
          <w:jc w:val="center"/>
        </w:trPr>
        <w:tc>
          <w:tcPr>
            <w:tcW w:w="306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b/>
                <w:bCs/>
                <w:i w:val="0"/>
                <w:caps w:val="0"/>
                <w:color w:val="auto"/>
                <w:spacing w:val="0"/>
                <w:sz w:val="24"/>
                <w:szCs w:val="24"/>
                <w:shd w:val="clear" w:fill="F5F8FD"/>
              </w:rPr>
            </w:pPr>
            <w:r>
              <w:rPr>
                <w:rFonts w:hint="eastAsia" w:asciiTheme="minorEastAsia" w:hAnsiTheme="minorEastAsia" w:eastAsiaTheme="minorEastAsia" w:cstheme="minorEastAsia"/>
                <w:b/>
                <w:bCs/>
                <w:i w:val="0"/>
                <w:caps w:val="0"/>
                <w:color w:val="auto"/>
                <w:spacing w:val="0"/>
                <w:sz w:val="24"/>
                <w:szCs w:val="24"/>
                <w:shd w:val="clear" w:fill="F5F8FD"/>
              </w:rPr>
              <w:t>设备名称</w:t>
            </w:r>
          </w:p>
        </w:tc>
        <w:tc>
          <w:tcPr>
            <w:tcW w:w="1418" w:type="dxa"/>
            <w:tcBorders>
              <w:top w:val="single" w:color="000000" w:sz="8" w:space="0"/>
              <w:bottom w:val="single" w:color="000000" w:sz="8" w:space="0"/>
              <w:right w:val="single" w:color="000000" w:sz="8" w:space="0"/>
            </w:tcBorders>
            <w:tcMar>
              <w:top w:w="15" w:type="dxa"/>
              <w:left w:w="15" w:type="dxa"/>
              <w:bottom w:w="15" w:type="dxa"/>
              <w:right w:w="15" w:type="dxa"/>
            </w:tcMar>
            <w:vAlign w:val="center"/>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b/>
                <w:bCs/>
                <w:i w:val="0"/>
                <w:caps w:val="0"/>
                <w:color w:val="auto"/>
                <w:spacing w:val="0"/>
                <w:sz w:val="24"/>
                <w:szCs w:val="24"/>
                <w:shd w:val="clear" w:fill="F5F8FD"/>
              </w:rPr>
            </w:pPr>
            <w:r>
              <w:rPr>
                <w:rFonts w:hint="eastAsia" w:asciiTheme="minorEastAsia" w:hAnsiTheme="minorEastAsia" w:eastAsiaTheme="minorEastAsia" w:cstheme="minorEastAsia"/>
                <w:b/>
                <w:bCs/>
                <w:i w:val="0"/>
                <w:caps w:val="0"/>
                <w:color w:val="auto"/>
                <w:spacing w:val="0"/>
                <w:sz w:val="24"/>
                <w:szCs w:val="24"/>
                <w:shd w:val="clear" w:fill="F5F8FD"/>
              </w:rPr>
              <w:t>型号</w:t>
            </w:r>
          </w:p>
        </w:tc>
        <w:tc>
          <w:tcPr>
            <w:tcW w:w="1480" w:type="dxa"/>
            <w:tcBorders>
              <w:top w:val="single" w:color="000000" w:sz="8" w:space="0"/>
              <w:bottom w:val="single" w:color="000000" w:sz="8" w:space="0"/>
              <w:right w:val="single" w:color="000000" w:sz="8" w:space="0"/>
            </w:tcBorders>
            <w:tcMar>
              <w:top w:w="15" w:type="dxa"/>
              <w:left w:w="15" w:type="dxa"/>
              <w:bottom w:w="15" w:type="dxa"/>
              <w:right w:w="15" w:type="dxa"/>
            </w:tcMar>
            <w:vAlign w:val="center"/>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b/>
                <w:bCs/>
                <w:i w:val="0"/>
                <w:caps w:val="0"/>
                <w:color w:val="auto"/>
                <w:spacing w:val="0"/>
                <w:sz w:val="24"/>
                <w:szCs w:val="24"/>
                <w:shd w:val="clear" w:fill="F5F8FD"/>
              </w:rPr>
            </w:pPr>
            <w:r>
              <w:rPr>
                <w:rFonts w:hint="eastAsia" w:asciiTheme="minorEastAsia" w:hAnsiTheme="minorEastAsia" w:eastAsiaTheme="minorEastAsia" w:cstheme="minorEastAsia"/>
                <w:b/>
                <w:bCs/>
                <w:i w:val="0"/>
                <w:caps w:val="0"/>
                <w:color w:val="auto"/>
                <w:spacing w:val="0"/>
                <w:sz w:val="24"/>
                <w:szCs w:val="24"/>
                <w:shd w:val="clear" w:fill="F5F8FD"/>
              </w:rPr>
              <w:t>数量</w:t>
            </w:r>
          </w:p>
        </w:tc>
        <w:tc>
          <w:tcPr>
            <w:tcW w:w="1746" w:type="dxa"/>
            <w:tcBorders>
              <w:top w:val="single" w:color="000000" w:sz="8" w:space="0"/>
              <w:bottom w:val="single" w:color="000000" w:sz="8" w:space="0"/>
              <w:right w:val="single" w:color="000000" w:sz="8" w:space="0"/>
            </w:tcBorders>
            <w:tcMar>
              <w:top w:w="15" w:type="dxa"/>
              <w:left w:w="15" w:type="dxa"/>
              <w:bottom w:w="15" w:type="dxa"/>
              <w:right w:w="15" w:type="dxa"/>
            </w:tcMar>
            <w:vAlign w:val="center"/>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b/>
                <w:bCs/>
                <w:i w:val="0"/>
                <w:caps w:val="0"/>
                <w:color w:val="auto"/>
                <w:spacing w:val="0"/>
                <w:sz w:val="24"/>
                <w:szCs w:val="24"/>
                <w:shd w:val="clear" w:fill="F5F8FD"/>
                <w:lang w:val="en-US" w:eastAsia="zh-CN"/>
              </w:rPr>
            </w:pPr>
            <w:r>
              <w:rPr>
                <w:rFonts w:hint="eastAsia" w:asciiTheme="minorEastAsia" w:hAnsiTheme="minorEastAsia" w:eastAsiaTheme="minorEastAsia" w:cstheme="minorEastAsia"/>
                <w:b/>
                <w:bCs/>
                <w:i w:val="0"/>
                <w:caps w:val="0"/>
                <w:color w:val="auto"/>
                <w:spacing w:val="0"/>
                <w:sz w:val="24"/>
                <w:szCs w:val="24"/>
                <w:shd w:val="clear" w:fill="F5F8FD"/>
                <w:lang w:val="en-US" w:eastAsia="zh-CN"/>
              </w:rPr>
              <w:t>服务期限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5" w:hRule="atLeast"/>
          <w:tblCellSpacing w:w="0" w:type="dxa"/>
          <w:jc w:val="center"/>
        </w:trPr>
        <w:tc>
          <w:tcPr>
            <w:tcW w:w="3061" w:type="dxa"/>
            <w:tcBorders>
              <w:left w:val="single" w:color="000000" w:sz="8" w:space="0"/>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r>
              <w:rPr>
                <w:rFonts w:hint="eastAsia" w:asciiTheme="minorEastAsia" w:hAnsiTheme="minorEastAsia" w:eastAsiaTheme="minorEastAsia" w:cstheme="minorEastAsia"/>
                <w:i w:val="0"/>
                <w:caps w:val="0"/>
                <w:color w:val="auto"/>
                <w:spacing w:val="0"/>
                <w:sz w:val="24"/>
                <w:szCs w:val="24"/>
                <w:shd w:val="clear" w:fill="F5F8FD"/>
                <w:lang w:val="en-US" w:eastAsia="zh-CN"/>
              </w:rPr>
              <w:t>例如：无人驾驶货物牵引车（含软硬件）</w:t>
            </w:r>
          </w:p>
        </w:tc>
        <w:tc>
          <w:tcPr>
            <w:tcW w:w="1418" w:type="dxa"/>
            <w:tcBorders>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p>
        </w:tc>
        <w:tc>
          <w:tcPr>
            <w:tcW w:w="1480" w:type="dxa"/>
            <w:tcBorders>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r>
              <w:rPr>
                <w:rFonts w:hint="eastAsia" w:asciiTheme="minorEastAsia" w:hAnsiTheme="minorEastAsia" w:eastAsiaTheme="minorEastAsia" w:cstheme="minorEastAsia"/>
                <w:i w:val="0"/>
                <w:caps w:val="0"/>
                <w:color w:val="auto"/>
                <w:spacing w:val="0"/>
                <w:sz w:val="24"/>
                <w:szCs w:val="24"/>
                <w:shd w:val="clear" w:fill="F5F8FD"/>
                <w:lang w:val="en-US" w:eastAsia="zh-CN"/>
              </w:rPr>
              <w:t>x辆</w:t>
            </w:r>
          </w:p>
        </w:tc>
        <w:tc>
          <w:tcPr>
            <w:tcW w:w="1746" w:type="dxa"/>
            <w:tcBorders>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r>
              <w:rPr>
                <w:rFonts w:hint="eastAsia" w:asciiTheme="minorEastAsia" w:hAnsiTheme="minorEastAsia" w:eastAsiaTheme="minorEastAsia" w:cstheme="minorEastAsia"/>
                <w:i w:val="0"/>
                <w:caps w:val="0"/>
                <w:color w:val="auto"/>
                <w:spacing w:val="0"/>
                <w:sz w:val="24"/>
                <w:szCs w:val="24"/>
                <w:shd w:val="clear" w:fill="F5F8FD"/>
                <w:lang w:val="en-US" w:eastAsia="zh-CN"/>
              </w:rPr>
              <w:t>x日历日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5" w:hRule="atLeast"/>
          <w:tblCellSpacing w:w="0" w:type="dxa"/>
          <w:jc w:val="center"/>
        </w:trPr>
        <w:tc>
          <w:tcPr>
            <w:tcW w:w="3061" w:type="dxa"/>
            <w:tcBorders>
              <w:left w:val="single" w:color="000000" w:sz="8" w:space="0"/>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r>
              <w:rPr>
                <w:rFonts w:hint="eastAsia" w:asciiTheme="minorEastAsia" w:hAnsiTheme="minorEastAsia" w:eastAsiaTheme="minorEastAsia" w:cstheme="minorEastAsia"/>
                <w:i w:val="0"/>
                <w:caps w:val="0"/>
                <w:color w:val="auto"/>
                <w:spacing w:val="0"/>
                <w:sz w:val="24"/>
                <w:szCs w:val="24"/>
                <w:shd w:val="clear" w:fill="F5F8FD"/>
                <w:lang w:val="en-US" w:eastAsia="zh-CN"/>
              </w:rPr>
              <w:t>例如： xx设备</w:t>
            </w:r>
          </w:p>
        </w:tc>
        <w:tc>
          <w:tcPr>
            <w:tcW w:w="1418" w:type="dxa"/>
            <w:tcBorders>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p>
        </w:tc>
        <w:tc>
          <w:tcPr>
            <w:tcW w:w="1480" w:type="dxa"/>
            <w:tcBorders>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r>
              <w:rPr>
                <w:rFonts w:hint="eastAsia" w:asciiTheme="minorEastAsia" w:hAnsiTheme="minorEastAsia" w:eastAsiaTheme="minorEastAsia" w:cstheme="minorEastAsia"/>
                <w:i w:val="0"/>
                <w:color w:val="auto"/>
                <w:spacing w:val="0"/>
                <w:sz w:val="24"/>
                <w:szCs w:val="24"/>
                <w:shd w:val="clear" w:fill="F5F8FD"/>
                <w:lang w:val="en-US" w:eastAsia="zh-CN"/>
              </w:rPr>
              <w:t>X套</w:t>
            </w:r>
          </w:p>
        </w:tc>
        <w:tc>
          <w:tcPr>
            <w:tcW w:w="1746" w:type="dxa"/>
            <w:tcBorders>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r>
              <w:rPr>
                <w:rFonts w:hint="eastAsia" w:asciiTheme="minorEastAsia" w:hAnsiTheme="minorEastAsia" w:eastAsiaTheme="minorEastAsia" w:cstheme="minorEastAsia"/>
                <w:i w:val="0"/>
                <w:caps w:val="0"/>
                <w:color w:val="auto"/>
                <w:spacing w:val="0"/>
                <w:sz w:val="24"/>
                <w:szCs w:val="24"/>
                <w:shd w:val="clear" w:fill="F5F8FD"/>
                <w:lang w:val="en-US" w:eastAsia="zh-CN"/>
              </w:rPr>
              <w:t>x日历日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5" w:hRule="atLeast"/>
          <w:tblCellSpacing w:w="0" w:type="dxa"/>
          <w:jc w:val="center"/>
        </w:trPr>
        <w:tc>
          <w:tcPr>
            <w:tcW w:w="3061" w:type="dxa"/>
            <w:tcBorders>
              <w:left w:val="single" w:color="000000" w:sz="8" w:space="0"/>
              <w:bottom w:val="single" w:color="000000" w:sz="8" w:space="0"/>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p>
        </w:tc>
        <w:tc>
          <w:tcPr>
            <w:tcW w:w="1418" w:type="dxa"/>
            <w:tcBorders>
              <w:bottom w:val="single" w:color="000000" w:sz="8" w:space="0"/>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p>
        </w:tc>
        <w:tc>
          <w:tcPr>
            <w:tcW w:w="1480" w:type="dxa"/>
            <w:tcBorders>
              <w:bottom w:val="single" w:color="000000" w:sz="8" w:space="0"/>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olor w:val="auto"/>
                <w:spacing w:val="0"/>
                <w:sz w:val="24"/>
                <w:szCs w:val="24"/>
                <w:shd w:val="clear" w:fill="F5F8FD"/>
                <w:lang w:val="en-US" w:eastAsia="zh-CN"/>
              </w:rPr>
            </w:pPr>
          </w:p>
        </w:tc>
        <w:tc>
          <w:tcPr>
            <w:tcW w:w="1746" w:type="dxa"/>
            <w:tcBorders>
              <w:bottom w:val="single" w:color="000000" w:sz="8" w:space="0"/>
              <w:right w:val="single" w:color="000000" w:sz="8" w:space="0"/>
            </w:tcBorders>
            <w:tcMar>
              <w:top w:w="15" w:type="dxa"/>
              <w:left w:w="15" w:type="dxa"/>
              <w:bottom w:w="15" w:type="dxa"/>
              <w:right w:w="15" w:type="dxa"/>
            </w:tcMar>
            <w:vAlign w:val="top"/>
          </w:tcPr>
          <w:p>
            <w:pPr>
              <w:pStyle w:val="29"/>
              <w:keepNext w:val="0"/>
              <w:keepLines w:val="0"/>
              <w:pageBreakBefore w:val="0"/>
              <w:widowControl/>
              <w:suppressLineNumbers w:val="0"/>
              <w:shd w:val="clear" w:fill="F5F8FD"/>
              <w:kinsoku/>
              <w:wordWrap/>
              <w:overflowPunct/>
              <w:topLinePunct w:val="0"/>
              <w:autoSpaceDE/>
              <w:autoSpaceDN/>
              <w:bidi w:val="0"/>
              <w:adjustRightInd/>
              <w:snapToGrid/>
              <w:spacing w:after="240" w:afterAutospacing="0" w:line="360" w:lineRule="auto"/>
              <w:ind w:left="0" w:firstLine="0"/>
              <w:jc w:val="center"/>
              <w:textAlignment w:val="auto"/>
              <w:rPr>
                <w:rFonts w:hint="eastAsia" w:asciiTheme="minorEastAsia" w:hAnsiTheme="minorEastAsia" w:eastAsiaTheme="minorEastAsia" w:cstheme="minorEastAsia"/>
                <w:i w:val="0"/>
                <w:caps w:val="0"/>
                <w:color w:val="auto"/>
                <w:spacing w:val="0"/>
                <w:sz w:val="24"/>
                <w:szCs w:val="24"/>
                <w:shd w:val="clear" w:fill="F5F8FD"/>
                <w:lang w:val="en-US" w:eastAsia="zh-CN"/>
              </w:rPr>
            </w:pPr>
          </w:p>
        </w:tc>
      </w:tr>
    </w:tbl>
    <w:p>
      <w:pPr>
        <w:spacing w:before="400" w:after="0" w:line="360" w:lineRule="auto"/>
        <w:jc w:val="both"/>
        <w:rPr>
          <w:rFonts w:hint="eastAsia" w:asciiTheme="minorEastAsia" w:hAnsiTheme="minorEastAsia" w:eastAsiaTheme="minorEastAsia" w:cstheme="minorEastAsia"/>
          <w:b w:val="0"/>
          <w:i w:val="0"/>
          <w:color w:val="000000"/>
          <w:sz w:val="28"/>
          <w:szCs w:val="28"/>
          <w:lang w:val="en-US" w:eastAsia="zh-CN"/>
        </w:rPr>
      </w:pPr>
    </w:p>
    <w:p>
      <w:pPr>
        <w:spacing w:before="400" w:after="0" w:line="360" w:lineRule="auto"/>
        <w:ind w:left="0" w:firstLine="560" w:firstLineChars="200"/>
        <w:jc w:val="both"/>
        <w:rPr>
          <w:rFonts w:hint="eastAsia" w:asciiTheme="minorEastAsia" w:hAnsiTheme="minorEastAsia" w:eastAsiaTheme="minorEastAsia" w:cstheme="minorEastAsia"/>
          <w:b w:val="0"/>
          <w:i w:val="0"/>
          <w:color w:val="000000"/>
          <w:sz w:val="28"/>
          <w:szCs w:val="28"/>
          <w:lang w:val="en-US" w:eastAsia="zh-CN"/>
        </w:rPr>
      </w:pPr>
      <w:r>
        <w:rPr>
          <w:rFonts w:hint="eastAsia" w:asciiTheme="minorEastAsia" w:hAnsiTheme="minorEastAsia" w:eastAsiaTheme="minorEastAsia" w:cstheme="minorEastAsia"/>
          <w:b w:val="0"/>
          <w:i w:val="0"/>
          <w:color w:val="000000"/>
          <w:sz w:val="28"/>
          <w:szCs w:val="28"/>
          <w:lang w:val="en-US" w:eastAsia="zh-CN"/>
        </w:rPr>
        <w:t>2</w:t>
      </w:r>
      <w:r>
        <w:rPr>
          <w:rFonts w:hint="eastAsia" w:asciiTheme="minorEastAsia" w:hAnsiTheme="minorEastAsia" w:eastAsiaTheme="minorEastAsia" w:cstheme="minorEastAsia"/>
          <w:b w:val="0"/>
          <w:i w:val="0"/>
          <w:color w:val="000000"/>
          <w:sz w:val="28"/>
          <w:szCs w:val="28"/>
        </w:rPr>
        <w:t>：</w:t>
      </w:r>
      <w:r>
        <w:rPr>
          <w:rFonts w:hint="eastAsia" w:asciiTheme="minorEastAsia" w:hAnsiTheme="minorEastAsia" w:eastAsiaTheme="minorEastAsia" w:cstheme="minorEastAsia"/>
          <w:b w:val="0"/>
          <w:i w:val="0"/>
          <w:color w:val="000000"/>
          <w:sz w:val="28"/>
          <w:szCs w:val="28"/>
          <w:lang w:val="en-US" w:eastAsia="zh-CN"/>
        </w:rPr>
        <w:t>合同价款及价款明细</w:t>
      </w:r>
    </w:p>
    <w:p>
      <w:pPr>
        <w:pStyle w:val="17"/>
        <w:rPr>
          <w:rFonts w:hint="eastAsia" w:asciiTheme="minorEastAsia" w:hAnsiTheme="minorEastAsia" w:eastAsiaTheme="minorEastAsia" w:cstheme="minorEastAsia"/>
          <w:b w:val="0"/>
          <w:i w:val="0"/>
          <w:color w:val="000000"/>
          <w:sz w:val="28"/>
          <w:szCs w:val="28"/>
          <w:lang w:val="en-US" w:eastAsia="zh-CN"/>
        </w:rPr>
      </w:pPr>
      <w:r>
        <w:rPr>
          <w:rFonts w:hint="eastAsia" w:asciiTheme="minorEastAsia" w:hAnsiTheme="minorEastAsia" w:eastAsiaTheme="minorEastAsia" w:cstheme="minorEastAsia"/>
          <w:b w:val="0"/>
          <w:i w:val="0"/>
          <w:color w:val="000000"/>
          <w:sz w:val="28"/>
          <w:szCs w:val="28"/>
          <w:lang w:val="en-US" w:eastAsia="zh-CN"/>
        </w:rPr>
        <w:t xml:space="preserve">     （待补充）</w:t>
      </w:r>
    </w:p>
    <w:p>
      <w:pPr>
        <w:pStyle w:val="17"/>
        <w:rPr>
          <w:rFonts w:hint="eastAsia" w:asciiTheme="minorEastAsia" w:hAnsiTheme="minorEastAsia" w:eastAsiaTheme="minorEastAsia" w:cstheme="minorEastAsia"/>
          <w:b w:val="0"/>
          <w:i w:val="0"/>
          <w:color w:val="000000"/>
          <w:sz w:val="28"/>
          <w:szCs w:val="28"/>
          <w:lang w:val="en-US" w:eastAsia="zh-CN"/>
        </w:rPr>
      </w:pPr>
    </w:p>
    <w:p>
      <w:pPr>
        <w:spacing w:before="400" w:after="0" w:line="360" w:lineRule="auto"/>
        <w:jc w:val="both"/>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i w:val="0"/>
          <w:color w:val="000000"/>
          <w:sz w:val="28"/>
          <w:szCs w:val="28"/>
          <w:lang w:val="en-US" w:eastAsia="zh-CN"/>
        </w:rPr>
        <w:t>3、</w:t>
      </w:r>
      <w:r>
        <w:rPr>
          <w:rFonts w:hint="eastAsia" w:asciiTheme="minorEastAsia" w:hAnsiTheme="minorEastAsia" w:eastAsiaTheme="minorEastAsia" w:cstheme="minorEastAsia"/>
          <w:b w:val="0"/>
          <w:i w:val="0"/>
          <w:color w:val="000000"/>
          <w:sz w:val="28"/>
          <w:szCs w:val="28"/>
        </w:rPr>
        <w:t>合同细则</w:t>
      </w:r>
    </w:p>
    <w:p>
      <w:pPr>
        <w:keepNext w:val="0"/>
        <w:keepLines w:val="0"/>
        <w:pageBreakBefore w:val="0"/>
        <w:widowControl w:val="0"/>
        <w:numPr>
          <w:ilvl w:val="-1"/>
          <w:numId w:val="0"/>
        </w:numPr>
        <w:kinsoku/>
        <w:wordWrap/>
        <w:overflowPunct/>
        <w:topLinePunct w:val="0"/>
        <w:autoSpaceDE/>
        <w:autoSpaceDN/>
        <w:bidi w:val="0"/>
        <w:adjustRightInd/>
        <w:snapToGrid/>
        <w:spacing w:before="280" w:after="0" w:line="400" w:lineRule="exac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第一条、合作期限</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firstLine="480" w:firstLineChars="200"/>
        <w:jc w:val="both"/>
        <w:textAlignment w:val="auto"/>
        <w:rPr>
          <w:rFonts w:hint="eastAsia" w:asciiTheme="minorEastAsia" w:hAnsiTheme="minorEastAsia" w:eastAsiaTheme="minorEastAsia" w:cstheme="minorEastAsia"/>
          <w:b w:val="0"/>
          <w:bCs w:val="0"/>
          <w:i w:val="0"/>
          <w:color w:val="000000"/>
          <w:sz w:val="24"/>
          <w:u w:val="none"/>
          <w:lang w:eastAsia="zh-CN"/>
        </w:rPr>
      </w:pPr>
      <w:r>
        <w:rPr>
          <w:rFonts w:hint="eastAsia" w:asciiTheme="minorEastAsia" w:hAnsiTheme="minorEastAsia" w:eastAsiaTheme="minorEastAsia" w:cstheme="minorEastAsia"/>
          <w:b w:val="0"/>
          <w:bCs w:val="0"/>
          <w:i w:val="0"/>
          <w:color w:val="000000"/>
          <w:sz w:val="24"/>
          <w:u w:val="none"/>
          <w:lang w:eastAsia="zh-CN"/>
        </w:rPr>
        <w:t>甲方</w:t>
      </w:r>
      <w:r>
        <w:rPr>
          <w:rFonts w:hint="eastAsia" w:asciiTheme="minorEastAsia" w:hAnsiTheme="minorEastAsia" w:eastAsiaTheme="minorEastAsia" w:cstheme="minorEastAsia"/>
          <w:b w:val="0"/>
          <w:bCs w:val="0"/>
          <w:i w:val="0"/>
          <w:color w:val="000000"/>
          <w:sz w:val="24"/>
          <w:u w:val="none"/>
          <w:lang w:val="en-US" w:eastAsia="zh-CN"/>
        </w:rPr>
        <w:t>有意与</w:t>
      </w:r>
      <w:r>
        <w:rPr>
          <w:rFonts w:hint="eastAsia" w:asciiTheme="minorEastAsia" w:hAnsiTheme="minorEastAsia" w:eastAsiaTheme="minorEastAsia" w:cstheme="minorEastAsia"/>
          <w:b w:val="0"/>
          <w:bCs w:val="0"/>
          <w:i w:val="0"/>
          <w:color w:val="000000"/>
          <w:sz w:val="24"/>
          <w:u w:val="none"/>
          <w:lang w:eastAsia="zh-CN"/>
        </w:rPr>
        <w:t>乙方</w:t>
      </w:r>
      <w:r>
        <w:rPr>
          <w:rFonts w:hint="eastAsia" w:asciiTheme="minorEastAsia" w:hAnsiTheme="minorEastAsia" w:eastAsiaTheme="minorEastAsia" w:cstheme="minorEastAsia"/>
          <w:b w:val="0"/>
          <w:bCs w:val="0"/>
          <w:i w:val="0"/>
          <w:color w:val="000000"/>
          <w:sz w:val="24"/>
          <w:u w:val="none"/>
          <w:lang w:val="en-US" w:eastAsia="zh-CN"/>
        </w:rPr>
        <w:t>就无人驾驶货物牵引车在甲方日常运营场景展开创新应用合作，合作期限为xxx</w:t>
      </w:r>
      <w:r>
        <w:rPr>
          <w:rFonts w:hint="eastAsia" w:asciiTheme="minorEastAsia" w:hAnsiTheme="minorEastAsia" w:eastAsiaTheme="minorEastAsia" w:cstheme="minorEastAsia"/>
          <w:b w:val="0"/>
          <w:bCs w:val="0"/>
          <w:i w:val="0"/>
          <w:color w:val="000000"/>
          <w:sz w:val="24"/>
          <w:u w:val="none"/>
        </w:rPr>
        <w:t>个</w:t>
      </w:r>
      <w:r>
        <w:rPr>
          <w:rFonts w:hint="eastAsia" w:asciiTheme="minorEastAsia" w:hAnsiTheme="minorEastAsia" w:eastAsiaTheme="minorEastAsia" w:cstheme="minorEastAsia"/>
          <w:b w:val="0"/>
          <w:bCs w:val="0"/>
          <w:i w:val="0"/>
          <w:color w:val="000000"/>
          <w:sz w:val="24"/>
          <w:u w:val="none"/>
          <w:lang w:val="en-US" w:eastAsia="zh-CN"/>
        </w:rPr>
        <w:t>日历</w:t>
      </w:r>
      <w:r>
        <w:rPr>
          <w:rFonts w:hint="eastAsia" w:asciiTheme="minorEastAsia" w:hAnsiTheme="minorEastAsia" w:eastAsiaTheme="minorEastAsia" w:cstheme="minorEastAsia"/>
          <w:b w:val="0"/>
          <w:bCs w:val="0"/>
          <w:i w:val="0"/>
          <w:color w:val="000000"/>
          <w:sz w:val="24"/>
          <w:u w:val="none"/>
        </w:rPr>
        <w:t>日</w:t>
      </w:r>
      <w:r>
        <w:rPr>
          <w:rFonts w:hint="eastAsia" w:asciiTheme="minorEastAsia" w:hAnsiTheme="minorEastAsia" w:eastAsiaTheme="minorEastAsia" w:cstheme="minorEastAsia"/>
          <w:b w:val="0"/>
          <w:bCs w:val="0"/>
          <w:i w:val="0"/>
          <w:color w:val="000000"/>
          <w:sz w:val="24"/>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200" w:line="240" w:lineRule="atLeast"/>
        <w:ind w:left="0" w:firstLine="480" w:firstLineChars="200"/>
        <w:jc w:val="both"/>
        <w:textAlignment w:val="auto"/>
        <w:rPr>
          <w:rFonts w:hint="eastAsia" w:asciiTheme="minorEastAsia" w:hAnsiTheme="minorEastAsia" w:eastAsiaTheme="minorEastAsia" w:cstheme="minorEastAsia"/>
          <w:b w:val="0"/>
          <w:bCs w:val="0"/>
          <w:i w:val="0"/>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olor w:val="000000"/>
          <w:sz w:val="24"/>
          <w:u w:val="none"/>
          <w:lang w:val="en-US" w:eastAsia="zh-CN"/>
        </w:rPr>
        <w:t>针对此次合作，双方</w:t>
      </w:r>
      <w:r>
        <w:rPr>
          <w:rFonts w:hint="eastAsia" w:asciiTheme="minorEastAsia" w:hAnsiTheme="minorEastAsia" w:eastAsiaTheme="minorEastAsia" w:cstheme="minorEastAsia"/>
          <w:b w:val="0"/>
          <w:bCs w:val="0"/>
          <w:i w:val="0"/>
          <w:color w:val="000000"/>
          <w:sz w:val="24"/>
          <w:u w:val="none"/>
        </w:rPr>
        <w:t>约定</w:t>
      </w:r>
      <w:r>
        <w:rPr>
          <w:rFonts w:hint="eastAsia" w:asciiTheme="minorEastAsia" w:hAnsiTheme="minorEastAsia" w:eastAsiaTheme="minorEastAsia" w:cstheme="minorEastAsia"/>
          <w:b w:val="0"/>
          <w:bCs w:val="0"/>
          <w:i w:val="0"/>
          <w:color w:val="000000"/>
          <w:sz w:val="24"/>
          <w:u w:val="none"/>
          <w:lang w:val="en-US" w:eastAsia="zh-CN"/>
        </w:rPr>
        <w:t>在合作期内</w:t>
      </w:r>
      <w:r>
        <w:rPr>
          <w:rFonts w:hint="eastAsia" w:asciiTheme="minorEastAsia" w:hAnsiTheme="minorEastAsia" w:eastAsiaTheme="minorEastAsia" w:cstheme="minorEastAsia"/>
          <w:b w:val="0"/>
          <w:bCs w:val="0"/>
          <w:i w:val="0"/>
          <w:color w:val="000000"/>
          <w:sz w:val="24"/>
          <w:u w:val="none"/>
        </w:rPr>
        <w:t>先</w:t>
      </w:r>
      <w:r>
        <w:rPr>
          <w:rFonts w:hint="eastAsia" w:asciiTheme="minorEastAsia" w:hAnsiTheme="minorEastAsia" w:eastAsiaTheme="minorEastAsia" w:cstheme="minorEastAsia"/>
          <w:b w:val="0"/>
          <w:bCs w:val="0"/>
          <w:i w:val="0"/>
          <w:color w:val="000000"/>
          <w:sz w:val="24"/>
          <w:u w:val="none"/>
          <w:lang w:val="en-US" w:eastAsia="zh-CN"/>
        </w:rPr>
        <w:t>进行测试运行，测试运行阶段为xx</w:t>
      </w:r>
      <w:r>
        <w:rPr>
          <w:rFonts w:hint="eastAsia" w:asciiTheme="minorEastAsia" w:hAnsiTheme="minorEastAsia" w:eastAsiaTheme="minorEastAsia" w:cstheme="minorEastAsia"/>
          <w:b w:val="0"/>
          <w:bCs w:val="0"/>
          <w:i w:val="0"/>
          <w:color w:val="000000"/>
          <w:sz w:val="24"/>
          <w:u w:val="none"/>
        </w:rPr>
        <w:t>个</w:t>
      </w:r>
      <w:r>
        <w:rPr>
          <w:rFonts w:hint="eastAsia" w:asciiTheme="minorEastAsia" w:hAnsiTheme="minorEastAsia" w:eastAsiaTheme="minorEastAsia" w:cstheme="minorEastAsia"/>
          <w:b w:val="0"/>
          <w:bCs w:val="0"/>
          <w:i w:val="0"/>
          <w:color w:val="000000"/>
          <w:sz w:val="24"/>
          <w:u w:val="none"/>
          <w:lang w:val="en-US" w:eastAsia="zh-CN"/>
        </w:rPr>
        <w:t>日历</w:t>
      </w:r>
      <w:r>
        <w:rPr>
          <w:rFonts w:hint="eastAsia" w:asciiTheme="minorEastAsia" w:hAnsiTheme="minorEastAsia" w:eastAsiaTheme="minorEastAsia" w:cstheme="minorEastAsia"/>
          <w:b w:val="0"/>
          <w:bCs w:val="0"/>
          <w:i w:val="0"/>
          <w:color w:val="000000"/>
          <w:sz w:val="24"/>
          <w:u w:val="none"/>
        </w:rPr>
        <w:t>日</w:t>
      </w:r>
      <w:r>
        <w:rPr>
          <w:rFonts w:hint="eastAsia" w:asciiTheme="minorEastAsia" w:hAnsiTheme="minorEastAsia" w:eastAsiaTheme="minorEastAsia" w:cstheme="minorEastAsia"/>
          <w:b w:val="0"/>
          <w:bCs w:val="0"/>
          <w:i w:val="0"/>
          <w:color w:val="FF0000"/>
          <w:sz w:val="24"/>
          <w:u w:val="none"/>
          <w:lang w:val="en-US" w:eastAsia="zh-CN"/>
        </w:rPr>
        <w:t>。</w:t>
      </w:r>
      <w:r>
        <w:rPr>
          <w:rFonts w:hint="eastAsia" w:asciiTheme="minorEastAsia" w:hAnsiTheme="minorEastAsia" w:eastAsiaTheme="minorEastAsia" w:cstheme="minorEastAsia"/>
          <w:b w:val="0"/>
          <w:bCs w:val="0"/>
          <w:i w:val="0"/>
          <w:color w:val="000000" w:themeColor="text1"/>
          <w:sz w:val="24"/>
          <w:u w:val="none"/>
          <w:lang w:val="en-US" w:eastAsia="zh-CN"/>
          <w14:textFill>
            <w14:solidFill>
              <w14:schemeClr w14:val="tx1"/>
            </w14:solidFill>
          </w14:textFill>
        </w:rPr>
        <w:t>测试运行结束且通过测试验收考评，启动初步运营阶段。</w:t>
      </w:r>
    </w:p>
    <w:p>
      <w:pPr>
        <w:keepNext w:val="0"/>
        <w:keepLines w:val="0"/>
        <w:pageBreakBefore w:val="0"/>
        <w:widowControl w:val="0"/>
        <w:numPr>
          <w:ilvl w:val="-1"/>
          <w:numId w:val="0"/>
        </w:numPr>
        <w:kinsoku/>
        <w:wordWrap/>
        <w:overflowPunct/>
        <w:topLinePunct w:val="0"/>
        <w:autoSpaceDE/>
        <w:autoSpaceDN/>
        <w:bidi w:val="0"/>
        <w:adjustRightInd/>
        <w:snapToGrid/>
        <w:spacing w:before="200" w:line="240" w:lineRule="atLeast"/>
        <w:ind w:left="0" w:firstLine="480" w:firstLineChars="200"/>
        <w:jc w:val="both"/>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i w:val="0"/>
          <w:color w:val="000000" w:themeColor="text1"/>
          <w:sz w:val="24"/>
          <w:lang w:val="en-US" w:eastAsia="zh-CN"/>
          <w14:textFill>
            <w14:solidFill>
              <w14:schemeClr w14:val="tx1"/>
            </w14:solidFill>
          </w14:textFill>
        </w:rPr>
        <w:t>合作期限从车辆实际到达现场且完成车辆调试、系统部署，并由甲乙双方共同确认、签署开工报告之日起计算，车辆需在合同履约期间全程驻场。</w:t>
      </w:r>
    </w:p>
    <w:p>
      <w:pPr>
        <w:keepNext w:val="0"/>
        <w:keepLines w:val="0"/>
        <w:pageBreakBefore w:val="0"/>
        <w:widowControl w:val="0"/>
        <w:numPr>
          <w:ilvl w:val="-1"/>
          <w:numId w:val="0"/>
        </w:numPr>
        <w:kinsoku/>
        <w:wordWrap/>
        <w:overflowPunct/>
        <w:topLinePunct w:val="0"/>
        <w:autoSpaceDE/>
        <w:autoSpaceDN/>
        <w:bidi w:val="0"/>
        <w:adjustRightInd/>
        <w:snapToGrid/>
        <w:spacing w:before="28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第二条、合作地点与路线</w:t>
      </w:r>
    </w:p>
    <w:p>
      <w:pPr>
        <w:keepNext w:val="0"/>
        <w:keepLines w:val="0"/>
        <w:pageBreakBefore w:val="0"/>
        <w:widowControl w:val="0"/>
        <w:numPr>
          <w:ilvl w:val="0"/>
          <w:numId w:val="15"/>
        </w:numPr>
        <w:kinsoku/>
        <w:wordWrap/>
        <w:overflowPunct/>
        <w:topLinePunct w:val="0"/>
        <w:autoSpaceDE/>
        <w:autoSpaceDN/>
        <w:bidi w:val="0"/>
        <w:adjustRightInd/>
        <w:snapToGrid/>
        <w:spacing w:before="200" w:after="0" w:line="240" w:lineRule="atLeast"/>
        <w:ind w:left="0" w:leftChars="0" w:firstLine="425" w:firstLineChars="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甲方指定设备接收地点为：</w:t>
      </w:r>
      <w:r>
        <w:rPr>
          <w:rFonts w:hint="eastAsia" w:asciiTheme="minorEastAsia" w:hAnsiTheme="minorEastAsia" w:eastAsiaTheme="minorEastAsia" w:cstheme="minorEastAsia"/>
          <w:b w:val="0"/>
          <w:bCs w:val="0"/>
          <w:i w:val="0"/>
          <w:color w:val="000000"/>
          <w:sz w:val="24"/>
          <w:u w:val="single"/>
          <w:lang w:val="en-US" w:eastAsia="zh-CN"/>
        </w:rPr>
        <w:t xml:space="preserve">                       </w:t>
      </w:r>
      <w:r>
        <w:rPr>
          <w:rFonts w:hint="eastAsia" w:asciiTheme="minorEastAsia" w:hAnsiTheme="minorEastAsia" w:eastAsiaTheme="minorEastAsia" w:cstheme="minorEastAsia"/>
          <w:b w:val="0"/>
          <w:bCs w:val="0"/>
          <w:i w:val="0"/>
          <w:color w:val="000000"/>
          <w:sz w:val="24"/>
          <w:lang w:val="en-US" w:eastAsia="zh-CN"/>
        </w:rPr>
        <w:t>，设备接收联系人及联系方式：</w:t>
      </w:r>
      <w:r>
        <w:rPr>
          <w:rFonts w:hint="eastAsia" w:asciiTheme="minorEastAsia" w:hAnsiTheme="minorEastAsia" w:eastAsiaTheme="minorEastAsia" w:cstheme="minorEastAsia"/>
          <w:b w:val="0"/>
          <w:bCs w:val="0"/>
          <w:i w:val="0"/>
          <w:color w:val="000000"/>
          <w:sz w:val="24"/>
          <w:u w:val="single"/>
          <w:lang w:val="en-US" w:eastAsia="zh-CN"/>
        </w:rPr>
        <w:t xml:space="preserve">                </w:t>
      </w:r>
    </w:p>
    <w:p>
      <w:pPr>
        <w:keepNext w:val="0"/>
        <w:keepLines w:val="0"/>
        <w:pageBreakBefore w:val="0"/>
        <w:widowControl w:val="0"/>
        <w:numPr>
          <w:ilvl w:val="0"/>
          <w:numId w:val="15"/>
        </w:numPr>
        <w:kinsoku/>
        <w:wordWrap/>
        <w:overflowPunct/>
        <w:topLinePunct w:val="0"/>
        <w:autoSpaceDE/>
        <w:autoSpaceDN/>
        <w:bidi w:val="0"/>
        <w:adjustRightInd/>
        <w:snapToGrid/>
        <w:spacing w:before="200" w:after="0" w:line="240" w:lineRule="atLeast"/>
        <w:ind w:left="0" w:leftChars="0" w:firstLine="425" w:firstLineChars="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测试运行阶段地点：xxxxxxxxxxx</w:t>
      </w:r>
      <w:r>
        <w:rPr>
          <w:rFonts w:hint="eastAsia" w:asciiTheme="minorEastAsia" w:hAnsiTheme="minorEastAsia" w:eastAsiaTheme="minorEastAsia" w:cstheme="minorEastAsia"/>
          <w:b w:val="0"/>
          <w:bCs w:val="0"/>
          <w:i w:val="0"/>
          <w:color w:val="000000"/>
          <w:sz w:val="24"/>
          <w:u w:val="none"/>
          <w:lang w:val="en-US" w:eastAsia="zh-CN"/>
        </w:rPr>
        <w:t>路线</w:t>
      </w:r>
      <w:r>
        <w:rPr>
          <w:rFonts w:hint="eastAsia" w:asciiTheme="minorEastAsia" w:hAnsiTheme="minorEastAsia" w:eastAsiaTheme="minorEastAsia" w:cstheme="minorEastAsia"/>
          <w:b w:val="0"/>
          <w:bCs w:val="0"/>
          <w:i w:val="0"/>
          <w:color w:val="000000"/>
          <w:sz w:val="24"/>
          <w:lang w:val="en-US" w:eastAsia="zh-CN"/>
        </w:rPr>
        <w:t>，路线图示：</w:t>
      </w:r>
    </w:p>
    <w:p>
      <w:pPr>
        <w:pStyle w:val="17"/>
        <w:rPr>
          <w:rFonts w:hint="eastAsia" w:asciiTheme="minorEastAsia" w:hAnsiTheme="minorEastAsia" w:eastAsiaTheme="minorEastAsia" w:cstheme="minorEastAsia"/>
          <w:b w:val="0"/>
          <w:bCs w:val="0"/>
          <w:i w:val="0"/>
          <w:color w:val="000000"/>
          <w:sz w:val="24"/>
          <w:lang w:val="en-US" w:eastAsia="zh-CN"/>
        </w:rPr>
      </w:pPr>
    </w:p>
    <w:p>
      <w:pPr>
        <w:numPr>
          <w:ilvl w:val="0"/>
          <w:numId w:val="0"/>
        </w:numPr>
        <w:spacing w:before="200" w:line="240" w:lineRule="atLeast"/>
        <w:rPr>
          <w:rFonts w:hint="eastAsia" w:asciiTheme="minorEastAsia" w:hAnsiTheme="minorEastAsia" w:eastAsiaTheme="minorEastAsia" w:cstheme="minorEastAsia"/>
          <w:color w:val="000000"/>
          <w:sz w:val="24"/>
          <w:szCs w:val="22"/>
          <w:u w:val="none"/>
          <w:lang w:val="en-US" w:eastAsia="zh-CN"/>
        </w:rPr>
      </w:pPr>
    </w:p>
    <w:p>
      <w:pPr>
        <w:numPr>
          <w:ilvl w:val="0"/>
          <w:numId w:val="0"/>
        </w:numPr>
        <w:spacing w:before="200" w:line="240" w:lineRule="atLeast"/>
        <w:ind w:left="850"/>
        <w:jc w:val="center"/>
        <w:rPr>
          <w:rFonts w:hint="eastAsia" w:asciiTheme="minorEastAsia" w:hAnsiTheme="minorEastAsia" w:eastAsiaTheme="minorEastAsia" w:cstheme="minorEastAsia"/>
          <w:color w:val="000000"/>
          <w:sz w:val="24"/>
          <w:szCs w:val="22"/>
          <w:u w:val="none"/>
          <w:lang w:val="en-US"/>
        </w:rPr>
      </w:pPr>
      <w:r>
        <w:rPr>
          <w:rFonts w:hint="eastAsia" w:asciiTheme="minorEastAsia" w:hAnsiTheme="minorEastAsia" w:eastAsiaTheme="minorEastAsia" w:cstheme="minorEastAsia"/>
          <w:color w:val="000000"/>
          <w:sz w:val="24"/>
          <w:szCs w:val="22"/>
          <w:u w:val="none"/>
          <w:lang w:val="en-US" w:eastAsia="zh-CN"/>
        </w:rPr>
        <w:t>(附图示）</w:t>
      </w:r>
    </w:p>
    <w:p>
      <w:pPr>
        <w:numPr>
          <w:ilvl w:val="0"/>
          <w:numId w:val="0"/>
        </w:numPr>
        <w:spacing w:before="200" w:line="240" w:lineRule="atLeast"/>
        <w:ind w:firstLine="480" w:firstLineChars="200"/>
        <w:jc w:val="both"/>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测试运行阶段作业流程：</w:t>
      </w:r>
    </w:p>
    <w:p>
      <w:pPr>
        <w:numPr>
          <w:ilvl w:val="0"/>
          <w:numId w:val="0"/>
        </w:numPr>
        <w:spacing w:before="200" w:line="240" w:lineRule="atLeast"/>
        <w:ind w:firstLine="480" w:firstLineChars="200"/>
        <w:jc w:val="both"/>
        <w:rPr>
          <w:rFonts w:hint="eastAsia" w:asciiTheme="minorEastAsia" w:hAnsiTheme="minorEastAsia" w:eastAsiaTheme="minorEastAsia" w:cstheme="minorEastAsia"/>
          <w:b w:val="0"/>
          <w:bCs w:val="0"/>
          <w:i w:val="0"/>
          <w:color w:val="000000"/>
          <w:sz w:val="24"/>
          <w:lang w:val="en-US" w:eastAsia="zh-CN"/>
        </w:rPr>
      </w:pPr>
    </w:p>
    <w:p>
      <w:pPr>
        <w:numPr>
          <w:ilvl w:val="0"/>
          <w:numId w:val="0"/>
        </w:numPr>
        <w:spacing w:before="200" w:line="240" w:lineRule="atLeast"/>
        <w:ind w:firstLine="480" w:firstLineChars="200"/>
        <w:jc w:val="both"/>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测试运行阶段所需条件：</w:t>
      </w:r>
    </w:p>
    <w:p>
      <w:pPr>
        <w:pStyle w:val="17"/>
        <w:rPr>
          <w:rFonts w:hint="eastAsia" w:asciiTheme="minorEastAsia" w:hAnsiTheme="minorEastAsia" w:eastAsiaTheme="minorEastAsia" w:cstheme="minorEastAsia"/>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before="280" w:after="0" w:line="240" w:lineRule="atLeast"/>
        <w:ind w:left="0" w:leftChars="0" w:firstLine="425" w:firstLineChars="0"/>
        <w:jc w:val="both"/>
        <w:textAlignment w:val="auto"/>
        <w:rPr>
          <w:rFonts w:hint="eastAsia" w:asciiTheme="minorEastAsia" w:hAnsiTheme="minorEastAsia" w:eastAsiaTheme="minorEastAsia" w:cstheme="minorEastAsia"/>
          <w:b w:val="0"/>
          <w:bCs w:val="0"/>
          <w:i w:val="0"/>
          <w:color w:val="000000"/>
          <w:sz w:val="24"/>
          <w:u w:val="none"/>
          <w:lang w:val="en-US" w:eastAsia="zh-CN"/>
        </w:rPr>
      </w:pPr>
      <w:r>
        <w:rPr>
          <w:rFonts w:hint="eastAsia" w:asciiTheme="minorEastAsia" w:hAnsiTheme="minorEastAsia" w:eastAsiaTheme="minorEastAsia" w:cstheme="minorEastAsia"/>
          <w:b w:val="0"/>
          <w:bCs w:val="0"/>
          <w:i w:val="0"/>
          <w:color w:val="000000"/>
          <w:sz w:val="24"/>
          <w:lang w:val="en-US" w:eastAsia="zh-CN"/>
        </w:rPr>
        <w:t>初步运营阶段地点：xxxxxxxxxx路线，路线图示：</w:t>
      </w:r>
    </w:p>
    <w:p>
      <w:pPr>
        <w:numPr>
          <w:ilvl w:val="-1"/>
          <w:numId w:val="0"/>
        </w:numPr>
        <w:spacing w:before="200" w:line="240" w:lineRule="atLeast"/>
        <w:jc w:val="both"/>
        <w:rPr>
          <w:rFonts w:hint="eastAsia" w:asciiTheme="minorEastAsia" w:hAnsiTheme="minorEastAsia" w:eastAsiaTheme="minorEastAsia" w:cstheme="minorEastAsia"/>
          <w:b w:val="0"/>
          <w:bCs w:val="0"/>
          <w:i w:val="0"/>
          <w:color w:val="000000"/>
          <w:sz w:val="24"/>
          <w:szCs w:val="22"/>
          <w:u w:val="none"/>
          <w:lang w:val="en-US" w:eastAsia="zh-CN"/>
        </w:rPr>
      </w:pPr>
    </w:p>
    <w:p>
      <w:pPr>
        <w:numPr>
          <w:ilvl w:val="-1"/>
          <w:numId w:val="0"/>
        </w:numPr>
        <w:spacing w:before="200" w:line="240" w:lineRule="atLeast"/>
        <w:ind w:left="850" w:firstLine="0" w:firstLineChars="0"/>
        <w:jc w:val="center"/>
        <w:rPr>
          <w:rFonts w:hint="eastAsia" w:asciiTheme="minorEastAsia" w:hAnsiTheme="minorEastAsia" w:eastAsiaTheme="minorEastAsia" w:cstheme="minorEastAsia"/>
          <w:b w:val="0"/>
          <w:bCs w:val="0"/>
          <w:i w:val="0"/>
          <w:color w:val="000000"/>
          <w:sz w:val="24"/>
          <w:szCs w:val="22"/>
          <w:u w:val="none"/>
          <w:lang w:val="en-US" w:eastAsia="zh-CN"/>
        </w:rPr>
      </w:pPr>
    </w:p>
    <w:p>
      <w:pPr>
        <w:numPr>
          <w:ilvl w:val="-1"/>
          <w:numId w:val="0"/>
        </w:numPr>
        <w:spacing w:before="200" w:line="240" w:lineRule="atLeast"/>
        <w:ind w:left="850" w:firstLine="0" w:firstLineChars="0"/>
        <w:jc w:val="center"/>
        <w:rPr>
          <w:rFonts w:hint="eastAsia" w:asciiTheme="minorEastAsia" w:hAnsiTheme="minorEastAsia" w:eastAsiaTheme="minorEastAsia" w:cstheme="minorEastAsia"/>
          <w:b w:val="0"/>
          <w:bCs w:val="0"/>
          <w:i w:val="0"/>
          <w:color w:val="000000"/>
          <w:sz w:val="24"/>
          <w:szCs w:val="22"/>
          <w:u w:val="none"/>
          <w:lang w:val="en-US" w:eastAsia="zh-CN"/>
        </w:rPr>
      </w:pPr>
      <w:r>
        <w:rPr>
          <w:rFonts w:hint="eastAsia" w:asciiTheme="minorEastAsia" w:hAnsiTheme="minorEastAsia" w:eastAsiaTheme="minorEastAsia" w:cstheme="minorEastAsia"/>
          <w:b w:val="0"/>
          <w:bCs w:val="0"/>
          <w:i w:val="0"/>
          <w:color w:val="000000"/>
          <w:sz w:val="24"/>
          <w:szCs w:val="22"/>
          <w:u w:val="none"/>
          <w:lang w:val="en-US" w:eastAsia="zh-CN"/>
        </w:rPr>
        <w:t>（附图示）</w:t>
      </w:r>
    </w:p>
    <w:p>
      <w:pPr>
        <w:pStyle w:val="17"/>
        <w:rPr>
          <w:rFonts w:hint="eastAsia" w:asciiTheme="minorEastAsia" w:hAnsiTheme="minorEastAsia" w:eastAsiaTheme="minorEastAsia" w:cstheme="minorEastAsia"/>
          <w:lang w:val="en-US" w:eastAsia="zh-CN"/>
        </w:rPr>
      </w:pPr>
    </w:p>
    <w:p>
      <w:pPr>
        <w:numPr>
          <w:ilvl w:val="-1"/>
          <w:numId w:val="0"/>
        </w:numPr>
        <w:ind w:left="0" w:firstLine="480" w:firstLineChars="200"/>
        <w:rPr>
          <w:rFonts w:hint="eastAsia" w:asciiTheme="minorEastAsia" w:hAnsiTheme="minorEastAsia" w:eastAsiaTheme="minorEastAsia" w:cstheme="minorEastAsia"/>
          <w:b w:val="0"/>
          <w:bCs w:val="0"/>
          <w:i w:val="0"/>
          <w:color w:val="000000"/>
          <w:sz w:val="24"/>
          <w:szCs w:val="22"/>
          <w:lang w:val="en-US" w:eastAsia="zh-CN"/>
        </w:rPr>
      </w:pPr>
      <w:r>
        <w:rPr>
          <w:rFonts w:hint="eastAsia" w:asciiTheme="minorEastAsia" w:hAnsiTheme="minorEastAsia" w:eastAsiaTheme="minorEastAsia" w:cstheme="minorEastAsia"/>
          <w:b w:val="0"/>
          <w:bCs w:val="0"/>
          <w:i w:val="0"/>
          <w:color w:val="000000"/>
          <w:sz w:val="24"/>
          <w:szCs w:val="22"/>
          <w:lang w:val="en-US" w:eastAsia="zh-CN"/>
        </w:rPr>
        <w:t>初步运营阶段作业流程：</w:t>
      </w:r>
    </w:p>
    <w:p>
      <w:pPr>
        <w:numPr>
          <w:ilvl w:val="-1"/>
          <w:numId w:val="0"/>
        </w:numPr>
        <w:spacing w:line="240" w:lineRule="atLeast"/>
        <w:ind w:left="850" w:firstLine="480" w:firstLineChars="200"/>
        <w:rPr>
          <w:rFonts w:hint="eastAsia" w:asciiTheme="minorEastAsia" w:hAnsiTheme="minorEastAsia" w:eastAsiaTheme="minorEastAsia" w:cstheme="minorEastAsia"/>
          <w:b w:val="0"/>
          <w:bCs w:val="0"/>
          <w:i w:val="0"/>
          <w:color w:val="000000"/>
          <w:sz w:val="24"/>
          <w:szCs w:val="22"/>
          <w:lang w:val="en-US" w:eastAsia="zh-CN"/>
        </w:rPr>
      </w:pPr>
    </w:p>
    <w:p>
      <w:pPr>
        <w:numPr>
          <w:ilvl w:val="-1"/>
          <w:numId w:val="0"/>
        </w:numPr>
        <w:spacing w:line="240" w:lineRule="atLeast"/>
        <w:ind w:left="850" w:firstLine="480" w:firstLineChars="200"/>
        <w:rPr>
          <w:rFonts w:hint="eastAsia" w:asciiTheme="minorEastAsia" w:hAnsiTheme="minorEastAsia" w:eastAsiaTheme="minorEastAsia" w:cstheme="minorEastAsia"/>
          <w:b w:val="0"/>
          <w:bCs w:val="0"/>
          <w:i w:val="0"/>
          <w:color w:val="000000"/>
          <w:sz w:val="24"/>
          <w:szCs w:val="22"/>
          <w:lang w:val="en-US" w:eastAsia="zh-CN"/>
        </w:rPr>
      </w:pPr>
    </w:p>
    <w:p>
      <w:pPr>
        <w:numPr>
          <w:ilvl w:val="-1"/>
          <w:numId w:val="0"/>
        </w:numPr>
        <w:spacing w:line="240" w:lineRule="atLeast"/>
        <w:ind w:left="0" w:firstLine="480" w:firstLineChars="200"/>
        <w:rPr>
          <w:rFonts w:hint="eastAsia" w:asciiTheme="minorEastAsia" w:hAnsiTheme="minorEastAsia" w:eastAsiaTheme="minorEastAsia" w:cstheme="minorEastAsia"/>
          <w:b w:val="0"/>
          <w:bCs w:val="0"/>
          <w:i w:val="0"/>
          <w:color w:val="000000"/>
          <w:sz w:val="24"/>
          <w:szCs w:val="22"/>
          <w:lang w:val="en-US" w:eastAsia="zh-CN"/>
        </w:rPr>
      </w:pPr>
      <w:r>
        <w:rPr>
          <w:rFonts w:hint="eastAsia" w:asciiTheme="minorEastAsia" w:hAnsiTheme="minorEastAsia" w:eastAsiaTheme="minorEastAsia" w:cstheme="minorEastAsia"/>
          <w:b w:val="0"/>
          <w:bCs w:val="0"/>
          <w:i w:val="0"/>
          <w:color w:val="000000"/>
          <w:sz w:val="24"/>
          <w:szCs w:val="22"/>
          <w:lang w:val="en-US" w:eastAsia="zh-CN"/>
        </w:rPr>
        <w:t>初步运营阶段所需条件：</w:t>
      </w:r>
    </w:p>
    <w:p>
      <w:pPr>
        <w:keepNext w:val="0"/>
        <w:keepLines w:val="0"/>
        <w:pageBreakBefore w:val="0"/>
        <w:numPr>
          <w:ilvl w:val="0"/>
          <w:numId w:val="0"/>
        </w:numPr>
        <w:kinsoku/>
        <w:wordWrap/>
        <w:overflowPunct/>
        <w:topLinePunct w:val="0"/>
        <w:autoSpaceDE/>
        <w:autoSpaceDN/>
        <w:bidi w:val="0"/>
        <w:adjustRightInd/>
        <w:snapToGrid/>
        <w:spacing w:before="200" w:after="0" w:line="240" w:lineRule="atLeast"/>
        <w:ind w:firstLine="480" w:firstLineChars="200"/>
        <w:jc w:val="both"/>
        <w:textAlignment w:val="auto"/>
        <w:rPr>
          <w:rFonts w:hint="eastAsia" w:asciiTheme="minorEastAsia" w:hAnsiTheme="minorEastAsia" w:eastAsiaTheme="minorEastAsia" w:cstheme="minorEastAsia"/>
          <w:b w:val="0"/>
          <w:bCs w:val="0"/>
          <w:i w:val="0"/>
          <w:color w:val="000000"/>
          <w:sz w:val="24"/>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200" w:after="0" w:line="240" w:lineRule="atLeast"/>
        <w:ind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u w:val="none"/>
          <w:lang w:val="en-US" w:eastAsia="zh-CN"/>
        </w:rPr>
        <w:t>合作期间（含测试运行阶段和初步运营阶段）如设备需要增加或更换额外的地点和路线，双方需要另行协商，增加设备或更换应用地点产生的额外费用由甲方承担，并达成书面协议。但因甲方现场客观因素限制，比如甲方场地限高、限宽等，乙方有权申请更换路线，此种情况下甲方要予以许可且甲方无需承担额外费用，甲方不能以乙方申请更换路线为由判定乙方考评不予通过。</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第三条、保险</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合作期间（含测试运行阶段和初步运营阶段），乙方</w:t>
      </w:r>
      <w:r>
        <w:rPr>
          <w:rFonts w:hint="eastAsia" w:asciiTheme="minorEastAsia" w:hAnsiTheme="minorEastAsia" w:eastAsiaTheme="minorEastAsia" w:cstheme="minorEastAsia"/>
          <w:b w:val="0"/>
          <w:bCs w:val="0"/>
          <w:i w:val="0"/>
          <w:color w:val="000000"/>
          <w:sz w:val="24"/>
        </w:rPr>
        <w:t>应通过自费购买必要保险的方式以覆盖风险</w:t>
      </w:r>
      <w:r>
        <w:rPr>
          <w:rFonts w:hint="eastAsia" w:asciiTheme="minorEastAsia" w:hAnsiTheme="minorEastAsia" w:eastAsiaTheme="minorEastAsia" w:cstheme="minorEastAsia"/>
          <w:b w:val="0"/>
          <w:bCs w:val="0"/>
          <w:i w:val="0"/>
          <w:color w:val="000000"/>
          <w:sz w:val="24"/>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第四条、其他要求</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1）设备</w:t>
      </w:r>
      <w:r>
        <w:rPr>
          <w:rFonts w:hint="eastAsia" w:asciiTheme="minorEastAsia" w:hAnsiTheme="minorEastAsia" w:eastAsiaTheme="minorEastAsia" w:cstheme="minorEastAsia"/>
          <w:color w:val="auto"/>
          <w:sz w:val="24"/>
          <w:szCs w:val="24"/>
        </w:rPr>
        <w:t>质量标准：</w:t>
      </w:r>
      <w:r>
        <w:rPr>
          <w:rFonts w:hint="eastAsia" w:asciiTheme="minorEastAsia" w:hAnsiTheme="minorEastAsia" w:eastAsiaTheme="minorEastAsia" w:cstheme="minorEastAsia"/>
          <w:color w:val="auto"/>
          <w:sz w:val="24"/>
          <w:szCs w:val="24"/>
          <w:lang w:val="en-US" w:eastAsia="zh-CN"/>
        </w:rPr>
        <w:t>符合国家质量标准及行业要求</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i w:val="0"/>
          <w:color w:val="000000"/>
          <w:sz w:val="24"/>
          <w:lang w:val="en-US" w:eastAsia="zh-CN"/>
        </w:rPr>
        <w:t>2）合作期间（含测试运行阶段和初步运营阶段），乙方提供配套的技术人员和安全助理进入甲方现场进行调试，</w:t>
      </w:r>
      <w:r>
        <w:rPr>
          <w:rFonts w:hint="eastAsia" w:asciiTheme="minorEastAsia" w:hAnsiTheme="minorEastAsia" w:eastAsiaTheme="minorEastAsia" w:cstheme="minorEastAsia"/>
          <w:color w:val="auto"/>
          <w:sz w:val="24"/>
          <w:szCs w:val="24"/>
          <w:lang w:val="en-US" w:eastAsia="zh-CN"/>
        </w:rPr>
        <w:t>并</w:t>
      </w:r>
      <w:r>
        <w:rPr>
          <w:rFonts w:hint="eastAsia" w:asciiTheme="minorEastAsia" w:hAnsiTheme="minorEastAsia" w:eastAsiaTheme="minorEastAsia" w:cstheme="minorEastAsia"/>
          <w:color w:val="auto"/>
          <w:sz w:val="24"/>
          <w:szCs w:val="24"/>
        </w:rPr>
        <w:t>派专人（姓名</w:t>
      </w:r>
      <w:r>
        <w:rPr>
          <w:rFonts w:hint="eastAsia" w:asciiTheme="minorEastAsia" w:hAnsiTheme="minorEastAsia" w:eastAsiaTheme="minorEastAsia" w:cstheme="minorEastAsia"/>
          <w:color w:val="auto"/>
          <w:sz w:val="24"/>
          <w:szCs w:val="24"/>
          <w:lang w:val="en-US" w:eastAsia="zh-CN"/>
        </w:rPr>
        <w:t>:_________</w:t>
      </w:r>
      <w:r>
        <w:rPr>
          <w:rFonts w:hint="eastAsia" w:asciiTheme="minorEastAsia" w:hAnsiTheme="minorEastAsia" w:eastAsiaTheme="minorEastAsia" w:cstheme="minorEastAsia"/>
          <w:color w:val="auto"/>
          <w:sz w:val="24"/>
          <w:szCs w:val="24"/>
        </w:rPr>
        <w:t>；身份证号：</w:t>
      </w:r>
      <w:r>
        <w:rPr>
          <w:rFonts w:hint="eastAsia" w:asciiTheme="minorEastAsia" w:hAnsiTheme="minorEastAsia" w:eastAsiaTheme="minorEastAsia" w:cstheme="minorEastAsia"/>
          <w:color w:val="auto"/>
          <w:sz w:val="24"/>
          <w:szCs w:val="24"/>
          <w:lang w:val="en-US" w:eastAsia="zh-CN"/>
        </w:rPr>
        <w:t>__________________</w:t>
      </w:r>
      <w:r>
        <w:rPr>
          <w:rFonts w:hint="eastAsia" w:asciiTheme="minorEastAsia" w:hAnsiTheme="minorEastAsia" w:eastAsiaTheme="minorEastAsia" w:cstheme="minorEastAsia"/>
          <w:color w:val="auto"/>
          <w:sz w:val="24"/>
          <w:szCs w:val="24"/>
        </w:rPr>
        <w:t>）负责与</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lang w:val="en-US" w:eastAsia="zh-CN"/>
        </w:rPr>
        <w:t>项目小组保持</w:t>
      </w: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val="en-US" w:eastAsia="zh-CN"/>
        </w:rPr>
        <w:t>和沟通</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b w:val="0"/>
          <w:bCs w:val="0"/>
          <w:i w:val="0"/>
          <w:color w:val="000000"/>
          <w:sz w:val="24"/>
          <w:lang w:val="en-US" w:eastAsia="zh-CN"/>
        </w:rPr>
        <w:t>甲方配合提前为乙方员工办理场地进场手续；甲方承诺严格按照乙方产品手册的标准，配合乙方完成测试及创新研究应用所需运行环境的建立与调试，建立完善项目小组成员培训、管理等制度，并配备小组管理员负责车辆的日常存放、充电、运行安全管理等事宜。</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rPr>
      </w:pPr>
      <w:r>
        <w:rPr>
          <w:rFonts w:hint="eastAsia" w:asciiTheme="minorEastAsia" w:hAnsiTheme="minorEastAsia" w:eastAsiaTheme="minorEastAsia" w:cstheme="minorEastAsia"/>
          <w:b w:val="0"/>
          <w:bCs w:val="0"/>
          <w:i w:val="0"/>
          <w:color w:val="000000"/>
          <w:sz w:val="24"/>
          <w:lang w:val="en-US" w:eastAsia="zh-CN"/>
        </w:rPr>
        <w:t>4）合作期间（含测试运行阶段和初步运营阶段），甲方提出合理理由并有确切证据证明乙方产品存在重大技术缺陷并对甲方日常运营产生重大风险影响、不能满足甲方正常生产需要的，甲方应于发现该问题的3个工作日内以书面形式通知乙方，乙方在收到通知后应及时派技术人员查验、修理。经修理仍不能满足甲方要求时，经甲、乙双方协议一致该合同终止。</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第五条、合作费用</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1）合作费用总价款为</w:t>
      </w:r>
      <w:r>
        <w:rPr>
          <w:rFonts w:hint="eastAsia" w:asciiTheme="minorEastAsia" w:hAnsiTheme="minorEastAsia" w:eastAsiaTheme="minorEastAsia" w:cstheme="minorEastAsia"/>
          <w:b w:val="0"/>
          <w:bCs w:val="0"/>
          <w:i w:val="0"/>
          <w:color w:val="000000"/>
          <w:sz w:val="24"/>
          <w:u w:val="single"/>
          <w:lang w:val="en-US" w:eastAsia="zh-CN"/>
        </w:rPr>
        <w:t xml:space="preserve"> ￥       </w:t>
      </w:r>
      <w:r>
        <w:rPr>
          <w:rFonts w:hint="eastAsia" w:asciiTheme="minorEastAsia" w:hAnsiTheme="minorEastAsia" w:eastAsiaTheme="minorEastAsia" w:cstheme="minorEastAsia"/>
          <w:b w:val="0"/>
          <w:bCs w:val="0"/>
          <w:i w:val="0"/>
          <w:color w:val="000000"/>
          <w:sz w:val="24"/>
          <w:lang w:val="en-US" w:eastAsia="zh-CN"/>
        </w:rPr>
        <w:t>元（大写：</w:t>
      </w:r>
      <w:r>
        <w:rPr>
          <w:rFonts w:hint="eastAsia" w:asciiTheme="minorEastAsia" w:hAnsiTheme="minorEastAsia" w:eastAsiaTheme="minorEastAsia" w:cstheme="minorEastAsia"/>
          <w:b w:val="0"/>
          <w:bCs w:val="0"/>
          <w:i w:val="0"/>
          <w:color w:val="000000"/>
          <w:sz w:val="24"/>
          <w:u w:val="single"/>
          <w:lang w:val="en-US" w:eastAsia="zh-CN"/>
        </w:rPr>
        <w:t xml:space="preserve">      元整</w:t>
      </w:r>
      <w:r>
        <w:rPr>
          <w:rFonts w:hint="eastAsia" w:asciiTheme="minorEastAsia" w:hAnsiTheme="minorEastAsia" w:eastAsiaTheme="minorEastAsia" w:cstheme="minorEastAsia"/>
          <w:b w:val="0"/>
          <w:bCs w:val="0"/>
          <w:i w:val="0"/>
          <w:color w:val="000000"/>
          <w:sz w:val="24"/>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2）合同生效后，乙方于合同签订后的10个工作日内将设备发货至甲方指定接受地点并经甲方指定设备接收人查验无误后，乙方在协议地点和路线内开展调试工作。</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3）车辆调试合格并通过甲方测试运行阶段验收考评后，甲方收到</w:t>
      </w:r>
      <w:r>
        <w:rPr>
          <w:rFonts w:hint="eastAsia" w:ascii="宋体" w:hAnsi="宋体" w:cs="宋体"/>
          <w:kern w:val="0"/>
          <w:sz w:val="24"/>
          <w:szCs w:val="24"/>
        </w:rPr>
        <w:t>乙方开具的等额增值税发票</w:t>
      </w:r>
      <w:r>
        <w:rPr>
          <w:rFonts w:hint="eastAsia" w:ascii="宋体" w:hAnsi="宋体" w:cs="宋体"/>
          <w:kern w:val="0"/>
          <w:sz w:val="24"/>
          <w:szCs w:val="24"/>
          <w:lang w:val="en-US" w:eastAsia="zh-CN"/>
        </w:rPr>
        <w:t>并通过审核后，</w:t>
      </w:r>
      <w:r>
        <w:rPr>
          <w:rFonts w:hint="eastAsia" w:asciiTheme="minorEastAsia" w:hAnsiTheme="minorEastAsia" w:eastAsiaTheme="minorEastAsia" w:cstheme="minorEastAsia"/>
          <w:b w:val="0"/>
          <w:bCs w:val="0"/>
          <w:i w:val="0"/>
          <w:color w:val="000000"/>
          <w:sz w:val="24"/>
          <w:lang w:val="en-US" w:eastAsia="zh-CN"/>
        </w:rPr>
        <w:t>于15个工作日内向乙方支付合作费用总价款的40%（即</w:t>
      </w:r>
      <w:r>
        <w:rPr>
          <w:rFonts w:hint="eastAsia" w:asciiTheme="minorEastAsia" w:hAnsiTheme="minorEastAsia" w:eastAsiaTheme="minorEastAsia" w:cstheme="minorEastAsia"/>
          <w:b w:val="0"/>
          <w:bCs w:val="0"/>
          <w:i w:val="0"/>
          <w:color w:val="000000"/>
          <w:sz w:val="24"/>
          <w:u w:val="single"/>
          <w:lang w:val="en-US" w:eastAsia="zh-CN"/>
        </w:rPr>
        <w:t>￥：      元</w:t>
      </w:r>
      <w:r>
        <w:rPr>
          <w:rFonts w:hint="eastAsia" w:asciiTheme="minorEastAsia" w:hAnsiTheme="minorEastAsia" w:eastAsiaTheme="minorEastAsia" w:cstheme="minorEastAsia"/>
          <w:b w:val="0"/>
          <w:bCs w:val="0"/>
          <w:i w:val="0"/>
          <w:color w:val="000000"/>
          <w:sz w:val="24"/>
          <w:lang w:val="en-US" w:eastAsia="zh-CN"/>
        </w:rPr>
        <w:t>，大写：</w:t>
      </w:r>
      <w:r>
        <w:rPr>
          <w:rFonts w:hint="eastAsia" w:asciiTheme="minorEastAsia" w:hAnsiTheme="minorEastAsia" w:eastAsiaTheme="minorEastAsia" w:cstheme="minorEastAsia"/>
          <w:b w:val="0"/>
          <w:bCs w:val="0"/>
          <w:i w:val="0"/>
          <w:color w:val="000000"/>
          <w:sz w:val="24"/>
          <w:u w:val="single"/>
          <w:lang w:val="en-US" w:eastAsia="zh-CN"/>
        </w:rPr>
        <w:t xml:space="preserve">           元整</w:t>
      </w:r>
      <w:r>
        <w:rPr>
          <w:rFonts w:hint="eastAsia" w:asciiTheme="minorEastAsia" w:hAnsiTheme="minorEastAsia" w:eastAsiaTheme="minorEastAsia" w:cstheme="minorEastAsia"/>
          <w:b w:val="0"/>
          <w:bCs w:val="0"/>
          <w:i w:val="0"/>
          <w:color w:val="000000"/>
          <w:sz w:val="24"/>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4）合作期满，甲方收到</w:t>
      </w:r>
      <w:r>
        <w:rPr>
          <w:rFonts w:hint="eastAsia" w:ascii="宋体" w:hAnsi="宋体" w:cs="宋体"/>
          <w:kern w:val="0"/>
          <w:sz w:val="24"/>
          <w:szCs w:val="24"/>
        </w:rPr>
        <w:t>乙方开具的等额增值税发票</w:t>
      </w:r>
      <w:r>
        <w:rPr>
          <w:rFonts w:hint="eastAsia" w:ascii="宋体" w:hAnsi="宋体" w:cs="宋体"/>
          <w:kern w:val="0"/>
          <w:sz w:val="24"/>
          <w:szCs w:val="24"/>
          <w:lang w:val="en-US" w:eastAsia="zh-CN"/>
        </w:rPr>
        <w:t>并通过审核后，</w:t>
      </w:r>
      <w:r>
        <w:rPr>
          <w:rFonts w:hint="eastAsia" w:asciiTheme="minorEastAsia" w:hAnsiTheme="minorEastAsia" w:eastAsiaTheme="minorEastAsia" w:cstheme="minorEastAsia"/>
          <w:b w:val="0"/>
          <w:bCs w:val="0"/>
          <w:i w:val="0"/>
          <w:color w:val="000000"/>
          <w:sz w:val="24"/>
          <w:lang w:val="en-US" w:eastAsia="zh-CN"/>
        </w:rPr>
        <w:t>于15个工作日内向乙方支付合作费用总价款的60%(即</w:t>
      </w:r>
      <w:r>
        <w:rPr>
          <w:rFonts w:hint="eastAsia" w:asciiTheme="minorEastAsia" w:hAnsiTheme="minorEastAsia" w:eastAsiaTheme="minorEastAsia" w:cstheme="minorEastAsia"/>
          <w:b w:val="0"/>
          <w:bCs w:val="0"/>
          <w:i w:val="0"/>
          <w:color w:val="000000"/>
          <w:sz w:val="24"/>
          <w:u w:val="single"/>
          <w:lang w:val="en-US" w:eastAsia="zh-CN"/>
        </w:rPr>
        <w:t>￥       元</w:t>
      </w:r>
      <w:r>
        <w:rPr>
          <w:rFonts w:hint="eastAsia" w:asciiTheme="minorEastAsia" w:hAnsiTheme="minorEastAsia" w:eastAsiaTheme="minorEastAsia" w:cstheme="minorEastAsia"/>
          <w:b w:val="0"/>
          <w:bCs w:val="0"/>
          <w:i w:val="0"/>
          <w:color w:val="000000"/>
          <w:sz w:val="24"/>
          <w:lang w:val="en-US" w:eastAsia="zh-CN"/>
        </w:rPr>
        <w:t>，大写：</w:t>
      </w:r>
      <w:r>
        <w:rPr>
          <w:rFonts w:hint="eastAsia" w:asciiTheme="minorEastAsia" w:hAnsiTheme="minorEastAsia" w:eastAsiaTheme="minorEastAsia" w:cstheme="minorEastAsia"/>
          <w:b w:val="0"/>
          <w:bCs w:val="0"/>
          <w:i w:val="0"/>
          <w:color w:val="000000"/>
          <w:sz w:val="24"/>
          <w:u w:val="single"/>
          <w:lang w:val="en-US" w:eastAsia="zh-CN"/>
        </w:rPr>
        <w:t xml:space="preserve">            元整</w:t>
      </w:r>
      <w:r>
        <w:rPr>
          <w:rFonts w:hint="eastAsia" w:asciiTheme="minorEastAsia" w:hAnsiTheme="minorEastAsia" w:eastAsiaTheme="minorEastAsia" w:cstheme="minorEastAsia"/>
          <w:b w:val="0"/>
          <w:bCs w:val="0"/>
          <w:i w:val="0"/>
          <w:color w:val="000000"/>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val="0"/>
          <w:bCs w:val="0"/>
          <w:i w:val="0"/>
          <w:color w:val="000000"/>
          <w:sz w:val="24"/>
          <w:lang w:val="en-US" w:eastAsia="zh-CN"/>
        </w:rPr>
        <w:t>5）无质保金。</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第六条、税务</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sz w:val="24"/>
          <w:szCs w:val="24"/>
          <w:lang w:val="en-US" w:eastAsia="zh-CN"/>
        </w:rPr>
        <w:t>甲方</w:t>
      </w:r>
      <w:r>
        <w:rPr>
          <w:rFonts w:hint="eastAsia" w:asciiTheme="minorEastAsia" w:hAnsiTheme="minorEastAsia" w:eastAsiaTheme="minorEastAsia" w:cstheme="minorEastAsia"/>
          <w:color w:val="000000"/>
          <w:sz w:val="24"/>
          <w:szCs w:val="24"/>
        </w:rPr>
        <w:t>向</w:t>
      </w:r>
      <w:r>
        <w:rPr>
          <w:rFonts w:hint="eastAsia" w:asciiTheme="minorEastAsia" w:hAnsiTheme="minorEastAsia" w:eastAsiaTheme="minorEastAsia" w:cstheme="minorEastAsia"/>
          <w:color w:val="000000"/>
          <w:sz w:val="24"/>
          <w:szCs w:val="24"/>
          <w:lang w:val="en-US" w:eastAsia="zh-CN"/>
        </w:rPr>
        <w:t>乙方</w:t>
      </w:r>
      <w:r>
        <w:rPr>
          <w:rFonts w:hint="eastAsia" w:asciiTheme="minorEastAsia" w:hAnsiTheme="minorEastAsia" w:eastAsiaTheme="minorEastAsia" w:cstheme="minorEastAsia"/>
          <w:color w:val="000000"/>
          <w:sz w:val="24"/>
          <w:szCs w:val="24"/>
        </w:rPr>
        <w:t>支付</w:t>
      </w:r>
      <w:r>
        <w:rPr>
          <w:rFonts w:hint="eastAsia" w:asciiTheme="minorEastAsia" w:hAnsiTheme="minorEastAsia" w:eastAsiaTheme="minorEastAsia" w:cstheme="minorEastAsia"/>
          <w:color w:val="000000"/>
          <w:sz w:val="24"/>
          <w:szCs w:val="24"/>
          <w:lang w:val="en-US" w:eastAsia="zh-CN"/>
        </w:rPr>
        <w:t>所有款项后</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乙方</w:t>
      </w:r>
      <w:r>
        <w:rPr>
          <w:rFonts w:hint="eastAsia" w:asciiTheme="minorEastAsia" w:hAnsiTheme="minorEastAsia" w:eastAsiaTheme="minorEastAsia" w:cstheme="minorEastAsia"/>
          <w:color w:val="000000"/>
          <w:sz w:val="24"/>
          <w:szCs w:val="24"/>
        </w:rPr>
        <w:t>应按合同约定向</w:t>
      </w:r>
      <w:r>
        <w:rPr>
          <w:rFonts w:hint="eastAsia" w:asciiTheme="minorEastAsia" w:hAnsiTheme="minorEastAsia" w:eastAsiaTheme="minorEastAsia" w:cstheme="minorEastAsia"/>
          <w:color w:val="000000"/>
          <w:sz w:val="24"/>
          <w:szCs w:val="24"/>
          <w:lang w:val="en-US" w:eastAsia="zh-CN"/>
        </w:rPr>
        <w:t>甲方</w:t>
      </w:r>
      <w:r>
        <w:rPr>
          <w:rFonts w:hint="eastAsia" w:asciiTheme="minorEastAsia" w:hAnsiTheme="minorEastAsia" w:eastAsiaTheme="minorEastAsia" w:cstheme="minorEastAsia"/>
          <w:color w:val="000000"/>
          <w:sz w:val="24"/>
          <w:szCs w:val="24"/>
        </w:rPr>
        <w:t>提供合法有效、正规的等额</w:t>
      </w:r>
      <w:r>
        <w:rPr>
          <w:rFonts w:hint="eastAsia" w:asciiTheme="minorEastAsia" w:hAnsiTheme="minorEastAsia" w:eastAsiaTheme="minorEastAsia" w:cstheme="minorEastAsia"/>
          <w:color w:val="000000"/>
          <w:sz w:val="24"/>
          <w:szCs w:val="24"/>
          <w:u w:val="none"/>
        </w:rPr>
        <w:t>增值税（普通/专用）发票或</w:t>
      </w:r>
      <w:r>
        <w:rPr>
          <w:rFonts w:hint="eastAsia" w:asciiTheme="minorEastAsia" w:hAnsiTheme="minorEastAsia" w:eastAsiaTheme="minorEastAsia" w:cstheme="minorEastAsia"/>
          <w:color w:val="000000"/>
          <w:sz w:val="24"/>
          <w:szCs w:val="24"/>
          <w:u w:val="none"/>
          <w:lang w:val="en-US" w:eastAsia="zh-CN"/>
        </w:rPr>
        <w:t>甲方</w:t>
      </w:r>
      <w:r>
        <w:rPr>
          <w:rFonts w:hint="eastAsia" w:asciiTheme="minorEastAsia" w:hAnsiTheme="minorEastAsia" w:eastAsiaTheme="minorEastAsia" w:cstheme="minorEastAsia"/>
          <w:color w:val="000000"/>
          <w:sz w:val="24"/>
          <w:szCs w:val="24"/>
          <w:u w:val="none"/>
        </w:rPr>
        <w:t>认可的合法票据</w:t>
      </w:r>
      <w:r>
        <w:rPr>
          <w:rFonts w:hint="eastAsia" w:asciiTheme="minorEastAsia" w:hAnsiTheme="minorEastAsia" w:eastAsiaTheme="minorEastAsia" w:cstheme="minorEastAsia"/>
          <w:color w:val="000000"/>
          <w:sz w:val="24"/>
          <w:szCs w:val="24"/>
        </w:rPr>
        <w:t>，否则</w:t>
      </w:r>
      <w:r>
        <w:rPr>
          <w:rFonts w:hint="eastAsia" w:asciiTheme="minorEastAsia" w:hAnsiTheme="minorEastAsia" w:eastAsiaTheme="minorEastAsia" w:cstheme="minorEastAsia"/>
          <w:color w:val="000000"/>
          <w:sz w:val="24"/>
          <w:szCs w:val="24"/>
          <w:lang w:val="en-US" w:eastAsia="zh-CN"/>
        </w:rPr>
        <w:t>甲方</w:t>
      </w:r>
      <w:r>
        <w:rPr>
          <w:rFonts w:hint="eastAsia" w:asciiTheme="minorEastAsia" w:hAnsiTheme="minorEastAsia" w:eastAsiaTheme="minorEastAsia" w:cstheme="minorEastAsia"/>
          <w:color w:val="000000"/>
          <w:sz w:val="24"/>
          <w:szCs w:val="24"/>
        </w:rPr>
        <w:t>有权</w:t>
      </w:r>
      <w:r>
        <w:rPr>
          <w:rFonts w:hint="eastAsia" w:asciiTheme="minorEastAsia" w:hAnsiTheme="minorEastAsia" w:eastAsiaTheme="minorEastAsia" w:cstheme="minorEastAsia"/>
          <w:color w:val="000000"/>
          <w:sz w:val="24"/>
          <w:szCs w:val="24"/>
          <w:lang w:val="en-US" w:eastAsia="zh-CN"/>
        </w:rPr>
        <w:t>要求乙方退回已支付的款项。</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第七条、交付条件</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1）测试运行阶段期</w:t>
      </w:r>
      <w:r>
        <w:rPr>
          <w:rFonts w:hint="eastAsia" w:asciiTheme="minorEastAsia" w:hAnsiTheme="minorEastAsia" w:eastAsiaTheme="minorEastAsia" w:cstheme="minorEastAsia"/>
          <w:b w:val="0"/>
          <w:bCs w:val="0"/>
          <w:i w:val="0"/>
          <w:color w:val="000000"/>
          <w:sz w:val="24"/>
        </w:rPr>
        <w:t>满，</w:t>
      </w:r>
      <w:r>
        <w:rPr>
          <w:rFonts w:hint="eastAsia" w:asciiTheme="minorEastAsia" w:hAnsiTheme="minorEastAsia" w:eastAsiaTheme="minorEastAsia" w:cstheme="minorEastAsia"/>
          <w:b w:val="0"/>
          <w:bCs w:val="0"/>
          <w:i w:val="0"/>
          <w:color w:val="000000"/>
          <w:sz w:val="24"/>
          <w:lang w:val="en-US" w:eastAsia="zh-CN"/>
        </w:rPr>
        <w:t>乙方以书面形式向甲方发起测试运行验收考评申请，</w:t>
      </w:r>
      <w:r>
        <w:rPr>
          <w:rFonts w:hint="eastAsia" w:asciiTheme="minorEastAsia" w:hAnsiTheme="minorEastAsia" w:eastAsiaTheme="minorEastAsia" w:cstheme="minorEastAsia"/>
          <w:b w:val="0"/>
          <w:bCs w:val="0"/>
          <w:i w:val="0"/>
          <w:color w:val="000000"/>
          <w:sz w:val="24"/>
          <w:lang w:eastAsia="zh-CN"/>
        </w:rPr>
        <w:t>甲方</w:t>
      </w:r>
      <w:r>
        <w:rPr>
          <w:rFonts w:hint="eastAsia" w:asciiTheme="minorEastAsia" w:hAnsiTheme="minorEastAsia" w:eastAsiaTheme="minorEastAsia" w:cstheme="minorEastAsia"/>
          <w:b w:val="0"/>
          <w:bCs w:val="0"/>
          <w:i w:val="0"/>
          <w:color w:val="000000"/>
          <w:sz w:val="24"/>
        </w:rPr>
        <w:t>应</w:t>
      </w:r>
      <w:r>
        <w:rPr>
          <w:rFonts w:hint="eastAsia" w:asciiTheme="minorEastAsia" w:hAnsiTheme="minorEastAsia" w:eastAsiaTheme="minorEastAsia" w:cstheme="minorEastAsia"/>
          <w:b w:val="0"/>
          <w:bCs w:val="0"/>
          <w:i w:val="0"/>
          <w:color w:val="000000"/>
          <w:sz w:val="24"/>
          <w:lang w:val="en-US" w:eastAsia="zh-CN"/>
        </w:rPr>
        <w:t>在收到申请之日起7日内组织对乙方车辆进行测试运行验收考评，并将测试运行验收考评结果及时以书面形式通知乙方，并向乙方出具试点证明和支付相应款项。</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u w:val="none"/>
          <w:lang w:val="en-US" w:eastAsia="zh-CN"/>
        </w:rPr>
      </w:pPr>
      <w:r>
        <w:rPr>
          <w:rFonts w:hint="eastAsia" w:asciiTheme="minorEastAsia" w:hAnsiTheme="minorEastAsia" w:eastAsiaTheme="minorEastAsia" w:cstheme="minorEastAsia"/>
          <w:b w:val="0"/>
          <w:bCs w:val="0"/>
          <w:i w:val="0"/>
          <w:color w:val="000000"/>
          <w:sz w:val="24"/>
          <w:lang w:val="en-US" w:eastAsia="zh-CN"/>
        </w:rPr>
        <w:t>考评科目及考评标准如下</w:t>
      </w:r>
      <w:r>
        <w:rPr>
          <w:rFonts w:hint="eastAsia" w:asciiTheme="minorEastAsia" w:hAnsiTheme="minorEastAsia" w:eastAsiaTheme="minorEastAsia" w:cstheme="minorEastAsia"/>
          <w:b w:val="0"/>
          <w:bCs w:val="0"/>
          <w:i w:val="0"/>
          <w:color w:val="000000"/>
          <w:sz w:val="24"/>
          <w:u w:val="none"/>
          <w:lang w:val="en-US" w:eastAsia="zh-CN"/>
        </w:rPr>
        <w:t>：</w:t>
      </w:r>
    </w:p>
    <w:tbl>
      <w:tblPr>
        <w:tblStyle w:val="33"/>
        <w:tblpPr w:leftFromText="180" w:rightFromText="180" w:vertAnchor="text" w:horzAnchor="page" w:tblpX="1756" w:tblpY="74"/>
        <w:tblOverlap w:val="never"/>
        <w:tblW w:w="8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812"/>
        <w:gridCol w:w="5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812" w:type="dxa"/>
            <w:vAlign w:val="center"/>
          </w:tcPr>
          <w:p>
            <w:pPr>
              <w:pStyle w:val="17"/>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测试项</w:t>
            </w:r>
          </w:p>
        </w:tc>
        <w:tc>
          <w:tcPr>
            <w:tcW w:w="5901" w:type="dxa"/>
            <w:vAlign w:val="center"/>
          </w:tcPr>
          <w:p>
            <w:pPr>
              <w:pStyle w:val="17"/>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测试要求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牵引力</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拖动 3台拖斗车或1个集装器托盘可正常行驶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地面适应性</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对于场区内测试线路上可正常行驶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自动巡线</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可以沿测试线路进行自动驾驶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自动避让</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在前方出现障碍物的时候可以正常停车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单行道行驶</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能识别单行道对面来车并停车避让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排队进场</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上货/卸货点有车辆或其他障碍物的时候可自动停车排队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时速</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正常行驶最高可达 25km/h，库区内限速10km/h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云平台实时定位</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云平台可以实时显示车辆位置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云平台实时调度</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云平台可以实时指定车辆进行停车、选择目标站点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云平台急停</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云平台可以紧急控制车辆停车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手自动切换</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车辆可根据需要完成手动/自动切换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12" w:type="dxa"/>
            <w:vAlign w:val="center"/>
          </w:tcPr>
          <w:p>
            <w:pPr>
              <w:pStyle w:val="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模拟故障恢复</w:t>
            </w:r>
          </w:p>
        </w:tc>
        <w:tc>
          <w:tcPr>
            <w:tcW w:w="5901" w:type="dxa"/>
            <w:vAlign w:val="center"/>
          </w:tcPr>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通过人工模拟故障情况（如遮挡传感器）人工介入恢复正常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17"/>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812" w:type="dxa"/>
            <w:vAlign w:val="center"/>
          </w:tcPr>
          <w:p>
            <w:pPr>
              <w:pStyle w:val="17"/>
              <w:jc w:val="left"/>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lang w:val="en-US" w:eastAsia="zh-CN"/>
              </w:rPr>
              <w:t>穿越跑道航空器安全机制</w:t>
            </w:r>
          </w:p>
        </w:tc>
        <w:tc>
          <w:tcPr>
            <w:tcW w:w="5901" w:type="dxa"/>
            <w:vAlign w:val="center"/>
          </w:tcPr>
          <w:p>
            <w:pPr>
              <w:pStyle w:val="17"/>
              <w:jc w:val="left"/>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车辆到停止线停车，</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向后台发起穿越指令，后台监控人员根据周围飞机情况进行确认，给出</w:t>
            </w:r>
            <w:r>
              <w:rPr>
                <w:rFonts w:hint="eastAsia" w:asciiTheme="minorEastAsia" w:hAnsiTheme="minorEastAsia" w:eastAsiaTheme="minorEastAsia" w:cstheme="minorEastAsia"/>
                <w:sz w:val="24"/>
                <w:szCs w:val="24"/>
                <w:lang w:val="en-US" w:eastAsia="zh-CN"/>
              </w:rPr>
              <w:t>允许</w:t>
            </w:r>
            <w:r>
              <w:rPr>
                <w:rFonts w:hint="eastAsia" w:asciiTheme="minorEastAsia" w:hAnsiTheme="minorEastAsia" w:eastAsiaTheme="minorEastAsia" w:cstheme="minorEastAsia"/>
                <w:sz w:val="24"/>
                <w:szCs w:val="24"/>
              </w:rPr>
              <w:t>起动</w:t>
            </w:r>
            <w:r>
              <w:rPr>
                <w:rFonts w:hint="eastAsia" w:asciiTheme="minorEastAsia" w:hAnsiTheme="minorEastAsia" w:eastAsiaTheme="minorEastAsia" w:cstheme="minorEastAsia"/>
                <w:sz w:val="24"/>
                <w:szCs w:val="24"/>
                <w:lang w:val="en-US" w:eastAsia="zh-CN"/>
              </w:rPr>
              <w:t>指令</w:t>
            </w:r>
            <w:r>
              <w:rPr>
                <w:rFonts w:hint="eastAsia" w:asciiTheme="minorEastAsia" w:hAnsiTheme="minorEastAsia" w:eastAsiaTheme="minorEastAsia" w:cstheme="minorEastAsia"/>
                <w:sz w:val="24"/>
                <w:szCs w:val="24"/>
              </w:rPr>
              <w:t>，车辆接到</w:t>
            </w:r>
            <w:r>
              <w:rPr>
                <w:rFonts w:hint="eastAsia" w:asciiTheme="minorEastAsia" w:hAnsiTheme="minorEastAsia" w:eastAsiaTheme="minorEastAsia" w:cstheme="minorEastAsia"/>
                <w:sz w:val="24"/>
                <w:szCs w:val="24"/>
                <w:lang w:val="en-US" w:eastAsia="zh-CN"/>
              </w:rPr>
              <w:t>指令</w:t>
            </w:r>
            <w:r>
              <w:rPr>
                <w:rFonts w:hint="eastAsia" w:asciiTheme="minorEastAsia" w:hAnsiTheme="minorEastAsia" w:eastAsiaTheme="minorEastAsia" w:cstheme="minorEastAsia"/>
                <w:sz w:val="24"/>
                <w:szCs w:val="24"/>
              </w:rPr>
              <w:t>后</w:t>
            </w:r>
            <w:r>
              <w:rPr>
                <w:rFonts w:hint="eastAsia" w:asciiTheme="minorEastAsia" w:hAnsiTheme="minorEastAsia" w:eastAsiaTheme="minorEastAsia" w:cstheme="minorEastAsia"/>
                <w:sz w:val="24"/>
                <w:szCs w:val="24"/>
                <w:lang w:val="en-US" w:eastAsia="zh-CN"/>
              </w:rPr>
              <w:t>方可</w:t>
            </w:r>
            <w:r>
              <w:rPr>
                <w:rFonts w:hint="eastAsia" w:asciiTheme="minorEastAsia" w:hAnsiTheme="minorEastAsia" w:eastAsiaTheme="minorEastAsia" w:cstheme="minorEastAsia"/>
                <w:sz w:val="24"/>
                <w:szCs w:val="24"/>
              </w:rPr>
              <w:t>起动。</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jc w:val="both"/>
        <w:textAlignment w:val="auto"/>
        <w:rPr>
          <w:rFonts w:hint="eastAsia" w:asciiTheme="minorEastAsia" w:hAnsiTheme="minorEastAsia" w:eastAsiaTheme="minorEastAsia" w:cstheme="minorEastAsia"/>
          <w:b w:val="0"/>
          <w:bCs w:val="0"/>
          <w:i w:val="0"/>
          <w:color w:val="000000"/>
          <w:sz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jc w:val="both"/>
        <w:textAlignment w:val="auto"/>
        <w:rPr>
          <w:rFonts w:hint="eastAsia" w:asciiTheme="minorEastAsia" w:hAnsiTheme="minorEastAsia" w:eastAsiaTheme="minorEastAsia" w:cstheme="minorEastAsia"/>
          <w:b w:val="0"/>
          <w:bCs w:val="0"/>
          <w:i w:val="0"/>
          <w:color w:val="000000"/>
          <w:sz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rPr>
      </w:pPr>
      <w:r>
        <w:rPr>
          <w:rFonts w:hint="eastAsia" w:asciiTheme="minorEastAsia" w:hAnsiTheme="minorEastAsia" w:eastAsiaTheme="minorEastAsia" w:cstheme="minorEastAsia"/>
          <w:b w:val="0"/>
          <w:bCs w:val="0"/>
          <w:i w:val="0"/>
          <w:color w:val="000000"/>
          <w:sz w:val="24"/>
          <w:lang w:val="en-US" w:eastAsia="zh-CN"/>
        </w:rPr>
        <w:t>2）测试运行阶段</w:t>
      </w:r>
      <w:r>
        <w:rPr>
          <w:rFonts w:hint="eastAsia" w:asciiTheme="minorEastAsia" w:hAnsiTheme="minorEastAsia" w:eastAsiaTheme="minorEastAsia" w:cstheme="minorEastAsia"/>
          <w:b w:val="0"/>
          <w:bCs w:val="0"/>
          <w:i w:val="0"/>
          <w:color w:val="000000"/>
          <w:sz w:val="24"/>
        </w:rPr>
        <w:t>期满，</w:t>
      </w:r>
      <w:r>
        <w:rPr>
          <w:rFonts w:hint="eastAsia" w:asciiTheme="minorEastAsia" w:hAnsiTheme="minorEastAsia" w:eastAsiaTheme="minorEastAsia" w:cstheme="minorEastAsia"/>
          <w:b w:val="0"/>
          <w:bCs w:val="0"/>
          <w:i w:val="0"/>
          <w:color w:val="000000"/>
          <w:sz w:val="24"/>
          <w:lang w:val="en-US" w:eastAsia="zh-CN"/>
        </w:rPr>
        <w:t>乙方产品未能通过甲方测试运行验收考评</w:t>
      </w:r>
      <w:r>
        <w:rPr>
          <w:rFonts w:hint="eastAsia" w:asciiTheme="minorEastAsia" w:hAnsiTheme="minorEastAsia" w:eastAsiaTheme="minorEastAsia" w:cstheme="minorEastAsia"/>
          <w:b w:val="0"/>
          <w:bCs w:val="0"/>
          <w:i w:val="0"/>
          <w:color w:val="000000"/>
          <w:sz w:val="24"/>
        </w:rPr>
        <w:t>时</w:t>
      </w:r>
      <w:r>
        <w:rPr>
          <w:rFonts w:hint="eastAsia" w:asciiTheme="minorEastAsia" w:hAnsiTheme="minorEastAsia" w:eastAsiaTheme="minorEastAsia" w:cstheme="minorEastAsia"/>
          <w:b w:val="0"/>
          <w:bCs w:val="0"/>
          <w:i w:val="0"/>
          <w:color w:val="000000"/>
          <w:sz w:val="24"/>
          <w:lang w:eastAsia="zh-CN"/>
        </w:rPr>
        <w:t>，</w:t>
      </w:r>
      <w:r>
        <w:rPr>
          <w:rFonts w:hint="eastAsia" w:asciiTheme="minorEastAsia" w:hAnsiTheme="minorEastAsia" w:eastAsiaTheme="minorEastAsia" w:cstheme="minorEastAsia"/>
          <w:b w:val="0"/>
          <w:bCs w:val="0"/>
          <w:i w:val="0"/>
          <w:color w:val="000000"/>
          <w:sz w:val="24"/>
          <w:lang w:val="en-US" w:eastAsia="zh-CN"/>
        </w:rPr>
        <w:t>乙方应自觉免费延长测试运行期限，直至满足测试运行验收考评要求方可，但测试运行阶段期限最长不得超过</w:t>
      </w:r>
      <w:r>
        <w:rPr>
          <w:rFonts w:hint="eastAsia" w:asciiTheme="minorEastAsia" w:hAnsiTheme="minorEastAsia" w:eastAsiaTheme="minorEastAsia" w:cstheme="minorEastAsia"/>
          <w:b w:val="0"/>
          <w:bCs w:val="0"/>
          <w:i w:val="0"/>
          <w:color w:val="000000"/>
          <w:sz w:val="24"/>
          <w:u w:val="single"/>
          <w:lang w:val="en-US" w:eastAsia="zh-CN"/>
        </w:rPr>
        <w:t>120</w:t>
      </w:r>
      <w:r>
        <w:rPr>
          <w:rFonts w:hint="eastAsia" w:asciiTheme="minorEastAsia" w:hAnsiTheme="minorEastAsia" w:eastAsiaTheme="minorEastAsia" w:cstheme="minorEastAsia"/>
          <w:b w:val="0"/>
          <w:bCs w:val="0"/>
          <w:i w:val="0"/>
          <w:color w:val="000000"/>
          <w:sz w:val="24"/>
          <w:lang w:val="en-US" w:eastAsia="zh-CN"/>
        </w:rPr>
        <w:t>天</w:t>
      </w:r>
      <w:r>
        <w:rPr>
          <w:rFonts w:hint="eastAsia" w:asciiTheme="minorEastAsia" w:hAnsiTheme="minorEastAsia" w:eastAsiaTheme="minorEastAsia" w:cstheme="minorEastAsia"/>
          <w:b w:val="0"/>
          <w:bCs w:val="0"/>
          <w:i w:val="0"/>
          <w:color w:val="00000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b w:val="0"/>
          <w:bCs w:val="0"/>
          <w:i w:val="0"/>
          <w:color w:val="000000"/>
          <w:kern w:val="2"/>
          <w:sz w:val="24"/>
          <w:szCs w:val="24"/>
          <w:lang w:val="en-US" w:eastAsia="zh-CN"/>
        </w:rPr>
        <w:t>3）合作期间，乙方根据双方拟定研究目标和路线进行实车、实地、实际运输任务验证，并于合作期满前15个工作日向甲方提交相关研究数据成果，完成本次创新应用研究报告。</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宋体" w:hAnsi="宋体" w:eastAsia="宋体" w:cs="宋体"/>
          <w:b/>
          <w:bCs/>
          <w:i w:val="0"/>
          <w:color w:val="000000"/>
          <w:sz w:val="24"/>
          <w:highlight w:val="none"/>
          <w:lang w:val="en-US" w:eastAsia="zh-CN"/>
        </w:rPr>
      </w:pPr>
      <w:r>
        <w:rPr>
          <w:rFonts w:hint="eastAsia" w:ascii="宋体" w:hAnsi="宋体" w:eastAsia="宋体" w:cs="宋体"/>
          <w:b/>
          <w:bCs/>
          <w:i w:val="0"/>
          <w:color w:val="000000"/>
          <w:sz w:val="24"/>
          <w:highlight w:val="none"/>
          <w:lang w:val="en-US" w:eastAsia="zh-CN"/>
        </w:rPr>
        <w:t>第八条、安全要求：</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firstLine="480" w:firstLineChars="200"/>
        <w:jc w:val="both"/>
        <w:textAlignment w:val="auto"/>
        <w:rPr>
          <w:rFonts w:hint="eastAsia" w:ascii="宋体" w:hAnsi="宋体" w:cs="宋体"/>
          <w:b w:val="0"/>
          <w:bCs w:val="0"/>
          <w:i w:val="0"/>
          <w:color w:val="000000"/>
          <w:sz w:val="24"/>
          <w:szCs w:val="22"/>
          <w:highlight w:val="none"/>
          <w:lang w:val="en-US" w:eastAsia="zh-CN"/>
        </w:rPr>
      </w:pPr>
      <w:r>
        <w:rPr>
          <w:rFonts w:hint="eastAsia" w:ascii="宋体" w:hAnsi="宋体" w:cs="宋体"/>
          <w:b w:val="0"/>
          <w:bCs w:val="0"/>
          <w:i w:val="0"/>
          <w:color w:val="000000"/>
          <w:sz w:val="24"/>
          <w:szCs w:val="22"/>
          <w:highlight w:val="none"/>
          <w:lang w:val="en-US" w:eastAsia="zh-CN"/>
        </w:rPr>
        <w:t>1）乙方应当遵守甲方相关安全管理要求，事前针对所开展业务进行安全运行风险评估、制定安全管控方案和应急处置预案，并按有关预案执行。</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firstLine="480" w:firstLineChars="200"/>
        <w:jc w:val="both"/>
        <w:textAlignment w:val="auto"/>
        <w:rPr>
          <w:rFonts w:hint="eastAsia" w:ascii="宋体" w:hAnsi="宋体" w:cs="宋体"/>
          <w:b w:val="0"/>
          <w:bCs w:val="0"/>
          <w:i w:val="0"/>
          <w:color w:val="000000"/>
          <w:sz w:val="24"/>
          <w:szCs w:val="22"/>
          <w:highlight w:val="none"/>
          <w:lang w:val="en-US" w:eastAsia="zh-CN"/>
        </w:rPr>
      </w:pPr>
      <w:r>
        <w:rPr>
          <w:rFonts w:hint="eastAsia" w:ascii="宋体" w:hAnsi="宋体" w:cs="宋体"/>
          <w:b w:val="0"/>
          <w:bCs w:val="0"/>
          <w:i w:val="0"/>
          <w:color w:val="000000"/>
          <w:sz w:val="24"/>
          <w:szCs w:val="22"/>
          <w:highlight w:val="none"/>
          <w:lang w:val="en-US" w:eastAsia="zh-CN"/>
        </w:rPr>
        <w:t>2）乙方在甲方工作、作业区域内活动时，应当遵守甲方运行秩序与要求，时刻注意运行风险，避免发生与人员、车辆或设施设备刮碰，影响其他设备运行或甲方运行等不安全事件。如因乙方责任原因发生不安全事件的，应当立即停止所开展业务，接受并配合甲方、机场管理机构、局方的安全调查，并对事件承担相应安全责任。</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firstLine="480" w:firstLineChars="200"/>
        <w:jc w:val="both"/>
        <w:textAlignment w:val="auto"/>
        <w:rPr>
          <w:rFonts w:hint="eastAsia" w:asciiTheme="minorEastAsia" w:hAnsiTheme="minorEastAsia" w:eastAsiaTheme="minorEastAsia" w:cstheme="minorEastAsia"/>
          <w:b/>
          <w:bCs/>
          <w:i w:val="0"/>
          <w:color w:val="000000"/>
          <w:sz w:val="24"/>
          <w:highlight w:val="none"/>
          <w:lang w:val="en-US" w:eastAsia="zh-CN"/>
        </w:rPr>
      </w:pPr>
      <w:r>
        <w:rPr>
          <w:rFonts w:hint="eastAsia" w:ascii="宋体" w:hAnsi="宋体" w:cs="宋体"/>
          <w:b w:val="0"/>
          <w:bCs w:val="0"/>
          <w:i w:val="0"/>
          <w:color w:val="000000"/>
          <w:sz w:val="24"/>
          <w:szCs w:val="22"/>
          <w:highlight w:val="none"/>
          <w:lang w:val="en-US" w:eastAsia="zh-CN"/>
        </w:rPr>
        <w:t>3）乙方派遣的工作人员如需进入甲方工作、作业区域内开展工作，应当接受甲方通行证相关培训，通过所需考试，获得甲方工作、作业区域通行证，并时刻遵守甲方运行有关要求。</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highlight w:val="none"/>
          <w:lang w:val="en-US" w:eastAsia="zh-CN"/>
        </w:rPr>
        <w:t>第九条、二</w:t>
      </w:r>
      <w:r>
        <w:rPr>
          <w:rFonts w:hint="eastAsia" w:asciiTheme="minorEastAsia" w:hAnsiTheme="minorEastAsia" w:eastAsiaTheme="minorEastAsia" w:cstheme="minorEastAsia"/>
          <w:b/>
          <w:bCs/>
          <w:i w:val="0"/>
          <w:color w:val="000000"/>
          <w:sz w:val="24"/>
          <w:lang w:val="en-US" w:eastAsia="zh-CN"/>
        </w:rPr>
        <w:t>次开发</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合作期间（含测试运行阶段和初步运营阶段），如甲方提出需对乙方产品进行二次开发和功能增加，开发费用根据具体需求再议。</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第十条、设备所有权与知识产权</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1）合作期间（含测试运行阶段和初步运营阶段），甲方不享有乙方设备财产所有权和乙方知识产权，甲方不得将试用产品进行转借、出售及其他违反乙方合法权益的各项事宜。若乙方发现上述情况，可按乙方经济损失范围追究甲方法律责任。</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default"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2）甲方根据业务需求，基于本次合同提供的服务和产品，产生的任何构想、概念或其他知识产权属于甲方，为满足甲方需求进行客户化开发的知识产权归甲方所有，未经甲方事先书面许可，乙方不得将为甲方开发的软件用于本合同目的之外。</w:t>
      </w:r>
    </w:p>
    <w:p>
      <w:pPr>
        <w:pStyle w:val="2"/>
        <w:rPr>
          <w:rFonts w:hint="eastAsia"/>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第十一条、设备的灭失与损毁</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在合同约定期限内</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乙方设备未到达甲方指定场所前</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设备</w:t>
      </w:r>
      <w:r>
        <w:rPr>
          <w:rFonts w:hint="eastAsia" w:asciiTheme="minorEastAsia" w:hAnsiTheme="minorEastAsia" w:eastAsiaTheme="minorEastAsia" w:cstheme="minorEastAsia"/>
          <w:color w:val="000000"/>
          <w:sz w:val="24"/>
          <w:szCs w:val="24"/>
        </w:rPr>
        <w:t>的灭失、</w:t>
      </w:r>
      <w:r>
        <w:rPr>
          <w:rFonts w:hint="eastAsia" w:asciiTheme="minorEastAsia" w:hAnsiTheme="minorEastAsia" w:eastAsiaTheme="minorEastAsia" w:cstheme="minorEastAsia"/>
          <w:color w:val="000000"/>
          <w:sz w:val="24"/>
          <w:szCs w:val="24"/>
          <w:lang w:val="en-US" w:eastAsia="zh-CN"/>
        </w:rPr>
        <w:t>损毁</w:t>
      </w:r>
      <w:r>
        <w:rPr>
          <w:rFonts w:hint="eastAsia" w:asciiTheme="minorEastAsia" w:hAnsiTheme="minorEastAsia" w:eastAsiaTheme="minorEastAsia" w:cstheme="minorEastAsia"/>
          <w:color w:val="000000"/>
          <w:sz w:val="24"/>
          <w:szCs w:val="24"/>
        </w:rPr>
        <w:t>的风险由</w:t>
      </w:r>
      <w:r>
        <w:rPr>
          <w:rFonts w:hint="eastAsia" w:asciiTheme="minorEastAsia" w:hAnsiTheme="minorEastAsia" w:eastAsiaTheme="minorEastAsia" w:cstheme="minorEastAsia"/>
          <w:color w:val="000000"/>
          <w:sz w:val="24"/>
          <w:szCs w:val="24"/>
          <w:lang w:val="en-US" w:eastAsia="zh-CN"/>
        </w:rPr>
        <w:t>乙方</w:t>
      </w:r>
      <w:r>
        <w:rPr>
          <w:rFonts w:hint="eastAsia" w:asciiTheme="minorEastAsia" w:hAnsiTheme="minorEastAsia" w:eastAsiaTheme="minorEastAsia" w:cstheme="minorEastAsia"/>
          <w:color w:val="000000"/>
          <w:sz w:val="24"/>
          <w:szCs w:val="24"/>
        </w:rPr>
        <w:t>承担；</w:t>
      </w:r>
      <w:r>
        <w:rPr>
          <w:rFonts w:hint="eastAsia" w:asciiTheme="minorEastAsia" w:hAnsiTheme="minorEastAsia" w:eastAsiaTheme="minorEastAsia" w:cstheme="minorEastAsia"/>
          <w:color w:val="000000"/>
          <w:sz w:val="24"/>
          <w:szCs w:val="24"/>
          <w:lang w:val="en-US" w:eastAsia="zh-CN"/>
        </w:rPr>
        <w:t>乙方设备到达甲方指定接收地后，甲方</w:t>
      </w:r>
      <w:r>
        <w:rPr>
          <w:rFonts w:hint="eastAsia" w:asciiTheme="minorEastAsia" w:hAnsiTheme="minorEastAsia" w:eastAsiaTheme="minorEastAsia" w:cstheme="minorEastAsia"/>
          <w:color w:val="000000"/>
          <w:sz w:val="24"/>
          <w:szCs w:val="24"/>
        </w:rPr>
        <w:t>无正当理由拒绝接收</w:t>
      </w:r>
      <w:r>
        <w:rPr>
          <w:rFonts w:hint="eastAsia" w:asciiTheme="minorEastAsia" w:hAnsiTheme="minorEastAsia" w:eastAsiaTheme="minorEastAsia" w:cstheme="minorEastAsia"/>
          <w:color w:val="000000"/>
          <w:sz w:val="24"/>
          <w:szCs w:val="24"/>
          <w:lang w:val="en-US" w:eastAsia="zh-CN"/>
        </w:rPr>
        <w:t>设备</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lang w:val="en-US" w:eastAsia="zh-CN"/>
        </w:rPr>
        <w:t>设备</w:t>
      </w:r>
      <w:r>
        <w:rPr>
          <w:rFonts w:hint="eastAsia" w:asciiTheme="minorEastAsia" w:hAnsiTheme="minorEastAsia" w:eastAsiaTheme="minorEastAsia" w:cstheme="minorEastAsia"/>
          <w:color w:val="000000"/>
          <w:sz w:val="24"/>
          <w:szCs w:val="24"/>
        </w:rPr>
        <w:t>的灭失、毁损的风险由</w:t>
      </w:r>
      <w:r>
        <w:rPr>
          <w:rFonts w:hint="eastAsia" w:asciiTheme="minorEastAsia" w:hAnsiTheme="minorEastAsia" w:eastAsiaTheme="minorEastAsia" w:cstheme="minorEastAsia"/>
          <w:color w:val="000000"/>
          <w:sz w:val="24"/>
          <w:szCs w:val="24"/>
          <w:lang w:val="en-US" w:eastAsia="zh-CN"/>
        </w:rPr>
        <w:t>甲方</w:t>
      </w:r>
      <w:r>
        <w:rPr>
          <w:rFonts w:hint="eastAsia" w:asciiTheme="minorEastAsia" w:hAnsiTheme="minorEastAsia" w:eastAsiaTheme="minorEastAsia" w:cstheme="minorEastAsia"/>
          <w:color w:val="000000"/>
          <w:sz w:val="24"/>
          <w:szCs w:val="24"/>
        </w:rPr>
        <w:t>承担。</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合作期间（含测试运行阶段和初步运营阶段）在甲方场地内丢失设备，甲方应按照乙方市场买卖价款对乙方进行赔偿。</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第十二条、不可抗力</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因天灾事变或其他不可抗力事由，致乙方不能照期交货或不能为全数的交付，可延缓期日。但其延缓日数应经双方议定。受不可抗力事件影响的一方无需对其因不可抗力事件而延迟或未履行本合同项下的义务承担责任，任何一方均不得对因此而遭受到的损失要求赔偿。但是，如果不可抗力事件持续超过</w:t>
      </w:r>
      <w:r>
        <w:rPr>
          <w:rFonts w:hint="eastAsia" w:asciiTheme="minorEastAsia" w:hAnsiTheme="minorEastAsia" w:eastAsiaTheme="minorEastAsia" w:cstheme="minorEastAsia"/>
          <w:b w:val="0"/>
          <w:bCs w:val="0"/>
          <w:i w:val="0"/>
          <w:color w:val="000000"/>
          <w:sz w:val="24"/>
          <w:u w:val="none"/>
          <w:lang w:val="en-US" w:eastAsia="zh-CN"/>
        </w:rPr>
        <w:t>15周</w:t>
      </w:r>
      <w:r>
        <w:rPr>
          <w:rFonts w:hint="eastAsia" w:asciiTheme="minorEastAsia" w:hAnsiTheme="minorEastAsia" w:eastAsiaTheme="minorEastAsia" w:cstheme="minorEastAsia"/>
          <w:b w:val="0"/>
          <w:bCs w:val="0"/>
          <w:i w:val="0"/>
          <w:color w:val="000000"/>
          <w:sz w:val="24"/>
          <w:lang w:val="en-US" w:eastAsia="zh-CN"/>
        </w:rPr>
        <w:t>，则甲方可以自行决定解除本合同。</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第十三条、合同的解除与终止</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双方应当认真履行本合同所有条款，在一方无违约的前提下，另一方不得擅自终止合同。双方协商一致的，可以终止合同的履行；一方有《民典法》规定的根本违约情形的，另一方有权解除合同，但应当及时书面通知对方。</w:t>
      </w:r>
    </w:p>
    <w:p>
      <w:pPr>
        <w:keepNext w:val="0"/>
        <w:keepLines w:val="0"/>
        <w:pageBreakBefore w:val="0"/>
        <w:widowControl w:val="0"/>
        <w:numPr>
          <w:ilvl w:val="0"/>
          <w:numId w:val="16"/>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保密</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14.1 为促进并配合双方已达成的上述协议的履行，甲方可能向乙方披露为甲方所有且对甲方有价值的、形式各样的专有的和机密的信息或商业秘密。为本合同之目的，此等信息或商业秘密（包括所有在本合同签署之日前提供的此类信息，合称“保密信息”）包括但不限于下述：有关甲方或为甲方所掌握并负有保密义务的第三方的过去、现在或将来的经营计划、财务信息，甲方、乙方或合作方信息、经营活动或制度有关的信息(包括但不限于以有形或无形形式表现的研究或报告、软件、备忘录、草图、图样、设计、数据、专有技术及其它信息)。上述所有信息不管其在被披露时或被披露后是否被标明为是秘密的,亦不论是以书面或口头形式做出，连同其任何备份、复印件或摘要，均应视为保密信息。</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14.2 所有保密信息应继续为甲方所有。乙方不得向任何第三方披露、泄露、转让本协议内容以及因本协议而获知的甲方相关资料（包括但不限于商业秘密、预算资料、设备技术资料等），或将上述资料用于本协议外的任何项目。</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14.3 在本合同终止或期满时，应甲方要求，乙方应向甲方交还或销毁任何载有保密信息的文件、信息或软件，或从任何有关记忆装置中删除此类保密信息，并应停止继续使用此类保密信息。乙方仅可向需要接触保密信息的雇员、代理或专业顾问披露保密信息并应保证他们遵守与本合同项下相同的保密义务。</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14.4 乙方应在协议规定期限内履行保密义务；本协议解除或终止后，保密义务并不随之终止，直至甲方同意解除此项义务。</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14.5 乙方应保证其工作人员遵守上述保密义务。</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lang w:val="en-US" w:eastAsia="zh-CN"/>
        </w:rPr>
      </w:pPr>
      <w:r>
        <w:rPr>
          <w:rFonts w:hint="eastAsia" w:asciiTheme="minorEastAsia" w:hAnsiTheme="minorEastAsia" w:eastAsiaTheme="minorEastAsia" w:cstheme="minorEastAsia"/>
          <w:b w:val="0"/>
          <w:bCs w:val="0"/>
          <w:i w:val="0"/>
          <w:color w:val="000000"/>
          <w:sz w:val="24"/>
          <w:lang w:val="en-US" w:eastAsia="zh-CN"/>
        </w:rPr>
        <w:t>14.6 乙方违反保密义务的，应承担违约责任，赔偿因此给甲方造成的损失。</w:t>
      </w:r>
    </w:p>
    <w:p>
      <w:pPr>
        <w:keepNext w:val="0"/>
        <w:keepLines w:val="0"/>
        <w:pageBreakBefore w:val="0"/>
        <w:widowControl w:val="0"/>
        <w:numPr>
          <w:ilvl w:val="0"/>
          <w:numId w:val="16"/>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争议的解决办法</w:t>
      </w:r>
    </w:p>
    <w:p>
      <w:pPr>
        <w:keepNext w:val="0"/>
        <w:keepLines w:val="0"/>
        <w:pageBreakBefore w:val="0"/>
        <w:widowControl w:val="0"/>
        <w:numPr>
          <w:ilvl w:val="0"/>
          <w:numId w:val="0"/>
        </w:numPr>
        <w:kinsoku/>
        <w:wordWrap/>
        <w:overflowPunct/>
        <w:topLinePunct w:val="0"/>
        <w:autoSpaceDE/>
        <w:autoSpaceDN/>
        <w:bidi w:val="0"/>
        <w:adjustRightInd/>
        <w:snapToGrid/>
        <w:spacing w:before="200" w:line="240" w:lineRule="atLeast"/>
        <w:ind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本合同在履行过程中发生的争议，由双方友好协商解决；协商或调解不成的，可依法向乙方所在地的人民法院提起诉讼，诉讼期间产生的所有费用将由败诉一方承担。</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0" w:firstLineChars="0"/>
        <w:jc w:val="both"/>
        <w:textAlignment w:val="auto"/>
        <w:rPr>
          <w:rFonts w:hint="eastAsia" w:asciiTheme="minorEastAsia" w:hAnsiTheme="minorEastAsia" w:eastAsiaTheme="minorEastAsia" w:cstheme="minorEastAsia"/>
          <w:b/>
          <w:bCs/>
          <w:i w:val="0"/>
          <w:color w:val="000000"/>
          <w:sz w:val="24"/>
          <w:lang w:val="en-US" w:eastAsia="zh-CN"/>
        </w:rPr>
      </w:pPr>
      <w:r>
        <w:rPr>
          <w:rFonts w:hint="eastAsia" w:asciiTheme="minorEastAsia" w:hAnsiTheme="minorEastAsia" w:eastAsiaTheme="minorEastAsia" w:cstheme="minorEastAsia"/>
          <w:b/>
          <w:bCs/>
          <w:i w:val="0"/>
          <w:color w:val="000000"/>
          <w:sz w:val="24"/>
          <w:lang w:val="en-US" w:eastAsia="zh-CN"/>
        </w:rPr>
        <w:t>第十六条、其他约定事项：</w:t>
      </w: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u w:val="single"/>
          <w:lang w:val="en-US" w:eastAsia="zh-CN"/>
        </w:rPr>
      </w:pPr>
      <w:r>
        <w:rPr>
          <w:rFonts w:hint="eastAsia" w:asciiTheme="minorEastAsia" w:hAnsiTheme="minorEastAsia" w:eastAsiaTheme="minorEastAsia" w:cstheme="minorEastAsia"/>
          <w:b w:val="0"/>
          <w:bCs w:val="0"/>
          <w:i w:val="0"/>
          <w:color w:val="000000"/>
          <w:sz w:val="24"/>
          <w:u w:val="single"/>
          <w:lang w:val="en-US" w:eastAsia="zh-CN"/>
        </w:rPr>
        <w:t xml:space="preserve">                                                                         </w:t>
      </w:r>
    </w:p>
    <w:p>
      <w:pPr>
        <w:pStyle w:val="17"/>
        <w:rPr>
          <w:rFonts w:hint="eastAsia" w:asciiTheme="minorEastAsia" w:hAnsiTheme="minorEastAsia" w:eastAsiaTheme="minorEastAsia" w:cstheme="minorEastAsia"/>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200" w:after="0" w:line="240" w:lineRule="atLeast"/>
        <w:ind w:left="0" w:leftChars="0" w:firstLine="480" w:firstLineChars="200"/>
        <w:jc w:val="both"/>
        <w:textAlignment w:val="auto"/>
        <w:rPr>
          <w:rFonts w:hint="eastAsia" w:asciiTheme="minorEastAsia" w:hAnsiTheme="minorEastAsia" w:eastAsiaTheme="minorEastAsia" w:cstheme="minorEastAsia"/>
          <w:b w:val="0"/>
          <w:bCs w:val="0"/>
          <w:i w:val="0"/>
          <w:color w:val="000000"/>
          <w:sz w:val="24"/>
          <w:lang w:val="en-US" w:eastAsia="zh-CN"/>
        </w:rPr>
      </w:pPr>
      <w:r>
        <w:rPr>
          <w:rFonts w:hint="eastAsia" w:asciiTheme="minorEastAsia" w:hAnsiTheme="minorEastAsia" w:eastAsiaTheme="minorEastAsia" w:cstheme="minorEastAsia"/>
          <w:b w:val="0"/>
          <w:bCs w:val="0"/>
          <w:i w:val="0"/>
          <w:color w:val="000000"/>
          <w:sz w:val="24"/>
          <w:lang w:val="en-US" w:eastAsia="zh-CN"/>
        </w:rPr>
        <w:t>本协议未尽事宜，双方本着友好协商，相互配合本协议未尽事宜，双方本着友好协商，相互配合的原则，另行商议解决。</w:t>
      </w:r>
    </w:p>
    <w:p>
      <w:pPr>
        <w:keepNext w:val="0"/>
        <w:keepLines w:val="0"/>
        <w:pageBreakBefore w:val="0"/>
        <w:widowControl w:val="0"/>
        <w:kinsoku/>
        <w:wordWrap/>
        <w:overflowPunct/>
        <w:topLinePunct w:val="0"/>
        <w:autoSpaceDE/>
        <w:autoSpaceDN/>
        <w:bidi w:val="0"/>
        <w:adjustRightInd/>
        <w:snapToGrid/>
        <w:spacing w:before="200" w:after="0" w:line="240" w:lineRule="atLeast"/>
        <w:jc w:val="both"/>
        <w:textAlignment w:val="auto"/>
        <w:rPr>
          <w:rFonts w:hint="eastAsia" w:asciiTheme="minorEastAsia" w:hAnsiTheme="minorEastAsia" w:eastAsiaTheme="minorEastAsia" w:cstheme="minorEastAsia"/>
          <w:b w:val="0"/>
          <w:i w:val="0"/>
          <w:color w:val="000000"/>
          <w:sz w:val="24"/>
        </w:rPr>
      </w:pPr>
    </w:p>
    <w:p>
      <w:pPr>
        <w:keepNext w:val="0"/>
        <w:keepLines w:val="0"/>
        <w:pageBreakBefore w:val="0"/>
        <w:widowControl w:val="0"/>
        <w:kinsoku/>
        <w:wordWrap/>
        <w:overflowPunct/>
        <w:topLinePunct w:val="0"/>
        <w:autoSpaceDE/>
        <w:autoSpaceDN/>
        <w:bidi w:val="0"/>
        <w:adjustRightInd/>
        <w:snapToGrid/>
        <w:spacing w:before="200" w:after="0" w:line="240" w:lineRule="atLeast"/>
        <w:ind w:left="0" w:firstLine="480" w:firstLineChars="200"/>
        <w:jc w:val="both"/>
        <w:textAlignment w:val="auto"/>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本合</w:t>
      </w:r>
      <w:r>
        <w:rPr>
          <w:rFonts w:hint="eastAsia" w:asciiTheme="minorEastAsia" w:hAnsiTheme="minorEastAsia" w:eastAsiaTheme="minorEastAsia" w:cstheme="minorEastAsia"/>
          <w:b w:val="0"/>
          <w:i w:val="0"/>
          <w:color w:val="000000"/>
          <w:sz w:val="24"/>
          <w:lang w:val="en-US" w:eastAsia="zh-CN"/>
        </w:rPr>
        <w:t>同</w:t>
      </w:r>
      <w:r>
        <w:rPr>
          <w:rFonts w:hint="eastAsia" w:asciiTheme="minorEastAsia" w:hAnsiTheme="minorEastAsia" w:eastAsiaTheme="minorEastAsia" w:cstheme="minorEastAsia"/>
          <w:b w:val="0"/>
          <w:i w:val="0"/>
          <w:color w:val="000000"/>
          <w:sz w:val="24"/>
        </w:rPr>
        <w:t>一式</w:t>
      </w:r>
      <w:r>
        <w:rPr>
          <w:rFonts w:hint="eastAsia" w:asciiTheme="minorEastAsia" w:hAnsiTheme="minorEastAsia" w:eastAsiaTheme="minorEastAsia" w:cstheme="minorEastAsia"/>
          <w:b w:val="0"/>
          <w:i w:val="0"/>
          <w:color w:val="000000"/>
          <w:sz w:val="24"/>
          <w:lang w:val="en-US" w:eastAsia="zh-CN"/>
        </w:rPr>
        <w:t>肆</w:t>
      </w:r>
      <w:r>
        <w:rPr>
          <w:rFonts w:hint="eastAsia" w:asciiTheme="minorEastAsia" w:hAnsiTheme="minorEastAsia" w:eastAsiaTheme="minorEastAsia" w:cstheme="minorEastAsia"/>
          <w:b w:val="0"/>
          <w:i w:val="0"/>
          <w:color w:val="000000"/>
          <w:sz w:val="24"/>
        </w:rPr>
        <w:t>份，甲、乙双方各执</w:t>
      </w:r>
      <w:r>
        <w:rPr>
          <w:rFonts w:hint="eastAsia" w:asciiTheme="minorEastAsia" w:hAnsiTheme="minorEastAsia" w:eastAsiaTheme="minorEastAsia" w:cstheme="minorEastAsia"/>
          <w:b w:val="0"/>
          <w:i w:val="0"/>
          <w:color w:val="000000"/>
          <w:sz w:val="24"/>
          <w:lang w:val="en-US" w:eastAsia="zh-CN"/>
        </w:rPr>
        <w:t>贰</w:t>
      </w:r>
      <w:r>
        <w:rPr>
          <w:rFonts w:hint="eastAsia" w:asciiTheme="minorEastAsia" w:hAnsiTheme="minorEastAsia" w:eastAsiaTheme="minorEastAsia" w:cstheme="minorEastAsia"/>
          <w:b w:val="0"/>
          <w:i w:val="0"/>
          <w:color w:val="000000"/>
          <w:sz w:val="24"/>
        </w:rPr>
        <w:t>份为凭，签字盖章后生效。</w:t>
      </w:r>
    </w:p>
    <w:p>
      <w:pPr>
        <w:keepNext w:val="0"/>
        <w:keepLines w:val="0"/>
        <w:pageBreakBefore w:val="0"/>
        <w:widowControl w:val="0"/>
        <w:kinsoku/>
        <w:wordWrap/>
        <w:overflowPunct/>
        <w:topLinePunct w:val="0"/>
        <w:autoSpaceDE/>
        <w:autoSpaceDN/>
        <w:bidi w:val="0"/>
        <w:adjustRightInd/>
        <w:snapToGrid/>
        <w:spacing w:before="200" w:after="0" w:line="240" w:lineRule="atLeast"/>
        <w:ind w:left="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olor w:val="000000"/>
          <w:sz w:val="24"/>
          <w:lang w:val="en-US" w:eastAsia="zh-CN"/>
        </w:rPr>
        <w:t>本合同附件一、附件二</w:t>
      </w:r>
      <w:r>
        <w:rPr>
          <w:rFonts w:hint="eastAsia" w:asciiTheme="minorEastAsia" w:hAnsiTheme="minorEastAsia" w:eastAsiaTheme="minorEastAsia" w:cstheme="minorEastAsia"/>
          <w:b w:val="0"/>
          <w:i w:val="0"/>
          <w:color w:val="000000"/>
          <w:sz w:val="24"/>
          <w:lang w:eastAsia="zh-CN"/>
        </w:rPr>
        <w:t>为本合同不可分割部分，与本合同具有</w:t>
      </w:r>
      <w:r>
        <w:rPr>
          <w:rFonts w:hint="eastAsia" w:asciiTheme="minorEastAsia" w:hAnsiTheme="minorEastAsia" w:eastAsiaTheme="minorEastAsia" w:cstheme="minorEastAsia"/>
          <w:b w:val="0"/>
          <w:i w:val="0"/>
          <w:color w:val="000000"/>
          <w:sz w:val="24"/>
          <w:lang w:val="en-US" w:eastAsia="zh-CN"/>
        </w:rPr>
        <w:t>同等</w:t>
      </w:r>
      <w:r>
        <w:rPr>
          <w:rFonts w:hint="eastAsia" w:asciiTheme="minorEastAsia" w:hAnsiTheme="minorEastAsia" w:eastAsiaTheme="minorEastAsia" w:cstheme="minorEastAsia"/>
          <w:b w:val="0"/>
          <w:i w:val="0"/>
          <w:color w:val="000000"/>
          <w:sz w:val="24"/>
          <w:lang w:eastAsia="zh-CN"/>
        </w:rPr>
        <w:t>法律效力。</w:t>
      </w:r>
    </w:p>
    <w:p>
      <w:pPr>
        <w:keepNext w:val="0"/>
        <w:keepLines w:val="0"/>
        <w:pageBreakBefore w:val="0"/>
        <w:widowControl w:val="0"/>
        <w:kinsoku/>
        <w:wordWrap/>
        <w:overflowPunct/>
        <w:topLinePunct w:val="0"/>
        <w:autoSpaceDE/>
        <w:autoSpaceDN/>
        <w:bidi w:val="0"/>
        <w:adjustRightInd/>
        <w:snapToGrid/>
        <w:spacing w:before="200" w:after="0" w:line="240" w:lineRule="atLeast"/>
        <w:ind w:left="0" w:firstLine="0"/>
        <w:jc w:val="both"/>
        <w:textAlignment w:val="auto"/>
        <w:rPr>
          <w:rFonts w:hint="eastAsia" w:asciiTheme="minorEastAsia" w:hAnsiTheme="minorEastAsia" w:eastAsiaTheme="minorEastAsia" w:cstheme="minorEastAsia"/>
          <w:b w:val="0"/>
          <w:i w:val="0"/>
          <w:color w:val="000000"/>
          <w:sz w:val="24"/>
          <w:lang w:val="en-US" w:eastAsia="zh-CN"/>
        </w:rPr>
      </w:pPr>
      <w:r>
        <w:rPr>
          <w:rFonts w:hint="eastAsia" w:asciiTheme="minorEastAsia" w:hAnsiTheme="minorEastAsia" w:eastAsiaTheme="minorEastAsia" w:cstheme="minorEastAsia"/>
          <w:b w:val="0"/>
          <w:i w:val="0"/>
          <w:color w:val="000000"/>
          <w:sz w:val="24"/>
          <w:lang w:eastAsia="zh-CN"/>
        </w:rPr>
        <w:t>（</w:t>
      </w:r>
      <w:r>
        <w:rPr>
          <w:rFonts w:hint="eastAsia" w:asciiTheme="minorEastAsia" w:hAnsiTheme="minorEastAsia" w:eastAsiaTheme="minorEastAsia" w:cstheme="minorEastAsia"/>
          <w:b w:val="0"/>
          <w:i w:val="0"/>
          <w:color w:val="000000"/>
          <w:sz w:val="24"/>
          <w:lang w:val="en-US" w:eastAsia="zh-CN"/>
        </w:rPr>
        <w:t>以下无正文）</w:t>
      </w:r>
    </w:p>
    <w:p>
      <w:pPr>
        <w:spacing w:before="0" w:after="0" w:line="240" w:lineRule="auto"/>
        <w:ind w:left="0" w:firstLine="0"/>
        <w:jc w:val="left"/>
        <w:rPr>
          <w:rFonts w:hint="eastAsia" w:asciiTheme="minorEastAsia" w:hAnsiTheme="minorEastAsia" w:eastAsiaTheme="minorEastAsia" w:cstheme="minorEastAsia"/>
          <w:b w:val="0"/>
          <w:i w:val="0"/>
          <w:color w:val="000000"/>
          <w:sz w:val="24"/>
          <w:lang w:eastAsia="zh-CN"/>
        </w:rPr>
      </w:pPr>
      <w:r>
        <w:rPr>
          <w:rFonts w:hint="eastAsia" w:asciiTheme="minorEastAsia" w:hAnsiTheme="minorEastAsia" w:eastAsiaTheme="minorEastAsia" w:cstheme="minorEastAsia"/>
          <w:b w:val="0"/>
          <w:i w:val="0"/>
          <w:color w:val="000000"/>
          <w:sz w:val="24"/>
          <w:lang w:eastAsia="zh-CN"/>
        </w:rPr>
        <w:br w:type="page"/>
      </w:r>
    </w:p>
    <w:p>
      <w:pPr>
        <w:spacing w:before="400" w:after="0" w:line="400" w:lineRule="exact"/>
        <w:ind w:left="0" w:firstLine="0"/>
        <w:jc w:val="both"/>
        <w:rPr>
          <w:rFonts w:hint="eastAsia" w:asciiTheme="minorEastAsia" w:hAnsiTheme="minorEastAsia" w:eastAsiaTheme="minorEastAsia" w:cstheme="minorEastAsia"/>
          <w:b w:val="0"/>
          <w:i w:val="0"/>
          <w:color w:val="000000"/>
          <w:sz w:val="28"/>
          <w:szCs w:val="28"/>
          <w:lang w:eastAsia="zh-CN"/>
        </w:rPr>
      </w:pPr>
      <w:r>
        <w:rPr>
          <w:rFonts w:hint="eastAsia" w:asciiTheme="minorEastAsia" w:hAnsiTheme="minorEastAsia" w:eastAsiaTheme="minorEastAsia" w:cstheme="minorEastAsia"/>
          <w:b w:val="0"/>
          <w:i w:val="0"/>
          <w:color w:val="000000"/>
          <w:sz w:val="28"/>
          <w:szCs w:val="28"/>
          <w:lang w:eastAsia="zh-CN"/>
        </w:rPr>
        <w:t>（</w:t>
      </w:r>
      <w:r>
        <w:rPr>
          <w:rFonts w:hint="eastAsia" w:asciiTheme="minorEastAsia" w:hAnsiTheme="minorEastAsia" w:eastAsiaTheme="minorEastAsia" w:cstheme="minorEastAsia"/>
          <w:b w:val="0"/>
          <w:i w:val="0"/>
          <w:color w:val="000000"/>
          <w:sz w:val="28"/>
          <w:szCs w:val="28"/>
          <w:lang w:val="en-US" w:eastAsia="zh-CN"/>
        </w:rPr>
        <w:t>以下无正文，为甲、乙双方签字盖章页</w:t>
      </w:r>
      <w:r>
        <w:rPr>
          <w:rFonts w:hint="eastAsia" w:asciiTheme="minorEastAsia" w:hAnsiTheme="minorEastAsia" w:eastAsiaTheme="minorEastAsia" w:cstheme="minorEastAsia"/>
          <w:b w:val="0"/>
          <w:i w:val="0"/>
          <w:color w:val="000000"/>
          <w:sz w:val="28"/>
          <w:szCs w:val="28"/>
          <w:lang w:eastAsia="zh-CN"/>
        </w:rPr>
        <w:t>）</w:t>
      </w:r>
    </w:p>
    <w:p>
      <w:pPr>
        <w:spacing w:before="400" w:after="0" w:line="400" w:lineRule="exact"/>
        <w:ind w:left="0" w:firstLine="0"/>
        <w:jc w:val="both"/>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b w:val="0"/>
          <w:i w:val="0"/>
          <w:color w:val="000000"/>
          <w:sz w:val="28"/>
          <w:szCs w:val="28"/>
          <w:lang w:val="en-US" w:eastAsia="zh-CN"/>
        </w:rPr>
        <w:t>甲</w:t>
      </w:r>
      <w:r>
        <w:rPr>
          <w:rFonts w:hint="eastAsia" w:asciiTheme="minorEastAsia" w:hAnsiTheme="minorEastAsia" w:eastAsiaTheme="minorEastAsia" w:cstheme="minorEastAsia"/>
          <w:b w:val="0"/>
          <w:i w:val="0"/>
          <w:color w:val="000000"/>
          <w:sz w:val="28"/>
          <w:szCs w:val="28"/>
          <w:lang w:eastAsia="zh-CN"/>
        </w:rPr>
        <w:t>方</w:t>
      </w:r>
      <w:r>
        <w:rPr>
          <w:rFonts w:hint="eastAsia" w:asciiTheme="minorEastAsia" w:hAnsiTheme="minorEastAsia" w:eastAsiaTheme="minorEastAsia" w:cstheme="minorEastAsia"/>
          <w:b w:val="0"/>
          <w:i w:val="0"/>
          <w:color w:val="000000"/>
          <w:sz w:val="28"/>
          <w:szCs w:val="28"/>
        </w:rPr>
        <w:t>：(盖章)</w:t>
      </w:r>
    </w:p>
    <w:p>
      <w:pPr>
        <w:spacing w:before="400" w:after="0" w:line="400" w:lineRule="exact"/>
        <w:ind w:left="0" w:firstLine="0"/>
        <w:jc w:val="both"/>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b w:val="0"/>
          <w:i w:val="0"/>
          <w:color w:val="000000"/>
          <w:sz w:val="28"/>
          <w:szCs w:val="28"/>
        </w:rPr>
        <w:t>授权代表签字：</w:t>
      </w:r>
    </w:p>
    <w:p>
      <w:pPr>
        <w:spacing w:before="400" w:after="0" w:line="400" w:lineRule="exact"/>
        <w:ind w:left="0" w:firstLine="0"/>
        <w:jc w:val="both"/>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b w:val="0"/>
          <w:i w:val="0"/>
          <w:color w:val="000000"/>
          <w:sz w:val="28"/>
          <w:szCs w:val="28"/>
        </w:rPr>
        <w:t>_________年____月____日</w:t>
      </w:r>
    </w:p>
    <w:p>
      <w:pPr>
        <w:spacing w:before="400" w:after="0" w:line="400" w:lineRule="exact"/>
        <w:ind w:left="0" w:firstLine="0"/>
        <w:jc w:val="both"/>
        <w:rPr>
          <w:rFonts w:hint="eastAsia" w:asciiTheme="minorEastAsia" w:hAnsiTheme="minorEastAsia" w:eastAsiaTheme="minorEastAsia" w:cstheme="minorEastAsia"/>
          <w:b w:val="0"/>
          <w:i w:val="0"/>
          <w:color w:val="000000"/>
          <w:sz w:val="28"/>
          <w:szCs w:val="28"/>
        </w:rPr>
      </w:pPr>
    </w:p>
    <w:p>
      <w:pPr>
        <w:pStyle w:val="17"/>
        <w:rPr>
          <w:rFonts w:hint="eastAsia" w:asciiTheme="minorEastAsia" w:hAnsiTheme="minorEastAsia" w:eastAsiaTheme="minorEastAsia" w:cstheme="minorEastAsia"/>
        </w:rPr>
      </w:pPr>
    </w:p>
    <w:p>
      <w:pPr>
        <w:spacing w:before="400" w:after="0" w:line="400" w:lineRule="exact"/>
        <w:ind w:left="0" w:firstLine="0"/>
        <w:jc w:val="both"/>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b w:val="0"/>
          <w:i w:val="0"/>
          <w:color w:val="000000"/>
          <w:sz w:val="28"/>
          <w:szCs w:val="28"/>
          <w:lang w:val="en-US" w:eastAsia="zh-CN"/>
        </w:rPr>
        <w:t>乙</w:t>
      </w:r>
      <w:r>
        <w:rPr>
          <w:rFonts w:hint="eastAsia" w:asciiTheme="minorEastAsia" w:hAnsiTheme="minorEastAsia" w:eastAsiaTheme="minorEastAsia" w:cstheme="minorEastAsia"/>
          <w:b w:val="0"/>
          <w:i w:val="0"/>
          <w:color w:val="000000"/>
          <w:sz w:val="28"/>
          <w:szCs w:val="28"/>
          <w:lang w:eastAsia="zh-CN"/>
        </w:rPr>
        <w:t>方</w:t>
      </w:r>
      <w:r>
        <w:rPr>
          <w:rFonts w:hint="eastAsia" w:asciiTheme="minorEastAsia" w:hAnsiTheme="minorEastAsia" w:eastAsiaTheme="minorEastAsia" w:cstheme="minorEastAsia"/>
          <w:b w:val="0"/>
          <w:i w:val="0"/>
          <w:color w:val="000000"/>
          <w:sz w:val="28"/>
          <w:szCs w:val="28"/>
        </w:rPr>
        <w:t>：(盖章)</w:t>
      </w:r>
    </w:p>
    <w:p>
      <w:pPr>
        <w:spacing w:before="400" w:after="0" w:line="400" w:lineRule="exact"/>
        <w:ind w:left="0" w:firstLine="0"/>
        <w:jc w:val="both"/>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b w:val="0"/>
          <w:i w:val="0"/>
          <w:color w:val="000000"/>
          <w:sz w:val="28"/>
          <w:szCs w:val="28"/>
        </w:rPr>
        <w:t>授权代表签字：</w:t>
      </w:r>
    </w:p>
    <w:p>
      <w:pPr>
        <w:spacing w:before="400" w:after="0" w:line="400" w:lineRule="exact"/>
        <w:ind w:left="0" w:firstLine="0"/>
        <w:jc w:val="both"/>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b w:val="0"/>
          <w:i w:val="0"/>
          <w:color w:val="000000"/>
          <w:sz w:val="28"/>
          <w:szCs w:val="28"/>
        </w:rPr>
        <w:t>_________年____月____日</w:t>
      </w:r>
    </w:p>
    <w:p>
      <w:pPr>
        <w:rPr>
          <w:rFonts w:hint="eastAsia" w:asciiTheme="minorEastAsia" w:hAnsiTheme="minorEastAsia" w:eastAsiaTheme="minorEastAsia" w:cstheme="minorEastAsia"/>
        </w:rPr>
      </w:pPr>
    </w:p>
    <w:p>
      <w:pPr>
        <w:pStyle w:val="17"/>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tbl>
      <w:tblPr>
        <w:tblStyle w:val="33"/>
        <w:tblpPr w:leftFromText="181" w:rightFromText="181" w:vertAnchor="page" w:horzAnchor="page" w:tblpX="1499" w:tblpY="2436"/>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975"/>
        <w:gridCol w:w="1945"/>
        <w:gridCol w:w="221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78" w:type="dxa"/>
            <w:vMerge w:val="restart"/>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甲</w:t>
            </w:r>
            <w:r>
              <w:rPr>
                <w:rFonts w:hint="eastAsia" w:asciiTheme="minorEastAsia" w:hAnsiTheme="minorEastAsia" w:eastAsiaTheme="minorEastAsia" w:cstheme="minorEastAsia"/>
                <w:color w:val="auto"/>
                <w:sz w:val="24"/>
                <w:szCs w:val="24"/>
                <w:lang w:eastAsia="zh-CN"/>
              </w:rPr>
              <w:t>方</w:t>
            </w: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单位名称</w:t>
            </w:r>
          </w:p>
        </w:tc>
        <w:tc>
          <w:tcPr>
            <w:tcW w:w="5760" w:type="dxa"/>
            <w:gridSpan w:val="3"/>
            <w:vAlign w:val="center"/>
          </w:tcPr>
          <w:p>
            <w:pPr>
              <w:tabs>
                <w:tab w:val="left" w:pos="284"/>
                <w:tab w:val="left" w:pos="3119"/>
              </w:tabs>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住所地</w:t>
            </w:r>
          </w:p>
        </w:tc>
        <w:tc>
          <w:tcPr>
            <w:tcW w:w="194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lang w:eastAsia="zh-CN"/>
              </w:rPr>
            </w:pPr>
          </w:p>
        </w:tc>
        <w:tc>
          <w:tcPr>
            <w:tcW w:w="2214"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p>
        </w:tc>
        <w:tc>
          <w:tcPr>
            <w:tcW w:w="1601"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p>
        </w:tc>
        <w:tc>
          <w:tcPr>
            <w:tcW w:w="1945"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2214"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p>
        </w:tc>
        <w:tc>
          <w:tcPr>
            <w:tcW w:w="1601"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p>
        </w:tc>
        <w:tc>
          <w:tcPr>
            <w:tcW w:w="1945"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2214"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1601"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通讯地址</w:t>
            </w:r>
          </w:p>
        </w:tc>
        <w:tc>
          <w:tcPr>
            <w:tcW w:w="5760" w:type="dxa"/>
            <w:gridSpan w:val="3"/>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p>
        </w:tc>
        <w:tc>
          <w:tcPr>
            <w:tcW w:w="5760" w:type="dxa"/>
            <w:gridSpan w:val="3"/>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p>
        </w:tc>
        <w:tc>
          <w:tcPr>
            <w:tcW w:w="5760" w:type="dxa"/>
            <w:gridSpan w:val="3"/>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tcBorders>
              <w:bottom w:val="single" w:color="auto" w:sz="24" w:space="0"/>
            </w:tcBorders>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tcBorders>
              <w:bottom w:val="single" w:color="auto" w:sz="24" w:space="0"/>
            </w:tcBorders>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纳税人</w:t>
            </w:r>
          </w:p>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识别号</w:t>
            </w:r>
          </w:p>
        </w:tc>
        <w:tc>
          <w:tcPr>
            <w:tcW w:w="5760" w:type="dxa"/>
            <w:gridSpan w:val="3"/>
            <w:tcBorders>
              <w:bottom w:val="single" w:color="auto" w:sz="24" w:space="0"/>
            </w:tcBorders>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restart"/>
            <w:tcBorders>
              <w:top w:val="single" w:color="auto" w:sz="24" w:space="0"/>
            </w:tcBorders>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乙</w:t>
            </w:r>
            <w:r>
              <w:rPr>
                <w:rFonts w:hint="eastAsia" w:asciiTheme="minorEastAsia" w:hAnsiTheme="minorEastAsia" w:eastAsiaTheme="minorEastAsia" w:cstheme="minorEastAsia"/>
                <w:color w:val="auto"/>
                <w:sz w:val="24"/>
                <w:szCs w:val="24"/>
                <w:lang w:eastAsia="zh-CN"/>
              </w:rPr>
              <w:t>方</w:t>
            </w:r>
          </w:p>
        </w:tc>
        <w:tc>
          <w:tcPr>
            <w:tcW w:w="1975" w:type="dxa"/>
            <w:tcBorders>
              <w:top w:val="single" w:color="auto" w:sz="24" w:space="0"/>
            </w:tcBorders>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单位名称</w:t>
            </w:r>
          </w:p>
        </w:tc>
        <w:tc>
          <w:tcPr>
            <w:tcW w:w="5760" w:type="dxa"/>
            <w:gridSpan w:val="3"/>
            <w:tcBorders>
              <w:top w:val="single" w:color="auto" w:sz="24" w:space="0"/>
            </w:tcBorders>
            <w:vAlign w:val="center"/>
          </w:tcPr>
          <w:p>
            <w:pPr>
              <w:tabs>
                <w:tab w:val="left" w:pos="284"/>
                <w:tab w:val="left" w:pos="3294"/>
              </w:tabs>
              <w:adjustRightInd w:val="0"/>
              <w:snapToGrid w:val="0"/>
              <w:ind w:right="420" w:rightChars="20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住所地</w:t>
            </w:r>
          </w:p>
        </w:tc>
        <w:tc>
          <w:tcPr>
            <w:tcW w:w="194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lang w:val="en-US" w:eastAsia="zh-CN"/>
              </w:rPr>
            </w:pPr>
          </w:p>
        </w:tc>
        <w:tc>
          <w:tcPr>
            <w:tcW w:w="2214"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p>
        </w:tc>
        <w:tc>
          <w:tcPr>
            <w:tcW w:w="1601"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p>
        </w:tc>
        <w:tc>
          <w:tcPr>
            <w:tcW w:w="1945"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2214"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p>
        </w:tc>
        <w:tc>
          <w:tcPr>
            <w:tcW w:w="1601"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p>
        </w:tc>
        <w:tc>
          <w:tcPr>
            <w:tcW w:w="1945"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lang w:val="en-US" w:eastAsia="zh-CN"/>
              </w:rPr>
            </w:pPr>
          </w:p>
        </w:tc>
        <w:tc>
          <w:tcPr>
            <w:tcW w:w="2214"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1601" w:type="dxa"/>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通讯地址</w:t>
            </w:r>
          </w:p>
        </w:tc>
        <w:tc>
          <w:tcPr>
            <w:tcW w:w="5760" w:type="dxa"/>
            <w:gridSpan w:val="3"/>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p>
        </w:tc>
        <w:tc>
          <w:tcPr>
            <w:tcW w:w="5760" w:type="dxa"/>
            <w:gridSpan w:val="3"/>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p>
        </w:tc>
        <w:tc>
          <w:tcPr>
            <w:tcW w:w="5760" w:type="dxa"/>
            <w:gridSpan w:val="3"/>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Merge w:val="continue"/>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rPr>
            </w:pPr>
          </w:p>
        </w:tc>
        <w:tc>
          <w:tcPr>
            <w:tcW w:w="1975" w:type="dxa"/>
            <w:vAlign w:val="center"/>
          </w:tcPr>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纳税人</w:t>
            </w:r>
          </w:p>
          <w:p>
            <w:pPr>
              <w:tabs>
                <w:tab w:val="left" w:pos="284"/>
                <w:tab w:val="left" w:pos="3686"/>
              </w:tabs>
              <w:adjustRightInd w:val="0"/>
              <w:snapToGrid w:val="0"/>
              <w:ind w:left="-105" w:leftChars="-50" w:right="-105" w:rightChars="-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识别号</w:t>
            </w:r>
          </w:p>
        </w:tc>
        <w:tc>
          <w:tcPr>
            <w:tcW w:w="5760" w:type="dxa"/>
            <w:gridSpan w:val="3"/>
            <w:vAlign w:val="center"/>
          </w:tcPr>
          <w:p>
            <w:pPr>
              <w:tabs>
                <w:tab w:val="left" w:pos="284"/>
                <w:tab w:val="left" w:pos="3686"/>
              </w:tabs>
              <w:adjustRightInd w:val="0"/>
              <w:snapToGrid w:val="0"/>
              <w:jc w:val="center"/>
              <w:rPr>
                <w:rFonts w:hint="eastAsia" w:asciiTheme="minorEastAsia" w:hAnsiTheme="minorEastAsia" w:eastAsiaTheme="minorEastAsia" w:cstheme="minorEastAsia"/>
                <w:color w:val="auto"/>
                <w:sz w:val="24"/>
                <w:szCs w:val="24"/>
                <w:lang w:val="en-US" w:eastAsia="zh-CN"/>
              </w:rPr>
            </w:pPr>
          </w:p>
        </w:tc>
      </w:tr>
    </w:tbl>
    <w:p>
      <w:pPr>
        <w:jc w:val="left"/>
        <w:outlineLvl w:val="0"/>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sz w:val="24"/>
          <w:szCs w:val="22"/>
          <w:lang w:eastAsia="zh-CN"/>
        </w:rPr>
        <w:t>（</w:t>
      </w:r>
      <w:r>
        <w:rPr>
          <w:rFonts w:hint="eastAsia" w:asciiTheme="minorEastAsia" w:hAnsiTheme="minorEastAsia" w:eastAsiaTheme="minorEastAsia" w:cstheme="minorEastAsia"/>
          <w:sz w:val="24"/>
          <w:szCs w:val="22"/>
          <w:lang w:val="en-US" w:eastAsia="zh-CN"/>
        </w:rPr>
        <w:t>此页无正文，为签署信息页）</w:t>
      </w:r>
      <w:r>
        <w:rPr>
          <w:rFonts w:hint="eastAsia" w:asciiTheme="minorEastAsia" w:hAnsiTheme="minorEastAsia" w:eastAsiaTheme="minorEastAsia" w:cstheme="minorEastAsia"/>
          <w:b/>
          <w:sz w:val="52"/>
        </w:rPr>
        <w:br w:type="page"/>
      </w:r>
    </w:p>
    <w:p>
      <w:pPr>
        <w:spacing w:line="360" w:lineRule="auto"/>
        <w:jc w:val="center"/>
        <w:rPr>
          <w:rFonts w:hint="eastAsia" w:ascii="宋体" w:hAnsi="宋体"/>
          <w:b/>
          <w:sz w:val="48"/>
          <w:lang w:eastAsia="zh-CN"/>
        </w:rPr>
      </w:pPr>
    </w:p>
    <w:p>
      <w:pPr>
        <w:pStyle w:val="13"/>
      </w:pPr>
    </w:p>
    <w:p>
      <w:pPr>
        <w:widowControl/>
        <w:jc w:val="left"/>
      </w:pPr>
    </w:p>
    <w:p>
      <w:pPr>
        <w:widowControl/>
        <w:jc w:val="left"/>
      </w:pPr>
    </w:p>
    <w:p>
      <w:pPr>
        <w:jc w:val="center"/>
        <w:rPr>
          <w:b/>
          <w:sz w:val="44"/>
        </w:rPr>
      </w:pPr>
    </w:p>
    <w:p>
      <w:pPr>
        <w:jc w:val="center"/>
        <w:rPr>
          <w:b/>
          <w:sz w:val="44"/>
        </w:rPr>
      </w:pPr>
    </w:p>
    <w:p>
      <w:pPr>
        <w:jc w:val="center"/>
        <w:rPr>
          <w:b/>
          <w:sz w:val="44"/>
        </w:rPr>
      </w:pPr>
    </w:p>
    <w:p>
      <w:pPr>
        <w:jc w:val="center"/>
        <w:rPr>
          <w:b/>
          <w:sz w:val="44"/>
        </w:rPr>
      </w:pPr>
    </w:p>
    <w:p>
      <w:pPr>
        <w:jc w:val="center"/>
        <w:rPr>
          <w:b/>
          <w:sz w:val="44"/>
        </w:rPr>
      </w:pPr>
    </w:p>
    <w:p>
      <w:pPr>
        <w:jc w:val="center"/>
        <w:outlineLvl w:val="0"/>
        <w:rPr>
          <w:rFonts w:eastAsia="黑体"/>
          <w:b/>
          <w:sz w:val="52"/>
        </w:rPr>
      </w:pPr>
      <w:r>
        <w:rPr>
          <w:rFonts w:hint="eastAsia" w:eastAsia="黑体"/>
          <w:b/>
          <w:sz w:val="52"/>
        </w:rPr>
        <w:t>第四部分项目报价文件格式</w:t>
      </w:r>
    </w:p>
    <w:p>
      <w:pPr>
        <w:jc w:val="center"/>
        <w:rPr>
          <w:rFonts w:eastAsia="黑体"/>
          <w:b/>
          <w:sz w:val="52"/>
        </w:rPr>
      </w:pPr>
    </w:p>
    <w:p>
      <w:pPr>
        <w:jc w:val="center"/>
        <w:rPr>
          <w:rFonts w:eastAsia="黑体"/>
          <w:b/>
        </w:rPr>
      </w:pPr>
    </w:p>
    <w:p>
      <w:pPr>
        <w:pStyle w:val="20"/>
        <w:tabs>
          <w:tab w:val="left" w:pos="1260"/>
        </w:tabs>
        <w:jc w:val="center"/>
        <w:rPr>
          <w:b/>
          <w:sz w:val="44"/>
        </w:rPr>
      </w:pPr>
      <w:r>
        <w:rPr>
          <w:b/>
          <w:sz w:val="44"/>
        </w:rPr>
        <w:br w:type="page"/>
      </w:r>
    </w:p>
    <w:p>
      <w:pPr>
        <w:pStyle w:val="20"/>
        <w:tabs>
          <w:tab w:val="left" w:pos="1260"/>
        </w:tabs>
        <w:jc w:val="center"/>
        <w:rPr>
          <w:b/>
          <w:sz w:val="44"/>
        </w:rPr>
      </w:pPr>
    </w:p>
    <w:p>
      <w:pPr>
        <w:pStyle w:val="20"/>
        <w:tabs>
          <w:tab w:val="left" w:pos="1260"/>
        </w:tabs>
        <w:jc w:val="center"/>
        <w:rPr>
          <w:b/>
          <w:sz w:val="44"/>
        </w:rPr>
      </w:pPr>
    </w:p>
    <w:p>
      <w:pPr>
        <w:pStyle w:val="20"/>
        <w:tabs>
          <w:tab w:val="left" w:pos="1260"/>
        </w:tabs>
        <w:jc w:val="center"/>
        <w:rPr>
          <w:b/>
          <w:sz w:val="44"/>
        </w:rPr>
      </w:pPr>
    </w:p>
    <w:p>
      <w:pPr>
        <w:pStyle w:val="20"/>
        <w:tabs>
          <w:tab w:val="left" w:pos="1260"/>
        </w:tabs>
        <w:jc w:val="center"/>
        <w:rPr>
          <w:b/>
          <w:sz w:val="44"/>
        </w:rPr>
      </w:pPr>
    </w:p>
    <w:p>
      <w:pPr>
        <w:pStyle w:val="20"/>
        <w:tabs>
          <w:tab w:val="left" w:pos="1260"/>
        </w:tabs>
        <w:jc w:val="center"/>
        <w:rPr>
          <w:rFonts w:hAnsi="宋体" w:cs="仿宋_GB2312"/>
          <w:b/>
          <w:spacing w:val="100"/>
          <w:w w:val="110"/>
          <w:sz w:val="44"/>
          <w:szCs w:val="44"/>
        </w:rPr>
      </w:pPr>
      <w:r>
        <w:rPr>
          <w:rFonts w:hint="eastAsia" w:hAnsi="宋体" w:cs="仿宋_GB2312"/>
          <w:b/>
          <w:spacing w:val="100"/>
          <w:w w:val="110"/>
          <w:kern w:val="0"/>
          <w:sz w:val="44"/>
          <w:szCs w:val="44"/>
        </w:rPr>
        <w:t>报价文件</w:t>
      </w:r>
    </w:p>
    <w:p>
      <w:pPr>
        <w:jc w:val="center"/>
        <w:rPr>
          <w:rFonts w:ascii="宋体" w:hAnsi="宋体" w:cs="仿宋_GB2312"/>
          <w:b/>
          <w:sz w:val="44"/>
          <w:szCs w:val="44"/>
        </w:rPr>
      </w:pPr>
      <w:r>
        <w:rPr>
          <w:rFonts w:hint="eastAsia" w:ascii="宋体" w:hAnsi="宋体" w:cs="仿宋_GB2312"/>
          <w:b/>
          <w:sz w:val="44"/>
          <w:szCs w:val="44"/>
        </w:rPr>
        <w:t>（正本/副本）</w:t>
      </w:r>
    </w:p>
    <w:p>
      <w:pPr>
        <w:jc w:val="center"/>
        <w:rPr>
          <w:rFonts w:ascii="宋体" w:hAnsi="宋体" w:cs="仿宋_GB2312"/>
          <w:b/>
          <w:sz w:val="44"/>
          <w:szCs w:val="44"/>
        </w:rPr>
      </w:pPr>
    </w:p>
    <w:p>
      <w:pPr>
        <w:spacing w:line="600" w:lineRule="auto"/>
        <w:jc w:val="center"/>
        <w:rPr>
          <w:rFonts w:ascii="宋体" w:hAnsi="宋体" w:cs="仿宋_GB2312"/>
          <w:b/>
          <w:sz w:val="44"/>
          <w:szCs w:val="44"/>
        </w:rPr>
      </w:pPr>
    </w:p>
    <w:p>
      <w:pPr>
        <w:spacing w:line="600" w:lineRule="auto"/>
        <w:ind w:firstLine="2626" w:firstLineChars="938"/>
        <w:rPr>
          <w:rFonts w:ascii="宋体" w:hAnsi="宋体" w:cs="仿宋_GB2312"/>
          <w:b/>
          <w:sz w:val="28"/>
          <w:szCs w:val="28"/>
          <w:u w:val="single"/>
        </w:rPr>
      </w:pPr>
      <w:r>
        <w:rPr>
          <w:rFonts w:hint="eastAsia" w:ascii="宋体" w:hAnsi="宋体" w:cs="仿宋_GB2312"/>
          <w:b/>
          <w:sz w:val="28"/>
          <w:szCs w:val="28"/>
        </w:rPr>
        <w:t>项目编号：</w:t>
      </w:r>
    </w:p>
    <w:p>
      <w:pPr>
        <w:spacing w:line="600" w:lineRule="auto"/>
        <w:ind w:firstLine="2626" w:firstLineChars="938"/>
        <w:rPr>
          <w:rFonts w:ascii="宋体" w:hAnsi="宋体" w:cs="仿宋_GB2312"/>
          <w:b/>
          <w:szCs w:val="28"/>
          <w:u w:val="thick"/>
        </w:rPr>
      </w:pPr>
      <w:r>
        <w:rPr>
          <w:rFonts w:hint="eastAsia" w:ascii="宋体" w:hAnsi="宋体" w:cs="仿宋_GB2312"/>
          <w:b/>
          <w:sz w:val="28"/>
          <w:szCs w:val="28"/>
        </w:rPr>
        <w:t>项目名称：</w:t>
      </w:r>
    </w:p>
    <w:p>
      <w:pPr>
        <w:ind w:firstLine="840" w:firstLineChars="300"/>
        <w:rPr>
          <w:rFonts w:ascii="宋体" w:hAnsi="宋体" w:cs="仿宋_GB2312"/>
          <w:b/>
          <w:sz w:val="28"/>
          <w:szCs w:val="28"/>
        </w:rPr>
      </w:pPr>
    </w:p>
    <w:p>
      <w:pPr>
        <w:ind w:firstLine="1320" w:firstLineChars="300"/>
        <w:rPr>
          <w:rFonts w:ascii="宋体" w:hAnsi="宋体" w:cs="仿宋_GB2312"/>
          <w:b/>
          <w:sz w:val="44"/>
          <w:szCs w:val="44"/>
        </w:rPr>
      </w:pPr>
    </w:p>
    <w:p>
      <w:pPr>
        <w:ind w:firstLine="1320" w:firstLineChars="300"/>
        <w:rPr>
          <w:rFonts w:ascii="宋体" w:hAnsi="宋体" w:cs="仿宋_GB2312"/>
          <w:b/>
          <w:sz w:val="44"/>
          <w:szCs w:val="44"/>
        </w:rPr>
      </w:pPr>
    </w:p>
    <w:p>
      <w:pPr>
        <w:ind w:firstLine="1320" w:firstLineChars="300"/>
        <w:rPr>
          <w:rFonts w:ascii="宋体" w:hAnsi="宋体" w:cs="仿宋_GB2312"/>
          <w:b/>
          <w:sz w:val="44"/>
          <w:szCs w:val="44"/>
        </w:rPr>
      </w:pPr>
    </w:p>
    <w:p>
      <w:pPr>
        <w:ind w:firstLine="1320" w:firstLineChars="300"/>
        <w:rPr>
          <w:rFonts w:ascii="宋体" w:hAnsi="宋体" w:cs="仿宋_GB2312"/>
          <w:b/>
          <w:sz w:val="44"/>
          <w:szCs w:val="44"/>
        </w:rPr>
      </w:pPr>
    </w:p>
    <w:p>
      <w:pPr>
        <w:ind w:firstLine="1320" w:firstLineChars="300"/>
        <w:rPr>
          <w:rFonts w:ascii="宋体" w:hAnsi="宋体" w:cs="仿宋_GB2312"/>
          <w:b/>
          <w:sz w:val="44"/>
          <w:szCs w:val="44"/>
        </w:rPr>
      </w:pPr>
    </w:p>
    <w:p>
      <w:pPr>
        <w:spacing w:line="600" w:lineRule="auto"/>
        <w:ind w:firstLine="3105" w:firstLineChars="1109"/>
        <w:rPr>
          <w:rFonts w:ascii="宋体" w:hAnsi="宋体" w:cs="仿宋_GB2312"/>
          <w:b/>
          <w:sz w:val="28"/>
          <w:szCs w:val="28"/>
          <w:u w:val="single"/>
        </w:rPr>
      </w:pPr>
      <w:r>
        <w:rPr>
          <w:rFonts w:hint="eastAsia" w:ascii="宋体" w:hAnsi="宋体" w:cs="仿宋_GB2312"/>
          <w:b/>
          <w:sz w:val="28"/>
          <w:szCs w:val="28"/>
        </w:rPr>
        <w:t>供应商名称：</w:t>
      </w:r>
      <w:r>
        <w:rPr>
          <w:rFonts w:hint="eastAsia" w:ascii="宋体" w:hAnsi="宋体" w:cs="仿宋_GB2312"/>
          <w:b/>
          <w:sz w:val="28"/>
          <w:szCs w:val="28"/>
          <w:u w:val="single"/>
        </w:rPr>
        <w:t xml:space="preserve">               （加盖公章） </w:t>
      </w:r>
    </w:p>
    <w:p>
      <w:pPr>
        <w:autoSpaceDE w:val="0"/>
        <w:autoSpaceDN w:val="0"/>
        <w:spacing w:line="600" w:lineRule="auto"/>
        <w:ind w:firstLine="3105" w:firstLineChars="1109"/>
        <w:rPr>
          <w:rFonts w:ascii="宋体" w:hAnsi="宋体" w:cs="仿宋_GB2312"/>
          <w:b/>
          <w:sz w:val="28"/>
          <w:szCs w:val="28"/>
          <w:u w:val="single"/>
        </w:rPr>
      </w:pPr>
      <w:r>
        <w:rPr>
          <w:rFonts w:hint="eastAsia" w:ascii="宋体" w:hAnsi="宋体" w:cs="仿宋_GB2312"/>
          <w:b/>
          <w:sz w:val="28"/>
          <w:szCs w:val="28"/>
        </w:rPr>
        <w:t>日期：年月日</w:t>
      </w:r>
    </w:p>
    <w:p>
      <w:pPr>
        <w:pStyle w:val="20"/>
        <w:rPr>
          <w:rFonts w:hAnsi="宋体" w:cs="仿宋_GB2312"/>
          <w:b/>
          <w:sz w:val="28"/>
          <w:szCs w:val="28"/>
        </w:rPr>
      </w:pPr>
      <w:bookmarkStart w:id="59" w:name="_Toc202251704"/>
      <w:bookmarkStart w:id="60" w:name="_Toc290014569"/>
      <w:bookmarkStart w:id="61" w:name="_Toc523754130"/>
      <w:bookmarkStart w:id="62" w:name="_Toc202251079"/>
      <w:bookmarkStart w:id="63" w:name="_Toc523754262"/>
      <w:bookmarkStart w:id="64" w:name="_Toc202254110"/>
      <w:bookmarkStart w:id="65" w:name="_Toc202252039"/>
      <w:bookmarkStart w:id="66" w:name="_Toc202819884"/>
      <w:bookmarkStart w:id="67" w:name="_Toc202820357"/>
      <w:bookmarkStart w:id="68" w:name="_Toc202817002"/>
      <w:bookmarkStart w:id="69" w:name="_Toc523753963"/>
    </w:p>
    <w:p>
      <w:pPr>
        <w:pStyle w:val="20"/>
        <w:rPr>
          <w:rFonts w:hAnsi="宋体" w:cs="仿宋_GB2312"/>
          <w:b/>
          <w:sz w:val="28"/>
          <w:szCs w:val="28"/>
        </w:rPr>
      </w:pPr>
    </w:p>
    <w:p>
      <w:pPr>
        <w:widowControl/>
        <w:jc w:val="left"/>
        <w:rPr>
          <w:rFonts w:ascii="宋体" w:hAnsi="宋体" w:eastAsia="仿宋_GB2312" w:cs="仿宋_GB2312"/>
          <w:b/>
          <w:sz w:val="28"/>
          <w:szCs w:val="28"/>
        </w:rPr>
      </w:pPr>
      <w:r>
        <w:rPr>
          <w:rFonts w:hAnsi="宋体" w:cs="仿宋_GB2312"/>
          <w:b/>
          <w:sz w:val="28"/>
          <w:szCs w:val="28"/>
        </w:rPr>
        <w:br w:type="page"/>
      </w:r>
    </w:p>
    <w:p>
      <w:pPr>
        <w:pStyle w:val="20"/>
        <w:jc w:val="center"/>
        <w:rPr>
          <w:rFonts w:hAnsi="宋体" w:cs="仿宋_GB2312"/>
          <w:b/>
          <w:sz w:val="28"/>
          <w:szCs w:val="28"/>
        </w:rPr>
      </w:pPr>
      <w:r>
        <w:rPr>
          <w:rFonts w:hint="eastAsia" w:hAnsi="宋体" w:cs="仿宋_GB2312"/>
          <w:b/>
          <w:sz w:val="28"/>
          <w:szCs w:val="28"/>
        </w:rPr>
        <w:t>一、自查表</w:t>
      </w:r>
      <w:bookmarkEnd w:id="59"/>
      <w:bookmarkEnd w:id="60"/>
      <w:bookmarkEnd w:id="61"/>
      <w:bookmarkEnd w:id="62"/>
      <w:bookmarkEnd w:id="63"/>
      <w:bookmarkEnd w:id="64"/>
      <w:bookmarkEnd w:id="65"/>
      <w:bookmarkEnd w:id="66"/>
      <w:bookmarkEnd w:id="67"/>
      <w:bookmarkEnd w:id="68"/>
      <w:bookmarkEnd w:id="69"/>
    </w:p>
    <w:p>
      <w:pPr>
        <w:spacing w:line="360" w:lineRule="auto"/>
        <w:jc w:val="center"/>
        <w:rPr>
          <w:rFonts w:ascii="宋体" w:hAnsi="宋体" w:cs="仿宋_GB2312"/>
          <w:b/>
          <w:szCs w:val="21"/>
        </w:rPr>
      </w:pPr>
      <w:r>
        <w:rPr>
          <w:rFonts w:hint="eastAsia" w:ascii="宋体" w:hAnsi="宋体" w:cs="仿宋_GB2312"/>
          <w:b/>
          <w:szCs w:val="21"/>
        </w:rPr>
        <w:t>（请按照“报价文件的详细评审”中的商务技术评分表内容进行逐项填写响应）</w:t>
      </w:r>
    </w:p>
    <w:tbl>
      <w:tblPr>
        <w:tblStyle w:val="33"/>
        <w:tblW w:w="10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0"/>
        <w:gridCol w:w="993"/>
        <w:gridCol w:w="4961"/>
        <w:gridCol w:w="156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trPr>
        <w:tc>
          <w:tcPr>
            <w:tcW w:w="675" w:type="dxa"/>
            <w:vAlign w:val="center"/>
          </w:tcPr>
          <w:p>
            <w:pPr>
              <w:snapToGrid w:val="0"/>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序号</w:t>
            </w:r>
          </w:p>
        </w:tc>
        <w:tc>
          <w:tcPr>
            <w:tcW w:w="850" w:type="dxa"/>
            <w:vAlign w:val="center"/>
          </w:tcPr>
          <w:p>
            <w:pPr>
              <w:snapToGrid w:val="0"/>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分值</w:t>
            </w:r>
          </w:p>
        </w:tc>
        <w:tc>
          <w:tcPr>
            <w:tcW w:w="993" w:type="dxa"/>
            <w:vAlign w:val="center"/>
          </w:tcPr>
          <w:p>
            <w:pPr>
              <w:snapToGrid w:val="0"/>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w:t>
            </w:r>
          </w:p>
        </w:tc>
        <w:tc>
          <w:tcPr>
            <w:tcW w:w="4961" w:type="dxa"/>
            <w:vAlign w:val="center"/>
          </w:tcPr>
          <w:p>
            <w:pPr>
              <w:snapToGrid w:val="0"/>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评分标准</w:t>
            </w:r>
          </w:p>
        </w:tc>
        <w:tc>
          <w:tcPr>
            <w:tcW w:w="1563" w:type="dxa"/>
            <w:vAlign w:val="center"/>
          </w:tcPr>
          <w:p>
            <w:pPr>
              <w:snapToGrid w:val="0"/>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报价人响应情况</w:t>
            </w:r>
          </w:p>
        </w:tc>
        <w:tc>
          <w:tcPr>
            <w:tcW w:w="1563" w:type="dxa"/>
            <w:vAlign w:val="center"/>
          </w:tcPr>
          <w:p>
            <w:pPr>
              <w:snapToGrid w:val="0"/>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trPr>
        <w:tc>
          <w:tcPr>
            <w:tcW w:w="675" w:type="dxa"/>
            <w:vAlign w:val="center"/>
          </w:tcPr>
          <w:p>
            <w:pPr>
              <w:snapToGrid w:val="0"/>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850" w:type="dxa"/>
            <w:vAlign w:val="center"/>
          </w:tcPr>
          <w:p>
            <w:pPr>
              <w:snapToGrid w:val="0"/>
              <w:jc w:val="center"/>
              <w:rPr>
                <w:rFonts w:asciiTheme="majorEastAsia" w:hAnsiTheme="majorEastAsia" w:eastAsiaTheme="majorEastAsia"/>
                <w:color w:val="000000"/>
                <w:szCs w:val="21"/>
              </w:rPr>
            </w:pPr>
          </w:p>
        </w:tc>
        <w:tc>
          <w:tcPr>
            <w:tcW w:w="993" w:type="dxa"/>
            <w:vAlign w:val="center"/>
          </w:tcPr>
          <w:p>
            <w:pPr>
              <w:snapToGrid w:val="0"/>
              <w:jc w:val="center"/>
              <w:rPr>
                <w:rFonts w:asciiTheme="majorEastAsia" w:hAnsiTheme="majorEastAsia" w:eastAsiaTheme="majorEastAsia"/>
                <w:color w:val="000000"/>
                <w:szCs w:val="21"/>
              </w:rPr>
            </w:pPr>
          </w:p>
        </w:tc>
        <w:tc>
          <w:tcPr>
            <w:tcW w:w="4961" w:type="dxa"/>
            <w:vAlign w:val="center"/>
          </w:tcPr>
          <w:p>
            <w:pPr>
              <w:snapToGrid w:val="0"/>
              <w:jc w:val="left"/>
              <w:rPr>
                <w:rFonts w:asciiTheme="majorEastAsia" w:hAnsiTheme="majorEastAsia" w:eastAsiaTheme="majorEastAsia"/>
                <w:color w:val="000000"/>
                <w:szCs w:val="21"/>
              </w:rPr>
            </w:pPr>
          </w:p>
        </w:tc>
        <w:tc>
          <w:tcPr>
            <w:tcW w:w="1563" w:type="dxa"/>
          </w:tcPr>
          <w:p>
            <w:pPr>
              <w:jc w:val="left"/>
              <w:rPr>
                <w:rFonts w:cs="宋体" w:asciiTheme="majorEastAsia" w:hAnsiTheme="majorEastAsia" w:eastAsiaTheme="majorEastAsia"/>
                <w:szCs w:val="21"/>
              </w:rPr>
            </w:pPr>
          </w:p>
        </w:tc>
        <w:tc>
          <w:tcPr>
            <w:tcW w:w="1563" w:type="dxa"/>
            <w:vAlign w:val="center"/>
          </w:tcPr>
          <w:p>
            <w:pPr>
              <w:jc w:val="center"/>
            </w:pPr>
            <w:r>
              <w:rPr>
                <w:rFonts w:hint="eastAsia" w:ascii="宋体" w:hAnsi="宋体" w:cs="仿宋_GB2312"/>
                <w:szCs w:val="21"/>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blHeader/>
        </w:trPr>
        <w:tc>
          <w:tcPr>
            <w:tcW w:w="675" w:type="dxa"/>
            <w:vAlign w:val="center"/>
          </w:tcPr>
          <w:p>
            <w:pPr>
              <w:autoSpaceDE w:val="0"/>
              <w:autoSpaceDN w:val="0"/>
              <w:adjustRightInd w:val="0"/>
              <w:spacing w:line="400" w:lineRule="exact"/>
              <w:jc w:val="center"/>
              <w:rPr>
                <w:rFonts w:cs="宋体" w:asciiTheme="majorEastAsia" w:hAnsiTheme="majorEastAsia" w:eastAsiaTheme="majorEastAsia"/>
                <w:szCs w:val="21"/>
                <w:lang w:val="zh-CN"/>
              </w:rPr>
            </w:pPr>
            <w:r>
              <w:rPr>
                <w:rFonts w:cs="宋体" w:asciiTheme="majorEastAsia" w:hAnsiTheme="majorEastAsia" w:eastAsiaTheme="majorEastAsia"/>
                <w:szCs w:val="21"/>
                <w:lang w:val="zh-CN"/>
              </w:rPr>
              <w:t>2</w:t>
            </w:r>
          </w:p>
        </w:tc>
        <w:tc>
          <w:tcPr>
            <w:tcW w:w="850" w:type="dxa"/>
            <w:vAlign w:val="center"/>
          </w:tcPr>
          <w:p>
            <w:pPr>
              <w:autoSpaceDE w:val="0"/>
              <w:autoSpaceDN w:val="0"/>
              <w:adjustRightInd w:val="0"/>
              <w:spacing w:line="400" w:lineRule="exact"/>
              <w:jc w:val="center"/>
              <w:rPr>
                <w:rFonts w:cs="宋体" w:asciiTheme="majorEastAsia" w:hAnsiTheme="majorEastAsia" w:eastAsiaTheme="majorEastAsia"/>
                <w:szCs w:val="21"/>
                <w:lang w:val="zh-CN"/>
              </w:rPr>
            </w:pPr>
          </w:p>
        </w:tc>
        <w:tc>
          <w:tcPr>
            <w:tcW w:w="993" w:type="dxa"/>
            <w:vAlign w:val="center"/>
          </w:tcPr>
          <w:p>
            <w:pPr>
              <w:autoSpaceDE w:val="0"/>
              <w:autoSpaceDN w:val="0"/>
              <w:adjustRightInd w:val="0"/>
              <w:spacing w:line="260" w:lineRule="exact"/>
              <w:jc w:val="center"/>
              <w:rPr>
                <w:rFonts w:asciiTheme="majorEastAsia" w:hAnsiTheme="majorEastAsia" w:eastAsiaTheme="majorEastAsia"/>
                <w:szCs w:val="21"/>
              </w:rPr>
            </w:pPr>
          </w:p>
        </w:tc>
        <w:tc>
          <w:tcPr>
            <w:tcW w:w="4961" w:type="dxa"/>
            <w:vAlign w:val="center"/>
          </w:tcPr>
          <w:p>
            <w:pPr>
              <w:pStyle w:val="13"/>
              <w:ind w:left="0" w:leftChars="0"/>
              <w:rPr>
                <w:rFonts w:asciiTheme="majorEastAsia" w:hAnsiTheme="majorEastAsia" w:eastAsiaTheme="majorEastAsia"/>
                <w:szCs w:val="21"/>
              </w:rPr>
            </w:pPr>
          </w:p>
        </w:tc>
        <w:tc>
          <w:tcPr>
            <w:tcW w:w="1563" w:type="dxa"/>
          </w:tcPr>
          <w:p>
            <w:pPr>
              <w:jc w:val="left"/>
              <w:rPr>
                <w:rFonts w:cs="宋体" w:asciiTheme="majorEastAsia" w:hAnsiTheme="majorEastAsia" w:eastAsiaTheme="majorEastAsia"/>
                <w:szCs w:val="21"/>
              </w:rPr>
            </w:pPr>
          </w:p>
        </w:tc>
        <w:tc>
          <w:tcPr>
            <w:tcW w:w="1563" w:type="dxa"/>
            <w:vAlign w:val="center"/>
          </w:tcPr>
          <w:p>
            <w:pPr>
              <w:jc w:val="center"/>
            </w:pPr>
            <w:r>
              <w:rPr>
                <w:rFonts w:hint="eastAsia" w:ascii="宋体" w:hAnsi="宋体" w:cs="仿宋_GB2312"/>
                <w:szCs w:val="21"/>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blHeader/>
        </w:trPr>
        <w:tc>
          <w:tcPr>
            <w:tcW w:w="675" w:type="dxa"/>
            <w:vAlign w:val="center"/>
          </w:tcPr>
          <w:p>
            <w:pPr>
              <w:autoSpaceDE w:val="0"/>
              <w:autoSpaceDN w:val="0"/>
              <w:adjustRightInd w:val="0"/>
              <w:spacing w:line="400" w:lineRule="exact"/>
              <w:jc w:val="center"/>
              <w:rPr>
                <w:rFonts w:cs="宋体" w:asciiTheme="majorEastAsia" w:hAnsiTheme="majorEastAsia" w:eastAsiaTheme="majorEastAsia"/>
                <w:szCs w:val="21"/>
                <w:lang w:val="zh-CN"/>
              </w:rPr>
            </w:pPr>
            <w:r>
              <w:rPr>
                <w:rFonts w:cs="宋体" w:asciiTheme="majorEastAsia" w:hAnsiTheme="majorEastAsia" w:eastAsiaTheme="majorEastAsia"/>
                <w:szCs w:val="21"/>
                <w:lang w:val="zh-CN"/>
              </w:rPr>
              <w:t>3</w:t>
            </w:r>
          </w:p>
        </w:tc>
        <w:tc>
          <w:tcPr>
            <w:tcW w:w="850" w:type="dxa"/>
            <w:vAlign w:val="center"/>
          </w:tcPr>
          <w:p>
            <w:pPr>
              <w:autoSpaceDE w:val="0"/>
              <w:autoSpaceDN w:val="0"/>
              <w:adjustRightInd w:val="0"/>
              <w:spacing w:line="400" w:lineRule="exact"/>
              <w:jc w:val="center"/>
              <w:rPr>
                <w:rFonts w:asciiTheme="majorEastAsia" w:hAnsiTheme="majorEastAsia" w:eastAsiaTheme="majorEastAsia"/>
                <w:szCs w:val="21"/>
              </w:rPr>
            </w:pPr>
          </w:p>
        </w:tc>
        <w:tc>
          <w:tcPr>
            <w:tcW w:w="993" w:type="dxa"/>
            <w:vAlign w:val="center"/>
          </w:tcPr>
          <w:p>
            <w:pPr>
              <w:autoSpaceDE w:val="0"/>
              <w:autoSpaceDN w:val="0"/>
              <w:adjustRightInd w:val="0"/>
              <w:spacing w:line="260" w:lineRule="exact"/>
              <w:jc w:val="center"/>
              <w:rPr>
                <w:rFonts w:asciiTheme="majorEastAsia" w:hAnsiTheme="majorEastAsia" w:eastAsiaTheme="majorEastAsia"/>
                <w:szCs w:val="21"/>
              </w:rPr>
            </w:pPr>
          </w:p>
        </w:tc>
        <w:tc>
          <w:tcPr>
            <w:tcW w:w="4961" w:type="dxa"/>
            <w:vAlign w:val="center"/>
          </w:tcPr>
          <w:p>
            <w:pPr>
              <w:jc w:val="left"/>
              <w:rPr>
                <w:rFonts w:cs="宋体" w:asciiTheme="majorEastAsia" w:hAnsiTheme="majorEastAsia" w:eastAsiaTheme="majorEastAsia"/>
                <w:szCs w:val="21"/>
              </w:rPr>
            </w:pPr>
          </w:p>
        </w:tc>
        <w:tc>
          <w:tcPr>
            <w:tcW w:w="1563" w:type="dxa"/>
          </w:tcPr>
          <w:p>
            <w:pPr>
              <w:rPr>
                <w:rFonts w:asciiTheme="majorEastAsia" w:hAnsiTheme="majorEastAsia" w:eastAsiaTheme="majorEastAsia"/>
                <w:szCs w:val="21"/>
              </w:rPr>
            </w:pPr>
          </w:p>
        </w:tc>
        <w:tc>
          <w:tcPr>
            <w:tcW w:w="1563" w:type="dxa"/>
            <w:vAlign w:val="center"/>
          </w:tcPr>
          <w:p>
            <w:pPr>
              <w:jc w:val="center"/>
            </w:pPr>
            <w:r>
              <w:rPr>
                <w:rFonts w:hint="eastAsia" w:ascii="宋体" w:hAnsi="宋体" w:cs="仿宋_GB2312"/>
                <w:szCs w:val="21"/>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blHeader/>
        </w:trPr>
        <w:tc>
          <w:tcPr>
            <w:tcW w:w="675" w:type="dxa"/>
            <w:vAlign w:val="center"/>
          </w:tcPr>
          <w:p>
            <w:pPr>
              <w:autoSpaceDE w:val="0"/>
              <w:autoSpaceDN w:val="0"/>
              <w:adjustRightInd w:val="0"/>
              <w:spacing w:line="400" w:lineRule="exact"/>
              <w:jc w:val="center"/>
              <w:rPr>
                <w:rFonts w:cs="宋体" w:asciiTheme="majorEastAsia" w:hAnsiTheme="majorEastAsia" w:eastAsiaTheme="majorEastAsia"/>
                <w:szCs w:val="21"/>
                <w:lang w:val="zh-CN"/>
              </w:rPr>
            </w:pPr>
            <w:r>
              <w:rPr>
                <w:rFonts w:cs="宋体" w:asciiTheme="majorEastAsia" w:hAnsiTheme="majorEastAsia" w:eastAsiaTheme="majorEastAsia"/>
                <w:szCs w:val="21"/>
                <w:lang w:val="zh-CN"/>
              </w:rPr>
              <w:t>4</w:t>
            </w:r>
          </w:p>
        </w:tc>
        <w:tc>
          <w:tcPr>
            <w:tcW w:w="850" w:type="dxa"/>
            <w:vAlign w:val="center"/>
          </w:tcPr>
          <w:p>
            <w:pPr>
              <w:autoSpaceDE w:val="0"/>
              <w:autoSpaceDN w:val="0"/>
              <w:adjustRightInd w:val="0"/>
              <w:spacing w:line="400" w:lineRule="exact"/>
              <w:jc w:val="center"/>
              <w:rPr>
                <w:rFonts w:asciiTheme="majorEastAsia" w:hAnsiTheme="majorEastAsia" w:eastAsiaTheme="majorEastAsia"/>
                <w:szCs w:val="21"/>
              </w:rPr>
            </w:pPr>
          </w:p>
        </w:tc>
        <w:tc>
          <w:tcPr>
            <w:tcW w:w="993" w:type="dxa"/>
            <w:vAlign w:val="center"/>
          </w:tcPr>
          <w:p>
            <w:pPr>
              <w:autoSpaceDE w:val="0"/>
              <w:autoSpaceDN w:val="0"/>
              <w:adjustRightInd w:val="0"/>
              <w:spacing w:line="260" w:lineRule="exact"/>
              <w:jc w:val="center"/>
              <w:rPr>
                <w:rFonts w:asciiTheme="majorEastAsia" w:hAnsiTheme="majorEastAsia" w:eastAsiaTheme="majorEastAsia"/>
                <w:szCs w:val="21"/>
              </w:rPr>
            </w:pPr>
          </w:p>
        </w:tc>
        <w:tc>
          <w:tcPr>
            <w:tcW w:w="4961" w:type="dxa"/>
            <w:vAlign w:val="center"/>
          </w:tcPr>
          <w:p>
            <w:pPr>
              <w:jc w:val="left"/>
              <w:rPr>
                <w:rFonts w:cs="宋体" w:asciiTheme="majorEastAsia" w:hAnsiTheme="majorEastAsia" w:eastAsiaTheme="majorEastAsia"/>
                <w:color w:val="FF0000"/>
                <w:szCs w:val="21"/>
              </w:rPr>
            </w:pPr>
          </w:p>
        </w:tc>
        <w:tc>
          <w:tcPr>
            <w:tcW w:w="1563" w:type="dxa"/>
          </w:tcPr>
          <w:p>
            <w:pPr>
              <w:jc w:val="left"/>
              <w:rPr>
                <w:rFonts w:cs="宋体" w:asciiTheme="majorEastAsia" w:hAnsiTheme="majorEastAsia" w:eastAsiaTheme="majorEastAsia"/>
                <w:szCs w:val="21"/>
              </w:rPr>
            </w:pPr>
          </w:p>
        </w:tc>
        <w:tc>
          <w:tcPr>
            <w:tcW w:w="1563" w:type="dxa"/>
            <w:vAlign w:val="center"/>
          </w:tcPr>
          <w:p>
            <w:pPr>
              <w:jc w:val="center"/>
            </w:pPr>
            <w:r>
              <w:rPr>
                <w:rFonts w:hint="eastAsia" w:ascii="宋体" w:hAnsi="宋体" w:cs="仿宋_GB2312"/>
                <w:szCs w:val="21"/>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blHeader/>
        </w:trPr>
        <w:tc>
          <w:tcPr>
            <w:tcW w:w="675" w:type="dxa"/>
            <w:vAlign w:val="center"/>
          </w:tcPr>
          <w:p>
            <w:pPr>
              <w:autoSpaceDE w:val="0"/>
              <w:autoSpaceDN w:val="0"/>
              <w:adjustRightInd w:val="0"/>
              <w:spacing w:line="400" w:lineRule="exact"/>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rPr>
              <w:t>5</w:t>
            </w:r>
          </w:p>
        </w:tc>
        <w:tc>
          <w:tcPr>
            <w:tcW w:w="850" w:type="dxa"/>
            <w:vAlign w:val="center"/>
          </w:tcPr>
          <w:p>
            <w:pPr>
              <w:autoSpaceDE w:val="0"/>
              <w:autoSpaceDN w:val="0"/>
              <w:adjustRightInd w:val="0"/>
              <w:spacing w:line="400" w:lineRule="exact"/>
              <w:jc w:val="center"/>
              <w:rPr>
                <w:rFonts w:asciiTheme="majorEastAsia" w:hAnsiTheme="majorEastAsia" w:eastAsiaTheme="majorEastAsia"/>
                <w:szCs w:val="21"/>
              </w:rPr>
            </w:pPr>
          </w:p>
        </w:tc>
        <w:tc>
          <w:tcPr>
            <w:tcW w:w="993" w:type="dxa"/>
            <w:vAlign w:val="center"/>
          </w:tcPr>
          <w:p>
            <w:pPr>
              <w:autoSpaceDE w:val="0"/>
              <w:autoSpaceDN w:val="0"/>
              <w:adjustRightInd w:val="0"/>
              <w:spacing w:line="260" w:lineRule="exact"/>
              <w:jc w:val="center"/>
              <w:rPr>
                <w:rFonts w:asciiTheme="majorEastAsia" w:hAnsiTheme="majorEastAsia" w:eastAsiaTheme="majorEastAsia"/>
                <w:szCs w:val="21"/>
              </w:rPr>
            </w:pPr>
          </w:p>
        </w:tc>
        <w:tc>
          <w:tcPr>
            <w:tcW w:w="4961" w:type="dxa"/>
            <w:vAlign w:val="center"/>
          </w:tcPr>
          <w:p>
            <w:pPr>
              <w:jc w:val="left"/>
              <w:rPr>
                <w:rFonts w:cs="宋体" w:asciiTheme="majorEastAsia" w:hAnsiTheme="majorEastAsia" w:eastAsiaTheme="majorEastAsia"/>
                <w:szCs w:val="21"/>
              </w:rPr>
            </w:pPr>
          </w:p>
        </w:tc>
        <w:tc>
          <w:tcPr>
            <w:tcW w:w="1563" w:type="dxa"/>
          </w:tcPr>
          <w:p>
            <w:pPr>
              <w:jc w:val="left"/>
              <w:rPr>
                <w:rFonts w:cs="宋体" w:asciiTheme="majorEastAsia" w:hAnsiTheme="majorEastAsia" w:eastAsiaTheme="majorEastAsia"/>
                <w:szCs w:val="21"/>
              </w:rPr>
            </w:pPr>
          </w:p>
        </w:tc>
        <w:tc>
          <w:tcPr>
            <w:tcW w:w="1563" w:type="dxa"/>
            <w:vAlign w:val="center"/>
          </w:tcPr>
          <w:p>
            <w:pPr>
              <w:jc w:val="center"/>
            </w:pPr>
            <w:r>
              <w:rPr>
                <w:rFonts w:hint="eastAsia" w:ascii="宋体" w:hAnsi="宋体" w:cs="仿宋_GB2312"/>
                <w:szCs w:val="21"/>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75" w:type="dxa"/>
            <w:vAlign w:val="center"/>
          </w:tcPr>
          <w:p>
            <w:pPr>
              <w:autoSpaceDE w:val="0"/>
              <w:autoSpaceDN w:val="0"/>
              <w:adjustRightInd w:val="0"/>
              <w:spacing w:line="400" w:lineRule="exact"/>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rPr>
              <w:t>6</w:t>
            </w:r>
          </w:p>
        </w:tc>
        <w:tc>
          <w:tcPr>
            <w:tcW w:w="850" w:type="dxa"/>
            <w:vAlign w:val="center"/>
          </w:tcPr>
          <w:p>
            <w:pPr>
              <w:autoSpaceDE w:val="0"/>
              <w:autoSpaceDN w:val="0"/>
              <w:adjustRightInd w:val="0"/>
              <w:spacing w:line="400" w:lineRule="exact"/>
              <w:jc w:val="center"/>
              <w:rPr>
                <w:rFonts w:asciiTheme="majorEastAsia" w:hAnsiTheme="majorEastAsia" w:eastAsiaTheme="majorEastAsia"/>
                <w:szCs w:val="21"/>
              </w:rPr>
            </w:pPr>
          </w:p>
        </w:tc>
        <w:tc>
          <w:tcPr>
            <w:tcW w:w="993" w:type="dxa"/>
            <w:vAlign w:val="center"/>
          </w:tcPr>
          <w:p>
            <w:pPr>
              <w:autoSpaceDE w:val="0"/>
              <w:autoSpaceDN w:val="0"/>
              <w:adjustRightInd w:val="0"/>
              <w:spacing w:line="260" w:lineRule="exact"/>
              <w:jc w:val="center"/>
              <w:rPr>
                <w:rFonts w:asciiTheme="majorEastAsia" w:hAnsiTheme="majorEastAsia" w:eastAsiaTheme="majorEastAsia"/>
                <w:szCs w:val="21"/>
              </w:rPr>
            </w:pPr>
          </w:p>
        </w:tc>
        <w:tc>
          <w:tcPr>
            <w:tcW w:w="4961" w:type="dxa"/>
            <w:vAlign w:val="center"/>
          </w:tcPr>
          <w:p>
            <w:pPr>
              <w:jc w:val="left"/>
              <w:rPr>
                <w:rFonts w:cs="宋体" w:asciiTheme="majorEastAsia" w:hAnsiTheme="majorEastAsia" w:eastAsiaTheme="majorEastAsia"/>
                <w:szCs w:val="21"/>
              </w:rPr>
            </w:pPr>
          </w:p>
        </w:tc>
        <w:tc>
          <w:tcPr>
            <w:tcW w:w="1563" w:type="dxa"/>
          </w:tcPr>
          <w:p>
            <w:pPr>
              <w:jc w:val="left"/>
              <w:rPr>
                <w:rFonts w:cs="宋体" w:asciiTheme="majorEastAsia" w:hAnsiTheme="majorEastAsia" w:eastAsiaTheme="majorEastAsia"/>
                <w:szCs w:val="21"/>
              </w:rPr>
            </w:pPr>
          </w:p>
        </w:tc>
        <w:tc>
          <w:tcPr>
            <w:tcW w:w="1563" w:type="dxa"/>
            <w:vAlign w:val="center"/>
          </w:tcPr>
          <w:p>
            <w:pPr>
              <w:jc w:val="center"/>
            </w:pPr>
            <w:r>
              <w:rPr>
                <w:rFonts w:hint="eastAsia" w:ascii="宋体" w:hAnsi="宋体" w:cs="仿宋_GB2312"/>
                <w:szCs w:val="21"/>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trPr>
        <w:tc>
          <w:tcPr>
            <w:tcW w:w="1525" w:type="dxa"/>
            <w:gridSpan w:val="2"/>
            <w:vAlign w:val="center"/>
          </w:tcPr>
          <w:p>
            <w:pPr>
              <w:autoSpaceDE w:val="0"/>
              <w:autoSpaceDN w:val="0"/>
              <w:adjustRightInd w:val="0"/>
              <w:spacing w:line="400" w:lineRule="exact"/>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总分</w:t>
            </w:r>
          </w:p>
        </w:tc>
        <w:tc>
          <w:tcPr>
            <w:tcW w:w="993" w:type="dxa"/>
            <w:vAlign w:val="center"/>
          </w:tcPr>
          <w:p>
            <w:pPr>
              <w:autoSpaceDE w:val="0"/>
              <w:autoSpaceDN w:val="0"/>
              <w:adjustRightInd w:val="0"/>
              <w:spacing w:line="260" w:lineRule="exact"/>
              <w:jc w:val="center"/>
              <w:rPr>
                <w:rFonts w:cs="宋体" w:asciiTheme="majorEastAsia" w:hAnsiTheme="majorEastAsia" w:eastAsiaTheme="majorEastAsia"/>
                <w:szCs w:val="21"/>
                <w:lang w:val="zh-CN"/>
              </w:rPr>
            </w:pPr>
          </w:p>
        </w:tc>
        <w:tc>
          <w:tcPr>
            <w:tcW w:w="4961" w:type="dxa"/>
            <w:vAlign w:val="center"/>
          </w:tcPr>
          <w:p>
            <w:pPr>
              <w:autoSpaceDE w:val="0"/>
              <w:autoSpaceDN w:val="0"/>
              <w:adjustRightInd w:val="0"/>
              <w:spacing w:line="400" w:lineRule="exact"/>
              <w:rPr>
                <w:rFonts w:cs="宋体" w:asciiTheme="majorEastAsia" w:hAnsiTheme="majorEastAsia" w:eastAsiaTheme="majorEastAsia"/>
                <w:color w:val="000000"/>
                <w:szCs w:val="21"/>
                <w:lang w:val="zh-CN"/>
              </w:rPr>
            </w:pPr>
          </w:p>
        </w:tc>
        <w:tc>
          <w:tcPr>
            <w:tcW w:w="1563" w:type="dxa"/>
          </w:tcPr>
          <w:p>
            <w:pPr>
              <w:autoSpaceDE w:val="0"/>
              <w:autoSpaceDN w:val="0"/>
              <w:adjustRightInd w:val="0"/>
              <w:spacing w:line="400" w:lineRule="exact"/>
              <w:rPr>
                <w:rFonts w:cs="宋体" w:asciiTheme="majorEastAsia" w:hAnsiTheme="majorEastAsia" w:eastAsiaTheme="majorEastAsia"/>
                <w:color w:val="000000"/>
                <w:szCs w:val="21"/>
                <w:lang w:val="zh-CN"/>
              </w:rPr>
            </w:pPr>
          </w:p>
        </w:tc>
        <w:tc>
          <w:tcPr>
            <w:tcW w:w="1563" w:type="dxa"/>
            <w:vAlign w:val="center"/>
          </w:tcPr>
          <w:p>
            <w:pPr>
              <w:autoSpaceDE w:val="0"/>
              <w:autoSpaceDN w:val="0"/>
              <w:adjustRightInd w:val="0"/>
              <w:spacing w:line="400" w:lineRule="exact"/>
              <w:rPr>
                <w:rFonts w:cs="宋体" w:asciiTheme="majorEastAsia" w:hAnsiTheme="majorEastAsia" w:eastAsiaTheme="majorEastAsia"/>
                <w:color w:val="000000"/>
                <w:szCs w:val="21"/>
                <w:lang w:val="zh-CN"/>
              </w:rPr>
            </w:pPr>
          </w:p>
        </w:tc>
      </w:tr>
    </w:tbl>
    <w:p>
      <w:pPr>
        <w:rPr>
          <w:rFonts w:ascii="宋体" w:hAnsi="宋体" w:cs="宋体"/>
          <w:b/>
          <w:bCs/>
          <w:color w:val="000000"/>
          <w:sz w:val="28"/>
          <w:szCs w:val="28"/>
          <w:shd w:val="clear" w:color="080000" w:fill="FFFFFF"/>
        </w:rPr>
      </w:pPr>
      <w:bookmarkStart w:id="70" w:name="_Toc202819885"/>
      <w:bookmarkStart w:id="71" w:name="_Toc202251705"/>
      <w:bookmarkStart w:id="72" w:name="_Toc202817003"/>
      <w:bookmarkStart w:id="73" w:name="_Toc202254111"/>
      <w:bookmarkStart w:id="74" w:name="_Toc202252040"/>
      <w:bookmarkStart w:id="75" w:name="_Toc202820358"/>
      <w:bookmarkStart w:id="76" w:name="_Toc202251080"/>
    </w:p>
    <w:p>
      <w:pPr>
        <w:pStyle w:val="30"/>
      </w:pPr>
    </w:p>
    <w:p>
      <w:pPr>
        <w:pStyle w:val="16"/>
        <w:spacing w:line="360" w:lineRule="auto"/>
        <w:jc w:val="left"/>
        <w:rPr>
          <w:rFonts w:ascii="宋体" w:hAnsi="宋体" w:cs="仿宋_GB2312"/>
          <w:sz w:val="21"/>
          <w:szCs w:val="21"/>
        </w:rPr>
      </w:pPr>
      <w:r>
        <w:rPr>
          <w:rFonts w:hint="eastAsia" w:ascii="宋体" w:hAnsi="宋体" w:cs="仿宋_GB2312"/>
          <w:sz w:val="21"/>
          <w:szCs w:val="21"/>
        </w:rPr>
        <w:t xml:space="preserve">供应商名称（公章）：    </w:t>
      </w:r>
    </w:p>
    <w:p>
      <w:pPr>
        <w:pStyle w:val="16"/>
        <w:spacing w:line="360" w:lineRule="auto"/>
        <w:jc w:val="left"/>
        <w:rPr>
          <w:rFonts w:ascii="宋体" w:hAnsi="宋体" w:cs="仿宋_GB2312"/>
          <w:sz w:val="21"/>
          <w:szCs w:val="21"/>
        </w:rPr>
      </w:pPr>
      <w:r>
        <w:rPr>
          <w:rFonts w:hint="eastAsia" w:ascii="宋体" w:hAnsi="宋体" w:cs="仿宋_GB2312"/>
          <w:sz w:val="21"/>
          <w:szCs w:val="21"/>
        </w:rPr>
        <w:t xml:space="preserve">法定代表人或授权代表签字：            </w:t>
      </w:r>
    </w:p>
    <w:p>
      <w:pPr>
        <w:pStyle w:val="16"/>
        <w:spacing w:after="0" w:line="360" w:lineRule="auto"/>
        <w:jc w:val="left"/>
        <w:rPr>
          <w:rFonts w:ascii="宋体" w:hAnsi="宋体" w:cs="仿宋_GB2312"/>
          <w:b/>
          <w:sz w:val="28"/>
          <w:szCs w:val="28"/>
        </w:rPr>
      </w:pPr>
      <w:r>
        <w:rPr>
          <w:rFonts w:hint="eastAsia" w:ascii="宋体" w:hAnsi="宋体" w:cs="仿宋_GB2312"/>
          <w:sz w:val="21"/>
          <w:szCs w:val="21"/>
        </w:rPr>
        <w:t>年    月    日</w:t>
      </w:r>
      <w:r>
        <w:rPr>
          <w:rFonts w:cs="仿宋_GB2312"/>
        </w:rPr>
        <w:br w:type="page"/>
      </w:r>
      <w:bookmarkEnd w:id="70"/>
      <w:bookmarkEnd w:id="71"/>
      <w:bookmarkEnd w:id="72"/>
      <w:bookmarkEnd w:id="73"/>
      <w:bookmarkEnd w:id="74"/>
      <w:bookmarkEnd w:id="75"/>
      <w:bookmarkEnd w:id="76"/>
      <w:r>
        <w:rPr>
          <w:rFonts w:ascii="宋体" w:hAnsi="宋体" w:cs="仿宋_GB2312"/>
          <w:b/>
          <w:sz w:val="28"/>
          <w:szCs w:val="28"/>
        </w:rPr>
        <w:t>二</w:t>
      </w:r>
      <w:r>
        <w:rPr>
          <w:rFonts w:hint="eastAsia" w:ascii="宋体" w:hAnsi="宋体" w:cs="仿宋_GB2312"/>
          <w:b/>
          <w:sz w:val="28"/>
          <w:szCs w:val="28"/>
        </w:rPr>
        <w:t>、关于资格的声明函</w:t>
      </w:r>
    </w:p>
    <w:p>
      <w:pPr>
        <w:spacing w:line="480" w:lineRule="exact"/>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广东省机场集团物流有限公司</w:t>
      </w:r>
    </w:p>
    <w:p>
      <w:pPr>
        <w:spacing w:line="360" w:lineRule="auto"/>
        <w:ind w:firstLine="480" w:firstLineChars="200"/>
        <w:rPr>
          <w:rFonts w:ascii="宋体" w:hAnsi="宋体" w:cs="仿宋_GB2312"/>
          <w:sz w:val="24"/>
        </w:rPr>
      </w:pPr>
      <w:r>
        <w:rPr>
          <w:rFonts w:hint="eastAsia" w:ascii="宋体" w:hAnsi="宋体" w:cs="仿宋_GB2312"/>
          <w:sz w:val="24"/>
        </w:rPr>
        <w:t>关于贵方</w:t>
      </w:r>
      <w:r>
        <w:rPr>
          <w:rFonts w:hint="eastAsia" w:ascii="宋体" w:hAnsi="宋体" w:cs="仿宋_GB2312"/>
          <w:sz w:val="24"/>
          <w:u w:val="single"/>
        </w:rPr>
        <w:t>物流公司</w:t>
      </w:r>
      <w:r>
        <w:rPr>
          <w:rFonts w:hint="eastAsia" w:ascii="宋体" w:hAnsi="宋体" w:cs="仿宋_GB2312"/>
          <w:sz w:val="24"/>
          <w:u w:val="single"/>
          <w:lang w:val="en-US" w:eastAsia="zh-CN"/>
        </w:rPr>
        <w:t>无人驾驶货物牵引车创新应用服务</w:t>
      </w:r>
      <w:r>
        <w:rPr>
          <w:rFonts w:hint="eastAsia" w:ascii="宋体" w:hAnsi="宋体" w:cs="仿宋_GB2312"/>
          <w:sz w:val="24"/>
          <w:u w:val="single"/>
          <w:lang w:eastAsia="zh-CN"/>
        </w:rPr>
        <w:t>项目</w:t>
      </w:r>
      <w:r>
        <w:rPr>
          <w:rFonts w:hint="eastAsia" w:ascii="宋体" w:hAnsi="宋体" w:cs="仿宋_GB2312"/>
          <w:sz w:val="24"/>
        </w:rPr>
        <w:t>的报价邀请，本签字人愿意参加报价响应，提供综合评审文件中规定的服务，并证明提交的下列文件和说明是准确的和真实的。</w:t>
      </w:r>
    </w:p>
    <w:p>
      <w:pPr>
        <w:numPr>
          <w:ilvl w:val="3"/>
          <w:numId w:val="17"/>
        </w:numPr>
        <w:autoSpaceDE w:val="0"/>
        <w:autoSpaceDN w:val="0"/>
        <w:adjustRightInd w:val="0"/>
        <w:spacing w:line="360" w:lineRule="auto"/>
        <w:ind w:left="850" w:hanging="340"/>
        <w:jc w:val="left"/>
        <w:textAlignment w:val="baseline"/>
        <w:rPr>
          <w:rFonts w:ascii="宋体" w:hAnsi="宋体" w:cs="仿宋_GB2312"/>
          <w:b/>
          <w:sz w:val="24"/>
        </w:rPr>
      </w:pPr>
    </w:p>
    <w:p>
      <w:pPr>
        <w:numPr>
          <w:ilvl w:val="3"/>
          <w:numId w:val="17"/>
        </w:numPr>
        <w:autoSpaceDE w:val="0"/>
        <w:autoSpaceDN w:val="0"/>
        <w:adjustRightInd w:val="0"/>
        <w:spacing w:line="360" w:lineRule="auto"/>
        <w:ind w:left="850" w:hanging="340"/>
        <w:jc w:val="left"/>
        <w:textAlignment w:val="baseline"/>
        <w:rPr>
          <w:rFonts w:ascii="宋体" w:hAnsi="宋体" w:cs="仿宋_GB2312"/>
          <w:b/>
          <w:sz w:val="24"/>
        </w:rPr>
      </w:pPr>
    </w:p>
    <w:p>
      <w:pPr>
        <w:numPr>
          <w:ilvl w:val="3"/>
          <w:numId w:val="17"/>
        </w:numPr>
        <w:autoSpaceDE w:val="0"/>
        <w:autoSpaceDN w:val="0"/>
        <w:adjustRightInd w:val="0"/>
        <w:spacing w:line="360" w:lineRule="auto"/>
        <w:ind w:left="850" w:hanging="340"/>
        <w:jc w:val="left"/>
        <w:textAlignment w:val="baseline"/>
        <w:rPr>
          <w:rFonts w:ascii="宋体" w:hAnsi="宋体" w:cs="仿宋_GB2312"/>
          <w:b/>
          <w:sz w:val="24"/>
        </w:rPr>
      </w:pPr>
    </w:p>
    <w:p>
      <w:pPr>
        <w:spacing w:line="360" w:lineRule="auto"/>
        <w:rPr>
          <w:rFonts w:ascii="宋体" w:hAnsi="宋体" w:cs="仿宋_GB2312"/>
          <w:b/>
          <w:sz w:val="24"/>
        </w:rPr>
      </w:pPr>
      <w:r>
        <w:rPr>
          <w:rFonts w:hint="eastAsia" w:ascii="宋体" w:hAnsi="宋体" w:cs="仿宋_GB2312"/>
          <w:b/>
          <w:sz w:val="24"/>
        </w:rPr>
        <w:t>……</w:t>
      </w:r>
    </w:p>
    <w:p>
      <w:pPr>
        <w:spacing w:line="360" w:lineRule="auto"/>
        <w:rPr>
          <w:rFonts w:ascii="宋体" w:hAnsi="宋体" w:cs="仿宋_GB2312"/>
          <w:b/>
          <w:sz w:val="24"/>
        </w:rPr>
      </w:pPr>
      <w:r>
        <w:rPr>
          <w:rFonts w:hint="eastAsia" w:ascii="宋体" w:hAnsi="宋体" w:cs="仿宋_GB2312"/>
          <w:b/>
          <w:sz w:val="24"/>
        </w:rPr>
        <w:t>（相关证明文件附后）</w:t>
      </w:r>
    </w:p>
    <w:p>
      <w:pPr>
        <w:adjustRightInd w:val="0"/>
        <w:snapToGrid w:val="0"/>
        <w:spacing w:line="360" w:lineRule="auto"/>
        <w:rPr>
          <w:rFonts w:ascii="宋体" w:hAnsi="宋体" w:cs="仿宋_GB2312"/>
          <w:sz w:val="24"/>
        </w:rPr>
      </w:pPr>
    </w:p>
    <w:p>
      <w:pPr>
        <w:adjustRightInd w:val="0"/>
        <w:snapToGrid w:val="0"/>
        <w:spacing w:line="360" w:lineRule="auto"/>
        <w:rPr>
          <w:rFonts w:ascii="宋体" w:hAnsi="宋体" w:cs="仿宋_GB2312"/>
          <w:sz w:val="24"/>
        </w:rPr>
      </w:pPr>
    </w:p>
    <w:p>
      <w:pPr>
        <w:adjustRightInd w:val="0"/>
        <w:snapToGrid w:val="0"/>
        <w:spacing w:line="360" w:lineRule="auto"/>
        <w:rPr>
          <w:rFonts w:ascii="宋体" w:hAnsi="宋体" w:cs="仿宋_GB2312"/>
          <w:sz w:val="24"/>
        </w:rPr>
      </w:pPr>
    </w:p>
    <w:p>
      <w:pPr>
        <w:pStyle w:val="16"/>
        <w:spacing w:line="360" w:lineRule="auto"/>
        <w:jc w:val="left"/>
        <w:rPr>
          <w:rFonts w:ascii="宋体" w:hAnsi="宋体" w:cs="仿宋_GB2312"/>
          <w:sz w:val="21"/>
          <w:szCs w:val="21"/>
        </w:rPr>
      </w:pPr>
      <w:r>
        <w:rPr>
          <w:rFonts w:hint="eastAsia" w:ascii="宋体" w:hAnsi="宋体" w:cs="仿宋_GB2312"/>
          <w:sz w:val="21"/>
          <w:szCs w:val="21"/>
        </w:rPr>
        <w:t xml:space="preserve">供应商名称（公章）：    </w:t>
      </w:r>
    </w:p>
    <w:p>
      <w:pPr>
        <w:pStyle w:val="16"/>
        <w:spacing w:line="360" w:lineRule="auto"/>
        <w:jc w:val="left"/>
        <w:rPr>
          <w:rFonts w:ascii="宋体" w:hAnsi="宋体" w:cs="仿宋_GB2312"/>
          <w:sz w:val="21"/>
          <w:szCs w:val="21"/>
        </w:rPr>
      </w:pPr>
      <w:r>
        <w:rPr>
          <w:rFonts w:hint="eastAsia" w:ascii="宋体" w:hAnsi="宋体" w:cs="仿宋_GB2312"/>
          <w:sz w:val="21"/>
          <w:szCs w:val="21"/>
        </w:rPr>
        <w:t xml:space="preserve">法定代表人或授权代表签字：            </w:t>
      </w:r>
    </w:p>
    <w:p>
      <w:pPr>
        <w:tabs>
          <w:tab w:val="left" w:pos="420"/>
          <w:tab w:val="left" w:pos="540"/>
          <w:tab w:val="left" w:pos="720"/>
        </w:tabs>
        <w:spacing w:line="360" w:lineRule="auto"/>
        <w:rPr>
          <w:rFonts w:ascii="宋体" w:hAnsi="宋体" w:cs="仿宋_GB2312"/>
          <w:b/>
          <w:sz w:val="24"/>
        </w:rPr>
      </w:pPr>
      <w:r>
        <w:rPr>
          <w:rFonts w:hint="eastAsia" w:ascii="宋体" w:hAnsi="宋体" w:cs="仿宋_GB2312"/>
          <w:szCs w:val="21"/>
        </w:rPr>
        <w:t>年    月    日</w:t>
      </w: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r>
        <w:rPr>
          <w:rFonts w:ascii="宋体" w:hAnsi="宋体" w:cs="仿宋_GB2312"/>
          <w:b/>
          <w:sz w:val="24"/>
        </w:rPr>
        <w:br w:type="page"/>
      </w:r>
      <w:r>
        <w:rPr>
          <w:rFonts w:hint="eastAsia" w:ascii="宋体" w:hAnsi="宋体" w:cs="仿宋_GB2312"/>
          <w:b/>
          <w:sz w:val="24"/>
        </w:rPr>
        <w:t>1.报价人必须为具备本项目履约能力的在中华人民共和国境内注册的独立的企业法人，同时持有行政管理部门核发的营业执照，并提供营业执照的复印件。</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5" w:hRule="atLeast"/>
        </w:trPr>
        <w:tc>
          <w:tcPr>
            <w:tcW w:w="9286" w:type="dxa"/>
          </w:tcPr>
          <w:p>
            <w:pPr>
              <w:pStyle w:val="17"/>
            </w:pPr>
          </w:p>
        </w:tc>
      </w:tr>
    </w:tbl>
    <w:p>
      <w:pPr>
        <w:pStyle w:val="17"/>
      </w:pPr>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r>
        <w:rPr>
          <w:rFonts w:hint="eastAsia" w:ascii="宋体" w:hAnsi="宋体" w:cs="仿宋_GB2312"/>
          <w:b/>
          <w:sz w:val="24"/>
        </w:rPr>
        <w:t>2.报价人近三年没有因腐败或欺诈行为而被政府或业主宣布取消投标资格；同时，报价人（包括其关联公司）近三年未与广东省机场管理集团有限公司</w:t>
      </w:r>
      <w:r>
        <w:rPr>
          <w:rFonts w:hint="eastAsia" w:ascii="宋体" w:hAnsi="宋体" w:cs="仿宋_GB2312"/>
          <w:b/>
          <w:sz w:val="24"/>
          <w:lang w:val="en-US" w:eastAsia="zh-CN"/>
        </w:rPr>
        <w:t>或</w:t>
      </w:r>
      <w:r>
        <w:rPr>
          <w:rFonts w:hint="eastAsia" w:ascii="宋体" w:hAnsi="宋体" w:cs="仿宋_GB2312"/>
          <w:b/>
          <w:sz w:val="24"/>
        </w:rPr>
        <w:t>其下属的全资、控股公司、非法人实体单位发生各种诉讼或仲裁。（须就此项内容提供承诺函并加盖报价人公章）。</w:t>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6" w:hRule="atLeast"/>
        </w:trPr>
        <w:tc>
          <w:tcPr>
            <w:tcW w:w="9855" w:type="dxa"/>
          </w:tcPr>
          <w:p>
            <w:pPr>
              <w:tabs>
                <w:tab w:val="left" w:pos="420"/>
                <w:tab w:val="left" w:pos="540"/>
                <w:tab w:val="left" w:pos="720"/>
              </w:tabs>
              <w:spacing w:line="360" w:lineRule="auto"/>
              <w:rPr>
                <w:rFonts w:ascii="宋体" w:hAnsi="宋体" w:cs="仿宋_GB2312"/>
                <w:b/>
                <w:sz w:val="24"/>
              </w:rPr>
            </w:pPr>
          </w:p>
        </w:tc>
      </w:tr>
    </w:tbl>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r>
        <w:rPr>
          <w:rFonts w:hint="eastAsia" w:ascii="宋体" w:hAnsi="宋体" w:cs="仿宋_GB2312"/>
          <w:b/>
          <w:sz w:val="24"/>
        </w:rPr>
        <w:t>3.报价人不得被列入信用中国（http://www.creditchina.gov.cn/）的失信被执行人或企业经营异常名录。供应商需在采购公告发布后按要求从“信用中国”网站截图“失信被执行人”和“企业经营异常名录”页面并加盖公章（未提交截图或截图信息不清晰将作无效报价标处理）。</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9286" w:type="dxa"/>
          </w:tcPr>
          <w:p>
            <w:pPr>
              <w:pStyle w:val="17"/>
            </w:pPr>
          </w:p>
        </w:tc>
      </w:tr>
    </w:tbl>
    <w:p>
      <w:pPr>
        <w:pStyle w:val="17"/>
      </w:pPr>
    </w:p>
    <w:p>
      <w:pPr>
        <w:tabs>
          <w:tab w:val="left" w:pos="420"/>
          <w:tab w:val="left" w:pos="540"/>
          <w:tab w:val="left" w:pos="720"/>
        </w:tabs>
        <w:spacing w:line="360" w:lineRule="auto"/>
        <w:rPr>
          <w:rFonts w:ascii="宋体" w:hAnsi="宋体" w:cs="仿宋_GB2312"/>
          <w:b/>
          <w:sz w:val="24"/>
        </w:rPr>
      </w:pPr>
      <w:r>
        <w:rPr>
          <w:rFonts w:hint="eastAsia" w:ascii="宋体" w:hAnsi="宋体" w:cs="仿宋_GB2312"/>
          <w:b/>
          <w:sz w:val="24"/>
        </w:rPr>
        <w:t>4.报价人不得被国家企业信用信息公示系统（http://www.gsxt.gov.cn/）列入经营异常名录信息或列入严重违法失信企业名单（黑名单）信息，供应商需在采购公告发布后按要求从“国家企业信用信息公示系统”网站截图 “列入经营异常名录信息”和“列入严重违法失信企业名单（黑名单）信息”页面的截图并加盖公章”。（未提交截图或截图信息不清晰将作无效报价标处理）</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4" w:hRule="atLeast"/>
        </w:trPr>
        <w:tc>
          <w:tcPr>
            <w:tcW w:w="9286" w:type="dxa"/>
          </w:tcPr>
          <w:p>
            <w:pPr>
              <w:pStyle w:val="17"/>
            </w:pPr>
          </w:p>
        </w:tc>
      </w:tr>
    </w:tbl>
    <w:p>
      <w:pPr>
        <w:pStyle w:val="17"/>
      </w:pPr>
    </w:p>
    <w:p>
      <w:pPr>
        <w:tabs>
          <w:tab w:val="left" w:pos="420"/>
          <w:tab w:val="left" w:pos="540"/>
          <w:tab w:val="left" w:pos="720"/>
        </w:tabs>
        <w:spacing w:line="360" w:lineRule="auto"/>
        <w:rPr>
          <w:rFonts w:ascii="宋体" w:hAnsi="宋体" w:cs="仿宋_GB2312"/>
          <w:b/>
          <w:sz w:val="24"/>
        </w:rPr>
      </w:pPr>
      <w:r>
        <w:rPr>
          <w:rFonts w:hint="eastAsia" w:ascii="宋体" w:hAnsi="宋体" w:cs="仿宋_GB2312"/>
          <w:b/>
          <w:sz w:val="24"/>
        </w:rPr>
        <w:t>5.报价人不得被列入中国执行信息公开网（http://zxgk.court.gov.cn/）的全国法院失信被执行人名单。供应商需在采购公告发布后从中国执行信息公开网“综合查询被执行人”网站截图并加盖公章；（未提交截图或截图信息不清晰将作无效报价标处理）</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8" w:hRule="atLeast"/>
        </w:trPr>
        <w:tc>
          <w:tcPr>
            <w:tcW w:w="9286" w:type="dxa"/>
          </w:tcPr>
          <w:p>
            <w:pPr>
              <w:pStyle w:val="17"/>
            </w:pPr>
          </w:p>
        </w:tc>
      </w:tr>
    </w:tbl>
    <w:p>
      <w:pPr>
        <w:pStyle w:val="17"/>
      </w:pPr>
    </w:p>
    <w:p>
      <w:pPr>
        <w:tabs>
          <w:tab w:val="left" w:pos="420"/>
          <w:tab w:val="left" w:pos="540"/>
          <w:tab w:val="left" w:pos="720"/>
        </w:tabs>
        <w:spacing w:line="360" w:lineRule="auto"/>
        <w:rPr>
          <w:rFonts w:ascii="宋体" w:hAnsi="宋体" w:cs="仿宋_GB2312"/>
          <w:b/>
          <w:sz w:val="24"/>
        </w:rPr>
      </w:pPr>
    </w:p>
    <w:p>
      <w:pPr>
        <w:tabs>
          <w:tab w:val="left" w:pos="993"/>
        </w:tabs>
        <w:spacing w:line="360" w:lineRule="auto"/>
        <w:rPr>
          <w:rFonts w:ascii="宋体" w:hAnsi="宋体" w:cs="仿宋_GB2312"/>
          <w:b/>
          <w:sz w:val="24"/>
        </w:rPr>
      </w:pPr>
      <w:r>
        <w:rPr>
          <w:rFonts w:hint="eastAsia" w:ascii="宋体" w:hAnsi="宋体" w:cs="仿宋_GB2312"/>
          <w:b/>
          <w:sz w:val="24"/>
        </w:rPr>
        <w:t>6.报价人法定代表人为同一人的两个及两个以上法人，母公司、全资子公司及其控股公司，都不得在该项目中同时报价，否则全部取消资格。</w:t>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2" w:hRule="atLeast"/>
        </w:trPr>
        <w:tc>
          <w:tcPr>
            <w:tcW w:w="9855" w:type="dxa"/>
          </w:tcPr>
          <w:p>
            <w:pPr>
              <w:tabs>
                <w:tab w:val="left" w:pos="420"/>
                <w:tab w:val="left" w:pos="540"/>
                <w:tab w:val="left" w:pos="720"/>
              </w:tabs>
              <w:spacing w:line="360" w:lineRule="auto"/>
              <w:rPr>
                <w:rFonts w:ascii="宋体" w:hAnsi="宋体" w:cs="仿宋_GB2312"/>
                <w:b/>
                <w:sz w:val="24"/>
              </w:rPr>
            </w:pPr>
          </w:p>
        </w:tc>
      </w:tr>
    </w:tbl>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rPr>
          <w:rFonts w:ascii="宋体" w:hAnsi="宋体" w:cs="仿宋_GB2312"/>
          <w:b/>
          <w:sz w:val="24"/>
        </w:rPr>
      </w:pPr>
      <w:r>
        <w:rPr>
          <w:rFonts w:hint="eastAsia" w:ascii="宋体" w:hAnsi="宋体" w:cs="仿宋_GB2312"/>
          <w:b/>
          <w:sz w:val="24"/>
        </w:rPr>
        <w:t>7.未被广东省机场管理集团有限公司或其下属机构列入拒绝合作名单</w:t>
      </w:r>
    </w:p>
    <w:tbl>
      <w:tblPr>
        <w:tblStyle w:val="3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9855" w:type="dxa"/>
          </w:tcPr>
          <w:p/>
        </w:tc>
      </w:tr>
    </w:tbl>
    <w:p/>
    <w:p>
      <w:pPr>
        <w:tabs>
          <w:tab w:val="left" w:pos="420"/>
          <w:tab w:val="left" w:pos="540"/>
          <w:tab w:val="left" w:pos="720"/>
        </w:tabs>
        <w:spacing w:line="360" w:lineRule="auto"/>
        <w:rPr>
          <w:rFonts w:ascii="宋体" w:hAnsi="宋体" w:cs="仿宋_GB2312"/>
          <w:b/>
          <w:sz w:val="24"/>
        </w:rPr>
      </w:pPr>
    </w:p>
    <w:p>
      <w:pPr>
        <w:tabs>
          <w:tab w:val="left" w:pos="420"/>
          <w:tab w:val="left" w:pos="540"/>
          <w:tab w:val="left" w:pos="720"/>
        </w:tabs>
        <w:spacing w:line="360" w:lineRule="auto"/>
        <w:jc w:val="left"/>
        <w:rPr>
          <w:rFonts w:ascii="宋体" w:hAnsi="宋体" w:cs="仿宋_GB2312"/>
          <w:b/>
          <w:sz w:val="24"/>
        </w:rPr>
      </w:pPr>
      <w:r>
        <w:rPr>
          <w:rFonts w:ascii="宋体" w:hAnsi="宋体" w:cs="仿宋_GB2312"/>
          <w:b/>
          <w:sz w:val="24"/>
        </w:rPr>
        <w:t>11</w:t>
      </w:r>
      <w:r>
        <w:rPr>
          <w:rFonts w:hint="eastAsia" w:ascii="宋体" w:hAnsi="宋体" w:cs="仿宋_GB2312"/>
          <w:b/>
          <w:sz w:val="24"/>
        </w:rPr>
        <w:t>.其他资料（如有）</w:t>
      </w:r>
    </w:p>
    <w:p>
      <w:pPr>
        <w:pStyle w:val="2"/>
        <w:snapToGrid w:val="0"/>
        <w:spacing w:before="240" w:after="240" w:line="240" w:lineRule="auto"/>
        <w:jc w:val="left"/>
        <w:rPr>
          <w:rFonts w:ascii="宋体" w:hAnsi="宋体"/>
          <w:sz w:val="24"/>
        </w:rPr>
      </w:pPr>
      <w:r>
        <w:rPr>
          <w:rFonts w:ascii="宋体" w:hAnsi="宋体" w:cs="仿宋_GB2312"/>
          <w:b/>
          <w:sz w:val="24"/>
        </w:rPr>
        <w:br w:type="page"/>
      </w:r>
      <w:bookmarkStart w:id="77" w:name="_Toc54702284"/>
      <w:bookmarkStart w:id="78" w:name="_Toc98040837"/>
      <w:bookmarkStart w:id="79" w:name="_Toc41125554"/>
      <w:bookmarkStart w:id="80" w:name="_Toc49317161"/>
      <w:bookmarkStart w:id="81" w:name="_Toc187235503"/>
      <w:bookmarkStart w:id="82" w:name="_Toc237246981"/>
      <w:bookmarkStart w:id="83" w:name="_Toc41129151"/>
      <w:bookmarkStart w:id="84" w:name="_Toc41208028"/>
      <w:bookmarkStart w:id="85" w:name="_Toc353536760"/>
      <w:bookmarkStart w:id="86" w:name="_Toc272229620"/>
      <w:bookmarkStart w:id="87" w:name="_Toc520148232"/>
      <w:r>
        <w:rPr>
          <w:rFonts w:hint="eastAsia" w:ascii="宋体" w:hAnsi="宋体"/>
          <w:sz w:val="24"/>
        </w:rPr>
        <w:t>附录</w:t>
      </w:r>
      <w:r>
        <w:rPr>
          <w:rFonts w:ascii="宋体" w:hAnsi="宋体"/>
          <w:sz w:val="24"/>
        </w:rPr>
        <w:t>1</w:t>
      </w:r>
      <w:bookmarkEnd w:id="77"/>
      <w:r>
        <w:rPr>
          <w:rFonts w:hint="eastAsia" w:ascii="宋体" w:hAnsi="宋体"/>
          <w:sz w:val="24"/>
        </w:rPr>
        <w:tab/>
      </w:r>
      <w:bookmarkEnd w:id="78"/>
      <w:bookmarkEnd w:id="79"/>
      <w:bookmarkEnd w:id="80"/>
      <w:bookmarkEnd w:id="81"/>
      <w:bookmarkEnd w:id="82"/>
      <w:bookmarkEnd w:id="83"/>
      <w:bookmarkEnd w:id="84"/>
      <w:bookmarkEnd w:id="85"/>
      <w:bookmarkEnd w:id="86"/>
      <w:bookmarkEnd w:id="87"/>
    </w:p>
    <w:p>
      <w:pPr>
        <w:jc w:val="center"/>
        <w:rPr>
          <w:b/>
          <w:sz w:val="32"/>
        </w:rPr>
      </w:pPr>
      <w:bookmarkStart w:id="88" w:name="_Toc23795_WPSOffice_Level1"/>
      <w:r>
        <w:rPr>
          <w:rFonts w:hint="eastAsia"/>
          <w:b/>
          <w:sz w:val="32"/>
        </w:rPr>
        <w:t>供应商登记函</w:t>
      </w:r>
      <w:bookmarkEnd w:id="88"/>
    </w:p>
    <w:p>
      <w:pPr>
        <w:widowControl/>
        <w:spacing w:line="360" w:lineRule="auto"/>
        <w:jc w:val="left"/>
        <w:rPr>
          <w:rFonts w:ascii="宋体" w:hAnsi="宋体" w:cs="宋体"/>
          <w:kern w:val="0"/>
          <w:szCs w:val="21"/>
        </w:rPr>
      </w:pPr>
      <w:bookmarkStart w:id="89" w:name="_Toc133028962"/>
      <w:r>
        <w:rPr>
          <w:rFonts w:hint="eastAsia" w:ascii="宋体" w:hAnsi="宋体"/>
          <w:szCs w:val="21"/>
        </w:rPr>
        <w:t>广东省机场集团物流有限公司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我单位报名参加</w:t>
      </w:r>
      <w:r>
        <w:rPr>
          <w:rFonts w:hint="eastAsia" w:ascii="宋体" w:hAnsi="宋体" w:cs="宋体"/>
          <w:kern w:val="0"/>
          <w:szCs w:val="21"/>
          <w:u w:val="single"/>
        </w:rPr>
        <w:t>物流公司</w:t>
      </w:r>
      <w:r>
        <w:rPr>
          <w:rFonts w:hint="eastAsia" w:ascii="宋体" w:hAnsi="宋体" w:cs="宋体"/>
          <w:kern w:val="0"/>
          <w:szCs w:val="21"/>
          <w:u w:val="single"/>
          <w:lang w:val="en-US" w:eastAsia="zh-CN"/>
        </w:rPr>
        <w:t>无人驾驶货物牵引车创新应用服务</w:t>
      </w:r>
      <w:r>
        <w:rPr>
          <w:rFonts w:hint="eastAsia" w:ascii="宋体" w:hAnsi="宋体" w:cs="宋体"/>
          <w:kern w:val="0"/>
          <w:szCs w:val="21"/>
          <w:u w:val="single"/>
        </w:rPr>
        <w:t>项目</w:t>
      </w:r>
      <w:r>
        <w:rPr>
          <w:rFonts w:hint="eastAsia" w:ascii="宋体" w:hAnsi="宋体" w:cs="宋体"/>
          <w:kern w:val="0"/>
          <w:szCs w:val="21"/>
        </w:rPr>
        <w:t>的报价，严格遵守有关规定，并按采购文件的规定，准时报送报价文件。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bookmarkStart w:id="90" w:name="_Toc14851_WPSOffice_Level1"/>
      <w:r>
        <w:rPr>
          <w:rFonts w:hint="eastAsia"/>
        </w:rPr>
        <w:t>供应商名称</w:t>
      </w:r>
      <w:r>
        <w:rPr>
          <w:rFonts w:hint="eastAsia" w:ascii="宋体" w:hAnsi="宋体" w:cs="宋体"/>
          <w:kern w:val="0"/>
          <w:szCs w:val="21"/>
        </w:rPr>
        <w:t>（公章）：</w:t>
      </w:r>
      <w:bookmarkEnd w:id="90"/>
    </w:p>
    <w:p>
      <w:pPr>
        <w:widowControl/>
        <w:ind w:right="840"/>
        <w:jc w:val="center"/>
        <w:rPr>
          <w:rFonts w:ascii="宋体" w:hAnsi="宋体" w:cs="宋体"/>
          <w:kern w:val="0"/>
          <w:szCs w:val="21"/>
        </w:rPr>
      </w:pP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bookmarkStart w:id="91" w:name="_Toc25510_WPSOffice_Level2"/>
      <w:r>
        <w:rPr>
          <w:rFonts w:hint="eastAsia" w:ascii="宋体" w:hAnsi="宋体" w:cs="宋体"/>
          <w:b/>
          <w:bCs/>
          <w:kern w:val="0"/>
          <w:sz w:val="28"/>
          <w:szCs w:val="28"/>
        </w:rPr>
        <w:t>报价企业概况表</w:t>
      </w:r>
      <w:bookmarkEnd w:id="91"/>
    </w:p>
    <w:tbl>
      <w:tblPr>
        <w:tblStyle w:val="33"/>
        <w:tblW w:w="865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171" w:firstLineChars="39"/>
              <w:jc w:val="center"/>
              <w:rPr>
                <w:rFonts w:ascii="宋体" w:hAnsi="宋体" w:cs="宋体"/>
                <w:b/>
                <w:kern w:val="0"/>
                <w:sz w:val="44"/>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手 机：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bookmarkStart w:id="92" w:name="_Toc31091_WPSOffice_Level1"/>
      <w:r>
        <w:rPr>
          <w:rFonts w:hint="eastAsia"/>
        </w:rPr>
        <w:t>供应商名称</w:t>
      </w:r>
      <w:r>
        <w:rPr>
          <w:rFonts w:hint="eastAsia" w:ascii="宋体" w:hAnsi="宋体" w:cs="宋体"/>
          <w:kern w:val="0"/>
          <w:szCs w:val="21"/>
        </w:rPr>
        <w:t>（章）：</w:t>
      </w:r>
      <w:bookmarkEnd w:id="92"/>
    </w:p>
    <w:p>
      <w:pPr>
        <w:widowControl/>
        <w:ind w:right="1680" w:firstLine="560"/>
        <w:jc w:val="center"/>
        <w:rPr>
          <w:rFonts w:ascii="宋体" w:hAnsi="宋体" w:cs="宋体"/>
          <w:kern w:val="0"/>
          <w:szCs w:val="21"/>
        </w:rPr>
      </w:pPr>
    </w:p>
    <w:p>
      <w:pPr>
        <w:widowControl/>
        <w:wordWrap w:val="0"/>
        <w:ind w:right="1050" w:firstLine="560"/>
        <w:jc w:val="center"/>
        <w:rPr>
          <w:rFonts w:ascii="宋体" w:hAnsi="宋体" w:cs="宋体"/>
          <w:kern w:val="0"/>
          <w:szCs w:val="21"/>
        </w:rPr>
      </w:pPr>
      <w:bookmarkStart w:id="93" w:name="_Toc16478_WPSOffice_Level1"/>
      <w:r>
        <w:rPr>
          <w:rFonts w:hint="eastAsia" w:ascii="宋体" w:hAnsi="宋体" w:cs="宋体"/>
          <w:kern w:val="0"/>
          <w:szCs w:val="21"/>
        </w:rPr>
        <w:t>法定代表人或授权代表签字：</w:t>
      </w:r>
      <w:bookmarkEnd w:id="93"/>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bookmarkEnd w:id="89"/>
    </w:p>
    <w:p>
      <w:pPr>
        <w:widowControl/>
        <w:jc w:val="left"/>
        <w:rPr>
          <w:rFonts w:ascii="宋体" w:hAnsi="宋体"/>
          <w:b/>
          <w:kern w:val="44"/>
          <w:sz w:val="24"/>
        </w:rPr>
      </w:pPr>
      <w:bookmarkStart w:id="94" w:name="_Toc22149481"/>
      <w:bookmarkStart w:id="95" w:name="_Toc54702285"/>
      <w:r>
        <w:rPr>
          <w:rFonts w:ascii="宋体" w:hAnsi="宋体"/>
          <w:sz w:val="24"/>
        </w:rPr>
        <w:br w:type="page"/>
      </w:r>
    </w:p>
    <w:p>
      <w:pPr>
        <w:pStyle w:val="2"/>
        <w:snapToGrid w:val="0"/>
        <w:spacing w:before="240" w:after="240" w:line="240" w:lineRule="auto"/>
        <w:jc w:val="left"/>
        <w:rPr>
          <w:rFonts w:ascii="宋体" w:hAnsi="宋体"/>
          <w:sz w:val="24"/>
        </w:rPr>
      </w:pPr>
      <w:r>
        <w:rPr>
          <w:rFonts w:hint="eastAsia" w:ascii="宋体" w:hAnsi="宋体"/>
          <w:sz w:val="24"/>
        </w:rPr>
        <w:t>附录</w:t>
      </w:r>
      <w:r>
        <w:rPr>
          <w:rFonts w:ascii="宋体" w:hAnsi="宋体"/>
          <w:sz w:val="24"/>
        </w:rPr>
        <w:t>2</w:t>
      </w:r>
      <w:bookmarkEnd w:id="94"/>
      <w:bookmarkEnd w:id="95"/>
    </w:p>
    <w:p>
      <w:pPr>
        <w:rPr>
          <w:rFonts w:ascii="宋体" w:hAnsi="宋体"/>
          <w:sz w:val="24"/>
        </w:rPr>
      </w:pPr>
      <w:r>
        <w:rPr>
          <w:rFonts w:hint="eastAsia" w:ascii="宋体" w:hAnsi="宋体"/>
          <w:sz w:val="24"/>
        </w:rPr>
        <w:t>附录2-</w:t>
      </w:r>
      <w:r>
        <w:rPr>
          <w:rFonts w:ascii="宋体" w:hAnsi="宋体"/>
          <w:sz w:val="24"/>
        </w:rPr>
        <w:t>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rPr>
          <w:rFonts w:hint="eastAsia" w:eastAsia="宋体"/>
          <w:lang w:eastAsia="zh-CN"/>
        </w:rPr>
      </w:pPr>
      <w:r>
        <w:rPr>
          <w:rFonts w:hint="eastAsia"/>
        </w:rPr>
        <w:t>项目名称：</w:t>
      </w:r>
      <w:r>
        <w:rPr>
          <w:rFonts w:hint="eastAsia" w:ascii="宋体" w:hAnsi="宋体" w:cs="宋体"/>
          <w:kern w:val="0"/>
          <w:szCs w:val="21"/>
          <w:u w:val="single"/>
        </w:rPr>
        <w:t>物流公司</w:t>
      </w:r>
      <w:r>
        <w:rPr>
          <w:rFonts w:hint="eastAsia" w:ascii="宋体" w:hAnsi="宋体" w:cs="宋体"/>
          <w:kern w:val="0"/>
          <w:szCs w:val="21"/>
          <w:u w:val="single"/>
          <w:lang w:val="en-US" w:eastAsia="zh-CN"/>
        </w:rPr>
        <w:t>无人驾驶货物牵引车创新应用服务</w:t>
      </w:r>
      <w:r>
        <w:rPr>
          <w:rFonts w:hint="eastAsia" w:ascii="宋体" w:hAnsi="宋体" w:cs="宋体"/>
          <w:kern w:val="0"/>
          <w:szCs w:val="21"/>
          <w:u w:val="single"/>
        </w:rPr>
        <w:t>项目</w:t>
      </w:r>
    </w:p>
    <w:p>
      <w:pPr>
        <w:widowControl/>
        <w:tabs>
          <w:tab w:val="left" w:pos="142"/>
        </w:tabs>
        <w:autoSpaceDE w:val="0"/>
        <w:autoSpaceDN w:val="0"/>
        <w:textAlignment w:val="bottom"/>
      </w:pPr>
    </w:p>
    <w:p>
      <w:pPr>
        <w:pStyle w:val="20"/>
        <w:spacing w:line="288"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致</w:t>
      </w:r>
      <w:r>
        <w:rPr>
          <w:rFonts w:asciiTheme="minorEastAsia" w:hAnsiTheme="minorEastAsia" w:eastAsiaTheme="minorEastAsia"/>
          <w:sz w:val="21"/>
          <w:szCs w:val="21"/>
        </w:rPr>
        <w:t>:</w:t>
      </w:r>
      <w:r>
        <w:rPr>
          <w:rFonts w:hint="eastAsia" w:asciiTheme="minorEastAsia" w:hAnsiTheme="minorEastAsia" w:eastAsiaTheme="minorEastAsia"/>
          <w:sz w:val="21"/>
          <w:szCs w:val="21"/>
          <w:u w:val="single"/>
        </w:rPr>
        <w:t>广东省机场集团物流有限公司</w:t>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pPr>
      <w:r>
        <w:tab/>
      </w:r>
      <w:r>
        <w:rPr>
          <w:rFonts w:hint="eastAsia"/>
        </w:rPr>
        <w:t>根据贵方为</w:t>
      </w:r>
      <w:r>
        <w:rPr>
          <w:rFonts w:hint="eastAsia" w:ascii="宋体" w:hAnsi="宋体" w:cs="宋体"/>
          <w:kern w:val="0"/>
          <w:szCs w:val="21"/>
          <w:u w:val="single"/>
        </w:rPr>
        <w:t>物流公司</w:t>
      </w:r>
      <w:r>
        <w:rPr>
          <w:rFonts w:hint="eastAsia" w:ascii="宋体" w:hAnsi="宋体" w:cs="宋体"/>
          <w:kern w:val="0"/>
          <w:szCs w:val="21"/>
          <w:u w:val="single"/>
          <w:lang w:val="en-US" w:eastAsia="zh-CN"/>
        </w:rPr>
        <w:t>无人驾驶货物牵引车创新应用服务</w:t>
      </w:r>
      <w:r>
        <w:rPr>
          <w:rFonts w:hint="eastAsia" w:ascii="宋体" w:hAnsi="宋体" w:cs="宋体"/>
          <w:kern w:val="0"/>
          <w:szCs w:val="21"/>
          <w:u w:val="single"/>
        </w:rPr>
        <w:t>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Pr>
          <w:rFonts w:hint="eastAsia"/>
          <w:u w:val="single"/>
        </w:rPr>
        <w:t xml:space="preserve">  </w:t>
      </w:r>
      <w:r>
        <w:rPr>
          <w:rFonts w:hint="eastAsia"/>
        </w:rPr>
        <w:t>份。</w:t>
      </w:r>
    </w:p>
    <w:p>
      <w:pPr>
        <w:widowControl/>
        <w:tabs>
          <w:tab w:val="left" w:pos="142"/>
        </w:tabs>
        <w:autoSpaceDE w:val="0"/>
        <w:autoSpaceDN w:val="0"/>
        <w:spacing w:line="288" w:lineRule="auto"/>
        <w:textAlignment w:val="bottom"/>
      </w:pPr>
      <w:r>
        <w:rPr>
          <w:rFonts w:hint="eastAsia"/>
        </w:rPr>
        <w:t>签字人代表以此函申明并同意</w:t>
      </w:r>
      <w:r>
        <w:t>:</w:t>
      </w:r>
    </w:p>
    <w:p>
      <w:pPr>
        <w:widowControl/>
        <w:numPr>
          <w:ilvl w:val="0"/>
          <w:numId w:val="18"/>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pPr>
        <w:widowControl/>
        <w:numPr>
          <w:ilvl w:val="0"/>
          <w:numId w:val="18"/>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rPr>
          <w:rFonts w:ascii="宋体" w:hAnsi="宋体"/>
          <w:sz w:val="24"/>
        </w:rPr>
      </w:pPr>
      <w:r>
        <w:rPr>
          <w:u w:val="single"/>
        </w:rPr>
        <w:br w:type="page"/>
      </w:r>
      <w:r>
        <w:rPr>
          <w:rFonts w:hint="eastAsia" w:ascii="宋体" w:hAnsi="宋体"/>
          <w:sz w:val="24"/>
        </w:rPr>
        <w:t>附录2-</w:t>
      </w:r>
      <w:r>
        <w:rPr>
          <w:rFonts w:ascii="宋体" w:hAnsi="宋体"/>
          <w:sz w:val="24"/>
        </w:rPr>
        <w:t>2</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3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Align w:val="center"/>
          </w:tcPr>
          <w:p>
            <w:pPr>
              <w:jc w:val="center"/>
              <w:rPr>
                <w:rFonts w:ascii="仿宋_GB2312" w:hAnsi="宋体" w:eastAsia="仿宋_GB2312"/>
                <w:sz w:val="22"/>
                <w:szCs w:val="22"/>
              </w:rPr>
            </w:pPr>
            <w:r>
              <w:rPr>
                <w:rFonts w:hint="eastAsia" w:ascii="仿宋_GB2312" w:hAnsi="宋体" w:eastAsia="仿宋_GB2312"/>
                <w:sz w:val="22"/>
                <w:szCs w:val="22"/>
              </w:rPr>
              <w:t>序号</w:t>
            </w:r>
          </w:p>
        </w:tc>
        <w:tc>
          <w:tcPr>
            <w:tcW w:w="2767" w:type="dxa"/>
            <w:vAlign w:val="center"/>
          </w:tcPr>
          <w:p>
            <w:pPr>
              <w:jc w:val="center"/>
              <w:rPr>
                <w:rFonts w:ascii="仿宋_GB2312" w:hAnsi="宋体" w:eastAsia="仿宋_GB2312"/>
                <w:sz w:val="22"/>
                <w:szCs w:val="22"/>
              </w:rPr>
            </w:pPr>
            <w:r>
              <w:rPr>
                <w:rFonts w:hint="eastAsia" w:ascii="仿宋_GB2312" w:hAnsi="宋体" w:eastAsia="仿宋_GB2312"/>
                <w:sz w:val="22"/>
                <w:szCs w:val="22"/>
              </w:rPr>
              <w:t>采购内容</w:t>
            </w:r>
          </w:p>
        </w:tc>
        <w:tc>
          <w:tcPr>
            <w:tcW w:w="1701" w:type="dxa"/>
            <w:vAlign w:val="center"/>
          </w:tcPr>
          <w:p>
            <w:pPr>
              <w:jc w:val="center"/>
              <w:rPr>
                <w:rFonts w:ascii="仿宋_GB2312" w:hAnsi="宋体" w:eastAsia="仿宋_GB2312"/>
                <w:sz w:val="22"/>
                <w:szCs w:val="22"/>
              </w:rPr>
            </w:pPr>
            <w:r>
              <w:rPr>
                <w:rFonts w:hint="eastAsia" w:ascii="仿宋_GB2312" w:hAnsi="宋体" w:eastAsia="仿宋_GB2312"/>
                <w:sz w:val="22"/>
                <w:szCs w:val="22"/>
              </w:rPr>
              <w:t>总价(含税价)</w:t>
            </w:r>
          </w:p>
        </w:tc>
        <w:tc>
          <w:tcPr>
            <w:tcW w:w="1275" w:type="dxa"/>
            <w:vAlign w:val="center"/>
          </w:tcPr>
          <w:p>
            <w:pPr>
              <w:jc w:val="center"/>
              <w:rPr>
                <w:rFonts w:ascii="仿宋_GB2312" w:hAnsi="宋体" w:eastAsia="仿宋_GB2312"/>
                <w:sz w:val="22"/>
                <w:szCs w:val="22"/>
              </w:rPr>
            </w:pPr>
            <w:r>
              <w:rPr>
                <w:rFonts w:hint="eastAsia" w:ascii="仿宋_GB2312" w:hAnsi="宋体" w:eastAsia="仿宋_GB2312"/>
                <w:sz w:val="22"/>
                <w:szCs w:val="22"/>
              </w:rPr>
              <w:t>税率（%）</w:t>
            </w:r>
          </w:p>
        </w:tc>
        <w:tc>
          <w:tcPr>
            <w:tcW w:w="2481" w:type="dxa"/>
            <w:vAlign w:val="center"/>
          </w:tcPr>
          <w:p>
            <w:pPr>
              <w:jc w:val="center"/>
              <w:rPr>
                <w:rFonts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vAlign w:val="center"/>
          </w:tcPr>
          <w:p>
            <w:pPr>
              <w:jc w:val="center"/>
              <w:rPr>
                <w:rFonts w:ascii="仿宋_GB2312" w:hAnsi="宋体" w:eastAsia="仿宋_GB2312"/>
                <w:sz w:val="22"/>
                <w:szCs w:val="22"/>
              </w:rPr>
            </w:pPr>
            <w:r>
              <w:rPr>
                <w:rFonts w:hint="eastAsia" w:ascii="仿宋_GB2312" w:hAnsi="宋体" w:eastAsia="仿宋_GB2312"/>
                <w:sz w:val="22"/>
                <w:szCs w:val="22"/>
              </w:rPr>
              <w:t>1</w:t>
            </w:r>
          </w:p>
        </w:tc>
        <w:tc>
          <w:tcPr>
            <w:tcW w:w="2767" w:type="dxa"/>
            <w:vAlign w:val="center"/>
          </w:tcPr>
          <w:p>
            <w:pPr>
              <w:jc w:val="center"/>
              <w:rPr>
                <w:rFonts w:ascii="仿宋_GB2312" w:hAnsi="宋体" w:eastAsia="仿宋_GB2312"/>
                <w:sz w:val="22"/>
                <w:szCs w:val="22"/>
              </w:rPr>
            </w:pPr>
          </w:p>
        </w:tc>
        <w:tc>
          <w:tcPr>
            <w:tcW w:w="1701" w:type="dxa"/>
            <w:vAlign w:val="center"/>
          </w:tcPr>
          <w:p>
            <w:pPr>
              <w:rPr>
                <w:rFonts w:ascii="仿宋_GB2312" w:hAnsi="宋体" w:eastAsia="仿宋_GB2312"/>
                <w:sz w:val="22"/>
                <w:szCs w:val="22"/>
              </w:rPr>
            </w:pPr>
          </w:p>
        </w:tc>
        <w:tc>
          <w:tcPr>
            <w:tcW w:w="1275" w:type="dxa"/>
            <w:vAlign w:val="center"/>
          </w:tcPr>
          <w:p>
            <w:pPr>
              <w:jc w:val="center"/>
              <w:rPr>
                <w:rFonts w:ascii="仿宋_GB2312" w:hAnsi="宋体" w:eastAsia="仿宋_GB2312"/>
                <w:sz w:val="22"/>
                <w:szCs w:val="22"/>
              </w:rPr>
            </w:pPr>
          </w:p>
        </w:tc>
        <w:tc>
          <w:tcPr>
            <w:tcW w:w="2481"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vAlign w:val="center"/>
          </w:tcPr>
          <w:p>
            <w:pPr>
              <w:jc w:val="center"/>
              <w:rPr>
                <w:rFonts w:ascii="仿宋_GB2312" w:hAnsi="宋体" w:eastAsia="仿宋_GB2312"/>
                <w:sz w:val="22"/>
                <w:szCs w:val="22"/>
              </w:rPr>
            </w:pPr>
            <w:r>
              <w:rPr>
                <w:rFonts w:hint="eastAsia" w:ascii="仿宋_GB2312" w:hAnsi="宋体" w:eastAsia="仿宋_GB2312"/>
                <w:sz w:val="22"/>
                <w:szCs w:val="22"/>
              </w:rPr>
              <w:t>2</w:t>
            </w:r>
          </w:p>
        </w:tc>
        <w:tc>
          <w:tcPr>
            <w:tcW w:w="2767" w:type="dxa"/>
            <w:vAlign w:val="center"/>
          </w:tcPr>
          <w:p>
            <w:pPr>
              <w:jc w:val="center"/>
              <w:rPr>
                <w:rFonts w:ascii="仿宋_GB2312" w:hAnsi="宋体" w:eastAsia="仿宋_GB2312"/>
                <w:sz w:val="22"/>
                <w:szCs w:val="22"/>
              </w:rPr>
            </w:pPr>
          </w:p>
        </w:tc>
        <w:tc>
          <w:tcPr>
            <w:tcW w:w="1701" w:type="dxa"/>
            <w:vAlign w:val="center"/>
          </w:tcPr>
          <w:p>
            <w:pPr>
              <w:rPr>
                <w:rFonts w:ascii="仿宋_GB2312" w:hAnsi="宋体" w:eastAsia="仿宋_GB2312"/>
                <w:sz w:val="22"/>
                <w:szCs w:val="22"/>
              </w:rPr>
            </w:pPr>
          </w:p>
        </w:tc>
        <w:tc>
          <w:tcPr>
            <w:tcW w:w="1275" w:type="dxa"/>
            <w:vAlign w:val="center"/>
          </w:tcPr>
          <w:p>
            <w:pPr>
              <w:jc w:val="center"/>
              <w:rPr>
                <w:rFonts w:ascii="仿宋_GB2312" w:hAnsi="宋体" w:eastAsia="仿宋_GB2312"/>
                <w:sz w:val="22"/>
                <w:szCs w:val="22"/>
              </w:rPr>
            </w:pPr>
          </w:p>
        </w:tc>
        <w:tc>
          <w:tcPr>
            <w:tcW w:w="2481"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vAlign w:val="center"/>
          </w:tcPr>
          <w:p>
            <w:pPr>
              <w:jc w:val="center"/>
              <w:rPr>
                <w:rFonts w:ascii="仿宋_GB2312" w:hAnsi="宋体" w:eastAsia="仿宋_GB2312"/>
                <w:sz w:val="22"/>
                <w:szCs w:val="22"/>
              </w:rPr>
            </w:pPr>
            <w:r>
              <w:rPr>
                <w:rFonts w:hint="eastAsia" w:ascii="仿宋_GB2312" w:hAnsi="宋体" w:eastAsia="仿宋_GB2312"/>
                <w:sz w:val="22"/>
                <w:szCs w:val="22"/>
              </w:rPr>
              <w:t>……</w:t>
            </w:r>
          </w:p>
        </w:tc>
        <w:tc>
          <w:tcPr>
            <w:tcW w:w="2767" w:type="dxa"/>
            <w:vAlign w:val="center"/>
          </w:tcPr>
          <w:p>
            <w:pPr>
              <w:jc w:val="center"/>
              <w:rPr>
                <w:rFonts w:ascii="仿宋_GB2312" w:hAnsi="宋体" w:eastAsia="仿宋_GB2312"/>
                <w:sz w:val="22"/>
                <w:szCs w:val="22"/>
              </w:rPr>
            </w:pPr>
          </w:p>
        </w:tc>
        <w:tc>
          <w:tcPr>
            <w:tcW w:w="1701" w:type="dxa"/>
            <w:vAlign w:val="center"/>
          </w:tcPr>
          <w:p>
            <w:pPr>
              <w:rPr>
                <w:rFonts w:ascii="仿宋_GB2312" w:hAnsi="宋体" w:eastAsia="仿宋_GB2312"/>
                <w:sz w:val="22"/>
                <w:szCs w:val="22"/>
              </w:rPr>
            </w:pPr>
          </w:p>
        </w:tc>
        <w:tc>
          <w:tcPr>
            <w:tcW w:w="1275" w:type="dxa"/>
            <w:vAlign w:val="center"/>
          </w:tcPr>
          <w:p>
            <w:pPr>
              <w:jc w:val="center"/>
              <w:rPr>
                <w:rFonts w:ascii="仿宋_GB2312" w:hAnsi="宋体" w:eastAsia="仿宋_GB2312"/>
                <w:sz w:val="22"/>
                <w:szCs w:val="22"/>
              </w:rPr>
            </w:pPr>
          </w:p>
        </w:tc>
        <w:tc>
          <w:tcPr>
            <w:tcW w:w="2481"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vAlign w:val="center"/>
          </w:tcPr>
          <w:p>
            <w:pPr>
              <w:jc w:val="center"/>
              <w:rPr>
                <w:rFonts w:ascii="仿宋_GB2312" w:hAnsi="宋体" w:eastAsia="仿宋_GB2312"/>
                <w:sz w:val="22"/>
                <w:szCs w:val="22"/>
              </w:rPr>
            </w:pPr>
            <w:r>
              <w:rPr>
                <w:rFonts w:hint="eastAsia" w:ascii="仿宋_GB2312" w:hAnsi="宋体" w:eastAsia="仿宋_GB2312"/>
                <w:sz w:val="22"/>
                <w:szCs w:val="22"/>
              </w:rPr>
              <w:t>合计</w:t>
            </w:r>
          </w:p>
        </w:tc>
        <w:tc>
          <w:tcPr>
            <w:tcW w:w="1701" w:type="dxa"/>
            <w:vAlign w:val="center"/>
          </w:tcPr>
          <w:p>
            <w:pPr>
              <w:rPr>
                <w:rFonts w:ascii="仿宋_GB2312" w:hAnsi="宋体" w:eastAsia="仿宋_GB2312"/>
                <w:sz w:val="22"/>
                <w:szCs w:val="22"/>
              </w:rPr>
            </w:pPr>
          </w:p>
        </w:tc>
        <w:tc>
          <w:tcPr>
            <w:tcW w:w="1275" w:type="dxa"/>
            <w:vAlign w:val="center"/>
          </w:tcPr>
          <w:p>
            <w:pPr>
              <w:jc w:val="center"/>
              <w:rPr>
                <w:rFonts w:ascii="仿宋_GB2312" w:hAnsi="宋体" w:eastAsia="仿宋_GB2312"/>
                <w:sz w:val="22"/>
                <w:szCs w:val="22"/>
              </w:rPr>
            </w:pPr>
          </w:p>
        </w:tc>
        <w:tc>
          <w:tcPr>
            <w:tcW w:w="2481" w:type="dxa"/>
            <w:vAlign w:val="center"/>
          </w:tcPr>
          <w:p>
            <w:pPr>
              <w:jc w:val="center"/>
              <w:rPr>
                <w:rFonts w:ascii="仿宋_GB2312" w:hAnsi="宋体" w:eastAsia="仿宋_GB2312"/>
                <w:sz w:val="22"/>
                <w:szCs w:val="22"/>
              </w:rPr>
            </w:pP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288" w:lineRule="auto"/>
        <w:ind w:firstLine="424" w:firstLineChars="202"/>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rPr>
          <w:rFonts w:ascii="仿宋_GB2312" w:hAnsi="宋体" w:eastAsia="仿宋_GB2312"/>
          <w:sz w:val="28"/>
          <w:szCs w:val="28"/>
        </w:rPr>
      </w:pPr>
    </w:p>
    <w:p>
      <w:pPr>
        <w:spacing w:line="480" w:lineRule="auto"/>
      </w:pPr>
    </w:p>
    <w:p>
      <w:pPr>
        <w:widowControl/>
        <w:jc w:val="left"/>
        <w:rPr>
          <w:rFonts w:ascii="宋体" w:hAnsi="宋体"/>
          <w:b/>
          <w:kern w:val="44"/>
          <w:sz w:val="24"/>
        </w:rPr>
      </w:pPr>
      <w:bookmarkStart w:id="96" w:name="_Toc41129152"/>
      <w:bookmarkStart w:id="97" w:name="_Toc483307898"/>
      <w:bookmarkStart w:id="98" w:name="_Toc468781351"/>
      <w:bookmarkStart w:id="99" w:name="_Toc272229621"/>
      <w:bookmarkStart w:id="100" w:name="_Toc49317162"/>
      <w:bookmarkStart w:id="101" w:name="_Toc237246982"/>
      <w:bookmarkStart w:id="102" w:name="_Toc187235504"/>
      <w:bookmarkStart w:id="103" w:name="_Toc520148233"/>
      <w:bookmarkStart w:id="104" w:name="_Toc41125555"/>
      <w:bookmarkStart w:id="105" w:name="_Toc488936087"/>
      <w:bookmarkStart w:id="106" w:name="_Toc483379782"/>
      <w:bookmarkStart w:id="107" w:name="_Toc98040838"/>
      <w:bookmarkStart w:id="108" w:name="_Toc41208029"/>
      <w:bookmarkStart w:id="109" w:name="_Toc465684005"/>
      <w:bookmarkStart w:id="110" w:name="_Toc466777794"/>
      <w:bookmarkStart w:id="111" w:name="_Toc353536761"/>
      <w:bookmarkStart w:id="112" w:name="_Toc54702286"/>
      <w:bookmarkStart w:id="113" w:name="_Toc22149482"/>
      <w:r>
        <w:rPr>
          <w:rFonts w:ascii="宋体" w:hAnsi="宋体"/>
          <w:sz w:val="24"/>
        </w:rPr>
        <w:br w:type="page"/>
      </w:r>
    </w:p>
    <w:p>
      <w:pPr>
        <w:pStyle w:val="2"/>
        <w:snapToGrid w:val="0"/>
        <w:spacing w:before="240" w:after="240" w:line="240" w:lineRule="auto"/>
        <w:jc w:val="left"/>
        <w:rPr>
          <w:rFonts w:ascii="宋体" w:hAnsi="宋体"/>
          <w:sz w:val="24"/>
        </w:rPr>
      </w:pPr>
      <w:r>
        <w:rPr>
          <w:rFonts w:hint="eastAsia" w:ascii="宋体" w:hAnsi="宋体"/>
          <w:sz w:val="24"/>
        </w:rPr>
        <w:t>附录</w:t>
      </w:r>
      <w:r>
        <w:rPr>
          <w:rFonts w:ascii="宋体" w:hAnsi="宋体"/>
          <w:sz w:val="24"/>
        </w:rPr>
        <w:t>3</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宋体" w:hAnsi="宋体"/>
          <w:sz w:val="24"/>
        </w:rPr>
        <w:t>诚信承诺函及企业声明</w:t>
      </w:r>
      <w:bookmarkEnd w:id="112"/>
      <w:bookmarkEnd w:id="113"/>
    </w:p>
    <w:p>
      <w:pPr>
        <w:pStyle w:val="3"/>
        <w:spacing w:before="120" w:after="120"/>
        <w:ind w:left="425"/>
      </w:pPr>
      <w:bookmarkStart w:id="114" w:name="_Toc22149483"/>
      <w:bookmarkStart w:id="115" w:name="_Toc54702287"/>
      <w:r>
        <w:rPr>
          <w:rFonts w:hint="eastAsia"/>
        </w:rPr>
        <w:t>3</w:t>
      </w:r>
      <w:r>
        <w:t>.1</w:t>
      </w:r>
      <w:r>
        <w:rPr>
          <w:rFonts w:hint="eastAsia"/>
        </w:rPr>
        <w:t>诚信承诺函</w:t>
      </w:r>
      <w:bookmarkEnd w:id="114"/>
      <w:bookmarkEnd w:id="115"/>
    </w:p>
    <w:p>
      <w:pPr>
        <w:snapToGrid w:val="0"/>
        <w:jc w:val="center"/>
        <w:rPr>
          <w:rFonts w:ascii="宋体" w:hAnsi="宋体" w:cs="宋体"/>
          <w:b/>
          <w:bCs/>
          <w:sz w:val="32"/>
          <w:szCs w:val="32"/>
        </w:rPr>
      </w:pPr>
      <w:r>
        <w:rPr>
          <w:rFonts w:hint="eastAsia" w:ascii="宋体" w:hAnsi="宋体" w:cs="宋体"/>
          <w:b/>
          <w:bCs/>
          <w:sz w:val="32"/>
          <w:szCs w:val="32"/>
        </w:rPr>
        <w:t>诚信承诺函</w:t>
      </w:r>
    </w:p>
    <w:p>
      <w:pPr>
        <w:snapToGrid w:val="0"/>
        <w:spacing w:line="360" w:lineRule="auto"/>
        <w:jc w:val="center"/>
        <w:rPr>
          <w:rFonts w:ascii="宋体" w:hAnsi="宋体" w:cs="宋体"/>
          <w:b/>
          <w:bCs/>
          <w:sz w:val="40"/>
          <w:szCs w:val="44"/>
        </w:rPr>
      </w:pPr>
    </w:p>
    <w:p>
      <w:pPr>
        <w:snapToGrid w:val="0"/>
        <w:spacing w:line="360" w:lineRule="auto"/>
        <w:jc w:val="left"/>
        <w:rPr>
          <w:rFonts w:ascii="宋体" w:hAnsi="宋体" w:cs="华文仿宋"/>
          <w:szCs w:val="21"/>
        </w:rPr>
      </w:pPr>
      <w:r>
        <w:rPr>
          <w:rFonts w:hint="eastAsia" w:ascii="宋体" w:hAnsi="宋体" w:cs="华文仿宋"/>
          <w:szCs w:val="21"/>
        </w:rPr>
        <w:t>致：</w:t>
      </w:r>
      <w:r>
        <w:rPr>
          <w:rFonts w:hint="eastAsia" w:ascii="宋体" w:hAnsi="宋体" w:cs="华文仿宋"/>
          <w:szCs w:val="21"/>
          <w:u w:val="single"/>
        </w:rPr>
        <w:t>广东省机场集团物流有限公司</w:t>
      </w:r>
    </w:p>
    <w:p>
      <w:pPr>
        <w:snapToGrid w:val="0"/>
        <w:spacing w:line="360" w:lineRule="auto"/>
        <w:ind w:firstLine="420"/>
        <w:jc w:val="left"/>
        <w:rPr>
          <w:rFonts w:ascii="宋体" w:hAnsi="宋体" w:cs="华文仿宋"/>
          <w:szCs w:val="21"/>
        </w:rPr>
      </w:pPr>
      <w:r>
        <w:rPr>
          <w:rFonts w:hint="eastAsia" w:ascii="宋体" w:hAnsi="宋体" w:cs="华文仿宋"/>
          <w:szCs w:val="21"/>
        </w:rPr>
        <w:t>在研究并完全理解了</w:t>
      </w:r>
      <w:r>
        <w:rPr>
          <w:rFonts w:hint="eastAsia" w:ascii="宋体" w:hAnsi="宋体" w:cs="宋体"/>
          <w:kern w:val="0"/>
          <w:szCs w:val="21"/>
          <w:u w:val="single"/>
        </w:rPr>
        <w:t>物流公司</w:t>
      </w:r>
      <w:r>
        <w:rPr>
          <w:rFonts w:hint="eastAsia" w:ascii="宋体" w:hAnsi="宋体" w:cs="宋体"/>
          <w:kern w:val="0"/>
          <w:szCs w:val="21"/>
          <w:u w:val="single"/>
          <w:lang w:val="en-US" w:eastAsia="zh-CN"/>
        </w:rPr>
        <w:t>无人驾驶货物牵引车创新应用服务</w:t>
      </w:r>
      <w:r>
        <w:rPr>
          <w:rFonts w:hint="eastAsia" w:ascii="宋体" w:hAnsi="宋体" w:cs="宋体"/>
          <w:kern w:val="0"/>
          <w:szCs w:val="21"/>
          <w:u w:val="single"/>
        </w:rPr>
        <w:t>项目</w:t>
      </w:r>
      <w:r>
        <w:rPr>
          <w:rFonts w:hint="eastAsia" w:ascii="宋体" w:hAnsi="宋体" w:cs="华文仿宋"/>
          <w:szCs w:val="21"/>
        </w:rPr>
        <w:t>采购文件后，我司（</w:t>
      </w:r>
      <w:r>
        <w:rPr>
          <w:rFonts w:hint="eastAsia" w:ascii="宋体" w:hAnsi="宋体" w:cs="华文仿宋"/>
          <w:i/>
          <w:szCs w:val="21"/>
          <w:u w:val="single"/>
          <w:lang w:eastAsia="zh-CN"/>
        </w:rPr>
        <w:t>报价人</w:t>
      </w:r>
      <w:r>
        <w:rPr>
          <w:rFonts w:hint="eastAsia" w:ascii="宋体" w:hAnsi="宋体" w:cs="华文仿宋"/>
          <w:i/>
          <w:szCs w:val="21"/>
          <w:u w:val="single"/>
        </w:rPr>
        <w:t>名称</w:t>
      </w:r>
      <w:r>
        <w:rPr>
          <w:rFonts w:hint="eastAsia" w:ascii="宋体" w:hAnsi="宋体" w:cs="华文仿宋"/>
          <w:szCs w:val="21"/>
        </w:rPr>
        <w:t>）完全同意并接受项目采购文件的所有内容，同时向贵司承诺：</w:t>
      </w:r>
    </w:p>
    <w:p>
      <w:pPr>
        <w:widowControl/>
        <w:tabs>
          <w:tab w:val="left" w:pos="142"/>
        </w:tabs>
        <w:autoSpaceDE w:val="0"/>
        <w:autoSpaceDN w:val="0"/>
        <w:spacing w:line="288" w:lineRule="auto"/>
        <w:ind w:firstLine="424" w:firstLineChars="202"/>
        <w:textAlignment w:val="bottom"/>
      </w:pPr>
      <w:r>
        <w:rPr>
          <w:rFonts w:hint="eastAsia"/>
        </w:rPr>
        <w:t>1.近三年内，我司没有因腐败或欺诈行为而被政府或业主宣布取消投标资格；</w:t>
      </w:r>
    </w:p>
    <w:p>
      <w:pPr>
        <w:widowControl/>
        <w:tabs>
          <w:tab w:val="left" w:pos="142"/>
        </w:tabs>
        <w:autoSpaceDE w:val="0"/>
        <w:autoSpaceDN w:val="0"/>
        <w:spacing w:line="288" w:lineRule="auto"/>
        <w:ind w:firstLine="424" w:firstLineChars="202"/>
        <w:textAlignment w:val="bottom"/>
      </w:pPr>
      <w:r>
        <w:rPr>
          <w:rFonts w:hint="eastAsia"/>
        </w:rPr>
        <w:t>2.近三年内，我司（包括独立法人及关联公司和自然人）未与广东省机场管理集团有限公司</w:t>
      </w:r>
      <w:r>
        <w:rPr>
          <w:rFonts w:hint="eastAsia"/>
          <w:lang w:val="en-US" w:eastAsia="zh-CN"/>
        </w:rPr>
        <w:t>或</w:t>
      </w:r>
      <w:r>
        <w:rPr>
          <w:rFonts w:hint="eastAsia"/>
        </w:rPr>
        <w:t>其下属的全资、控股公司、非法人实体单位发生各种诉讼和仲裁，不存在拒不履行法院或仲裁机构生效判决或裁定的情形；</w:t>
      </w:r>
    </w:p>
    <w:p>
      <w:pPr>
        <w:widowControl/>
        <w:tabs>
          <w:tab w:val="left" w:pos="142"/>
        </w:tabs>
        <w:autoSpaceDE w:val="0"/>
        <w:autoSpaceDN w:val="0"/>
        <w:spacing w:line="288" w:lineRule="auto"/>
        <w:ind w:firstLine="424" w:firstLineChars="202"/>
        <w:textAlignment w:val="bottom"/>
      </w:pPr>
      <w:r>
        <w:rPr>
          <w:rFonts w:hint="eastAsia"/>
        </w:rPr>
        <w:t>3.我司不存在被广东省机场集团物流有限公司认定为发生不良行为合作商，且仍在处置期内的情形；</w:t>
      </w:r>
    </w:p>
    <w:p>
      <w:pPr>
        <w:widowControl/>
        <w:tabs>
          <w:tab w:val="left" w:pos="142"/>
        </w:tabs>
        <w:autoSpaceDE w:val="0"/>
        <w:autoSpaceDN w:val="0"/>
        <w:spacing w:line="288" w:lineRule="auto"/>
        <w:ind w:firstLine="424" w:firstLineChars="202"/>
        <w:textAlignment w:val="bottom"/>
      </w:pPr>
      <w:r>
        <w:rPr>
          <w:rFonts w:hint="eastAsia"/>
        </w:rPr>
        <w:t>4.我司未被列入国家企业信用信息公示系统（http://www.gsxt.gov.cn/）的经营异常名录或严重违法失信企业名单；</w:t>
      </w:r>
    </w:p>
    <w:p>
      <w:pPr>
        <w:widowControl/>
        <w:tabs>
          <w:tab w:val="left" w:pos="142"/>
        </w:tabs>
        <w:autoSpaceDE w:val="0"/>
        <w:autoSpaceDN w:val="0"/>
        <w:spacing w:line="288" w:lineRule="auto"/>
        <w:ind w:firstLine="424" w:firstLineChars="202"/>
        <w:textAlignment w:val="bottom"/>
      </w:pPr>
      <w:r>
        <w:rPr>
          <w:rFonts w:hint="eastAsia"/>
        </w:rPr>
        <w:t>5.我司未被列入信用中国（http://www.creditchina.gov.cn/）的失信被执行人或企业经营异常名录；</w:t>
      </w:r>
    </w:p>
    <w:p>
      <w:pPr>
        <w:widowControl/>
        <w:tabs>
          <w:tab w:val="left" w:pos="142"/>
        </w:tabs>
        <w:autoSpaceDE w:val="0"/>
        <w:autoSpaceDN w:val="0"/>
        <w:spacing w:line="288" w:lineRule="auto"/>
        <w:ind w:firstLine="424" w:firstLineChars="202"/>
        <w:textAlignment w:val="bottom"/>
      </w:pPr>
      <w:r>
        <w:rPr>
          <w:rFonts w:hint="eastAsia"/>
        </w:rPr>
        <w:t>6.我司未被列入中国执行信息公开网（http://zxgk.court.gov.cn/）的全国法院失信被执行人名单。</w:t>
      </w:r>
    </w:p>
    <w:p>
      <w:pPr>
        <w:widowControl/>
        <w:tabs>
          <w:tab w:val="left" w:pos="142"/>
        </w:tabs>
        <w:autoSpaceDE w:val="0"/>
        <w:autoSpaceDN w:val="0"/>
        <w:spacing w:line="288" w:lineRule="auto"/>
        <w:ind w:firstLine="424" w:firstLineChars="202"/>
        <w:textAlignment w:val="bottom"/>
      </w:pPr>
      <w:r>
        <w:rPr>
          <w:rFonts w:hint="eastAsia"/>
        </w:rPr>
        <w:t>如有造假行为，我公司愿意无条件接受采购人的以下处理：</w:t>
      </w:r>
    </w:p>
    <w:p>
      <w:pPr>
        <w:widowControl/>
        <w:tabs>
          <w:tab w:val="left" w:pos="142"/>
        </w:tabs>
        <w:autoSpaceDE w:val="0"/>
        <w:autoSpaceDN w:val="0"/>
        <w:spacing w:line="288" w:lineRule="auto"/>
        <w:ind w:firstLine="424" w:firstLineChars="202"/>
        <w:textAlignment w:val="bottom"/>
      </w:pPr>
      <w:r>
        <w:rPr>
          <w:rFonts w:hint="eastAsia"/>
        </w:rPr>
        <w:t>1.取消本项目报价、成交资格，并在相关网站公示；</w:t>
      </w:r>
    </w:p>
    <w:p>
      <w:pPr>
        <w:widowControl/>
        <w:tabs>
          <w:tab w:val="left" w:pos="142"/>
        </w:tabs>
        <w:autoSpaceDE w:val="0"/>
        <w:autoSpaceDN w:val="0"/>
        <w:spacing w:line="288" w:lineRule="auto"/>
        <w:ind w:firstLine="424" w:firstLineChars="202"/>
        <w:textAlignment w:val="bottom"/>
      </w:pPr>
      <w:r>
        <w:rPr>
          <w:rFonts w:hint="eastAsia"/>
        </w:rPr>
        <w:t>2.由采购人没收投标保证金；</w:t>
      </w:r>
    </w:p>
    <w:p>
      <w:pPr>
        <w:widowControl/>
        <w:tabs>
          <w:tab w:val="left" w:pos="142"/>
        </w:tabs>
        <w:autoSpaceDE w:val="0"/>
        <w:autoSpaceDN w:val="0"/>
        <w:spacing w:line="288" w:lineRule="auto"/>
        <w:ind w:firstLine="424" w:firstLineChars="202"/>
        <w:textAlignment w:val="bottom"/>
      </w:pPr>
      <w:r>
        <w:rPr>
          <w:rFonts w:hint="eastAsia"/>
        </w:rPr>
        <w:t>3.三年至六年内停止或禁止参加广东省机场集团物流有限公司及其下属单位的所有非招标采购项目采购活动；</w:t>
      </w:r>
    </w:p>
    <w:p>
      <w:pPr>
        <w:widowControl/>
        <w:tabs>
          <w:tab w:val="left" w:pos="142"/>
        </w:tabs>
        <w:autoSpaceDE w:val="0"/>
        <w:autoSpaceDN w:val="0"/>
        <w:spacing w:line="288" w:lineRule="auto"/>
        <w:ind w:firstLine="424" w:firstLineChars="202"/>
        <w:textAlignment w:val="bottom"/>
      </w:pPr>
      <w:r>
        <w:rPr>
          <w:rFonts w:hint="eastAsia"/>
        </w:rPr>
        <w:t>4.对不良行为予以纪录，并进行公告；</w:t>
      </w:r>
    </w:p>
    <w:p>
      <w:pPr>
        <w:widowControl/>
        <w:tabs>
          <w:tab w:val="left" w:pos="142"/>
        </w:tabs>
        <w:autoSpaceDE w:val="0"/>
        <w:autoSpaceDN w:val="0"/>
        <w:spacing w:line="288" w:lineRule="auto"/>
        <w:ind w:firstLine="424" w:firstLineChars="202"/>
        <w:textAlignment w:val="bottom"/>
      </w:pPr>
      <w:r>
        <w:rPr>
          <w:rFonts w:hint="eastAsia"/>
        </w:rPr>
        <w:t>5.报广东省机场管理集团有限公司备案；</w:t>
      </w:r>
    </w:p>
    <w:p>
      <w:pPr>
        <w:widowControl/>
        <w:tabs>
          <w:tab w:val="left" w:pos="142"/>
        </w:tabs>
        <w:autoSpaceDE w:val="0"/>
        <w:autoSpaceDN w:val="0"/>
        <w:spacing w:line="288" w:lineRule="auto"/>
        <w:ind w:firstLine="424" w:firstLineChars="202"/>
        <w:textAlignment w:val="bottom"/>
      </w:pPr>
      <w:r>
        <w:rPr>
          <w:rFonts w:hint="eastAsia"/>
        </w:rPr>
        <w:t>6.其他行政处理决定。</w:t>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rPr>
          <w:rFonts w:ascii="宋体" w:hAnsi="宋体"/>
          <w:snapToGrid w:val="0"/>
          <w:kern w:val="0"/>
          <w:szCs w:val="21"/>
        </w:rPr>
      </w:pPr>
      <w:r>
        <w:rPr>
          <w:rFonts w:hint="eastAsia" w:ascii="宋体" w:hAnsi="宋体"/>
          <w:snapToGrid w:val="0"/>
          <w:kern w:val="0"/>
          <w:szCs w:val="21"/>
        </w:rPr>
        <w:br w:type="page"/>
      </w:r>
    </w:p>
    <w:p>
      <w:pPr>
        <w:pStyle w:val="3"/>
        <w:spacing w:before="120" w:after="120"/>
        <w:ind w:left="425"/>
      </w:pPr>
      <w:bookmarkStart w:id="116" w:name="_Toc22149484"/>
      <w:bookmarkStart w:id="117" w:name="_Toc54702288"/>
      <w:r>
        <w:rPr>
          <w:rFonts w:hint="eastAsia"/>
        </w:rPr>
        <w:t>3</w:t>
      </w:r>
      <w:r>
        <w:t>.2</w:t>
      </w:r>
      <w:r>
        <w:rPr>
          <w:rFonts w:hint="eastAsia"/>
        </w:rPr>
        <w:t>诚信承诺函</w:t>
      </w:r>
      <w:bookmarkEnd w:id="116"/>
      <w:bookmarkEnd w:id="117"/>
    </w:p>
    <w:p>
      <w:pPr>
        <w:snapToGrid w:val="0"/>
        <w:jc w:val="center"/>
        <w:rPr>
          <w:rFonts w:ascii="宋体" w:hAnsi="宋体" w:cs="宋体"/>
          <w:b/>
          <w:bCs/>
          <w:sz w:val="32"/>
          <w:szCs w:val="32"/>
        </w:rPr>
      </w:pPr>
      <w:r>
        <w:rPr>
          <w:rFonts w:hint="eastAsia" w:ascii="宋体" w:hAnsi="宋体" w:cs="宋体"/>
          <w:b/>
          <w:bCs/>
          <w:sz w:val="32"/>
          <w:szCs w:val="32"/>
        </w:rPr>
        <w:t>企业声明</w:t>
      </w:r>
    </w:p>
    <w:p>
      <w:pPr>
        <w:snapToGrid w:val="0"/>
        <w:ind w:firstLine="880" w:firstLineChars="200"/>
        <w:rPr>
          <w:rFonts w:ascii="宋体" w:hAnsi="宋体" w:cs="宋体"/>
          <w:b/>
          <w:bCs/>
          <w:sz w:val="44"/>
          <w:szCs w:val="44"/>
        </w:rPr>
      </w:pPr>
    </w:p>
    <w:p>
      <w:pPr>
        <w:snapToGrid w:val="0"/>
        <w:spacing w:line="360" w:lineRule="auto"/>
        <w:jc w:val="left"/>
        <w:rPr>
          <w:rFonts w:ascii="宋体" w:hAnsi="宋体" w:cs="华文仿宋"/>
          <w:szCs w:val="21"/>
        </w:rPr>
      </w:pPr>
      <w:r>
        <w:rPr>
          <w:rFonts w:hint="eastAsia" w:ascii="宋体" w:hAnsi="宋体" w:cs="华文仿宋"/>
          <w:szCs w:val="21"/>
        </w:rPr>
        <w:t>致：</w:t>
      </w:r>
    </w:p>
    <w:p>
      <w:pPr>
        <w:widowControl/>
        <w:snapToGrid w:val="0"/>
        <w:spacing w:line="360" w:lineRule="auto"/>
        <w:ind w:firstLine="420" w:firstLineChars="200"/>
        <w:jc w:val="left"/>
        <w:rPr>
          <w:rFonts w:ascii="宋体" w:hAnsi="宋体"/>
          <w:szCs w:val="21"/>
        </w:rPr>
      </w:pPr>
      <w:r>
        <w:rPr>
          <w:rFonts w:hint="eastAsia" w:ascii="宋体" w:hAnsi="宋体"/>
          <w:szCs w:val="21"/>
        </w:rPr>
        <w:t>我公司就参加</w:t>
      </w:r>
      <w:r>
        <w:rPr>
          <w:rFonts w:hint="eastAsia" w:ascii="宋体" w:hAnsi="宋体" w:cs="华文仿宋"/>
          <w:szCs w:val="21"/>
          <w:u w:val="single"/>
        </w:rPr>
        <w:t xml:space="preserve"> </w:t>
      </w:r>
      <w:r>
        <w:rPr>
          <w:rFonts w:hint="eastAsia" w:ascii="宋体" w:hAnsi="宋体" w:cs="宋体"/>
          <w:kern w:val="0"/>
          <w:szCs w:val="21"/>
          <w:u w:val="single"/>
        </w:rPr>
        <w:t>物流公司</w:t>
      </w:r>
      <w:r>
        <w:rPr>
          <w:rFonts w:hint="eastAsia" w:ascii="宋体" w:hAnsi="宋体" w:cs="宋体"/>
          <w:kern w:val="0"/>
          <w:szCs w:val="21"/>
          <w:u w:val="single"/>
          <w:lang w:val="en-US" w:eastAsia="zh-CN"/>
        </w:rPr>
        <w:t>无人驾驶货物牵引车创新应用服务</w:t>
      </w:r>
      <w:r>
        <w:rPr>
          <w:rFonts w:hint="eastAsia" w:ascii="宋体" w:hAnsi="宋体" w:cs="宋体"/>
          <w:kern w:val="0"/>
          <w:szCs w:val="21"/>
          <w:u w:val="single"/>
        </w:rPr>
        <w:t>项目</w:t>
      </w:r>
      <w:r>
        <w:rPr>
          <w:rFonts w:hint="eastAsia" w:ascii="宋体" w:hAnsi="宋体"/>
          <w:szCs w:val="21"/>
        </w:rPr>
        <w:t>，作出郑重声明：</w:t>
      </w:r>
    </w:p>
    <w:p>
      <w:pPr>
        <w:widowControl/>
        <w:snapToGrid w:val="0"/>
        <w:spacing w:line="360" w:lineRule="auto"/>
        <w:ind w:firstLine="420" w:firstLineChars="200"/>
        <w:jc w:val="left"/>
        <w:rPr>
          <w:rFonts w:ascii="宋体" w:hAnsi="宋体"/>
          <w:szCs w:val="21"/>
        </w:rPr>
      </w:pPr>
      <w:r>
        <w:rPr>
          <w:rFonts w:hint="eastAsia" w:ascii="宋体" w:hAnsi="宋体"/>
          <w:szCs w:val="21"/>
        </w:rPr>
        <w:t>在项目采购、实施、运行过程中严格遵守白云机场相关管理规定。承诺如违反，将自愿接受：通报批评，记录不良行为，列入黑名单，停止广东省机场集团物流有限公司及其下属单位的所有非招标采购项目采购活动。</w:t>
      </w:r>
    </w:p>
    <w:p>
      <w:pPr>
        <w:widowControl/>
        <w:snapToGrid w:val="0"/>
        <w:spacing w:line="360" w:lineRule="auto"/>
        <w:ind w:firstLine="420" w:firstLineChars="200"/>
        <w:jc w:val="left"/>
        <w:rPr>
          <w:rFonts w:ascii="宋体" w:hAnsi="宋体"/>
          <w:szCs w:val="21"/>
        </w:rPr>
      </w:pPr>
      <w:r>
        <w:rPr>
          <w:rFonts w:hint="eastAsia" w:ascii="宋体" w:hAnsi="宋体"/>
          <w:szCs w:val="21"/>
        </w:rPr>
        <w:t>特此声明！</w:t>
      </w:r>
    </w:p>
    <w:p>
      <w:pPr>
        <w:widowControl/>
        <w:snapToGrid w:val="0"/>
        <w:ind w:firstLine="640" w:firstLineChars="200"/>
        <w:jc w:val="left"/>
        <w:rPr>
          <w:rFonts w:ascii="仿宋_GB2312" w:hAnsi="宋体" w:eastAsia="仿宋_GB2312"/>
          <w:sz w:val="32"/>
          <w:szCs w:val="18"/>
        </w:rPr>
      </w:pPr>
    </w:p>
    <w:p>
      <w:pPr>
        <w:widowControl/>
        <w:tabs>
          <w:tab w:val="left" w:pos="142"/>
        </w:tabs>
        <w:autoSpaceDE w:val="0"/>
        <w:autoSpaceDN w:val="0"/>
        <w:spacing w:line="288" w:lineRule="auto"/>
        <w:ind w:firstLine="424" w:firstLineChars="202"/>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ascii="黑体" w:hAnsi="黑体" w:eastAsia="黑体"/>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pStyle w:val="20"/>
        <w:spacing w:line="360" w:lineRule="auto"/>
        <w:rPr>
          <w:rFonts w:hAnsi="宋体"/>
          <w:b/>
          <w:bCs/>
          <w:kern w:val="44"/>
          <w:sz w:val="28"/>
          <w:szCs w:val="44"/>
        </w:rPr>
      </w:pPr>
    </w:p>
    <w:p>
      <w:pPr>
        <w:widowControl/>
        <w:jc w:val="left"/>
        <w:rPr>
          <w:rFonts w:ascii="宋体" w:hAnsi="宋体"/>
          <w:b/>
          <w:kern w:val="44"/>
          <w:sz w:val="24"/>
        </w:rPr>
      </w:pPr>
      <w:bookmarkStart w:id="118" w:name="_Toc54702289"/>
      <w:bookmarkStart w:id="119" w:name="_Toc22149485"/>
      <w:r>
        <w:rPr>
          <w:rFonts w:ascii="宋体" w:hAnsi="宋体"/>
          <w:sz w:val="24"/>
        </w:rPr>
        <w:br w:type="page"/>
      </w:r>
    </w:p>
    <w:p>
      <w:pPr>
        <w:pStyle w:val="2"/>
        <w:snapToGrid w:val="0"/>
        <w:spacing w:before="240" w:after="240" w:line="240" w:lineRule="auto"/>
        <w:jc w:val="left"/>
        <w:rPr>
          <w:rFonts w:ascii="宋体" w:hAnsi="宋体"/>
          <w:sz w:val="24"/>
        </w:rPr>
      </w:pPr>
      <w:r>
        <w:rPr>
          <w:rFonts w:hint="eastAsia" w:ascii="宋体" w:hAnsi="宋体"/>
          <w:sz w:val="24"/>
        </w:rPr>
        <w:t>附录</w:t>
      </w:r>
      <w:r>
        <w:rPr>
          <w:rFonts w:ascii="宋体" w:hAnsi="宋体"/>
          <w:sz w:val="24"/>
        </w:rPr>
        <w:t>4</w:t>
      </w:r>
      <w:bookmarkEnd w:id="118"/>
      <w:bookmarkEnd w:id="119"/>
    </w:p>
    <w:p>
      <w:pPr>
        <w:pStyle w:val="3"/>
        <w:spacing w:before="120" w:after="120"/>
        <w:ind w:left="425"/>
      </w:pPr>
      <w:bookmarkStart w:id="120" w:name="_Toc468915202"/>
      <w:bookmarkStart w:id="121" w:name="_Toc485798083"/>
      <w:bookmarkStart w:id="122" w:name="_Toc196204640"/>
      <w:bookmarkStart w:id="123" w:name="_Toc54702290"/>
      <w:bookmarkStart w:id="124" w:name="_Toc196204746"/>
      <w:bookmarkStart w:id="125" w:name="_Toc22149486"/>
      <w:bookmarkStart w:id="126" w:name="_Toc393199696"/>
      <w:bookmarkStart w:id="127" w:name="_Toc196204536"/>
      <w:bookmarkStart w:id="128" w:name="_Toc328942813"/>
      <w:bookmarkStart w:id="129" w:name="_Toc468915640"/>
      <w:r>
        <w:t>4</w:t>
      </w:r>
      <w:r>
        <w:rPr>
          <w:rFonts w:hint="eastAsia"/>
        </w:rPr>
        <w:t>.1法定代表人证明书</w:t>
      </w:r>
      <w:bookmarkEnd w:id="120"/>
      <w:bookmarkEnd w:id="121"/>
      <w:bookmarkEnd w:id="122"/>
      <w:bookmarkEnd w:id="123"/>
      <w:bookmarkEnd w:id="124"/>
      <w:bookmarkEnd w:id="125"/>
      <w:bookmarkEnd w:id="126"/>
      <w:bookmarkEnd w:id="127"/>
      <w:bookmarkEnd w:id="128"/>
      <w:bookmarkEnd w:id="129"/>
    </w:p>
    <w:p>
      <w:pPr>
        <w:wordWrap w:val="0"/>
        <w:snapToGrid w:val="0"/>
        <w:spacing w:line="360" w:lineRule="auto"/>
        <w:jc w:val="center"/>
        <w:rPr>
          <w:rFonts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56" w:beforeLines="50"/>
        <w:ind w:firstLine="420" w:firstLineChars="200"/>
        <w:rPr>
          <w:rFonts w:ascii="宋体" w:hAnsi="宋体"/>
          <w:szCs w:val="21"/>
        </w:rPr>
      </w:pPr>
      <w:r>
        <w:rPr>
          <w:rFonts w:hint="eastAsia" w:ascii="宋体" w:hAnsi="宋体"/>
          <w:szCs w:val="21"/>
        </w:rPr>
        <w:t>现任我单位职务，为法定代表人（负责人），特此证明。</w:t>
      </w:r>
    </w:p>
    <w:p>
      <w:pPr>
        <w:wordWrap w:val="0"/>
        <w:snapToGrid w:val="0"/>
        <w:spacing w:line="480" w:lineRule="atLeast"/>
        <w:ind w:firstLine="420" w:firstLineChars="200"/>
        <w:rPr>
          <w:rFonts w:ascii="宋体" w:hAnsi="宋体"/>
          <w:szCs w:val="21"/>
          <w:u w:val="single"/>
        </w:rPr>
      </w:pPr>
      <w:r>
        <w:rPr>
          <w:rFonts w:hint="eastAsia" w:ascii="宋体" w:hAnsi="宋体"/>
          <w:szCs w:val="21"/>
        </w:rPr>
        <w:t>有效期限：签发日期：</w:t>
      </w:r>
    </w:p>
    <w:p>
      <w:pPr>
        <w:wordWrap w:val="0"/>
        <w:snapToGrid w:val="0"/>
        <w:spacing w:line="480" w:lineRule="atLeast"/>
        <w:ind w:firstLine="420" w:firstLineChars="200"/>
        <w:rPr>
          <w:rFonts w:ascii="宋体" w:hAnsi="宋体"/>
          <w:szCs w:val="21"/>
          <w:u w:val="single"/>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p>
    <w:p>
      <w:pPr>
        <w:wordWrap w:val="0"/>
        <w:snapToGrid w:val="0"/>
        <w:spacing w:line="480" w:lineRule="atLeast"/>
        <w:ind w:firstLine="840" w:firstLineChars="400"/>
        <w:rPr>
          <w:rFonts w:ascii="宋体" w:hAnsi="宋体"/>
          <w:szCs w:val="21"/>
          <w:u w:val="single"/>
        </w:rPr>
      </w:pP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企业类型：</w:t>
      </w:r>
      <w:r>
        <w:rPr>
          <w:rFonts w:hint="eastAsia" w:ascii="宋体" w:hAnsi="宋体"/>
          <w:szCs w:val="21"/>
          <w:u w:val="single"/>
        </w:rPr>
        <w:t>　                  　</w:t>
      </w:r>
    </w:p>
    <w:p>
      <w:pPr>
        <w:wordWrap w:val="0"/>
        <w:snapToGrid w:val="0"/>
        <w:spacing w:line="480" w:lineRule="atLeast"/>
        <w:ind w:firstLine="840" w:firstLineChars="400"/>
        <w:rPr>
          <w:rFonts w:ascii="宋体" w:hAnsi="宋体"/>
          <w:szCs w:val="21"/>
        </w:rPr>
      </w:pPr>
      <w:r>
        <w:rPr>
          <w:rFonts w:hint="eastAsia" w:ascii="宋体" w:hAnsi="宋体"/>
          <w:szCs w:val="21"/>
        </w:rPr>
        <w:t>经营范围：</w:t>
      </w: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rPr>
      </w:pPr>
    </w:p>
    <w:p>
      <w:pPr>
        <w:wordWrap w:val="0"/>
        <w:snapToGrid w:val="0"/>
        <w:spacing w:line="480" w:lineRule="atLeast"/>
        <w:ind w:firstLine="840" w:firstLineChars="400"/>
        <w:rPr>
          <w:rFonts w:ascii="宋体" w:hAnsi="宋体"/>
          <w:bCs/>
          <w:szCs w:val="21"/>
          <w:u w:val="single"/>
        </w:rPr>
      </w:pPr>
      <w:r>
        <w:rPr>
          <w:rFonts w:hint="eastAsia" w:ascii="宋体" w:hAnsi="宋体"/>
          <w:szCs w:val="21"/>
        </w:rPr>
        <w:t>单位：（盖公章）</w:t>
      </w:r>
    </w:p>
    <w:p>
      <w:pPr>
        <w:wordWrap w:val="0"/>
        <w:snapToGrid w:val="0"/>
        <w:spacing w:line="480" w:lineRule="atLeast"/>
        <w:ind w:firstLine="840" w:firstLineChars="400"/>
        <w:rPr>
          <w:rFonts w:ascii="宋体" w:hAnsi="宋体"/>
          <w:bCs/>
          <w:szCs w:val="21"/>
          <w:u w:val="single"/>
        </w:rPr>
      </w:pPr>
    </w:p>
    <w:p>
      <w:pPr>
        <w:wordWrap w:val="0"/>
        <w:snapToGrid w:val="0"/>
        <w:spacing w:line="480" w:lineRule="atLeast"/>
        <w:ind w:firstLine="840" w:firstLineChars="400"/>
        <w:rPr>
          <w:rFonts w:ascii="宋体" w:hAnsi="宋体"/>
          <w:szCs w:val="21"/>
        </w:rPr>
      </w:pPr>
      <w:r>
        <w:rPr>
          <w:rFonts w:hint="eastAsia" w:ascii="宋体" w:hAnsi="宋体"/>
          <w:szCs w:val="21"/>
        </w:rPr>
        <w:t>日期:　         年    月    日</w:t>
      </w:r>
    </w:p>
    <w:p>
      <w:pPr>
        <w:wordWrap w:val="0"/>
        <w:ind w:left="840"/>
        <w:rPr>
          <w:rFonts w:ascii="宋体" w:hAnsi="宋体"/>
          <w:szCs w:val="21"/>
        </w:rPr>
      </w:pPr>
    </w:p>
    <w:p>
      <w:pPr>
        <w:ind w:left="840"/>
        <w:rPr>
          <w:rFonts w:ascii="宋体" w:hAnsi="宋体"/>
          <w:sz w:val="24"/>
        </w:rPr>
      </w:pPr>
      <w:r>
        <w:rPr>
          <w:rFonts w:hint="eastAsia" w:ascii="宋体" w:hAnsi="宋体"/>
          <w:sz w:val="24"/>
        </w:rPr>
        <w:t>附法定代表人身份证：</w:t>
      </w: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widowControl/>
        <w:jc w:val="left"/>
        <w:rPr>
          <w:rFonts w:ascii="Arial" w:hAnsi="Arial" w:eastAsia="黑体"/>
          <w:b/>
          <w:sz w:val="32"/>
        </w:rPr>
      </w:pPr>
      <w:bookmarkStart w:id="130" w:name="_Toc54702291"/>
      <w:bookmarkStart w:id="131" w:name="_Toc196204745"/>
      <w:bookmarkStart w:id="132" w:name="_Toc22149487"/>
      <w:bookmarkStart w:id="133" w:name="_Toc468915201"/>
      <w:bookmarkStart w:id="134" w:name="_Toc485798084"/>
      <w:bookmarkStart w:id="135" w:name="_Toc328942812"/>
      <w:bookmarkStart w:id="136" w:name="_Toc196204535"/>
      <w:bookmarkStart w:id="137" w:name="_Toc196204639"/>
      <w:bookmarkStart w:id="138" w:name="_Toc468915639"/>
      <w:bookmarkStart w:id="139" w:name="_Toc393199695"/>
      <w:r>
        <w:br w:type="page"/>
      </w:r>
    </w:p>
    <w:p>
      <w:pPr>
        <w:pStyle w:val="3"/>
        <w:spacing w:before="156" w:after="156"/>
        <w:ind w:left="424" w:leftChars="202"/>
      </w:pPr>
      <w:r>
        <w:t>4</w:t>
      </w:r>
      <w:r>
        <w:rPr>
          <w:rFonts w:hint="eastAsia"/>
        </w:rPr>
        <w:t>.2法定代表人授权书</w:t>
      </w:r>
      <w:bookmarkEnd w:id="130"/>
      <w:bookmarkEnd w:id="131"/>
      <w:bookmarkEnd w:id="132"/>
      <w:bookmarkEnd w:id="133"/>
      <w:bookmarkEnd w:id="134"/>
      <w:bookmarkEnd w:id="135"/>
      <w:bookmarkEnd w:id="136"/>
      <w:bookmarkEnd w:id="137"/>
      <w:bookmarkEnd w:id="138"/>
      <w:bookmarkEnd w:id="139"/>
    </w:p>
    <w:p>
      <w:pPr>
        <w:spacing w:line="360" w:lineRule="auto"/>
        <w:ind w:left="424" w:leftChars="202"/>
        <w:jc w:val="center"/>
        <w:rPr>
          <w:rFonts w:ascii="宋体" w:hAnsi="宋体"/>
          <w:spacing w:val="20"/>
          <w:sz w:val="32"/>
          <w:szCs w:val="32"/>
        </w:rPr>
      </w:pPr>
      <w:r>
        <w:rPr>
          <w:rFonts w:hint="eastAsia" w:ascii="宋体" w:hAnsi="宋体"/>
          <w:b/>
          <w:sz w:val="32"/>
          <w:szCs w:val="32"/>
        </w:rPr>
        <w:t>法人授权书</w:t>
      </w:r>
    </w:p>
    <w:p>
      <w:pPr>
        <w:wordWrap w:val="0"/>
        <w:spacing w:line="600" w:lineRule="exact"/>
        <w:ind w:left="424" w:leftChars="202"/>
        <w:rPr>
          <w:rFonts w:ascii="宋体" w:hAnsi="宋体"/>
          <w:szCs w:val="21"/>
        </w:rPr>
      </w:pPr>
      <w:r>
        <w:rPr>
          <w:rFonts w:hint="eastAsia" w:ascii="宋体" w:hAnsi="宋体"/>
          <w:szCs w:val="21"/>
        </w:rPr>
        <w:t>致：广东省机场集团物流有限公司</w:t>
      </w:r>
    </w:p>
    <w:p>
      <w:pPr>
        <w:wordWrap w:val="0"/>
        <w:spacing w:line="600" w:lineRule="exact"/>
        <w:ind w:left="424" w:leftChars="202"/>
        <w:rPr>
          <w:rFonts w:ascii="宋体" w:hAnsi="宋体"/>
          <w:szCs w:val="21"/>
        </w:rPr>
      </w:pPr>
    </w:p>
    <w:p>
      <w:pPr>
        <w:wordWrap w:val="0"/>
        <w:spacing w:line="600" w:lineRule="exact"/>
        <w:ind w:left="424" w:leftChars="202" w:firstLine="420" w:firstLineChars="200"/>
        <w:rPr>
          <w:rFonts w:ascii="宋体" w:hAnsi="宋体"/>
          <w:szCs w:val="21"/>
        </w:rPr>
      </w:pPr>
      <w:r>
        <w:rPr>
          <w:rFonts w:hint="eastAsia" w:ascii="宋体" w:hAnsi="宋体"/>
          <w:szCs w:val="21"/>
        </w:rPr>
        <w:t>本授权书宣告：</w:t>
      </w:r>
      <w:r>
        <w:rPr>
          <w:rFonts w:hint="eastAsia" w:ascii="宋体" w:hAnsi="宋体"/>
          <w:szCs w:val="21"/>
          <w:u w:val="single"/>
        </w:rPr>
        <w:t xml:space="preserve">（报价人名称）  （职务）   （法定代表人姓名） </w:t>
      </w:r>
      <w:r>
        <w:rPr>
          <w:rFonts w:hint="eastAsia" w:ascii="宋体" w:hAnsi="宋体"/>
          <w:szCs w:val="21"/>
        </w:rPr>
        <w:t xml:space="preserve">是本单位的法定代表人，授权 </w:t>
      </w:r>
      <w:r>
        <w:rPr>
          <w:rFonts w:hint="eastAsia" w:ascii="宋体" w:hAnsi="宋体"/>
          <w:szCs w:val="21"/>
          <w:u w:val="single"/>
        </w:rPr>
        <w:t xml:space="preserve">（职务）  （姓名） </w:t>
      </w:r>
      <w:r>
        <w:rPr>
          <w:rFonts w:hint="eastAsia" w:ascii="宋体" w:hAnsi="宋体"/>
          <w:szCs w:val="21"/>
        </w:rPr>
        <w:t>为我单位代理人，该代理人有权在</w:t>
      </w:r>
      <w:r>
        <w:rPr>
          <w:rFonts w:hint="eastAsia" w:ascii="宋体" w:hAnsi="宋体"/>
          <w:szCs w:val="21"/>
          <w:u w:val="single"/>
        </w:rPr>
        <w:t xml:space="preserve"> </w:t>
      </w:r>
      <w:r>
        <w:rPr>
          <w:rFonts w:hint="eastAsia" w:ascii="宋体" w:hAnsi="宋体" w:cs="宋体"/>
          <w:kern w:val="0"/>
          <w:szCs w:val="21"/>
          <w:u w:val="single"/>
        </w:rPr>
        <w:t>物流公司</w:t>
      </w:r>
      <w:r>
        <w:rPr>
          <w:rFonts w:hint="eastAsia" w:ascii="宋体" w:hAnsi="宋体" w:cs="宋体"/>
          <w:kern w:val="0"/>
          <w:szCs w:val="21"/>
          <w:u w:val="single"/>
          <w:lang w:val="en-US" w:eastAsia="zh-CN"/>
        </w:rPr>
        <w:t>无人驾驶货物牵引车创新应用服务</w:t>
      </w:r>
      <w:r>
        <w:rPr>
          <w:rFonts w:hint="eastAsia" w:ascii="宋体" w:hAnsi="宋体" w:cs="宋体"/>
          <w:kern w:val="0"/>
          <w:szCs w:val="21"/>
          <w:u w:val="single"/>
        </w:rPr>
        <w:t>项目</w:t>
      </w:r>
      <w:r>
        <w:rPr>
          <w:rFonts w:hint="eastAsia" w:ascii="宋体" w:hAnsi="宋体"/>
          <w:szCs w:val="21"/>
          <w:u w:val="single"/>
        </w:rPr>
        <w:t xml:space="preserve">  </w:t>
      </w:r>
      <w:r>
        <w:rPr>
          <w:rFonts w:hint="eastAsia" w:ascii="宋体" w:hAnsi="宋体"/>
          <w:szCs w:val="21"/>
        </w:rPr>
        <w:t>的报价活动中，以我单位的名义签署报价文件，与采购人协商、签订合同协议书以及执行一切与此有关的事项。</w:t>
      </w:r>
    </w:p>
    <w:p>
      <w:pPr>
        <w:wordWrap w:val="0"/>
        <w:spacing w:line="600" w:lineRule="exact"/>
        <w:ind w:left="424" w:leftChars="202"/>
        <w:rPr>
          <w:rFonts w:ascii="宋体" w:hAnsi="宋体"/>
          <w:szCs w:val="21"/>
        </w:rPr>
      </w:pPr>
    </w:p>
    <w:p>
      <w:pPr>
        <w:wordWrap w:val="0"/>
        <w:spacing w:line="600" w:lineRule="exact"/>
        <w:ind w:left="424" w:leftChars="202"/>
        <w:rPr>
          <w:rFonts w:ascii="宋体" w:hAnsi="宋体"/>
          <w:bCs/>
          <w:szCs w:val="21"/>
          <w:u w:val="single"/>
        </w:rPr>
      </w:pPr>
      <w:r>
        <w:rPr>
          <w:rFonts w:hint="eastAsia" w:ascii="宋体" w:hAnsi="宋体"/>
          <w:bCs/>
          <w:szCs w:val="21"/>
        </w:rPr>
        <w:t>报价人：（盖公章）</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bCs/>
          <w:szCs w:val="21"/>
        </w:rPr>
      </w:pPr>
      <w:r>
        <w:rPr>
          <w:rFonts w:hint="eastAsia" w:ascii="宋体" w:hAnsi="宋体"/>
          <w:bCs/>
          <w:szCs w:val="21"/>
        </w:rPr>
        <w:t>法定代表人：（签字）</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szCs w:val="21"/>
          <w:u w:val="single"/>
        </w:rPr>
      </w:pPr>
      <w:r>
        <w:rPr>
          <w:rFonts w:hint="eastAsia" w:ascii="宋体" w:hAnsi="宋体"/>
          <w:bCs/>
          <w:szCs w:val="21"/>
        </w:rPr>
        <w:t>被授权人（代理人）：（签字）</w:t>
      </w:r>
    </w:p>
    <w:p>
      <w:pPr>
        <w:wordWrap w:val="0"/>
        <w:spacing w:line="600" w:lineRule="exact"/>
        <w:ind w:left="424" w:leftChars="202"/>
        <w:rPr>
          <w:rFonts w:ascii="宋体" w:hAnsi="宋体"/>
          <w:szCs w:val="21"/>
        </w:rPr>
      </w:pPr>
    </w:p>
    <w:p>
      <w:pPr>
        <w:wordWrap w:val="0"/>
        <w:spacing w:line="360" w:lineRule="auto"/>
        <w:ind w:left="424" w:leftChars="202"/>
        <w:rPr>
          <w:rFonts w:ascii="宋体" w:hAnsi="宋体"/>
          <w:szCs w:val="21"/>
        </w:rPr>
      </w:pPr>
      <w:r>
        <w:rPr>
          <w:rFonts w:hint="eastAsia" w:ascii="宋体" w:hAnsi="宋体"/>
          <w:szCs w:val="21"/>
        </w:rPr>
        <w:t>日期：  年  月  日</w:t>
      </w:r>
    </w:p>
    <w:p>
      <w:pPr>
        <w:wordWrap w:val="0"/>
        <w:spacing w:line="360" w:lineRule="auto"/>
        <w:ind w:left="424" w:leftChars="202"/>
        <w:rPr>
          <w:rFonts w:ascii="宋体" w:hAnsi="宋体"/>
          <w:szCs w:val="21"/>
        </w:rPr>
      </w:pPr>
      <w:r>
        <w:rPr>
          <w:rFonts w:hint="eastAsia" w:ascii="宋体" w:hAnsi="宋体"/>
          <w:szCs w:val="21"/>
        </w:rPr>
        <w:t>附被授权人身份证：</w:t>
      </w:r>
    </w:p>
    <w:p>
      <w:pPr>
        <w:wordWrap w:val="0"/>
        <w:spacing w:line="360" w:lineRule="auto"/>
        <w:ind w:left="424" w:leftChars="202"/>
        <w:rPr>
          <w:rFonts w:ascii="宋体" w:hAnsi="宋体"/>
          <w:bCs/>
        </w:rPr>
        <w:sectPr>
          <w:footerReference r:id="rId11" w:type="default"/>
          <w:footerReference r:id="rId12" w:type="even"/>
          <w:pgSz w:w="11907" w:h="16840"/>
          <w:pgMar w:top="1134" w:right="1134" w:bottom="1134" w:left="1134" w:header="567" w:footer="567" w:gutter="0"/>
          <w:pgBorders>
            <w:top w:val="none" w:sz="0" w:space="0"/>
            <w:left w:val="none" w:sz="0" w:space="0"/>
            <w:bottom w:val="none" w:sz="0" w:space="0"/>
            <w:right w:val="none" w:sz="0" w:space="0"/>
          </w:pgBorders>
          <w:pgNumType w:fmt="numberInDash"/>
          <w:cols w:space="720" w:num="1"/>
          <w:docGrid w:type="linesAndChars" w:linePitch="312" w:charSpace="0"/>
        </w:sectPr>
      </w:pPr>
    </w:p>
    <w:p>
      <w:pPr>
        <w:pStyle w:val="3"/>
        <w:spacing w:before="120" w:after="120"/>
        <w:ind w:left="425"/>
        <w:rPr>
          <w:rFonts w:hint="eastAsia" w:ascii="宋体" w:hAnsi="宋体"/>
          <w:sz w:val="24"/>
          <w:szCs w:val="22"/>
        </w:rPr>
      </w:pPr>
      <w:bookmarkStart w:id="140" w:name="_Toc54702292"/>
      <w:bookmarkStart w:id="141" w:name="_Toc22149488"/>
      <w:r>
        <w:rPr>
          <w:rFonts w:hint="eastAsia" w:ascii="宋体" w:hAnsi="宋体"/>
          <w:sz w:val="24"/>
          <w:szCs w:val="22"/>
        </w:rPr>
        <w:t>附录5</w:t>
      </w:r>
      <w:bookmarkEnd w:id="140"/>
    </w:p>
    <w:p>
      <w:pPr>
        <w:pStyle w:val="3"/>
        <w:spacing w:before="120" w:after="120"/>
        <w:rPr>
          <w:rFonts w:hint="default" w:cs="Times New Roman"/>
          <w:lang w:val="en-US" w:eastAsia="zh-CN"/>
        </w:rPr>
      </w:pPr>
      <w:r>
        <w:rPr>
          <w:rFonts w:hint="eastAsia" w:cs="Times New Roman"/>
          <w:lang w:val="en-US" w:eastAsia="zh-CN"/>
        </w:rPr>
        <w:t>5.1测试、运行安全承诺书</w:t>
      </w:r>
    </w:p>
    <w:p>
      <w:pPr>
        <w:pStyle w:val="4"/>
      </w:pPr>
    </w:p>
    <w:p>
      <w:pPr>
        <w:spacing w:line="360" w:lineRule="auto"/>
        <w:ind w:left="424" w:leftChars="202"/>
        <w:jc w:val="center"/>
        <w:rPr>
          <w:rFonts w:hint="eastAsia" w:ascii="宋体" w:hAnsi="宋体" w:cs="Times New Roman"/>
          <w:b/>
          <w:sz w:val="32"/>
          <w:szCs w:val="32"/>
          <w:lang w:val="en-US" w:eastAsia="zh-CN"/>
        </w:rPr>
      </w:pPr>
      <w:r>
        <w:rPr>
          <w:rFonts w:hint="eastAsia" w:ascii="宋体" w:hAnsi="宋体" w:cs="Times New Roman"/>
          <w:b/>
          <w:sz w:val="32"/>
          <w:szCs w:val="32"/>
          <w:lang w:val="en-US" w:eastAsia="zh-CN"/>
        </w:rPr>
        <w:t>测试、运行安全承诺书</w:t>
      </w: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致：</w:t>
      </w:r>
      <w:r>
        <w:rPr>
          <w:rFonts w:hint="eastAsia" w:asciiTheme="minorEastAsia" w:hAnsiTheme="minorEastAsia" w:eastAsiaTheme="minorEastAsia" w:cstheme="minorEastAsia"/>
          <w:strike w:val="0"/>
          <w:dstrike w:val="0"/>
          <w:color w:val="000000"/>
          <w:sz w:val="24"/>
          <w:szCs w:val="24"/>
          <w:u w:val="single"/>
          <w:lang w:val="en-US" w:eastAsia="zh-CN"/>
        </w:rPr>
        <w:t>广东省机场集团物流有限公司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single"/>
          <w:lang w:val="en-US" w:eastAsia="zh-CN"/>
        </w:rPr>
        <w:t xml:space="preserve">                  （公司名称）</w:t>
      </w:r>
      <w:r>
        <w:rPr>
          <w:rFonts w:hint="eastAsia" w:asciiTheme="minorEastAsia" w:hAnsiTheme="minorEastAsia" w:cstheme="minorEastAsia"/>
          <w:sz w:val="24"/>
          <w:szCs w:val="24"/>
          <w:u w:val="none"/>
          <w:lang w:val="en-US" w:eastAsia="zh-CN"/>
        </w:rPr>
        <w:t>承</w:t>
      </w:r>
      <w:r>
        <w:rPr>
          <w:rFonts w:hint="eastAsia" w:asciiTheme="minorEastAsia" w:hAnsiTheme="minorEastAsia" w:eastAsiaTheme="minorEastAsia" w:cstheme="minorEastAsia"/>
          <w:sz w:val="24"/>
          <w:szCs w:val="24"/>
          <w:u w:val="none"/>
          <w:lang w:val="en-US" w:eastAsia="zh-CN"/>
        </w:rPr>
        <w:t>诺在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lang w:eastAsia="zh-CN"/>
        </w:rPr>
        <w:t>项目</w:t>
      </w:r>
      <w:r>
        <w:rPr>
          <w:rFonts w:hint="eastAsia" w:asciiTheme="minorEastAsia" w:hAnsiTheme="minorEastAsia" w:cstheme="minorEastAsia"/>
          <w:color w:val="000000"/>
          <w:sz w:val="24"/>
          <w:szCs w:val="24"/>
          <w:u w:val="none"/>
          <w:lang w:val="en-US" w:eastAsia="zh-CN"/>
        </w:rPr>
        <w:t>实施</w:t>
      </w:r>
      <w:r>
        <w:rPr>
          <w:rFonts w:hint="eastAsia" w:asciiTheme="minorEastAsia" w:hAnsiTheme="minorEastAsia" w:eastAsiaTheme="minorEastAsia" w:cstheme="minorEastAsia"/>
          <w:sz w:val="24"/>
          <w:szCs w:val="24"/>
          <w:u w:val="none"/>
          <w:lang w:val="en-US" w:eastAsia="zh-CN"/>
        </w:rPr>
        <w:t>过程中</w:t>
      </w:r>
      <w:r>
        <w:rPr>
          <w:rFonts w:hint="eastAsia" w:asciiTheme="minorEastAsia" w:hAnsiTheme="minorEastAsia" w:cstheme="minorEastAsia"/>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lang w:val="en-US" w:eastAsia="zh-CN"/>
        </w:rPr>
      </w:pPr>
      <w:r>
        <w:rPr>
          <w:rFonts w:hint="eastAsia" w:asciiTheme="minorEastAsia" w:hAnsiTheme="minorEastAsia" w:cstheme="minorEastAsia"/>
          <w:sz w:val="24"/>
          <w:szCs w:val="24"/>
          <w:u w:val="none"/>
          <w:lang w:val="en-US" w:eastAsia="zh-CN"/>
        </w:rPr>
        <w:t>1）</w:t>
      </w:r>
      <w:r>
        <w:rPr>
          <w:rFonts w:hint="eastAsia" w:asciiTheme="minorEastAsia" w:hAnsiTheme="minorEastAsia" w:cstheme="minorEastAsia"/>
          <w:sz w:val="24"/>
          <w:szCs w:val="24"/>
          <w:lang w:val="en-US" w:eastAsia="zh-CN"/>
        </w:rPr>
        <w:t>我方对无</w:t>
      </w:r>
      <w:r>
        <w:rPr>
          <w:rFonts w:hint="eastAsia" w:asciiTheme="minorEastAsia" w:hAnsiTheme="minorEastAsia" w:eastAsiaTheme="minorEastAsia" w:cstheme="minorEastAsia"/>
          <w:sz w:val="24"/>
          <w:szCs w:val="24"/>
          <w:lang w:val="en-US" w:eastAsia="zh-CN"/>
        </w:rPr>
        <w:t>人驾驶货物牵引车及设备的使用安全性负责</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lang w:val="en-US" w:eastAsia="zh-CN"/>
        </w:rPr>
        <w:t>2）针对本次项目</w:t>
      </w:r>
      <w:r>
        <w:rPr>
          <w:rFonts w:hint="eastAsia" w:asciiTheme="minorEastAsia" w:hAnsiTheme="minorEastAsia" w:eastAsiaTheme="minorEastAsia" w:cstheme="minorEastAsia"/>
          <w:sz w:val="24"/>
          <w:szCs w:val="24"/>
          <w:u w:val="none"/>
          <w:lang w:val="en-US" w:eastAsia="zh-CN"/>
        </w:rPr>
        <w:t>我</w:t>
      </w:r>
      <w:r>
        <w:rPr>
          <w:rFonts w:hint="eastAsia" w:asciiTheme="minorEastAsia" w:hAnsiTheme="minorEastAsia" w:cstheme="minorEastAsia"/>
          <w:sz w:val="24"/>
          <w:szCs w:val="24"/>
          <w:u w:val="none"/>
          <w:lang w:val="en-US" w:eastAsia="zh-CN"/>
        </w:rPr>
        <w:t>方将</w:t>
      </w:r>
      <w:r>
        <w:rPr>
          <w:rFonts w:hint="eastAsia" w:asciiTheme="minorEastAsia" w:hAnsiTheme="minorEastAsia" w:eastAsiaTheme="minorEastAsia" w:cstheme="minorEastAsia"/>
          <w:sz w:val="24"/>
          <w:szCs w:val="24"/>
          <w:u w:val="none"/>
          <w:lang w:val="en-US" w:eastAsia="zh-CN"/>
        </w:rPr>
        <w:t>自费购买</w:t>
      </w:r>
      <w:r>
        <w:rPr>
          <w:rFonts w:hint="eastAsia" w:asciiTheme="minorEastAsia" w:hAnsiTheme="minorEastAsia" w:cstheme="minorEastAsia"/>
          <w:sz w:val="24"/>
          <w:szCs w:val="24"/>
          <w:u w:val="none"/>
          <w:lang w:val="en-US" w:eastAsia="zh-CN"/>
        </w:rPr>
        <w:t>必要的</w:t>
      </w:r>
      <w:r>
        <w:rPr>
          <w:rFonts w:hint="eastAsia" w:asciiTheme="minorEastAsia" w:hAnsiTheme="minorEastAsia" w:eastAsiaTheme="minorEastAsia" w:cstheme="minorEastAsia"/>
          <w:sz w:val="24"/>
          <w:szCs w:val="24"/>
          <w:u w:val="none"/>
          <w:lang w:val="en-US" w:eastAsia="zh-CN"/>
        </w:rPr>
        <w:t>保险，</w:t>
      </w:r>
      <w:r>
        <w:rPr>
          <w:rFonts w:hint="eastAsia" w:asciiTheme="minorEastAsia" w:hAnsiTheme="minorEastAsia" w:cstheme="minorEastAsia"/>
          <w:sz w:val="24"/>
          <w:szCs w:val="24"/>
          <w:u w:val="none"/>
          <w:lang w:val="en-US" w:eastAsia="zh-CN"/>
        </w:rPr>
        <w:t>用以覆盖项目实施过程中的风险；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3）我方遵守广东省机场集团物流有限公司相关安全管理要求，事前针对所开展业务进行安全运行风险评估、制定安全管控方案和应急处置预案，并按有关预案执行。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4）我</w:t>
      </w:r>
      <w:r>
        <w:rPr>
          <w:rFonts w:hint="eastAsia" w:ascii="宋体" w:hAnsi="宋体" w:cs="宋体"/>
          <w:b w:val="0"/>
          <w:bCs w:val="0"/>
          <w:i w:val="0"/>
          <w:color w:val="000000"/>
          <w:sz w:val="24"/>
          <w:szCs w:val="22"/>
          <w:highlight w:val="none"/>
          <w:lang w:val="en-US" w:eastAsia="zh-CN"/>
        </w:rPr>
        <w:t>方在白云机场1号货站园区内活动时，遵守白云机场1号货站园区运行秩序与要求，时刻注意运行风险，避免发生与人员、车辆或其他设施设备刮碰，影响其他设备运行或货站运行等不安全事件。如因我方责任原因发生不安全事件的，我方立即停止所开展业务，接受并配合广东省机场集团物流有限公司、白云机场管理机构、局方的安全调查，并对事件承担相应安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5）我方派遣的工作人员进入白云机场1号货站园区内开展工作，接受白云机场1号货站园区通行证相关培训，通过所需考试，获得园区及作业区域通行证，并时刻遵守园区运行有关要求。</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tabs>
          <w:tab w:val="left" w:pos="142"/>
        </w:tabs>
        <w:kinsoku/>
        <w:wordWrap/>
        <w:overflowPunct/>
        <w:topLinePunct w:val="0"/>
        <w:autoSpaceDE w:val="0"/>
        <w:autoSpaceDN w:val="0"/>
        <w:bidi w:val="0"/>
        <w:adjustRightInd/>
        <w:snapToGrid/>
        <w:spacing w:line="600" w:lineRule="auto"/>
        <w:ind w:firstLine="2640" w:firstLineChars="1100"/>
        <w:textAlignment w:val="bottom"/>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供应商名称：（公章）</w:t>
      </w:r>
      <w:r>
        <w:rPr>
          <w:rFonts w:hint="eastAsia" w:asciiTheme="minorEastAsia" w:hAnsiTheme="minorEastAsia" w:cstheme="minorEastAsia"/>
          <w:sz w:val="24"/>
          <w:szCs w:val="24"/>
          <w:lang w:eastAsia="zh-CN"/>
        </w:rPr>
        <w:t>：</w:t>
      </w:r>
    </w:p>
    <w:p>
      <w:pPr>
        <w:keepNext w:val="0"/>
        <w:keepLines w:val="0"/>
        <w:pageBreakBefore w:val="0"/>
        <w:widowControl/>
        <w:tabs>
          <w:tab w:val="left" w:pos="142"/>
        </w:tabs>
        <w:kinsoku/>
        <w:wordWrap/>
        <w:overflowPunct/>
        <w:topLinePunct w:val="0"/>
        <w:autoSpaceDE w:val="0"/>
        <w:autoSpaceDN w:val="0"/>
        <w:bidi w:val="0"/>
        <w:adjustRightInd/>
        <w:snapToGrid/>
        <w:spacing w:line="600" w:lineRule="auto"/>
        <w:ind w:firstLine="2640" w:firstLineChars="11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授权代表姓名、职务（印刷体）：</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tabs>
          <w:tab w:val="left" w:pos="142"/>
        </w:tabs>
        <w:kinsoku/>
        <w:wordWrap/>
        <w:overflowPunct/>
        <w:topLinePunct w:val="0"/>
        <w:autoSpaceDE w:val="0"/>
        <w:autoSpaceDN w:val="0"/>
        <w:bidi w:val="0"/>
        <w:adjustRightInd/>
        <w:snapToGrid/>
        <w:spacing w:line="600" w:lineRule="auto"/>
        <w:ind w:firstLine="2640" w:firstLineChars="11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法定代表人或授权代表签名：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tabs>
          <w:tab w:val="left" w:pos="142"/>
        </w:tabs>
        <w:kinsoku/>
        <w:wordWrap/>
        <w:overflowPunct/>
        <w:topLinePunct w:val="0"/>
        <w:autoSpaceDE w:val="0"/>
        <w:autoSpaceDN w:val="0"/>
        <w:bidi w:val="0"/>
        <w:adjustRightInd/>
        <w:snapToGrid/>
        <w:spacing w:line="600" w:lineRule="auto"/>
        <w:ind w:firstLine="2640" w:firstLineChars="1100"/>
        <w:textAlignment w:val="bottom"/>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rPr>
        <w:t>日期：</w:t>
      </w:r>
    </w:p>
    <w:p>
      <w:pPr>
        <w:rPr>
          <w:rFonts w:hint="eastAsia" w:ascii="宋体" w:hAnsi="宋体" w:cs="宋体"/>
          <w:b/>
          <w:sz w:val="32"/>
          <w:szCs w:val="32"/>
        </w:rPr>
      </w:pPr>
    </w:p>
    <w:p>
      <w:pPr>
        <w:pStyle w:val="2"/>
        <w:snapToGrid w:val="0"/>
        <w:spacing w:before="240" w:after="240" w:line="240" w:lineRule="auto"/>
        <w:jc w:val="left"/>
        <w:rPr>
          <w:rFonts w:hint="eastAsia" w:ascii="宋体" w:hAnsi="宋体" w:eastAsia="宋体"/>
          <w:sz w:val="24"/>
          <w:szCs w:val="22"/>
          <w:lang w:eastAsia="zh-CN"/>
        </w:rPr>
      </w:pPr>
      <w:r>
        <w:rPr>
          <w:rFonts w:hint="eastAsia" w:ascii="宋体" w:hAnsi="宋体"/>
          <w:sz w:val="24"/>
          <w:szCs w:val="22"/>
        </w:rPr>
        <w:t>附录</w:t>
      </w:r>
      <w:r>
        <w:rPr>
          <w:rFonts w:hint="eastAsia" w:ascii="宋体" w:hAnsi="宋体"/>
          <w:sz w:val="24"/>
          <w:szCs w:val="22"/>
          <w:lang w:val="en-US" w:eastAsia="zh-CN"/>
        </w:rPr>
        <w:t>6</w:t>
      </w:r>
    </w:p>
    <w:p>
      <w:pPr>
        <w:jc w:val="center"/>
        <w:outlineLvl w:val="1"/>
        <w:rPr>
          <w:rFonts w:ascii="宋体" w:hAnsi="宋体" w:cs="宋体"/>
          <w:b/>
          <w:sz w:val="32"/>
          <w:szCs w:val="32"/>
        </w:rPr>
      </w:pPr>
      <w:r>
        <w:rPr>
          <w:rFonts w:hint="eastAsia" w:ascii="宋体" w:hAnsi="宋体" w:cs="宋体"/>
          <w:b/>
          <w:sz w:val="32"/>
          <w:szCs w:val="32"/>
        </w:rPr>
        <w:t>采购需求及合同文件响应表</w:t>
      </w:r>
    </w:p>
    <w:p>
      <w:pPr>
        <w:spacing w:before="290" w:after="294"/>
        <w:rPr>
          <w:rFonts w:cs="仿宋_GB2312"/>
          <w:b/>
          <w:bCs/>
          <w:kern w:val="0"/>
          <w:sz w:val="24"/>
        </w:rPr>
      </w:pPr>
      <w:r>
        <w:rPr>
          <w:rFonts w:hint="eastAsia" w:cs="仿宋_GB2312"/>
          <w:b/>
          <w:bCs/>
          <w:lang w:val="en-US" w:eastAsia="zh-CN"/>
        </w:rPr>
        <w:t>6.</w:t>
      </w:r>
      <w:r>
        <w:rPr>
          <w:rFonts w:hint="eastAsia" w:cs="仿宋_GB2312"/>
          <w:b/>
          <w:bCs/>
        </w:rPr>
        <w:t>1</w:t>
      </w:r>
      <w:r>
        <w:rPr>
          <w:rFonts w:hint="eastAsia" w:cs="仿宋_GB2312"/>
          <w:b/>
          <w:bCs/>
          <w:lang w:val="en-US" w:eastAsia="zh-CN"/>
        </w:rPr>
        <w:t xml:space="preserve"> </w:t>
      </w:r>
      <w:r>
        <w:rPr>
          <w:rFonts w:hint="eastAsia" w:cs="仿宋_GB2312"/>
          <w:b/>
          <w:bCs/>
        </w:rPr>
        <w:t>采购需求响应表</w:t>
      </w:r>
    </w:p>
    <w:tbl>
      <w:tblPr>
        <w:tblStyle w:val="33"/>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cs="仿宋_GB2312"/>
                <w:b/>
                <w:bCs/>
              </w:rPr>
            </w:pPr>
            <w:r>
              <w:rPr>
                <w:rFonts w:hint="eastAsia" w:cs="仿宋_GB2312"/>
                <w:b/>
                <w:bCs/>
              </w:rPr>
              <w:t>序号</w:t>
            </w:r>
          </w:p>
        </w:tc>
        <w:tc>
          <w:tcPr>
            <w:tcW w:w="2111" w:type="dxa"/>
            <w:tcBorders>
              <w:top w:val="single" w:color="auto" w:sz="4" w:space="0"/>
              <w:left w:val="nil"/>
              <w:bottom w:val="single" w:color="auto" w:sz="4" w:space="0"/>
              <w:right w:val="single" w:color="auto" w:sz="4" w:space="0"/>
            </w:tcBorders>
            <w:vAlign w:val="center"/>
          </w:tcPr>
          <w:p>
            <w:pPr>
              <w:jc w:val="center"/>
              <w:rPr>
                <w:rFonts w:cs="仿宋_GB2312"/>
                <w:b/>
                <w:bCs/>
              </w:rPr>
            </w:pPr>
            <w:r>
              <w:rPr>
                <w:rFonts w:hint="eastAsia" w:cs="仿宋_GB2312"/>
                <w:b/>
                <w:bCs/>
              </w:rPr>
              <w:t>采购需求</w:t>
            </w:r>
          </w:p>
        </w:tc>
        <w:tc>
          <w:tcPr>
            <w:tcW w:w="2976" w:type="dxa"/>
            <w:tcBorders>
              <w:top w:val="single" w:color="auto" w:sz="4" w:space="0"/>
              <w:left w:val="nil"/>
              <w:bottom w:val="single" w:color="auto" w:sz="4" w:space="0"/>
              <w:right w:val="single" w:color="auto" w:sz="4" w:space="0"/>
            </w:tcBorders>
            <w:vAlign w:val="center"/>
          </w:tcPr>
          <w:p>
            <w:pPr>
              <w:jc w:val="center"/>
              <w:rPr>
                <w:rFonts w:cs="仿宋_GB2312"/>
                <w:b/>
                <w:bCs/>
              </w:rPr>
            </w:pPr>
            <w:r>
              <w:rPr>
                <w:rFonts w:hint="eastAsia" w:cs="仿宋_GB2312"/>
                <w:b/>
                <w:bCs/>
              </w:rPr>
              <w:t>报价人实际情况</w:t>
            </w:r>
          </w:p>
        </w:tc>
        <w:tc>
          <w:tcPr>
            <w:tcW w:w="1890" w:type="dxa"/>
            <w:tcBorders>
              <w:top w:val="single" w:color="auto" w:sz="4" w:space="0"/>
              <w:left w:val="nil"/>
              <w:bottom w:val="single" w:color="auto" w:sz="4" w:space="0"/>
              <w:right w:val="single" w:color="auto" w:sz="4" w:space="0"/>
            </w:tcBorders>
            <w:vAlign w:val="center"/>
          </w:tcPr>
          <w:p>
            <w:pPr>
              <w:jc w:val="center"/>
              <w:rPr>
                <w:rFonts w:cs="仿宋_GB2312"/>
                <w:b/>
                <w:bCs/>
              </w:rPr>
            </w:pPr>
            <w:r>
              <w:rPr>
                <w:rFonts w:hint="eastAsia" w:hAnsi="宋体" w:cs="仿宋_GB2312"/>
                <w:b/>
                <w:szCs w:val="21"/>
              </w:rPr>
              <w:t>是否偏离（无偏离/正偏离/负偏离）</w:t>
            </w:r>
          </w:p>
        </w:tc>
        <w:tc>
          <w:tcPr>
            <w:tcW w:w="1157" w:type="dxa"/>
            <w:tcBorders>
              <w:top w:val="single" w:color="auto" w:sz="4" w:space="0"/>
              <w:left w:val="nil"/>
              <w:bottom w:val="single" w:color="auto" w:sz="4" w:space="0"/>
              <w:right w:val="single" w:color="auto" w:sz="4" w:space="0"/>
            </w:tcBorders>
            <w:vAlign w:val="center"/>
          </w:tcPr>
          <w:p>
            <w:pPr>
              <w:jc w:val="center"/>
              <w:rPr>
                <w:rFonts w:cs="仿宋_GB2312"/>
                <w:b/>
                <w:bCs/>
              </w:rPr>
            </w:pPr>
            <w:r>
              <w:rPr>
                <w:rFonts w:hint="eastAsia" w:cs="仿宋_GB2312"/>
                <w:b/>
                <w:bCs/>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1</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2</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3</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bl>
    <w:p>
      <w:pPr>
        <w:rPr>
          <w:rFonts w:ascii="仿宋_GB2312" w:eastAsia="仿宋_GB2312" w:cs="宋体"/>
          <w:b/>
          <w:bCs/>
        </w:rPr>
      </w:pPr>
    </w:p>
    <w:p>
      <w:pPr>
        <w:snapToGrid w:val="0"/>
        <w:spacing w:after="120"/>
        <w:ind w:left="851" w:hanging="851"/>
        <w:rPr>
          <w:rFonts w:ascii="宋体" w:hAnsi="宋体" w:cs="宋体"/>
        </w:rPr>
      </w:pPr>
      <w:r>
        <w:rPr>
          <w:rFonts w:hint="eastAsia" w:ascii="宋体" w:hAnsi="宋体" w:cs="宋体"/>
        </w:rPr>
        <w:t>说明：1.报价人应完全响应采购文件的内容，如果有负偏离的条款应具体、明确表述。</w:t>
      </w:r>
    </w:p>
    <w:p>
      <w:pPr>
        <w:snapToGrid w:val="0"/>
        <w:spacing w:after="120"/>
        <w:ind w:left="851" w:hanging="851"/>
        <w:rPr>
          <w:rFonts w:ascii="宋体" w:hAnsi="宋体" w:cs="宋体"/>
        </w:rPr>
      </w:pPr>
      <w:r>
        <w:rPr>
          <w:rFonts w:hint="eastAsia" w:ascii="宋体" w:hAnsi="宋体" w:cs="宋体"/>
        </w:rPr>
        <w:t xml:space="preserve">      2.若报价人未填写该表，或填写内容含糊不清，不清晰的，表示报价人完全响应采购人需求。</w:t>
      </w:r>
    </w:p>
    <w:p>
      <w:pPr>
        <w:snapToGrid w:val="0"/>
        <w:spacing w:after="120"/>
        <w:ind w:left="851" w:hanging="851"/>
        <w:rPr>
          <w:rFonts w:ascii="宋体" w:hAnsi="宋体" w:cs="宋体"/>
        </w:rPr>
      </w:pPr>
      <w:r>
        <w:rPr>
          <w:rFonts w:hint="eastAsia" w:ascii="宋体" w:hAnsi="宋体" w:cs="宋体"/>
        </w:rPr>
        <w:t xml:space="preserve">      3.采购需求中的“★”为必须响应条款，若该表中有“★”负偏离，将无法通过资格预审。</w:t>
      </w:r>
    </w:p>
    <w:p>
      <w:pPr>
        <w:spacing w:before="25" w:after="25"/>
        <w:ind w:firstLine="460" w:firstLineChars="200"/>
        <w:jc w:val="left"/>
        <w:rPr>
          <w:rFonts w:ascii="仿宋_GB2312" w:hAnsi="仿宋" w:eastAsia="仿宋_GB2312" w:cs="宋体"/>
          <w:b/>
          <w:bCs/>
          <w:spacing w:val="10"/>
        </w:rPr>
      </w:pPr>
    </w:p>
    <w:p>
      <w:pPr>
        <w:spacing w:before="25" w:after="25"/>
        <w:ind w:firstLine="460" w:firstLineChars="200"/>
        <w:jc w:val="left"/>
        <w:rPr>
          <w:rFonts w:ascii="仿宋_GB2312" w:hAnsi="仿宋" w:eastAsia="仿宋_GB2312"/>
          <w:b/>
          <w:bCs/>
          <w:spacing w:val="10"/>
        </w:rPr>
      </w:pPr>
    </w:p>
    <w:p>
      <w:pPr>
        <w:spacing w:before="25" w:after="25"/>
        <w:ind w:firstLine="460" w:firstLineChars="200"/>
        <w:jc w:val="left"/>
        <w:rPr>
          <w:rFonts w:ascii="仿宋_GB2312" w:hAnsi="仿宋" w:eastAsia="仿宋_GB2312"/>
          <w:b/>
          <w:bCs/>
          <w:spacing w:val="10"/>
        </w:rPr>
      </w:pPr>
    </w:p>
    <w:p>
      <w:pPr>
        <w:widowControl/>
        <w:tabs>
          <w:tab w:val="left" w:pos="142"/>
        </w:tabs>
        <w:autoSpaceDE w:val="0"/>
        <w:autoSpaceDN w:val="0"/>
        <w:spacing w:line="288" w:lineRule="auto"/>
        <w:ind w:firstLine="424" w:firstLineChars="202"/>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ascii="黑体" w:hAnsi="黑体" w:eastAsia="黑体"/>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spacing w:before="290" w:after="294"/>
        <w:rPr>
          <w:rFonts w:cs="仿宋_GB2312"/>
          <w:b/>
          <w:bCs/>
          <w:kern w:val="0"/>
          <w:sz w:val="24"/>
        </w:rPr>
      </w:pPr>
      <w:r>
        <w:rPr>
          <w:rFonts w:ascii="仿宋_GB2312" w:eastAsia="仿宋_GB2312"/>
          <w:b/>
          <w:sz w:val="28"/>
          <w:szCs w:val="28"/>
        </w:rPr>
        <w:br w:type="page"/>
      </w:r>
      <w:r>
        <w:rPr>
          <w:rFonts w:hint="eastAsia" w:ascii="Times New Roman" w:hAnsi="Times New Roman" w:cs="仿宋_GB2312"/>
          <w:b/>
          <w:bCs/>
          <w:lang w:val="en-US" w:eastAsia="zh-CN"/>
        </w:rPr>
        <w:t xml:space="preserve">6.2 </w:t>
      </w:r>
      <w:r>
        <w:rPr>
          <w:rFonts w:hint="eastAsia" w:cs="仿宋_GB2312"/>
          <w:b/>
          <w:bCs/>
        </w:rPr>
        <w:t>合同负偏离条款汇总表</w:t>
      </w:r>
    </w:p>
    <w:tbl>
      <w:tblPr>
        <w:tblStyle w:val="33"/>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cs="仿宋_GB2312"/>
                <w:b/>
                <w:bCs/>
              </w:rPr>
            </w:pPr>
            <w:r>
              <w:rPr>
                <w:rFonts w:hint="eastAsia" w:cs="仿宋_GB2312"/>
                <w:b/>
                <w:bCs/>
              </w:rPr>
              <w:t>序号</w:t>
            </w:r>
          </w:p>
        </w:tc>
        <w:tc>
          <w:tcPr>
            <w:tcW w:w="2111" w:type="dxa"/>
            <w:tcBorders>
              <w:top w:val="single" w:color="auto" w:sz="4" w:space="0"/>
              <w:left w:val="nil"/>
              <w:bottom w:val="single" w:color="auto" w:sz="4" w:space="0"/>
              <w:right w:val="single" w:color="auto" w:sz="4" w:space="0"/>
            </w:tcBorders>
            <w:vAlign w:val="center"/>
          </w:tcPr>
          <w:p>
            <w:pPr>
              <w:jc w:val="center"/>
              <w:rPr>
                <w:rFonts w:cs="仿宋_GB2312"/>
                <w:b/>
                <w:bCs/>
              </w:rPr>
            </w:pPr>
            <w:r>
              <w:rPr>
                <w:rFonts w:hint="eastAsia" w:cs="仿宋_GB2312"/>
                <w:b/>
                <w:bCs/>
              </w:rPr>
              <w:t>合同条款</w:t>
            </w:r>
          </w:p>
        </w:tc>
        <w:tc>
          <w:tcPr>
            <w:tcW w:w="2976" w:type="dxa"/>
            <w:tcBorders>
              <w:top w:val="single" w:color="auto" w:sz="4" w:space="0"/>
              <w:left w:val="nil"/>
              <w:bottom w:val="single" w:color="auto" w:sz="4" w:space="0"/>
              <w:right w:val="single" w:color="auto" w:sz="4" w:space="0"/>
            </w:tcBorders>
            <w:vAlign w:val="center"/>
          </w:tcPr>
          <w:p>
            <w:pPr>
              <w:jc w:val="center"/>
              <w:rPr>
                <w:rFonts w:cs="仿宋_GB2312"/>
                <w:b/>
                <w:bCs/>
              </w:rPr>
            </w:pPr>
            <w:r>
              <w:rPr>
                <w:rFonts w:hint="eastAsia" w:cs="仿宋_GB2312"/>
                <w:b/>
                <w:bCs/>
              </w:rPr>
              <w:t>报价人实际情况</w:t>
            </w:r>
          </w:p>
        </w:tc>
        <w:tc>
          <w:tcPr>
            <w:tcW w:w="1890" w:type="dxa"/>
            <w:tcBorders>
              <w:top w:val="single" w:color="auto" w:sz="4" w:space="0"/>
              <w:left w:val="nil"/>
              <w:bottom w:val="single" w:color="auto" w:sz="4" w:space="0"/>
              <w:right w:val="single" w:color="auto" w:sz="4" w:space="0"/>
            </w:tcBorders>
            <w:vAlign w:val="center"/>
          </w:tcPr>
          <w:p>
            <w:pPr>
              <w:jc w:val="center"/>
              <w:rPr>
                <w:rFonts w:cs="仿宋_GB2312"/>
                <w:b/>
                <w:bCs/>
              </w:rPr>
            </w:pPr>
            <w:r>
              <w:rPr>
                <w:rFonts w:hint="eastAsia" w:hAnsi="宋体" w:cs="仿宋_GB2312"/>
                <w:b/>
                <w:szCs w:val="21"/>
              </w:rPr>
              <w:t>是否偏离（无偏离/正偏离/负偏离）</w:t>
            </w:r>
          </w:p>
        </w:tc>
        <w:tc>
          <w:tcPr>
            <w:tcW w:w="1157" w:type="dxa"/>
            <w:tcBorders>
              <w:top w:val="single" w:color="auto" w:sz="4" w:space="0"/>
              <w:left w:val="nil"/>
              <w:bottom w:val="single" w:color="auto" w:sz="4" w:space="0"/>
              <w:right w:val="single" w:color="auto" w:sz="4" w:space="0"/>
            </w:tcBorders>
            <w:vAlign w:val="center"/>
          </w:tcPr>
          <w:p>
            <w:pPr>
              <w:jc w:val="center"/>
              <w:rPr>
                <w:rFonts w:cs="仿宋_GB2312"/>
                <w:b/>
                <w:bCs/>
              </w:rPr>
            </w:pPr>
            <w:r>
              <w:rPr>
                <w:rFonts w:hint="eastAsia" w:cs="仿宋_GB2312"/>
                <w:b/>
                <w:bCs/>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1</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2</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3</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4</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5</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cs="仿宋_GB2312"/>
                <w:b/>
                <w:bCs/>
              </w:rPr>
            </w:pPr>
            <w:r>
              <w:rPr>
                <w:rFonts w:hint="eastAsia" w:cs="仿宋_GB2312"/>
                <w:b/>
                <w:bCs/>
              </w:rPr>
              <w:t>…</w:t>
            </w:r>
          </w:p>
        </w:tc>
        <w:tc>
          <w:tcPr>
            <w:tcW w:w="2111" w:type="dxa"/>
            <w:tcBorders>
              <w:top w:val="single" w:color="auto" w:sz="4" w:space="0"/>
              <w:left w:val="nil"/>
              <w:bottom w:val="single" w:color="auto" w:sz="4" w:space="0"/>
              <w:right w:val="single" w:color="auto" w:sz="4" w:space="0"/>
            </w:tcBorders>
          </w:tcPr>
          <w:p>
            <w:pPr>
              <w:jc w:val="center"/>
              <w:rPr>
                <w:rFonts w:cs="仿宋_GB2312"/>
                <w:b/>
                <w:bCs/>
              </w:rPr>
            </w:pPr>
          </w:p>
        </w:tc>
        <w:tc>
          <w:tcPr>
            <w:tcW w:w="2976" w:type="dxa"/>
            <w:tcBorders>
              <w:top w:val="single" w:color="auto" w:sz="4" w:space="0"/>
              <w:left w:val="nil"/>
              <w:bottom w:val="single" w:color="auto" w:sz="4" w:space="0"/>
              <w:right w:val="single" w:color="auto" w:sz="4" w:space="0"/>
            </w:tcBorders>
          </w:tcPr>
          <w:p>
            <w:pPr>
              <w:rPr>
                <w:rFonts w:cs="仿宋_GB2312"/>
                <w:b/>
                <w:bCs/>
              </w:rPr>
            </w:pPr>
          </w:p>
        </w:tc>
        <w:tc>
          <w:tcPr>
            <w:tcW w:w="1890" w:type="dxa"/>
            <w:tcBorders>
              <w:top w:val="single" w:color="auto" w:sz="4" w:space="0"/>
              <w:left w:val="nil"/>
              <w:bottom w:val="single" w:color="auto" w:sz="4" w:space="0"/>
              <w:right w:val="single" w:color="auto" w:sz="4" w:space="0"/>
            </w:tcBorders>
          </w:tcPr>
          <w:p>
            <w:pPr>
              <w:rPr>
                <w:rFonts w:cs="仿宋_GB2312"/>
                <w:b/>
                <w:bCs/>
              </w:rPr>
            </w:pPr>
          </w:p>
        </w:tc>
        <w:tc>
          <w:tcPr>
            <w:tcW w:w="1157" w:type="dxa"/>
            <w:tcBorders>
              <w:top w:val="single" w:color="auto" w:sz="4" w:space="0"/>
              <w:left w:val="nil"/>
              <w:bottom w:val="single" w:color="auto" w:sz="4" w:space="0"/>
              <w:right w:val="single" w:color="auto" w:sz="4" w:space="0"/>
            </w:tcBorders>
          </w:tcPr>
          <w:p>
            <w:pPr>
              <w:rPr>
                <w:rFonts w:cs="仿宋_GB2312"/>
                <w:b/>
                <w:bCs/>
              </w:rPr>
            </w:pPr>
          </w:p>
        </w:tc>
      </w:tr>
    </w:tbl>
    <w:p>
      <w:pPr>
        <w:rPr>
          <w:rFonts w:ascii="仿宋_GB2312" w:eastAsia="仿宋_GB2312" w:cs="宋体"/>
          <w:b/>
          <w:bCs/>
        </w:rPr>
      </w:pPr>
    </w:p>
    <w:p>
      <w:pPr>
        <w:snapToGrid w:val="0"/>
        <w:spacing w:after="120"/>
        <w:ind w:left="851" w:hanging="851"/>
        <w:rPr>
          <w:rFonts w:ascii="宋体" w:hAnsi="宋体" w:cs="宋体"/>
        </w:rPr>
      </w:pPr>
      <w:r>
        <w:rPr>
          <w:rFonts w:hint="eastAsia" w:cs="仿宋_GB2312"/>
        </w:rPr>
        <w:t>说明：</w:t>
      </w:r>
      <w:r>
        <w:rPr>
          <w:rFonts w:hint="eastAsia" w:ascii="宋体" w:hAnsi="宋体" w:cs="宋体"/>
        </w:rPr>
        <w:t>1.报价人应完全响应采购文件所附合同条款内容，如果有负偏离的条款应具体、明确表述。</w:t>
      </w:r>
    </w:p>
    <w:p>
      <w:pPr>
        <w:snapToGrid w:val="0"/>
        <w:spacing w:after="120"/>
        <w:ind w:left="851" w:hanging="851"/>
        <w:rPr>
          <w:rFonts w:ascii="宋体" w:hAnsi="宋体" w:cs="宋体"/>
        </w:rPr>
      </w:pPr>
      <w:r>
        <w:rPr>
          <w:rFonts w:hint="eastAsia" w:ascii="宋体" w:hAnsi="宋体" w:cs="宋体"/>
        </w:rPr>
        <w:t xml:space="preserve">      2.若报价人未填写该表，或填写内容含糊不清，不清晰的，表示报价人完全响应采购人需求。</w:t>
      </w:r>
    </w:p>
    <w:p>
      <w:pPr>
        <w:snapToGrid w:val="0"/>
        <w:spacing w:after="120"/>
        <w:ind w:left="851" w:hanging="851"/>
        <w:rPr>
          <w:rFonts w:cs="仿宋_GB2312"/>
        </w:rPr>
      </w:pPr>
      <w:r>
        <w:rPr>
          <w:rFonts w:hint="eastAsia" w:ascii="宋体" w:hAnsi="宋体" w:cs="宋体"/>
        </w:rPr>
        <w:t xml:space="preserve">      3.若该表中有对合同实质性条款负偏离内容，将无法通过资格预审。</w:t>
      </w:r>
    </w:p>
    <w:p>
      <w:pPr>
        <w:adjustRightInd w:val="0"/>
        <w:snapToGrid w:val="0"/>
        <w:spacing w:line="360" w:lineRule="auto"/>
        <w:ind w:firstLine="210" w:firstLineChars="100"/>
        <w:rPr>
          <w:b/>
          <w:bCs/>
        </w:rPr>
      </w:pPr>
    </w:p>
    <w:p>
      <w:pPr>
        <w:adjustRightInd w:val="0"/>
        <w:snapToGrid w:val="0"/>
        <w:spacing w:line="360" w:lineRule="auto"/>
        <w:ind w:firstLine="210" w:firstLineChars="100"/>
        <w:rPr>
          <w:b/>
          <w:bCs/>
        </w:rPr>
      </w:pPr>
    </w:p>
    <w:p>
      <w:pPr>
        <w:adjustRightInd w:val="0"/>
        <w:snapToGrid w:val="0"/>
        <w:spacing w:line="360" w:lineRule="auto"/>
        <w:ind w:firstLine="210" w:firstLineChars="100"/>
        <w:rPr>
          <w:b/>
          <w:bCs/>
        </w:rPr>
      </w:pPr>
    </w:p>
    <w:p>
      <w:pPr>
        <w:widowControl/>
        <w:tabs>
          <w:tab w:val="left" w:pos="142"/>
        </w:tabs>
        <w:autoSpaceDE w:val="0"/>
        <w:autoSpaceDN w:val="0"/>
        <w:spacing w:line="288" w:lineRule="auto"/>
        <w:ind w:firstLine="424" w:firstLineChars="202"/>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ascii="黑体" w:hAnsi="黑体" w:eastAsia="黑体"/>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jc w:val="left"/>
        <w:rPr>
          <w:rFonts w:ascii="宋体" w:hAnsi="宋体"/>
          <w:b/>
          <w:kern w:val="44"/>
          <w:sz w:val="24"/>
        </w:rPr>
      </w:pPr>
      <w:bookmarkStart w:id="142" w:name="_Toc54702293"/>
      <w:r>
        <w:rPr>
          <w:rFonts w:ascii="宋体" w:hAnsi="宋体"/>
          <w:sz w:val="24"/>
        </w:rPr>
        <w:br w:type="page"/>
      </w:r>
    </w:p>
    <w:p>
      <w:pPr>
        <w:pStyle w:val="2"/>
        <w:snapToGrid w:val="0"/>
        <w:spacing w:before="240" w:after="240" w:line="240" w:lineRule="auto"/>
        <w:jc w:val="left"/>
        <w:rPr>
          <w:rFonts w:ascii="宋体" w:hAnsi="宋体"/>
          <w:sz w:val="24"/>
        </w:rPr>
      </w:pPr>
      <w:r>
        <w:rPr>
          <w:rFonts w:hint="eastAsia" w:ascii="宋体" w:hAnsi="宋体"/>
          <w:sz w:val="24"/>
        </w:rPr>
        <w:t>附录</w:t>
      </w:r>
      <w:r>
        <w:rPr>
          <w:rFonts w:hint="eastAsia" w:ascii="宋体" w:hAnsi="宋体"/>
          <w:sz w:val="24"/>
          <w:lang w:val="en-US" w:eastAsia="zh-CN"/>
        </w:rPr>
        <w:t>7</w:t>
      </w:r>
      <w:r>
        <w:rPr>
          <w:rFonts w:hint="eastAsia" w:ascii="宋体" w:hAnsi="宋体"/>
          <w:sz w:val="24"/>
        </w:rPr>
        <w:t xml:space="preserve"> （各单位根据用户需求自行调整）</w:t>
      </w:r>
      <w:bookmarkEnd w:id="141"/>
      <w:bookmarkEnd w:id="142"/>
    </w:p>
    <w:p>
      <w:pPr>
        <w:jc w:val="center"/>
        <w:rPr>
          <w:b/>
        </w:rPr>
      </w:pPr>
      <w:r>
        <w:rPr>
          <w:rFonts w:hint="eastAsia" w:ascii="宋体" w:hAnsi="宋体"/>
          <w:b/>
          <w:sz w:val="32"/>
        </w:rPr>
        <w:t>组织机构和人员</w:t>
      </w:r>
    </w:p>
    <w:p>
      <w:pPr>
        <w:pStyle w:val="3"/>
        <w:spacing w:before="120" w:after="120"/>
        <w:ind w:left="425"/>
        <w:rPr>
          <w:sz w:val="21"/>
          <w:szCs w:val="21"/>
        </w:rPr>
      </w:pPr>
      <w:bookmarkStart w:id="143" w:name="_Toc468915642"/>
      <w:bookmarkStart w:id="144" w:name="_Toc64906895"/>
      <w:bookmarkStart w:id="145" w:name="_Toc468915204"/>
      <w:bookmarkStart w:id="146" w:name="_Toc54702294"/>
      <w:bookmarkStart w:id="147" w:name="_Toc328942816"/>
      <w:bookmarkStart w:id="148" w:name="_Toc64905059"/>
      <w:bookmarkStart w:id="149" w:name="_Toc393199699"/>
      <w:bookmarkStart w:id="150" w:name="_Toc485798087"/>
      <w:bookmarkStart w:id="151" w:name="_Toc22149489"/>
      <w:bookmarkStart w:id="152" w:name="_Toc326763625"/>
      <w:r>
        <w:rPr>
          <w:rFonts w:hint="eastAsia"/>
          <w:sz w:val="21"/>
          <w:szCs w:val="21"/>
          <w:lang w:val="en-US" w:eastAsia="zh-CN"/>
        </w:rPr>
        <w:t>7</w:t>
      </w:r>
      <w:r>
        <w:rPr>
          <w:rFonts w:hint="eastAsia"/>
          <w:sz w:val="21"/>
          <w:szCs w:val="21"/>
        </w:rPr>
        <w:t>.</w:t>
      </w:r>
      <w:r>
        <w:rPr>
          <w:sz w:val="21"/>
          <w:szCs w:val="21"/>
        </w:rPr>
        <w:t>1</w:t>
      </w:r>
      <w:r>
        <w:rPr>
          <w:rFonts w:hint="eastAsia"/>
          <w:sz w:val="21"/>
          <w:szCs w:val="21"/>
        </w:rPr>
        <w:tab/>
      </w:r>
      <w:r>
        <w:rPr>
          <w:rFonts w:hint="eastAsia"/>
          <w:sz w:val="21"/>
          <w:szCs w:val="21"/>
        </w:rPr>
        <w:t>组织机构</w:t>
      </w:r>
      <w:bookmarkEnd w:id="143"/>
      <w:bookmarkEnd w:id="144"/>
      <w:bookmarkEnd w:id="145"/>
      <w:bookmarkEnd w:id="146"/>
      <w:bookmarkEnd w:id="147"/>
      <w:bookmarkEnd w:id="148"/>
      <w:bookmarkEnd w:id="149"/>
      <w:bookmarkEnd w:id="150"/>
      <w:bookmarkEnd w:id="151"/>
      <w:bookmarkEnd w:id="152"/>
    </w:p>
    <w:p>
      <w:pPr>
        <w:spacing w:line="360" w:lineRule="auto"/>
        <w:ind w:firstLine="359" w:firstLineChars="171"/>
        <w:rPr>
          <w:rFonts w:ascii="宋体" w:hAnsi="宋体"/>
          <w:szCs w:val="21"/>
        </w:rPr>
      </w:pPr>
      <w:r>
        <w:rPr>
          <w:rFonts w:hint="eastAsia" w:ascii="宋体" w:hAnsi="宋体"/>
          <w:szCs w:val="21"/>
        </w:rPr>
        <w:t>报价人应提供拟委派本项目的管理机构和组织机构图，并在图中表明与报价人总部的关系。注明在项目组织机构图中各主要设计人员的具体安排情况。</w:t>
      </w:r>
    </w:p>
    <w:p>
      <w:pPr>
        <w:pStyle w:val="3"/>
        <w:spacing w:before="120" w:after="120"/>
        <w:ind w:left="425"/>
        <w:rPr>
          <w:sz w:val="21"/>
          <w:szCs w:val="21"/>
        </w:rPr>
      </w:pPr>
      <w:bookmarkStart w:id="153" w:name="_Toc64905060"/>
      <w:bookmarkStart w:id="154" w:name="_Toc468915205"/>
      <w:bookmarkStart w:id="155" w:name="_Toc468915643"/>
      <w:bookmarkStart w:id="156" w:name="_Toc328942817"/>
      <w:bookmarkStart w:id="157" w:name="_Toc393199700"/>
      <w:bookmarkStart w:id="158" w:name="_Toc22149490"/>
      <w:bookmarkStart w:id="159" w:name="_Toc64906896"/>
      <w:bookmarkStart w:id="160" w:name="_Toc326763626"/>
      <w:bookmarkStart w:id="161" w:name="_Toc485798088"/>
      <w:bookmarkStart w:id="162" w:name="_Toc54702295"/>
      <w:r>
        <w:rPr>
          <w:rFonts w:hint="eastAsia"/>
          <w:sz w:val="21"/>
          <w:szCs w:val="21"/>
          <w:lang w:val="en-US" w:eastAsia="zh-CN"/>
        </w:rPr>
        <w:t>7</w:t>
      </w:r>
      <w:r>
        <w:rPr>
          <w:sz w:val="21"/>
          <w:szCs w:val="21"/>
        </w:rPr>
        <w:t>.2</w:t>
      </w:r>
      <w:r>
        <w:rPr>
          <w:rFonts w:hint="eastAsia"/>
          <w:sz w:val="21"/>
          <w:szCs w:val="21"/>
        </w:rPr>
        <w:tab/>
      </w:r>
      <w:r>
        <w:rPr>
          <w:rFonts w:hint="eastAsia"/>
          <w:sz w:val="21"/>
          <w:szCs w:val="21"/>
        </w:rPr>
        <w:t>现场主要人员安排</w:t>
      </w:r>
      <w:bookmarkEnd w:id="153"/>
      <w:bookmarkEnd w:id="154"/>
      <w:bookmarkEnd w:id="155"/>
      <w:bookmarkEnd w:id="156"/>
      <w:bookmarkEnd w:id="157"/>
      <w:bookmarkEnd w:id="158"/>
      <w:bookmarkEnd w:id="159"/>
      <w:bookmarkEnd w:id="160"/>
      <w:bookmarkEnd w:id="161"/>
      <w:bookmarkEnd w:id="162"/>
    </w:p>
    <w:p>
      <w:pPr>
        <w:spacing w:line="360" w:lineRule="auto"/>
        <w:ind w:firstLine="359" w:firstLineChars="171"/>
        <w:rPr>
          <w:rFonts w:ascii="宋体" w:hAnsi="宋体"/>
          <w:szCs w:val="21"/>
        </w:rPr>
      </w:pPr>
      <w:r>
        <w:rPr>
          <w:rFonts w:hint="eastAsia" w:ascii="宋体" w:hAnsi="宋体"/>
          <w:szCs w:val="21"/>
        </w:rPr>
        <w:t>报价人应列出拟在本项目中任职的主要管理人员和专业人员的安排，应包括项目负责人，专业负责人、投入本项目的主要人员等，详见如下表格（各表格可按报价人的情况扩展与扩充）：</w:t>
      </w:r>
    </w:p>
    <w:p>
      <w:pPr>
        <w:spacing w:line="360" w:lineRule="auto"/>
        <w:jc w:val="center"/>
        <w:rPr>
          <w:rFonts w:ascii="宋体" w:hAnsi="宋体"/>
          <w:b/>
          <w:bCs/>
          <w:szCs w:val="21"/>
        </w:rPr>
      </w:pPr>
      <w:r>
        <w:rPr>
          <w:rFonts w:hint="eastAsia" w:ascii="宋体" w:hAnsi="宋体"/>
          <w:b/>
          <w:bCs/>
          <w:szCs w:val="21"/>
        </w:rPr>
        <w:t>本项目主要管理与技术人员安排（表一）</w:t>
      </w:r>
    </w:p>
    <w:tbl>
      <w:tblPr>
        <w:tblStyle w:val="33"/>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序号</w:t>
            </w:r>
          </w:p>
        </w:tc>
        <w:tc>
          <w:tcPr>
            <w:tcW w:w="2008" w:type="dxa"/>
          </w:tcPr>
          <w:p>
            <w:pPr>
              <w:spacing w:line="360" w:lineRule="auto"/>
              <w:jc w:val="center"/>
              <w:rPr>
                <w:rFonts w:ascii="宋体" w:hAnsi="宋体"/>
                <w:szCs w:val="21"/>
              </w:rPr>
            </w:pPr>
            <w:r>
              <w:rPr>
                <w:rFonts w:hint="eastAsia" w:ascii="宋体" w:hAnsi="宋体"/>
                <w:szCs w:val="21"/>
              </w:rPr>
              <w:t>职务</w:t>
            </w:r>
          </w:p>
        </w:tc>
        <w:tc>
          <w:tcPr>
            <w:tcW w:w="1244" w:type="dxa"/>
          </w:tcPr>
          <w:p>
            <w:pPr>
              <w:spacing w:line="360" w:lineRule="auto"/>
              <w:jc w:val="center"/>
              <w:rPr>
                <w:rFonts w:ascii="宋体" w:hAnsi="宋体"/>
                <w:szCs w:val="21"/>
              </w:rPr>
            </w:pPr>
            <w:r>
              <w:rPr>
                <w:rFonts w:hint="eastAsia" w:ascii="宋体" w:hAnsi="宋体"/>
                <w:szCs w:val="21"/>
              </w:rPr>
              <w:t>姓名</w:t>
            </w:r>
          </w:p>
        </w:tc>
        <w:tc>
          <w:tcPr>
            <w:tcW w:w="702" w:type="dxa"/>
          </w:tcPr>
          <w:p>
            <w:pPr>
              <w:spacing w:line="360" w:lineRule="auto"/>
              <w:jc w:val="center"/>
              <w:rPr>
                <w:rFonts w:ascii="宋体" w:hAnsi="宋体"/>
                <w:szCs w:val="21"/>
              </w:rPr>
            </w:pPr>
            <w:r>
              <w:rPr>
                <w:rFonts w:hint="eastAsia" w:ascii="宋体" w:hAnsi="宋体"/>
                <w:szCs w:val="21"/>
              </w:rPr>
              <w:t>年龄</w:t>
            </w:r>
          </w:p>
        </w:tc>
        <w:tc>
          <w:tcPr>
            <w:tcW w:w="702" w:type="dxa"/>
          </w:tcPr>
          <w:p>
            <w:pPr>
              <w:spacing w:line="360" w:lineRule="auto"/>
              <w:jc w:val="center"/>
              <w:rPr>
                <w:rFonts w:ascii="宋体" w:hAnsi="宋体"/>
                <w:szCs w:val="21"/>
              </w:rPr>
            </w:pPr>
            <w:r>
              <w:rPr>
                <w:rFonts w:hint="eastAsia" w:ascii="宋体" w:hAnsi="宋体"/>
                <w:szCs w:val="21"/>
              </w:rPr>
              <w:t>性别</w:t>
            </w:r>
          </w:p>
        </w:tc>
        <w:tc>
          <w:tcPr>
            <w:tcW w:w="935" w:type="dxa"/>
          </w:tcPr>
          <w:p>
            <w:pPr>
              <w:spacing w:line="360" w:lineRule="auto"/>
              <w:jc w:val="center"/>
              <w:rPr>
                <w:rFonts w:ascii="宋体" w:hAnsi="宋体"/>
                <w:szCs w:val="21"/>
              </w:rPr>
            </w:pPr>
            <w:r>
              <w:rPr>
                <w:rFonts w:hint="eastAsia" w:ascii="宋体" w:hAnsi="宋体"/>
                <w:szCs w:val="21"/>
              </w:rPr>
              <w:t>职称</w:t>
            </w:r>
          </w:p>
        </w:tc>
        <w:tc>
          <w:tcPr>
            <w:tcW w:w="935" w:type="dxa"/>
          </w:tcPr>
          <w:p>
            <w:pPr>
              <w:spacing w:line="360" w:lineRule="auto"/>
              <w:jc w:val="center"/>
              <w:rPr>
                <w:rFonts w:ascii="宋体" w:hAnsi="宋体"/>
                <w:szCs w:val="21"/>
              </w:rPr>
            </w:pPr>
            <w:r>
              <w:rPr>
                <w:rFonts w:hint="eastAsia" w:ascii="宋体" w:hAnsi="宋体"/>
                <w:szCs w:val="21"/>
              </w:rPr>
              <w:t>专业</w:t>
            </w:r>
          </w:p>
        </w:tc>
        <w:tc>
          <w:tcPr>
            <w:tcW w:w="2322" w:type="dxa"/>
          </w:tcPr>
          <w:p>
            <w:pPr>
              <w:spacing w:line="360" w:lineRule="auto"/>
              <w:jc w:val="center"/>
              <w:rPr>
                <w:rFonts w:ascii="宋体" w:hAnsi="宋体"/>
                <w:szCs w:val="21"/>
              </w:rPr>
            </w:pPr>
            <w:r>
              <w:rPr>
                <w:rFonts w:hint="eastAsia" w:ascii="宋体" w:hAnsi="宋体"/>
                <w:szCs w:val="21"/>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1</w:t>
            </w:r>
          </w:p>
        </w:tc>
        <w:tc>
          <w:tcPr>
            <w:tcW w:w="2008" w:type="dxa"/>
          </w:tcPr>
          <w:p>
            <w:pPr>
              <w:spacing w:line="360" w:lineRule="auto"/>
              <w:rPr>
                <w:rFonts w:ascii="宋体" w:hAnsi="宋体"/>
                <w:szCs w:val="21"/>
              </w:rPr>
            </w:pPr>
            <w:r>
              <w:rPr>
                <w:rFonts w:hint="eastAsia" w:ascii="宋体" w:hAnsi="宋体"/>
                <w:szCs w:val="21"/>
              </w:rPr>
              <w:t>项目负责人</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232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2</w:t>
            </w:r>
          </w:p>
        </w:tc>
        <w:tc>
          <w:tcPr>
            <w:tcW w:w="2008" w:type="dxa"/>
          </w:tcPr>
          <w:p>
            <w:pPr>
              <w:spacing w:line="360" w:lineRule="auto"/>
              <w:rPr>
                <w:rFonts w:ascii="宋体" w:hAnsi="宋体"/>
                <w:szCs w:val="21"/>
              </w:rPr>
            </w:pPr>
            <w:r>
              <w:rPr>
                <w:rFonts w:hint="eastAsia" w:ascii="宋体" w:hAnsi="宋体"/>
                <w:szCs w:val="21"/>
              </w:rPr>
              <w:t>……专业负责人</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232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3</w:t>
            </w:r>
          </w:p>
        </w:tc>
        <w:tc>
          <w:tcPr>
            <w:tcW w:w="2008" w:type="dxa"/>
          </w:tcPr>
          <w:p>
            <w:pPr>
              <w:spacing w:line="360" w:lineRule="auto"/>
              <w:rPr>
                <w:rFonts w:ascii="宋体" w:hAnsi="宋体"/>
                <w:szCs w:val="21"/>
              </w:rPr>
            </w:pPr>
            <w:r>
              <w:rPr>
                <w:rFonts w:hint="eastAsia" w:ascii="宋体" w:hAnsi="宋体"/>
                <w:szCs w:val="21"/>
              </w:rPr>
              <w:t>主要人员</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232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4</w:t>
            </w:r>
          </w:p>
        </w:tc>
        <w:tc>
          <w:tcPr>
            <w:tcW w:w="2008" w:type="dxa"/>
          </w:tcPr>
          <w:p>
            <w:pPr>
              <w:spacing w:line="360" w:lineRule="auto"/>
              <w:rPr>
                <w:rFonts w:ascii="宋体" w:hAnsi="宋体"/>
                <w:szCs w:val="21"/>
              </w:rPr>
            </w:pPr>
            <w:r>
              <w:rPr>
                <w:rFonts w:hint="eastAsia" w:ascii="宋体" w:hAnsi="宋体"/>
                <w:szCs w:val="21"/>
              </w:rPr>
              <w:t>其它主要人员（*）</w:t>
            </w:r>
          </w:p>
          <w:p>
            <w:pPr>
              <w:spacing w:line="360" w:lineRule="auto"/>
              <w:rPr>
                <w:rFonts w:ascii="宋体" w:hAnsi="宋体"/>
                <w:szCs w:val="21"/>
              </w:rPr>
            </w:pPr>
            <w:r>
              <w:rPr>
                <w:rFonts w:hint="eastAsia" w:ascii="宋体" w:hAnsi="宋体"/>
                <w:szCs w:val="21"/>
              </w:rPr>
              <w:t>……</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2322" w:type="dxa"/>
          </w:tcPr>
          <w:p>
            <w:pPr>
              <w:spacing w:line="360" w:lineRule="auto"/>
              <w:rPr>
                <w:rFonts w:ascii="宋体" w:hAnsi="宋体"/>
                <w:szCs w:val="21"/>
              </w:rPr>
            </w:pPr>
          </w:p>
        </w:tc>
      </w:tr>
    </w:tbl>
    <w:p>
      <w:pPr>
        <w:spacing w:line="360" w:lineRule="auto"/>
        <w:rPr>
          <w:rFonts w:ascii="宋体" w:hAnsi="宋体"/>
          <w:szCs w:val="21"/>
        </w:rPr>
      </w:pPr>
      <w:r>
        <w:rPr>
          <w:rFonts w:hint="eastAsia" w:ascii="宋体" w:hAnsi="宋体"/>
          <w:szCs w:val="21"/>
        </w:rPr>
        <w:t>*指除表中提到的人员外，报价人认为有必要加入的其他方面的本项目主要管理与技术人员。</w:t>
      </w:r>
    </w:p>
    <w:p>
      <w:pPr>
        <w:spacing w:line="360" w:lineRule="auto"/>
        <w:jc w:val="center"/>
        <w:rPr>
          <w:rFonts w:ascii="宋体" w:hAnsi="宋体"/>
          <w:b/>
          <w:bCs/>
          <w:szCs w:val="21"/>
        </w:rPr>
      </w:pPr>
      <w:r>
        <w:rPr>
          <w:rFonts w:hint="eastAsia" w:ascii="宋体" w:hAnsi="宋体"/>
          <w:b/>
          <w:bCs/>
          <w:szCs w:val="21"/>
        </w:rPr>
        <w:t>主要人员简历与经验（表二）</w:t>
      </w:r>
    </w:p>
    <w:p>
      <w:pPr>
        <w:spacing w:line="360" w:lineRule="auto"/>
        <w:jc w:val="center"/>
        <w:rPr>
          <w:rFonts w:ascii="宋体" w:hAnsi="宋体"/>
          <w:szCs w:val="21"/>
        </w:rPr>
      </w:pPr>
      <w:r>
        <w:rPr>
          <w:rFonts w:hint="eastAsia" w:ascii="宋体" w:hAnsi="宋体"/>
          <w:szCs w:val="21"/>
        </w:rPr>
        <w:t>（至少列写5人）</w:t>
      </w:r>
    </w:p>
    <w:tbl>
      <w:tblPr>
        <w:tblStyle w:val="33"/>
        <w:tblW w:w="954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r>
              <w:rPr>
                <w:rFonts w:hint="eastAsia" w:ascii="宋体" w:hAnsi="宋体"/>
                <w:szCs w:val="21"/>
              </w:rPr>
              <w:t>姓名</w:t>
            </w:r>
          </w:p>
        </w:tc>
        <w:tc>
          <w:tcPr>
            <w:tcW w:w="1790" w:type="dxa"/>
          </w:tcPr>
          <w:p>
            <w:pPr>
              <w:spacing w:line="360" w:lineRule="auto"/>
              <w:jc w:val="center"/>
              <w:rPr>
                <w:rFonts w:ascii="宋体" w:hAnsi="宋体"/>
                <w:szCs w:val="21"/>
              </w:rPr>
            </w:pPr>
          </w:p>
        </w:tc>
        <w:tc>
          <w:tcPr>
            <w:tcW w:w="1080" w:type="dxa"/>
          </w:tcPr>
          <w:p>
            <w:pPr>
              <w:spacing w:line="360" w:lineRule="auto"/>
              <w:jc w:val="center"/>
              <w:rPr>
                <w:rFonts w:ascii="宋体" w:hAnsi="宋体"/>
                <w:szCs w:val="21"/>
              </w:rPr>
            </w:pPr>
            <w:r>
              <w:rPr>
                <w:rFonts w:hint="eastAsia" w:ascii="宋体" w:hAnsi="宋体"/>
                <w:szCs w:val="21"/>
              </w:rPr>
              <w:t>性别</w:t>
            </w:r>
          </w:p>
        </w:tc>
        <w:tc>
          <w:tcPr>
            <w:tcW w:w="1150" w:type="dxa"/>
          </w:tcPr>
          <w:p>
            <w:pPr>
              <w:spacing w:line="360" w:lineRule="auto"/>
              <w:jc w:val="center"/>
              <w:rPr>
                <w:rFonts w:ascii="宋体" w:hAnsi="宋体"/>
                <w:szCs w:val="21"/>
              </w:rPr>
            </w:pPr>
          </w:p>
        </w:tc>
        <w:tc>
          <w:tcPr>
            <w:tcW w:w="1010" w:type="dxa"/>
          </w:tcPr>
          <w:p>
            <w:pPr>
              <w:spacing w:line="360" w:lineRule="auto"/>
              <w:jc w:val="center"/>
              <w:rPr>
                <w:rFonts w:ascii="宋体" w:hAnsi="宋体"/>
                <w:szCs w:val="21"/>
              </w:rPr>
            </w:pPr>
            <w:r>
              <w:rPr>
                <w:rFonts w:hint="eastAsia" w:ascii="宋体" w:hAnsi="宋体"/>
                <w:szCs w:val="21"/>
              </w:rPr>
              <w:t>年龄</w:t>
            </w:r>
          </w:p>
        </w:tc>
        <w:tc>
          <w:tcPr>
            <w:tcW w:w="770" w:type="dxa"/>
          </w:tcPr>
          <w:p>
            <w:pPr>
              <w:spacing w:line="360" w:lineRule="auto"/>
              <w:jc w:val="center"/>
              <w:rPr>
                <w:rFonts w:ascii="宋体" w:hAnsi="宋体"/>
                <w:szCs w:val="21"/>
              </w:rPr>
            </w:pPr>
          </w:p>
        </w:tc>
        <w:tc>
          <w:tcPr>
            <w:tcW w:w="1299" w:type="dxa"/>
          </w:tcPr>
          <w:p>
            <w:pPr>
              <w:spacing w:line="360" w:lineRule="auto"/>
              <w:jc w:val="center"/>
              <w:rPr>
                <w:rFonts w:ascii="宋体" w:hAnsi="宋体"/>
                <w:szCs w:val="21"/>
              </w:rPr>
            </w:pPr>
            <w:r>
              <w:rPr>
                <w:rFonts w:hint="eastAsia" w:ascii="宋体" w:hAnsi="宋体"/>
                <w:szCs w:val="21"/>
              </w:rPr>
              <w:t>职务职称</w:t>
            </w:r>
          </w:p>
        </w:tc>
        <w:tc>
          <w:tcPr>
            <w:tcW w:w="136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r>
              <w:rPr>
                <w:rFonts w:hint="eastAsia" w:ascii="宋体" w:hAnsi="宋体"/>
                <w:szCs w:val="21"/>
              </w:rPr>
              <w:t>时 间</w:t>
            </w:r>
          </w:p>
        </w:tc>
        <w:tc>
          <w:tcPr>
            <w:tcW w:w="8460" w:type="dxa"/>
            <w:gridSpan w:val="7"/>
          </w:tcPr>
          <w:p>
            <w:pPr>
              <w:spacing w:line="360" w:lineRule="auto"/>
              <w:jc w:val="center"/>
              <w:rPr>
                <w:rFonts w:ascii="宋体" w:hAnsi="宋体"/>
                <w:szCs w:val="21"/>
              </w:rPr>
            </w:pPr>
            <w:r>
              <w:rPr>
                <w:rFonts w:hint="eastAsia" w:ascii="宋体" w:hAnsi="宋体"/>
                <w:szCs w:val="21"/>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bl>
    <w:p>
      <w:pPr>
        <w:spacing w:line="360" w:lineRule="auto"/>
      </w:pPr>
      <w:r>
        <w:rPr>
          <w:rFonts w:hint="eastAsia"/>
          <w:b/>
          <w:szCs w:val="21"/>
        </w:rPr>
        <w:t>注：项目负责人及专业负责人业绩须提供证明材料。</w:t>
      </w:r>
    </w:p>
    <w:p>
      <w:pPr>
        <w:widowControl/>
        <w:jc w:val="left"/>
      </w:pPr>
      <w:r>
        <w:br w:type="page"/>
      </w:r>
    </w:p>
    <w:p>
      <w:pPr>
        <w:widowControl/>
        <w:jc w:val="left"/>
        <w:rPr>
          <w:rFonts w:ascii="宋体" w:hAnsi="宋体"/>
          <w:b/>
          <w:kern w:val="44"/>
          <w:sz w:val="24"/>
        </w:rPr>
      </w:pPr>
      <w:bookmarkStart w:id="163" w:name="_Toc54702297"/>
      <w:bookmarkStart w:id="164" w:name="_Toc22149492"/>
    </w:p>
    <w:p>
      <w:pPr>
        <w:pStyle w:val="2"/>
        <w:snapToGrid w:val="0"/>
        <w:spacing w:before="240" w:after="240" w:line="240" w:lineRule="auto"/>
        <w:jc w:val="left"/>
        <w:rPr>
          <w:rFonts w:hint="eastAsia" w:ascii="宋体" w:hAnsi="宋体" w:eastAsia="宋体"/>
          <w:sz w:val="24"/>
          <w:lang w:eastAsia="zh-CN"/>
        </w:rPr>
      </w:pPr>
      <w:r>
        <w:rPr>
          <w:rFonts w:hint="eastAsia" w:ascii="宋体" w:hAnsi="宋体"/>
          <w:sz w:val="24"/>
        </w:rPr>
        <w:t>附录</w:t>
      </w:r>
      <w:bookmarkEnd w:id="163"/>
      <w:bookmarkEnd w:id="164"/>
      <w:r>
        <w:rPr>
          <w:rFonts w:hint="eastAsia" w:ascii="宋体" w:hAnsi="宋体"/>
          <w:sz w:val="24"/>
          <w:lang w:val="en-US" w:eastAsia="zh-CN"/>
        </w:rPr>
        <w:t>8</w:t>
      </w:r>
    </w:p>
    <w:p>
      <w:pPr>
        <w:spacing w:line="360" w:lineRule="auto"/>
        <w:jc w:val="center"/>
        <w:rPr>
          <w:rFonts w:ascii="宋体" w:hAnsi="宋体"/>
          <w:b/>
          <w:szCs w:val="21"/>
        </w:rPr>
      </w:pPr>
      <w:r>
        <w:rPr>
          <w:rFonts w:hint="eastAsia" w:ascii="宋体" w:hAnsi="宋体"/>
          <w:b/>
          <w:sz w:val="32"/>
          <w:szCs w:val="28"/>
        </w:rPr>
        <w:t>报价人的类似业绩</w:t>
      </w:r>
    </w:p>
    <w:tbl>
      <w:tblPr>
        <w:tblStyle w:val="33"/>
        <w:tblW w:w="87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0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vAlign w:val="center"/>
          </w:tcPr>
          <w:p>
            <w:pPr>
              <w:spacing w:line="360" w:lineRule="auto"/>
              <w:jc w:val="center"/>
              <w:rPr>
                <w:rFonts w:ascii="宋体" w:hAnsi="宋体"/>
                <w:b/>
                <w:bCs/>
                <w:szCs w:val="21"/>
              </w:rPr>
            </w:pPr>
            <w:r>
              <w:rPr>
                <w:rFonts w:hint="eastAsia" w:ascii="宋体" w:hAnsi="宋体"/>
                <w:b/>
                <w:bCs/>
                <w:szCs w:val="21"/>
              </w:rPr>
              <w:t>项目</w:t>
            </w:r>
          </w:p>
        </w:tc>
        <w:tc>
          <w:tcPr>
            <w:tcW w:w="3060" w:type="dxa"/>
            <w:vAlign w:val="center"/>
          </w:tcPr>
          <w:p>
            <w:pPr>
              <w:spacing w:line="360" w:lineRule="auto"/>
              <w:jc w:val="center"/>
              <w:rPr>
                <w:rFonts w:ascii="宋体" w:hAnsi="宋体"/>
                <w:b/>
                <w:bCs/>
                <w:szCs w:val="21"/>
              </w:rPr>
            </w:pPr>
            <w:r>
              <w:rPr>
                <w:rFonts w:hint="eastAsia" w:ascii="宋体" w:hAnsi="宋体"/>
                <w:b/>
                <w:bCs/>
                <w:szCs w:val="21"/>
              </w:rPr>
              <w:t>内容</w:t>
            </w:r>
          </w:p>
        </w:tc>
        <w:tc>
          <w:tcPr>
            <w:tcW w:w="1200" w:type="dxa"/>
            <w:vAlign w:val="center"/>
          </w:tcPr>
          <w:p>
            <w:pPr>
              <w:spacing w:line="360" w:lineRule="auto"/>
              <w:jc w:val="center"/>
              <w:rPr>
                <w:rFonts w:ascii="宋体" w:hAnsi="宋体"/>
                <w:b/>
                <w:bCs/>
                <w:szCs w:val="21"/>
              </w:rPr>
            </w:pPr>
            <w:r>
              <w:rPr>
                <w:rFonts w:hint="eastAsia" w:ascii="宋体" w:hAnsi="宋体"/>
                <w:b/>
                <w:bCs/>
                <w:szCs w:val="21"/>
              </w:rPr>
              <w:t>完工时间</w:t>
            </w:r>
          </w:p>
        </w:tc>
        <w:tc>
          <w:tcPr>
            <w:tcW w:w="1140" w:type="dxa"/>
            <w:vAlign w:val="center"/>
          </w:tcPr>
          <w:p>
            <w:pPr>
              <w:spacing w:line="360" w:lineRule="auto"/>
              <w:jc w:val="center"/>
              <w:rPr>
                <w:rFonts w:ascii="宋体" w:hAnsi="宋体"/>
                <w:b/>
                <w:bCs/>
                <w:szCs w:val="21"/>
              </w:rPr>
            </w:pPr>
            <w:r>
              <w:rPr>
                <w:rFonts w:hint="eastAsia" w:ascii="宋体" w:hAnsi="宋体"/>
                <w:b/>
                <w:bCs/>
                <w:szCs w:val="21"/>
              </w:rPr>
              <w:t>合同价</w:t>
            </w:r>
          </w:p>
        </w:tc>
        <w:tc>
          <w:tcPr>
            <w:tcW w:w="2243"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vAlign w:val="center"/>
          </w:tcPr>
          <w:p>
            <w:pPr>
              <w:spacing w:line="360" w:lineRule="auto"/>
              <w:jc w:val="center"/>
              <w:rPr>
                <w:rFonts w:ascii="宋体" w:hAnsi="宋体"/>
                <w:szCs w:val="21"/>
              </w:rPr>
            </w:pPr>
          </w:p>
        </w:tc>
        <w:tc>
          <w:tcPr>
            <w:tcW w:w="30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vAlign w:val="center"/>
          </w:tcPr>
          <w:p>
            <w:pPr>
              <w:spacing w:line="360" w:lineRule="auto"/>
              <w:jc w:val="center"/>
              <w:rPr>
                <w:rFonts w:ascii="宋体" w:hAnsi="宋体"/>
                <w:szCs w:val="21"/>
              </w:rPr>
            </w:pPr>
          </w:p>
        </w:tc>
        <w:tc>
          <w:tcPr>
            <w:tcW w:w="30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0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vAlign w:val="center"/>
          </w:tcPr>
          <w:p>
            <w:pPr>
              <w:spacing w:line="360" w:lineRule="auto"/>
              <w:jc w:val="center"/>
              <w:rPr>
                <w:rFonts w:ascii="宋体" w:hAnsi="宋体"/>
                <w:szCs w:val="21"/>
              </w:rPr>
            </w:pPr>
          </w:p>
        </w:tc>
        <w:tc>
          <w:tcPr>
            <w:tcW w:w="30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vAlign w:val="center"/>
          </w:tcPr>
          <w:p>
            <w:pPr>
              <w:spacing w:line="360" w:lineRule="auto"/>
              <w:jc w:val="center"/>
              <w:rPr>
                <w:rFonts w:ascii="宋体" w:hAnsi="宋体"/>
                <w:szCs w:val="21"/>
              </w:rPr>
            </w:pPr>
          </w:p>
        </w:tc>
        <w:tc>
          <w:tcPr>
            <w:tcW w:w="30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spacing w:line="360" w:lineRule="auto"/>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企业获奖业绩表</w:t>
      </w:r>
    </w:p>
    <w:p>
      <w:pPr>
        <w:spacing w:line="360" w:lineRule="auto"/>
        <w:ind w:firstLine="409" w:firstLineChars="195"/>
        <w:rPr>
          <w:rFonts w:ascii="宋体" w:hAnsi="宋体"/>
          <w:szCs w:val="21"/>
        </w:rPr>
      </w:pPr>
    </w:p>
    <w:p>
      <w:pPr>
        <w:spacing w:line="360" w:lineRule="auto"/>
        <w:ind w:firstLine="409" w:firstLineChars="195"/>
        <w:rPr>
          <w:rFonts w:ascii="宋体" w:hAnsi="宋体"/>
          <w:szCs w:val="21"/>
        </w:rPr>
      </w:pPr>
      <w:r>
        <w:rPr>
          <w:rFonts w:hint="eastAsia" w:ascii="宋体" w:hAnsi="宋体"/>
          <w:szCs w:val="21"/>
        </w:rPr>
        <w:t>报价人应列出近</w:t>
      </w:r>
      <w:r>
        <w:rPr>
          <w:rFonts w:ascii="宋体" w:hAnsi="宋体"/>
          <w:szCs w:val="21"/>
        </w:rPr>
        <w:t>3</w:t>
      </w:r>
      <w:r>
        <w:rPr>
          <w:rFonts w:hint="eastAsia" w:ascii="宋体" w:hAnsi="宋体"/>
          <w:szCs w:val="21"/>
        </w:rPr>
        <w:t>年内的获奖业绩，应附上相关证明材料。详见如下表格（各表格可按报价人的情况扩展与扩充）：</w:t>
      </w:r>
    </w:p>
    <w:tbl>
      <w:tblPr>
        <w:tblStyle w:val="33"/>
        <w:tblW w:w="8483"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3960" w:type="dxa"/>
            <w:vAlign w:val="center"/>
          </w:tcPr>
          <w:p>
            <w:pPr>
              <w:spacing w:line="360" w:lineRule="auto"/>
              <w:jc w:val="center"/>
              <w:rPr>
                <w:rFonts w:ascii="宋体" w:hAnsi="宋体"/>
                <w:b/>
                <w:bCs/>
                <w:szCs w:val="21"/>
              </w:rPr>
            </w:pPr>
            <w:r>
              <w:rPr>
                <w:rFonts w:hint="eastAsia" w:ascii="宋体" w:hAnsi="宋体"/>
                <w:b/>
                <w:bCs/>
                <w:szCs w:val="21"/>
              </w:rPr>
              <w:t>项目名称</w:t>
            </w:r>
          </w:p>
        </w:tc>
        <w:tc>
          <w:tcPr>
            <w:tcW w:w="1200" w:type="dxa"/>
            <w:vAlign w:val="center"/>
          </w:tcPr>
          <w:p>
            <w:pPr>
              <w:spacing w:line="360" w:lineRule="auto"/>
              <w:jc w:val="center"/>
              <w:rPr>
                <w:rFonts w:ascii="宋体" w:hAnsi="宋体"/>
                <w:b/>
                <w:bCs/>
                <w:szCs w:val="21"/>
              </w:rPr>
            </w:pPr>
            <w:r>
              <w:rPr>
                <w:rFonts w:hint="eastAsia" w:ascii="宋体" w:hAnsi="宋体"/>
                <w:b/>
                <w:bCs/>
                <w:szCs w:val="21"/>
              </w:rPr>
              <w:t>获奖时间</w:t>
            </w:r>
          </w:p>
        </w:tc>
        <w:tc>
          <w:tcPr>
            <w:tcW w:w="2243" w:type="dxa"/>
            <w:vAlign w:val="center"/>
          </w:tcPr>
          <w:p>
            <w:pPr>
              <w:spacing w:line="360" w:lineRule="auto"/>
              <w:jc w:val="center"/>
              <w:rPr>
                <w:rFonts w:ascii="宋体" w:hAnsi="宋体"/>
                <w:b/>
                <w:bCs/>
                <w:szCs w:val="21"/>
              </w:rPr>
            </w:pPr>
            <w:r>
              <w:rPr>
                <w:rFonts w:hint="eastAsia" w:ascii="宋体" w:hAnsi="宋体"/>
                <w:b/>
                <w:bCs/>
                <w:szCs w:val="21"/>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vAlign w:val="center"/>
          </w:tcPr>
          <w:p>
            <w:pPr>
              <w:spacing w:line="360" w:lineRule="auto"/>
              <w:jc w:val="center"/>
              <w:rPr>
                <w:rFonts w:ascii="宋体" w:hAnsi="宋体"/>
                <w:szCs w:val="21"/>
              </w:rPr>
            </w:pPr>
            <w:r>
              <w:rPr>
                <w:rFonts w:hint="eastAsia" w:ascii="宋体" w:hAnsi="宋体"/>
                <w:szCs w:val="21"/>
              </w:rPr>
              <w:t>1</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vAlign w:val="center"/>
          </w:tcPr>
          <w:p>
            <w:pPr>
              <w:spacing w:line="360" w:lineRule="auto"/>
              <w:jc w:val="center"/>
              <w:rPr>
                <w:rFonts w:ascii="宋体" w:hAnsi="宋体"/>
                <w:szCs w:val="21"/>
              </w:rPr>
            </w:pPr>
            <w:r>
              <w:rPr>
                <w:rFonts w:hint="eastAsia" w:ascii="宋体" w:hAnsi="宋体"/>
                <w:szCs w:val="21"/>
              </w:rPr>
              <w:t>2</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vAlign w:val="center"/>
          </w:tcPr>
          <w:p>
            <w:pPr>
              <w:spacing w:line="360" w:lineRule="auto"/>
              <w:jc w:val="center"/>
              <w:rPr>
                <w:rFonts w:ascii="宋体" w:hAnsi="宋体"/>
                <w:szCs w:val="21"/>
              </w:rPr>
            </w:pPr>
            <w:r>
              <w:rPr>
                <w:rFonts w:hint="eastAsia" w:ascii="宋体" w:hAnsi="宋体"/>
                <w:szCs w:val="21"/>
              </w:rPr>
              <w:t>3</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vAlign w:val="center"/>
          </w:tcPr>
          <w:p>
            <w:pPr>
              <w:spacing w:line="360" w:lineRule="auto"/>
              <w:jc w:val="center"/>
              <w:rPr>
                <w:rFonts w:ascii="宋体" w:hAnsi="宋体"/>
                <w:szCs w:val="21"/>
              </w:rPr>
            </w:pPr>
            <w:r>
              <w:rPr>
                <w:rFonts w:hint="eastAsia" w:ascii="宋体" w:hAnsi="宋体"/>
                <w:szCs w:val="21"/>
              </w:rPr>
              <w:t>……</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pStyle w:val="65"/>
      </w:pPr>
      <w:r>
        <w:rPr>
          <w:rFonts w:hint="eastAsia"/>
        </w:rPr>
        <w:t>注：提供获奖证书复印件。</w:t>
      </w:r>
      <w:bookmarkStart w:id="165" w:name="_Toc517693670"/>
    </w:p>
    <w:p>
      <w:pPr>
        <w:pStyle w:val="65"/>
      </w:pPr>
    </w:p>
    <w:p>
      <w:pPr>
        <w:widowControl/>
        <w:jc w:val="left"/>
        <w:rPr>
          <w:rFonts w:ascii="宋体" w:hAnsi="宋体"/>
          <w:b/>
          <w:kern w:val="44"/>
          <w:sz w:val="24"/>
        </w:rPr>
      </w:pPr>
      <w:bookmarkStart w:id="166" w:name="_Toc54702298"/>
      <w:bookmarkStart w:id="167" w:name="_Toc22149493"/>
      <w:r>
        <w:rPr>
          <w:rFonts w:ascii="宋体" w:hAnsi="宋体"/>
          <w:sz w:val="24"/>
        </w:rPr>
        <w:br w:type="page"/>
      </w:r>
    </w:p>
    <w:p>
      <w:pPr>
        <w:pStyle w:val="2"/>
        <w:snapToGrid w:val="0"/>
        <w:spacing w:before="240" w:after="240" w:line="240" w:lineRule="auto"/>
        <w:jc w:val="left"/>
        <w:rPr>
          <w:rFonts w:hint="eastAsia" w:ascii="宋体" w:hAnsi="宋体" w:eastAsia="宋体"/>
          <w:sz w:val="24"/>
          <w:lang w:val="en-US" w:eastAsia="zh-CN"/>
        </w:rPr>
      </w:pPr>
      <w:r>
        <w:rPr>
          <w:rFonts w:hint="eastAsia" w:ascii="宋体" w:hAnsi="宋体"/>
          <w:sz w:val="24"/>
        </w:rPr>
        <w:t>附录</w:t>
      </w:r>
      <w:bookmarkEnd w:id="166"/>
      <w:bookmarkEnd w:id="167"/>
      <w:r>
        <w:rPr>
          <w:rFonts w:hint="eastAsia" w:ascii="宋体" w:hAnsi="宋体"/>
          <w:sz w:val="24"/>
          <w:lang w:val="en-US" w:eastAsia="zh-CN"/>
        </w:rPr>
        <w:t>9</w:t>
      </w:r>
    </w:p>
    <w:p>
      <w:pPr>
        <w:rPr>
          <w:rFonts w:ascii="宋体" w:hAnsi="宋体"/>
          <w:b/>
          <w:sz w:val="18"/>
          <w:szCs w:val="18"/>
        </w:rPr>
      </w:pPr>
    </w:p>
    <w:p>
      <w:pPr>
        <w:jc w:val="center"/>
        <w:rPr>
          <w:rFonts w:ascii="宋体" w:hAnsi="宋体"/>
          <w:b/>
          <w:sz w:val="32"/>
          <w:szCs w:val="32"/>
        </w:rPr>
      </w:pPr>
      <w:r>
        <w:rPr>
          <w:rFonts w:hint="eastAsia" w:ascii="宋体" w:hAnsi="宋体"/>
          <w:b/>
          <w:sz w:val="32"/>
          <w:szCs w:val="32"/>
        </w:rPr>
        <w:t>国家企业信用信息公示系统网站（www.gsxt.gov.cn）截图格式要求</w:t>
      </w:r>
    </w:p>
    <w:p>
      <w:bookmarkStart w:id="168" w:name="_Toc22149494"/>
      <w:r>
        <w:drawing>
          <wp:inline distT="0" distB="0" distL="114300" distR="114300">
            <wp:extent cx="5763260" cy="3163570"/>
            <wp:effectExtent l="0" t="0" r="8890" b="1778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5"/>
                    <a:stretch>
                      <a:fillRect/>
                    </a:stretch>
                  </pic:blipFill>
                  <pic:spPr>
                    <a:xfrm>
                      <a:off x="0" y="0"/>
                      <a:ext cx="5763260" cy="3163570"/>
                    </a:xfrm>
                    <a:prstGeom prst="rect">
                      <a:avLst/>
                    </a:prstGeom>
                    <a:noFill/>
                    <a:ln>
                      <a:noFill/>
                    </a:ln>
                  </pic:spPr>
                </pic:pic>
              </a:graphicData>
            </a:graphic>
          </wp:inline>
        </w:drawing>
      </w:r>
    </w:p>
    <w:p/>
    <w:p>
      <w:r>
        <w:drawing>
          <wp:inline distT="0" distB="0" distL="114300" distR="114300">
            <wp:extent cx="5750560" cy="3208655"/>
            <wp:effectExtent l="0" t="0" r="2540" b="1079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6"/>
                    <a:stretch>
                      <a:fillRect/>
                    </a:stretch>
                  </pic:blipFill>
                  <pic:spPr>
                    <a:xfrm>
                      <a:off x="0" y="0"/>
                      <a:ext cx="5750560" cy="3208655"/>
                    </a:xfrm>
                    <a:prstGeom prst="rect">
                      <a:avLst/>
                    </a:prstGeom>
                    <a:noFill/>
                    <a:ln>
                      <a:noFill/>
                    </a:ln>
                  </pic:spPr>
                </pic:pic>
              </a:graphicData>
            </a:graphic>
          </wp:inline>
        </w:drawing>
      </w:r>
    </w:p>
    <w:p>
      <w:pPr>
        <w:rPr>
          <w:rFonts w:ascii="宋体" w:hAnsi="宋体"/>
          <w:szCs w:val="21"/>
        </w:rPr>
      </w:pPr>
      <w:r>
        <w:rPr>
          <w:rFonts w:hint="eastAsia" w:ascii="宋体" w:hAnsi="宋体"/>
          <w:szCs w:val="21"/>
        </w:rPr>
        <w:t>注：报价人须按上述格式要求截图并加盖公章，截图清晰显示报价人单位名称及</w:t>
      </w:r>
      <w:r>
        <w:rPr>
          <w:rFonts w:hint="eastAsia" w:ascii="宋体" w:hAnsi="宋体"/>
          <w:b/>
          <w:szCs w:val="21"/>
          <w:u w:val="single"/>
        </w:rPr>
        <w:t>“列入经营异常名录信息”和“列入严重违法失信企业名单（黑名单）信息”</w:t>
      </w:r>
      <w:r>
        <w:rPr>
          <w:rFonts w:hint="eastAsia" w:ascii="宋体" w:hAnsi="宋体"/>
          <w:szCs w:val="21"/>
        </w:rPr>
        <w:t>，否则将被认定为无效报价文件。</w:t>
      </w:r>
    </w:p>
    <w:p>
      <w:pPr>
        <w:pStyle w:val="2"/>
        <w:snapToGrid w:val="0"/>
        <w:spacing w:before="240" w:after="240" w:line="240" w:lineRule="auto"/>
        <w:jc w:val="left"/>
        <w:rPr>
          <w:rFonts w:hint="default" w:ascii="宋体" w:hAnsi="宋体" w:eastAsia="宋体"/>
          <w:sz w:val="24"/>
          <w:lang w:val="en-US" w:eastAsia="zh-CN"/>
        </w:rPr>
      </w:pPr>
      <w:bookmarkStart w:id="169" w:name="_Toc54702299"/>
      <w:r>
        <w:rPr>
          <w:rFonts w:hint="eastAsia" w:ascii="宋体" w:hAnsi="宋体"/>
          <w:sz w:val="24"/>
        </w:rPr>
        <w:t>附录</w:t>
      </w:r>
      <w:bookmarkEnd w:id="168"/>
      <w:bookmarkEnd w:id="169"/>
      <w:r>
        <w:rPr>
          <w:rFonts w:hint="eastAsia" w:ascii="宋体" w:hAnsi="宋体"/>
          <w:sz w:val="24"/>
          <w:lang w:val="en-US" w:eastAsia="zh-CN"/>
        </w:rPr>
        <w:t>10</w:t>
      </w:r>
    </w:p>
    <w:p>
      <w:pPr>
        <w:rPr>
          <w:rFonts w:ascii="宋体" w:hAnsi="宋体"/>
          <w:b/>
          <w:sz w:val="18"/>
          <w:szCs w:val="18"/>
        </w:rPr>
      </w:pPr>
    </w:p>
    <w:p>
      <w:pPr>
        <w:jc w:val="center"/>
        <w:rPr>
          <w:rFonts w:ascii="宋体" w:hAnsi="宋体"/>
          <w:b/>
          <w:sz w:val="32"/>
          <w:szCs w:val="32"/>
        </w:rPr>
      </w:pPr>
      <w:r>
        <w:rPr>
          <w:rFonts w:hint="eastAsia" w:ascii="宋体" w:hAnsi="宋体"/>
          <w:b/>
          <w:sz w:val="32"/>
          <w:szCs w:val="32"/>
        </w:rPr>
        <w:t>“信用中国”网站（www.creditchina.gov.cn）截图格式要求</w:t>
      </w:r>
    </w:p>
    <w:p>
      <w:pPr>
        <w:jc w:val="center"/>
        <w:rPr>
          <w:rFonts w:ascii="宋体" w:hAnsi="宋体"/>
          <w:b/>
          <w:sz w:val="18"/>
          <w:szCs w:val="18"/>
        </w:rPr>
      </w:pPr>
    </w:p>
    <w:p>
      <w:pPr>
        <w:snapToGrid w:val="0"/>
        <w:spacing w:line="360" w:lineRule="auto"/>
        <w:jc w:val="center"/>
        <w:rPr>
          <w:rFonts w:ascii="宋体" w:hAnsi="宋体"/>
          <w:kern w:val="0"/>
          <w:sz w:val="24"/>
        </w:rPr>
      </w:pPr>
      <w:r>
        <w:rPr>
          <w:rFonts w:ascii="宋体" w:hAnsi="宋体"/>
          <w:kern w:val="0"/>
          <w:sz w:val="24"/>
        </w:rPr>
        <w:drawing>
          <wp:inline distT="0" distB="0" distL="114300" distR="114300">
            <wp:extent cx="5758815" cy="3151505"/>
            <wp:effectExtent l="0" t="0" r="13335" b="1079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7"/>
                    <a:stretch>
                      <a:fillRect/>
                    </a:stretch>
                  </pic:blipFill>
                  <pic:spPr>
                    <a:xfrm>
                      <a:off x="0" y="0"/>
                      <a:ext cx="5758815" cy="3151505"/>
                    </a:xfrm>
                    <a:prstGeom prst="rect">
                      <a:avLst/>
                    </a:prstGeom>
                    <a:noFill/>
                    <a:ln>
                      <a:noFill/>
                    </a:ln>
                  </pic:spPr>
                </pic:pic>
              </a:graphicData>
            </a:graphic>
          </wp:inline>
        </w:drawing>
      </w:r>
    </w:p>
    <w:p>
      <w:pPr>
        <w:snapToGrid w:val="0"/>
        <w:spacing w:line="360" w:lineRule="auto"/>
        <w:jc w:val="center"/>
        <w:rPr>
          <w:rFonts w:ascii="宋体" w:hAnsi="宋体"/>
          <w:kern w:val="0"/>
          <w:sz w:val="24"/>
        </w:rPr>
      </w:pPr>
      <w:r>
        <w:rPr>
          <w:rFonts w:ascii="宋体" w:hAnsi="宋体"/>
          <w:kern w:val="0"/>
          <w:sz w:val="24"/>
        </w:rPr>
        <w:drawing>
          <wp:inline distT="0" distB="0" distL="114300" distR="114300">
            <wp:extent cx="5744845" cy="3113405"/>
            <wp:effectExtent l="0" t="0" r="8255"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8"/>
                    <a:stretch>
                      <a:fillRect/>
                    </a:stretch>
                  </pic:blipFill>
                  <pic:spPr>
                    <a:xfrm>
                      <a:off x="0" y="0"/>
                      <a:ext cx="5744845" cy="3113405"/>
                    </a:xfrm>
                    <a:prstGeom prst="rect">
                      <a:avLst/>
                    </a:prstGeom>
                    <a:noFill/>
                    <a:ln>
                      <a:noFill/>
                    </a:ln>
                  </pic:spPr>
                </pic:pic>
              </a:graphicData>
            </a:graphic>
          </wp:inline>
        </w:drawing>
      </w:r>
    </w:p>
    <w:p>
      <w:pPr>
        <w:rPr>
          <w:rFonts w:ascii="宋体" w:hAnsi="宋体"/>
          <w:szCs w:val="21"/>
        </w:rPr>
      </w:pPr>
      <w:r>
        <w:rPr>
          <w:rFonts w:hint="eastAsia" w:ascii="宋体" w:hAnsi="宋体"/>
          <w:szCs w:val="21"/>
        </w:rPr>
        <w:t>注：供应商人须按上述格式要求截图并加盖公章，</w:t>
      </w:r>
      <w:r>
        <w:rPr>
          <w:rFonts w:hint="eastAsia" w:ascii="宋体" w:hAnsi="宋体"/>
          <w:b/>
          <w:szCs w:val="21"/>
          <w:u w:val="single"/>
        </w:rPr>
        <w:t>截图清晰显示供应商单位名称</w:t>
      </w:r>
      <w:r>
        <w:rPr>
          <w:rFonts w:hint="eastAsia" w:ascii="宋体" w:hAnsi="宋体"/>
          <w:szCs w:val="21"/>
        </w:rPr>
        <w:t>及</w:t>
      </w:r>
      <w:r>
        <w:rPr>
          <w:rFonts w:hint="eastAsia" w:ascii="宋体" w:hAnsi="宋体"/>
          <w:b/>
          <w:szCs w:val="21"/>
          <w:u w:val="single"/>
        </w:rPr>
        <w:t>“失信被执行人”和“企业经营异常名录”</w:t>
      </w:r>
      <w:r>
        <w:rPr>
          <w:rFonts w:hint="eastAsia" w:ascii="宋体" w:hAnsi="宋体"/>
          <w:szCs w:val="21"/>
        </w:rPr>
        <w:t>信息，否则将被认定为无效报价文件。</w:t>
      </w:r>
    </w:p>
    <w:p>
      <w:pPr>
        <w:pStyle w:val="2"/>
        <w:rPr>
          <w:rFonts w:hint="eastAsia" w:ascii="仿宋_GB2312" w:hAnsi="宋体" w:eastAsia="仿宋_GB2312"/>
          <w:bCs/>
          <w:sz w:val="28"/>
          <w:szCs w:val="28"/>
          <w:lang w:eastAsia="zh-CN"/>
        </w:rPr>
      </w:pPr>
      <w:bookmarkStart w:id="170" w:name="_Toc54702300"/>
      <w:r>
        <w:rPr>
          <w:rFonts w:hint="eastAsia" w:ascii="仿宋_GB2312" w:hAnsi="宋体" w:eastAsia="仿宋_GB2312"/>
          <w:bCs/>
          <w:sz w:val="28"/>
          <w:szCs w:val="28"/>
        </w:rPr>
        <w:t>附录</w:t>
      </w:r>
      <w:r>
        <w:rPr>
          <w:rFonts w:ascii="仿宋_GB2312" w:hAnsi="宋体" w:eastAsia="仿宋_GB2312"/>
          <w:bCs/>
          <w:sz w:val="28"/>
          <w:szCs w:val="28"/>
        </w:rPr>
        <w:t>1</w:t>
      </w:r>
      <w:bookmarkEnd w:id="170"/>
      <w:r>
        <w:rPr>
          <w:rFonts w:hint="eastAsia" w:ascii="仿宋_GB2312" w:hAnsi="宋体" w:eastAsia="仿宋_GB2312"/>
          <w:bCs/>
          <w:sz w:val="28"/>
          <w:szCs w:val="28"/>
          <w:lang w:val="en-US" w:eastAsia="zh-CN"/>
        </w:rPr>
        <w:t>1</w:t>
      </w:r>
    </w:p>
    <w:p>
      <w:pPr>
        <w:jc w:val="center"/>
        <w:rPr>
          <w:rFonts w:ascii="宋体" w:hAnsi="宋体"/>
          <w:b/>
          <w:sz w:val="32"/>
          <w:szCs w:val="32"/>
        </w:rPr>
      </w:pPr>
      <w:r>
        <w:rPr>
          <w:rFonts w:hint="eastAsia" w:ascii="宋体" w:hAnsi="宋体"/>
          <w:b/>
          <w:sz w:val="32"/>
          <w:szCs w:val="32"/>
        </w:rPr>
        <w:t>“中国执行信息公开网”网站截图</w:t>
      </w:r>
    </w:p>
    <w:p>
      <w:pPr>
        <w:spacing w:line="312" w:lineRule="auto"/>
        <w:jc w:val="left"/>
        <w:rPr>
          <w:rFonts w:ascii="仿宋_GB2312" w:hAnsi="宋体" w:eastAsia="仿宋_GB2312"/>
          <w:sz w:val="28"/>
          <w:szCs w:val="28"/>
        </w:rPr>
      </w:pPr>
      <w:r>
        <w:drawing>
          <wp:inline distT="0" distB="0" distL="114300" distR="114300">
            <wp:extent cx="5454650" cy="4186555"/>
            <wp:effectExtent l="0" t="0" r="12700" b="444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9"/>
                    <a:stretch>
                      <a:fillRect/>
                    </a:stretch>
                  </pic:blipFill>
                  <pic:spPr>
                    <a:xfrm>
                      <a:off x="0" y="0"/>
                      <a:ext cx="5454650" cy="4186555"/>
                    </a:xfrm>
                    <a:prstGeom prst="rect">
                      <a:avLst/>
                    </a:prstGeom>
                    <a:noFill/>
                    <a:ln>
                      <a:noFill/>
                    </a:ln>
                  </pic:spPr>
                </pic:pic>
              </a:graphicData>
            </a:graphic>
          </wp:inline>
        </w:drawing>
      </w:r>
    </w:p>
    <w:p/>
    <w:p>
      <w:pPr>
        <w:rPr>
          <w:rFonts w:ascii="宋体" w:hAnsi="宋体"/>
          <w:szCs w:val="21"/>
        </w:rPr>
      </w:pPr>
      <w:r>
        <w:rPr>
          <w:rFonts w:hint="eastAsia" w:ascii="宋体" w:hAnsi="宋体"/>
          <w:szCs w:val="21"/>
        </w:rPr>
        <w:t>注：报价人须按上述格式要求截图并加盖公章，截图清晰显示报价人单位名称及查询结果，否则将被认定为无效报价文件。</w:t>
      </w:r>
    </w:p>
    <w:p>
      <w:pPr>
        <w:rPr>
          <w:rFonts w:ascii="宋体" w:hAnsi="宋体"/>
          <w:szCs w:val="21"/>
        </w:rPr>
      </w:pPr>
    </w:p>
    <w:p>
      <w:pPr>
        <w:rPr>
          <w:rFonts w:ascii="宋体" w:hAnsi="宋体"/>
          <w:b/>
          <w:sz w:val="18"/>
          <w:szCs w:val="18"/>
        </w:rPr>
      </w:pPr>
    </w:p>
    <w:p>
      <w:pPr>
        <w:pStyle w:val="65"/>
      </w:pPr>
    </w:p>
    <w:p>
      <w:pPr>
        <w:widowControl/>
        <w:jc w:val="left"/>
        <w:rPr>
          <w:rFonts w:ascii="宋体" w:hAnsi="宋体"/>
          <w:b/>
          <w:kern w:val="44"/>
          <w:sz w:val="24"/>
        </w:rPr>
      </w:pPr>
      <w:bookmarkStart w:id="171" w:name="_Toc22149495"/>
      <w:bookmarkStart w:id="172" w:name="_Toc54702301"/>
      <w:r>
        <w:rPr>
          <w:rFonts w:ascii="宋体" w:hAnsi="宋体"/>
          <w:sz w:val="24"/>
        </w:rPr>
        <w:br w:type="page"/>
      </w:r>
    </w:p>
    <w:p>
      <w:pPr>
        <w:pStyle w:val="2"/>
        <w:snapToGrid w:val="0"/>
        <w:spacing w:before="240" w:after="240" w:line="240" w:lineRule="auto"/>
        <w:jc w:val="left"/>
        <w:rPr>
          <w:rFonts w:hint="eastAsia" w:ascii="宋体" w:hAnsi="宋体" w:eastAsia="宋体"/>
          <w:sz w:val="24"/>
          <w:lang w:val="en-US" w:eastAsia="zh-CN"/>
        </w:rPr>
      </w:pPr>
      <w:r>
        <w:rPr>
          <w:rFonts w:hint="eastAsia" w:ascii="宋体" w:hAnsi="宋体"/>
          <w:sz w:val="24"/>
        </w:rPr>
        <w:t>附录</w:t>
      </w:r>
      <w:bookmarkEnd w:id="171"/>
      <w:r>
        <w:rPr>
          <w:rFonts w:hint="eastAsia" w:ascii="宋体" w:hAnsi="宋体"/>
          <w:sz w:val="24"/>
        </w:rPr>
        <w:t>1</w:t>
      </w:r>
      <w:bookmarkEnd w:id="172"/>
      <w:r>
        <w:rPr>
          <w:rFonts w:hint="eastAsia" w:ascii="宋体" w:hAnsi="宋体"/>
          <w:sz w:val="24"/>
          <w:lang w:val="en-US" w:eastAsia="zh-CN"/>
        </w:rPr>
        <w:t>2</w:t>
      </w:r>
    </w:p>
    <w:p>
      <w:pPr>
        <w:pStyle w:val="20"/>
        <w:ind w:left="640" w:hanging="640"/>
        <w:jc w:val="center"/>
        <w:rPr>
          <w:rFonts w:hAnsi="宋体"/>
          <w:b/>
          <w:sz w:val="32"/>
        </w:rPr>
      </w:pPr>
      <w:r>
        <w:rPr>
          <w:rFonts w:hint="eastAsia" w:hAnsi="宋体"/>
          <w:b/>
          <w:sz w:val="32"/>
        </w:rPr>
        <w:t>资格审查和报价文件有效性审查表</w:t>
      </w:r>
    </w:p>
    <w:p>
      <w:pPr>
        <w:pStyle w:val="20"/>
        <w:ind w:left="420" w:hanging="420"/>
        <w:rPr>
          <w:rFonts w:hAnsi="宋体"/>
          <w:b/>
          <w:sz w:val="32"/>
        </w:rPr>
      </w:pPr>
      <w:r>
        <w:rPr>
          <w:rFonts w:hint="eastAsia" w:hAnsi="宋体"/>
        </w:rPr>
        <w:t>项目名称：物流公司无人驾驶货物牵引车创新应用服务项目</w:t>
      </w:r>
    </w:p>
    <w:tbl>
      <w:tblPr>
        <w:tblStyle w:val="3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60"/>
        <w:gridCol w:w="1044"/>
        <w:gridCol w:w="111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4860" w:type="dxa"/>
            <w:tcBorders>
              <w:tl2br w:val="single" w:color="auto" w:sz="4" w:space="0"/>
            </w:tcBorders>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报价人名称</w:t>
            </w:r>
          </w:p>
          <w:p>
            <w:pPr>
              <w:pStyle w:val="20"/>
              <w:ind w:left="420" w:hanging="420"/>
              <w:rPr>
                <w:rFonts w:asciiTheme="minorEastAsia" w:hAnsiTheme="minorEastAsia" w:eastAsiaTheme="minorEastAsia"/>
                <w:b/>
                <w:sz w:val="21"/>
                <w:szCs w:val="21"/>
              </w:rPr>
            </w:pPr>
            <w:r>
              <w:rPr>
                <w:rFonts w:hint="eastAsia" w:asciiTheme="minorEastAsia" w:hAnsiTheme="minorEastAsia" w:eastAsiaTheme="minorEastAsia"/>
                <w:sz w:val="21"/>
                <w:szCs w:val="21"/>
              </w:rPr>
              <w:t>审查项目</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860" w:type="dxa"/>
            <w:vAlign w:val="center"/>
          </w:tcPr>
          <w:p>
            <w:pPr>
              <w:pStyle w:val="20"/>
              <w:rPr>
                <w:rFonts w:asciiTheme="minorEastAsia" w:hAnsiTheme="minorEastAsia" w:eastAsiaTheme="minorEastAsia"/>
                <w:sz w:val="21"/>
                <w:szCs w:val="21"/>
              </w:rPr>
            </w:pPr>
            <w:r>
              <w:rPr>
                <w:rFonts w:hint="eastAsia" w:asciiTheme="minorEastAsia" w:hAnsiTheme="minorEastAsia" w:eastAsiaTheme="minorEastAsia"/>
                <w:sz w:val="21"/>
                <w:szCs w:val="21"/>
              </w:rPr>
              <w:t>报价人必须为具备本项目履约能力的在中华人民共和国境内注册的独立的企业法人，同时持有工商行政管理部门核发的营业执照，并提供营业执照的复印件。</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860" w:type="dxa"/>
            <w:vAlign w:val="center"/>
          </w:tcPr>
          <w:p>
            <w:pPr>
              <w:pStyle w:val="20"/>
              <w:rPr>
                <w:rFonts w:asciiTheme="minorEastAsia" w:hAnsiTheme="minorEastAsia" w:eastAsiaTheme="minorEastAsia"/>
                <w:sz w:val="21"/>
                <w:szCs w:val="21"/>
              </w:rPr>
            </w:pPr>
            <w:r>
              <w:rPr>
                <w:rFonts w:hint="eastAsia" w:asciiTheme="minorEastAsia" w:hAnsiTheme="minorEastAsia" w:eastAsiaTheme="minorEastAsia"/>
                <w:sz w:val="21"/>
                <w:szCs w:val="21"/>
              </w:rPr>
              <w:t>报价人近三年没有因腐败或欺诈行为而被政府或业主宣布取消投标资格；同时，报价人（包括其关联公司）近三年未与广东省机场管理集团有限公司</w:t>
            </w:r>
            <w:r>
              <w:rPr>
                <w:rFonts w:hint="eastAsia" w:asciiTheme="minorEastAsia" w:hAnsiTheme="minorEastAsia" w:eastAsiaTheme="minorEastAsia"/>
                <w:sz w:val="21"/>
                <w:szCs w:val="21"/>
                <w:lang w:val="en-US" w:eastAsia="zh-CN"/>
              </w:rPr>
              <w:t>或</w:t>
            </w:r>
            <w:r>
              <w:rPr>
                <w:rFonts w:hint="eastAsia" w:asciiTheme="minorEastAsia" w:hAnsiTheme="minorEastAsia" w:eastAsiaTheme="minorEastAsia"/>
                <w:sz w:val="21"/>
                <w:szCs w:val="21"/>
              </w:rPr>
              <w:t>其下属的全资、控股公司、非法人实体单位发生各种诉讼或仲裁。（须就此项内容提供承诺函并加盖报价人公章）</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860" w:type="dxa"/>
            <w:vAlign w:val="center"/>
          </w:tcPr>
          <w:p>
            <w:pPr>
              <w:pStyle w:val="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报价人不得被列入信用中国（http://www.creditchina.gov.cn/）的失信被执行人或企业经营异常名录。报价人需在采购公告发布后按要求从“信用中国”网站截图“失信被执行人”和“企业经营异常名录”页面并加盖公章。（未提交截图或截图信息不清晰将作无效报价标处理）</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860" w:type="dxa"/>
            <w:vAlign w:val="center"/>
          </w:tcPr>
          <w:p>
            <w:pPr>
              <w:pStyle w:val="20"/>
              <w:rPr>
                <w:rFonts w:asciiTheme="minorEastAsia" w:hAnsiTheme="minorEastAsia" w:eastAsiaTheme="minorEastAsia"/>
                <w:sz w:val="21"/>
                <w:szCs w:val="21"/>
              </w:rPr>
            </w:pPr>
            <w:r>
              <w:rPr>
                <w:rFonts w:hint="eastAsia" w:asciiTheme="minorEastAsia" w:hAnsiTheme="minorEastAsia" w:eastAsiaTheme="minorEastAsia"/>
                <w:sz w:val="21"/>
                <w:szCs w:val="21"/>
              </w:rPr>
              <w:t>报价人不得被国家企业信用信息公示系统（http://www.gsxt.gov.cn/）列入经营异常名录信息或列入严重违法失信企业名单（黑名单）信息，报价人需在采购公告发布后按要求从“国家企业信用信息公示系统”网站截图 “列入经营异常名录信息”和“列入严重违法失信企业名单（黑名单）信息”页面的截图并加盖公章”。（未提交截图或截图信息不清晰将作无效报价标处理）</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860" w:type="dxa"/>
            <w:vAlign w:val="center"/>
          </w:tcPr>
          <w:p>
            <w:pPr>
              <w:autoSpaceDE w:val="0"/>
              <w:autoSpaceDN w:val="0"/>
              <w:adjustRightInd w:val="0"/>
              <w:snapToGrid w:val="0"/>
              <w:rPr>
                <w:rFonts w:asciiTheme="minorEastAsia" w:hAnsiTheme="minorEastAsia" w:eastAsiaTheme="minorEastAsia"/>
                <w:szCs w:val="21"/>
              </w:rPr>
            </w:pPr>
            <w:r>
              <w:rPr>
                <w:rFonts w:hint="eastAsia" w:cs="Courier New" w:asciiTheme="minorEastAsia" w:hAnsiTheme="minorEastAsia" w:eastAsiaTheme="minorEastAsia"/>
                <w:szCs w:val="21"/>
              </w:rPr>
              <w:t>报价人不得被列入中国执行信息公开网（http://zxgk.court.gov.cn/）的全国法院失信被执行人名单。报价人需在采购公告发布后从中国执行信息公开网“综合查询被执行人”网站截图并加盖公章。（未提交截图或截图信息不清晰将作无效报价标处理）</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4860" w:type="dxa"/>
            <w:vAlign w:val="center"/>
          </w:tcPr>
          <w:p>
            <w:r>
              <w:rPr>
                <w:rFonts w:hint="eastAsia"/>
              </w:rPr>
              <w:t>报价人法定代表人为同一人的两个及两个以上法人，母公司、全资子公司及其控股公司，都不得在该项目中同时报价，否则全部取消资格。</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4860" w:type="dxa"/>
            <w:vAlign w:val="center"/>
          </w:tcPr>
          <w:p>
            <w:pPr>
              <w:tabs>
                <w:tab w:val="left" w:pos="420"/>
                <w:tab w:val="left" w:pos="993"/>
              </w:tabs>
            </w:pPr>
            <w:r>
              <w:rPr>
                <w:rFonts w:hint="eastAsia"/>
              </w:rPr>
              <w:t>未被广东省机场管理集团有限公司或其下属机构列入拒绝合作名单。</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4860" w:type="dxa"/>
            <w:vAlign w:val="center"/>
          </w:tcPr>
          <w:p>
            <w:pPr>
              <w:pStyle w:val="20"/>
              <w:rPr>
                <w:rFonts w:asciiTheme="minorEastAsia" w:hAnsiTheme="minorEastAsia" w:eastAsiaTheme="minorEastAsia"/>
                <w:sz w:val="21"/>
                <w:szCs w:val="21"/>
              </w:rPr>
            </w:pPr>
            <w:r>
              <w:rPr>
                <w:rFonts w:hint="eastAsia" w:asciiTheme="minorEastAsia" w:hAnsiTheme="minorEastAsia" w:eastAsiaTheme="minorEastAsia"/>
                <w:sz w:val="21"/>
                <w:szCs w:val="21"/>
              </w:rPr>
              <w:t>报价函有法定代表人或授权代表签字且加盖公章。</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4860" w:type="dxa"/>
            <w:vAlign w:val="center"/>
          </w:tcPr>
          <w:p>
            <w:pPr>
              <w:pStyle w:val="20"/>
              <w:rPr>
                <w:rFonts w:asciiTheme="minorEastAsia" w:hAnsiTheme="minorEastAsia" w:eastAsiaTheme="minorEastAsia"/>
                <w:b/>
                <w:sz w:val="21"/>
                <w:szCs w:val="21"/>
              </w:rPr>
            </w:pPr>
            <w:r>
              <w:rPr>
                <w:rFonts w:hint="eastAsia" w:asciiTheme="minorEastAsia" w:hAnsiTheme="minorEastAsia" w:eastAsiaTheme="minorEastAsia"/>
                <w:sz w:val="21"/>
                <w:szCs w:val="21"/>
              </w:rPr>
              <w:t>报价表有法定代表人或授权代表签字且加盖公章。</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4860" w:type="dxa"/>
            <w:vAlign w:val="center"/>
          </w:tcPr>
          <w:p>
            <w:pPr>
              <w:pStyle w:val="20"/>
              <w:rPr>
                <w:rFonts w:asciiTheme="minorEastAsia" w:hAnsiTheme="minorEastAsia" w:eastAsiaTheme="minorEastAsia"/>
                <w:sz w:val="21"/>
                <w:szCs w:val="21"/>
              </w:rPr>
            </w:pPr>
            <w:r>
              <w:rPr>
                <w:rFonts w:hint="eastAsia" w:asciiTheme="minorEastAsia" w:hAnsiTheme="minorEastAsia" w:eastAsiaTheme="minorEastAsia"/>
                <w:sz w:val="21"/>
                <w:szCs w:val="21"/>
              </w:rPr>
              <w:t>报价有效期符合采购文件规定（9</w:t>
            </w:r>
            <w:r>
              <w:rPr>
                <w:rFonts w:asciiTheme="minorEastAsia" w:hAnsiTheme="minorEastAsia" w:eastAsiaTheme="minorEastAsia"/>
                <w:sz w:val="21"/>
                <w:szCs w:val="21"/>
              </w:rPr>
              <w:t>0</w:t>
            </w:r>
            <w:r>
              <w:rPr>
                <w:rFonts w:hint="eastAsia" w:asciiTheme="minorEastAsia" w:hAnsiTheme="minorEastAsia" w:eastAsiaTheme="minorEastAsia"/>
                <w:sz w:val="21"/>
                <w:szCs w:val="21"/>
              </w:rPr>
              <w:t>个日历日）。</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4860" w:type="dxa"/>
            <w:vAlign w:val="center"/>
          </w:tcPr>
          <w:p>
            <w:pPr>
              <w:pStyle w:val="20"/>
              <w:rPr>
                <w:rFonts w:asciiTheme="minorEastAsia" w:hAnsiTheme="minorEastAsia" w:eastAsiaTheme="minorEastAsia"/>
                <w:sz w:val="21"/>
                <w:szCs w:val="21"/>
              </w:rPr>
            </w:pPr>
            <w:r>
              <w:rPr>
                <w:rFonts w:hint="eastAsia" w:asciiTheme="minorEastAsia" w:hAnsiTheme="minorEastAsia" w:eastAsiaTheme="minorEastAsia"/>
                <w:sz w:val="21"/>
                <w:szCs w:val="21"/>
              </w:rPr>
              <w:t>报价没有超过最高限价。</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4860" w:type="dxa"/>
            <w:vAlign w:val="center"/>
          </w:tcPr>
          <w:p>
            <w:pPr>
              <w:pStyle w:val="20"/>
              <w:rPr>
                <w:rFonts w:asciiTheme="minorEastAsia" w:hAnsiTheme="minorEastAsia" w:eastAsiaTheme="minorEastAsia"/>
                <w:sz w:val="21"/>
                <w:szCs w:val="21"/>
              </w:rPr>
            </w:pPr>
            <w:r>
              <w:rPr>
                <w:rFonts w:hint="eastAsia" w:asciiTheme="minorEastAsia" w:hAnsiTheme="minorEastAsia" w:eastAsiaTheme="minorEastAsia"/>
                <w:sz w:val="21"/>
                <w:szCs w:val="21"/>
              </w:rPr>
              <w:t>供应商递交一种报价方案和报价。</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4860" w:type="dxa"/>
            <w:vAlign w:val="center"/>
          </w:tcPr>
          <w:p>
            <w:pPr>
              <w:pStyle w:val="20"/>
              <w:rPr>
                <w:rFonts w:asciiTheme="minorEastAsia" w:hAnsiTheme="minorEastAsia" w:eastAsiaTheme="minorEastAsia"/>
                <w:sz w:val="21"/>
                <w:szCs w:val="21"/>
              </w:rPr>
            </w:pPr>
            <w:r>
              <w:rPr>
                <w:rFonts w:hint="eastAsia" w:asciiTheme="minorEastAsia" w:hAnsiTheme="minorEastAsia" w:eastAsiaTheme="minorEastAsia"/>
                <w:sz w:val="21"/>
                <w:szCs w:val="21"/>
              </w:rPr>
              <w:t>投标文件“★”号条款满足要求，或无其他未实质性响应，或无经评委认定为无效标的。</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0"/>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结论</w:t>
            </w:r>
          </w:p>
        </w:tc>
        <w:tc>
          <w:tcPr>
            <w:tcW w:w="4860" w:type="dxa"/>
            <w:vAlign w:val="center"/>
          </w:tcPr>
          <w:p>
            <w:pPr>
              <w:pStyle w:val="20"/>
              <w:ind w:left="420" w:hanging="420"/>
              <w:rPr>
                <w:rFonts w:asciiTheme="minorEastAsia" w:hAnsiTheme="minorEastAsia" w:eastAsiaTheme="minorEastAsia"/>
                <w:b/>
                <w:sz w:val="21"/>
                <w:szCs w:val="21"/>
              </w:rPr>
            </w:pPr>
            <w:r>
              <w:rPr>
                <w:rFonts w:hint="eastAsia" w:asciiTheme="minorEastAsia" w:hAnsiTheme="minorEastAsia" w:eastAsiaTheme="minorEastAsia"/>
                <w:sz w:val="21"/>
                <w:szCs w:val="21"/>
              </w:rPr>
              <w:t>是否通过并进入下一阶段评审。</w:t>
            </w:r>
          </w:p>
        </w:tc>
        <w:tc>
          <w:tcPr>
            <w:tcW w:w="1044" w:type="dxa"/>
          </w:tcPr>
          <w:p>
            <w:pPr>
              <w:pStyle w:val="20"/>
              <w:ind w:left="640" w:hanging="640"/>
              <w:jc w:val="center"/>
              <w:rPr>
                <w:rFonts w:asciiTheme="minorEastAsia" w:hAnsiTheme="minorEastAsia" w:eastAsiaTheme="minorEastAsia"/>
                <w:b/>
                <w:sz w:val="21"/>
                <w:szCs w:val="21"/>
              </w:rPr>
            </w:pPr>
          </w:p>
        </w:tc>
        <w:tc>
          <w:tcPr>
            <w:tcW w:w="1116" w:type="dxa"/>
          </w:tcPr>
          <w:p>
            <w:pPr>
              <w:pStyle w:val="20"/>
              <w:ind w:left="640" w:hanging="640"/>
              <w:jc w:val="center"/>
              <w:rPr>
                <w:rFonts w:asciiTheme="minorEastAsia" w:hAnsiTheme="minorEastAsia" w:eastAsiaTheme="minorEastAsia"/>
                <w:b/>
                <w:sz w:val="21"/>
                <w:szCs w:val="21"/>
              </w:rPr>
            </w:pPr>
          </w:p>
        </w:tc>
        <w:tc>
          <w:tcPr>
            <w:tcW w:w="918" w:type="dxa"/>
          </w:tcPr>
          <w:p>
            <w:pPr>
              <w:pStyle w:val="20"/>
              <w:ind w:left="640" w:hanging="640"/>
              <w:jc w:val="center"/>
              <w:rPr>
                <w:rFonts w:asciiTheme="minorEastAsia" w:hAnsiTheme="minorEastAsia" w:eastAsiaTheme="minorEastAsia"/>
                <w:b/>
                <w:sz w:val="21"/>
                <w:szCs w:val="21"/>
              </w:rPr>
            </w:pPr>
          </w:p>
        </w:tc>
      </w:tr>
    </w:tbl>
    <w:p>
      <w:pPr>
        <w:tabs>
          <w:tab w:val="left" w:pos="720"/>
        </w:tabs>
        <w:adjustRightInd w:val="0"/>
        <w:snapToGrid w:val="0"/>
        <w:ind w:left="630" w:hanging="630" w:hangingChars="300"/>
        <w:rPr>
          <w:rFonts w:ascii="宋体" w:hAnsi="Courier New"/>
          <w:szCs w:val="21"/>
        </w:rPr>
      </w:pPr>
      <w:r>
        <w:rPr>
          <w:rFonts w:hint="eastAsia" w:ascii="宋体" w:hAnsi="Courier New"/>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szCs w:val="21"/>
        </w:rPr>
      </w:pPr>
      <w:r>
        <w:rPr>
          <w:rFonts w:hint="eastAsia" w:ascii="宋体" w:hAnsi="Courier New"/>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szCs w:val="21"/>
        </w:rPr>
      </w:pPr>
      <w:r>
        <w:rPr>
          <w:rFonts w:hint="eastAsia" w:ascii="宋体" w:hAnsi="Courier New"/>
          <w:szCs w:val="21"/>
        </w:rPr>
        <w:t>3</w:t>
      </w:r>
      <w:r>
        <w:rPr>
          <w:rFonts w:ascii="宋体" w:hAnsi="Courier New"/>
          <w:szCs w:val="21"/>
        </w:rPr>
        <w:t>.</w:t>
      </w:r>
      <w:r>
        <w:rPr>
          <w:rFonts w:hint="eastAsia" w:ascii="宋体" w:hAnsi="Courier New"/>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szCs w:val="21"/>
        </w:rPr>
      </w:pPr>
      <w:r>
        <w:rPr>
          <w:rFonts w:hint="eastAsia" w:ascii="宋体" w:hAnsi="Courier New"/>
          <w:szCs w:val="21"/>
        </w:rPr>
        <w:t>4.结论一栏应写“通过”“不通过”。</w:t>
      </w:r>
    </w:p>
    <w:p>
      <w:pPr>
        <w:tabs>
          <w:tab w:val="left" w:pos="720"/>
        </w:tabs>
        <w:adjustRightInd w:val="0"/>
        <w:snapToGrid w:val="0"/>
        <w:ind w:firstLine="360" w:firstLineChars="200"/>
        <w:rPr>
          <w:rFonts w:ascii="宋体" w:hAnsi="Courier New"/>
          <w:sz w:val="18"/>
          <w:szCs w:val="18"/>
        </w:rPr>
      </w:pPr>
    </w:p>
    <w:p>
      <w:pPr>
        <w:tabs>
          <w:tab w:val="left" w:pos="720"/>
        </w:tabs>
        <w:adjustRightInd w:val="0"/>
        <w:snapToGrid w:val="0"/>
        <w:ind w:firstLine="360" w:firstLineChars="200"/>
        <w:rPr>
          <w:rFonts w:ascii="宋体" w:hAnsi="Courier New"/>
          <w:sz w:val="18"/>
          <w:szCs w:val="18"/>
        </w:rPr>
      </w:pPr>
    </w:p>
    <w:p>
      <w:pPr>
        <w:pStyle w:val="20"/>
        <w:ind w:left="420" w:hanging="420"/>
        <w:rPr>
          <w:rFonts w:asciiTheme="majorEastAsia" w:hAnsiTheme="majorEastAsia" w:eastAsiaTheme="majorEastAsia"/>
          <w:sz w:val="21"/>
          <w:szCs w:val="21"/>
        </w:rPr>
      </w:pPr>
    </w:p>
    <w:p>
      <w:pPr>
        <w:pStyle w:val="20"/>
        <w:ind w:left="420" w:hanging="42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评委签名：                           </w:t>
      </w:r>
    </w:p>
    <w:p>
      <w:pPr>
        <w:pStyle w:val="20"/>
        <w:rPr>
          <w:rFonts w:asciiTheme="majorEastAsia" w:hAnsiTheme="majorEastAsia" w:eastAsiaTheme="majorEastAsia"/>
          <w:sz w:val="21"/>
          <w:szCs w:val="21"/>
        </w:rPr>
      </w:pPr>
    </w:p>
    <w:p>
      <w:pPr>
        <w:pStyle w:val="20"/>
        <w:ind w:left="420" w:hanging="420"/>
        <w:rPr>
          <w:rFonts w:asciiTheme="majorEastAsia" w:hAnsiTheme="majorEastAsia" w:eastAsiaTheme="majorEastAsia"/>
          <w:sz w:val="21"/>
          <w:szCs w:val="21"/>
        </w:rPr>
      </w:pPr>
    </w:p>
    <w:p>
      <w:pPr>
        <w:pStyle w:val="20"/>
        <w:ind w:left="420" w:hanging="420"/>
        <w:rPr>
          <w:rFonts w:asciiTheme="majorEastAsia" w:hAnsiTheme="majorEastAsia" w:eastAsiaTheme="majorEastAsia"/>
          <w:sz w:val="21"/>
          <w:szCs w:val="21"/>
        </w:rPr>
      </w:pPr>
      <w:r>
        <w:rPr>
          <w:rFonts w:hint="eastAsia" w:asciiTheme="majorEastAsia" w:hAnsiTheme="majorEastAsia" w:eastAsiaTheme="majorEastAsia"/>
          <w:sz w:val="21"/>
          <w:szCs w:val="21"/>
        </w:rPr>
        <w:t>日期：</w:t>
      </w:r>
    </w:p>
    <w:p>
      <w:pPr>
        <w:pStyle w:val="20"/>
        <w:ind w:left="420" w:hanging="420"/>
      </w:pPr>
    </w:p>
    <w:p>
      <w:pPr>
        <w:pStyle w:val="20"/>
        <w:ind w:left="420" w:hanging="420"/>
      </w:pPr>
    </w:p>
    <w:p>
      <w:pPr>
        <w:pStyle w:val="20"/>
        <w:ind w:left="420" w:hanging="420"/>
        <w:rPr>
          <w:rFonts w:hAnsi="宋体"/>
          <w:b/>
          <w:sz w:val="32"/>
        </w:rPr>
      </w:pPr>
    </w:p>
    <w:p>
      <w:pPr>
        <w:rPr>
          <w:rFonts w:ascii="宋体" w:hAnsi="宋体"/>
          <w:b/>
          <w:szCs w:val="21"/>
        </w:rPr>
      </w:pPr>
    </w:p>
    <w:bookmarkEnd w:id="165"/>
    <w:p>
      <w:pPr>
        <w:pageBreakBefore/>
        <w:jc w:val="center"/>
        <w:sectPr>
          <w:headerReference r:id="rId15" w:type="first"/>
          <w:headerReference r:id="rId13" w:type="default"/>
          <w:footerReference r:id="rId16" w:type="default"/>
          <w:headerReference r:id="rId14" w:type="even"/>
          <w:pgSz w:w="11906" w:h="16838"/>
          <w:pgMar w:top="1091" w:right="1616" w:bottom="1246" w:left="1575" w:header="737" w:footer="680" w:gutter="0"/>
          <w:pgBorders>
            <w:top w:val="none" w:sz="0" w:space="0"/>
            <w:left w:val="none" w:sz="0" w:space="0"/>
            <w:bottom w:val="none" w:sz="0" w:space="0"/>
            <w:right w:val="none" w:sz="0" w:space="0"/>
          </w:pgBorders>
          <w:pgNumType w:fmt="numberInDash"/>
          <w:cols w:space="720" w:num="1"/>
          <w:titlePg/>
          <w:docGrid w:type="linesAndChars" w:linePitch="312" w:charSpace="0"/>
        </w:sectPr>
      </w:pPr>
      <w:bookmarkStart w:id="173" w:name="_Toc41208046"/>
      <w:bookmarkStart w:id="174" w:name="_Toc49317179"/>
    </w:p>
    <w:bookmarkEnd w:id="173"/>
    <w:bookmarkEnd w:id="174"/>
    <w:p>
      <w:pPr>
        <w:jc w:val="center"/>
        <w:rPr>
          <w:b/>
          <w:sz w:val="28"/>
        </w:rPr>
      </w:pPr>
    </w:p>
    <w:p>
      <w:pPr>
        <w:rPr>
          <w:b/>
          <w:sz w:val="28"/>
        </w:rPr>
      </w:pPr>
    </w:p>
    <w:p>
      <w:pPr>
        <w:jc w:val="center"/>
        <w:rPr>
          <w:b/>
          <w:sz w:val="28"/>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第五部分用户需求说明书</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rPr>
          <w:rFonts w:eastAsia="黑体"/>
          <w:b/>
          <w:sz w:val="52"/>
        </w:rPr>
        <w:sectPr>
          <w:headerReference r:id="rId19" w:type="first"/>
          <w:footerReference r:id="rId21" w:type="first"/>
          <w:headerReference r:id="rId17" w:type="default"/>
          <w:footerReference r:id="rId20" w:type="default"/>
          <w:headerReference r:id="rId18" w:type="even"/>
          <w:pgSz w:w="11906" w:h="16838"/>
          <w:pgMar w:top="1091" w:right="1511" w:bottom="1246" w:left="1701" w:header="737" w:footer="680" w:gutter="0"/>
          <w:pgBorders>
            <w:top w:val="none" w:sz="0" w:space="0"/>
            <w:left w:val="none" w:sz="0" w:space="0"/>
            <w:bottom w:val="none" w:sz="0" w:space="0"/>
            <w:right w:val="none" w:sz="0" w:space="0"/>
          </w:pgBorders>
          <w:pgNumType w:fmt="numberInDash"/>
          <w:cols w:space="720" w:num="1"/>
          <w:titlePg/>
          <w:docGrid w:type="lines" w:linePitch="312" w:charSpace="0"/>
        </w:sectPr>
      </w:pPr>
    </w:p>
    <w:p>
      <w:pPr>
        <w:widowControl/>
        <w:tabs>
          <w:tab w:val="left" w:pos="567"/>
        </w:tabs>
        <w:autoSpaceDE w:val="0"/>
        <w:autoSpaceDN w:val="0"/>
        <w:ind w:left="567" w:hanging="567"/>
        <w:jc w:val="center"/>
        <w:textAlignment w:val="bottom"/>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sz w:val="48"/>
          <w:szCs w:val="48"/>
        </w:rPr>
        <w:t>用户需求书</w:t>
      </w:r>
    </w:p>
    <w:p>
      <w:pPr>
        <w:pStyle w:val="47"/>
        <w:rPr>
          <w:rFonts w:hint="eastAsia" w:asciiTheme="minorEastAsia" w:hAnsiTheme="minorEastAsia" w:eastAsiaTheme="minorEastAsia" w:cstheme="minorEastAsia"/>
          <w:color w:val="auto"/>
          <w:sz w:val="28"/>
          <w:szCs w:val="28"/>
        </w:rPr>
      </w:pPr>
    </w:p>
    <w:p>
      <w:pPr>
        <w:keepNext w:val="0"/>
        <w:keepLines w:val="0"/>
        <w:pageBreakBefore w:val="0"/>
        <w:widowControl w:val="0"/>
        <w:numPr>
          <w:ilvl w:val="0"/>
          <w:numId w:val="19"/>
        </w:numPr>
        <w:tabs>
          <w:tab w:val="left" w:pos="540"/>
        </w:tabs>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项目概况</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东省机场集团物流有限公司是亚太地区最大航空运输企业之一，主要为国际、国内航班货物物流的仓储、转运、快递、配送、报关、租赁、信息提供全程服务。发挥临近广州新白云机场的地理优势以及借助珠三角的经济发展优势，一直致力于发展货站业务、延伸业务等多样业务。</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广东省机场集团物流有限公司通过建立健全现代化的企业管理制度，不断完善优化园区基础配套设施，</w:t>
      </w:r>
      <w:r>
        <w:rPr>
          <w:rFonts w:hint="eastAsia" w:asciiTheme="minorEastAsia" w:hAnsiTheme="minorEastAsia" w:eastAsiaTheme="minorEastAsia" w:cstheme="minorEastAsia"/>
          <w:sz w:val="28"/>
          <w:szCs w:val="28"/>
          <w:lang w:val="en-US" w:eastAsia="zh-CN"/>
        </w:rPr>
        <w:t>拟</w:t>
      </w:r>
      <w:r>
        <w:rPr>
          <w:rFonts w:hint="eastAsia" w:asciiTheme="minorEastAsia" w:hAnsiTheme="minorEastAsia" w:eastAsiaTheme="minorEastAsia" w:cstheme="minorEastAsia"/>
          <w:sz w:val="28"/>
          <w:szCs w:val="28"/>
        </w:rPr>
        <w:t>打造现代化</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智能化、数字化</w:t>
      </w:r>
      <w:r>
        <w:rPr>
          <w:rFonts w:hint="eastAsia" w:asciiTheme="minorEastAsia" w:hAnsiTheme="minorEastAsia" w:eastAsiaTheme="minorEastAsia" w:cstheme="minorEastAsia"/>
          <w:sz w:val="28"/>
          <w:szCs w:val="28"/>
        </w:rPr>
        <w:t>的大型国际空港</w:t>
      </w:r>
      <w:r>
        <w:rPr>
          <w:rFonts w:hint="eastAsia" w:asciiTheme="minorEastAsia" w:hAnsiTheme="minorEastAsia" w:eastAsiaTheme="minorEastAsia" w:cstheme="minorEastAsia"/>
          <w:sz w:val="28"/>
          <w:szCs w:val="28"/>
          <w:lang w:val="en-US" w:eastAsia="zh-CN"/>
        </w:rPr>
        <w:t>智慧</w:t>
      </w:r>
      <w:r>
        <w:rPr>
          <w:rFonts w:hint="eastAsia" w:asciiTheme="minorEastAsia" w:hAnsiTheme="minorEastAsia" w:eastAsiaTheme="minorEastAsia" w:cstheme="minorEastAsia"/>
          <w:sz w:val="28"/>
          <w:szCs w:val="28"/>
        </w:rPr>
        <w:t>物流</w:t>
      </w:r>
      <w:r>
        <w:rPr>
          <w:rFonts w:hint="eastAsia" w:asciiTheme="minorEastAsia" w:hAnsiTheme="minorEastAsia" w:eastAsiaTheme="minorEastAsia" w:cstheme="minorEastAsia"/>
          <w:sz w:val="28"/>
          <w:szCs w:val="28"/>
          <w:lang w:val="en-US" w:eastAsia="zh-CN"/>
        </w:rPr>
        <w:t>园区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旨在</w:t>
      </w:r>
      <w:r>
        <w:rPr>
          <w:rFonts w:hint="eastAsia" w:asciiTheme="minorEastAsia" w:hAnsiTheme="minorEastAsia" w:eastAsiaTheme="minorEastAsia" w:cstheme="minorEastAsia"/>
          <w:sz w:val="28"/>
          <w:szCs w:val="28"/>
        </w:rPr>
        <w:t>确定以市场和客户为导向的营销策略，吸引、组建、培养一支具有超前的服务管理理念、熟练的物流运作知识的经营管理团队，为顾客提供最优质的服务；</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eastAsiaTheme="minorEastAsia" w:cstheme="minorEastAsia"/>
          <w:sz w:val="28"/>
          <w:szCs w:val="28"/>
        </w:rPr>
        <w:t>以</w:t>
      </w:r>
      <w:r>
        <w:rPr>
          <w:rFonts w:hint="eastAsia" w:asciiTheme="minorEastAsia" w:hAnsiTheme="minorEastAsia" w:eastAsiaTheme="minorEastAsia" w:cstheme="minorEastAsia"/>
          <w:sz w:val="28"/>
          <w:szCs w:val="28"/>
          <w:lang w:val="en-US" w:eastAsia="zh-CN"/>
        </w:rPr>
        <w:t>智能化水平提升</w:t>
      </w:r>
      <w:r>
        <w:rPr>
          <w:rFonts w:hint="eastAsia" w:asciiTheme="minorEastAsia" w:hAnsiTheme="minorEastAsia" w:eastAsiaTheme="minorEastAsia" w:cstheme="minorEastAsia"/>
          <w:sz w:val="28"/>
          <w:szCs w:val="28"/>
        </w:rPr>
        <w:t>为</w:t>
      </w:r>
      <w:r>
        <w:rPr>
          <w:rFonts w:hint="eastAsia" w:asciiTheme="minorEastAsia" w:hAnsiTheme="minorEastAsia" w:eastAsiaTheme="minorEastAsia" w:cstheme="minorEastAsia"/>
          <w:sz w:val="28"/>
          <w:szCs w:val="28"/>
          <w:lang w:val="en-US" w:eastAsia="zh-CN"/>
        </w:rPr>
        <w:t>核心</w:t>
      </w:r>
      <w:r>
        <w:rPr>
          <w:rFonts w:hint="eastAsia" w:asciiTheme="minorEastAsia" w:hAnsiTheme="minorEastAsia" w:eastAsiaTheme="minorEastAsia" w:cstheme="minorEastAsia"/>
          <w:sz w:val="28"/>
          <w:szCs w:val="28"/>
        </w:rPr>
        <w:t>，形成科学的</w:t>
      </w:r>
      <w:r>
        <w:rPr>
          <w:rFonts w:hint="eastAsia" w:asciiTheme="minorEastAsia" w:hAnsiTheme="minorEastAsia" w:eastAsiaTheme="minorEastAsia" w:cstheme="minorEastAsia"/>
          <w:sz w:val="28"/>
          <w:szCs w:val="28"/>
          <w:lang w:val="en-US" w:eastAsia="zh-CN"/>
        </w:rPr>
        <w:t>智能化运行</w:t>
      </w:r>
      <w:r>
        <w:rPr>
          <w:rFonts w:hint="eastAsia" w:asciiTheme="minorEastAsia" w:hAnsiTheme="minorEastAsia" w:eastAsiaTheme="minorEastAsia" w:cstheme="minorEastAsia"/>
          <w:sz w:val="28"/>
          <w:szCs w:val="28"/>
        </w:rPr>
        <w:t xml:space="preserve">管理体系，为客户提供最安全、最快捷、最经济的全方位服务。 </w:t>
      </w:r>
    </w:p>
    <w:p>
      <w:pPr>
        <w:spacing w:line="360" w:lineRule="auto"/>
        <w:ind w:firstLine="56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随着</w:t>
      </w:r>
      <w:r>
        <w:rPr>
          <w:rFonts w:hint="eastAsia" w:asciiTheme="minorEastAsia" w:hAnsiTheme="minorEastAsia" w:eastAsiaTheme="minorEastAsia" w:cstheme="minorEastAsia"/>
          <w:sz w:val="28"/>
          <w:szCs w:val="28"/>
          <w:lang w:val="en-US" w:eastAsia="zh-CN"/>
        </w:rPr>
        <w:t>当今</w:t>
      </w:r>
      <w:r>
        <w:rPr>
          <w:rFonts w:hint="eastAsia" w:asciiTheme="minorEastAsia" w:hAnsiTheme="minorEastAsia" w:eastAsiaTheme="minorEastAsia" w:cstheme="minorEastAsia"/>
          <w:sz w:val="28"/>
          <w:szCs w:val="28"/>
        </w:rPr>
        <w:t>物理计算能力的大幅度提升、动态视觉技术以及人工智能技术</w:t>
      </w:r>
      <w:r>
        <w:rPr>
          <w:rFonts w:hint="eastAsia" w:asciiTheme="minorEastAsia" w:hAnsiTheme="minorEastAsia" w:eastAsiaTheme="minorEastAsia" w:cstheme="minorEastAsia"/>
          <w:sz w:val="28"/>
          <w:szCs w:val="28"/>
          <w:lang w:val="en-US" w:eastAsia="zh-CN"/>
        </w:rPr>
        <w:t>快速</w:t>
      </w:r>
      <w:r>
        <w:rPr>
          <w:rFonts w:hint="eastAsia" w:asciiTheme="minorEastAsia" w:hAnsiTheme="minorEastAsia" w:eastAsiaTheme="minorEastAsia" w:cstheme="minorEastAsia"/>
          <w:sz w:val="28"/>
          <w:szCs w:val="28"/>
        </w:rPr>
        <w:t>发展，路线导航、障碍躲避、突发决策等关键技术得到解决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广东省机场集团物流有限公司</w:t>
      </w:r>
      <w:r>
        <w:rPr>
          <w:rFonts w:hint="eastAsia" w:asciiTheme="minorEastAsia" w:hAnsiTheme="minorEastAsia" w:eastAsiaTheme="minorEastAsia" w:cstheme="minorEastAsia"/>
          <w:sz w:val="28"/>
          <w:szCs w:val="28"/>
          <w:lang w:val="en-US" w:eastAsia="zh-CN"/>
        </w:rPr>
        <w:t>通过对新技术的创新试点应用，逐步实现园区自动化改进，利用自动化新技术的安全、高效、经济等优势解决传统</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val="en-US" w:eastAsia="zh-CN"/>
        </w:rPr>
        <w:t>人工驾驶</w:t>
      </w:r>
      <w:r>
        <w:rPr>
          <w:rFonts w:hint="eastAsia" w:asciiTheme="minorEastAsia" w:hAnsiTheme="minorEastAsia" w:eastAsiaTheme="minorEastAsia" w:cstheme="minorEastAsia"/>
          <w:sz w:val="28"/>
          <w:szCs w:val="28"/>
        </w:rPr>
        <w:t>物流运</w:t>
      </w:r>
      <w:r>
        <w:rPr>
          <w:rFonts w:hint="eastAsia" w:asciiTheme="minorEastAsia" w:hAnsiTheme="minorEastAsia" w:eastAsiaTheme="minorEastAsia" w:cstheme="minorEastAsia"/>
          <w:sz w:val="28"/>
          <w:szCs w:val="28"/>
          <w:lang w:val="en-US" w:eastAsia="zh-CN"/>
        </w:rPr>
        <w:t>输体系的问题，实现</w:t>
      </w:r>
      <w:r>
        <w:rPr>
          <w:rFonts w:hint="eastAsia" w:asciiTheme="minorEastAsia" w:hAnsiTheme="minorEastAsia" w:eastAsiaTheme="minorEastAsia" w:cstheme="minorEastAsia"/>
          <w:sz w:val="28"/>
          <w:szCs w:val="28"/>
        </w:rPr>
        <w:t>业务规模的不断发展壮大和管理</w:t>
      </w:r>
      <w:r>
        <w:rPr>
          <w:rFonts w:hint="eastAsia" w:asciiTheme="minorEastAsia" w:hAnsiTheme="minorEastAsia" w:eastAsiaTheme="minorEastAsia" w:cstheme="minorEastAsia"/>
          <w:sz w:val="28"/>
          <w:szCs w:val="28"/>
          <w:lang w:val="en-US" w:eastAsia="zh-CN"/>
        </w:rPr>
        <w:t>水平</w:t>
      </w:r>
      <w:r>
        <w:rPr>
          <w:rFonts w:hint="eastAsia" w:asciiTheme="minorEastAsia" w:hAnsiTheme="minorEastAsia" w:eastAsiaTheme="minorEastAsia" w:cstheme="minorEastAsia"/>
          <w:sz w:val="28"/>
          <w:szCs w:val="28"/>
        </w:rPr>
        <w:t>的提升</w:t>
      </w:r>
      <w:r>
        <w:rPr>
          <w:rFonts w:hint="eastAsia" w:asciiTheme="minorEastAsia" w:hAnsiTheme="minorEastAsia" w:eastAsiaTheme="minorEastAsia" w:cstheme="minorEastAsia"/>
          <w:sz w:val="28"/>
          <w:szCs w:val="28"/>
          <w:lang w:eastAsia="zh-CN"/>
        </w:rPr>
        <w:t>。</w:t>
      </w:r>
    </w:p>
    <w:p>
      <w:pPr>
        <w:spacing w:line="360" w:lineRule="auto"/>
        <w:ind w:firstLine="56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次项目经过前期的规划，主要考虑通过无人驾驶货物牵引车的创新应用研究，验证无人驾驶替代人工作业的可行性，获得相关应用数据，从而可以从近期、中期、远期，对无人驾驶运行的功能定位、实施模式的规划、实施场景的搭建，以及未来园区高度自动化、智能化建设提出科学、合理规划。</w:t>
      </w:r>
    </w:p>
    <w:p>
      <w:pPr>
        <w:pStyle w:val="17"/>
        <w:rPr>
          <w:rFonts w:hint="eastAsia" w:asciiTheme="minorEastAsia" w:hAnsiTheme="minorEastAsia" w:eastAsiaTheme="minorEastAsia" w:cstheme="minorEastAsia"/>
        </w:rPr>
      </w:pPr>
    </w:p>
    <w:p>
      <w:pPr>
        <w:keepNext w:val="0"/>
        <w:keepLines w:val="0"/>
        <w:pageBreakBefore w:val="0"/>
        <w:widowControl w:val="0"/>
        <w:numPr>
          <w:ilvl w:val="0"/>
          <w:numId w:val="19"/>
        </w:numPr>
        <w:tabs>
          <w:tab w:val="left" w:pos="540"/>
        </w:tabs>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w:t>
      </w:r>
      <w:r>
        <w:rPr>
          <w:rFonts w:hint="eastAsia" w:asciiTheme="minorEastAsia" w:hAnsiTheme="minorEastAsia" w:eastAsiaTheme="minorEastAsia" w:cstheme="minorEastAsia"/>
          <w:b/>
          <w:bCs/>
          <w:sz w:val="28"/>
          <w:szCs w:val="28"/>
        </w:rPr>
        <w:t>内</w:t>
      </w:r>
      <w:r>
        <w:rPr>
          <w:rFonts w:hint="eastAsia" w:asciiTheme="minorEastAsia" w:hAnsiTheme="minorEastAsia" w:eastAsiaTheme="minorEastAsia" w:cstheme="minorEastAsia"/>
          <w:b/>
          <w:bCs/>
          <w:sz w:val="28"/>
          <w:szCs w:val="28"/>
          <w:lang w:val="en-US" w:eastAsia="zh-CN"/>
        </w:rPr>
        <w:t>容</w:t>
      </w:r>
    </w:p>
    <w:p>
      <w:pPr>
        <w:numPr>
          <w:ilvl w:val="0"/>
          <w:numId w:val="20"/>
        </w:numPr>
        <w:tabs>
          <w:tab w:val="left" w:pos="540"/>
        </w:tabs>
        <w:spacing w:line="500" w:lineRule="exact"/>
        <w:ind w:left="0" w:firstLine="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场景实现：在国内、国际货站中规划创新应用研究路线，运用无人驾驶货物牵引车实现自动化货物地面转运工作。</w:t>
      </w:r>
    </w:p>
    <w:p>
      <w:pPr>
        <w:numPr>
          <w:ilvl w:val="0"/>
          <w:numId w:val="20"/>
        </w:numPr>
        <w:spacing w:line="360" w:lineRule="auto"/>
        <w:ind w:left="0" w:firstLine="42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研究目标：</w:t>
      </w:r>
    </w:p>
    <w:p>
      <w:pPr>
        <w:numPr>
          <w:ilvl w:val="0"/>
          <w:numId w:val="21"/>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验证国内货站场景应用无人驾驶货物牵引车的可行性、可靠性；</w:t>
      </w:r>
    </w:p>
    <w:p>
      <w:pPr>
        <w:numPr>
          <w:ilvl w:val="0"/>
          <w:numId w:val="21"/>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验证国际货站场景应用无人驾驶货物牵引车的可行性、可靠性；</w:t>
      </w:r>
    </w:p>
    <w:p>
      <w:pPr>
        <w:numPr>
          <w:ilvl w:val="0"/>
          <w:numId w:val="21"/>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验证国内、国际货站场景应用无人驾驶车辆可形成的中长期效益；</w:t>
      </w:r>
    </w:p>
    <w:p>
      <w:pPr>
        <w:numPr>
          <w:ilvl w:val="0"/>
          <w:numId w:val="21"/>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验证国内、国际货站不同路线和运行规则下无人驾驶货物牵引车的功能及安全边界，并提出合理解决措施，完善运行方案；</w:t>
      </w:r>
    </w:p>
    <w:p>
      <w:pPr>
        <w:numPr>
          <w:ilvl w:val="0"/>
          <w:numId w:val="21"/>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研究国内、国际货站中实现未来规模化运用无人驾驶技术的难点并提出规划；</w:t>
      </w:r>
    </w:p>
    <w:p>
      <w:pPr>
        <w:numPr>
          <w:ilvl w:val="0"/>
          <w:numId w:val="21"/>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研究符合未来规模化运用无人驾驶技术的阶段性发展思路；</w:t>
      </w:r>
    </w:p>
    <w:p>
      <w:pPr>
        <w:numPr>
          <w:ilvl w:val="0"/>
          <w:numId w:val="21"/>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研究符合未来规模化运用无人方案驾驶技术的功能布局与流程设计；</w:t>
      </w:r>
    </w:p>
    <w:p>
      <w:pPr>
        <w:numPr>
          <w:ilvl w:val="0"/>
          <w:numId w:val="21"/>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研究符合未来智慧货站、智慧物流场景规模化运用无人驾驶技术的统一管理平台建设思路。</w:t>
      </w:r>
    </w:p>
    <w:p>
      <w:pPr>
        <w:numPr>
          <w:ilvl w:val="0"/>
          <w:numId w:val="20"/>
        </w:numPr>
        <w:spacing w:line="360" w:lineRule="auto"/>
        <w:ind w:left="0" w:firstLine="42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其他目标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采购人与成交供应商共同成立“智慧物流-无人驾驶创新应用联合实验室”。</w:t>
      </w:r>
    </w:p>
    <w:p>
      <w:pPr>
        <w:numPr>
          <w:ilvl w:val="0"/>
          <w:numId w:val="20"/>
        </w:numPr>
        <w:spacing w:line="360" w:lineRule="auto"/>
        <w:ind w:left="0" w:firstLine="4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sz w:val="28"/>
          <w:szCs w:val="28"/>
          <w:lang w:val="en-US" w:eastAsia="zh-CN"/>
        </w:rPr>
        <w:t>方案具体要求：</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报价人拟提供的无人驾驶货物牵引车应不少于4辆，其中牵引力≥30KN的无人驾驶货物牵引车应不少于3辆。</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报价人拟提供的无人驾驶货物牵引车应同时具备自动驾驶和人工驾驶两种驾驶模式，且两种驾驶模式切换方式简单。</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报价人编制的方案中，应包含不少于40个日历日、至多120个日历日的免费测试期，用以测试报价人拟提供设备、技术运行的可靠性和稳定性；</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报价人整体方案时长（含免费测试期）应不少于150个日历日，至多240个日历日；</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报价人编制的方案中，应涵盖国内货站进、出港业务场景和国际货站进、出港业务场景和4条不同运行路线（具体方案拟实现路线以需求对接结果为准）。</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报价人编制的方案中，应包含室内作业、室外作业两种作业环境。</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报价人拟提供牵引力≥30KN无人驾驶货物牵引车车辆主要性能要求。</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最大挂钩牵引力：≥30KN</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最大牵引重量：（干燥混凝土地面）：≥25000 kg</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最大行驶速度（前进空载)：≥25km/h；（满载）：≥15km/h</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最小制动距离（时速 20km/h）：≤5 米</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空载最大爬坡能力: 30%</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一次充电续驶里程：（空载)：≥</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0km；（满载）：≥30km</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外形尺寸：总长：≤3450mm（±50mm）</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总宽：≤1750mm（±50mm） 总高（带驾驶室）：≤2160mm（±50mm）</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牵引栓拖挂高度:300--400mm（可调节）</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轴距：≤1700mm</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最小离地间隙：≥150mm</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整车重量：≥4000kg</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交流电机功率：≥70KW</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停靠精度：前后误差小于 25cm；左右误差小于 15cm</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检测障碍物精度：障碍物尺寸≥6cm*6cm*18cm（长*宽*高）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定位精度：车辆正常行驶定位波动≤20cm</w:t>
      </w:r>
      <w:r>
        <w:rPr>
          <w:rFonts w:hint="eastAsia" w:asciiTheme="minorEastAsia" w:hAnsiTheme="minorEastAsia" w:eastAsiaTheme="minorEastAsia" w:cstheme="minorEastAsia"/>
          <w:sz w:val="28"/>
          <w:szCs w:val="28"/>
          <w:lang w:eastAsia="zh-CN"/>
        </w:rPr>
        <w:t>。</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报价人编制的方案中，应提出本次创新应用研究所需环境改造要求和需采购人提供的必要的设施、人员等条件。</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报价人编制的方案中，应包含完整、科学的培训计划。</w:t>
      </w:r>
    </w:p>
    <w:p>
      <w:pPr>
        <w:numPr>
          <w:ilvl w:val="0"/>
          <w:numId w:val="22"/>
        </w:numPr>
        <w:spacing w:line="360" w:lineRule="auto"/>
        <w:ind w:left="0" w:firstLine="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报价人编制的方案中，应争对安全运营和可能出现的突发事件提出安全管理措施和突发事件应急预案；</w:t>
      </w:r>
    </w:p>
    <w:p>
      <w:pPr>
        <w:numPr>
          <w:ilvl w:val="0"/>
          <w:numId w:val="22"/>
        </w:numPr>
        <w:spacing w:line="360" w:lineRule="auto"/>
        <w:ind w:left="0" w:firstLine="425"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报价人编制的方案中，无人驾驶货物牵引车管理云平台须私有化部署，不得使用公有云方案。</w:t>
      </w:r>
    </w:p>
    <w:p>
      <w:pPr>
        <w:keepNext w:val="0"/>
        <w:keepLines w:val="0"/>
        <w:pageBreakBefore w:val="0"/>
        <w:widowControl w:val="0"/>
        <w:numPr>
          <w:ilvl w:val="0"/>
          <w:numId w:val="19"/>
        </w:numPr>
        <w:tabs>
          <w:tab w:val="left" w:pos="540"/>
        </w:tabs>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报价范围</w:t>
      </w:r>
    </w:p>
    <w:p>
      <w:pPr>
        <w:spacing w:line="360" w:lineRule="auto"/>
        <w:ind w:firstLine="56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报价人提供</w:t>
      </w:r>
      <w:r>
        <w:rPr>
          <w:rFonts w:hint="eastAsia" w:asciiTheme="minorEastAsia" w:hAnsiTheme="minorEastAsia" w:eastAsiaTheme="minorEastAsia" w:cstheme="minorEastAsia"/>
          <w:sz w:val="28"/>
          <w:szCs w:val="28"/>
          <w:lang w:val="en-US" w:eastAsia="zh-CN"/>
        </w:rPr>
        <w:t>广东省机场集团物流有限公司无人驾驶货物牵引车创新应用研究服务项目</w:t>
      </w:r>
      <w:r>
        <w:rPr>
          <w:rFonts w:hint="eastAsia" w:asciiTheme="minorEastAsia" w:hAnsiTheme="minorEastAsia" w:eastAsiaTheme="minorEastAsia" w:cstheme="minorEastAsia"/>
          <w:sz w:val="28"/>
          <w:szCs w:val="28"/>
          <w:lang w:eastAsia="zh-CN"/>
        </w:rPr>
        <w:t>相关</w:t>
      </w:r>
      <w:r>
        <w:rPr>
          <w:rFonts w:hint="eastAsia" w:asciiTheme="minorEastAsia" w:hAnsiTheme="minorEastAsia" w:eastAsiaTheme="minorEastAsia" w:cstheme="minorEastAsia"/>
          <w:sz w:val="28"/>
          <w:szCs w:val="28"/>
          <w:lang w:val="en-US" w:eastAsia="zh-CN"/>
        </w:rPr>
        <w:t>的设备、人员、技术</w:t>
      </w:r>
      <w:r>
        <w:rPr>
          <w:rFonts w:hint="eastAsia" w:asciiTheme="minorEastAsia" w:hAnsiTheme="minorEastAsia" w:eastAsiaTheme="minorEastAsia" w:cstheme="minorEastAsia"/>
          <w:sz w:val="28"/>
          <w:szCs w:val="28"/>
          <w:lang w:eastAsia="zh-CN"/>
        </w:rPr>
        <w:t>支持，</w:t>
      </w:r>
      <w:r>
        <w:rPr>
          <w:rFonts w:hint="eastAsia" w:asciiTheme="minorEastAsia" w:hAnsiTheme="minorEastAsia" w:eastAsiaTheme="minorEastAsia" w:cstheme="minorEastAsia"/>
          <w:sz w:val="28"/>
          <w:szCs w:val="28"/>
          <w:lang w:val="en-US" w:eastAsia="zh-CN"/>
        </w:rPr>
        <w:t>完成无人驾驶创新应用研究中的场景勘踏</w:t>
      </w:r>
      <w:r>
        <w:rPr>
          <w:rFonts w:hint="eastAsia" w:asciiTheme="minorEastAsia" w:hAnsiTheme="minorEastAsia" w:eastAsiaTheme="minorEastAsia" w:cstheme="minorEastAsia"/>
          <w:sz w:val="28"/>
          <w:szCs w:val="28"/>
          <w:lang w:eastAsia="zh-CN"/>
        </w:rPr>
        <w:t>、需求分析、</w:t>
      </w:r>
      <w:r>
        <w:rPr>
          <w:rFonts w:hint="eastAsia" w:asciiTheme="minorEastAsia" w:hAnsiTheme="minorEastAsia" w:eastAsiaTheme="minorEastAsia" w:cstheme="minorEastAsia"/>
          <w:sz w:val="28"/>
          <w:szCs w:val="28"/>
          <w:lang w:val="en-US" w:eastAsia="zh-CN"/>
        </w:rPr>
        <w:t>地图采集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系统部署</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设备调试、车辆测试、模拟运营、流程设计、运行规划</w:t>
      </w:r>
      <w:r>
        <w:rPr>
          <w:rFonts w:hint="eastAsia" w:asciiTheme="minorEastAsia" w:hAnsiTheme="minorEastAsia" w:eastAsiaTheme="minorEastAsia" w:cstheme="minorEastAsia"/>
          <w:sz w:val="28"/>
          <w:szCs w:val="28"/>
          <w:lang w:eastAsia="zh-CN"/>
        </w:rPr>
        <w:t>、报告编制等工作。</w:t>
      </w:r>
    </w:p>
    <w:p>
      <w:pPr>
        <w:keepNext w:val="0"/>
        <w:keepLines w:val="0"/>
        <w:pageBreakBefore w:val="0"/>
        <w:widowControl w:val="0"/>
        <w:numPr>
          <w:ilvl w:val="0"/>
          <w:numId w:val="19"/>
        </w:numPr>
        <w:tabs>
          <w:tab w:val="left" w:pos="540"/>
        </w:tabs>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质量要求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满足机场、行业主管部门对</w:t>
      </w:r>
      <w:r>
        <w:rPr>
          <w:rFonts w:hint="eastAsia" w:asciiTheme="minorEastAsia" w:hAnsiTheme="minorEastAsia" w:eastAsiaTheme="minorEastAsia" w:cstheme="minorEastAsia"/>
          <w:sz w:val="28"/>
          <w:szCs w:val="28"/>
          <w:lang w:val="en-US" w:eastAsia="zh-CN"/>
        </w:rPr>
        <w:t>创新应用研究项目</w:t>
      </w:r>
      <w:r>
        <w:rPr>
          <w:rFonts w:hint="eastAsia" w:asciiTheme="minorEastAsia" w:hAnsiTheme="minorEastAsia" w:eastAsiaTheme="minorEastAsia" w:cstheme="minorEastAsia"/>
          <w:sz w:val="28"/>
          <w:szCs w:val="28"/>
          <w:lang w:eastAsia="zh-CN"/>
        </w:rPr>
        <w:t>批复的要求，完善</w:t>
      </w:r>
      <w:r>
        <w:rPr>
          <w:rFonts w:hint="eastAsia" w:asciiTheme="minorEastAsia" w:hAnsiTheme="minorEastAsia" w:eastAsiaTheme="minorEastAsia" w:cstheme="minorEastAsia"/>
          <w:sz w:val="28"/>
          <w:szCs w:val="28"/>
          <w:lang w:val="en-US" w:eastAsia="zh-CN"/>
        </w:rPr>
        <w:t>创新应用研究</w:t>
      </w:r>
      <w:r>
        <w:rPr>
          <w:rFonts w:hint="eastAsia" w:asciiTheme="minorEastAsia" w:hAnsiTheme="minorEastAsia" w:eastAsiaTheme="minorEastAsia" w:cstheme="minorEastAsia"/>
          <w:sz w:val="28"/>
          <w:szCs w:val="28"/>
          <w:lang w:eastAsia="zh-CN"/>
        </w:rPr>
        <w:t>及</w:t>
      </w:r>
      <w:r>
        <w:rPr>
          <w:rFonts w:hint="eastAsia" w:asciiTheme="minorEastAsia" w:hAnsiTheme="minorEastAsia" w:eastAsiaTheme="minorEastAsia" w:cstheme="minorEastAsia"/>
          <w:sz w:val="28"/>
          <w:szCs w:val="28"/>
          <w:lang w:val="en-US" w:eastAsia="zh-CN"/>
        </w:rPr>
        <w:t>验证、报告编制等</w:t>
      </w:r>
      <w:r>
        <w:rPr>
          <w:rFonts w:hint="eastAsia" w:asciiTheme="minorEastAsia" w:hAnsiTheme="minorEastAsia" w:eastAsiaTheme="minorEastAsia" w:cstheme="minorEastAsia"/>
          <w:sz w:val="28"/>
          <w:szCs w:val="28"/>
          <w:lang w:eastAsia="zh-CN"/>
        </w:rPr>
        <w:t>相关</w:t>
      </w:r>
      <w:r>
        <w:rPr>
          <w:rFonts w:hint="eastAsia" w:asciiTheme="minorEastAsia" w:hAnsiTheme="minorEastAsia" w:eastAsiaTheme="minorEastAsia" w:cstheme="minorEastAsia"/>
          <w:sz w:val="28"/>
          <w:szCs w:val="28"/>
          <w:lang w:val="en-US" w:eastAsia="zh-CN"/>
        </w:rPr>
        <w:t>服务</w:t>
      </w:r>
      <w:r>
        <w:rPr>
          <w:rFonts w:hint="eastAsia" w:asciiTheme="minorEastAsia" w:hAnsiTheme="minorEastAsia" w:eastAsiaTheme="minorEastAsia" w:cstheme="minorEastAsia"/>
          <w:sz w:val="28"/>
          <w:szCs w:val="28"/>
          <w:lang w:eastAsia="zh-CN"/>
        </w:rPr>
        <w:t>工作，直至本项目完成。</w:t>
      </w:r>
    </w:p>
    <w:p>
      <w:pPr>
        <w:keepNext w:val="0"/>
        <w:keepLines w:val="0"/>
        <w:pageBreakBefore w:val="0"/>
        <w:widowControl w:val="0"/>
        <w:numPr>
          <w:ilvl w:val="0"/>
          <w:numId w:val="19"/>
        </w:numPr>
        <w:tabs>
          <w:tab w:val="left" w:pos="540"/>
        </w:tabs>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★交付周期</w:t>
      </w:r>
    </w:p>
    <w:p>
      <w:pPr>
        <w:spacing w:line="360" w:lineRule="auto"/>
        <w:ind w:firstLine="560"/>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合同期限从车辆实际到达现场、报价人完成车辆调试和系统部署、采购人与报价人共同签署开工报告之日起计算。</w:t>
      </w:r>
    </w:p>
    <w:p>
      <w:pPr>
        <w:spacing w:line="360" w:lineRule="auto"/>
        <w:ind w:firstLine="56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项目合同期不少于150个日历日，至多不超过240个日历日，分为两阶段进行；</w:t>
      </w:r>
    </w:p>
    <w:p>
      <w:pPr>
        <w:spacing w:line="360" w:lineRule="auto"/>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第一阶段为报价人在采购人指定运营场景下，提供无人驾驶货物牵引车免费测试运营，此阶段时长应不少于40个日历日，在此运营阶段，报价人应完成功能测试、模拟运营等工作，并于免费测试运营期满时，接受并通过采购人的测试验收考评后，方可进入第二阶段；若报价人未通过测试验收考评，应当自觉延长免费测试期限，直至通过考评（但最长不应超过120个日历日）。</w:t>
      </w:r>
    </w:p>
    <w:p>
      <w:pPr>
        <w:numPr>
          <w:ilvl w:val="0"/>
          <w:numId w:val="0"/>
        </w:numPr>
        <w:tabs>
          <w:tab w:val="left" w:pos="540"/>
        </w:tabs>
        <w:spacing w:line="360" w:lineRule="auto"/>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第二阶段为报价人在采购人指定运营场景下，进行无人驾驶货物牵引车的创新应用研究，模拟运营，完成真实带货运输作业的要求，并就采购人指定运营场景的运行情况，获取并总结无人驾驶货物牵引车真实运行数据、业务数据，设计符合采购人运营需求的无人驾驶货物牵引车运行流程,提出运行环境要求，进行科学、合理的规划，实现采购人目标指向（详见2.2目标内容），并最终形成成详细研究成果报告提交采购人验收。</w:t>
      </w:r>
    </w:p>
    <w:p>
      <w:pPr>
        <w:numPr>
          <w:ilvl w:val="0"/>
          <w:numId w:val="19"/>
        </w:numPr>
        <w:tabs>
          <w:tab w:val="left" w:pos="540"/>
        </w:tabs>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项目验收</w:t>
      </w:r>
    </w:p>
    <w:p>
      <w:pPr>
        <w:numPr>
          <w:ilvl w:val="0"/>
          <w:numId w:val="0"/>
        </w:numPr>
        <w:tabs>
          <w:tab w:val="left" w:pos="540"/>
        </w:tabs>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采购人收到成交方的《物流公司无人驾驶货物牵引车创新应用总结报告》后，组织评审，项目提交成果报告须满足项目目标。</w:t>
      </w:r>
    </w:p>
    <w:p>
      <w:pPr>
        <w:numPr>
          <w:ilvl w:val="0"/>
          <w:numId w:val="19"/>
        </w:numPr>
        <w:tabs>
          <w:tab w:val="left" w:pos="540"/>
        </w:tabs>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服务要求</w:t>
      </w:r>
    </w:p>
    <w:p>
      <w:pPr>
        <w:numPr>
          <w:ilvl w:val="0"/>
          <w:numId w:val="0"/>
        </w:numPr>
        <w:tabs>
          <w:tab w:val="left" w:pos="540"/>
        </w:tabs>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成交方应提供专门负责本项目人员的资料，包括职员姓名、职务、职称、主要资历、经验及承担过的同类项目。</w:t>
      </w:r>
    </w:p>
    <w:p>
      <w:pPr>
        <w:numPr>
          <w:ilvl w:val="0"/>
          <w:numId w:val="0"/>
        </w:numPr>
        <w:tabs>
          <w:tab w:val="left" w:pos="540"/>
        </w:tabs>
        <w:spacing w:line="360" w:lineRule="auto"/>
        <w:ind w:firstLine="560" w:firstLineChars="200"/>
        <w:rPr>
          <w:rFonts w:hint="eastAsia" w:asciiTheme="minorEastAsia" w:hAnsiTheme="minorEastAsia" w:eastAsiaTheme="minorEastAsia" w:cstheme="minorEastAsia"/>
          <w:b/>
          <w:bCs/>
          <w:sz w:val="28"/>
          <w:szCs w:val="28"/>
          <w:lang w:val="en-US" w:eastAsia="zh-CN"/>
        </w:rPr>
        <w:sectPr>
          <w:pgSz w:w="11910" w:h="16840"/>
          <w:pgMar w:top="1200" w:right="600" w:bottom="1220" w:left="1080" w:header="0" w:footer="1029" w:gutter="0"/>
        </w:sectPr>
      </w:pPr>
      <w:r>
        <w:rPr>
          <w:rFonts w:hint="eastAsia" w:asciiTheme="minorEastAsia" w:hAnsiTheme="minorEastAsia" w:eastAsiaTheme="minorEastAsia" w:cstheme="minorEastAsia"/>
          <w:sz w:val="28"/>
          <w:szCs w:val="28"/>
          <w:lang w:val="en-US" w:eastAsia="zh-CN"/>
        </w:rPr>
        <w:t>成交方应配备项目所需的足够数量的设备、仪器、人员等。原则上采购人不需向中标单位提供设备、仪器等。</w:t>
      </w:r>
    </w:p>
    <w:p>
      <w:pPr>
        <w:rPr>
          <w:rFonts w:hint="eastAsia" w:eastAsia="宋体"/>
          <w:szCs w:val="21"/>
          <w:lang w:eastAsia="zh-CN"/>
        </w:rPr>
      </w:pPr>
    </w:p>
    <w:sectPr>
      <w:headerReference r:id="rId22" w:type="default"/>
      <w:footerReference r:id="rId23" w:type="default"/>
      <w:pgSz w:w="11906" w:h="16838"/>
      <w:pgMar w:top="1103" w:right="1080" w:bottom="1440" w:left="1080" w:header="851" w:footer="69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ingfang sc">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9" name="文本框 20"/>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nU3Q0QAAAAMBAAAPAAAAAAAAAAEAIAAA&#10;ACIAAABkcnMvZG93bnJldi54bWxQSwECFAAUAAAACACHTuJA5gYZvh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8" name="文本框 28"/>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7456;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rYR8N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1" name="文本框 2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nU3Q0QAAAAMBAAAPAAAAAAAAAAEAIAAA&#10;ACIAAABkcnMvZG93bnJldi54bWxQSwECFAAUAAAACACHTuJAtvFmB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2" name="文本框 2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1312;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Jm/fsh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3" name="文本框 23"/>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eHZtJx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4" name="文本框 24"/>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3360;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YDSReR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fldChar w:fldCharType="begin"/>
    </w:r>
    <w:r>
      <w:rPr>
        <w:rStyle w:val="37"/>
      </w:rPr>
      <w:instrText xml:space="preserve">PAGE  </w:instrText>
    </w:r>
    <w:r>
      <w:fldChar w:fldCharType="separate"/>
    </w:r>
    <w:r>
      <w:rPr>
        <w:rStyle w:val="37"/>
      </w:rPr>
      <w:t>4</w:t>
    </w:r>
    <w:r>
      <w:fldChar w:fldCharType="end"/>
    </w:r>
  </w:p>
  <w:p>
    <w:pPr>
      <w:pStyle w:val="2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5" name="文本框 25"/>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4384;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Pi0j7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12700" b="14605"/>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fldChar w:fldCharType="begin"/>
                          </w:r>
                          <w:r>
                            <w:instrText xml:space="preserve"> PAGE  \* MERGEFORMAT </w:instrText>
                          </w:r>
                          <w:r>
                            <w:fldChar w:fldCharType="separate"/>
                          </w:r>
                          <w:r>
                            <w:rPr>
                              <w:rFonts w:hint="eastAsia"/>
                            </w:rPr>
                            <w:t>- 75 -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rPr>
                        <w:rFonts w:hint="eastAsia"/>
                      </w:rPr>
                      <w:t>- 75 -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7" name="文本框 27"/>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6432;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wxk2H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93B4C"/>
    <w:multiLevelType w:val="multilevel"/>
    <w:tmpl w:val="8B393B4C"/>
    <w:lvl w:ilvl="0" w:tentative="0">
      <w:start w:val="1"/>
      <w:numFmt w:val="chineseCountingThousand"/>
      <w:pStyle w:val="101"/>
      <w:suff w:val="space"/>
      <w:lvlText w:val="第%1章"/>
      <w:lvlJc w:val="left"/>
      <w:pPr>
        <w:ind w:left="0" w:firstLine="0"/>
      </w:pPr>
      <w:rPr>
        <w:rFonts w:hint="eastAsia" w:ascii="黑体" w:eastAsia="黑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1">
    <w:nsid w:val="A5EC6437"/>
    <w:multiLevelType w:val="multilevel"/>
    <w:tmpl w:val="A5EC6437"/>
    <w:lvl w:ilvl="0" w:tentative="0">
      <w:start w:val="1"/>
      <w:numFmt w:val="none"/>
      <w:suff w:val="space"/>
      <w:lvlText w:val=""/>
      <w:lvlJc w:val="left"/>
      <w:pPr>
        <w:tabs>
          <w:tab w:val="left" w:pos="0"/>
        </w:tabs>
        <w:ind w:left="0" w:firstLine="0"/>
      </w:pPr>
      <w:rPr>
        <w:rFonts w:hint="eastAsia" w:ascii="宋体" w:hAnsi="宋体" w:eastAsia="宋体" w:cs="宋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pStyle w:val="102"/>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pStyle w:val="103"/>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pStyle w:val="104"/>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pStyle w:val="105"/>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pStyle w:val="106"/>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pStyle w:val="108"/>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pStyle w:val="109"/>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2">
    <w:nsid w:val="CA058ACB"/>
    <w:multiLevelType w:val="singleLevel"/>
    <w:tmpl w:val="CA058ACB"/>
    <w:lvl w:ilvl="0" w:tentative="0">
      <w:start w:val="1"/>
      <w:numFmt w:val="decimal"/>
      <w:lvlText w:val="(%1)"/>
      <w:lvlJc w:val="left"/>
      <w:pPr>
        <w:ind w:left="425" w:hanging="425"/>
      </w:pPr>
      <w:rPr>
        <w:rFonts w:hint="default"/>
      </w:rPr>
    </w:lvl>
  </w:abstractNum>
  <w:abstractNum w:abstractNumId="3">
    <w:nsid w:val="D551BB17"/>
    <w:multiLevelType w:val="singleLevel"/>
    <w:tmpl w:val="D551BB17"/>
    <w:lvl w:ilvl="0" w:tentative="0">
      <w:start w:val="1"/>
      <w:numFmt w:val="decimal"/>
      <w:lvlText w:val="%1."/>
      <w:lvlJc w:val="left"/>
      <w:pPr>
        <w:ind w:left="425" w:hanging="425"/>
      </w:pPr>
      <w:rPr>
        <w:rFonts w:hint="default"/>
      </w:rPr>
    </w:lvl>
  </w:abstractNum>
  <w:abstractNum w:abstractNumId="4">
    <w:nsid w:val="DC40ED20"/>
    <w:multiLevelType w:val="singleLevel"/>
    <w:tmpl w:val="DC40ED20"/>
    <w:lvl w:ilvl="0" w:tentative="0">
      <w:start w:val="1"/>
      <w:numFmt w:val="decimal"/>
      <w:lvlText w:val="(%1)"/>
      <w:lvlJc w:val="left"/>
      <w:pPr>
        <w:ind w:left="425" w:hanging="425"/>
      </w:pPr>
      <w:rPr>
        <w:rFonts w:hint="default"/>
      </w:rPr>
    </w:lvl>
  </w:abstractNum>
  <w:abstractNum w:abstractNumId="5">
    <w:nsid w:val="E2E33FC9"/>
    <w:multiLevelType w:val="singleLevel"/>
    <w:tmpl w:val="E2E33FC9"/>
    <w:lvl w:ilvl="0" w:tentative="0">
      <w:start w:val="1"/>
      <w:numFmt w:val="decimalEnclosedCircleChinese"/>
      <w:suff w:val="nothing"/>
      <w:lvlText w:val="%1　"/>
      <w:lvlJc w:val="left"/>
      <w:pPr>
        <w:ind w:left="0" w:firstLine="400"/>
      </w:pPr>
      <w:rPr>
        <w:rFonts w:hint="eastAsia"/>
      </w:rPr>
    </w:lvl>
  </w:abstractNum>
  <w:abstractNum w:abstractNumId="6">
    <w:nsid w:val="FDF457D9"/>
    <w:multiLevelType w:val="multilevel"/>
    <w:tmpl w:val="FDF457D9"/>
    <w:lvl w:ilvl="0" w:tentative="0">
      <w:start w:val="1"/>
      <w:numFmt w:val="bullet"/>
      <w:pStyle w:val="113"/>
      <w:lvlText w:val=""/>
      <w:lvlJc w:val="left"/>
      <w:pPr>
        <w:ind w:left="820" w:hanging="420"/>
      </w:pPr>
      <w:rPr>
        <w:rFonts w:hint="default" w:ascii="Wingdings" w:hAnsi="Wingdings"/>
        <w:b w:val="0"/>
        <w:bCs w:val="0"/>
        <w:i w:val="0"/>
        <w:iCs w:val="0"/>
        <w:caps w:val="0"/>
        <w:smallCaps w:val="0"/>
        <w:strike w:val="0"/>
        <w:dstrike w:val="0"/>
        <w:vanish w:val="0"/>
        <w:spacing w:val="0"/>
        <w:position w:val="0"/>
        <w:u w:val="none"/>
        <w:vertAlign w:val="baseline"/>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7">
    <w:nsid w:val="00000008"/>
    <w:multiLevelType w:val="multilevel"/>
    <w:tmpl w:val="00000008"/>
    <w:lvl w:ilvl="0" w:tentative="0">
      <w:start w:val="6"/>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8">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9">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12">
    <w:nsid w:val="0000002B"/>
    <w:multiLevelType w:val="multilevel"/>
    <w:tmpl w:val="0000002B"/>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1414681"/>
    <w:multiLevelType w:val="multilevel"/>
    <w:tmpl w:val="0141468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5">
    <w:nsid w:val="084C09C8"/>
    <w:multiLevelType w:val="multilevel"/>
    <w:tmpl w:val="084C09C8"/>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494762E"/>
    <w:multiLevelType w:val="singleLevel"/>
    <w:tmpl w:val="2494762E"/>
    <w:lvl w:ilvl="0" w:tentative="0">
      <w:start w:val="1"/>
      <w:numFmt w:val="chineseCounting"/>
      <w:suff w:val="nothing"/>
      <w:lvlText w:val="%1、"/>
      <w:lvlJc w:val="left"/>
      <w:rPr>
        <w:rFonts w:hint="eastAsia"/>
      </w:rPr>
    </w:lvl>
  </w:abstractNum>
  <w:abstractNum w:abstractNumId="17">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8">
    <w:nsid w:val="5359876B"/>
    <w:multiLevelType w:val="singleLevel"/>
    <w:tmpl w:val="5359876B"/>
    <w:lvl w:ilvl="0" w:tentative="0">
      <w:start w:val="14"/>
      <w:numFmt w:val="chineseCounting"/>
      <w:suff w:val="nothing"/>
      <w:lvlText w:val="第%1条、"/>
      <w:lvlJc w:val="left"/>
      <w:rPr>
        <w:rFonts w:hint="eastAsia"/>
      </w:rPr>
    </w:lvl>
  </w:abstractNum>
  <w:abstractNum w:abstractNumId="19">
    <w:nsid w:val="6A6DAE53"/>
    <w:multiLevelType w:val="singleLevel"/>
    <w:tmpl w:val="6A6DAE53"/>
    <w:lvl w:ilvl="0" w:tentative="0">
      <w:start w:val="1"/>
      <w:numFmt w:val="decimal"/>
      <w:lvlText w:val="%1)"/>
      <w:lvlJc w:val="left"/>
      <w:pPr>
        <w:ind w:left="425" w:hanging="425"/>
      </w:pPr>
      <w:rPr>
        <w:rFonts w:hint="default"/>
      </w:rPr>
    </w:lvl>
  </w:abstractNum>
  <w:abstractNum w:abstractNumId="20">
    <w:nsid w:val="6E026663"/>
    <w:multiLevelType w:val="singleLevel"/>
    <w:tmpl w:val="6E026663"/>
    <w:lvl w:ilvl="0" w:tentative="0">
      <w:start w:val="1"/>
      <w:numFmt w:val="decimal"/>
      <w:lvlText w:val="(%1)"/>
      <w:lvlJc w:val="left"/>
      <w:pPr>
        <w:ind w:left="425" w:hanging="425"/>
      </w:pPr>
      <w:rPr>
        <w:rFonts w:hint="default"/>
      </w:rPr>
    </w:lvl>
  </w:abstractNum>
  <w:abstractNum w:abstractNumId="21">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6"/>
  </w:num>
  <w:num w:numId="4">
    <w:abstractNumId w:val="9"/>
  </w:num>
  <w:num w:numId="5">
    <w:abstractNumId w:val="14"/>
  </w:num>
  <w:num w:numId="6">
    <w:abstractNumId w:val="12"/>
  </w:num>
  <w:num w:numId="7">
    <w:abstractNumId w:val="5"/>
  </w:num>
  <w:num w:numId="8">
    <w:abstractNumId w:val="8"/>
  </w:num>
  <w:num w:numId="9">
    <w:abstractNumId w:val="11"/>
  </w:num>
  <w:num w:numId="10">
    <w:abstractNumId w:val="7"/>
  </w:num>
  <w:num w:numId="11">
    <w:abstractNumId w:val="13"/>
  </w:num>
  <w:num w:numId="12">
    <w:abstractNumId w:val="17"/>
  </w:num>
  <w:num w:numId="13">
    <w:abstractNumId w:val="10"/>
  </w:num>
  <w:num w:numId="14">
    <w:abstractNumId w:val="20"/>
  </w:num>
  <w:num w:numId="15">
    <w:abstractNumId w:val="19"/>
  </w:num>
  <w:num w:numId="16">
    <w:abstractNumId w:val="18"/>
  </w:num>
  <w:num w:numId="17">
    <w:abstractNumId w:val="15"/>
  </w:num>
  <w:num w:numId="18">
    <w:abstractNumId w:val="21"/>
  </w:num>
  <w:num w:numId="19">
    <w:abstractNumId w:val="16"/>
  </w:num>
  <w:num w:numId="20">
    <w:abstractNumId w:val="3"/>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2A"/>
    <w:rsid w:val="000C744C"/>
    <w:rsid w:val="000D12F0"/>
    <w:rsid w:val="00156C35"/>
    <w:rsid w:val="00163507"/>
    <w:rsid w:val="00171EDB"/>
    <w:rsid w:val="0018521F"/>
    <w:rsid w:val="00254447"/>
    <w:rsid w:val="00261780"/>
    <w:rsid w:val="002D5CF8"/>
    <w:rsid w:val="002D68BA"/>
    <w:rsid w:val="002E510A"/>
    <w:rsid w:val="0038304C"/>
    <w:rsid w:val="003A6B79"/>
    <w:rsid w:val="003C1221"/>
    <w:rsid w:val="003D73C4"/>
    <w:rsid w:val="00421A51"/>
    <w:rsid w:val="0044025B"/>
    <w:rsid w:val="004445B3"/>
    <w:rsid w:val="004D7F35"/>
    <w:rsid w:val="005361D0"/>
    <w:rsid w:val="005A6C73"/>
    <w:rsid w:val="005E1006"/>
    <w:rsid w:val="006222B0"/>
    <w:rsid w:val="00660F0D"/>
    <w:rsid w:val="006E6919"/>
    <w:rsid w:val="00745990"/>
    <w:rsid w:val="00757247"/>
    <w:rsid w:val="00765DD0"/>
    <w:rsid w:val="00780456"/>
    <w:rsid w:val="007A4313"/>
    <w:rsid w:val="007B0D5D"/>
    <w:rsid w:val="00830D01"/>
    <w:rsid w:val="00847FA7"/>
    <w:rsid w:val="008972C2"/>
    <w:rsid w:val="008B2AED"/>
    <w:rsid w:val="008D4C62"/>
    <w:rsid w:val="009442A9"/>
    <w:rsid w:val="00955255"/>
    <w:rsid w:val="00992246"/>
    <w:rsid w:val="00A00C56"/>
    <w:rsid w:val="00A22682"/>
    <w:rsid w:val="00A31C20"/>
    <w:rsid w:val="00A41915"/>
    <w:rsid w:val="00A82D1A"/>
    <w:rsid w:val="00AB47B0"/>
    <w:rsid w:val="00AD1DEB"/>
    <w:rsid w:val="00B00127"/>
    <w:rsid w:val="00B45364"/>
    <w:rsid w:val="00B805AB"/>
    <w:rsid w:val="00BF3F69"/>
    <w:rsid w:val="00C06A89"/>
    <w:rsid w:val="00C30060"/>
    <w:rsid w:val="00C32AC2"/>
    <w:rsid w:val="00C50CE9"/>
    <w:rsid w:val="00C968B5"/>
    <w:rsid w:val="00CA0F4B"/>
    <w:rsid w:val="00CC7498"/>
    <w:rsid w:val="00CF5244"/>
    <w:rsid w:val="00D73E26"/>
    <w:rsid w:val="00DA0EB2"/>
    <w:rsid w:val="00DB6586"/>
    <w:rsid w:val="00DF6BE6"/>
    <w:rsid w:val="00E61567"/>
    <w:rsid w:val="00E70F48"/>
    <w:rsid w:val="00E8162A"/>
    <w:rsid w:val="00F75E1B"/>
    <w:rsid w:val="010C75B6"/>
    <w:rsid w:val="012B67EC"/>
    <w:rsid w:val="01655292"/>
    <w:rsid w:val="019661B5"/>
    <w:rsid w:val="019E7CCE"/>
    <w:rsid w:val="01BA6C5A"/>
    <w:rsid w:val="01DB2636"/>
    <w:rsid w:val="02042D72"/>
    <w:rsid w:val="022342DD"/>
    <w:rsid w:val="02AA69A3"/>
    <w:rsid w:val="02E06E52"/>
    <w:rsid w:val="02F859ED"/>
    <w:rsid w:val="0300051E"/>
    <w:rsid w:val="031C6309"/>
    <w:rsid w:val="032940FC"/>
    <w:rsid w:val="03527E0A"/>
    <w:rsid w:val="035E4FC7"/>
    <w:rsid w:val="038352C3"/>
    <w:rsid w:val="038D5CF9"/>
    <w:rsid w:val="03961F63"/>
    <w:rsid w:val="03A318C6"/>
    <w:rsid w:val="03AA1BAF"/>
    <w:rsid w:val="03B31FFD"/>
    <w:rsid w:val="03C60D29"/>
    <w:rsid w:val="04034FE6"/>
    <w:rsid w:val="043145AF"/>
    <w:rsid w:val="04AA190B"/>
    <w:rsid w:val="04EF2D3B"/>
    <w:rsid w:val="04F14A34"/>
    <w:rsid w:val="04F32105"/>
    <w:rsid w:val="05181DD9"/>
    <w:rsid w:val="05277F05"/>
    <w:rsid w:val="057E6CC0"/>
    <w:rsid w:val="05912218"/>
    <w:rsid w:val="05AC2109"/>
    <w:rsid w:val="05B70F00"/>
    <w:rsid w:val="05D55040"/>
    <w:rsid w:val="05D979E5"/>
    <w:rsid w:val="06132A81"/>
    <w:rsid w:val="061658B3"/>
    <w:rsid w:val="06283D33"/>
    <w:rsid w:val="06971347"/>
    <w:rsid w:val="06C47952"/>
    <w:rsid w:val="06E22E68"/>
    <w:rsid w:val="06E84668"/>
    <w:rsid w:val="075700CB"/>
    <w:rsid w:val="0760551F"/>
    <w:rsid w:val="077F2B63"/>
    <w:rsid w:val="07951FC0"/>
    <w:rsid w:val="07BD305B"/>
    <w:rsid w:val="080D1078"/>
    <w:rsid w:val="08202497"/>
    <w:rsid w:val="082508D8"/>
    <w:rsid w:val="08287AEE"/>
    <w:rsid w:val="08342AFC"/>
    <w:rsid w:val="084B3EF8"/>
    <w:rsid w:val="08587B52"/>
    <w:rsid w:val="08597B5A"/>
    <w:rsid w:val="08C0149E"/>
    <w:rsid w:val="08C06568"/>
    <w:rsid w:val="09057254"/>
    <w:rsid w:val="09933C53"/>
    <w:rsid w:val="09A11910"/>
    <w:rsid w:val="09A83145"/>
    <w:rsid w:val="09AC5907"/>
    <w:rsid w:val="09DE3032"/>
    <w:rsid w:val="09F364D5"/>
    <w:rsid w:val="0A205E5D"/>
    <w:rsid w:val="0A464C73"/>
    <w:rsid w:val="0A7C21D1"/>
    <w:rsid w:val="0A9252EF"/>
    <w:rsid w:val="0A9D5ADA"/>
    <w:rsid w:val="0AAC3476"/>
    <w:rsid w:val="0ACF2ECA"/>
    <w:rsid w:val="0AE55D54"/>
    <w:rsid w:val="0B2317B2"/>
    <w:rsid w:val="0B694366"/>
    <w:rsid w:val="0BA47F3D"/>
    <w:rsid w:val="0BB32EFA"/>
    <w:rsid w:val="0BC50B3F"/>
    <w:rsid w:val="0BDC125B"/>
    <w:rsid w:val="0C246A91"/>
    <w:rsid w:val="0C547939"/>
    <w:rsid w:val="0C5F4DCB"/>
    <w:rsid w:val="0C782A92"/>
    <w:rsid w:val="0C84569B"/>
    <w:rsid w:val="0CB14674"/>
    <w:rsid w:val="0D5B084F"/>
    <w:rsid w:val="0D8D0EBB"/>
    <w:rsid w:val="0D9F68E2"/>
    <w:rsid w:val="0DA1792B"/>
    <w:rsid w:val="0DB010B1"/>
    <w:rsid w:val="0DBA4332"/>
    <w:rsid w:val="0DC00191"/>
    <w:rsid w:val="0DCC24FA"/>
    <w:rsid w:val="0DD62283"/>
    <w:rsid w:val="0DD87C24"/>
    <w:rsid w:val="0E0832CF"/>
    <w:rsid w:val="0E0E4C4C"/>
    <w:rsid w:val="0E394A8F"/>
    <w:rsid w:val="0E7F5C0E"/>
    <w:rsid w:val="0E866A83"/>
    <w:rsid w:val="0E9073E4"/>
    <w:rsid w:val="0ED44CEB"/>
    <w:rsid w:val="0ED846D4"/>
    <w:rsid w:val="0EE13E44"/>
    <w:rsid w:val="0F703241"/>
    <w:rsid w:val="0F775889"/>
    <w:rsid w:val="0F9431A8"/>
    <w:rsid w:val="0FA16D5C"/>
    <w:rsid w:val="0FD23E9A"/>
    <w:rsid w:val="0FDB2D3F"/>
    <w:rsid w:val="0FF0565E"/>
    <w:rsid w:val="0FFC1170"/>
    <w:rsid w:val="0FFE00CD"/>
    <w:rsid w:val="10217FED"/>
    <w:rsid w:val="10764552"/>
    <w:rsid w:val="107A22EA"/>
    <w:rsid w:val="10882965"/>
    <w:rsid w:val="108B6AA6"/>
    <w:rsid w:val="1099192C"/>
    <w:rsid w:val="10AA2C01"/>
    <w:rsid w:val="10BC56ED"/>
    <w:rsid w:val="10D00C5C"/>
    <w:rsid w:val="10F50AFB"/>
    <w:rsid w:val="11381005"/>
    <w:rsid w:val="115210C2"/>
    <w:rsid w:val="115804ED"/>
    <w:rsid w:val="115D2DA2"/>
    <w:rsid w:val="11605011"/>
    <w:rsid w:val="11C43BB8"/>
    <w:rsid w:val="11E97CBA"/>
    <w:rsid w:val="11F63CD1"/>
    <w:rsid w:val="120D2A17"/>
    <w:rsid w:val="1228623E"/>
    <w:rsid w:val="122D1C48"/>
    <w:rsid w:val="12492164"/>
    <w:rsid w:val="1276536F"/>
    <w:rsid w:val="12A20F73"/>
    <w:rsid w:val="12A7741B"/>
    <w:rsid w:val="12B77873"/>
    <w:rsid w:val="1300461C"/>
    <w:rsid w:val="130D325E"/>
    <w:rsid w:val="13AA256E"/>
    <w:rsid w:val="13B820BA"/>
    <w:rsid w:val="13C6427C"/>
    <w:rsid w:val="13CF41C6"/>
    <w:rsid w:val="13ED1736"/>
    <w:rsid w:val="14081CAD"/>
    <w:rsid w:val="140F3AA9"/>
    <w:rsid w:val="14A6578D"/>
    <w:rsid w:val="14B2329F"/>
    <w:rsid w:val="14D8454B"/>
    <w:rsid w:val="14EA5507"/>
    <w:rsid w:val="15155C6B"/>
    <w:rsid w:val="153141A3"/>
    <w:rsid w:val="155362AB"/>
    <w:rsid w:val="15750E13"/>
    <w:rsid w:val="158D003B"/>
    <w:rsid w:val="15C376C5"/>
    <w:rsid w:val="15CF0F7D"/>
    <w:rsid w:val="15D8756E"/>
    <w:rsid w:val="15E20FA7"/>
    <w:rsid w:val="1626423B"/>
    <w:rsid w:val="167D00EA"/>
    <w:rsid w:val="168840D1"/>
    <w:rsid w:val="169A3FCC"/>
    <w:rsid w:val="16A268D0"/>
    <w:rsid w:val="16C052CD"/>
    <w:rsid w:val="16EF7BC1"/>
    <w:rsid w:val="16F42C72"/>
    <w:rsid w:val="17385A3D"/>
    <w:rsid w:val="17914776"/>
    <w:rsid w:val="179B1FC7"/>
    <w:rsid w:val="18CA6182"/>
    <w:rsid w:val="18E316DE"/>
    <w:rsid w:val="18F3662B"/>
    <w:rsid w:val="1936373B"/>
    <w:rsid w:val="19471A17"/>
    <w:rsid w:val="194E22BF"/>
    <w:rsid w:val="19611FDE"/>
    <w:rsid w:val="19C2011A"/>
    <w:rsid w:val="19D604E6"/>
    <w:rsid w:val="19FD504F"/>
    <w:rsid w:val="19FE5EC0"/>
    <w:rsid w:val="1A2E160B"/>
    <w:rsid w:val="1A3E26BB"/>
    <w:rsid w:val="1A445A12"/>
    <w:rsid w:val="1A58008B"/>
    <w:rsid w:val="1A7E1B41"/>
    <w:rsid w:val="1AA10816"/>
    <w:rsid w:val="1ABD3A58"/>
    <w:rsid w:val="1AE37008"/>
    <w:rsid w:val="1AF211A6"/>
    <w:rsid w:val="1B0D0838"/>
    <w:rsid w:val="1B181021"/>
    <w:rsid w:val="1B2806F3"/>
    <w:rsid w:val="1B6C5140"/>
    <w:rsid w:val="1B905333"/>
    <w:rsid w:val="1B9A7776"/>
    <w:rsid w:val="1BE21561"/>
    <w:rsid w:val="1C15057C"/>
    <w:rsid w:val="1C1A3B30"/>
    <w:rsid w:val="1C495186"/>
    <w:rsid w:val="1C744BCC"/>
    <w:rsid w:val="1C7D23C7"/>
    <w:rsid w:val="1CAA6D79"/>
    <w:rsid w:val="1CB1187F"/>
    <w:rsid w:val="1CE93138"/>
    <w:rsid w:val="1CEA7CEE"/>
    <w:rsid w:val="1CF521C9"/>
    <w:rsid w:val="1D254496"/>
    <w:rsid w:val="1D3E1C6B"/>
    <w:rsid w:val="1D4622ED"/>
    <w:rsid w:val="1D4F7209"/>
    <w:rsid w:val="1D855C4B"/>
    <w:rsid w:val="1DA217DC"/>
    <w:rsid w:val="1DA37A8D"/>
    <w:rsid w:val="1DC41E26"/>
    <w:rsid w:val="1E3247BD"/>
    <w:rsid w:val="1E3755CD"/>
    <w:rsid w:val="1E7200CF"/>
    <w:rsid w:val="1EA27432"/>
    <w:rsid w:val="1EF112B5"/>
    <w:rsid w:val="1F1F6A37"/>
    <w:rsid w:val="1F422032"/>
    <w:rsid w:val="1F9F387C"/>
    <w:rsid w:val="1FBD77E8"/>
    <w:rsid w:val="1FCC3D4F"/>
    <w:rsid w:val="1FD37480"/>
    <w:rsid w:val="1FD40124"/>
    <w:rsid w:val="20064EDC"/>
    <w:rsid w:val="20184532"/>
    <w:rsid w:val="2077314B"/>
    <w:rsid w:val="20F41605"/>
    <w:rsid w:val="21334AF0"/>
    <w:rsid w:val="21335145"/>
    <w:rsid w:val="21346D5E"/>
    <w:rsid w:val="213D0776"/>
    <w:rsid w:val="21492EC0"/>
    <w:rsid w:val="216866D0"/>
    <w:rsid w:val="21C112E2"/>
    <w:rsid w:val="21C979FE"/>
    <w:rsid w:val="21D3454E"/>
    <w:rsid w:val="21E126C4"/>
    <w:rsid w:val="21E15C9B"/>
    <w:rsid w:val="221F219B"/>
    <w:rsid w:val="22307BAF"/>
    <w:rsid w:val="22D04765"/>
    <w:rsid w:val="22F10D41"/>
    <w:rsid w:val="23397AEA"/>
    <w:rsid w:val="23BB0F05"/>
    <w:rsid w:val="242C7FB3"/>
    <w:rsid w:val="244009C7"/>
    <w:rsid w:val="244C3BAD"/>
    <w:rsid w:val="24BA09B3"/>
    <w:rsid w:val="24E62CD9"/>
    <w:rsid w:val="25212252"/>
    <w:rsid w:val="252D7DF1"/>
    <w:rsid w:val="253475A7"/>
    <w:rsid w:val="25362905"/>
    <w:rsid w:val="255B6CB9"/>
    <w:rsid w:val="259E4204"/>
    <w:rsid w:val="25DE2C9D"/>
    <w:rsid w:val="26222819"/>
    <w:rsid w:val="26364076"/>
    <w:rsid w:val="263E4924"/>
    <w:rsid w:val="26744A1D"/>
    <w:rsid w:val="267A1E27"/>
    <w:rsid w:val="26856075"/>
    <w:rsid w:val="269203B5"/>
    <w:rsid w:val="26A170B5"/>
    <w:rsid w:val="270C1E69"/>
    <w:rsid w:val="27100250"/>
    <w:rsid w:val="271F7043"/>
    <w:rsid w:val="27697223"/>
    <w:rsid w:val="27C20223"/>
    <w:rsid w:val="27CB6274"/>
    <w:rsid w:val="27F40382"/>
    <w:rsid w:val="27FF3EC4"/>
    <w:rsid w:val="2806166E"/>
    <w:rsid w:val="280C4CEC"/>
    <w:rsid w:val="28112727"/>
    <w:rsid w:val="28D904FA"/>
    <w:rsid w:val="29141135"/>
    <w:rsid w:val="29417D8B"/>
    <w:rsid w:val="29587696"/>
    <w:rsid w:val="29976061"/>
    <w:rsid w:val="29B64570"/>
    <w:rsid w:val="29C42E30"/>
    <w:rsid w:val="29DF600E"/>
    <w:rsid w:val="2A094003"/>
    <w:rsid w:val="2A3F1E74"/>
    <w:rsid w:val="2A5662F8"/>
    <w:rsid w:val="2A5F5D8F"/>
    <w:rsid w:val="2A650C8C"/>
    <w:rsid w:val="2A9729D9"/>
    <w:rsid w:val="2ABF751A"/>
    <w:rsid w:val="2AF13E38"/>
    <w:rsid w:val="2B145AF7"/>
    <w:rsid w:val="2B362DB4"/>
    <w:rsid w:val="2B365CA5"/>
    <w:rsid w:val="2B4C4EAC"/>
    <w:rsid w:val="2B63375F"/>
    <w:rsid w:val="2B700A55"/>
    <w:rsid w:val="2BA25A5D"/>
    <w:rsid w:val="2BBB3290"/>
    <w:rsid w:val="2BD4333E"/>
    <w:rsid w:val="2BD75F4E"/>
    <w:rsid w:val="2BED70AB"/>
    <w:rsid w:val="2BF125FB"/>
    <w:rsid w:val="2C2D0715"/>
    <w:rsid w:val="2C6B4FA5"/>
    <w:rsid w:val="2C6F5758"/>
    <w:rsid w:val="2CD36754"/>
    <w:rsid w:val="2D072855"/>
    <w:rsid w:val="2D1510E7"/>
    <w:rsid w:val="2DDA20C9"/>
    <w:rsid w:val="2E102A0F"/>
    <w:rsid w:val="2E476437"/>
    <w:rsid w:val="2E7A39DB"/>
    <w:rsid w:val="2E8742EA"/>
    <w:rsid w:val="2E9636D4"/>
    <w:rsid w:val="2EBB13FF"/>
    <w:rsid w:val="2EE77DBE"/>
    <w:rsid w:val="2F0A48ED"/>
    <w:rsid w:val="2F247DD5"/>
    <w:rsid w:val="2F4E0FDD"/>
    <w:rsid w:val="2F5B5BCC"/>
    <w:rsid w:val="2F733D44"/>
    <w:rsid w:val="2F7A0D0D"/>
    <w:rsid w:val="2FA0793C"/>
    <w:rsid w:val="2FEB711D"/>
    <w:rsid w:val="3019790C"/>
    <w:rsid w:val="3041218F"/>
    <w:rsid w:val="30621F5B"/>
    <w:rsid w:val="30A05AFE"/>
    <w:rsid w:val="30CB276A"/>
    <w:rsid w:val="311538D7"/>
    <w:rsid w:val="31793EF8"/>
    <w:rsid w:val="317F4744"/>
    <w:rsid w:val="31922B4F"/>
    <w:rsid w:val="31A32AA1"/>
    <w:rsid w:val="31B117F4"/>
    <w:rsid w:val="31EC47D8"/>
    <w:rsid w:val="31FC493D"/>
    <w:rsid w:val="32391B49"/>
    <w:rsid w:val="32427FAD"/>
    <w:rsid w:val="328F3191"/>
    <w:rsid w:val="32A67C34"/>
    <w:rsid w:val="32BF7F91"/>
    <w:rsid w:val="32C156FD"/>
    <w:rsid w:val="32EA3CE4"/>
    <w:rsid w:val="32F61F5E"/>
    <w:rsid w:val="332C6238"/>
    <w:rsid w:val="333F5729"/>
    <w:rsid w:val="33464B17"/>
    <w:rsid w:val="33482B0A"/>
    <w:rsid w:val="336170AA"/>
    <w:rsid w:val="33874B74"/>
    <w:rsid w:val="33C84B53"/>
    <w:rsid w:val="33EA60DB"/>
    <w:rsid w:val="33FB5E90"/>
    <w:rsid w:val="33FE5A09"/>
    <w:rsid w:val="34147B06"/>
    <w:rsid w:val="342C7C6E"/>
    <w:rsid w:val="34551308"/>
    <w:rsid w:val="346419BC"/>
    <w:rsid w:val="34713BFC"/>
    <w:rsid w:val="349B424A"/>
    <w:rsid w:val="34D2209E"/>
    <w:rsid w:val="34E27DDB"/>
    <w:rsid w:val="34E61C4F"/>
    <w:rsid w:val="35333BED"/>
    <w:rsid w:val="35461361"/>
    <w:rsid w:val="359922CA"/>
    <w:rsid w:val="35CF7D03"/>
    <w:rsid w:val="35D05B01"/>
    <w:rsid w:val="360B329F"/>
    <w:rsid w:val="361149C8"/>
    <w:rsid w:val="362B45D5"/>
    <w:rsid w:val="36340A53"/>
    <w:rsid w:val="366222E0"/>
    <w:rsid w:val="367636C6"/>
    <w:rsid w:val="367A4FE2"/>
    <w:rsid w:val="368154DC"/>
    <w:rsid w:val="36871C87"/>
    <w:rsid w:val="36A87A03"/>
    <w:rsid w:val="36B730CE"/>
    <w:rsid w:val="36C661A2"/>
    <w:rsid w:val="36CF44A2"/>
    <w:rsid w:val="36D231D2"/>
    <w:rsid w:val="3749422E"/>
    <w:rsid w:val="37A350D0"/>
    <w:rsid w:val="37B53242"/>
    <w:rsid w:val="37DC5F66"/>
    <w:rsid w:val="382C2A58"/>
    <w:rsid w:val="383D211A"/>
    <w:rsid w:val="386F667C"/>
    <w:rsid w:val="38B13D5F"/>
    <w:rsid w:val="38F57819"/>
    <w:rsid w:val="39040746"/>
    <w:rsid w:val="39061C36"/>
    <w:rsid w:val="39143E9F"/>
    <w:rsid w:val="39412E3E"/>
    <w:rsid w:val="39683B0E"/>
    <w:rsid w:val="39B977A0"/>
    <w:rsid w:val="39CC6BB5"/>
    <w:rsid w:val="39FB4991"/>
    <w:rsid w:val="3AE663C6"/>
    <w:rsid w:val="3AF81BD6"/>
    <w:rsid w:val="3B040AF7"/>
    <w:rsid w:val="3B3327F4"/>
    <w:rsid w:val="3B353B2D"/>
    <w:rsid w:val="3B601420"/>
    <w:rsid w:val="3B817551"/>
    <w:rsid w:val="3B995452"/>
    <w:rsid w:val="3BBC0D67"/>
    <w:rsid w:val="3C6D26AF"/>
    <w:rsid w:val="3D0D47A2"/>
    <w:rsid w:val="3D246113"/>
    <w:rsid w:val="3D3D17E9"/>
    <w:rsid w:val="3D5635B6"/>
    <w:rsid w:val="3D8E353B"/>
    <w:rsid w:val="3DBE60DC"/>
    <w:rsid w:val="3DC95683"/>
    <w:rsid w:val="3DDD7C49"/>
    <w:rsid w:val="3DEC4F3D"/>
    <w:rsid w:val="3DFC5E41"/>
    <w:rsid w:val="3E037B7E"/>
    <w:rsid w:val="3E646E72"/>
    <w:rsid w:val="3E8819AA"/>
    <w:rsid w:val="3EE80175"/>
    <w:rsid w:val="3F2C5C5A"/>
    <w:rsid w:val="3F2E0C8E"/>
    <w:rsid w:val="3F32101F"/>
    <w:rsid w:val="3F330DA9"/>
    <w:rsid w:val="3F353350"/>
    <w:rsid w:val="3F400371"/>
    <w:rsid w:val="3F942025"/>
    <w:rsid w:val="3F9828EB"/>
    <w:rsid w:val="3FA338F8"/>
    <w:rsid w:val="3FB80552"/>
    <w:rsid w:val="3FEC4BD7"/>
    <w:rsid w:val="40563438"/>
    <w:rsid w:val="4058483E"/>
    <w:rsid w:val="406615D7"/>
    <w:rsid w:val="406F6768"/>
    <w:rsid w:val="409E5C4E"/>
    <w:rsid w:val="40C140D0"/>
    <w:rsid w:val="40CC48C7"/>
    <w:rsid w:val="40EB3C2E"/>
    <w:rsid w:val="40F638F4"/>
    <w:rsid w:val="41231D21"/>
    <w:rsid w:val="41623139"/>
    <w:rsid w:val="416933C5"/>
    <w:rsid w:val="4189151F"/>
    <w:rsid w:val="41A254D5"/>
    <w:rsid w:val="41DA7892"/>
    <w:rsid w:val="4202336D"/>
    <w:rsid w:val="42157FE7"/>
    <w:rsid w:val="422710F6"/>
    <w:rsid w:val="42382319"/>
    <w:rsid w:val="424841A4"/>
    <w:rsid w:val="425203BA"/>
    <w:rsid w:val="42743D81"/>
    <w:rsid w:val="42912DDE"/>
    <w:rsid w:val="429F09F6"/>
    <w:rsid w:val="42A45E17"/>
    <w:rsid w:val="42BA0665"/>
    <w:rsid w:val="42DF635D"/>
    <w:rsid w:val="4349589F"/>
    <w:rsid w:val="43F41A71"/>
    <w:rsid w:val="441D014C"/>
    <w:rsid w:val="443D2674"/>
    <w:rsid w:val="443F31D9"/>
    <w:rsid w:val="444B66CE"/>
    <w:rsid w:val="44636BBB"/>
    <w:rsid w:val="44B675BA"/>
    <w:rsid w:val="44BF5862"/>
    <w:rsid w:val="44FB6AF3"/>
    <w:rsid w:val="45714A56"/>
    <w:rsid w:val="458058C8"/>
    <w:rsid w:val="45EC47C2"/>
    <w:rsid w:val="45F54EE0"/>
    <w:rsid w:val="46063886"/>
    <w:rsid w:val="46447C79"/>
    <w:rsid w:val="465F3F37"/>
    <w:rsid w:val="46770BD2"/>
    <w:rsid w:val="46801C66"/>
    <w:rsid w:val="46851688"/>
    <w:rsid w:val="4688456F"/>
    <w:rsid w:val="469C1E8D"/>
    <w:rsid w:val="46EC219C"/>
    <w:rsid w:val="46FE7094"/>
    <w:rsid w:val="476C6598"/>
    <w:rsid w:val="477E7825"/>
    <w:rsid w:val="4797795A"/>
    <w:rsid w:val="48127874"/>
    <w:rsid w:val="48261B55"/>
    <w:rsid w:val="48642041"/>
    <w:rsid w:val="4887029E"/>
    <w:rsid w:val="48CB6E7F"/>
    <w:rsid w:val="48FE0A4A"/>
    <w:rsid w:val="490C1ACF"/>
    <w:rsid w:val="493F527D"/>
    <w:rsid w:val="49476308"/>
    <w:rsid w:val="494C0C9C"/>
    <w:rsid w:val="496C1A48"/>
    <w:rsid w:val="49D663A4"/>
    <w:rsid w:val="4A0422A7"/>
    <w:rsid w:val="4A0E795A"/>
    <w:rsid w:val="4A4433C4"/>
    <w:rsid w:val="4A622CD0"/>
    <w:rsid w:val="4A7269B8"/>
    <w:rsid w:val="4AAC7F97"/>
    <w:rsid w:val="4AC20936"/>
    <w:rsid w:val="4ACE41ED"/>
    <w:rsid w:val="4AD72294"/>
    <w:rsid w:val="4AF970F5"/>
    <w:rsid w:val="4B201ACD"/>
    <w:rsid w:val="4B484F20"/>
    <w:rsid w:val="4B533578"/>
    <w:rsid w:val="4B7C5C14"/>
    <w:rsid w:val="4B8B18E5"/>
    <w:rsid w:val="4B8C1930"/>
    <w:rsid w:val="4B95447E"/>
    <w:rsid w:val="4BC06383"/>
    <w:rsid w:val="4BF01E6F"/>
    <w:rsid w:val="4C5A2FF3"/>
    <w:rsid w:val="4C713A02"/>
    <w:rsid w:val="4C892C0F"/>
    <w:rsid w:val="4CB922DB"/>
    <w:rsid w:val="4CC07A73"/>
    <w:rsid w:val="4CD7001E"/>
    <w:rsid w:val="4D06142B"/>
    <w:rsid w:val="4D170444"/>
    <w:rsid w:val="4D390E50"/>
    <w:rsid w:val="4D562E43"/>
    <w:rsid w:val="4D611BCF"/>
    <w:rsid w:val="4D6B7C39"/>
    <w:rsid w:val="4D9408C8"/>
    <w:rsid w:val="4D9F6609"/>
    <w:rsid w:val="4DBA51A3"/>
    <w:rsid w:val="4DD31A03"/>
    <w:rsid w:val="4E3D553C"/>
    <w:rsid w:val="4E4A18D1"/>
    <w:rsid w:val="4E6669A4"/>
    <w:rsid w:val="4E750CD6"/>
    <w:rsid w:val="4EB11143"/>
    <w:rsid w:val="4EB21D47"/>
    <w:rsid w:val="4EC031C0"/>
    <w:rsid w:val="4EE364A3"/>
    <w:rsid w:val="4F107A67"/>
    <w:rsid w:val="4F2712A6"/>
    <w:rsid w:val="4F6C2E7E"/>
    <w:rsid w:val="4FAC70BB"/>
    <w:rsid w:val="4FC305D1"/>
    <w:rsid w:val="4FE818EC"/>
    <w:rsid w:val="4FFE0EA7"/>
    <w:rsid w:val="50291EC1"/>
    <w:rsid w:val="50552070"/>
    <w:rsid w:val="50A4512A"/>
    <w:rsid w:val="50E23469"/>
    <w:rsid w:val="51170333"/>
    <w:rsid w:val="517625ED"/>
    <w:rsid w:val="51C60F05"/>
    <w:rsid w:val="52272A7F"/>
    <w:rsid w:val="52483A71"/>
    <w:rsid w:val="52911337"/>
    <w:rsid w:val="5291553D"/>
    <w:rsid w:val="529B1297"/>
    <w:rsid w:val="52A870BD"/>
    <w:rsid w:val="52BF06F2"/>
    <w:rsid w:val="52CB2672"/>
    <w:rsid w:val="52DF6500"/>
    <w:rsid w:val="53014191"/>
    <w:rsid w:val="530520FE"/>
    <w:rsid w:val="53401998"/>
    <w:rsid w:val="536349D3"/>
    <w:rsid w:val="5367249F"/>
    <w:rsid w:val="539B5123"/>
    <w:rsid w:val="53FE1DA0"/>
    <w:rsid w:val="540826EE"/>
    <w:rsid w:val="541B17A1"/>
    <w:rsid w:val="545B4FAA"/>
    <w:rsid w:val="54864CC4"/>
    <w:rsid w:val="54F74D45"/>
    <w:rsid w:val="5522068A"/>
    <w:rsid w:val="5525488B"/>
    <w:rsid w:val="555227E7"/>
    <w:rsid w:val="556A51EE"/>
    <w:rsid w:val="557D630E"/>
    <w:rsid w:val="55837590"/>
    <w:rsid w:val="55983317"/>
    <w:rsid w:val="55E47218"/>
    <w:rsid w:val="55ED1903"/>
    <w:rsid w:val="55FC43CF"/>
    <w:rsid w:val="56182CD0"/>
    <w:rsid w:val="564112FC"/>
    <w:rsid w:val="565708E3"/>
    <w:rsid w:val="5662325E"/>
    <w:rsid w:val="566613CD"/>
    <w:rsid w:val="56944EF0"/>
    <w:rsid w:val="56F90B3D"/>
    <w:rsid w:val="57064469"/>
    <w:rsid w:val="57065259"/>
    <w:rsid w:val="571C1AED"/>
    <w:rsid w:val="571F7EF5"/>
    <w:rsid w:val="57285CDF"/>
    <w:rsid w:val="574D2BC0"/>
    <w:rsid w:val="579E17E4"/>
    <w:rsid w:val="57A347FE"/>
    <w:rsid w:val="57BB1E6D"/>
    <w:rsid w:val="57BF5F46"/>
    <w:rsid w:val="57D75546"/>
    <w:rsid w:val="58A26BF7"/>
    <w:rsid w:val="59153792"/>
    <w:rsid w:val="59615E18"/>
    <w:rsid w:val="59840BDA"/>
    <w:rsid w:val="599C68FF"/>
    <w:rsid w:val="59EF3708"/>
    <w:rsid w:val="5A1840A0"/>
    <w:rsid w:val="5A6F5576"/>
    <w:rsid w:val="5A78731B"/>
    <w:rsid w:val="5A820BC2"/>
    <w:rsid w:val="5AA87052"/>
    <w:rsid w:val="5AD867BF"/>
    <w:rsid w:val="5B165BCF"/>
    <w:rsid w:val="5B450AA6"/>
    <w:rsid w:val="5B480EEF"/>
    <w:rsid w:val="5B5762EC"/>
    <w:rsid w:val="5B8E665E"/>
    <w:rsid w:val="5BA90BE2"/>
    <w:rsid w:val="5BAF3DC7"/>
    <w:rsid w:val="5BB41309"/>
    <w:rsid w:val="5BC136B9"/>
    <w:rsid w:val="5BEB142C"/>
    <w:rsid w:val="5BEE20AD"/>
    <w:rsid w:val="5BF06BE5"/>
    <w:rsid w:val="5BFE212E"/>
    <w:rsid w:val="5C033269"/>
    <w:rsid w:val="5C435945"/>
    <w:rsid w:val="5C736F8D"/>
    <w:rsid w:val="5CA733D6"/>
    <w:rsid w:val="5CDB1F68"/>
    <w:rsid w:val="5D6A17FC"/>
    <w:rsid w:val="5D777A41"/>
    <w:rsid w:val="5DAA49A4"/>
    <w:rsid w:val="5DB64519"/>
    <w:rsid w:val="5E32150D"/>
    <w:rsid w:val="5E820827"/>
    <w:rsid w:val="5EA33BB4"/>
    <w:rsid w:val="5EB64C62"/>
    <w:rsid w:val="5EE02D6E"/>
    <w:rsid w:val="5EE275AF"/>
    <w:rsid w:val="5EFE49DA"/>
    <w:rsid w:val="5F2A4088"/>
    <w:rsid w:val="5F6D42ED"/>
    <w:rsid w:val="5F9A1B39"/>
    <w:rsid w:val="60293456"/>
    <w:rsid w:val="60486E27"/>
    <w:rsid w:val="60863DC6"/>
    <w:rsid w:val="608A6717"/>
    <w:rsid w:val="60984E97"/>
    <w:rsid w:val="609B0891"/>
    <w:rsid w:val="60A43827"/>
    <w:rsid w:val="60AA0277"/>
    <w:rsid w:val="60B63A1D"/>
    <w:rsid w:val="61620888"/>
    <w:rsid w:val="619559F2"/>
    <w:rsid w:val="61CF2B28"/>
    <w:rsid w:val="61DD1C7E"/>
    <w:rsid w:val="61FB738D"/>
    <w:rsid w:val="628150AB"/>
    <w:rsid w:val="628E0182"/>
    <w:rsid w:val="62997FC5"/>
    <w:rsid w:val="62A57463"/>
    <w:rsid w:val="62AA4634"/>
    <w:rsid w:val="62D55700"/>
    <w:rsid w:val="62D65990"/>
    <w:rsid w:val="630D731B"/>
    <w:rsid w:val="631B008F"/>
    <w:rsid w:val="6374425A"/>
    <w:rsid w:val="637A3FC1"/>
    <w:rsid w:val="63B0529C"/>
    <w:rsid w:val="63B16793"/>
    <w:rsid w:val="63C72ABE"/>
    <w:rsid w:val="641E78DE"/>
    <w:rsid w:val="6435585F"/>
    <w:rsid w:val="64642CE5"/>
    <w:rsid w:val="64A00AE9"/>
    <w:rsid w:val="64D14071"/>
    <w:rsid w:val="64D56C16"/>
    <w:rsid w:val="64F049AB"/>
    <w:rsid w:val="64F57ACC"/>
    <w:rsid w:val="651E598A"/>
    <w:rsid w:val="65321E26"/>
    <w:rsid w:val="653853D5"/>
    <w:rsid w:val="655955AB"/>
    <w:rsid w:val="657545BD"/>
    <w:rsid w:val="658607C3"/>
    <w:rsid w:val="65BE6A08"/>
    <w:rsid w:val="65E2627B"/>
    <w:rsid w:val="65E520D5"/>
    <w:rsid w:val="65E552DE"/>
    <w:rsid w:val="66304847"/>
    <w:rsid w:val="663244E2"/>
    <w:rsid w:val="663F0FFD"/>
    <w:rsid w:val="66442A92"/>
    <w:rsid w:val="664B4D3D"/>
    <w:rsid w:val="664E657F"/>
    <w:rsid w:val="665123A9"/>
    <w:rsid w:val="665D0797"/>
    <w:rsid w:val="66A07C8A"/>
    <w:rsid w:val="66A91797"/>
    <w:rsid w:val="66B9173A"/>
    <w:rsid w:val="66E1799F"/>
    <w:rsid w:val="67025A25"/>
    <w:rsid w:val="671053D7"/>
    <w:rsid w:val="67326A9F"/>
    <w:rsid w:val="67806D2E"/>
    <w:rsid w:val="6789418C"/>
    <w:rsid w:val="67C60636"/>
    <w:rsid w:val="67E12EA7"/>
    <w:rsid w:val="67E5790C"/>
    <w:rsid w:val="67FD75CE"/>
    <w:rsid w:val="67FF2FC6"/>
    <w:rsid w:val="683F7CA9"/>
    <w:rsid w:val="687A381A"/>
    <w:rsid w:val="68980B4B"/>
    <w:rsid w:val="68993D2E"/>
    <w:rsid w:val="68BC379D"/>
    <w:rsid w:val="68DE5D1F"/>
    <w:rsid w:val="68E475C1"/>
    <w:rsid w:val="690C723E"/>
    <w:rsid w:val="6926494F"/>
    <w:rsid w:val="692723C6"/>
    <w:rsid w:val="694604EF"/>
    <w:rsid w:val="6952111D"/>
    <w:rsid w:val="69674B9E"/>
    <w:rsid w:val="69753F53"/>
    <w:rsid w:val="69A91C96"/>
    <w:rsid w:val="69D12F07"/>
    <w:rsid w:val="6A2555E7"/>
    <w:rsid w:val="6A2630E3"/>
    <w:rsid w:val="6AD832C8"/>
    <w:rsid w:val="6AEB3031"/>
    <w:rsid w:val="6AF45734"/>
    <w:rsid w:val="6AF5392E"/>
    <w:rsid w:val="6B07225C"/>
    <w:rsid w:val="6B717A8B"/>
    <w:rsid w:val="6B764259"/>
    <w:rsid w:val="6BBE706F"/>
    <w:rsid w:val="6BC93550"/>
    <w:rsid w:val="6BFC4EF7"/>
    <w:rsid w:val="6C100C20"/>
    <w:rsid w:val="6C221B52"/>
    <w:rsid w:val="6C353995"/>
    <w:rsid w:val="6C62467A"/>
    <w:rsid w:val="6C6A507F"/>
    <w:rsid w:val="6C6E2657"/>
    <w:rsid w:val="6C876434"/>
    <w:rsid w:val="6C95053D"/>
    <w:rsid w:val="6CA446BE"/>
    <w:rsid w:val="6CA8696F"/>
    <w:rsid w:val="6CE90B58"/>
    <w:rsid w:val="6CF272D9"/>
    <w:rsid w:val="6D2C05BF"/>
    <w:rsid w:val="6D2E35A0"/>
    <w:rsid w:val="6D400984"/>
    <w:rsid w:val="6D4B6569"/>
    <w:rsid w:val="6D602E5E"/>
    <w:rsid w:val="6D7016AB"/>
    <w:rsid w:val="6DA6371C"/>
    <w:rsid w:val="6DBC42DE"/>
    <w:rsid w:val="6DE6468C"/>
    <w:rsid w:val="6E457C22"/>
    <w:rsid w:val="6E493CE9"/>
    <w:rsid w:val="6E4B11FD"/>
    <w:rsid w:val="6E820E09"/>
    <w:rsid w:val="6EA109FC"/>
    <w:rsid w:val="6EA74FC6"/>
    <w:rsid w:val="6ED20720"/>
    <w:rsid w:val="6F6855E5"/>
    <w:rsid w:val="6F6D2CF7"/>
    <w:rsid w:val="6F76341A"/>
    <w:rsid w:val="6FA87862"/>
    <w:rsid w:val="7008433D"/>
    <w:rsid w:val="700B0EA2"/>
    <w:rsid w:val="70144B46"/>
    <w:rsid w:val="705B01C9"/>
    <w:rsid w:val="707E4F99"/>
    <w:rsid w:val="7086721F"/>
    <w:rsid w:val="70920353"/>
    <w:rsid w:val="70AC7565"/>
    <w:rsid w:val="70B548BF"/>
    <w:rsid w:val="70BB438F"/>
    <w:rsid w:val="70C44B8D"/>
    <w:rsid w:val="711B3E33"/>
    <w:rsid w:val="71475669"/>
    <w:rsid w:val="714D5697"/>
    <w:rsid w:val="717C06FA"/>
    <w:rsid w:val="72075FE9"/>
    <w:rsid w:val="720C3FBB"/>
    <w:rsid w:val="72186D5F"/>
    <w:rsid w:val="724923AE"/>
    <w:rsid w:val="725E4A11"/>
    <w:rsid w:val="727209BF"/>
    <w:rsid w:val="72AE2014"/>
    <w:rsid w:val="72C94B4C"/>
    <w:rsid w:val="72DF26F6"/>
    <w:rsid w:val="731926EC"/>
    <w:rsid w:val="73393A73"/>
    <w:rsid w:val="73601C14"/>
    <w:rsid w:val="736E5372"/>
    <w:rsid w:val="73745B31"/>
    <w:rsid w:val="739E46A8"/>
    <w:rsid w:val="73D16E7E"/>
    <w:rsid w:val="73EB5252"/>
    <w:rsid w:val="73F37ECB"/>
    <w:rsid w:val="740D143B"/>
    <w:rsid w:val="74225BED"/>
    <w:rsid w:val="74524F91"/>
    <w:rsid w:val="746E70F5"/>
    <w:rsid w:val="747F71AF"/>
    <w:rsid w:val="74AF433D"/>
    <w:rsid w:val="74E05BEF"/>
    <w:rsid w:val="74E6500D"/>
    <w:rsid w:val="757075BD"/>
    <w:rsid w:val="7592002E"/>
    <w:rsid w:val="75C05B7C"/>
    <w:rsid w:val="75C43135"/>
    <w:rsid w:val="760D1F3D"/>
    <w:rsid w:val="760D4C06"/>
    <w:rsid w:val="7639364A"/>
    <w:rsid w:val="76AA7B70"/>
    <w:rsid w:val="76E72254"/>
    <w:rsid w:val="774A60C9"/>
    <w:rsid w:val="775B4946"/>
    <w:rsid w:val="779B2265"/>
    <w:rsid w:val="77DA5B15"/>
    <w:rsid w:val="7808006E"/>
    <w:rsid w:val="78365FC3"/>
    <w:rsid w:val="78762852"/>
    <w:rsid w:val="78916ABD"/>
    <w:rsid w:val="78920FD9"/>
    <w:rsid w:val="78AD786F"/>
    <w:rsid w:val="78CD6BA1"/>
    <w:rsid w:val="79456ECC"/>
    <w:rsid w:val="796B1BB4"/>
    <w:rsid w:val="79B21342"/>
    <w:rsid w:val="7A3838D3"/>
    <w:rsid w:val="7A4A0CD5"/>
    <w:rsid w:val="7A65450D"/>
    <w:rsid w:val="7A894F42"/>
    <w:rsid w:val="7AAC4971"/>
    <w:rsid w:val="7AAD67DE"/>
    <w:rsid w:val="7AAF32E0"/>
    <w:rsid w:val="7AB915FA"/>
    <w:rsid w:val="7AE460E2"/>
    <w:rsid w:val="7B3212D4"/>
    <w:rsid w:val="7B4B684E"/>
    <w:rsid w:val="7B69402C"/>
    <w:rsid w:val="7BB048BE"/>
    <w:rsid w:val="7BB327DC"/>
    <w:rsid w:val="7BB42280"/>
    <w:rsid w:val="7BD16B34"/>
    <w:rsid w:val="7C7538D6"/>
    <w:rsid w:val="7C9917A0"/>
    <w:rsid w:val="7C9C46F5"/>
    <w:rsid w:val="7C9E279E"/>
    <w:rsid w:val="7CF300D3"/>
    <w:rsid w:val="7CF968EF"/>
    <w:rsid w:val="7CFD246B"/>
    <w:rsid w:val="7D1E76F8"/>
    <w:rsid w:val="7D312E18"/>
    <w:rsid w:val="7D494D01"/>
    <w:rsid w:val="7D6E4A58"/>
    <w:rsid w:val="7D857633"/>
    <w:rsid w:val="7DE25903"/>
    <w:rsid w:val="7E112C29"/>
    <w:rsid w:val="7E2D2832"/>
    <w:rsid w:val="7E2D32F4"/>
    <w:rsid w:val="7E2F1F87"/>
    <w:rsid w:val="7E4200FF"/>
    <w:rsid w:val="7E603770"/>
    <w:rsid w:val="7E942F81"/>
    <w:rsid w:val="7E9D7F96"/>
    <w:rsid w:val="7EC12E5B"/>
    <w:rsid w:val="7ED4379C"/>
    <w:rsid w:val="7EE363A5"/>
    <w:rsid w:val="7EED3BA9"/>
    <w:rsid w:val="7EF8512C"/>
    <w:rsid w:val="7F2C7EF1"/>
    <w:rsid w:val="7F386552"/>
    <w:rsid w:val="7F47085C"/>
    <w:rsid w:val="7F777600"/>
    <w:rsid w:val="7F952D3D"/>
    <w:rsid w:val="7F9F0B1A"/>
    <w:rsid w:val="7FB62958"/>
    <w:rsid w:val="7FC15C5E"/>
    <w:rsid w:val="7FFC1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qFormat/>
    <w:uiPriority w:val="0"/>
    <w:pPr>
      <w:keepNext/>
      <w:keepLines/>
      <w:spacing w:before="340" w:after="330" w:line="576" w:lineRule="auto"/>
      <w:outlineLvl w:val="0"/>
    </w:pPr>
    <w:rPr>
      <w:b/>
      <w:kern w:val="44"/>
      <w:sz w:val="44"/>
    </w:rPr>
  </w:style>
  <w:style w:type="paragraph" w:styleId="3">
    <w:name w:val="heading 2"/>
    <w:basedOn w:val="1"/>
    <w:next w:val="4"/>
    <w:link w:val="6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3"/>
    <w:next w:val="6"/>
    <w:link w:val="92"/>
    <w:qFormat/>
    <w:uiPriority w:val="1"/>
    <w:pPr>
      <w:outlineLvl w:val="2"/>
    </w:pPr>
  </w:style>
  <w:style w:type="paragraph" w:styleId="7">
    <w:name w:val="heading 4"/>
    <w:basedOn w:val="1"/>
    <w:next w:val="1"/>
    <w:link w:val="93"/>
    <w:qFormat/>
    <w:uiPriority w:val="0"/>
    <w:pPr>
      <w:keepNext/>
      <w:keepLines/>
      <w:spacing w:before="280" w:after="290" w:line="376" w:lineRule="auto"/>
      <w:outlineLvl w:val="3"/>
    </w:pPr>
    <w:rPr>
      <w:rFonts w:ascii="Cambria" w:hAnsi="Cambria"/>
      <w:b/>
      <w:bCs/>
      <w:snapToGrid w:val="0"/>
      <w:sz w:val="28"/>
      <w:szCs w:val="28"/>
    </w:rPr>
  </w:style>
  <w:style w:type="paragraph" w:styleId="8">
    <w:name w:val="heading 5"/>
    <w:basedOn w:val="1"/>
    <w:next w:val="1"/>
    <w:link w:val="86"/>
    <w:semiHidden/>
    <w:unhideWhenUsed/>
    <w:qFormat/>
    <w:uiPriority w:val="0"/>
    <w:pPr>
      <w:keepNext/>
      <w:keepLines/>
      <w:spacing w:line="360" w:lineRule="exact"/>
      <w:ind w:left="1008" w:hanging="1008"/>
      <w:jc w:val="left"/>
      <w:outlineLvl w:val="4"/>
    </w:pPr>
    <w:rPr>
      <w:rFonts w:eastAsia="微软雅黑"/>
      <w:b/>
      <w:bCs/>
      <w:kern w:val="0"/>
      <w:lang w:eastAsia="en-US"/>
    </w:rPr>
  </w:style>
  <w:style w:type="paragraph" w:styleId="9">
    <w:name w:val="heading 6"/>
    <w:basedOn w:val="1"/>
    <w:next w:val="1"/>
    <w:link w:val="87"/>
    <w:semiHidden/>
    <w:unhideWhenUsed/>
    <w:qFormat/>
    <w:uiPriority w:val="0"/>
    <w:pPr>
      <w:keepNext/>
      <w:keepLines/>
      <w:spacing w:line="317" w:lineRule="auto"/>
      <w:ind w:left="1151" w:hanging="1151"/>
      <w:jc w:val="left"/>
      <w:outlineLvl w:val="5"/>
    </w:pPr>
    <w:rPr>
      <w:rFonts w:ascii="Arial" w:hAnsi="Arial" w:eastAsia="微软雅黑"/>
      <w:b/>
      <w:kern w:val="0"/>
      <w:sz w:val="24"/>
      <w:szCs w:val="22"/>
      <w:lang w:eastAsia="en-US"/>
    </w:rPr>
  </w:style>
  <w:style w:type="paragraph" w:styleId="10">
    <w:name w:val="heading 7"/>
    <w:basedOn w:val="1"/>
    <w:next w:val="1"/>
    <w:link w:val="88"/>
    <w:semiHidden/>
    <w:unhideWhenUsed/>
    <w:qFormat/>
    <w:uiPriority w:val="0"/>
    <w:pPr>
      <w:keepNext/>
      <w:keepLines/>
      <w:spacing w:line="317" w:lineRule="auto"/>
      <w:ind w:left="1296" w:hanging="1296"/>
      <w:jc w:val="left"/>
      <w:outlineLvl w:val="6"/>
    </w:pPr>
    <w:rPr>
      <w:rFonts w:eastAsia="微软雅黑"/>
      <w:b/>
      <w:kern w:val="0"/>
      <w:sz w:val="24"/>
      <w:szCs w:val="22"/>
      <w:lang w:eastAsia="en-US"/>
    </w:rPr>
  </w:style>
  <w:style w:type="paragraph" w:styleId="11">
    <w:name w:val="heading 8"/>
    <w:basedOn w:val="1"/>
    <w:next w:val="1"/>
    <w:link w:val="89"/>
    <w:semiHidden/>
    <w:unhideWhenUsed/>
    <w:qFormat/>
    <w:uiPriority w:val="0"/>
    <w:pPr>
      <w:keepNext/>
      <w:keepLines/>
      <w:spacing w:line="317" w:lineRule="auto"/>
      <w:ind w:left="1440" w:hanging="1440"/>
      <w:jc w:val="left"/>
      <w:outlineLvl w:val="7"/>
    </w:pPr>
    <w:rPr>
      <w:rFonts w:ascii="Arial" w:hAnsi="Arial" w:eastAsia="黑体"/>
      <w:kern w:val="0"/>
      <w:sz w:val="24"/>
      <w:szCs w:val="22"/>
      <w:lang w:eastAsia="en-US"/>
    </w:rPr>
  </w:style>
  <w:style w:type="paragraph" w:styleId="12">
    <w:name w:val="heading 9"/>
    <w:basedOn w:val="1"/>
    <w:next w:val="1"/>
    <w:link w:val="90"/>
    <w:semiHidden/>
    <w:unhideWhenUsed/>
    <w:qFormat/>
    <w:uiPriority w:val="0"/>
    <w:pPr>
      <w:keepNext/>
      <w:keepLines/>
      <w:spacing w:line="317" w:lineRule="auto"/>
      <w:ind w:left="1583" w:hanging="1583"/>
      <w:jc w:val="left"/>
      <w:outlineLvl w:val="8"/>
    </w:pPr>
    <w:rPr>
      <w:rFonts w:ascii="Arial" w:hAnsi="Arial" w:eastAsia="黑体"/>
      <w:kern w:val="0"/>
      <w:szCs w:val="22"/>
      <w:lang w:eastAsia="en-US"/>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customStyle="1" w:styleId="6">
    <w:name w:val="正文1"/>
    <w:basedOn w:val="1"/>
    <w:qFormat/>
    <w:uiPriority w:val="0"/>
    <w:pPr>
      <w:spacing w:line="312" w:lineRule="auto"/>
      <w:ind w:firstLine="420"/>
    </w:pPr>
    <w:rPr>
      <w:rFonts w:cs="宋体"/>
      <w:szCs w:val="20"/>
    </w:rPr>
  </w:style>
  <w:style w:type="paragraph" w:styleId="13">
    <w:name w:val="table of authorities"/>
    <w:basedOn w:val="1"/>
    <w:next w:val="1"/>
    <w:qFormat/>
    <w:uiPriority w:val="0"/>
    <w:pPr>
      <w:ind w:left="200" w:leftChars="200"/>
    </w:pPr>
    <w:rPr>
      <w:rFonts w:ascii="Calibri" w:hAnsi="Calibri"/>
      <w:szCs w:val="20"/>
    </w:rPr>
  </w:style>
  <w:style w:type="paragraph" w:styleId="14">
    <w:name w:val="Document Map"/>
    <w:basedOn w:val="1"/>
    <w:link w:val="82"/>
    <w:semiHidden/>
    <w:unhideWhenUsed/>
    <w:qFormat/>
    <w:uiPriority w:val="0"/>
    <w:rPr>
      <w:rFonts w:ascii="宋体"/>
      <w:sz w:val="18"/>
      <w:szCs w:val="18"/>
    </w:rPr>
  </w:style>
  <w:style w:type="paragraph" w:styleId="15">
    <w:name w:val="annotation text"/>
    <w:basedOn w:val="1"/>
    <w:link w:val="73"/>
    <w:qFormat/>
    <w:uiPriority w:val="0"/>
    <w:pPr>
      <w:jc w:val="left"/>
    </w:pPr>
    <w:rPr>
      <w:rFonts w:asciiTheme="minorHAnsi" w:hAnsiTheme="minorHAnsi" w:eastAsiaTheme="minorEastAsia" w:cstheme="minorBidi"/>
      <w:szCs w:val="22"/>
    </w:rPr>
  </w:style>
  <w:style w:type="paragraph" w:styleId="16">
    <w:name w:val="Body Text 3"/>
    <w:basedOn w:val="1"/>
    <w:qFormat/>
    <w:uiPriority w:val="0"/>
    <w:pPr>
      <w:spacing w:after="120"/>
    </w:pPr>
    <w:rPr>
      <w:sz w:val="16"/>
      <w:szCs w:val="16"/>
    </w:rPr>
  </w:style>
  <w:style w:type="paragraph" w:styleId="17">
    <w:name w:val="Body Text"/>
    <w:basedOn w:val="1"/>
    <w:link w:val="94"/>
    <w:qFormat/>
    <w:uiPriority w:val="0"/>
    <w:pPr>
      <w:adjustRightInd w:val="0"/>
      <w:spacing w:line="312" w:lineRule="atLeast"/>
      <w:textAlignment w:val="baseline"/>
    </w:pPr>
    <w:rPr>
      <w:rFonts w:eastAsia="仿宋_GB2312"/>
      <w:kern w:val="0"/>
      <w:sz w:val="20"/>
    </w:rPr>
  </w:style>
  <w:style w:type="paragraph" w:styleId="18">
    <w:name w:val="Body Text Indent"/>
    <w:basedOn w:val="1"/>
    <w:link w:val="99"/>
    <w:qFormat/>
    <w:uiPriority w:val="0"/>
    <w:pPr>
      <w:ind w:firstLine="630"/>
    </w:pPr>
    <w:rPr>
      <w:rFonts w:eastAsia="仿宋_GB2312"/>
      <w:sz w:val="32"/>
      <w:szCs w:val="20"/>
    </w:rPr>
  </w:style>
  <w:style w:type="paragraph" w:styleId="19">
    <w:name w:val="Block Text"/>
    <w:basedOn w:val="1"/>
    <w:semiHidden/>
    <w:qFormat/>
    <w:uiPriority w:val="0"/>
    <w:pPr>
      <w:adjustRightInd w:val="0"/>
      <w:spacing w:line="1000" w:lineRule="exact"/>
      <w:ind w:left="-200" w:leftChars="-200" w:right="-196" w:rightChars="-196"/>
      <w:jc w:val="center"/>
    </w:pPr>
    <w:rPr>
      <w:b/>
      <w:color w:val="000000"/>
      <w:kern w:val="0"/>
      <w:sz w:val="56"/>
    </w:rPr>
  </w:style>
  <w:style w:type="paragraph" w:styleId="20">
    <w:name w:val="Plain Text"/>
    <w:basedOn w:val="1"/>
    <w:link w:val="75"/>
    <w:qFormat/>
    <w:uiPriority w:val="0"/>
    <w:rPr>
      <w:rFonts w:ascii="宋体" w:hAnsi="Courier New" w:eastAsia="仿宋_GB2312"/>
      <w:sz w:val="30"/>
      <w:szCs w:val="20"/>
    </w:r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72"/>
    <w:qFormat/>
    <w:uiPriority w:val="0"/>
    <w:rPr>
      <w:sz w:val="18"/>
      <w:szCs w:val="18"/>
    </w:rPr>
  </w:style>
  <w:style w:type="paragraph" w:styleId="23">
    <w:name w:val="footer"/>
    <w:basedOn w:val="1"/>
    <w:link w:val="96"/>
    <w:qFormat/>
    <w:uiPriority w:val="99"/>
    <w:pPr>
      <w:tabs>
        <w:tab w:val="center" w:pos="4153"/>
        <w:tab w:val="right" w:pos="8306"/>
      </w:tabs>
      <w:snapToGrid w:val="0"/>
      <w:jc w:val="left"/>
    </w:pPr>
    <w:rPr>
      <w:sz w:val="18"/>
    </w:rPr>
  </w:style>
  <w:style w:type="paragraph" w:styleId="24">
    <w:name w:val="header"/>
    <w:basedOn w:val="1"/>
    <w:link w:val="9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0"/>
    <w:pPr>
      <w:tabs>
        <w:tab w:val="right" w:pos="8494"/>
      </w:tabs>
      <w:spacing w:before="120" w:after="120"/>
      <w:jc w:val="left"/>
    </w:pPr>
    <w:rPr>
      <w:rFonts w:ascii="宋体" w:hAnsi="宋体" w:eastAsia="黑体"/>
      <w:b/>
      <w:bCs/>
      <w:caps/>
      <w:szCs w:val="21"/>
    </w:rPr>
  </w:style>
  <w:style w:type="paragraph" w:styleId="26">
    <w:name w:val="Body Text Indent 3"/>
    <w:basedOn w:val="1"/>
    <w:link w:val="85"/>
    <w:unhideWhenUsed/>
    <w:qFormat/>
    <w:uiPriority w:val="0"/>
    <w:pPr>
      <w:spacing w:after="120"/>
      <w:ind w:left="420" w:leftChars="200"/>
    </w:pPr>
    <w:rPr>
      <w:sz w:val="16"/>
      <w:szCs w:val="16"/>
    </w:rPr>
  </w:style>
  <w:style w:type="paragraph" w:styleId="27">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29">
    <w:name w:val="Normal (Web)"/>
    <w:basedOn w:val="1"/>
    <w:link w:val="62"/>
    <w:qFormat/>
    <w:uiPriority w:val="0"/>
    <w:pPr>
      <w:widowControl/>
      <w:spacing w:beforeAutospacing="1" w:afterAutospacing="1"/>
      <w:jc w:val="left"/>
    </w:pPr>
    <w:rPr>
      <w:rFonts w:hint="eastAsia" w:ascii="宋体" w:hAnsi="宋体"/>
      <w:kern w:val="0"/>
      <w:sz w:val="24"/>
      <w:szCs w:val="20"/>
    </w:rPr>
  </w:style>
  <w:style w:type="paragraph" w:styleId="30">
    <w:name w:val="Title"/>
    <w:basedOn w:val="1"/>
    <w:next w:val="1"/>
    <w:link w:val="98"/>
    <w:qFormat/>
    <w:uiPriority w:val="0"/>
    <w:pPr>
      <w:spacing w:before="240" w:after="60"/>
      <w:jc w:val="center"/>
      <w:outlineLvl w:val="0"/>
    </w:pPr>
    <w:rPr>
      <w:rFonts w:ascii="宋体" w:hAnsi="宋体" w:cs="宋体"/>
      <w:b/>
      <w:bCs/>
      <w:color w:val="000000"/>
      <w:sz w:val="28"/>
      <w:szCs w:val="28"/>
      <w:shd w:val="clear" w:color="080000" w:fill="FFFFFF"/>
    </w:rPr>
  </w:style>
  <w:style w:type="paragraph" w:styleId="31">
    <w:name w:val="annotation subject"/>
    <w:basedOn w:val="15"/>
    <w:next w:val="15"/>
    <w:link w:val="74"/>
    <w:qFormat/>
    <w:uiPriority w:val="0"/>
    <w:rPr>
      <w:rFonts w:ascii="Times New Roman" w:hAnsi="Times New Roman" w:eastAsia="宋体" w:cs="Times New Roman"/>
      <w:b/>
      <w:bCs/>
      <w:szCs w:val="24"/>
    </w:rPr>
  </w:style>
  <w:style w:type="paragraph" w:styleId="32">
    <w:name w:val="Body Text First Indent 2"/>
    <w:basedOn w:val="18"/>
    <w:link w:val="100"/>
    <w:qFormat/>
    <w:uiPriority w:val="0"/>
    <w:pPr>
      <w:spacing w:line="360" w:lineRule="exact"/>
      <w:ind w:left="420" w:leftChars="200" w:firstLine="420" w:firstLineChars="200"/>
      <w:jc w:val="left"/>
    </w:pPr>
    <w:rPr>
      <w:rFonts w:eastAsia="微软雅黑"/>
      <w:kern w:val="0"/>
      <w:sz w:val="21"/>
      <w:szCs w:val="22"/>
      <w:lang w:eastAsia="en-U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unhideWhenUsed/>
    <w:qFormat/>
    <w:uiPriority w:val="0"/>
  </w:style>
  <w:style w:type="character" w:styleId="38">
    <w:name w:val="Hyperlink"/>
    <w:basedOn w:val="35"/>
    <w:qFormat/>
    <w:uiPriority w:val="99"/>
    <w:rPr>
      <w:color w:val="0000FF"/>
      <w:u w:val="single"/>
    </w:rPr>
  </w:style>
  <w:style w:type="character" w:styleId="39">
    <w:name w:val="annotation reference"/>
    <w:qFormat/>
    <w:uiPriority w:val="0"/>
    <w:rPr>
      <w:rFonts w:ascii="Calibri" w:hAnsi="Calibri" w:eastAsia="宋体" w:cs="Times New Roman"/>
      <w:sz w:val="21"/>
      <w:szCs w:val="21"/>
    </w:rPr>
  </w:style>
  <w:style w:type="paragraph" w:customStyle="1" w:styleId="40">
    <w:name w:val="_Style 1"/>
    <w:basedOn w:val="1"/>
    <w:qFormat/>
    <w:uiPriority w:val="0"/>
    <w:pPr>
      <w:ind w:firstLine="420" w:firstLineChars="200"/>
    </w:pPr>
  </w:style>
  <w:style w:type="paragraph" w:customStyle="1" w:styleId="41">
    <w:name w:val="p0"/>
    <w:basedOn w:val="1"/>
    <w:qFormat/>
    <w:uiPriority w:val="0"/>
    <w:pPr>
      <w:widowControl/>
    </w:pPr>
    <w:rPr>
      <w:rFonts w:ascii="Calibri" w:hAnsi="Calibri" w:cs="宋体"/>
      <w:kern w:val="0"/>
      <w:szCs w:val="21"/>
    </w:rPr>
  </w:style>
  <w:style w:type="paragraph" w:styleId="42">
    <w:name w:val="List Paragraph"/>
    <w:basedOn w:val="1"/>
    <w:qFormat/>
    <w:uiPriority w:val="0"/>
    <w:pPr>
      <w:ind w:firstLine="420" w:firstLineChars="200"/>
    </w:pPr>
    <w:rPr>
      <w:snapToGrid w:val="0"/>
      <w:sz w:val="18"/>
      <w:szCs w:val="18"/>
    </w:rPr>
  </w:style>
  <w:style w:type="paragraph" w:customStyle="1" w:styleId="43">
    <w:name w:val="reader-word-layer reader-word-s1-10"/>
    <w:basedOn w:val="1"/>
    <w:qFormat/>
    <w:uiPriority w:val="0"/>
    <w:pPr>
      <w:widowControl/>
      <w:jc w:val="left"/>
    </w:pPr>
    <w:rPr>
      <w:rFonts w:ascii="宋体" w:hAnsi="宋体" w:cs="宋体"/>
      <w:kern w:val="0"/>
      <w:sz w:val="24"/>
    </w:rPr>
  </w:style>
  <w:style w:type="paragraph" w:customStyle="1" w:styleId="44">
    <w:name w:val="列出段落1"/>
    <w:basedOn w:val="1"/>
    <w:qFormat/>
    <w:uiPriority w:val="0"/>
    <w:pPr>
      <w:ind w:firstLine="420" w:firstLineChars="200"/>
    </w:pPr>
  </w:style>
  <w:style w:type="character" w:customStyle="1" w:styleId="45">
    <w:name w:val="font21"/>
    <w:basedOn w:val="35"/>
    <w:qFormat/>
    <w:uiPriority w:val="0"/>
    <w:rPr>
      <w:rFonts w:hint="eastAsia" w:ascii="宋体" w:hAnsi="宋体" w:eastAsia="宋体" w:cs="宋体"/>
      <w:color w:val="000000"/>
      <w:sz w:val="22"/>
      <w:szCs w:val="22"/>
      <w:u w:val="none"/>
    </w:rPr>
  </w:style>
  <w:style w:type="paragraph" w:customStyle="1" w:styleId="4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_Style 2"/>
    <w:basedOn w:val="1"/>
    <w:qFormat/>
    <w:uiPriority w:val="0"/>
    <w:pPr>
      <w:ind w:firstLine="420" w:firstLineChars="200"/>
    </w:pPr>
  </w:style>
  <w:style w:type="paragraph" w:customStyle="1" w:styleId="49">
    <w:name w:val="usr r 样式1"/>
    <w:basedOn w:val="1"/>
    <w:qFormat/>
    <w:uiPriority w:val="0"/>
    <w:rPr>
      <w:rFonts w:ascii="宋体" w:hAnsi="宋体"/>
      <w:sz w:val="24"/>
    </w:rPr>
  </w:style>
  <w:style w:type="paragraph" w:customStyle="1" w:styleId="50">
    <w:name w:val="样式1123"/>
    <w:basedOn w:val="1"/>
    <w:qFormat/>
    <w:uiPriority w:val="0"/>
    <w:pPr>
      <w:ind w:firstLine="514" w:firstLineChars="214"/>
    </w:pPr>
    <w:rPr>
      <w:rFonts w:ascii="仿宋_GB2312" w:hAnsi="仿宋_GB2312" w:eastAsia="仿宋_GB2312"/>
      <w:bCs/>
      <w:sz w:val="28"/>
      <w:szCs w:val="28"/>
    </w:rPr>
  </w:style>
  <w:style w:type="character" w:customStyle="1" w:styleId="51">
    <w:name w:val="font81"/>
    <w:qFormat/>
    <w:uiPriority w:val="0"/>
    <w:rPr>
      <w:rFonts w:hint="default" w:ascii="仿宋_GB2312" w:eastAsia="仿宋_GB2312" w:cs="仿宋_GB2312"/>
      <w:b/>
      <w:color w:val="000000"/>
      <w:sz w:val="28"/>
      <w:szCs w:val="28"/>
      <w:u w:val="none"/>
    </w:rPr>
  </w:style>
  <w:style w:type="character" w:customStyle="1" w:styleId="52">
    <w:name w:val="font61"/>
    <w:qFormat/>
    <w:uiPriority w:val="0"/>
    <w:rPr>
      <w:rFonts w:hint="default" w:ascii="仿宋_GB2312" w:eastAsia="仿宋_GB2312" w:cs="仿宋_GB2312"/>
      <w:b/>
      <w:color w:val="000000"/>
      <w:sz w:val="18"/>
      <w:szCs w:val="18"/>
      <w:u w:val="none"/>
    </w:rPr>
  </w:style>
  <w:style w:type="character" w:customStyle="1" w:styleId="53">
    <w:name w:val="font11"/>
    <w:qFormat/>
    <w:uiPriority w:val="0"/>
    <w:rPr>
      <w:rFonts w:hint="default" w:ascii="仿宋_GB2312" w:eastAsia="仿宋_GB2312" w:cs="仿宋_GB2312"/>
      <w:b/>
      <w:color w:val="000000"/>
      <w:sz w:val="28"/>
      <w:szCs w:val="28"/>
      <w:u w:val="none"/>
    </w:rPr>
  </w:style>
  <w:style w:type="character" w:customStyle="1" w:styleId="54">
    <w:name w:val="font01"/>
    <w:qFormat/>
    <w:uiPriority w:val="0"/>
    <w:rPr>
      <w:rFonts w:hint="default" w:ascii="仿宋_GB2312" w:eastAsia="仿宋_GB2312" w:cs="仿宋_GB2312"/>
      <w:b/>
      <w:color w:val="000000"/>
      <w:sz w:val="22"/>
      <w:szCs w:val="22"/>
      <w:u w:val="none"/>
    </w:rPr>
  </w:style>
  <w:style w:type="character" w:customStyle="1" w:styleId="55">
    <w:name w:val="font31"/>
    <w:qFormat/>
    <w:uiPriority w:val="0"/>
    <w:rPr>
      <w:rFonts w:hint="default" w:ascii="仿宋_GB2312" w:eastAsia="仿宋_GB2312" w:cs="仿宋_GB2312"/>
      <w:b/>
      <w:color w:val="000000"/>
      <w:sz w:val="18"/>
      <w:szCs w:val="18"/>
      <w:u w:val="none"/>
    </w:rPr>
  </w:style>
  <w:style w:type="paragraph" w:customStyle="1" w:styleId="56">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7">
    <w:name w:val="15"/>
    <w:basedOn w:val="35"/>
    <w:qFormat/>
    <w:uiPriority w:val="0"/>
    <w:rPr>
      <w:rFonts w:hint="default" w:ascii="Times New Roman" w:hAnsi="Times New Roman" w:cs="Times New Roman"/>
    </w:rPr>
  </w:style>
  <w:style w:type="paragraph" w:customStyle="1" w:styleId="58">
    <w:name w:val="列出段落2"/>
    <w:basedOn w:val="1"/>
    <w:qFormat/>
    <w:uiPriority w:val="34"/>
    <w:pPr>
      <w:ind w:firstLine="420" w:firstLineChars="200"/>
    </w:pPr>
    <w:rPr>
      <w:rFonts w:ascii="Calibri" w:hAnsi="Calibri"/>
      <w:szCs w:val="21"/>
    </w:rPr>
  </w:style>
  <w:style w:type="character" w:customStyle="1" w:styleId="59">
    <w:name w:val="10"/>
    <w:basedOn w:val="35"/>
    <w:qFormat/>
    <w:uiPriority w:val="0"/>
    <w:rPr>
      <w:rFonts w:hint="default" w:ascii="Times New Roman" w:hAnsi="Times New Roman" w:cs="Times New Roman"/>
    </w:rPr>
  </w:style>
  <w:style w:type="paragraph" w:customStyle="1" w:styleId="60">
    <w:name w:val="章节标题"/>
    <w:basedOn w:val="1"/>
    <w:qFormat/>
    <w:uiPriority w:val="0"/>
    <w:pPr>
      <w:spacing w:line="840" w:lineRule="auto"/>
      <w:jc w:val="center"/>
    </w:pPr>
    <w:rPr>
      <w:rFonts w:ascii="宋体" w:hAnsi="宋体"/>
      <w:b/>
      <w:sz w:val="32"/>
      <w:szCs w:val="32"/>
    </w:rPr>
  </w:style>
  <w:style w:type="character" w:customStyle="1" w:styleId="61">
    <w:name w:val="标题 2 Char"/>
    <w:basedOn w:val="35"/>
    <w:link w:val="3"/>
    <w:qFormat/>
    <w:uiPriority w:val="0"/>
    <w:rPr>
      <w:rFonts w:ascii="Arial" w:hAnsi="Arial" w:eastAsia="黑体"/>
      <w:b/>
      <w:sz w:val="32"/>
    </w:rPr>
  </w:style>
  <w:style w:type="character" w:customStyle="1" w:styleId="62">
    <w:name w:val="普通(网站) Char"/>
    <w:link w:val="29"/>
    <w:qFormat/>
    <w:uiPriority w:val="0"/>
    <w:rPr>
      <w:rFonts w:hint="eastAsia" w:ascii="宋体" w:hAnsi="宋体" w:eastAsia="宋体" w:cs="宋体"/>
      <w:kern w:val="0"/>
      <w:sz w:val="24"/>
      <w:szCs w:val="20"/>
      <w:lang w:val="en-US" w:eastAsia="zh-CN"/>
    </w:rPr>
  </w:style>
  <w:style w:type="paragraph" w:customStyle="1" w:styleId="63">
    <w:name w:val="列出段落21"/>
    <w:basedOn w:val="1"/>
    <w:qFormat/>
    <w:uiPriority w:val="34"/>
    <w:pPr>
      <w:spacing w:line="360" w:lineRule="auto"/>
      <w:ind w:firstLine="420" w:firstLineChars="200"/>
    </w:pPr>
    <w:rPr>
      <w:rFonts w:eastAsia="仿宋_GB2312"/>
      <w:sz w:val="28"/>
    </w:rPr>
  </w:style>
  <w:style w:type="character" w:customStyle="1" w:styleId="64">
    <w:name w:val="font91"/>
    <w:basedOn w:val="35"/>
    <w:qFormat/>
    <w:uiPriority w:val="0"/>
    <w:rPr>
      <w:rFonts w:hint="eastAsia" w:ascii="宋体" w:hAnsi="宋体" w:eastAsia="宋体" w:cs="宋体"/>
      <w:color w:val="000000"/>
      <w:sz w:val="20"/>
      <w:szCs w:val="20"/>
      <w:u w:val="none"/>
    </w:rPr>
  </w:style>
  <w:style w:type="paragraph" w:customStyle="1" w:styleId="65">
    <w:name w:val="G_正文"/>
    <w:basedOn w:val="1"/>
    <w:qFormat/>
    <w:uiPriority w:val="0"/>
    <w:pPr>
      <w:snapToGrid w:val="0"/>
      <w:spacing w:line="360" w:lineRule="auto"/>
      <w:ind w:firstLine="480" w:firstLineChars="200"/>
    </w:pPr>
    <w:rPr>
      <w:rFonts w:ascii="宋体" w:hAnsi="宋体" w:eastAsiaTheme="minorEastAsia" w:cstheme="minorBidi"/>
      <w:sz w:val="24"/>
    </w:rPr>
  </w:style>
  <w:style w:type="character" w:customStyle="1" w:styleId="66">
    <w:name w:val="NormalCharacter"/>
    <w:qFormat/>
    <w:uiPriority w:val="0"/>
    <w:rPr>
      <w:rFonts w:ascii="Calibri" w:hAnsi="Calibri" w:eastAsia="宋体" w:cs="Times New Roman"/>
      <w:kern w:val="2"/>
      <w:sz w:val="21"/>
      <w:szCs w:val="24"/>
      <w:lang w:val="en-US" w:eastAsia="zh-CN" w:bidi="ar-SA"/>
    </w:rPr>
  </w:style>
  <w:style w:type="paragraph" w:customStyle="1" w:styleId="67">
    <w:name w:val="列出段落11"/>
    <w:basedOn w:val="1"/>
    <w:qFormat/>
    <w:uiPriority w:val="0"/>
    <w:pPr>
      <w:spacing w:line="360" w:lineRule="auto"/>
      <w:ind w:firstLine="200" w:firstLineChars="200"/>
    </w:pPr>
    <w:rPr>
      <w:rFonts w:ascii="Calibri" w:hAnsi="Calibri" w:cs="黑体"/>
      <w:sz w:val="24"/>
      <w:szCs w:val="22"/>
    </w:rPr>
  </w:style>
  <w:style w:type="paragraph" w:customStyle="1" w:styleId="68">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0"/>
    </w:rPr>
  </w:style>
  <w:style w:type="character" w:customStyle="1" w:styleId="69">
    <w:name w:val="本文正文 Char1 Char Char Char Char Char Char Char Char Char Char Char Char Char Char Char Char Char Char Char Char Char Char Char Char Char Char"/>
    <w:link w:val="70"/>
    <w:qFormat/>
    <w:uiPriority w:val="0"/>
    <w:rPr>
      <w:rFonts w:ascii="宋体" w:hAnsi="宋体"/>
      <w:kern w:val="0"/>
      <w:sz w:val="24"/>
      <w:szCs w:val="24"/>
    </w:rPr>
  </w:style>
  <w:style w:type="paragraph" w:customStyle="1" w:styleId="70">
    <w:name w:val="本文正文 Char1 Char Char Char Char Char Char Char Char Char Char Char Char Char Char Char Char Char Char Char Char Char Char Char Char"/>
    <w:basedOn w:val="1"/>
    <w:link w:val="69"/>
    <w:qFormat/>
    <w:uiPriority w:val="0"/>
    <w:pPr>
      <w:widowControl/>
      <w:spacing w:line="480" w:lineRule="exact"/>
      <w:ind w:firstLine="200" w:firstLineChars="200"/>
    </w:pPr>
    <w:rPr>
      <w:rFonts w:ascii="宋体" w:hAnsi="宋体"/>
      <w:kern w:val="0"/>
      <w:sz w:val="24"/>
    </w:rPr>
  </w:style>
  <w:style w:type="paragraph" w:customStyle="1" w:styleId="71">
    <w:name w:val="p1"/>
    <w:basedOn w:val="1"/>
    <w:qFormat/>
    <w:uiPriority w:val="0"/>
    <w:pPr>
      <w:jc w:val="left"/>
    </w:pPr>
    <w:rPr>
      <w:rFonts w:ascii=".pingfang sc" w:hAnsi=".pingfang sc" w:eastAsia=".pingfang sc"/>
      <w:color w:val="454545"/>
      <w:kern w:val="0"/>
      <w:sz w:val="25"/>
      <w:szCs w:val="25"/>
    </w:rPr>
  </w:style>
  <w:style w:type="character" w:customStyle="1" w:styleId="72">
    <w:name w:val="批注框文本 Char"/>
    <w:basedOn w:val="35"/>
    <w:link w:val="22"/>
    <w:qFormat/>
    <w:uiPriority w:val="0"/>
    <w:rPr>
      <w:kern w:val="2"/>
      <w:sz w:val="18"/>
      <w:szCs w:val="18"/>
    </w:rPr>
  </w:style>
  <w:style w:type="character" w:customStyle="1" w:styleId="73">
    <w:name w:val="批注文字 Char"/>
    <w:basedOn w:val="35"/>
    <w:link w:val="15"/>
    <w:qFormat/>
    <w:uiPriority w:val="0"/>
    <w:rPr>
      <w:rFonts w:asciiTheme="minorHAnsi" w:hAnsiTheme="minorHAnsi" w:eastAsiaTheme="minorEastAsia" w:cstheme="minorBidi"/>
      <w:kern w:val="2"/>
      <w:sz w:val="21"/>
      <w:szCs w:val="22"/>
    </w:rPr>
  </w:style>
  <w:style w:type="character" w:customStyle="1" w:styleId="74">
    <w:name w:val="批注主题 Char"/>
    <w:basedOn w:val="73"/>
    <w:link w:val="31"/>
    <w:qFormat/>
    <w:uiPriority w:val="0"/>
    <w:rPr>
      <w:rFonts w:asciiTheme="minorHAnsi" w:hAnsiTheme="minorHAnsi" w:eastAsiaTheme="minorEastAsia" w:cstheme="minorBidi"/>
      <w:kern w:val="2"/>
      <w:sz w:val="21"/>
      <w:szCs w:val="22"/>
    </w:rPr>
  </w:style>
  <w:style w:type="character" w:customStyle="1" w:styleId="75">
    <w:name w:val="纯文本 Char"/>
    <w:link w:val="20"/>
    <w:qFormat/>
    <w:uiPriority w:val="0"/>
    <w:rPr>
      <w:rFonts w:ascii="宋体" w:hAnsi="Courier New" w:eastAsia="仿宋_GB2312"/>
      <w:kern w:val="2"/>
      <w:sz w:val="30"/>
    </w:rPr>
  </w:style>
  <w:style w:type="character" w:customStyle="1" w:styleId="76">
    <w:name w:val="zhengwen Char"/>
    <w:link w:val="77"/>
    <w:qFormat/>
    <w:uiPriority w:val="0"/>
    <w:rPr>
      <w:rFonts w:ascii="宋体" w:hAnsi="宋体"/>
      <w:sz w:val="24"/>
      <w:szCs w:val="24"/>
    </w:rPr>
  </w:style>
  <w:style w:type="paragraph" w:customStyle="1" w:styleId="77">
    <w:name w:val="zhengwen"/>
    <w:basedOn w:val="1"/>
    <w:link w:val="76"/>
    <w:qFormat/>
    <w:uiPriority w:val="0"/>
    <w:pPr>
      <w:spacing w:line="480" w:lineRule="auto"/>
      <w:ind w:right="-57" w:firstLine="480" w:firstLineChars="200"/>
    </w:pPr>
    <w:rPr>
      <w:rFonts w:ascii="宋体" w:hAnsi="宋体"/>
      <w:kern w:val="0"/>
      <w:sz w:val="24"/>
    </w:rPr>
  </w:style>
  <w:style w:type="character" w:customStyle="1" w:styleId="78">
    <w:name w:val="左对齐2 字符"/>
    <w:link w:val="79"/>
    <w:qFormat/>
    <w:uiPriority w:val="0"/>
    <w:rPr>
      <w:rFonts w:ascii="Calibri" w:hAnsi="Calibri"/>
      <w:kern w:val="2"/>
      <w:sz w:val="21"/>
      <w:szCs w:val="24"/>
    </w:rPr>
  </w:style>
  <w:style w:type="paragraph" w:customStyle="1" w:styleId="79">
    <w:name w:val="左对齐2"/>
    <w:basedOn w:val="80"/>
    <w:link w:val="78"/>
    <w:qFormat/>
    <w:uiPriority w:val="0"/>
    <w:pPr>
      <w:ind w:left="420" w:leftChars="200" w:firstLine="4" w:firstLineChars="2"/>
    </w:pPr>
  </w:style>
  <w:style w:type="paragraph" w:customStyle="1" w:styleId="80">
    <w:name w:val="0正文0"/>
    <w:basedOn w:val="1"/>
    <w:link w:val="81"/>
    <w:qFormat/>
    <w:uiPriority w:val="0"/>
    <w:pPr>
      <w:spacing w:line="360" w:lineRule="auto"/>
      <w:ind w:firstLine="420" w:firstLineChars="200"/>
    </w:pPr>
    <w:rPr>
      <w:rFonts w:ascii="Calibri" w:hAnsi="Calibri"/>
    </w:rPr>
  </w:style>
  <w:style w:type="character" w:customStyle="1" w:styleId="81">
    <w:name w:val="0正文0 字符"/>
    <w:link w:val="80"/>
    <w:qFormat/>
    <w:uiPriority w:val="0"/>
    <w:rPr>
      <w:rFonts w:ascii="Calibri" w:hAnsi="Calibri"/>
      <w:kern w:val="2"/>
      <w:sz w:val="21"/>
      <w:szCs w:val="24"/>
    </w:rPr>
  </w:style>
  <w:style w:type="character" w:customStyle="1" w:styleId="82">
    <w:name w:val="文档结构图 Char"/>
    <w:basedOn w:val="35"/>
    <w:link w:val="14"/>
    <w:semiHidden/>
    <w:qFormat/>
    <w:uiPriority w:val="0"/>
    <w:rPr>
      <w:rFonts w:ascii="宋体"/>
      <w:kern w:val="2"/>
      <w:sz w:val="18"/>
      <w:szCs w:val="18"/>
    </w:rPr>
  </w:style>
  <w:style w:type="paragraph" w:customStyle="1" w:styleId="83">
    <w:name w:val="Table Paragraph"/>
    <w:basedOn w:val="1"/>
    <w:qFormat/>
    <w:uiPriority w:val="1"/>
    <w:pPr>
      <w:spacing w:line="360" w:lineRule="exact"/>
      <w:ind w:firstLine="883" w:firstLineChars="200"/>
      <w:jc w:val="left"/>
    </w:pPr>
    <w:rPr>
      <w:rFonts w:ascii="仿宋" w:hAnsi="仿宋" w:eastAsia="仿宋" w:cs="仿宋"/>
      <w:kern w:val="0"/>
      <w:szCs w:val="22"/>
      <w:lang w:val="zh-CN" w:bidi="zh-CN"/>
    </w:rPr>
  </w:style>
  <w:style w:type="paragraph" w:customStyle="1" w:styleId="84">
    <w:name w:val="样式1"/>
    <w:basedOn w:val="3"/>
    <w:next w:val="1"/>
    <w:link w:val="117"/>
    <w:qFormat/>
    <w:uiPriority w:val="0"/>
    <w:pPr>
      <w:tabs>
        <w:tab w:val="left" w:pos="420"/>
      </w:tabs>
      <w:adjustRightInd w:val="0"/>
      <w:snapToGrid w:val="0"/>
      <w:spacing w:before="0" w:after="0" w:line="360" w:lineRule="auto"/>
      <w:ind w:left="420" w:hanging="420"/>
      <w:jc w:val="center"/>
    </w:pPr>
    <w:rPr>
      <w:b w:val="0"/>
      <w:szCs w:val="22"/>
    </w:rPr>
  </w:style>
  <w:style w:type="character" w:customStyle="1" w:styleId="85">
    <w:name w:val="正文文本缩进 3 Char"/>
    <w:basedOn w:val="35"/>
    <w:link w:val="26"/>
    <w:qFormat/>
    <w:uiPriority w:val="0"/>
    <w:rPr>
      <w:kern w:val="2"/>
      <w:sz w:val="16"/>
      <w:szCs w:val="16"/>
    </w:rPr>
  </w:style>
  <w:style w:type="character" w:customStyle="1" w:styleId="86">
    <w:name w:val="标题 5 Char"/>
    <w:basedOn w:val="35"/>
    <w:link w:val="8"/>
    <w:qFormat/>
    <w:uiPriority w:val="0"/>
    <w:rPr>
      <w:rFonts w:eastAsia="微软雅黑"/>
      <w:b/>
      <w:bCs/>
      <w:sz w:val="21"/>
      <w:szCs w:val="24"/>
      <w:lang w:eastAsia="en-US"/>
    </w:rPr>
  </w:style>
  <w:style w:type="character" w:customStyle="1" w:styleId="87">
    <w:name w:val="标题 6 Char"/>
    <w:basedOn w:val="35"/>
    <w:link w:val="9"/>
    <w:semiHidden/>
    <w:qFormat/>
    <w:uiPriority w:val="0"/>
    <w:rPr>
      <w:rFonts w:ascii="Arial" w:hAnsi="Arial" w:eastAsia="微软雅黑"/>
      <w:b/>
      <w:sz w:val="24"/>
      <w:szCs w:val="22"/>
      <w:lang w:eastAsia="en-US"/>
    </w:rPr>
  </w:style>
  <w:style w:type="character" w:customStyle="1" w:styleId="88">
    <w:name w:val="标题 7 Char"/>
    <w:basedOn w:val="35"/>
    <w:link w:val="10"/>
    <w:semiHidden/>
    <w:qFormat/>
    <w:uiPriority w:val="0"/>
    <w:rPr>
      <w:rFonts w:eastAsia="微软雅黑"/>
      <w:b/>
      <w:sz w:val="24"/>
      <w:szCs w:val="22"/>
      <w:lang w:eastAsia="en-US"/>
    </w:rPr>
  </w:style>
  <w:style w:type="character" w:customStyle="1" w:styleId="89">
    <w:name w:val="标题 8 Char"/>
    <w:basedOn w:val="35"/>
    <w:link w:val="11"/>
    <w:semiHidden/>
    <w:qFormat/>
    <w:uiPriority w:val="0"/>
    <w:rPr>
      <w:rFonts w:ascii="Arial" w:hAnsi="Arial" w:eastAsia="黑体"/>
      <w:sz w:val="24"/>
      <w:szCs w:val="22"/>
      <w:lang w:eastAsia="en-US"/>
    </w:rPr>
  </w:style>
  <w:style w:type="character" w:customStyle="1" w:styleId="90">
    <w:name w:val="标题 9 Char"/>
    <w:basedOn w:val="35"/>
    <w:link w:val="12"/>
    <w:semiHidden/>
    <w:qFormat/>
    <w:uiPriority w:val="0"/>
    <w:rPr>
      <w:rFonts w:ascii="Arial" w:hAnsi="Arial" w:eastAsia="黑体"/>
      <w:sz w:val="21"/>
      <w:szCs w:val="22"/>
      <w:lang w:eastAsia="en-US"/>
    </w:rPr>
  </w:style>
  <w:style w:type="character" w:customStyle="1" w:styleId="91">
    <w:name w:val="标题 1 Char"/>
    <w:basedOn w:val="35"/>
    <w:link w:val="2"/>
    <w:qFormat/>
    <w:uiPriority w:val="0"/>
    <w:rPr>
      <w:b/>
      <w:kern w:val="44"/>
      <w:sz w:val="44"/>
      <w:szCs w:val="24"/>
    </w:rPr>
  </w:style>
  <w:style w:type="character" w:customStyle="1" w:styleId="92">
    <w:name w:val="标题 3 Char"/>
    <w:basedOn w:val="35"/>
    <w:link w:val="5"/>
    <w:qFormat/>
    <w:uiPriority w:val="0"/>
    <w:rPr>
      <w:rFonts w:ascii="Arial" w:hAnsi="Arial" w:eastAsia="黑体"/>
      <w:b/>
      <w:kern w:val="2"/>
      <w:sz w:val="32"/>
      <w:szCs w:val="24"/>
    </w:rPr>
  </w:style>
  <w:style w:type="character" w:customStyle="1" w:styleId="93">
    <w:name w:val="标题 4 Char"/>
    <w:basedOn w:val="35"/>
    <w:link w:val="7"/>
    <w:qFormat/>
    <w:uiPriority w:val="0"/>
    <w:rPr>
      <w:rFonts w:ascii="Cambria" w:hAnsi="Cambria"/>
      <w:b/>
      <w:bCs/>
      <w:snapToGrid w:val="0"/>
      <w:kern w:val="2"/>
      <w:sz w:val="28"/>
      <w:szCs w:val="28"/>
    </w:rPr>
  </w:style>
  <w:style w:type="character" w:customStyle="1" w:styleId="94">
    <w:name w:val="正文文本 Char"/>
    <w:basedOn w:val="35"/>
    <w:link w:val="17"/>
    <w:qFormat/>
    <w:uiPriority w:val="0"/>
    <w:rPr>
      <w:rFonts w:eastAsia="仿宋_GB2312"/>
      <w:szCs w:val="24"/>
    </w:rPr>
  </w:style>
  <w:style w:type="character" w:customStyle="1" w:styleId="95">
    <w:name w:val="正文文本缩进 Char"/>
    <w:basedOn w:val="35"/>
    <w:qFormat/>
    <w:uiPriority w:val="0"/>
    <w:rPr>
      <w:rFonts w:ascii="Times New Roman" w:hAnsi="Times New Roman" w:eastAsia="微软雅黑" w:cs="Times New Roman"/>
      <w:sz w:val="21"/>
      <w:szCs w:val="22"/>
      <w:lang w:eastAsia="en-US"/>
    </w:rPr>
  </w:style>
  <w:style w:type="character" w:customStyle="1" w:styleId="96">
    <w:name w:val="页脚 Char"/>
    <w:basedOn w:val="35"/>
    <w:link w:val="23"/>
    <w:qFormat/>
    <w:uiPriority w:val="99"/>
    <w:rPr>
      <w:kern w:val="2"/>
      <w:sz w:val="18"/>
      <w:szCs w:val="24"/>
    </w:rPr>
  </w:style>
  <w:style w:type="character" w:customStyle="1" w:styleId="97">
    <w:name w:val="页眉 Char"/>
    <w:basedOn w:val="35"/>
    <w:link w:val="24"/>
    <w:qFormat/>
    <w:uiPriority w:val="99"/>
    <w:rPr>
      <w:kern w:val="2"/>
      <w:sz w:val="18"/>
      <w:szCs w:val="24"/>
    </w:rPr>
  </w:style>
  <w:style w:type="character" w:customStyle="1" w:styleId="98">
    <w:name w:val="标题 Char"/>
    <w:basedOn w:val="35"/>
    <w:link w:val="30"/>
    <w:qFormat/>
    <w:uiPriority w:val="0"/>
    <w:rPr>
      <w:rFonts w:ascii="宋体" w:hAnsi="宋体" w:cs="宋体"/>
      <w:b/>
      <w:bCs/>
      <w:color w:val="000000"/>
      <w:kern w:val="2"/>
      <w:sz w:val="28"/>
      <w:szCs w:val="28"/>
    </w:rPr>
  </w:style>
  <w:style w:type="character" w:customStyle="1" w:styleId="99">
    <w:name w:val="正文文本缩进 Char1"/>
    <w:basedOn w:val="35"/>
    <w:link w:val="18"/>
    <w:qFormat/>
    <w:uiPriority w:val="0"/>
    <w:rPr>
      <w:rFonts w:eastAsia="仿宋_GB2312"/>
      <w:kern w:val="2"/>
      <w:sz w:val="32"/>
    </w:rPr>
  </w:style>
  <w:style w:type="character" w:customStyle="1" w:styleId="100">
    <w:name w:val="正文首行缩进 2 Char"/>
    <w:basedOn w:val="99"/>
    <w:link w:val="32"/>
    <w:qFormat/>
    <w:uiPriority w:val="0"/>
    <w:rPr>
      <w:rFonts w:eastAsia="微软雅黑"/>
      <w:kern w:val="2"/>
      <w:sz w:val="21"/>
      <w:szCs w:val="22"/>
      <w:lang w:eastAsia="en-US"/>
    </w:rPr>
  </w:style>
  <w:style w:type="paragraph" w:customStyle="1" w:styleId="101">
    <w:name w:val="标书1级标题"/>
    <w:basedOn w:val="2"/>
    <w:qFormat/>
    <w:uiPriority w:val="0"/>
    <w:pPr>
      <w:numPr>
        <w:ilvl w:val="0"/>
        <w:numId w:val="1"/>
      </w:numPr>
      <w:tabs>
        <w:tab w:val="left" w:pos="425"/>
      </w:tabs>
      <w:spacing w:before="100" w:after="100" w:line="700" w:lineRule="exact"/>
      <w:jc w:val="center"/>
    </w:pPr>
    <w:rPr>
      <w:rFonts w:ascii="黑体" w:hAnsi="黑体" w:eastAsia="微软雅黑" w:cs="黑体"/>
      <w:bCs/>
      <w:kern w:val="2"/>
      <w:sz w:val="32"/>
      <w:szCs w:val="44"/>
      <w:lang w:eastAsia="en-US"/>
    </w:rPr>
  </w:style>
  <w:style w:type="paragraph" w:customStyle="1" w:styleId="102">
    <w:name w:val="标书2级标题"/>
    <w:basedOn w:val="3"/>
    <w:qFormat/>
    <w:uiPriority w:val="0"/>
    <w:pPr>
      <w:numPr>
        <w:ilvl w:val="1"/>
        <w:numId w:val="2"/>
      </w:numPr>
      <w:tabs>
        <w:tab w:val="left" w:pos="0"/>
      </w:tabs>
      <w:spacing w:before="0" w:after="0" w:line="500" w:lineRule="exact"/>
      <w:jc w:val="center"/>
    </w:pPr>
    <w:rPr>
      <w:rFonts w:ascii="Times New Roman" w:hAnsi="Times New Roman" w:eastAsia="微软雅黑"/>
      <w:b w:val="0"/>
      <w:bCs/>
      <w:sz w:val="21"/>
    </w:rPr>
  </w:style>
  <w:style w:type="paragraph" w:customStyle="1" w:styleId="103">
    <w:name w:val="标书3级标题"/>
    <w:link w:val="110"/>
    <w:qFormat/>
    <w:uiPriority w:val="0"/>
    <w:pPr>
      <w:keepNext/>
      <w:keepLines/>
      <w:numPr>
        <w:ilvl w:val="2"/>
        <w:numId w:val="2"/>
      </w:numPr>
      <w:spacing w:before="20" w:after="20" w:line="500" w:lineRule="exact"/>
      <w:outlineLvl w:val="2"/>
    </w:pPr>
    <w:rPr>
      <w:rFonts w:ascii="Times New Roman" w:hAnsi="Times New Roman" w:eastAsia="微软雅黑" w:cs="Times New Roman"/>
      <w:bCs/>
      <w:kern w:val="2"/>
      <w:sz w:val="21"/>
      <w:szCs w:val="24"/>
      <w:lang w:val="en-US" w:eastAsia="zh-CN" w:bidi="ar-SA"/>
    </w:rPr>
  </w:style>
  <w:style w:type="paragraph" w:customStyle="1" w:styleId="104">
    <w:name w:val="标书4级标题"/>
    <w:basedOn w:val="1"/>
    <w:qFormat/>
    <w:uiPriority w:val="0"/>
    <w:pPr>
      <w:numPr>
        <w:ilvl w:val="3"/>
        <w:numId w:val="2"/>
      </w:numPr>
      <w:spacing w:line="360" w:lineRule="exact"/>
      <w:jc w:val="left"/>
    </w:pPr>
    <w:rPr>
      <w:rFonts w:eastAsia="微软雅黑"/>
      <w:bCs/>
    </w:rPr>
  </w:style>
  <w:style w:type="paragraph" w:customStyle="1" w:styleId="105">
    <w:name w:val="标书5级标题"/>
    <w:basedOn w:val="1"/>
    <w:qFormat/>
    <w:uiPriority w:val="0"/>
    <w:pPr>
      <w:numPr>
        <w:ilvl w:val="4"/>
        <w:numId w:val="2"/>
      </w:numPr>
      <w:spacing w:line="360" w:lineRule="exact"/>
      <w:jc w:val="left"/>
    </w:pPr>
    <w:rPr>
      <w:rFonts w:eastAsia="微软雅黑"/>
      <w:bCs/>
    </w:rPr>
  </w:style>
  <w:style w:type="paragraph" w:customStyle="1" w:styleId="106">
    <w:name w:val="标书一级正文标题"/>
    <w:basedOn w:val="1"/>
    <w:qFormat/>
    <w:uiPriority w:val="0"/>
    <w:pPr>
      <w:numPr>
        <w:ilvl w:val="5"/>
        <w:numId w:val="2"/>
      </w:numPr>
      <w:spacing w:line="360" w:lineRule="exact"/>
      <w:jc w:val="left"/>
    </w:pPr>
    <w:rPr>
      <w:rFonts w:eastAsia="微软雅黑"/>
      <w:bCs/>
    </w:rPr>
  </w:style>
  <w:style w:type="paragraph" w:customStyle="1" w:styleId="107">
    <w:name w:val="标书二级正文标题"/>
    <w:next w:val="1"/>
    <w:qFormat/>
    <w:uiPriority w:val="0"/>
    <w:pPr>
      <w:widowControl w:val="0"/>
      <w:spacing w:line="400" w:lineRule="exact"/>
      <w:ind w:firstLine="927" w:firstLineChars="200"/>
    </w:pPr>
    <w:rPr>
      <w:rFonts w:ascii="Times New Roman" w:hAnsi="Times New Roman" w:eastAsia="微软雅黑" w:cs="Times New Roman"/>
      <w:bCs/>
      <w:kern w:val="2"/>
      <w:sz w:val="21"/>
      <w:szCs w:val="24"/>
      <w:lang w:val="en-US" w:eastAsia="zh-CN" w:bidi="ar-SA"/>
    </w:rPr>
  </w:style>
  <w:style w:type="paragraph" w:customStyle="1" w:styleId="108">
    <w:name w:val="标书三级正文标题"/>
    <w:basedOn w:val="1"/>
    <w:qFormat/>
    <w:uiPriority w:val="0"/>
    <w:pPr>
      <w:numPr>
        <w:ilvl w:val="7"/>
        <w:numId w:val="2"/>
      </w:numPr>
      <w:spacing w:line="360" w:lineRule="exact"/>
      <w:jc w:val="left"/>
    </w:pPr>
    <w:rPr>
      <w:rFonts w:eastAsia="微软雅黑"/>
      <w:bCs/>
    </w:rPr>
  </w:style>
  <w:style w:type="paragraph" w:customStyle="1" w:styleId="109">
    <w:name w:val="标书四级正文标题"/>
    <w:basedOn w:val="1"/>
    <w:qFormat/>
    <w:uiPriority w:val="0"/>
    <w:pPr>
      <w:numPr>
        <w:ilvl w:val="8"/>
        <w:numId w:val="2"/>
      </w:numPr>
      <w:spacing w:line="360" w:lineRule="exact"/>
      <w:jc w:val="left"/>
    </w:pPr>
    <w:rPr>
      <w:rFonts w:eastAsia="微软雅黑"/>
      <w:bCs/>
    </w:rPr>
  </w:style>
  <w:style w:type="character" w:customStyle="1" w:styleId="110">
    <w:name w:val="标书3级标题 字符"/>
    <w:basedOn w:val="111"/>
    <w:link w:val="103"/>
    <w:qFormat/>
    <w:uiPriority w:val="0"/>
    <w:rPr>
      <w:rFonts w:ascii="Times New Roman" w:hAnsi="Times New Roman" w:eastAsia="微软雅黑" w:cs="Times New Roman"/>
      <w:color w:val="333333"/>
      <w:kern w:val="2"/>
      <w:sz w:val="21"/>
      <w:szCs w:val="24"/>
      <w:lang w:eastAsia="en-US"/>
    </w:rPr>
  </w:style>
  <w:style w:type="character" w:customStyle="1" w:styleId="111">
    <w:name w:val="标题 3 Char1"/>
    <w:basedOn w:val="35"/>
    <w:qFormat/>
    <w:uiPriority w:val="1"/>
    <w:rPr>
      <w:rFonts w:ascii="Times New Roman" w:hAnsi="Times New Roman" w:eastAsia="微软雅黑" w:cs="Times New Roman"/>
      <w:b/>
      <w:bCs/>
      <w:color w:val="333333"/>
      <w:sz w:val="21"/>
      <w:szCs w:val="24"/>
      <w:lang w:eastAsia="en-US"/>
    </w:rPr>
  </w:style>
  <w:style w:type="paragraph" w:customStyle="1" w:styleId="112">
    <w:name w:val="标题6"/>
    <w:basedOn w:val="8"/>
    <w:next w:val="1"/>
    <w:qFormat/>
    <w:uiPriority w:val="0"/>
    <w:pPr>
      <w:ind w:left="1008" w:hanging="1008"/>
    </w:pPr>
  </w:style>
  <w:style w:type="paragraph" w:customStyle="1" w:styleId="113">
    <w:name w:val="标书实心点"/>
    <w:qFormat/>
    <w:uiPriority w:val="0"/>
    <w:pPr>
      <w:widowControl w:val="0"/>
      <w:numPr>
        <w:ilvl w:val="0"/>
        <w:numId w:val="3"/>
      </w:numPr>
      <w:spacing w:line="400" w:lineRule="exact"/>
      <w:ind w:left="0" w:firstLine="480" w:firstLineChars="200"/>
    </w:pPr>
    <w:rPr>
      <w:rFonts w:eastAsia="微软雅黑" w:asciiTheme="minorHAnsi" w:hAnsiTheme="minorHAnsi" w:cstheme="minorEastAsia"/>
      <w:sz w:val="21"/>
      <w:szCs w:val="24"/>
      <w:lang w:val="en-US" w:eastAsia="en-US" w:bidi="ar-SA"/>
    </w:rPr>
  </w:style>
  <w:style w:type="paragraph" w:customStyle="1" w:styleId="114">
    <w:name w:val="+正文 Char"/>
    <w:basedOn w:val="1"/>
    <w:link w:val="115"/>
    <w:qFormat/>
    <w:uiPriority w:val="0"/>
    <w:pPr>
      <w:tabs>
        <w:tab w:val="left" w:pos="0"/>
      </w:tabs>
      <w:spacing w:line="360" w:lineRule="exact"/>
      <w:ind w:firstLine="480" w:firstLineChars="200"/>
      <w:jc w:val="left"/>
    </w:pPr>
    <w:rPr>
      <w:rFonts w:ascii="Arial Narrow" w:hAnsi="Arial Narrow" w:eastAsia="微软雅黑"/>
      <w:szCs w:val="28"/>
    </w:rPr>
  </w:style>
  <w:style w:type="character" w:customStyle="1" w:styleId="115">
    <w:name w:val="+正文 Char Char"/>
    <w:link w:val="114"/>
    <w:qFormat/>
    <w:uiPriority w:val="0"/>
    <w:rPr>
      <w:rFonts w:ascii="Arial Narrow" w:hAnsi="Arial Narrow" w:eastAsia="微软雅黑"/>
      <w:kern w:val="2"/>
      <w:sz w:val="21"/>
      <w:szCs w:val="28"/>
    </w:rPr>
  </w:style>
  <w:style w:type="paragraph" w:customStyle="1" w:styleId="116">
    <w:name w:val="Body text|1"/>
    <w:basedOn w:val="1"/>
    <w:qFormat/>
    <w:uiPriority w:val="0"/>
    <w:pPr>
      <w:widowControl w:val="0"/>
      <w:shd w:val="clear" w:color="auto" w:fill="auto"/>
      <w:spacing w:line="430" w:lineRule="auto"/>
      <w:ind w:firstLine="380"/>
    </w:pPr>
    <w:rPr>
      <w:rFonts w:ascii="宋体" w:hAnsi="宋体" w:eastAsia="宋体" w:cs="宋体"/>
      <w:sz w:val="19"/>
      <w:szCs w:val="19"/>
      <w:u w:val="none"/>
      <w:shd w:val="clear" w:color="auto" w:fill="auto"/>
      <w:lang w:val="zh-TW" w:eastAsia="zh-TW" w:bidi="zh-TW"/>
    </w:rPr>
  </w:style>
  <w:style w:type="character" w:customStyle="1" w:styleId="117">
    <w:name w:val="样式1 Char"/>
    <w:link w:val="84"/>
    <w:qFormat/>
    <w:uiPriority w:val="0"/>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7752</Words>
  <Characters>44188</Characters>
  <Lines>368</Lines>
  <Paragraphs>103</Paragraphs>
  <TotalTime>15</TotalTime>
  <ScaleCrop>false</ScaleCrop>
  <LinksUpToDate>false</LinksUpToDate>
  <CharactersWithSpaces>51837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2021-10-19T08:12:00Z</dcterms:created>
  <dc:creator>lenovo</dc:creator>
  <cp:lastModifiedBy>fqh</cp:lastModifiedBy>
  <cp:lastPrinted>2020-10-26T01:43:00Z</cp:lastPrinted>
  <dcterms:modified xsi:type="dcterms:W3CDTF">2021-12-22T07:31:19Z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291177B3D7D44AE28BA406C663442F9D</vt:lpwstr>
  </property>
</Properties>
</file>