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ind w:firstLine="410" w:firstLineChars="146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numPr>
          <w:ilvl w:val="0"/>
          <w:numId w:val="1"/>
        </w:numPr>
        <w:spacing w:before="120" w:beforeLines="50" w:after="120" w:after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工作内容</w:t>
      </w:r>
    </w:p>
    <w:p>
      <w:pPr>
        <w:spacing w:before="120" w:beforeLines="50" w:after="120" w:afterLines="50"/>
        <w:ind w:right="370" w:rightChars="176" w:firstLine="420" w:firstLineChars="200"/>
        <w:rPr>
          <w:rFonts w:eastAsia="宋体" w:cs="宋体"/>
          <w:szCs w:val="21"/>
          <w:u w:val="single"/>
        </w:rPr>
      </w:pPr>
      <w:r>
        <w:rPr>
          <w:rFonts w:hint="eastAsia"/>
        </w:rPr>
        <w:t>广东省机场集团物流有限公司人力资源管理提升</w:t>
      </w:r>
      <w:r>
        <w:rPr>
          <w:rFonts w:hint="eastAsia" w:ascii="宋体"/>
          <w:szCs w:val="21"/>
        </w:rPr>
        <w:t>咨询服务。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  <w:lang w:val="en-US" w:eastAsia="zh-CN"/>
        </w:rPr>
        <w:t>二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工作要求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有能力组织提供</w:t>
      </w:r>
      <w:r>
        <w:rPr>
          <w:rFonts w:hint="eastAsia"/>
          <w:bCs/>
          <w:szCs w:val="21"/>
          <w:lang w:eastAsia="zh-Hans"/>
        </w:rPr>
        <w:t>业务部门定员</w:t>
      </w:r>
      <w:r>
        <w:rPr>
          <w:bCs/>
          <w:szCs w:val="21"/>
          <w:lang w:eastAsia="zh-Hans"/>
        </w:rPr>
        <w:t>、</w:t>
      </w:r>
      <w:r>
        <w:rPr>
          <w:rFonts w:hint="eastAsia"/>
          <w:bCs/>
          <w:szCs w:val="21"/>
          <w:lang w:eastAsia="zh-Hans"/>
        </w:rPr>
        <w:t>外包业务评估</w:t>
      </w:r>
      <w:r>
        <w:rPr>
          <w:bCs/>
          <w:szCs w:val="21"/>
          <w:lang w:eastAsia="zh-Hans"/>
        </w:rPr>
        <w:t>、</w:t>
      </w:r>
      <w:r>
        <w:rPr>
          <w:rFonts w:hint="eastAsia"/>
          <w:bCs/>
          <w:szCs w:val="21"/>
          <w:lang w:eastAsia="zh-Hans"/>
        </w:rPr>
        <w:t>薪酬制度优化的</w:t>
      </w:r>
      <w:r>
        <w:rPr>
          <w:rFonts w:hint="eastAsia"/>
          <w:bCs/>
          <w:szCs w:val="21"/>
        </w:rPr>
        <w:t>管理咨询服务工作；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</w:t>
      </w:r>
      <w:r>
        <w:rPr>
          <w:rFonts w:hint="eastAsia"/>
          <w:bCs/>
          <w:szCs w:val="21"/>
        </w:rPr>
        <w:t>质量要求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（1）所需相关资料收集齐全、确认有效；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（2）提供的咨询服务项目成员组成合理，选取的成员经验丰富，具备同类项目经验，分工明确。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（3）实施方案内容完整，满足采购方的项目推进周期及服务质量需求。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3.项目的进度计划，及工作时限要求如下：</w:t>
      </w:r>
    </w:p>
    <w:p>
      <w:pPr>
        <w:ind w:firstLine="420" w:firstLineChars="2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2023年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月底前需交付所有项目内容</w:t>
      </w:r>
      <w:r>
        <w:rPr>
          <w:rFonts w:hint="eastAsia"/>
          <w:bCs/>
          <w:szCs w:val="21"/>
          <w:lang w:val="en-US" w:eastAsia="zh-CN"/>
        </w:rPr>
        <w:t>.</w:t>
      </w:r>
    </w:p>
    <w:p>
      <w:pPr>
        <w:numPr>
          <w:ilvl w:val="0"/>
          <w:numId w:val="1"/>
        </w:numPr>
        <w:spacing w:before="120" w:beforeLines="50" w:after="120" w:afterLines="50" w:line="360" w:lineRule="auto"/>
        <w:rPr>
          <w:b/>
          <w:bCs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</w:rPr>
        <w:t>主要工作内容（包括但不限于如下）</w:t>
      </w:r>
    </w:p>
    <w:tbl>
      <w:tblPr>
        <w:tblStyle w:val="5"/>
        <w:tblW w:w="9870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8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35" w:type="dxa"/>
            <w:vAlign w:val="center"/>
          </w:tcPr>
          <w:p>
            <w:pPr>
              <w:widowControl w:val="0"/>
              <w:spacing w:before="120" w:beforeLines="50" w:after="120" w:afterLines="50"/>
              <w:jc w:val="center"/>
              <w:rPr>
                <w:rFonts w:eastAsia="宋体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模块</w:t>
            </w:r>
          </w:p>
        </w:tc>
        <w:tc>
          <w:tcPr>
            <w:tcW w:w="8135" w:type="dxa"/>
            <w:vAlign w:val="center"/>
          </w:tcPr>
          <w:p>
            <w:pPr>
              <w:widowControl w:val="0"/>
              <w:spacing w:before="120" w:beforeLines="50" w:after="120" w:afterLines="50"/>
              <w:jc w:val="center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35" w:type="dxa"/>
            <w:vAlign w:val="center"/>
          </w:tcPr>
          <w:p>
            <w:pPr>
              <w:widowControl w:val="0"/>
              <w:spacing w:before="120" w:beforeLines="50" w:after="120" w:afterLines="50"/>
              <w:jc w:val="center"/>
              <w:rPr>
                <w:rFonts w:eastAsia="宋体"/>
                <w:b/>
                <w:bCs/>
                <w:szCs w:val="21"/>
                <w:highlight w:val="none"/>
              </w:rPr>
            </w:pPr>
            <w:r>
              <w:rPr>
                <w:rFonts w:hint="eastAsia" w:eastAsia="宋体"/>
                <w:szCs w:val="21"/>
                <w:highlight w:val="none"/>
              </w:rPr>
              <w:t>现状调研诊断</w:t>
            </w:r>
          </w:p>
        </w:tc>
        <w:tc>
          <w:tcPr>
            <w:tcW w:w="813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="120" w:beforeLines="50" w:after="120" w:afterLines="50"/>
              <w:ind w:leftChars="0"/>
              <w:jc w:val="left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深入解读公司规划，明确规划落地对人力资源管理体系的要求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从组织、岗位、人效、薪酬等模块入手，提出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eastAsia="zh-Hans"/>
              </w:rPr>
              <w:t>项目涉及内容的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工作思路和后期持续提升思路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35" w:type="dxa"/>
            <w:vAlign w:val="center"/>
          </w:tcPr>
          <w:p>
            <w:pPr>
              <w:widowControl w:val="0"/>
              <w:spacing w:before="120" w:beforeLines="50" w:after="120" w:afterLines="50"/>
              <w:jc w:val="center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 w:eastAsia="宋体"/>
                <w:szCs w:val="21"/>
                <w:highlight w:val="none"/>
              </w:rPr>
              <w:t>业务部门定员</w:t>
            </w:r>
          </w:p>
        </w:tc>
        <w:tc>
          <w:tcPr>
            <w:tcW w:w="813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="120" w:beforeLines="50" w:after="120" w:afterLines="50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基于现有组织及岗位设置，针对各部门的业务模式差异和设备情况，设计定员模型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形成定员方案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制定控编机制；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制定编制管理办法，规范业务部门编制管理。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35" w:type="dxa"/>
            <w:vAlign w:val="center"/>
          </w:tcPr>
          <w:p>
            <w:pPr>
              <w:widowControl w:val="0"/>
              <w:spacing w:before="120" w:beforeLines="50" w:after="120" w:afterLines="50"/>
              <w:jc w:val="center"/>
              <w:rPr>
                <w:rFonts w:eastAsia="宋体"/>
                <w:szCs w:val="21"/>
                <w:highlight w:val="none"/>
                <w:lang w:eastAsia="zh-Hans"/>
              </w:rPr>
            </w:pPr>
            <w:r>
              <w:rPr>
                <w:rFonts w:hint="eastAsia" w:eastAsia="宋体"/>
                <w:szCs w:val="21"/>
                <w:highlight w:val="none"/>
                <w:lang w:eastAsia="zh-Hans"/>
              </w:rPr>
              <w:t>薪酬体系优化</w:t>
            </w:r>
          </w:p>
        </w:tc>
        <w:tc>
          <w:tcPr>
            <w:tcW w:w="813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="120" w:beforeLines="50" w:after="120" w:afterLines="50"/>
              <w:ind w:leftChars="0"/>
              <w:jc w:val="left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对工资总额管理机制提出优化意见建议；实施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员工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岗位价值评估工作，形成岗级表，充分参考市场做法，对现有员工薪酬的结构、水平以及薪酬绩效联动机制进行优化；设计薪酬套算机制，并提供相应测算，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同步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完善薪酬晋/降机制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35" w:type="dxa"/>
            <w:vAlign w:val="center"/>
          </w:tcPr>
          <w:p>
            <w:pPr>
              <w:widowControl w:val="0"/>
              <w:spacing w:before="120" w:beforeLines="50" w:after="120" w:afterLines="50"/>
              <w:jc w:val="center"/>
              <w:rPr>
                <w:rFonts w:eastAsia="宋体"/>
                <w:szCs w:val="21"/>
                <w:highlight w:val="none"/>
                <w:lang w:eastAsia="zh-Hans"/>
              </w:rPr>
            </w:pPr>
            <w:r>
              <w:rPr>
                <w:rFonts w:hint="eastAsia" w:eastAsia="宋体"/>
                <w:szCs w:val="21"/>
                <w:highlight w:val="none"/>
                <w:lang w:eastAsia="zh-Hans"/>
              </w:rPr>
              <w:t>外包业务评估</w:t>
            </w:r>
          </w:p>
        </w:tc>
        <w:tc>
          <w:tcPr>
            <w:tcW w:w="813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="120" w:beforeLines="50" w:after="120" w:afterLines="50"/>
              <w:ind w:leftChars="0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选取物流公司核心外包业务，建立定员模型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提出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降本创效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优化建议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</w:rPr>
              <w:t>协助试点部门制定落地举措和计划。</w:t>
            </w:r>
          </w:p>
        </w:tc>
      </w:tr>
    </w:tbl>
    <w:p>
      <w:pPr>
        <w:numPr>
          <w:ilvl w:val="0"/>
          <w:numId w:val="1"/>
        </w:numPr>
        <w:spacing w:before="120" w:beforeLines="50" w:after="120" w:afterLines="50"/>
        <w:rPr>
          <w:b/>
          <w:bCs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</w:rPr>
        <w:t>供应商相关要求：</w:t>
      </w:r>
    </w:p>
    <w:p>
      <w:pPr>
        <w:ind w:firstLine="420" w:firstLineChars="200"/>
        <w:rPr>
          <w:rFonts w:hint="default"/>
          <w:szCs w:val="28"/>
          <w:highlight w:val="none"/>
          <w:lang w:val="en-US"/>
        </w:rPr>
      </w:pPr>
      <w:r>
        <w:rPr>
          <w:szCs w:val="28"/>
          <w:highlight w:val="none"/>
        </w:rPr>
        <w:t>1</w:t>
      </w:r>
      <w:r>
        <w:rPr>
          <w:rFonts w:hint="eastAsia"/>
          <w:szCs w:val="28"/>
          <w:highlight w:val="none"/>
        </w:rPr>
        <w:t>.项目</w:t>
      </w:r>
      <w:r>
        <w:rPr>
          <w:rFonts w:hint="eastAsia"/>
          <w:szCs w:val="28"/>
          <w:highlight w:val="none"/>
          <w:lang w:val="en-US" w:eastAsia="zh-CN"/>
        </w:rPr>
        <w:t>组项目</w:t>
      </w:r>
      <w:r>
        <w:rPr>
          <w:rFonts w:hint="eastAsia"/>
          <w:szCs w:val="28"/>
          <w:highlight w:val="none"/>
        </w:rPr>
        <w:t>经理</w:t>
      </w:r>
      <w:r>
        <w:rPr>
          <w:szCs w:val="28"/>
          <w:highlight w:val="none"/>
        </w:rPr>
        <w:t>资质要求：</w:t>
      </w:r>
      <w:r>
        <w:rPr>
          <w:rFonts w:hint="eastAsia"/>
          <w:szCs w:val="28"/>
          <w:highlight w:val="none"/>
          <w:lang w:eastAsia="zh-Hans"/>
        </w:rPr>
        <w:t>主</w:t>
      </w:r>
      <w:r>
        <w:rPr>
          <w:rFonts w:hint="eastAsia"/>
          <w:szCs w:val="28"/>
          <w:highlight w:val="none"/>
          <w:lang w:val="en-US" w:eastAsia="zh-Hans"/>
        </w:rPr>
        <w:t>导过</w:t>
      </w:r>
      <w:r>
        <w:rPr>
          <w:rFonts w:hint="eastAsia"/>
          <w:bCs/>
          <w:szCs w:val="21"/>
          <w:highlight w:val="none"/>
          <w:lang w:eastAsia="zh-Hans"/>
        </w:rPr>
        <w:t>定员</w:t>
      </w:r>
      <w:r>
        <w:rPr>
          <w:bCs/>
          <w:szCs w:val="21"/>
          <w:highlight w:val="none"/>
          <w:lang w:eastAsia="zh-Hans"/>
        </w:rPr>
        <w:t>、</w:t>
      </w:r>
      <w:r>
        <w:rPr>
          <w:rFonts w:hint="eastAsia"/>
          <w:bCs/>
          <w:szCs w:val="21"/>
          <w:highlight w:val="none"/>
          <w:lang w:eastAsia="zh-Hans"/>
        </w:rPr>
        <w:t>外包业务评估</w:t>
      </w:r>
      <w:r>
        <w:rPr>
          <w:rFonts w:hint="eastAsia"/>
          <w:bCs/>
          <w:szCs w:val="21"/>
          <w:highlight w:val="none"/>
          <w:lang w:val="en-US" w:eastAsia="zh-CN"/>
        </w:rPr>
        <w:t>或</w:t>
      </w:r>
      <w:r>
        <w:rPr>
          <w:rFonts w:hint="eastAsia"/>
          <w:bCs/>
          <w:szCs w:val="21"/>
          <w:highlight w:val="none"/>
          <w:lang w:eastAsia="zh-Hans"/>
        </w:rPr>
        <w:t>薪酬制度优化等类似管理咨询项目</w:t>
      </w:r>
      <w:r>
        <w:rPr>
          <w:rFonts w:hint="eastAsia"/>
          <w:bCs/>
          <w:szCs w:val="21"/>
          <w:highlight w:val="none"/>
          <w:lang w:eastAsia="zh-CN"/>
        </w:rPr>
        <w:t>，</w:t>
      </w:r>
      <w:r>
        <w:rPr>
          <w:rFonts w:hint="eastAsia"/>
          <w:bCs/>
          <w:szCs w:val="21"/>
          <w:highlight w:val="none"/>
          <w:lang w:val="en-US" w:eastAsia="zh-CN"/>
        </w:rPr>
        <w:t>拥有适用机场行业特点的方法论，熟悉机场行业运营特点，有为行业设计实操方案并落地者优先考虑。</w:t>
      </w:r>
    </w:p>
    <w:p>
      <w:pPr>
        <w:ind w:firstLine="420" w:firstLineChars="200"/>
        <w:rPr>
          <w:rFonts w:hint="default" w:eastAsia="微软雅黑"/>
          <w:szCs w:val="28"/>
          <w:highlight w:val="none"/>
          <w:lang w:val="en-US" w:eastAsia="zh-CN"/>
        </w:rPr>
      </w:pPr>
      <w:r>
        <w:rPr>
          <w:szCs w:val="28"/>
          <w:highlight w:val="none"/>
        </w:rPr>
        <w:t>2</w:t>
      </w:r>
      <w:r>
        <w:rPr>
          <w:rFonts w:hint="eastAsia"/>
          <w:szCs w:val="28"/>
          <w:highlight w:val="none"/>
        </w:rPr>
        <w:t>.</w:t>
      </w:r>
      <w:r>
        <w:rPr>
          <w:szCs w:val="28"/>
          <w:highlight w:val="none"/>
        </w:rPr>
        <w:t>项目组</w:t>
      </w:r>
      <w:r>
        <w:rPr>
          <w:rFonts w:hint="eastAsia"/>
          <w:szCs w:val="28"/>
          <w:highlight w:val="none"/>
          <w:lang w:val="en-US" w:eastAsia="zh-CN"/>
        </w:rPr>
        <w:t>成员</w:t>
      </w:r>
      <w:r>
        <w:rPr>
          <w:szCs w:val="28"/>
          <w:highlight w:val="none"/>
        </w:rPr>
        <w:t>数量：每个项目须配备</w:t>
      </w:r>
      <w:r>
        <w:rPr>
          <w:rFonts w:hint="eastAsia"/>
          <w:szCs w:val="28"/>
          <w:highlight w:val="none"/>
          <w:lang w:val="en-US" w:eastAsia="zh-CN"/>
        </w:rPr>
        <w:t>4</w:t>
      </w:r>
      <w:r>
        <w:rPr>
          <w:szCs w:val="28"/>
          <w:highlight w:val="none"/>
        </w:rPr>
        <w:t>人及以上。</w:t>
      </w:r>
    </w:p>
    <w:p>
      <w:pPr>
        <w:ind w:firstLine="420" w:firstLineChars="200"/>
        <w:rPr>
          <w:rFonts w:hint="default"/>
          <w:szCs w:val="28"/>
          <w:highlight w:val="none"/>
          <w:lang w:val="en-US"/>
        </w:rPr>
      </w:pPr>
      <w:r>
        <w:rPr>
          <w:szCs w:val="28"/>
          <w:highlight w:val="none"/>
        </w:rPr>
        <w:t>3</w:t>
      </w:r>
      <w:r>
        <w:rPr>
          <w:rFonts w:hint="eastAsia"/>
          <w:szCs w:val="28"/>
          <w:highlight w:val="none"/>
        </w:rPr>
        <w:t>.</w:t>
      </w:r>
      <w:r>
        <w:rPr>
          <w:szCs w:val="28"/>
          <w:highlight w:val="none"/>
        </w:rPr>
        <w:t>项目</w:t>
      </w:r>
      <w:r>
        <w:rPr>
          <w:rFonts w:hint="eastAsia"/>
          <w:szCs w:val="28"/>
          <w:highlight w:val="none"/>
        </w:rPr>
        <w:t>组</w:t>
      </w:r>
      <w:r>
        <w:rPr>
          <w:rFonts w:hint="eastAsia"/>
          <w:szCs w:val="28"/>
          <w:highlight w:val="none"/>
          <w:lang w:val="en-US" w:eastAsia="zh-CN"/>
        </w:rPr>
        <w:t>成员</w:t>
      </w:r>
      <w:r>
        <w:rPr>
          <w:rFonts w:hint="eastAsia"/>
          <w:szCs w:val="28"/>
          <w:highlight w:val="none"/>
        </w:rPr>
        <w:t>经验</w:t>
      </w:r>
      <w:r>
        <w:rPr>
          <w:szCs w:val="28"/>
          <w:highlight w:val="none"/>
        </w:rPr>
        <w:t>要求：</w:t>
      </w:r>
      <w:r>
        <w:rPr>
          <w:rFonts w:hint="eastAsia"/>
          <w:szCs w:val="28"/>
          <w:highlight w:val="none"/>
        </w:rPr>
        <w:t>具备</w:t>
      </w:r>
      <w:r>
        <w:rPr>
          <w:rFonts w:hint="eastAsia"/>
          <w:szCs w:val="28"/>
          <w:highlight w:val="none"/>
          <w:lang w:val="en-US" w:eastAsia="zh-CN"/>
        </w:rPr>
        <w:t>人力</w:t>
      </w:r>
      <w:r>
        <w:rPr>
          <w:rFonts w:hint="eastAsia"/>
          <w:szCs w:val="28"/>
          <w:highlight w:val="none"/>
        </w:rPr>
        <w:t>咨询管理经验，</w:t>
      </w:r>
      <w:r>
        <w:rPr>
          <w:rFonts w:hint="eastAsia" w:asciiTheme="minorHAnsi"/>
          <w:bCs/>
          <w:szCs w:val="21"/>
          <w:highlight w:val="none"/>
          <w:lang w:val="en-US" w:eastAsia="zh-CN"/>
        </w:rPr>
        <w:t>参与过包括</w:t>
      </w:r>
      <w:r>
        <w:rPr>
          <w:rFonts w:hint="eastAsia" w:asciiTheme="minorHAnsi"/>
          <w:bCs/>
          <w:szCs w:val="21"/>
          <w:highlight w:val="none"/>
          <w:lang w:eastAsia="zh-Hans"/>
        </w:rPr>
        <w:t>定员</w:t>
      </w:r>
      <w:r>
        <w:rPr>
          <w:bCs/>
          <w:szCs w:val="21"/>
          <w:highlight w:val="none"/>
          <w:lang w:eastAsia="zh-Hans"/>
        </w:rPr>
        <w:t>、</w:t>
      </w:r>
      <w:r>
        <w:rPr>
          <w:rFonts w:hint="eastAsia" w:asciiTheme="minorHAnsi"/>
          <w:bCs/>
          <w:szCs w:val="21"/>
          <w:highlight w:val="none"/>
          <w:lang w:eastAsia="zh-Hans"/>
        </w:rPr>
        <w:t>外包业务评估</w:t>
      </w:r>
      <w:r>
        <w:rPr>
          <w:rFonts w:hint="eastAsia" w:asciiTheme="minorHAnsi"/>
          <w:bCs/>
          <w:szCs w:val="21"/>
          <w:highlight w:val="none"/>
          <w:lang w:val="en-US" w:eastAsia="zh-CN"/>
        </w:rPr>
        <w:t>或</w:t>
      </w:r>
      <w:r>
        <w:rPr>
          <w:rFonts w:hint="eastAsia" w:asciiTheme="minorHAnsi"/>
          <w:bCs/>
          <w:szCs w:val="21"/>
          <w:highlight w:val="none"/>
          <w:lang w:eastAsia="zh-Hans"/>
        </w:rPr>
        <w:t>薪酬制度优化等</w:t>
      </w:r>
      <w:r>
        <w:rPr>
          <w:rFonts w:hint="eastAsia" w:asciiTheme="minorHAnsi"/>
          <w:bCs/>
          <w:szCs w:val="21"/>
          <w:highlight w:val="none"/>
          <w:lang w:val="en-US" w:eastAsia="zh-CN"/>
        </w:rPr>
        <w:t>项目服务经验。</w:t>
      </w:r>
    </w:p>
    <w:p>
      <w:pPr>
        <w:numPr>
          <w:ilvl w:val="0"/>
          <w:numId w:val="1"/>
        </w:numPr>
        <w:rPr>
          <w:szCs w:val="28"/>
          <w:highlight w:val="none"/>
        </w:rPr>
      </w:pPr>
      <w:r>
        <w:rPr>
          <w:rFonts w:hint="eastAsia"/>
          <w:b/>
          <w:szCs w:val="28"/>
          <w:highlight w:val="none"/>
        </w:rPr>
        <w:t>项目组成员组相关要求</w:t>
      </w:r>
    </w:p>
    <w:p>
      <w:pPr>
        <w:ind w:left="422"/>
        <w:rPr>
          <w:szCs w:val="28"/>
          <w:highlight w:val="none"/>
        </w:rPr>
      </w:pPr>
      <w:r>
        <w:rPr>
          <w:szCs w:val="28"/>
          <w:highlight w:val="none"/>
        </w:rPr>
        <w:t xml:space="preserve">1. </w:t>
      </w:r>
      <w:r>
        <w:rPr>
          <w:rFonts w:hint="eastAsia"/>
          <w:szCs w:val="28"/>
          <w:highlight w:val="none"/>
        </w:rPr>
        <w:t>项目组</w:t>
      </w:r>
      <w:r>
        <w:rPr>
          <w:rFonts w:hint="eastAsia"/>
          <w:szCs w:val="28"/>
          <w:highlight w:val="none"/>
          <w:lang w:val="en-US" w:eastAsia="zh-CN"/>
        </w:rPr>
        <w:t>人员</w:t>
      </w:r>
      <w:r>
        <w:rPr>
          <w:rFonts w:hint="eastAsia"/>
          <w:szCs w:val="28"/>
          <w:highlight w:val="none"/>
        </w:rPr>
        <w:t>基本条件：</w:t>
      </w:r>
    </w:p>
    <w:p>
      <w:pPr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（</w:t>
      </w:r>
      <w:r>
        <w:rPr>
          <w:szCs w:val="28"/>
          <w:highlight w:val="none"/>
        </w:rPr>
        <w:t>1</w:t>
      </w:r>
      <w:r>
        <w:rPr>
          <w:rFonts w:hint="eastAsia"/>
          <w:szCs w:val="28"/>
          <w:highlight w:val="none"/>
        </w:rPr>
        <w:t>）具有从事参与定员、外包业务评估、薪酬制度优化等项目相关工作经历，熟悉</w:t>
      </w:r>
      <w:r>
        <w:rPr>
          <w:rFonts w:hint="eastAsia" w:asciiTheme="minorHAnsi"/>
          <w:bCs/>
          <w:szCs w:val="21"/>
          <w:highlight w:val="none"/>
          <w:lang w:eastAsia="zh-Hans"/>
        </w:rPr>
        <w:t>定员</w:t>
      </w:r>
      <w:r>
        <w:rPr>
          <w:bCs/>
          <w:szCs w:val="21"/>
          <w:highlight w:val="none"/>
          <w:lang w:eastAsia="zh-Hans"/>
        </w:rPr>
        <w:t>、</w:t>
      </w:r>
      <w:r>
        <w:rPr>
          <w:rFonts w:hint="eastAsia" w:asciiTheme="minorHAnsi"/>
          <w:bCs/>
          <w:szCs w:val="21"/>
          <w:highlight w:val="none"/>
          <w:lang w:eastAsia="zh-Hans"/>
        </w:rPr>
        <w:t>外包业务评估</w:t>
      </w:r>
      <w:r>
        <w:rPr>
          <w:bCs/>
          <w:szCs w:val="21"/>
          <w:highlight w:val="none"/>
          <w:lang w:eastAsia="zh-Hans"/>
        </w:rPr>
        <w:t>、</w:t>
      </w:r>
      <w:r>
        <w:rPr>
          <w:rFonts w:hint="eastAsia" w:asciiTheme="minorHAnsi"/>
          <w:bCs/>
          <w:szCs w:val="21"/>
          <w:highlight w:val="none"/>
          <w:lang w:eastAsia="zh-Hans"/>
        </w:rPr>
        <w:t>薪酬制度优化相关方法等</w:t>
      </w:r>
      <w:r>
        <w:rPr>
          <w:rFonts w:hint="eastAsia"/>
          <w:szCs w:val="28"/>
          <w:highlight w:val="none"/>
        </w:rPr>
        <w:t>。</w:t>
      </w:r>
    </w:p>
    <w:p>
      <w:pPr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（</w:t>
      </w:r>
      <w:r>
        <w:rPr>
          <w:szCs w:val="28"/>
          <w:highlight w:val="none"/>
        </w:rPr>
        <w:t>2</w:t>
      </w:r>
      <w:r>
        <w:rPr>
          <w:rFonts w:hint="eastAsia"/>
          <w:szCs w:val="28"/>
          <w:highlight w:val="none"/>
        </w:rPr>
        <w:t>）身体健康，遵守咨询行业规范和职业道德。</w:t>
      </w:r>
    </w:p>
    <w:p>
      <w:pPr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（3）项目经理人选要能够从全局角度对项目进行把握，具有较深的理论水平、较丰富的实践经验和较强的组织协调和理解表达能力、沟通能力，</w:t>
      </w:r>
      <w:r>
        <w:rPr>
          <w:rFonts w:hint="eastAsia"/>
          <w:szCs w:val="28"/>
          <w:highlight w:val="none"/>
          <w:lang w:val="en-US" w:eastAsia="zh-CN"/>
        </w:rPr>
        <w:t>有主导</w:t>
      </w:r>
      <w:r>
        <w:rPr>
          <w:rFonts w:hint="eastAsia"/>
          <w:szCs w:val="28"/>
          <w:highlight w:val="none"/>
        </w:rPr>
        <w:t>同类项目的咨询服务工作</w:t>
      </w:r>
      <w:r>
        <w:rPr>
          <w:rFonts w:hint="eastAsia"/>
          <w:szCs w:val="28"/>
          <w:highlight w:val="none"/>
          <w:lang w:val="en-US" w:eastAsia="zh-CN"/>
        </w:rPr>
        <w:t>经验</w:t>
      </w:r>
      <w:r>
        <w:rPr>
          <w:rFonts w:hint="eastAsia"/>
          <w:szCs w:val="28"/>
          <w:highlight w:val="none"/>
        </w:rPr>
        <w:t>。</w:t>
      </w:r>
    </w:p>
    <w:p>
      <w:pPr>
        <w:ind w:firstLine="420" w:firstLineChars="200"/>
        <w:rPr>
          <w:szCs w:val="28"/>
          <w:highlight w:val="none"/>
        </w:rPr>
      </w:pPr>
      <w:r>
        <w:rPr>
          <w:szCs w:val="28"/>
          <w:highlight w:val="none"/>
        </w:rPr>
        <w:t xml:space="preserve">2. </w:t>
      </w:r>
      <w:r>
        <w:rPr>
          <w:rFonts w:hint="eastAsia"/>
          <w:szCs w:val="28"/>
          <w:highlight w:val="none"/>
        </w:rPr>
        <w:t>项目组人员构成应合理。</w:t>
      </w:r>
    </w:p>
    <w:p>
      <w:pPr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应当按照德才兼备、注重实绩、新老结合的原则组成。</w:t>
      </w:r>
    </w:p>
    <w:p>
      <w:pPr>
        <w:ind w:firstLine="562" w:firstLineChars="200"/>
        <w:outlineLvl w:val="2"/>
        <w:rPr>
          <w:rFonts w:ascii="宋体" w:hAnsi="宋体"/>
          <w:b/>
          <w:sz w:val="28"/>
          <w:szCs w:val="28"/>
          <w:highlight w:val="none"/>
        </w:rPr>
      </w:pPr>
      <w:bookmarkStart w:id="0" w:name="_Toc13454"/>
      <w:bookmarkStart w:id="1" w:name="_Toc464"/>
      <w:bookmarkStart w:id="2" w:name="_Toc34487768"/>
      <w:bookmarkStart w:id="3" w:name="_Toc5069"/>
      <w:bookmarkStart w:id="4" w:name="_Toc1555"/>
      <w:bookmarkStart w:id="5" w:name="_Toc12609"/>
      <w:bookmarkStart w:id="6" w:name="_Toc18421"/>
      <w:bookmarkStart w:id="7" w:name="_Toc30855"/>
      <w:bookmarkStart w:id="8" w:name="_Toc9973"/>
      <w:bookmarkStart w:id="9" w:name="_Toc15109"/>
      <w:bookmarkStart w:id="10" w:name="_Toc6990994"/>
      <w:bookmarkStart w:id="11" w:name="_Toc3860"/>
      <w:bookmarkStart w:id="12" w:name="_Toc8479"/>
      <w:bookmarkStart w:id="13" w:name="_Toc5252"/>
      <w:r>
        <w:rPr>
          <w:rFonts w:hint="eastAsia" w:ascii="宋体" w:hAnsi="宋体"/>
          <w:b/>
          <w:sz w:val="28"/>
          <w:szCs w:val="28"/>
          <w:highlight w:val="none"/>
        </w:rPr>
        <w:t>二、交付期、交付使用及实施地点要求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numPr>
          <w:ilvl w:val="3"/>
          <w:numId w:val="2"/>
        </w:numPr>
        <w:tabs>
          <w:tab w:val="left" w:pos="0"/>
        </w:tabs>
        <w:ind w:left="0" w:firstLine="420" w:firstLineChars="200"/>
        <w:rPr>
          <w:highlight w:val="none"/>
        </w:rPr>
      </w:pPr>
      <w:r>
        <w:rPr>
          <w:rFonts w:hint="eastAsia"/>
          <w:highlight w:val="none"/>
        </w:rPr>
        <w:t>完成日期：</w:t>
      </w:r>
    </w:p>
    <w:p>
      <w:pPr>
        <w:ind w:firstLine="420" w:firstLineChars="200"/>
        <w:rPr>
          <w:rFonts w:hint="eastAsia"/>
          <w:szCs w:val="28"/>
          <w:highlight w:val="none"/>
          <w:lang w:val="en-US" w:eastAsia="zh-CN"/>
        </w:rPr>
      </w:pPr>
      <w:r>
        <w:rPr>
          <w:rFonts w:hint="eastAsia"/>
          <w:szCs w:val="28"/>
          <w:highlight w:val="none"/>
          <w:lang w:val="en-US" w:eastAsia="zh-CN"/>
        </w:rPr>
        <w:t>15天内完成调研及跟班工作；</w:t>
      </w:r>
    </w:p>
    <w:p>
      <w:pPr>
        <w:ind w:firstLine="420" w:firstLineChars="200"/>
        <w:rPr>
          <w:rFonts w:hint="eastAsia"/>
          <w:szCs w:val="28"/>
          <w:highlight w:val="none"/>
          <w:lang w:val="en-US" w:eastAsia="zh-CN"/>
        </w:rPr>
      </w:pPr>
      <w:r>
        <w:rPr>
          <w:rFonts w:hint="eastAsia"/>
          <w:szCs w:val="28"/>
          <w:highlight w:val="none"/>
          <w:lang w:val="en-US" w:eastAsia="zh-CN"/>
        </w:rPr>
        <w:t>30天内提交业务部门定员模型；</w:t>
      </w:r>
    </w:p>
    <w:p>
      <w:pPr>
        <w:ind w:firstLine="420" w:firstLineChars="200"/>
        <w:rPr>
          <w:rFonts w:hint="eastAsia"/>
          <w:szCs w:val="28"/>
          <w:highlight w:val="none"/>
          <w:lang w:val="en-US" w:eastAsia="zh-CN"/>
        </w:rPr>
      </w:pPr>
      <w:r>
        <w:rPr>
          <w:rFonts w:hint="eastAsia"/>
          <w:szCs w:val="28"/>
          <w:highlight w:val="none"/>
          <w:lang w:val="en-US" w:eastAsia="zh-CN"/>
        </w:rPr>
        <w:t>60天内前提交薪酬方案初稿；</w:t>
      </w:r>
    </w:p>
    <w:p>
      <w:pPr>
        <w:ind w:firstLine="420" w:firstLineChars="200"/>
        <w:rPr>
          <w:rFonts w:hint="eastAsia"/>
          <w:szCs w:val="28"/>
          <w:highlight w:val="none"/>
          <w:lang w:val="en-US" w:eastAsia="zh-CN"/>
        </w:rPr>
      </w:pPr>
      <w:r>
        <w:rPr>
          <w:rFonts w:hint="eastAsia"/>
          <w:szCs w:val="28"/>
          <w:highlight w:val="none"/>
          <w:lang w:val="en-US" w:eastAsia="zh-CN"/>
        </w:rPr>
        <w:t>9月底提交本项目所有成果文件，并配合人力资源部完成相应方案宣贯工作。</w:t>
      </w:r>
    </w:p>
    <w:p>
      <w:pPr>
        <w:numPr>
          <w:ilvl w:val="0"/>
          <w:numId w:val="0"/>
        </w:numPr>
        <w:tabs>
          <w:tab w:val="left" w:pos="0"/>
        </w:tabs>
        <w:ind w:leftChars="200"/>
        <w:rPr>
          <w:lang w:val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交付地点：</w:t>
      </w:r>
      <w:r>
        <w:rPr>
          <w:rFonts w:hint="eastAsia"/>
          <w:u w:val="single"/>
        </w:rPr>
        <w:t>采购方指定的地点</w:t>
      </w:r>
      <w:r>
        <w:rPr>
          <w:rFonts w:hint="eastAsia"/>
          <w:lang w:val="zh-CN"/>
        </w:rPr>
        <w:t>。</w:t>
      </w:r>
    </w:p>
    <w:p>
      <w:pPr>
        <w:ind w:firstLine="562" w:firstLineChars="200"/>
        <w:outlineLvl w:val="2"/>
        <w:rPr>
          <w:rFonts w:ascii="宋体" w:hAnsi="宋体"/>
          <w:b/>
          <w:sz w:val="28"/>
          <w:szCs w:val="28"/>
        </w:rPr>
      </w:pPr>
      <w:bookmarkStart w:id="14" w:name="_Toc13787"/>
      <w:bookmarkStart w:id="15" w:name="_Toc2279"/>
      <w:bookmarkStart w:id="16" w:name="_Toc24307"/>
      <w:bookmarkStart w:id="17" w:name="_Toc34487769"/>
      <w:bookmarkStart w:id="18" w:name="_Toc9248"/>
      <w:bookmarkStart w:id="19" w:name="_Toc8437"/>
      <w:bookmarkStart w:id="20" w:name="_Toc25065"/>
      <w:bookmarkStart w:id="21" w:name="_Toc28769"/>
      <w:bookmarkStart w:id="22" w:name="_Toc12160"/>
      <w:bookmarkStart w:id="23" w:name="_Toc31027"/>
      <w:bookmarkStart w:id="24" w:name="_Toc19268"/>
      <w:bookmarkStart w:id="25" w:name="_Toc6990995"/>
      <w:bookmarkStart w:id="26" w:name="_Toc10577"/>
      <w:bookmarkStart w:id="27" w:name="_Toc21355"/>
      <w:r>
        <w:rPr>
          <w:rFonts w:hint="eastAsia" w:ascii="宋体" w:hAnsi="宋体"/>
          <w:b/>
          <w:sz w:val="28"/>
          <w:szCs w:val="28"/>
        </w:rPr>
        <w:t>三、技术资料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"/>
        <w:numPr>
          <w:ilvl w:val="0"/>
          <w:numId w:val="3"/>
        </w:numPr>
        <w:tabs>
          <w:tab w:val="left" w:pos="360"/>
          <w:tab w:val="left" w:pos="540"/>
        </w:tabs>
        <w:topLinePunct/>
        <w:ind w:left="440" w:firstLine="420" w:firstLineChars="200"/>
      </w:pPr>
      <w:r>
        <w:rPr>
          <w:rFonts w:hint="eastAsia"/>
        </w:rPr>
        <w:t>合同签订者应在每个阶段完成的项目成果文件，并进行相关文档的归纳、整理、提交，提供完整的资料。</w:t>
      </w:r>
    </w:p>
    <w:p>
      <w:pPr>
        <w:pStyle w:val="3"/>
        <w:numPr>
          <w:ilvl w:val="0"/>
          <w:numId w:val="3"/>
        </w:numPr>
        <w:tabs>
          <w:tab w:val="left" w:pos="360"/>
          <w:tab w:val="left" w:pos="540"/>
        </w:tabs>
        <w:topLinePunct/>
        <w:ind w:left="440" w:firstLine="420" w:firstLineChars="200"/>
      </w:pPr>
      <w:r>
        <w:rPr>
          <w:rFonts w:hint="eastAsia"/>
        </w:rPr>
        <w:t>技术文件：包括前期调研、项目过程文档等资料。</w:t>
      </w:r>
    </w:p>
    <w:p>
      <w:pPr>
        <w:pStyle w:val="3"/>
        <w:tabs>
          <w:tab w:val="left" w:pos="360"/>
          <w:tab w:val="left" w:pos="540"/>
        </w:tabs>
        <w:topLinePunct/>
        <w:ind w:left="840" w:leftChars="400"/>
      </w:pPr>
      <w:r>
        <w:rPr>
          <w:rFonts w:hint="eastAsia"/>
        </w:rPr>
        <w:t>（三）对标后评价中发现的问题进行分析，制定改正措施并实施，加强工程项目管理，确保工程质量与安全。</w:t>
      </w:r>
    </w:p>
    <w:p>
      <w:pPr>
        <w:ind w:firstLine="562" w:firstLineChars="200"/>
        <w:outlineLvl w:val="2"/>
        <w:rPr>
          <w:rFonts w:ascii="宋体" w:hAnsi="宋体"/>
          <w:b/>
          <w:sz w:val="28"/>
          <w:szCs w:val="28"/>
        </w:rPr>
      </w:pPr>
      <w:bookmarkStart w:id="28" w:name="_Toc34487770"/>
      <w:bookmarkStart w:id="29" w:name="_Toc18695"/>
      <w:bookmarkStart w:id="30" w:name="_Toc19875"/>
      <w:bookmarkStart w:id="31" w:name="_Toc29978"/>
      <w:bookmarkStart w:id="32" w:name="_Toc28554"/>
      <w:bookmarkStart w:id="33" w:name="_Toc5936"/>
      <w:bookmarkStart w:id="34" w:name="_Toc6990996"/>
      <w:bookmarkStart w:id="35" w:name="_Toc18659"/>
      <w:bookmarkStart w:id="36" w:name="_Toc17552"/>
      <w:bookmarkStart w:id="37" w:name="_Toc22799"/>
      <w:bookmarkStart w:id="38" w:name="_Toc12699"/>
      <w:bookmarkStart w:id="39" w:name="_Toc30735"/>
      <w:bookmarkStart w:id="40" w:name="_Toc31909"/>
      <w:bookmarkStart w:id="41" w:name="_Toc9701"/>
      <w:r>
        <w:rPr>
          <w:rFonts w:hint="eastAsia" w:ascii="宋体" w:hAnsi="宋体"/>
          <w:b/>
          <w:sz w:val="28"/>
          <w:szCs w:val="28"/>
        </w:rPr>
        <w:t>四、付款方式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pStyle w:val="3"/>
        <w:tabs>
          <w:tab w:val="left" w:pos="360"/>
          <w:tab w:val="left" w:pos="540"/>
        </w:tabs>
        <w:topLinePunct/>
        <w:ind w:left="0" w:leftChars="0" w:firstLine="420" w:firstLineChars="200"/>
        <w:rPr>
          <w:rFonts w:hint="eastAsia" w:eastAsia="宋体"/>
          <w:lang w:eastAsia="zh-CN"/>
        </w:rPr>
      </w:pPr>
      <w:r>
        <w:rPr>
          <w:rFonts w:hint="eastAsia"/>
          <w:szCs w:val="28"/>
        </w:rPr>
        <w:t>本项目</w:t>
      </w:r>
      <w:r>
        <w:rPr>
          <w:rFonts w:hint="eastAsia"/>
          <w:szCs w:val="28"/>
          <w:lang w:val="en-US" w:eastAsia="zh-CN"/>
        </w:rPr>
        <w:t>费用支付分三</w:t>
      </w:r>
      <w:r>
        <w:rPr>
          <w:rFonts w:hint="eastAsia"/>
          <w:szCs w:val="28"/>
        </w:rPr>
        <w:t>个阶段</w:t>
      </w:r>
      <w:r>
        <w:rPr>
          <w:rFonts w:hint="eastAsia"/>
          <w:szCs w:val="28"/>
          <w:lang w:eastAsia="zh-CN"/>
        </w:rPr>
        <w:t>，</w:t>
      </w:r>
      <w:r>
        <w:rPr>
          <w:rFonts w:hint="eastAsia"/>
          <w:szCs w:val="28"/>
          <w:lang w:val="en-US" w:eastAsia="zh-CN"/>
        </w:rPr>
        <w:t>在</w:t>
      </w:r>
      <w:r>
        <w:rPr>
          <w:rFonts w:hint="eastAsia"/>
          <w:szCs w:val="28"/>
          <w:lang w:eastAsia="zh-CN"/>
        </w:rPr>
        <w:t>费用支付时间点，</w:t>
      </w:r>
      <w:r>
        <w:rPr>
          <w:rFonts w:hint="eastAsia"/>
          <w:szCs w:val="28"/>
          <w:lang w:val="en-US" w:eastAsia="zh-CN"/>
        </w:rPr>
        <w:t>按50%、45%、5%的比例进行</w:t>
      </w:r>
      <w:r>
        <w:rPr>
          <w:rFonts w:hint="eastAsia"/>
          <w:szCs w:val="28"/>
        </w:rPr>
        <w:t>金额支付</w:t>
      </w:r>
      <w:r>
        <w:rPr>
          <w:rFonts w:hint="eastAsia"/>
          <w:szCs w:val="28"/>
          <w:lang w:eastAsia="zh-CN"/>
        </w:rPr>
        <w:t>。（</w:t>
      </w:r>
      <w:r>
        <w:rPr>
          <w:rFonts w:hint="eastAsia"/>
          <w:szCs w:val="28"/>
          <w:lang w:val="en-US" w:eastAsia="zh-CN"/>
        </w:rPr>
        <w:t>详见合同内容</w:t>
      </w:r>
      <w:r>
        <w:rPr>
          <w:rFonts w:hint="eastAsia"/>
          <w:szCs w:val="28"/>
          <w:lang w:eastAsia="zh-CN"/>
        </w:rPr>
        <w:t>）</w:t>
      </w:r>
    </w:p>
    <w:p>
      <w:pPr>
        <w:ind w:firstLine="562" w:firstLineChars="200"/>
        <w:outlineLvl w:val="2"/>
        <w:rPr>
          <w:rFonts w:hint="default" w:ascii="宋体" w:hAnsi="宋体" w:eastAsia="宋体"/>
          <w:b/>
          <w:sz w:val="28"/>
          <w:szCs w:val="28"/>
          <w:highlight w:val="none"/>
          <w:lang w:val="en-US" w:eastAsia="zh-CN"/>
        </w:rPr>
      </w:pPr>
      <w:bookmarkStart w:id="42" w:name="_Toc10135"/>
      <w:bookmarkStart w:id="43" w:name="_Toc23893"/>
      <w:bookmarkStart w:id="44" w:name="_Toc34487771"/>
      <w:bookmarkStart w:id="45" w:name="_Toc14471"/>
      <w:bookmarkStart w:id="46" w:name="_Toc51"/>
      <w:bookmarkStart w:id="47" w:name="_Toc3679"/>
      <w:bookmarkStart w:id="48" w:name="_Toc30235"/>
      <w:bookmarkStart w:id="49" w:name="_Toc12360"/>
      <w:bookmarkStart w:id="50" w:name="_Toc6990997"/>
      <w:bookmarkStart w:id="51" w:name="_Toc24862"/>
      <w:bookmarkStart w:id="52" w:name="_Toc5372"/>
      <w:bookmarkStart w:id="53" w:name="_Toc21441"/>
      <w:bookmarkStart w:id="54" w:name="_Toc21247"/>
      <w:bookmarkStart w:id="55" w:name="_Toc6808"/>
      <w:r>
        <w:rPr>
          <w:rFonts w:hint="eastAsia" w:ascii="宋体" w:hAnsi="宋体"/>
          <w:b/>
          <w:sz w:val="28"/>
          <w:szCs w:val="28"/>
          <w:highlight w:val="none"/>
        </w:rPr>
        <w:t>五、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后续服务</w:t>
      </w:r>
    </w:p>
    <w:p>
      <w:pPr>
        <w:spacing w:line="220" w:lineRule="atLeast"/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能提供执行辅导服务，协助推动方案落地实施和调整，协助采购方制定有效措施开方案宣贯，提高员工对方案的认可度及增大落地实施。</w:t>
      </w:r>
    </w:p>
    <w:p>
      <w:pPr>
        <w:spacing w:line="560" w:lineRule="exact"/>
        <w:jc w:val="center"/>
        <w:outlineLvl w:val="0"/>
        <w:rPr>
          <w:rFonts w:hint="eastAsia"/>
          <w:b/>
          <w:sz w:val="28"/>
          <w:szCs w:val="28"/>
        </w:rPr>
      </w:pPr>
    </w:p>
    <w:p>
      <w:pPr>
        <w:spacing w:line="560" w:lineRule="exact"/>
        <w:jc w:val="center"/>
        <w:outlineLvl w:val="0"/>
        <w:rPr>
          <w:rFonts w:hint="eastAsia"/>
          <w:b/>
          <w:sz w:val="28"/>
          <w:szCs w:val="28"/>
        </w:rPr>
      </w:pPr>
    </w:p>
    <w:p>
      <w:bookmarkStart w:id="56" w:name="_GoBack"/>
      <w:bookmarkEnd w:id="5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90994"/>
    <w:multiLevelType w:val="multilevel"/>
    <w:tmpl w:val="2E890994"/>
    <w:lvl w:ilvl="0" w:tentative="0">
      <w:start w:val="1"/>
      <w:numFmt w:val="chineseCountingThousand"/>
      <w:lvlText w:val="(%1)"/>
      <w:lvlJc w:val="left"/>
      <w:pPr>
        <w:ind w:left="2100" w:hanging="420"/>
      </w:pPr>
    </w:lvl>
    <w:lvl w:ilvl="1" w:tentative="0">
      <w:start w:val="1"/>
      <w:numFmt w:val="lowerLetter"/>
      <w:lvlText w:val="%2)"/>
      <w:lvlJc w:val="left"/>
      <w:pPr>
        <w:ind w:left="2520" w:hanging="420"/>
      </w:pPr>
    </w:lvl>
    <w:lvl w:ilvl="2" w:tentative="0">
      <w:start w:val="1"/>
      <w:numFmt w:val="lowerRoman"/>
      <w:lvlText w:val="%3."/>
      <w:lvlJc w:val="right"/>
      <w:pPr>
        <w:ind w:left="2940" w:hanging="420"/>
      </w:pPr>
    </w:lvl>
    <w:lvl w:ilvl="3" w:tentative="0">
      <w:start w:val="1"/>
      <w:numFmt w:val="decimal"/>
      <w:lvlText w:val="%4."/>
      <w:lvlJc w:val="left"/>
      <w:pPr>
        <w:ind w:left="3360" w:hanging="420"/>
      </w:pPr>
    </w:lvl>
    <w:lvl w:ilvl="4" w:tentative="0">
      <w:start w:val="1"/>
      <w:numFmt w:val="lowerLetter"/>
      <w:lvlText w:val="%5)"/>
      <w:lvlJc w:val="left"/>
      <w:pPr>
        <w:ind w:left="3780" w:hanging="420"/>
      </w:pPr>
    </w:lvl>
    <w:lvl w:ilvl="5" w:tentative="0">
      <w:start w:val="1"/>
      <w:numFmt w:val="lowerRoman"/>
      <w:lvlText w:val="%6."/>
      <w:lvlJc w:val="right"/>
      <w:pPr>
        <w:ind w:left="4200" w:hanging="420"/>
      </w:pPr>
    </w:lvl>
    <w:lvl w:ilvl="6" w:tentative="0">
      <w:start w:val="1"/>
      <w:numFmt w:val="decimal"/>
      <w:lvlText w:val="%7."/>
      <w:lvlJc w:val="left"/>
      <w:pPr>
        <w:ind w:left="4620" w:hanging="420"/>
      </w:pPr>
    </w:lvl>
    <w:lvl w:ilvl="7" w:tentative="0">
      <w:start w:val="1"/>
      <w:numFmt w:val="lowerLetter"/>
      <w:lvlText w:val="%8)"/>
      <w:lvlJc w:val="left"/>
      <w:pPr>
        <w:ind w:left="5040" w:hanging="420"/>
      </w:pPr>
    </w:lvl>
    <w:lvl w:ilvl="8" w:tentative="0">
      <w:start w:val="1"/>
      <w:numFmt w:val="lowerRoman"/>
      <w:lvlText w:val="%9."/>
      <w:lvlJc w:val="right"/>
      <w:pPr>
        <w:ind w:left="5460" w:hanging="420"/>
      </w:pPr>
    </w:lvl>
  </w:abstractNum>
  <w:abstractNum w:abstractNumId="1">
    <w:nsid w:val="528F73D0"/>
    <w:multiLevelType w:val="multilevel"/>
    <w:tmpl w:val="528F73D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chineseCountingThousand"/>
      <w:lvlText w:val="(%4)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24665D9"/>
    <w:multiLevelType w:val="multilevel"/>
    <w:tmpl w:val="624665D9"/>
    <w:lvl w:ilvl="0" w:tentative="0">
      <w:start w:val="1"/>
      <w:numFmt w:val="chineseCountingThousand"/>
      <w:lvlText w:val="(%1)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D0251"/>
    <w:rsid w:val="023902C4"/>
    <w:rsid w:val="478E42D8"/>
    <w:rsid w:val="634D0251"/>
    <w:rsid w:val="6E406F74"/>
    <w:rsid w:val="755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2023-05-16T08:31:00Z</dcterms:created>
  <dc:creator>Administrator</dc:creator>
  <cp:lastModifiedBy>Administrator</cp:lastModifiedBy>
  <dcterms:modified xsi:type="dcterms:W3CDTF">2023-05-16T08:32:35Z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