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ind w:firstLine="410" w:firstLineChars="146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2"/>
        </w:numPr>
        <w:spacing w:before="156" w:beforeLines="50" w:after="156" w:after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工作内容</w:t>
      </w:r>
    </w:p>
    <w:p>
      <w:pPr>
        <w:spacing w:before="156" w:beforeLines="50" w:after="156" w:afterLines="50"/>
        <w:ind w:right="370" w:rightChars="176" w:firstLine="420" w:firstLineChars="200"/>
        <w:rPr>
          <w:rFonts w:cs="宋体"/>
          <w:szCs w:val="21"/>
          <w:u w:val="single"/>
        </w:rPr>
      </w:pPr>
      <w:r>
        <w:rPr>
          <w:rFonts w:hint="eastAsia"/>
        </w:rPr>
        <w:t>IATA北亚地区Cargo Day暨广州国际货运航空枢纽高质量发展大会会务服务</w:t>
      </w:r>
      <w:r>
        <w:rPr>
          <w:rFonts w:hint="eastAsia" w:ascii="宋体"/>
          <w:szCs w:val="21"/>
        </w:rPr>
        <w:t>。</w:t>
      </w:r>
    </w:p>
    <w:p>
      <w:pPr>
        <w:numPr>
          <w:ilvl w:val="0"/>
          <w:numId w:val="2"/>
        </w:numPr>
        <w:spacing w:before="156" w:beforeLines="50" w:after="156" w:afterLines="50"/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工作要求</w:t>
      </w:r>
    </w:p>
    <w:p>
      <w:pPr>
        <w:ind w:firstLine="420" w:firstLine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>1.</w:t>
      </w:r>
      <w:r>
        <w:rPr>
          <w:rFonts w:hint="eastAsia"/>
          <w:bCs/>
          <w:szCs w:val="21"/>
        </w:rPr>
        <w:t>有能力组织提供高质量的会务服务</w:t>
      </w:r>
      <w:r>
        <w:rPr>
          <w:rFonts w:hint="eastAsia"/>
          <w:bCs/>
          <w:szCs w:val="21"/>
          <w:lang w:eastAsia="zh-CN"/>
        </w:rPr>
        <w:t>。</w:t>
      </w:r>
    </w:p>
    <w:p>
      <w:pPr>
        <w:ind w:firstLine="420" w:firstLineChars="200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2.</w:t>
      </w:r>
      <w:r>
        <w:rPr>
          <w:rFonts w:hint="eastAsia"/>
          <w:bCs/>
          <w:szCs w:val="21"/>
        </w:rPr>
        <w:t>质量要求</w:t>
      </w:r>
      <w:r>
        <w:rPr>
          <w:rFonts w:hint="eastAsia"/>
          <w:bCs/>
          <w:szCs w:val="21"/>
          <w:lang w:eastAsia="zh-CN"/>
        </w:rPr>
        <w:t>：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（1）所需相关资料收集齐全、确认有效；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（2）提供的咨询服务项目成员组成合理，选取的成员经验丰富，具备同类项目经验，分工明确。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（3）实施方案内容完整，满足采购方的项目推进周期及服务质量需求。</w:t>
      </w:r>
    </w:p>
    <w:p>
      <w:pPr>
        <w:numPr>
          <w:ilvl w:val="0"/>
          <w:numId w:val="2"/>
        </w:numPr>
        <w:spacing w:before="156" w:beforeLines="50" w:after="156" w:afterLines="50"/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项目的进度计划及工作时限要求</w:t>
      </w:r>
    </w:p>
    <w:tbl>
      <w:tblPr>
        <w:tblStyle w:val="5"/>
        <w:tblW w:w="99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984" w:type="dxa"/>
            <w:gridSpan w:val="2"/>
            <w:vAlign w:val="center"/>
          </w:tcPr>
          <w:tbl>
            <w:tblPr>
              <w:tblStyle w:val="4"/>
              <w:tblW w:w="9995" w:type="dxa"/>
              <w:tblInd w:w="-1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6"/>
              <w:gridCol w:w="4253"/>
              <w:gridCol w:w="1560"/>
              <w:gridCol w:w="1134"/>
              <w:gridCol w:w="133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7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费用项目</w:t>
                  </w:r>
                </w:p>
              </w:tc>
              <w:tc>
                <w:tcPr>
                  <w:tcW w:w="425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物料类型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物料资源备注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建议数量</w:t>
                  </w: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资源标准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邀请函设计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设计电子邀请函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机场会议应用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报名链接；报名网页链接（微信、邮箱、中英文）；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Cargo Day-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九宫格链接；大会报名数据导出、座位信息关联查看、照片直播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会场外布置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停车场入口指示牌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尺寸：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2.5x2.6m*3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正门入口右侧主题立体字结构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尺寸：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18mx2.2mx0.25m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8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正门入口主题立体拱门尺寸：12x5x1.2m；材质：底部钢架结构，表面木结构+高清可移背胶，局部立体字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会场入口签到处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尺寸：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10x4m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会场入口装饰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尺寸：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18mX3.8m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68.4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留影区、LOGO墙绿植+花艺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留影区、LOGO墙立体字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会场区域布置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舞台地毯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30X10蓝色拉绒加厚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铝合金舞台板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30X10X0.8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舞台前台台阶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木结构定制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舞台前方主题板结构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舞台前方立体字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主控台围挡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尺寸：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15x2.5m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37.5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演讲台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会议沙发、茶几等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沙龙用沙发、茶几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所有花艺包装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各机场介绍主题展板（特装定制）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主题展板立体字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贵宾厅布置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印刷物资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指示牌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1*2M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eastAsia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接机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接机指示牌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hint="default" w:eastAsia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eastAsia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酒店指引指示牌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麦标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会议手册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本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会议嘉宾台卡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车身设计贴（安装）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6.5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应急单张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封套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工作证、嘉宾证媒体证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大概数量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视屏系统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LED显示屏（室内）高清(电箱、电缆、控台、控台电脑、PPT翻页器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服务器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视频信号放大器.光纤传输等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22寸监视器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灯光系统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灯光控台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电脑光束灯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380W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LED par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切割灯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灯光架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音响系统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全频线阵音箱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超低音音箱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反送音箱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数字音频处理器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数字调音台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音箱控制器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专业功率放大器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通道调音台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手持无线话筒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激励器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音频分配器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效果器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音响吊架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讲台话筒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有线对讲子机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拍摄及后期制作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固定位+摄像机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通用4K高清导播台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摇臂15米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摄影师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摄像师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移动机位+花絮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pcs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现场记录式剪辑</w:t>
                  </w:r>
                  <w:r>
                    <w:rPr>
                      <w:rFonts w:ascii="微软雅黑" w:hAnsi="微软雅黑" w:eastAsia="微软雅黑" w:cs="微软雅黑"/>
                      <w:color w:val="000000"/>
                      <w:kern w:val="0"/>
                      <w:sz w:val="20"/>
                      <w:szCs w:val="20"/>
                    </w:rPr>
                    <w:t>､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提供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2套资料型光盘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现场拍摄照片实时上传（照片直播）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项目整体静态平面设计部份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签约仪式</w:t>
                  </w: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启动仪式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签约仪式PAD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签约系统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裸眼3D启动台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底座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现场礼花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视频、音频实时传输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同声传译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中译英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英译中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玻璃静音屋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71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耳机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171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会务辅助服务</w:t>
                  </w:r>
                </w:p>
              </w:tc>
              <w:tc>
                <w:tcPr>
                  <w:tcW w:w="42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收集汇总参会嘉宾名单、信息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17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报道日接待、发放嘉宾证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17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会场议程提示音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7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会场布置（水牌摆放、名字打印粘贴、纪念品放置等）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71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视频短片制作</w:t>
                  </w:r>
                </w:p>
              </w:tc>
              <w:tc>
                <w:tcPr>
                  <w:tcW w:w="42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签约仪式短片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约2-3分钟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1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42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启动仪式短片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约2-3分钟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条</w:t>
                  </w:r>
                </w:p>
              </w:tc>
            </w:tr>
          </w:tbl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05" w:type="dxa"/>
            <w:vAlign w:val="center"/>
          </w:tcPr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项目进度计划</w:t>
            </w:r>
          </w:p>
        </w:tc>
        <w:tc>
          <w:tcPr>
            <w:tcW w:w="8279" w:type="dxa"/>
            <w:vAlign w:val="center"/>
          </w:tcPr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9月中旬确定方案并完成创意设计前完成商务流程，完成签约；</w:t>
            </w:r>
          </w:p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9月30日前完成舞台效果设计，灯光音响效果方案，确定活动流程；</w:t>
            </w:r>
          </w:p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10月31日前细化活动内容，方案审批；</w:t>
            </w:r>
          </w:p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11月30日起印刷物料，做会前准备；</w:t>
            </w:r>
          </w:p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12月6日（会议举办前1天）进行会务布展。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05" w:type="dxa"/>
            <w:vAlign w:val="center"/>
          </w:tcPr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Hans" w:bidi="ar-SA"/>
              </w:rPr>
              <w:t>应急响应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要求</w:t>
            </w:r>
          </w:p>
        </w:tc>
        <w:tc>
          <w:tcPr>
            <w:tcW w:w="8279" w:type="dxa"/>
            <w:vAlign w:val="center"/>
          </w:tcPr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建立控台突然事件管理、布置应急管理方案；设备应急管理方案；用电应急管理方案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4" w:type="dxa"/>
            <w:gridSpan w:val="2"/>
            <w:vAlign w:val="center"/>
          </w:tcPr>
          <w:p>
            <w:pPr>
              <w:pStyle w:val="7"/>
              <w:spacing w:before="156" w:beforeLines="50" w:after="156" w:afterLines="50"/>
              <w:ind w:firstLine="0" w:firstLineChars="0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以上物料清单作为布展物料需求及效果参考，以现场实际沟通为准。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left="422" w:leftChars="0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  <w:lang w:val="en-US" w:eastAsia="zh-CN"/>
        </w:rPr>
        <w:t>对</w:t>
      </w:r>
      <w:r>
        <w:rPr>
          <w:rFonts w:hint="eastAsia"/>
          <w:b/>
          <w:bCs/>
          <w:szCs w:val="21"/>
        </w:rPr>
        <w:t>供应商</w:t>
      </w:r>
      <w:r>
        <w:rPr>
          <w:rFonts w:hint="eastAsia"/>
          <w:b/>
          <w:bCs/>
          <w:szCs w:val="21"/>
          <w:lang w:val="en-US" w:eastAsia="zh-CN"/>
        </w:rPr>
        <w:t>的</w:t>
      </w:r>
      <w:r>
        <w:rPr>
          <w:rFonts w:hint="eastAsia"/>
          <w:b/>
          <w:bCs/>
          <w:szCs w:val="21"/>
        </w:rPr>
        <w:t>相关要求</w:t>
      </w:r>
    </w:p>
    <w:p>
      <w:pPr>
        <w:ind w:right="-1474" w:rightChars="-702" w:firstLine="420" w:firstLineChars="200"/>
        <w:rPr>
          <w:rFonts w:hint="eastAsia"/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.项目组项目经理</w:t>
      </w:r>
      <w:r>
        <w:rPr>
          <w:szCs w:val="28"/>
        </w:rPr>
        <w:t>资质要求：</w:t>
      </w:r>
      <w:r>
        <w:rPr>
          <w:rFonts w:hint="eastAsia"/>
          <w:szCs w:val="28"/>
        </w:rPr>
        <w:t>本科以上学历、并且有相关发布会、论坛、宣传视频/策划类/广告类</w:t>
      </w:r>
    </w:p>
    <w:p>
      <w:pPr>
        <w:ind w:right="-1474" w:rightChars="-702" w:firstLine="420" w:firstLineChars="200"/>
        <w:rPr>
          <w:szCs w:val="28"/>
        </w:rPr>
      </w:pPr>
      <w:r>
        <w:rPr>
          <w:rFonts w:hint="eastAsia"/>
          <w:szCs w:val="28"/>
        </w:rPr>
        <w:t xml:space="preserve">制作项目案例管理经验 </w:t>
      </w:r>
      <w:r>
        <w:rPr>
          <w:szCs w:val="28"/>
        </w:rPr>
        <w:t xml:space="preserve"> </w:t>
      </w:r>
    </w:p>
    <w:p>
      <w:pPr>
        <w:ind w:firstLine="420" w:firstLineChars="200"/>
        <w:rPr>
          <w:szCs w:val="28"/>
          <w:lang w:eastAsia="zh-Hans"/>
        </w:rPr>
      </w:pPr>
      <w:r>
        <w:rPr>
          <w:szCs w:val="28"/>
        </w:rPr>
        <w:t>2</w:t>
      </w:r>
      <w:r>
        <w:rPr>
          <w:rFonts w:hint="eastAsia"/>
          <w:szCs w:val="28"/>
        </w:rPr>
        <w:t>.</w:t>
      </w:r>
      <w:r>
        <w:rPr>
          <w:szCs w:val="28"/>
        </w:rPr>
        <w:t>项目组</w:t>
      </w:r>
      <w:r>
        <w:rPr>
          <w:rFonts w:hint="eastAsia"/>
          <w:szCs w:val="28"/>
        </w:rPr>
        <w:t>成员</w:t>
      </w:r>
      <w:r>
        <w:rPr>
          <w:szCs w:val="28"/>
        </w:rPr>
        <w:t>数量：8</w:t>
      </w:r>
      <w:r>
        <w:rPr>
          <w:rFonts w:hint="eastAsia"/>
          <w:szCs w:val="28"/>
        </w:rPr>
        <w:t>-</w:t>
      </w:r>
      <w:r>
        <w:rPr>
          <w:szCs w:val="28"/>
        </w:rPr>
        <w:t>10</w:t>
      </w:r>
      <w:r>
        <w:rPr>
          <w:rFonts w:hint="eastAsia"/>
          <w:szCs w:val="28"/>
          <w:lang w:eastAsia="zh-Hans"/>
        </w:rPr>
        <w:t>人</w:t>
      </w:r>
    </w:p>
    <w:p>
      <w:pPr>
        <w:ind w:firstLine="420" w:firstLineChars="200"/>
        <w:rPr>
          <w:szCs w:val="28"/>
        </w:rPr>
      </w:pPr>
      <w:r>
        <w:rPr>
          <w:szCs w:val="28"/>
        </w:rPr>
        <w:t>3</w:t>
      </w:r>
      <w:r>
        <w:rPr>
          <w:rFonts w:hint="eastAsia"/>
          <w:szCs w:val="28"/>
        </w:rPr>
        <w:t>.</w:t>
      </w:r>
      <w:r>
        <w:rPr>
          <w:szCs w:val="28"/>
        </w:rPr>
        <w:t>项目</w:t>
      </w:r>
      <w:r>
        <w:rPr>
          <w:rFonts w:hint="eastAsia"/>
          <w:szCs w:val="28"/>
        </w:rPr>
        <w:t>组成员经验</w:t>
      </w:r>
      <w:r>
        <w:rPr>
          <w:szCs w:val="28"/>
        </w:rPr>
        <w:t>要求：</w:t>
      </w:r>
      <w:r>
        <w:rPr>
          <w:rFonts w:hint="eastAsia"/>
          <w:szCs w:val="28"/>
        </w:rPr>
        <w:t>3人工作经验满3年</w:t>
      </w:r>
    </w:p>
    <w:p>
      <w:pPr>
        <w:ind w:firstLine="422" w:firstLineChars="200"/>
        <w:rPr>
          <w:szCs w:val="28"/>
        </w:rPr>
      </w:pPr>
      <w:r>
        <w:rPr>
          <w:rFonts w:hint="eastAsia"/>
          <w:b/>
          <w:szCs w:val="28"/>
        </w:rPr>
        <w:t>项目组成员组相关要求</w:t>
      </w:r>
    </w:p>
    <w:p>
      <w:pPr>
        <w:ind w:left="422"/>
        <w:rPr>
          <w:szCs w:val="28"/>
        </w:rPr>
      </w:pPr>
      <w:r>
        <w:rPr>
          <w:szCs w:val="28"/>
        </w:rPr>
        <w:t xml:space="preserve">1. </w:t>
      </w:r>
      <w:r>
        <w:rPr>
          <w:rFonts w:hint="eastAsia"/>
          <w:szCs w:val="28"/>
        </w:rPr>
        <w:t>项目组人员基本条件：</w:t>
      </w:r>
    </w:p>
    <w:p>
      <w:pPr>
        <w:ind w:firstLine="420" w:firstLineChars="200"/>
        <w:rPr>
          <w:szCs w:val="28"/>
        </w:rPr>
      </w:pPr>
      <w:r>
        <w:rPr>
          <w:rFonts w:hint="eastAsia"/>
          <w:szCs w:val="28"/>
          <w:lang w:eastAsia="zh-Hans"/>
        </w:rPr>
        <w:t>项目经理</w:t>
      </w:r>
      <w:r>
        <w:rPr>
          <w:szCs w:val="28"/>
          <w:lang w:eastAsia="zh-Hans"/>
        </w:rPr>
        <w:t>/</w:t>
      </w:r>
      <w:r>
        <w:rPr>
          <w:rFonts w:hint="eastAsia"/>
          <w:szCs w:val="28"/>
          <w:lang w:eastAsia="zh-Hans"/>
        </w:rPr>
        <w:t>导演、策划师、设计师、现场统筹</w:t>
      </w:r>
      <w:r>
        <w:rPr>
          <w:rFonts w:hint="eastAsia"/>
          <w:szCs w:val="28"/>
        </w:rPr>
        <w:t>等。</w:t>
      </w:r>
    </w:p>
    <w:p>
      <w:pPr>
        <w:ind w:firstLine="420" w:firstLineChars="200"/>
        <w:rPr>
          <w:szCs w:val="28"/>
        </w:rPr>
      </w:pPr>
      <w:r>
        <w:rPr>
          <w:szCs w:val="28"/>
        </w:rPr>
        <w:t xml:space="preserve">2. </w:t>
      </w:r>
      <w:r>
        <w:rPr>
          <w:rFonts w:hint="eastAsia"/>
          <w:szCs w:val="28"/>
        </w:rPr>
        <w:t>项目组人员构成应合理。</w:t>
      </w:r>
    </w:p>
    <w:p>
      <w:pPr>
        <w:ind w:firstLine="420" w:firstLineChars="200"/>
        <w:rPr>
          <w:szCs w:val="28"/>
        </w:rPr>
      </w:pPr>
      <w:r>
        <w:rPr>
          <w:rFonts w:hint="eastAsia"/>
          <w:szCs w:val="28"/>
        </w:rPr>
        <w:t>应当按照德才兼备、注重实绩、新老结合的原则组成。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</w:rPr>
      </w:pPr>
      <w:bookmarkStart w:id="0" w:name="_Toc15109"/>
      <w:bookmarkStart w:id="1" w:name="_Toc9973"/>
      <w:bookmarkStart w:id="2" w:name="_Toc12609"/>
      <w:bookmarkStart w:id="3" w:name="_Toc18421"/>
      <w:bookmarkStart w:id="4" w:name="_Toc13454"/>
      <w:bookmarkStart w:id="5" w:name="_Toc5069"/>
      <w:bookmarkStart w:id="6" w:name="_Toc5252"/>
      <w:bookmarkStart w:id="7" w:name="_Toc30855"/>
      <w:bookmarkStart w:id="8" w:name="_Toc3860"/>
      <w:bookmarkStart w:id="9" w:name="_Toc34487768"/>
      <w:bookmarkStart w:id="10" w:name="_Toc8479"/>
      <w:bookmarkStart w:id="11" w:name="_Toc6990994"/>
      <w:bookmarkStart w:id="12" w:name="_Toc464"/>
      <w:bookmarkStart w:id="13" w:name="_Toc1555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3"/>
        <w:numPr>
          <w:ilvl w:val="0"/>
          <w:numId w:val="3"/>
        </w:numPr>
        <w:tabs>
          <w:tab w:val="left" w:pos="360"/>
          <w:tab w:val="left" w:pos="540"/>
        </w:tabs>
        <w:topLinePunct/>
        <w:ind w:left="420" w:firstLine="420" w:firstLineChars="200"/>
      </w:pPr>
      <w:r>
        <w:rPr>
          <w:rFonts w:hint="eastAsia"/>
        </w:rPr>
        <w:t>完成日期：12月6日</w:t>
      </w:r>
    </w:p>
    <w:p>
      <w:pPr>
        <w:pStyle w:val="3"/>
        <w:numPr>
          <w:ilvl w:val="0"/>
          <w:numId w:val="3"/>
        </w:numPr>
        <w:tabs>
          <w:tab w:val="left" w:pos="360"/>
          <w:tab w:val="left" w:pos="540"/>
        </w:tabs>
        <w:topLinePunct/>
        <w:ind w:left="42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 w:ascii="宋体" w:hAnsi="宋体"/>
        </w:rPr>
        <w:t>广州白云机场铂尔曼大酒店</w:t>
      </w:r>
      <w:r>
        <w:rPr>
          <w:rFonts w:hint="eastAsia"/>
          <w:lang w:val="zh-CN"/>
        </w:rPr>
        <w:t>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</w:rPr>
      </w:pPr>
      <w:bookmarkStart w:id="14" w:name="_Toc24307"/>
      <w:bookmarkStart w:id="15" w:name="_Toc25065"/>
      <w:bookmarkStart w:id="16" w:name="_Toc34487769"/>
      <w:bookmarkStart w:id="17" w:name="_Toc6990995"/>
      <w:bookmarkStart w:id="18" w:name="_Toc21355"/>
      <w:bookmarkStart w:id="19" w:name="_Toc8437"/>
      <w:bookmarkStart w:id="20" w:name="_Toc2279"/>
      <w:bookmarkStart w:id="21" w:name="_Toc9248"/>
      <w:bookmarkStart w:id="22" w:name="_Toc28769"/>
      <w:bookmarkStart w:id="23" w:name="_Toc13787"/>
      <w:bookmarkStart w:id="24" w:name="_Toc19268"/>
      <w:bookmarkStart w:id="25" w:name="_Toc31027"/>
      <w:bookmarkStart w:id="26" w:name="_Toc12160"/>
      <w:bookmarkStart w:id="27" w:name="_Toc10577"/>
      <w:r>
        <w:rPr>
          <w:rFonts w:hint="eastAsia" w:ascii="宋体" w:hAnsi="宋体"/>
          <w:b/>
          <w:sz w:val="28"/>
          <w:szCs w:val="28"/>
        </w:rPr>
        <w:t>三、技术资料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"/>
        <w:numPr>
          <w:ilvl w:val="0"/>
          <w:numId w:val="3"/>
        </w:numPr>
        <w:tabs>
          <w:tab w:val="left" w:pos="360"/>
          <w:tab w:val="left" w:pos="540"/>
        </w:tabs>
        <w:topLinePunct/>
        <w:ind w:left="420" w:firstLine="420" w:firstLineChars="200"/>
      </w:pPr>
      <w:r>
        <w:rPr>
          <w:rFonts w:hint="eastAsia"/>
        </w:rPr>
        <w:t>合同签订者应在每个阶段完成的项目成果文件，并进行相关文档的汇报和提供</w:t>
      </w:r>
    </w:p>
    <w:p>
      <w:pPr>
        <w:pStyle w:val="3"/>
        <w:tabs>
          <w:tab w:val="left" w:pos="360"/>
          <w:tab w:val="left" w:pos="540"/>
        </w:tabs>
        <w:topLinePunct/>
        <w:ind w:left="840" w:leftChars="400"/>
      </w:pPr>
      <w:r>
        <w:rPr>
          <w:rFonts w:hint="eastAsia"/>
        </w:rPr>
        <w:t>（二）对标后评价中发现的问题进行分析，制定改正措施并实施，加强项目管理，确保项目质量。</w:t>
      </w:r>
    </w:p>
    <w:p>
      <w:pPr>
        <w:ind w:firstLine="562" w:firstLineChars="200"/>
        <w:outlineLvl w:val="2"/>
        <w:rPr>
          <w:rFonts w:ascii="宋体" w:hAnsi="宋体"/>
          <w:b/>
          <w:sz w:val="28"/>
          <w:szCs w:val="28"/>
        </w:rPr>
      </w:pPr>
      <w:bookmarkStart w:id="28" w:name="_Toc22799"/>
      <w:bookmarkStart w:id="29" w:name="_Toc12699"/>
      <w:bookmarkStart w:id="30" w:name="_Toc34487770"/>
      <w:bookmarkStart w:id="31" w:name="_Toc9701"/>
      <w:bookmarkStart w:id="32" w:name="_Toc17552"/>
      <w:bookmarkStart w:id="33" w:name="_Toc30735"/>
      <w:bookmarkStart w:id="34" w:name="_Toc18659"/>
      <w:bookmarkStart w:id="35" w:name="_Toc5936"/>
      <w:bookmarkStart w:id="36" w:name="_Toc18695"/>
      <w:bookmarkStart w:id="37" w:name="_Toc29978"/>
      <w:bookmarkStart w:id="38" w:name="_Toc6990996"/>
      <w:bookmarkStart w:id="39" w:name="_Toc31909"/>
      <w:bookmarkStart w:id="40" w:name="_Toc28554"/>
      <w:bookmarkStart w:id="41" w:name="_Toc19875"/>
      <w:r>
        <w:rPr>
          <w:rFonts w:hint="eastAsia" w:ascii="宋体" w:hAnsi="宋体"/>
          <w:b/>
          <w:sz w:val="28"/>
          <w:szCs w:val="28"/>
        </w:rPr>
        <w:t>四、付款方式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3"/>
        <w:tabs>
          <w:tab w:val="left" w:pos="360"/>
          <w:tab w:val="left" w:pos="540"/>
        </w:tabs>
        <w:topLinePunct/>
        <w:ind w:left="0" w:leftChars="0" w:firstLine="420" w:firstLineChars="200"/>
      </w:pPr>
      <w:r>
        <w:rPr>
          <w:rFonts w:hint="eastAsia"/>
          <w:szCs w:val="28"/>
        </w:rPr>
        <w:t>本项目费用支付分2个阶段，在费用支付时间点，按60%、40%的比例进行金额支付。（详见合同内容）</w:t>
      </w:r>
    </w:p>
    <w:p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2E890994"/>
    <w:multiLevelType w:val="multilevel"/>
    <w:tmpl w:val="2E890994"/>
    <w:lvl w:ilvl="0" w:tentative="0">
      <w:start w:val="1"/>
      <w:numFmt w:val="chineseCountingThousand"/>
      <w:lvlText w:val="(%1)"/>
      <w:lvlJc w:val="left"/>
      <w:pPr>
        <w:ind w:left="2100" w:hanging="420"/>
      </w:pPr>
    </w:lvl>
    <w:lvl w:ilvl="1" w:tentative="0">
      <w:start w:val="1"/>
      <w:numFmt w:val="lowerLetter"/>
      <w:lvlText w:val="%2)"/>
      <w:lvlJc w:val="left"/>
      <w:pPr>
        <w:ind w:left="2520" w:hanging="420"/>
      </w:pPr>
    </w:lvl>
    <w:lvl w:ilvl="2" w:tentative="0">
      <w:start w:val="1"/>
      <w:numFmt w:val="lowerRoman"/>
      <w:lvlText w:val="%3."/>
      <w:lvlJc w:val="right"/>
      <w:pPr>
        <w:ind w:left="2940" w:hanging="420"/>
      </w:pPr>
    </w:lvl>
    <w:lvl w:ilvl="3" w:tentative="0">
      <w:start w:val="1"/>
      <w:numFmt w:val="decimal"/>
      <w:lvlText w:val="%4."/>
      <w:lvlJc w:val="left"/>
      <w:pPr>
        <w:ind w:left="3360" w:hanging="420"/>
      </w:pPr>
    </w:lvl>
    <w:lvl w:ilvl="4" w:tentative="0">
      <w:start w:val="1"/>
      <w:numFmt w:val="lowerLetter"/>
      <w:lvlText w:val="%5)"/>
      <w:lvlJc w:val="left"/>
      <w:pPr>
        <w:ind w:left="3780" w:hanging="420"/>
      </w:pPr>
    </w:lvl>
    <w:lvl w:ilvl="5" w:tentative="0">
      <w:start w:val="1"/>
      <w:numFmt w:val="lowerRoman"/>
      <w:lvlText w:val="%6."/>
      <w:lvlJc w:val="right"/>
      <w:pPr>
        <w:ind w:left="4200" w:hanging="420"/>
      </w:pPr>
    </w:lvl>
    <w:lvl w:ilvl="6" w:tentative="0">
      <w:start w:val="1"/>
      <w:numFmt w:val="decimal"/>
      <w:lvlText w:val="%7."/>
      <w:lvlJc w:val="left"/>
      <w:pPr>
        <w:ind w:left="4620" w:hanging="420"/>
      </w:pPr>
    </w:lvl>
    <w:lvl w:ilvl="7" w:tentative="0">
      <w:start w:val="1"/>
      <w:numFmt w:val="lowerLetter"/>
      <w:lvlText w:val="%8)"/>
      <w:lvlJc w:val="left"/>
      <w:pPr>
        <w:ind w:left="5040" w:hanging="420"/>
      </w:pPr>
    </w:lvl>
    <w:lvl w:ilvl="8" w:tentative="0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JjNmE4YzRkNTBmMTkwMTIwMGE4ZmY3YzE3NmYifQ=="/>
  </w:docVars>
  <w:rsids>
    <w:rsidRoot w:val="00000000"/>
    <w:rsid w:val="77C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2023-09-11T08:02:36Z</dcterms:created>
  <dc:creator>Administrator</dc:creator>
  <cp:lastModifiedBy>李哲晓</cp:lastModifiedBy>
  <dcterms:modified xsi:type="dcterms:W3CDTF">2023-09-11T08:02:42Z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654EA0E632224BAAB092C35CE6339452_12</vt:lpwstr>
  </property>
</Properties>
</file>