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7"/>
        </w:tabs>
        <w:autoSpaceDE w:val="0"/>
        <w:autoSpaceDN w:val="0"/>
        <w:ind w:left="567" w:hanging="567"/>
        <w:jc w:val="center"/>
        <w:textAlignment w:val="bottom"/>
        <w:outlineLvl w:val="0"/>
        <w:rPr>
          <w:highlight w:val="none"/>
        </w:rPr>
      </w:pPr>
      <w:bookmarkStart w:id="0" w:name="_GoBack"/>
      <w:bookmarkEnd w:id="0"/>
    </w:p>
    <w:p>
      <w:pPr>
        <w:widowControl/>
        <w:tabs>
          <w:tab w:val="left" w:pos="567"/>
        </w:tabs>
        <w:autoSpaceDE w:val="0"/>
        <w:autoSpaceDN w:val="0"/>
        <w:ind w:left="567" w:hanging="567"/>
        <w:jc w:val="center"/>
        <w:textAlignment w:val="bottom"/>
        <w:outlineLvl w:val="0"/>
        <w:rPr>
          <w:rFonts w:ascii="宋体" w:hAnsi="宋体"/>
          <w:b/>
          <w:sz w:val="44"/>
          <w:szCs w:val="44"/>
          <w:highlight w:val="none"/>
        </w:rPr>
      </w:pPr>
      <w:r>
        <w:rPr>
          <w:rFonts w:hint="eastAsia" w:ascii="宋体" w:hAnsi="宋体"/>
          <w:b/>
          <w:sz w:val="44"/>
          <w:szCs w:val="44"/>
          <w:highlight w:val="none"/>
        </w:rPr>
        <w:t>用户需求书</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一、项目名称</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广东省机场集团物流有限公司劳资专项法律顾问服务项目</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二、实施期限</w:t>
      </w:r>
    </w:p>
    <w:p>
      <w:pPr>
        <w:pStyle w:val="3"/>
        <w:tabs>
          <w:tab w:val="left" w:pos="360"/>
          <w:tab w:val="left" w:pos="540"/>
        </w:tabs>
        <w:topLinePunct/>
        <w:spacing w:line="360" w:lineRule="auto"/>
        <w:ind w:left="0" w:leftChars="0" w:firstLine="420" w:firstLineChars="200"/>
        <w:rPr>
          <w:rFonts w:hint="default"/>
          <w:highlight w:val="none"/>
          <w:lang w:val="en-US" w:eastAsia="zh-CN"/>
        </w:rPr>
      </w:pPr>
      <w:r>
        <w:rPr>
          <w:rFonts w:hint="eastAsia"/>
          <w:highlight w:val="none"/>
          <w:lang w:val="en-US" w:eastAsia="zh-CN"/>
        </w:rPr>
        <w:t>自合同生效之日起1年</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三、服务机构要求</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（一）律所资质</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1.律师事务所必须是经国家司法行政主管部门合法登记注册，并持有经年检合格的执业证书的律师事务所。</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2.律师事务所必须为广东省机场管理集团有限公司法律服务机构库入库律所。</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（二）服务团队资质</w:t>
      </w:r>
    </w:p>
    <w:p>
      <w:pPr>
        <w:pStyle w:val="3"/>
        <w:tabs>
          <w:tab w:val="left" w:pos="360"/>
          <w:tab w:val="left" w:pos="540"/>
        </w:tabs>
        <w:topLinePunct/>
        <w:spacing w:line="360" w:lineRule="auto"/>
        <w:ind w:left="0" w:leftChars="0" w:firstLine="420" w:firstLineChars="200"/>
        <w:rPr>
          <w:highlight w:val="none"/>
        </w:rPr>
      </w:pPr>
      <w:r>
        <w:rPr>
          <w:rFonts w:hint="eastAsia"/>
          <w:highlight w:val="none"/>
          <w:lang w:val="en-US" w:eastAsia="zh-CN"/>
        </w:rPr>
        <w:t>服务团队人员应不少于2名执业律师，主办律师须执业10年以上，</w:t>
      </w:r>
      <w:r>
        <w:rPr>
          <w:rFonts w:hint="eastAsia" w:ascii="宋体" w:hAnsi="宋体" w:eastAsia="宋体" w:cs="宋体"/>
          <w:b w:val="0"/>
          <w:bCs w:val="0"/>
          <w:sz w:val="21"/>
          <w:szCs w:val="21"/>
          <w:highlight w:val="none"/>
          <w:lang w:val="en-US" w:eastAsia="zh-CN"/>
        </w:rPr>
        <w:t>具有为国家机关或国有及其控股企业、事业单位提供</w:t>
      </w:r>
      <w:r>
        <w:rPr>
          <w:rFonts w:hint="eastAsia" w:ascii="宋体" w:hAnsi="宋体" w:cs="宋体"/>
          <w:b w:val="0"/>
          <w:bCs w:val="0"/>
          <w:sz w:val="21"/>
          <w:szCs w:val="21"/>
          <w:highlight w:val="none"/>
          <w:lang w:val="en-US" w:eastAsia="zh-CN"/>
        </w:rPr>
        <w:t>劳资相关</w:t>
      </w:r>
      <w:r>
        <w:rPr>
          <w:rFonts w:hint="eastAsia" w:ascii="宋体" w:hAnsi="宋体" w:eastAsia="宋体" w:cs="宋体"/>
          <w:b w:val="0"/>
          <w:bCs w:val="0"/>
          <w:sz w:val="21"/>
          <w:szCs w:val="21"/>
          <w:highlight w:val="none"/>
          <w:lang w:val="en-US" w:eastAsia="zh-CN"/>
        </w:rPr>
        <w:t>法律服务的经验</w:t>
      </w:r>
      <w:r>
        <w:rPr>
          <w:rFonts w:hint="eastAsia"/>
          <w:highlight w:val="none"/>
          <w:lang w:val="en-US" w:eastAsia="zh-CN"/>
        </w:rPr>
        <w:t>。</w:t>
      </w:r>
    </w:p>
    <w:p>
      <w:pPr>
        <w:pStyle w:val="3"/>
        <w:tabs>
          <w:tab w:val="left" w:pos="360"/>
          <w:tab w:val="left" w:pos="540"/>
        </w:tabs>
        <w:topLinePunct/>
        <w:spacing w:line="360" w:lineRule="auto"/>
        <w:ind w:left="0" w:leftChars="0"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四、服务内容</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default"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1.就劳动人事方面的日常问题提供专业咨询意见</w:t>
      </w:r>
      <w:r>
        <w:rPr>
          <w:rFonts w:hint="default" w:ascii="宋体" w:hAnsi="宋体" w:eastAsia="宋体" w:cs="Times New Roman"/>
          <w:b w:val="0"/>
          <w:color w:val="000000"/>
          <w:sz w:val="21"/>
          <w:szCs w:val="21"/>
          <w:highlight w:val="none"/>
          <w:lang w:val="en-US" w:eastAsia="zh-CN"/>
        </w:rPr>
        <w:t>。</w:t>
      </w:r>
      <w:r>
        <w:rPr>
          <w:rFonts w:hint="eastAsia" w:ascii="宋体" w:hAnsi="宋体" w:eastAsia="宋体" w:cs="Times New Roman"/>
          <w:b w:val="0"/>
          <w:color w:val="000000"/>
          <w:sz w:val="21"/>
          <w:szCs w:val="21"/>
          <w:highlight w:val="none"/>
          <w:lang w:val="en-US" w:eastAsia="zh-CN"/>
        </w:rPr>
        <w:t>为公司</w:t>
      </w:r>
      <w:r>
        <w:rPr>
          <w:rFonts w:hint="default" w:ascii="宋体" w:hAnsi="宋体" w:eastAsia="宋体" w:cs="Times New Roman"/>
          <w:b w:val="0"/>
          <w:color w:val="000000"/>
          <w:sz w:val="21"/>
          <w:szCs w:val="21"/>
          <w:highlight w:val="none"/>
          <w:lang w:val="en-US" w:eastAsia="zh-CN"/>
        </w:rPr>
        <w:t>日常劳资管理过程中出现的疑难问题提供包括但不限于现场、邮件、传真、电话、微信/qq等形式</w:t>
      </w:r>
      <w:r>
        <w:rPr>
          <w:rFonts w:hint="eastAsia" w:ascii="宋体" w:hAnsi="宋体" w:eastAsia="宋体" w:cs="Times New Roman"/>
          <w:b w:val="0"/>
          <w:color w:val="000000"/>
          <w:sz w:val="21"/>
          <w:szCs w:val="21"/>
          <w:highlight w:val="none"/>
          <w:lang w:val="en-US" w:eastAsia="zh-CN"/>
        </w:rPr>
        <w:t>的</w:t>
      </w:r>
      <w:r>
        <w:rPr>
          <w:rFonts w:hint="default" w:ascii="宋体" w:hAnsi="宋体" w:eastAsia="宋体" w:cs="Times New Roman"/>
          <w:b w:val="0"/>
          <w:color w:val="000000"/>
          <w:sz w:val="21"/>
          <w:szCs w:val="21"/>
          <w:highlight w:val="none"/>
          <w:lang w:val="en-US" w:eastAsia="zh-CN"/>
        </w:rPr>
        <w:t>即时解答。</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default"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2.协助完善人力资源管理制度体系，梳理人力资源管理相关制度，包括但不限于劳动用工、劳动纪律、招聘录用、薪酬福利、考核奖惩、保密制度等。</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3.根据法律法规的变更和业务发展，协助拟定、修改、完善各种劳动人事管理工作所涉文书合同。</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4.为公司人事管理工作提出指导建议和整体规划。有针对性的完善人力资源各项流程程序、操作指引。</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5.开展劳动人事管理法律事务讲座及培训。宣导劳动用工风险预警防范及处理方式，增强人力资源岗位人员的法律意识，提升岗位胜任力。</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6.推送分享最新劳动法律法规及劳资纠纷处理案例，常规推送频率每月一次，如涉及重要法律法规修改，增加不定期推送。</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7.提供劳动争议全程咨询辅导服务，指导和协助处理劳动纠纷谈判等事宜。</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8.出具专业法律意见，拟定、出具涉及劳动法相关事务的律师函 （信），或经另行委托，代理公司各种劳动争议纠纷案件的涉讼事宜。</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9.应对公司范围内紧急突发事项，有效维护公司合法权益。</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10按季度及年度总结汇报工作成果，内容包括但不限于制度审查情况、咨询解答台账、典型案例提炼、季度或年度工作报告等。</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11.为标的不超过100万元（含）的劳动诉讼、仲裁案件提供全包（即包含劳动仲裁阶段、一审、二审）委托代理法律服务，案件数量至少包含3件。</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default" w:ascii="宋体" w:hAnsi="宋体" w:eastAsia="宋体" w:cs="Times New Roman"/>
          <w:color w:val="000000"/>
          <w:sz w:val="21"/>
          <w:highlight w:val="none"/>
          <w:u w:val="none"/>
          <w:lang w:val="en-US" w:eastAsia="zh-CN"/>
        </w:rPr>
      </w:pPr>
      <w:r>
        <w:rPr>
          <w:rFonts w:hint="eastAsia" w:ascii="宋体" w:hAnsi="宋体" w:eastAsia="宋体" w:cs="Times New Roman"/>
          <w:b w:val="0"/>
          <w:color w:val="000000"/>
          <w:sz w:val="21"/>
          <w:szCs w:val="21"/>
          <w:highlight w:val="none"/>
          <w:lang w:val="en-US" w:eastAsia="zh-CN"/>
        </w:rPr>
        <w:t>12.根据公司的要求，提供其他劳动人事方面的法律服务。</w:t>
      </w:r>
    </w:p>
    <w:p>
      <w:pPr>
        <w:pStyle w:val="6"/>
        <w:keepNext w:val="0"/>
        <w:keepLines w:val="0"/>
        <w:pageBreakBefore w:val="0"/>
        <w:widowControl w:val="0"/>
        <w:kinsoku/>
        <w:wordWrap/>
        <w:overflowPunct/>
        <w:topLinePunct w:val="0"/>
        <w:autoSpaceDE w:val="0"/>
        <w:bidi w:val="0"/>
        <w:adjustRightInd/>
        <w:spacing w:before="0" w:beforeLines="0" w:after="0" w:line="360" w:lineRule="auto"/>
        <w:ind w:firstLine="482"/>
        <w:jc w:val="both"/>
        <w:outlineLvl w:val="9"/>
        <w:rPr>
          <w:rFonts w:hint="eastAsia" w:ascii="宋体" w:hAnsi="宋体" w:eastAsia="宋体" w:cs="Times New Roman"/>
          <w:b w:val="0"/>
          <w:color w:val="000000"/>
          <w:sz w:val="21"/>
          <w:szCs w:val="21"/>
          <w:highlight w:val="none"/>
          <w:lang w:val="en-US" w:eastAsia="zh-CN"/>
        </w:rPr>
      </w:pPr>
      <w:r>
        <w:rPr>
          <w:rFonts w:hint="eastAsia" w:ascii="宋体" w:hAnsi="宋体" w:eastAsia="宋体" w:cs="Times New Roman"/>
          <w:b w:val="0"/>
          <w:color w:val="000000"/>
          <w:sz w:val="21"/>
          <w:szCs w:val="21"/>
          <w:highlight w:val="none"/>
          <w:lang w:val="en-US" w:eastAsia="zh-CN"/>
        </w:rPr>
        <w:t>五、采购方配合条件</w:t>
      </w:r>
    </w:p>
    <w:p>
      <w:pPr>
        <w:spacing w:line="560" w:lineRule="exact"/>
        <w:jc w:val="center"/>
        <w:outlineLvl w:val="0"/>
        <w:rPr>
          <w:rFonts w:hint="eastAsia"/>
          <w:b/>
          <w:sz w:val="28"/>
          <w:szCs w:val="28"/>
          <w:highlight w:val="none"/>
        </w:rPr>
      </w:pPr>
      <w:r>
        <w:rPr>
          <w:rFonts w:hint="eastAsia" w:ascii="宋体" w:hAnsi="宋体" w:eastAsia="宋体" w:cs="Times New Roman"/>
          <w:b w:val="0"/>
          <w:color w:val="000000"/>
          <w:sz w:val="21"/>
          <w:szCs w:val="21"/>
          <w:highlight w:val="none"/>
          <w:lang w:val="en-US" w:eastAsia="zh-CN"/>
        </w:rPr>
        <w:t>供应商应在报价文件中列明在项目实施过程中要求采购方提供的配合条</w:t>
      </w:r>
      <w:r>
        <w:rPr>
          <w:rFonts w:hint="eastAsia"/>
          <w:highlight w:val="none"/>
        </w:rPr>
        <w:t>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480" w:lineRule="atLeast"/>
    </w:pPr>
    <w:rPr>
      <w:rFonts w:ascii="楷体_GB2312" w:eastAsia="楷体_GB2312" w:cstheme="minorBidi"/>
      <w:b/>
      <w:sz w:val="30"/>
      <w:szCs w:val="22"/>
    </w:rPr>
  </w:style>
  <w:style w:type="paragraph" w:styleId="3">
    <w:name w:val="Body Text Indent"/>
    <w:basedOn w:val="1"/>
    <w:unhideWhenUsed/>
    <w:qFormat/>
    <w:uiPriority w:val="99"/>
    <w:pPr>
      <w:spacing w:after="120"/>
      <w:ind w:left="420" w:leftChars="200"/>
    </w:pPr>
  </w:style>
  <w:style w:type="paragraph" w:styleId="6">
    <w:name w:val="List Paragraph"/>
    <w:basedOn w:val="1"/>
    <w:qFormat/>
    <w:uiPriority w:val="34"/>
    <w:pPr>
      <w:snapToGrid w:val="0"/>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2023-02-14T03:22:34Z</dcterms:created>
  <dc:creator>Administrator</dc:creator>
  <cp:lastModifiedBy>Administrator</cp:lastModifiedBy>
  <dcterms:modified xsi:type="dcterms:W3CDTF">2023-02-14T03:22:52Z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