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8"/>
        </w:rPr>
      </w:pPr>
      <w:bookmarkStart w:id="0" w:name="_Hlk11089628"/>
      <w:r>
        <w:rPr>
          <w:rFonts w:hint="eastAsia" w:ascii="宋体" w:hAnsi="宋体"/>
          <w:b/>
          <w:sz w:val="48"/>
        </w:rPr>
        <w:t>广东机场白云信息科技有限公司</w:t>
      </w:r>
    </w:p>
    <w:bookmarkEnd w:id="0"/>
    <w:p>
      <w:pPr>
        <w:jc w:val="center"/>
        <w:rPr>
          <w:rFonts w:eastAsia="黑体"/>
          <w:sz w:val="48"/>
        </w:rPr>
      </w:pPr>
      <w:r>
        <w:rPr>
          <w:rFonts w:hint="eastAsia" w:eastAsia="黑体"/>
          <w:sz w:val="48"/>
          <w:szCs w:val="22"/>
        </w:rPr>
        <w:t>第三方招聘外包服务</w:t>
      </w:r>
      <w:r>
        <w:rPr>
          <w:rFonts w:hint="eastAsia" w:eastAsia="黑体"/>
          <w:sz w:val="48"/>
        </w:rPr>
        <w:t>采购文件</w:t>
      </w:r>
    </w:p>
    <w:p>
      <w:pPr>
        <w:jc w:val="center"/>
        <w:rPr>
          <w:rFonts w:eastAsia="黑体"/>
          <w:sz w:val="32"/>
        </w:rPr>
      </w:pPr>
    </w:p>
    <w:p>
      <w:pPr>
        <w:jc w:val="center"/>
        <w:rPr>
          <w:rFonts w:eastAsia="黑体"/>
          <w:b/>
          <w:sz w:val="32"/>
        </w:rPr>
      </w:pPr>
    </w:p>
    <w:p>
      <w:pPr>
        <w:jc w:val="center"/>
        <w:rPr>
          <w:rFonts w:eastAsia="黑体"/>
          <w:sz w:val="44"/>
        </w:rPr>
      </w:pPr>
      <w:r>
        <w:rPr>
          <w:rFonts w:hint="eastAsia" w:eastAsia="黑体"/>
          <w:sz w:val="44"/>
        </w:rPr>
        <w:t>目  录</w:t>
      </w:r>
    </w:p>
    <w:p>
      <w:pPr>
        <w:jc w:val="center"/>
        <w:rPr>
          <w:rFonts w:eastAsia="黑体"/>
          <w:bCs/>
          <w:sz w:val="44"/>
        </w:rPr>
      </w:pPr>
    </w:p>
    <w:p>
      <w:pPr>
        <w:jc w:val="center"/>
        <w:rPr>
          <w:rFonts w:eastAsia="黑体"/>
          <w:bCs/>
          <w:sz w:val="44"/>
        </w:rPr>
      </w:pPr>
    </w:p>
    <w:p>
      <w:pPr>
        <w:jc w:val="center"/>
        <w:rPr>
          <w:rFonts w:eastAsia="黑体"/>
          <w:bCs/>
          <w:sz w:val="44"/>
        </w:rPr>
      </w:pPr>
    </w:p>
    <w:p>
      <w:pPr>
        <w:ind w:left="1470" w:leftChars="700"/>
        <w:jc w:val="left"/>
        <w:rPr>
          <w:rFonts w:eastAsia="黑体"/>
          <w:bCs/>
          <w:sz w:val="32"/>
        </w:rPr>
      </w:pPr>
      <w:r>
        <w:rPr>
          <w:rFonts w:hint="eastAsia" w:eastAsia="黑体"/>
          <w:bCs/>
          <w:sz w:val="32"/>
        </w:rPr>
        <w:t>第一部分               邀请函</w:t>
      </w:r>
    </w:p>
    <w:p>
      <w:pPr>
        <w:ind w:left="1470" w:leftChars="700"/>
        <w:jc w:val="left"/>
        <w:rPr>
          <w:rFonts w:eastAsia="黑体"/>
          <w:bCs/>
          <w:sz w:val="32"/>
        </w:rPr>
      </w:pPr>
      <w:r>
        <w:rPr>
          <w:rFonts w:hint="eastAsia" w:eastAsia="黑体"/>
          <w:bCs/>
          <w:sz w:val="32"/>
        </w:rPr>
        <w:t>第二部分               报价人须知</w:t>
      </w:r>
    </w:p>
    <w:p>
      <w:pPr>
        <w:tabs>
          <w:tab w:val="left" w:pos="5844"/>
        </w:tabs>
        <w:ind w:left="1470" w:leftChars="700"/>
        <w:jc w:val="left"/>
        <w:rPr>
          <w:rFonts w:eastAsia="黑体"/>
          <w:bCs/>
          <w:sz w:val="32"/>
        </w:rPr>
      </w:pPr>
      <w:r>
        <w:rPr>
          <w:rFonts w:hint="eastAsia" w:eastAsia="黑体"/>
          <w:bCs/>
          <w:sz w:val="32"/>
        </w:rPr>
        <w:t>第三部分               合同条款</w:t>
      </w:r>
    </w:p>
    <w:p>
      <w:pPr>
        <w:ind w:left="1470" w:leftChars="700"/>
        <w:jc w:val="left"/>
        <w:rPr>
          <w:rFonts w:eastAsia="黑体"/>
          <w:bCs/>
          <w:sz w:val="32"/>
        </w:rPr>
      </w:pPr>
      <w:r>
        <w:rPr>
          <w:rFonts w:hint="eastAsia" w:eastAsia="黑体"/>
          <w:bCs/>
          <w:sz w:val="32"/>
        </w:rPr>
        <w:t>第四部分               报价文件格式</w:t>
      </w: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widowControl/>
        <w:tabs>
          <w:tab w:val="left" w:pos="567"/>
        </w:tabs>
        <w:autoSpaceDE w:val="0"/>
        <w:autoSpaceDN w:val="0"/>
        <w:ind w:left="567" w:hanging="567"/>
        <w:jc w:val="center"/>
        <w:textAlignment w:val="bottom"/>
      </w:pPr>
    </w:p>
    <w:p>
      <w:pPr>
        <w:spacing w:line="312" w:lineRule="auto"/>
        <w:jc w:val="center"/>
        <w:outlineLvl w:val="0"/>
        <w:rPr>
          <w:rFonts w:eastAsia="黑体"/>
          <w:b/>
          <w:sz w:val="52"/>
        </w:rPr>
      </w:pPr>
      <w:r>
        <w:rPr>
          <w:rFonts w:eastAsia="黑体"/>
          <w:b/>
          <w:sz w:val="52"/>
        </w:rPr>
        <w:br w:type="page"/>
      </w:r>
    </w:p>
    <w:p>
      <w:pPr>
        <w:spacing w:line="312" w:lineRule="auto"/>
        <w:jc w:val="center"/>
        <w:outlineLvl w:val="0"/>
        <w:rPr>
          <w:b/>
          <w:sz w:val="32"/>
          <w:szCs w:val="32"/>
        </w:rPr>
      </w:pPr>
      <w:r>
        <w:rPr>
          <w:rFonts w:hint="eastAsia"/>
          <w:b/>
          <w:sz w:val="32"/>
          <w:szCs w:val="32"/>
        </w:rPr>
        <w:t>第一部分  邀请函</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广东机场白云信息科技有限公司（以下简称“采购人”）就</w:t>
      </w:r>
      <w:r>
        <w:rPr>
          <w:rFonts w:hint="default" w:ascii="仿宋_GB2312" w:hAnsi="仿宋_GB2312" w:eastAsia="仿宋_GB2312" w:cs="仿宋_GB2312"/>
          <w:sz w:val="21"/>
          <w:szCs w:val="21"/>
        </w:rPr>
        <w:t>第三方招聘外包服务</w:t>
      </w:r>
      <w:r>
        <w:rPr>
          <w:rFonts w:hint="eastAsia" w:ascii="仿宋_GB2312" w:hAnsi="仿宋_GB2312" w:eastAsia="仿宋_GB2312" w:cs="仿宋_GB2312"/>
          <w:szCs w:val="21"/>
        </w:rPr>
        <w:t>采购项目，现邀请合格的合作商（以下简称“报价人”）提交密封报价文件。</w:t>
      </w:r>
    </w:p>
    <w:p>
      <w:pPr>
        <w:spacing w:line="360" w:lineRule="auto"/>
        <w:ind w:firstLine="420" w:firstLineChars="200"/>
        <w:rPr>
          <w:rFonts w:ascii="仿宋_GB2312" w:hAnsi="仿宋_GB2312" w:eastAsia="仿宋_GB2312" w:cs="仿宋_GB2312"/>
          <w:b w:val="0"/>
          <w:bCs w:val="0"/>
          <w:szCs w:val="21"/>
        </w:rPr>
      </w:pPr>
      <w:r>
        <w:rPr>
          <w:rFonts w:hint="default" w:ascii="仿宋_GB2312" w:hAnsi="仿宋_GB2312" w:eastAsia="仿宋_GB2312" w:cs="仿宋_GB2312"/>
          <w:b w:val="0"/>
          <w:bCs w:val="0"/>
          <w:szCs w:val="21"/>
        </w:rPr>
        <w:t>1. 项目概况：</w:t>
      </w:r>
    </w:p>
    <w:p>
      <w:pPr>
        <w:spacing w:line="312"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1.1项目名称：</w:t>
      </w:r>
      <w:r>
        <w:rPr>
          <w:rFonts w:hint="default" w:ascii="仿宋_GB2312" w:hAnsi="仿宋_GB2312" w:eastAsia="仿宋_GB2312" w:cs="仿宋_GB2312"/>
          <w:sz w:val="21"/>
          <w:szCs w:val="21"/>
        </w:rPr>
        <w:t>第三方招聘外包服务</w:t>
      </w:r>
      <w:r>
        <w:rPr>
          <w:rFonts w:hint="eastAsia" w:ascii="仿宋_GB2312" w:hAnsi="仿宋_GB2312" w:eastAsia="仿宋_GB2312" w:cs="仿宋_GB2312"/>
          <w:szCs w:val="21"/>
        </w:rPr>
        <w:t>采购项目</w:t>
      </w:r>
    </w:p>
    <w:p>
      <w:pPr>
        <w:spacing w:line="312" w:lineRule="auto"/>
        <w:ind w:firstLine="420" w:firstLineChars="200"/>
      </w:pPr>
      <w:r>
        <w:rPr>
          <w:rFonts w:hint="eastAsia" w:ascii="仿宋_GB2312" w:hAnsi="仿宋_GB2312" w:eastAsia="仿宋_GB2312" w:cs="仿宋_GB2312"/>
          <w:szCs w:val="21"/>
        </w:rPr>
        <w:t>1.2项目编号：网站自动生成</w:t>
      </w:r>
    </w:p>
    <w:p>
      <w:pPr>
        <w:tabs>
          <w:tab w:val="left" w:pos="540"/>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1.3项目地点：广州白云机场</w:t>
      </w:r>
    </w:p>
    <w:p>
      <w:pPr>
        <w:spacing w:line="312" w:lineRule="auto"/>
        <w:ind w:firstLine="420" w:firstLineChars="200"/>
        <w:rPr>
          <w:rFonts w:ascii="仿宋_GB2312" w:hAnsi="仿宋_GB2312" w:eastAsia="仿宋_GB2312" w:cs="仿宋_GB2312"/>
          <w:szCs w:val="21"/>
          <w:highlight w:val="yellow"/>
        </w:rPr>
      </w:pPr>
      <w:r>
        <w:rPr>
          <w:rFonts w:hint="eastAsia" w:ascii="仿宋_GB2312" w:hAnsi="仿宋_GB2312" w:eastAsia="仿宋_GB2312" w:cs="仿宋_GB2312"/>
          <w:szCs w:val="21"/>
        </w:rPr>
        <w:t>1.4项目内容：详见第二部分报价人须知</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第五部分 项目需求书</w:t>
      </w:r>
      <w:r>
        <w:rPr>
          <w:rFonts w:hint="eastAsia" w:ascii="仿宋_GB2312" w:hAnsi="仿宋_GB2312" w:eastAsia="仿宋_GB2312" w:cs="仿宋_GB2312"/>
          <w:szCs w:val="21"/>
        </w:rPr>
        <w:t xml:space="preserve">  </w:t>
      </w:r>
    </w:p>
    <w:p>
      <w:pPr>
        <w:numPr>
          <w:ilvl w:val="0"/>
          <w:numId w:val="1"/>
        </w:num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采购内容及限价：</w:t>
      </w:r>
    </w:p>
    <w:tbl>
      <w:tblPr>
        <w:tblStyle w:val="50"/>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vAlign w:val="center"/>
          </w:tcPr>
          <w:p>
            <w:pPr>
              <w:jc w:val="center"/>
              <w:rPr>
                <w:rFonts w:ascii="宋体" w:hAnsi="宋体"/>
                <w:b/>
                <w:szCs w:val="21"/>
              </w:rPr>
            </w:pPr>
            <w:r>
              <w:rPr>
                <w:rFonts w:hint="eastAsia" w:ascii="宋体" w:hAnsi="宋体"/>
                <w:b/>
                <w:szCs w:val="21"/>
              </w:rPr>
              <w:t>序号</w:t>
            </w:r>
          </w:p>
        </w:tc>
        <w:tc>
          <w:tcPr>
            <w:tcW w:w="5528" w:type="dxa"/>
            <w:vAlign w:val="center"/>
          </w:tcPr>
          <w:p>
            <w:pPr>
              <w:jc w:val="center"/>
              <w:rPr>
                <w:rFonts w:ascii="宋体" w:hAnsi="宋体"/>
                <w:b/>
                <w:szCs w:val="21"/>
              </w:rPr>
            </w:pPr>
            <w:r>
              <w:rPr>
                <w:rFonts w:hint="eastAsia" w:ascii="宋体" w:hAnsi="宋体"/>
                <w:b/>
                <w:szCs w:val="21"/>
              </w:rPr>
              <w:t>服务内容</w:t>
            </w:r>
          </w:p>
        </w:tc>
        <w:tc>
          <w:tcPr>
            <w:tcW w:w="709" w:type="dxa"/>
            <w:vAlign w:val="center"/>
          </w:tcPr>
          <w:p>
            <w:pPr>
              <w:jc w:val="center"/>
              <w:rPr>
                <w:rFonts w:ascii="宋体" w:hAnsi="宋体"/>
                <w:b/>
                <w:szCs w:val="21"/>
              </w:rPr>
            </w:pPr>
            <w:r>
              <w:rPr>
                <w:rFonts w:hint="eastAsia" w:ascii="宋体" w:hAnsi="宋体"/>
                <w:b/>
                <w:szCs w:val="21"/>
              </w:rPr>
              <w:t>数量</w:t>
            </w:r>
          </w:p>
        </w:tc>
        <w:tc>
          <w:tcPr>
            <w:tcW w:w="1843" w:type="dxa"/>
            <w:vAlign w:val="center"/>
          </w:tcPr>
          <w:p>
            <w:pPr>
              <w:jc w:val="center"/>
              <w:rPr>
                <w:rFonts w:ascii="宋体" w:hAnsi="宋体"/>
                <w:b/>
                <w:szCs w:val="21"/>
              </w:rPr>
            </w:pPr>
            <w:r>
              <w:rPr>
                <w:rFonts w:hint="eastAsia" w:ascii="宋体" w:hAnsi="宋体"/>
                <w:b/>
                <w:szCs w:val="21"/>
              </w:rPr>
              <w:t>最高</w:t>
            </w:r>
            <w:r>
              <w:rPr>
                <w:rFonts w:hint="eastAsia" w:ascii="宋体" w:hAnsi="宋体"/>
                <w:b/>
                <w:szCs w:val="21"/>
                <w:lang w:val="en-US" w:eastAsia="zh-CN"/>
              </w:rPr>
              <w:t>单价</w:t>
            </w:r>
            <w:r>
              <w:rPr>
                <w:rFonts w:hint="eastAsia" w:ascii="宋体" w:hAnsi="宋体"/>
                <w:b/>
                <w:szCs w:val="21"/>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41"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1</w:t>
            </w:r>
          </w:p>
        </w:tc>
        <w:tc>
          <w:tcPr>
            <w:tcW w:w="5528" w:type="dxa"/>
            <w:vAlign w:val="center"/>
          </w:tcPr>
          <w:p>
            <w:pPr>
              <w:spacing w:line="312" w:lineRule="auto"/>
              <w:rPr>
                <w:rFonts w:hint="eastAsia" w:ascii="仿宋" w:hAnsi="仿宋" w:eastAsia="仿宋" w:cs="仿宋"/>
                <w:b/>
                <w:color w:val="333333"/>
                <w:kern w:val="0"/>
                <w:sz w:val="21"/>
                <w:szCs w:val="21"/>
                <w:lang w:val="en-US" w:eastAsia="zh-CN" w:bidi="ar"/>
              </w:rPr>
            </w:pPr>
            <w:r>
              <w:rPr>
                <w:rFonts w:hint="eastAsia" w:ascii="仿宋" w:hAnsi="仿宋" w:eastAsia="仿宋" w:cs="仿宋"/>
                <w:b/>
                <w:color w:val="333333"/>
                <w:kern w:val="0"/>
                <w:sz w:val="21"/>
                <w:szCs w:val="21"/>
                <w:lang w:eastAsia="zh-Hans" w:bidi="ar"/>
              </w:rPr>
              <w:t>第三方招聘外包服务（RPO）项目</w:t>
            </w:r>
            <w:r>
              <w:rPr>
                <w:rFonts w:hint="eastAsia" w:ascii="仿宋" w:hAnsi="仿宋" w:eastAsia="仿宋" w:cs="仿宋"/>
                <w:b/>
                <w:color w:val="333333"/>
                <w:kern w:val="0"/>
                <w:sz w:val="21"/>
                <w:szCs w:val="21"/>
                <w:lang w:val="en-US" w:eastAsia="zh-CN" w:bidi="ar"/>
              </w:rPr>
              <w:t>:完成特定任务招聘，</w:t>
            </w:r>
            <w:r>
              <w:rPr>
                <w:rFonts w:hint="eastAsia" w:ascii="仿宋" w:hAnsi="仿宋" w:eastAsia="仿宋" w:cs="仿宋"/>
                <w:szCs w:val="21"/>
              </w:rPr>
              <w:t>详见第五部分《用户需求书》</w:t>
            </w:r>
            <w:r>
              <w:rPr>
                <w:rFonts w:hint="eastAsia" w:ascii="仿宋" w:hAnsi="仿宋" w:eastAsia="仿宋" w:cs="仿宋"/>
                <w:b/>
                <w:color w:val="333333"/>
                <w:kern w:val="0"/>
                <w:sz w:val="21"/>
                <w:szCs w:val="21"/>
                <w:lang w:val="en-US" w:eastAsia="zh-CN" w:bidi="ar"/>
              </w:rPr>
              <w:t>。</w:t>
            </w:r>
          </w:p>
          <w:p>
            <w:pPr>
              <w:spacing w:line="360" w:lineRule="auto"/>
              <w:ind w:firstLine="420" w:firstLineChars="200"/>
              <w:rPr>
                <w:rFonts w:hint="eastAsia" w:ascii="仿宋" w:hAnsi="仿宋" w:eastAsia="仿宋" w:cs="仿宋"/>
                <w:szCs w:val="21"/>
                <w:lang w:eastAsia="zh-CN"/>
              </w:rPr>
            </w:pPr>
            <w:r>
              <w:rPr>
                <w:rFonts w:hint="eastAsia" w:ascii="仿宋" w:hAnsi="仿宋" w:eastAsia="仿宋" w:cs="仿宋"/>
                <w:kern w:val="2"/>
                <w:sz w:val="21"/>
                <w:szCs w:val="21"/>
                <w:lang w:val="en-US" w:eastAsia="zh-CN" w:bidi="ar-SA"/>
              </w:rPr>
              <w:t>本项目采用框架（固定单价，无固定总金额）采购模式。合同</w:t>
            </w:r>
            <w:r>
              <w:rPr>
                <w:rFonts w:hint="eastAsia" w:ascii="仿宋" w:hAnsi="仿宋" w:eastAsia="仿宋" w:cs="仿宋"/>
                <w:szCs w:val="21"/>
                <w:lang w:val="en-US" w:eastAsia="zh-CN"/>
              </w:rPr>
              <w:t>结算总额1</w:t>
            </w:r>
            <w:r>
              <w:rPr>
                <w:rFonts w:hint="eastAsia" w:ascii="仿宋" w:hAnsi="仿宋" w:eastAsia="仿宋" w:cs="仿宋"/>
                <w:sz w:val="21"/>
                <w:szCs w:val="21"/>
              </w:rPr>
              <w:t>80万元以内，按第三方招聘到岗人数及薪酬结算最终费用</w:t>
            </w:r>
            <w:r>
              <w:rPr>
                <w:rFonts w:hint="eastAsia" w:ascii="仿宋" w:hAnsi="仿宋" w:eastAsia="仿宋" w:cs="仿宋"/>
                <w:kern w:val="2"/>
                <w:sz w:val="21"/>
                <w:szCs w:val="21"/>
                <w:lang w:val="en-US" w:eastAsia="zh-CN" w:bidi="ar-SA"/>
              </w:rPr>
              <w:t>。</w:t>
            </w:r>
            <w:r>
              <w:rPr>
                <w:rFonts w:hint="eastAsia" w:ascii="仿宋" w:hAnsi="仿宋" w:eastAsia="仿宋" w:cs="仿宋"/>
                <w:szCs w:val="21"/>
                <w:lang w:val="en-US" w:eastAsia="zh-CN"/>
              </w:rPr>
              <w:t>具体限价及需求清单详见第五部分</w:t>
            </w:r>
            <w:r>
              <w:rPr>
                <w:rFonts w:hint="eastAsia" w:ascii="仿宋" w:hAnsi="仿宋" w:eastAsia="仿宋" w:cs="仿宋"/>
                <w:szCs w:val="21"/>
                <w:lang w:eastAsia="zh-CN"/>
              </w:rPr>
              <w:t>《用户需求书》。</w:t>
            </w:r>
          </w:p>
          <w:p>
            <w:pPr>
              <w:spacing w:line="312" w:lineRule="auto"/>
              <w:rPr>
                <w:rFonts w:ascii="宋体" w:hAnsi="宋体"/>
                <w:b/>
                <w:szCs w:val="21"/>
              </w:rPr>
            </w:pPr>
          </w:p>
        </w:tc>
        <w:tc>
          <w:tcPr>
            <w:tcW w:w="709" w:type="dxa"/>
            <w:vAlign w:val="center"/>
          </w:tcPr>
          <w:p>
            <w:pPr>
              <w:jc w:val="center"/>
              <w:rPr>
                <w:rFonts w:ascii="宋体" w:hAnsi="宋体"/>
                <w:bCs/>
                <w:szCs w:val="21"/>
              </w:rPr>
            </w:pPr>
            <w:r>
              <w:rPr>
                <w:rFonts w:hint="eastAsia" w:ascii="宋体" w:hAnsi="宋体"/>
                <w:bCs/>
                <w:szCs w:val="21"/>
              </w:rPr>
              <w:t>1项</w:t>
            </w:r>
          </w:p>
        </w:tc>
        <w:tc>
          <w:tcPr>
            <w:tcW w:w="1843" w:type="dxa"/>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2倍月薪/人</w:t>
            </w:r>
          </w:p>
        </w:tc>
      </w:tr>
    </w:tbl>
    <w:p>
      <w:pPr>
        <w:spacing w:line="360" w:lineRule="auto"/>
        <w:ind w:left="987" w:leftChars="270" w:hanging="420" w:hangingChars="200"/>
        <w:rPr>
          <w:rFonts w:ascii="仿宋_GB2312" w:hAnsi="仿宋_GB2312" w:eastAsia="仿宋_GB2312" w:cs="仿宋_GB2312"/>
          <w:szCs w:val="21"/>
        </w:rPr>
      </w:pPr>
      <w:r>
        <w:rPr>
          <w:rFonts w:hint="eastAsia" w:ascii="仿宋_GB2312" w:hAnsi="仿宋_GB2312" w:eastAsia="仿宋_GB2312" w:cs="仿宋_GB2312"/>
          <w:szCs w:val="21"/>
        </w:rPr>
        <w:t>注：报价人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，报价包含所有税费。</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 合格报价人资格条件：</w:t>
      </w:r>
    </w:p>
    <w:p>
      <w:pPr>
        <w:spacing w:line="312" w:lineRule="auto"/>
        <w:ind w:firstLine="420" w:firstLineChars="200"/>
        <w:rPr>
          <w:rFonts w:ascii="仿宋_GB2312" w:hAnsi="仿宋_GB2312" w:eastAsia="仿宋_GB2312" w:cs="仿宋_GB2312"/>
          <w:color w:val="000000"/>
          <w:szCs w:val="21"/>
          <w:highlight w:val="yellow"/>
        </w:rPr>
      </w:pPr>
      <w:r>
        <w:rPr>
          <w:rFonts w:hint="eastAsia" w:ascii="仿宋_GB2312" w:hAnsi="仿宋_GB2312" w:eastAsia="仿宋_GB2312" w:cs="仿宋_GB2312"/>
          <w:color w:val="000000"/>
          <w:szCs w:val="21"/>
        </w:rPr>
        <w:t>3.1在中华人民共和国境内注册的独立的企业法人.</w:t>
      </w:r>
    </w:p>
    <w:p>
      <w:pPr>
        <w:spacing w:line="312" w:lineRule="auto"/>
        <w:ind w:firstLine="420" w:firstLineChars="200"/>
        <w:rPr>
          <w:rFonts w:ascii="仿宋_GB2312" w:hAnsi="仿宋_GB2312" w:eastAsia="仿宋_GB2312" w:cs="仿宋_GB2312"/>
          <w:color w:val="000000"/>
          <w:szCs w:val="21"/>
        </w:rPr>
      </w:pPr>
      <w:bookmarkStart w:id="1" w:name="_Hlk22711910"/>
      <w:r>
        <w:rPr>
          <w:rFonts w:hint="eastAsia" w:ascii="仿宋_GB2312" w:hAnsi="仿宋_GB2312" w:eastAsia="仿宋_GB2312" w:cs="仿宋_GB2312"/>
          <w:color w:val="000000"/>
          <w:szCs w:val="21"/>
        </w:rPr>
        <w:t>3.2</w:t>
      </w:r>
      <w:bookmarkEnd w:id="1"/>
      <w:r>
        <w:rPr>
          <w:rFonts w:hint="eastAsia" w:ascii="仿宋_GB2312" w:hAnsi="仿宋_GB2312" w:eastAsia="仿宋_GB2312" w:cs="仿宋_GB2312"/>
          <w:color w:val="000000"/>
          <w:szCs w:val="21"/>
        </w:rPr>
        <w:t>报价人应不存在下列情形（需就以下内容出具诚信承诺函并加盖公章）：</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（1）近三年因腐败或欺诈行为而被政府或业主宣布取消投标资格；</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（2）近三年（包括独立法人及关联公司和自然人）与广东省机场管理集团有限公司其下属的全资、控股公司、非法人实体单位发生各种诉讼和仲裁；</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（3）被采购人认定为发生不良行为供应商，且仍在处置期内的；</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（4）被列入国家企业信用信息公示系统（http://www.gsxt.gov.cn/）的经营异常名录或严重违法失信企业名单；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（5）被列入信用中国（http://www.creditchina.gov.cn/）的失信被执行人或企业经营异常名录；</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bookmarkStart w:id="2" w:name="_Hlk8050188"/>
      <w:r>
        <w:rPr>
          <w:rFonts w:hint="eastAsia" w:ascii="仿宋_GB2312" w:hAnsi="仿宋_GB2312" w:eastAsia="仿宋_GB2312" w:cs="仿宋_GB2312"/>
          <w:color w:val="000000"/>
          <w:szCs w:val="21"/>
        </w:rPr>
        <w:t>被列入中国执行信息公开网（http://zxgk.court.gov.cn/）的全国法院失信被执行人名单；</w:t>
      </w:r>
    </w:p>
    <w:bookmarkEnd w:id="2"/>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（7）存在其它失信情况的。</w:t>
      </w:r>
    </w:p>
    <w:p>
      <w:pPr>
        <w:pStyle w:val="14"/>
        <w:ind w:left="420"/>
      </w:pPr>
      <w:r>
        <w:rPr>
          <w:rFonts w:hint="eastAsia" w:ascii="仿宋_GB2312" w:hAnsi="仿宋_GB2312" w:eastAsia="仿宋_GB2312" w:cs="仿宋_GB2312"/>
          <w:color w:val="000000"/>
          <w:szCs w:val="21"/>
        </w:rPr>
        <w:t>3.3 可开具增值税专用发票。</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3.4本项目不接受联合体报价。</w:t>
      </w:r>
    </w:p>
    <w:p>
      <w:pPr>
        <w:spacing w:line="312" w:lineRule="auto"/>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w:t>
      </w:r>
      <w:r>
        <w:rPr>
          <w:rFonts w:hint="eastAsia" w:ascii="仿宋_GB2312" w:hAnsi="仿宋_GB2312" w:eastAsia="仿宋_GB2312" w:cs="仿宋_GB2312"/>
          <w:color w:val="000000"/>
          <w:szCs w:val="21"/>
          <w:lang w:eastAsia="zh-CN"/>
        </w:rPr>
        <w:t>报价人</w:t>
      </w:r>
      <w:r>
        <w:rPr>
          <w:rFonts w:hint="eastAsia" w:ascii="仿宋_GB2312" w:hAnsi="仿宋_GB2312" w:eastAsia="仿宋_GB2312" w:cs="仿宋_GB2312"/>
          <w:color w:val="000000"/>
          <w:szCs w:val="21"/>
        </w:rPr>
        <w:t>须具备依法纳税和缴纳社会保障资金的良好记录。（提供投标截止时间前六个月内任一月的纳税证明及缴纳社会保障资金材料，如依法免税和依法不需要缴纳社会保障资金的，应提供相应证明文件）</w:t>
      </w:r>
    </w:p>
    <w:p>
      <w:pPr>
        <w:spacing w:line="312"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3.6财务状况报告；提供会计师事务所出具的2019年度或2020年度财务审计报告，至少包括“资产负债表、利润表、现金流量表”；或者提供开户许可证（或银行出具的基本账户信息证明）和投标截止时间前六个月内基本开户银行出具的资信证明；或者提供财政部门认可的政府采购专业担保机构出具的投标担保函）。新成立的企业根据成立时间提供，其不能提供财务审计报告的，需附财务说明。</w:t>
      </w:r>
    </w:p>
    <w:p>
      <w:pPr>
        <w:spacing w:line="312" w:lineRule="auto"/>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3.7 未被</w:t>
      </w:r>
      <w:r>
        <w:rPr>
          <w:rFonts w:hint="eastAsia" w:ascii="仿宋_GB2312" w:hAnsi="仿宋_GB2312" w:eastAsia="仿宋_GB2312" w:cs="仿宋_GB2312"/>
          <w:i w:val="0"/>
          <w:caps w:val="0"/>
          <w:color w:val="000000"/>
          <w:spacing w:val="0"/>
          <w:sz w:val="21"/>
          <w:szCs w:val="21"/>
          <w:shd w:val="clear" w:fill="FFFFFF"/>
        </w:rPr>
        <w:t>网络安全审查办公室</w:t>
      </w:r>
      <w:r>
        <w:rPr>
          <w:rFonts w:hint="eastAsia" w:ascii="仿宋_GB2312" w:hAnsi="仿宋_GB2312" w:eastAsia="仿宋_GB2312" w:cs="仿宋_GB2312"/>
          <w:color w:val="000000"/>
          <w:szCs w:val="21"/>
          <w:lang w:val="en-US" w:eastAsia="zh-CN"/>
        </w:rPr>
        <w:t>列为网络安全审查对象的公司。</w:t>
      </w:r>
    </w:p>
    <w:p>
      <w:pPr>
        <w:spacing w:line="312" w:lineRule="auto"/>
        <w:ind w:firstLine="420" w:firstLineChars="200"/>
        <w:rPr>
          <w:rFonts w:hint="default"/>
          <w:lang w:val="en-US" w:eastAsia="zh-CN"/>
        </w:rPr>
      </w:pPr>
      <w:r>
        <w:rPr>
          <w:rFonts w:hint="eastAsia" w:ascii="仿宋_GB2312" w:hAnsi="仿宋_GB2312" w:eastAsia="仿宋_GB2312" w:cs="仿宋_GB2312"/>
          <w:color w:val="000000"/>
          <w:szCs w:val="21"/>
          <w:lang w:val="en-US" w:eastAsia="zh-CN"/>
        </w:rPr>
        <w:t>3.8 报价人须具有《人力资源许可证》，提供证书复印件加盖公章。</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 报价文件的提交形式、地址和截止时间</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rPr>
        <w:t>1）报价文件的递交有现场递交和邮寄两种方式。</w:t>
      </w:r>
    </w:p>
    <w:p>
      <w:pPr>
        <w:spacing w:line="360" w:lineRule="auto"/>
        <w:ind w:left="420"/>
        <w:rPr>
          <w:rFonts w:ascii="仿宋_GB2312" w:hAnsi="仿宋_GB2312" w:eastAsia="仿宋_GB2312" w:cs="仿宋_GB2312"/>
          <w:szCs w:val="21"/>
          <w:highlight w:val="none"/>
        </w:rPr>
      </w:pPr>
      <w:r>
        <w:rPr>
          <w:rFonts w:hint="eastAsia" w:ascii="仿宋_GB2312" w:hAnsi="仿宋_GB2312" w:eastAsia="仿宋_GB2312" w:cs="仿宋_GB2312"/>
          <w:szCs w:val="21"/>
        </w:rPr>
        <w:t>2）报价文件现场递交地址：广州白云国际机场东南工作区横二路A4综合北楼一楼101室，收件人：李小姐</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szCs w:val="21"/>
          <w:highlight w:val="none"/>
        </w:rPr>
        <w:t>3）报价文件递交截止时间：</w:t>
      </w:r>
      <w:r>
        <w:rPr>
          <w:rFonts w:hint="eastAsia" w:ascii="仿宋_GB2312" w:hAnsi="仿宋_GB2312" w:eastAsia="仿宋_GB2312" w:cs="仿宋_GB2312"/>
          <w:b/>
          <w:bCs/>
          <w:szCs w:val="21"/>
          <w:highlight w:val="none"/>
        </w:rPr>
        <w:t>2021年7月</w:t>
      </w:r>
      <w:r>
        <w:rPr>
          <w:rFonts w:hint="eastAsia" w:ascii="仿宋_GB2312" w:hAnsi="仿宋_GB2312" w:eastAsia="仿宋_GB2312" w:cs="仿宋_GB2312"/>
          <w:b/>
          <w:bCs/>
          <w:szCs w:val="21"/>
          <w:highlight w:val="none"/>
          <w:lang w:val="en-US" w:eastAsia="zh-CN"/>
        </w:rPr>
        <w:t>13</w:t>
      </w:r>
      <w:r>
        <w:rPr>
          <w:rFonts w:hint="eastAsia" w:ascii="仿宋_GB2312" w:hAnsi="仿宋_GB2312" w:eastAsia="仿宋_GB2312" w:cs="仿宋_GB2312"/>
          <w:b/>
          <w:bCs/>
          <w:szCs w:val="21"/>
          <w:highlight w:val="none"/>
        </w:rPr>
        <w:t>日，1</w:t>
      </w:r>
      <w:r>
        <w:rPr>
          <w:rFonts w:hint="eastAsia" w:ascii="仿宋_GB2312" w:hAnsi="仿宋_GB2312" w:eastAsia="仿宋_GB2312" w:cs="仿宋_GB2312"/>
          <w:b/>
          <w:bCs/>
          <w:szCs w:val="21"/>
          <w:highlight w:val="none"/>
          <w:lang w:val="en-US" w:eastAsia="zh-CN"/>
        </w:rPr>
        <w:t>4</w:t>
      </w:r>
      <w:r>
        <w:rPr>
          <w:rFonts w:hint="eastAsia" w:ascii="仿宋_GB2312" w:hAnsi="仿宋_GB2312" w:eastAsia="仿宋_GB2312" w:cs="仿宋_GB2312"/>
          <w:b/>
          <w:bCs/>
          <w:szCs w:val="21"/>
          <w:highlight w:val="none"/>
        </w:rPr>
        <w:t>:00</w:t>
      </w:r>
      <w:r>
        <w:rPr>
          <w:rFonts w:hint="eastAsia" w:ascii="仿宋_GB2312" w:hAnsi="仿宋_GB2312" w:eastAsia="仿宋_GB2312" w:cs="仿宋_GB2312"/>
          <w:szCs w:val="21"/>
        </w:rPr>
        <w:t>（邮寄的报价文件以文件到达时间为准）。</w:t>
      </w:r>
    </w:p>
    <w:p>
      <w:pPr>
        <w:spacing w:line="360" w:lineRule="auto"/>
        <w:ind w:left="420"/>
        <w:rPr>
          <w:rFonts w:ascii="仿宋_GB2312" w:hAnsi="仿宋_GB2312" w:eastAsia="仿宋_GB2312" w:cs="仿宋_GB2312"/>
          <w:szCs w:val="21"/>
        </w:rPr>
      </w:pPr>
      <w:r>
        <w:rPr>
          <w:rFonts w:hint="eastAsia" w:ascii="仿宋_GB2312" w:hAnsi="仿宋_GB2312" w:eastAsia="仿宋_GB2312" w:cs="仿宋_GB2312"/>
          <w:color w:val="333333"/>
          <w:szCs w:val="21"/>
        </w:rPr>
        <w:t>4）采购人不接受逾期递交的报价文件，不接收以邮件、电话、传真等形式的报价。</w:t>
      </w: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5. 本项目不设未成交报价人经济补偿，准备报价文件和递交报价文件所发生的任何成本或费用由报价人自理。</w:t>
      </w:r>
    </w:p>
    <w:p>
      <w:pPr>
        <w:tabs>
          <w:tab w:val="left" w:pos="540"/>
        </w:tabs>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 有关此次采购之事宜，可按下列联系方式向采购人查询：</w:t>
      </w:r>
    </w:p>
    <w:p>
      <w:pPr>
        <w:tabs>
          <w:tab w:val="left" w:pos="540"/>
        </w:tabs>
        <w:spacing w:line="360" w:lineRule="auto"/>
        <w:ind w:left="357" w:firstLine="67" w:firstLineChars="32"/>
        <w:rPr>
          <w:rFonts w:ascii="仿宋_GB2312" w:hAnsi="仿宋_GB2312" w:eastAsia="仿宋_GB2312" w:cs="仿宋_GB2312"/>
          <w:szCs w:val="21"/>
        </w:rPr>
      </w:pPr>
      <w:r>
        <w:rPr>
          <w:rFonts w:hint="eastAsia" w:ascii="仿宋_GB2312" w:hAnsi="仿宋_GB2312" w:eastAsia="仿宋_GB2312" w:cs="仿宋_GB2312"/>
          <w:szCs w:val="21"/>
        </w:rPr>
        <w:t>采购人：广东机场白云信息科技有限公司</w:t>
      </w:r>
    </w:p>
    <w:p>
      <w:pPr>
        <w:tabs>
          <w:tab w:val="left" w:pos="2127"/>
        </w:tabs>
        <w:spacing w:line="360" w:lineRule="auto"/>
        <w:ind w:left="1274" w:leftChars="202" w:hanging="850" w:hangingChars="405"/>
        <w:rPr>
          <w:rFonts w:ascii="仿宋_GB2312" w:hAnsi="仿宋_GB2312" w:eastAsia="仿宋_GB2312" w:cs="仿宋_GB2312"/>
          <w:szCs w:val="21"/>
        </w:rPr>
      </w:pPr>
      <w:r>
        <w:rPr>
          <w:rFonts w:hint="eastAsia" w:ascii="仿宋_GB2312" w:hAnsi="仿宋_GB2312" w:eastAsia="仿宋_GB2312" w:cs="仿宋_GB2312"/>
          <w:szCs w:val="21"/>
        </w:rPr>
        <w:t>地  址：广州白云国际机场东南工作区横二路A4综合北楼</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联系人：李</w:t>
      </w:r>
      <w:r>
        <w:rPr>
          <w:rFonts w:hint="eastAsia" w:ascii="仿宋_GB2312" w:hAnsi="仿宋_GB2312" w:eastAsia="仿宋_GB2312" w:cs="仿宋_GB2312"/>
          <w:szCs w:val="21"/>
          <w:lang w:val="en-US" w:eastAsia="zh-CN"/>
        </w:rPr>
        <w:t>工</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联系电话：020-36066620</w:t>
      </w:r>
    </w:p>
    <w:p>
      <w:pPr>
        <w:tabs>
          <w:tab w:val="left" w:pos="2127"/>
        </w:tabs>
        <w:spacing w:line="360" w:lineRule="auto"/>
        <w:ind w:left="1133" w:leftChars="203" w:hanging="707" w:hangingChars="337"/>
        <w:rPr>
          <w:rFonts w:ascii="仿宋_GB2312" w:hAnsi="仿宋_GB2312" w:eastAsia="仿宋_GB2312" w:cs="仿宋_GB2312"/>
          <w:szCs w:val="21"/>
        </w:rPr>
      </w:pPr>
      <w:r>
        <w:rPr>
          <w:rFonts w:hint="eastAsia" w:ascii="仿宋_GB2312" w:hAnsi="仿宋_GB2312" w:eastAsia="仿宋_GB2312" w:cs="仿宋_GB2312"/>
          <w:szCs w:val="21"/>
        </w:rPr>
        <w:t>电子邮箱：lizhe@gdairport.com</w:t>
      </w:r>
    </w:p>
    <w:p>
      <w:pPr>
        <w:widowControl/>
        <w:tabs>
          <w:tab w:val="left" w:pos="720"/>
        </w:tabs>
        <w:autoSpaceDE w:val="0"/>
        <w:autoSpaceDN w:val="0"/>
        <w:spacing w:line="400" w:lineRule="exact"/>
        <w:textAlignment w:val="bottom"/>
        <w:rPr>
          <w:rFonts w:ascii="仿宋_GB2312" w:hAnsi="仿宋_GB2312" w:eastAsia="仿宋_GB2312" w:cs="仿宋_GB2312"/>
          <w:sz w:val="28"/>
          <w:szCs w:val="28"/>
        </w:rPr>
      </w:pP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8"/>
          <w:szCs w:val="28"/>
        </w:rPr>
      </w:pPr>
    </w:p>
    <w:p/>
    <w:p/>
    <w:p/>
    <w:p/>
    <w:p/>
    <w:p/>
    <w:p>
      <w:pPr>
        <w:numPr>
          <w:ilvl w:val="0"/>
          <w:numId w:val="2"/>
        </w:numPr>
        <w:spacing w:line="312" w:lineRule="auto"/>
        <w:jc w:val="center"/>
        <w:outlineLvl w:val="0"/>
        <w:rPr>
          <w:b/>
          <w:sz w:val="32"/>
          <w:szCs w:val="32"/>
        </w:rPr>
      </w:pPr>
      <w:r>
        <w:rPr>
          <w:rFonts w:hint="eastAsia"/>
          <w:b/>
          <w:sz w:val="32"/>
          <w:szCs w:val="32"/>
        </w:rPr>
        <w:t>报价人须知</w:t>
      </w:r>
    </w:p>
    <w:p>
      <w:pPr>
        <w:pStyle w:val="14"/>
        <w:ind w:left="0" w:leftChars="0"/>
      </w:pPr>
    </w:p>
    <w:p>
      <w:pPr>
        <w:pStyle w:val="41"/>
        <w:snapToGrid w:val="0"/>
        <w:spacing w:line="360" w:lineRule="auto"/>
        <w:ind w:left="0"/>
        <w:jc w:val="both"/>
        <w:rPr>
          <w:rFonts w:ascii="黑体" w:hAnsi="黑体" w:eastAsia="黑体" w:cs="黑体"/>
          <w:bCs/>
          <w:smallCaps w:val="0"/>
          <w:color w:val="auto"/>
        </w:rPr>
      </w:pPr>
      <w:bookmarkStart w:id="3" w:name="_Toc22149441"/>
    </w:p>
    <w:p>
      <w:pPr>
        <w:pStyle w:val="41"/>
        <w:snapToGrid w:val="0"/>
        <w:spacing w:line="360" w:lineRule="auto"/>
        <w:ind w:left="0"/>
        <w:jc w:val="both"/>
        <w:rPr>
          <w:rFonts w:hint="eastAsia" w:ascii="Times New Roman" w:hAnsi="Times New Roman"/>
          <w:b w:val="0"/>
          <w:smallCaps w:val="0"/>
          <w:color w:val="auto"/>
          <w:sz w:val="21"/>
          <w:szCs w:val="20"/>
        </w:rPr>
      </w:pPr>
      <w:r>
        <w:rPr>
          <w:rFonts w:hint="eastAsia" w:ascii="黑体" w:hAnsi="黑体" w:eastAsia="黑体" w:cs="黑体"/>
          <w:bCs/>
          <w:smallCaps w:val="0"/>
          <w:color w:val="auto"/>
        </w:rPr>
        <w:t>一、项目说明</w:t>
      </w:r>
      <w:bookmarkEnd w:id="3"/>
    </w:p>
    <w:p>
      <w:pPr>
        <w:spacing w:line="312" w:lineRule="auto"/>
        <w:ind w:firstLine="420" w:firstLineChars="200"/>
      </w:pPr>
      <w:r>
        <w:rPr>
          <w:rFonts w:hint="eastAsia"/>
          <w:color w:val="auto"/>
        </w:rPr>
        <w:t>广东机场白云信息科技有限公司（以下简称“采购人”）拟就</w:t>
      </w:r>
      <w:r>
        <w:rPr>
          <w:rFonts w:hint="eastAsia" w:ascii="Times New Roman" w:hAnsi="Times New Roman" w:eastAsia="宋体" w:cs="Times New Roman"/>
          <w:color w:val="auto"/>
          <w:sz w:val="21"/>
          <w:szCs w:val="20"/>
        </w:rPr>
        <w:t>第三方招聘外包服务</w:t>
      </w:r>
      <w:r>
        <w:rPr>
          <w:rFonts w:hint="eastAsia"/>
        </w:rPr>
        <w:t>进行采购，本项目采用综合评审方式确定成交合作商，采购人组织综合评审工作。</w:t>
      </w:r>
    </w:p>
    <w:p>
      <w:pPr>
        <w:pStyle w:val="5"/>
        <w:spacing w:after="120"/>
        <w:ind w:firstLine="0"/>
      </w:pPr>
      <w:r>
        <w:rPr>
          <w:rFonts w:hint="eastAsia"/>
          <w:lang w:eastAsia="zh-CN"/>
        </w:rPr>
        <w:t>（</w:t>
      </w:r>
      <w:r>
        <w:rPr>
          <w:rFonts w:hint="eastAsia"/>
          <w:lang w:val="en-US" w:eastAsia="zh-CN"/>
        </w:rPr>
        <w:t>一</w:t>
      </w:r>
      <w:r>
        <w:rPr>
          <w:rFonts w:hint="eastAsia"/>
          <w:lang w:eastAsia="zh-CN"/>
        </w:rPr>
        <w:t>）</w:t>
      </w:r>
      <w:r>
        <w:rPr>
          <w:rFonts w:hint="eastAsia"/>
          <w:b/>
          <w:bCs/>
        </w:rPr>
        <w:t>采购范围及限价</w:t>
      </w:r>
    </w:p>
    <w:tbl>
      <w:tblPr>
        <w:tblStyle w:val="50"/>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vAlign w:val="center"/>
          </w:tcPr>
          <w:p>
            <w:pPr>
              <w:jc w:val="center"/>
              <w:rPr>
                <w:rFonts w:ascii="宋体" w:hAnsi="宋体"/>
                <w:b/>
                <w:szCs w:val="21"/>
              </w:rPr>
            </w:pPr>
            <w:bookmarkStart w:id="4" w:name="_Toc22149446"/>
            <w:bookmarkStart w:id="5" w:name="_Toc472608693"/>
            <w:bookmarkStart w:id="6" w:name="_Toc520146435"/>
            <w:r>
              <w:rPr>
                <w:rFonts w:hint="eastAsia" w:ascii="宋体" w:hAnsi="宋体"/>
                <w:b/>
                <w:szCs w:val="21"/>
              </w:rPr>
              <w:t>序号</w:t>
            </w:r>
          </w:p>
        </w:tc>
        <w:tc>
          <w:tcPr>
            <w:tcW w:w="5528" w:type="dxa"/>
            <w:vAlign w:val="center"/>
          </w:tcPr>
          <w:p>
            <w:pPr>
              <w:jc w:val="center"/>
              <w:rPr>
                <w:rFonts w:ascii="宋体" w:hAnsi="宋体"/>
                <w:b/>
                <w:szCs w:val="21"/>
              </w:rPr>
            </w:pPr>
            <w:r>
              <w:rPr>
                <w:rFonts w:hint="eastAsia" w:ascii="宋体" w:hAnsi="宋体"/>
                <w:b/>
                <w:szCs w:val="21"/>
              </w:rPr>
              <w:t>服务内容</w:t>
            </w:r>
          </w:p>
        </w:tc>
        <w:tc>
          <w:tcPr>
            <w:tcW w:w="709" w:type="dxa"/>
            <w:vAlign w:val="center"/>
          </w:tcPr>
          <w:p>
            <w:pPr>
              <w:jc w:val="center"/>
              <w:rPr>
                <w:rFonts w:ascii="宋体" w:hAnsi="宋体"/>
                <w:b/>
                <w:szCs w:val="21"/>
              </w:rPr>
            </w:pPr>
            <w:r>
              <w:rPr>
                <w:rFonts w:hint="eastAsia" w:ascii="宋体" w:hAnsi="宋体"/>
                <w:b/>
                <w:szCs w:val="21"/>
              </w:rPr>
              <w:t>数量</w:t>
            </w:r>
          </w:p>
        </w:tc>
        <w:tc>
          <w:tcPr>
            <w:tcW w:w="1843" w:type="dxa"/>
            <w:vAlign w:val="center"/>
          </w:tcPr>
          <w:p>
            <w:pPr>
              <w:jc w:val="center"/>
              <w:rPr>
                <w:rFonts w:ascii="宋体" w:hAnsi="宋体"/>
                <w:b/>
                <w:szCs w:val="21"/>
              </w:rPr>
            </w:pPr>
            <w:r>
              <w:rPr>
                <w:rFonts w:hint="eastAsia" w:ascii="宋体" w:hAnsi="宋体"/>
                <w:b/>
                <w:szCs w:val="21"/>
              </w:rPr>
              <w:t>最高</w:t>
            </w:r>
            <w:r>
              <w:rPr>
                <w:rFonts w:hint="eastAsia" w:ascii="宋体" w:hAnsi="宋体"/>
                <w:b/>
                <w:szCs w:val="21"/>
                <w:lang w:val="en-US" w:eastAsia="zh-CN"/>
              </w:rPr>
              <w:t>单价</w:t>
            </w:r>
            <w:r>
              <w:rPr>
                <w:rFonts w:hint="eastAsia" w:ascii="宋体" w:hAnsi="宋体"/>
                <w:b/>
                <w:szCs w:val="21"/>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41"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1</w:t>
            </w:r>
          </w:p>
        </w:tc>
        <w:tc>
          <w:tcPr>
            <w:tcW w:w="5528" w:type="dxa"/>
            <w:vAlign w:val="center"/>
          </w:tcPr>
          <w:p>
            <w:pPr>
              <w:spacing w:line="312" w:lineRule="auto"/>
              <w:rPr>
                <w:rFonts w:hint="eastAsia" w:ascii="仿宋" w:hAnsi="仿宋" w:eastAsia="仿宋" w:cs="仿宋"/>
                <w:b/>
                <w:color w:val="333333"/>
                <w:kern w:val="0"/>
                <w:sz w:val="21"/>
                <w:szCs w:val="21"/>
                <w:lang w:val="en-US" w:eastAsia="zh-CN" w:bidi="ar"/>
              </w:rPr>
            </w:pPr>
            <w:r>
              <w:rPr>
                <w:rFonts w:hint="eastAsia" w:ascii="仿宋" w:hAnsi="仿宋" w:eastAsia="仿宋" w:cs="仿宋"/>
                <w:b/>
                <w:color w:val="333333"/>
                <w:kern w:val="0"/>
                <w:sz w:val="21"/>
                <w:szCs w:val="21"/>
                <w:lang w:eastAsia="zh-Hans" w:bidi="ar"/>
              </w:rPr>
              <w:t>第三方招聘外包服务（RPO）项目</w:t>
            </w:r>
            <w:r>
              <w:rPr>
                <w:rFonts w:hint="eastAsia" w:ascii="仿宋" w:hAnsi="仿宋" w:eastAsia="仿宋" w:cs="仿宋"/>
                <w:b/>
                <w:color w:val="333333"/>
                <w:kern w:val="0"/>
                <w:sz w:val="21"/>
                <w:szCs w:val="21"/>
                <w:lang w:val="en-US" w:eastAsia="zh-CN" w:bidi="ar"/>
              </w:rPr>
              <w:t>:完成特定任务招聘，</w:t>
            </w:r>
            <w:r>
              <w:rPr>
                <w:rFonts w:hint="eastAsia" w:ascii="仿宋" w:hAnsi="仿宋" w:eastAsia="仿宋" w:cs="仿宋"/>
                <w:szCs w:val="21"/>
              </w:rPr>
              <w:t>详见第五部分《用户需求书》</w:t>
            </w:r>
            <w:r>
              <w:rPr>
                <w:rFonts w:hint="eastAsia" w:ascii="仿宋" w:hAnsi="仿宋" w:eastAsia="仿宋" w:cs="仿宋"/>
                <w:b/>
                <w:color w:val="333333"/>
                <w:kern w:val="0"/>
                <w:sz w:val="21"/>
                <w:szCs w:val="21"/>
                <w:lang w:val="en-US" w:eastAsia="zh-CN" w:bidi="ar"/>
              </w:rPr>
              <w:t>。</w:t>
            </w:r>
          </w:p>
          <w:p>
            <w:pPr>
              <w:spacing w:line="360" w:lineRule="auto"/>
              <w:ind w:firstLine="420" w:firstLineChars="200"/>
              <w:rPr>
                <w:rFonts w:hint="eastAsia" w:ascii="仿宋" w:hAnsi="仿宋" w:eastAsia="仿宋" w:cs="仿宋"/>
                <w:szCs w:val="21"/>
                <w:lang w:eastAsia="zh-CN"/>
              </w:rPr>
            </w:pPr>
            <w:r>
              <w:rPr>
                <w:rFonts w:hint="eastAsia" w:ascii="仿宋" w:hAnsi="仿宋" w:eastAsia="仿宋" w:cs="仿宋"/>
                <w:kern w:val="2"/>
                <w:sz w:val="21"/>
                <w:szCs w:val="21"/>
                <w:lang w:val="en-US" w:eastAsia="zh-CN" w:bidi="ar-SA"/>
              </w:rPr>
              <w:t>本项目采用框架（固定单价，无固定总金额）采购模式。本合同</w:t>
            </w:r>
            <w:r>
              <w:rPr>
                <w:rFonts w:hint="eastAsia" w:ascii="仿宋" w:hAnsi="仿宋" w:eastAsia="仿宋" w:cs="仿宋"/>
                <w:szCs w:val="21"/>
                <w:lang w:val="en-US" w:eastAsia="zh-CN"/>
              </w:rPr>
              <w:t>结算总额1</w:t>
            </w:r>
            <w:r>
              <w:rPr>
                <w:rFonts w:hint="eastAsia" w:ascii="仿宋" w:hAnsi="仿宋" w:eastAsia="仿宋" w:cs="仿宋"/>
                <w:sz w:val="21"/>
                <w:szCs w:val="21"/>
              </w:rPr>
              <w:t>80万元以内，按第三方招聘到岗人数及薪酬结算最终费用</w:t>
            </w:r>
            <w:r>
              <w:rPr>
                <w:rFonts w:hint="eastAsia" w:ascii="仿宋" w:hAnsi="仿宋" w:eastAsia="仿宋" w:cs="仿宋"/>
                <w:kern w:val="2"/>
                <w:sz w:val="21"/>
                <w:szCs w:val="21"/>
                <w:lang w:val="en-US" w:eastAsia="zh-CN" w:bidi="ar-SA"/>
              </w:rPr>
              <w:t>。</w:t>
            </w:r>
            <w:r>
              <w:rPr>
                <w:rFonts w:hint="eastAsia" w:ascii="仿宋" w:hAnsi="仿宋" w:eastAsia="仿宋" w:cs="仿宋"/>
                <w:szCs w:val="21"/>
                <w:lang w:val="en-US" w:eastAsia="zh-CN"/>
              </w:rPr>
              <w:t>具体需求清单详见第五部分</w:t>
            </w:r>
            <w:r>
              <w:rPr>
                <w:rFonts w:hint="eastAsia" w:ascii="仿宋" w:hAnsi="仿宋" w:eastAsia="仿宋" w:cs="仿宋"/>
                <w:szCs w:val="21"/>
                <w:lang w:eastAsia="zh-CN"/>
              </w:rPr>
              <w:t>《用户需求书》。</w:t>
            </w:r>
          </w:p>
          <w:p>
            <w:pPr>
              <w:spacing w:line="312" w:lineRule="auto"/>
              <w:rPr>
                <w:rFonts w:ascii="宋体" w:hAnsi="宋体"/>
                <w:b/>
                <w:szCs w:val="21"/>
              </w:rPr>
            </w:pPr>
          </w:p>
        </w:tc>
        <w:tc>
          <w:tcPr>
            <w:tcW w:w="709" w:type="dxa"/>
            <w:vAlign w:val="center"/>
          </w:tcPr>
          <w:p>
            <w:pPr>
              <w:jc w:val="center"/>
              <w:rPr>
                <w:rFonts w:ascii="宋体" w:hAnsi="宋体"/>
                <w:bCs/>
                <w:szCs w:val="21"/>
              </w:rPr>
            </w:pPr>
            <w:r>
              <w:rPr>
                <w:rFonts w:hint="eastAsia" w:ascii="宋体" w:hAnsi="宋体"/>
                <w:bCs/>
                <w:szCs w:val="21"/>
              </w:rPr>
              <w:t>1项</w:t>
            </w:r>
          </w:p>
        </w:tc>
        <w:tc>
          <w:tcPr>
            <w:tcW w:w="1843" w:type="dxa"/>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2倍月薪/人</w:t>
            </w:r>
          </w:p>
        </w:tc>
      </w:tr>
    </w:tbl>
    <w:p>
      <w:pPr>
        <w:spacing w:line="360" w:lineRule="auto"/>
        <w:ind w:left="987" w:leftChars="270" w:hanging="420" w:hangingChars="200"/>
        <w:rPr>
          <w:rFonts w:ascii="仿宋_GB2312" w:hAnsi="仿宋_GB2312" w:eastAsia="仿宋_GB2312" w:cs="仿宋_GB2312"/>
          <w:szCs w:val="21"/>
        </w:rPr>
      </w:pPr>
      <w:r>
        <w:rPr>
          <w:rFonts w:hint="eastAsia" w:ascii="宋体" w:hAnsi="宋体" w:cs="宋体"/>
          <w:snapToGrid w:val="0"/>
          <w:kern w:val="0"/>
        </w:rPr>
        <w:t>注</w:t>
      </w:r>
      <w:r>
        <w:rPr>
          <w:rFonts w:hint="eastAsia" w:ascii="宋体" w:hAnsi="宋体" w:cs="宋体"/>
          <w:snapToGrid w:val="0"/>
          <w:kern w:val="0"/>
          <w:lang w:eastAsia="zh-CN"/>
        </w:rPr>
        <w:t>：</w:t>
      </w:r>
      <w:r>
        <w:rPr>
          <w:rFonts w:hint="eastAsia" w:ascii="仿宋_GB2312" w:hAnsi="仿宋_GB2312" w:eastAsia="仿宋_GB2312" w:cs="仿宋_GB2312"/>
          <w:szCs w:val="21"/>
        </w:rPr>
        <w:t>报价人</w:t>
      </w:r>
      <w:r>
        <w:rPr>
          <w:rFonts w:hint="eastAsia" w:ascii="仿宋_GB2312" w:hAnsi="仿宋_GB2312" w:eastAsia="仿宋_GB2312" w:cs="仿宋_GB2312"/>
          <w:kern w:val="28"/>
          <w:szCs w:val="21"/>
        </w:rPr>
        <w:t>必须对全部服务内容进行报价</w:t>
      </w:r>
      <w:r>
        <w:rPr>
          <w:rFonts w:hint="eastAsia" w:ascii="仿宋_GB2312" w:hAnsi="仿宋_GB2312" w:eastAsia="仿宋_GB2312" w:cs="仿宋_GB2312"/>
          <w:szCs w:val="21"/>
        </w:rPr>
        <w:t>，报价包含所有税费。</w:t>
      </w:r>
    </w:p>
    <w:p>
      <w:pPr>
        <w:pStyle w:val="45"/>
        <w:widowControl/>
        <w:spacing w:before="0" w:beforeLines="-2147483648" w:after="0" w:afterLines="-2147483648" w:line="360" w:lineRule="auto"/>
        <w:ind w:left="420" w:leftChars="200" w:firstLine="0" w:firstLineChars="0"/>
        <w:rPr>
          <w:rStyle w:val="52"/>
          <w:rFonts w:hint="eastAsia" w:ascii="宋体" w:hAnsi="宋体" w:eastAsia="宋体" w:cs="宋体"/>
          <w:snapToGrid w:val="0"/>
          <w:kern w:val="0"/>
          <w:sz w:val="21"/>
          <w:szCs w:val="21"/>
          <w:lang w:val="en-US" w:eastAsia="zh-CN"/>
        </w:rPr>
      </w:pPr>
      <w:r>
        <w:rPr>
          <w:rStyle w:val="52"/>
          <w:rFonts w:hint="eastAsia" w:ascii="宋体" w:hAnsi="宋体" w:cs="宋体"/>
          <w:b/>
          <w:bCs/>
          <w:snapToGrid w:val="0"/>
          <w:kern w:val="0"/>
          <w:sz w:val="21"/>
          <w:szCs w:val="21"/>
        </w:rPr>
        <w:t>（二）服务</w:t>
      </w:r>
      <w:r>
        <w:rPr>
          <w:rStyle w:val="52"/>
          <w:rFonts w:hint="eastAsia" w:ascii="宋体" w:hAnsi="宋体" w:cs="宋体"/>
          <w:b/>
          <w:bCs/>
          <w:snapToGrid w:val="0"/>
          <w:kern w:val="0"/>
          <w:sz w:val="21"/>
          <w:szCs w:val="21"/>
          <w:lang w:val="en-US" w:eastAsia="zh-CN"/>
        </w:rPr>
        <w:t>期限</w:t>
      </w:r>
      <w:r>
        <w:rPr>
          <w:rStyle w:val="52"/>
          <w:rFonts w:hint="eastAsia" w:ascii="宋体" w:hAnsi="宋体" w:cs="宋体"/>
          <w:snapToGrid w:val="0"/>
          <w:kern w:val="0"/>
          <w:sz w:val="21"/>
          <w:szCs w:val="21"/>
        </w:rPr>
        <w:t>：</w:t>
      </w:r>
      <w:r>
        <w:rPr>
          <w:rStyle w:val="52"/>
          <w:rFonts w:hint="eastAsia" w:ascii="宋体" w:hAnsi="宋体" w:cs="宋体"/>
          <w:snapToGrid w:val="0"/>
          <w:kern w:val="0"/>
          <w:sz w:val="21"/>
          <w:szCs w:val="21"/>
          <w:lang w:val="en-US" w:eastAsia="zh-CN"/>
        </w:rPr>
        <w:t>合同签订后至2021年12月31日止。</w:t>
      </w:r>
    </w:p>
    <w:p>
      <w:pPr>
        <w:pStyle w:val="45"/>
        <w:widowControl/>
        <w:spacing w:line="360" w:lineRule="auto"/>
        <w:ind w:left="420" w:leftChars="200"/>
        <w:rPr>
          <w:rFonts w:hint="eastAsia" w:ascii="宋体" w:hAnsi="宋体" w:cs="宋体"/>
          <w:snapToGrid w:val="0"/>
          <w:kern w:val="0"/>
          <w:sz w:val="21"/>
          <w:szCs w:val="21"/>
          <w:lang w:val="en-US" w:eastAsia="zh-CN"/>
        </w:rPr>
      </w:pPr>
      <w:r>
        <w:rPr>
          <w:rFonts w:hint="eastAsia" w:ascii="宋体" w:hAnsi="宋体" w:cs="宋体"/>
          <w:b/>
          <w:bCs/>
          <w:snapToGrid w:val="0"/>
          <w:kern w:val="0"/>
          <w:sz w:val="21"/>
          <w:szCs w:val="21"/>
          <w:lang w:eastAsia="zh-CN"/>
        </w:rPr>
        <w:t>（</w:t>
      </w:r>
      <w:r>
        <w:rPr>
          <w:rFonts w:hint="eastAsia" w:ascii="宋体" w:hAnsi="宋体" w:cs="宋体"/>
          <w:b/>
          <w:bCs/>
          <w:snapToGrid w:val="0"/>
          <w:kern w:val="0"/>
          <w:sz w:val="21"/>
          <w:szCs w:val="21"/>
          <w:lang w:val="en-US" w:eastAsia="zh-CN"/>
        </w:rPr>
        <w:t>三</w:t>
      </w:r>
      <w:r>
        <w:rPr>
          <w:rFonts w:hint="eastAsia" w:ascii="宋体" w:hAnsi="宋体" w:cs="宋体"/>
          <w:b/>
          <w:bCs/>
          <w:snapToGrid w:val="0"/>
          <w:kern w:val="0"/>
          <w:sz w:val="21"/>
          <w:szCs w:val="21"/>
          <w:lang w:eastAsia="zh-CN"/>
        </w:rPr>
        <w:t>）</w:t>
      </w:r>
      <w:r>
        <w:rPr>
          <w:rFonts w:hint="eastAsia" w:ascii="宋体" w:hAnsi="宋体" w:cs="宋体"/>
          <w:b/>
          <w:bCs/>
          <w:snapToGrid w:val="0"/>
          <w:kern w:val="0"/>
          <w:sz w:val="21"/>
          <w:szCs w:val="21"/>
          <w:lang w:val="en-US" w:eastAsia="zh-CN"/>
        </w:rPr>
        <w:t>付款方式：</w:t>
      </w:r>
      <w:r>
        <w:rPr>
          <w:rFonts w:hint="eastAsia" w:ascii="宋体" w:hAnsi="宋体" w:cs="宋体"/>
          <w:snapToGrid w:val="0"/>
          <w:kern w:val="0"/>
          <w:sz w:val="21"/>
          <w:szCs w:val="21"/>
          <w:lang w:val="en-US" w:eastAsia="zh-CN"/>
        </w:rPr>
        <w:t>根据成交单价及到岗人数及薪酬每月结算一次，资料齐全参加采购人的月度验收会后于次月支付。</w:t>
      </w:r>
    </w:p>
    <w:p>
      <w:pPr>
        <w:pStyle w:val="14"/>
        <w:ind w:left="0" w:leftChars="0"/>
        <w:rPr>
          <w:szCs w:val="21"/>
        </w:rPr>
      </w:pPr>
    </w:p>
    <w:p>
      <w:pPr>
        <w:numPr>
          <w:ilvl w:val="0"/>
          <w:numId w:val="3"/>
        </w:numPr>
        <w:spacing w:after="240"/>
        <w:rPr>
          <w:rFonts w:eastAsia="黑体"/>
          <w:b/>
          <w:sz w:val="28"/>
          <w:szCs w:val="28"/>
        </w:rPr>
      </w:pPr>
      <w:r>
        <w:rPr>
          <w:rFonts w:hint="eastAsia" w:eastAsia="黑体"/>
          <w:b/>
          <w:sz w:val="28"/>
          <w:szCs w:val="28"/>
        </w:rPr>
        <w:t>采购文件</w:t>
      </w:r>
      <w:bookmarkEnd w:id="4"/>
      <w:bookmarkEnd w:id="5"/>
      <w:bookmarkEnd w:id="6"/>
      <w:bookmarkStart w:id="7" w:name="_Toc22149447"/>
    </w:p>
    <w:p>
      <w:pPr>
        <w:spacing w:after="240"/>
        <w:rPr>
          <w:b/>
          <w:bCs/>
        </w:rPr>
      </w:pPr>
      <w:r>
        <w:rPr>
          <w:rFonts w:hint="eastAsia"/>
          <w:b/>
          <w:bCs/>
        </w:rPr>
        <w:t>3.采购文件构成</w:t>
      </w:r>
      <w:bookmarkEnd w:id="7"/>
    </w:p>
    <w:p>
      <w:pPr>
        <w:spacing w:after="240"/>
      </w:pPr>
      <w:r>
        <w:rPr>
          <w:rFonts w:hint="eastAsia"/>
        </w:rPr>
        <w:t>采购文件包括五个部分：邀请函 、报价人须知、合同条款、项目报价文件格式及用户需求书</w:t>
      </w:r>
      <w:bookmarkStart w:id="8" w:name="_Toc22149448"/>
      <w:r>
        <w:rPr>
          <w:rFonts w:hint="eastAsia"/>
        </w:rPr>
        <w:t>。</w:t>
      </w:r>
    </w:p>
    <w:p>
      <w:pPr>
        <w:spacing w:after="240"/>
      </w:pPr>
      <w:r>
        <w:rPr>
          <w:rFonts w:hint="eastAsia"/>
          <w:b/>
          <w:bCs/>
          <w:szCs w:val="22"/>
        </w:rPr>
        <w:t>4.采购文件的澄清</w:t>
      </w:r>
      <w:bookmarkEnd w:id="8"/>
      <w:r>
        <w:rPr>
          <w:rFonts w:hint="eastAsia"/>
          <w:b/>
          <w:bCs/>
          <w:szCs w:val="22"/>
        </w:rPr>
        <w:t>及修改</w:t>
      </w:r>
    </w:p>
    <w:p>
      <w:pPr>
        <w:spacing w:after="240"/>
        <w:rPr>
          <w:rFonts w:ascii="宋体" w:hAnsi="宋体"/>
          <w:color w:val="000000"/>
        </w:rPr>
      </w:pPr>
      <w:r>
        <w:rPr>
          <w:rFonts w:hint="eastAsia"/>
          <w:szCs w:val="22"/>
        </w:rPr>
        <w:t>4.1</w:t>
      </w:r>
      <w:r>
        <w:rPr>
          <w:rFonts w:hint="eastAsia" w:ascii="宋体" w:hAnsi="宋体"/>
          <w:color w:val="000000"/>
        </w:rPr>
        <w:t>采购人可以对已发出的采购文件进行必要的澄清或者修改。</w:t>
      </w:r>
    </w:p>
    <w:p>
      <w:pPr>
        <w:spacing w:after="240"/>
        <w:rPr>
          <w:rFonts w:ascii="宋体" w:hAnsi="宋体"/>
          <w:color w:val="000000"/>
        </w:rPr>
      </w:pPr>
      <w:r>
        <w:rPr>
          <w:rFonts w:hint="eastAsia"/>
          <w:szCs w:val="22"/>
        </w:rPr>
        <w:t xml:space="preserve">4.2 </w:t>
      </w:r>
      <w:r>
        <w:rPr>
          <w:rFonts w:hint="eastAsia"/>
        </w:rPr>
        <w:t>报价人对采购文件有异议的，应当</w:t>
      </w:r>
      <w:r>
        <w:rPr>
          <w:rFonts w:hint="eastAsia"/>
          <w:highlight w:val="none"/>
        </w:rPr>
        <w:t>在</w:t>
      </w:r>
      <w:r>
        <w:rPr>
          <w:rFonts w:hint="eastAsia" w:ascii="宋体" w:hAnsi="宋体"/>
          <w:color w:val="000000"/>
          <w:highlight w:val="none"/>
        </w:rPr>
        <w:t>2021</w:t>
      </w:r>
      <w:r>
        <w:rPr>
          <w:rFonts w:ascii="宋体" w:hAnsi="宋体"/>
          <w:color w:val="000000"/>
          <w:highlight w:val="none"/>
        </w:rPr>
        <w:t>年</w:t>
      </w:r>
      <w:r>
        <w:rPr>
          <w:rFonts w:hint="eastAsia" w:ascii="宋体" w:hAnsi="宋体"/>
          <w:color w:val="000000"/>
          <w:highlight w:val="none"/>
        </w:rPr>
        <w:t>7</w:t>
      </w:r>
      <w:r>
        <w:rPr>
          <w:rFonts w:ascii="宋体" w:hAnsi="宋体"/>
          <w:color w:val="000000"/>
          <w:highlight w:val="none"/>
        </w:rPr>
        <w:t>月</w:t>
      </w:r>
      <w:r>
        <w:rPr>
          <w:rFonts w:hint="eastAsia" w:ascii="宋体" w:hAnsi="宋体"/>
          <w:color w:val="000000"/>
          <w:highlight w:val="none"/>
          <w:lang w:val="en-US" w:eastAsia="zh-CN"/>
        </w:rPr>
        <w:t>10</w:t>
      </w:r>
      <w:r>
        <w:rPr>
          <w:rFonts w:ascii="宋体" w:hAnsi="宋体"/>
          <w:color w:val="000000"/>
          <w:highlight w:val="none"/>
        </w:rPr>
        <w:t>日</w:t>
      </w:r>
      <w:r>
        <w:rPr>
          <w:rFonts w:hint="eastAsia" w:ascii="宋体" w:hAnsi="宋体"/>
          <w:color w:val="000000"/>
          <w:highlight w:val="none"/>
        </w:rPr>
        <w:t>1</w:t>
      </w:r>
      <w:r>
        <w:rPr>
          <w:rFonts w:hint="eastAsia" w:ascii="宋体" w:hAnsi="宋体"/>
          <w:color w:val="000000"/>
          <w:highlight w:val="none"/>
          <w:lang w:val="en-US" w:eastAsia="zh-CN"/>
        </w:rPr>
        <w:t>7</w:t>
      </w:r>
      <w:r>
        <w:rPr>
          <w:rFonts w:ascii="宋体" w:hAnsi="宋体"/>
          <w:color w:val="000000"/>
          <w:highlight w:val="none"/>
        </w:rPr>
        <w:t>：</w:t>
      </w:r>
      <w:r>
        <w:rPr>
          <w:rFonts w:hint="eastAsia" w:ascii="宋体" w:hAnsi="宋体"/>
          <w:color w:val="000000"/>
          <w:highlight w:val="none"/>
        </w:rPr>
        <w:t>00</w:t>
      </w:r>
      <w:r>
        <w:rPr>
          <w:rFonts w:ascii="宋体" w:hAnsi="宋体"/>
          <w:color w:val="000000"/>
          <w:highlight w:val="none"/>
        </w:rPr>
        <w:t>前</w:t>
      </w:r>
      <w:r>
        <w:rPr>
          <w:rFonts w:hint="eastAsia" w:ascii="宋体" w:hAnsi="宋体"/>
          <w:color w:val="000000"/>
          <w:highlight w:val="none"/>
        </w:rPr>
        <w:t>以书面形式提出，纸</w:t>
      </w:r>
      <w:r>
        <w:rPr>
          <w:rFonts w:hint="eastAsia" w:ascii="宋体" w:hAnsi="宋体"/>
          <w:color w:val="000000"/>
        </w:rPr>
        <w:t>质版加盖公章扫描件以电子邮件方式发送至采购人邮箱；采购人认为确有必要答复的，将于递交报价文件截止时间前以书面形式予以答复</w:t>
      </w:r>
    </w:p>
    <w:p>
      <w:pPr>
        <w:spacing w:after="240"/>
      </w:pPr>
      <w:r>
        <w:rPr>
          <w:rFonts w:hint="eastAsia"/>
          <w:szCs w:val="22"/>
        </w:rPr>
        <w:t>4.3采购项目</w:t>
      </w:r>
      <w:r>
        <w:rPr>
          <w:rFonts w:hint="eastAsia"/>
        </w:rPr>
        <w:t>出现澄清及修改情况时，采购人可顺延报价文件递交截止时间。</w:t>
      </w:r>
      <w:bookmarkStart w:id="9" w:name="_Toc22149451"/>
    </w:p>
    <w:p>
      <w:pPr>
        <w:numPr>
          <w:ilvl w:val="0"/>
          <w:numId w:val="3"/>
        </w:numPr>
        <w:spacing w:after="240"/>
        <w:rPr>
          <w:rFonts w:eastAsia="黑体"/>
          <w:b/>
          <w:sz w:val="28"/>
          <w:szCs w:val="28"/>
        </w:rPr>
      </w:pPr>
      <w:r>
        <w:rPr>
          <w:rFonts w:hint="eastAsia" w:eastAsia="黑体"/>
          <w:b/>
          <w:sz w:val="28"/>
          <w:szCs w:val="28"/>
        </w:rPr>
        <w:t>报价文件的编制</w:t>
      </w:r>
      <w:bookmarkEnd w:id="9"/>
      <w:bookmarkStart w:id="10" w:name="_Toc22149452"/>
    </w:p>
    <w:p>
      <w:pPr>
        <w:spacing w:after="240"/>
        <w:rPr>
          <w:rFonts w:ascii="宋体" w:hAnsi="宋体" w:cs="宋体"/>
          <w:b/>
          <w:bCs/>
          <w:szCs w:val="21"/>
        </w:rPr>
      </w:pPr>
      <w:r>
        <w:rPr>
          <w:rFonts w:hint="eastAsia" w:ascii="宋体" w:hAnsi="宋体" w:cs="宋体"/>
          <w:b/>
          <w:bCs/>
          <w:szCs w:val="21"/>
        </w:rPr>
        <w:t>5. 项目报价文件</w:t>
      </w:r>
      <w:bookmarkEnd w:id="10"/>
    </w:p>
    <w:p>
      <w:pPr>
        <w:tabs>
          <w:tab w:val="left" w:pos="851"/>
        </w:tabs>
        <w:spacing w:after="240"/>
      </w:pPr>
      <w:r>
        <w:rPr>
          <w:rFonts w:hint="eastAsia"/>
        </w:rPr>
        <w:t>5.1  报价文件由商务和技术两部分组成。</w:t>
      </w:r>
    </w:p>
    <w:p>
      <w:pPr>
        <w:tabs>
          <w:tab w:val="left" w:pos="851"/>
        </w:tabs>
        <w:spacing w:after="240"/>
        <w:rPr>
          <w:rFonts w:ascii="宋体" w:hAnsi="宋体"/>
        </w:rPr>
      </w:pPr>
      <w:r>
        <w:rPr>
          <w:rFonts w:hint="eastAsia"/>
          <w:szCs w:val="22"/>
        </w:rPr>
        <w:t xml:space="preserve">5.2  </w:t>
      </w:r>
      <w:r>
        <w:rPr>
          <w:rFonts w:hint="eastAsia" w:ascii="宋体" w:hAnsi="宋体"/>
        </w:rPr>
        <w:t>报价文件的签署要求：报价文件所有需盖章或签字的部分均需报价人法定代表人或法定代表人授权委托代表盖章或签字，否则将被视为无效报价文件。</w:t>
      </w:r>
    </w:p>
    <w:p>
      <w:pPr>
        <w:tabs>
          <w:tab w:val="left" w:pos="851"/>
        </w:tabs>
        <w:spacing w:after="240"/>
        <w:rPr>
          <w:rFonts w:ascii="宋体" w:hAnsi="宋体"/>
        </w:rPr>
      </w:pPr>
      <w:r>
        <w:rPr>
          <w:rFonts w:hint="eastAsia" w:ascii="宋体" w:hAnsi="宋体"/>
        </w:rPr>
        <w:t>5.3  报价文件包括纸质文件一式3份，纸质版正本1份，封面标注“正本”字样，副本2份，封面标注“副本”字样。正本与副本不符的内容，以正本为准。电子版文件一份，存储在U盘里随报价文件一并提交。</w:t>
      </w:r>
    </w:p>
    <w:p>
      <w:pPr>
        <w:tabs>
          <w:tab w:val="left" w:pos="840"/>
        </w:tabs>
        <w:spacing w:after="240"/>
      </w:pPr>
      <w:r>
        <w:rPr>
          <w:rFonts w:hint="eastAsia"/>
        </w:rPr>
        <w:t>5.4  报价文件应做到清晰、完整，文本、图纸规格应当尽量统一。除非另有规定，否则报价文件的计量单位宜采用国际标准计量单位，尺寸齐全、准确，所有文字说明和文字标注以中文为准，报价均为人民币，时间均为北京时间。</w:t>
      </w:r>
      <w:bookmarkStart w:id="11" w:name="_Toc22149453"/>
    </w:p>
    <w:p>
      <w:pPr>
        <w:tabs>
          <w:tab w:val="left" w:pos="840"/>
        </w:tabs>
        <w:spacing w:after="240"/>
        <w:rPr>
          <w:rFonts w:ascii="宋体" w:hAnsi="宋体" w:cs="宋体"/>
          <w:b/>
          <w:bCs/>
        </w:rPr>
      </w:pPr>
      <w:r>
        <w:rPr>
          <w:rFonts w:hint="eastAsia" w:ascii="宋体" w:hAnsi="宋体" w:cs="宋体"/>
          <w:b/>
          <w:bCs/>
        </w:rPr>
        <w:t>6. 商务部分</w:t>
      </w:r>
      <w:bookmarkEnd w:id="11"/>
      <w:r>
        <w:rPr>
          <w:rFonts w:hint="eastAsia" w:ascii="宋体" w:hAnsi="宋体" w:cs="宋体"/>
          <w:b/>
          <w:bCs/>
        </w:rPr>
        <w:t>包含以下内容：</w:t>
      </w:r>
    </w:p>
    <w:p>
      <w:pPr>
        <w:tabs>
          <w:tab w:val="left" w:pos="851"/>
        </w:tabs>
        <w:ind w:left="849"/>
      </w:pPr>
      <w:r>
        <w:rPr>
          <w:rFonts w:hint="eastAsia" w:ascii="宋体" w:hAnsi="宋体"/>
        </w:rPr>
        <w:t>1）目录索引；</w:t>
      </w:r>
    </w:p>
    <w:p>
      <w:pPr>
        <w:tabs>
          <w:tab w:val="left" w:pos="851"/>
        </w:tabs>
        <w:ind w:left="849"/>
      </w:pPr>
      <w:r>
        <w:rPr>
          <w:rFonts w:hint="eastAsia"/>
        </w:rPr>
        <w:t>2）报价函；</w:t>
      </w:r>
    </w:p>
    <w:p>
      <w:pPr>
        <w:pStyle w:val="49"/>
        <w:ind w:left="0" w:firstLine="840" w:firstLineChars="400"/>
      </w:pPr>
      <w:r>
        <w:rPr>
          <w:rFonts w:hint="eastAsia"/>
        </w:rPr>
        <w:t>3）</w:t>
      </w:r>
      <w:r>
        <w:rPr>
          <w:rFonts w:hint="eastAsia"/>
          <w:lang w:eastAsia="zh-CN"/>
        </w:rPr>
        <w:t>报价人</w:t>
      </w:r>
      <w:r>
        <w:rPr>
          <w:rFonts w:hint="eastAsia" w:ascii="宋体" w:hAnsi="宋体"/>
        </w:rPr>
        <w:t>自评表；</w:t>
      </w:r>
    </w:p>
    <w:p>
      <w:pPr>
        <w:tabs>
          <w:tab w:val="left" w:pos="851"/>
        </w:tabs>
        <w:ind w:left="840"/>
        <w:rPr>
          <w:rFonts w:ascii="宋体" w:hAnsi="宋体"/>
        </w:rPr>
      </w:pPr>
      <w:r>
        <w:rPr>
          <w:rFonts w:hint="eastAsia" w:ascii="宋体" w:hAnsi="宋体"/>
        </w:rPr>
        <w:t>4）企业营业执照复印件；</w:t>
      </w:r>
    </w:p>
    <w:p>
      <w:pPr>
        <w:tabs>
          <w:tab w:val="left" w:pos="851"/>
        </w:tabs>
        <w:ind w:left="840"/>
        <w:rPr>
          <w:rFonts w:ascii="宋体" w:hAnsi="宋体"/>
          <w:szCs w:val="21"/>
        </w:rPr>
      </w:pPr>
      <w:r>
        <w:rPr>
          <w:rFonts w:hint="eastAsia" w:ascii="宋体" w:hAnsi="宋体"/>
          <w:szCs w:val="21"/>
        </w:rPr>
        <w:t>5）法定代表人证明书；</w:t>
      </w:r>
    </w:p>
    <w:p>
      <w:pPr>
        <w:tabs>
          <w:tab w:val="left" w:pos="851"/>
        </w:tabs>
        <w:ind w:left="840"/>
        <w:rPr>
          <w:rFonts w:ascii="宋体" w:hAnsi="宋体"/>
        </w:rPr>
      </w:pPr>
      <w:r>
        <w:rPr>
          <w:rFonts w:hint="eastAsia" w:ascii="宋体" w:hAnsi="宋体"/>
          <w:szCs w:val="21"/>
        </w:rPr>
        <w:t>6）报价文件签署授权委托书；</w:t>
      </w:r>
    </w:p>
    <w:p>
      <w:pPr>
        <w:tabs>
          <w:tab w:val="left" w:pos="851"/>
        </w:tabs>
        <w:ind w:left="840"/>
        <w:rPr>
          <w:rFonts w:ascii="宋体" w:hAnsi="宋体"/>
          <w:szCs w:val="21"/>
        </w:rPr>
      </w:pPr>
      <w:bookmarkStart w:id="12" w:name="_Hlk22040916"/>
      <w:r>
        <w:rPr>
          <w:rFonts w:hint="eastAsia" w:ascii="宋体" w:hAnsi="宋体"/>
          <w:szCs w:val="21"/>
        </w:rPr>
        <w:t>7）诚信承诺函</w:t>
      </w:r>
      <w:bookmarkEnd w:id="12"/>
      <w:r>
        <w:rPr>
          <w:rFonts w:hint="eastAsia" w:ascii="宋体" w:hAnsi="宋体"/>
          <w:szCs w:val="21"/>
        </w:rPr>
        <w:t>（网站截图需清晰显示报价人名称及相应查询信息）；</w:t>
      </w:r>
    </w:p>
    <w:p>
      <w:pPr>
        <w:tabs>
          <w:tab w:val="left" w:pos="851"/>
        </w:tabs>
        <w:ind w:left="840"/>
      </w:pPr>
      <w:r>
        <w:rPr>
          <w:rFonts w:hint="eastAsia"/>
        </w:rPr>
        <w:t>8）采购文件响应承诺书；</w:t>
      </w:r>
    </w:p>
    <w:p>
      <w:pPr>
        <w:tabs>
          <w:tab w:val="left" w:pos="851"/>
        </w:tabs>
        <w:ind w:left="840"/>
        <w:rPr>
          <w:rFonts w:ascii="宋体" w:hAnsi="宋体"/>
          <w:szCs w:val="21"/>
        </w:rPr>
      </w:pPr>
      <w:r>
        <w:rPr>
          <w:rFonts w:hint="eastAsia" w:ascii="宋体" w:hAnsi="宋体"/>
          <w:szCs w:val="21"/>
        </w:rPr>
        <w:t>9）纳税证明及缴纳社会保障资金证明材料。</w:t>
      </w:r>
    </w:p>
    <w:p>
      <w:pPr>
        <w:pStyle w:val="5"/>
        <w:rPr>
          <w:rFonts w:hint="eastAsia" w:ascii="宋体" w:hAnsi="宋体"/>
          <w:szCs w:val="21"/>
        </w:rPr>
      </w:pPr>
      <w:r>
        <w:rPr>
          <w:rFonts w:hint="eastAsia" w:ascii="宋体" w:hAnsi="宋体"/>
          <w:szCs w:val="21"/>
        </w:rPr>
        <w:t xml:space="preserve">   10）财务状况报告</w:t>
      </w:r>
    </w:p>
    <w:p>
      <w:pPr>
        <w:pStyle w:val="5"/>
        <w:ind w:firstLine="630" w:firstLineChars="300"/>
        <w:rPr>
          <w:rFonts w:hint="default" w:ascii="宋体" w:hAnsi="宋体" w:eastAsia="宋体"/>
          <w:szCs w:val="21"/>
          <w:lang w:val="en-US" w:eastAsia="zh-CN"/>
        </w:rPr>
      </w:pPr>
      <w:r>
        <w:rPr>
          <w:rFonts w:hint="eastAsia" w:ascii="宋体" w:hAnsi="宋体"/>
          <w:szCs w:val="21"/>
          <w:lang w:val="en-US" w:eastAsia="zh-CN"/>
        </w:rPr>
        <w:t>11）《人力资源服务许可证》复印件加盖公章</w:t>
      </w:r>
    </w:p>
    <w:p>
      <w:pPr>
        <w:pStyle w:val="4"/>
        <w:ind w:left="0" w:firstLine="0"/>
        <w:rPr>
          <w:rFonts w:ascii="Times New Roman" w:hAnsi="Times New Roman" w:eastAsia="宋体"/>
          <w:bCs/>
          <w:sz w:val="21"/>
          <w:szCs w:val="22"/>
        </w:rPr>
      </w:pPr>
      <w:bookmarkStart w:id="13" w:name="_Toc22149454"/>
      <w:r>
        <w:rPr>
          <w:rFonts w:hint="eastAsia" w:ascii="Times New Roman" w:hAnsi="Times New Roman" w:eastAsia="宋体"/>
          <w:bCs/>
          <w:sz w:val="21"/>
          <w:szCs w:val="22"/>
        </w:rPr>
        <w:t>7. 技术文件</w:t>
      </w:r>
      <w:bookmarkEnd w:id="13"/>
      <w:r>
        <w:rPr>
          <w:rFonts w:hint="eastAsia" w:ascii="Times New Roman" w:hAnsi="Times New Roman" w:eastAsia="宋体"/>
          <w:bCs/>
          <w:sz w:val="21"/>
          <w:szCs w:val="22"/>
        </w:rPr>
        <w:t>包含以下内容：</w:t>
      </w:r>
    </w:p>
    <w:p>
      <w:pPr>
        <w:tabs>
          <w:tab w:val="left" w:pos="1276"/>
        </w:tabs>
        <w:ind w:left="839"/>
        <w:rPr>
          <w:rFonts w:ascii="宋体" w:hAnsi="宋体"/>
        </w:rPr>
      </w:pPr>
      <w:r>
        <w:rPr>
          <w:rFonts w:hint="eastAsia" w:ascii="宋体" w:hAnsi="宋体"/>
        </w:rPr>
        <w:t>1）目录索引；</w:t>
      </w:r>
    </w:p>
    <w:p>
      <w:pPr>
        <w:tabs>
          <w:tab w:val="left" w:pos="1276"/>
        </w:tabs>
        <w:ind w:left="839"/>
        <w:rPr>
          <w:rFonts w:ascii="宋体" w:hAnsi="宋体"/>
        </w:rPr>
      </w:pPr>
      <w:r>
        <w:rPr>
          <w:rFonts w:hint="eastAsia" w:ascii="宋体" w:hAnsi="宋体"/>
        </w:rPr>
        <w:t>2）服务方案；</w:t>
      </w:r>
    </w:p>
    <w:p>
      <w:pPr>
        <w:tabs>
          <w:tab w:val="left" w:pos="1276"/>
        </w:tabs>
        <w:ind w:left="839"/>
        <w:rPr>
          <w:rFonts w:ascii="宋体" w:hAnsi="宋体"/>
        </w:rPr>
      </w:pPr>
      <w:r>
        <w:rPr>
          <w:rFonts w:hint="eastAsia" w:ascii="宋体" w:hAnsi="宋体"/>
        </w:rPr>
        <w:t>3）项目实施方案；</w:t>
      </w:r>
    </w:p>
    <w:p>
      <w:pPr>
        <w:tabs>
          <w:tab w:val="left" w:pos="1276"/>
        </w:tabs>
        <w:ind w:left="840"/>
        <w:rPr>
          <w:rFonts w:ascii="宋体" w:hAnsi="宋体"/>
        </w:rPr>
      </w:pPr>
      <w:r>
        <w:rPr>
          <w:rFonts w:hint="eastAsia" w:ascii="宋体" w:hAnsi="宋体"/>
        </w:rPr>
        <w:t>4）技术偏离表；</w:t>
      </w:r>
    </w:p>
    <w:p>
      <w:pPr>
        <w:pStyle w:val="14"/>
        <w:ind w:left="420"/>
      </w:pPr>
      <w:bookmarkStart w:id="14" w:name="_Toc22149458"/>
    </w:p>
    <w:p>
      <w:pPr>
        <w:tabs>
          <w:tab w:val="left" w:pos="1276"/>
        </w:tabs>
        <w:spacing w:after="240"/>
        <w:rPr>
          <w:b/>
          <w:bCs/>
          <w:szCs w:val="22"/>
        </w:rPr>
      </w:pPr>
      <w:r>
        <w:rPr>
          <w:rFonts w:hint="eastAsia"/>
          <w:b/>
          <w:bCs/>
          <w:szCs w:val="22"/>
        </w:rPr>
        <w:t>8. 报价文件有效期</w:t>
      </w:r>
      <w:bookmarkEnd w:id="14"/>
    </w:p>
    <w:p>
      <w:pPr>
        <w:tabs>
          <w:tab w:val="left" w:pos="840"/>
        </w:tabs>
        <w:spacing w:after="240"/>
      </w:pPr>
      <w:r>
        <w:rPr>
          <w:rFonts w:hint="eastAsia"/>
        </w:rPr>
        <w:t>★项目报价文件应在邀请函规定的报价日后的90天有效期内保持有效。</w:t>
      </w:r>
    </w:p>
    <w:p>
      <w:pPr>
        <w:pStyle w:val="14"/>
        <w:ind w:left="420"/>
      </w:pPr>
    </w:p>
    <w:p>
      <w:pPr>
        <w:tabs>
          <w:tab w:val="left" w:pos="840"/>
        </w:tabs>
        <w:spacing w:after="240"/>
        <w:rPr>
          <w:rFonts w:eastAsia="黑体"/>
          <w:b/>
          <w:sz w:val="28"/>
          <w:szCs w:val="28"/>
        </w:rPr>
      </w:pPr>
      <w:bookmarkStart w:id="15" w:name="_Toc472608695"/>
      <w:bookmarkStart w:id="16" w:name="_Toc520146454"/>
      <w:bookmarkStart w:id="17" w:name="_Toc22149460"/>
      <w:r>
        <w:rPr>
          <w:rFonts w:hint="eastAsia" w:eastAsia="黑体"/>
          <w:b/>
          <w:sz w:val="28"/>
          <w:szCs w:val="28"/>
        </w:rPr>
        <w:t>四、报价文件的递交</w:t>
      </w:r>
      <w:bookmarkEnd w:id="15"/>
      <w:bookmarkEnd w:id="16"/>
      <w:bookmarkEnd w:id="17"/>
      <w:bookmarkStart w:id="18" w:name="_Toc22149461"/>
    </w:p>
    <w:p>
      <w:pPr>
        <w:tabs>
          <w:tab w:val="left" w:pos="840"/>
        </w:tabs>
        <w:spacing w:after="240"/>
        <w:rPr>
          <w:b/>
          <w:bCs/>
          <w:szCs w:val="22"/>
        </w:rPr>
      </w:pPr>
      <w:r>
        <w:rPr>
          <w:rFonts w:hint="eastAsia"/>
          <w:b/>
          <w:bCs/>
          <w:szCs w:val="22"/>
        </w:rPr>
        <w:t>9.报价文件的密封和标记</w:t>
      </w:r>
      <w:bookmarkEnd w:id="18"/>
    </w:p>
    <w:p>
      <w:pPr>
        <w:tabs>
          <w:tab w:val="left" w:pos="840"/>
        </w:tabs>
        <w:spacing w:after="240"/>
      </w:pPr>
      <w:r>
        <w:rPr>
          <w:rFonts w:hint="eastAsia"/>
        </w:rPr>
        <w:t>9.1 报价人应将报价文件密封和标记，所有封套外应清楚标明以下内容：项目名称、项目编号、报价人名称并加盖公章、报价人地址、报价人联系方式、报价文件提交地点、“在  （填写投标截止时间）  前不得启封”的字样。</w:t>
      </w:r>
    </w:p>
    <w:p>
      <w:pPr>
        <w:tabs>
          <w:tab w:val="left" w:pos="840"/>
        </w:tabs>
        <w:spacing w:after="240"/>
      </w:pPr>
      <w:r>
        <w:rPr>
          <w:rFonts w:hint="eastAsia"/>
        </w:rPr>
        <w:t>9.2如果报价人递交的报价文件未按要求密封，采购人将拒绝接受其报价文件。</w:t>
      </w:r>
    </w:p>
    <w:p>
      <w:pPr>
        <w:tabs>
          <w:tab w:val="left" w:pos="840"/>
        </w:tabs>
        <w:spacing w:after="240"/>
      </w:pPr>
      <w:r>
        <w:rPr>
          <w:rFonts w:hint="eastAsia"/>
        </w:rPr>
        <w:t>9.3如果因密封不严，标记不清而造成报价文件过早启封、失密等情况，采购人概不负责。</w:t>
      </w:r>
      <w:bookmarkStart w:id="19" w:name="_Toc22149462"/>
    </w:p>
    <w:bookmarkEnd w:id="19"/>
    <w:p>
      <w:pPr>
        <w:numPr>
          <w:ilvl w:val="0"/>
          <w:numId w:val="4"/>
        </w:numPr>
        <w:tabs>
          <w:tab w:val="left" w:pos="840"/>
        </w:tabs>
        <w:spacing w:after="240"/>
        <w:rPr>
          <w:b/>
          <w:bCs/>
          <w:szCs w:val="22"/>
        </w:rPr>
      </w:pPr>
      <w:r>
        <w:rPr>
          <w:rFonts w:hint="eastAsia"/>
          <w:b/>
          <w:bCs/>
          <w:szCs w:val="22"/>
        </w:rPr>
        <w:t>报价文件的递交</w:t>
      </w:r>
    </w:p>
    <w:p>
      <w:pPr>
        <w:pStyle w:val="14"/>
        <w:ind w:left="0" w:leftChars="0"/>
        <w:rPr>
          <w:szCs w:val="22"/>
        </w:rPr>
      </w:pPr>
      <w:r>
        <w:rPr>
          <w:rFonts w:hint="eastAsia"/>
          <w:szCs w:val="22"/>
        </w:rPr>
        <w:t>参照第一部分第4条</w:t>
      </w:r>
      <w:bookmarkStart w:id="20" w:name="_Toc22149464"/>
    </w:p>
    <w:p>
      <w:pPr>
        <w:pStyle w:val="14"/>
        <w:ind w:left="0" w:leftChars="0"/>
        <w:rPr>
          <w:rFonts w:eastAsia="黑体"/>
          <w:b/>
          <w:bCs/>
          <w:sz w:val="28"/>
          <w:szCs w:val="28"/>
        </w:rPr>
      </w:pPr>
    </w:p>
    <w:p>
      <w:pPr>
        <w:pStyle w:val="14"/>
        <w:ind w:left="0" w:leftChars="0"/>
        <w:rPr>
          <w:rFonts w:eastAsia="黑体"/>
          <w:b/>
          <w:bCs/>
          <w:sz w:val="28"/>
          <w:szCs w:val="28"/>
        </w:rPr>
      </w:pPr>
      <w:r>
        <w:rPr>
          <w:rFonts w:hint="eastAsia" w:eastAsia="黑体"/>
          <w:b/>
          <w:bCs/>
          <w:sz w:val="28"/>
          <w:szCs w:val="28"/>
        </w:rPr>
        <w:t>五、综合评审过程</w:t>
      </w:r>
      <w:bookmarkEnd w:id="20"/>
    </w:p>
    <w:p>
      <w:pPr>
        <w:pStyle w:val="4"/>
        <w:spacing w:line="240" w:lineRule="auto"/>
        <w:ind w:left="0" w:firstLine="0"/>
        <w:rPr>
          <w:rFonts w:ascii="宋体" w:hAnsi="宋体" w:eastAsia="宋体" w:cs="宋体"/>
          <w:bCs/>
          <w:sz w:val="21"/>
          <w:szCs w:val="22"/>
        </w:rPr>
      </w:pPr>
      <w:bookmarkStart w:id="21" w:name="_Toc22149466"/>
      <w:bookmarkStart w:id="22" w:name="_Toc488318871"/>
      <w:r>
        <w:rPr>
          <w:rFonts w:hint="eastAsia" w:ascii="宋体" w:hAnsi="宋体" w:eastAsia="宋体" w:cs="宋体"/>
          <w:bCs/>
          <w:sz w:val="21"/>
          <w:szCs w:val="22"/>
        </w:rPr>
        <w:t>11. 总则</w:t>
      </w:r>
      <w:bookmarkEnd w:id="21"/>
      <w:bookmarkEnd w:id="22"/>
    </w:p>
    <w:p>
      <w:pPr>
        <w:tabs>
          <w:tab w:val="left" w:pos="840"/>
        </w:tabs>
        <w:spacing w:after="240"/>
      </w:pPr>
      <w:r>
        <w:rPr>
          <w:rFonts w:hint="eastAsia"/>
        </w:rPr>
        <w:t>11.1本次采用综合评分法进行评审。</w:t>
      </w:r>
    </w:p>
    <w:p>
      <w:pPr>
        <w:tabs>
          <w:tab w:val="left" w:pos="840"/>
        </w:tabs>
        <w:spacing w:after="240"/>
        <w:rPr>
          <w:highlight w:val="none"/>
        </w:rPr>
      </w:pPr>
      <w:r>
        <w:rPr>
          <w:rFonts w:hint="eastAsia"/>
        </w:rPr>
        <w:t>11.2本项目的评审工作由采购人内部组成评审小组完成。评审小组由经济技术类共3名以上单数成员组成。</w:t>
      </w:r>
    </w:p>
    <w:p>
      <w:pPr>
        <w:tabs>
          <w:tab w:val="left" w:pos="851"/>
        </w:tabs>
        <w:rPr>
          <w:szCs w:val="22"/>
        </w:rPr>
      </w:pPr>
      <w:r>
        <w:rPr>
          <w:rFonts w:hint="eastAsia"/>
          <w:highlight w:val="none"/>
        </w:rPr>
        <w:t xml:space="preserve">11.3 </w:t>
      </w:r>
      <w:r>
        <w:rPr>
          <w:rFonts w:hint="eastAsia" w:ascii="宋体" w:hAnsi="宋体"/>
          <w:szCs w:val="21"/>
          <w:highlight w:val="none"/>
        </w:rPr>
        <w:t>本</w:t>
      </w:r>
      <w:r>
        <w:rPr>
          <w:rFonts w:hint="eastAsia"/>
          <w:szCs w:val="22"/>
          <w:highlight w:val="none"/>
        </w:rPr>
        <w:t>次评标权重分配为：价格得分占60  ％，商务技术得分占40  ％。本</w:t>
      </w:r>
      <w:r>
        <w:rPr>
          <w:rFonts w:hint="eastAsia"/>
          <w:szCs w:val="22"/>
        </w:rPr>
        <w:t>次评标是以采购文件为依据，按公正、科学、客观、平等竞争的要求，选择技术先进、报价合理、经验丰富、信誉良好及综合实力强的报价人。</w:t>
      </w:r>
    </w:p>
    <w:p>
      <w:pPr>
        <w:pStyle w:val="14"/>
        <w:ind w:left="0" w:leftChars="0"/>
        <w:rPr>
          <w:rFonts w:ascii="宋体" w:hAnsi="宋体"/>
          <w:szCs w:val="21"/>
        </w:rPr>
      </w:pPr>
    </w:p>
    <w:p>
      <w:pPr>
        <w:rPr>
          <w:rFonts w:ascii="宋体" w:hAnsi="宋体"/>
          <w:b/>
          <w:bCs/>
          <w:szCs w:val="21"/>
        </w:rPr>
      </w:pPr>
      <w:r>
        <w:rPr>
          <w:rFonts w:hint="eastAsia" w:ascii="宋体" w:hAnsi="宋体"/>
          <w:b/>
          <w:bCs/>
          <w:szCs w:val="21"/>
        </w:rPr>
        <w:t>12. 评审过程及评审办法</w:t>
      </w:r>
    </w:p>
    <w:p>
      <w:pPr>
        <w:tabs>
          <w:tab w:val="left" w:pos="360"/>
        </w:tabs>
        <w:spacing w:line="360" w:lineRule="auto"/>
        <w:rPr>
          <w:rFonts w:ascii="宋体" w:hAnsi="宋体"/>
          <w:szCs w:val="21"/>
        </w:rPr>
      </w:pPr>
      <w:r>
        <w:rPr>
          <w:rFonts w:hint="eastAsia"/>
          <w:szCs w:val="22"/>
        </w:rPr>
        <w:t>12.1评审步骤</w:t>
      </w:r>
      <w:r>
        <w:rPr>
          <w:rFonts w:hint="eastAsia" w:ascii="宋体" w:hAnsi="宋体"/>
          <w:szCs w:val="21"/>
        </w:rPr>
        <w:t>：</w:t>
      </w:r>
    </w:p>
    <w:p>
      <w:pPr>
        <w:pStyle w:val="23"/>
        <w:spacing w:line="360" w:lineRule="auto"/>
        <w:ind w:left="0"/>
        <w:rPr>
          <w:rFonts w:ascii="宋体" w:hAnsi="宋体"/>
          <w:szCs w:val="21"/>
        </w:rPr>
      </w:pPr>
      <w:r>
        <w:rPr>
          <w:rFonts w:hint="eastAsia" w:ascii="宋体" w:hAnsi="宋体"/>
          <w:szCs w:val="21"/>
        </w:rPr>
        <w:t>（1）对报价文件进行符合性审查；</w:t>
      </w:r>
    </w:p>
    <w:p>
      <w:pPr>
        <w:pStyle w:val="23"/>
        <w:spacing w:line="360" w:lineRule="auto"/>
        <w:ind w:left="0"/>
        <w:rPr>
          <w:rFonts w:ascii="宋体" w:hAnsi="宋体"/>
          <w:szCs w:val="21"/>
        </w:rPr>
      </w:pPr>
      <w:r>
        <w:rPr>
          <w:rFonts w:hint="eastAsia" w:ascii="宋体" w:hAnsi="宋体"/>
          <w:szCs w:val="21"/>
        </w:rPr>
        <w:t>（2）对报价文件进行商务评审、技术评审；</w:t>
      </w:r>
    </w:p>
    <w:p>
      <w:pPr>
        <w:pStyle w:val="23"/>
        <w:spacing w:line="360" w:lineRule="auto"/>
        <w:ind w:left="0"/>
        <w:rPr>
          <w:rFonts w:ascii="宋体" w:hAnsi="宋体"/>
          <w:szCs w:val="21"/>
        </w:rPr>
      </w:pPr>
      <w:r>
        <w:rPr>
          <w:rFonts w:hint="eastAsia" w:ascii="宋体" w:hAnsi="宋体"/>
          <w:szCs w:val="21"/>
        </w:rPr>
        <w:t>（3）价格评审；</w:t>
      </w:r>
    </w:p>
    <w:p>
      <w:pPr>
        <w:pStyle w:val="23"/>
        <w:spacing w:line="360" w:lineRule="auto"/>
        <w:ind w:left="0"/>
        <w:rPr>
          <w:rFonts w:ascii="宋体" w:hAnsi="宋体"/>
          <w:szCs w:val="21"/>
        </w:rPr>
      </w:pPr>
      <w:r>
        <w:rPr>
          <w:rFonts w:hint="eastAsia" w:ascii="宋体" w:hAnsi="宋体"/>
          <w:szCs w:val="21"/>
        </w:rPr>
        <w:t>（4）计算总分；</w:t>
      </w:r>
    </w:p>
    <w:p>
      <w:pPr>
        <w:pStyle w:val="23"/>
        <w:spacing w:line="360" w:lineRule="auto"/>
        <w:ind w:left="0"/>
        <w:rPr>
          <w:rFonts w:ascii="宋体" w:hAnsi="宋体"/>
          <w:szCs w:val="21"/>
        </w:rPr>
      </w:pPr>
      <w:r>
        <w:rPr>
          <w:rFonts w:hint="eastAsia" w:ascii="宋体" w:hAnsi="宋体"/>
          <w:szCs w:val="21"/>
        </w:rPr>
        <w:t>（5）推荐成交候选人；</w:t>
      </w:r>
    </w:p>
    <w:p>
      <w:pPr>
        <w:pStyle w:val="23"/>
        <w:spacing w:line="360" w:lineRule="auto"/>
        <w:ind w:left="0"/>
        <w:rPr>
          <w:rFonts w:ascii="宋体" w:hAnsi="宋体"/>
          <w:szCs w:val="21"/>
        </w:rPr>
      </w:pPr>
      <w:r>
        <w:rPr>
          <w:rFonts w:hint="eastAsia"/>
          <w:szCs w:val="22"/>
        </w:rPr>
        <w:t xml:space="preserve">12.2 </w:t>
      </w:r>
      <w:r>
        <w:rPr>
          <w:rFonts w:hint="eastAsia" w:ascii="宋体" w:hAnsi="宋体"/>
          <w:szCs w:val="21"/>
        </w:rPr>
        <w:t>投标文件的澄清</w:t>
      </w:r>
    </w:p>
    <w:p>
      <w:pPr>
        <w:pStyle w:val="23"/>
        <w:spacing w:line="360" w:lineRule="auto"/>
        <w:ind w:left="0" w:firstLine="420" w:firstLineChars="200"/>
        <w:rPr>
          <w:rFonts w:ascii="宋体" w:hAnsi="宋体"/>
          <w:szCs w:val="21"/>
        </w:rPr>
      </w:pPr>
      <w:r>
        <w:rPr>
          <w:rFonts w:hint="eastAsia" w:ascii="宋体" w:hAnsi="宋体"/>
          <w:szCs w:val="21"/>
        </w:rPr>
        <w:t>为有助于报价文件的审查、评价和比较，评标委员会可以要求报价人对报价文件含义不明确的内容作必要的澄清或说明，但不得超出投标文件的范围或改变投标文件的实质性内容。</w:t>
      </w:r>
    </w:p>
    <w:p>
      <w:pPr>
        <w:pStyle w:val="14"/>
        <w:spacing w:line="360" w:lineRule="auto"/>
        <w:ind w:left="0" w:leftChars="0"/>
        <w:rPr>
          <w:szCs w:val="22"/>
        </w:rPr>
      </w:pPr>
      <w:r>
        <w:rPr>
          <w:rFonts w:hint="eastAsia"/>
          <w:szCs w:val="22"/>
        </w:rPr>
        <w:t>12.3 评审</w:t>
      </w:r>
    </w:p>
    <w:p>
      <w:pPr>
        <w:spacing w:line="360" w:lineRule="auto"/>
      </w:pPr>
      <w:r>
        <w:rPr>
          <w:rFonts w:hint="eastAsia"/>
        </w:rPr>
        <w:t>1）  符合性审查</w:t>
      </w:r>
    </w:p>
    <w:p>
      <w:pPr>
        <w:pStyle w:val="14"/>
        <w:spacing w:line="360" w:lineRule="auto"/>
        <w:ind w:left="420"/>
      </w:pPr>
      <w:r>
        <w:rPr>
          <w:rFonts w:hint="eastAsia"/>
        </w:rPr>
        <w:t>评审小组根据《符合性审查表》（附件6）内容逐条对报价文件进行审查，；不满足《符合</w:t>
      </w:r>
    </w:p>
    <w:p>
      <w:pPr>
        <w:pStyle w:val="14"/>
        <w:spacing w:line="360" w:lineRule="auto"/>
        <w:ind w:left="0" w:leftChars="0"/>
        <w:rPr>
          <w:highlight w:val="none"/>
        </w:rPr>
      </w:pPr>
      <w:r>
        <w:rPr>
          <w:rFonts w:hint="eastAsia"/>
        </w:rPr>
        <w:t>性审查表》所列各项要求任何一项的，将被认定为无效报价。通过符合性审查的供应商可进入下一环节评审</w:t>
      </w:r>
      <w:r>
        <w:rPr>
          <w:rFonts w:hint="eastAsia"/>
          <w:highlight w:val="none"/>
        </w:rPr>
        <w:t>；</w:t>
      </w:r>
      <w:r>
        <w:rPr>
          <w:rFonts w:hint="eastAsia" w:ascii="宋体" w:hAnsi="宋体"/>
          <w:szCs w:val="21"/>
          <w:highlight w:val="none"/>
        </w:rPr>
        <w:t>对于《符合性审查表》中的每一项审查项目实行少数服从多数的原则。</w:t>
      </w:r>
    </w:p>
    <w:p>
      <w:pPr>
        <w:pStyle w:val="14"/>
        <w:numPr>
          <w:ilvl w:val="0"/>
          <w:numId w:val="5"/>
        </w:numPr>
        <w:spacing w:line="360" w:lineRule="auto"/>
        <w:ind w:left="0" w:leftChars="0"/>
        <w:rPr>
          <w:highlight w:val="none"/>
        </w:rPr>
      </w:pPr>
      <w:r>
        <w:rPr>
          <w:rFonts w:hint="eastAsia"/>
          <w:highlight w:val="none"/>
        </w:rPr>
        <w:t xml:space="preserve"> 商务技术评审及得分计算</w:t>
      </w:r>
    </w:p>
    <w:p>
      <w:pPr>
        <w:pStyle w:val="14"/>
        <w:spacing w:line="360" w:lineRule="auto"/>
        <w:ind w:left="420"/>
        <w:rPr>
          <w:highlight w:val="none"/>
        </w:rPr>
      </w:pPr>
      <w:r>
        <w:rPr>
          <w:rFonts w:hint="eastAsia" w:ascii="宋体" w:hAnsi="宋体"/>
          <w:szCs w:val="21"/>
          <w:highlight w:val="none"/>
        </w:rPr>
        <w:t>a.技术商务分占 40分，</w:t>
      </w:r>
      <w:r>
        <w:rPr>
          <w:rFonts w:hint="eastAsia"/>
          <w:highlight w:val="none"/>
        </w:rPr>
        <w:t>由评委打分，评审细则详见附件7《商务技术表》）；</w:t>
      </w:r>
    </w:p>
    <w:p>
      <w:pPr>
        <w:pStyle w:val="14"/>
        <w:spacing w:line="360" w:lineRule="auto"/>
        <w:ind w:left="420"/>
        <w:rPr>
          <w:highlight w:val="none"/>
        </w:rPr>
      </w:pPr>
      <w:r>
        <w:rPr>
          <w:rFonts w:hint="eastAsia" w:ascii="宋体" w:hAnsi="宋体"/>
          <w:szCs w:val="21"/>
          <w:highlight w:val="none"/>
        </w:rPr>
        <w:t>b.对评委的的评分结果，以每个评委对所打出的商务、技术总分为基准，进行算术平均后得出各报价人的商务技术得分。（小数点后保留两位有效数，四舍五入）。</w:t>
      </w:r>
    </w:p>
    <w:p>
      <w:pPr>
        <w:pStyle w:val="14"/>
        <w:spacing w:line="360" w:lineRule="auto"/>
        <w:ind w:left="0" w:leftChars="0"/>
        <w:rPr>
          <w:highlight w:val="none"/>
        </w:rPr>
      </w:pPr>
      <w:r>
        <w:rPr>
          <w:rFonts w:hint="eastAsia"/>
          <w:highlight w:val="none"/>
        </w:rPr>
        <w:t>3）  价格评审及得分计算</w:t>
      </w:r>
    </w:p>
    <w:p>
      <w:pPr>
        <w:pStyle w:val="14"/>
        <w:spacing w:line="360" w:lineRule="auto"/>
        <w:ind w:left="420"/>
        <w:rPr>
          <w:rFonts w:ascii="宋体" w:hAnsi="宋体"/>
          <w:szCs w:val="21"/>
          <w:highlight w:val="none"/>
        </w:rPr>
      </w:pPr>
      <w:r>
        <w:rPr>
          <w:rFonts w:hint="eastAsia" w:ascii="宋体" w:hAnsi="宋体"/>
          <w:szCs w:val="21"/>
          <w:highlight w:val="none"/>
        </w:rPr>
        <w:t>a.价格分占60 分,按如下公式计算：</w:t>
      </w:r>
    </w:p>
    <w:p>
      <w:pPr>
        <w:pStyle w:val="14"/>
        <w:spacing w:line="360" w:lineRule="auto"/>
        <w:ind w:left="420"/>
      </w:pPr>
      <w:r>
        <w:rPr>
          <w:rFonts w:hint="eastAsia"/>
        </w:rPr>
        <w:t>投标价每高于基准价1%扣  1分，最多扣60分，每低于基准价1%扣  0.5分，最多扣60分不足1％的部分按内插法计算。</w:t>
      </w:r>
    </w:p>
    <w:p>
      <w:pPr>
        <w:spacing w:line="360" w:lineRule="auto"/>
        <w:ind w:left="427"/>
      </w:pPr>
      <w:r>
        <w:rPr>
          <w:rFonts w:hint="eastAsia" w:ascii="宋体" w:hAnsi="宋体"/>
          <w:szCs w:val="21"/>
        </w:rPr>
        <w:t>b.价格算术错误更正方法：如果数字表示的金额和用文字表示的金额不一致时，应以文字</w:t>
      </w:r>
    </w:p>
    <w:p>
      <w:pPr>
        <w:spacing w:line="360" w:lineRule="auto"/>
      </w:pPr>
      <w:r>
        <w:rPr>
          <w:rFonts w:hint="eastAsia" w:ascii="宋体" w:hAnsi="宋体"/>
          <w:szCs w:val="21"/>
        </w:rPr>
        <w:t>表示的金额为准。当单价与数量的乘积与合价不一致时，以单价为准，除非评标委员会认为单价有明显的小数点错误，此时应以标出的合价为准，并修改单价。</w:t>
      </w:r>
    </w:p>
    <w:p>
      <w:pPr>
        <w:pStyle w:val="14"/>
        <w:spacing w:line="360" w:lineRule="auto"/>
        <w:ind w:left="0" w:leftChars="0" w:firstLine="420" w:firstLineChars="200"/>
      </w:pPr>
      <w:r>
        <w:rPr>
          <w:rFonts w:hint="eastAsia" w:ascii="宋体" w:hAnsi="宋体"/>
          <w:szCs w:val="21"/>
        </w:rPr>
        <w:t>c.</w:t>
      </w:r>
      <w:r>
        <w:rPr>
          <w:rFonts w:hint="eastAsia" w:ascii="宋体" w:hAnsi="宋体"/>
          <w:b/>
          <w:bCs/>
          <w:szCs w:val="21"/>
        </w:rPr>
        <w:t>基准价：</w:t>
      </w:r>
      <w:r>
        <w:rPr>
          <w:rFonts w:hint="eastAsia"/>
          <w:b/>
          <w:bCs/>
          <w:szCs w:val="21"/>
        </w:rPr>
        <w:t>取所有通过初步评审的报价人报价的算术平均值作为基准价</w:t>
      </w:r>
      <w:r>
        <w:rPr>
          <w:rFonts w:hint="eastAsia"/>
          <w:b/>
          <w:bCs/>
        </w:rPr>
        <w:t>。</w:t>
      </w:r>
    </w:p>
    <w:p>
      <w:pPr>
        <w:rPr>
          <w:szCs w:val="21"/>
        </w:rPr>
      </w:pPr>
      <w:r>
        <w:rPr>
          <w:rFonts w:hint="eastAsia"/>
        </w:rPr>
        <w:t xml:space="preserve">        </w:t>
      </w:r>
      <w:r>
        <w:rPr>
          <w:rFonts w:hint="eastAsia" w:ascii="宋体" w:hAnsi="宋体"/>
          <w:szCs w:val="21"/>
        </w:rPr>
        <w:t>d</w:t>
      </w:r>
      <w:r>
        <w:rPr>
          <w:rFonts w:hint="eastAsia"/>
        </w:rPr>
        <w:t>.</w:t>
      </w:r>
      <w:r>
        <w:rPr>
          <w:rFonts w:hint="eastAsia"/>
          <w:szCs w:val="21"/>
        </w:rPr>
        <w:t>按上述方法计算的结果保存两位小数，第三位四舍五入。</w:t>
      </w:r>
    </w:p>
    <w:p>
      <w:pPr>
        <w:pStyle w:val="14"/>
        <w:spacing w:line="360" w:lineRule="auto"/>
        <w:ind w:left="0" w:leftChars="0"/>
      </w:pPr>
      <w:r>
        <w:rPr>
          <w:rFonts w:hint="eastAsia"/>
        </w:rPr>
        <w:t>4）总分计算</w:t>
      </w:r>
    </w:p>
    <w:p>
      <w:pPr>
        <w:pStyle w:val="14"/>
        <w:spacing w:line="360" w:lineRule="auto"/>
        <w:ind w:left="420"/>
      </w:pPr>
      <w:r>
        <w:rPr>
          <w:rFonts w:hint="eastAsia"/>
        </w:rPr>
        <w:t>报价人总得分＝商务技术得分+价格得分</w:t>
      </w:r>
    </w:p>
    <w:p>
      <w:pPr>
        <w:ind w:firstLine="420" w:firstLineChars="200"/>
      </w:pPr>
      <w:r>
        <w:rPr>
          <w:rFonts w:hint="eastAsia" w:ascii="宋体" w:hAnsi="宋体"/>
          <w:szCs w:val="21"/>
        </w:rPr>
        <w:t>全体评委对各评审表校核无误后在评审表上签名确认。</w:t>
      </w:r>
    </w:p>
    <w:p>
      <w:pPr>
        <w:pStyle w:val="14"/>
        <w:ind w:left="420"/>
      </w:pPr>
    </w:p>
    <w:p>
      <w:pPr>
        <w:pStyle w:val="14"/>
        <w:numPr>
          <w:ilvl w:val="0"/>
          <w:numId w:val="6"/>
        </w:numPr>
        <w:spacing w:line="360" w:lineRule="auto"/>
        <w:ind w:left="0" w:leftChars="0"/>
        <w:rPr>
          <w:b/>
          <w:bCs/>
        </w:rPr>
      </w:pPr>
      <w:r>
        <w:rPr>
          <w:rFonts w:hint="eastAsia"/>
          <w:b/>
          <w:bCs/>
        </w:rPr>
        <w:t xml:space="preserve"> 推荐成交候选人</w:t>
      </w:r>
    </w:p>
    <w:p>
      <w:pPr>
        <w:pStyle w:val="14"/>
        <w:spacing w:line="360" w:lineRule="auto"/>
        <w:ind w:left="0" w:leftChars="0" w:firstLine="420" w:firstLineChars="200"/>
      </w:pPr>
      <w:r>
        <w:rPr>
          <w:rFonts w:hint="eastAsia"/>
        </w:rPr>
        <w:t>采购人员依据评审情况编写《评审报告》，按总分由高到低对报价人进行排序，总得分最高者为第一成交候选人，次高者为第二中标候选人，依此类推，评审小组将推荐总得分前3名的报价人（出现并列时，选其报价低的报价人；若报价人的投价格相同，则由评审小组投票少数服从多数决定排名先后）为成交候选人。</w:t>
      </w:r>
    </w:p>
    <w:p/>
    <w:p>
      <w:pPr>
        <w:numPr>
          <w:ilvl w:val="0"/>
          <w:numId w:val="6"/>
        </w:numPr>
        <w:tabs>
          <w:tab w:val="left" w:pos="840"/>
        </w:tabs>
        <w:spacing w:line="360" w:lineRule="auto"/>
        <w:rPr>
          <w:b/>
          <w:bCs/>
          <w:szCs w:val="21"/>
        </w:rPr>
      </w:pPr>
      <w:r>
        <w:rPr>
          <w:rFonts w:hint="eastAsia"/>
          <w:b/>
          <w:bCs/>
          <w:szCs w:val="21"/>
        </w:rPr>
        <w:t xml:space="preserve"> 合同的授予</w:t>
      </w:r>
      <w:bookmarkStart w:id="23" w:name="_Toc353536744"/>
      <w:bookmarkEnd w:id="23"/>
      <w:bookmarkStart w:id="24" w:name="_Toc353536745"/>
      <w:bookmarkEnd w:id="24"/>
      <w:bookmarkStart w:id="25" w:name="_Toc353536746"/>
      <w:bookmarkEnd w:id="25"/>
      <w:bookmarkStart w:id="26" w:name="_Toc353536747"/>
      <w:bookmarkEnd w:id="26"/>
      <w:bookmarkStart w:id="27" w:name="_Toc353536748"/>
      <w:bookmarkEnd w:id="27"/>
      <w:bookmarkStart w:id="28" w:name="_Toc22149474"/>
    </w:p>
    <w:p>
      <w:pPr>
        <w:tabs>
          <w:tab w:val="left" w:pos="840"/>
        </w:tabs>
        <w:spacing w:line="360" w:lineRule="auto"/>
        <w:rPr>
          <w:szCs w:val="21"/>
        </w:rPr>
      </w:pPr>
      <w:r>
        <w:rPr>
          <w:rFonts w:hint="eastAsia"/>
          <w:szCs w:val="21"/>
        </w:rPr>
        <w:t>14.1 合同授予标准</w:t>
      </w:r>
      <w:bookmarkEnd w:id="28"/>
      <w:r>
        <w:rPr>
          <w:rFonts w:hint="eastAsia"/>
          <w:szCs w:val="21"/>
        </w:rPr>
        <w:t>：采购人将把合同授予被确定为实质上响应采购文件的要求并具有履行合同能力的符合采购需求、综合得分最高的报价人。</w:t>
      </w:r>
    </w:p>
    <w:p>
      <w:pPr>
        <w:tabs>
          <w:tab w:val="left" w:pos="840"/>
        </w:tabs>
        <w:spacing w:line="360" w:lineRule="auto"/>
        <w:rPr>
          <w:szCs w:val="21"/>
        </w:rPr>
      </w:pPr>
      <w:bookmarkStart w:id="29" w:name="_Toc22149475"/>
      <w:r>
        <w:rPr>
          <w:rFonts w:hint="eastAsia"/>
          <w:szCs w:val="21"/>
        </w:rPr>
        <w:t>14.2</w:t>
      </w:r>
      <w:bookmarkEnd w:id="29"/>
      <w:r>
        <w:rPr>
          <w:rFonts w:hint="eastAsia"/>
          <w:szCs w:val="21"/>
        </w:rPr>
        <w:t>采购人在授予合同时有权在一定的幅度内对报价表中规定的服务数量予以增加或减少，但不得对单价或其它的条款和条件做任何实质改变</w:t>
      </w:r>
      <w:bookmarkStart w:id="30" w:name="_Toc22149476"/>
      <w:r>
        <w:rPr>
          <w:rFonts w:hint="eastAsia"/>
          <w:szCs w:val="21"/>
        </w:rPr>
        <w:t>。</w:t>
      </w:r>
      <w:bookmarkEnd w:id="30"/>
      <w:bookmarkStart w:id="31" w:name="_Toc22149477"/>
    </w:p>
    <w:p>
      <w:pPr>
        <w:tabs>
          <w:tab w:val="left" w:pos="840"/>
        </w:tabs>
        <w:spacing w:line="360" w:lineRule="auto"/>
        <w:rPr>
          <w:szCs w:val="21"/>
        </w:rPr>
      </w:pPr>
      <w:r>
        <w:rPr>
          <w:rFonts w:hint="eastAsia"/>
          <w:szCs w:val="21"/>
        </w:rPr>
        <w:t>14.3成交通知书</w:t>
      </w:r>
      <w:bookmarkEnd w:id="31"/>
    </w:p>
    <w:p>
      <w:pPr>
        <w:tabs>
          <w:tab w:val="left" w:pos="840"/>
        </w:tabs>
        <w:spacing w:line="360" w:lineRule="auto"/>
        <w:ind w:firstLine="420" w:firstLineChars="200"/>
        <w:rPr>
          <w:szCs w:val="21"/>
        </w:rPr>
      </w:pPr>
      <w:r>
        <w:rPr>
          <w:rFonts w:hint="eastAsia"/>
          <w:szCs w:val="21"/>
        </w:rPr>
        <w:t>采购人确定成交报价人后，向成交报价人发出《成交通知书》。</w:t>
      </w:r>
    </w:p>
    <w:p>
      <w:pPr>
        <w:tabs>
          <w:tab w:val="left" w:pos="840"/>
        </w:tabs>
        <w:spacing w:line="360" w:lineRule="auto"/>
        <w:rPr>
          <w:szCs w:val="21"/>
        </w:rPr>
      </w:pPr>
      <w:bookmarkStart w:id="32" w:name="_Toc22149478"/>
      <w:r>
        <w:rPr>
          <w:rFonts w:hint="eastAsia"/>
          <w:szCs w:val="21"/>
        </w:rPr>
        <w:t>14.4签订合同</w:t>
      </w:r>
      <w:bookmarkEnd w:id="32"/>
    </w:p>
    <w:p>
      <w:pPr>
        <w:tabs>
          <w:tab w:val="left" w:pos="840"/>
        </w:tabs>
        <w:spacing w:line="360" w:lineRule="auto"/>
        <w:ind w:firstLine="420" w:firstLineChars="200"/>
        <w:rPr>
          <w:szCs w:val="21"/>
        </w:rPr>
      </w:pPr>
      <w:r>
        <w:rPr>
          <w:rFonts w:hint="eastAsia"/>
          <w:szCs w:val="21"/>
        </w:rPr>
        <w:t>成交报价人在收到成交通知书后10天内与采购人签署合同。按照采购文件和成交报价人的报价文件及其他相关文件订立书面合同；</w:t>
      </w:r>
    </w:p>
    <w:p>
      <w:pPr>
        <w:tabs>
          <w:tab w:val="left" w:pos="840"/>
        </w:tabs>
        <w:spacing w:line="360" w:lineRule="auto"/>
        <w:ind w:firstLine="420" w:firstLineChars="200"/>
        <w:rPr>
          <w:szCs w:val="21"/>
        </w:rPr>
      </w:pPr>
      <w:r>
        <w:rPr>
          <w:rFonts w:hint="eastAsia"/>
          <w:szCs w:val="21"/>
        </w:rPr>
        <w:t>如果成交报价人没有按照上述第规定执行，采购人将有充分理由取消该成交决定。在此情况下，采购人可将合同授予其他满足采购要求的报价人，或重新组织采购。</w:t>
      </w:r>
    </w:p>
    <w:p>
      <w:pPr>
        <w:pStyle w:val="5"/>
      </w:pPr>
    </w:p>
    <w:p>
      <w:pPr>
        <w:widowControl/>
        <w:tabs>
          <w:tab w:val="left" w:pos="567"/>
        </w:tabs>
        <w:autoSpaceDE w:val="0"/>
        <w:autoSpaceDN w:val="0"/>
        <w:textAlignment w:val="bottom"/>
        <w:rPr>
          <w:b/>
          <w:sz w:val="32"/>
          <w:szCs w:val="32"/>
        </w:rPr>
      </w:pPr>
    </w:p>
    <w:p>
      <w:pPr>
        <w:widowControl/>
        <w:numPr>
          <w:ilvl w:val="0"/>
          <w:numId w:val="2"/>
        </w:numPr>
        <w:tabs>
          <w:tab w:val="left" w:pos="567"/>
        </w:tabs>
        <w:autoSpaceDE w:val="0"/>
        <w:autoSpaceDN w:val="0"/>
        <w:jc w:val="center"/>
        <w:textAlignment w:val="bottom"/>
        <w:rPr>
          <w:b/>
          <w:sz w:val="32"/>
          <w:szCs w:val="32"/>
        </w:rPr>
      </w:pPr>
      <w:r>
        <w:rPr>
          <w:rFonts w:hint="eastAsia"/>
          <w:b/>
          <w:sz w:val="32"/>
          <w:szCs w:val="32"/>
        </w:rPr>
        <w:t>合同条款</w:t>
      </w:r>
    </w:p>
    <w:p>
      <w:pPr>
        <w:pStyle w:val="5"/>
        <w:ind w:firstLine="0"/>
        <w:rPr>
          <w:rFonts w:ascii="宋体" w:hAnsi="宋体" w:cs="宋体"/>
          <w:sz w:val="24"/>
          <w:szCs w:val="24"/>
        </w:rPr>
      </w:pPr>
      <w:r>
        <w:rPr>
          <w:rFonts w:ascii="宋体" w:hAnsi="宋体" w:cs="宋体"/>
          <w:sz w:val="24"/>
          <w:szCs w:val="24"/>
        </w:rPr>
        <w:t>注释:</w:t>
      </w:r>
      <w:r>
        <w:rPr>
          <w:rFonts w:ascii="宋体" w:hAnsi="宋体" w:cs="宋体"/>
          <w:sz w:val="24"/>
          <w:szCs w:val="24"/>
        </w:rPr>
        <w:br w:type="textWrapping"/>
      </w:r>
      <w:r>
        <w:rPr>
          <w:rFonts w:ascii="宋体" w:hAnsi="宋体" w:cs="宋体"/>
          <w:sz w:val="24"/>
          <w:szCs w:val="24"/>
        </w:rPr>
        <w:t>    本合同格式条款仅作为双方签订合同的参考，为阐明各方的权利和义务，经协商可增加新的条款，但不得与招标文件、投标文件的实质性内容相背离</w:t>
      </w:r>
      <w:r>
        <w:rPr>
          <w:rFonts w:hint="eastAsia" w:ascii="宋体" w:hAnsi="宋体" w:cs="宋体"/>
          <w:sz w:val="24"/>
          <w:szCs w:val="24"/>
          <w:lang w:eastAsia="zh-CN"/>
        </w:rPr>
        <w:t>。</w:t>
      </w:r>
    </w:p>
    <w:p>
      <w:pPr>
        <w:pStyle w:val="45"/>
        <w:widowControl/>
        <w:shd w:val="clear" w:color="auto" w:fill="FFFFFF"/>
        <w:spacing w:line="500" w:lineRule="exact"/>
        <w:jc w:val="center"/>
        <w:rPr>
          <w:rFonts w:ascii="宋体" w:hAnsi="宋体" w:cs="宋体"/>
          <w:color w:val="000000"/>
          <w:sz w:val="44"/>
          <w:szCs w:val="44"/>
        </w:rPr>
      </w:pPr>
      <w:r>
        <w:rPr>
          <w:rFonts w:hint="eastAsia" w:ascii="宋体" w:hAnsi="宋体" w:cs="宋体"/>
          <w:color w:val="000000"/>
          <w:sz w:val="44"/>
          <w:szCs w:val="44"/>
          <w:shd w:val="clear" w:color="auto" w:fill="FFFFFF"/>
        </w:rPr>
        <w:t>***专项服务合同</w:t>
      </w:r>
    </w:p>
    <w:p>
      <w:pPr>
        <w:widowControl/>
        <w:spacing w:line="500" w:lineRule="exact"/>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32"/>
          <w:szCs w:val="32"/>
          <w:shd w:val="clear" w:color="auto" w:fill="FFFFFF"/>
          <w:lang w:bidi="ar"/>
        </w:rPr>
        <w:br w:type="textWrapping"/>
      </w:r>
      <w:r>
        <w:rPr>
          <w:rFonts w:hint="eastAsia" w:ascii="仿宋" w:hAnsi="仿宋" w:eastAsia="仿宋" w:cs="仿宋"/>
          <w:color w:val="000000"/>
          <w:kern w:val="0"/>
          <w:sz w:val="32"/>
          <w:szCs w:val="32"/>
          <w:shd w:val="clear" w:color="auto" w:fill="FFFFFF"/>
          <w:lang w:bidi="ar"/>
        </w:rPr>
        <w:t>　</w:t>
      </w:r>
      <w:r>
        <w:rPr>
          <w:rFonts w:hint="eastAsia" w:ascii="仿宋" w:hAnsi="仿宋" w:eastAsia="仿宋" w:cs="仿宋"/>
          <w:color w:val="000000"/>
          <w:kern w:val="0"/>
          <w:sz w:val="24"/>
          <w:szCs w:val="24"/>
          <w:shd w:val="clear" w:color="auto" w:fill="FFFFFF"/>
          <w:lang w:bidi="ar"/>
        </w:rPr>
        <w:t>　委 托 人：</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（以下简称“甲方”）</w:t>
      </w:r>
    </w:p>
    <w:p>
      <w:pPr>
        <w:widowControl/>
        <w:spacing w:line="500" w:lineRule="exact"/>
        <w:ind w:firstLine="480" w:firstLineChars="200"/>
        <w:jc w:val="left"/>
        <w:rPr>
          <w:rFonts w:ascii="仿宋" w:hAnsi="仿宋" w:eastAsia="仿宋" w:cs="仿宋"/>
          <w:color w:val="000000"/>
          <w:kern w:val="0"/>
          <w:sz w:val="24"/>
          <w:szCs w:val="24"/>
          <w:u w:val="single"/>
          <w:shd w:val="clear" w:color="auto" w:fill="FFFFFF"/>
          <w:lang w:bidi="ar"/>
        </w:rPr>
      </w:pPr>
      <w:r>
        <w:rPr>
          <w:rFonts w:hint="eastAsia" w:ascii="仿宋" w:hAnsi="仿宋" w:eastAsia="仿宋" w:cs="仿宋"/>
          <w:color w:val="000000"/>
          <w:kern w:val="0"/>
          <w:sz w:val="24"/>
          <w:szCs w:val="24"/>
          <w:shd w:val="clear" w:color="auto" w:fill="FFFFFF"/>
          <w:lang w:bidi="ar"/>
        </w:rPr>
        <w:t>法定代表人：</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住　　址：</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电　　话：</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受 托 人：</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（以下简称“乙方”）</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法定代表人：</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住　　址：</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电　　话：</w:t>
      </w:r>
      <w:r>
        <w:rPr>
          <w:rFonts w:hint="eastAsia" w:ascii="仿宋" w:hAnsi="仿宋" w:eastAsia="仿宋" w:cs="仿宋"/>
          <w:color w:val="000000"/>
          <w:kern w:val="0"/>
          <w:sz w:val="24"/>
          <w:szCs w:val="24"/>
          <w:u w:val="single"/>
          <w:shd w:val="clear" w:color="auto" w:fill="FFFFFF"/>
          <w:lang w:bidi="ar"/>
        </w:rPr>
        <w:t xml:space="preserve">        </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根据《中华人民共和国民法典》合同编及相关法律规定，甲乙双方本着平等互利的原则，经充分的友好协商，就甲方委托乙方</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事宜，一致达成如下协议，并承诺共同遵守。</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　一、工作目标及服务范围</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为实现</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的工作目标，甲方委托乙方实施</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项目专项服务工作，具体服务范围及项目需求包括但不限于本合同附件。</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技术标准及要求：_________；</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交付时间：项目应于</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前交付全部最终交付物（通过甲方验收为准），具体项目工作计划：</w:t>
      </w:r>
    </w:p>
    <w:tbl>
      <w:tblPr>
        <w:tblStyle w:val="50"/>
        <w:tblW w:w="8879" w:type="dxa"/>
        <w:tblInd w:w="0" w:type="dxa"/>
        <w:tblLayout w:type="autofit"/>
        <w:tblCellMar>
          <w:top w:w="0" w:type="dxa"/>
          <w:left w:w="0" w:type="dxa"/>
          <w:bottom w:w="0" w:type="dxa"/>
          <w:right w:w="0" w:type="dxa"/>
        </w:tblCellMar>
      </w:tblPr>
      <w:tblGrid>
        <w:gridCol w:w="826"/>
        <w:gridCol w:w="6244"/>
        <w:gridCol w:w="1809"/>
      </w:tblGrid>
      <w:tr>
        <w:tblPrEx>
          <w:tblCellMar>
            <w:top w:w="0" w:type="dxa"/>
            <w:left w:w="0" w:type="dxa"/>
            <w:bottom w:w="0" w:type="dxa"/>
            <w:right w:w="0" w:type="dxa"/>
          </w:tblCellMar>
        </w:tblPrEx>
        <w:trPr>
          <w:trHeight w:val="649" w:hRule="atLeast"/>
        </w:trPr>
        <w:tc>
          <w:tcPr>
            <w:tcW w:w="826" w:type="dxa"/>
            <w:tcBorders>
              <w:top w:val="single" w:color="000000" w:sz="8"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333333"/>
                <w:szCs w:val="21"/>
              </w:rPr>
            </w:pPr>
            <w:r>
              <w:rPr>
                <w:rFonts w:hint="eastAsia" w:ascii="仿宋" w:hAnsi="仿宋" w:eastAsia="仿宋" w:cs="仿宋"/>
                <w:b/>
                <w:color w:val="333333"/>
                <w:szCs w:val="21"/>
              </w:rPr>
              <w:t>序号</w:t>
            </w:r>
          </w:p>
        </w:tc>
        <w:tc>
          <w:tcPr>
            <w:tcW w:w="624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333333"/>
                <w:szCs w:val="21"/>
              </w:rPr>
            </w:pPr>
            <w:r>
              <w:rPr>
                <w:rFonts w:hint="eastAsia" w:ascii="仿宋" w:hAnsi="仿宋" w:eastAsia="仿宋" w:cs="仿宋"/>
                <w:b/>
                <w:color w:val="333333"/>
                <w:kern w:val="0"/>
                <w:szCs w:val="21"/>
                <w:lang w:bidi="ar"/>
              </w:rPr>
              <w:t>输出成果</w:t>
            </w:r>
          </w:p>
        </w:tc>
        <w:tc>
          <w:tcPr>
            <w:tcW w:w="1809" w:type="dxa"/>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仿宋" w:hAnsi="仿宋" w:eastAsia="仿宋" w:cs="仿宋"/>
                <w:b/>
                <w:color w:val="333333"/>
                <w:szCs w:val="21"/>
              </w:rPr>
            </w:pPr>
            <w:r>
              <w:rPr>
                <w:rFonts w:hint="eastAsia" w:ascii="仿宋" w:hAnsi="仿宋" w:eastAsia="仿宋" w:cs="仿宋"/>
                <w:b/>
                <w:color w:val="333333"/>
                <w:kern w:val="0"/>
                <w:szCs w:val="21"/>
                <w:lang w:bidi="ar"/>
              </w:rPr>
              <w:t>交付时间</w:t>
            </w: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1</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2</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3</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4</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40" w:hRule="atLeast"/>
        </w:trPr>
        <w:tc>
          <w:tcPr>
            <w:tcW w:w="8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5</w:t>
            </w:r>
          </w:p>
        </w:tc>
        <w:tc>
          <w:tcPr>
            <w:tcW w:w="6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4"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r>
        <w:tblPrEx>
          <w:tblCellMar>
            <w:top w:w="0" w:type="dxa"/>
            <w:left w:w="0" w:type="dxa"/>
            <w:bottom w:w="0" w:type="dxa"/>
            <w:right w:w="0" w:type="dxa"/>
          </w:tblCellMar>
        </w:tblPrEx>
        <w:trPr>
          <w:trHeight w:val="659" w:hRule="atLeast"/>
        </w:trPr>
        <w:tc>
          <w:tcPr>
            <w:tcW w:w="826" w:type="dxa"/>
            <w:tcBorders>
              <w:top w:val="single" w:color="000000" w:sz="4" w:space="0"/>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333333"/>
                <w:szCs w:val="21"/>
              </w:rPr>
            </w:pPr>
            <w:r>
              <w:rPr>
                <w:rFonts w:hint="eastAsia" w:ascii="仿宋" w:hAnsi="仿宋" w:eastAsia="仿宋" w:cs="仿宋"/>
                <w:color w:val="333333"/>
                <w:kern w:val="0"/>
                <w:szCs w:val="21"/>
                <w:lang w:bidi="ar"/>
              </w:rPr>
              <w:t>6</w:t>
            </w:r>
          </w:p>
        </w:tc>
        <w:tc>
          <w:tcPr>
            <w:tcW w:w="624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333333"/>
                <w:szCs w:val="21"/>
              </w:rPr>
            </w:pPr>
          </w:p>
        </w:tc>
        <w:tc>
          <w:tcPr>
            <w:tcW w:w="1809" w:type="dxa"/>
            <w:tcBorders>
              <w:top w:val="single" w:color="000000" w:sz="4" w:space="0"/>
              <w:left w:val="single" w:color="000000" w:sz="4" w:space="0"/>
              <w:bottom w:val="single" w:color="000000" w:sz="8" w:space="0"/>
              <w:right w:val="nil"/>
            </w:tcBorders>
            <w:tcMar>
              <w:top w:w="15" w:type="dxa"/>
              <w:left w:w="15" w:type="dxa"/>
              <w:right w:w="15" w:type="dxa"/>
            </w:tcMar>
          </w:tcPr>
          <w:p>
            <w:pPr>
              <w:widowControl/>
              <w:jc w:val="center"/>
              <w:textAlignment w:val="top"/>
              <w:rPr>
                <w:rFonts w:ascii="仿宋" w:hAnsi="仿宋" w:eastAsia="仿宋" w:cs="仿宋"/>
                <w:color w:val="333333"/>
                <w:szCs w:val="21"/>
              </w:rPr>
            </w:pPr>
          </w:p>
        </w:tc>
      </w:tr>
    </w:tbl>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p>
    <w:p>
      <w:pPr>
        <w:widowControl/>
        <w:numPr>
          <w:ilvl w:val="0"/>
          <w:numId w:val="7"/>
        </w:numPr>
        <w:spacing w:line="500" w:lineRule="exact"/>
        <w:ind w:firstLine="482" w:firstLineChars="200"/>
        <w:jc w:val="left"/>
        <w:rPr>
          <w:rFonts w:ascii="仿宋" w:hAnsi="仿宋" w:eastAsia="仿宋" w:cs="仿宋"/>
          <w:b/>
          <w:bCs/>
          <w:color w:val="000000"/>
          <w:kern w:val="0"/>
          <w:sz w:val="24"/>
          <w:szCs w:val="24"/>
          <w:shd w:val="clear" w:color="auto" w:fill="FFFFFF"/>
          <w:lang w:bidi="ar"/>
        </w:rPr>
      </w:pPr>
      <w:r>
        <w:rPr>
          <w:rFonts w:hint="eastAsia" w:ascii="仿宋" w:hAnsi="仿宋" w:eastAsia="仿宋" w:cs="仿宋"/>
          <w:b/>
          <w:bCs/>
          <w:color w:val="000000"/>
          <w:kern w:val="0"/>
          <w:sz w:val="24"/>
          <w:szCs w:val="24"/>
          <w:shd w:val="clear" w:color="auto" w:fill="FFFFFF"/>
          <w:lang w:bidi="ar"/>
        </w:rPr>
        <w:t>项目交付与验收</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乙方应按时约定期限及要求交付项目成果，甲方应及时进行验收，验收不通过的，乙方应根据甲方意见进行修改补充，直至通过验收。</w:t>
      </w:r>
    </w:p>
    <w:p>
      <w:pPr>
        <w:widowControl/>
        <w:numPr>
          <w:ilvl w:val="0"/>
          <w:numId w:val="7"/>
        </w:numPr>
        <w:spacing w:line="500" w:lineRule="exact"/>
        <w:ind w:firstLine="482"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b/>
          <w:bCs/>
          <w:color w:val="000000"/>
          <w:kern w:val="0"/>
          <w:sz w:val="24"/>
          <w:szCs w:val="24"/>
          <w:shd w:val="clear" w:color="auto" w:fill="FFFFFF"/>
          <w:lang w:bidi="ar"/>
        </w:rPr>
        <w:t>服务费用及支付方式</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（一）双方协商确定本合同服务费用，总计人民币：</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元整（￥</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元）（包干价）。该合同服务费已包括乙方因本合同所发生的一切税金、服务费、伙食费、交通费、通讯费、住宿费等费用，甲方除支付本条款约定的评估费用外不再另行向乙方支付其他费用。</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（二）付款方式：最终成果完成交付并经甲方确认后，甲方向乙方支付合同</w:t>
      </w:r>
      <w:r>
        <w:rPr>
          <w:rFonts w:hint="eastAsia" w:ascii="仿宋" w:hAnsi="仿宋" w:eastAsia="仿宋" w:cs="仿宋"/>
          <w:color w:val="000000"/>
          <w:kern w:val="0"/>
          <w:sz w:val="24"/>
          <w:szCs w:val="24"/>
          <w:shd w:val="clear" w:color="auto" w:fill="FFFFFF"/>
          <w:lang w:val="en-US" w:eastAsia="zh-CN" w:bidi="ar"/>
        </w:rPr>
        <w:t>全</w:t>
      </w:r>
      <w:r>
        <w:rPr>
          <w:rFonts w:hint="eastAsia" w:ascii="仿宋" w:hAnsi="仿宋" w:eastAsia="仿宋" w:cs="仿宋"/>
          <w:color w:val="000000"/>
          <w:kern w:val="0"/>
          <w:sz w:val="24"/>
          <w:szCs w:val="24"/>
          <w:shd w:val="clear" w:color="auto" w:fill="FFFFFF"/>
          <w:lang w:bidi="ar"/>
        </w:rPr>
        <w:t>款：计人民币</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元整（￥</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元）整。</w:t>
      </w:r>
    </w:p>
    <w:p>
      <w:pPr>
        <w:widowControl/>
        <w:numPr>
          <w:ilvl w:val="0"/>
          <w:numId w:val="8"/>
        </w:numPr>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在甲方付款前，乙方应先行开具等额、合格的增值税专用发票（税率</w:t>
      </w:r>
      <w:r>
        <w:rPr>
          <w:rFonts w:hint="eastAsia" w:ascii="仿宋" w:hAnsi="仿宋" w:eastAsia="仿宋" w:cs="仿宋"/>
          <w:color w:val="000000"/>
          <w:kern w:val="0"/>
          <w:sz w:val="24"/>
          <w:szCs w:val="24"/>
          <w:u w:val="single"/>
          <w:shd w:val="clear" w:color="auto" w:fill="FFFFFF"/>
          <w:lang w:bidi="ar"/>
        </w:rPr>
        <w:t xml:space="preserve">   </w:t>
      </w:r>
      <w:r>
        <w:rPr>
          <w:rFonts w:hint="eastAsia" w:ascii="仿宋" w:hAnsi="仿宋" w:eastAsia="仿宋" w:cs="仿宋"/>
          <w:color w:val="000000"/>
          <w:kern w:val="0"/>
          <w:sz w:val="24"/>
          <w:szCs w:val="24"/>
          <w:shd w:val="clear" w:color="auto" w:fill="FFFFFF"/>
          <w:lang w:bidi="ar"/>
        </w:rPr>
        <w:t> %）给甲方，否则甲方有权拒绝付款，且不承担因此产生的逾期付款等违约责任。</w:t>
      </w:r>
    </w:p>
    <w:p>
      <w:pPr>
        <w:widowControl/>
        <w:spacing w:line="500" w:lineRule="exact"/>
        <w:ind w:firstLine="720" w:firstLineChars="300"/>
        <w:jc w:val="left"/>
        <w:rPr>
          <w:rFonts w:ascii="仿宋" w:hAnsi="仿宋" w:eastAsia="仿宋" w:cs="仿宋"/>
          <w:b/>
          <w:bCs/>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（四）乙方指定的本合同唯一收款账户信息如下：【 】。</w:t>
      </w:r>
    </w:p>
    <w:p>
      <w:pPr>
        <w:widowControl/>
        <w:spacing w:line="500" w:lineRule="exact"/>
        <w:ind w:firstLine="482" w:firstLineChars="200"/>
        <w:jc w:val="left"/>
        <w:rPr>
          <w:rFonts w:ascii="仿宋" w:hAnsi="仿宋" w:eastAsia="仿宋" w:cs="仿宋"/>
          <w:b/>
          <w:bCs/>
          <w:color w:val="000000"/>
          <w:kern w:val="0"/>
          <w:sz w:val="24"/>
          <w:szCs w:val="24"/>
          <w:shd w:val="clear" w:color="auto" w:fill="FFFFFF"/>
          <w:lang w:bidi="ar"/>
        </w:rPr>
      </w:pPr>
      <w:r>
        <w:rPr>
          <w:rFonts w:hint="eastAsia" w:ascii="仿宋" w:hAnsi="仿宋" w:eastAsia="仿宋" w:cs="仿宋"/>
          <w:b/>
          <w:bCs/>
          <w:color w:val="000000"/>
          <w:kern w:val="0"/>
          <w:sz w:val="24"/>
          <w:szCs w:val="24"/>
          <w:shd w:val="clear" w:color="auto" w:fill="FFFFFF"/>
          <w:lang w:bidi="ar"/>
        </w:rPr>
        <w:t>三、甲方的权利和义务</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（一）甲方需提供明确的工作要求，同时及时向乙方提供相关的资料及背景咨询等；甲方需及时对乙方提出的工作方案进行反馈；甲方须按合同规定向乙方支付有关费用。</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（二）甲方有权及时对乙方所提交的方案、项目成果材料和其他书面工作文件提出口头或书面修改意见和建议，乙方据此进行修改、调整。</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（三）甲方应积极配合乙方工作，按双方约定的项目进度计划及时提供乙方服务所需的各种公司背景资料、数据和相关信息。</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（四）甲方对委托项目各阶段整体方案、报告等有权提出书面或口头修改意见和建议，并对乙方修改后最终认可的成果及方案予以书面确认。</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b/>
          <w:bCs/>
          <w:color w:val="000000"/>
          <w:kern w:val="0"/>
          <w:sz w:val="24"/>
          <w:szCs w:val="24"/>
          <w:shd w:val="clear" w:color="auto" w:fill="FFFFFF"/>
          <w:lang w:bidi="ar"/>
        </w:rPr>
        <w:t>　　四、乙方的权利和义务</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（一）乙方承诺具备甲方招采公告中要求的主体资格及相应资质，服务期间经甲方审查核实乙方不符合相应资质的，甲方有权单方解除合同并要求乙方返还已支付服务费用。</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（二）乙方在本项目的人员应当具备法律规定、行业规定的相关资质并对其工作期间的行为负责。若乙方指派人员在工作中因故意或重大过失给甲方造成损失的，由乙方承担全部法律责任</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三）向甲方提供详细规划方案，供甲方审定；乙方需严格按甲方提出的总体设计思路及功能要求，按照本合同约定为甲方提供方案和完成甲方委托的各项事务，尽职尽责为甲方服务，以专业水准进行合同规定之工作；乙方需遵守甲方商业（资料）机密。</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（四）乙方需向甲方提供最优方案，并在双方沟通基础上进行修改至完善，以实现甲方合同目标。</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（五）乙方需安排专门人员组成项目工作组，乙方指派</w:t>
      </w:r>
      <w:r>
        <w:rPr>
          <w:rFonts w:ascii="仿宋" w:hAnsi="仿宋" w:eastAsia="仿宋" w:cs="仿宋"/>
          <w:color w:val="000000"/>
          <w:kern w:val="0"/>
          <w:sz w:val="24"/>
          <w:szCs w:val="24"/>
          <w:shd w:val="clear" w:color="auto" w:fill="FFFFFF"/>
          <w:lang w:bidi="ar"/>
        </w:rPr>
        <w:t>【 】（身份证号【 】联系方式【 】）为项目负责人</w:t>
      </w:r>
      <w:r>
        <w:rPr>
          <w:rFonts w:hint="eastAsia" w:ascii="仿宋" w:hAnsi="仿宋" w:eastAsia="仿宋" w:cs="仿宋"/>
          <w:color w:val="000000"/>
          <w:kern w:val="0"/>
          <w:sz w:val="24"/>
          <w:szCs w:val="24"/>
          <w:shd w:val="clear" w:color="auto" w:fill="FFFFFF"/>
          <w:lang w:bidi="ar"/>
        </w:rPr>
        <w:t>。甲方认为需要更换某个项目成员的，乙方应当予以更换，否则视为乙方根本性违约，甲方有权解除合同，要求乙方退还全部已付款，并按照合同总额【 】%承担违约责任，已经工作部分的成果归甲方享有，乙方不得要求甲方支付费用。乙方原因需要进行人员调整的，乙方须提前十个工作日经甲方书面同意。</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（四）乙方对甲方提出的修正意见，应及时进行修改、调整，直至甲方认可定稿。</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（五）由乙方单方面原因所产生的额外费用，由乙方负责。</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xml:space="preserve">　　 </w:t>
      </w:r>
      <w:r>
        <w:rPr>
          <w:rFonts w:hint="eastAsia" w:ascii="仿宋" w:hAnsi="仿宋" w:eastAsia="仿宋" w:cs="仿宋"/>
          <w:b/>
          <w:bCs/>
          <w:color w:val="000000"/>
          <w:kern w:val="0"/>
          <w:sz w:val="24"/>
          <w:szCs w:val="24"/>
          <w:shd w:val="clear" w:color="auto" w:fill="FFFFFF"/>
          <w:lang w:bidi="ar"/>
        </w:rPr>
        <w:t>五、知识产权约定</w:t>
      </w:r>
    </w:p>
    <w:p>
      <w:pPr>
        <w:widowControl/>
        <w:numPr>
          <w:ilvl w:val="0"/>
          <w:numId w:val="9"/>
        </w:numPr>
        <w:spacing w:line="500" w:lineRule="exact"/>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甲方依照本合同约定支付服务费用后，本合同履行中编制的项目成果材料的所有权、使用权、著作权等知识产权归属甲方所有。因本合同需要变更或者解除的，依照特别约定或双方另行协商。</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（二）所有由乙方提供给甲方使用的图片、设计应不存在任何权利缺陷、法律纠纷，若因甲方采用此图片、设计而产生的法律纠纷及其造成的甲方全部损失由乙方负责。</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（三）乙方保证不侵犯任何第三方的知识产权（含著作权），否则自行解决由此产生的一切纠纷并承担全部责任，同时赔偿甲方因此受到的所有损失（包括但不限于律师费、诉讼费、差旅费等）。</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（四）乙方因自身宣传之需而需采用甲方资料和图片图纸等须先征得甲方的认可, 不得将为甲方提供的logo等设计方案和文件用于任何第三方。</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　六、保密约定</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一）甲乙双方应保守因履行合同而知悉的商业秘密，乙方对于为履行本合同所知悉的甲方的一切业务信息和资料以及乙方完成的工作成果等相关信息，乙方负有严格的保密义务，不得以任何名义以此进行牟利活动，不得发表，也不得向任何第三方透露，否则应赔偿由此给委托方造成的损失。</w:t>
      </w:r>
    </w:p>
    <w:p>
      <w:pPr>
        <w:widowControl/>
        <w:spacing w:line="500" w:lineRule="exact"/>
        <w:ind w:left="48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　　（二）未经甲方书面同意，乙方不得向与履行本合同无关的任何第三方披露此类信息资料。</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三）乙方对甲方提供的素材和合作期间获悉的甲方商业秘密负有保密义务，并不得将甲方提供的素材和商业秘密提供或泄露给其它第三方，亦不得将其用于本合同项目服务以外的其它目的，否则，乙方须按照合同总金额的______%向甲方支付违约金，同时，乙方还应当赔偿甲方因此造成的全部损失。此外，甲方有权单方面解除本协议并不再支付后续款项。</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（四）本保密约定在合同终止后继续有效。</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七、违约责任</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（一）乙方逾期交货或逾期提供服务,每延误一日,承担合同价的万分之五的违约金。如逾期超过60日的，甲方有权解除合同,要求乙方按合同总价5%支付违约金。</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二）因乙方原因导致甲方损失的，甲方可要求乙方承担赔偿损失，甲方的损失包括但不限于未能正常使用货物经营损失、第三方追究责任、重新采购消耗的时间人力成本费用、为维护权利而支出的取证费、律师费、诉讼保全费等。</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三）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（四）双方因“不可抗力”而未能履行本合同的全部或部分时，将根据不可抗力的影响，免除双方全部或部分责任（“不可抗力”是指我国法律所明确规定的各类情形）。</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（五）</w:t>
      </w:r>
      <w:r>
        <w:rPr>
          <w:rFonts w:ascii="仿宋" w:hAnsi="仿宋" w:eastAsia="仿宋" w:cs="仿宋"/>
          <w:color w:val="000000"/>
          <w:kern w:val="0"/>
          <w:sz w:val="24"/>
          <w:szCs w:val="24"/>
          <w:shd w:val="clear" w:color="auto" w:fill="FFFFFF"/>
          <w:lang w:bidi="ar"/>
        </w:rPr>
        <w:t>乙方擅自转包或分包本合同服务事项的，甲方有权单方解除合同，并可要求乙方按本合同总额的【</w:t>
      </w:r>
      <w:r>
        <w:rPr>
          <w:rFonts w:hint="eastAsia" w:ascii="仿宋" w:hAnsi="仿宋" w:eastAsia="仿宋" w:cs="仿宋"/>
          <w:color w:val="000000"/>
          <w:kern w:val="0"/>
          <w:sz w:val="24"/>
          <w:szCs w:val="24"/>
          <w:shd w:val="clear" w:color="auto" w:fill="FFFFFF"/>
          <w:lang w:bidi="ar"/>
        </w:rPr>
        <w:t>10</w:t>
      </w:r>
      <w:r>
        <w:rPr>
          <w:rFonts w:ascii="仿宋" w:hAnsi="仿宋" w:eastAsia="仿宋" w:cs="仿宋"/>
          <w:color w:val="000000"/>
          <w:kern w:val="0"/>
          <w:sz w:val="24"/>
          <w:szCs w:val="24"/>
          <w:shd w:val="clear" w:color="auto" w:fill="FFFFFF"/>
          <w:lang w:bidi="ar"/>
        </w:rPr>
        <w:t> 】％向甲方支付违约金。</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　八、争议解决</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因本合同引起的或与本合同有关的任何争议，双方协商或者调解解决。协商调解不成的，由甲方所在地人民法院管辖。</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r>
        <w:rPr>
          <w:rFonts w:hint="eastAsia" w:ascii="仿宋" w:hAnsi="仿宋" w:eastAsia="仿宋" w:cs="仿宋"/>
          <w:b/>
          <w:bCs/>
          <w:color w:val="000000"/>
          <w:kern w:val="0"/>
          <w:sz w:val="24"/>
          <w:szCs w:val="24"/>
          <w:shd w:val="clear" w:color="auto" w:fill="FFFFFF"/>
          <w:lang w:bidi="ar"/>
        </w:rPr>
        <w:t>　九、其他</w:t>
      </w:r>
      <w:r>
        <w:rPr>
          <w:rFonts w:hint="eastAsia" w:ascii="仿宋" w:hAnsi="仿宋" w:eastAsia="仿宋" w:cs="仿宋"/>
          <w:b/>
          <w:bCs/>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（一）根据项目进程制订工作计划，双方协商定期召开工作协调会。</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（二）本合同一式五份，双方签字盖章即行生效，甲方执三份，乙方执两份，具有同等法律效力。</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xml:space="preserve">     (三）本合同未尽事宜，双方另行协商。协商达成的补充协议，该补充协议视同本协议组成部分。</w:t>
      </w: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4"/>
          <w:szCs w:val="24"/>
          <w:shd w:val="clear" w:color="auto" w:fill="FFFFFF"/>
          <w:lang w:bidi="ar"/>
        </w:rPr>
        <w:t>　</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附件：1.项目需求书</w:t>
      </w:r>
    </w:p>
    <w:p>
      <w:pPr>
        <w:widowControl/>
        <w:spacing w:line="500" w:lineRule="exact"/>
        <w:ind w:firstLine="480" w:firstLineChars="200"/>
        <w:jc w:val="left"/>
        <w:rPr>
          <w:rFonts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 xml:space="preserve">      2.</w:t>
      </w:r>
    </w:p>
    <w:p>
      <w:pPr>
        <w:widowControl/>
        <w:spacing w:line="500" w:lineRule="exact"/>
        <w:ind w:firstLine="48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4"/>
          <w:szCs w:val="24"/>
          <w:shd w:val="clear" w:color="auto" w:fill="FFFFFF"/>
          <w:lang w:bidi="ar"/>
        </w:rPr>
        <w:br w:type="textWrapping"/>
      </w:r>
      <w:r>
        <w:rPr>
          <w:rFonts w:hint="eastAsia" w:ascii="仿宋" w:hAnsi="仿宋" w:eastAsia="仿宋" w:cs="仿宋"/>
          <w:color w:val="000000"/>
          <w:kern w:val="0"/>
          <w:sz w:val="28"/>
          <w:szCs w:val="28"/>
          <w:shd w:val="clear" w:color="auto" w:fill="FFFFFF"/>
          <w:lang w:bidi="ar"/>
        </w:rPr>
        <w:t>　　甲方：______</w:t>
      </w:r>
    </w:p>
    <w:p>
      <w:pPr>
        <w:widowControl/>
        <w:spacing w:line="5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法定代表人/授权代表：</w:t>
      </w:r>
      <w:r>
        <w:rPr>
          <w:rFonts w:hint="eastAsia" w:ascii="仿宋" w:hAnsi="仿宋" w:eastAsia="仿宋" w:cs="仿宋"/>
          <w:color w:val="000000"/>
          <w:kern w:val="0"/>
          <w:sz w:val="28"/>
          <w:szCs w:val="28"/>
          <w:shd w:val="clear" w:color="auto" w:fill="FFFFFF"/>
          <w:lang w:bidi="ar"/>
        </w:rPr>
        <w:br w:type="textWrapping"/>
      </w:r>
      <w:r>
        <w:rPr>
          <w:rFonts w:hint="eastAsia" w:ascii="仿宋" w:hAnsi="仿宋" w:eastAsia="仿宋" w:cs="仿宋"/>
          <w:color w:val="000000"/>
          <w:kern w:val="0"/>
          <w:sz w:val="28"/>
          <w:szCs w:val="28"/>
          <w:shd w:val="clear" w:color="auto" w:fill="FFFFFF"/>
          <w:lang w:bidi="ar"/>
        </w:rPr>
        <w:t>　</w:t>
      </w:r>
      <w:r>
        <w:rPr>
          <w:rFonts w:hint="eastAsia" w:ascii="仿宋" w:hAnsi="仿宋" w:eastAsia="仿宋" w:cs="仿宋"/>
          <w:color w:val="000000"/>
          <w:kern w:val="0"/>
          <w:sz w:val="28"/>
          <w:szCs w:val="28"/>
          <w:shd w:val="clear" w:color="auto" w:fill="FFFFFF"/>
          <w:lang w:bidi="ar"/>
        </w:rPr>
        <w:br w:type="textWrapping"/>
      </w:r>
      <w:r>
        <w:rPr>
          <w:rFonts w:hint="eastAsia" w:ascii="仿宋" w:hAnsi="仿宋" w:eastAsia="仿宋" w:cs="仿宋"/>
          <w:color w:val="000000"/>
          <w:kern w:val="0"/>
          <w:sz w:val="28"/>
          <w:szCs w:val="28"/>
          <w:shd w:val="clear" w:color="auto" w:fill="FFFFFF"/>
          <w:lang w:bidi="ar"/>
        </w:rPr>
        <w:t>　　乙方：______</w:t>
      </w:r>
    </w:p>
    <w:p>
      <w:pPr>
        <w:widowControl/>
        <w:spacing w:line="50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法定代表人/授权代表：</w:t>
      </w:r>
      <w:r>
        <w:rPr>
          <w:rFonts w:hint="eastAsia" w:ascii="仿宋" w:hAnsi="仿宋" w:eastAsia="仿宋" w:cs="仿宋"/>
          <w:color w:val="000000"/>
          <w:kern w:val="0"/>
          <w:sz w:val="28"/>
          <w:szCs w:val="28"/>
          <w:shd w:val="clear" w:color="auto" w:fill="FFFFFF"/>
          <w:lang w:bidi="ar"/>
        </w:rPr>
        <w:br w:type="textWrapping"/>
      </w:r>
      <w:r>
        <w:rPr>
          <w:rFonts w:hint="eastAsia" w:ascii="仿宋" w:hAnsi="仿宋" w:eastAsia="仿宋" w:cs="仿宋"/>
          <w:color w:val="000000"/>
          <w:kern w:val="0"/>
          <w:sz w:val="28"/>
          <w:szCs w:val="28"/>
          <w:shd w:val="clear" w:color="auto" w:fill="FFFFFF"/>
          <w:lang w:bidi="ar"/>
        </w:rPr>
        <w:t>　　日期：______年______月______日</w:t>
      </w:r>
    </w:p>
    <w:p>
      <w:pPr>
        <w:widowControl/>
        <w:spacing w:line="500" w:lineRule="exact"/>
        <w:ind w:firstLine="560" w:firstLineChars="200"/>
        <w:jc w:val="left"/>
        <w:rPr>
          <w:rFonts w:ascii="仿宋" w:hAnsi="仿宋" w:eastAsia="仿宋" w:cs="仿宋"/>
          <w:color w:val="000000"/>
          <w:kern w:val="0"/>
          <w:sz w:val="28"/>
          <w:szCs w:val="28"/>
          <w:shd w:val="clear" w:color="auto" w:fill="FFFFFF"/>
          <w:lang w:bidi="ar"/>
        </w:rPr>
      </w:pPr>
    </w:p>
    <w:p>
      <w:pPr>
        <w:widowControl/>
        <w:spacing w:line="500" w:lineRule="exact"/>
        <w:ind w:firstLine="560" w:firstLineChars="200"/>
        <w:jc w:val="left"/>
        <w:rPr>
          <w:rFonts w:ascii="仿宋" w:hAnsi="仿宋" w:eastAsia="仿宋" w:cs="仿宋"/>
          <w:color w:val="000000"/>
          <w:kern w:val="0"/>
          <w:sz w:val="28"/>
          <w:szCs w:val="28"/>
          <w:shd w:val="clear" w:color="auto" w:fill="FFFFFF"/>
          <w:lang w:bidi="ar"/>
        </w:rPr>
      </w:pPr>
    </w:p>
    <w:p>
      <w:pPr>
        <w:widowControl/>
        <w:spacing w:line="500" w:lineRule="exact"/>
        <w:ind w:firstLine="560" w:firstLineChars="200"/>
        <w:jc w:val="left"/>
        <w:rPr>
          <w:rFonts w:ascii="仿宋" w:hAnsi="仿宋" w:eastAsia="仿宋" w:cs="仿宋"/>
          <w:color w:val="000000"/>
          <w:kern w:val="0"/>
          <w:sz w:val="28"/>
          <w:szCs w:val="28"/>
          <w:shd w:val="clear" w:color="auto" w:fill="FFFFFF"/>
          <w:lang w:bidi="ar"/>
        </w:rPr>
      </w:pPr>
    </w:p>
    <w:p>
      <w:pPr>
        <w:widowControl/>
        <w:spacing w:line="500" w:lineRule="exact"/>
        <w:jc w:val="left"/>
        <w:rPr>
          <w:rFonts w:ascii="仿宋" w:hAnsi="仿宋" w:eastAsia="仿宋" w:cs="仿宋"/>
          <w:color w:val="000000"/>
          <w:kern w:val="0"/>
          <w:sz w:val="28"/>
          <w:szCs w:val="28"/>
          <w:shd w:val="clear" w:color="auto" w:fill="FFFFFF"/>
          <w:lang w:bidi="ar"/>
        </w:rPr>
      </w:pPr>
    </w:p>
    <w:p>
      <w:pPr>
        <w:rPr>
          <w:rFonts w:ascii="宋体" w:hAnsi="宋体"/>
          <w:szCs w:val="21"/>
        </w:rPr>
      </w:pPr>
    </w:p>
    <w:p>
      <w:pPr>
        <w:widowControl/>
        <w:tabs>
          <w:tab w:val="left" w:pos="567"/>
        </w:tabs>
        <w:autoSpaceDE w:val="0"/>
        <w:autoSpaceDN w:val="0"/>
        <w:jc w:val="center"/>
        <w:textAlignment w:val="bottom"/>
        <w:rPr>
          <w:b/>
          <w:sz w:val="32"/>
          <w:szCs w:val="32"/>
        </w:rPr>
      </w:pPr>
      <w:r>
        <w:rPr>
          <w:rFonts w:hint="eastAsia"/>
          <w:b/>
          <w:sz w:val="32"/>
          <w:szCs w:val="32"/>
        </w:rPr>
        <w:t>第四部分 报价文件格式</w:t>
      </w:r>
      <w:bookmarkStart w:id="33" w:name="_Toc41125554"/>
      <w:bookmarkStart w:id="34" w:name="_Toc272229620"/>
      <w:bookmarkStart w:id="35" w:name="_Toc49317161"/>
      <w:bookmarkStart w:id="36" w:name="_Toc187235503"/>
      <w:bookmarkStart w:id="37" w:name="_Toc520148232"/>
      <w:bookmarkStart w:id="38" w:name="_Toc41208028"/>
      <w:bookmarkStart w:id="39" w:name="_Toc22149480"/>
      <w:bookmarkStart w:id="40" w:name="_Toc353536760"/>
      <w:bookmarkStart w:id="41" w:name="_Toc98040837"/>
      <w:bookmarkStart w:id="42" w:name="_Toc41129151"/>
      <w:bookmarkStart w:id="43" w:name="_Toc237246981"/>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附件1</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ascii="宋体" w:hAnsi="宋体"/>
          <w:sz w:val="36"/>
        </w:rPr>
      </w:pPr>
    </w:p>
    <w:p>
      <w:pPr>
        <w:widowControl/>
        <w:tabs>
          <w:tab w:val="left" w:pos="142"/>
        </w:tabs>
        <w:autoSpaceDE w:val="0"/>
        <w:autoSpaceDN w:val="0"/>
        <w:textAlignment w:val="bottom"/>
      </w:pPr>
      <w:r>
        <w:rPr>
          <w:rFonts w:hint="eastAsia"/>
        </w:rPr>
        <w:t>项目名称：</w:t>
      </w:r>
      <w:r>
        <w:rPr>
          <w:rFonts w:hint="eastAsia"/>
          <w:u w:val="single"/>
        </w:rPr>
        <w:t>XXXX项目</w:t>
      </w:r>
    </w:p>
    <w:p>
      <w:pPr>
        <w:widowControl/>
        <w:tabs>
          <w:tab w:val="left" w:pos="142"/>
        </w:tabs>
        <w:autoSpaceDE w:val="0"/>
        <w:autoSpaceDN w:val="0"/>
        <w:textAlignment w:val="bottom"/>
      </w:pPr>
    </w:p>
    <w:p>
      <w:pPr>
        <w:pStyle w:val="27"/>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 xml:space="preserve">广东机场白云信息科技有限公司 </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XXXX项目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副本二份。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pPr>
        <w:widowControl/>
        <w:numPr>
          <w:ilvl w:val="0"/>
          <w:numId w:val="10"/>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4"/>
        <w:ind w:left="420"/>
      </w:pPr>
    </w:p>
    <w:p>
      <w:pPr>
        <w:rPr>
          <w:rFonts w:ascii="宋体" w:hAnsi="宋体"/>
          <w:b/>
          <w:sz w:val="18"/>
          <w:szCs w:val="18"/>
        </w:rPr>
      </w:pPr>
    </w:p>
    <w:p>
      <w:pPr>
        <w:widowControl/>
        <w:tabs>
          <w:tab w:val="left" w:pos="142"/>
        </w:tabs>
        <w:autoSpaceDE w:val="0"/>
        <w:autoSpaceDN w:val="0"/>
        <w:jc w:val="center"/>
        <w:textAlignment w:val="bottom"/>
        <w:rPr>
          <w:rFonts w:ascii="宋体" w:hAnsi="宋体"/>
          <w:b/>
          <w:sz w:val="32"/>
          <w:szCs w:val="32"/>
        </w:rPr>
      </w:pP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pStyle w:val="14"/>
        <w:ind w:left="420"/>
      </w:pPr>
    </w:p>
    <w:tbl>
      <w:tblPr>
        <w:tblStyle w:val="5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639"/>
        <w:gridCol w:w="3477"/>
        <w:gridCol w:w="160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序号</w:t>
            </w:r>
          </w:p>
        </w:tc>
        <w:tc>
          <w:tcPr>
            <w:tcW w:w="5116" w:type="dxa"/>
            <w:gridSpan w:val="2"/>
            <w:vAlign w:val="center"/>
          </w:tcPr>
          <w:p>
            <w:pPr>
              <w:jc w:val="center"/>
              <w:rPr>
                <w:rFonts w:ascii="仿宋_GB2312" w:hAnsi="宋体" w:eastAsia="仿宋_GB2312"/>
                <w:sz w:val="22"/>
              </w:rPr>
            </w:pPr>
            <w:r>
              <w:rPr>
                <w:rFonts w:hint="eastAsia" w:ascii="仿宋_GB2312" w:hAnsi="宋体" w:eastAsia="仿宋_GB2312"/>
                <w:sz w:val="22"/>
              </w:rPr>
              <w:t>采购内容</w:t>
            </w:r>
          </w:p>
        </w:tc>
        <w:tc>
          <w:tcPr>
            <w:tcW w:w="1602" w:type="dxa"/>
            <w:vAlign w:val="center"/>
          </w:tcPr>
          <w:p>
            <w:pPr>
              <w:jc w:val="center"/>
              <w:rPr>
                <w:rFonts w:hint="eastAsia" w:ascii="仿宋_GB2312" w:hAnsi="宋体" w:eastAsia="仿宋_GB2312"/>
                <w:sz w:val="22"/>
                <w:lang w:eastAsia="zh-CN"/>
              </w:rPr>
            </w:pPr>
            <w:r>
              <w:rPr>
                <w:rFonts w:hint="eastAsia" w:ascii="仿宋_GB2312" w:hAnsi="宋体" w:eastAsia="仿宋_GB2312"/>
                <w:sz w:val="22"/>
              </w:rPr>
              <w:t>报价</w:t>
            </w:r>
            <w:r>
              <w:rPr>
                <w:rFonts w:hint="eastAsia" w:ascii="仿宋_GB2312" w:hAnsi="宋体" w:eastAsia="仿宋_GB2312"/>
                <w:sz w:val="22"/>
                <w:lang w:eastAsia="zh-CN"/>
              </w:rPr>
              <w:t>（</w:t>
            </w:r>
            <w:r>
              <w:rPr>
                <w:rFonts w:hint="eastAsia" w:ascii="仿宋_GB2312" w:hAnsi="宋体" w:eastAsia="仿宋_GB2312"/>
                <w:sz w:val="22"/>
                <w:lang w:val="en-US" w:eastAsia="zh-CN"/>
              </w:rPr>
              <w:t>倍月薪/人</w:t>
            </w:r>
            <w:r>
              <w:rPr>
                <w:rFonts w:hint="eastAsia" w:ascii="仿宋_GB2312" w:hAnsi="宋体" w:eastAsia="仿宋_GB2312"/>
                <w:sz w:val="22"/>
                <w:lang w:eastAsia="zh-CN"/>
              </w:rPr>
              <w:t>）</w:t>
            </w:r>
          </w:p>
        </w:tc>
        <w:tc>
          <w:tcPr>
            <w:tcW w:w="1601" w:type="dxa"/>
            <w:vAlign w:val="center"/>
          </w:tcPr>
          <w:p>
            <w:pPr>
              <w:jc w:val="center"/>
              <w:rPr>
                <w:rFonts w:ascii="仿宋_GB2312" w:hAnsi="宋体" w:eastAsia="仿宋_GB2312"/>
                <w:sz w:val="22"/>
              </w:rPr>
            </w:pPr>
            <w:r>
              <w:rPr>
                <w:rFonts w:hint="eastAsia" w:ascii="仿宋_GB2312" w:hAnsi="宋体" w:eastAsia="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7" w:type="dxa"/>
            <w:vAlign w:val="center"/>
          </w:tcPr>
          <w:p>
            <w:pPr>
              <w:jc w:val="center"/>
              <w:rPr>
                <w:rFonts w:ascii="仿宋_GB2312" w:hAnsi="宋体" w:eastAsia="仿宋_GB2312"/>
                <w:sz w:val="22"/>
              </w:rPr>
            </w:pPr>
            <w:r>
              <w:rPr>
                <w:rFonts w:hint="eastAsia" w:ascii="仿宋_GB2312" w:hAnsi="宋体" w:eastAsia="仿宋_GB2312"/>
                <w:sz w:val="22"/>
              </w:rPr>
              <w:t>1</w:t>
            </w:r>
          </w:p>
        </w:tc>
        <w:tc>
          <w:tcPr>
            <w:tcW w:w="5116" w:type="dxa"/>
            <w:gridSpan w:val="2"/>
            <w:vAlign w:val="center"/>
          </w:tcPr>
          <w:p>
            <w:pPr>
              <w:jc w:val="center"/>
              <w:rPr>
                <w:rFonts w:ascii="仿宋_GB2312" w:hAnsi="宋体" w:eastAsia="仿宋_GB2312"/>
                <w:sz w:val="22"/>
              </w:rPr>
            </w:pPr>
            <w:r>
              <w:rPr>
                <w:rFonts w:hint="eastAsia" w:ascii="仿宋" w:hAnsi="仿宋" w:eastAsia="仿宋" w:cs="仿宋"/>
                <w:b/>
                <w:color w:val="333333"/>
                <w:kern w:val="0"/>
                <w:sz w:val="21"/>
                <w:szCs w:val="21"/>
                <w:lang w:eastAsia="zh-Hans" w:bidi="ar"/>
              </w:rPr>
              <w:t>第三方招聘外包服务（RPO）</w:t>
            </w:r>
          </w:p>
        </w:tc>
        <w:tc>
          <w:tcPr>
            <w:tcW w:w="1602" w:type="dxa"/>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16" w:type="dxa"/>
            <w:gridSpan w:val="2"/>
            <w:vAlign w:val="center"/>
          </w:tcPr>
          <w:p>
            <w:pPr>
              <w:jc w:val="center"/>
              <w:rPr>
                <w:rFonts w:ascii="仿宋_GB2312" w:hAnsi="宋体" w:eastAsia="仿宋_GB2312"/>
                <w:sz w:val="22"/>
              </w:rPr>
            </w:pPr>
            <w:r>
              <w:rPr>
                <w:rFonts w:hint="eastAsia" w:ascii="仿宋_GB2312" w:hAnsi="宋体" w:eastAsia="仿宋_GB2312"/>
                <w:sz w:val="22"/>
              </w:rPr>
              <w:t>合计（含税）</w:t>
            </w:r>
          </w:p>
        </w:tc>
        <w:tc>
          <w:tcPr>
            <w:tcW w:w="5079" w:type="dxa"/>
            <w:gridSpan w:val="2"/>
            <w:vAlign w:val="center"/>
          </w:tcPr>
          <w:p>
            <w:pPr>
              <w:jc w:val="center"/>
              <w:rPr>
                <w:rFonts w:ascii="仿宋_GB2312" w:hAnsi="宋体" w:eastAsia="仿宋_GB2312"/>
                <w:sz w:val="22"/>
              </w:rPr>
            </w:pPr>
          </w:p>
        </w:tc>
        <w:tc>
          <w:tcPr>
            <w:tcW w:w="1601" w:type="dxa"/>
            <w:vAlign w:val="center"/>
          </w:tcPr>
          <w:p>
            <w:pPr>
              <w:jc w:val="center"/>
              <w:rPr>
                <w:rFonts w:ascii="仿宋_GB2312" w:hAnsi="宋体" w:eastAsia="仿宋_GB2312"/>
                <w:sz w:val="22"/>
              </w:rPr>
            </w:pPr>
            <w:r>
              <w:rPr>
                <w:rFonts w:hint="eastAsia" w:ascii="仿宋_GB2312" w:hAnsi="宋体" w:eastAsia="仿宋_GB2312"/>
                <w:sz w:val="22"/>
              </w:rPr>
              <w:t>税率为：</w:t>
            </w:r>
            <w:r>
              <w:rPr>
                <w:rFonts w:hint="eastAsia" w:ascii="仿宋_GB2312" w:hAnsi="宋体" w:eastAsia="仿宋_GB2312"/>
                <w:sz w:val="22"/>
                <w:u w:val="single"/>
              </w:rPr>
              <w:t xml:space="preserve">      %</w:t>
            </w:r>
          </w:p>
        </w:tc>
      </w:tr>
    </w:tbl>
    <w:p>
      <w:pPr>
        <w:spacing w:after="60"/>
      </w:pPr>
    </w:p>
    <w:p>
      <w:pPr>
        <w:ind w:firstLine="5244" w:firstLineChars="1873"/>
        <w:rPr>
          <w:rFonts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4"/>
        <w:ind w:left="0" w:leftChars="0"/>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4"/>
        <w:ind w:left="420"/>
      </w:pPr>
    </w:p>
    <w:p>
      <w:pPr>
        <w:pStyle w:val="1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仿宋_GB2312"/>
          <w:b/>
          <w:sz w:val="28"/>
          <w:szCs w:val="28"/>
        </w:rPr>
      </w:pPr>
      <w:r>
        <w:rPr>
          <w:rFonts w:ascii="仿宋_GB2312" w:eastAsia="仿宋_GB2312"/>
          <w:b/>
          <w:sz w:val="28"/>
          <w:szCs w:val="28"/>
        </w:rPr>
        <w:br w:type="page"/>
      </w:r>
      <w:r>
        <w:rPr>
          <w:rFonts w:hint="eastAsia" w:ascii="黑体" w:hAnsi="黑体" w:eastAsia="黑体" w:cs="黑体"/>
          <w:bCs/>
          <w:sz w:val="28"/>
          <w:szCs w:val="28"/>
        </w:rPr>
        <w:t>附件3</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spacing w:line="360" w:lineRule="auto"/>
        <w:ind w:firstLine="560" w:firstLineChars="200"/>
        <w:jc w:val="center"/>
        <w:rPr>
          <w:rFonts w:ascii="仿宋_GB2312" w:hAnsi="宋体" w:eastAsia="仿宋_GB2312"/>
          <w:sz w:val="28"/>
          <w:szCs w:val="28"/>
        </w:rPr>
      </w:pPr>
    </w:p>
    <w:p>
      <w:pPr>
        <w:pStyle w:val="5"/>
        <w:ind w:firstLine="56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br w:type="page"/>
      </w:r>
      <w:r>
        <w:rPr>
          <w:rFonts w:hint="eastAsia" w:ascii="黑体" w:hAnsi="黑体" w:eastAsia="黑体" w:cs="黑体"/>
          <w:bCs/>
          <w:sz w:val="28"/>
          <w:szCs w:val="28"/>
        </w:rPr>
        <w:t>附件4</w:t>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诚信承诺函</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广东机场白云信息科技有限公司</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在研究并完全理解了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项目采购文件后，我司</w:t>
      </w:r>
      <w:r>
        <w:rPr>
          <w:rFonts w:hint="eastAsia" w:ascii="仿宋_GB2312" w:hAnsi="仿宋_GB2312" w:eastAsia="仿宋_GB2312" w:cs="仿宋_GB2312"/>
          <w:sz w:val="24"/>
          <w:szCs w:val="24"/>
          <w:u w:val="single"/>
        </w:rPr>
        <w:t>（报价人名称）  </w:t>
      </w:r>
      <w:r>
        <w:rPr>
          <w:rFonts w:hint="eastAsia" w:ascii="仿宋_GB2312" w:hAnsi="仿宋_GB2312" w:eastAsia="仿宋_GB2312" w:cs="仿宋_GB2312"/>
          <w:sz w:val="24"/>
          <w:szCs w:val="24"/>
        </w:rPr>
        <w:t>完全同意并接受项目采购文件的所有内容，同时向贵司承诺：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1.近三年，我司没有因腐败或欺诈行为而被政府或业主宣布取消投标资格；</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2.近三年，我司（包括关联公司）未与广东省机场管理集团有限公司其下属的全资、控股公司、非法人实体单位发生各种诉讼和仲裁；</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3.我司不存在被广东机场白云信息科技有限公司认定为发生不良行为合作商的情形；</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4.我司未被列入国家企业信用信息公示系统的经营异常名录或严重违法失信企业名单（附件4.1）；</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5.我司未被列入信用中国的失信被执行人或企业经营异常名录（附件4.2）；</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6.我司未被列入中国执行信息公开网的全国法院失信被执行人名单（附件4.3）；</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如有造假行为，我公司愿意无条件接受采购人的以下处理：</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1.取消本项目报价、成交资格，并在相关网站公示；</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2.三年至六年内停止或禁止参加广东机场白云信息科技有限公司的所有非招标采购项目采购活动；</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3.对不良行为予以纪录，并进行公告；</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4.报广东省机场管理集团有限公司备案。</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报价人名称：（公章）  </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授权代表姓名、职务（印刷体）：</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法定代表人或授权代表签名：</w:t>
      </w:r>
    </w:p>
    <w:p>
      <w:pPr>
        <w:widowControl/>
        <w:tabs>
          <w:tab w:val="left" w:pos="142"/>
        </w:tabs>
        <w:autoSpaceDE w:val="0"/>
        <w:autoSpaceDN w:val="0"/>
        <w:spacing w:line="500" w:lineRule="exact"/>
        <w:ind w:firstLine="480" w:firstLineChars="200"/>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p>
    <w:p>
      <w:pPr>
        <w:pStyle w:val="14"/>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4"/>
        <w:ind w:left="420"/>
        <w:rPr>
          <w:rFonts w:ascii="仿宋_GB2312" w:hAnsi="仿宋_GB2312" w:eastAsia="仿宋_GB2312" w:cs="仿宋_GB2312"/>
          <w:sz w:val="24"/>
          <w:szCs w:val="24"/>
        </w:rPr>
      </w:pPr>
    </w:p>
    <w:p>
      <w:pPr>
        <w:rPr>
          <w:rFonts w:ascii="仿宋_GB2312" w:hAnsi="仿宋_GB2312" w:eastAsia="仿宋_GB2312" w:cs="仿宋_GB2312"/>
          <w:sz w:val="24"/>
          <w:szCs w:val="24"/>
        </w:rPr>
      </w:pPr>
    </w:p>
    <w:p>
      <w:pPr>
        <w:pStyle w:val="14"/>
        <w:ind w:left="420"/>
      </w:pPr>
    </w:p>
    <w:p>
      <w:pPr>
        <w:widowControl/>
        <w:tabs>
          <w:tab w:val="left" w:pos="142"/>
        </w:tabs>
        <w:autoSpaceDE w:val="0"/>
        <w:autoSpaceDN w:val="0"/>
        <w:spacing w:line="288" w:lineRule="auto"/>
        <w:textAlignment w:val="bottom"/>
        <w:rPr>
          <w:rFonts w:ascii="仿宋_GB2312" w:eastAsia="仿宋_GB2312"/>
          <w:bCs/>
          <w:sz w:val="24"/>
          <w:szCs w:val="24"/>
        </w:rPr>
      </w:pPr>
      <w:r>
        <w:rPr>
          <w:rFonts w:hint="eastAsia" w:ascii="仿宋_GB2312" w:eastAsia="仿宋_GB2312"/>
          <w:bCs/>
          <w:sz w:val="24"/>
          <w:szCs w:val="24"/>
        </w:rPr>
        <w:t>附件4.1</w:t>
      </w:r>
    </w:p>
    <w:p>
      <w:pPr>
        <w:pStyle w:val="14"/>
        <w:ind w:left="420"/>
      </w:pPr>
    </w:p>
    <w:p>
      <w:pPr>
        <w:jc w:val="center"/>
        <w:rPr>
          <w:rFonts w:ascii="仿宋_GB2312" w:eastAsia="仿宋_GB2312"/>
          <w:b/>
          <w:sz w:val="28"/>
          <w:szCs w:val="28"/>
        </w:rPr>
      </w:pPr>
      <w:r>
        <w:rPr>
          <w:rFonts w:hint="eastAsia" w:ascii="仿宋_GB2312" w:eastAsia="仿宋_GB2312"/>
          <w:b/>
          <w:sz w:val="28"/>
          <w:szCs w:val="28"/>
        </w:rPr>
        <w:t>国家企业信用信息公式系统网站（www.gsxt.gov.cn）截图</w:t>
      </w:r>
    </w:p>
    <w:p>
      <w:r>
        <w:drawing>
          <wp:inline distT="0" distB="0" distL="0" distR="0">
            <wp:extent cx="5276850" cy="395287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9"/>
                    <a:srcRect/>
                    <a:stretch>
                      <a:fillRect/>
                    </a:stretch>
                  </pic:blipFill>
                  <pic:spPr>
                    <a:xfrm>
                      <a:off x="0" y="0"/>
                      <a:ext cx="5276850" cy="3952875"/>
                    </a:xfrm>
                    <a:prstGeom prst="rect">
                      <a:avLst/>
                    </a:prstGeom>
                    <a:noFill/>
                    <a:ln w="9525" cmpd="sng">
                      <a:noFill/>
                      <a:miter lim="800000"/>
                      <a:headEnd/>
                      <a:tailEnd/>
                    </a:ln>
                  </pic:spPr>
                </pic:pic>
              </a:graphicData>
            </a:graphic>
          </wp:inline>
        </w:drawing>
      </w:r>
    </w:p>
    <w:p>
      <w:pPr>
        <w:widowControl/>
        <w:tabs>
          <w:tab w:val="left" w:pos="142"/>
        </w:tabs>
        <w:autoSpaceDE w:val="0"/>
        <w:autoSpaceDN w:val="0"/>
        <w:spacing w:line="288" w:lineRule="auto"/>
        <w:textAlignment w:val="bottom"/>
        <w:rPr>
          <w:rFonts w:ascii="仿宋_GB2312" w:eastAsia="仿宋_GB2312"/>
          <w:bCs/>
          <w:szCs w:val="21"/>
        </w:rPr>
      </w:pPr>
      <w:r>
        <w:drawing>
          <wp:inline distT="0" distB="0" distL="114300" distR="114300">
            <wp:extent cx="5264150" cy="3037840"/>
            <wp:effectExtent l="0" t="0" r="1270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4150" cy="3037840"/>
                    </a:xfrm>
                    <a:prstGeom prst="rect">
                      <a:avLst/>
                    </a:prstGeom>
                    <a:noFill/>
                    <a:ln>
                      <a:noFill/>
                    </a:ln>
                  </pic:spPr>
                </pic:pic>
              </a:graphicData>
            </a:graphic>
          </wp:inline>
        </w:drawing>
      </w:r>
      <w:r>
        <w:rPr>
          <w:rFonts w:ascii="宋体" w:hAnsi="宋体"/>
          <w:b/>
          <w:sz w:val="32"/>
          <w:szCs w:val="32"/>
        </w:rPr>
        <w:br w:type="page"/>
      </w:r>
      <w:r>
        <w:rPr>
          <w:rFonts w:hint="eastAsia" w:ascii="仿宋_GB2312" w:eastAsia="仿宋_GB2312"/>
          <w:bCs/>
          <w:sz w:val="24"/>
          <w:szCs w:val="24"/>
        </w:rPr>
        <w:t>附件4.2</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“信用中国”网站（www.creditchina.gov.cn）截图</w:t>
      </w:r>
    </w:p>
    <w:p>
      <w:r>
        <w:rPr>
          <w:rFonts w:hint="eastAsia" w:ascii="宋体" w:hAnsi="宋体"/>
          <w:szCs w:val="21"/>
        </w:rPr>
        <w:drawing>
          <wp:inline distT="0" distB="0" distL="0" distR="0">
            <wp:extent cx="5524500" cy="4219575"/>
            <wp:effectExtent l="19050" t="0" r="0" b="0"/>
            <wp:docPr id="4"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
                    <pic:cNvPicPr>
                      <a:picLocks noChangeAspect="1" noChangeArrowheads="1"/>
                    </pic:cNvPicPr>
                  </pic:nvPicPr>
                  <pic:blipFill>
                    <a:blip r:embed="rId11" cstate="print"/>
                    <a:srcRect/>
                    <a:stretch>
                      <a:fillRect/>
                    </a:stretch>
                  </pic:blipFill>
                  <pic:spPr>
                    <a:xfrm>
                      <a:off x="0" y="0"/>
                      <a:ext cx="5524500" cy="4219575"/>
                    </a:xfrm>
                    <a:prstGeom prst="rect">
                      <a:avLst/>
                    </a:prstGeom>
                    <a:noFill/>
                    <a:ln w="9525" cmpd="sng">
                      <a:noFill/>
                      <a:miter lim="800000"/>
                      <a:headEnd/>
                      <a:tailEnd/>
                    </a:ln>
                  </pic:spPr>
                </pic:pic>
              </a:graphicData>
            </a:graphic>
          </wp:inline>
        </w:drawing>
      </w:r>
    </w:p>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rPr>
          <w:rFonts w:ascii="宋体" w:hAnsi="宋体"/>
          <w:b/>
          <w:sz w:val="18"/>
          <w:szCs w:val="18"/>
        </w:rPr>
      </w:pPr>
    </w:p>
    <w:p>
      <w:pPr>
        <w:widowControl/>
        <w:tabs>
          <w:tab w:val="left" w:pos="142"/>
        </w:tabs>
        <w:autoSpaceDE w:val="0"/>
        <w:autoSpaceDN w:val="0"/>
        <w:spacing w:line="288" w:lineRule="auto"/>
        <w:textAlignment w:val="bottom"/>
        <w:rPr>
          <w:rFonts w:ascii="仿宋_GB2312" w:eastAsia="仿宋_GB2312"/>
          <w:bCs/>
          <w:szCs w:val="21"/>
        </w:rPr>
      </w:pPr>
      <w:r>
        <w:rPr>
          <w:rFonts w:ascii="宋体" w:hAnsi="宋体"/>
          <w:b/>
          <w:sz w:val="32"/>
          <w:szCs w:val="32"/>
        </w:rPr>
        <w:br w:type="page"/>
      </w:r>
      <w:r>
        <w:rPr>
          <w:rFonts w:hint="eastAsia" w:ascii="仿宋_GB2312" w:eastAsia="仿宋_GB2312"/>
          <w:bCs/>
          <w:sz w:val="24"/>
          <w:szCs w:val="24"/>
        </w:rPr>
        <w:t>附件4.3</w:t>
      </w:r>
    </w:p>
    <w:p>
      <w:pPr>
        <w:snapToGrid w:val="0"/>
        <w:rPr>
          <w:rFonts w:ascii="宋体" w:hAnsi="宋体"/>
          <w:b/>
          <w:sz w:val="32"/>
          <w:szCs w:val="32"/>
        </w:rPr>
      </w:pPr>
    </w:p>
    <w:p>
      <w:pPr>
        <w:jc w:val="center"/>
        <w:rPr>
          <w:rFonts w:ascii="仿宋_GB2312" w:eastAsia="仿宋_GB2312"/>
          <w:b/>
          <w:sz w:val="28"/>
          <w:szCs w:val="28"/>
        </w:rPr>
      </w:pPr>
      <w:r>
        <w:rPr>
          <w:rFonts w:hint="eastAsia" w:ascii="仿宋_GB2312" w:eastAsia="仿宋_GB2312"/>
          <w:b/>
          <w:sz w:val="28"/>
          <w:szCs w:val="28"/>
        </w:rPr>
        <w:t>“中国执行信息公开网”网站（zxgk.court.gov.cn）截图</w:t>
      </w:r>
    </w:p>
    <w:p>
      <w:pPr>
        <w:spacing w:line="312" w:lineRule="auto"/>
        <w:jc w:val="left"/>
        <w:rPr>
          <w:rFonts w:ascii="仿宋_GB2312" w:hAnsi="宋体" w:eastAsia="仿宋_GB2312"/>
          <w:color w:val="000000"/>
          <w:sz w:val="28"/>
          <w:szCs w:val="28"/>
        </w:rPr>
      </w:pPr>
      <w:r>
        <w:drawing>
          <wp:inline distT="0" distB="0" distL="0" distR="0">
            <wp:extent cx="5276850" cy="4048125"/>
            <wp:effectExtent l="1905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12"/>
                    <a:srcRect/>
                    <a:stretch>
                      <a:fillRect/>
                    </a:stretch>
                  </pic:blipFill>
                  <pic:spPr>
                    <a:xfrm>
                      <a:off x="0" y="0"/>
                      <a:ext cx="5276850" cy="4048125"/>
                    </a:xfrm>
                    <a:prstGeom prst="rect">
                      <a:avLst/>
                    </a:prstGeom>
                    <a:noFill/>
                    <a:ln w="9525" cmpd="sng">
                      <a:noFill/>
                      <a:miter lim="800000"/>
                      <a:headEnd/>
                      <a:tailEnd/>
                    </a:ln>
                  </pic:spPr>
                </pic:pic>
              </a:graphicData>
            </a:graphic>
          </wp:inline>
        </w:drawing>
      </w:r>
    </w:p>
    <w:p/>
    <w:p>
      <w:pPr>
        <w:pStyle w:val="14"/>
        <w:ind w:left="420"/>
      </w:pPr>
    </w:p>
    <w:p>
      <w:pPr>
        <w:pStyle w:val="14"/>
        <w:ind w:left="420"/>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仿宋_GB2312" w:eastAsia="仿宋_GB2312"/>
          <w:b/>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color w:val="000000"/>
          <w:sz w:val="28"/>
          <w:szCs w:val="28"/>
        </w:rPr>
      </w:pPr>
      <w:r>
        <w:rPr>
          <w:rFonts w:hint="eastAsia" w:ascii="黑体" w:hAnsi="黑体" w:eastAsia="黑体" w:cs="黑体"/>
          <w:bCs/>
          <w:sz w:val="28"/>
          <w:szCs w:val="28"/>
        </w:rPr>
        <w:t>附件5</w:t>
      </w:r>
    </w:p>
    <w:p>
      <w:pPr>
        <w:ind w:firstLine="640" w:firstLineChars="200"/>
        <w:rPr>
          <w:rFonts w:ascii="仿宋_GB2312" w:hAnsi="宋体" w:eastAsia="仿宋_GB2312"/>
          <w:sz w:val="32"/>
        </w:rPr>
      </w:pPr>
    </w:p>
    <w:p>
      <w:pPr>
        <w:jc w:val="center"/>
        <w:rPr>
          <w:rFonts w:ascii="宋体" w:hAnsi="宋体" w:cs="宋体"/>
          <w:b/>
          <w:bCs/>
          <w:sz w:val="32"/>
          <w:szCs w:val="32"/>
        </w:rPr>
      </w:pPr>
      <w:bookmarkStart w:id="44" w:name="_Hlk22711288"/>
      <w:r>
        <w:rPr>
          <w:rFonts w:hint="eastAsia" w:ascii="宋体" w:hAnsi="宋体" w:cs="宋体"/>
          <w:b/>
          <w:bCs/>
          <w:sz w:val="32"/>
          <w:szCs w:val="32"/>
        </w:rPr>
        <w:t>采购文件响应承诺书</w:t>
      </w:r>
    </w:p>
    <w:p>
      <w:pPr>
        <w:jc w:val="center"/>
        <w:rPr>
          <w:rFonts w:ascii="宋体" w:hAnsi="宋体" w:cs="宋体"/>
          <w:b/>
          <w:bCs/>
          <w:sz w:val="44"/>
          <w:szCs w:val="44"/>
        </w:rPr>
      </w:pPr>
    </w:p>
    <w:p>
      <w:pPr>
        <w:spacing w:line="480" w:lineRule="auto"/>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（采购人名称）</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我司保证提交的</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报价文件所有内容与贵司的采购文件要求条款完全响应，特此承诺！</w:t>
      </w:r>
    </w:p>
    <w:p>
      <w:pPr>
        <w:spacing w:line="480" w:lineRule="auto"/>
        <w:ind w:firstLine="560" w:firstLineChars="200"/>
        <w:rPr>
          <w:rFonts w:ascii="仿宋_GB2312" w:hAnsi="仿宋_GB2312" w:eastAsia="仿宋_GB2312" w:cs="仿宋_GB2312"/>
          <w:sz w:val="28"/>
          <w:szCs w:val="28"/>
        </w:rPr>
      </w:pP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法定代表人或授权代表签名：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widowControl/>
        <w:tabs>
          <w:tab w:val="left" w:pos="142"/>
        </w:tabs>
        <w:autoSpaceDE w:val="0"/>
        <w:autoSpaceDN w:val="0"/>
        <w:spacing w:line="336" w:lineRule="auto"/>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bookmarkEnd w:id="44"/>
    <w:p>
      <w:pPr>
        <w:ind w:firstLine="560" w:firstLineChars="200"/>
        <w:rPr>
          <w:rFonts w:ascii="宋体" w:hAnsi="宋体" w:cs="宋体"/>
          <w:sz w:val="28"/>
          <w:szCs w:val="28"/>
        </w:rPr>
      </w:pPr>
    </w:p>
    <w:p>
      <w:pPr>
        <w:autoSpaceDE w:val="0"/>
        <w:autoSpaceDN w:val="0"/>
        <w:adjustRightInd w:val="0"/>
        <w:spacing w:line="560" w:lineRule="exact"/>
        <w:ind w:left="980" w:hanging="980" w:hangingChars="350"/>
        <w:rPr>
          <w:rFonts w:ascii="仿宋_GB2312" w:eastAsia="仿宋_GB2312"/>
          <w:sz w:val="28"/>
          <w:szCs w:val="28"/>
        </w:rPr>
      </w:pPr>
    </w:p>
    <w:p>
      <w:pPr>
        <w:widowControl/>
        <w:tabs>
          <w:tab w:val="left" w:pos="142"/>
        </w:tabs>
        <w:autoSpaceDE w:val="0"/>
        <w:autoSpaceDN w:val="0"/>
        <w:spacing w:line="360" w:lineRule="auto"/>
        <w:textAlignment w:val="bottom"/>
        <w:rPr>
          <w:rFonts w:ascii="仿宋_GB2312" w:hAnsi="仿宋_GB2312" w:eastAsia="仿宋_GB2312" w:cs="仿宋_GB2312"/>
          <w:sz w:val="28"/>
          <w:szCs w:val="28"/>
        </w:rPr>
      </w:pPr>
    </w:p>
    <w:p>
      <w:pPr>
        <w:pStyle w:val="14"/>
        <w:ind w:left="0" w:leftChars="0"/>
      </w:pPr>
    </w:p>
    <w:bookmarkEnd w:id="33"/>
    <w:bookmarkEnd w:id="34"/>
    <w:bookmarkEnd w:id="35"/>
    <w:bookmarkEnd w:id="36"/>
    <w:bookmarkEnd w:id="37"/>
    <w:bookmarkEnd w:id="38"/>
    <w:bookmarkEnd w:id="39"/>
    <w:bookmarkEnd w:id="40"/>
    <w:bookmarkEnd w:id="41"/>
    <w:bookmarkEnd w:id="42"/>
    <w:bookmarkEnd w:id="43"/>
    <w:p>
      <w:pPr>
        <w:pStyle w:val="3"/>
        <w:snapToGrid w:val="0"/>
        <w:spacing w:before="240" w:after="240" w:line="240" w:lineRule="auto"/>
        <w:jc w:val="left"/>
        <w:rPr>
          <w:rFonts w:ascii="宋体" w:hAnsi="宋体"/>
          <w:sz w:val="24"/>
        </w:rPr>
      </w:pPr>
      <w:bookmarkStart w:id="45" w:name="_Toc517693670"/>
      <w:r>
        <w:rPr>
          <w:rFonts w:hint="eastAsia" w:ascii="宋体" w:hAnsi="宋体"/>
          <w:sz w:val="24"/>
        </w:rPr>
        <w:t>附件6</w:t>
      </w:r>
    </w:p>
    <w:p>
      <w:pPr>
        <w:pStyle w:val="27"/>
        <w:ind w:left="640" w:hanging="640"/>
        <w:jc w:val="center"/>
        <w:rPr>
          <w:rFonts w:hAnsi="宋体"/>
          <w:b/>
          <w:sz w:val="32"/>
        </w:rPr>
      </w:pPr>
      <w:r>
        <w:rPr>
          <w:rFonts w:hint="eastAsia" w:hAnsi="宋体"/>
          <w:b/>
          <w:sz w:val="32"/>
        </w:rPr>
        <w:t>符合性审查表</w:t>
      </w:r>
    </w:p>
    <w:p>
      <w:pPr>
        <w:pStyle w:val="27"/>
        <w:ind w:left="420" w:hanging="420"/>
        <w:rPr>
          <w:rFonts w:hAnsi="宋体"/>
        </w:rPr>
      </w:pPr>
    </w:p>
    <w:p>
      <w:pPr>
        <w:pStyle w:val="27"/>
        <w:ind w:left="420" w:hanging="420"/>
        <w:rPr>
          <w:rFonts w:hAnsi="宋体"/>
        </w:rPr>
      </w:pPr>
      <w:r>
        <w:rPr>
          <w:rFonts w:hint="eastAsia" w:hAnsi="宋体"/>
        </w:rPr>
        <w:t>项目名称：</w:t>
      </w:r>
    </w:p>
    <w:p>
      <w:pPr>
        <w:pStyle w:val="27"/>
        <w:ind w:left="420" w:hanging="420"/>
        <w:rPr>
          <w:rFonts w:hAnsi="宋体"/>
        </w:rPr>
      </w:pPr>
      <w:r>
        <w:rPr>
          <w:rFonts w:hint="eastAsia" w:hAnsi="宋体"/>
        </w:rPr>
        <w:t>项目编号：</w:t>
      </w:r>
    </w:p>
    <w:tbl>
      <w:tblPr>
        <w:tblStyle w:val="50"/>
        <w:tblW w:w="86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92"/>
        <w:gridCol w:w="6369"/>
        <w:gridCol w:w="128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3" w:hRule="atLeast"/>
          <w:jc w:val="center"/>
        </w:trPr>
        <w:tc>
          <w:tcPr>
            <w:tcW w:w="992"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序号</w:t>
            </w:r>
          </w:p>
        </w:tc>
        <w:tc>
          <w:tcPr>
            <w:tcW w:w="6369"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宋体" w:hAnsi="宋体" w:cs="宋体"/>
                <w:sz w:val="24"/>
                <w:szCs w:val="24"/>
              </w:rPr>
            </w:pPr>
            <w:r>
              <w:rPr>
                <w:rStyle w:val="102"/>
                <w:rFonts w:hint="default" w:ascii="宋体" w:hAnsi="宋体" w:eastAsia="宋体" w:cs="宋体"/>
                <w:sz w:val="24"/>
                <w:szCs w:val="24"/>
              </w:rPr>
              <w:t>评审项目</w:t>
            </w:r>
          </w:p>
        </w:tc>
        <w:tc>
          <w:tcPr>
            <w:tcW w:w="1285"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Style w:val="102"/>
                <w:rFonts w:hint="default" w:ascii="宋体" w:hAnsi="宋体" w:eastAsia="宋体" w:cs="宋体"/>
                <w:sz w:val="24"/>
                <w:szCs w:val="24"/>
              </w:rPr>
            </w:pPr>
            <w:r>
              <w:rPr>
                <w:rStyle w:val="102"/>
                <w:rFonts w:hint="default" w:ascii="宋体" w:hAnsi="宋体" w:eastAsia="宋体" w:cs="宋体"/>
                <w:sz w:val="24"/>
                <w:szCs w:val="24"/>
              </w:rPr>
              <w:t>是否符合</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0" w:space="0"/>
              <w:left w:val="inset" w:color="111111" w:sz="6" w:space="0"/>
              <w:bottom w:val="single" w:color="auto" w:sz="4" w:space="0"/>
              <w:right w:val="inset" w:color="111111" w:sz="6" w:space="0"/>
            </w:tcBorders>
            <w:vAlign w:val="center"/>
          </w:tcPr>
          <w:p>
            <w:pPr>
              <w:pStyle w:val="45"/>
              <w:spacing w:line="360" w:lineRule="auto"/>
              <w:jc w:val="center"/>
              <w:rPr>
                <w:rFonts w:ascii="宋体" w:hAnsi="宋体" w:cs="宋体"/>
              </w:rPr>
            </w:pPr>
            <w:r>
              <w:rPr>
                <w:rFonts w:hint="eastAsia" w:ascii="宋体" w:hAnsi="宋体" w:cs="宋体"/>
              </w:rPr>
              <w:t>1</w:t>
            </w:r>
          </w:p>
        </w:tc>
        <w:tc>
          <w:tcPr>
            <w:tcW w:w="6369" w:type="dxa"/>
            <w:tcBorders>
              <w:top w:val="inset" w:color="111111" w:sz="6" w:space="0"/>
              <w:left w:val="single" w:color="auto" w:sz="0" w:space="0"/>
              <w:bottom w:val="single" w:color="auto" w:sz="4"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报价人是否满足采购文件第一部分第3条“合格报价人资格条件”的要求；</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5"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single" w:color="auto" w:sz="4"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color w:val="000000"/>
                <w:kern w:val="0"/>
                <w:sz w:val="22"/>
                <w:szCs w:val="22"/>
              </w:rPr>
              <w:t>报价文件商务部分是否按采购文件第二部分第6条要求提供；</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3" w:hRule="atLeast"/>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2"/>
                <w:szCs w:val="22"/>
              </w:rPr>
            </w:pPr>
            <w:r>
              <w:rPr>
                <w:rFonts w:hint="eastAsia" w:ascii="宋体" w:hAnsi="宋体" w:cs="宋体"/>
                <w:sz w:val="22"/>
                <w:szCs w:val="22"/>
              </w:rPr>
              <w:t>报价有效期是否为90天</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报价未超过采购文件规定的各单项最高限价；</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992" w:type="dxa"/>
            <w:tcBorders>
              <w:top w:val="single" w:color="auto" w:sz="4" w:space="0"/>
              <w:left w:val="inset" w:color="111111" w:sz="6" w:space="0"/>
              <w:bottom w:val="single" w:color="auto" w:sz="4" w:space="0"/>
              <w:right w:val="inset" w:color="111111" w:sz="6"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6369" w:type="dxa"/>
            <w:tcBorders>
              <w:top w:val="inset" w:color="111111" w:sz="6" w:space="0"/>
              <w:left w:val="single" w:color="auto" w:sz="0" w:space="0"/>
              <w:bottom w:val="inset" w:color="111111" w:sz="6" w:space="0"/>
              <w:right w:val="inset" w:color="111111" w:sz="6" w:space="0"/>
            </w:tcBorders>
            <w:vAlign w:val="center"/>
          </w:tcPr>
          <w:p>
            <w:pPr>
              <w:widowControl/>
              <w:spacing w:line="360" w:lineRule="auto"/>
              <w:jc w:val="left"/>
              <w:textAlignment w:val="center"/>
              <w:rPr>
                <w:rFonts w:ascii="宋体" w:hAnsi="宋体" w:cs="宋体"/>
                <w:sz w:val="24"/>
                <w:szCs w:val="24"/>
              </w:rPr>
            </w:pPr>
            <w:r>
              <w:rPr>
                <w:rFonts w:hint="eastAsia" w:ascii="宋体" w:hAnsi="宋体" w:cs="宋体"/>
                <w:color w:val="000000"/>
                <w:kern w:val="0"/>
                <w:sz w:val="22"/>
                <w:szCs w:val="22"/>
              </w:rPr>
              <w:t>报价文件不存在内容不全或关键字迹模糊、无法辩认；</w:t>
            </w:r>
          </w:p>
        </w:tc>
        <w:tc>
          <w:tcPr>
            <w:tcW w:w="1285" w:type="dxa"/>
            <w:tcBorders>
              <w:top w:val="inset" w:color="111111" w:sz="6" w:space="0"/>
              <w:left w:val="single" w:color="auto" w:sz="0" w:space="0"/>
              <w:bottom w:val="inset" w:color="111111" w:sz="6" w:space="0"/>
              <w:right w:val="inset" w:color="111111" w:sz="6" w:space="0"/>
            </w:tcBorders>
          </w:tcPr>
          <w:p>
            <w:pPr>
              <w:spacing w:line="360" w:lineRule="auto"/>
              <w:rPr>
                <w:rFonts w:ascii="宋体" w:hAnsi="宋体" w:cs="宋体"/>
                <w:sz w:val="24"/>
                <w:szCs w:val="24"/>
              </w:rPr>
            </w:pPr>
          </w:p>
        </w:tc>
      </w:tr>
    </w:tbl>
    <w:p>
      <w:pPr>
        <w:tabs>
          <w:tab w:val="left" w:pos="720"/>
        </w:tabs>
        <w:adjustRightInd w:val="0"/>
        <w:snapToGrid w:val="0"/>
        <w:ind w:left="630" w:hanging="630" w:hangingChars="300"/>
        <w:rPr>
          <w:rFonts w:ascii="宋体" w:hAnsi="Courier New"/>
          <w:color w:val="000000"/>
          <w:szCs w:val="21"/>
        </w:rPr>
      </w:pPr>
    </w:p>
    <w:p>
      <w:pPr>
        <w:pStyle w:val="14"/>
        <w:ind w:left="420"/>
      </w:pPr>
    </w:p>
    <w:p>
      <w:pPr>
        <w:tabs>
          <w:tab w:val="left" w:pos="720"/>
        </w:tabs>
        <w:adjustRightInd w:val="0"/>
        <w:snapToGrid w:val="0"/>
        <w:ind w:left="630" w:hanging="630" w:hangingChars="300"/>
        <w:rPr>
          <w:rFonts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pPr>
        <w:pStyle w:val="14"/>
        <w:ind w:left="420"/>
        <w:rPr>
          <w:rFonts w:ascii="宋体" w:hAnsi="Courier New"/>
          <w:color w:val="000000"/>
          <w:szCs w:val="21"/>
        </w:rPr>
      </w:pPr>
    </w:p>
    <w:p>
      <w:pPr>
        <w:rPr>
          <w:rFonts w:ascii="宋体" w:hAnsi="Courier New"/>
          <w:color w:val="000000"/>
          <w:szCs w:val="21"/>
        </w:rPr>
      </w:pPr>
    </w:p>
    <w:p/>
    <w:bookmarkEnd w:id="45"/>
    <w:p>
      <w:pPr>
        <w:pStyle w:val="3"/>
        <w:snapToGrid w:val="0"/>
        <w:spacing w:before="240" w:after="240" w:line="240" w:lineRule="auto"/>
        <w:jc w:val="left"/>
        <w:rPr>
          <w:rFonts w:hint="eastAsia" w:ascii="宋体" w:hAnsi="宋体" w:eastAsia="宋体"/>
          <w:sz w:val="24"/>
          <w:lang w:eastAsia="zh-CN"/>
        </w:rPr>
      </w:pPr>
      <w:r>
        <w:rPr>
          <w:rFonts w:hint="eastAsia" w:ascii="宋体" w:hAnsi="宋体"/>
          <w:sz w:val="24"/>
        </w:rPr>
        <w:t>附件7  商务技术评分表（40分）</w:t>
      </w: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9"/>
        <w:gridCol w:w="630"/>
        <w:gridCol w:w="361"/>
        <w:gridCol w:w="7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商务（20分）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近三年（2018-2020）任一年度主营业务收入：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200万元≤主营业务收入&lt;500万，得1分；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500万元≤主营业务收入&lt;800万，得2分；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800≤主营业务收入，得3分；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其余不得分。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注：须提供近三年经会计师事务所或税务师事务所审计的财务报表盖章件。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企业信誉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1.报价人具有信用评价AAA级信用企业认证证书，得1分；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2.近三年（2018-2020）连续获得“年度纳税信用A级纳税人”，得1分；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3.近三年（2018-2020）连续获得“守合同重信用企业”，得1分；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注：须提供盖章版证明材料复印件。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1.在互联网运维类、产品技术开发类、项目管理类岗位方向，自有人才库30000人及以上，得6分；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2.在互联网运维类、产品技术开发类、项目管理类岗位方向，自有人才库20000人-30000人，得3分；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3.在互联网运维类、产品技术开发类、项目管理类岗位方向，自有人才库10000人-20000人，得1分；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4.在互联网运维类、产品技术开发类、项目管理类岗位方向，自有人才库10000人以下，得1分；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注：须提供网站后台截图/盖章版证明材料复印件。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同类项目经验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近三年（2018.6-2021.6）承担过同类职位招聘的人力资源外包服务合同：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每提供1个合同得1分，最高得8分；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需提供合同（合同形式包含但不限于订单、单项合同、框架合同、框架合同+订单）关键页（关键页内容包括但不限于合同封面页、合同双方、合同金额、服务内容、签字盖章、生效时间），证明材料不全（或者未提供）的业绩不予认可；有母公司、子公司关系的业绩不得通用。如提供框架合同+多份采购订单，仅作为一个合同计算，如属于第三方合同的还需要提供最终用户（须加盖最终用户公章）和合同甲方的书面证明材料（须加盖合同甲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职位匹配人员寻访方案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职位匹配人员寻访方案重点突出，覆盖范围广，合理可行得6分；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职位匹配人员寻访方案重点一般，覆盖范围小，基本可行得4分；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职位匹配人员寻访方案重点不突出，覆盖范围小，不合理可行得2分；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面试辅导方案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面试辅导方案重点清晰，内容全面，符合我司要求得4分；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面试辅导方案重点比较清晰，内容不全面，基本符合我司要求的得3分；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面试辅导方案重点不清晰，内容不全面，不符合我司要求的得1分；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招聘项目过程方案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报价人根据用户的需求，提供项目流程进度把控方案。按服务方案完善程度进行比较和评优：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对招聘人员分配充足、项目计划合理、简历推进进度合理，风险预案等考虑全面的，得8分；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对招聘人员分配基本满足、项目计划不够合理、简历推进进度一般，风险预案考虑较差，得5分；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对招聘人员分配不充足、项目计划不合理、简历推进进度拖拉，风险预案等考虑不全面，得3分；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未提供得0分。</w:t>
            </w:r>
          </w:p>
        </w:tc>
      </w:tr>
    </w:tbl>
    <w:p>
      <w:pPr>
        <w:tabs>
          <w:tab w:val="left" w:pos="7049"/>
        </w:tabs>
        <w:jc w:val="left"/>
        <w:rPr>
          <w:b/>
          <w:sz w:val="28"/>
        </w:rPr>
      </w:pPr>
      <w:r>
        <w:rPr>
          <w:b/>
          <w:sz w:val="28"/>
        </w:rPr>
        <w:tab/>
      </w:r>
    </w:p>
    <w:p>
      <w:pPr>
        <w:jc w:val="center"/>
        <w:rPr>
          <w:b/>
          <w:sz w:val="28"/>
        </w:rPr>
      </w:pPr>
    </w:p>
    <w:p>
      <w:pPr>
        <w:jc w:val="center"/>
        <w:rPr>
          <w:b/>
          <w:sz w:val="28"/>
        </w:rPr>
      </w:pPr>
    </w:p>
    <w:p>
      <w:pPr>
        <w:numPr>
          <w:ilvl w:val="0"/>
          <w:numId w:val="2"/>
        </w:numPr>
        <w:spacing w:line="360" w:lineRule="auto"/>
        <w:jc w:val="center"/>
        <w:rPr>
          <w:rFonts w:hint="eastAsia"/>
          <w:b/>
          <w:bCs/>
          <w:sz w:val="32"/>
          <w:szCs w:val="32"/>
          <w:lang w:val="en-US" w:eastAsia="zh-CN"/>
        </w:rPr>
      </w:pPr>
      <w:r>
        <w:rPr>
          <w:rFonts w:hint="eastAsia"/>
          <w:b/>
          <w:bCs/>
          <w:sz w:val="32"/>
          <w:szCs w:val="32"/>
          <w:lang w:val="en-US" w:eastAsia="zh-CN"/>
        </w:rPr>
        <w:t>项目需求书</w:t>
      </w:r>
    </w:p>
    <w:p>
      <w:pPr>
        <w:numPr>
          <w:ilvl w:val="-1"/>
          <w:numId w:val="0"/>
        </w:numPr>
        <w:spacing w:line="360" w:lineRule="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eastAsia="zh-Hans"/>
        </w:rPr>
      </w:pPr>
      <w:r>
        <w:rPr>
          <w:rFonts w:hint="eastAsia" w:ascii="宋体" w:hAnsi="宋体" w:eastAsia="宋体" w:cs="宋体"/>
          <w:b/>
          <w:color w:val="333333"/>
          <w:kern w:val="0"/>
          <w:sz w:val="32"/>
          <w:szCs w:val="32"/>
          <w:lang w:eastAsia="zh-Hans" w:bidi="ar"/>
        </w:rPr>
        <w:t>第三方招聘外包服务（RPO）项目需求书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333333"/>
          <w:kern w:val="0"/>
          <w:sz w:val="32"/>
          <w:szCs w:val="32"/>
          <w:lang w:eastAsia="zh-Hans" w:bidi="ar"/>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28"/>
          <w:szCs w:val="28"/>
          <w:lang w:val="en-US" w:eastAsia="zh-CN" w:bidi="ar"/>
        </w:rPr>
        <w:t>一、项目概述</w:t>
      </w:r>
      <w:r>
        <w:rPr>
          <w:rFonts w:hint="eastAsia" w:ascii="仿宋" w:hAnsi="仿宋" w:eastAsia="仿宋" w:cs="仿宋"/>
          <w:color w:val="333333"/>
          <w:kern w:val="0"/>
          <w:sz w:val="28"/>
          <w:szCs w:val="28"/>
          <w:lang w:val="en-US" w:eastAsia="zh-CN" w:bidi="ar"/>
        </w:rPr>
        <w:t>　</w:t>
      </w:r>
      <w:r>
        <w:rPr>
          <w:rFonts w:hint="eastAsia" w:ascii="仿宋" w:hAnsi="仿宋" w:eastAsia="仿宋" w:cs="仿宋"/>
          <w:color w:val="333333"/>
          <w:kern w:val="0"/>
          <w:sz w:val="32"/>
          <w:szCs w:val="32"/>
          <w:lang w:val="en-US" w:eastAsia="zh-CN" w:bidi="ar"/>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rPr>
      </w:pPr>
      <w:r>
        <w:rPr>
          <w:rFonts w:hint="eastAsia" w:ascii="仿宋" w:hAnsi="仿宋" w:eastAsia="仿宋"/>
          <w:sz w:val="28"/>
          <w:szCs w:val="28"/>
          <w:lang w:eastAsia="zh-CN"/>
        </w:rPr>
        <w:t>为更好地支持业务发展，提供及时、高效、优质的人力资源补给，针对</w:t>
      </w:r>
      <w:r>
        <w:rPr>
          <w:rFonts w:hint="eastAsia" w:ascii="仿宋" w:hAnsi="仿宋" w:eastAsia="仿宋"/>
          <w:sz w:val="28"/>
          <w:szCs w:val="28"/>
        </w:rPr>
        <w:t>公司</w:t>
      </w:r>
      <w:r>
        <w:rPr>
          <w:rFonts w:hint="eastAsia" w:ascii="仿宋" w:hAnsi="仿宋" w:eastAsia="仿宋"/>
          <w:sz w:val="28"/>
          <w:szCs w:val="28"/>
          <w:lang w:eastAsia="zh-CN"/>
        </w:rPr>
        <w:t>人员需求现状，采购</w:t>
      </w:r>
      <w:r>
        <w:rPr>
          <w:rFonts w:hint="eastAsia" w:ascii="仿宋" w:hAnsi="仿宋" w:eastAsia="仿宋"/>
          <w:sz w:val="28"/>
          <w:szCs w:val="28"/>
        </w:rPr>
        <w:t>第三方招聘外包服务（RPO）协助开展招聘工作。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目前需求岗位如下，</w:t>
      </w:r>
      <w:r>
        <w:rPr>
          <w:rFonts w:hint="eastAsia" w:ascii="仿宋" w:hAnsi="仿宋" w:eastAsia="仿宋"/>
          <w:sz w:val="28"/>
          <w:szCs w:val="28"/>
          <w:lang w:eastAsia="zh-CN"/>
        </w:rPr>
        <w:t>具体岗位职责及任职要求详见附件</w:t>
      </w:r>
      <w:r>
        <w:rPr>
          <w:rFonts w:hint="eastAsia" w:ascii="仿宋" w:hAnsi="仿宋" w:eastAsia="仿宋"/>
          <w:sz w:val="28"/>
          <w:szCs w:val="28"/>
          <w:lang w:val="en-US" w:eastAsia="zh-CN"/>
        </w:rPr>
        <w:t>。</w:t>
      </w:r>
    </w:p>
    <w:tbl>
      <w:tblPr>
        <w:tblStyle w:val="50"/>
        <w:tblW w:w="8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42"/>
        <w:gridCol w:w="2483"/>
        <w:gridCol w:w="2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微软雅黑" w:hAnsi="微软雅黑" w:eastAsia="微软雅黑" w:cs="微软雅黑"/>
                <w:b/>
                <w:i w:val="0"/>
                <w:color w:val="000000"/>
                <w:kern w:val="0"/>
                <w:sz w:val="18"/>
                <w:szCs w:val="18"/>
                <w:u w:val="none"/>
                <w:lang w:val="en-US" w:eastAsia="zh-CN" w:bidi="ar"/>
              </w:rPr>
              <w:t>需求岗位</w:t>
            </w:r>
          </w:p>
        </w:tc>
        <w:tc>
          <w:tcPr>
            <w:tcW w:w="2483"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微软雅黑" w:hAnsi="微软雅黑" w:eastAsia="微软雅黑" w:cs="微软雅黑"/>
                <w:b/>
                <w:i w:val="0"/>
                <w:color w:val="000000"/>
                <w:kern w:val="0"/>
                <w:sz w:val="18"/>
                <w:szCs w:val="18"/>
                <w:u w:val="none"/>
                <w:lang w:val="en-US" w:eastAsia="zh-CN" w:bidi="ar"/>
              </w:rPr>
              <w:t>预计年薪</w:t>
            </w:r>
          </w:p>
        </w:tc>
        <w:tc>
          <w:tcPr>
            <w:tcW w:w="2867"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微软雅黑" w:hAnsi="微软雅黑" w:eastAsia="微软雅黑" w:cs="微软雅黑"/>
                <w:b/>
                <w:i w:val="0"/>
                <w:color w:val="000000"/>
                <w:kern w:val="0"/>
                <w:sz w:val="18"/>
                <w:szCs w:val="18"/>
                <w:u w:val="none"/>
                <w:lang w:val="en-US" w:eastAsia="zh-CN" w:bidi="ar"/>
              </w:rPr>
              <w:t>到岗日期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项目经理</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15-30w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10月31日，</w:t>
            </w:r>
          </w:p>
          <w:p>
            <w:pPr>
              <w:keepNext w:val="0"/>
              <w:keepLines w:val="0"/>
              <w:widowControl/>
              <w:suppressLineNumbers w:val="0"/>
              <w:jc w:val="center"/>
              <w:textAlignment w:val="center"/>
              <w:rPr>
                <w:rFonts w:hint="default" w:ascii="仿宋_GB2312" w:hAnsi="仿宋_GB2312" w:eastAsia="仿宋_GB2312" w:cs="仿宋_GB2312"/>
                <w:i w:val="0"/>
                <w:color w:val="000000"/>
                <w:sz w:val="32"/>
                <w:szCs w:val="32"/>
                <w:u w:val="none"/>
                <w:lang w:val="en-US"/>
              </w:rPr>
            </w:pPr>
            <w:r>
              <w:rPr>
                <w:rFonts w:hint="eastAsia" w:ascii="微软雅黑" w:hAnsi="微软雅黑" w:eastAsia="微软雅黑" w:cs="微软雅黑"/>
                <w:i w:val="0"/>
                <w:color w:val="000000"/>
                <w:kern w:val="0"/>
                <w:sz w:val="18"/>
                <w:szCs w:val="18"/>
                <w:u w:val="none"/>
                <w:lang w:val="en-US" w:eastAsia="zh-CN" w:bidi="ar"/>
              </w:rPr>
              <w:t>具体以邮件提早5个工作日确认。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项目负责人</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20-35w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10月31日，</w:t>
            </w: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18"/>
                <w:szCs w:val="18"/>
                <w:u w:val="none"/>
                <w:lang w:val="en-US" w:eastAsia="zh-CN" w:bidi="ar"/>
              </w:rPr>
              <w:t>具体以邮件提早5个工作日内确认。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数据库工程师</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12-18w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8月31日，</w:t>
            </w: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18"/>
                <w:szCs w:val="18"/>
                <w:u w:val="none"/>
                <w:lang w:val="en-US" w:eastAsia="zh-CN" w:bidi="ar"/>
              </w:rPr>
              <w:t>具体以邮件提早5个工作日内确认。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初级基础架构维护工程师</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8-12w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8月31日，</w:t>
            </w: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18"/>
                <w:szCs w:val="18"/>
                <w:u w:val="none"/>
                <w:lang w:val="en-US" w:eastAsia="zh-CN" w:bidi="ar"/>
              </w:rPr>
              <w:t>具体以邮件提早5个工作日内确认。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中级基础架构维护工程师</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12-18w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8月31日，</w:t>
            </w: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18"/>
                <w:szCs w:val="18"/>
                <w:u w:val="none"/>
                <w:lang w:val="en-US" w:eastAsia="zh-CN" w:bidi="ar"/>
              </w:rPr>
              <w:t>具体以邮件提早5个工作日内确认。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高级基础架构维护工程师</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18-25w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8月31日，</w:t>
            </w: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18"/>
                <w:szCs w:val="18"/>
                <w:u w:val="none"/>
                <w:lang w:val="en-US" w:eastAsia="zh-CN" w:bidi="ar"/>
              </w:rPr>
              <w:t>具体以邮件提早5个工作日内确认。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初级网络运维工程师</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8-12w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8月31日，</w:t>
            </w: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18"/>
                <w:szCs w:val="18"/>
                <w:u w:val="none"/>
                <w:lang w:val="en-US" w:eastAsia="zh-CN" w:bidi="ar"/>
              </w:rPr>
              <w:t>具体以邮件提早5个工作日内确认。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中级网络运维工程师</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12-18w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8月31日，</w:t>
            </w: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18"/>
                <w:szCs w:val="18"/>
                <w:u w:val="none"/>
                <w:lang w:val="en-US" w:eastAsia="zh-CN" w:bidi="ar"/>
              </w:rPr>
              <w:t>具体以邮件提早5个工作日内确认。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高级网络运维工程师</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20"/>
                <w:szCs w:val="20"/>
                <w:u w:val="none"/>
                <w:lang w:val="en-US" w:eastAsia="zh-CN" w:bidi="ar"/>
              </w:rPr>
              <w:t>18-25w</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8月31日，</w:t>
            </w:r>
          </w:p>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微软雅黑" w:hAnsi="微软雅黑" w:eastAsia="微软雅黑" w:cs="微软雅黑"/>
                <w:i w:val="0"/>
                <w:color w:val="000000"/>
                <w:kern w:val="0"/>
                <w:sz w:val="18"/>
                <w:szCs w:val="18"/>
                <w:u w:val="none"/>
                <w:lang w:val="en-US" w:eastAsia="zh-CN" w:bidi="ar"/>
              </w:rPr>
              <w:t>具体以邮件提早5个工作日内确认。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5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合计</w:t>
            </w:r>
          </w:p>
        </w:tc>
        <w:tc>
          <w:tcPr>
            <w:tcW w:w="24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w:t>
            </w:r>
          </w:p>
        </w:tc>
        <w:tc>
          <w:tcPr>
            <w:tcW w:w="28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黑体" w:hAnsi="黑体" w:eastAsia="黑体" w:cs="黑体"/>
          <w:color w:val="333333"/>
          <w:kern w:val="0"/>
          <w:sz w:val="28"/>
          <w:szCs w:val="28"/>
          <w:lang w:val="en-US" w:eastAsia="zh-CN" w:bidi="ar"/>
        </w:rPr>
      </w:pPr>
      <w:r>
        <w:rPr>
          <w:rFonts w:hint="eastAsia" w:ascii="黑体" w:hAnsi="黑体" w:eastAsia="黑体" w:cs="黑体"/>
          <w:color w:val="333333"/>
          <w:kern w:val="0"/>
          <w:sz w:val="28"/>
          <w:szCs w:val="28"/>
          <w:lang w:val="en-US" w:eastAsia="zh-CN" w:bidi="ar"/>
        </w:rPr>
        <w:t>二、项目服务内容、期限及计价方式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sz w:val="28"/>
          <w:szCs w:val="28"/>
          <w:lang w:val="en-US" w:eastAsia="zh-CN"/>
        </w:rPr>
      </w:pPr>
      <w:r>
        <w:rPr>
          <w:rFonts w:hint="eastAsia" w:ascii="仿宋" w:hAnsi="仿宋" w:eastAsia="仿宋" w:cs="仿宋"/>
          <w:color w:val="333333"/>
          <w:kern w:val="0"/>
          <w:sz w:val="28"/>
          <w:szCs w:val="28"/>
          <w:lang w:val="en-US" w:eastAsia="zh-CN" w:bidi="ar"/>
        </w:rPr>
        <w:t>1、服务内容：项目实施方</w:t>
      </w:r>
      <w:r>
        <w:rPr>
          <w:rFonts w:hint="eastAsia" w:ascii="仿宋" w:hAnsi="仿宋" w:eastAsia="仿宋"/>
          <w:sz w:val="28"/>
          <w:szCs w:val="28"/>
          <w:lang w:val="en-US" w:eastAsia="zh-CN"/>
        </w:rPr>
        <w:t>通过分析招聘需求，制定招聘解决方案，从人员寻访、人员筛选、人才测评、一面、二面、录用谈薪等环节直到人才上岗。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w:t>
      </w:r>
      <w:r>
        <w:rPr>
          <w:rFonts w:hint="eastAsia" w:ascii="仿宋" w:hAnsi="仿宋" w:eastAsia="仿宋" w:cs="仿宋"/>
          <w:color w:val="333333"/>
          <w:kern w:val="0"/>
          <w:sz w:val="28"/>
          <w:szCs w:val="28"/>
          <w:lang w:val="en-US" w:eastAsia="zh-CN" w:bidi="ar"/>
        </w:rPr>
        <w:t>服务期：签约日至2021年12月31日。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3、结算方式：单价不高于2倍月薪/人，按照实际人才到岗数量计算，经我方确认后支付。项目整体金额不超过180万元，结算周期为每月结算一次。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color w:val="333333"/>
          <w:kern w:val="0"/>
          <w:sz w:val="28"/>
          <w:szCs w:val="28"/>
          <w:lang w:val="en-US" w:eastAsia="zh-CN" w:bidi="ar"/>
        </w:rPr>
      </w:pPr>
      <w:r>
        <w:rPr>
          <w:rFonts w:hint="eastAsia" w:ascii="黑体" w:hAnsi="黑体" w:eastAsia="黑体" w:cs="黑体"/>
          <w:color w:val="333333"/>
          <w:kern w:val="0"/>
          <w:sz w:val="28"/>
          <w:szCs w:val="28"/>
          <w:lang w:val="en-US" w:eastAsia="zh-CN" w:bidi="ar"/>
        </w:rPr>
        <w:t>三、项目实施资格要求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1、2020年需至少与5家大型互联网企业合作，且年度推荐成功入职人数不少于50人；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在互联网运维类、产品技术开发类、项目管理类岗位方向，自有人才库10000人以上；</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配备经验丰富、敏感度高、敬业、成熟的专业对口服务团队，有可靠的履约保障体系，行业信用信誉良好，无违约行为、近三年内无重大履约问题及其它合同纠纷的；</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企业法人营业执照、法定代表人证明且在有效期内；</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具有良好的财务状况和信誉，具有独立承担民事责任的能力。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333333"/>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附件：第三方招聘外包服务（RPO）项目需求岗位明细表</w:t>
      </w:r>
    </w:p>
    <w:p>
      <w:pPr>
        <w:pStyle w:val="2"/>
        <w:rPr>
          <w:rFonts w:hint="default" w:ascii="Arial" w:hAnsi="Arial" w:eastAsia="宋体" w:cs="Times New Roman"/>
          <w:color w:val="auto"/>
          <w:kern w:val="0"/>
          <w:sz w:val="36"/>
          <w:szCs w:val="20"/>
          <w:lang w:val="en-US" w:eastAsia="zh-CN" w:bidi="ar"/>
        </w:rPr>
      </w:pP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0"/>
        <w:gridCol w:w="752"/>
        <w:gridCol w:w="2677"/>
        <w:gridCol w:w="4501"/>
        <w:gridCol w:w="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32"/>
                <w:szCs w:val="32"/>
                <w:u w:val="none"/>
                <w:lang w:val="en-US" w:eastAsia="zh-CN" w:bidi="ar"/>
              </w:rPr>
            </w:pPr>
            <w:r>
              <w:rPr>
                <w:rFonts w:hint="eastAsia" w:ascii="宋体" w:hAnsi="宋体" w:eastAsia="宋体" w:cs="宋体"/>
                <w:b/>
                <w:bCs/>
                <w:i w:val="0"/>
                <w:color w:val="000000"/>
                <w:kern w:val="0"/>
                <w:sz w:val="32"/>
                <w:szCs w:val="32"/>
                <w:u w:val="none"/>
                <w:lang w:val="en-US" w:eastAsia="zh-CN" w:bidi="ar"/>
              </w:rPr>
              <w:t>第三方招聘外包服务（RPO）项目需求岗位明细表</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备注：以</w:t>
            </w:r>
            <w:r>
              <w:rPr>
                <w:rFonts w:hint="eastAsia" w:ascii="宋体" w:hAnsi="宋体" w:cs="宋体"/>
                <w:i w:val="0"/>
                <w:color w:val="000000"/>
                <w:kern w:val="0"/>
                <w:sz w:val="22"/>
                <w:szCs w:val="22"/>
                <w:u w:val="none"/>
                <w:lang w:val="en-US" w:eastAsia="zh-CN" w:bidi="ar"/>
              </w:rPr>
              <w:t>下</w:t>
            </w:r>
            <w:r>
              <w:rPr>
                <w:rFonts w:hint="eastAsia" w:ascii="宋体" w:hAnsi="宋体" w:eastAsia="宋体" w:cs="宋体"/>
                <w:i w:val="0"/>
                <w:color w:val="000000"/>
                <w:kern w:val="0"/>
                <w:sz w:val="22"/>
                <w:szCs w:val="22"/>
                <w:u w:val="none"/>
                <w:lang w:val="en-US" w:eastAsia="zh-CN" w:bidi="ar"/>
              </w:rPr>
              <w:t>岗位及人数需求为预计情况，最终以我方实际需求为准。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序号</w:t>
            </w:r>
          </w:p>
        </w:tc>
        <w:tc>
          <w:tcPr>
            <w:tcW w:w="752"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岗位</w:t>
            </w:r>
          </w:p>
        </w:tc>
        <w:tc>
          <w:tcPr>
            <w:tcW w:w="267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岗位职责</w:t>
            </w:r>
          </w:p>
        </w:tc>
        <w:tc>
          <w:tcPr>
            <w:tcW w:w="0" w:type="auto"/>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硬性要求</w:t>
            </w:r>
          </w:p>
        </w:tc>
        <w:tc>
          <w:tcPr>
            <w:tcW w:w="0" w:type="auto"/>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项目经理</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1．根据工程项目管理规范，参与项目实施方案，技术方案汇编，组织编制项目的深化设计方案；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2．编写项目的投标技术标书，整理设备清单等相关工作；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3．根据项目管理规范,参与项目建设技术攻关，按项目进度参与工程项目现场施工，把关现场实施工艺，保障施工质量和安全；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4．根据工程项目管理规范,编制项目单位工程、分部分项实施计划、月计划、周计划，做好项目进度管控及资源协调；</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5．做好项目的风险管理，发现风险及时预警，构建相应的风险处理机制；</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6．按照项目成本掌控办法,编制项目总体预算及进度成本分析表，做好预算纠偏工作；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7．根据工程施工现场管理方式,编制现场验收过程文档、组织相关人员绘制现场施工点位图纸；</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8．根据公司库存管理办法,完成工程项目物资管理及货物到场质量把关；</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9．完成项目验收后的结算工作、客户回访及处理质保期内相关工作。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1.具有5年以上从事工程施工技术管理工作经历；</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2.具有高级职称（一级建造师,民航、通信与广电、机电相关专业）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项目经理</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1．根据工程项目管理规范，参与项目实施方案，技术方案汇编，组织编制项目的深化设计方案；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2．编写项目的投标技术标书，整理设备清单等相关工作；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3．根据项目管理规范,参与项目建设技术攻关，按项目进度参与工程项目现场施工，把关现场实施工艺，保障施工质量和安全；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4．根据工程项目管理规范,编制项目单位工程、分部分项实施计划、月计划、周计划，做好项目进度管控及资源协调；</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5．做好项目的风险管理，发现风险及时预警，构建相应的风险处理机制；</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6．按照项目成本掌控办法,编制项目总体预算及进度成本分析表，做好预算纠偏工作；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7．根据工程施工现场管理方式,编制现场验收过程文档、组织相关人员绘制现场施工点位图纸；</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8．根据公司库存管理办法,完成工程项目物资管理及货物到场质量把关；</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9．完成项目验收后的结算工作、客户回访及处理质保期内相关工作。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1.具有8年以上从事工程施工技术管理工作经历；</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2.具有高级职称（一级建造师民航、通信与广电、机电相关专业）</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 xml:space="preserve">   业绩要求：</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 xml:space="preserve">  主持过以下标准的工程2项（担任过项目经理）原单位能出具相关业绩证明或网上可查</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（1）单项合同额2000 万元以上的电子工业制造设备安装工程或电子工业环境工程</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（2）单项合同额1000 万元以上的电子系统工程</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（3）单项合同额1000 万元以上的建筑智能化工程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数据库工程师</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1、负责高可用集群的系统运维、服务监控分析、故障排查，以及紧急情况下的应急处理；</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2、研究系统架构，发现潜在问题，制定系统调整和优化方案，提高系统的健壮性和效率；</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3、参与系统标准化定制；</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4、提升运维工作自动化程度；</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5、负责运维相关数据的收集、分析和总结；</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6、负责技术运维相关的文档、手册、流程编写整理。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1、全日制正规高校本科以上学历，计算机或相关专业；</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2、具有OCP或GaussDB HCIP证书，OCM认证者优先考虑；</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 xml:space="preserve">3、熟悉oracle数据库性能优化，有项目优化的理论及实践经验； </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4、熟悉ORACLE DBA日常运维工作：备份恢复，运行监控，补丁安装；</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5、熟悉RAC，Dataguard，OGG者优先考虑</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6、有二年以上Oracle（Linux/Unix平台RAC架构) 的实际运维经验；</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7、拥有良好的问题发现能力、定位、总结和反思能力，具备较强的逻辑分析能力；</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8、具备较强执行力、学习能力；具备良好的跨团队沟通协调能力，有良好的团队合作精神。</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4</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初级基础架构维护工程师</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1、负责公司IT平台的运维工作，能7X24处理各类应急事件，建立系统化运维流程与相关标准化文件；</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2、负责公司云服务器、自动化运维平台、虚拟化平台/集群应用管理、网络规划的管理和优化，保障运维安全；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3、参与公司安全体系建设及相关安全认证工作，负责公司的网络和服务器的安全评估、安全加固、安全审计，提高系统平台/信息共享平台的信息安全和数据安全；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4、建立数据备份、故障恢复的机制、预案;处理运维事故, 保障数据安全、优化各项维护工作流程，提高运维的稳定性、可靠性；</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5、规范化IT日常操作流程/系统部署流程；有系统部署运维规划和管理理念，建立规范化的运维、数据、安全体系。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 全日制正规高校本科以上学历，计算机相关专业背景；</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 1年以上基础架构运维领域工作经验；</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3、熟练掌握Windows Server、Linux操作系统</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4、熟练掌握物理服务器、虚拟机、操作系统的配置与管理；熟悉常见的虚拟化技术，如Vmware ESXi、KVM、Hyper-V等；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5</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中级基础架构维护工程师</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1、负责公司IT平台的运维工作，能7X24处理各类应急事件，建立系统化运维流程与相关标准化文件；</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2、负责公司云服务器、自动化运维平台、虚拟化平台/集群应用管理、网络规划的管理和优化，保障运维安全；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3、参与公司安全体系建设及相关安全认证工作，负责公司的网络和服务器的安全评估、安全加固、安全审计，提高系统平台/信息共享平台的信息安全和数据安全；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4、建立数据备份、故障恢复的机制、预案;处理运维事故, 保障数据安全、优化各项维护工作流程，提高运维的稳定性、可靠性；</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5、规范化IT日常操作流程/系统部署流程；有系统部署运维规划和管理理念，建立规范化的运维、数据、安全体系。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1、全日制正规高校本科以上学历，计算机相关专业背景；</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 3年以上基础架构运维领域工作经验；具备HCIP-CLOUD证书，具有RHCE、MCSA、AIX、MCSE、OCP、VCP等相关证书优先。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3、熟练掌握Windows Server、AIX、Linux操作系统</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4、熟练掌握物理服务器、虚拟机、操作系统的配置与管理；熟悉常见的虚拟化技术，如Vmware ESXi、KVM、Hyper-V等；</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5、熟悉DELL、华为等存储设备的维护、配置，熟悉外部磁盘阵列、RAID级别、NFS等相关知识；</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6、熟悉Tomcat、Weblogic等中间件配置及相关WEB应用部署；</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6</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高级基础架构维护工程师</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1、负责公司IT平台的运维工作，能7X24处理各类应急事件，建立系统化运维流程与相关标准化文件；</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2、负责公司云服务器、自动化运维平台、虚拟化平台/集群应用管理、网络规划的管理和优化，保障运维安全；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3、参与公司安全体系建设及相关安全认证工作，负责公司的网络和服务器的安全评估、安全加固、安全审计，提高系统平台/信息共享平台的信息安全和数据安全；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4、建立数据备份、故障恢复的机制、预案;处理运维事故, 保障数据安全、优化各项维护工作流程，提高运维的稳定性、可靠性；</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5、规范化IT日常操作流程/系统部署流程；有系统部署运维规划和管理理念，建立规范化的运维、数据、安全体系。</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 全日制正规高校本科以上学历，计算机相关专业背景；</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 5年以上基础架构运维领域工作经验；拥有RHCA等高级技术证书。</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3、熟练掌握Windows Server、AIX、Linux操作系统，熟悉shell脚本的编写；</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4、熟练掌握物理服务器、虚拟机、操作系统的配置与管理；熟悉常见的虚拟化技术，如Vmware ESXi、KVM、Hyper-V等；</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5、熟悉DELL、华为等存储设备的维护、配置，熟悉外部磁盘阵列、RAID级别、NFS等相关知识；</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6、熟悉SQL语句，熟悉Oracle等主流数据库；</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7、熟悉Tomcat、Weblogic等中间件配置及相关WEB应用部署；</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7</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初级网络运维工程师</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1、负责网络系统的配置管理、故障处理、网络安全等优化等工作；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2、负责网络系统相关的架构评估、技改方案规划、项目方案制定、扩容改造实施及竣工验收工作；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3、负责网络系统相关的项目配合；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4、负责快速解决故障或疑难问题，并进行分析，形成报告；</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5、制定网络运行维护和安全监控制度，形成制度流程文档、操作手册和应急预案。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1、全日制正规高校本科以上学历，网络工程、计算机或相关专业；</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2、具备1年以上企业网络系统、设计、实施、维护经验；</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3、熟悉IP路由及交换技术，熟悉各类网络产品（交换机、路由器、防火墙等）的配置和管理；</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4、熟悉OSPF/BGP/MPLS VPN/IPSEC VPN/SSL VPN/STP/VLAN/VRRP/等配置和排障；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5、良好的网络规划设计、网络扩容割接实施方案等文档能力；</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6、具有良好规范的文档管理习惯，具备较好的学习能力和意愿，性格细致周密，责任心强；</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7、具有较强的沟通、协调能力，擅长与客户，合作方及公司其它部门保持良好沟通；</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8、通过CISCO、H3C、华为等厂家初级以上技术认证，持有CCNP/HCNP/H3CIP等证书将优先考虑。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8</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中级网络运维工程师</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1、负责网络系统的配置管理、故障处理、网络安全等优化等工作；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2、负责网络系统相关的架构评估、技改方案规划、项目方案制定、扩容改造实施及竣工验收工作；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3、负责网络系统相关的项目配合；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4、负责快速解决故障或疑难问题，并进行分析，形成报告；</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5、制定网络运行维护和安全监控制度，形成制度流程文档、操作手册和应急预案。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1、全日制正规高校本科以上学历，网络工程、计算机或相关专业；</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2、具备3年以上大型企业网络系统、设计、实施、维护经验；</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3、熟悉IP路由及交换技术，熟悉各类网络产品（交换机、路由器、防火墙等）的配置和管理；</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4、熟悉OSPF/BGP/MPLS VPN/IPSEC VPN/SSL VPN/STP/VLAN/VRRP/等配置和排障；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5、了解主流防火墙的配置逻辑，华为/华三/启明/深信服/安恒/checkpoint等；</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6、良好的网络规划设计、网络扩容割接实施方案等文档能力；</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7、具有良好规范的文档管理习惯，具备较好的学习能力和意愿，性格细致周密，责任心强；</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8、具有较强的沟通、协调能力，擅长与客户，合作方及公司其它部门保持良好沟通；</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9、通过CISCO、H3C、华为等厂家中级以上技术认证，持有CCIE/HCIE/H3CSE/H3CIE等证书将优先考虑。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9</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高级网络运维工程师</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1、负责网络系统的配置管理、故障处理、网络安全等优化等工作；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2、负责网络系统相关的架构评估、技改方案规划、项目方案制定、扩容改造实施及竣工验收工作；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3、负责网络系统相关的项目配合；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4、负责快速解决故障或疑难问题，并进行分析，形成报告；</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5、制定网络运行维护和安全监控制度，形成制度流程文档、操作手册和应急预案。</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1、全日制正规高校本科以上学历，网络工程、计算机或相关专业；</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2、具备5年以上大型企业网络系统、网络安全体系的架构规划、设计、实施、维护经验，有大型网络项目管理经验；</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3、熟悉IP路由及交换技术，熟悉各类网络产品（交换机、路由器、防火墙等）的原理及配置管理；</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4、熟悉OSPF/BGP/MPLS VPN/IPSEC VPN/SSL VPN/STP/VLAN/VRRP/等配置和排障；具有丰富的网络故障排查和解决经验，突出的分析和解决问题的能力；</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5、熟悉主流防火墙的配置逻辑，华为/华三/启明/深信服/安恒/checkpoint等；</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6、良好的网络规划设计、网络扩容割接实施方案等文档能力；</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7、熟练掌握主流路由交换及安全厂家的解决方案，了解主要厂家产品和技术的差异；</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8、具有cacti、nagios、smokeping、zabbix等开源监控软件搭建、维护经验；</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9、具有良好规范的文档管理习惯，具备较好的学习能力和意愿，性格细致周密，责任心强；</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10、具有较强的沟通、协调能力，擅长与客户，合作方及公司其它部门保持良好沟通；</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11、通过CISCO、H3C、华为等厂家高级以上技术认证，持有CCIE/HCIE/H3CSE/H3CIE等证书将优先考虑。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w:t>
            </w:r>
          </w:p>
        </w:tc>
      </w:tr>
    </w:tbl>
    <w:p>
      <w:pPr>
        <w:pStyle w:val="2"/>
        <w:numPr>
          <w:ilvl w:val="-1"/>
          <w:numId w:val="0"/>
        </w:numPr>
        <w:ind w:left="0" w:firstLine="0"/>
        <w:jc w:val="both"/>
        <w:rPr>
          <w:rFonts w:hint="default"/>
          <w:lang w:val="en-US" w:eastAsia="zh-CN"/>
        </w:rPr>
      </w:pPr>
      <w:bookmarkStart w:id="46" w:name="_GoBack"/>
      <w:bookmarkEnd w:id="46"/>
    </w:p>
    <w:sectPr>
      <w:headerReference r:id="rId5" w:type="first"/>
      <w:footerReference r:id="rId7" w:type="first"/>
      <w:headerReference r:id="rId3" w:type="default"/>
      <w:footerReference r:id="rId6" w:type="default"/>
      <w:headerReference r:id="rId4"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41531"/>
    <w:multiLevelType w:val="singleLevel"/>
    <w:tmpl w:val="88241531"/>
    <w:lvl w:ilvl="0" w:tentative="0">
      <w:start w:val="3"/>
      <w:numFmt w:val="chineseCounting"/>
      <w:suff w:val="nothing"/>
      <w:lvlText w:val="（%1）"/>
      <w:lvlJc w:val="left"/>
      <w:rPr>
        <w:rFonts w:hint="eastAsia"/>
      </w:rPr>
    </w:lvl>
  </w:abstractNum>
  <w:abstractNum w:abstractNumId="1">
    <w:nsid w:val="8A230B96"/>
    <w:multiLevelType w:val="singleLevel"/>
    <w:tmpl w:val="8A230B96"/>
    <w:lvl w:ilvl="0" w:tentative="0">
      <w:start w:val="3"/>
      <w:numFmt w:val="decimal"/>
      <w:suff w:val="space"/>
      <w:lvlText w:val="%1."/>
      <w:lvlJc w:val="left"/>
    </w:lvl>
  </w:abstractNum>
  <w:abstractNum w:abstractNumId="2">
    <w:nsid w:val="8E46977F"/>
    <w:multiLevelType w:val="singleLevel"/>
    <w:tmpl w:val="8E46977F"/>
    <w:lvl w:ilvl="0" w:tentative="0">
      <w:start w:val="13"/>
      <w:numFmt w:val="decimal"/>
      <w:suff w:val="space"/>
      <w:lvlText w:val="%1."/>
      <w:lvlJc w:val="left"/>
    </w:lvl>
  </w:abstractNum>
  <w:abstractNum w:abstractNumId="3">
    <w:nsid w:val="9694A6D6"/>
    <w:multiLevelType w:val="singleLevel"/>
    <w:tmpl w:val="9694A6D6"/>
    <w:lvl w:ilvl="0" w:tentative="0">
      <w:start w:val="2"/>
      <w:numFmt w:val="decimal"/>
      <w:suff w:val="space"/>
      <w:lvlText w:val="%1."/>
      <w:lvlJc w:val="left"/>
    </w:lvl>
  </w:abstractNum>
  <w:abstractNum w:abstractNumId="4">
    <w:nsid w:val="C0017363"/>
    <w:multiLevelType w:val="singleLevel"/>
    <w:tmpl w:val="C0017363"/>
    <w:lvl w:ilvl="0" w:tentative="0">
      <w:start w:val="1"/>
      <w:numFmt w:val="chineseCounting"/>
      <w:suff w:val="nothing"/>
      <w:lvlText w:val="（%1）"/>
      <w:lvlJc w:val="left"/>
      <w:pPr>
        <w:ind w:left="480" w:firstLine="0"/>
      </w:pPr>
      <w:rPr>
        <w:rFonts w:hint="eastAsia"/>
      </w:rPr>
    </w:lvl>
  </w:abstractNum>
  <w:abstractNum w:abstractNumId="5">
    <w:nsid w:val="2A1800BA"/>
    <w:multiLevelType w:val="singleLevel"/>
    <w:tmpl w:val="2A1800BA"/>
    <w:lvl w:ilvl="0" w:tentative="0">
      <w:start w:val="2"/>
      <w:numFmt w:val="chineseCounting"/>
      <w:suff w:val="space"/>
      <w:lvlText w:val="第%1部分"/>
      <w:lvlJc w:val="left"/>
      <w:rPr>
        <w:rFonts w:hint="eastAsia"/>
      </w:rPr>
    </w:lvl>
  </w:abstractNum>
  <w:abstractNum w:abstractNumId="6">
    <w:nsid w:val="2C45A790"/>
    <w:multiLevelType w:val="singleLevel"/>
    <w:tmpl w:val="2C45A790"/>
    <w:lvl w:ilvl="0" w:tentative="0">
      <w:start w:val="2"/>
      <w:numFmt w:val="decimal"/>
      <w:suff w:val="space"/>
      <w:lvlText w:val="%1）"/>
      <w:lvlJc w:val="left"/>
    </w:lvl>
  </w:abstractNum>
  <w:abstractNum w:abstractNumId="7">
    <w:nsid w:val="33DBEF1D"/>
    <w:multiLevelType w:val="singleLevel"/>
    <w:tmpl w:val="33DBEF1D"/>
    <w:lvl w:ilvl="0" w:tentative="0">
      <w:start w:val="2"/>
      <w:numFmt w:val="decimal"/>
      <w:suff w:val="nothing"/>
      <w:lvlText w:val="%1、"/>
      <w:lvlJc w:val="left"/>
    </w:lvl>
  </w:abstractNum>
  <w:abstractNum w:abstractNumId="8">
    <w:nsid w:val="3AEC9930"/>
    <w:multiLevelType w:val="singleLevel"/>
    <w:tmpl w:val="3AEC9930"/>
    <w:lvl w:ilvl="0" w:tentative="0">
      <w:start w:val="2"/>
      <w:numFmt w:val="chineseCounting"/>
      <w:suff w:val="nothing"/>
      <w:lvlText w:val="%1、"/>
      <w:lvlJc w:val="left"/>
      <w:rPr>
        <w:rFonts w:hint="eastAsia"/>
      </w:rPr>
    </w:lvl>
  </w:abstractNum>
  <w:abstractNum w:abstractNumId="9">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454E1A"/>
    <w:multiLevelType w:val="singleLevel"/>
    <w:tmpl w:val="78454E1A"/>
    <w:lvl w:ilvl="0" w:tentative="0">
      <w:start w:val="2"/>
      <w:numFmt w:val="chineseCounting"/>
      <w:suff w:val="nothing"/>
      <w:lvlText w:val="%1、"/>
      <w:lvlJc w:val="left"/>
      <w:rPr>
        <w:rFonts w:hint="eastAsia"/>
      </w:rPr>
    </w:lvl>
  </w:abstractNum>
  <w:num w:numId="1">
    <w:abstractNumId w:val="3"/>
  </w:num>
  <w:num w:numId="2">
    <w:abstractNumId w:val="5"/>
  </w:num>
  <w:num w:numId="3">
    <w:abstractNumId w:val="10"/>
  </w:num>
  <w:num w:numId="4">
    <w:abstractNumId w:val="1"/>
  </w:num>
  <w:num w:numId="5">
    <w:abstractNumId w:val="6"/>
  </w:num>
  <w:num w:numId="6">
    <w:abstractNumId w:val="2"/>
  </w:num>
  <w:num w:numId="7">
    <w:abstractNumId w:val="8"/>
  </w:num>
  <w:num w:numId="8">
    <w:abstractNumId w:val="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61E8"/>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D42A2"/>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10D0"/>
    <w:rsid w:val="00153FE6"/>
    <w:rsid w:val="001561AA"/>
    <w:rsid w:val="001572EE"/>
    <w:rsid w:val="00163403"/>
    <w:rsid w:val="00166D48"/>
    <w:rsid w:val="001679A1"/>
    <w:rsid w:val="00167A87"/>
    <w:rsid w:val="00171934"/>
    <w:rsid w:val="001728A6"/>
    <w:rsid w:val="00172A27"/>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DCF"/>
    <w:rsid w:val="004A2531"/>
    <w:rsid w:val="004A4DAC"/>
    <w:rsid w:val="004A7F5B"/>
    <w:rsid w:val="004B009B"/>
    <w:rsid w:val="004B28B8"/>
    <w:rsid w:val="004B3F93"/>
    <w:rsid w:val="004B40D7"/>
    <w:rsid w:val="004B4F70"/>
    <w:rsid w:val="004B5F41"/>
    <w:rsid w:val="004C681A"/>
    <w:rsid w:val="004D6EA0"/>
    <w:rsid w:val="004E0343"/>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3011"/>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4803"/>
    <w:rsid w:val="007F5C94"/>
    <w:rsid w:val="007F6304"/>
    <w:rsid w:val="00803470"/>
    <w:rsid w:val="008047AB"/>
    <w:rsid w:val="00805A12"/>
    <w:rsid w:val="00806104"/>
    <w:rsid w:val="00807837"/>
    <w:rsid w:val="0081507F"/>
    <w:rsid w:val="00816B75"/>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19D1"/>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1493"/>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17AD1"/>
    <w:rsid w:val="00E20820"/>
    <w:rsid w:val="00E26425"/>
    <w:rsid w:val="00E3342A"/>
    <w:rsid w:val="00E34CE0"/>
    <w:rsid w:val="00E402B9"/>
    <w:rsid w:val="00E40BED"/>
    <w:rsid w:val="00E43646"/>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0A1"/>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1A0D57"/>
    <w:rsid w:val="01273254"/>
    <w:rsid w:val="01623276"/>
    <w:rsid w:val="01B91D8E"/>
    <w:rsid w:val="01C26110"/>
    <w:rsid w:val="020D671C"/>
    <w:rsid w:val="021B1F2C"/>
    <w:rsid w:val="03C947E4"/>
    <w:rsid w:val="03F92744"/>
    <w:rsid w:val="05584672"/>
    <w:rsid w:val="058652E5"/>
    <w:rsid w:val="07A24765"/>
    <w:rsid w:val="08FD2095"/>
    <w:rsid w:val="094414E6"/>
    <w:rsid w:val="098623C6"/>
    <w:rsid w:val="0A647E90"/>
    <w:rsid w:val="0AF9507C"/>
    <w:rsid w:val="0B103F8B"/>
    <w:rsid w:val="0BDB1E58"/>
    <w:rsid w:val="0CA71036"/>
    <w:rsid w:val="0D620CD8"/>
    <w:rsid w:val="0DC31CED"/>
    <w:rsid w:val="0DF71764"/>
    <w:rsid w:val="0E5856CC"/>
    <w:rsid w:val="0E946093"/>
    <w:rsid w:val="0E9F7003"/>
    <w:rsid w:val="0F1C4D8A"/>
    <w:rsid w:val="0F202498"/>
    <w:rsid w:val="0F3D4559"/>
    <w:rsid w:val="10800DC8"/>
    <w:rsid w:val="10C77F11"/>
    <w:rsid w:val="111C1B5E"/>
    <w:rsid w:val="113F495F"/>
    <w:rsid w:val="11597445"/>
    <w:rsid w:val="11C73E6D"/>
    <w:rsid w:val="12870765"/>
    <w:rsid w:val="14C80AFC"/>
    <w:rsid w:val="15435C97"/>
    <w:rsid w:val="16583F31"/>
    <w:rsid w:val="16E85D36"/>
    <w:rsid w:val="17313A9C"/>
    <w:rsid w:val="1738270B"/>
    <w:rsid w:val="177634DB"/>
    <w:rsid w:val="189A333A"/>
    <w:rsid w:val="18B05932"/>
    <w:rsid w:val="18FF64B5"/>
    <w:rsid w:val="191343D0"/>
    <w:rsid w:val="1942597B"/>
    <w:rsid w:val="19EA15E9"/>
    <w:rsid w:val="1AE82B0C"/>
    <w:rsid w:val="1B886CD0"/>
    <w:rsid w:val="1BB8098F"/>
    <w:rsid w:val="1BC504B9"/>
    <w:rsid w:val="1BFA335B"/>
    <w:rsid w:val="1C2E26B6"/>
    <w:rsid w:val="1CB864AA"/>
    <w:rsid w:val="1D1B7F31"/>
    <w:rsid w:val="1D8B0C36"/>
    <w:rsid w:val="1D9309FC"/>
    <w:rsid w:val="1DA9056F"/>
    <w:rsid w:val="1DF133EB"/>
    <w:rsid w:val="1F700EB6"/>
    <w:rsid w:val="1FAA1D63"/>
    <w:rsid w:val="1FB76264"/>
    <w:rsid w:val="1FBC37A0"/>
    <w:rsid w:val="2063119E"/>
    <w:rsid w:val="216B15CD"/>
    <w:rsid w:val="223971A1"/>
    <w:rsid w:val="22CE68E9"/>
    <w:rsid w:val="22FC04C4"/>
    <w:rsid w:val="23394664"/>
    <w:rsid w:val="23895EED"/>
    <w:rsid w:val="23D82AF9"/>
    <w:rsid w:val="24B57302"/>
    <w:rsid w:val="257D30DA"/>
    <w:rsid w:val="25F24AAB"/>
    <w:rsid w:val="274444B0"/>
    <w:rsid w:val="27695603"/>
    <w:rsid w:val="27A759BD"/>
    <w:rsid w:val="27B815AE"/>
    <w:rsid w:val="27EC442E"/>
    <w:rsid w:val="285D287A"/>
    <w:rsid w:val="28FC3DD8"/>
    <w:rsid w:val="29242314"/>
    <w:rsid w:val="2A9E1D31"/>
    <w:rsid w:val="2AB250FC"/>
    <w:rsid w:val="2B465376"/>
    <w:rsid w:val="2BC9419C"/>
    <w:rsid w:val="2BE85845"/>
    <w:rsid w:val="2C314A5C"/>
    <w:rsid w:val="2C77384B"/>
    <w:rsid w:val="2C793521"/>
    <w:rsid w:val="2CD75A89"/>
    <w:rsid w:val="2CF021B0"/>
    <w:rsid w:val="2D2F4F26"/>
    <w:rsid w:val="2DD20EBB"/>
    <w:rsid w:val="2EEE45E2"/>
    <w:rsid w:val="2F0444A1"/>
    <w:rsid w:val="2F2819B3"/>
    <w:rsid w:val="2F565632"/>
    <w:rsid w:val="2F5E6002"/>
    <w:rsid w:val="2FA03459"/>
    <w:rsid w:val="2FA4046A"/>
    <w:rsid w:val="30122F1B"/>
    <w:rsid w:val="301A64C5"/>
    <w:rsid w:val="301E0CD7"/>
    <w:rsid w:val="302315E2"/>
    <w:rsid w:val="30550747"/>
    <w:rsid w:val="309D7CAC"/>
    <w:rsid w:val="30F57B23"/>
    <w:rsid w:val="310A13A0"/>
    <w:rsid w:val="3152277A"/>
    <w:rsid w:val="3153403C"/>
    <w:rsid w:val="3232506C"/>
    <w:rsid w:val="326E478F"/>
    <w:rsid w:val="33185531"/>
    <w:rsid w:val="332B5E86"/>
    <w:rsid w:val="33A85769"/>
    <w:rsid w:val="34134897"/>
    <w:rsid w:val="34647062"/>
    <w:rsid w:val="34A56664"/>
    <w:rsid w:val="35A0376C"/>
    <w:rsid w:val="35B74CB5"/>
    <w:rsid w:val="3630464B"/>
    <w:rsid w:val="36492259"/>
    <w:rsid w:val="36C80BD6"/>
    <w:rsid w:val="3746613E"/>
    <w:rsid w:val="3761403D"/>
    <w:rsid w:val="3787271D"/>
    <w:rsid w:val="37A46159"/>
    <w:rsid w:val="37E95543"/>
    <w:rsid w:val="380C03A0"/>
    <w:rsid w:val="38317226"/>
    <w:rsid w:val="388A7E46"/>
    <w:rsid w:val="38D07406"/>
    <w:rsid w:val="38F13D85"/>
    <w:rsid w:val="395E0633"/>
    <w:rsid w:val="39B01190"/>
    <w:rsid w:val="39D25597"/>
    <w:rsid w:val="3A43339F"/>
    <w:rsid w:val="3A583BAD"/>
    <w:rsid w:val="3B012F1D"/>
    <w:rsid w:val="3B051EA5"/>
    <w:rsid w:val="3C2E6A72"/>
    <w:rsid w:val="3C7F58D0"/>
    <w:rsid w:val="3DBA4892"/>
    <w:rsid w:val="3DEB55A5"/>
    <w:rsid w:val="3E76345B"/>
    <w:rsid w:val="3EFA60FB"/>
    <w:rsid w:val="3F0E3C8A"/>
    <w:rsid w:val="3FDE6A58"/>
    <w:rsid w:val="400E3078"/>
    <w:rsid w:val="407B6FE4"/>
    <w:rsid w:val="40A615AD"/>
    <w:rsid w:val="41042B82"/>
    <w:rsid w:val="414C3600"/>
    <w:rsid w:val="415043B6"/>
    <w:rsid w:val="423935DB"/>
    <w:rsid w:val="424B2B43"/>
    <w:rsid w:val="427D6DB3"/>
    <w:rsid w:val="428802E4"/>
    <w:rsid w:val="42A73442"/>
    <w:rsid w:val="433E4413"/>
    <w:rsid w:val="434049E1"/>
    <w:rsid w:val="43877222"/>
    <w:rsid w:val="440D1500"/>
    <w:rsid w:val="441F6E8D"/>
    <w:rsid w:val="45312604"/>
    <w:rsid w:val="453426A3"/>
    <w:rsid w:val="464B54B8"/>
    <w:rsid w:val="46D86717"/>
    <w:rsid w:val="477267FD"/>
    <w:rsid w:val="487966AB"/>
    <w:rsid w:val="48966E3F"/>
    <w:rsid w:val="4A1813AF"/>
    <w:rsid w:val="4A6766A0"/>
    <w:rsid w:val="4B3C2D01"/>
    <w:rsid w:val="4CA2756F"/>
    <w:rsid w:val="4CB8437F"/>
    <w:rsid w:val="4D162FC9"/>
    <w:rsid w:val="4D2B48E9"/>
    <w:rsid w:val="4D712AB4"/>
    <w:rsid w:val="4E441147"/>
    <w:rsid w:val="4E45455B"/>
    <w:rsid w:val="4E7F51D5"/>
    <w:rsid w:val="4EEA7533"/>
    <w:rsid w:val="4F527B62"/>
    <w:rsid w:val="4F747D53"/>
    <w:rsid w:val="50F038EB"/>
    <w:rsid w:val="50FF164D"/>
    <w:rsid w:val="51553856"/>
    <w:rsid w:val="51605F9C"/>
    <w:rsid w:val="51D0426B"/>
    <w:rsid w:val="52055B66"/>
    <w:rsid w:val="52497EEC"/>
    <w:rsid w:val="52A567A9"/>
    <w:rsid w:val="52C176CB"/>
    <w:rsid w:val="543A43DD"/>
    <w:rsid w:val="54BF3843"/>
    <w:rsid w:val="56F44ECA"/>
    <w:rsid w:val="571E628A"/>
    <w:rsid w:val="57DB2ED4"/>
    <w:rsid w:val="582172CC"/>
    <w:rsid w:val="58C3057F"/>
    <w:rsid w:val="59067EB7"/>
    <w:rsid w:val="59B91B18"/>
    <w:rsid w:val="5A013A88"/>
    <w:rsid w:val="5A223546"/>
    <w:rsid w:val="5A712D10"/>
    <w:rsid w:val="5AC47E7A"/>
    <w:rsid w:val="5C123B42"/>
    <w:rsid w:val="5C8E1DDF"/>
    <w:rsid w:val="5D1E5A3C"/>
    <w:rsid w:val="5D225A64"/>
    <w:rsid w:val="5D27754D"/>
    <w:rsid w:val="5D4C76EB"/>
    <w:rsid w:val="5D971654"/>
    <w:rsid w:val="5DC66A07"/>
    <w:rsid w:val="5E241755"/>
    <w:rsid w:val="5E74051D"/>
    <w:rsid w:val="5EDC4F5E"/>
    <w:rsid w:val="5EE1663C"/>
    <w:rsid w:val="5EF23D05"/>
    <w:rsid w:val="5EFE234D"/>
    <w:rsid w:val="5F556390"/>
    <w:rsid w:val="5FA36273"/>
    <w:rsid w:val="605E48A5"/>
    <w:rsid w:val="612A09AD"/>
    <w:rsid w:val="61AD28BE"/>
    <w:rsid w:val="638C2DBC"/>
    <w:rsid w:val="64541236"/>
    <w:rsid w:val="64C878D9"/>
    <w:rsid w:val="651403D6"/>
    <w:rsid w:val="657A779C"/>
    <w:rsid w:val="658852B6"/>
    <w:rsid w:val="65C264F1"/>
    <w:rsid w:val="65DF6182"/>
    <w:rsid w:val="65E03DE3"/>
    <w:rsid w:val="660C1388"/>
    <w:rsid w:val="662B0016"/>
    <w:rsid w:val="66C76CFA"/>
    <w:rsid w:val="671671C8"/>
    <w:rsid w:val="67581015"/>
    <w:rsid w:val="676F7060"/>
    <w:rsid w:val="67A2147F"/>
    <w:rsid w:val="67C418D5"/>
    <w:rsid w:val="686A4402"/>
    <w:rsid w:val="68FE200C"/>
    <w:rsid w:val="691E2A64"/>
    <w:rsid w:val="69730DDD"/>
    <w:rsid w:val="69B233A5"/>
    <w:rsid w:val="6BA23FB1"/>
    <w:rsid w:val="6C012325"/>
    <w:rsid w:val="6C1B4312"/>
    <w:rsid w:val="6C4A198C"/>
    <w:rsid w:val="6D59738F"/>
    <w:rsid w:val="6D6371EA"/>
    <w:rsid w:val="6DFB1577"/>
    <w:rsid w:val="6F796E07"/>
    <w:rsid w:val="6FBC109B"/>
    <w:rsid w:val="6FF32BD5"/>
    <w:rsid w:val="70C04ECF"/>
    <w:rsid w:val="7110064D"/>
    <w:rsid w:val="71786DCD"/>
    <w:rsid w:val="71C264F8"/>
    <w:rsid w:val="71CB519E"/>
    <w:rsid w:val="72630A42"/>
    <w:rsid w:val="726F0362"/>
    <w:rsid w:val="7329718E"/>
    <w:rsid w:val="739443C3"/>
    <w:rsid w:val="73E55D83"/>
    <w:rsid w:val="74644360"/>
    <w:rsid w:val="74855AAA"/>
    <w:rsid w:val="74A44D67"/>
    <w:rsid w:val="74C272BC"/>
    <w:rsid w:val="74C3607A"/>
    <w:rsid w:val="75CF4F16"/>
    <w:rsid w:val="75D346AE"/>
    <w:rsid w:val="75D8716B"/>
    <w:rsid w:val="75D96B78"/>
    <w:rsid w:val="7658156E"/>
    <w:rsid w:val="768B7BB8"/>
    <w:rsid w:val="78C93F5A"/>
    <w:rsid w:val="7A3834F9"/>
    <w:rsid w:val="7A443099"/>
    <w:rsid w:val="7A9537E7"/>
    <w:rsid w:val="7B5C3533"/>
    <w:rsid w:val="7C0B5FA9"/>
    <w:rsid w:val="7C1008C3"/>
    <w:rsid w:val="7C345557"/>
    <w:rsid w:val="7C3E1A1B"/>
    <w:rsid w:val="7CB33702"/>
    <w:rsid w:val="7CFD303E"/>
    <w:rsid w:val="7D8D5BB2"/>
    <w:rsid w:val="7E077A3B"/>
    <w:rsid w:val="7E604F4A"/>
    <w:rsid w:val="7EEB5D20"/>
    <w:rsid w:val="7FB8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5"/>
    <w:link w:val="117"/>
    <w:qFormat/>
    <w:uiPriority w:val="0"/>
    <w:pPr>
      <w:keepNext/>
      <w:keepLines/>
      <w:tabs>
        <w:tab w:val="left" w:pos="425"/>
      </w:tabs>
      <w:spacing w:before="260" w:after="260" w:line="416" w:lineRule="auto"/>
      <w:ind w:left="425" w:hanging="425"/>
      <w:outlineLvl w:val="1"/>
    </w:pPr>
    <w:rPr>
      <w:rFonts w:ascii="Arial" w:hAnsi="Arial" w:eastAsia="黑体"/>
      <w:b/>
      <w:sz w:val="24"/>
    </w:rPr>
  </w:style>
  <w:style w:type="paragraph" w:styleId="6">
    <w:name w:val="heading 3"/>
    <w:basedOn w:val="1"/>
    <w:next w:val="5"/>
    <w:link w:val="11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5"/>
    <w:link w:val="70"/>
    <w:qFormat/>
    <w:uiPriority w:val="0"/>
    <w:pPr>
      <w:keepNext/>
      <w:tabs>
        <w:tab w:val="left" w:pos="425"/>
      </w:tabs>
      <w:ind w:left="425" w:firstLine="415"/>
      <w:jc w:val="left"/>
      <w:outlineLvl w:val="3"/>
    </w:pPr>
    <w:rPr>
      <w:rFonts w:ascii="宋体" w:hAnsi="宋体"/>
    </w:rPr>
  </w:style>
  <w:style w:type="paragraph" w:styleId="8">
    <w:name w:val="heading 5"/>
    <w:basedOn w:val="1"/>
    <w:next w:val="5"/>
    <w:link w:val="82"/>
    <w:qFormat/>
    <w:uiPriority w:val="0"/>
    <w:pPr>
      <w:keepNext/>
      <w:keepLines/>
      <w:spacing w:before="280" w:after="290" w:line="376" w:lineRule="auto"/>
      <w:outlineLvl w:val="4"/>
    </w:pPr>
    <w:rPr>
      <w:rFonts w:ascii="Arial" w:hAnsi="Arial" w:cs="Arial"/>
      <w:b/>
    </w:rPr>
  </w:style>
  <w:style w:type="paragraph" w:styleId="9">
    <w:name w:val="heading 6"/>
    <w:basedOn w:val="1"/>
    <w:next w:val="5"/>
    <w:link w:val="8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5"/>
    <w:link w:val="78"/>
    <w:qFormat/>
    <w:uiPriority w:val="0"/>
    <w:pPr>
      <w:keepNext/>
      <w:keepLines/>
      <w:spacing w:before="240" w:after="64" w:line="320" w:lineRule="auto"/>
      <w:outlineLvl w:val="6"/>
    </w:pPr>
    <w:rPr>
      <w:b/>
      <w:sz w:val="24"/>
    </w:rPr>
  </w:style>
  <w:style w:type="paragraph" w:styleId="11">
    <w:name w:val="heading 8"/>
    <w:basedOn w:val="1"/>
    <w:next w:val="5"/>
    <w:link w:val="99"/>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5"/>
    <w:link w:val="87"/>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75"/>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5">
    <w:name w:val="Normal Indent"/>
    <w:basedOn w:val="1"/>
    <w:link w:val="93"/>
    <w:qFormat/>
    <w:uiPriority w:val="0"/>
    <w:pPr>
      <w:ind w:firstLine="420"/>
    </w:pPr>
  </w:style>
  <w:style w:type="paragraph" w:styleId="13">
    <w:name w:val="toc 7"/>
    <w:basedOn w:val="1"/>
    <w:next w:val="1"/>
    <w:qFormat/>
    <w:uiPriority w:val="0"/>
    <w:pPr>
      <w:ind w:left="1260"/>
      <w:jc w:val="left"/>
    </w:pPr>
    <w:rPr>
      <w:szCs w:val="21"/>
    </w:rPr>
  </w:style>
  <w:style w:type="paragraph" w:styleId="14">
    <w:name w:val="table of authorities"/>
    <w:basedOn w:val="1"/>
    <w:next w:val="1"/>
    <w:qFormat/>
    <w:uiPriority w:val="0"/>
    <w:pPr>
      <w:ind w:left="200" w:leftChars="200"/>
    </w:pPr>
  </w:style>
  <w:style w:type="paragraph" w:styleId="15">
    <w:name w:val="caption"/>
    <w:basedOn w:val="1"/>
    <w:next w:val="1"/>
    <w:link w:val="95"/>
    <w:qFormat/>
    <w:uiPriority w:val="0"/>
    <w:pPr>
      <w:spacing w:beforeLines="50" w:afterLines="50"/>
      <w:ind w:left="422" w:hanging="422" w:hangingChars="200"/>
      <w:jc w:val="left"/>
    </w:pPr>
    <w:rPr>
      <w:rFonts w:ascii="宋体" w:hAnsi="宋体"/>
      <w:b/>
      <w:bCs/>
    </w:rPr>
  </w:style>
  <w:style w:type="paragraph" w:styleId="16">
    <w:name w:val="List Bullet"/>
    <w:basedOn w:val="1"/>
    <w:qFormat/>
    <w:uiPriority w:val="0"/>
    <w:pPr>
      <w:tabs>
        <w:tab w:val="left" w:pos="360"/>
      </w:tabs>
      <w:spacing w:line="360" w:lineRule="auto"/>
      <w:ind w:firstLine="454"/>
    </w:pPr>
    <w:rPr>
      <w:rFonts w:ascii="宋体"/>
    </w:rPr>
  </w:style>
  <w:style w:type="paragraph" w:styleId="17">
    <w:name w:val="Document Map"/>
    <w:basedOn w:val="1"/>
    <w:link w:val="86"/>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74"/>
    <w:qFormat/>
    <w:uiPriority w:val="0"/>
    <w:pPr>
      <w:jc w:val="left"/>
    </w:pPr>
  </w:style>
  <w:style w:type="paragraph" w:styleId="20">
    <w:name w:val="Salutation"/>
    <w:basedOn w:val="1"/>
    <w:next w:val="1"/>
    <w:link w:val="62"/>
    <w:qFormat/>
    <w:uiPriority w:val="0"/>
    <w:pPr>
      <w:jc w:val="left"/>
    </w:pPr>
    <w:rPr>
      <w:rFonts w:eastAsia="PMingLiU"/>
      <w:sz w:val="24"/>
      <w:lang w:eastAsia="zh-TW"/>
    </w:rPr>
  </w:style>
  <w:style w:type="paragraph" w:styleId="21">
    <w:name w:val="Body Text 3"/>
    <w:basedOn w:val="1"/>
    <w:link w:val="92"/>
    <w:qFormat/>
    <w:uiPriority w:val="0"/>
    <w:pPr>
      <w:spacing w:after="120"/>
    </w:pPr>
    <w:rPr>
      <w:sz w:val="16"/>
      <w:szCs w:val="16"/>
    </w:rPr>
  </w:style>
  <w:style w:type="paragraph" w:styleId="22">
    <w:name w:val="Body Text"/>
    <w:basedOn w:val="1"/>
    <w:link w:val="94"/>
    <w:qFormat/>
    <w:uiPriority w:val="0"/>
    <w:rPr>
      <w:rFonts w:ascii="Arial" w:hAnsi="Arial"/>
      <w:color w:val="000000"/>
      <w:szCs w:val="24"/>
    </w:rPr>
  </w:style>
  <w:style w:type="paragraph" w:styleId="23">
    <w:name w:val="Body Text Indent"/>
    <w:basedOn w:val="1"/>
    <w:link w:val="105"/>
    <w:qFormat/>
    <w:uiPriority w:val="0"/>
    <w:pPr>
      <w:ind w:left="540"/>
    </w:p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link w:val="115"/>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90"/>
    <w:qFormat/>
    <w:uiPriority w:val="0"/>
    <w:rPr>
      <w:rFonts w:ascii="宋体"/>
      <w:sz w:val="24"/>
    </w:rPr>
  </w:style>
  <w:style w:type="paragraph" w:styleId="30">
    <w:name w:val="Body Text Indent 2"/>
    <w:basedOn w:val="1"/>
    <w:link w:val="116"/>
    <w:qFormat/>
    <w:uiPriority w:val="0"/>
    <w:pPr>
      <w:ind w:left="735"/>
    </w:pPr>
  </w:style>
  <w:style w:type="paragraph" w:styleId="31">
    <w:name w:val="Balloon Text"/>
    <w:basedOn w:val="1"/>
    <w:link w:val="118"/>
    <w:qFormat/>
    <w:uiPriority w:val="0"/>
    <w:rPr>
      <w:sz w:val="18"/>
      <w:szCs w:val="18"/>
    </w:rPr>
  </w:style>
  <w:style w:type="paragraph" w:styleId="32">
    <w:name w:val="footer"/>
    <w:basedOn w:val="1"/>
    <w:link w:val="76"/>
    <w:qFormat/>
    <w:uiPriority w:val="99"/>
    <w:pPr>
      <w:tabs>
        <w:tab w:val="center" w:pos="4153"/>
        <w:tab w:val="right" w:pos="8306"/>
      </w:tabs>
      <w:snapToGrid w:val="0"/>
      <w:jc w:val="left"/>
    </w:pPr>
    <w:rPr>
      <w:sz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100"/>
    <w:qFormat/>
    <w:uiPriority w:val="0"/>
    <w:pPr>
      <w:spacing w:before="240" w:after="6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123"/>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107"/>
    <w:qFormat/>
    <w:uiPriority w:val="0"/>
    <w:pPr>
      <w:spacing w:after="12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annotation subject"/>
    <w:basedOn w:val="19"/>
    <w:next w:val="19"/>
    <w:link w:val="111"/>
    <w:qFormat/>
    <w:uiPriority w:val="0"/>
    <w:rPr>
      <w:b/>
      <w:bCs/>
    </w:rPr>
  </w:style>
  <w:style w:type="paragraph" w:styleId="48">
    <w:name w:val="Body Text First Indent"/>
    <w:basedOn w:val="22"/>
    <w:link w:val="113"/>
    <w:qFormat/>
    <w:uiPriority w:val="0"/>
    <w:pPr>
      <w:spacing w:after="120"/>
      <w:ind w:firstLine="420"/>
    </w:pPr>
    <w:rPr>
      <w:rFonts w:ascii="Times New Roman" w:hAnsi="Times New Roman"/>
      <w:color w:val="auto"/>
      <w:szCs w:val="20"/>
    </w:rPr>
  </w:style>
  <w:style w:type="paragraph" w:styleId="49">
    <w:name w:val="Body Text First Indent 2"/>
    <w:basedOn w:val="23"/>
    <w:qFormat/>
    <w:uiPriority w:val="0"/>
    <w:pPr>
      <w:ind w:firstLine="420"/>
    </w:pPr>
    <w:rPr>
      <w:bCs/>
      <w:szCs w:val="24"/>
    </w:r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basedOn w:val="52"/>
    <w:unhideWhenUsed/>
    <w:qFormat/>
    <w:uiPriority w:val="99"/>
    <w:rPr>
      <w:vertAlign w:val="superscript"/>
    </w:rPr>
  </w:style>
  <w:style w:type="character" w:customStyle="1" w:styleId="59">
    <w:name w:val="style21"/>
    <w:qFormat/>
    <w:uiPriority w:val="0"/>
    <w:rPr>
      <w:sz w:val="21"/>
      <w:szCs w:val="21"/>
    </w:rPr>
  </w:style>
  <w:style w:type="character" w:customStyle="1" w:styleId="60">
    <w:name w:val="未处理的提及1"/>
    <w:unhideWhenUsed/>
    <w:qFormat/>
    <w:uiPriority w:val="99"/>
    <w:rPr>
      <w:color w:val="605E5C"/>
      <w:shd w:val="clear" w:color="auto" w:fill="E1DFDD"/>
    </w:rPr>
  </w:style>
  <w:style w:type="character" w:customStyle="1" w:styleId="61">
    <w:name w:val="标题 1 字符"/>
    <w:link w:val="3"/>
    <w:qFormat/>
    <w:uiPriority w:val="0"/>
    <w:rPr>
      <w:b/>
      <w:kern w:val="44"/>
      <w:sz w:val="44"/>
    </w:rPr>
  </w:style>
  <w:style w:type="character" w:customStyle="1" w:styleId="62">
    <w:name w:val="称呼 字符"/>
    <w:link w:val="20"/>
    <w:qFormat/>
    <w:uiPriority w:val="0"/>
    <w:rPr>
      <w:rFonts w:eastAsia="PMingLiU"/>
      <w:kern w:val="2"/>
      <w:sz w:val="24"/>
      <w:lang w:eastAsia="zh-TW"/>
    </w:rPr>
  </w:style>
  <w:style w:type="character" w:customStyle="1" w:styleId="63">
    <w:name w:val="文字 Char"/>
    <w:link w:val="64"/>
    <w:qFormat/>
    <w:uiPriority w:val="0"/>
    <w:rPr>
      <w:rFonts w:ascii="宋体" w:hAnsi="宋体"/>
      <w:snapToGrid w:val="0"/>
      <w:color w:val="000000"/>
      <w:szCs w:val="21"/>
    </w:rPr>
  </w:style>
  <w:style w:type="paragraph" w:customStyle="1" w:styleId="64">
    <w:name w:val="文字"/>
    <w:basedOn w:val="1"/>
    <w:link w:val="63"/>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65">
    <w:name w:val="标准正文 Char"/>
    <w:link w:val="66"/>
    <w:qFormat/>
    <w:uiPriority w:val="0"/>
    <w:rPr>
      <w:rFonts w:ascii="宋体"/>
    </w:rPr>
  </w:style>
  <w:style w:type="paragraph" w:customStyle="1" w:styleId="66">
    <w:name w:val="标准正文"/>
    <w:basedOn w:val="67"/>
    <w:link w:val="65"/>
    <w:qFormat/>
    <w:uiPriority w:val="0"/>
    <w:pPr>
      <w:spacing w:before="60" w:after="60"/>
      <w:ind w:firstLine="482"/>
      <w:jc w:val="both"/>
    </w:pPr>
    <w:rPr>
      <w:kern w:val="0"/>
      <w:sz w:val="20"/>
    </w:rPr>
  </w:style>
  <w:style w:type="paragraph" w:customStyle="1" w:styleId="67">
    <w:name w:val="正文文本缩进1"/>
    <w:basedOn w:val="1"/>
    <w:qFormat/>
    <w:uiPriority w:val="0"/>
    <w:pPr>
      <w:spacing w:line="360" w:lineRule="auto"/>
      <w:ind w:firstLine="454"/>
      <w:jc w:val="center"/>
    </w:pPr>
    <w:rPr>
      <w:rFonts w:ascii="宋体"/>
    </w:rPr>
  </w:style>
  <w:style w:type="character" w:customStyle="1" w:styleId="68">
    <w:name w:val="G_正文 Char"/>
    <w:link w:val="69"/>
    <w:qFormat/>
    <w:uiPriority w:val="0"/>
    <w:rPr>
      <w:rFonts w:ascii="宋体" w:hAnsi="宋体"/>
      <w:sz w:val="24"/>
      <w:szCs w:val="24"/>
    </w:rPr>
  </w:style>
  <w:style w:type="paragraph" w:customStyle="1" w:styleId="69">
    <w:name w:val="G_正文"/>
    <w:basedOn w:val="1"/>
    <w:link w:val="68"/>
    <w:qFormat/>
    <w:uiPriority w:val="0"/>
    <w:pPr>
      <w:snapToGrid w:val="0"/>
      <w:spacing w:line="360" w:lineRule="auto"/>
      <w:ind w:firstLine="480" w:firstLineChars="200"/>
    </w:pPr>
    <w:rPr>
      <w:rFonts w:ascii="宋体" w:hAnsi="宋体"/>
      <w:kern w:val="0"/>
      <w:sz w:val="24"/>
      <w:szCs w:val="24"/>
    </w:rPr>
  </w:style>
  <w:style w:type="character" w:customStyle="1" w:styleId="70">
    <w:name w:val="标题 4 字符"/>
    <w:link w:val="7"/>
    <w:qFormat/>
    <w:uiPriority w:val="0"/>
    <w:rPr>
      <w:rFonts w:ascii="宋体" w:hAnsi="宋体"/>
      <w:kern w:val="2"/>
      <w:sz w:val="21"/>
    </w:rPr>
  </w:style>
  <w:style w:type="character" w:customStyle="1" w:styleId="71">
    <w:name w:val="font01"/>
    <w:basedOn w:val="52"/>
    <w:qFormat/>
    <w:uiPriority w:val="0"/>
    <w:rPr>
      <w:rFonts w:hint="eastAsia" w:ascii="宋体" w:hAnsi="宋体" w:eastAsia="宋体" w:cs="宋体"/>
      <w:color w:val="000000"/>
      <w:sz w:val="22"/>
      <w:szCs w:val="22"/>
      <w:u w:val="none"/>
    </w:rPr>
  </w:style>
  <w:style w:type="character" w:customStyle="1" w:styleId="72">
    <w:name w:val="bold1"/>
    <w:qFormat/>
    <w:uiPriority w:val="0"/>
    <w:rPr>
      <w:sz w:val="32"/>
      <w:szCs w:val="18"/>
    </w:rPr>
  </w:style>
  <w:style w:type="character" w:customStyle="1" w:styleId="73">
    <w:name w:val="font11"/>
    <w:basedOn w:val="52"/>
    <w:qFormat/>
    <w:uiPriority w:val="0"/>
    <w:rPr>
      <w:rFonts w:hint="eastAsia" w:ascii="宋体" w:hAnsi="宋体" w:eastAsia="宋体" w:cs="宋体"/>
      <w:color w:val="000000"/>
      <w:sz w:val="22"/>
      <w:szCs w:val="22"/>
      <w:u w:val="none"/>
    </w:rPr>
  </w:style>
  <w:style w:type="character" w:customStyle="1" w:styleId="74">
    <w:name w:val="批注文字 字符"/>
    <w:link w:val="19"/>
    <w:qFormat/>
    <w:uiPriority w:val="0"/>
    <w:rPr>
      <w:kern w:val="2"/>
      <w:sz w:val="21"/>
    </w:rPr>
  </w:style>
  <w:style w:type="character" w:customStyle="1" w:styleId="75">
    <w:name w:val="标题 字符"/>
    <w:link w:val="2"/>
    <w:qFormat/>
    <w:locked/>
    <w:uiPriority w:val="0"/>
    <w:rPr>
      <w:rFonts w:ascii="Arial" w:hAnsi="Arial" w:eastAsia="宋体"/>
      <w:b/>
      <w:sz w:val="36"/>
      <w:lang w:val="en-US" w:eastAsia="zh-CN" w:bidi="ar-SA"/>
    </w:rPr>
  </w:style>
  <w:style w:type="character" w:customStyle="1" w:styleId="76">
    <w:name w:val="页脚 字符"/>
    <w:link w:val="32"/>
    <w:qFormat/>
    <w:uiPriority w:val="99"/>
    <w:rPr>
      <w:kern w:val="2"/>
      <w:sz w:val="18"/>
    </w:rPr>
  </w:style>
  <w:style w:type="character" w:customStyle="1" w:styleId="77">
    <w:name w:val="meuncn1"/>
    <w:qFormat/>
    <w:uiPriority w:val="0"/>
    <w:rPr>
      <w:rFonts w:hint="eastAsia" w:ascii="宋体" w:hAnsi="宋体" w:eastAsia="宋体"/>
      <w:color w:val="666666"/>
      <w:sz w:val="18"/>
      <w:szCs w:val="18"/>
      <w:u w:val="none"/>
    </w:rPr>
  </w:style>
  <w:style w:type="character" w:customStyle="1" w:styleId="78">
    <w:name w:val="标题 7 字符"/>
    <w:link w:val="10"/>
    <w:qFormat/>
    <w:uiPriority w:val="0"/>
    <w:rPr>
      <w:b/>
      <w:kern w:val="2"/>
      <w:sz w:val="24"/>
    </w:rPr>
  </w:style>
  <w:style w:type="character" w:customStyle="1" w:styleId="79">
    <w:name w:val="f142"/>
    <w:basedOn w:val="52"/>
    <w:qFormat/>
    <w:uiPriority w:val="0"/>
    <w:rPr>
      <w:sz w:val="21"/>
      <w:szCs w:val="21"/>
    </w:rPr>
  </w:style>
  <w:style w:type="character" w:customStyle="1" w:styleId="80">
    <w:name w:val="样式6 Char"/>
    <w:link w:val="81"/>
    <w:qFormat/>
    <w:uiPriority w:val="0"/>
    <w:rPr>
      <w:rFonts w:ascii="宋体" w:hAnsi="Courier New" w:eastAsia="楷体_GB2312"/>
      <w:sz w:val="24"/>
    </w:rPr>
  </w:style>
  <w:style w:type="paragraph" w:customStyle="1" w:styleId="81">
    <w:name w:val="样式6"/>
    <w:basedOn w:val="1"/>
    <w:link w:val="80"/>
    <w:qFormat/>
    <w:uiPriority w:val="0"/>
    <w:pPr>
      <w:tabs>
        <w:tab w:val="left" w:pos="425"/>
      </w:tabs>
      <w:spacing w:line="360" w:lineRule="auto"/>
      <w:ind w:left="425" w:hanging="425"/>
    </w:pPr>
    <w:rPr>
      <w:rFonts w:ascii="宋体" w:hAnsi="Courier New" w:eastAsia="楷体_GB2312"/>
      <w:kern w:val="0"/>
      <w:sz w:val="24"/>
    </w:rPr>
  </w:style>
  <w:style w:type="character" w:customStyle="1" w:styleId="82">
    <w:name w:val="标题 5 字符"/>
    <w:link w:val="8"/>
    <w:qFormat/>
    <w:uiPriority w:val="0"/>
    <w:rPr>
      <w:rFonts w:ascii="Arial" w:hAnsi="Arial" w:cs="Arial"/>
      <w:b/>
      <w:kern w:val="2"/>
      <w:sz w:val="21"/>
    </w:rPr>
  </w:style>
  <w:style w:type="character" w:customStyle="1" w:styleId="83">
    <w:name w:val="word1"/>
    <w:qFormat/>
    <w:uiPriority w:val="0"/>
    <w:rPr>
      <w:rFonts w:hint="default" w:ascii="ˎ̥" w:hAnsi="ˎ̥"/>
      <w:color w:val="555555"/>
      <w:spacing w:val="12"/>
      <w:sz w:val="18"/>
      <w:szCs w:val="18"/>
    </w:rPr>
  </w:style>
  <w:style w:type="character" w:customStyle="1" w:styleId="84">
    <w:name w:val="样式 四号 行距: 1.5 倍行距 首行缩进:  2 字符1 Char"/>
    <w:link w:val="85"/>
    <w:qFormat/>
    <w:uiPriority w:val="0"/>
    <w:rPr>
      <w:rFonts w:cs="宋体"/>
      <w:sz w:val="24"/>
    </w:rPr>
  </w:style>
  <w:style w:type="paragraph" w:customStyle="1" w:styleId="85">
    <w:name w:val="样式 四号 行距: 1.5 倍行距 首行缩进:  2 字符1"/>
    <w:basedOn w:val="1"/>
    <w:link w:val="84"/>
    <w:qFormat/>
    <w:uiPriority w:val="0"/>
    <w:pPr>
      <w:spacing w:line="360" w:lineRule="auto"/>
      <w:ind w:firstLine="560" w:firstLineChars="200"/>
    </w:pPr>
    <w:rPr>
      <w:kern w:val="0"/>
      <w:sz w:val="24"/>
    </w:rPr>
  </w:style>
  <w:style w:type="character" w:customStyle="1" w:styleId="86">
    <w:name w:val="文档结构图 字符"/>
    <w:link w:val="17"/>
    <w:qFormat/>
    <w:uiPriority w:val="0"/>
    <w:rPr>
      <w:kern w:val="2"/>
      <w:sz w:val="21"/>
      <w:shd w:val="clear" w:color="auto" w:fill="000080"/>
    </w:rPr>
  </w:style>
  <w:style w:type="character" w:customStyle="1" w:styleId="87">
    <w:name w:val="标题 9 字符"/>
    <w:link w:val="12"/>
    <w:qFormat/>
    <w:uiPriority w:val="0"/>
    <w:rPr>
      <w:rFonts w:ascii="Arial" w:hAnsi="Arial" w:eastAsia="黑体"/>
      <w:kern w:val="2"/>
      <w:sz w:val="21"/>
    </w:rPr>
  </w:style>
  <w:style w:type="character" w:customStyle="1" w:styleId="88">
    <w:name w:val="标题 6 字符"/>
    <w:link w:val="9"/>
    <w:qFormat/>
    <w:uiPriority w:val="0"/>
    <w:rPr>
      <w:rFonts w:ascii="Arial" w:hAnsi="Arial" w:eastAsia="黑体"/>
      <w:b/>
      <w:kern w:val="2"/>
      <w:sz w:val="24"/>
    </w:rPr>
  </w:style>
  <w:style w:type="character" w:customStyle="1" w:styleId="89">
    <w:name w:val="font21"/>
    <w:basedOn w:val="52"/>
    <w:qFormat/>
    <w:uiPriority w:val="0"/>
    <w:rPr>
      <w:rFonts w:hint="eastAsia" w:ascii="仿宋_GB2312" w:eastAsia="仿宋_GB2312" w:cs="仿宋_GB2312"/>
      <w:color w:val="000000"/>
      <w:sz w:val="24"/>
      <w:szCs w:val="24"/>
      <w:u w:val="none"/>
    </w:rPr>
  </w:style>
  <w:style w:type="character" w:customStyle="1" w:styleId="90">
    <w:name w:val="日期 字符"/>
    <w:link w:val="29"/>
    <w:qFormat/>
    <w:uiPriority w:val="0"/>
    <w:rPr>
      <w:rFonts w:ascii="宋体"/>
      <w:kern w:val="2"/>
      <w:sz w:val="24"/>
    </w:rPr>
  </w:style>
  <w:style w:type="character" w:customStyle="1" w:styleId="91">
    <w:name w:val="页眉 字符"/>
    <w:link w:val="33"/>
    <w:qFormat/>
    <w:uiPriority w:val="0"/>
    <w:rPr>
      <w:kern w:val="2"/>
      <w:sz w:val="18"/>
    </w:rPr>
  </w:style>
  <w:style w:type="character" w:customStyle="1" w:styleId="92">
    <w:name w:val="正文文本 3 字符"/>
    <w:link w:val="21"/>
    <w:qFormat/>
    <w:uiPriority w:val="0"/>
    <w:rPr>
      <w:kern w:val="2"/>
      <w:sz w:val="16"/>
      <w:szCs w:val="16"/>
    </w:rPr>
  </w:style>
  <w:style w:type="character" w:customStyle="1" w:styleId="93">
    <w:name w:val="正文缩进 字符"/>
    <w:link w:val="5"/>
    <w:qFormat/>
    <w:uiPriority w:val="0"/>
    <w:rPr>
      <w:rFonts w:eastAsia="宋体"/>
      <w:kern w:val="2"/>
      <w:sz w:val="21"/>
      <w:lang w:val="en-US" w:eastAsia="zh-CN" w:bidi="ar-SA"/>
    </w:rPr>
  </w:style>
  <w:style w:type="character" w:customStyle="1" w:styleId="94">
    <w:name w:val="正文文本 字符"/>
    <w:link w:val="22"/>
    <w:qFormat/>
    <w:uiPriority w:val="0"/>
    <w:rPr>
      <w:rFonts w:ascii="Arial" w:hAnsi="Arial" w:eastAsia="宋体"/>
      <w:color w:val="000000"/>
      <w:kern w:val="2"/>
      <w:sz w:val="21"/>
      <w:szCs w:val="24"/>
      <w:lang w:val="en-US" w:eastAsia="zh-CN" w:bidi="ar-SA"/>
    </w:rPr>
  </w:style>
  <w:style w:type="character" w:customStyle="1" w:styleId="95">
    <w:name w:val="题注 字符"/>
    <w:link w:val="15"/>
    <w:qFormat/>
    <w:uiPriority w:val="0"/>
    <w:rPr>
      <w:rFonts w:ascii="宋体" w:hAnsi="宋体"/>
      <w:b/>
      <w:bCs/>
      <w:kern w:val="2"/>
      <w:sz w:val="21"/>
    </w:rPr>
  </w:style>
  <w:style w:type="character" w:customStyle="1" w:styleId="96">
    <w:name w:val="wctjfont1"/>
    <w:qFormat/>
    <w:uiPriority w:val="0"/>
    <w:rPr>
      <w:sz w:val="18"/>
      <w:szCs w:val="18"/>
    </w:rPr>
  </w:style>
  <w:style w:type="character" w:customStyle="1" w:styleId="97">
    <w:name w:val="样式1 Char"/>
    <w:link w:val="98"/>
    <w:qFormat/>
    <w:uiPriority w:val="0"/>
    <w:rPr>
      <w:rFonts w:ascii="黑体" w:hAnsi="Arial"/>
      <w:color w:val="FF00FF"/>
      <w:sz w:val="24"/>
    </w:rPr>
  </w:style>
  <w:style w:type="paragraph" w:customStyle="1" w:styleId="98">
    <w:name w:val="样式1"/>
    <w:basedOn w:val="1"/>
    <w:link w:val="97"/>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99">
    <w:name w:val="标题 8 字符"/>
    <w:link w:val="11"/>
    <w:qFormat/>
    <w:uiPriority w:val="0"/>
    <w:rPr>
      <w:rFonts w:ascii="Arial" w:hAnsi="Arial" w:eastAsia="黑体"/>
      <w:kern w:val="2"/>
      <w:sz w:val="24"/>
    </w:rPr>
  </w:style>
  <w:style w:type="character" w:customStyle="1" w:styleId="100">
    <w:name w:val="副标题 字符"/>
    <w:link w:val="37"/>
    <w:qFormat/>
    <w:locked/>
    <w:uiPriority w:val="0"/>
    <w:rPr>
      <w:rFonts w:ascii="Arial" w:hAnsi="Arial" w:eastAsia="宋体" w:cs="Arial"/>
      <w:b/>
      <w:bCs/>
      <w:kern w:val="28"/>
      <w:sz w:val="32"/>
      <w:szCs w:val="32"/>
      <w:lang w:val="en-US" w:eastAsia="zh-CN" w:bidi="ar-SA"/>
    </w:rPr>
  </w:style>
  <w:style w:type="character" w:customStyle="1" w:styleId="101">
    <w:name w:val="title_emph1"/>
    <w:qFormat/>
    <w:uiPriority w:val="0"/>
    <w:rPr>
      <w:rFonts w:hint="default" w:ascii="Arial" w:hAnsi="Arial" w:cs="Arial"/>
      <w:b/>
      <w:bCs/>
      <w:sz w:val="20"/>
      <w:szCs w:val="20"/>
    </w:rPr>
  </w:style>
  <w:style w:type="character" w:customStyle="1" w:styleId="102">
    <w:name w:val="15"/>
    <w:basedOn w:val="52"/>
    <w:qFormat/>
    <w:uiPriority w:val="0"/>
    <w:rPr>
      <w:rFonts w:hint="eastAsia" w:ascii="仿宋" w:hAnsi="仿宋" w:eastAsia="仿宋" w:cs="仿宋"/>
      <w:color w:val="000000"/>
      <w:sz w:val="32"/>
      <w:szCs w:val="32"/>
    </w:rPr>
  </w:style>
  <w:style w:type="character" w:customStyle="1" w:styleId="103">
    <w:name w:val="lh131"/>
    <w:basedOn w:val="52"/>
    <w:qFormat/>
    <w:uiPriority w:val="0"/>
  </w:style>
  <w:style w:type="character" w:customStyle="1" w:styleId="104">
    <w:name w:val="纯文本 Char Char"/>
    <w:qFormat/>
    <w:uiPriority w:val="0"/>
    <w:rPr>
      <w:rFonts w:ascii="仿宋_GB2312" w:hAnsi="Courier New" w:eastAsia="仿宋_GB2312"/>
      <w:kern w:val="2"/>
      <w:sz w:val="30"/>
      <w:szCs w:val="28"/>
      <w:lang w:val="en-US" w:eastAsia="zh-CN" w:bidi="ar-SA"/>
    </w:rPr>
  </w:style>
  <w:style w:type="character" w:customStyle="1" w:styleId="105">
    <w:name w:val="正文文本缩进 字符"/>
    <w:link w:val="23"/>
    <w:qFormat/>
    <w:uiPriority w:val="0"/>
    <w:rPr>
      <w:rFonts w:eastAsia="宋体"/>
      <w:kern w:val="2"/>
      <w:sz w:val="21"/>
      <w:lang w:val="en-US" w:eastAsia="zh-CN" w:bidi="ar-SA"/>
    </w:rPr>
  </w:style>
  <w:style w:type="character" w:customStyle="1" w:styleId="106">
    <w:name w:val="页码1"/>
    <w:qFormat/>
    <w:uiPriority w:val="0"/>
    <w:rPr>
      <w:rFonts w:ascii="宋体" w:eastAsia="宋体"/>
      <w:sz w:val="18"/>
    </w:rPr>
  </w:style>
  <w:style w:type="character" w:customStyle="1" w:styleId="107">
    <w:name w:val="正文文本 2 字符"/>
    <w:link w:val="43"/>
    <w:qFormat/>
    <w:uiPriority w:val="0"/>
    <w:rPr>
      <w:kern w:val="2"/>
      <w:sz w:val="21"/>
      <w:szCs w:val="24"/>
    </w:rPr>
  </w:style>
  <w:style w:type="character" w:customStyle="1" w:styleId="108">
    <w:name w:val="文档正文 Char"/>
    <w:link w:val="109"/>
    <w:qFormat/>
    <w:uiPriority w:val="0"/>
    <w:rPr>
      <w:rFonts w:ascii="宋体"/>
      <w:sz w:val="28"/>
    </w:rPr>
  </w:style>
  <w:style w:type="paragraph" w:customStyle="1" w:styleId="109">
    <w:name w:val="文档正文"/>
    <w:basedOn w:val="1"/>
    <w:link w:val="108"/>
    <w:qFormat/>
    <w:uiPriority w:val="0"/>
    <w:pPr>
      <w:keepNext/>
      <w:adjustRightInd w:val="0"/>
      <w:spacing w:line="312" w:lineRule="atLeast"/>
      <w:ind w:firstLine="567"/>
      <w:textAlignment w:val="baseline"/>
    </w:pPr>
    <w:rPr>
      <w:rFonts w:ascii="宋体"/>
      <w:kern w:val="0"/>
      <w:sz w:val="28"/>
    </w:rPr>
  </w:style>
  <w:style w:type="character" w:customStyle="1" w:styleId="110">
    <w:name w:val="contents1"/>
    <w:qFormat/>
    <w:uiPriority w:val="0"/>
    <w:rPr>
      <w:color w:val="000000"/>
      <w:sz w:val="21"/>
      <w:szCs w:val="21"/>
      <w:u w:val="none"/>
    </w:rPr>
  </w:style>
  <w:style w:type="character" w:customStyle="1" w:styleId="111">
    <w:name w:val="批注主题 字符"/>
    <w:link w:val="47"/>
    <w:qFormat/>
    <w:uiPriority w:val="0"/>
    <w:rPr>
      <w:b/>
      <w:bCs/>
      <w:kern w:val="2"/>
      <w:sz w:val="21"/>
    </w:rPr>
  </w:style>
  <w:style w:type="character" w:customStyle="1" w:styleId="112">
    <w:name w:val="Highlighted Variable"/>
    <w:qFormat/>
    <w:uiPriority w:val="0"/>
    <w:rPr>
      <w:color w:val="000000"/>
    </w:rPr>
  </w:style>
  <w:style w:type="character" w:customStyle="1" w:styleId="113">
    <w:name w:val="正文文本首行缩进 字符"/>
    <w:basedOn w:val="94"/>
    <w:link w:val="48"/>
    <w:qFormat/>
    <w:uiPriority w:val="0"/>
    <w:rPr>
      <w:rFonts w:ascii="Arial" w:hAnsi="Arial" w:eastAsia="宋体"/>
      <w:color w:val="000000"/>
      <w:kern w:val="2"/>
      <w:sz w:val="21"/>
      <w:szCs w:val="24"/>
      <w:lang w:val="en-US" w:eastAsia="zh-CN" w:bidi="ar-SA"/>
    </w:rPr>
  </w:style>
  <w:style w:type="character" w:customStyle="1" w:styleId="114">
    <w:name w:val="标题 3 字符"/>
    <w:link w:val="6"/>
    <w:qFormat/>
    <w:uiPriority w:val="0"/>
    <w:rPr>
      <w:rFonts w:ascii="Arial" w:hAnsi="Arial" w:cs="Arial"/>
      <w:b/>
      <w:kern w:val="2"/>
      <w:sz w:val="28"/>
    </w:rPr>
  </w:style>
  <w:style w:type="character" w:customStyle="1" w:styleId="115">
    <w:name w:val="纯文本 字符"/>
    <w:link w:val="27"/>
    <w:qFormat/>
    <w:uiPriority w:val="0"/>
    <w:rPr>
      <w:rFonts w:ascii="宋体" w:hAnsi="Courier New" w:eastAsia="宋体" w:cs="Courier New"/>
      <w:kern w:val="2"/>
      <w:sz w:val="21"/>
      <w:szCs w:val="21"/>
      <w:lang w:val="en-US" w:eastAsia="zh-CN" w:bidi="ar-SA"/>
    </w:rPr>
  </w:style>
  <w:style w:type="character" w:customStyle="1" w:styleId="116">
    <w:name w:val="正文文本缩进 2 字符"/>
    <w:link w:val="30"/>
    <w:qFormat/>
    <w:uiPriority w:val="0"/>
    <w:rPr>
      <w:kern w:val="2"/>
      <w:sz w:val="21"/>
    </w:rPr>
  </w:style>
  <w:style w:type="character" w:customStyle="1" w:styleId="117">
    <w:name w:val="标题 2 字符"/>
    <w:link w:val="4"/>
    <w:qFormat/>
    <w:uiPriority w:val="0"/>
    <w:rPr>
      <w:rFonts w:ascii="Arial" w:hAnsi="Arial" w:eastAsia="黑体"/>
      <w:b/>
      <w:kern w:val="2"/>
      <w:sz w:val="24"/>
    </w:rPr>
  </w:style>
  <w:style w:type="character" w:customStyle="1" w:styleId="118">
    <w:name w:val="批注框文本 字符"/>
    <w:link w:val="31"/>
    <w:qFormat/>
    <w:uiPriority w:val="0"/>
    <w:rPr>
      <w:kern w:val="2"/>
      <w:sz w:val="18"/>
      <w:szCs w:val="18"/>
    </w:rPr>
  </w:style>
  <w:style w:type="character" w:customStyle="1" w:styleId="119">
    <w:name w:val="DeltaView Insertion"/>
    <w:qFormat/>
    <w:uiPriority w:val="0"/>
  </w:style>
  <w:style w:type="character" w:customStyle="1" w:styleId="120">
    <w:name w:val="样式 正文Alt+Z +"/>
    <w:qFormat/>
    <w:uiPriority w:val="0"/>
    <w:rPr>
      <w:sz w:val="21"/>
    </w:rPr>
  </w:style>
  <w:style w:type="character" w:customStyle="1" w:styleId="121">
    <w:name w:val="正文 + 首行缩进:  2 字符 Char"/>
    <w:link w:val="122"/>
    <w:qFormat/>
    <w:uiPriority w:val="0"/>
    <w:rPr>
      <w:rFonts w:hAnsi="宋体"/>
      <w:sz w:val="28"/>
      <w:szCs w:val="28"/>
    </w:rPr>
  </w:style>
  <w:style w:type="paragraph" w:customStyle="1" w:styleId="122">
    <w:name w:val="正文 + 首行缩进:  2 字符"/>
    <w:basedOn w:val="1"/>
    <w:link w:val="121"/>
    <w:qFormat/>
    <w:uiPriority w:val="0"/>
    <w:pPr>
      <w:spacing w:line="360" w:lineRule="auto"/>
      <w:ind w:right="31" w:firstLine="560" w:firstLineChars="200"/>
    </w:pPr>
    <w:rPr>
      <w:rFonts w:hAnsi="宋体"/>
      <w:kern w:val="0"/>
      <w:sz w:val="28"/>
      <w:szCs w:val="28"/>
    </w:rPr>
  </w:style>
  <w:style w:type="character" w:customStyle="1" w:styleId="123">
    <w:name w:val="正文文本缩进 3 字符"/>
    <w:link w:val="40"/>
    <w:qFormat/>
    <w:uiPriority w:val="0"/>
    <w:rPr>
      <w:rFonts w:ascii="宋体" w:hAnsi="宋体"/>
      <w:b/>
      <w:kern w:val="2"/>
      <w:sz w:val="21"/>
    </w:rPr>
  </w:style>
  <w:style w:type="character" w:customStyle="1" w:styleId="124">
    <w:name w:val="表格五号字 Char"/>
    <w:link w:val="125"/>
    <w:qFormat/>
    <w:uiPriority w:val="0"/>
    <w:rPr>
      <w:sz w:val="21"/>
    </w:rPr>
  </w:style>
  <w:style w:type="paragraph" w:customStyle="1" w:styleId="125">
    <w:name w:val="表格五号字"/>
    <w:basedOn w:val="1"/>
    <w:link w:val="124"/>
    <w:qFormat/>
    <w:uiPriority w:val="0"/>
    <w:pPr>
      <w:adjustRightInd w:val="0"/>
      <w:snapToGrid w:val="0"/>
      <w:spacing w:beforeLines="20" w:afterLines="20"/>
      <w:jc w:val="center"/>
    </w:pPr>
    <w:rPr>
      <w:kern w:val="0"/>
    </w:rPr>
  </w:style>
  <w:style w:type="character" w:customStyle="1" w:styleId="126">
    <w:name w:val="批注引用1"/>
    <w:qFormat/>
    <w:uiPriority w:val="0"/>
    <w:rPr>
      <w:sz w:val="21"/>
      <w:szCs w:val="21"/>
    </w:rPr>
  </w:style>
  <w:style w:type="paragraph" w:customStyle="1" w:styleId="1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2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0">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31">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32">
    <w:name w:val="表格1"/>
    <w:basedOn w:val="1"/>
    <w:qFormat/>
    <w:uiPriority w:val="0"/>
    <w:pPr>
      <w:jc w:val="center"/>
    </w:pPr>
    <w:rPr>
      <w:rFonts w:ascii="宋体"/>
      <w:color w:val="000000"/>
      <w:sz w:val="24"/>
    </w:rPr>
  </w:style>
  <w:style w:type="paragraph" w:customStyle="1" w:styleId="13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34">
    <w:name w:val="信息标题2"/>
    <w:basedOn w:val="15"/>
    <w:next w:val="15"/>
    <w:qFormat/>
    <w:uiPriority w:val="0"/>
    <w:rPr>
      <w:rFonts w:ascii="Arial Black" w:hAnsi="Arial Black"/>
      <w:sz w:val="3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6">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3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139">
    <w:name w:val="Char Char Char"/>
    <w:basedOn w:val="1"/>
    <w:qFormat/>
    <w:uiPriority w:val="0"/>
    <w:rPr>
      <w:rFonts w:ascii="Tahoma" w:hAnsi="Tahoma"/>
      <w:sz w:val="24"/>
    </w:rPr>
  </w:style>
  <w:style w:type="paragraph" w:customStyle="1" w:styleId="140">
    <w:name w:val="表格标题(居中)"/>
    <w:basedOn w:val="1"/>
    <w:qFormat/>
    <w:uiPriority w:val="0"/>
    <w:pPr>
      <w:snapToGrid w:val="0"/>
      <w:spacing w:line="300" w:lineRule="auto"/>
      <w:ind w:firstLine="454"/>
      <w:jc w:val="center"/>
    </w:pPr>
    <w:rPr>
      <w:rFonts w:ascii="宋体" w:eastAsia="黑体"/>
      <w:sz w:val="24"/>
    </w:rPr>
  </w:style>
  <w:style w:type="paragraph" w:customStyle="1" w:styleId="1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143">
    <w:name w:val="纯文本2"/>
    <w:basedOn w:val="1"/>
    <w:qFormat/>
    <w:uiPriority w:val="0"/>
    <w:rPr>
      <w:rFonts w:ascii="宋体" w:hAnsi="Courier New"/>
    </w:rPr>
  </w:style>
  <w:style w:type="paragraph" w:customStyle="1" w:styleId="144">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45">
    <w:name w:val="表格文字"/>
    <w:basedOn w:val="1"/>
    <w:qFormat/>
    <w:uiPriority w:val="0"/>
    <w:pPr>
      <w:spacing w:beforeLines="25" w:afterLines="25"/>
    </w:pPr>
    <w:rPr>
      <w:spacing w:val="10"/>
      <w:szCs w:val="24"/>
    </w:rPr>
  </w:style>
  <w:style w:type="paragraph" w:customStyle="1" w:styleId="146">
    <w:name w:val="正文文本缩进 31"/>
    <w:basedOn w:val="1"/>
    <w:qFormat/>
    <w:uiPriority w:val="0"/>
    <w:pPr>
      <w:spacing w:line="360" w:lineRule="auto"/>
      <w:ind w:firstLine="425"/>
    </w:pPr>
    <w:rPr>
      <w:rFonts w:ascii="宋体"/>
    </w:rPr>
  </w:style>
  <w:style w:type="paragraph" w:customStyle="1" w:styleId="14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8">
    <w:name w:val="正文文本缩进 21"/>
    <w:basedOn w:val="1"/>
    <w:qFormat/>
    <w:uiPriority w:val="0"/>
    <w:pPr>
      <w:spacing w:after="120" w:line="480" w:lineRule="auto"/>
      <w:ind w:left="420" w:leftChars="200" w:firstLine="454"/>
    </w:pPr>
    <w:rPr>
      <w:rFonts w:ascii="宋体"/>
    </w:rPr>
  </w:style>
  <w:style w:type="paragraph" w:customStyle="1" w:styleId="149">
    <w:name w:val="列表 51"/>
    <w:basedOn w:val="1"/>
    <w:qFormat/>
    <w:uiPriority w:val="0"/>
    <w:pPr>
      <w:widowControl/>
      <w:spacing w:line="360" w:lineRule="auto"/>
      <w:ind w:left="100" w:leftChars="800" w:hanging="200" w:hangingChars="200"/>
      <w:jc w:val="left"/>
    </w:pPr>
    <w:rPr>
      <w:kern w:val="0"/>
      <w:sz w:val="28"/>
    </w:rPr>
  </w:style>
  <w:style w:type="paragraph" w:customStyle="1" w:styleId="150">
    <w:name w:val="p0"/>
    <w:basedOn w:val="1"/>
    <w:qFormat/>
    <w:uiPriority w:val="0"/>
    <w:pPr>
      <w:widowControl/>
    </w:pPr>
    <w:rPr>
      <w:kern w:val="0"/>
      <w:szCs w:val="21"/>
    </w:rPr>
  </w:style>
  <w:style w:type="paragraph" w:customStyle="1" w:styleId="15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2">
    <w:name w:val="表例"/>
    <w:basedOn w:val="7"/>
    <w:qFormat/>
    <w:uiPriority w:val="0"/>
    <w:pPr>
      <w:keepLines/>
      <w:snapToGrid w:val="0"/>
      <w:spacing w:line="360" w:lineRule="auto"/>
      <w:ind w:firstLine="480" w:firstLineChars="200"/>
    </w:pPr>
    <w:rPr>
      <w:rFonts w:hAnsi="Times New Roman"/>
      <w:b/>
      <w:bCs/>
      <w:sz w:val="24"/>
    </w:rPr>
  </w:style>
  <w:style w:type="paragraph" w:customStyle="1" w:styleId="153">
    <w:name w:val="样式 标题 2H2标题 1.1 + 首行缩进:  1.13 厘米"/>
    <w:basedOn w:val="4"/>
    <w:qFormat/>
    <w:uiPriority w:val="0"/>
    <w:p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54">
    <w:name w:val="--规划正文"/>
    <w:basedOn w:val="1"/>
    <w:qFormat/>
    <w:uiPriority w:val="0"/>
    <w:pPr>
      <w:spacing w:line="360" w:lineRule="auto"/>
      <w:ind w:firstLine="200" w:firstLineChars="200"/>
    </w:pPr>
  </w:style>
  <w:style w:type="paragraph" w:customStyle="1" w:styleId="155">
    <w:name w:val="列表 21"/>
    <w:basedOn w:val="1"/>
    <w:qFormat/>
    <w:uiPriority w:val="0"/>
    <w:pPr>
      <w:spacing w:line="360" w:lineRule="auto"/>
      <w:ind w:left="100" w:leftChars="200" w:hanging="200" w:hangingChars="200"/>
    </w:pPr>
    <w:rPr>
      <w:rFonts w:ascii="宋体"/>
    </w:rPr>
  </w:style>
  <w:style w:type="paragraph" w:customStyle="1" w:styleId="156">
    <w:name w:val="Char Char Char Char Char Char1 Char Char Char Char"/>
    <w:basedOn w:val="1"/>
    <w:qFormat/>
    <w:uiPriority w:val="0"/>
    <w:rPr>
      <w:rFonts w:ascii="Tahoma" w:hAnsi="Tahoma"/>
      <w:sz w:val="24"/>
    </w:rPr>
  </w:style>
  <w:style w:type="paragraph" w:customStyle="1" w:styleId="157">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1"/>
    <w:basedOn w:val="22"/>
    <w:qFormat/>
    <w:uiPriority w:val="0"/>
    <w:pPr>
      <w:spacing w:after="120"/>
      <w:ind w:firstLine="420" w:firstLineChars="100"/>
    </w:pPr>
    <w:rPr>
      <w:rFonts w:ascii="Times New Roman" w:hAnsi="Times New Roman"/>
      <w:color w:val="auto"/>
      <w:szCs w:val="20"/>
    </w:rPr>
  </w:style>
  <w:style w:type="paragraph" w:customStyle="1" w:styleId="159">
    <w:name w:val="1 Char Char Char Char Char Char Char"/>
    <w:basedOn w:val="1"/>
    <w:qFormat/>
    <w:uiPriority w:val="0"/>
    <w:rPr>
      <w:sz w:val="30"/>
    </w:rPr>
  </w:style>
  <w:style w:type="paragraph" w:customStyle="1" w:styleId="160">
    <w:name w:val="样式4"/>
    <w:basedOn w:val="1"/>
    <w:qFormat/>
    <w:uiPriority w:val="0"/>
    <w:pPr>
      <w:tabs>
        <w:tab w:val="left" w:pos="1320"/>
      </w:tabs>
      <w:spacing w:line="360" w:lineRule="auto"/>
      <w:ind w:left="1320" w:hanging="420"/>
    </w:pPr>
    <w:rPr>
      <w:bCs/>
      <w:szCs w:val="24"/>
    </w:rPr>
  </w:style>
  <w:style w:type="paragraph" w:customStyle="1" w:styleId="16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62">
    <w:name w:val="6表"/>
    <w:basedOn w:val="1"/>
    <w:qFormat/>
    <w:uiPriority w:val="0"/>
    <w:pPr>
      <w:textAlignment w:val="baseline"/>
    </w:pPr>
    <w:rPr>
      <w:kern w:val="0"/>
      <w:sz w:val="24"/>
      <w:szCs w:val="24"/>
    </w:rPr>
  </w:style>
  <w:style w:type="paragraph" w:customStyle="1" w:styleId="163">
    <w:name w:val="Char Char Char Char"/>
    <w:basedOn w:val="1"/>
    <w:qFormat/>
    <w:uiPriority w:val="0"/>
    <w:rPr>
      <w:szCs w:val="24"/>
    </w:rPr>
  </w:style>
  <w:style w:type="paragraph" w:customStyle="1" w:styleId="164">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65">
    <w:name w:val="列出段落2"/>
    <w:basedOn w:val="1"/>
    <w:qFormat/>
    <w:uiPriority w:val="0"/>
    <w:pPr>
      <w:spacing w:line="360" w:lineRule="auto"/>
      <w:ind w:firstLine="420" w:firstLineChars="200"/>
    </w:pPr>
    <w:rPr>
      <w:rFonts w:ascii="宋体"/>
    </w:rPr>
  </w:style>
  <w:style w:type="paragraph" w:customStyle="1" w:styleId="166">
    <w:name w:val="列表接续 51"/>
    <w:basedOn w:val="1"/>
    <w:qFormat/>
    <w:uiPriority w:val="0"/>
    <w:pPr>
      <w:widowControl/>
      <w:spacing w:after="120" w:line="360" w:lineRule="auto"/>
      <w:ind w:left="2100" w:leftChars="1000"/>
      <w:jc w:val="left"/>
    </w:pPr>
    <w:rPr>
      <w:kern w:val="0"/>
      <w:sz w:val="28"/>
    </w:rPr>
  </w:style>
  <w:style w:type="paragraph" w:customStyle="1" w:styleId="1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TT1"/>
    <w:basedOn w:val="1"/>
    <w:qFormat/>
    <w:uiPriority w:val="0"/>
    <w:rPr>
      <w:rFonts w:ascii="宋体"/>
      <w:b/>
      <w:sz w:val="28"/>
    </w:rPr>
  </w:style>
  <w:style w:type="paragraph" w:customStyle="1" w:styleId="171">
    <w:name w:val="引文目录标题1"/>
    <w:basedOn w:val="1"/>
    <w:next w:val="1"/>
    <w:qFormat/>
    <w:uiPriority w:val="0"/>
    <w:pPr>
      <w:spacing w:before="120" w:after="60" w:line="360" w:lineRule="auto"/>
    </w:pPr>
    <w:rPr>
      <w:rFonts w:ascii="Arial" w:hAnsi="Arial"/>
    </w:rPr>
  </w:style>
  <w:style w:type="paragraph" w:customStyle="1" w:styleId="172">
    <w:name w:val="题目副题"/>
    <w:basedOn w:val="37"/>
    <w:qFormat/>
    <w:uiPriority w:val="0"/>
    <w:pPr>
      <w:spacing w:before="0" w:after="312"/>
      <w:ind w:left="240" w:firstLine="600"/>
      <w:jc w:val="left"/>
      <w:outlineLvl w:val="9"/>
    </w:pPr>
    <w:rPr>
      <w:rFonts w:ascii="宋体" w:hAnsi="宋体" w:cs="Times New Roman"/>
      <w:bCs w:val="0"/>
      <w:sz w:val="30"/>
      <w:szCs w:val="20"/>
    </w:rPr>
  </w:style>
  <w:style w:type="paragraph" w:customStyle="1" w:styleId="173">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74">
    <w:name w:val="批注主题1"/>
    <w:basedOn w:val="19"/>
    <w:next w:val="19"/>
    <w:qFormat/>
    <w:uiPriority w:val="0"/>
    <w:pPr>
      <w:spacing w:line="360" w:lineRule="auto"/>
      <w:ind w:firstLine="454"/>
    </w:pPr>
    <w:rPr>
      <w:rFonts w:ascii="宋体"/>
      <w:b/>
      <w:bCs/>
      <w:sz w:val="24"/>
    </w:rPr>
  </w:style>
  <w:style w:type="paragraph" w:customStyle="1" w:styleId="175">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17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7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78">
    <w:name w:val="表正文"/>
    <w:basedOn w:val="1"/>
    <w:next w:val="21"/>
    <w:qFormat/>
    <w:uiPriority w:val="0"/>
    <w:rPr>
      <w:sz w:val="18"/>
      <w:szCs w:val="24"/>
    </w:rPr>
  </w:style>
  <w:style w:type="paragraph" w:customStyle="1" w:styleId="179">
    <w:name w:val="样式 标题 2 +"/>
    <w:basedOn w:val="4"/>
    <w:qFormat/>
    <w:uiPriority w:val="0"/>
    <w:pPr>
      <w:keepLines w:val="0"/>
      <w:widowControl/>
      <w:tabs>
        <w:tab w:val="left" w:pos="567"/>
      </w:tabs>
      <w:spacing w:before="240" w:after="60" w:line="240" w:lineRule="auto"/>
      <w:jc w:val="left"/>
    </w:pPr>
    <w:rPr>
      <w:rFonts w:ascii="Cambria" w:hAnsi="Cambria" w:eastAsia="宋体"/>
      <w:i/>
      <w:iCs/>
      <w:kern w:val="0"/>
      <w:sz w:val="32"/>
      <w:szCs w:val="32"/>
    </w:rPr>
  </w:style>
  <w:style w:type="paragraph" w:customStyle="1" w:styleId="18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1">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82">
    <w:name w:val="二级条标题"/>
    <w:basedOn w:val="180"/>
    <w:next w:val="1"/>
    <w:qFormat/>
    <w:uiPriority w:val="0"/>
  </w:style>
  <w:style w:type="paragraph" w:customStyle="1" w:styleId="183">
    <w:name w:val="图名"/>
    <w:basedOn w:val="1"/>
    <w:next w:val="1"/>
    <w:qFormat/>
    <w:uiPriority w:val="0"/>
    <w:pPr>
      <w:spacing w:line="360" w:lineRule="auto"/>
      <w:jc w:val="center"/>
    </w:pPr>
    <w:rPr>
      <w:rFonts w:ascii="宋体"/>
      <w:b/>
      <w:sz w:val="28"/>
    </w:rPr>
  </w:style>
  <w:style w:type="paragraph" w:customStyle="1" w:styleId="18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85">
    <w:name w:val="五级条标题"/>
    <w:basedOn w:val="186"/>
    <w:next w:val="1"/>
    <w:qFormat/>
    <w:uiPriority w:val="0"/>
    <w:pPr>
      <w:outlineLvl w:val="6"/>
    </w:pPr>
  </w:style>
  <w:style w:type="paragraph" w:customStyle="1" w:styleId="186">
    <w:name w:val="四级条标题"/>
    <w:basedOn w:val="187"/>
    <w:next w:val="1"/>
    <w:qFormat/>
    <w:uiPriority w:val="0"/>
    <w:pPr>
      <w:outlineLvl w:val="5"/>
    </w:pPr>
  </w:style>
  <w:style w:type="paragraph" w:customStyle="1" w:styleId="187">
    <w:name w:val="三级条标题"/>
    <w:basedOn w:val="182"/>
    <w:next w:val="1"/>
    <w:qFormat/>
    <w:uiPriority w:val="0"/>
    <w:pPr>
      <w:outlineLvl w:val="4"/>
    </w:pPr>
  </w:style>
  <w:style w:type="paragraph" w:customStyle="1" w:styleId="188">
    <w:name w:val="statenumter"/>
    <w:basedOn w:val="1"/>
    <w:qFormat/>
    <w:uiPriority w:val="0"/>
    <w:pPr>
      <w:adjustRightInd w:val="0"/>
      <w:spacing w:line="360" w:lineRule="auto"/>
    </w:pPr>
    <w:rPr>
      <w:rFonts w:hint="eastAsia" w:ascii="宋体"/>
      <w:kern w:val="0"/>
    </w:rPr>
  </w:style>
  <w:style w:type="paragraph" w:customStyle="1" w:styleId="189">
    <w:name w:val="正文文本 21"/>
    <w:basedOn w:val="1"/>
    <w:qFormat/>
    <w:uiPriority w:val="0"/>
    <w:pPr>
      <w:spacing w:line="360" w:lineRule="auto"/>
    </w:pPr>
    <w:rPr>
      <w:rFonts w:ascii="宋体"/>
      <w:color w:val="333399"/>
    </w:rPr>
  </w:style>
  <w:style w:type="paragraph" w:customStyle="1" w:styleId="190">
    <w:name w:val="样式 标题 2 + 宋体"/>
    <w:basedOn w:val="4"/>
    <w:next w:val="1"/>
    <w:qFormat/>
    <w:uiPriority w:val="0"/>
    <w:pPr>
      <w:tabs>
        <w:tab w:val="left" w:pos="456"/>
      </w:tabs>
      <w:spacing w:before="0" w:after="0" w:line="413" w:lineRule="auto"/>
      <w:ind w:left="0" w:firstLine="0"/>
    </w:pPr>
    <w:rPr>
      <w:rFonts w:ascii="宋体" w:hAnsi="宋体" w:eastAsia="宋体"/>
      <w:bCs/>
      <w:sz w:val="32"/>
      <w:szCs w:val="32"/>
    </w:rPr>
  </w:style>
  <w:style w:type="paragraph" w:customStyle="1" w:styleId="19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2">
    <w:name w:val="样式 宋体 小四"/>
    <w:basedOn w:val="1"/>
    <w:qFormat/>
    <w:uiPriority w:val="0"/>
    <w:pPr>
      <w:spacing w:line="360" w:lineRule="auto"/>
      <w:ind w:firstLine="480" w:firstLineChars="200"/>
    </w:pPr>
    <w:rPr>
      <w:rFonts w:ascii="宋体" w:hAnsi="宋体" w:cs="宋体"/>
      <w:sz w:val="24"/>
    </w:rPr>
  </w:style>
  <w:style w:type="paragraph" w:customStyle="1" w:styleId="193">
    <w:name w:val="Char Char1 Char"/>
    <w:basedOn w:val="194"/>
    <w:qFormat/>
    <w:uiPriority w:val="0"/>
    <w:pPr>
      <w:spacing w:line="240" w:lineRule="auto"/>
      <w:ind w:firstLine="0"/>
    </w:pPr>
  </w:style>
  <w:style w:type="paragraph" w:customStyle="1" w:styleId="194">
    <w:name w:val="文档结构图1"/>
    <w:basedOn w:val="1"/>
    <w:qFormat/>
    <w:uiPriority w:val="0"/>
    <w:pPr>
      <w:shd w:val="clear" w:color="auto" w:fill="000080"/>
      <w:spacing w:line="360" w:lineRule="auto"/>
      <w:ind w:firstLine="454"/>
    </w:pPr>
    <w:rPr>
      <w:rFonts w:ascii="宋体"/>
    </w:rPr>
  </w:style>
  <w:style w:type="paragraph" w:customStyle="1" w:styleId="195">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6">
    <w:name w:val="箭头列表1（Alt+Q）"/>
    <w:basedOn w:val="1"/>
    <w:qFormat/>
    <w:uiPriority w:val="0"/>
    <w:pPr>
      <w:tabs>
        <w:tab w:val="left" w:pos="1110"/>
      </w:tabs>
      <w:spacing w:line="360" w:lineRule="auto"/>
      <w:ind w:left="1110" w:hanging="600"/>
    </w:pPr>
    <w:rPr>
      <w:rFonts w:ascii="宋体"/>
    </w:rPr>
  </w:style>
  <w:style w:type="paragraph" w:customStyle="1" w:styleId="197">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198">
    <w:name w:val="签名 - 公司"/>
    <w:basedOn w:val="34"/>
    <w:next w:val="19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9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00">
    <w:name w:val="样式 标准正文 + 加粗"/>
    <w:basedOn w:val="66"/>
    <w:qFormat/>
    <w:uiPriority w:val="0"/>
    <w:rPr>
      <w:b/>
      <w:bCs/>
    </w:rPr>
  </w:style>
  <w:style w:type="paragraph" w:customStyle="1" w:styleId="201">
    <w:name w:val="1111 Char Char Char Char"/>
    <w:basedOn w:val="1"/>
    <w:qFormat/>
    <w:uiPriority w:val="0"/>
    <w:pPr>
      <w:spacing w:line="360" w:lineRule="auto"/>
      <w:ind w:firstLine="560" w:firstLineChars="200"/>
    </w:pPr>
    <w:rPr>
      <w:rFonts w:ascii="宋体"/>
      <w:sz w:val="28"/>
      <w:szCs w:val="28"/>
    </w:rPr>
  </w:style>
  <w:style w:type="paragraph" w:customStyle="1" w:styleId="202">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3">
    <w:name w:val="Char1 Char Char Char"/>
    <w:basedOn w:val="1"/>
    <w:qFormat/>
    <w:uiPriority w:val="0"/>
    <w:pPr>
      <w:ind w:firstLine="357" w:firstLineChars="170"/>
    </w:pPr>
    <w:rPr>
      <w:rFonts w:ascii="Tahoma" w:hAnsi="Tahoma"/>
    </w:rPr>
  </w:style>
  <w:style w:type="paragraph" w:customStyle="1" w:styleId="204">
    <w:name w:val="正文顶格缩进"/>
    <w:basedOn w:val="1"/>
    <w:qFormat/>
    <w:uiPriority w:val="0"/>
    <w:pPr>
      <w:spacing w:line="360" w:lineRule="auto"/>
      <w:ind w:left="510"/>
    </w:pPr>
    <w:rPr>
      <w:rFonts w:ascii="宋体"/>
    </w:rPr>
  </w:style>
  <w:style w:type="paragraph" w:customStyle="1" w:styleId="205">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6">
    <w:name w:val="圆点列表2"/>
    <w:basedOn w:val="207"/>
    <w:qFormat/>
    <w:uiPriority w:val="0"/>
    <w:pPr>
      <w:tabs>
        <w:tab w:val="left" w:pos="360"/>
      </w:tabs>
      <w:ind w:left="867" w:hanging="357"/>
    </w:pPr>
  </w:style>
  <w:style w:type="paragraph" w:customStyle="1" w:styleId="207">
    <w:name w:val="圆点列表1（Alt+A）"/>
    <w:basedOn w:val="1"/>
    <w:qFormat/>
    <w:uiPriority w:val="0"/>
    <w:pPr>
      <w:tabs>
        <w:tab w:val="left" w:pos="360"/>
      </w:tabs>
      <w:spacing w:line="360" w:lineRule="auto"/>
      <w:ind w:firstLine="454"/>
    </w:pPr>
    <w:rPr>
      <w:rFonts w:ascii="宋体"/>
    </w:rPr>
  </w:style>
  <w:style w:type="paragraph" w:customStyle="1" w:styleId="208">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0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10">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11">
    <w:name w:val="_Style 20"/>
    <w:basedOn w:val="1"/>
    <w:next w:val="22"/>
    <w:qFormat/>
    <w:uiPriority w:val="0"/>
    <w:pPr>
      <w:tabs>
        <w:tab w:val="left" w:pos="5250"/>
      </w:tabs>
    </w:pPr>
    <w:rPr>
      <w:sz w:val="28"/>
    </w:rPr>
  </w:style>
  <w:style w:type="paragraph" w:customStyle="1" w:styleId="212">
    <w:name w:val="小标题"/>
    <w:basedOn w:val="1"/>
    <w:next w:val="5"/>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13">
    <w:name w:val="Char Char Char1 Char"/>
    <w:basedOn w:val="1"/>
    <w:qFormat/>
    <w:uiPriority w:val="0"/>
    <w:rPr>
      <w:rFonts w:ascii="Tahoma" w:hAnsi="Tahoma" w:cs="仿宋_GB2312"/>
      <w:sz w:val="24"/>
    </w:rPr>
  </w:style>
  <w:style w:type="paragraph" w:customStyle="1" w:styleId="214">
    <w:name w:val="Table"/>
    <w:qFormat/>
    <w:uiPriority w:val="0"/>
    <w:rPr>
      <w:rFonts w:ascii="Times New Roman" w:hAnsi="Times New Roman" w:eastAsia="宋体" w:cs="Times New Roman"/>
      <w:sz w:val="21"/>
      <w:lang w:val="en-US" w:eastAsia="en-US" w:bidi="ar-SA"/>
    </w:rPr>
  </w:style>
  <w:style w:type="paragraph" w:customStyle="1" w:styleId="21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18">
    <w:name w:val="正文缩进2"/>
    <w:basedOn w:val="1"/>
    <w:qFormat/>
    <w:uiPriority w:val="0"/>
    <w:pPr>
      <w:spacing w:line="360" w:lineRule="auto"/>
      <w:ind w:left="510" w:firstLine="454"/>
    </w:pPr>
    <w:rPr>
      <w:rFonts w:ascii="宋体"/>
    </w:rPr>
  </w:style>
  <w:style w:type="paragraph" w:customStyle="1" w:styleId="219">
    <w:name w:val="表格栏头"/>
    <w:basedOn w:val="131"/>
    <w:next w:val="131"/>
    <w:qFormat/>
    <w:uiPriority w:val="0"/>
    <w:rPr>
      <w:b/>
    </w:rPr>
  </w:style>
  <w:style w:type="paragraph" w:customStyle="1" w:styleId="220">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21">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2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2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24">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25">
    <w:name w:val="Char Char Char1"/>
    <w:basedOn w:val="17"/>
    <w:qFormat/>
    <w:uiPriority w:val="0"/>
    <w:pPr>
      <w:spacing w:line="360" w:lineRule="auto"/>
      <w:ind w:firstLine="454"/>
    </w:pPr>
    <w:rPr>
      <w:rFonts w:ascii="宋体"/>
    </w:rPr>
  </w:style>
  <w:style w:type="paragraph" w:customStyle="1" w:styleId="226">
    <w:name w:val="*正文"/>
    <w:basedOn w:val="1"/>
    <w:qFormat/>
    <w:uiPriority w:val="0"/>
    <w:pPr>
      <w:widowControl/>
      <w:ind w:firstLine="200" w:firstLineChars="200"/>
    </w:pPr>
    <w:rPr>
      <w:rFonts w:ascii="仿宋_GB2312" w:eastAsia="仿宋_GB2312"/>
      <w:sz w:val="24"/>
      <w:szCs w:val="28"/>
    </w:rPr>
  </w:style>
  <w:style w:type="paragraph" w:customStyle="1" w:styleId="227">
    <w:name w:val="正文文本 31"/>
    <w:basedOn w:val="1"/>
    <w:qFormat/>
    <w:uiPriority w:val="0"/>
    <w:pPr>
      <w:spacing w:line="360" w:lineRule="auto"/>
      <w:jc w:val="center"/>
    </w:pPr>
    <w:rPr>
      <w:rFonts w:ascii="黑体" w:eastAsia="黑体"/>
      <w:color w:val="FF0000"/>
    </w:rPr>
  </w:style>
  <w:style w:type="paragraph" w:customStyle="1" w:styleId="228">
    <w:name w:val="标题 2标题"/>
    <w:basedOn w:val="2"/>
    <w:next w:val="2"/>
    <w:qFormat/>
    <w:uiPriority w:val="0"/>
    <w:pPr>
      <w:pageBreakBefore w:val="0"/>
      <w:tabs>
        <w:tab w:val="left" w:pos="1680"/>
        <w:tab w:val="clear" w:pos="600"/>
        <w:tab w:val="clear" w:pos="960"/>
        <w:tab w:val="clear" w:pos="1080"/>
      </w:tabs>
      <w:overflowPunct/>
      <w:adjustRightInd w:val="0"/>
      <w:spacing w:line="295" w:lineRule="auto"/>
      <w:ind w:left="1680" w:right="0" w:hanging="840"/>
      <w:jc w:val="left"/>
      <w:textAlignment w:val="baseline"/>
    </w:pPr>
    <w:rPr>
      <w:rFonts w:ascii="黑体" w:hAnsi="宋体" w:eastAsia="黑体" w:cs="黑体"/>
      <w:sz w:val="28"/>
      <w:szCs w:val="28"/>
    </w:rPr>
  </w:style>
  <w:style w:type="paragraph" w:customStyle="1" w:styleId="229">
    <w:name w:val="标号"/>
    <w:basedOn w:val="1"/>
    <w:qFormat/>
    <w:uiPriority w:val="0"/>
    <w:pPr>
      <w:tabs>
        <w:tab w:val="left" w:pos="644"/>
      </w:tabs>
      <w:spacing w:line="360" w:lineRule="auto"/>
      <w:ind w:left="420" w:hanging="136"/>
    </w:p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1">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23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Char1"/>
    <w:basedOn w:val="17"/>
    <w:qFormat/>
    <w:uiPriority w:val="0"/>
    <w:rPr>
      <w:rFonts w:ascii="Tahoma" w:hAnsi="Tahoma"/>
      <w:sz w:val="24"/>
      <w:szCs w:val="24"/>
    </w:rPr>
  </w:style>
  <w:style w:type="paragraph" w:customStyle="1" w:styleId="234">
    <w:name w:val="大圆点标题"/>
    <w:basedOn w:val="16"/>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8">
    <w:name w:val="日期1"/>
    <w:basedOn w:val="1"/>
    <w:next w:val="1"/>
    <w:qFormat/>
    <w:uiPriority w:val="0"/>
    <w:pPr>
      <w:spacing w:line="360" w:lineRule="auto"/>
      <w:ind w:left="100" w:leftChars="2500" w:firstLine="454"/>
    </w:pPr>
    <w:rPr>
      <w:rFonts w:ascii="宋体"/>
      <w:color w:val="0000FF"/>
      <w:sz w:val="30"/>
    </w:rPr>
  </w:style>
  <w:style w:type="paragraph" w:customStyle="1" w:styleId="239">
    <w:name w:val="正文小四"/>
    <w:basedOn w:val="5"/>
    <w:qFormat/>
    <w:uiPriority w:val="0"/>
    <w:pPr>
      <w:spacing w:line="360" w:lineRule="auto"/>
      <w:ind w:firstLine="480" w:firstLineChars="200"/>
    </w:pPr>
    <w:rPr>
      <w:sz w:val="24"/>
      <w:szCs w:val="24"/>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表格4"/>
    <w:basedOn w:val="132"/>
    <w:qFormat/>
    <w:uiPriority w:val="0"/>
    <w:pPr>
      <w:adjustRightInd w:val="0"/>
      <w:snapToGrid w:val="0"/>
      <w:jc w:val="both"/>
    </w:pPr>
    <w:rPr>
      <w:rFonts w:ascii="Times New Roman"/>
      <w:color w:val="auto"/>
      <w:spacing w:val="-10"/>
      <w:sz w:val="20"/>
    </w:rPr>
  </w:style>
  <w:style w:type="paragraph" w:customStyle="1" w:styleId="242">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43">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44">
    <w:name w:val="样式5"/>
    <w:basedOn w:val="6"/>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46">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47">
    <w:name w:val="font7"/>
    <w:basedOn w:val="1"/>
    <w:qFormat/>
    <w:uiPriority w:val="0"/>
    <w:pPr>
      <w:widowControl/>
      <w:spacing w:before="100" w:beforeAutospacing="1" w:after="100" w:afterAutospacing="1"/>
      <w:jc w:val="left"/>
    </w:pPr>
    <w:rPr>
      <w:kern w:val="0"/>
      <w:sz w:val="22"/>
      <w:szCs w:val="22"/>
    </w:rPr>
  </w:style>
  <w:style w:type="paragraph" w:styleId="248">
    <w:name w:val="List Paragraph"/>
    <w:basedOn w:val="1"/>
    <w:qFormat/>
    <w:uiPriority w:val="34"/>
    <w:pPr>
      <w:snapToGrid w:val="0"/>
      <w:spacing w:line="360" w:lineRule="auto"/>
      <w:ind w:firstLine="420" w:firstLineChars="200"/>
    </w:pPr>
    <w:rPr>
      <w:sz w:val="24"/>
    </w:rPr>
  </w:style>
  <w:style w:type="paragraph" w:customStyle="1" w:styleId="249">
    <w:name w:val="版权"/>
    <w:basedOn w:val="1"/>
    <w:qFormat/>
    <w:uiPriority w:val="0"/>
    <w:pPr>
      <w:spacing w:before="312" w:after="312"/>
      <w:ind w:firstLine="480"/>
      <w:jc w:val="center"/>
      <w:outlineLvl w:val="0"/>
    </w:pPr>
    <w:rPr>
      <w:rFonts w:ascii="华文中宋" w:hAnsi="华文中宋"/>
      <w:b/>
      <w:sz w:val="24"/>
    </w:rPr>
  </w:style>
  <w:style w:type="paragraph" w:customStyle="1" w:styleId="250">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25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5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5">
    <w:name w:val="PTSS Normal Char Char1 Char Char"/>
    <w:basedOn w:val="1"/>
    <w:qFormat/>
    <w:uiPriority w:val="0"/>
    <w:pPr>
      <w:widowControl/>
      <w:spacing w:before="240" w:after="120" w:line="288" w:lineRule="auto"/>
      <w:ind w:firstLine="420"/>
      <w:jc w:val="left"/>
    </w:pPr>
    <w:rPr>
      <w:szCs w:val="24"/>
    </w:rPr>
  </w:style>
  <w:style w:type="paragraph" w:customStyle="1" w:styleId="256">
    <w:name w:val="汇总"/>
    <w:basedOn w:val="1"/>
    <w:next w:val="3"/>
    <w:qFormat/>
    <w:uiPriority w:val="0"/>
    <w:pPr>
      <w:adjustRightInd w:val="0"/>
      <w:spacing w:line="360" w:lineRule="atLeast"/>
      <w:jc w:val="left"/>
      <w:textAlignment w:val="baseline"/>
    </w:pPr>
    <w:rPr>
      <w:kern w:val="0"/>
      <w:sz w:val="24"/>
    </w:rPr>
  </w:style>
  <w:style w:type="paragraph" w:customStyle="1" w:styleId="257">
    <w:name w:val="样式 样式 行距: 1.5 倍行距3 + 首行缩进: 2字符"/>
    <w:basedOn w:val="1"/>
    <w:next w:val="148"/>
    <w:qFormat/>
    <w:uiPriority w:val="0"/>
    <w:pPr>
      <w:spacing w:after="120" w:line="360" w:lineRule="auto"/>
      <w:ind w:firstLine="240" w:firstLineChars="100"/>
    </w:pPr>
  </w:style>
  <w:style w:type="paragraph" w:customStyle="1" w:styleId="258">
    <w:name w:val="Char Char Char Char Char Char Char"/>
    <w:basedOn w:val="194"/>
    <w:qFormat/>
    <w:uiPriority w:val="0"/>
    <w:pPr>
      <w:spacing w:line="240" w:lineRule="auto"/>
      <w:ind w:firstLine="0"/>
    </w:pPr>
    <w:rPr>
      <w:rFonts w:ascii="Tahoma" w:hAnsi="Tahoma"/>
      <w:sz w:val="24"/>
      <w:szCs w:val="24"/>
    </w:rPr>
  </w:style>
  <w:style w:type="paragraph" w:customStyle="1" w:styleId="259">
    <w:name w:val="样式 标题 3H3列表编号33 bulletbbulletbullets2nd order hd2nd orde..."/>
    <w:basedOn w:val="6"/>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60">
    <w:name w:val="Char Char1 Char Char Char Char"/>
    <w:basedOn w:val="1"/>
    <w:qFormat/>
    <w:uiPriority w:val="0"/>
    <w:rPr>
      <w:rFonts w:ascii="Tahoma" w:hAnsi="Tahoma"/>
      <w:sz w:val="24"/>
      <w:szCs w:val="24"/>
    </w:rPr>
  </w:style>
  <w:style w:type="paragraph" w:customStyle="1" w:styleId="261">
    <w:name w:val="正文标题"/>
    <w:basedOn w:val="1"/>
    <w:qFormat/>
    <w:uiPriority w:val="0"/>
    <w:pPr>
      <w:spacing w:before="120" w:line="360" w:lineRule="auto"/>
      <w:ind w:firstLine="482" w:firstLineChars="200"/>
    </w:pPr>
    <w:rPr>
      <w:rFonts w:cs="宋体"/>
      <w:b/>
      <w:bCs/>
      <w:sz w:val="24"/>
    </w:rPr>
  </w:style>
  <w:style w:type="paragraph" w:customStyle="1" w:styleId="262">
    <w:name w:val="Char12"/>
    <w:basedOn w:val="1"/>
    <w:qFormat/>
    <w:uiPriority w:val="0"/>
    <w:rPr>
      <w:sz w:val="24"/>
      <w:szCs w:val="24"/>
    </w:rPr>
  </w:style>
  <w:style w:type="paragraph" w:customStyle="1" w:styleId="263">
    <w:name w:val="样式 小四 首行缩进:  2 字符"/>
    <w:basedOn w:val="1"/>
    <w:qFormat/>
    <w:uiPriority w:val="0"/>
    <w:pPr>
      <w:spacing w:line="360" w:lineRule="auto"/>
      <w:ind w:left="480"/>
    </w:pPr>
  </w:style>
  <w:style w:type="paragraph" w:customStyle="1" w:styleId="26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5">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6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67">
    <w:name w:val="文本块1"/>
    <w:basedOn w:val="1"/>
    <w:qFormat/>
    <w:uiPriority w:val="0"/>
    <w:pPr>
      <w:spacing w:after="120" w:line="360" w:lineRule="auto"/>
      <w:ind w:left="1440" w:right="1440" w:firstLine="454"/>
    </w:pPr>
    <w:rPr>
      <w:rFonts w:ascii="宋体"/>
    </w:rPr>
  </w:style>
  <w:style w:type="paragraph" w:customStyle="1" w:styleId="268">
    <w:name w:val="样式 标题 2H2h2l22nd level2Header 2UNDERRUBRIK 1-2 + Arial 段..."/>
    <w:basedOn w:val="4"/>
    <w:qFormat/>
    <w:uiPriority w:val="0"/>
    <w:pPr>
      <w:tabs>
        <w:tab w:val="left" w:pos="1827"/>
      </w:tabs>
      <w:spacing w:before="0" w:after="0" w:line="360" w:lineRule="auto"/>
      <w:ind w:left="1827" w:hanging="567"/>
    </w:pPr>
    <w:rPr>
      <w:rFonts w:ascii="黑体" w:cs="宋体"/>
      <w:b w:val="0"/>
      <w:kern w:val="0"/>
      <w:sz w:val="28"/>
      <w:szCs w:val="28"/>
    </w:rPr>
  </w:style>
  <w:style w:type="paragraph" w:customStyle="1" w:styleId="269">
    <w:name w:val="移动五期"/>
    <w:basedOn w:val="1"/>
    <w:qFormat/>
    <w:uiPriority w:val="0"/>
    <w:pPr>
      <w:spacing w:line="360" w:lineRule="auto"/>
      <w:ind w:firstLine="454"/>
    </w:pPr>
    <w:rPr>
      <w:rFonts w:ascii="宋体"/>
      <w:sz w:val="24"/>
    </w:rPr>
  </w:style>
  <w:style w:type="paragraph" w:customStyle="1" w:styleId="27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qptext"/>
    <w:basedOn w:val="1"/>
    <w:qFormat/>
    <w:uiPriority w:val="0"/>
    <w:pPr>
      <w:adjustRightInd w:val="0"/>
      <w:snapToGrid w:val="0"/>
      <w:spacing w:before="60" w:after="60" w:line="360" w:lineRule="auto"/>
      <w:jc w:val="left"/>
    </w:pPr>
    <w:rPr>
      <w:rFonts w:ascii="宋体"/>
      <w:sz w:val="24"/>
    </w:rPr>
  </w:style>
  <w:style w:type="paragraph" w:customStyle="1" w:styleId="272">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73">
    <w:name w:val="样式 宋体 小四 段后: 7.8 磅 行距: 固定值 25 磅1"/>
    <w:basedOn w:val="4"/>
    <w:next w:val="4"/>
    <w:qFormat/>
    <w:uiPriority w:val="0"/>
    <w:pPr>
      <w:keepNext w:val="0"/>
      <w:keepLines w:val="0"/>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6">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7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79">
    <w:name w:val="圆点列表3（Alt+D）"/>
    <w:basedOn w:val="206"/>
    <w:qFormat/>
    <w:uiPriority w:val="0"/>
    <w:pPr>
      <w:tabs>
        <w:tab w:val="clear" w:pos="360"/>
      </w:tabs>
      <w:ind w:left="1378"/>
    </w:pPr>
  </w:style>
  <w:style w:type="paragraph" w:customStyle="1" w:styleId="28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81">
    <w:name w:val="箭头列表3（Alt+E）"/>
    <w:basedOn w:val="282"/>
    <w:qFormat/>
    <w:uiPriority w:val="0"/>
    <w:pPr>
      <w:tabs>
        <w:tab w:val="left" w:pos="425"/>
      </w:tabs>
      <w:ind w:left="1446"/>
    </w:pPr>
  </w:style>
  <w:style w:type="paragraph" w:customStyle="1" w:styleId="282">
    <w:name w:val="箭头列表2（Alt+W）"/>
    <w:basedOn w:val="196"/>
    <w:qFormat/>
    <w:uiPriority w:val="0"/>
    <w:pPr>
      <w:tabs>
        <w:tab w:val="left" w:pos="425"/>
        <w:tab w:val="clear" w:pos="1110"/>
      </w:tabs>
      <w:ind w:left="425" w:hanging="425"/>
    </w:pPr>
  </w:style>
  <w:style w:type="paragraph" w:customStyle="1" w:styleId="283">
    <w:name w:val="正文首行缩进2字"/>
    <w:basedOn w:val="1"/>
    <w:next w:val="1"/>
    <w:qFormat/>
    <w:uiPriority w:val="0"/>
    <w:pPr>
      <w:spacing w:line="360" w:lineRule="auto"/>
      <w:ind w:firstLine="600" w:firstLineChars="200"/>
    </w:pPr>
    <w:rPr>
      <w:rFonts w:cs="Arial"/>
      <w:szCs w:val="30"/>
    </w:rPr>
  </w:style>
  <w:style w:type="paragraph" w:customStyle="1" w:styleId="2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6">
    <w:name w:val="Style First line:  0.35&quot;"/>
    <w:basedOn w:val="1"/>
    <w:qFormat/>
    <w:uiPriority w:val="0"/>
    <w:pPr>
      <w:spacing w:before="60" w:after="60" w:line="360" w:lineRule="auto"/>
      <w:ind w:firstLine="504"/>
    </w:pPr>
    <w:rPr>
      <w:rFonts w:ascii="Arial" w:hAnsi="Arial" w:cs="宋体"/>
      <w:sz w:val="24"/>
    </w:rPr>
  </w:style>
  <w:style w:type="paragraph" w:customStyle="1" w:styleId="287">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8">
    <w:name w:val="表格1粗"/>
    <w:basedOn w:val="132"/>
    <w:qFormat/>
    <w:uiPriority w:val="0"/>
    <w:pPr>
      <w:tabs>
        <w:tab w:val="left" w:pos="2134"/>
      </w:tabs>
      <w:adjustRightInd w:val="0"/>
      <w:snapToGrid w:val="0"/>
    </w:pPr>
    <w:rPr>
      <w:rFonts w:ascii="Times New Roman" w:cs="宋体"/>
      <w:b/>
      <w:color w:val="auto"/>
      <w:szCs w:val="24"/>
    </w:rPr>
  </w:style>
  <w:style w:type="paragraph" w:customStyle="1" w:styleId="28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90">
    <w:name w:val="Char Char7 Char"/>
    <w:basedOn w:val="1"/>
    <w:qFormat/>
    <w:uiPriority w:val="0"/>
    <w:pPr>
      <w:spacing w:line="360" w:lineRule="auto"/>
    </w:pPr>
    <w:rPr>
      <w:rFonts w:ascii="宋体" w:hAnsi="宋体"/>
      <w:sz w:val="22"/>
      <w:szCs w:val="24"/>
    </w:rPr>
  </w:style>
  <w:style w:type="paragraph" w:customStyle="1" w:styleId="291">
    <w:name w:val="样式 标题 1 + 段前: 10 磅 段后: 10 磅 行距: 1.5 倍行距"/>
    <w:basedOn w:val="3"/>
    <w:qFormat/>
    <w:uiPriority w:val="0"/>
    <w:pPr>
      <w:pageBreakBefore w:val="0"/>
      <w:tabs>
        <w:tab w:val="left" w:pos="1202"/>
      </w:tabs>
      <w:spacing w:before="200" w:after="200" w:line="360" w:lineRule="auto"/>
      <w:ind w:firstLine="482"/>
      <w:textAlignment w:val="auto"/>
    </w:pPr>
    <w:rPr>
      <w:rFonts w:ascii="黑体" w:hAnsi="宋体" w:eastAsia="黑体" w:cs="宋体"/>
      <w:b w:val="0"/>
      <w:sz w:val="28"/>
    </w:rPr>
  </w:style>
  <w:style w:type="paragraph" w:customStyle="1" w:styleId="292">
    <w:name w:val=".."/>
    <w:basedOn w:val="275"/>
    <w:next w:val="275"/>
    <w:qFormat/>
    <w:uiPriority w:val="0"/>
    <w:rPr>
      <w:rFonts w:ascii="黑体" w:eastAsia="黑体" w:cs="Times New Roman"/>
      <w:color w:val="auto"/>
    </w:rPr>
  </w:style>
  <w:style w:type="paragraph" w:customStyle="1" w:styleId="293">
    <w:name w:val="样式 标题 3 + 段前: 31.2 磅 段后: 15.6 磅"/>
    <w:basedOn w:val="6"/>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9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95">
    <w:name w:val="样式 正文缩进 + 首行缩进:  2 字符 段前: 0.5 行 段后: 0.5 行"/>
    <w:basedOn w:val="5"/>
    <w:qFormat/>
    <w:uiPriority w:val="0"/>
    <w:pPr>
      <w:spacing w:beforeLines="50" w:afterLines="50" w:line="360" w:lineRule="auto"/>
      <w:ind w:firstLine="480" w:firstLineChars="200"/>
    </w:pPr>
    <w:rPr>
      <w:rFonts w:cs="宋体"/>
      <w:sz w:val="24"/>
    </w:rPr>
  </w:style>
  <w:style w:type="paragraph" w:customStyle="1" w:styleId="2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98">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character" w:customStyle="1" w:styleId="299">
    <w:name w:val="font31"/>
    <w:basedOn w:val="52"/>
    <w:qFormat/>
    <w:uiPriority w:val="0"/>
    <w:rPr>
      <w:rFonts w:hint="eastAsia" w:ascii="仿宋" w:hAnsi="仿宋" w:eastAsia="仿宋" w:cs="仿宋"/>
      <w:b/>
      <w:color w:val="FF0000"/>
      <w:sz w:val="24"/>
      <w:szCs w:val="24"/>
      <w:u w:val="none"/>
    </w:rPr>
  </w:style>
  <w:style w:type="character" w:customStyle="1" w:styleId="300">
    <w:name w:val="font91"/>
    <w:basedOn w:val="52"/>
    <w:qFormat/>
    <w:uiPriority w:val="0"/>
    <w:rPr>
      <w:rFonts w:hint="eastAsia" w:ascii="仿宋" w:hAnsi="仿宋" w:eastAsia="仿宋" w:cs="仿宋"/>
      <w:color w:val="000000"/>
      <w:sz w:val="24"/>
      <w:szCs w:val="24"/>
      <w:u w:val="none"/>
    </w:rPr>
  </w:style>
  <w:style w:type="character" w:customStyle="1" w:styleId="301">
    <w:name w:val="font41"/>
    <w:basedOn w:val="52"/>
    <w:qFormat/>
    <w:uiPriority w:val="0"/>
    <w:rPr>
      <w:rFonts w:hint="eastAsia" w:ascii="仿宋" w:hAnsi="仿宋" w:eastAsia="仿宋" w:cs="仿宋"/>
      <w:b/>
      <w:color w:val="FF0000"/>
      <w:sz w:val="24"/>
      <w:szCs w:val="24"/>
      <w:u w:val="single"/>
    </w:rPr>
  </w:style>
  <w:style w:type="character" w:customStyle="1" w:styleId="302">
    <w:name w:val="font101"/>
    <w:basedOn w:val="52"/>
    <w:qFormat/>
    <w:uiPriority w:val="0"/>
    <w:rPr>
      <w:rFonts w:hint="eastAsia" w:ascii="仿宋" w:hAnsi="仿宋" w:eastAsia="仿宋" w:cs="仿宋"/>
      <w:color w:val="000000"/>
      <w:sz w:val="24"/>
      <w:szCs w:val="24"/>
      <w:u w:val="none"/>
    </w:rPr>
  </w:style>
  <w:style w:type="character" w:customStyle="1" w:styleId="303">
    <w:name w:val="font112"/>
    <w:basedOn w:val="52"/>
    <w:qFormat/>
    <w:uiPriority w:val="0"/>
    <w:rPr>
      <w:rFonts w:hint="eastAsia" w:ascii="仿宋" w:hAnsi="仿宋" w:eastAsia="仿宋" w:cs="仿宋"/>
      <w:b/>
      <w:color w:val="000000"/>
      <w:sz w:val="24"/>
      <w:szCs w:val="24"/>
      <w:u w:val="single"/>
    </w:rPr>
  </w:style>
  <w:style w:type="character" w:customStyle="1" w:styleId="304">
    <w:name w:val="font51"/>
    <w:basedOn w:val="52"/>
    <w:qFormat/>
    <w:uiPriority w:val="0"/>
    <w:rPr>
      <w:rFonts w:hint="eastAsia" w:ascii="仿宋" w:hAnsi="仿宋" w:eastAsia="仿宋" w:cs="仿宋"/>
      <w:b/>
      <w:color w:val="000000"/>
      <w:sz w:val="24"/>
      <w:szCs w:val="24"/>
      <w:u w:val="none"/>
    </w:rPr>
  </w:style>
  <w:style w:type="character" w:customStyle="1" w:styleId="305">
    <w:name w:val="font71"/>
    <w:basedOn w:val="52"/>
    <w:qFormat/>
    <w:uiPriority w:val="0"/>
    <w:rPr>
      <w:rFonts w:hint="eastAsia" w:ascii="仿宋" w:hAnsi="仿宋" w:eastAsia="仿宋" w:cs="仿宋"/>
      <w:color w:val="000000"/>
      <w:sz w:val="24"/>
      <w:szCs w:val="24"/>
      <w:u w:val="none"/>
    </w:rPr>
  </w:style>
  <w:style w:type="character" w:customStyle="1" w:styleId="306">
    <w:name w:val="font61"/>
    <w:basedOn w:val="52"/>
    <w:qFormat/>
    <w:uiPriority w:val="0"/>
    <w:rPr>
      <w:rFonts w:hint="eastAsia" w:ascii="仿宋" w:hAnsi="仿宋" w:eastAsia="仿宋" w:cs="仿宋"/>
      <w:b/>
      <w:color w:val="000000"/>
      <w:sz w:val="24"/>
      <w:szCs w:val="24"/>
      <w:u w:val="none"/>
    </w:rPr>
  </w:style>
  <w:style w:type="character" w:customStyle="1" w:styleId="307">
    <w:name w:val="font81"/>
    <w:basedOn w:val="52"/>
    <w:qFormat/>
    <w:uiPriority w:val="0"/>
    <w:rPr>
      <w:rFonts w:hint="eastAsia" w:ascii="仿宋" w:hAnsi="仿宋" w:eastAsia="仿宋" w:cs="仿宋"/>
      <w:b/>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1830</Words>
  <Characters>10435</Characters>
  <Lines>86</Lines>
  <Paragraphs>24</Paragraphs>
  <TotalTime>31</TotalTime>
  <ScaleCrop>false</ScaleCrop>
  <LinksUpToDate>false</LinksUpToDate>
  <CharactersWithSpaces>12241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2021-01-06T02:34:00Z</dcterms:created>
  <dc:creator>zw</dc:creator>
  <cp:keywords>FoxChit SOFTWARE SOLUTIONS</cp:keywords>
  <cp:lastModifiedBy>LZ</cp:lastModifiedBy>
  <cp:lastPrinted>2020-11-10T06:46:00Z</cp:lastPrinted>
  <dcterms:modified xsi:type="dcterms:W3CDTF">2021-07-06T03:53:32Z</dcterms:modified>
  <dc:title>26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