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jc w:val="center"/>
        <w:rPr>
          <w:b/>
          <w:bCs/>
          <w:sz w:val="44"/>
          <w:szCs w:val="44"/>
        </w:rPr>
      </w:pPr>
      <w:r>
        <w:rPr>
          <w:rFonts w:hint="eastAsia" w:ascii="宋体" w:hAnsi="宋体" w:cs="宋体"/>
          <w:b/>
          <w:bCs/>
          <w:sz w:val="44"/>
          <w:szCs w:val="44"/>
        </w:rPr>
        <w:t>惠州机场第二航站楼商铺</w:t>
      </w:r>
      <w:r>
        <w:rPr>
          <w:rFonts w:hint="eastAsia" w:ascii="宋体" w:hAnsi="宋体" w:cs="宋体"/>
          <w:b/>
          <w:bCs/>
          <w:sz w:val="44"/>
          <w:szCs w:val="44"/>
          <w:lang w:eastAsia="zh-CN"/>
        </w:rPr>
        <w:t>商铺项目</w:t>
      </w:r>
      <w:r>
        <w:rPr>
          <w:rFonts w:hint="eastAsia" w:ascii="宋体" w:hAnsi="宋体" w:cs="宋体"/>
          <w:b/>
          <w:bCs/>
          <w:sz w:val="44"/>
          <w:szCs w:val="44"/>
        </w:rPr>
        <w:t>文件</w:t>
      </w:r>
    </w:p>
    <w:p>
      <w:pPr>
        <w:jc w:val="center"/>
        <w:rPr>
          <w:b/>
          <w:bCs/>
          <w:sz w:val="44"/>
          <w:szCs w:val="44"/>
        </w:rPr>
      </w:pP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广东省机场管理集团有限公司惠州机场公司（以下称“招商人”） 对惠州机场第二航站楼商铺项目（以下简称“</w:t>
      </w:r>
      <w:r>
        <w:rPr>
          <w:rFonts w:hint="eastAsia" w:ascii="仿宋_GB2312" w:hAnsi="仿宋_GB2312" w:eastAsia="仿宋_GB2312" w:cs="仿宋_GB2312"/>
          <w:sz w:val="28"/>
          <w:szCs w:val="28"/>
          <w:lang w:val="en-US" w:eastAsia="zh-CN"/>
        </w:rPr>
        <w:t>商铺项目</w:t>
      </w:r>
      <w:r>
        <w:rPr>
          <w:rFonts w:hint="eastAsia" w:ascii="仿宋_GB2312" w:hAnsi="仿宋_GB2312" w:eastAsia="仿宋_GB2312" w:cs="仿宋_GB2312"/>
          <w:sz w:val="28"/>
          <w:szCs w:val="28"/>
        </w:rPr>
        <w:t>”）进行招商，邀请符合资质的各家单</w:t>
      </w:r>
      <w:r>
        <w:rPr>
          <w:rFonts w:hint="eastAsia" w:ascii="仿宋_GB2312" w:hAnsi="仿宋_GB2312" w:eastAsia="仿宋_GB2312" w:cs="仿宋_GB2312"/>
          <w:sz w:val="28"/>
          <w:szCs w:val="28"/>
          <w:lang w:val="en-US" w:eastAsia="zh-CN"/>
        </w:rPr>
        <w:t>位</w:t>
      </w:r>
      <w:r>
        <w:rPr>
          <w:rFonts w:hint="eastAsia" w:ascii="仿宋_GB2312" w:hAnsi="仿宋_GB2312" w:eastAsia="仿宋_GB2312" w:cs="仿宋_GB2312"/>
          <w:sz w:val="28"/>
          <w:szCs w:val="28"/>
        </w:rPr>
        <w:t>（以下</w:t>
      </w:r>
      <w:r>
        <w:rPr>
          <w:rFonts w:hint="eastAsia" w:ascii="仿宋_GB2312" w:hAnsi="仿宋_GB2312" w:eastAsia="仿宋_GB2312" w:cs="仿宋_GB2312"/>
          <w:sz w:val="28"/>
          <w:szCs w:val="28"/>
          <w:lang w:val="en-US" w:eastAsia="zh-CN"/>
        </w:rPr>
        <w:t>简称</w:t>
      </w:r>
      <w:r>
        <w:rPr>
          <w:rFonts w:hint="eastAsia" w:ascii="仿宋_GB2312" w:hAnsi="仿宋_GB2312" w:eastAsia="仿宋_GB2312" w:cs="仿宋_GB2312"/>
          <w:sz w:val="28"/>
          <w:szCs w:val="28"/>
        </w:rPr>
        <w:t>“响应人”）就以下内容提交</w:t>
      </w:r>
      <w:r>
        <w:rPr>
          <w:rFonts w:hint="eastAsia" w:ascii="仿宋_GB2312" w:hAnsi="仿宋_GB2312" w:eastAsia="仿宋_GB2312" w:cs="仿宋_GB2312"/>
          <w:sz w:val="28"/>
          <w:szCs w:val="28"/>
          <w:lang w:val="en-US" w:eastAsia="zh-CN"/>
        </w:rPr>
        <w:t>响应文件</w:t>
      </w:r>
      <w:r>
        <w:rPr>
          <w:rFonts w:hint="eastAsia" w:ascii="仿宋_GB2312" w:hAnsi="仿宋_GB2312" w:eastAsia="仿宋_GB2312" w:cs="仿宋_GB2312"/>
          <w:sz w:val="28"/>
          <w:szCs w:val="28"/>
        </w:rPr>
        <w:t>：</w:t>
      </w:r>
    </w:p>
    <w:p>
      <w:pPr>
        <w:ind w:firstLine="560" w:firstLineChars="200"/>
        <w:rPr>
          <w:rFonts w:ascii="黑体" w:hAnsi="黑体" w:eastAsia="黑体" w:cs="黑体"/>
          <w:sz w:val="28"/>
          <w:szCs w:val="28"/>
        </w:rPr>
      </w:pPr>
      <w:bookmarkStart w:id="0" w:name="_Toc133028938"/>
      <w:r>
        <w:rPr>
          <w:rFonts w:hint="eastAsia" w:ascii="黑体" w:hAnsi="黑体" w:eastAsia="黑体" w:cs="黑体"/>
          <w:sz w:val="28"/>
          <w:szCs w:val="28"/>
        </w:rPr>
        <w:t xml:space="preserve"> 一、项目说明</w:t>
      </w:r>
      <w:bookmarkEnd w:id="0"/>
      <w:r>
        <w:rPr>
          <w:rFonts w:hint="eastAsia" w:ascii="黑体" w:hAnsi="黑体" w:eastAsia="黑体" w:cs="黑体"/>
          <w:sz w:val="28"/>
          <w:szCs w:val="28"/>
        </w:rPr>
        <w:tab/>
      </w:r>
    </w:p>
    <w:p>
      <w:pPr>
        <w:ind w:firstLine="562" w:firstLineChars="200"/>
        <w:rPr>
          <w:rFonts w:hint="default" w:ascii="仿宋_GB2312" w:hAnsi="仿宋_GB2312" w:eastAsia="仿宋_GB2312" w:cs="仿宋_GB2312"/>
          <w:b/>
          <w:bCs/>
          <w:sz w:val="28"/>
          <w:szCs w:val="28"/>
          <w:u w:val="single"/>
          <w:lang w:val="en-US" w:eastAsia="zh-CN"/>
        </w:rPr>
      </w:pPr>
      <w:r>
        <w:rPr>
          <w:rFonts w:hint="eastAsia" w:ascii="仿宋_GB2312" w:hAnsi="仿宋_GB2312" w:eastAsia="仿宋_GB2312" w:cs="仿宋_GB2312"/>
          <w:b/>
          <w:bCs/>
          <w:sz w:val="28"/>
          <w:szCs w:val="28"/>
        </w:rPr>
        <w:t>1.1项目编号：HZJCZS-202</w:t>
      </w:r>
      <w:r>
        <w:rPr>
          <w:rFonts w:hint="eastAsia" w:ascii="仿宋_GB2312" w:hAnsi="仿宋_GB2312" w:eastAsia="仿宋_GB2312" w:cs="仿宋_GB2312"/>
          <w:b/>
          <w:bCs/>
          <w:sz w:val="28"/>
          <w:szCs w:val="28"/>
          <w:lang w:val="en-US" w:eastAsia="zh-CN"/>
        </w:rPr>
        <w:t>3007</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1.2项目名称：</w:t>
      </w:r>
      <w:r>
        <w:rPr>
          <w:rFonts w:hint="eastAsia" w:ascii="仿宋_GB2312" w:hAnsi="仿宋_GB2312" w:eastAsia="仿宋_GB2312" w:cs="仿宋_GB2312"/>
          <w:sz w:val="28"/>
          <w:szCs w:val="28"/>
        </w:rPr>
        <w:t>惠州机场第二航站楼</w:t>
      </w:r>
      <w:r>
        <w:rPr>
          <w:rFonts w:hint="eastAsia" w:ascii="仿宋_GB2312" w:hAnsi="仿宋_GB2312" w:eastAsia="仿宋_GB2312" w:cs="仿宋_GB2312"/>
          <w:sz w:val="28"/>
          <w:szCs w:val="28"/>
          <w:lang w:eastAsia="zh-CN"/>
        </w:rPr>
        <w:t>商铺项目</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1.3项目内容：</w:t>
      </w:r>
    </w:p>
    <w:p>
      <w:pPr>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惠州机场位于广东省惠州市惠阳区平潭镇，距离惠州市中心2</w:t>
      </w:r>
      <w:bookmarkStart w:id="5" w:name="_GoBack"/>
      <w:bookmarkEnd w:id="5"/>
      <w:r>
        <w:rPr>
          <w:rFonts w:hint="eastAsia" w:ascii="仿宋_GB2312" w:hAnsi="仿宋_GB2312" w:eastAsia="仿宋_GB2312" w:cs="仿宋_GB2312"/>
          <w:sz w:val="28"/>
          <w:szCs w:val="28"/>
        </w:rPr>
        <w:t>1公里，为广东省机场管理集团有限公司下属成员机场。机场飞行区等级为4C，跑道2400米，有8个C类停机位。机场于2015年2月5日正式通航</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2</w:t>
      </w:r>
      <w:r>
        <w:rPr>
          <w:rFonts w:hint="eastAsia" w:ascii="仿宋_GB2312" w:hAnsi="仿宋_GB2312" w:eastAsia="仿宋_GB2312" w:cs="仿宋_GB2312"/>
          <w:sz w:val="28"/>
          <w:szCs w:val="28"/>
          <w:highlight w:val="none"/>
          <w:lang w:val="en-US" w:eastAsia="zh-CN"/>
        </w:rPr>
        <w:t>023</w:t>
      </w:r>
      <w:r>
        <w:rPr>
          <w:rFonts w:hint="eastAsia" w:ascii="仿宋_GB2312" w:hAnsi="仿宋_GB2312" w:eastAsia="仿宋_GB2312" w:cs="仿宋_GB2312"/>
          <w:sz w:val="28"/>
          <w:szCs w:val="28"/>
          <w:highlight w:val="none"/>
        </w:rPr>
        <w:t>年惠州机场</w:t>
      </w:r>
      <w:r>
        <w:rPr>
          <w:rFonts w:hint="eastAsia" w:ascii="仿宋_GB2312" w:hAnsi="仿宋_GB2312" w:eastAsia="仿宋_GB2312" w:cs="仿宋_GB2312"/>
          <w:sz w:val="28"/>
          <w:szCs w:val="28"/>
          <w:highlight w:val="none"/>
          <w:lang w:val="en-US" w:eastAsia="zh-CN"/>
        </w:rPr>
        <w:t>预计</w:t>
      </w:r>
      <w:r>
        <w:rPr>
          <w:rFonts w:hint="eastAsia" w:ascii="仿宋_GB2312" w:hAnsi="仿宋_GB2312" w:eastAsia="仿宋_GB2312" w:cs="仿宋_GB2312"/>
          <w:sz w:val="28"/>
          <w:szCs w:val="28"/>
          <w:highlight w:val="none"/>
        </w:rPr>
        <w:t>全年</w:t>
      </w:r>
      <w:r>
        <w:rPr>
          <w:rFonts w:hint="eastAsia" w:ascii="仿宋_GB2312" w:hAnsi="仿宋_GB2312" w:eastAsia="仿宋_GB2312" w:cs="仿宋_GB2312"/>
          <w:sz w:val="28"/>
          <w:szCs w:val="28"/>
          <w:highlight w:val="none"/>
          <w:lang w:val="en-US" w:eastAsia="zh-CN"/>
        </w:rPr>
        <w:t>运送</w:t>
      </w:r>
      <w:r>
        <w:rPr>
          <w:rFonts w:hint="eastAsia" w:ascii="仿宋_GB2312" w:hAnsi="仿宋_GB2312" w:eastAsia="仿宋_GB2312" w:cs="仿宋_GB2312"/>
          <w:sz w:val="28"/>
          <w:szCs w:val="28"/>
          <w:highlight w:val="none"/>
        </w:rPr>
        <w:t>旅客</w:t>
      </w:r>
      <w:r>
        <w:rPr>
          <w:rFonts w:hint="eastAsia" w:ascii="仿宋_GB2312" w:hAnsi="仿宋_GB2312" w:eastAsia="仿宋_GB2312" w:cs="仿宋_GB2312"/>
          <w:sz w:val="28"/>
          <w:szCs w:val="28"/>
          <w:highlight w:val="none"/>
          <w:lang w:val="en-US" w:eastAsia="zh-CN"/>
        </w:rPr>
        <w:t>270</w:t>
      </w:r>
      <w:r>
        <w:rPr>
          <w:rFonts w:hint="eastAsia" w:ascii="仿宋_GB2312" w:hAnsi="仿宋_GB2312" w:eastAsia="仿宋_GB2312" w:cs="仿宋_GB2312"/>
          <w:sz w:val="28"/>
          <w:szCs w:val="28"/>
          <w:highlight w:val="none"/>
        </w:rPr>
        <w:t>万人次</w:t>
      </w:r>
      <w:r>
        <w:rPr>
          <w:rFonts w:hint="eastAsia" w:ascii="仿宋_GB2312" w:hAnsi="仿宋_GB2312" w:eastAsia="仿宋_GB2312" w:cs="仿宋_GB2312"/>
          <w:sz w:val="28"/>
          <w:szCs w:val="28"/>
          <w:highlight w:val="none"/>
          <w:lang w:eastAsia="zh-CN"/>
        </w:rPr>
        <w:t>。</w:t>
      </w:r>
    </w:p>
    <w:p>
      <w:pPr>
        <w:ind w:firstLine="560" w:firstLineChars="200"/>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rPr>
        <w:t>惠州机场第二航站楼面积约16322平方米，本项目对T2航站楼</w:t>
      </w:r>
      <w:r>
        <w:rPr>
          <w:rFonts w:hint="eastAsia" w:ascii="仿宋_GB2312" w:hAnsi="仿宋_GB2312" w:eastAsia="仿宋_GB2312" w:cs="仿宋_GB2312"/>
          <w:sz w:val="28"/>
          <w:szCs w:val="28"/>
          <w:lang w:val="en-US" w:eastAsia="zh-CN"/>
        </w:rPr>
        <w:t>内B34商铺</w:t>
      </w:r>
      <w:r>
        <w:rPr>
          <w:rFonts w:hint="eastAsia" w:ascii="仿宋_GB2312" w:hAnsi="仿宋_GB2312" w:eastAsia="仿宋_GB2312" w:cs="仿宋_GB2312"/>
          <w:sz w:val="28"/>
          <w:szCs w:val="28"/>
        </w:rPr>
        <w:t>进行招商</w:t>
      </w:r>
      <w:r>
        <w:rPr>
          <w:rFonts w:hint="eastAsia" w:ascii="仿宋_GB2312" w:hAnsi="仿宋_GB2312" w:eastAsia="仿宋_GB2312" w:cs="仿宋_GB2312"/>
          <w:sz w:val="28"/>
          <w:szCs w:val="28"/>
          <w:highlight w:val="none"/>
        </w:rPr>
        <w:t>（位置详见</w:t>
      </w:r>
      <w:r>
        <w:rPr>
          <w:rFonts w:hint="eastAsia" w:ascii="仿宋_GB2312" w:hAnsi="仿宋_GB2312" w:eastAsia="仿宋_GB2312" w:cs="仿宋_GB2312"/>
          <w:sz w:val="28"/>
          <w:szCs w:val="28"/>
          <w:highlight w:val="none"/>
          <w:lang w:val="en-US" w:eastAsia="zh-CN"/>
        </w:rPr>
        <w:t>下图</w:t>
      </w:r>
      <w:r>
        <w:rPr>
          <w:rFonts w:hint="eastAsia" w:ascii="仿宋_GB2312" w:hAnsi="仿宋_GB2312" w:eastAsia="仿宋_GB2312" w:cs="仿宋_GB2312"/>
          <w:sz w:val="28"/>
          <w:szCs w:val="28"/>
          <w:highlight w:val="none"/>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drawing>
          <wp:inline distT="0" distB="0" distL="114300" distR="114300">
            <wp:extent cx="4550410" cy="1913890"/>
            <wp:effectExtent l="0" t="0" r="2540" b="10160"/>
            <wp:docPr id="2" name="图片 12" descr="9c0b4540cc92378dbe7f5e20e3fb6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descr="9c0b4540cc92378dbe7f5e20e3fb6ad"/>
                    <pic:cNvPicPr>
                      <a:picLocks noChangeAspect="1"/>
                    </pic:cNvPicPr>
                  </pic:nvPicPr>
                  <pic:blipFill>
                    <a:blip r:embed="rId5"/>
                    <a:stretch>
                      <a:fillRect/>
                    </a:stretch>
                  </pic:blipFill>
                  <pic:spPr>
                    <a:xfrm>
                      <a:off x="0" y="0"/>
                      <a:ext cx="4550410" cy="1913890"/>
                    </a:xfrm>
                    <a:prstGeom prst="rect">
                      <a:avLst/>
                    </a:prstGeom>
                    <a:noFill/>
                    <a:ln>
                      <a:noFill/>
                    </a:ln>
                  </pic:spPr>
                </pic:pic>
              </a:graphicData>
            </a:graphic>
          </wp:inline>
        </w:drawing>
      </w:r>
    </w:p>
    <w:tbl>
      <w:tblPr>
        <w:tblStyle w:val="10"/>
        <w:tblW w:w="8780" w:type="dxa"/>
        <w:tblInd w:w="0" w:type="dxa"/>
        <w:shd w:val="clear" w:color="auto" w:fill="auto"/>
        <w:tblLayout w:type="fixed"/>
        <w:tblCellMar>
          <w:top w:w="0" w:type="dxa"/>
          <w:left w:w="0" w:type="dxa"/>
          <w:bottom w:w="0" w:type="dxa"/>
          <w:right w:w="0" w:type="dxa"/>
        </w:tblCellMar>
      </w:tblPr>
      <w:tblGrid>
        <w:gridCol w:w="576"/>
        <w:gridCol w:w="950"/>
        <w:gridCol w:w="934"/>
        <w:gridCol w:w="819"/>
        <w:gridCol w:w="821"/>
        <w:gridCol w:w="820"/>
        <w:gridCol w:w="819"/>
        <w:gridCol w:w="2171"/>
        <w:gridCol w:w="870"/>
      </w:tblGrid>
      <w:tr>
        <w:tblPrEx>
          <w:shd w:val="clear" w:color="auto" w:fill="auto"/>
          <w:tblCellMar>
            <w:top w:w="0" w:type="dxa"/>
            <w:left w:w="0" w:type="dxa"/>
            <w:bottom w:w="0" w:type="dxa"/>
            <w:right w:w="0" w:type="dxa"/>
          </w:tblCellMar>
        </w:tblPrEx>
        <w:trPr>
          <w:trHeight w:val="703" w:hRule="atLeast"/>
        </w:trPr>
        <w:tc>
          <w:tcPr>
            <w:tcW w:w="8780" w:type="dxa"/>
            <w:gridSpan w:val="9"/>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商铺目录</w:t>
            </w:r>
          </w:p>
        </w:tc>
      </w:tr>
      <w:tr>
        <w:tblPrEx>
          <w:shd w:val="clear" w:color="auto" w:fill="auto"/>
          <w:tblCellMar>
            <w:top w:w="0" w:type="dxa"/>
            <w:left w:w="0" w:type="dxa"/>
            <w:bottom w:w="0" w:type="dxa"/>
            <w:right w:w="0" w:type="dxa"/>
          </w:tblCellMar>
        </w:tblPrEx>
        <w:trPr>
          <w:trHeight w:val="2205" w:hRule="atLeast"/>
        </w:trPr>
        <w:tc>
          <w:tcPr>
            <w:tcW w:w="57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标段</w:t>
            </w:r>
          </w:p>
        </w:tc>
        <w:tc>
          <w:tcPr>
            <w:tcW w:w="9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商铺编号</w:t>
            </w:r>
          </w:p>
        </w:tc>
        <w:tc>
          <w:tcPr>
            <w:tcW w:w="93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业态</w:t>
            </w:r>
          </w:p>
        </w:tc>
        <w:tc>
          <w:tcPr>
            <w:tcW w:w="81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位置</w:t>
            </w:r>
          </w:p>
        </w:tc>
        <w:tc>
          <w:tcPr>
            <w:tcW w:w="8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面积（㎡）</w:t>
            </w:r>
          </w:p>
        </w:tc>
        <w:tc>
          <w:tcPr>
            <w:tcW w:w="8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起点报价（元/平米/月）</w:t>
            </w:r>
          </w:p>
        </w:tc>
        <w:tc>
          <w:tcPr>
            <w:tcW w:w="81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经营年限</w:t>
            </w:r>
          </w:p>
        </w:tc>
        <w:tc>
          <w:tcPr>
            <w:tcW w:w="217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年增幅</w:t>
            </w:r>
          </w:p>
        </w:tc>
        <w:tc>
          <w:tcPr>
            <w:tcW w:w="8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1225" w:hRule="atLeast"/>
        </w:trPr>
        <w:tc>
          <w:tcPr>
            <w:tcW w:w="576"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5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B3</w:t>
            </w:r>
            <w:r>
              <w:rPr>
                <w:rFonts w:hint="eastAsia" w:ascii="宋体" w:hAnsi="宋体" w:cs="宋体"/>
                <w:i w:val="0"/>
                <w:color w:val="000000"/>
                <w:kern w:val="0"/>
                <w:sz w:val="22"/>
                <w:szCs w:val="22"/>
                <w:u w:val="none"/>
                <w:lang w:val="en-US" w:eastAsia="zh-CN" w:bidi="ar"/>
              </w:rPr>
              <w:t>4</w:t>
            </w:r>
          </w:p>
        </w:tc>
        <w:tc>
          <w:tcPr>
            <w:tcW w:w="934"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自报业态</w:t>
            </w:r>
          </w:p>
        </w:tc>
        <w:tc>
          <w:tcPr>
            <w:tcW w:w="819"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二楼候机厅</w:t>
            </w:r>
          </w:p>
        </w:tc>
        <w:tc>
          <w:tcPr>
            <w:tcW w:w="821"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819"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协议签订之日——2026年7月9日</w:t>
            </w:r>
          </w:p>
        </w:tc>
        <w:tc>
          <w:tcPr>
            <w:tcW w:w="2171"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商铺费用在上一年租金基础上保底递增3%，</w:t>
            </w:r>
            <w:r>
              <w:rPr>
                <w:rFonts w:hint="eastAsia" w:ascii="宋体" w:hAnsi="宋体" w:cs="宋体"/>
                <w:i w:val="0"/>
                <w:color w:val="000000"/>
                <w:kern w:val="0"/>
                <w:sz w:val="22"/>
                <w:szCs w:val="22"/>
                <w:u w:val="none"/>
                <w:lang w:val="en-US" w:eastAsia="zh-CN" w:bidi="ar"/>
              </w:rPr>
              <w:t>当</w:t>
            </w:r>
            <w:r>
              <w:rPr>
                <w:rFonts w:hint="eastAsia" w:ascii="宋体" w:hAnsi="宋体" w:eastAsia="宋体" w:cs="宋体"/>
                <w:i w:val="0"/>
                <w:color w:val="000000"/>
                <w:kern w:val="0"/>
                <w:sz w:val="22"/>
                <w:szCs w:val="22"/>
                <w:u w:val="none"/>
                <w:lang w:val="en-US" w:eastAsia="zh-CN" w:bidi="ar"/>
              </w:rPr>
              <w:t>旅客吞吐量增幅超过10%时，商铺费用当年租金增幅=上一个自然年旅客吞吐量同比增幅*30%</w:t>
            </w:r>
          </w:p>
        </w:tc>
        <w:tc>
          <w:tcPr>
            <w:tcW w:w="87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both"/>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开放式商铺，不可做餐饮</w:t>
            </w:r>
          </w:p>
        </w:tc>
      </w:tr>
      <w:tr>
        <w:tblPrEx>
          <w:shd w:val="clear" w:color="auto" w:fill="auto"/>
          <w:tblCellMar>
            <w:top w:w="0" w:type="dxa"/>
            <w:left w:w="0" w:type="dxa"/>
            <w:bottom w:w="0" w:type="dxa"/>
            <w:right w:w="0" w:type="dxa"/>
          </w:tblCellMar>
        </w:tblPrEx>
        <w:trPr>
          <w:trHeight w:val="657" w:hRule="atLeast"/>
        </w:trPr>
        <w:tc>
          <w:tcPr>
            <w:tcW w:w="8780" w:type="dxa"/>
            <w:gridSpan w:val="9"/>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both"/>
              <w:textAlignment w:val="center"/>
              <w:rPr>
                <w:rFonts w:hint="default"/>
                <w:lang w:val="en-US" w:eastAsia="zh-CN"/>
              </w:rPr>
            </w:pPr>
            <w:r>
              <w:rPr>
                <w:rFonts w:hint="eastAsia"/>
                <w:lang w:val="en-US" w:eastAsia="zh-CN"/>
              </w:rPr>
              <w:t>商铺条件：无给排水、排烟功能。</w:t>
            </w:r>
          </w:p>
        </w:tc>
      </w:tr>
    </w:tbl>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仿宋_GB2312" w:eastAsia="仿宋_GB2312" w:cs="仿宋_GB2312"/>
          <w:sz w:val="28"/>
          <w:szCs w:val="28"/>
          <w:lang w:eastAsia="zh-CN"/>
        </w:rPr>
      </w:pPr>
    </w:p>
    <w:p>
      <w:pPr>
        <w:pStyle w:val="2"/>
        <w:ind w:firstLine="0" w:firstLineChars="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b/>
          <w:bCs/>
          <w:sz w:val="32"/>
          <w:szCs w:val="32"/>
          <w:lang w:val="en-US" w:eastAsia="zh-CN"/>
        </w:rPr>
        <w:t>业态释义：</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自报业态：业态不限。商铺无给排水、排烟功能，如需给排水功能，须自行解决。</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候机厅现有商铺业态：综合商店、特产、中餐、炸鸡汉堡、奶茶、鲜榨果汁、茶烟酒、箱包鞋履、陶瓷工艺品、彩票。</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重要说明</w:t>
      </w:r>
      <w:r>
        <w:rPr>
          <w:rFonts w:hint="eastAsia" w:ascii="仿宋_GB2312" w:hAnsi="仿宋_GB2312" w:eastAsia="仿宋_GB2312" w:cs="仿宋_GB2312"/>
          <w:b/>
          <w:bCs/>
          <w:sz w:val="28"/>
          <w:szCs w:val="28"/>
        </w:rPr>
        <w:t>：</w:t>
      </w:r>
    </w:p>
    <w:p>
      <w:pPr>
        <w:pStyle w:val="18"/>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zh-CN"/>
        </w:rPr>
        <w:t>具体</w:t>
      </w:r>
      <w:r>
        <w:rPr>
          <w:rFonts w:hint="eastAsia" w:ascii="仿宋_GB2312" w:hAnsi="仿宋_GB2312" w:eastAsia="仿宋_GB2312" w:cs="仿宋_GB2312"/>
          <w:sz w:val="28"/>
          <w:szCs w:val="28"/>
          <w:lang w:val="en-US" w:eastAsia="zh-CN"/>
        </w:rPr>
        <w:t>报价</w:t>
      </w:r>
      <w:r>
        <w:rPr>
          <w:rFonts w:hint="eastAsia" w:ascii="仿宋_GB2312" w:hAnsi="仿宋_GB2312" w:eastAsia="仿宋_GB2312" w:cs="仿宋_GB2312"/>
          <w:sz w:val="28"/>
          <w:szCs w:val="28"/>
          <w:lang w:val="zh-CN"/>
        </w:rPr>
        <w:t>请参阅招商文件中的</w:t>
      </w:r>
      <w:r>
        <w:rPr>
          <w:rFonts w:hint="eastAsia" w:ascii="仿宋_GB2312" w:hAnsi="仿宋_GB2312" w:eastAsia="仿宋_GB2312" w:cs="仿宋_GB2312"/>
          <w:sz w:val="28"/>
          <w:szCs w:val="28"/>
          <w:lang w:val="en-US" w:eastAsia="zh-CN"/>
        </w:rPr>
        <w:t>响应要求</w:t>
      </w:r>
      <w:r>
        <w:rPr>
          <w:rFonts w:hint="eastAsia" w:ascii="仿宋_GB2312" w:hAnsi="仿宋_GB2312" w:eastAsia="仿宋_GB2312" w:cs="仿宋_GB2312"/>
          <w:sz w:val="28"/>
          <w:szCs w:val="28"/>
          <w:lang w:val="zh-CN"/>
        </w:rPr>
        <w:t>。</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（2）响应人有义务承担政府或上级关于创文、创卫、旅游等资料摆放和咨询义务。</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（3）响应人不得进行任何形式的商品预售或付费会员卡销售。</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（4）响应人不得制售带有刺激性气味或民航禁止销售的商品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不得使用明火 </w:t>
      </w:r>
      <w:r>
        <w:rPr>
          <w:rFonts w:hint="eastAsia" w:ascii="仿宋_GB2312" w:hAnsi="仿宋_GB2312" w:eastAsia="仿宋_GB2312" w:cs="仿宋_GB2312"/>
          <w:sz w:val="28"/>
          <w:szCs w:val="28"/>
        </w:rPr>
        <w:t>。</w:t>
      </w:r>
    </w:p>
    <w:p>
      <w:pPr>
        <w:pStyle w:val="2"/>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rPr>
        <w:t>商铺场地装修和经营设施设备配置由中选人投资。中选人须于签订合同后</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日内完成装修方案（含设计方案和施工方案）并报招商人审核通过，具体进场装修时间由招商人另行通知。</w:t>
      </w:r>
      <w:r>
        <w:rPr>
          <w:rFonts w:hint="eastAsia" w:ascii="仿宋_GB2312" w:hAnsi="仿宋_GB2312" w:eastAsia="仿宋_GB2312" w:cs="仿宋_GB2312"/>
          <w:sz w:val="28"/>
          <w:szCs w:val="28"/>
          <w:lang w:val="en-US" w:eastAsia="zh-CN"/>
        </w:rPr>
        <w:t>新进店铺</w:t>
      </w:r>
      <w:r>
        <w:rPr>
          <w:rFonts w:hint="eastAsia" w:ascii="仿宋_GB2312" w:hAnsi="仿宋_GB2312" w:eastAsia="仿宋_GB2312" w:cs="仿宋_GB2312"/>
          <w:sz w:val="28"/>
          <w:szCs w:val="28"/>
        </w:rPr>
        <w:t>免费装修时间为一个月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免费装修期起始日以协议约定执行</w:t>
      </w:r>
      <w:r>
        <w:rPr>
          <w:rFonts w:hint="eastAsia" w:ascii="仿宋_GB2312" w:hAnsi="仿宋_GB2312" w:eastAsia="仿宋_GB2312" w:cs="仿宋_GB2312"/>
          <w:sz w:val="28"/>
          <w:szCs w:val="28"/>
        </w:rPr>
        <w:t>，中选人需在接到进场装修之日起一个月内前完成装修及竣工验收、人员招聘及培训、产品定价及采购等开业前全部工作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装修要求详见协议附件</w:t>
      </w:r>
      <w:r>
        <w:rPr>
          <w:rFonts w:hint="eastAsia" w:ascii="仿宋_GB2312" w:hAnsi="仿宋_GB2312" w:eastAsia="仿宋_GB2312" w:cs="仿宋_GB2312"/>
          <w:sz w:val="28"/>
          <w:szCs w:val="28"/>
          <w:highlight w:val="none"/>
        </w:rPr>
        <w:t>《惠州机场商业经营场地装修要求》。</w:t>
      </w:r>
    </w:p>
    <w:p>
      <w:pPr>
        <w:pStyle w:val="16"/>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）定价要求：中选人在惠州机场商业项目所售商品的价格须符合物价管理部门的有关规定和《惠州机场航站楼管理规定》（详见协议附件</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）等，中</w:t>
      </w:r>
      <w:r>
        <w:rPr>
          <w:rFonts w:hint="eastAsia" w:ascii="仿宋_GB2312" w:hAnsi="仿宋_GB2312" w:eastAsia="仿宋_GB2312" w:cs="仿宋_GB2312"/>
          <w:sz w:val="28"/>
          <w:szCs w:val="28"/>
          <w:highlight w:val="none"/>
          <w:lang w:val="en-US" w:eastAsia="zh-CN"/>
        </w:rPr>
        <w:t>选</w:t>
      </w:r>
      <w:r>
        <w:rPr>
          <w:rFonts w:hint="eastAsia" w:ascii="仿宋_GB2312" w:hAnsi="仿宋_GB2312" w:eastAsia="仿宋_GB2312" w:cs="仿宋_GB2312"/>
          <w:sz w:val="28"/>
          <w:szCs w:val="28"/>
          <w:highlight w:val="none"/>
        </w:rPr>
        <w:t>人应根据要求，选取特定商铺作为机场商铺的标杆参照。机场商铺的商品、定价、服务等各方面的标准应落实“同城同质同价”。</w:t>
      </w:r>
    </w:p>
    <w:p>
      <w:pPr>
        <w:pStyle w:val="2"/>
        <w:spacing w:line="54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（7）本次招商所有商铺状态以实际交付为准。</w:t>
      </w:r>
    </w:p>
    <w:p>
      <w:pPr>
        <w:pStyle w:val="2"/>
        <w:spacing w:line="540"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（8）响应人如有扩大经营面积的需求，根据实际情况与招商人协商一致后可扩大经营面积，租金以实际经营面积进行结算。</w:t>
      </w:r>
    </w:p>
    <w:p>
      <w:pPr>
        <w:pStyle w:val="2"/>
      </w:pPr>
    </w:p>
    <w:p>
      <w:pPr>
        <w:ind w:firstLine="562" w:firstLineChars="20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1.4响应人资质要求</w:t>
      </w:r>
      <w:r>
        <w:rPr>
          <w:rFonts w:hint="eastAsia" w:ascii="仿宋_GB2312" w:hAnsi="仿宋_GB2312" w:eastAsia="仿宋_GB2312" w:cs="仿宋_GB2312"/>
          <w:b/>
          <w:bCs/>
          <w:sz w:val="28"/>
          <w:szCs w:val="28"/>
          <w:lang w:val="en-US" w:eastAsia="zh-CN"/>
        </w:rPr>
        <w:t xml:space="preserve">  </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1.4.1 响应人必须是在中华人民共和国境内注册并合法运作的独立法人机构，持有有效的营业执照。</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1.4.2响应人近三年来无重大违法行为记录，具有良好的资信和从业信誉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(响应人出具声明函)</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1.4.3本项目不接受联合体投标。单位负责人为同一人或者存在控股、管理关系的不同单位，不得参加同一</w:t>
      </w:r>
      <w:r>
        <w:rPr>
          <w:rFonts w:hint="eastAsia" w:ascii="仿宋_GB2312" w:hAnsi="仿宋_GB2312" w:eastAsia="仿宋_GB2312" w:cs="仿宋_GB2312"/>
          <w:sz w:val="28"/>
          <w:szCs w:val="28"/>
          <w:lang w:val="en-US" w:eastAsia="zh-CN"/>
        </w:rPr>
        <w:t>招商</w:t>
      </w:r>
      <w:r>
        <w:rPr>
          <w:rFonts w:hint="eastAsia" w:ascii="仿宋_GB2312" w:hAnsi="仿宋_GB2312" w:eastAsia="仿宋_GB2312" w:cs="仿宋_GB2312"/>
          <w:sz w:val="28"/>
          <w:szCs w:val="28"/>
          <w:lang w:eastAsia="zh-CN"/>
        </w:rPr>
        <w:t>项目</w:t>
      </w:r>
      <w:r>
        <w:rPr>
          <w:rFonts w:hint="eastAsia" w:ascii="仿宋_GB2312" w:hAnsi="仿宋_GB2312" w:eastAsia="仿宋_GB2312" w:cs="仿宋_GB2312"/>
          <w:sz w:val="28"/>
          <w:szCs w:val="28"/>
          <w:lang w:val="en-US" w:eastAsia="zh-CN"/>
        </w:rPr>
        <w:t>标段</w:t>
      </w:r>
      <w:r>
        <w:rPr>
          <w:rFonts w:hint="eastAsia" w:ascii="仿宋_GB2312" w:hAnsi="仿宋_GB2312" w:eastAsia="仿宋_GB2312" w:cs="仿宋_GB2312"/>
          <w:sz w:val="28"/>
          <w:szCs w:val="28"/>
        </w:rPr>
        <w:t>报价。(响应人出具声明函)</w:t>
      </w:r>
    </w:p>
    <w:p>
      <w:pPr>
        <w:numPr>
          <w:ilvl w:val="0"/>
          <w:numId w:val="0"/>
        </w:numPr>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1.4.4 响应人须具备良好的履约能力，在与招商人合作期间，存在单方面终止协议、恶性欠租等不良履约现象的，不具备本次招商项目响应资格。</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1.5报价要求</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1.5.1本项目报价设起点报价，低于起点报价为无效报价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第一个协议年度商铺费用根据响应人项目报价而定。</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1.5.2第二个协议年度起租金实施递增：</w:t>
      </w:r>
      <w:r>
        <w:rPr>
          <w:rFonts w:hint="eastAsia" w:ascii="仿宋_GB2312" w:hAnsi="仿宋_GB2312" w:eastAsia="仿宋_GB2312" w:cs="仿宋_GB2312"/>
          <w:sz w:val="28"/>
          <w:szCs w:val="28"/>
          <w:lang w:val="en-US" w:eastAsia="zh-CN"/>
        </w:rPr>
        <w:t>在上一年租金基础上保底递增3%，当旅客吞吐量增幅超过10%时，商铺费用当年租金增幅=上一个自然年旅客吞吐量同比增幅*30%</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1.6管理费及其他费用（以下费用不包含在报价中）</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1.6.1综合管理费：指投标人必须分摊的航站楼中央空调费用、公共水电费用、基本设施及服务的费用（包括洗手间、公共通道、消防设备等公共设施和公共区域的清洁、绿化、空调、安保等基本服务的费用），</w:t>
      </w:r>
      <w:r>
        <w:rPr>
          <w:rFonts w:hint="eastAsia" w:ascii="仿宋_GB2312" w:hAnsi="仿宋_GB2312" w:eastAsia="仿宋_GB2312" w:cs="仿宋_GB2312"/>
          <w:b/>
          <w:bCs/>
          <w:sz w:val="28"/>
          <w:szCs w:val="28"/>
        </w:rPr>
        <w:t>按每月40元/平米的标准收取</w:t>
      </w:r>
      <w:r>
        <w:rPr>
          <w:rFonts w:hint="eastAsia" w:ascii="仿宋_GB2312" w:hAnsi="仿宋_GB2312" w:eastAsia="仿宋_GB2312" w:cs="仿宋_GB2312"/>
          <w:sz w:val="28"/>
          <w:szCs w:val="28"/>
        </w:rPr>
        <w:t>。</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1.6.2其他费用：由响应人根据自身实际使用情况到相关部门自行缴纳，如电费、网络费用等（详见图2）。</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1.7经营年限</w:t>
      </w:r>
    </w:p>
    <w:p>
      <w:pPr>
        <w:pStyle w:val="8"/>
        <w:widowControl/>
        <w:shd w:val="clear" w:color="auto" w:fill="FFFFFF"/>
        <w:spacing w:before="0" w:beforeAutospacing="0" w:after="0" w:afterAutospacing="0"/>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合作期限为</w:t>
      </w:r>
      <w:r>
        <w:rPr>
          <w:rFonts w:hint="eastAsia" w:ascii="仿宋_GB2312" w:hAnsi="仿宋_GB2312" w:eastAsia="仿宋_GB2312" w:cs="仿宋_GB2312"/>
          <w:b/>
          <w:bCs/>
          <w:kern w:val="2"/>
          <w:sz w:val="28"/>
          <w:szCs w:val="28"/>
        </w:rPr>
        <w:t>3年，</w:t>
      </w:r>
      <w:r>
        <w:rPr>
          <w:rFonts w:hint="eastAsia" w:ascii="仿宋_GB2312" w:hAnsi="仿宋_GB2312" w:eastAsia="仿宋_GB2312" w:cs="仿宋_GB2312"/>
          <w:kern w:val="2"/>
          <w:sz w:val="28"/>
          <w:szCs w:val="28"/>
        </w:rPr>
        <w:t>自协议签订之日起算</w:t>
      </w:r>
      <w:r>
        <w:rPr>
          <w:rFonts w:hint="eastAsia" w:ascii="仿宋_GB2312" w:hAnsi="仿宋_GB2312" w:eastAsia="仿宋_GB2312" w:cs="仿宋_GB2312"/>
          <w:kern w:val="2"/>
          <w:sz w:val="28"/>
          <w:szCs w:val="28"/>
          <w:lang w:eastAsia="zh-CN"/>
        </w:rPr>
        <w:t>，</w:t>
      </w:r>
      <w:r>
        <w:rPr>
          <w:rFonts w:hint="eastAsia" w:ascii="仿宋_GB2312" w:hAnsi="仿宋_GB2312" w:eastAsia="仿宋_GB2312" w:cs="仿宋_GB2312"/>
          <w:kern w:val="2"/>
          <w:sz w:val="28"/>
          <w:szCs w:val="28"/>
          <w:lang w:val="en-US" w:eastAsia="zh-CN"/>
        </w:rPr>
        <w:t>协议到期后</w:t>
      </w:r>
      <w:r>
        <w:rPr>
          <w:rFonts w:hint="eastAsia" w:ascii="仿宋_GB2312" w:hAnsi="仿宋_GB2312" w:eastAsia="仿宋_GB2312" w:cs="仿宋_GB2312"/>
          <w:kern w:val="2"/>
          <w:sz w:val="28"/>
          <w:szCs w:val="28"/>
        </w:rPr>
        <w:t>经双方协商一致，可延期</w:t>
      </w:r>
      <w:r>
        <w:rPr>
          <w:rFonts w:hint="eastAsia" w:ascii="仿宋_GB2312" w:hAnsi="仿宋_GB2312" w:eastAsia="仿宋_GB2312" w:cs="仿宋_GB2312"/>
          <w:b/>
          <w:bCs/>
          <w:kern w:val="2"/>
          <w:sz w:val="28"/>
          <w:szCs w:val="28"/>
        </w:rPr>
        <w:t>2年</w:t>
      </w:r>
      <w:r>
        <w:rPr>
          <w:rFonts w:hint="eastAsia" w:ascii="仿宋_GB2312" w:hAnsi="仿宋_GB2312" w:eastAsia="仿宋_GB2312" w:cs="仿宋_GB2312"/>
          <w:kern w:val="2"/>
          <w:sz w:val="28"/>
          <w:szCs w:val="28"/>
        </w:rPr>
        <w:t>。费用标准另行协商。</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lang w:val="en-US" w:eastAsia="zh-CN"/>
        </w:rPr>
        <w:t>8</w:t>
      </w:r>
      <w:r>
        <w:rPr>
          <w:rFonts w:hint="eastAsia" w:ascii="仿宋_GB2312" w:hAnsi="仿宋_GB2312" w:eastAsia="仿宋_GB2312" w:cs="仿宋_GB2312"/>
          <w:b/>
          <w:bCs/>
          <w:sz w:val="28"/>
          <w:szCs w:val="28"/>
        </w:rPr>
        <w:t xml:space="preserve"> 保证金</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.1各标段保证金如下表：</w:t>
      </w:r>
    </w:p>
    <w:tbl>
      <w:tblPr>
        <w:tblStyle w:val="10"/>
        <w:tblW w:w="8420" w:type="dxa"/>
        <w:tblInd w:w="0" w:type="dxa"/>
        <w:tblLayout w:type="fixed"/>
        <w:tblCellMar>
          <w:top w:w="0" w:type="dxa"/>
          <w:left w:w="0" w:type="dxa"/>
          <w:bottom w:w="0" w:type="dxa"/>
          <w:right w:w="0" w:type="dxa"/>
        </w:tblCellMar>
      </w:tblPr>
      <w:tblGrid>
        <w:gridCol w:w="861"/>
        <w:gridCol w:w="1598"/>
        <w:gridCol w:w="3297"/>
        <w:gridCol w:w="2664"/>
      </w:tblGrid>
      <w:tr>
        <w:tblPrEx>
          <w:tblCellMar>
            <w:top w:w="0" w:type="dxa"/>
            <w:left w:w="0" w:type="dxa"/>
            <w:bottom w:w="0" w:type="dxa"/>
            <w:right w:w="0" w:type="dxa"/>
          </w:tblCellMar>
        </w:tblPrEx>
        <w:trPr>
          <w:trHeight w:val="314" w:hRule="atLeast"/>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标段</w:t>
            </w:r>
          </w:p>
        </w:tc>
        <w:tc>
          <w:tcPr>
            <w:tcW w:w="1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商铺编号</w:t>
            </w:r>
          </w:p>
        </w:tc>
        <w:tc>
          <w:tcPr>
            <w:tcW w:w="32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商铺业态</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保证金（元）</w:t>
            </w:r>
          </w:p>
        </w:tc>
      </w:tr>
      <w:tr>
        <w:tblPrEx>
          <w:tblCellMar>
            <w:top w:w="0" w:type="dxa"/>
            <w:left w:w="0" w:type="dxa"/>
            <w:bottom w:w="0" w:type="dxa"/>
            <w:right w:w="0" w:type="dxa"/>
          </w:tblCellMar>
        </w:tblPrEx>
        <w:trPr>
          <w:trHeight w:val="314" w:hRule="atLeast"/>
        </w:trPr>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w:t>
            </w:r>
          </w:p>
        </w:tc>
        <w:tc>
          <w:tcPr>
            <w:tcW w:w="1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B3</w:t>
            </w:r>
            <w:r>
              <w:rPr>
                <w:rFonts w:hint="eastAsia" w:ascii="宋体" w:hAnsi="宋体" w:cs="宋体"/>
                <w:i w:val="0"/>
                <w:color w:val="000000"/>
                <w:kern w:val="0"/>
                <w:sz w:val="22"/>
                <w:szCs w:val="22"/>
                <w:u w:val="none"/>
                <w:lang w:val="en-US" w:eastAsia="zh-CN" w:bidi="ar"/>
              </w:rPr>
              <w:t>4</w:t>
            </w:r>
          </w:p>
        </w:tc>
        <w:tc>
          <w:tcPr>
            <w:tcW w:w="32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自报业态</w:t>
            </w:r>
          </w:p>
        </w:tc>
        <w:tc>
          <w:tcPr>
            <w:tcW w:w="2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w:t>
            </w:r>
          </w:p>
        </w:tc>
      </w:tr>
    </w:tbl>
    <w:p>
      <w:pPr>
        <w:pStyle w:val="16"/>
      </w:pP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.2报价保证金须</w:t>
      </w:r>
      <w:r>
        <w:rPr>
          <w:rFonts w:hint="eastAsia" w:ascii="仿宋_GB2312" w:hAnsi="仿宋_GB2312" w:eastAsia="仿宋_GB2312" w:cs="仿宋_GB2312"/>
          <w:sz w:val="28"/>
          <w:szCs w:val="28"/>
          <w:highlight w:val="none"/>
        </w:rPr>
        <w:t>在202</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10</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日下午16:00</w:t>
      </w:r>
      <w:r>
        <w:rPr>
          <w:rFonts w:hint="eastAsia" w:ascii="仿宋_GB2312" w:hAnsi="仿宋_GB2312" w:eastAsia="仿宋_GB2312" w:cs="仿宋_GB2312"/>
          <w:sz w:val="28"/>
          <w:szCs w:val="28"/>
        </w:rPr>
        <w:t>前到达广东省机场管理集团有限公司惠州机场公司账户，并备注所投</w:t>
      </w:r>
      <w:r>
        <w:rPr>
          <w:rFonts w:hint="eastAsia" w:ascii="仿宋_GB2312" w:hAnsi="仿宋_GB2312" w:eastAsia="仿宋_GB2312" w:cs="仿宋_GB2312"/>
          <w:sz w:val="28"/>
          <w:szCs w:val="28"/>
          <w:lang w:val="en-US" w:eastAsia="zh-CN"/>
        </w:rPr>
        <w:t>项目名称和</w:t>
      </w:r>
      <w:r>
        <w:rPr>
          <w:rFonts w:hint="eastAsia" w:ascii="仿宋_GB2312" w:hAnsi="仿宋_GB2312" w:eastAsia="仿宋_GB2312" w:cs="仿宋_GB2312"/>
          <w:sz w:val="28"/>
          <w:szCs w:val="28"/>
        </w:rPr>
        <w:t>标段。</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单位名称：广东省机场管理集团有限公司惠州机场公司</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开 户 行：中国农业银行惠州惠阳平潭支行</w:t>
      </w:r>
    </w:p>
    <w:p>
      <w:pPr>
        <w:tabs>
          <w:tab w:val="left" w:pos="6735"/>
        </w:tabs>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银行帐号：44232401040007569</w:t>
      </w:r>
    </w:p>
    <w:p>
      <w:pPr>
        <w:tabs>
          <w:tab w:val="left" w:pos="6735"/>
        </w:tabs>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重要说明</w:t>
      </w:r>
      <w:r>
        <w:rPr>
          <w:rFonts w:hint="eastAsia" w:ascii="仿宋_GB2312" w:hAnsi="仿宋_GB2312" w:eastAsia="仿宋_GB2312" w:cs="仿宋_GB2312"/>
          <w:sz w:val="28"/>
          <w:szCs w:val="28"/>
        </w:rPr>
        <w:t>：响应人应以响应人单位账户汇出招商保证金，凡未按规定缴纳招商保证金的响应，为无效响应。</w:t>
      </w:r>
    </w:p>
    <w:p>
      <w:pPr>
        <w:numPr>
          <w:ilvl w:val="0"/>
          <w:numId w:val="2"/>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招商人在《成交结果通知书》发出后十个工作日内无息退还响应人的报价保证金。</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（2）有下列情形之一的，投标保证金将不予退还：</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 中标后无正当理由放弃中标或不与招商人签订合同的；</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 将中标项目转让给他人，或者在投标文件中未说明，且未经招商人同意，违反招标文件规定，将中标项目分包给他人的。</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3）投标人以他人名义投标或者以其他方式弄虚作假，以违法违规行为骗取中标的，投标保证金不予退还。</w:t>
      </w:r>
    </w:p>
    <w:p>
      <w:pPr>
        <w:ind w:firstLine="560" w:firstLineChars="200"/>
        <w:rPr>
          <w:rFonts w:ascii="黑体" w:hAnsi="黑体" w:eastAsia="黑体" w:cs="黑体"/>
          <w:sz w:val="28"/>
          <w:szCs w:val="28"/>
        </w:rPr>
      </w:pPr>
      <w:r>
        <w:rPr>
          <w:rFonts w:hint="eastAsia" w:ascii="黑体" w:hAnsi="黑体" w:eastAsia="黑体" w:cs="黑体"/>
          <w:sz w:val="28"/>
          <w:szCs w:val="28"/>
        </w:rPr>
        <w:t>二、报价文件要求</w:t>
      </w:r>
    </w:p>
    <w:p>
      <w:pPr>
        <w:ind w:firstLine="562" w:firstLineChars="200"/>
        <w:rPr>
          <w:rFonts w:hint="default" w:eastAsia="仿宋_GB2312"/>
          <w:highlight w:val="none"/>
          <w:lang w:val="en-US" w:eastAsia="zh-CN"/>
        </w:rPr>
      </w:pPr>
      <w:r>
        <w:rPr>
          <w:rFonts w:hint="eastAsia" w:ascii="仿宋_GB2312" w:hAnsi="仿宋_GB2312" w:eastAsia="仿宋_GB2312" w:cs="仿宋_GB2312"/>
          <w:b/>
          <w:bCs/>
          <w:sz w:val="28"/>
          <w:szCs w:val="28"/>
          <w:highlight w:val="none"/>
        </w:rPr>
        <w:t>2.1报价文件的组成</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响应</w:t>
      </w:r>
      <w:r>
        <w:rPr>
          <w:rFonts w:hint="eastAsia" w:ascii="仿宋_GB2312" w:hAnsi="仿宋_GB2312" w:eastAsia="仿宋_GB2312" w:cs="仿宋_GB2312"/>
          <w:sz w:val="28"/>
          <w:szCs w:val="28"/>
        </w:rPr>
        <w:t>函（见表1）</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（2）法定代表人授权书（适用非法人代表签署的报价文件，见表2）</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（3）退还保证金说明函（见表3）</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（3）报价明细表（见表4，该表</w:t>
      </w:r>
      <w:r>
        <w:rPr>
          <w:rFonts w:hint="eastAsia" w:ascii="仿宋_GB2312" w:hAnsi="仿宋_GB2312" w:eastAsia="仿宋_GB2312" w:cs="仿宋_GB2312"/>
          <w:sz w:val="28"/>
          <w:szCs w:val="28"/>
          <w:lang w:val="en-US" w:eastAsia="zh-CN"/>
        </w:rPr>
        <w:t>还</w:t>
      </w:r>
      <w:r>
        <w:rPr>
          <w:rFonts w:hint="eastAsia" w:ascii="仿宋_GB2312" w:hAnsi="仿宋_GB2312" w:eastAsia="仿宋_GB2312" w:cs="仿宋_GB2312"/>
          <w:sz w:val="28"/>
          <w:szCs w:val="28"/>
        </w:rPr>
        <w:t>需单独拿一个信封装入后放入投标文件袋内）</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（4）响应人提供服务的资格、资质、证明文件，包括但不限于：</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①《关于资格的声明函》（见表5）</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②提供营业执照副本复印件（如非“三证合一”证照，同时提供税务登记证及组织机构代码证副本复印件）（加盖公章）</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③品牌授权允许其销售品牌产品的相关证明文件</w:t>
      </w:r>
    </w:p>
    <w:p>
      <w:pPr>
        <w:ind w:firstLine="560" w:firstLineChars="200"/>
        <w:rPr>
          <w:rFonts w:hint="default" w:eastAsia="仿宋_GB2312"/>
          <w:highlight w:val="none"/>
          <w:lang w:val="en-US" w:eastAsia="zh-CN"/>
        </w:rPr>
      </w:pPr>
      <w:r>
        <w:rPr>
          <w:rFonts w:hint="eastAsia" w:ascii="仿宋_GB2312" w:hAnsi="仿宋_GB2312" w:eastAsia="仿宋_GB2312" w:cs="仿宋_GB2312"/>
          <w:sz w:val="28"/>
          <w:szCs w:val="28"/>
          <w:highlight w:val="none"/>
        </w:rPr>
        <w:t>④响应人业态为</w:t>
      </w:r>
      <w:r>
        <w:rPr>
          <w:rFonts w:hint="eastAsia" w:ascii="仿宋_GB2312" w:hAnsi="仿宋_GB2312" w:eastAsia="仿宋_GB2312" w:cs="仿宋_GB2312"/>
          <w:sz w:val="28"/>
          <w:szCs w:val="28"/>
          <w:highlight w:val="none"/>
          <w:lang w:val="en-US" w:eastAsia="zh-CN"/>
        </w:rPr>
        <w:t>饮品的</w:t>
      </w:r>
      <w:r>
        <w:rPr>
          <w:rFonts w:hint="eastAsia" w:ascii="仿宋_GB2312" w:hAnsi="仿宋_GB2312" w:eastAsia="仿宋_GB2312" w:cs="仿宋_GB2312"/>
          <w:sz w:val="28"/>
          <w:szCs w:val="28"/>
          <w:highlight w:val="none"/>
        </w:rPr>
        <w:t>，需提供</w:t>
      </w:r>
      <w:r>
        <w:rPr>
          <w:rFonts w:hint="eastAsia" w:ascii="仿宋_GB2312" w:hAnsi="仿宋_GB2312" w:eastAsia="仿宋_GB2312" w:cs="仿宋_GB2312"/>
          <w:sz w:val="28"/>
          <w:szCs w:val="28"/>
          <w:highlight w:val="none"/>
          <w:lang w:val="en-US" w:eastAsia="zh-CN"/>
        </w:rPr>
        <w:t>与响应业态</w:t>
      </w:r>
      <w:r>
        <w:rPr>
          <w:rFonts w:hint="eastAsia" w:ascii="仿宋_GB2312" w:hAnsi="仿宋_GB2312" w:eastAsia="仿宋_GB2312" w:cs="仿宋_GB2312"/>
          <w:sz w:val="28"/>
          <w:szCs w:val="28"/>
          <w:highlight w:val="none"/>
        </w:rPr>
        <w:t>主体</w:t>
      </w:r>
      <w:r>
        <w:rPr>
          <w:rFonts w:hint="eastAsia" w:ascii="仿宋_GB2312" w:hAnsi="仿宋_GB2312" w:eastAsia="仿宋_GB2312" w:cs="仿宋_GB2312"/>
          <w:sz w:val="28"/>
          <w:szCs w:val="28"/>
          <w:highlight w:val="none"/>
          <w:lang w:val="en-US" w:eastAsia="zh-CN"/>
        </w:rPr>
        <w:t>相一致</w:t>
      </w:r>
      <w:r>
        <w:rPr>
          <w:rFonts w:hint="eastAsia" w:ascii="仿宋_GB2312" w:hAnsi="仿宋_GB2312" w:eastAsia="仿宋_GB2312" w:cs="仿宋_GB2312"/>
          <w:sz w:val="28"/>
          <w:szCs w:val="28"/>
          <w:highlight w:val="none"/>
        </w:rPr>
        <w:t>有效</w:t>
      </w:r>
      <w:r>
        <w:rPr>
          <w:rFonts w:hint="eastAsia" w:ascii="仿宋_GB2312" w:hAnsi="仿宋_GB2312" w:eastAsia="仿宋_GB2312" w:cs="仿宋_GB2312"/>
          <w:sz w:val="28"/>
          <w:szCs w:val="28"/>
          <w:highlight w:val="none"/>
          <w:lang w:val="en-US" w:eastAsia="zh-CN"/>
        </w:rPr>
        <w:t>的</w:t>
      </w:r>
      <w:r>
        <w:rPr>
          <w:rFonts w:hint="eastAsia" w:ascii="仿宋_GB2312" w:hAnsi="仿宋_GB2312" w:eastAsia="仿宋_GB2312" w:cs="仿宋_GB2312"/>
          <w:sz w:val="28"/>
          <w:szCs w:val="28"/>
          <w:highlight w:val="none"/>
        </w:rPr>
        <w:t>《食品经营许可证》（加盖公章）</w:t>
      </w:r>
    </w:p>
    <w:p>
      <w:pPr>
        <w:numPr>
          <w:ilvl w:val="0"/>
          <w:numId w:val="3"/>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商铺业态及服务内容清单（见表6）</w:t>
      </w:r>
    </w:p>
    <w:p>
      <w:pPr>
        <w:numPr>
          <w:ilvl w:val="0"/>
          <w:numId w:val="3"/>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评审方案内要求提供的所有</w:t>
      </w:r>
      <w:r>
        <w:rPr>
          <w:rFonts w:hint="eastAsia" w:ascii="仿宋_GB2312" w:hAnsi="仿宋_GB2312" w:eastAsia="仿宋_GB2312" w:cs="仿宋_GB2312"/>
          <w:sz w:val="28"/>
          <w:szCs w:val="28"/>
          <w:lang w:val="en-US" w:eastAsia="zh-CN"/>
        </w:rPr>
        <w:t>商务部分材料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见表7-11</w:t>
      </w:r>
      <w:r>
        <w:rPr>
          <w:rFonts w:hint="eastAsia" w:ascii="仿宋_GB2312" w:hAnsi="仿宋_GB2312" w:eastAsia="仿宋_GB2312" w:cs="仿宋_GB2312"/>
          <w:sz w:val="28"/>
          <w:szCs w:val="28"/>
          <w:lang w:eastAsia="zh-CN"/>
        </w:rPr>
        <w:t>）</w:t>
      </w:r>
    </w:p>
    <w:p>
      <w:pPr>
        <w:pStyle w:val="16"/>
        <w:rPr>
          <w:rFonts w:hint="default"/>
          <w:lang w:val="en-US"/>
        </w:rPr>
      </w:pPr>
      <w:r>
        <w:rPr>
          <w:rFonts w:hint="eastAsia" w:ascii="仿宋_GB2312" w:hAnsi="仿宋_GB2312" w:eastAsia="仿宋_GB2312" w:cs="仿宋_GB2312"/>
          <w:sz w:val="28"/>
          <w:szCs w:val="28"/>
          <w:lang w:val="en-US" w:eastAsia="zh-CN"/>
        </w:rPr>
        <w:t xml:space="preserve">    （7）</w:t>
      </w:r>
      <w:r>
        <w:rPr>
          <w:rFonts w:hint="eastAsia" w:ascii="仿宋_GB2312" w:hAnsi="仿宋_GB2312" w:eastAsia="仿宋_GB2312" w:cs="仿宋_GB2312"/>
          <w:sz w:val="28"/>
          <w:szCs w:val="28"/>
        </w:rPr>
        <w:t>评审方案内要求提供的所有</w:t>
      </w:r>
      <w:r>
        <w:rPr>
          <w:rFonts w:hint="eastAsia" w:ascii="仿宋_GB2312" w:hAnsi="仿宋_GB2312" w:eastAsia="仿宋_GB2312" w:cs="仿宋_GB2312"/>
          <w:sz w:val="28"/>
          <w:szCs w:val="28"/>
          <w:lang w:val="en-US" w:eastAsia="zh-CN"/>
        </w:rPr>
        <w:t>服务部分材料（见表12-15）</w:t>
      </w:r>
    </w:p>
    <w:p>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2.2</w:t>
      </w:r>
      <w:r>
        <w:rPr>
          <w:rFonts w:hint="eastAsia" w:ascii="仿宋_GB2312" w:hAnsi="仿宋_GB2312" w:eastAsia="仿宋_GB2312" w:cs="仿宋_GB2312"/>
          <w:sz w:val="28"/>
          <w:szCs w:val="28"/>
        </w:rPr>
        <w:t>响应人应按以上内容顺序编写的报价文件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包括但不限于以上内容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，自编目录及页码装订成册。</w:t>
      </w:r>
    </w:p>
    <w:p>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2.3</w:t>
      </w:r>
      <w:r>
        <w:rPr>
          <w:rFonts w:hint="eastAsia" w:ascii="仿宋_GB2312" w:hAnsi="仿宋_GB2312" w:eastAsia="仿宋_GB2312" w:cs="仿宋_GB2312"/>
          <w:sz w:val="28"/>
          <w:szCs w:val="28"/>
        </w:rPr>
        <w:t>报价文件的份数为正本一份，副本</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份，电子版（U盘或光盘）报价文件一份，要求正本使用盖章原件。</w:t>
      </w:r>
    </w:p>
    <w:p>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2.4</w:t>
      </w:r>
      <w:r>
        <w:rPr>
          <w:rFonts w:hint="eastAsia" w:ascii="仿宋_GB2312" w:hAnsi="仿宋_GB2312" w:eastAsia="仿宋_GB2312" w:cs="仿宋_GB2312"/>
          <w:sz w:val="28"/>
          <w:szCs w:val="28"/>
        </w:rPr>
        <w:t>报价文件应由法定代表人或授权代表在凡规定签章处逐一签署并加盖单位的公章。</w:t>
      </w:r>
    </w:p>
    <w:p>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2.5</w:t>
      </w:r>
      <w:r>
        <w:rPr>
          <w:rFonts w:hint="eastAsia" w:ascii="仿宋_GB2312" w:hAnsi="仿宋_GB2312" w:eastAsia="仿宋_GB2312" w:cs="仿宋_GB2312"/>
          <w:sz w:val="28"/>
          <w:szCs w:val="28"/>
        </w:rPr>
        <w:t>报价文件需密封递交，签封处加盖公章。</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2.6报价文件的递交</w:t>
      </w:r>
    </w:p>
    <w:p>
      <w:pPr>
        <w:ind w:firstLine="560" w:firstLineChars="200"/>
        <w:rPr>
          <w:rFonts w:hint="default"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rPr>
        <w:t>2.6.1报价截止时间</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u w:val="single"/>
        </w:rPr>
        <w:t>20</w:t>
      </w:r>
      <w:r>
        <w:rPr>
          <w:rFonts w:hint="eastAsia" w:ascii="仿宋_GB2312" w:hAnsi="仿宋_GB2312" w:eastAsia="仿宋_GB2312" w:cs="仿宋_GB2312"/>
          <w:sz w:val="28"/>
          <w:szCs w:val="28"/>
          <w:highlight w:val="none"/>
          <w:u w:val="single"/>
        </w:rPr>
        <w:t>2</w:t>
      </w:r>
      <w:r>
        <w:rPr>
          <w:rFonts w:hint="eastAsia" w:ascii="仿宋_GB2312" w:hAnsi="仿宋_GB2312" w:eastAsia="仿宋_GB2312" w:cs="仿宋_GB2312"/>
          <w:sz w:val="28"/>
          <w:szCs w:val="28"/>
          <w:highlight w:val="none"/>
          <w:u w:val="single"/>
          <w:lang w:val="en-US" w:eastAsia="zh-CN"/>
        </w:rPr>
        <w:t>3</w:t>
      </w:r>
      <w:r>
        <w:rPr>
          <w:rFonts w:ascii="仿宋_GB2312" w:hAnsi="仿宋_GB2312" w:eastAsia="仿宋_GB2312" w:cs="仿宋_GB2312"/>
          <w:sz w:val="28"/>
          <w:szCs w:val="28"/>
          <w:highlight w:val="none"/>
          <w:u w:val="single"/>
        </w:rPr>
        <w:t>年</w:t>
      </w:r>
      <w:r>
        <w:rPr>
          <w:rFonts w:hint="eastAsia" w:ascii="仿宋_GB2312" w:hAnsi="仿宋_GB2312" w:eastAsia="仿宋_GB2312" w:cs="仿宋_GB2312"/>
          <w:sz w:val="28"/>
          <w:szCs w:val="28"/>
          <w:highlight w:val="none"/>
          <w:u w:val="single"/>
          <w:lang w:val="en-US" w:eastAsia="zh-CN"/>
        </w:rPr>
        <w:t>10</w:t>
      </w:r>
      <w:r>
        <w:rPr>
          <w:rFonts w:ascii="仿宋_GB2312" w:hAnsi="仿宋_GB2312" w:eastAsia="仿宋_GB2312" w:cs="仿宋_GB2312"/>
          <w:sz w:val="28"/>
          <w:szCs w:val="28"/>
          <w:highlight w:val="none"/>
          <w:u w:val="single"/>
        </w:rPr>
        <w:t>月</w:t>
      </w:r>
      <w:r>
        <w:rPr>
          <w:rFonts w:hint="eastAsia" w:ascii="仿宋_GB2312" w:hAnsi="仿宋_GB2312" w:eastAsia="仿宋_GB2312" w:cs="仿宋_GB2312"/>
          <w:sz w:val="28"/>
          <w:szCs w:val="28"/>
          <w:highlight w:val="none"/>
          <w:u w:val="single"/>
          <w:lang w:val="en-US" w:eastAsia="zh-CN"/>
        </w:rPr>
        <w:t>16</w:t>
      </w:r>
      <w:r>
        <w:rPr>
          <w:rFonts w:ascii="仿宋_GB2312" w:hAnsi="仿宋_GB2312" w:eastAsia="仿宋_GB2312" w:cs="仿宋_GB2312"/>
          <w:sz w:val="28"/>
          <w:szCs w:val="28"/>
          <w:highlight w:val="none"/>
          <w:u w:val="single"/>
        </w:rPr>
        <w:t>日</w:t>
      </w:r>
      <w:r>
        <w:rPr>
          <w:rFonts w:hint="eastAsia" w:ascii="仿宋_GB2312" w:hAnsi="仿宋_GB2312" w:eastAsia="仿宋_GB2312" w:cs="仿宋_GB2312"/>
          <w:sz w:val="28"/>
          <w:szCs w:val="28"/>
          <w:highlight w:val="none"/>
          <w:u w:val="single"/>
          <w:lang w:val="en-US" w:eastAsia="zh-CN"/>
        </w:rPr>
        <w:t>14</w:t>
      </w:r>
      <w:r>
        <w:rPr>
          <w:rFonts w:hint="eastAsia" w:ascii="仿宋_GB2312" w:hAnsi="仿宋_GB2312" w:eastAsia="仿宋_GB2312" w:cs="仿宋_GB2312"/>
          <w:sz w:val="28"/>
          <w:szCs w:val="28"/>
          <w:highlight w:val="none"/>
          <w:u w:val="single"/>
        </w:rPr>
        <w:t>:</w:t>
      </w:r>
      <w:r>
        <w:rPr>
          <w:rFonts w:hint="eastAsia" w:ascii="仿宋_GB2312" w:hAnsi="仿宋_GB2312" w:eastAsia="仿宋_GB2312" w:cs="仿宋_GB2312"/>
          <w:sz w:val="28"/>
          <w:szCs w:val="28"/>
          <w:highlight w:val="none"/>
          <w:u w:val="single"/>
          <w:lang w:val="en-US" w:eastAsia="zh-CN"/>
        </w:rPr>
        <w:t>00</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2.6.2递交地点：惠州市惠阳区平潭镇惠州机场公司</w:t>
      </w:r>
      <w:r>
        <w:rPr>
          <w:rFonts w:hint="eastAsia" w:ascii="仿宋_GB2312" w:hAnsi="仿宋_GB2312" w:eastAsia="仿宋_GB2312" w:cs="仿宋_GB2312"/>
          <w:sz w:val="28"/>
          <w:szCs w:val="28"/>
          <w:lang w:val="en-US" w:eastAsia="zh-CN"/>
        </w:rPr>
        <w:t>综合办公楼</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2.6.3联系人：张</w:t>
      </w:r>
      <w:r>
        <w:rPr>
          <w:rFonts w:hint="eastAsia" w:ascii="仿宋_GB2312" w:hAnsi="仿宋_GB2312" w:eastAsia="仿宋_GB2312" w:cs="仿宋_GB2312"/>
          <w:sz w:val="28"/>
          <w:szCs w:val="28"/>
          <w:u w:val="single"/>
        </w:rPr>
        <w:t>小姐；</w:t>
      </w: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rPr>
        <w:t xml:space="preserve">0752-5718013  </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2.6.4响应人应按第2.1至第2.5项要求递交报价文件，逾期递交或未按规定密封的报价文件不接受。</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2.6.5招商人将统一对所有报价同时进行拆封并评选。</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2.6.6本次招商活动非法律意义上的招标行为，不适用《招标投标法》、《招标投标法实施条例》、《政府采购法》等法律法规，</w:t>
      </w:r>
      <w:r>
        <w:rPr>
          <w:rFonts w:hint="eastAsia" w:ascii="仿宋_GB2312" w:hAnsi="仿宋_GB2312" w:eastAsia="仿宋_GB2312" w:cs="仿宋_GB2312"/>
          <w:sz w:val="28"/>
          <w:szCs w:val="28"/>
        </w:rPr>
        <w:t>招商人对本次招商及相关文件资料拥有最终解释权。</w:t>
      </w:r>
    </w:p>
    <w:p>
      <w:p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rPr>
        <w:t>三、评审办法</w:t>
      </w:r>
      <w:r>
        <w:rPr>
          <w:rFonts w:hint="eastAsia" w:ascii="黑体" w:hAnsi="黑体" w:eastAsia="黑体" w:cs="黑体"/>
          <w:sz w:val="28"/>
          <w:szCs w:val="28"/>
          <w:lang w:val="en-US" w:eastAsia="zh-CN"/>
        </w:rPr>
        <w:t xml:space="preserve"> </w:t>
      </w:r>
    </w:p>
    <w:p>
      <w:pPr>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3.1评审小组</w:t>
      </w:r>
    </w:p>
    <w:p>
      <w:pPr>
        <w:ind w:firstLine="548" w:firstLineChars="196"/>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招商人将组建评审小组，负责对报价文件进评审，确定项目成交人。</w:t>
      </w:r>
    </w:p>
    <w:p>
      <w:pPr>
        <w:ind w:firstLine="551" w:firstLineChars="196"/>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3.2 评审原则</w:t>
      </w:r>
    </w:p>
    <w:p>
      <w:pPr>
        <w:ind w:firstLine="548" w:firstLineChars="196"/>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“公开、公平、公正、竞争、择优、效益”为本次评审的基本原则，评审小组将按照这一原则的要求，公正、平等地对待各响应人。同时，在评审时恪守以下原则：</w:t>
      </w:r>
    </w:p>
    <w:p>
      <w:pPr>
        <w:ind w:firstLine="548" w:firstLineChars="196"/>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3.2.1客观性原则：评审小组将严格按照招商文件的要求，对响应人的报价文件进行认真评审；评审小组对报价文件的评审仅依据报价文件本身，而不依靠报价文件以外的任何因素。</w:t>
      </w:r>
    </w:p>
    <w:p>
      <w:pPr>
        <w:ind w:firstLine="548" w:firstLineChars="196"/>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3.2.2统一性原则：评审小组将按照统一的原则和方法，用同一标准进行评审。</w:t>
      </w:r>
    </w:p>
    <w:p>
      <w:pPr>
        <w:ind w:firstLine="548" w:firstLineChars="196"/>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3.2.3独立性原则：谈判工作在评审小组内部独立进行，不受外界任何因素的干扰和影响。评委对其评判意见承担个人责任。</w:t>
      </w:r>
    </w:p>
    <w:p>
      <w:pPr>
        <w:ind w:firstLine="548" w:firstLineChars="196"/>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3.2.4保密性原则：评委及熟知情况的有关工作人员必须对响应人的商业秘密严格保密。</w:t>
      </w:r>
    </w:p>
    <w:p>
      <w:pPr>
        <w:ind w:firstLine="551" w:firstLineChars="196"/>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3.3评审方法及步骤</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（1）符合性检查</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如果报价文件实质上没有响应招商文件的要求，其报价将被拒绝，响应人不得通过修正或撤消不合要求的偏离或保留从而使其报价成为实质上报价的报价。</w:t>
      </w:r>
    </w:p>
    <w:p>
      <w:pPr>
        <w:pStyle w:val="4"/>
        <w:ind w:firstLine="0"/>
        <w:jc w:val="center"/>
        <w:rPr>
          <w:rFonts w:ascii="宋体" w:hAnsi="宋体"/>
          <w:b/>
          <w:szCs w:val="21"/>
          <w:highlight w:val="none"/>
        </w:rPr>
      </w:pPr>
      <w:r>
        <w:rPr>
          <w:rFonts w:hint="eastAsia" w:ascii="宋体" w:hAnsi="宋体"/>
          <w:b/>
          <w:szCs w:val="21"/>
          <w:highlight w:val="none"/>
        </w:rPr>
        <w:t>《资格性及符合性检查表》</w:t>
      </w:r>
    </w:p>
    <w:tbl>
      <w:tblPr>
        <w:tblStyle w:val="10"/>
        <w:tblW w:w="8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序号</w:t>
            </w:r>
          </w:p>
        </w:tc>
        <w:tc>
          <w:tcPr>
            <w:tcW w:w="7735"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1</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eastAsia="宋体" w:cs="Times New Roman"/>
                <w:kern w:val="0"/>
                <w:szCs w:val="21"/>
              </w:rPr>
              <w:t>招商保证金已缴纳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2</w:t>
            </w:r>
          </w:p>
        </w:tc>
        <w:tc>
          <w:tcPr>
            <w:tcW w:w="7735" w:type="dxa"/>
            <w:vAlign w:val="top"/>
          </w:tcPr>
          <w:p>
            <w:pPr>
              <w:autoSpaceDE w:val="0"/>
              <w:autoSpaceDN w:val="0"/>
              <w:adjustRightInd w:val="0"/>
              <w:snapToGrid w:val="0"/>
              <w:rPr>
                <w:rFonts w:ascii="宋体" w:hAnsi="宋体" w:cs="Times New Roman"/>
                <w:szCs w:val="21"/>
                <w:lang w:val="zh-CN"/>
              </w:rPr>
            </w:pPr>
            <w:r>
              <w:rPr>
                <w:rFonts w:hint="eastAsia" w:ascii="宋体" w:hAnsi="宋体" w:cs="Times New Roman"/>
                <w:szCs w:val="21"/>
              </w:rPr>
              <w:t>项目报价不低于所投</w:t>
            </w:r>
            <w:r>
              <w:rPr>
                <w:rFonts w:hint="eastAsia" w:ascii="宋体" w:hAnsi="宋体" w:cs="Times New Roman"/>
                <w:szCs w:val="21"/>
                <w:lang w:val="en-US" w:eastAsia="zh-CN"/>
              </w:rPr>
              <w:t>标段</w:t>
            </w:r>
            <w:r>
              <w:rPr>
                <w:rFonts w:hint="eastAsia" w:ascii="宋体" w:hAnsi="宋体" w:cs="Times New Roman"/>
                <w:szCs w:val="21"/>
              </w:rPr>
              <w:t>的起点金额，且是唯一确定的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3</w:t>
            </w:r>
          </w:p>
        </w:tc>
        <w:tc>
          <w:tcPr>
            <w:tcW w:w="7735" w:type="dxa"/>
            <w:vAlign w:val="top"/>
          </w:tcPr>
          <w:p>
            <w:pPr>
              <w:autoSpaceDE w:val="0"/>
              <w:autoSpaceDN w:val="0"/>
              <w:adjustRightInd w:val="0"/>
              <w:snapToGrid w:val="0"/>
            </w:pPr>
            <w:r>
              <w:rPr>
                <w:rFonts w:hint="eastAsia"/>
              </w:rPr>
              <w:t>准入条件：</w:t>
            </w:r>
          </w:p>
          <w:p>
            <w:r>
              <w:rPr>
                <w:rFonts w:hint="eastAsia"/>
              </w:rPr>
              <w:t>（1）提供《</w:t>
            </w:r>
            <w:r>
              <w:rPr>
                <w:rFonts w:hint="eastAsia"/>
                <w:lang w:val="en-US" w:eastAsia="zh-CN"/>
              </w:rPr>
              <w:t>响应</w:t>
            </w:r>
            <w:r>
              <w:rPr>
                <w:rFonts w:hint="eastAsia"/>
              </w:rPr>
              <w:t>函》，响应有效期为自提交响应文件的截止之日起90日</w:t>
            </w:r>
          </w:p>
          <w:p>
            <w:r>
              <w:rPr>
                <w:rFonts w:hint="eastAsia"/>
              </w:rPr>
              <w:t>（</w:t>
            </w:r>
            <w:r>
              <w:rPr>
                <w:rFonts w:hint="eastAsia"/>
                <w:lang w:val="en-US" w:eastAsia="zh-CN"/>
              </w:rPr>
              <w:t>2</w:t>
            </w:r>
            <w:r>
              <w:rPr>
                <w:rFonts w:hint="eastAsia"/>
              </w:rPr>
              <w:t>）</w:t>
            </w:r>
            <w:r>
              <w:rPr>
                <w:rFonts w:hint="eastAsia"/>
                <w:lang w:val="en-US" w:eastAsia="zh-CN"/>
              </w:rPr>
              <w:t>提供《</w:t>
            </w:r>
            <w:r>
              <w:rPr>
                <w:rFonts w:hint="eastAsia"/>
              </w:rPr>
              <w:t>关于资格的声明函</w:t>
            </w:r>
            <w:r>
              <w:rPr>
                <w:rFonts w:hint="eastAsia"/>
                <w:lang w:val="en-US" w:eastAsia="zh-CN"/>
              </w:rPr>
              <w:t>》</w:t>
            </w:r>
          </w:p>
          <w:p>
            <w:pPr>
              <w:rPr>
                <w:rFonts w:hint="eastAsia"/>
                <w:lang w:val="en-US" w:eastAsia="zh-CN"/>
              </w:rPr>
            </w:pPr>
            <w:r>
              <w:rPr>
                <w:rFonts w:hint="eastAsia"/>
              </w:rPr>
              <w:t>（</w:t>
            </w:r>
            <w:r>
              <w:rPr>
                <w:rFonts w:hint="eastAsia"/>
                <w:lang w:val="en-US" w:eastAsia="zh-CN"/>
              </w:rPr>
              <w:t>3</w:t>
            </w:r>
            <w:r>
              <w:rPr>
                <w:rFonts w:hint="eastAsia"/>
              </w:rPr>
              <w:t>）</w:t>
            </w:r>
            <w:r>
              <w:rPr>
                <w:rFonts w:hint="eastAsia"/>
                <w:lang w:val="en-US" w:eastAsia="zh-CN"/>
              </w:rPr>
              <w:t>具有独立法人资格，提供营业执照，营业执照经营范围应包括其自报业态服务内容。如业态为饮品，</w:t>
            </w:r>
            <w:r>
              <w:rPr>
                <w:rFonts w:hint="eastAsia" w:ascii="Times New Roman" w:hAnsi="Times New Roman" w:eastAsia="宋体" w:cs="Times New Roman"/>
                <w:sz w:val="21"/>
                <w:szCs w:val="22"/>
              </w:rPr>
              <w:t>需提供</w:t>
            </w:r>
            <w:r>
              <w:rPr>
                <w:rFonts w:hint="eastAsia" w:cs="Times New Roman"/>
                <w:sz w:val="21"/>
                <w:szCs w:val="22"/>
                <w:lang w:val="en-US" w:eastAsia="zh-CN"/>
              </w:rPr>
              <w:t>与相应业态一致</w:t>
            </w:r>
            <w:r>
              <w:rPr>
                <w:rFonts w:hint="eastAsia" w:ascii="Times New Roman" w:hAnsi="Times New Roman" w:eastAsia="宋体" w:cs="Times New Roman"/>
                <w:sz w:val="21"/>
                <w:szCs w:val="22"/>
              </w:rPr>
              <w:t>有效</w:t>
            </w:r>
            <w:r>
              <w:rPr>
                <w:rFonts w:hint="eastAsia" w:cs="Times New Roman"/>
                <w:sz w:val="21"/>
                <w:szCs w:val="22"/>
                <w:lang w:val="en-US" w:eastAsia="zh-CN"/>
              </w:rPr>
              <w:t>的</w:t>
            </w:r>
            <w:r>
              <w:rPr>
                <w:rFonts w:hint="eastAsia" w:ascii="Times New Roman" w:hAnsi="Times New Roman" w:eastAsia="宋体" w:cs="Times New Roman"/>
                <w:sz w:val="21"/>
                <w:szCs w:val="22"/>
              </w:rPr>
              <w:t>《食品经营许可证》</w:t>
            </w:r>
            <w:r>
              <w:rPr>
                <w:rFonts w:hint="eastAsia"/>
                <w:lang w:val="en-US" w:eastAsia="zh-CN"/>
              </w:rPr>
              <w:t>。</w:t>
            </w:r>
          </w:p>
          <w:p>
            <w:pPr>
              <w:pStyle w:val="16"/>
              <w:rPr>
                <w:rFonts w:hint="default" w:ascii="Times New Roman" w:hAnsi="Times New Roman" w:cs="Times New Roman"/>
                <w:color w:val="auto"/>
                <w:kern w:val="2"/>
                <w:sz w:val="21"/>
                <w:szCs w:val="22"/>
                <w:lang w:val="en-US" w:eastAsia="zh-CN"/>
              </w:rPr>
            </w:pPr>
            <w:r>
              <w:rPr>
                <w:rFonts w:hint="eastAsia" w:ascii="Times New Roman" w:hAnsi="Times New Roman" w:cs="Times New Roman"/>
                <w:color w:val="auto"/>
                <w:kern w:val="2"/>
                <w:sz w:val="21"/>
                <w:szCs w:val="22"/>
                <w:lang w:val="en-US" w:eastAsia="zh-CN" w:bidi="ar-SA"/>
              </w:rPr>
              <w:t>（4）</w:t>
            </w:r>
            <w:r>
              <w:rPr>
                <w:rFonts w:hint="eastAsia" w:ascii="Times New Roman" w:hAnsi="Times New Roman" w:eastAsia="宋体" w:cs="Times New Roman"/>
                <w:color w:val="auto"/>
                <w:kern w:val="2"/>
                <w:sz w:val="21"/>
                <w:szCs w:val="22"/>
                <w:lang w:val="en-US" w:eastAsia="zh-CN" w:bidi="ar-SA"/>
              </w:rPr>
              <w:t>报价文件的份</w:t>
            </w:r>
            <w:r>
              <w:rPr>
                <w:rFonts w:hint="eastAsia" w:ascii="Times New Roman" w:hAnsi="Times New Roman" w:eastAsia="宋体" w:cs="Times New Roman"/>
                <w:color w:val="auto"/>
                <w:kern w:val="2"/>
                <w:sz w:val="21"/>
                <w:szCs w:val="22"/>
              </w:rPr>
              <w:t>数为正本1份，副本</w:t>
            </w:r>
            <w:r>
              <w:rPr>
                <w:rFonts w:hint="eastAsia" w:ascii="Times New Roman" w:hAnsi="Times New Roman" w:cs="Times New Roman"/>
                <w:color w:val="auto"/>
                <w:kern w:val="2"/>
                <w:sz w:val="21"/>
                <w:szCs w:val="22"/>
                <w:lang w:eastAsia="zh-CN"/>
              </w:rPr>
              <w:t>5</w:t>
            </w:r>
            <w:r>
              <w:rPr>
                <w:rFonts w:hint="eastAsia" w:ascii="Times New Roman" w:hAnsi="Times New Roman" w:eastAsia="宋体" w:cs="Times New Roman"/>
                <w:color w:val="auto"/>
                <w:kern w:val="2"/>
                <w:sz w:val="21"/>
                <w:szCs w:val="22"/>
              </w:rPr>
              <w:t>份，电子版（U盘或光盘）报价文件一份，并按要求密封及盖章</w:t>
            </w:r>
            <w:r>
              <w:rPr>
                <w:rFonts w:hint="eastAsia" w:ascii="Times New Roman" w:hAnsi="Times New Roman" w:cs="Times New Roman"/>
                <w:color w:val="auto"/>
                <w:kern w:val="2"/>
                <w:sz w:val="21"/>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4</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提供法定代表人资格证明书及法定代表人授权委托书(原件)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5</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按照招商文件规定要求签署、盖章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6</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响应文件对招商文件的实质性服务与商务的条款不产生偏离（响应文件中服务参数、功能或其他内容优于招商要求部分不视作偏离）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7</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符合招商文件中规定的其他实质性要求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autoSpaceDE w:val="0"/>
              <w:autoSpaceDN w:val="0"/>
              <w:adjustRightInd w:val="0"/>
              <w:snapToGrid w:val="0"/>
              <w:ind w:right="32"/>
              <w:jc w:val="center"/>
              <w:rPr>
                <w:rFonts w:ascii="宋体" w:hAnsi="宋体" w:cs="Times New Roman"/>
                <w:szCs w:val="21"/>
              </w:rPr>
            </w:pPr>
            <w:r>
              <w:rPr>
                <w:rFonts w:hint="eastAsia" w:ascii="宋体" w:hAnsi="宋体" w:cs="Times New Roman"/>
                <w:szCs w:val="21"/>
              </w:rPr>
              <w:t>8</w:t>
            </w:r>
          </w:p>
        </w:tc>
        <w:tc>
          <w:tcPr>
            <w:tcW w:w="7735" w:type="dxa"/>
            <w:vAlign w:val="top"/>
          </w:tcPr>
          <w:p>
            <w:pPr>
              <w:autoSpaceDE w:val="0"/>
              <w:autoSpaceDN w:val="0"/>
              <w:adjustRightInd w:val="0"/>
              <w:snapToGrid w:val="0"/>
              <w:rPr>
                <w:rFonts w:ascii="宋体" w:hAnsi="宋体" w:cs="Times New Roman"/>
                <w:szCs w:val="21"/>
              </w:rPr>
            </w:pPr>
            <w:r>
              <w:rPr>
                <w:rFonts w:hint="eastAsia" w:ascii="宋体" w:hAnsi="宋体" w:cs="Times New Roman"/>
                <w:szCs w:val="21"/>
              </w:rPr>
              <w:t>符合法律、法规规定的其他实质性要求</w:t>
            </w:r>
          </w:p>
        </w:tc>
      </w:tr>
    </w:tbl>
    <w:p>
      <w:pPr>
        <w:pStyle w:val="16"/>
      </w:pPr>
    </w:p>
    <w:p>
      <w:pPr>
        <w:pStyle w:val="4"/>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（2）比较与评价</w:t>
      </w:r>
    </w:p>
    <w:p>
      <w:pPr>
        <w:pStyle w:val="4"/>
        <w:ind w:firstLine="422" w:firstLineChars="200"/>
        <w:rPr>
          <w:rFonts w:ascii="宋体" w:hAnsi="宋体"/>
          <w:b/>
          <w:szCs w:val="21"/>
        </w:rPr>
      </w:pPr>
      <w:r>
        <w:rPr>
          <w:rFonts w:hint="eastAsia" w:ascii="宋体" w:hAnsi="宋体"/>
          <w:b/>
          <w:szCs w:val="21"/>
        </w:rPr>
        <w:t>1.商务评价（20分）：</w:t>
      </w:r>
    </w:p>
    <w:tbl>
      <w:tblPr>
        <w:tblStyle w:val="10"/>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2247"/>
        <w:gridCol w:w="720"/>
        <w:gridCol w:w="5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529" w:type="dxa"/>
            <w:vAlign w:val="center"/>
          </w:tcPr>
          <w:p>
            <w:pPr>
              <w:spacing w:line="260" w:lineRule="atLeast"/>
              <w:jc w:val="center"/>
              <w:rPr>
                <w:rFonts w:ascii="宋体" w:hAnsi="宋体" w:cs="仿宋_GB2312"/>
                <w:szCs w:val="21"/>
              </w:rPr>
            </w:pPr>
            <w:r>
              <w:rPr>
                <w:rFonts w:hint="eastAsia" w:ascii="宋体" w:hAnsi="宋体" w:cs="仿宋_GB2312"/>
                <w:szCs w:val="21"/>
              </w:rPr>
              <w:t>序号</w:t>
            </w:r>
          </w:p>
        </w:tc>
        <w:tc>
          <w:tcPr>
            <w:tcW w:w="2247" w:type="dxa"/>
            <w:vAlign w:val="center"/>
          </w:tcPr>
          <w:p>
            <w:pPr>
              <w:spacing w:line="260" w:lineRule="atLeast"/>
              <w:jc w:val="center"/>
              <w:rPr>
                <w:rFonts w:ascii="宋体" w:hAnsi="宋体" w:cs="仿宋_GB2312"/>
                <w:szCs w:val="21"/>
              </w:rPr>
            </w:pPr>
            <w:r>
              <w:rPr>
                <w:rFonts w:hint="eastAsia" w:ascii="宋体" w:hAnsi="宋体" w:cs="仿宋_GB2312"/>
                <w:szCs w:val="21"/>
              </w:rPr>
              <w:t>评议内容</w:t>
            </w:r>
          </w:p>
        </w:tc>
        <w:tc>
          <w:tcPr>
            <w:tcW w:w="720" w:type="dxa"/>
            <w:vAlign w:val="center"/>
          </w:tcPr>
          <w:p>
            <w:pPr>
              <w:spacing w:line="260" w:lineRule="atLeast"/>
              <w:jc w:val="center"/>
              <w:rPr>
                <w:rFonts w:ascii="宋体" w:hAnsi="宋体" w:cs="仿宋_GB2312"/>
                <w:szCs w:val="21"/>
              </w:rPr>
            </w:pPr>
            <w:r>
              <w:rPr>
                <w:rFonts w:hint="eastAsia" w:ascii="宋体" w:hAnsi="宋体" w:cs="仿宋_GB2312"/>
                <w:szCs w:val="21"/>
              </w:rPr>
              <w:t>分值</w:t>
            </w:r>
          </w:p>
        </w:tc>
        <w:tc>
          <w:tcPr>
            <w:tcW w:w="5132" w:type="dxa"/>
            <w:vAlign w:val="center"/>
          </w:tcPr>
          <w:p>
            <w:pPr>
              <w:spacing w:line="260" w:lineRule="atLeast"/>
              <w:ind w:firstLine="1131"/>
              <w:jc w:val="center"/>
              <w:rPr>
                <w:rFonts w:ascii="宋体" w:hAnsi="宋体" w:cs="仿宋_GB2312"/>
                <w:szCs w:val="21"/>
              </w:rPr>
            </w:pPr>
            <w:r>
              <w:rPr>
                <w:rFonts w:hint="eastAsia" w:ascii="宋体" w:hAnsi="宋体" w:cs="仿宋_GB2312"/>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pPr>
              <w:spacing w:line="260" w:lineRule="atLeast"/>
              <w:jc w:val="center"/>
              <w:rPr>
                <w:rFonts w:ascii="宋体" w:hAnsi="宋体" w:cs="仿宋_GB2312"/>
                <w:szCs w:val="21"/>
              </w:rPr>
            </w:pPr>
            <w:r>
              <w:rPr>
                <w:rFonts w:hint="eastAsia" w:ascii="宋体" w:hAnsi="宋体" w:cs="仿宋_GB2312"/>
                <w:szCs w:val="21"/>
              </w:rPr>
              <w:t>1</w:t>
            </w:r>
          </w:p>
          <w:p>
            <w:pPr>
              <w:spacing w:line="260" w:lineRule="atLeast"/>
              <w:rPr>
                <w:rFonts w:ascii="宋体" w:hAnsi="宋体" w:cs="仿宋_GB2312"/>
                <w:szCs w:val="21"/>
              </w:rPr>
            </w:pPr>
          </w:p>
        </w:tc>
        <w:tc>
          <w:tcPr>
            <w:tcW w:w="2247" w:type="dxa"/>
            <w:vAlign w:val="center"/>
          </w:tcPr>
          <w:p>
            <w:pPr>
              <w:tabs>
                <w:tab w:val="left" w:pos="840"/>
              </w:tabs>
              <w:spacing w:line="260" w:lineRule="atLeast"/>
              <w:jc w:val="center"/>
              <w:rPr>
                <w:rFonts w:ascii="宋体" w:hAnsi="宋体" w:cs="仿宋_GB2312"/>
                <w:szCs w:val="21"/>
              </w:rPr>
            </w:pPr>
            <w:r>
              <w:rPr>
                <w:rFonts w:hint="eastAsia" w:ascii="宋体" w:hAnsi="宋体" w:cs="宋体"/>
                <w:szCs w:val="21"/>
              </w:rPr>
              <w:t>财务状况</w:t>
            </w:r>
          </w:p>
        </w:tc>
        <w:tc>
          <w:tcPr>
            <w:tcW w:w="720" w:type="dxa"/>
            <w:vAlign w:val="center"/>
          </w:tcPr>
          <w:p>
            <w:pPr>
              <w:spacing w:line="260" w:lineRule="atLeast"/>
              <w:jc w:val="center"/>
              <w:rPr>
                <w:rFonts w:hint="eastAsia" w:ascii="宋体" w:hAnsi="宋体" w:eastAsia="宋体" w:cs="仿宋_GB2312"/>
                <w:szCs w:val="21"/>
                <w:lang w:eastAsia="zh-CN"/>
              </w:rPr>
            </w:pPr>
            <w:r>
              <w:rPr>
                <w:rFonts w:hint="eastAsia" w:ascii="宋体" w:hAnsi="宋体" w:cs="仿宋_GB2312"/>
                <w:szCs w:val="21"/>
                <w:lang w:val="en-US" w:eastAsia="zh-CN"/>
              </w:rPr>
              <w:t>5</w:t>
            </w:r>
          </w:p>
        </w:tc>
        <w:tc>
          <w:tcPr>
            <w:tcW w:w="5132" w:type="dxa"/>
            <w:vAlign w:val="center"/>
          </w:tcPr>
          <w:p>
            <w:pPr>
              <w:spacing w:line="260" w:lineRule="atLeast"/>
              <w:rPr>
                <w:rFonts w:ascii="宋体" w:hAnsi="宋体" w:cs="宋体"/>
                <w:szCs w:val="21"/>
              </w:rPr>
            </w:pPr>
            <w:r>
              <w:rPr>
                <w:rFonts w:hint="eastAsia" w:ascii="宋体" w:hAnsi="宋体" w:cs="宋体"/>
                <w:szCs w:val="21"/>
              </w:rPr>
              <w:t>响应人提供20</w:t>
            </w:r>
            <w:r>
              <w:rPr>
                <w:rFonts w:hint="eastAsia" w:ascii="宋体" w:hAnsi="宋体" w:cs="宋体"/>
                <w:szCs w:val="21"/>
                <w:lang w:val="en-US" w:eastAsia="zh-CN"/>
              </w:rPr>
              <w:t>20</w:t>
            </w:r>
            <w:r>
              <w:rPr>
                <w:rFonts w:hint="eastAsia" w:ascii="宋体" w:hAnsi="宋体" w:cs="宋体"/>
                <w:szCs w:val="21"/>
              </w:rPr>
              <w:t>-202</w:t>
            </w:r>
            <w:r>
              <w:rPr>
                <w:rFonts w:hint="eastAsia" w:ascii="宋体" w:hAnsi="宋体" w:cs="宋体"/>
                <w:szCs w:val="21"/>
                <w:lang w:val="en-US" w:eastAsia="zh-CN"/>
              </w:rPr>
              <w:t>2</w:t>
            </w:r>
            <w:r>
              <w:rPr>
                <w:rFonts w:hint="eastAsia" w:ascii="宋体" w:hAnsi="宋体" w:cs="宋体"/>
                <w:szCs w:val="21"/>
              </w:rPr>
              <w:t>年度财务报告（包括但不限于资产负债表、利润表、现金流量表），</w:t>
            </w:r>
            <w:r>
              <w:rPr>
                <w:rFonts w:hint="eastAsia" w:ascii="宋体" w:hAnsi="宋体" w:cs="Times New Roman"/>
                <w:szCs w:val="21"/>
              </w:rPr>
              <w:t>横向比对响应人财务报告资产总额、资产负债率、收入总额、净利润、经营现金净流量等方面进行评价，</w:t>
            </w:r>
            <w:r>
              <w:rPr>
                <w:rFonts w:hint="eastAsia" w:ascii="宋体" w:hAnsi="宋体" w:eastAsia="宋体" w:cs="Times New Roman"/>
                <w:szCs w:val="21"/>
              </w:rPr>
              <w:t>综合评价优，得</w:t>
            </w:r>
            <w:r>
              <w:rPr>
                <w:rFonts w:hint="eastAsia" w:ascii="宋体" w:hAnsi="宋体" w:cs="Times New Roman"/>
                <w:szCs w:val="21"/>
                <w:lang w:val="en-US" w:eastAsia="zh-CN"/>
              </w:rPr>
              <w:t>5</w:t>
            </w:r>
            <w:r>
              <w:rPr>
                <w:rFonts w:hint="eastAsia" w:ascii="宋体" w:hAnsi="宋体" w:eastAsia="宋体" w:cs="Times New Roman"/>
                <w:szCs w:val="21"/>
              </w:rPr>
              <w:t>分；良得</w:t>
            </w:r>
            <w:r>
              <w:rPr>
                <w:rFonts w:hint="eastAsia" w:ascii="宋体" w:hAnsi="宋体" w:cs="Times New Roman"/>
                <w:szCs w:val="21"/>
                <w:lang w:val="en-US" w:eastAsia="zh-CN"/>
              </w:rPr>
              <w:t>4-3</w:t>
            </w:r>
            <w:r>
              <w:rPr>
                <w:rFonts w:hint="eastAsia" w:ascii="宋体" w:hAnsi="宋体" w:eastAsia="宋体" w:cs="Times New Roman"/>
                <w:szCs w:val="21"/>
              </w:rPr>
              <w:t>分；一般得</w:t>
            </w:r>
            <w:r>
              <w:rPr>
                <w:rFonts w:hint="eastAsia" w:ascii="宋体" w:hAnsi="宋体" w:cs="Times New Roman"/>
                <w:szCs w:val="21"/>
                <w:lang w:val="en-US" w:eastAsia="zh-CN"/>
              </w:rPr>
              <w:t>2-1</w:t>
            </w:r>
            <w:r>
              <w:rPr>
                <w:rFonts w:hint="eastAsia" w:ascii="宋体" w:hAnsi="宋体" w:eastAsia="宋体" w:cs="Times New Roman"/>
                <w:szCs w:val="21"/>
              </w:rPr>
              <w:t>分；差或无提供财务报表，不得分。</w:t>
            </w:r>
            <w:r>
              <w:rPr>
                <w:rFonts w:hint="eastAsia" w:ascii="宋体" w:hAnsi="宋体" w:cs="宋体"/>
                <w:szCs w:val="21"/>
              </w:rPr>
              <w:t>（提供有效的证明资料复印件加盖公章）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529" w:type="dxa"/>
            <w:vAlign w:val="center"/>
          </w:tcPr>
          <w:p>
            <w:pPr>
              <w:spacing w:line="260" w:lineRule="atLeast"/>
              <w:jc w:val="center"/>
              <w:rPr>
                <w:rFonts w:ascii="宋体" w:hAnsi="宋体" w:cs="仿宋_GB2312"/>
                <w:szCs w:val="21"/>
              </w:rPr>
            </w:pPr>
            <w:r>
              <w:rPr>
                <w:rFonts w:hint="eastAsia" w:ascii="宋体" w:hAnsi="宋体" w:cs="仿宋_GB2312"/>
                <w:szCs w:val="21"/>
              </w:rPr>
              <w:t>2</w:t>
            </w:r>
          </w:p>
        </w:tc>
        <w:tc>
          <w:tcPr>
            <w:tcW w:w="2247" w:type="dxa"/>
            <w:vAlign w:val="center"/>
          </w:tcPr>
          <w:p>
            <w:pPr>
              <w:tabs>
                <w:tab w:val="left" w:pos="840"/>
              </w:tabs>
              <w:jc w:val="center"/>
              <w:rPr>
                <w:rFonts w:ascii="宋体" w:hAnsi="宋体" w:cs="宋体"/>
                <w:szCs w:val="21"/>
              </w:rPr>
            </w:pPr>
            <w:r>
              <w:rPr>
                <w:rFonts w:hint="eastAsia" w:ascii="宋体" w:hAnsi="宋体" w:cs="仿宋_GB2312"/>
                <w:szCs w:val="21"/>
              </w:rPr>
              <w:t>管理制度</w:t>
            </w:r>
          </w:p>
        </w:tc>
        <w:tc>
          <w:tcPr>
            <w:tcW w:w="720" w:type="dxa"/>
            <w:vAlign w:val="center"/>
          </w:tcPr>
          <w:p>
            <w:pPr>
              <w:jc w:val="center"/>
              <w:rPr>
                <w:rFonts w:hint="eastAsia" w:ascii="宋体" w:hAnsi="宋体" w:eastAsia="宋体" w:cs="仿宋_GB2312"/>
                <w:szCs w:val="21"/>
                <w:lang w:eastAsia="zh-CN"/>
              </w:rPr>
            </w:pPr>
            <w:r>
              <w:rPr>
                <w:rFonts w:hint="eastAsia" w:ascii="宋体" w:hAnsi="宋体" w:cs="仿宋_GB2312"/>
                <w:szCs w:val="21"/>
                <w:lang w:val="en-US" w:eastAsia="zh-CN"/>
              </w:rPr>
              <w:t>2</w:t>
            </w:r>
          </w:p>
        </w:tc>
        <w:tc>
          <w:tcPr>
            <w:tcW w:w="5132" w:type="dxa"/>
            <w:vAlign w:val="center"/>
          </w:tcPr>
          <w:p>
            <w:pPr>
              <w:rPr>
                <w:rFonts w:ascii="宋体" w:hAnsi="宋体" w:cs="宋体"/>
                <w:szCs w:val="21"/>
              </w:rPr>
            </w:pPr>
            <w:r>
              <w:rPr>
                <w:rFonts w:hint="eastAsia" w:ascii="宋体" w:hAnsi="宋体" w:cs="Times New Roman"/>
                <w:szCs w:val="21"/>
              </w:rPr>
              <w:t>根据响应人现行在执行的企业管理制度（包括但不限于人员培训及管理、食品安全管理、采购管理、仓储管理、应急处理等）的完善性评估履约能力高低，横向比较各响应人制度，</w:t>
            </w:r>
            <w:r>
              <w:rPr>
                <w:rFonts w:hint="eastAsia" w:ascii="宋体" w:hAnsi="宋体"/>
                <w:szCs w:val="21"/>
              </w:rPr>
              <w:t>优得</w:t>
            </w:r>
            <w:r>
              <w:rPr>
                <w:rFonts w:hint="eastAsia" w:ascii="宋体" w:hAnsi="宋体"/>
                <w:szCs w:val="21"/>
                <w:lang w:val="en-US" w:eastAsia="zh-CN"/>
              </w:rPr>
              <w:t>2</w:t>
            </w:r>
            <w:r>
              <w:rPr>
                <w:rFonts w:hint="eastAsia" w:ascii="宋体" w:hAnsi="宋体"/>
                <w:szCs w:val="21"/>
              </w:rPr>
              <w:t>分，</w:t>
            </w:r>
            <w:r>
              <w:rPr>
                <w:rFonts w:hint="eastAsia" w:ascii="宋体" w:hAnsi="宋体"/>
                <w:szCs w:val="21"/>
                <w:lang w:val="en-US" w:eastAsia="zh-CN"/>
              </w:rPr>
              <w:t>一般</w:t>
            </w:r>
            <w:r>
              <w:rPr>
                <w:rFonts w:hint="eastAsia" w:ascii="宋体" w:hAnsi="宋体"/>
                <w:szCs w:val="21"/>
              </w:rPr>
              <w:t>得</w:t>
            </w:r>
            <w:r>
              <w:rPr>
                <w:rFonts w:hint="eastAsia" w:ascii="宋体" w:hAnsi="宋体"/>
                <w:szCs w:val="21"/>
                <w:lang w:val="en-US" w:eastAsia="zh-CN"/>
              </w:rPr>
              <w:t>1</w:t>
            </w:r>
            <w:r>
              <w:rPr>
                <w:rFonts w:hint="eastAsia" w:ascii="宋体" w:hAnsi="宋体"/>
                <w:szCs w:val="21"/>
              </w:rPr>
              <w:t>分，</w:t>
            </w:r>
            <w:r>
              <w:rPr>
                <w:rFonts w:hint="eastAsia" w:ascii="宋体" w:hAnsi="宋体"/>
                <w:szCs w:val="21"/>
                <w:lang w:val="en-US" w:eastAsia="zh-CN"/>
              </w:rPr>
              <w:t>差</w:t>
            </w:r>
            <w:r>
              <w:rPr>
                <w:rFonts w:hint="eastAsia" w:ascii="宋体" w:hAnsi="宋体"/>
                <w:szCs w:val="21"/>
              </w:rPr>
              <w:t>得0分</w:t>
            </w:r>
            <w:r>
              <w:rPr>
                <w:rFonts w:hint="eastAsia" w:ascii="宋体" w:hAnsi="宋体" w:cs="Times New Roman"/>
                <w:szCs w:val="21"/>
              </w:rPr>
              <w:t>。（提供有效的证明材料及制度复印件并加盖公章，没提供证明材料的不得分）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29" w:type="dxa"/>
            <w:vAlign w:val="center"/>
          </w:tcPr>
          <w:p>
            <w:pPr>
              <w:spacing w:line="260" w:lineRule="atLeast"/>
              <w:jc w:val="center"/>
              <w:rPr>
                <w:rFonts w:ascii="宋体" w:hAnsi="宋体" w:cs="仿宋_GB2312"/>
                <w:szCs w:val="21"/>
              </w:rPr>
            </w:pPr>
            <w:r>
              <w:rPr>
                <w:rFonts w:hint="eastAsia" w:ascii="宋体" w:hAnsi="宋体" w:cs="仿宋_GB2312"/>
                <w:szCs w:val="21"/>
              </w:rPr>
              <w:t>3</w:t>
            </w:r>
          </w:p>
        </w:tc>
        <w:tc>
          <w:tcPr>
            <w:tcW w:w="2247" w:type="dxa"/>
            <w:vAlign w:val="center"/>
          </w:tcPr>
          <w:p>
            <w:pPr>
              <w:tabs>
                <w:tab w:val="left" w:pos="840"/>
              </w:tabs>
              <w:jc w:val="center"/>
              <w:rPr>
                <w:rFonts w:ascii="宋体" w:hAnsi="宋体" w:cs="仿宋_GB2312"/>
                <w:szCs w:val="21"/>
              </w:rPr>
            </w:pPr>
            <w:r>
              <w:rPr>
                <w:rFonts w:hint="eastAsia" w:ascii="宋体" w:hAnsi="宋体" w:cs="仿宋_GB2312"/>
                <w:szCs w:val="21"/>
              </w:rPr>
              <w:t>同类业绩</w:t>
            </w:r>
          </w:p>
        </w:tc>
        <w:tc>
          <w:tcPr>
            <w:tcW w:w="720" w:type="dxa"/>
            <w:vAlign w:val="center"/>
          </w:tcPr>
          <w:p>
            <w:pPr>
              <w:jc w:val="center"/>
              <w:rPr>
                <w:rFonts w:ascii="宋体" w:hAnsi="宋体" w:cs="仿宋_GB2312"/>
                <w:szCs w:val="21"/>
              </w:rPr>
            </w:pPr>
            <w:r>
              <w:rPr>
                <w:rFonts w:hint="eastAsia" w:ascii="宋体" w:hAnsi="宋体" w:cs="仿宋_GB2312"/>
                <w:szCs w:val="21"/>
              </w:rPr>
              <w:t>9</w:t>
            </w:r>
          </w:p>
        </w:tc>
        <w:tc>
          <w:tcPr>
            <w:tcW w:w="5132" w:type="dxa"/>
            <w:vAlign w:val="center"/>
          </w:tcPr>
          <w:p>
            <w:pPr>
              <w:jc w:val="left"/>
              <w:rPr>
                <w:rFonts w:ascii="宋体" w:hAnsi="宋体"/>
                <w:szCs w:val="21"/>
              </w:rPr>
            </w:pPr>
            <w:r>
              <w:rPr>
                <w:rFonts w:hint="eastAsia" w:ascii="宋体" w:hAnsi="宋体"/>
                <w:szCs w:val="21"/>
              </w:rPr>
              <w:t>根据响应人20</w:t>
            </w:r>
            <w:r>
              <w:rPr>
                <w:rFonts w:hint="eastAsia" w:ascii="宋体" w:hAnsi="宋体"/>
                <w:szCs w:val="21"/>
                <w:lang w:val="en-US" w:eastAsia="zh-CN"/>
              </w:rPr>
              <w:t>20</w:t>
            </w:r>
            <w:r>
              <w:rPr>
                <w:rFonts w:hint="eastAsia" w:ascii="宋体" w:hAnsi="宋体"/>
                <w:szCs w:val="21"/>
              </w:rPr>
              <w:t>年1月1日以来在经营的</w:t>
            </w:r>
            <w:r>
              <w:rPr>
                <w:rFonts w:hint="eastAsia" w:ascii="宋体" w:hAnsi="宋体"/>
                <w:szCs w:val="21"/>
                <w:lang w:val="en-US" w:eastAsia="zh-CN"/>
              </w:rPr>
              <w:t>同类业态</w:t>
            </w:r>
            <w:r>
              <w:rPr>
                <w:rFonts w:hint="eastAsia" w:ascii="宋体" w:hAnsi="宋体"/>
                <w:szCs w:val="21"/>
              </w:rPr>
              <w:t>店铺业绩进行评分。其中：</w:t>
            </w:r>
          </w:p>
          <w:p>
            <w:pPr>
              <w:jc w:val="left"/>
              <w:rPr>
                <w:rFonts w:ascii="宋体" w:hAnsi="宋体"/>
                <w:szCs w:val="21"/>
              </w:rPr>
            </w:pPr>
            <w:r>
              <w:rPr>
                <w:rFonts w:hint="eastAsia" w:ascii="宋体" w:hAnsi="宋体"/>
                <w:szCs w:val="21"/>
              </w:rPr>
              <w:t>①响应人经营的商标相同的自有品牌直营连锁店，每个店铺得2分（需提供营业执照、场地租赁协议或自有场地产权证明）；</w:t>
            </w:r>
          </w:p>
          <w:p>
            <w:pPr>
              <w:jc w:val="left"/>
              <w:rPr>
                <w:rFonts w:ascii="宋体" w:hAnsi="宋体"/>
                <w:szCs w:val="21"/>
              </w:rPr>
            </w:pPr>
            <w:r>
              <w:rPr>
                <w:rFonts w:hint="eastAsia" w:ascii="宋体" w:hAnsi="宋体"/>
                <w:szCs w:val="21"/>
              </w:rPr>
              <w:t>②响应人经营的商标相同的被授权连锁店，每个店铺得1.5分（需提供营业执照、场地租赁协议或自有场地产权证明、品牌授权证明书）；</w:t>
            </w:r>
          </w:p>
          <w:p>
            <w:pPr>
              <w:jc w:val="left"/>
              <w:rPr>
                <w:rFonts w:ascii="宋体" w:hAnsi="宋体"/>
                <w:szCs w:val="21"/>
              </w:rPr>
            </w:pPr>
            <w:r>
              <w:rPr>
                <w:rFonts w:hint="eastAsia" w:ascii="宋体" w:hAnsi="宋体"/>
                <w:szCs w:val="21"/>
              </w:rPr>
              <w:t>③除上述连锁店外，响应人经营的店铺，每个店铺得1分（需提供营业执照、场地租赁协议或自有场地产权证明）；</w:t>
            </w:r>
          </w:p>
          <w:p>
            <w:pPr>
              <w:snapToGrid w:val="0"/>
              <w:rPr>
                <w:rFonts w:ascii="宋体" w:hAnsi="宋体" w:cs="仿宋_GB2312"/>
                <w:szCs w:val="21"/>
              </w:rPr>
            </w:pPr>
            <w:r>
              <w:rPr>
                <w:rFonts w:hint="eastAsia" w:ascii="宋体" w:hAnsi="宋体"/>
                <w:szCs w:val="21"/>
              </w:rPr>
              <w:t>店铺得分不重复统计，以得分较高标准优先，满分为9分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529" w:type="dxa"/>
            <w:vAlign w:val="center"/>
          </w:tcPr>
          <w:p>
            <w:pPr>
              <w:spacing w:line="260" w:lineRule="atLeast"/>
              <w:jc w:val="center"/>
              <w:rPr>
                <w:rFonts w:ascii="宋体" w:hAnsi="宋体" w:cs="仿宋_GB2312"/>
                <w:szCs w:val="21"/>
              </w:rPr>
            </w:pPr>
            <w:r>
              <w:rPr>
                <w:rFonts w:hint="eastAsia" w:ascii="宋体" w:hAnsi="宋体" w:cs="仿宋_GB2312"/>
                <w:szCs w:val="21"/>
              </w:rPr>
              <w:t>4</w:t>
            </w:r>
          </w:p>
        </w:tc>
        <w:tc>
          <w:tcPr>
            <w:tcW w:w="2247" w:type="dxa"/>
            <w:vAlign w:val="center"/>
          </w:tcPr>
          <w:p>
            <w:pPr>
              <w:autoSpaceDE w:val="0"/>
              <w:autoSpaceDN w:val="0"/>
              <w:adjustRightInd w:val="0"/>
              <w:snapToGrid w:val="0"/>
              <w:ind w:right="32"/>
              <w:jc w:val="center"/>
              <w:rPr>
                <w:rFonts w:ascii="宋体" w:hAnsi="宋体" w:cs="仿宋_GB2312"/>
                <w:szCs w:val="21"/>
              </w:rPr>
            </w:pPr>
            <w:r>
              <w:rPr>
                <w:rFonts w:hint="eastAsia"/>
              </w:rPr>
              <w:t>所投品牌综合比较</w:t>
            </w:r>
          </w:p>
        </w:tc>
        <w:tc>
          <w:tcPr>
            <w:tcW w:w="720" w:type="dxa"/>
            <w:vAlign w:val="center"/>
          </w:tcPr>
          <w:p>
            <w:pPr>
              <w:autoSpaceDE w:val="0"/>
              <w:autoSpaceDN w:val="0"/>
              <w:adjustRightInd w:val="0"/>
              <w:snapToGrid w:val="0"/>
              <w:ind w:right="32"/>
              <w:jc w:val="center"/>
              <w:rPr>
                <w:rFonts w:ascii="宋体" w:hAnsi="宋体" w:cs="仿宋_GB2312"/>
                <w:szCs w:val="21"/>
              </w:rPr>
            </w:pPr>
            <w:r>
              <w:rPr>
                <w:rFonts w:hint="eastAsia" w:ascii="宋体" w:hAnsi="宋体"/>
                <w:szCs w:val="21"/>
              </w:rPr>
              <w:t>4</w:t>
            </w:r>
          </w:p>
        </w:tc>
        <w:tc>
          <w:tcPr>
            <w:tcW w:w="5132" w:type="dxa"/>
            <w:vAlign w:val="center"/>
          </w:tcPr>
          <w:p>
            <w:pPr>
              <w:autoSpaceDE w:val="0"/>
              <w:autoSpaceDN w:val="0"/>
              <w:adjustRightInd w:val="0"/>
              <w:snapToGrid w:val="0"/>
              <w:ind w:right="32"/>
              <w:jc w:val="left"/>
              <w:rPr>
                <w:szCs w:val="21"/>
              </w:rPr>
            </w:pPr>
            <w:r>
              <w:rPr>
                <w:rFonts w:hint="eastAsia" w:ascii="宋体" w:hAnsi="宋体"/>
                <w:szCs w:val="21"/>
              </w:rPr>
              <w:t>由评委对各响应人所投品牌的知名度、社会认可程度、行业地位等情况进行横向评议和打分，优得4-3分，良得2分，一般得1分，差得0分。提供品牌相关介绍资料并加盖公章。</w:t>
            </w:r>
          </w:p>
        </w:tc>
      </w:tr>
    </w:tbl>
    <w:p>
      <w:pPr>
        <w:ind w:firstLine="420" w:firstLineChars="200"/>
        <w:rPr>
          <w:rFonts w:ascii="宋体" w:hAnsi="宋体"/>
          <w:szCs w:val="21"/>
        </w:rPr>
      </w:pPr>
      <w:r>
        <w:rPr>
          <w:rFonts w:hint="eastAsia" w:ascii="宋体" w:hAnsi="宋体"/>
          <w:szCs w:val="21"/>
        </w:rPr>
        <w:t>凡涉及以上评分细则中相关证明材料，均要求在响应文件中提供复印件（加盖公章）。响应人必须对证明材料的真实性负责。未按要求提供证明材料的或专家无法凭所提供资料判断是否得分的情况的，则相关项目不得分。开标评标后，招商人有权查验成交人证明材料原件。</w:t>
      </w:r>
    </w:p>
    <w:p>
      <w:pPr>
        <w:pStyle w:val="4"/>
        <w:ind w:firstLine="422" w:firstLineChars="200"/>
        <w:rPr>
          <w:rFonts w:ascii="宋体" w:hAnsi="宋体"/>
          <w:b/>
          <w:szCs w:val="21"/>
        </w:rPr>
      </w:pPr>
      <w:r>
        <w:rPr>
          <w:rFonts w:hint="eastAsia" w:ascii="宋体" w:hAnsi="宋体"/>
          <w:b/>
          <w:szCs w:val="21"/>
        </w:rPr>
        <w:t>2.服务评价（20分）：</w:t>
      </w:r>
    </w:p>
    <w:tbl>
      <w:tblPr>
        <w:tblStyle w:val="10"/>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55"/>
        <w:gridCol w:w="709"/>
        <w:gridCol w:w="5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序号</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评审内容</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分值</w:t>
            </w:r>
          </w:p>
        </w:tc>
        <w:tc>
          <w:tcPr>
            <w:tcW w:w="54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响应文件制作</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540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ascii="宋体" w:hAnsi="宋体"/>
                <w:szCs w:val="21"/>
              </w:rPr>
              <w:t>根据各响应人对本项目实际需求情况进行分析，提出可操作的经营服务方案。方案编写须条理清晰、突出重点、科学合理、客观真实、可操作性强。根据响应文件制作是否规范，内容组织是否合理、完整、逻辑严谨等方面评分。横向各响应人方案进行比较打分，优得2分，良得1分，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205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cs="宋体"/>
                <w:szCs w:val="21"/>
              </w:rPr>
              <w:t>装修方案</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1"/>
                <w:lang w:eastAsia="zh-CN"/>
              </w:rPr>
            </w:pPr>
            <w:r>
              <w:rPr>
                <w:rFonts w:hint="eastAsia" w:ascii="宋体" w:hAnsi="宋体" w:cs="宋体"/>
                <w:bCs/>
                <w:szCs w:val="21"/>
                <w:lang w:val="en-US" w:eastAsia="zh-CN"/>
              </w:rPr>
              <w:t>6</w:t>
            </w:r>
          </w:p>
        </w:tc>
        <w:tc>
          <w:tcPr>
            <w:tcW w:w="5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rightChars="0"/>
              <w:jc w:val="left"/>
              <w:rPr>
                <w:rFonts w:hint="eastAsia" w:ascii="宋体" w:hAnsi="宋体" w:eastAsia="宋体"/>
                <w:szCs w:val="21"/>
                <w:lang w:eastAsia="zh-CN"/>
              </w:rPr>
            </w:pPr>
            <w:r>
              <w:rPr>
                <w:rFonts w:hint="eastAsia" w:ascii="宋体" w:hAnsi="宋体"/>
                <w:szCs w:val="21"/>
              </w:rPr>
              <w:t>根据响应人提供装修意向效果、装修进度、投资计划等进行评分。效果美观，与机场形象以及经营理念契合，装修进度、成本投入安排科学合理，优得</w:t>
            </w: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4</w:t>
            </w:r>
            <w:r>
              <w:rPr>
                <w:rFonts w:hint="eastAsia" w:ascii="宋体" w:hAnsi="宋体"/>
                <w:szCs w:val="21"/>
              </w:rPr>
              <w:t>分，良得</w:t>
            </w:r>
            <w:r>
              <w:rPr>
                <w:rFonts w:hint="eastAsia" w:ascii="宋体" w:hAnsi="宋体"/>
                <w:szCs w:val="21"/>
                <w:lang w:val="en-US" w:eastAsia="zh-CN"/>
              </w:rPr>
              <w:t>3-</w:t>
            </w:r>
            <w:r>
              <w:rPr>
                <w:rFonts w:hint="eastAsia" w:ascii="宋体" w:hAnsi="宋体"/>
                <w:szCs w:val="21"/>
              </w:rPr>
              <w:t>2分，一般得1分，差或无提供得0分。</w:t>
            </w:r>
            <w:r>
              <w:rPr>
                <w:rFonts w:hint="eastAsia" w:ascii="宋体" w:hAnsi="宋体"/>
                <w:szCs w:val="21"/>
                <w:highlight w:val="none"/>
                <w:lang w:eastAsia="zh-CN"/>
              </w:rPr>
              <w:t>（</w:t>
            </w:r>
            <w:r>
              <w:rPr>
                <w:rFonts w:hint="eastAsia" w:ascii="宋体" w:hAnsi="宋体"/>
                <w:szCs w:val="21"/>
                <w:highlight w:val="none"/>
                <w:lang w:val="en-US" w:eastAsia="zh-CN"/>
              </w:rPr>
              <w:t>原经营单位不更改业态则提供商铺实景照片</w:t>
            </w:r>
            <w:r>
              <w:rPr>
                <w:rFonts w:hint="eastAsia" w:ascii="宋体" w:hAnsi="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1"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2055" w:type="dxa"/>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产品及价格方案</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1"/>
                <w:lang w:eastAsia="zh-CN"/>
              </w:rPr>
            </w:pPr>
            <w:r>
              <w:rPr>
                <w:rFonts w:hint="eastAsia" w:ascii="宋体" w:hAnsi="宋体"/>
                <w:szCs w:val="21"/>
                <w:lang w:val="en-US" w:eastAsia="zh-CN"/>
              </w:rPr>
              <w:t>8</w:t>
            </w:r>
          </w:p>
        </w:tc>
        <w:tc>
          <w:tcPr>
            <w:tcW w:w="540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rPr>
              <w:t>响应人根据招商人要求及民航生产实际，对项目经营需求进行分析，以满足进出港旅客及机场从业人员需求进行的商品种类、定价标准等设定。符合限价要求，商品种类多，品质优秀，定价合理，满足机场定位和旅客需求</w:t>
            </w:r>
            <w:r>
              <w:rPr>
                <w:rFonts w:hint="eastAsia" w:ascii="宋体" w:hAnsi="宋体"/>
                <w:szCs w:val="21"/>
              </w:rPr>
              <w:t>。</w:t>
            </w:r>
            <w:r>
              <w:rPr>
                <w:rFonts w:hint="eastAsia" w:ascii="宋体" w:hAnsi="宋体" w:cs="Times New Roman"/>
                <w:szCs w:val="21"/>
              </w:rPr>
              <w:t>横向对比各响应人方案，优得</w:t>
            </w:r>
            <w:r>
              <w:rPr>
                <w:rFonts w:hint="eastAsia" w:ascii="宋体" w:hAnsi="宋体" w:cs="Times New Roman"/>
                <w:szCs w:val="21"/>
                <w:lang w:val="en-US" w:eastAsia="zh-CN"/>
              </w:rPr>
              <w:t>8</w:t>
            </w:r>
            <w:r>
              <w:rPr>
                <w:rFonts w:hint="eastAsia" w:ascii="宋体" w:hAnsi="宋体" w:cs="Times New Roman"/>
                <w:szCs w:val="21"/>
              </w:rPr>
              <w:t>-</w:t>
            </w:r>
            <w:r>
              <w:rPr>
                <w:rFonts w:hint="eastAsia" w:ascii="宋体" w:hAnsi="宋体" w:cs="Times New Roman"/>
                <w:szCs w:val="21"/>
                <w:lang w:val="en-US" w:eastAsia="zh-CN"/>
              </w:rPr>
              <w:t>6</w:t>
            </w:r>
            <w:r>
              <w:rPr>
                <w:rFonts w:hint="eastAsia" w:ascii="宋体" w:hAnsi="宋体" w:cs="Times New Roman"/>
                <w:szCs w:val="21"/>
              </w:rPr>
              <w:t>分，良得</w:t>
            </w:r>
            <w:r>
              <w:rPr>
                <w:rFonts w:hint="eastAsia" w:ascii="宋体" w:hAnsi="宋体" w:cs="Times New Roman"/>
                <w:szCs w:val="21"/>
                <w:lang w:val="en-US" w:eastAsia="zh-CN"/>
              </w:rPr>
              <w:t>5</w:t>
            </w:r>
            <w:r>
              <w:rPr>
                <w:rFonts w:hint="eastAsia" w:ascii="宋体" w:hAnsi="宋体" w:cs="Times New Roman"/>
                <w:szCs w:val="21"/>
              </w:rPr>
              <w:t>-4分，一般得3-1分，差或无提供不得分。招商人将严格考核中选人产品及价格方案的实施。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20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宋体" w:hAnsi="宋体"/>
                <w:szCs w:val="21"/>
              </w:rPr>
            </w:pPr>
            <w:r>
              <w:rPr>
                <w:rFonts w:hint="eastAsia" w:ascii="宋体" w:hAnsi="宋体"/>
                <w:szCs w:val="21"/>
              </w:rPr>
              <w:t>履约进度计划</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宋体" w:hAnsi="宋体"/>
                <w:szCs w:val="21"/>
              </w:rPr>
            </w:pPr>
            <w:r>
              <w:rPr>
                <w:rFonts w:hint="eastAsia" w:ascii="宋体" w:hAnsi="宋体"/>
                <w:szCs w:val="21"/>
              </w:rPr>
              <w:t>4</w:t>
            </w:r>
          </w:p>
        </w:tc>
        <w:tc>
          <w:tcPr>
            <w:tcW w:w="5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left"/>
              <w:rPr>
                <w:rFonts w:ascii="宋体" w:hAnsi="宋体"/>
                <w:szCs w:val="21"/>
              </w:rPr>
            </w:pPr>
            <w:r>
              <w:rPr>
                <w:rFonts w:hint="eastAsia" w:ascii="宋体" w:hAnsi="宋体"/>
                <w:szCs w:val="21"/>
              </w:rPr>
              <w:t>根据响应人方案中对本项目的履约进度计划（包括人员招聘、培训、装修、产品上架等）是否合理和可行进行横向比较评分。优得4-3分，良得2分，一般得1分，差或无提供得0分。</w:t>
            </w:r>
          </w:p>
        </w:tc>
      </w:tr>
    </w:tbl>
    <w:p>
      <w:pPr>
        <w:pStyle w:val="4"/>
        <w:ind w:firstLineChars="200"/>
        <w:rPr>
          <w:rFonts w:ascii="宋体" w:hAnsi="宋体"/>
          <w:szCs w:val="21"/>
        </w:rPr>
      </w:pPr>
      <w:r>
        <w:rPr>
          <w:rFonts w:hint="eastAsia" w:ascii="宋体" w:hAnsi="宋体"/>
          <w:szCs w:val="21"/>
        </w:rPr>
        <w:t>凡涉及以上评分细则中相关证明材料，均要求在响应文件中提供复印件（加盖公章）。响应人必须对证明材料的真实性负责。未按要求提供证明材料的或专家无法凭所提供资料判断是否得分的情况的，则相关项目不得分。开标评标后，招商人有权查验成交人证明材料原件。</w:t>
      </w:r>
    </w:p>
    <w:p>
      <w:pPr>
        <w:pStyle w:val="4"/>
        <w:ind w:firstLine="359"/>
        <w:outlineLvl w:val="0"/>
        <w:rPr>
          <w:rFonts w:ascii="宋体" w:hAnsi="宋体"/>
          <w:b/>
          <w:szCs w:val="21"/>
        </w:rPr>
      </w:pPr>
      <w:r>
        <w:rPr>
          <w:rFonts w:hint="eastAsia" w:ascii="宋体" w:hAnsi="宋体"/>
          <w:b/>
          <w:szCs w:val="21"/>
        </w:rPr>
        <w:t>3.价格评审（60分）：</w:t>
      </w:r>
    </w:p>
    <w:tbl>
      <w:tblPr>
        <w:tblStyle w:val="10"/>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900"/>
        <w:gridCol w:w="6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41" w:type="dxa"/>
            <w:vAlign w:val="center"/>
          </w:tcPr>
          <w:p>
            <w:pPr>
              <w:autoSpaceDE w:val="0"/>
              <w:autoSpaceDN w:val="0"/>
              <w:adjustRightInd w:val="0"/>
              <w:snapToGrid w:val="0"/>
              <w:ind w:right="32"/>
              <w:jc w:val="center"/>
              <w:rPr>
                <w:rFonts w:ascii="宋体" w:hAnsi="宋体"/>
                <w:szCs w:val="21"/>
              </w:rPr>
            </w:pPr>
            <w:r>
              <w:rPr>
                <w:rFonts w:hint="eastAsia" w:ascii="宋体" w:hAnsi="宋体"/>
                <w:szCs w:val="21"/>
              </w:rPr>
              <w:t>评审项目</w:t>
            </w:r>
          </w:p>
        </w:tc>
        <w:tc>
          <w:tcPr>
            <w:tcW w:w="900" w:type="dxa"/>
            <w:vAlign w:val="center"/>
          </w:tcPr>
          <w:p>
            <w:pPr>
              <w:autoSpaceDE w:val="0"/>
              <w:autoSpaceDN w:val="0"/>
              <w:adjustRightInd w:val="0"/>
              <w:snapToGrid w:val="0"/>
              <w:ind w:right="32"/>
              <w:jc w:val="center"/>
              <w:rPr>
                <w:rFonts w:ascii="宋体" w:hAnsi="宋体"/>
                <w:szCs w:val="21"/>
              </w:rPr>
            </w:pPr>
            <w:r>
              <w:rPr>
                <w:rFonts w:hint="eastAsia" w:ascii="宋体" w:hAnsi="宋体"/>
                <w:szCs w:val="21"/>
              </w:rPr>
              <w:t>分值</w:t>
            </w:r>
          </w:p>
        </w:tc>
        <w:tc>
          <w:tcPr>
            <w:tcW w:w="6858" w:type="dxa"/>
            <w:vAlign w:val="center"/>
          </w:tcPr>
          <w:p>
            <w:pPr>
              <w:autoSpaceDE w:val="0"/>
              <w:autoSpaceDN w:val="0"/>
              <w:adjustRightInd w:val="0"/>
              <w:snapToGrid w:val="0"/>
              <w:ind w:right="32"/>
              <w:jc w:val="center"/>
              <w:rPr>
                <w:rFonts w:ascii="宋体" w:hAnsi="宋体"/>
                <w:szCs w:val="21"/>
              </w:rPr>
            </w:pPr>
            <w:r>
              <w:rPr>
                <w:rFonts w:hint="eastAsia" w:ascii="宋体" w:hAnsi="宋体"/>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41" w:type="dxa"/>
            <w:vAlign w:val="center"/>
          </w:tcPr>
          <w:p>
            <w:pPr>
              <w:autoSpaceDE w:val="0"/>
              <w:autoSpaceDN w:val="0"/>
              <w:adjustRightInd w:val="0"/>
              <w:snapToGrid w:val="0"/>
              <w:ind w:right="32"/>
              <w:jc w:val="center"/>
              <w:rPr>
                <w:rFonts w:ascii="宋体" w:hAnsi="宋体"/>
                <w:szCs w:val="21"/>
              </w:rPr>
            </w:pPr>
            <w:r>
              <w:rPr>
                <w:rFonts w:hint="eastAsia" w:ascii="宋体" w:hAnsi="宋体"/>
                <w:szCs w:val="21"/>
              </w:rPr>
              <w:t>价格</w:t>
            </w:r>
          </w:p>
        </w:tc>
        <w:tc>
          <w:tcPr>
            <w:tcW w:w="900" w:type="dxa"/>
            <w:vAlign w:val="center"/>
          </w:tcPr>
          <w:p>
            <w:pPr>
              <w:autoSpaceDE w:val="0"/>
              <w:autoSpaceDN w:val="0"/>
              <w:adjustRightInd w:val="0"/>
              <w:snapToGrid w:val="0"/>
              <w:ind w:right="32"/>
              <w:jc w:val="center"/>
              <w:rPr>
                <w:rFonts w:ascii="宋体" w:hAnsi="宋体"/>
                <w:szCs w:val="21"/>
              </w:rPr>
            </w:pPr>
            <w:r>
              <w:rPr>
                <w:rFonts w:hint="eastAsia" w:ascii="宋体" w:hAnsi="宋体"/>
                <w:szCs w:val="21"/>
              </w:rPr>
              <w:t>60</w:t>
            </w:r>
          </w:p>
        </w:tc>
        <w:tc>
          <w:tcPr>
            <w:tcW w:w="6858" w:type="dxa"/>
            <w:vAlign w:val="center"/>
          </w:tcPr>
          <w:p>
            <w:pPr>
              <w:pStyle w:val="6"/>
              <w:tabs>
                <w:tab w:val="left" w:pos="360"/>
                <w:tab w:val="left" w:pos="840"/>
              </w:tabs>
              <w:rPr>
                <w:rFonts w:ascii="宋体" w:hAnsi="宋体" w:cs="仿宋_GB2312"/>
                <w:kern w:val="0"/>
                <w:szCs w:val="21"/>
              </w:rPr>
            </w:pPr>
            <w:r>
              <w:rPr>
                <w:rFonts w:hint="eastAsia" w:ascii="宋体" w:hAnsi="宋体" w:cs="仿宋_GB2312"/>
                <w:kern w:val="0"/>
                <w:szCs w:val="21"/>
              </w:rPr>
              <w:t>各</w:t>
            </w:r>
            <w:r>
              <w:rPr>
                <w:rFonts w:hint="eastAsia" w:ascii="宋体" w:hAnsi="宋体" w:cs="仿宋_GB2312"/>
                <w:kern w:val="0"/>
                <w:szCs w:val="21"/>
                <w:lang w:val="en-US" w:eastAsia="zh-CN"/>
              </w:rPr>
              <w:t>响应</w:t>
            </w:r>
            <w:r>
              <w:rPr>
                <w:rFonts w:hint="eastAsia" w:ascii="宋体" w:hAnsi="宋体" w:cs="仿宋_GB2312"/>
                <w:kern w:val="0"/>
                <w:szCs w:val="21"/>
              </w:rPr>
              <w:t>人的价格得分按以下方法计算得出：</w:t>
            </w:r>
          </w:p>
          <w:p>
            <w:pPr>
              <w:pStyle w:val="6"/>
              <w:rPr>
                <w:rFonts w:hint="eastAsia" w:ascii="宋体" w:hAnsi="宋体" w:eastAsia="宋体" w:cs="仿宋_GB2312"/>
                <w:bCs w:val="0"/>
                <w:color w:val="000000"/>
                <w:kern w:val="0"/>
                <w:szCs w:val="21"/>
                <w:highlight w:val="none"/>
                <w:lang w:bidi="ar"/>
              </w:rPr>
            </w:pPr>
            <w:r>
              <w:rPr>
                <w:rFonts w:hint="eastAsia" w:ascii="宋体" w:hAnsi="宋体" w:eastAsia="宋体" w:cs="仿宋_GB2312"/>
                <w:bCs w:val="0"/>
                <w:color w:val="000000"/>
                <w:kern w:val="0"/>
                <w:szCs w:val="21"/>
                <w:highlight w:val="none"/>
                <w:lang w:bidi="ar"/>
              </w:rPr>
              <w:t>价格分是以满足</w:t>
            </w:r>
            <w:r>
              <w:rPr>
                <w:rFonts w:hint="eastAsia" w:ascii="宋体" w:hAnsi="宋体" w:eastAsia="宋体" w:cs="仿宋_GB2312"/>
                <w:bCs w:val="0"/>
                <w:color w:val="000000"/>
                <w:kern w:val="0"/>
                <w:szCs w:val="21"/>
                <w:highlight w:val="none"/>
                <w:lang w:val="en-US" w:eastAsia="zh-CN" w:bidi="ar"/>
              </w:rPr>
              <w:t>招商</w:t>
            </w:r>
            <w:r>
              <w:rPr>
                <w:rFonts w:hint="eastAsia" w:ascii="宋体" w:hAnsi="宋体" w:eastAsia="宋体" w:cs="仿宋_GB2312"/>
                <w:bCs w:val="0"/>
                <w:color w:val="000000"/>
                <w:kern w:val="0"/>
                <w:szCs w:val="21"/>
                <w:highlight w:val="none"/>
                <w:lang w:bidi="ar"/>
              </w:rPr>
              <w:t>文件要求且</w:t>
            </w:r>
            <w:r>
              <w:rPr>
                <w:rFonts w:hint="eastAsia" w:ascii="宋体" w:hAnsi="宋体" w:eastAsia="宋体" w:cs="仿宋_GB2312"/>
                <w:bCs w:val="0"/>
                <w:color w:val="000000"/>
                <w:kern w:val="0"/>
                <w:szCs w:val="21"/>
                <w:highlight w:val="none"/>
                <w:lang w:val="en-US" w:eastAsia="zh-CN" w:bidi="ar"/>
              </w:rPr>
              <w:t>报价</w:t>
            </w:r>
            <w:r>
              <w:rPr>
                <w:rFonts w:hint="eastAsia" w:ascii="宋体" w:hAnsi="宋体" w:eastAsia="宋体" w:cs="仿宋_GB2312"/>
                <w:bCs w:val="0"/>
                <w:color w:val="000000"/>
                <w:kern w:val="0"/>
                <w:szCs w:val="21"/>
                <w:highlight w:val="none"/>
                <w:lang w:bidi="ar"/>
              </w:rPr>
              <w:t>最高的</w:t>
            </w:r>
            <w:r>
              <w:rPr>
                <w:rFonts w:hint="eastAsia" w:ascii="宋体" w:hAnsi="宋体" w:eastAsia="宋体" w:cs="仿宋_GB2312"/>
                <w:bCs w:val="0"/>
                <w:color w:val="000000"/>
                <w:kern w:val="0"/>
                <w:szCs w:val="21"/>
                <w:highlight w:val="none"/>
                <w:lang w:val="en-US" w:eastAsia="zh-CN" w:bidi="ar"/>
              </w:rPr>
              <w:t>报价</w:t>
            </w:r>
            <w:r>
              <w:rPr>
                <w:rFonts w:hint="eastAsia" w:ascii="宋体" w:hAnsi="宋体" w:eastAsia="宋体" w:cs="仿宋_GB2312"/>
                <w:bCs w:val="0"/>
                <w:color w:val="000000"/>
                <w:kern w:val="0"/>
                <w:szCs w:val="21"/>
                <w:highlight w:val="none"/>
                <w:lang w:bidi="ar"/>
              </w:rPr>
              <w:t>为评标基准价，其他</w:t>
            </w:r>
            <w:r>
              <w:rPr>
                <w:rFonts w:hint="eastAsia" w:ascii="宋体" w:hAnsi="宋体" w:cs="仿宋_GB2312"/>
                <w:bCs w:val="0"/>
                <w:color w:val="000000"/>
                <w:kern w:val="0"/>
                <w:szCs w:val="21"/>
                <w:highlight w:val="none"/>
                <w:lang w:val="en-US" w:eastAsia="zh-CN" w:bidi="ar"/>
              </w:rPr>
              <w:t>响应人</w:t>
            </w:r>
            <w:r>
              <w:rPr>
                <w:rFonts w:hint="eastAsia" w:ascii="宋体" w:hAnsi="宋体" w:eastAsia="宋体" w:cs="仿宋_GB2312"/>
                <w:bCs w:val="0"/>
                <w:color w:val="000000"/>
                <w:kern w:val="0"/>
                <w:szCs w:val="21"/>
                <w:highlight w:val="none"/>
                <w:lang w:bidi="ar"/>
              </w:rPr>
              <w:t>的价格分则按比例算出。</w:t>
            </w:r>
          </w:p>
          <w:p>
            <w:pPr>
              <w:pStyle w:val="6"/>
              <w:rPr>
                <w:rFonts w:hint="eastAsia" w:ascii="宋体" w:hAnsi="宋体" w:cs="仿宋_GB2312"/>
                <w:kern w:val="0"/>
                <w:szCs w:val="21"/>
              </w:rPr>
            </w:pPr>
            <w:r>
              <w:rPr>
                <w:rFonts w:hint="eastAsia" w:ascii="宋体" w:hAnsi="宋体" w:eastAsia="宋体" w:cs="仿宋_GB2312"/>
                <w:bCs w:val="0"/>
                <w:color w:val="000000"/>
                <w:kern w:val="0"/>
                <w:szCs w:val="21"/>
                <w:highlight w:val="none"/>
                <w:lang w:bidi="ar"/>
              </w:rPr>
              <w:t>价格分＝（投标报价/评标基准价）×</w:t>
            </w:r>
            <w:r>
              <w:rPr>
                <w:rFonts w:hint="eastAsia" w:ascii="宋体" w:hAnsi="宋体" w:cs="仿宋_GB2312"/>
                <w:bCs w:val="0"/>
                <w:kern w:val="0"/>
                <w:szCs w:val="21"/>
                <w:lang w:val="en-US" w:eastAsia="zh-CN" w:bidi="ar"/>
              </w:rPr>
              <w:t>60</w:t>
            </w:r>
          </w:p>
        </w:tc>
      </w:tr>
    </w:tbl>
    <w:p>
      <w:pPr>
        <w:ind w:firstLine="422" w:firstLineChars="200"/>
        <w:rPr>
          <w:rFonts w:ascii="宋体" w:hAnsi="宋体"/>
          <w:b/>
          <w:szCs w:val="21"/>
        </w:rPr>
      </w:pPr>
      <w:r>
        <w:rPr>
          <w:rFonts w:hint="eastAsia" w:ascii="宋体" w:hAnsi="宋体"/>
          <w:b/>
          <w:szCs w:val="21"/>
        </w:rPr>
        <w:t>4.综合得分：</w:t>
      </w:r>
    </w:p>
    <w:p>
      <w:pPr>
        <w:ind w:firstLine="420" w:firstLineChars="200"/>
        <w:rPr>
          <w:rFonts w:ascii="宋体" w:hAnsi="宋体"/>
          <w:bCs/>
          <w:szCs w:val="21"/>
        </w:rPr>
      </w:pPr>
      <w:r>
        <w:rPr>
          <w:rFonts w:hint="eastAsia" w:ascii="宋体" w:hAnsi="宋体"/>
          <w:bCs/>
          <w:szCs w:val="21"/>
        </w:rPr>
        <w:t xml:space="preserve">根据每个响应人在上述各评审阶段中的得分，采用下面公式算出每个响应人的综合得分： </w:t>
      </w:r>
    </w:p>
    <w:p>
      <w:pPr>
        <w:ind w:firstLine="420" w:firstLineChars="200"/>
        <w:rPr>
          <w:rFonts w:ascii="宋体" w:hAnsi="宋体"/>
          <w:bCs/>
          <w:szCs w:val="21"/>
        </w:rPr>
      </w:pPr>
      <w:r>
        <w:rPr>
          <w:rFonts w:hint="eastAsia" w:ascii="宋体" w:hAnsi="宋体"/>
          <w:bCs/>
          <w:szCs w:val="21"/>
        </w:rPr>
        <w:t xml:space="preserve">W＝C ＋ S ＋ M </w:t>
      </w:r>
    </w:p>
    <w:p>
      <w:pPr>
        <w:ind w:firstLine="420" w:firstLineChars="200"/>
        <w:rPr>
          <w:rFonts w:ascii="宋体" w:hAnsi="宋体"/>
          <w:bCs/>
          <w:szCs w:val="21"/>
        </w:rPr>
      </w:pPr>
      <w:r>
        <w:rPr>
          <w:rFonts w:hint="eastAsia" w:ascii="宋体" w:hAnsi="宋体"/>
          <w:bCs/>
          <w:szCs w:val="21"/>
        </w:rPr>
        <w:t>其中：</w:t>
      </w:r>
    </w:p>
    <w:p>
      <w:pPr>
        <w:ind w:firstLine="420" w:firstLineChars="200"/>
        <w:rPr>
          <w:rFonts w:ascii="宋体" w:hAnsi="宋体"/>
          <w:bCs/>
          <w:szCs w:val="21"/>
        </w:rPr>
      </w:pPr>
      <w:r>
        <w:rPr>
          <w:rFonts w:hint="eastAsia" w:ascii="宋体" w:hAnsi="宋体"/>
          <w:bCs/>
          <w:szCs w:val="21"/>
        </w:rPr>
        <w:t xml:space="preserve">W      </w:t>
      </w:r>
      <w:r>
        <w:rPr>
          <w:rFonts w:ascii="宋体" w:hAnsi="宋体"/>
          <w:bCs/>
          <w:szCs w:val="21"/>
        </w:rPr>
        <w:t xml:space="preserve"> </w:t>
      </w:r>
      <w:r>
        <w:rPr>
          <w:rFonts w:hint="eastAsia" w:ascii="宋体" w:hAnsi="宋体"/>
          <w:bCs/>
          <w:szCs w:val="21"/>
        </w:rPr>
        <w:t>某个响应人的综合得分；</w:t>
      </w:r>
    </w:p>
    <w:p>
      <w:pPr>
        <w:ind w:firstLine="420" w:firstLineChars="200"/>
        <w:rPr>
          <w:rFonts w:ascii="宋体" w:hAnsi="宋体"/>
          <w:bCs/>
          <w:szCs w:val="21"/>
        </w:rPr>
      </w:pPr>
      <w:r>
        <w:rPr>
          <w:rFonts w:hint="eastAsia" w:ascii="宋体" w:hAnsi="宋体"/>
          <w:bCs/>
          <w:szCs w:val="21"/>
        </w:rPr>
        <w:t>C       某个响应人的价格评审得分；</w:t>
      </w:r>
    </w:p>
    <w:p>
      <w:pPr>
        <w:ind w:firstLine="420" w:firstLineChars="200"/>
        <w:rPr>
          <w:rFonts w:ascii="宋体" w:hAnsi="宋体"/>
          <w:bCs/>
          <w:szCs w:val="21"/>
        </w:rPr>
      </w:pPr>
      <w:r>
        <w:rPr>
          <w:rFonts w:hint="eastAsia" w:ascii="宋体" w:hAnsi="宋体"/>
          <w:bCs/>
          <w:szCs w:val="21"/>
        </w:rPr>
        <w:t>S       某个响应人的服务评审得分；</w:t>
      </w:r>
    </w:p>
    <w:p>
      <w:pPr>
        <w:ind w:firstLine="420" w:firstLineChars="200"/>
        <w:rPr>
          <w:rFonts w:ascii="宋体" w:hAnsi="宋体"/>
          <w:bCs/>
          <w:szCs w:val="21"/>
        </w:rPr>
      </w:pPr>
      <w:r>
        <w:rPr>
          <w:rFonts w:hint="eastAsia" w:ascii="宋体" w:hAnsi="宋体"/>
          <w:bCs/>
          <w:szCs w:val="21"/>
        </w:rPr>
        <w:t>M       某个响应人的商务评审得分；</w:t>
      </w:r>
    </w:p>
    <w:p>
      <w:pPr>
        <w:ind w:firstLine="420" w:firstLineChars="200"/>
        <w:rPr>
          <w:rFonts w:ascii="宋体" w:hAnsi="宋体"/>
          <w:bCs/>
          <w:szCs w:val="21"/>
        </w:rPr>
      </w:pPr>
      <w:r>
        <w:rPr>
          <w:rFonts w:hint="eastAsia" w:ascii="宋体" w:hAnsi="宋体"/>
          <w:bCs/>
          <w:szCs w:val="21"/>
        </w:rPr>
        <w:t>注： S、M均为所有评委评分的算术平均值。</w:t>
      </w:r>
    </w:p>
    <w:p>
      <w:pPr>
        <w:ind w:firstLine="281" w:firstLineChars="100"/>
        <w:rPr>
          <w:rFonts w:ascii="仿宋_GB2312" w:hAnsi="仿宋_GB2312" w:eastAsia="仿宋_GB2312" w:cs="仿宋_GB2312"/>
          <w:b/>
          <w:bCs/>
          <w:sz w:val="28"/>
          <w:szCs w:val="28"/>
          <w:lang w:val="en-GB"/>
        </w:rPr>
      </w:pPr>
      <w:r>
        <w:rPr>
          <w:rFonts w:hint="eastAsia" w:ascii="仿宋_GB2312" w:hAnsi="仿宋_GB2312" w:eastAsia="仿宋_GB2312" w:cs="仿宋_GB2312"/>
          <w:b/>
          <w:bCs/>
          <w:sz w:val="28"/>
          <w:szCs w:val="28"/>
          <w:lang w:val="en-GB"/>
        </w:rPr>
        <w:t>（3）推荐成交候选人名单</w:t>
      </w:r>
    </w:p>
    <w:p>
      <w:pPr>
        <w:ind w:firstLine="560" w:firstLineChars="200"/>
        <w:rPr>
          <w:rFonts w:ascii="仿宋_GB2312" w:hAnsi="仿宋_GB2312" w:eastAsia="仿宋_GB2312" w:cs="仿宋_GB2312"/>
          <w:sz w:val="28"/>
          <w:szCs w:val="28"/>
          <w:lang w:val="en-GB"/>
        </w:rPr>
      </w:pPr>
      <w:r>
        <w:rPr>
          <w:rFonts w:hint="eastAsia" w:ascii="仿宋_GB2312" w:hAnsi="仿宋_GB2312" w:eastAsia="仿宋_GB2312" w:cs="仿宋_GB2312"/>
          <w:sz w:val="28"/>
          <w:szCs w:val="28"/>
          <w:lang w:val="en-GB"/>
        </w:rPr>
        <w:t>评审小组根据最终评审的结果，推荐</w:t>
      </w:r>
      <w:r>
        <w:rPr>
          <w:rFonts w:hint="eastAsia" w:ascii="仿宋_GB2312" w:hAnsi="仿宋_GB2312" w:eastAsia="仿宋_GB2312" w:cs="仿宋_GB2312"/>
          <w:sz w:val="28"/>
          <w:szCs w:val="28"/>
        </w:rPr>
        <w:t>入围成交人为项目的成交候选人，</w:t>
      </w:r>
      <w:r>
        <w:rPr>
          <w:rFonts w:hint="eastAsia" w:ascii="仿宋_GB2312" w:hAnsi="仿宋_GB2312" w:eastAsia="仿宋_GB2312" w:cs="仿宋_GB2312"/>
          <w:sz w:val="28"/>
          <w:szCs w:val="28"/>
          <w:lang w:val="en-GB"/>
        </w:rPr>
        <w:t>评审小组将成交候选人</w:t>
      </w:r>
      <w:r>
        <w:rPr>
          <w:rFonts w:hint="eastAsia" w:ascii="仿宋_GB2312" w:hAnsi="仿宋_GB2312" w:eastAsia="仿宋_GB2312" w:cs="仿宋_GB2312"/>
          <w:sz w:val="28"/>
          <w:szCs w:val="28"/>
        </w:rPr>
        <w:t>综合得分</w:t>
      </w:r>
      <w:r>
        <w:rPr>
          <w:rFonts w:hint="eastAsia" w:ascii="仿宋_GB2312" w:hAnsi="仿宋_GB2312" w:eastAsia="仿宋_GB2312" w:cs="仿宋_GB2312"/>
          <w:sz w:val="28"/>
          <w:szCs w:val="28"/>
          <w:lang w:val="en-GB"/>
        </w:rPr>
        <w:t>由高至低排序，候选人</w:t>
      </w:r>
      <w:r>
        <w:rPr>
          <w:rFonts w:hint="eastAsia" w:ascii="仿宋_GB2312" w:hAnsi="仿宋_GB2312" w:eastAsia="仿宋_GB2312" w:cs="仿宋_GB2312"/>
          <w:sz w:val="28"/>
          <w:szCs w:val="28"/>
        </w:rPr>
        <w:t>综合得分最高者为本项目成交候选人</w:t>
      </w:r>
      <w:r>
        <w:rPr>
          <w:rFonts w:hint="eastAsia" w:ascii="仿宋_GB2312" w:hAnsi="仿宋_GB2312" w:eastAsia="仿宋_GB2312" w:cs="仿宋_GB2312"/>
          <w:sz w:val="28"/>
          <w:szCs w:val="28"/>
          <w:lang w:val="en-GB"/>
        </w:rPr>
        <w:t>。</w:t>
      </w:r>
    </w:p>
    <w:p>
      <w:pPr>
        <w:tabs>
          <w:tab w:val="left" w:pos="840"/>
        </w:tabs>
        <w:snapToGrid w:val="0"/>
        <w:spacing w:after="240"/>
        <w:ind w:firstLine="540" w:firstLineChars="192"/>
        <w:rPr>
          <w:rFonts w:ascii="仿宋_GB2312" w:hAnsi="仿宋_GB2312" w:eastAsia="仿宋_GB2312" w:cs="仿宋_GB2312"/>
          <w:b/>
          <w:bCs/>
          <w:sz w:val="28"/>
          <w:szCs w:val="28"/>
          <w:lang w:val="en-GB"/>
        </w:rPr>
      </w:pPr>
      <w:r>
        <w:rPr>
          <w:rFonts w:hint="eastAsia" w:ascii="仿宋_GB2312" w:hAnsi="仿宋_GB2312" w:eastAsia="仿宋_GB2312" w:cs="仿宋_GB2312"/>
          <w:b/>
          <w:bCs/>
          <w:sz w:val="28"/>
          <w:szCs w:val="28"/>
        </w:rPr>
        <w:t>3.5</w:t>
      </w:r>
      <w:r>
        <w:rPr>
          <w:rFonts w:hint="eastAsia" w:ascii="仿宋_GB2312" w:hAnsi="仿宋_GB2312" w:eastAsia="仿宋_GB2312" w:cs="仿宋_GB2312"/>
          <w:b/>
          <w:bCs/>
          <w:sz w:val="28"/>
          <w:szCs w:val="28"/>
          <w:lang w:val="en-GB"/>
        </w:rPr>
        <w:t xml:space="preserve"> 成交通知书</w:t>
      </w:r>
    </w:p>
    <w:p>
      <w:pPr>
        <w:tabs>
          <w:tab w:val="left" w:pos="840"/>
        </w:tabs>
        <w:snapToGrid/>
        <w:spacing w:after="0"/>
        <w:ind w:firstLine="560" w:firstLineChars="200"/>
        <w:rPr>
          <w:rFonts w:ascii="仿宋_GB2312" w:hAnsi="仿宋_GB2312" w:eastAsia="仿宋_GB2312" w:cs="仿宋_GB2312"/>
          <w:sz w:val="28"/>
          <w:szCs w:val="28"/>
          <w:lang w:val="en-GB"/>
        </w:rPr>
      </w:pPr>
      <w:r>
        <w:rPr>
          <w:rFonts w:hint="eastAsia" w:ascii="仿宋_GB2312" w:hAnsi="仿宋_GB2312" w:eastAsia="仿宋_GB2312" w:cs="仿宋_GB2312"/>
          <w:sz w:val="28"/>
          <w:szCs w:val="28"/>
          <w:lang w:val="en-GB"/>
        </w:rPr>
        <w:t>3.5.1招商人在评审结束后十个工作日内向成交人签发《成交通知书》，向未成交人签发《成交结果通知书》。</w:t>
      </w:r>
    </w:p>
    <w:p>
      <w:pPr>
        <w:ind w:firstLine="560" w:firstLineChars="200"/>
        <w:rPr>
          <w:rFonts w:ascii="仿宋_GB2312" w:hAnsi="仿宋_GB2312" w:eastAsia="仿宋_GB2312" w:cs="仿宋_GB2312"/>
          <w:sz w:val="28"/>
          <w:szCs w:val="28"/>
          <w:lang w:val="en-GB"/>
        </w:rPr>
      </w:pPr>
      <w:r>
        <w:rPr>
          <w:rFonts w:hint="eastAsia" w:ascii="仿宋_GB2312" w:hAnsi="仿宋_GB2312" w:eastAsia="仿宋_GB2312" w:cs="仿宋_GB2312"/>
          <w:sz w:val="28"/>
          <w:szCs w:val="28"/>
          <w:lang w:val="en-GB"/>
        </w:rPr>
        <w:t>3.5.2《成交通知书》将作为成交人签定合同的重要依据之一。</w:t>
      </w:r>
    </w:p>
    <w:p>
      <w:pPr>
        <w:ind w:firstLine="560" w:firstLineChars="200"/>
        <w:rPr>
          <w:rFonts w:ascii="仿宋_GB2312" w:hAnsi="仿宋_GB2312" w:eastAsia="仿宋_GB2312" w:cs="仿宋_GB2312"/>
          <w:sz w:val="28"/>
          <w:szCs w:val="28"/>
          <w:lang w:val="en-GB"/>
        </w:rPr>
      </w:pPr>
      <w:r>
        <w:rPr>
          <w:rFonts w:hint="eastAsia" w:ascii="仿宋_GB2312" w:hAnsi="仿宋_GB2312" w:eastAsia="仿宋_GB2312" w:cs="仿宋_GB2312"/>
          <w:sz w:val="28"/>
          <w:szCs w:val="28"/>
          <w:lang w:val="en-GB"/>
        </w:rPr>
        <w:t>3.5.3对未成交者，不退还报价文件。</w:t>
      </w:r>
    </w:p>
    <w:p>
      <w:pPr>
        <w:ind w:firstLine="562" w:firstLineChars="200"/>
        <w:rPr>
          <w:rFonts w:ascii="仿宋_GB2312" w:hAnsi="仿宋_GB2312" w:eastAsia="仿宋_GB2312" w:cs="仿宋_GB2312"/>
          <w:b/>
          <w:bCs/>
          <w:sz w:val="28"/>
          <w:szCs w:val="28"/>
          <w:lang w:val="en-GB"/>
        </w:rPr>
      </w:pPr>
      <w:r>
        <w:rPr>
          <w:rFonts w:hint="eastAsia" w:ascii="仿宋_GB2312" w:hAnsi="仿宋_GB2312" w:eastAsia="仿宋_GB2312" w:cs="仿宋_GB2312"/>
          <w:b/>
          <w:bCs/>
          <w:sz w:val="28"/>
          <w:szCs w:val="28"/>
        </w:rPr>
        <w:t>3.6</w:t>
      </w:r>
      <w:r>
        <w:rPr>
          <w:rFonts w:hint="eastAsia" w:ascii="仿宋_GB2312" w:hAnsi="仿宋_GB2312" w:eastAsia="仿宋_GB2312" w:cs="仿宋_GB2312"/>
          <w:b/>
          <w:bCs/>
          <w:sz w:val="28"/>
          <w:szCs w:val="28"/>
          <w:lang w:val="en-GB"/>
        </w:rPr>
        <w:t>合同的订立</w:t>
      </w:r>
    </w:p>
    <w:p>
      <w:pPr>
        <w:ind w:firstLine="560" w:firstLineChars="200"/>
        <w:rPr>
          <w:rFonts w:ascii="仿宋_GB2312" w:hAnsi="仿宋_GB2312" w:eastAsia="仿宋_GB2312" w:cs="仿宋_GB2312"/>
          <w:sz w:val="28"/>
          <w:szCs w:val="28"/>
          <w:lang w:val="en-GB"/>
        </w:rPr>
      </w:pPr>
      <w:r>
        <w:rPr>
          <w:rFonts w:hint="eastAsia" w:ascii="仿宋_GB2312" w:hAnsi="仿宋_GB2312" w:eastAsia="仿宋_GB2312" w:cs="仿宋_GB2312"/>
          <w:sz w:val="28"/>
          <w:szCs w:val="28"/>
        </w:rPr>
        <w:t>3.6</w:t>
      </w:r>
      <w:r>
        <w:rPr>
          <w:rFonts w:hint="eastAsia" w:ascii="仿宋_GB2312" w:hAnsi="仿宋_GB2312" w:eastAsia="仿宋_GB2312" w:cs="仿宋_GB2312"/>
          <w:sz w:val="28"/>
          <w:szCs w:val="28"/>
          <w:lang w:val="en-GB"/>
        </w:rPr>
        <w:t>.1招商人与成交人自《成交通知书》发出之日起十个工作日内，按招商文件要求和成交人最终报价承诺签订合同。如果成交人放弃或者没有按照规定签订合同，招商人有权取消其成交资格。</w:t>
      </w:r>
    </w:p>
    <w:p>
      <w:pPr>
        <w:ind w:firstLine="560" w:firstLineChars="200"/>
        <w:rPr>
          <w:rFonts w:ascii="仿宋_GB2312" w:hAnsi="仿宋_GB2312" w:eastAsia="仿宋_GB2312" w:cs="仿宋_GB2312"/>
          <w:sz w:val="28"/>
          <w:szCs w:val="28"/>
          <w:lang w:val="en-GB"/>
        </w:rPr>
      </w:pPr>
      <w:r>
        <w:rPr>
          <w:rFonts w:hint="eastAsia" w:ascii="仿宋_GB2312" w:hAnsi="仿宋_GB2312" w:eastAsia="仿宋_GB2312" w:cs="仿宋_GB2312"/>
          <w:sz w:val="28"/>
          <w:szCs w:val="28"/>
          <w:lang w:val="en-GB"/>
        </w:rPr>
        <w:t>3.6.2招商文件、成交人的报价文件及双方确认的澄清文件及承诺等，均作为合同的组成部分，具有法律约束力。</w:t>
      </w:r>
    </w:p>
    <w:p>
      <w:pPr>
        <w:ind w:firstLine="420" w:firstLineChars="200"/>
        <w:rPr>
          <w:rFonts w:ascii="仿宋_GB2312" w:hAnsi="仿宋_GB2312" w:eastAsia="仿宋_GB2312" w:cs="仿宋_GB2312"/>
          <w:sz w:val="28"/>
          <w:szCs w:val="28"/>
          <w:lang w:val="en-GB"/>
        </w:rPr>
      </w:pPr>
      <w:r>
        <w:rPr>
          <w:rFonts w:hint="eastAsia"/>
          <w:lang w:val="en-GB"/>
        </w:rPr>
        <w:t xml:space="preserve"> </w:t>
      </w:r>
      <w:r>
        <w:rPr>
          <w:rFonts w:hint="eastAsia" w:ascii="仿宋_GB2312" w:hAnsi="仿宋_GB2312" w:eastAsia="仿宋_GB2312" w:cs="仿宋_GB2312"/>
          <w:sz w:val="28"/>
          <w:szCs w:val="28"/>
          <w:lang w:val="en-GB"/>
        </w:rPr>
        <w:t>3.6.3合同模板详见附件1，具体以最终签订版为准。</w:t>
      </w:r>
    </w:p>
    <w:p>
      <w:pPr>
        <w:ind w:firstLine="560" w:firstLineChars="200"/>
        <w:rPr>
          <w:rFonts w:ascii="黑体" w:hAnsi="黑体" w:eastAsia="黑体" w:cs="黑体"/>
          <w:sz w:val="28"/>
          <w:szCs w:val="28"/>
          <w:lang w:val="en-GB"/>
        </w:rPr>
      </w:pPr>
      <w:r>
        <w:rPr>
          <w:rFonts w:hint="eastAsia" w:ascii="黑体" w:hAnsi="黑体" w:eastAsia="黑体" w:cs="黑体"/>
          <w:sz w:val="28"/>
          <w:szCs w:val="28"/>
          <w:lang w:val="en-GB"/>
        </w:rPr>
        <w:t>四、报价文件格式</w:t>
      </w:r>
    </w:p>
    <w:p>
      <w:pPr>
        <w:rPr>
          <w:rFonts w:ascii="仿宋_GB2312" w:hAnsi="仿宋_GB2312" w:eastAsia="仿宋_GB2312" w:cs="仿宋_GB2312"/>
          <w:b/>
          <w:bCs/>
          <w:sz w:val="28"/>
          <w:szCs w:val="28"/>
        </w:rPr>
      </w:pPr>
    </w:p>
    <w:p>
      <w:pPr>
        <w:jc w:val="center"/>
        <w:rPr>
          <w:rFonts w:hint="eastAsia" w:ascii="宋体" w:hAnsi="宋体"/>
          <w:b/>
          <w:sz w:val="32"/>
          <w:szCs w:val="32"/>
          <w:lang w:val="en-US" w:eastAsia="zh-CN"/>
        </w:rPr>
      </w:pPr>
    </w:p>
    <w:p>
      <w:pPr>
        <w:pStyle w:val="16"/>
        <w:rPr>
          <w:rFonts w:hint="eastAsia" w:ascii="宋体" w:hAnsi="宋体"/>
          <w:b/>
          <w:sz w:val="32"/>
          <w:szCs w:val="32"/>
          <w:lang w:val="en-US" w:eastAsia="zh-CN"/>
        </w:rPr>
      </w:pPr>
    </w:p>
    <w:p>
      <w:pPr>
        <w:pStyle w:val="16"/>
        <w:rPr>
          <w:rFonts w:hint="eastAsia" w:ascii="宋体" w:hAnsi="宋体"/>
          <w:b/>
          <w:sz w:val="32"/>
          <w:szCs w:val="32"/>
          <w:lang w:val="en-US" w:eastAsia="zh-CN"/>
        </w:rPr>
      </w:pPr>
    </w:p>
    <w:p>
      <w:pPr>
        <w:pStyle w:val="16"/>
        <w:rPr>
          <w:rFonts w:hint="eastAsia" w:ascii="宋体" w:hAnsi="宋体"/>
          <w:b/>
          <w:sz w:val="32"/>
          <w:szCs w:val="32"/>
          <w:lang w:val="en-US" w:eastAsia="zh-CN"/>
        </w:rPr>
      </w:pPr>
    </w:p>
    <w:p>
      <w:pPr>
        <w:pStyle w:val="16"/>
        <w:rPr>
          <w:rFonts w:hint="eastAsia" w:ascii="宋体" w:hAnsi="宋体"/>
          <w:b/>
          <w:sz w:val="32"/>
          <w:szCs w:val="32"/>
          <w:lang w:val="en-US" w:eastAsia="zh-CN"/>
        </w:rPr>
      </w:pPr>
    </w:p>
    <w:p>
      <w:pPr>
        <w:pStyle w:val="16"/>
        <w:rPr>
          <w:rFonts w:hint="eastAsia" w:ascii="宋体" w:hAnsi="宋体"/>
          <w:b/>
          <w:sz w:val="32"/>
          <w:szCs w:val="32"/>
          <w:lang w:val="en-US" w:eastAsia="zh-CN"/>
        </w:rPr>
      </w:pPr>
    </w:p>
    <w:p>
      <w:pPr>
        <w:pStyle w:val="16"/>
        <w:rPr>
          <w:rFonts w:hint="eastAsia" w:ascii="宋体" w:hAnsi="宋体"/>
          <w:b/>
          <w:sz w:val="32"/>
          <w:szCs w:val="32"/>
          <w:lang w:val="en-US" w:eastAsia="zh-CN"/>
        </w:rPr>
      </w:pPr>
    </w:p>
    <w:p>
      <w:pPr>
        <w:pStyle w:val="16"/>
        <w:rPr>
          <w:rFonts w:hint="eastAsia" w:ascii="宋体" w:hAnsi="宋体"/>
          <w:b/>
          <w:sz w:val="32"/>
          <w:szCs w:val="32"/>
          <w:lang w:val="en-US" w:eastAsia="zh-CN"/>
        </w:rPr>
      </w:pPr>
    </w:p>
    <w:p>
      <w:pPr>
        <w:pStyle w:val="16"/>
        <w:rPr>
          <w:rFonts w:hint="eastAsia" w:ascii="宋体" w:hAnsi="宋体"/>
          <w:b/>
          <w:sz w:val="32"/>
          <w:szCs w:val="32"/>
          <w:lang w:val="en-US" w:eastAsia="zh-CN"/>
        </w:rPr>
      </w:pPr>
    </w:p>
    <w:p>
      <w:pPr>
        <w:jc w:val="both"/>
        <w:rPr>
          <w:rFonts w:hint="eastAsia" w:ascii="宋体" w:hAnsi="宋体"/>
          <w:b/>
          <w:sz w:val="32"/>
          <w:szCs w:val="32"/>
          <w:lang w:val="en-US" w:eastAsia="zh-CN"/>
        </w:rPr>
      </w:pPr>
    </w:p>
    <w:p>
      <w:pPr>
        <w:numPr>
          <w:ilvl w:val="0"/>
          <w:numId w:val="4"/>
        </w:numPr>
        <w:jc w:val="center"/>
        <w:rPr>
          <w:rFonts w:hint="eastAsia" w:ascii="宋体" w:hAnsi="宋体"/>
          <w:b/>
          <w:sz w:val="32"/>
          <w:szCs w:val="32"/>
        </w:rPr>
      </w:pPr>
      <w:r>
        <w:rPr>
          <w:rFonts w:hint="eastAsia" w:ascii="宋体" w:hAnsi="宋体"/>
          <w:b/>
          <w:sz w:val="32"/>
          <w:szCs w:val="32"/>
        </w:rPr>
        <w:t>资格性文件</w:t>
      </w:r>
    </w:p>
    <w:p>
      <w:pPr>
        <w:numPr>
          <w:ilvl w:val="0"/>
          <w:numId w:val="0"/>
        </w:numPr>
        <w:jc w:val="both"/>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表1：</w:t>
      </w:r>
    </w:p>
    <w:p>
      <w:pPr>
        <w:ind w:firstLine="562"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响应</w:t>
      </w:r>
      <w:r>
        <w:rPr>
          <w:rFonts w:hint="eastAsia" w:ascii="仿宋_GB2312" w:hAnsi="仿宋_GB2312" w:eastAsia="仿宋_GB2312" w:cs="仿宋_GB2312"/>
          <w:b/>
          <w:bCs/>
          <w:sz w:val="28"/>
          <w:szCs w:val="28"/>
        </w:rPr>
        <w:t>函</w:t>
      </w:r>
    </w:p>
    <w:p>
      <w:pPr>
        <w:rPr>
          <w:rFonts w:ascii="仿宋_GB2312" w:hAnsi="仿宋_GB2312" w:eastAsia="仿宋_GB2312" w:cs="仿宋_GB2312"/>
          <w:sz w:val="24"/>
        </w:rPr>
      </w:pPr>
      <w:r>
        <w:rPr>
          <w:rFonts w:hint="eastAsia" w:ascii="仿宋_GB2312" w:hAnsi="仿宋_GB2312" w:eastAsia="仿宋_GB2312" w:cs="仿宋_GB2312"/>
          <w:sz w:val="24"/>
        </w:rPr>
        <w:t>广东省机场管理集团有限公司惠州机场公司：</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依据贵方惠州机场第二航站楼</w:t>
      </w:r>
      <w:r>
        <w:rPr>
          <w:rFonts w:hint="eastAsia" w:ascii="仿宋_GB2312" w:hAnsi="仿宋_GB2312" w:eastAsia="仿宋_GB2312" w:cs="仿宋_GB2312"/>
          <w:sz w:val="24"/>
          <w:lang w:val="en-US" w:eastAsia="zh-CN"/>
        </w:rPr>
        <w:t>招商</w:t>
      </w:r>
      <w:r>
        <w:rPr>
          <w:rFonts w:hint="eastAsia" w:ascii="仿宋_GB2312" w:hAnsi="仿宋_GB2312" w:eastAsia="仿宋_GB2312" w:cs="仿宋_GB2312"/>
          <w:sz w:val="24"/>
          <w:lang w:eastAsia="zh-CN"/>
        </w:rPr>
        <w:t>项目</w:t>
      </w:r>
      <w:r>
        <w:rPr>
          <w:rFonts w:hint="eastAsia" w:ascii="仿宋_GB2312" w:hAnsi="仿宋_GB2312" w:eastAsia="仿宋_GB2312" w:cs="仿宋_GB2312"/>
          <w:sz w:val="24"/>
        </w:rPr>
        <w:t>（项目编号</w:t>
      </w:r>
      <w:r>
        <w:rPr>
          <w:rFonts w:hint="eastAsia" w:ascii="仿宋_GB2312" w:hAnsi="仿宋_GB2312" w:eastAsia="仿宋_GB2312" w:cs="仿宋_GB2312"/>
          <w:sz w:val="24"/>
          <w:u w:val="single"/>
        </w:rPr>
        <w:t>HZJCZS-</w:t>
      </w:r>
      <w:r>
        <w:rPr>
          <w:rFonts w:hint="eastAsia" w:ascii="仿宋_GB2312" w:hAnsi="仿宋_GB2312" w:eastAsia="仿宋_GB2312" w:cs="仿宋_GB2312"/>
          <w:sz w:val="24"/>
          <w:u w:val="single"/>
          <w:lang w:eastAsia="zh-CN"/>
        </w:rPr>
        <w:t>202300</w:t>
      </w:r>
      <w:r>
        <w:rPr>
          <w:rFonts w:hint="eastAsia" w:ascii="仿宋_GB2312" w:hAnsi="仿宋_GB2312" w:eastAsia="仿宋_GB2312" w:cs="仿宋_GB2312"/>
          <w:sz w:val="24"/>
          <w:u w:val="single"/>
          <w:lang w:val="en-US" w:eastAsia="zh-CN"/>
        </w:rPr>
        <w:t>7</w:t>
      </w:r>
      <w:r>
        <w:rPr>
          <w:rFonts w:hint="eastAsia" w:ascii="仿宋_GB2312" w:hAnsi="仿宋_GB2312" w:eastAsia="仿宋_GB2312" w:cs="仿宋_GB2312"/>
          <w:sz w:val="24"/>
        </w:rPr>
        <w:t>）的招商文件，我方代表</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（姓名、职务）经正式授权，代表</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（响应人名称）提交下述文件正本</w:t>
      </w:r>
      <w:r>
        <w:rPr>
          <w:rFonts w:hint="eastAsia" w:ascii="仿宋_GB2312" w:hAnsi="仿宋_GB2312" w:eastAsia="仿宋_GB2312" w:cs="仿宋_GB2312"/>
          <w:sz w:val="24"/>
          <w:u w:val="single"/>
        </w:rPr>
        <w:t xml:space="preserve"> 1 </w:t>
      </w:r>
      <w:r>
        <w:rPr>
          <w:rFonts w:hint="eastAsia" w:ascii="仿宋_GB2312" w:hAnsi="仿宋_GB2312" w:eastAsia="仿宋_GB2312" w:cs="仿宋_GB2312"/>
          <w:sz w:val="24"/>
        </w:rPr>
        <w:t>份，副本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5</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份，电子版（U盘或光盘）报价文件</w:t>
      </w:r>
      <w:r>
        <w:rPr>
          <w:rFonts w:hint="eastAsia" w:ascii="仿宋_GB2312" w:hAnsi="仿宋_GB2312" w:eastAsia="仿宋_GB2312" w:cs="仿宋_GB2312"/>
          <w:sz w:val="24"/>
          <w:u w:val="single"/>
        </w:rPr>
        <w:t>1</w:t>
      </w:r>
      <w:r>
        <w:rPr>
          <w:rFonts w:hint="eastAsia" w:ascii="仿宋_GB2312" w:hAnsi="仿宋_GB2312" w:eastAsia="仿宋_GB2312" w:cs="仿宋_GB2312"/>
          <w:sz w:val="24"/>
        </w:rPr>
        <w:t>份。</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在此，我方声明如下：</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1.同意并接受招商的各项要求，遵守招商文件中的各项规定，按招商文件的要求提供报价。</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2.报价有效期为递交报价文件之日起90天内。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3.我方已经详细地阅读了全部招商文件。我方已完全清晰理解报价的要求，不存在任何含糊不清和误解之处，同意放弃对这些文件所提出的异议和质疑的权利。</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4.我方已毫无保留地向贵方提供一切所需的证明材料。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5.我方承诺在本次报价中提供的一切文件，无论是原件还是复印件均为真实和准确的，绝无任何虚假、伪造和夸大的成份，否则，愿承担相应的后果和法律责任。</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6.我方完全服从和尊重评审所作的评定结果，同时清楚理解到报价最高并非意味着必定获得中标资格。</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与本次招商活动有关的一切往来通讯请寄：</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地址：                     邮编：</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电话：                     传真：</w:t>
      </w:r>
    </w:p>
    <w:p>
      <w:pPr>
        <w:rPr>
          <w:rFonts w:ascii="仿宋_GB2312" w:hAnsi="仿宋_GB2312" w:eastAsia="仿宋_GB2312" w:cs="仿宋_GB2312"/>
          <w:sz w:val="24"/>
        </w:rPr>
      </w:pP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响应人代表姓名：         </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联系电话：               </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邮箱：               </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ab/>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响应人名称(盖公章)：</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法定代表人(签字)：</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日　期：   </w:t>
      </w:r>
    </w:p>
    <w:p>
      <w:pPr>
        <w:rPr>
          <w:rFonts w:ascii="仿宋_GB2312" w:hAnsi="仿宋_GB2312" w:eastAsia="仿宋_GB2312" w:cs="仿宋_GB2312"/>
          <w:b/>
          <w:bCs/>
          <w:sz w:val="28"/>
          <w:szCs w:val="28"/>
        </w:rPr>
      </w:pPr>
      <w:r>
        <w:rPr>
          <w:rFonts w:hint="eastAsia" w:ascii="仿宋_GB2312" w:hAnsi="仿宋_GB2312" w:eastAsia="仿宋_GB2312" w:cs="仿宋_GB2312"/>
          <w:sz w:val="24"/>
        </w:rPr>
        <w:br w:type="page"/>
      </w:r>
      <w:r>
        <w:rPr>
          <w:rFonts w:hint="eastAsia" w:ascii="仿宋_GB2312" w:hAnsi="仿宋_GB2312" w:eastAsia="仿宋_GB2312" w:cs="仿宋_GB2312"/>
          <w:b/>
          <w:bCs/>
          <w:sz w:val="28"/>
          <w:szCs w:val="28"/>
        </w:rPr>
        <w:t>表2：</w:t>
      </w:r>
    </w:p>
    <w:p>
      <w:pPr>
        <w:ind w:firstLine="562"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法定代表人授权书</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广东省机场管理集团有限公司惠州机场公司</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兹授权</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（姓名、职务）为我单位代表，就贵方组织的</w:t>
      </w:r>
      <w:r>
        <w:rPr>
          <w:rFonts w:hint="eastAsia" w:ascii="仿宋_GB2312" w:hAnsi="宋体" w:eastAsia="仿宋_GB2312" w:cs="仿宋_GB2312"/>
          <w:b/>
          <w:sz w:val="24"/>
          <w:u w:val="single"/>
        </w:rPr>
        <w:t xml:space="preserve">                       </w:t>
      </w:r>
      <w:r>
        <w:rPr>
          <w:rFonts w:hint="eastAsia" w:ascii="仿宋_GB2312" w:hAnsi="宋体" w:eastAsia="仿宋_GB2312" w:cs="仿宋_GB2312"/>
          <w:b/>
          <w:sz w:val="24"/>
        </w:rPr>
        <w:t xml:space="preserve"> </w:t>
      </w:r>
      <w:r>
        <w:rPr>
          <w:rFonts w:hint="eastAsia" w:ascii="仿宋_GB2312" w:hAnsi="宋体" w:eastAsia="仿宋_GB2312" w:cs="仿宋_GB2312"/>
          <w:sz w:val="24"/>
        </w:rPr>
        <w:t>项目（项目编号</w:t>
      </w:r>
      <w:r>
        <w:rPr>
          <w:rFonts w:hint="eastAsia" w:ascii="仿宋_GB2312" w:hAnsi="仿宋_GB2312" w:eastAsia="仿宋_GB2312" w:cs="仿宋_GB2312"/>
          <w:sz w:val="24"/>
          <w:u w:val="single"/>
        </w:rPr>
        <w:t>HZJCZS-</w:t>
      </w:r>
      <w:r>
        <w:rPr>
          <w:rFonts w:hint="eastAsia" w:ascii="仿宋_GB2312" w:hAnsi="仿宋_GB2312" w:eastAsia="仿宋_GB2312" w:cs="仿宋_GB2312"/>
          <w:sz w:val="24"/>
          <w:u w:val="single"/>
          <w:lang w:eastAsia="zh-CN"/>
        </w:rPr>
        <w:t>202300</w:t>
      </w:r>
      <w:r>
        <w:rPr>
          <w:rFonts w:hint="eastAsia" w:ascii="仿宋_GB2312" w:hAnsi="仿宋_GB2312" w:eastAsia="仿宋_GB2312" w:cs="仿宋_GB2312"/>
          <w:sz w:val="24"/>
          <w:u w:val="single"/>
          <w:lang w:val="en-US" w:eastAsia="zh-CN"/>
        </w:rPr>
        <w:t>7</w:t>
      </w:r>
      <w:r>
        <w:rPr>
          <w:rFonts w:hint="eastAsia" w:ascii="仿宋_GB2312" w:hAnsi="宋体" w:eastAsia="仿宋_GB2312" w:cs="仿宋_GB2312"/>
          <w:sz w:val="24"/>
        </w:rPr>
        <w:t>），以本公司名义处理一切与之有关的事务。</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本授权书于</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年</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月</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日签字生效，有效期至</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年</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月</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日。        被授权人情况：</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 xml:space="preserve">姓名：                       身份证号：                     </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电话：                       传真：</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 xml:space="preserve">            </w:t>
      </w:r>
    </w:p>
    <w:p>
      <w:pPr>
        <w:tabs>
          <w:tab w:val="left" w:pos="1200"/>
        </w:tabs>
        <w:ind w:firstLine="480" w:firstLineChars="200"/>
        <w:rPr>
          <w:rFonts w:ascii="仿宋_GB2312" w:hAnsi="宋体" w:eastAsia="仿宋_GB2312" w:cs="仿宋_GB2312"/>
          <w:bCs/>
          <w:sz w:val="24"/>
        </w:rPr>
      </w:pPr>
      <w:r>
        <w:rPr>
          <w:rFonts w:hint="eastAsia" w:ascii="仿宋_GB2312" w:hAnsi="宋体" w:eastAsia="仿宋_GB2312" w:cs="仿宋_GB2312"/>
          <w:bCs/>
          <w:sz w:val="24"/>
        </w:rPr>
        <w:t>响应人名称(公章)：</w:t>
      </w:r>
    </w:p>
    <w:p>
      <w:pPr>
        <w:tabs>
          <w:tab w:val="left" w:pos="1200"/>
        </w:tabs>
        <w:ind w:firstLine="480" w:firstLineChars="200"/>
        <w:rPr>
          <w:rFonts w:ascii="仿宋_GB2312" w:hAnsi="宋体" w:eastAsia="仿宋_GB2312" w:cs="仿宋_GB2312"/>
          <w:bCs/>
          <w:sz w:val="24"/>
        </w:rPr>
      </w:pPr>
      <w:r>
        <w:rPr>
          <w:rFonts w:hint="eastAsia" w:ascii="仿宋_GB2312" w:hAnsi="宋体" w:eastAsia="仿宋_GB2312" w:cs="仿宋_GB2312"/>
          <w:bCs/>
          <w:sz w:val="24"/>
        </w:rPr>
        <w:t>法定代表人(签字)：</w:t>
      </w:r>
      <w:bookmarkStart w:id="1" w:name="_Toc162163220"/>
      <w:bookmarkStart w:id="2" w:name="OLE_LINK11"/>
    </w:p>
    <w:p>
      <w:pPr>
        <w:tabs>
          <w:tab w:val="left" w:pos="1200"/>
        </w:tabs>
        <w:ind w:firstLine="420" w:firstLineChars="200"/>
      </w:pPr>
    </w:p>
    <w:p>
      <w:pPr>
        <w:tabs>
          <w:tab w:val="left" w:pos="1200"/>
        </w:tabs>
        <w:ind w:firstLine="420" w:firstLineChars="200"/>
      </w:pPr>
    </w:p>
    <w:p>
      <w:pPr>
        <w:tabs>
          <w:tab w:val="left" w:pos="1200"/>
        </w:tabs>
        <w:ind w:firstLine="420" w:firstLineChars="200"/>
        <w:sectPr>
          <w:pgSz w:w="11906" w:h="16838"/>
          <w:pgMar w:top="1440" w:right="1800" w:bottom="1440" w:left="1800" w:header="851" w:footer="992" w:gutter="0"/>
          <w:cols w:space="720" w:num="1"/>
          <w:docGrid w:type="lines" w:linePitch="312" w:charSpace="0"/>
        </w:sect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表3：</w:t>
      </w:r>
    </w:p>
    <w:p>
      <w:pPr>
        <w:jc w:val="center"/>
        <w:rPr>
          <w:rFonts w:ascii="宋体" w:hAnsi="宋体" w:cs="宋体"/>
          <w:b/>
          <w:sz w:val="28"/>
          <w:szCs w:val="28"/>
        </w:rPr>
      </w:pPr>
      <w:r>
        <w:rPr>
          <w:rFonts w:hint="eastAsia" w:ascii="宋体" w:hAnsi="宋体" w:cs="宋体"/>
          <w:b/>
          <w:sz w:val="28"/>
          <w:szCs w:val="28"/>
        </w:rPr>
        <w:t>退还保证金说明函</w:t>
      </w:r>
    </w:p>
    <w:p>
      <w:pPr>
        <w:rPr>
          <w:rFonts w:ascii="仿宋_GB2312" w:hAnsi="仿宋" w:eastAsia="仿宋_GB2312"/>
          <w:szCs w:val="21"/>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致：广东省机场管理集团有限公司惠州机场公司</w:t>
      </w:r>
    </w:p>
    <w:p>
      <w:pPr>
        <w:spacing w:line="360" w:lineRule="auto"/>
        <w:ind w:firstLine="840" w:firstLineChars="350"/>
        <w:rPr>
          <w:rFonts w:ascii="仿宋_GB2312" w:hAnsi="宋体" w:eastAsia="仿宋_GB2312" w:cs="仿宋_GB2312"/>
          <w:sz w:val="24"/>
          <w:szCs w:val="24"/>
        </w:rPr>
      </w:pP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（响应人全称</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 xml:space="preserve">参加贵方组织的                 </w:t>
      </w:r>
      <w:r>
        <w:rPr>
          <w:rFonts w:hint="eastAsia" w:ascii="仿宋_GB2312" w:hAnsi="宋体" w:eastAsia="仿宋_GB2312" w:cs="仿宋_GB2312"/>
          <w:sz w:val="24"/>
          <w:szCs w:val="24"/>
          <w:lang w:val="en-US" w:eastAsia="zh-CN"/>
        </w:rPr>
        <w:t>招商</w:t>
      </w:r>
      <w:r>
        <w:rPr>
          <w:rFonts w:hint="eastAsia" w:ascii="仿宋_GB2312" w:hAnsi="宋体" w:eastAsia="仿宋_GB2312" w:cs="仿宋_GB2312"/>
          <w:sz w:val="24"/>
          <w:szCs w:val="24"/>
          <w:lang w:eastAsia="zh-CN"/>
        </w:rPr>
        <w:t>项目</w:t>
      </w:r>
      <w:r>
        <w:rPr>
          <w:rFonts w:hint="eastAsia" w:ascii="仿宋_GB2312" w:hAnsi="宋体" w:eastAsia="仿宋_GB2312" w:cs="仿宋_GB2312"/>
          <w:sz w:val="24"/>
          <w:szCs w:val="24"/>
        </w:rPr>
        <w:t>（项目编号：</w:t>
      </w:r>
      <w:r>
        <w:rPr>
          <w:rFonts w:hint="eastAsia" w:ascii="仿宋_GB2312" w:hAnsi="仿宋_GB2312" w:eastAsia="仿宋_GB2312" w:cs="仿宋_GB2312"/>
          <w:sz w:val="24"/>
          <w:u w:val="single"/>
        </w:rPr>
        <w:t>HZJCZS-</w:t>
      </w:r>
      <w:r>
        <w:rPr>
          <w:rFonts w:hint="eastAsia" w:ascii="仿宋_GB2312" w:hAnsi="仿宋_GB2312" w:eastAsia="仿宋_GB2312" w:cs="仿宋_GB2312"/>
          <w:sz w:val="24"/>
          <w:u w:val="single"/>
          <w:lang w:eastAsia="zh-CN"/>
        </w:rPr>
        <w:t>202300</w:t>
      </w:r>
      <w:r>
        <w:rPr>
          <w:rFonts w:hint="eastAsia" w:ascii="仿宋_GB2312" w:hAnsi="仿宋_GB2312" w:eastAsia="仿宋_GB2312" w:cs="仿宋_GB2312"/>
          <w:sz w:val="24"/>
          <w:u w:val="single"/>
          <w:lang w:val="en-US" w:eastAsia="zh-CN"/>
        </w:rPr>
        <w:t>7</w:t>
      </w:r>
      <w:r>
        <w:rPr>
          <w:rFonts w:hint="eastAsia" w:ascii="仿宋_GB2312" w:hAnsi="宋体" w:eastAsia="仿宋_GB2312" w:cs="仿宋_GB2312"/>
          <w:sz w:val="24"/>
          <w:szCs w:val="24"/>
        </w:rPr>
        <w:t>）活动，按招商文件的规定，已通过银行转账的形式向贵方缴纳人民币（大写</w:t>
      </w: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的报价保证金。如本单位未成交，报价保证金请退还至以下账户：</w:t>
      </w:r>
    </w:p>
    <w:p>
      <w:pPr>
        <w:spacing w:line="360" w:lineRule="auto"/>
        <w:ind w:firstLine="720" w:firstLineChars="300"/>
        <w:rPr>
          <w:rFonts w:ascii="仿宋_GB2312" w:hAnsi="宋体" w:eastAsia="仿宋_GB2312" w:cs="仿宋_GB2312"/>
          <w:sz w:val="24"/>
          <w:szCs w:val="24"/>
        </w:rPr>
      </w:pPr>
      <w:r>
        <w:rPr>
          <w:rFonts w:hint="eastAsia" w:ascii="仿宋_GB2312" w:hAnsi="宋体" w:eastAsia="仿宋_GB2312" w:cs="仿宋_GB2312"/>
          <w:sz w:val="24"/>
          <w:szCs w:val="24"/>
        </w:rPr>
        <w:t>单位名称：</w:t>
      </w:r>
    </w:p>
    <w:p>
      <w:pPr>
        <w:spacing w:line="360" w:lineRule="auto"/>
        <w:ind w:firstLine="720" w:firstLineChars="300"/>
        <w:rPr>
          <w:rFonts w:ascii="仿宋_GB2312" w:hAnsi="宋体" w:eastAsia="仿宋_GB2312" w:cs="仿宋_GB2312"/>
          <w:sz w:val="24"/>
          <w:szCs w:val="24"/>
        </w:rPr>
      </w:pPr>
      <w:r>
        <w:rPr>
          <w:rFonts w:hint="eastAsia" w:ascii="仿宋_GB2312" w:hAnsi="宋体" w:eastAsia="仿宋_GB2312" w:cs="仿宋_GB2312"/>
          <w:sz w:val="24"/>
          <w:szCs w:val="24"/>
        </w:rPr>
        <w:t>开 户 行：</w:t>
      </w:r>
    </w:p>
    <w:p>
      <w:pPr>
        <w:spacing w:line="360" w:lineRule="auto"/>
        <w:ind w:firstLine="720" w:firstLineChars="300"/>
        <w:rPr>
          <w:rFonts w:ascii="仿宋_GB2312" w:hAnsi="宋体" w:eastAsia="仿宋_GB2312" w:cs="仿宋_GB2312"/>
          <w:sz w:val="24"/>
          <w:szCs w:val="24"/>
        </w:rPr>
      </w:pPr>
      <w:r>
        <w:rPr>
          <w:rFonts w:hint="eastAsia" w:ascii="仿宋_GB2312" w:hAnsi="宋体" w:eastAsia="仿宋_GB2312" w:cs="仿宋_GB2312"/>
          <w:sz w:val="24"/>
          <w:szCs w:val="24"/>
        </w:rPr>
        <w:t>银行帐号：</w:t>
      </w:r>
    </w:p>
    <w:p>
      <w:pPr>
        <w:spacing w:line="360" w:lineRule="auto"/>
        <w:ind w:firstLine="720" w:firstLineChars="300"/>
        <w:rPr>
          <w:rFonts w:ascii="仿宋_GB2312" w:hAnsi="宋体" w:eastAsia="仿宋_GB2312" w:cs="仿宋_GB2312"/>
          <w:sz w:val="24"/>
          <w:szCs w:val="24"/>
        </w:rPr>
      </w:pPr>
    </w:p>
    <w:p>
      <w:pPr>
        <w:tabs>
          <w:tab w:val="left" w:pos="1200"/>
        </w:tabs>
        <w:spacing w:line="360" w:lineRule="auto"/>
        <w:ind w:firstLine="3780" w:firstLineChars="1575"/>
        <w:rPr>
          <w:rFonts w:ascii="仿宋_GB2312" w:hAnsi="宋体" w:eastAsia="仿宋_GB2312" w:cs="仿宋_GB2312"/>
          <w:bCs/>
          <w:sz w:val="24"/>
          <w:szCs w:val="24"/>
        </w:rPr>
      </w:pPr>
      <w:r>
        <w:rPr>
          <w:rFonts w:hint="eastAsia" w:ascii="仿宋_GB2312" w:hAnsi="宋体" w:eastAsia="仿宋_GB2312" w:cs="仿宋_GB2312"/>
          <w:bCs/>
          <w:sz w:val="24"/>
          <w:szCs w:val="24"/>
        </w:rPr>
        <w:t>响应人名称(公章)：</w:t>
      </w:r>
    </w:p>
    <w:p>
      <w:pPr>
        <w:tabs>
          <w:tab w:val="left" w:pos="1200"/>
        </w:tabs>
        <w:spacing w:line="360" w:lineRule="auto"/>
        <w:ind w:firstLine="3780" w:firstLineChars="1575"/>
        <w:rPr>
          <w:rFonts w:ascii="仿宋_GB2312" w:hAnsi="宋体" w:eastAsia="仿宋_GB2312" w:cs="仿宋_GB2312"/>
          <w:bCs/>
          <w:sz w:val="24"/>
          <w:szCs w:val="24"/>
        </w:rPr>
      </w:pPr>
      <w:r>
        <w:rPr>
          <w:rFonts w:hint="eastAsia" w:ascii="仿宋_GB2312" w:hAnsi="宋体" w:eastAsia="仿宋_GB2312" w:cs="仿宋_GB2312"/>
          <w:bCs/>
          <w:sz w:val="24"/>
          <w:szCs w:val="24"/>
        </w:rPr>
        <w:t>法定代表人/授权代表(签字)：</w:t>
      </w:r>
    </w:p>
    <w:p>
      <w:pPr>
        <w:tabs>
          <w:tab w:val="left" w:pos="1200"/>
        </w:tabs>
        <w:spacing w:line="400" w:lineRule="exact"/>
        <w:ind w:firstLine="3780" w:firstLineChars="1575"/>
        <w:rPr>
          <w:rFonts w:ascii="仿宋_GB2312" w:hAnsi="宋体" w:eastAsia="仿宋_GB2312" w:cs="仿宋_GB2312"/>
          <w:bCs/>
          <w:sz w:val="24"/>
          <w:szCs w:val="24"/>
        </w:rPr>
      </w:pPr>
      <w:r>
        <w:rPr>
          <w:rFonts w:hint="eastAsia" w:ascii="仿宋_GB2312" w:hAnsi="宋体" w:eastAsia="仿宋_GB2312" w:cs="仿宋_GB2312"/>
          <w:bCs/>
          <w:sz w:val="24"/>
          <w:szCs w:val="24"/>
        </w:rPr>
        <w:t>日　期：</w:t>
      </w:r>
    </w:p>
    <w:p>
      <w:pPr>
        <w:rPr>
          <w:rFonts w:ascii="仿宋_GB2312" w:hAnsi="仿宋" w:eastAsia="仿宋_GB2312"/>
          <w:szCs w:val="21"/>
        </w:rPr>
      </w:pPr>
    </w:p>
    <w:tbl>
      <w:tblPr>
        <w:tblStyle w:val="10"/>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9" w:hRule="atLeast"/>
        </w:trPr>
        <w:tc>
          <w:tcPr>
            <w:tcW w:w="8880" w:type="dxa"/>
            <w:vAlign w:val="center"/>
          </w:tcPr>
          <w:p>
            <w:pPr>
              <w:jc w:val="center"/>
              <w:rPr>
                <w:rFonts w:ascii="仿宋_GB2312" w:hAnsi="仿宋" w:eastAsia="仿宋_GB2312"/>
                <w:sz w:val="24"/>
              </w:rPr>
            </w:pPr>
            <w:r>
              <w:rPr>
                <w:rFonts w:hint="eastAsia" w:ascii="仿宋_GB2312" w:hAnsi="仿宋" w:eastAsia="仿宋_GB2312"/>
                <w:sz w:val="28"/>
                <w:szCs w:val="28"/>
                <w:u w:val="single"/>
              </w:rPr>
              <w:t>（银行转账凭证复印件）</w:t>
            </w:r>
          </w:p>
        </w:tc>
      </w:tr>
    </w:tbl>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br w:type="page"/>
      </w:r>
      <w:r>
        <w:rPr>
          <w:rFonts w:hint="eastAsia" w:ascii="仿宋_GB2312" w:hAnsi="仿宋_GB2312" w:eastAsia="仿宋_GB2312" w:cs="仿宋_GB2312"/>
          <w:b/>
          <w:bCs/>
          <w:sz w:val="28"/>
          <w:szCs w:val="28"/>
        </w:rPr>
        <w:t>表4：</w:t>
      </w:r>
    </w:p>
    <w:p>
      <w:pPr>
        <w:ind w:firstLine="562"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报价明细表</w:t>
      </w:r>
      <w:bookmarkEnd w:id="1"/>
      <w:bookmarkEnd w:id="2"/>
    </w:p>
    <w:p>
      <w:pPr>
        <w:rPr>
          <w:rFonts w:ascii="仿宋_GB2312" w:hAnsi="宋体" w:eastAsia="仿宋_GB2312" w:cs="仿宋_GB2312"/>
          <w:sz w:val="24"/>
        </w:rPr>
      </w:pPr>
      <w:r>
        <w:rPr>
          <w:rFonts w:hint="eastAsia" w:ascii="仿宋_GB2312" w:hAnsi="宋体" w:eastAsia="仿宋_GB2312" w:cs="仿宋_GB2312"/>
          <w:sz w:val="24"/>
        </w:rPr>
        <w:t>响应人名称：</w:t>
      </w:r>
    </w:p>
    <w:p>
      <w:pPr>
        <w:rPr>
          <w:rFonts w:hint="default" w:ascii="仿宋_GB2312" w:hAnsi="宋体" w:eastAsia="仿宋_GB2312" w:cs="仿宋_GB2312"/>
          <w:sz w:val="24"/>
          <w:lang w:val="en-US" w:eastAsia="zh-CN"/>
        </w:rPr>
      </w:pPr>
      <w:r>
        <w:rPr>
          <w:rFonts w:hint="eastAsia" w:ascii="仿宋_GB2312" w:hAnsi="宋体" w:eastAsia="仿宋_GB2312" w:cs="仿宋_GB2312"/>
          <w:sz w:val="24"/>
        </w:rPr>
        <w:t>项目编号：</w:t>
      </w:r>
      <w:r>
        <w:rPr>
          <w:rFonts w:hint="eastAsia" w:ascii="仿宋_GB2312" w:hAnsi="仿宋_GB2312" w:eastAsia="仿宋_GB2312" w:cs="仿宋_GB2312"/>
          <w:sz w:val="24"/>
          <w:u w:val="single"/>
        </w:rPr>
        <w:t>HZJCZS-</w:t>
      </w:r>
      <w:r>
        <w:rPr>
          <w:rFonts w:hint="eastAsia" w:ascii="仿宋_GB2312" w:hAnsi="仿宋_GB2312" w:eastAsia="仿宋_GB2312" w:cs="仿宋_GB2312"/>
          <w:sz w:val="24"/>
          <w:u w:val="single"/>
          <w:lang w:eastAsia="zh-CN"/>
        </w:rPr>
        <w:t>202300</w:t>
      </w:r>
      <w:r>
        <w:rPr>
          <w:rFonts w:hint="eastAsia" w:ascii="仿宋_GB2312" w:hAnsi="仿宋_GB2312" w:eastAsia="仿宋_GB2312" w:cs="仿宋_GB2312"/>
          <w:sz w:val="24"/>
          <w:u w:val="single"/>
          <w:lang w:val="en-US" w:eastAsia="zh-CN"/>
        </w:rPr>
        <w:t>7</w:t>
      </w:r>
    </w:p>
    <w:p>
      <w:pPr>
        <w:rPr>
          <w:rFonts w:hint="eastAsia" w:ascii="仿宋_GB2312" w:hAnsi="宋体" w:eastAsia="仿宋_GB2312" w:cs="仿宋_GB2312"/>
          <w:sz w:val="24"/>
          <w:u w:val="single"/>
          <w:lang w:val="en-US" w:eastAsia="zh-CN"/>
        </w:rPr>
      </w:pPr>
      <w:r>
        <w:rPr>
          <w:rFonts w:hint="eastAsia" w:ascii="仿宋_GB2312" w:hAnsi="宋体" w:eastAsia="仿宋_GB2312" w:cs="仿宋_GB2312"/>
          <w:sz w:val="24"/>
        </w:rPr>
        <w:t>所投标段：</w:t>
      </w:r>
      <w:r>
        <w:rPr>
          <w:rFonts w:hint="eastAsia" w:ascii="仿宋_GB2312" w:hAnsi="宋体" w:eastAsia="仿宋_GB2312" w:cs="仿宋_GB2312"/>
          <w:sz w:val="24"/>
          <w:u w:val="single"/>
          <w:lang w:eastAsia="zh-CN"/>
        </w:rPr>
        <w:t xml:space="preserve"> </w:t>
      </w:r>
      <w:r>
        <w:rPr>
          <w:rFonts w:hint="eastAsia" w:ascii="仿宋_GB2312" w:hAnsi="宋体" w:eastAsia="仿宋_GB2312" w:cs="仿宋_GB2312"/>
          <w:sz w:val="24"/>
          <w:u w:val="single"/>
          <w:lang w:val="en-US" w:eastAsia="zh-CN"/>
        </w:rPr>
        <w:t xml:space="preserve">          </w:t>
      </w:r>
    </w:p>
    <w:p>
      <w:pPr>
        <w:rPr>
          <w:rFonts w:ascii="仿宋_GB2312" w:hAnsi="宋体" w:eastAsia="仿宋_GB2312" w:cs="仿宋_GB2312"/>
          <w:sz w:val="24"/>
        </w:rPr>
      </w:pPr>
      <w:r>
        <w:rPr>
          <w:rFonts w:hint="eastAsia" w:ascii="仿宋_GB2312" w:hAnsi="宋体" w:eastAsia="仿宋_GB2312" w:cs="仿宋_GB2312"/>
          <w:sz w:val="24"/>
        </w:rPr>
        <w:t>项目名称：惠州机场第二航站楼</w:t>
      </w:r>
      <w:r>
        <w:rPr>
          <w:rFonts w:hint="eastAsia" w:ascii="仿宋_GB2312" w:hAnsi="宋体" w:eastAsia="仿宋_GB2312" w:cs="仿宋_GB2312"/>
          <w:sz w:val="24"/>
          <w:lang w:eastAsia="zh-CN"/>
        </w:rPr>
        <w:t>商铺</w:t>
      </w:r>
      <w:r>
        <w:rPr>
          <w:rFonts w:hint="eastAsia" w:ascii="仿宋_GB2312" w:hAnsi="宋体" w:eastAsia="仿宋_GB2312" w:cs="仿宋_GB2312"/>
          <w:sz w:val="24"/>
          <w:lang w:val="en-US" w:eastAsia="zh-CN"/>
        </w:rPr>
        <w:t>招商</w:t>
      </w:r>
      <w:r>
        <w:rPr>
          <w:rFonts w:hint="eastAsia" w:ascii="仿宋_GB2312" w:hAnsi="宋体" w:eastAsia="仿宋_GB2312" w:cs="仿宋_GB2312"/>
          <w:sz w:val="24"/>
          <w:lang w:eastAsia="zh-CN"/>
        </w:rPr>
        <w:t>项目</w:t>
      </w:r>
    </w:p>
    <w:p>
      <w:pPr>
        <w:rPr>
          <w:rFonts w:ascii="仿宋_GB2312" w:hAnsi="宋体" w:eastAsia="仿宋_GB2312" w:cs="仿宋_GB2312"/>
          <w:sz w:val="24"/>
        </w:rPr>
      </w:pPr>
      <w:r>
        <w:rPr>
          <w:rFonts w:hint="eastAsia" w:ascii="仿宋_GB2312" w:hAnsi="宋体" w:eastAsia="仿宋_GB2312" w:cs="仿宋_GB2312"/>
          <w:sz w:val="24"/>
        </w:rPr>
        <w:t>商铺经营业务：</w:t>
      </w:r>
      <w:r>
        <w:rPr>
          <w:rFonts w:hint="eastAsia" w:ascii="仿宋_GB2312" w:hAnsi="宋体" w:eastAsia="仿宋_GB2312" w:cs="仿宋_GB2312"/>
          <w:sz w:val="24"/>
          <w:u w:val="single"/>
        </w:rPr>
        <w:t xml:space="preserve">               </w:t>
      </w:r>
    </w:p>
    <w:tbl>
      <w:tblPr>
        <w:tblStyle w:val="10"/>
        <w:tblW w:w="914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68"/>
        <w:gridCol w:w="1607"/>
        <w:gridCol w:w="69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568"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607"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项目</w:t>
            </w:r>
          </w:p>
        </w:tc>
        <w:tc>
          <w:tcPr>
            <w:tcW w:w="6965"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75" w:hRule="atLeast"/>
          <w:jc w:val="center"/>
        </w:trPr>
        <w:tc>
          <w:tcPr>
            <w:tcW w:w="568"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1</w:t>
            </w:r>
          </w:p>
        </w:tc>
        <w:tc>
          <w:tcPr>
            <w:tcW w:w="1607"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报价</w:t>
            </w:r>
          </w:p>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（元）</w:t>
            </w:r>
          </w:p>
        </w:tc>
        <w:tc>
          <w:tcPr>
            <w:tcW w:w="6965" w:type="dxa"/>
            <w:tcBorders>
              <w:bottom w:val="single" w:color="auto" w:sz="4" w:space="0"/>
            </w:tcBorders>
            <w:vAlign w:val="center"/>
          </w:tcPr>
          <w:p>
            <w:pPr>
              <w:tabs>
                <w:tab w:val="left" w:pos="8364"/>
              </w:tabs>
              <w:snapToGrid w:val="0"/>
              <w:ind w:right="-58"/>
              <w:rPr>
                <w:rFonts w:ascii="仿宋_GB2312" w:hAnsi="仿宋_GB2312" w:eastAsia="仿宋_GB2312" w:cs="仿宋_GB2312"/>
                <w:b/>
                <w:sz w:val="24"/>
              </w:rPr>
            </w:pPr>
            <w:r>
              <w:rPr>
                <w:rFonts w:hint="eastAsia" w:ascii="仿宋_GB2312" w:hAnsi="仿宋_GB2312" w:eastAsia="仿宋_GB2312" w:cs="仿宋_GB2312"/>
                <w:b/>
                <w:sz w:val="24"/>
              </w:rPr>
              <w:t xml:space="preserve">小写：          </w:t>
            </w:r>
            <w:r>
              <w:rPr>
                <w:rFonts w:hint="eastAsia" w:ascii="仿宋_GB2312" w:hAnsi="仿宋_GB2312" w:eastAsia="仿宋_GB2312" w:cs="仿宋_GB2312"/>
                <w:bCs/>
                <w:sz w:val="24"/>
              </w:rPr>
              <w:t>元/平米*月</w:t>
            </w:r>
          </w:p>
          <w:p>
            <w:pPr>
              <w:tabs>
                <w:tab w:val="left" w:pos="8364"/>
              </w:tabs>
              <w:snapToGrid w:val="0"/>
              <w:ind w:right="-58"/>
              <w:rPr>
                <w:rFonts w:ascii="仿宋_GB2312" w:hAnsi="仿宋_GB2312" w:eastAsia="仿宋_GB2312" w:cs="仿宋_GB2312"/>
                <w:b/>
                <w:sz w:val="24"/>
              </w:rPr>
            </w:pPr>
            <w:r>
              <w:rPr>
                <w:rFonts w:hint="eastAsia" w:ascii="仿宋_GB2312" w:hAnsi="仿宋_GB2312" w:eastAsia="仿宋_GB2312" w:cs="仿宋_GB2312"/>
                <w:b/>
                <w:sz w:val="24"/>
              </w:rPr>
              <w:t xml:space="preserve">大写：          </w:t>
            </w:r>
            <w:r>
              <w:rPr>
                <w:rFonts w:hint="eastAsia" w:ascii="仿宋_GB2312" w:hAnsi="仿宋_GB2312" w:eastAsia="仿宋_GB2312" w:cs="仿宋_GB2312"/>
                <w:bCs/>
                <w:sz w:val="24"/>
              </w:rPr>
              <w:t>元/平米*月</w:t>
            </w:r>
          </w:p>
          <w:p>
            <w:pPr>
              <w:tabs>
                <w:tab w:val="left" w:pos="8364"/>
              </w:tabs>
              <w:snapToGrid w:val="0"/>
              <w:ind w:right="-58"/>
              <w:rPr>
                <w:rFonts w:ascii="仿宋_GB2312" w:hAnsi="仿宋_GB2312" w:eastAsia="仿宋_GB2312" w:cs="仿宋_GB2312"/>
                <w:b/>
                <w:sz w:val="24"/>
              </w:rPr>
            </w:pPr>
            <w:r>
              <w:rPr>
                <w:rFonts w:hint="eastAsia" w:ascii="仿宋_GB2312" w:hAnsi="仿宋_GB2312" w:eastAsia="仿宋_GB2312" w:cs="仿宋_GB2312"/>
                <w:b/>
                <w:sz w:val="24"/>
              </w:rPr>
              <w:t>（报价含税）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568"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2</w:t>
            </w:r>
          </w:p>
        </w:tc>
        <w:tc>
          <w:tcPr>
            <w:tcW w:w="1607" w:type="dxa"/>
            <w:vAlign w:val="top"/>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报价有效期</w:t>
            </w:r>
          </w:p>
        </w:tc>
        <w:tc>
          <w:tcPr>
            <w:tcW w:w="6965" w:type="dxa"/>
            <w:vAlign w:val="top"/>
          </w:tcPr>
          <w:p>
            <w:pPr>
              <w:tabs>
                <w:tab w:val="left" w:pos="8364"/>
              </w:tabs>
              <w:snapToGrid w:val="0"/>
              <w:ind w:right="-58"/>
              <w:rPr>
                <w:rFonts w:ascii="仿宋_GB2312" w:hAnsi="仿宋_GB2312" w:eastAsia="仿宋_GB2312" w:cs="仿宋_GB2312"/>
                <w:b/>
                <w:sz w:val="24"/>
              </w:rPr>
            </w:pPr>
            <w:r>
              <w:rPr>
                <w:rFonts w:hint="eastAsia" w:ascii="仿宋_GB2312" w:hAnsi="仿宋_GB2312" w:eastAsia="仿宋_GB2312" w:cs="仿宋_GB2312"/>
                <w:sz w:val="24"/>
              </w:rPr>
              <w:t>自提交报价文件截止之日起90日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568"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3</w:t>
            </w:r>
          </w:p>
        </w:tc>
        <w:tc>
          <w:tcPr>
            <w:tcW w:w="1607" w:type="dxa"/>
            <w:vAlign w:val="top"/>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备注</w:t>
            </w:r>
          </w:p>
        </w:tc>
        <w:tc>
          <w:tcPr>
            <w:tcW w:w="6965" w:type="dxa"/>
            <w:vAlign w:val="top"/>
          </w:tcPr>
          <w:p>
            <w:pPr>
              <w:tabs>
                <w:tab w:val="left" w:pos="8364"/>
              </w:tabs>
              <w:snapToGrid w:val="0"/>
              <w:ind w:right="-58"/>
              <w:rPr>
                <w:rFonts w:ascii="仿宋_GB2312" w:hAnsi="仿宋_GB2312" w:eastAsia="仿宋_GB2312" w:cs="仿宋_GB2312"/>
                <w:sz w:val="24"/>
              </w:rPr>
            </w:pPr>
          </w:p>
        </w:tc>
      </w:tr>
    </w:tbl>
    <w:p>
      <w:pPr>
        <w:rPr>
          <w:rFonts w:ascii="仿宋_GB2312" w:hAnsi="宋体" w:eastAsia="仿宋_GB2312" w:cs="仿宋_GB2312"/>
          <w:sz w:val="24"/>
        </w:rPr>
      </w:pPr>
      <w:r>
        <w:rPr>
          <w:rFonts w:hint="eastAsia" w:ascii="仿宋_GB2312" w:hAnsi="宋体" w:eastAsia="仿宋_GB2312" w:cs="仿宋_GB2312"/>
          <w:sz w:val="24"/>
        </w:rPr>
        <w:t>注：1.响应人须按要求填写所有信息，不得随意更改本表格式。</w:t>
      </w:r>
    </w:p>
    <w:p>
      <w:pPr>
        <w:ind w:firstLine="482" w:firstLineChars="200"/>
        <w:rPr>
          <w:rFonts w:ascii="仿宋_GB2312" w:hAnsi="宋体" w:eastAsia="仿宋_GB2312" w:cs="仿宋_GB2312"/>
          <w:sz w:val="24"/>
        </w:rPr>
      </w:pPr>
      <w:r>
        <w:rPr>
          <w:rFonts w:hint="eastAsia" w:ascii="仿宋_GB2312" w:hAnsi="宋体" w:eastAsia="仿宋_GB2312" w:cs="仿宋_GB2312"/>
          <w:b/>
          <w:bCs/>
          <w:sz w:val="24"/>
        </w:rPr>
        <w:t>2.此表是报价文件的必要文件，是报价文件的组成部分，应封装在一个信封中，作为报价之用。</w:t>
      </w:r>
    </w:p>
    <w:p>
      <w:pPr>
        <w:rPr>
          <w:rFonts w:ascii="仿宋_GB2312" w:hAnsi="宋体" w:eastAsia="仿宋_GB2312" w:cs="仿宋_GB2312"/>
          <w:sz w:val="24"/>
        </w:rPr>
      </w:pPr>
    </w:p>
    <w:p>
      <w:pPr>
        <w:rPr>
          <w:rFonts w:ascii="仿宋_GB2312" w:hAnsi="宋体" w:eastAsia="仿宋_GB2312" w:cs="仿宋_GB2312"/>
          <w:sz w:val="24"/>
        </w:rPr>
      </w:pPr>
      <w:r>
        <w:rPr>
          <w:rFonts w:hint="eastAsia" w:ascii="仿宋_GB2312" w:hAnsi="宋体" w:eastAsia="仿宋_GB2312" w:cs="仿宋_GB2312"/>
          <w:sz w:val="24"/>
        </w:rPr>
        <w:t>响应人法定代表人（或法定代表人授权代表）签字：</w:t>
      </w:r>
    </w:p>
    <w:p>
      <w:pPr>
        <w:rPr>
          <w:rFonts w:ascii="仿宋_GB2312" w:hAnsi="宋体" w:eastAsia="仿宋_GB2312" w:cs="仿宋_GB2312"/>
          <w:sz w:val="24"/>
        </w:rPr>
      </w:pPr>
      <w:r>
        <w:rPr>
          <w:rFonts w:hint="eastAsia" w:ascii="仿宋_GB2312" w:hAnsi="宋体" w:eastAsia="仿宋_GB2312" w:cs="仿宋_GB2312"/>
          <w:sz w:val="24"/>
        </w:rPr>
        <w:t>响应人名称（加盖公章）：</w:t>
      </w:r>
    </w:p>
    <w:p>
      <w:pPr>
        <w:rPr>
          <w:rFonts w:ascii="仿宋_GB2312" w:hAnsi="宋体" w:eastAsia="仿宋_GB2312" w:cs="仿宋_GB2312"/>
          <w:sz w:val="24"/>
        </w:rPr>
      </w:pPr>
      <w:r>
        <w:rPr>
          <w:rFonts w:hint="eastAsia" w:ascii="仿宋_GB2312" w:hAnsi="宋体" w:eastAsia="仿宋_GB2312" w:cs="仿宋_GB2312"/>
          <w:sz w:val="24"/>
        </w:rPr>
        <w:t>日期：   年   月   日</w:t>
      </w:r>
    </w:p>
    <w:p>
      <w:pPr>
        <w:rPr>
          <w:rFonts w:ascii="宋体" w:hAnsi="宋体"/>
        </w:rPr>
      </w:pPr>
    </w:p>
    <w:p>
      <w:pPr>
        <w:pStyle w:val="19"/>
        <w:rPr>
          <w:rFonts w:ascii="仿宋_GB2312" w:hAnsi="宋体" w:eastAsia="仿宋_GB2312" w:cs="宋体"/>
          <w:kern w:val="2"/>
          <w:sz w:val="24"/>
          <w:szCs w:val="24"/>
        </w:rPr>
      </w:pPr>
    </w:p>
    <w:p>
      <w:pPr>
        <w:pStyle w:val="19"/>
        <w:rPr>
          <w:rFonts w:ascii="仿宋_GB2312" w:hAnsi="宋体" w:eastAsia="仿宋_GB2312" w:cs="宋体"/>
          <w:kern w:val="2"/>
          <w:sz w:val="24"/>
          <w:szCs w:val="24"/>
        </w:rPr>
      </w:pPr>
    </w:p>
    <w:p>
      <w:pPr>
        <w:pStyle w:val="19"/>
        <w:rPr>
          <w:rFonts w:ascii="仿宋_GB2312" w:hAnsi="宋体" w:eastAsia="仿宋_GB2312" w:cs="宋体"/>
          <w:kern w:val="2"/>
          <w:sz w:val="24"/>
          <w:szCs w:val="24"/>
        </w:rPr>
      </w:pPr>
    </w:p>
    <w:p>
      <w:pPr>
        <w:pStyle w:val="19"/>
        <w:rPr>
          <w:rFonts w:ascii="仿宋_GB2312" w:hAnsi="宋体" w:eastAsia="仿宋_GB2312" w:cs="宋体"/>
          <w:kern w:val="2"/>
          <w:sz w:val="24"/>
          <w:szCs w:val="24"/>
        </w:rPr>
      </w:pPr>
    </w:p>
    <w:p>
      <w:pPr>
        <w:pStyle w:val="19"/>
        <w:rPr>
          <w:rFonts w:ascii="仿宋_GB2312" w:hAnsi="宋体" w:eastAsia="仿宋_GB2312" w:cs="宋体"/>
          <w:kern w:val="2"/>
          <w:sz w:val="24"/>
          <w:szCs w:val="24"/>
        </w:rPr>
      </w:pPr>
    </w:p>
    <w:p>
      <w:pPr>
        <w:pStyle w:val="19"/>
        <w:rPr>
          <w:rFonts w:ascii="仿宋_GB2312" w:hAnsi="宋体" w:eastAsia="仿宋_GB2312" w:cs="宋体"/>
          <w:kern w:val="2"/>
          <w:sz w:val="24"/>
          <w:szCs w:val="24"/>
        </w:rPr>
      </w:pPr>
    </w:p>
    <w:p>
      <w:pPr>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pStyle w:val="2"/>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表5：</w:t>
      </w:r>
    </w:p>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关于资格的声明函</w:t>
      </w:r>
    </w:p>
    <w:p>
      <w:pPr>
        <w:rPr>
          <w:rFonts w:ascii="仿宋_GB2312" w:hAnsi="宋体" w:eastAsia="仿宋_GB2312" w:cs="仿宋_GB2312"/>
          <w:sz w:val="24"/>
        </w:rPr>
      </w:pPr>
    </w:p>
    <w:p>
      <w:pPr>
        <w:rPr>
          <w:rFonts w:ascii="仿宋_GB2312" w:hAnsi="宋体" w:eastAsia="仿宋_GB2312" w:cs="仿宋_GB2312"/>
          <w:sz w:val="24"/>
        </w:rPr>
      </w:pPr>
      <w:r>
        <w:rPr>
          <w:rFonts w:hint="eastAsia" w:ascii="仿宋_GB2312" w:hAnsi="宋体" w:eastAsia="仿宋_GB2312" w:cs="仿宋_GB2312"/>
          <w:sz w:val="24"/>
        </w:rPr>
        <w:t>致：广东省机场管理集团有限公司惠州机场公司</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关于贵方项目名称:惠州机场第二航站楼</w:t>
      </w:r>
      <w:r>
        <w:rPr>
          <w:rFonts w:hint="eastAsia" w:ascii="仿宋_GB2312" w:hAnsi="宋体" w:eastAsia="仿宋_GB2312" w:cs="仿宋_GB2312"/>
          <w:sz w:val="24"/>
          <w:lang w:eastAsia="zh-CN"/>
        </w:rPr>
        <w:t>商铺</w:t>
      </w:r>
      <w:r>
        <w:rPr>
          <w:rFonts w:hint="eastAsia" w:ascii="仿宋_GB2312" w:hAnsi="宋体" w:eastAsia="仿宋_GB2312" w:cs="仿宋_GB2312"/>
          <w:sz w:val="24"/>
          <w:lang w:val="en-US" w:eastAsia="zh-CN"/>
        </w:rPr>
        <w:t>招商</w:t>
      </w:r>
      <w:r>
        <w:rPr>
          <w:rFonts w:hint="eastAsia" w:ascii="仿宋_GB2312" w:hAnsi="宋体" w:eastAsia="仿宋_GB2312" w:cs="仿宋_GB2312"/>
          <w:sz w:val="24"/>
          <w:lang w:eastAsia="zh-CN"/>
        </w:rPr>
        <w:t>项目</w:t>
      </w:r>
      <w:r>
        <w:rPr>
          <w:rFonts w:hint="eastAsia" w:ascii="仿宋_GB2312" w:hAnsi="宋体" w:eastAsia="仿宋_GB2312" w:cs="仿宋_GB2312"/>
          <w:sz w:val="24"/>
        </w:rPr>
        <w:t>（项目编号：</w:t>
      </w:r>
      <w:r>
        <w:rPr>
          <w:rFonts w:hint="eastAsia" w:ascii="仿宋_GB2312" w:hAnsi="仿宋_GB2312" w:eastAsia="仿宋_GB2312" w:cs="仿宋_GB2312"/>
          <w:sz w:val="24"/>
          <w:u w:val="single"/>
        </w:rPr>
        <w:t>HZJCZS-</w:t>
      </w:r>
      <w:r>
        <w:rPr>
          <w:rFonts w:hint="eastAsia" w:ascii="仿宋_GB2312" w:hAnsi="仿宋_GB2312" w:eastAsia="仿宋_GB2312" w:cs="仿宋_GB2312"/>
          <w:sz w:val="24"/>
          <w:u w:val="single"/>
          <w:lang w:eastAsia="zh-CN"/>
        </w:rPr>
        <w:t>202300</w:t>
      </w:r>
      <w:r>
        <w:rPr>
          <w:rFonts w:hint="eastAsia" w:ascii="仿宋_GB2312" w:hAnsi="仿宋_GB2312" w:eastAsia="仿宋_GB2312" w:cs="仿宋_GB2312"/>
          <w:sz w:val="24"/>
          <w:u w:val="single"/>
          <w:lang w:val="en-US" w:eastAsia="zh-CN"/>
        </w:rPr>
        <w:t>7</w:t>
      </w:r>
      <w:r>
        <w:rPr>
          <w:rFonts w:hint="eastAsia" w:ascii="仿宋_GB2312" w:hAnsi="宋体" w:eastAsia="仿宋_GB2312" w:cs="仿宋_GB2312"/>
          <w:sz w:val="24"/>
        </w:rPr>
        <w:t>）报价邀请，本签字人愿意参加报价，提供招商文件中规定的货物、工程及服务，并证明提交的下列文件和说明是准确的和真实的。</w:t>
      </w:r>
    </w:p>
    <w:p>
      <w:pPr>
        <w:ind w:firstLine="480" w:firstLineChars="200"/>
        <w:jc w:val="left"/>
        <w:rPr>
          <w:rFonts w:ascii="仿宋_GB2312" w:hAnsi="宋体" w:eastAsia="仿宋_GB2312" w:cs="仿宋_GB2312"/>
          <w:sz w:val="24"/>
        </w:rPr>
      </w:pPr>
      <w:bookmarkStart w:id="3" w:name="_Hlk6329753"/>
      <w:r>
        <w:rPr>
          <w:rFonts w:hint="eastAsia" w:ascii="仿宋_GB2312" w:hAnsi="宋体" w:eastAsia="仿宋_GB2312" w:cs="仿宋_GB2312"/>
          <w:sz w:val="24"/>
        </w:rPr>
        <w:t>1.本公司（企业）具有履行合同所必需的设备、资质证书、专业技术能力，且本公司（企业）20</w:t>
      </w:r>
      <w:r>
        <w:rPr>
          <w:rFonts w:hint="eastAsia" w:ascii="仿宋_GB2312" w:hAnsi="宋体" w:eastAsia="仿宋_GB2312" w:cs="仿宋_GB2312"/>
          <w:sz w:val="24"/>
          <w:lang w:val="en-US" w:eastAsia="zh-CN"/>
        </w:rPr>
        <w:t>20</w:t>
      </w:r>
      <w:r>
        <w:rPr>
          <w:rFonts w:hint="eastAsia" w:ascii="仿宋_GB2312" w:hAnsi="宋体" w:eastAsia="仿宋_GB2312" w:cs="仿宋_GB2312"/>
          <w:sz w:val="24"/>
        </w:rPr>
        <w:t>年1月1日以来无重大不良记录及违法行为记录承诺函，包括并不限于：未被责令停业，财产未被接管、冻结、破产，未发生重大的经济纠纷、刑事诉讼案件，依法纳税和缴纳社保，无损害职工权益的不良记录，非国家企业信用信息公示系统公布的失信企业等。否则，由此所造成的损失、不良后果及法律责任，一律由我公司（企业）承担。</w:t>
      </w:r>
    </w:p>
    <w:p>
      <w:pPr>
        <w:ind w:firstLine="480" w:firstLineChars="200"/>
        <w:jc w:val="left"/>
        <w:rPr>
          <w:rFonts w:ascii="仿宋_GB2312" w:hAnsi="宋体" w:eastAsia="仿宋_GB2312" w:cs="仿宋_GB2312"/>
          <w:sz w:val="24"/>
        </w:rPr>
      </w:pPr>
      <w:r>
        <w:rPr>
          <w:rFonts w:hint="eastAsia" w:ascii="仿宋_GB2312" w:hAnsi="宋体" w:eastAsia="仿宋_GB2312" w:cs="仿宋_GB2312"/>
          <w:sz w:val="24"/>
        </w:rPr>
        <w:t>2.经核实，本公司不存在以下情况：单位负责人为同一人或者存在控股、管理关系的不同单位，参加同一</w:t>
      </w:r>
      <w:r>
        <w:rPr>
          <w:rFonts w:hint="eastAsia" w:ascii="仿宋_GB2312" w:hAnsi="宋体" w:eastAsia="仿宋_GB2312" w:cs="仿宋_GB2312"/>
          <w:sz w:val="24"/>
          <w:lang w:val="en-US" w:eastAsia="zh-CN"/>
        </w:rPr>
        <w:t>商铺标段</w:t>
      </w:r>
      <w:r>
        <w:rPr>
          <w:rFonts w:hint="eastAsia" w:ascii="仿宋_GB2312" w:hAnsi="宋体" w:eastAsia="仿宋_GB2312" w:cs="仿宋_GB2312"/>
          <w:sz w:val="24"/>
        </w:rPr>
        <w:t>报价。</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3.本次招商活动中，本单位保证全部报价文件和问题的回答是真实和有效的，并对所提供资料的真实性和正确性承担法律责任。如有违法、违规、弄虚作假行为，所造成的损失、不良后果及法律责任，一律由我公司（企业）承担。</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4.……</w:t>
      </w:r>
      <w:bookmarkEnd w:id="3"/>
    </w:p>
    <w:p>
      <w:pPr>
        <w:rPr>
          <w:rFonts w:ascii="仿宋_GB2312" w:hAnsi="宋体" w:eastAsia="仿宋_GB2312" w:cs="仿宋_GB2312"/>
          <w:sz w:val="24"/>
        </w:rPr>
      </w:pPr>
    </w:p>
    <w:p>
      <w:pPr>
        <w:rPr>
          <w:rFonts w:ascii="仿宋_GB2312" w:hAnsi="宋体" w:eastAsia="仿宋_GB2312" w:cs="仿宋_GB2312"/>
          <w:sz w:val="24"/>
        </w:rPr>
      </w:pPr>
      <w:r>
        <w:rPr>
          <w:rFonts w:hint="eastAsia" w:ascii="仿宋_GB2312" w:hAnsi="宋体" w:eastAsia="仿宋_GB2312" w:cs="仿宋_GB2312"/>
          <w:sz w:val="24"/>
        </w:rPr>
        <w:t xml:space="preserve">响应人法定代表人（或法定代表人授权代表）签字：                   </w:t>
      </w:r>
    </w:p>
    <w:p>
      <w:pPr>
        <w:rPr>
          <w:rFonts w:ascii="仿宋_GB2312" w:hAnsi="宋体" w:eastAsia="仿宋_GB2312" w:cs="仿宋_GB2312"/>
          <w:sz w:val="24"/>
        </w:rPr>
      </w:pPr>
      <w:r>
        <w:rPr>
          <w:rFonts w:hint="eastAsia" w:ascii="仿宋_GB2312" w:hAnsi="宋体" w:eastAsia="仿宋_GB2312" w:cs="仿宋_GB2312"/>
          <w:sz w:val="24"/>
        </w:rPr>
        <w:t xml:space="preserve">响应人名称（加盖公章）：                        </w:t>
      </w:r>
    </w:p>
    <w:p>
      <w:pPr>
        <w:rPr>
          <w:rFonts w:ascii="仿宋_GB2312" w:hAnsi="宋体" w:eastAsia="仿宋_GB2312" w:cs="仿宋_GB2312"/>
          <w:sz w:val="24"/>
        </w:rPr>
      </w:pPr>
      <w:r>
        <w:rPr>
          <w:rFonts w:hint="eastAsia" w:ascii="仿宋_GB2312" w:hAnsi="宋体" w:eastAsia="仿宋_GB2312" w:cs="仿宋_GB2312"/>
          <w:sz w:val="24"/>
        </w:rPr>
        <w:t>日期：          年      月     日</w:t>
      </w: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br w:type="page"/>
      </w:r>
      <w:r>
        <w:rPr>
          <w:rFonts w:hint="eastAsia" w:ascii="仿宋_GB2312" w:hAnsi="仿宋_GB2312" w:eastAsia="仿宋_GB2312" w:cs="仿宋_GB2312"/>
          <w:b/>
          <w:bCs/>
          <w:sz w:val="28"/>
          <w:szCs w:val="28"/>
        </w:rPr>
        <w:t>表6：</w:t>
      </w:r>
    </w:p>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商铺业态及服务内容清单</w:t>
      </w:r>
    </w:p>
    <w:p>
      <w:pPr>
        <w:rPr>
          <w:rFonts w:ascii="仿宋_GB2312" w:hAnsi="宋体" w:eastAsia="仿宋_GB2312" w:cs="仿宋_GB2312"/>
          <w:sz w:val="24"/>
        </w:rPr>
      </w:pPr>
      <w:r>
        <w:rPr>
          <w:rFonts w:hint="eastAsia" w:ascii="仿宋_GB2312" w:hAnsi="宋体" w:eastAsia="仿宋_GB2312" w:cs="仿宋_GB2312"/>
          <w:sz w:val="24"/>
        </w:rPr>
        <w:t>响应人名称：</w:t>
      </w:r>
    </w:p>
    <w:p>
      <w:pPr>
        <w:rPr>
          <w:rFonts w:hint="default" w:ascii="仿宋_GB2312" w:hAnsi="宋体" w:eastAsia="仿宋_GB2312" w:cs="仿宋_GB2312"/>
          <w:sz w:val="24"/>
          <w:lang w:val="en-US" w:eastAsia="zh-CN"/>
        </w:rPr>
      </w:pPr>
      <w:r>
        <w:rPr>
          <w:rFonts w:hint="eastAsia" w:ascii="仿宋_GB2312" w:hAnsi="宋体" w:eastAsia="仿宋_GB2312" w:cs="仿宋_GB2312"/>
          <w:sz w:val="24"/>
        </w:rPr>
        <w:t>项目编号：</w:t>
      </w:r>
      <w:r>
        <w:rPr>
          <w:rFonts w:hint="eastAsia" w:ascii="仿宋_GB2312" w:hAnsi="仿宋_GB2312" w:eastAsia="仿宋_GB2312" w:cs="仿宋_GB2312"/>
          <w:sz w:val="24"/>
          <w:u w:val="single"/>
        </w:rPr>
        <w:t>HZJCZS-</w:t>
      </w:r>
      <w:r>
        <w:rPr>
          <w:rFonts w:hint="eastAsia" w:ascii="仿宋_GB2312" w:hAnsi="仿宋_GB2312" w:eastAsia="仿宋_GB2312" w:cs="仿宋_GB2312"/>
          <w:sz w:val="24"/>
          <w:u w:val="single"/>
          <w:lang w:eastAsia="zh-CN"/>
        </w:rPr>
        <w:t>202300</w:t>
      </w:r>
      <w:r>
        <w:rPr>
          <w:rFonts w:hint="eastAsia" w:ascii="仿宋_GB2312" w:hAnsi="仿宋_GB2312" w:eastAsia="仿宋_GB2312" w:cs="仿宋_GB2312"/>
          <w:sz w:val="24"/>
          <w:u w:val="single"/>
          <w:lang w:val="en-US" w:eastAsia="zh-CN"/>
        </w:rPr>
        <w:t>7</w:t>
      </w:r>
    </w:p>
    <w:p>
      <w:pPr>
        <w:rPr>
          <w:rFonts w:ascii="仿宋_GB2312" w:hAnsi="宋体" w:eastAsia="仿宋_GB2312" w:cs="仿宋_GB2312"/>
          <w:sz w:val="24"/>
        </w:rPr>
      </w:pPr>
      <w:r>
        <w:rPr>
          <w:rFonts w:hint="eastAsia" w:ascii="仿宋_GB2312" w:hAnsi="宋体" w:eastAsia="仿宋_GB2312" w:cs="仿宋_GB2312"/>
          <w:sz w:val="24"/>
        </w:rPr>
        <w:t>所投标段：</w:t>
      </w:r>
    </w:p>
    <w:p>
      <w:pPr>
        <w:rPr>
          <w:rFonts w:ascii="仿宋_GB2312" w:hAnsi="宋体" w:eastAsia="仿宋_GB2312" w:cs="仿宋_GB2312"/>
          <w:sz w:val="24"/>
        </w:rPr>
      </w:pPr>
      <w:r>
        <w:rPr>
          <w:rFonts w:hint="eastAsia" w:ascii="仿宋_GB2312" w:hAnsi="宋体" w:eastAsia="仿宋_GB2312" w:cs="仿宋_GB2312"/>
          <w:sz w:val="24"/>
        </w:rPr>
        <w:t>项目名称：惠州机场第二航站楼</w:t>
      </w:r>
      <w:r>
        <w:rPr>
          <w:rFonts w:hint="eastAsia" w:ascii="仿宋_GB2312" w:hAnsi="宋体" w:eastAsia="仿宋_GB2312" w:cs="仿宋_GB2312"/>
          <w:sz w:val="24"/>
          <w:lang w:eastAsia="zh-CN"/>
        </w:rPr>
        <w:t>商铺</w:t>
      </w:r>
      <w:r>
        <w:rPr>
          <w:rFonts w:hint="eastAsia" w:ascii="仿宋_GB2312" w:hAnsi="宋体" w:eastAsia="仿宋_GB2312" w:cs="仿宋_GB2312"/>
          <w:sz w:val="24"/>
          <w:lang w:val="en-US" w:eastAsia="zh-CN"/>
        </w:rPr>
        <w:t>招商</w:t>
      </w:r>
      <w:r>
        <w:rPr>
          <w:rFonts w:hint="eastAsia" w:ascii="仿宋_GB2312" w:hAnsi="宋体" w:eastAsia="仿宋_GB2312" w:cs="仿宋_GB2312"/>
          <w:sz w:val="24"/>
          <w:lang w:eastAsia="zh-CN"/>
        </w:rPr>
        <w:t>项目</w:t>
      </w:r>
    </w:p>
    <w:tbl>
      <w:tblPr>
        <w:tblStyle w:val="10"/>
        <w:tblW w:w="902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930"/>
        <w:gridCol w:w="2891"/>
        <w:gridCol w:w="52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483" w:hRule="atLeast"/>
          <w:jc w:val="center"/>
        </w:trPr>
        <w:tc>
          <w:tcPr>
            <w:tcW w:w="930"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2891"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商铺业态</w:t>
            </w:r>
          </w:p>
        </w:tc>
        <w:tc>
          <w:tcPr>
            <w:tcW w:w="5205"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服务内容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68" w:hRule="atLeast"/>
          <w:jc w:val="center"/>
        </w:trPr>
        <w:tc>
          <w:tcPr>
            <w:tcW w:w="930"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1</w:t>
            </w:r>
          </w:p>
        </w:tc>
        <w:tc>
          <w:tcPr>
            <w:tcW w:w="2891" w:type="dxa"/>
            <w:vAlign w:val="center"/>
          </w:tcPr>
          <w:p>
            <w:pPr>
              <w:tabs>
                <w:tab w:val="left" w:pos="8364"/>
              </w:tabs>
              <w:snapToGrid w:val="0"/>
              <w:ind w:right="-58"/>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rPr>
              <w:t>例如：</w:t>
            </w:r>
            <w:r>
              <w:rPr>
                <w:rFonts w:hint="eastAsia" w:ascii="仿宋_GB2312" w:hAnsi="仿宋_GB2312" w:eastAsia="仿宋_GB2312" w:cs="仿宋_GB2312"/>
                <w:bCs/>
                <w:sz w:val="24"/>
                <w:lang w:val="en-US" w:eastAsia="zh-CN"/>
              </w:rPr>
              <w:t>饮品</w:t>
            </w:r>
          </w:p>
        </w:tc>
        <w:tc>
          <w:tcPr>
            <w:tcW w:w="5205" w:type="dxa"/>
            <w:tcBorders>
              <w:bottom w:val="single" w:color="auto" w:sz="4" w:space="0"/>
            </w:tcBorders>
            <w:vAlign w:val="center"/>
          </w:tcPr>
          <w:p>
            <w:pPr>
              <w:tabs>
                <w:tab w:val="left" w:pos="8364"/>
              </w:tabs>
              <w:snapToGrid w:val="0"/>
              <w:ind w:right="-58"/>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rPr>
              <w:t xml:space="preserve">   例如：</w:t>
            </w:r>
            <w:r>
              <w:rPr>
                <w:rFonts w:hint="eastAsia" w:ascii="仿宋_GB2312" w:hAnsi="仿宋_GB2312" w:eastAsia="仿宋_GB2312" w:cs="仿宋_GB2312"/>
                <w:bCs/>
                <w:sz w:val="24"/>
                <w:lang w:val="en-US" w:eastAsia="zh-CN"/>
              </w:rPr>
              <w:t>咖啡、奶茶、糖水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930"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2</w:t>
            </w:r>
          </w:p>
        </w:tc>
        <w:tc>
          <w:tcPr>
            <w:tcW w:w="2891" w:type="dxa"/>
            <w:vAlign w:val="top"/>
          </w:tcPr>
          <w:p>
            <w:pPr>
              <w:tabs>
                <w:tab w:val="left" w:pos="8364"/>
              </w:tabs>
              <w:snapToGrid w:val="0"/>
              <w:ind w:right="-58"/>
              <w:jc w:val="center"/>
              <w:rPr>
                <w:rFonts w:ascii="仿宋_GB2312" w:hAnsi="仿宋_GB2312" w:eastAsia="仿宋_GB2312" w:cs="仿宋_GB2312"/>
                <w:b/>
                <w:sz w:val="24"/>
              </w:rPr>
            </w:pPr>
          </w:p>
        </w:tc>
        <w:tc>
          <w:tcPr>
            <w:tcW w:w="5205" w:type="dxa"/>
            <w:vAlign w:val="top"/>
          </w:tcPr>
          <w:p>
            <w:pPr>
              <w:tabs>
                <w:tab w:val="left" w:pos="8364"/>
              </w:tabs>
              <w:snapToGrid w:val="0"/>
              <w:ind w:right="-58"/>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930"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3</w:t>
            </w:r>
          </w:p>
        </w:tc>
        <w:tc>
          <w:tcPr>
            <w:tcW w:w="2891" w:type="dxa"/>
            <w:vAlign w:val="top"/>
          </w:tcPr>
          <w:p>
            <w:pPr>
              <w:tabs>
                <w:tab w:val="left" w:pos="8364"/>
              </w:tabs>
              <w:snapToGrid w:val="0"/>
              <w:ind w:right="-58"/>
              <w:jc w:val="center"/>
              <w:rPr>
                <w:rFonts w:ascii="仿宋_GB2312" w:hAnsi="仿宋_GB2312" w:eastAsia="仿宋_GB2312" w:cs="仿宋_GB2312"/>
                <w:b/>
                <w:sz w:val="24"/>
              </w:rPr>
            </w:pPr>
          </w:p>
        </w:tc>
        <w:tc>
          <w:tcPr>
            <w:tcW w:w="5205" w:type="dxa"/>
            <w:vAlign w:val="top"/>
          </w:tcPr>
          <w:p>
            <w:pPr>
              <w:tabs>
                <w:tab w:val="left" w:pos="8364"/>
              </w:tabs>
              <w:snapToGrid w:val="0"/>
              <w:ind w:right="-58"/>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930"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4</w:t>
            </w:r>
          </w:p>
        </w:tc>
        <w:tc>
          <w:tcPr>
            <w:tcW w:w="2891" w:type="dxa"/>
            <w:vAlign w:val="top"/>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w:t>
            </w:r>
          </w:p>
        </w:tc>
        <w:tc>
          <w:tcPr>
            <w:tcW w:w="5205" w:type="dxa"/>
            <w:vAlign w:val="top"/>
          </w:tcPr>
          <w:p>
            <w:pPr>
              <w:tabs>
                <w:tab w:val="left" w:pos="8364"/>
              </w:tabs>
              <w:snapToGrid w:val="0"/>
              <w:ind w:right="-58"/>
              <w:rPr>
                <w:rFonts w:ascii="仿宋_GB2312" w:hAnsi="仿宋_GB2312" w:eastAsia="仿宋_GB2312" w:cs="仿宋_GB2312"/>
                <w:sz w:val="24"/>
              </w:rPr>
            </w:pPr>
            <w:r>
              <w:rPr>
                <w:rFonts w:hint="eastAsia" w:ascii="仿宋_GB2312" w:hAnsi="仿宋_GB2312" w:eastAsia="仿宋_GB2312" w:cs="仿宋_GB2312"/>
                <w:sz w:val="24"/>
              </w:rPr>
              <w:t>……</w:t>
            </w:r>
          </w:p>
        </w:tc>
      </w:tr>
    </w:tbl>
    <w:p>
      <w:pPr>
        <w:rPr>
          <w:rFonts w:ascii="仿宋_GB2312" w:hAnsi="宋体" w:eastAsia="仿宋_GB2312" w:cs="仿宋_GB2312"/>
          <w:sz w:val="24"/>
        </w:rPr>
      </w:pPr>
    </w:p>
    <w:p>
      <w:pPr>
        <w:rPr>
          <w:rFonts w:ascii="仿宋_GB2312" w:hAnsi="宋体" w:eastAsia="仿宋_GB2312" w:cs="仿宋_GB2312"/>
          <w:sz w:val="24"/>
        </w:rPr>
      </w:pPr>
      <w:r>
        <w:rPr>
          <w:rFonts w:hint="eastAsia" w:ascii="仿宋_GB2312" w:hAnsi="宋体" w:eastAsia="仿宋_GB2312" w:cs="仿宋_GB2312"/>
          <w:sz w:val="24"/>
        </w:rPr>
        <w:t>响应人法定代表人（或法定代表人授权代表）签字：</w:t>
      </w:r>
    </w:p>
    <w:p>
      <w:pPr>
        <w:rPr>
          <w:rFonts w:ascii="仿宋_GB2312" w:hAnsi="宋体" w:eastAsia="仿宋_GB2312" w:cs="仿宋_GB2312"/>
          <w:sz w:val="24"/>
        </w:rPr>
      </w:pPr>
      <w:r>
        <w:rPr>
          <w:rFonts w:hint="eastAsia" w:ascii="仿宋_GB2312" w:hAnsi="宋体" w:eastAsia="仿宋_GB2312" w:cs="仿宋_GB2312"/>
          <w:sz w:val="24"/>
        </w:rPr>
        <w:t>响应人名称（加盖公章）：</w:t>
      </w:r>
    </w:p>
    <w:p>
      <w:pPr>
        <w:rPr>
          <w:rFonts w:ascii="仿宋_GB2312" w:hAnsi="宋体" w:eastAsia="仿宋_GB2312" w:cs="仿宋_GB2312"/>
          <w:sz w:val="24"/>
        </w:rPr>
      </w:pPr>
      <w:r>
        <w:rPr>
          <w:rFonts w:hint="eastAsia" w:ascii="仿宋_GB2312" w:hAnsi="宋体" w:eastAsia="仿宋_GB2312" w:cs="仿宋_GB2312"/>
          <w:sz w:val="24"/>
        </w:rPr>
        <w:t>日期：   年   月   日</w:t>
      </w:r>
    </w:p>
    <w:p>
      <w:pPr>
        <w:rPr>
          <w:rFonts w:ascii="宋体" w:hAnsi="宋体"/>
        </w:rPr>
      </w:pPr>
    </w:p>
    <w:p>
      <w:pPr>
        <w:pStyle w:val="19"/>
        <w:rPr>
          <w:rFonts w:ascii="仿宋_GB2312" w:hAnsi="宋体" w:eastAsia="仿宋_GB2312" w:cs="宋体"/>
          <w:kern w:val="2"/>
          <w:sz w:val="24"/>
          <w:szCs w:val="24"/>
        </w:rPr>
      </w:pPr>
    </w:p>
    <w:p>
      <w:pPr>
        <w:pStyle w:val="19"/>
        <w:rPr>
          <w:rFonts w:ascii="仿宋_GB2312" w:hAnsi="宋体" w:eastAsia="仿宋_GB2312" w:cs="宋体"/>
          <w:kern w:val="2"/>
          <w:sz w:val="24"/>
          <w:szCs w:val="24"/>
        </w:rPr>
      </w:pPr>
    </w:p>
    <w:p>
      <w:pPr>
        <w:pStyle w:val="19"/>
        <w:rPr>
          <w:rFonts w:ascii="仿宋_GB2312" w:hAnsi="宋体" w:eastAsia="仿宋_GB2312" w:cs="宋体"/>
          <w:kern w:val="2"/>
          <w:sz w:val="24"/>
          <w:szCs w:val="24"/>
        </w:rPr>
      </w:pPr>
    </w:p>
    <w:p>
      <w:pPr>
        <w:rPr>
          <w:rFonts w:ascii="仿宋_GB2312" w:hAnsi="宋体" w:eastAsia="仿宋_GB2312" w:cs="仿宋_GB2312"/>
          <w:sz w:val="24"/>
        </w:rPr>
      </w:pPr>
    </w:p>
    <w:p>
      <w:pPr>
        <w:spacing w:line="560" w:lineRule="exact"/>
        <w:rPr>
          <w:rFonts w:ascii="仿宋_GB2312" w:eastAsia="仿宋_GB2312"/>
          <w:sz w:val="32"/>
          <w:szCs w:val="32"/>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ascii="宋体" w:hAnsi="宋体"/>
          <w:b/>
          <w:sz w:val="28"/>
          <w:szCs w:val="28"/>
        </w:rPr>
      </w:pPr>
      <w:r>
        <w:rPr>
          <w:rFonts w:hint="eastAsia" w:ascii="宋体" w:hAnsi="宋体"/>
          <w:b/>
          <w:sz w:val="32"/>
          <w:szCs w:val="32"/>
          <w:lang w:eastAsia="zh-CN"/>
        </w:rPr>
        <w:t>（</w:t>
      </w:r>
      <w:r>
        <w:rPr>
          <w:rFonts w:hint="eastAsia" w:ascii="宋体" w:hAnsi="宋体"/>
          <w:b/>
          <w:sz w:val="32"/>
          <w:szCs w:val="32"/>
          <w:lang w:val="en-US" w:eastAsia="zh-CN"/>
        </w:rPr>
        <w:t>二</w:t>
      </w:r>
      <w:r>
        <w:rPr>
          <w:rFonts w:hint="eastAsia" w:ascii="宋体" w:hAnsi="宋体"/>
          <w:b/>
          <w:sz w:val="32"/>
          <w:szCs w:val="32"/>
          <w:lang w:eastAsia="zh-CN"/>
        </w:rPr>
        <w:t>）</w:t>
      </w:r>
      <w:r>
        <w:rPr>
          <w:rFonts w:hint="eastAsia" w:ascii="宋体" w:hAnsi="宋体"/>
          <w:b/>
          <w:sz w:val="28"/>
          <w:szCs w:val="28"/>
        </w:rPr>
        <w:t>商务部分</w:t>
      </w:r>
    </w:p>
    <w:p>
      <w:pPr>
        <w:tabs>
          <w:tab w:val="left" w:pos="180"/>
        </w:tabs>
        <w:ind w:left="-240"/>
        <w:rPr>
          <w:rFonts w:hint="eastAsia" w:ascii="宋体" w:hAnsi="宋体"/>
          <w:b/>
          <w:sz w:val="24"/>
        </w:rPr>
      </w:pPr>
    </w:p>
    <w:p>
      <w:pPr>
        <w:tabs>
          <w:tab w:val="left" w:pos="180"/>
        </w:tabs>
        <w:ind w:left="-240"/>
        <w:rPr>
          <w:rFonts w:hint="eastAsia" w:ascii="宋体" w:hAnsi="宋体"/>
          <w:b/>
          <w:sz w:val="24"/>
          <w:lang w:val="en-US" w:eastAsia="zh-CN"/>
        </w:rPr>
      </w:pPr>
      <w:r>
        <w:rPr>
          <w:rFonts w:hint="eastAsia" w:ascii="宋体" w:hAnsi="宋体"/>
          <w:b/>
          <w:sz w:val="24"/>
          <w:lang w:val="en-US" w:eastAsia="zh-CN"/>
        </w:rPr>
        <w:t>表7：</w:t>
      </w:r>
    </w:p>
    <w:p>
      <w:pPr>
        <w:tabs>
          <w:tab w:val="left" w:pos="180"/>
        </w:tabs>
        <w:ind w:left="-240" w:firstLine="3373" w:firstLineChars="1400"/>
        <w:rPr>
          <w:rFonts w:ascii="宋体" w:hAnsi="宋体"/>
          <w:b/>
          <w:sz w:val="24"/>
        </w:rPr>
      </w:pPr>
      <w:r>
        <w:rPr>
          <w:rFonts w:hint="eastAsia" w:ascii="宋体" w:hAnsi="宋体"/>
          <w:b/>
          <w:sz w:val="24"/>
        </w:rPr>
        <w:t>响应人情况介绍表</w:t>
      </w:r>
    </w:p>
    <w:tbl>
      <w:tblPr>
        <w:tblStyle w:val="11"/>
        <w:tblW w:w="9592"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838"/>
        <w:gridCol w:w="1306"/>
        <w:gridCol w:w="1156"/>
        <w:gridCol w:w="1275"/>
        <w:gridCol w:w="1187"/>
        <w:gridCol w:w="102"/>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1" w:type="dxa"/>
            <w:gridSpan w:val="5"/>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注册资本：</w:t>
            </w:r>
          </w:p>
        </w:tc>
        <w:tc>
          <w:tcPr>
            <w:tcW w:w="3651" w:type="dxa"/>
            <w:gridSpan w:val="3"/>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成立日期：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职员总人数：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授权代表人：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3"/>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电话：</w:t>
            </w:r>
          </w:p>
        </w:tc>
        <w:tc>
          <w:tcPr>
            <w:tcW w:w="3720" w:type="dxa"/>
            <w:gridSpan w:val="4"/>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电子邮箱：</w:t>
            </w:r>
          </w:p>
        </w:tc>
        <w:tc>
          <w:tcPr>
            <w:tcW w:w="2362" w:type="dxa"/>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财务状况</w:t>
            </w:r>
          </w:p>
        </w:tc>
        <w:tc>
          <w:tcPr>
            <w:tcW w:w="83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年度</w:t>
            </w:r>
          </w:p>
        </w:tc>
        <w:tc>
          <w:tcPr>
            <w:tcW w:w="2462"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资产负债率</w:t>
            </w:r>
          </w:p>
        </w:tc>
        <w:tc>
          <w:tcPr>
            <w:tcW w:w="2462"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cs="宋体"/>
                <w:color w:val="000000"/>
                <w:szCs w:val="21"/>
              </w:rPr>
              <w:t>净资产收益率</w:t>
            </w:r>
          </w:p>
        </w:tc>
        <w:tc>
          <w:tcPr>
            <w:tcW w:w="2464"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cs="宋体"/>
                <w:color w:val="000000"/>
                <w:szCs w:val="21"/>
              </w:rPr>
              <w:t>流动比率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366" w:type="dxa"/>
            <w:vMerge w:val="continue"/>
            <w:vAlign w:val="center"/>
          </w:tcPr>
          <w:p>
            <w:pPr>
              <w:tabs>
                <w:tab w:val="left" w:pos="540"/>
              </w:tabs>
              <w:ind w:left="-132" w:leftChars="-64" w:right="-105" w:rightChars="-50" w:hanging="2"/>
              <w:rPr>
                <w:rFonts w:ascii="宋体" w:hAnsi="宋体"/>
                <w:szCs w:val="21"/>
              </w:rPr>
            </w:pPr>
          </w:p>
        </w:tc>
        <w:tc>
          <w:tcPr>
            <w:tcW w:w="838" w:type="dxa"/>
            <w:vAlign w:val="center"/>
          </w:tcPr>
          <w:p>
            <w:pPr>
              <w:tabs>
                <w:tab w:val="left" w:pos="540"/>
              </w:tabs>
              <w:ind w:left="-132" w:leftChars="-64" w:right="-105" w:rightChars="-50" w:hanging="2"/>
              <w:jc w:val="center"/>
              <w:rPr>
                <w:rFonts w:hint="default" w:ascii="宋体" w:hAnsi="宋体" w:eastAsia="宋体"/>
                <w:szCs w:val="21"/>
                <w:lang w:val="en-US" w:eastAsia="zh-CN"/>
              </w:rPr>
            </w:pPr>
            <w:r>
              <w:rPr>
                <w:rFonts w:hint="eastAsia" w:ascii="宋体" w:hAnsi="宋体"/>
                <w:szCs w:val="21"/>
                <w:lang w:val="en-US" w:eastAsia="zh-CN"/>
              </w:rPr>
              <w:t>2020</w:t>
            </w:r>
          </w:p>
        </w:tc>
        <w:tc>
          <w:tcPr>
            <w:tcW w:w="2462" w:type="dxa"/>
            <w:gridSpan w:val="2"/>
            <w:vAlign w:val="center"/>
          </w:tcPr>
          <w:p>
            <w:pPr>
              <w:tabs>
                <w:tab w:val="left" w:pos="540"/>
              </w:tabs>
              <w:ind w:left="-132" w:leftChars="-64" w:right="-105" w:rightChars="-50" w:hanging="2"/>
              <w:jc w:val="center"/>
              <w:rPr>
                <w:rFonts w:ascii="宋体" w:hAnsi="宋体"/>
                <w:szCs w:val="21"/>
              </w:rPr>
            </w:pPr>
          </w:p>
        </w:tc>
        <w:tc>
          <w:tcPr>
            <w:tcW w:w="2462" w:type="dxa"/>
            <w:gridSpan w:val="2"/>
            <w:vAlign w:val="center"/>
          </w:tcPr>
          <w:p>
            <w:pPr>
              <w:tabs>
                <w:tab w:val="left" w:pos="540"/>
              </w:tabs>
              <w:ind w:left="-132" w:leftChars="-64" w:right="-105" w:rightChars="-50" w:hanging="2"/>
              <w:jc w:val="center"/>
              <w:rPr>
                <w:rFonts w:ascii="宋体" w:hAnsi="宋体"/>
                <w:szCs w:val="21"/>
              </w:rPr>
            </w:pPr>
          </w:p>
        </w:tc>
        <w:tc>
          <w:tcPr>
            <w:tcW w:w="2464" w:type="dxa"/>
            <w:gridSpan w:val="2"/>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66" w:type="dxa"/>
            <w:vMerge w:val="continue"/>
            <w:vAlign w:val="center"/>
          </w:tcPr>
          <w:p>
            <w:pPr>
              <w:tabs>
                <w:tab w:val="left" w:pos="540"/>
              </w:tabs>
              <w:ind w:left="-132" w:leftChars="-64" w:right="-105" w:rightChars="-50" w:hanging="2"/>
              <w:rPr>
                <w:rFonts w:ascii="宋体" w:hAnsi="宋体"/>
                <w:szCs w:val="21"/>
              </w:rPr>
            </w:pPr>
          </w:p>
        </w:tc>
        <w:tc>
          <w:tcPr>
            <w:tcW w:w="838" w:type="dxa"/>
            <w:vAlign w:val="center"/>
          </w:tcPr>
          <w:p>
            <w:pPr>
              <w:tabs>
                <w:tab w:val="left" w:pos="540"/>
              </w:tabs>
              <w:ind w:left="-132" w:leftChars="-64" w:right="-105" w:rightChars="-50" w:hanging="2"/>
              <w:jc w:val="center"/>
              <w:rPr>
                <w:rFonts w:hint="default" w:ascii="宋体" w:hAnsi="宋体" w:eastAsia="宋体"/>
                <w:szCs w:val="21"/>
                <w:lang w:val="en-US" w:eastAsia="zh-CN"/>
              </w:rPr>
            </w:pPr>
            <w:r>
              <w:rPr>
                <w:rFonts w:hint="eastAsia" w:ascii="宋体" w:hAnsi="宋体"/>
                <w:szCs w:val="21"/>
                <w:lang w:val="en-US" w:eastAsia="zh-CN"/>
              </w:rPr>
              <w:t>2021</w:t>
            </w:r>
          </w:p>
        </w:tc>
        <w:tc>
          <w:tcPr>
            <w:tcW w:w="2462" w:type="dxa"/>
            <w:gridSpan w:val="2"/>
            <w:vAlign w:val="center"/>
          </w:tcPr>
          <w:p>
            <w:pPr>
              <w:tabs>
                <w:tab w:val="left" w:pos="540"/>
              </w:tabs>
              <w:ind w:left="-132" w:leftChars="-64" w:right="-105" w:rightChars="-50" w:hanging="2"/>
              <w:jc w:val="center"/>
              <w:rPr>
                <w:rFonts w:hint="eastAsia" w:ascii="宋体" w:hAnsi="宋体"/>
                <w:szCs w:val="21"/>
              </w:rPr>
            </w:pPr>
          </w:p>
        </w:tc>
        <w:tc>
          <w:tcPr>
            <w:tcW w:w="2462" w:type="dxa"/>
            <w:gridSpan w:val="2"/>
            <w:vAlign w:val="center"/>
          </w:tcPr>
          <w:p>
            <w:pPr>
              <w:tabs>
                <w:tab w:val="left" w:pos="540"/>
              </w:tabs>
              <w:ind w:left="-132" w:leftChars="-64" w:right="-105" w:rightChars="-50" w:hanging="2"/>
              <w:jc w:val="center"/>
              <w:rPr>
                <w:rFonts w:hint="eastAsia" w:ascii="宋体" w:hAnsi="宋体"/>
                <w:szCs w:val="21"/>
              </w:rPr>
            </w:pPr>
          </w:p>
        </w:tc>
        <w:tc>
          <w:tcPr>
            <w:tcW w:w="2464" w:type="dxa"/>
            <w:gridSpan w:val="2"/>
            <w:vAlign w:val="center"/>
          </w:tcPr>
          <w:p>
            <w:pPr>
              <w:tabs>
                <w:tab w:val="left" w:pos="540"/>
              </w:tabs>
              <w:ind w:left="-132" w:leftChars="-64" w:right="-105" w:rightChars="-50" w:hanging="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66" w:type="dxa"/>
            <w:vMerge w:val="continue"/>
            <w:vAlign w:val="center"/>
          </w:tcPr>
          <w:p>
            <w:pPr>
              <w:tabs>
                <w:tab w:val="left" w:pos="540"/>
              </w:tabs>
              <w:ind w:left="-132" w:leftChars="-64" w:right="-105" w:rightChars="-50" w:hanging="2"/>
              <w:rPr>
                <w:rFonts w:ascii="宋体" w:hAnsi="宋体"/>
                <w:szCs w:val="21"/>
              </w:rPr>
            </w:pPr>
          </w:p>
        </w:tc>
        <w:tc>
          <w:tcPr>
            <w:tcW w:w="838" w:type="dxa"/>
            <w:vAlign w:val="center"/>
          </w:tcPr>
          <w:p>
            <w:pPr>
              <w:tabs>
                <w:tab w:val="left" w:pos="540"/>
              </w:tabs>
              <w:ind w:left="-132" w:leftChars="-64" w:right="-105" w:rightChars="-50" w:hanging="2"/>
              <w:jc w:val="center"/>
              <w:rPr>
                <w:rFonts w:hint="eastAsia" w:ascii="宋体" w:hAnsi="宋体"/>
                <w:szCs w:val="21"/>
              </w:rPr>
            </w:pPr>
            <w:r>
              <w:rPr>
                <w:rFonts w:hint="eastAsia" w:ascii="宋体" w:hAnsi="宋体"/>
                <w:szCs w:val="21"/>
                <w:lang w:val="en-US" w:eastAsia="zh-CN"/>
              </w:rPr>
              <w:t>2022</w:t>
            </w:r>
          </w:p>
        </w:tc>
        <w:tc>
          <w:tcPr>
            <w:tcW w:w="2462" w:type="dxa"/>
            <w:gridSpan w:val="2"/>
            <w:vAlign w:val="center"/>
          </w:tcPr>
          <w:p>
            <w:pPr>
              <w:tabs>
                <w:tab w:val="left" w:pos="540"/>
              </w:tabs>
              <w:ind w:left="-132" w:leftChars="-64" w:right="-105" w:rightChars="-50" w:hanging="2"/>
              <w:jc w:val="center"/>
              <w:rPr>
                <w:rFonts w:hint="eastAsia" w:ascii="宋体" w:hAnsi="宋体"/>
                <w:szCs w:val="21"/>
              </w:rPr>
            </w:pPr>
          </w:p>
        </w:tc>
        <w:tc>
          <w:tcPr>
            <w:tcW w:w="2462" w:type="dxa"/>
            <w:gridSpan w:val="2"/>
            <w:vAlign w:val="center"/>
          </w:tcPr>
          <w:p>
            <w:pPr>
              <w:tabs>
                <w:tab w:val="left" w:pos="540"/>
              </w:tabs>
              <w:ind w:left="-132" w:leftChars="-64" w:right="-105" w:rightChars="-50" w:hanging="2"/>
              <w:jc w:val="center"/>
              <w:rPr>
                <w:rFonts w:hint="eastAsia" w:ascii="宋体" w:hAnsi="宋体"/>
                <w:szCs w:val="21"/>
              </w:rPr>
            </w:pPr>
          </w:p>
        </w:tc>
        <w:tc>
          <w:tcPr>
            <w:tcW w:w="2464" w:type="dxa"/>
            <w:gridSpan w:val="2"/>
            <w:vAlign w:val="center"/>
          </w:tcPr>
          <w:p>
            <w:pPr>
              <w:tabs>
                <w:tab w:val="left" w:pos="540"/>
              </w:tabs>
              <w:ind w:left="-132" w:leftChars="-64" w:right="-105" w:rightChars="-50" w:hanging="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66" w:type="dxa"/>
            <w:vMerge w:val="continue"/>
            <w:vAlign w:val="center"/>
          </w:tcPr>
          <w:p>
            <w:pPr>
              <w:tabs>
                <w:tab w:val="left" w:pos="540"/>
              </w:tabs>
              <w:ind w:left="-132" w:leftChars="-64" w:right="-105" w:rightChars="-50" w:hanging="2"/>
              <w:rPr>
                <w:rFonts w:ascii="宋体" w:hAnsi="宋体"/>
                <w:szCs w:val="21"/>
              </w:rPr>
            </w:pPr>
          </w:p>
        </w:tc>
        <w:tc>
          <w:tcPr>
            <w:tcW w:w="83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公式</w:t>
            </w:r>
          </w:p>
        </w:tc>
        <w:tc>
          <w:tcPr>
            <w:tcW w:w="2462"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资产负债率=负债总额/资产总额×100%</w:t>
            </w:r>
          </w:p>
        </w:tc>
        <w:tc>
          <w:tcPr>
            <w:tcW w:w="2462"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净资产收益率=税后净利润/净资产×100%</w:t>
            </w:r>
          </w:p>
        </w:tc>
        <w:tc>
          <w:tcPr>
            <w:tcW w:w="2464"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流动比率=流动资产合计/流动负债合计*100%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rPr>
                <w:rFonts w:ascii="宋体" w:hAnsi="宋体"/>
                <w:szCs w:val="21"/>
                <w:lang w:val="en-GB"/>
              </w:rPr>
            </w:pPr>
            <w:r>
              <w:rPr>
                <w:rFonts w:hint="eastAsia" w:ascii="宋体" w:hAnsi="宋体"/>
                <w:szCs w:val="21"/>
                <w:lang w:val="en-GB"/>
              </w:rPr>
              <w:t>注：1）文字及图片描述：</w:t>
            </w:r>
            <w:r>
              <w:rPr>
                <w:rFonts w:hint="eastAsia" w:ascii="宋体" w:hAnsi="宋体"/>
                <w:color w:val="000000"/>
                <w:spacing w:val="22"/>
              </w:rPr>
              <w:t>企业简介、</w:t>
            </w:r>
            <w:r>
              <w:rPr>
                <w:rFonts w:hint="eastAsia" w:ascii="宋体" w:hAnsi="宋体"/>
                <w:szCs w:val="21"/>
                <w:lang w:val="en-GB"/>
              </w:rPr>
              <w:t>经营规模及服务理念、主营范围、技术力量等。</w:t>
            </w:r>
          </w:p>
          <w:p>
            <w:pPr>
              <w:ind w:left="412" w:leftChars="196" w:firstLine="8"/>
              <w:rPr>
                <w:rFonts w:ascii="宋体" w:hAnsi="宋体"/>
                <w:szCs w:val="21"/>
                <w:lang w:val="en-GB"/>
              </w:rPr>
            </w:pPr>
            <w:r>
              <w:rPr>
                <w:rFonts w:hint="eastAsia" w:ascii="宋体" w:hAnsi="宋体"/>
                <w:szCs w:val="21"/>
              </w:rPr>
              <w:t>2</w:t>
            </w:r>
            <w:r>
              <w:rPr>
                <w:rFonts w:hint="eastAsia" w:ascii="宋体" w:hAnsi="宋体"/>
                <w:szCs w:val="21"/>
                <w:lang w:val="en-GB"/>
              </w:rPr>
              <w:t>) 响应人应提供</w:t>
            </w:r>
            <w:r>
              <w:rPr>
                <w:rFonts w:hint="eastAsia" w:ascii="宋体" w:hAnsi="宋体"/>
                <w:szCs w:val="21"/>
                <w:lang w:val="en-US" w:eastAsia="zh-CN"/>
              </w:rPr>
              <w:t>2020-2022</w:t>
            </w:r>
            <w:r>
              <w:rPr>
                <w:rFonts w:hint="eastAsia" w:ascii="宋体" w:hAnsi="宋体"/>
                <w:szCs w:val="21"/>
                <w:lang w:val="en-GB"/>
              </w:rPr>
              <w:t>年经中介机构审核过的财务报告的复印件（加盖公章）。财务数据以</w:t>
            </w:r>
            <w:r>
              <w:rPr>
                <w:rFonts w:hint="eastAsia" w:ascii="宋体" w:hAnsi="宋体"/>
                <w:szCs w:val="21"/>
              </w:rPr>
              <w:t>20</w:t>
            </w:r>
            <w:r>
              <w:rPr>
                <w:rFonts w:hint="eastAsia" w:ascii="宋体" w:hAnsi="宋体"/>
                <w:szCs w:val="21"/>
                <w:lang w:val="en-US" w:eastAsia="zh-CN"/>
              </w:rPr>
              <w:t>22</w:t>
            </w:r>
            <w:r>
              <w:rPr>
                <w:rFonts w:hint="eastAsia" w:ascii="宋体" w:hAnsi="宋体"/>
                <w:szCs w:val="21"/>
                <w:lang w:val="en-GB"/>
              </w:rPr>
              <w:t>年经审计的财务报表数据为准，如财务报表未直接提供此项数据，则响应人以20</w:t>
            </w:r>
            <w:r>
              <w:rPr>
                <w:rFonts w:hint="eastAsia" w:ascii="宋体" w:hAnsi="宋体"/>
                <w:szCs w:val="21"/>
                <w:lang w:val="en-US" w:eastAsia="zh-CN"/>
              </w:rPr>
              <w:t>22</w:t>
            </w:r>
            <w:r>
              <w:rPr>
                <w:rFonts w:hint="eastAsia" w:ascii="宋体" w:hAnsi="宋体"/>
                <w:szCs w:val="21"/>
                <w:lang w:val="en-GB"/>
              </w:rPr>
              <w:t>年经审计的财务报表数据列式计算填列。</w:t>
            </w:r>
          </w:p>
          <w:p>
            <w:pPr>
              <w:ind w:firstLine="420" w:firstLineChars="200"/>
              <w:jc w:val="left"/>
              <w:rPr>
                <w:rFonts w:ascii="宋体" w:hAnsi="宋体"/>
                <w:szCs w:val="21"/>
              </w:rPr>
            </w:pPr>
            <w:r>
              <w:rPr>
                <w:rFonts w:hint="eastAsia" w:ascii="宋体" w:hAnsi="宋体"/>
                <w:szCs w:val="21"/>
              </w:rPr>
              <w:t>3</w:t>
            </w:r>
            <w:r>
              <w:rPr>
                <w:rFonts w:hint="eastAsia" w:ascii="宋体" w:hAnsi="宋体"/>
                <w:szCs w:val="21"/>
                <w:lang w:val="en-GB"/>
              </w:rPr>
              <w:t>）如响应人此表数据有虚假，一经查实，自行承担相关责任。</w:t>
            </w:r>
          </w:p>
        </w:tc>
      </w:tr>
    </w:tbl>
    <w:p>
      <w:pPr>
        <w:ind w:firstLine="4200" w:firstLineChars="2000"/>
        <w:rPr>
          <w:rFonts w:ascii="宋体" w:hAnsi="宋体"/>
          <w:szCs w:val="21"/>
          <w:lang w:val="en-GB"/>
        </w:rPr>
      </w:pPr>
      <w:r>
        <w:rPr>
          <w:rFonts w:hint="eastAsia" w:ascii="宋体" w:hAnsi="宋体"/>
          <w:szCs w:val="21"/>
          <w:lang w:val="en-GB"/>
        </w:rPr>
        <w:t>响应人（法人公章）：</w:t>
      </w:r>
    </w:p>
    <w:p>
      <w:pPr>
        <w:ind w:firstLine="4200" w:firstLineChars="2000"/>
        <w:rPr>
          <w:rFonts w:ascii="宋体" w:hAnsi="宋体"/>
          <w:szCs w:val="21"/>
          <w:lang w:val="en-GB"/>
        </w:rPr>
      </w:pPr>
      <w:r>
        <w:rPr>
          <w:rFonts w:hint="eastAsia" w:ascii="宋体" w:hAnsi="宋体"/>
          <w:szCs w:val="21"/>
          <w:lang w:val="en-GB"/>
        </w:rPr>
        <w:t xml:space="preserve">响应人法定代表人或授权代表：    </w:t>
      </w:r>
    </w:p>
    <w:p>
      <w:pPr>
        <w:ind w:firstLine="4200" w:firstLineChars="2000"/>
        <w:rPr>
          <w:rFonts w:ascii="宋体" w:hAnsi="宋体"/>
          <w:szCs w:val="21"/>
          <w:lang w:val="en-GB"/>
        </w:rPr>
      </w:pPr>
      <w:r>
        <w:rPr>
          <w:rFonts w:hint="eastAsia" w:ascii="宋体" w:hAnsi="宋体"/>
          <w:szCs w:val="21"/>
          <w:lang w:val="en-GB"/>
        </w:rPr>
        <w:t>日期：20</w:t>
      </w:r>
      <w:r>
        <w:rPr>
          <w:rFonts w:hint="eastAsia" w:ascii="宋体" w:hAnsi="宋体"/>
          <w:szCs w:val="21"/>
          <w:lang w:val="en-US" w:eastAsia="zh-CN"/>
        </w:rPr>
        <w:t>23</w:t>
      </w:r>
      <w:r>
        <w:rPr>
          <w:rFonts w:hint="eastAsia" w:ascii="宋体" w:hAnsi="宋体"/>
          <w:szCs w:val="21"/>
          <w:lang w:val="en-GB"/>
        </w:rPr>
        <w:t>年  月  日</w:t>
      </w:r>
    </w:p>
    <w:p>
      <w:pPr>
        <w:rPr>
          <w:rFonts w:ascii="宋体" w:hAnsi="宋体"/>
          <w:szCs w:val="21"/>
          <w:lang w:val="en-GB"/>
        </w:rPr>
      </w:pPr>
    </w:p>
    <w:p>
      <w:pPr>
        <w:pStyle w:val="16"/>
        <w:rPr>
          <w:rFonts w:ascii="宋体" w:hAnsi="宋体"/>
          <w:szCs w:val="21"/>
          <w:lang w:val="en-GB"/>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rPr>
          <w:rFonts w:hint="default" w:ascii="宋体" w:hAnsi="宋体"/>
          <w:b/>
          <w:sz w:val="24"/>
          <w:lang w:val="en-US" w:eastAsia="zh-CN"/>
        </w:rPr>
      </w:pPr>
      <w:r>
        <w:rPr>
          <w:rFonts w:hint="eastAsia" w:ascii="宋体" w:hAnsi="宋体"/>
          <w:b/>
          <w:sz w:val="24"/>
          <w:lang w:val="en-US" w:eastAsia="zh-CN"/>
        </w:rPr>
        <w:t>表8</w:t>
      </w: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r>
        <w:rPr>
          <w:rFonts w:hint="eastAsia" w:ascii="宋体" w:hAnsi="宋体"/>
          <w:b/>
          <w:sz w:val="24"/>
          <w:lang w:val="en-US" w:eastAsia="zh-CN"/>
        </w:rPr>
        <w:t>响应人现执行的管理制度介绍</w:t>
      </w:r>
    </w:p>
    <w:p>
      <w:pPr>
        <w:pStyle w:val="16"/>
        <w:rPr>
          <w:rFonts w:hint="eastAsia" w:hAnsi="宋体"/>
          <w:b/>
          <w:sz w:val="24"/>
          <w:lang w:val="en-US" w:eastAsia="zh-CN"/>
        </w:rPr>
      </w:pPr>
    </w:p>
    <w:p>
      <w:pPr>
        <w:pStyle w:val="16"/>
        <w:ind w:firstLine="480" w:firstLineChars="200"/>
        <w:rPr>
          <w:rFonts w:hint="eastAsia" w:eastAsia="宋体"/>
          <w:lang w:val="en-US" w:eastAsia="zh-CN"/>
        </w:rPr>
      </w:pPr>
      <w:r>
        <w:rPr>
          <w:rFonts w:hint="eastAsia" w:hAnsi="宋体" w:cs="Times New Roman"/>
          <w:szCs w:val="21"/>
          <w:lang w:val="en-US" w:eastAsia="zh-CN"/>
        </w:rPr>
        <w:t>提供</w:t>
      </w:r>
      <w:r>
        <w:rPr>
          <w:rFonts w:hint="eastAsia" w:ascii="宋体" w:hAnsi="宋体" w:cs="Times New Roman"/>
          <w:szCs w:val="21"/>
        </w:rPr>
        <w:t>响应人现行在执行的企业管理制度（包括但不限于人员培训及管理、食品安全管理、采购管理、仓储管理、应急处理等</w:t>
      </w:r>
      <w:r>
        <w:rPr>
          <w:rFonts w:hint="eastAsia" w:hAnsi="宋体" w:cs="Times New Roman"/>
          <w:szCs w:val="21"/>
          <w:lang w:eastAsia="zh-CN"/>
        </w:rPr>
        <w:t>。</w:t>
      </w: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6"/>
        <w:rPr>
          <w:rFonts w:ascii="宋体" w:hAnsi="宋体"/>
          <w:szCs w:val="21"/>
          <w:lang w:val="en-GB"/>
        </w:rPr>
      </w:pPr>
    </w:p>
    <w:p>
      <w:pPr>
        <w:pStyle w:val="14"/>
        <w:spacing w:before="120" w:after="120"/>
        <w:rPr>
          <w:rFonts w:ascii="宋体" w:hAnsi="宋体"/>
          <w:b/>
          <w:spacing w:val="0"/>
          <w:kern w:val="2"/>
          <w:szCs w:val="24"/>
        </w:rPr>
      </w:pPr>
      <w:r>
        <w:rPr>
          <w:rFonts w:hint="eastAsia" w:ascii="宋体" w:hAnsi="宋体"/>
          <w:b/>
          <w:spacing w:val="0"/>
          <w:kern w:val="2"/>
          <w:szCs w:val="24"/>
          <w:lang w:val="en-US" w:eastAsia="zh-CN"/>
        </w:rPr>
        <w:t xml:space="preserve">表9：                      </w:t>
      </w:r>
      <w:r>
        <w:rPr>
          <w:rFonts w:hint="eastAsia" w:ascii="宋体" w:hAnsi="宋体"/>
          <w:b/>
          <w:spacing w:val="0"/>
          <w:kern w:val="2"/>
          <w:szCs w:val="24"/>
        </w:rPr>
        <w:t>同类项目业绩证明</w:t>
      </w:r>
    </w:p>
    <w:tbl>
      <w:tblPr>
        <w:tblStyle w:val="11"/>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75"/>
        <w:gridCol w:w="1125"/>
        <w:gridCol w:w="1512"/>
        <w:gridCol w:w="1138"/>
        <w:gridCol w:w="1312"/>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Align w:val="center"/>
          </w:tcPr>
          <w:p>
            <w:pPr>
              <w:jc w:val="center"/>
            </w:pPr>
            <w:r>
              <w:rPr>
                <w:rFonts w:hint="eastAsia"/>
              </w:rPr>
              <w:t>序号</w:t>
            </w:r>
          </w:p>
        </w:tc>
        <w:tc>
          <w:tcPr>
            <w:tcW w:w="1275" w:type="dxa"/>
            <w:vAlign w:val="center"/>
          </w:tcPr>
          <w:p>
            <w:pPr>
              <w:jc w:val="center"/>
            </w:pPr>
            <w:r>
              <w:rPr>
                <w:rFonts w:hint="eastAsia"/>
              </w:rPr>
              <w:t>店铺名称</w:t>
            </w:r>
          </w:p>
        </w:tc>
        <w:tc>
          <w:tcPr>
            <w:tcW w:w="1125" w:type="dxa"/>
            <w:vAlign w:val="center"/>
          </w:tcPr>
          <w:p>
            <w:pPr>
              <w:jc w:val="center"/>
            </w:pPr>
            <w:r>
              <w:rPr>
                <w:rFonts w:hint="eastAsia"/>
              </w:rPr>
              <w:t>业态</w:t>
            </w:r>
          </w:p>
        </w:tc>
        <w:tc>
          <w:tcPr>
            <w:tcW w:w="1512" w:type="dxa"/>
            <w:vAlign w:val="center"/>
          </w:tcPr>
          <w:p>
            <w:pPr>
              <w:jc w:val="center"/>
            </w:pPr>
            <w:r>
              <w:rPr>
                <w:rFonts w:hint="eastAsia"/>
              </w:rPr>
              <w:t>店铺位置</w:t>
            </w:r>
          </w:p>
        </w:tc>
        <w:tc>
          <w:tcPr>
            <w:tcW w:w="1138" w:type="dxa"/>
            <w:vAlign w:val="center"/>
          </w:tcPr>
          <w:p>
            <w:pPr>
              <w:jc w:val="center"/>
            </w:pPr>
            <w:r>
              <w:rPr>
                <w:rFonts w:hint="eastAsia"/>
              </w:rPr>
              <w:t>开业时间</w:t>
            </w:r>
          </w:p>
        </w:tc>
        <w:tc>
          <w:tcPr>
            <w:tcW w:w="1312" w:type="dxa"/>
            <w:vAlign w:val="center"/>
          </w:tcPr>
          <w:p>
            <w:pPr>
              <w:jc w:val="center"/>
            </w:pPr>
            <w:r>
              <w:rPr>
                <w:rFonts w:hint="eastAsia"/>
              </w:rPr>
              <w:t>商标品牌</w:t>
            </w:r>
          </w:p>
        </w:tc>
        <w:tc>
          <w:tcPr>
            <w:tcW w:w="1675" w:type="dxa"/>
            <w:vAlign w:val="center"/>
          </w:tcPr>
          <w:p>
            <w:pPr>
              <w:jc w:val="center"/>
            </w:pPr>
            <w:r>
              <w:rPr>
                <w:rFonts w:hint="eastAsia"/>
              </w:rPr>
              <w:t>经营方式</w:t>
            </w:r>
          </w:p>
          <w:p>
            <w:pPr>
              <w:jc w:val="center"/>
            </w:pPr>
            <w:r>
              <w:rPr>
                <w:rFonts w:hint="eastAsia"/>
              </w:rPr>
              <w:t>（直营/授权）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Align w:val="center"/>
          </w:tcPr>
          <w:p>
            <w:pPr>
              <w:jc w:val="center"/>
            </w:pPr>
          </w:p>
        </w:tc>
        <w:tc>
          <w:tcPr>
            <w:tcW w:w="1275" w:type="dxa"/>
            <w:vAlign w:val="center"/>
          </w:tcPr>
          <w:p>
            <w:pPr>
              <w:jc w:val="center"/>
            </w:pPr>
          </w:p>
        </w:tc>
        <w:tc>
          <w:tcPr>
            <w:tcW w:w="1125" w:type="dxa"/>
            <w:vAlign w:val="center"/>
          </w:tcPr>
          <w:p>
            <w:pPr>
              <w:jc w:val="center"/>
            </w:pPr>
          </w:p>
        </w:tc>
        <w:tc>
          <w:tcPr>
            <w:tcW w:w="1512" w:type="dxa"/>
            <w:vAlign w:val="center"/>
          </w:tcPr>
          <w:p>
            <w:pPr>
              <w:jc w:val="center"/>
            </w:pPr>
          </w:p>
        </w:tc>
        <w:tc>
          <w:tcPr>
            <w:tcW w:w="1138" w:type="dxa"/>
            <w:vAlign w:val="center"/>
          </w:tcPr>
          <w:p>
            <w:pPr>
              <w:jc w:val="center"/>
            </w:pPr>
          </w:p>
        </w:tc>
        <w:tc>
          <w:tcPr>
            <w:tcW w:w="1312" w:type="dxa"/>
            <w:vAlign w:val="center"/>
          </w:tcPr>
          <w:p>
            <w:pPr>
              <w:jc w:val="center"/>
            </w:pPr>
          </w:p>
        </w:tc>
        <w:tc>
          <w:tcPr>
            <w:tcW w:w="16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Align w:val="center"/>
          </w:tcPr>
          <w:p>
            <w:pPr>
              <w:jc w:val="center"/>
            </w:pPr>
          </w:p>
        </w:tc>
        <w:tc>
          <w:tcPr>
            <w:tcW w:w="1275" w:type="dxa"/>
            <w:vAlign w:val="center"/>
          </w:tcPr>
          <w:p>
            <w:pPr>
              <w:jc w:val="center"/>
            </w:pPr>
          </w:p>
        </w:tc>
        <w:tc>
          <w:tcPr>
            <w:tcW w:w="1125" w:type="dxa"/>
            <w:vAlign w:val="center"/>
          </w:tcPr>
          <w:p>
            <w:pPr>
              <w:jc w:val="center"/>
            </w:pPr>
          </w:p>
        </w:tc>
        <w:tc>
          <w:tcPr>
            <w:tcW w:w="1512" w:type="dxa"/>
            <w:vAlign w:val="center"/>
          </w:tcPr>
          <w:p>
            <w:pPr>
              <w:jc w:val="center"/>
            </w:pPr>
          </w:p>
        </w:tc>
        <w:tc>
          <w:tcPr>
            <w:tcW w:w="1138" w:type="dxa"/>
            <w:vAlign w:val="center"/>
          </w:tcPr>
          <w:p>
            <w:pPr>
              <w:jc w:val="center"/>
            </w:pPr>
          </w:p>
        </w:tc>
        <w:tc>
          <w:tcPr>
            <w:tcW w:w="1312" w:type="dxa"/>
            <w:vAlign w:val="center"/>
          </w:tcPr>
          <w:p>
            <w:pPr>
              <w:jc w:val="center"/>
            </w:pPr>
          </w:p>
        </w:tc>
        <w:tc>
          <w:tcPr>
            <w:tcW w:w="16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Align w:val="center"/>
          </w:tcPr>
          <w:p>
            <w:pPr>
              <w:jc w:val="center"/>
            </w:pPr>
          </w:p>
        </w:tc>
        <w:tc>
          <w:tcPr>
            <w:tcW w:w="1275" w:type="dxa"/>
            <w:vAlign w:val="center"/>
          </w:tcPr>
          <w:p>
            <w:pPr>
              <w:jc w:val="center"/>
            </w:pPr>
          </w:p>
        </w:tc>
        <w:tc>
          <w:tcPr>
            <w:tcW w:w="1125" w:type="dxa"/>
            <w:vAlign w:val="center"/>
          </w:tcPr>
          <w:p>
            <w:pPr>
              <w:jc w:val="center"/>
            </w:pPr>
          </w:p>
        </w:tc>
        <w:tc>
          <w:tcPr>
            <w:tcW w:w="1512" w:type="dxa"/>
            <w:vAlign w:val="center"/>
          </w:tcPr>
          <w:p>
            <w:pPr>
              <w:jc w:val="center"/>
            </w:pPr>
          </w:p>
        </w:tc>
        <w:tc>
          <w:tcPr>
            <w:tcW w:w="1138" w:type="dxa"/>
            <w:vAlign w:val="center"/>
          </w:tcPr>
          <w:p>
            <w:pPr>
              <w:jc w:val="center"/>
            </w:pPr>
          </w:p>
        </w:tc>
        <w:tc>
          <w:tcPr>
            <w:tcW w:w="1312" w:type="dxa"/>
            <w:vAlign w:val="center"/>
          </w:tcPr>
          <w:p>
            <w:pPr>
              <w:jc w:val="center"/>
            </w:pPr>
          </w:p>
        </w:tc>
        <w:tc>
          <w:tcPr>
            <w:tcW w:w="16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Align w:val="center"/>
          </w:tcPr>
          <w:p>
            <w:pPr>
              <w:jc w:val="center"/>
            </w:pPr>
          </w:p>
        </w:tc>
        <w:tc>
          <w:tcPr>
            <w:tcW w:w="1275" w:type="dxa"/>
            <w:vAlign w:val="center"/>
          </w:tcPr>
          <w:p>
            <w:pPr>
              <w:jc w:val="center"/>
            </w:pPr>
          </w:p>
        </w:tc>
        <w:tc>
          <w:tcPr>
            <w:tcW w:w="1125" w:type="dxa"/>
            <w:vAlign w:val="center"/>
          </w:tcPr>
          <w:p>
            <w:pPr>
              <w:jc w:val="center"/>
            </w:pPr>
          </w:p>
        </w:tc>
        <w:tc>
          <w:tcPr>
            <w:tcW w:w="1512" w:type="dxa"/>
            <w:vAlign w:val="center"/>
          </w:tcPr>
          <w:p>
            <w:pPr>
              <w:jc w:val="center"/>
            </w:pPr>
          </w:p>
        </w:tc>
        <w:tc>
          <w:tcPr>
            <w:tcW w:w="1138" w:type="dxa"/>
            <w:vAlign w:val="center"/>
          </w:tcPr>
          <w:p>
            <w:pPr>
              <w:jc w:val="center"/>
            </w:pPr>
          </w:p>
        </w:tc>
        <w:tc>
          <w:tcPr>
            <w:tcW w:w="1312" w:type="dxa"/>
            <w:vAlign w:val="center"/>
          </w:tcPr>
          <w:p>
            <w:pPr>
              <w:jc w:val="center"/>
            </w:pPr>
          </w:p>
        </w:tc>
        <w:tc>
          <w:tcPr>
            <w:tcW w:w="16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6" w:type="dxa"/>
            <w:gridSpan w:val="7"/>
            <w:vAlign w:val="center"/>
          </w:tcPr>
          <w:p>
            <w:pPr>
              <w:jc w:val="left"/>
            </w:pPr>
            <w:r>
              <w:rPr>
                <w:rFonts w:hint="eastAsia"/>
              </w:rPr>
              <w:t>注：响应人需在填写完上面的表格后，需同时提供</w:t>
            </w:r>
            <w:r>
              <w:rPr>
                <w:rFonts w:hint="eastAsia" w:ascii="宋体" w:hAnsi="宋体" w:cs="Times New Roman"/>
                <w:szCs w:val="21"/>
              </w:rPr>
              <w:t>营业执照、场地租赁协议、合同关键页、品牌授权证明书、实景图等相关证明材料，</w:t>
            </w:r>
            <w:r>
              <w:rPr>
                <w:rFonts w:hint="eastAsia"/>
              </w:rPr>
              <w:t>无证明文件的业绩视为无效，业绩评审时不予统计。</w:t>
            </w:r>
          </w:p>
        </w:tc>
      </w:tr>
    </w:tbl>
    <w:p>
      <w:pPr>
        <w:ind w:firstLine="3990" w:firstLineChars="1900"/>
        <w:rPr>
          <w:rFonts w:hint="eastAsia" w:ascii="宋体" w:hAnsi="宋体"/>
          <w:szCs w:val="21"/>
          <w:lang w:val="en-GB"/>
        </w:rPr>
      </w:pPr>
      <w:r>
        <w:rPr>
          <w:rFonts w:hint="eastAsia" w:ascii="宋体" w:hAnsi="宋体"/>
          <w:szCs w:val="21"/>
          <w:lang w:val="en-GB"/>
        </w:rPr>
        <w:t>响应人（法人公章）：</w:t>
      </w:r>
    </w:p>
    <w:p>
      <w:pPr>
        <w:ind w:firstLine="3990" w:firstLineChars="1900"/>
        <w:rPr>
          <w:rFonts w:ascii="宋体" w:hAnsi="宋体"/>
          <w:szCs w:val="21"/>
          <w:lang w:val="en-GB"/>
        </w:rPr>
      </w:pPr>
      <w:r>
        <w:rPr>
          <w:rFonts w:hint="eastAsia" w:ascii="宋体" w:hAnsi="宋体"/>
          <w:szCs w:val="21"/>
          <w:lang w:val="en-GB"/>
        </w:rPr>
        <w:t xml:space="preserve">响应人法定代表人或授权代表：    </w:t>
      </w:r>
    </w:p>
    <w:p>
      <w:pPr>
        <w:ind w:firstLine="3990" w:firstLineChars="1900"/>
        <w:rPr>
          <w:rFonts w:ascii="宋体" w:hAnsi="宋体"/>
          <w:b/>
        </w:rPr>
      </w:pPr>
      <w:r>
        <w:rPr>
          <w:rFonts w:hint="eastAsia" w:ascii="宋体" w:hAnsi="宋体"/>
          <w:szCs w:val="21"/>
          <w:lang w:val="en-GB"/>
        </w:rPr>
        <w:t>日期：20</w:t>
      </w:r>
      <w:r>
        <w:rPr>
          <w:rFonts w:hint="eastAsia" w:ascii="宋体" w:hAnsi="宋体"/>
          <w:szCs w:val="21"/>
          <w:lang w:val="en-US" w:eastAsia="zh-CN"/>
        </w:rPr>
        <w:t>23</w:t>
      </w:r>
      <w:r>
        <w:rPr>
          <w:rFonts w:hint="eastAsia" w:ascii="宋体" w:hAnsi="宋体"/>
          <w:szCs w:val="21"/>
          <w:lang w:val="en-GB"/>
        </w:rPr>
        <w:t>年  月  日</w:t>
      </w:r>
    </w:p>
    <w:p>
      <w:pPr>
        <w:tabs>
          <w:tab w:val="left" w:pos="540"/>
        </w:tabs>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hint="default" w:ascii="宋体" w:hAnsi="宋体" w:eastAsia="宋体"/>
          <w:b/>
          <w:sz w:val="24"/>
          <w:lang w:val="en-US" w:eastAsia="zh-CN"/>
        </w:rPr>
      </w:pPr>
      <w:r>
        <w:rPr>
          <w:rFonts w:hint="eastAsia" w:hAnsi="宋体"/>
          <w:b/>
          <w:sz w:val="24"/>
          <w:lang w:val="en-US" w:eastAsia="zh-CN"/>
        </w:rPr>
        <w:t>表10：</w:t>
      </w:r>
    </w:p>
    <w:p>
      <w:pPr>
        <w:tabs>
          <w:tab w:val="left" w:pos="540"/>
        </w:tabs>
        <w:ind w:firstLine="3855" w:firstLineChars="1600"/>
        <w:rPr>
          <w:rFonts w:ascii="宋体" w:hAnsi="宋体" w:cs="Times New Roman"/>
          <w:szCs w:val="21"/>
        </w:rPr>
      </w:pPr>
      <w:r>
        <w:rPr>
          <w:rFonts w:hint="eastAsia" w:ascii="宋体" w:hAnsi="宋体"/>
          <w:b/>
          <w:sz w:val="24"/>
        </w:rPr>
        <w:t>品牌介绍</w:t>
      </w:r>
    </w:p>
    <w:p>
      <w:pPr>
        <w:tabs>
          <w:tab w:val="left" w:pos="540"/>
        </w:tabs>
        <w:ind w:firstLine="420" w:firstLineChars="200"/>
        <w:rPr>
          <w:rFonts w:ascii="宋体" w:hAnsi="宋体" w:cs="Times New Roman"/>
          <w:szCs w:val="21"/>
        </w:rPr>
      </w:pPr>
      <w:r>
        <w:rPr>
          <w:rFonts w:hint="eastAsia" w:ascii="宋体" w:hAnsi="宋体" w:cs="Times New Roman"/>
          <w:szCs w:val="21"/>
        </w:rPr>
        <w:t>响应人对所投品牌所获社会荣誉、品牌知名度及市场占有率等情况进行表述，并提供相应证明材料（如有）。</w:t>
      </w:r>
    </w:p>
    <w:p>
      <w:pPr>
        <w:tabs>
          <w:tab w:val="left" w:pos="540"/>
        </w:tabs>
        <w:rPr>
          <w:rFonts w:hint="eastAsia" w:ascii="宋体" w:hAnsi="宋体"/>
          <w:b/>
          <w:sz w:val="24"/>
          <w:lang w:val="en-GB"/>
        </w:rPr>
      </w:pPr>
    </w:p>
    <w:p>
      <w:pPr>
        <w:tabs>
          <w:tab w:val="left" w:pos="540"/>
        </w:tabs>
        <w:rPr>
          <w:rFonts w:hint="eastAsia" w:ascii="宋体" w:hAnsi="宋体"/>
          <w:b/>
          <w:sz w:val="24"/>
          <w:lang w:val="en-US" w:eastAsia="zh-CN"/>
        </w:rPr>
      </w:pPr>
      <w:r>
        <w:rPr>
          <w:rFonts w:hint="eastAsia" w:ascii="宋体" w:hAnsi="宋体"/>
          <w:b/>
          <w:sz w:val="24"/>
          <w:lang w:val="en-US" w:eastAsia="zh-CN"/>
        </w:rPr>
        <w:t>表11：</w:t>
      </w:r>
    </w:p>
    <w:p>
      <w:pPr>
        <w:tabs>
          <w:tab w:val="left" w:pos="540"/>
        </w:tabs>
        <w:ind w:firstLine="2168" w:firstLineChars="900"/>
        <w:rPr>
          <w:rFonts w:ascii="宋体" w:hAnsi="宋体"/>
          <w:b/>
          <w:sz w:val="24"/>
          <w:lang w:val="en-GB"/>
        </w:rPr>
      </w:pPr>
      <w:r>
        <w:rPr>
          <w:rFonts w:hint="eastAsia" w:ascii="宋体" w:hAnsi="宋体"/>
          <w:b/>
          <w:sz w:val="24"/>
          <w:lang w:val="en-GB"/>
        </w:rPr>
        <w:t>其它重要事项说明及承诺(请扼要叙述)</w:t>
      </w: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pStyle w:val="14"/>
        <w:outlineLvl w:val="0"/>
        <w:rPr>
          <w:rFonts w:ascii="宋体" w:hAnsi="宋体"/>
          <w:b/>
          <w:szCs w:val="24"/>
        </w:rPr>
      </w:pPr>
    </w:p>
    <w:p>
      <w:pPr>
        <w:numPr>
          <w:ilvl w:val="0"/>
          <w:numId w:val="0"/>
        </w:numPr>
        <w:tabs>
          <w:tab w:val="left" w:pos="540"/>
        </w:tabs>
        <w:ind w:leftChars="0" w:firstLine="3213" w:firstLineChars="1000"/>
        <w:rPr>
          <w:rFonts w:hint="eastAsia" w:ascii="宋体" w:hAnsi="宋体"/>
          <w:b/>
          <w:sz w:val="32"/>
          <w:szCs w:val="32"/>
          <w:lang w:val="en-US" w:eastAsia="zh-CN"/>
        </w:rPr>
      </w:pPr>
      <w:r>
        <w:rPr>
          <w:rFonts w:hint="eastAsia" w:ascii="宋体" w:hAnsi="宋体"/>
          <w:b/>
          <w:sz w:val="32"/>
          <w:szCs w:val="32"/>
          <w:lang w:val="en-US" w:eastAsia="zh-CN"/>
        </w:rPr>
        <w:t>（三）服务部分</w:t>
      </w:r>
    </w:p>
    <w:p>
      <w:pPr>
        <w:tabs>
          <w:tab w:val="left" w:pos="540"/>
        </w:tabs>
        <w:rPr>
          <w:rFonts w:hint="default" w:ascii="宋体" w:hAnsi="宋体"/>
          <w:b/>
          <w:sz w:val="24"/>
          <w:lang w:val="en-US" w:eastAsia="zh-CN"/>
        </w:rPr>
      </w:pPr>
      <w:r>
        <w:rPr>
          <w:rFonts w:hint="eastAsia" w:ascii="宋体" w:hAnsi="宋体"/>
          <w:b/>
          <w:sz w:val="24"/>
          <w:lang w:val="en-US" w:eastAsia="zh-CN"/>
        </w:rPr>
        <w:t>表12：</w:t>
      </w:r>
    </w:p>
    <w:p>
      <w:pPr>
        <w:numPr>
          <w:ilvl w:val="0"/>
          <w:numId w:val="0"/>
        </w:numPr>
        <w:tabs>
          <w:tab w:val="left" w:pos="540"/>
        </w:tabs>
        <w:ind w:leftChars="0" w:firstLine="3654" w:firstLineChars="1300"/>
        <w:rPr>
          <w:rFonts w:ascii="宋体" w:hAnsi="宋体"/>
          <w:b/>
          <w:sz w:val="28"/>
          <w:szCs w:val="28"/>
        </w:rPr>
      </w:pPr>
      <w:r>
        <w:rPr>
          <w:rFonts w:hint="eastAsia" w:ascii="宋体" w:hAnsi="宋体"/>
          <w:b/>
          <w:sz w:val="28"/>
          <w:szCs w:val="28"/>
        </w:rPr>
        <w:t>运营方案</w:t>
      </w:r>
    </w:p>
    <w:p>
      <w:pPr>
        <w:tabs>
          <w:tab w:val="left" w:pos="540"/>
        </w:tabs>
        <w:ind w:firstLine="420" w:firstLineChars="200"/>
        <w:rPr>
          <w:rFonts w:ascii="宋体" w:hAnsi="宋体"/>
          <w:b/>
          <w:sz w:val="28"/>
          <w:szCs w:val="28"/>
        </w:rPr>
      </w:pPr>
      <w:r>
        <w:rPr>
          <w:rFonts w:hint="eastAsia" w:ascii="宋体" w:hAnsi="宋体" w:cs="Times New Roman"/>
          <w:szCs w:val="21"/>
        </w:rPr>
        <w:t>1.响应人根据本项目机场旅客服务特点制定的项目运营方案，从产品及价格、人员计划、装修计划、运营管理、履约进度计划等五个方面制定。</w:t>
      </w:r>
    </w:p>
    <w:p>
      <w:pPr>
        <w:tabs>
          <w:tab w:val="left" w:pos="540"/>
        </w:tabs>
        <w:rPr>
          <w:rFonts w:ascii="宋体" w:hAnsi="宋体"/>
          <w:szCs w:val="21"/>
        </w:rPr>
      </w:pPr>
      <w:r>
        <w:rPr>
          <w:rFonts w:hint="eastAsia" w:ascii="宋体" w:hAnsi="宋体"/>
          <w:b/>
          <w:sz w:val="24"/>
        </w:rPr>
        <w:t xml:space="preserve">    </w:t>
      </w:r>
      <w:r>
        <w:rPr>
          <w:rFonts w:hint="eastAsia" w:ascii="宋体" w:hAnsi="宋体"/>
          <w:szCs w:val="21"/>
        </w:rPr>
        <w:t>2.响应人认为必要的其它内容。</w:t>
      </w:r>
    </w:p>
    <w:p>
      <w:pPr>
        <w:tabs>
          <w:tab w:val="left" w:pos="540"/>
        </w:tabs>
        <w:rPr>
          <w:rFonts w:ascii="宋体" w:hAnsi="宋体"/>
          <w:szCs w:val="21"/>
        </w:rPr>
      </w:pPr>
    </w:p>
    <w:p>
      <w:pPr>
        <w:pStyle w:val="16"/>
      </w:pPr>
    </w:p>
    <w:p>
      <w:pPr>
        <w:adjustRightInd w:val="0"/>
        <w:snapToGrid w:val="0"/>
        <w:rPr>
          <w:rFonts w:ascii="宋体" w:hAnsi="宋体"/>
          <w:szCs w:val="21"/>
        </w:rPr>
      </w:pPr>
      <w:r>
        <w:rPr>
          <w:rFonts w:hint="eastAsia" w:ascii="宋体" w:hAnsi="宋体"/>
          <w:szCs w:val="21"/>
        </w:rPr>
        <w:t xml:space="preserve">响应人法定代表人（或法定代表人授权代表）签字：            </w:t>
      </w:r>
    </w:p>
    <w:p>
      <w:pPr>
        <w:adjustRightInd w:val="0"/>
        <w:snapToGrid w:val="0"/>
        <w:rPr>
          <w:rFonts w:ascii="宋体" w:hAnsi="宋体"/>
          <w:szCs w:val="21"/>
        </w:rPr>
      </w:pPr>
      <w:r>
        <w:rPr>
          <w:rFonts w:hint="eastAsia" w:ascii="宋体" w:hAnsi="宋体"/>
          <w:szCs w:val="21"/>
        </w:rPr>
        <w:t xml:space="preserve">响应人名称（加盖公章）：                        </w:t>
      </w:r>
    </w:p>
    <w:p>
      <w:pPr>
        <w:pStyle w:val="14"/>
        <w:jc w:val="both"/>
        <w:rPr>
          <w:rFonts w:ascii="宋体" w:hAnsi="宋体"/>
          <w:b/>
        </w:rPr>
      </w:pPr>
      <w:r>
        <w:rPr>
          <w:rFonts w:hint="eastAsia" w:ascii="宋体" w:hAnsi="宋体"/>
          <w:bCs w:val="0"/>
          <w:spacing w:val="0"/>
          <w:kern w:val="2"/>
          <w:sz w:val="21"/>
          <w:szCs w:val="21"/>
        </w:rPr>
        <w:t>日期：     年    月    日</w:t>
      </w:r>
    </w:p>
    <w:p>
      <w:pPr>
        <w:tabs>
          <w:tab w:val="left" w:pos="540"/>
        </w:tabs>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pStyle w:val="16"/>
        <w:rPr>
          <w:rFonts w:ascii="宋体" w:hAnsi="宋体"/>
          <w:b/>
          <w:sz w:val="24"/>
        </w:rPr>
      </w:pPr>
    </w:p>
    <w:p>
      <w:pPr>
        <w:tabs>
          <w:tab w:val="left" w:pos="540"/>
        </w:tabs>
        <w:rPr>
          <w:rFonts w:hint="eastAsia" w:ascii="宋体" w:hAnsi="宋体"/>
          <w:b/>
          <w:sz w:val="24"/>
          <w:lang w:val="en-US" w:eastAsia="zh-CN"/>
        </w:rPr>
      </w:pPr>
      <w:r>
        <w:rPr>
          <w:rFonts w:hint="eastAsia" w:ascii="宋体" w:hAnsi="宋体"/>
          <w:b/>
          <w:sz w:val="24"/>
          <w:lang w:val="en-US" w:eastAsia="zh-CN"/>
        </w:rPr>
        <w:t>表13：</w:t>
      </w:r>
    </w:p>
    <w:p>
      <w:pPr>
        <w:tabs>
          <w:tab w:val="left" w:pos="540"/>
        </w:tabs>
        <w:ind w:firstLine="1687" w:firstLineChars="700"/>
        <w:rPr>
          <w:rFonts w:ascii="宋体" w:hAnsi="宋体"/>
          <w:b/>
          <w:sz w:val="24"/>
        </w:rPr>
      </w:pPr>
      <w:r>
        <w:rPr>
          <w:rFonts w:hint="eastAsia" w:ascii="宋体" w:hAnsi="宋体"/>
          <w:b/>
          <w:sz w:val="24"/>
        </w:rPr>
        <w:t>拟任执行管理及主要技术/服务人员情况</w:t>
      </w:r>
    </w:p>
    <w:p>
      <w:pPr>
        <w:tabs>
          <w:tab w:val="left" w:pos="540"/>
        </w:tabs>
        <w:rPr>
          <w:rFonts w:ascii="宋体" w:hAnsi="宋体"/>
          <w:b/>
          <w:sz w:val="24"/>
        </w:rPr>
      </w:pPr>
    </w:p>
    <w:tbl>
      <w:tblPr>
        <w:tblStyle w:val="10"/>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49"/>
        <w:gridCol w:w="726"/>
        <w:gridCol w:w="991"/>
        <w:gridCol w:w="772"/>
        <w:gridCol w:w="653"/>
        <w:gridCol w:w="491"/>
        <w:gridCol w:w="796"/>
        <w:gridCol w:w="512"/>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6" w:type="dxa"/>
            <w:vAlign w:val="top"/>
          </w:tcPr>
          <w:p>
            <w:pPr>
              <w:spacing w:line="360" w:lineRule="auto"/>
              <w:jc w:val="center"/>
              <w:rPr>
                <w:rFonts w:ascii="宋体" w:hAnsi="宋体" w:cs="Arial"/>
                <w:szCs w:val="21"/>
              </w:rPr>
            </w:pPr>
            <w:r>
              <w:rPr>
                <w:rFonts w:ascii="宋体" w:hAnsi="宋体" w:cs="Arial"/>
                <w:szCs w:val="21"/>
              </w:rPr>
              <w:t>姓名</w:t>
            </w:r>
          </w:p>
        </w:tc>
        <w:tc>
          <w:tcPr>
            <w:tcW w:w="1375" w:type="dxa"/>
            <w:gridSpan w:val="2"/>
            <w:vAlign w:val="top"/>
          </w:tcPr>
          <w:p>
            <w:pPr>
              <w:spacing w:line="360" w:lineRule="auto"/>
              <w:rPr>
                <w:rFonts w:ascii="宋体" w:hAnsi="宋体" w:cs="Arial"/>
                <w:szCs w:val="21"/>
              </w:rPr>
            </w:pPr>
          </w:p>
        </w:tc>
        <w:tc>
          <w:tcPr>
            <w:tcW w:w="1763" w:type="dxa"/>
            <w:gridSpan w:val="2"/>
            <w:vAlign w:val="top"/>
          </w:tcPr>
          <w:p>
            <w:pPr>
              <w:spacing w:line="360" w:lineRule="auto"/>
              <w:jc w:val="center"/>
              <w:rPr>
                <w:rFonts w:ascii="宋体" w:hAnsi="宋体" w:cs="Arial"/>
                <w:szCs w:val="21"/>
              </w:rPr>
            </w:pPr>
            <w:r>
              <w:rPr>
                <w:rFonts w:ascii="宋体" w:hAnsi="宋体" w:cs="Arial"/>
                <w:szCs w:val="21"/>
              </w:rPr>
              <w:t>性别</w:t>
            </w:r>
          </w:p>
        </w:tc>
        <w:tc>
          <w:tcPr>
            <w:tcW w:w="1144" w:type="dxa"/>
            <w:gridSpan w:val="2"/>
            <w:vAlign w:val="top"/>
          </w:tcPr>
          <w:p>
            <w:pPr>
              <w:spacing w:line="360" w:lineRule="auto"/>
              <w:rPr>
                <w:rFonts w:ascii="宋体" w:hAnsi="宋体" w:cs="Arial"/>
                <w:szCs w:val="21"/>
              </w:rPr>
            </w:pPr>
          </w:p>
        </w:tc>
        <w:tc>
          <w:tcPr>
            <w:tcW w:w="1308" w:type="dxa"/>
            <w:gridSpan w:val="2"/>
            <w:vAlign w:val="top"/>
          </w:tcPr>
          <w:p>
            <w:pPr>
              <w:spacing w:line="360" w:lineRule="auto"/>
              <w:jc w:val="center"/>
              <w:rPr>
                <w:rFonts w:ascii="宋体" w:hAnsi="宋体" w:cs="Arial"/>
                <w:szCs w:val="21"/>
              </w:rPr>
            </w:pPr>
            <w:r>
              <w:rPr>
                <w:rFonts w:ascii="宋体" w:hAnsi="宋体" w:cs="Arial"/>
                <w:szCs w:val="21"/>
              </w:rPr>
              <w:t>年龄</w:t>
            </w:r>
          </w:p>
        </w:tc>
        <w:tc>
          <w:tcPr>
            <w:tcW w:w="1604" w:type="dxa"/>
            <w:vAlign w:val="top"/>
          </w:tcPr>
          <w:p>
            <w:pPr>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jc w:val="center"/>
              <w:rPr>
                <w:rFonts w:ascii="宋体" w:hAnsi="宋体" w:cs="Arial"/>
                <w:szCs w:val="21"/>
              </w:rPr>
            </w:pPr>
            <w:r>
              <w:rPr>
                <w:rFonts w:hint="eastAsia" w:ascii="宋体" w:hAnsi="宋体" w:cs="Arial"/>
                <w:szCs w:val="21"/>
              </w:rPr>
              <w:t>现任</w:t>
            </w:r>
            <w:r>
              <w:rPr>
                <w:rFonts w:ascii="宋体" w:hAnsi="宋体" w:cs="Arial"/>
                <w:szCs w:val="21"/>
              </w:rPr>
              <w:t>职务</w:t>
            </w:r>
          </w:p>
        </w:tc>
        <w:tc>
          <w:tcPr>
            <w:tcW w:w="1375" w:type="dxa"/>
            <w:gridSpan w:val="2"/>
            <w:vAlign w:val="top"/>
          </w:tcPr>
          <w:p>
            <w:pPr>
              <w:spacing w:line="360" w:lineRule="auto"/>
              <w:rPr>
                <w:rFonts w:ascii="宋体" w:hAnsi="宋体" w:cs="Arial"/>
                <w:szCs w:val="21"/>
              </w:rPr>
            </w:pPr>
          </w:p>
        </w:tc>
        <w:tc>
          <w:tcPr>
            <w:tcW w:w="1763" w:type="dxa"/>
            <w:gridSpan w:val="2"/>
            <w:vAlign w:val="top"/>
          </w:tcPr>
          <w:p>
            <w:pPr>
              <w:spacing w:line="360" w:lineRule="auto"/>
              <w:jc w:val="center"/>
              <w:rPr>
                <w:rFonts w:ascii="宋体" w:hAnsi="宋体" w:cs="Arial"/>
                <w:szCs w:val="21"/>
              </w:rPr>
            </w:pPr>
            <w:r>
              <w:rPr>
                <w:rFonts w:hint="eastAsia" w:ascii="宋体" w:hAnsi="宋体" w:cs="Arial"/>
                <w:szCs w:val="21"/>
              </w:rPr>
              <w:t>拟任本项目职务</w:t>
            </w:r>
          </w:p>
        </w:tc>
        <w:tc>
          <w:tcPr>
            <w:tcW w:w="1144" w:type="dxa"/>
            <w:gridSpan w:val="2"/>
            <w:vAlign w:val="top"/>
          </w:tcPr>
          <w:p>
            <w:pPr>
              <w:spacing w:line="360" w:lineRule="auto"/>
              <w:rPr>
                <w:rFonts w:ascii="宋体" w:hAnsi="宋体" w:cs="Arial"/>
                <w:szCs w:val="21"/>
              </w:rPr>
            </w:pPr>
          </w:p>
        </w:tc>
        <w:tc>
          <w:tcPr>
            <w:tcW w:w="1308" w:type="dxa"/>
            <w:gridSpan w:val="2"/>
            <w:vAlign w:val="top"/>
          </w:tcPr>
          <w:p>
            <w:pPr>
              <w:spacing w:line="360" w:lineRule="auto"/>
              <w:jc w:val="center"/>
              <w:rPr>
                <w:rFonts w:ascii="宋体" w:hAnsi="宋体" w:cs="Arial"/>
                <w:szCs w:val="21"/>
              </w:rPr>
            </w:pPr>
            <w:r>
              <w:rPr>
                <w:rFonts w:ascii="宋体" w:hAnsi="宋体" w:cs="Arial"/>
                <w:szCs w:val="21"/>
              </w:rPr>
              <w:t>学历</w:t>
            </w:r>
          </w:p>
        </w:tc>
        <w:tc>
          <w:tcPr>
            <w:tcW w:w="1604" w:type="dxa"/>
            <w:vAlign w:val="top"/>
          </w:tcPr>
          <w:p>
            <w:pPr>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jc w:val="center"/>
              <w:rPr>
                <w:rFonts w:ascii="宋体" w:hAnsi="宋体" w:cs="Arial"/>
                <w:szCs w:val="21"/>
              </w:rPr>
            </w:pPr>
            <w:r>
              <w:rPr>
                <w:rFonts w:ascii="宋体" w:hAnsi="宋体" w:cs="Arial"/>
                <w:szCs w:val="21"/>
              </w:rPr>
              <w:t>参加工作时间</w:t>
            </w:r>
          </w:p>
        </w:tc>
        <w:tc>
          <w:tcPr>
            <w:tcW w:w="1375" w:type="dxa"/>
            <w:gridSpan w:val="2"/>
            <w:vAlign w:val="top"/>
          </w:tcPr>
          <w:p>
            <w:pPr>
              <w:spacing w:line="360" w:lineRule="auto"/>
              <w:rPr>
                <w:rFonts w:ascii="宋体" w:hAnsi="宋体" w:cs="Arial"/>
                <w:szCs w:val="21"/>
              </w:rPr>
            </w:pPr>
          </w:p>
        </w:tc>
        <w:tc>
          <w:tcPr>
            <w:tcW w:w="1763" w:type="dxa"/>
            <w:gridSpan w:val="2"/>
            <w:vAlign w:val="top"/>
          </w:tcPr>
          <w:p>
            <w:pPr>
              <w:spacing w:line="360" w:lineRule="auto"/>
              <w:jc w:val="center"/>
              <w:rPr>
                <w:rFonts w:ascii="宋体" w:hAnsi="宋体" w:cs="Arial"/>
                <w:szCs w:val="21"/>
              </w:rPr>
            </w:pPr>
            <w:r>
              <w:rPr>
                <w:rFonts w:hint="eastAsia" w:ascii="宋体" w:hAnsi="宋体" w:cs="Arial"/>
                <w:szCs w:val="21"/>
              </w:rPr>
              <w:t>响应业态工龄</w:t>
            </w:r>
          </w:p>
        </w:tc>
        <w:tc>
          <w:tcPr>
            <w:tcW w:w="1144" w:type="dxa"/>
            <w:gridSpan w:val="2"/>
            <w:vAlign w:val="top"/>
          </w:tcPr>
          <w:p>
            <w:pPr>
              <w:spacing w:line="360" w:lineRule="auto"/>
              <w:rPr>
                <w:rFonts w:ascii="宋体" w:hAnsi="宋体" w:cs="Arial"/>
                <w:szCs w:val="21"/>
              </w:rPr>
            </w:pPr>
          </w:p>
        </w:tc>
        <w:tc>
          <w:tcPr>
            <w:tcW w:w="1308" w:type="dxa"/>
            <w:gridSpan w:val="2"/>
            <w:vAlign w:val="top"/>
          </w:tcPr>
          <w:p>
            <w:pPr>
              <w:spacing w:line="360" w:lineRule="auto"/>
              <w:jc w:val="center"/>
              <w:rPr>
                <w:rFonts w:ascii="宋体" w:hAnsi="宋体" w:cs="Arial"/>
                <w:szCs w:val="21"/>
              </w:rPr>
            </w:pPr>
            <w:r>
              <w:rPr>
                <w:rFonts w:hint="eastAsia" w:ascii="宋体" w:hAnsi="宋体" w:cs="Arial"/>
                <w:szCs w:val="21"/>
              </w:rPr>
              <w:t>联系电话</w:t>
            </w:r>
          </w:p>
        </w:tc>
        <w:tc>
          <w:tcPr>
            <w:tcW w:w="1604" w:type="dxa"/>
            <w:vAlign w:val="top"/>
          </w:tcPr>
          <w:p>
            <w:pPr>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75" w:type="dxa"/>
            <w:gridSpan w:val="2"/>
            <w:vAlign w:val="top"/>
          </w:tcPr>
          <w:p>
            <w:pPr>
              <w:spacing w:line="360" w:lineRule="auto"/>
              <w:rPr>
                <w:rFonts w:ascii="宋体" w:hAnsi="宋体" w:cs="Arial"/>
                <w:szCs w:val="21"/>
              </w:rPr>
            </w:pPr>
            <w:r>
              <w:rPr>
                <w:rFonts w:hint="eastAsia" w:ascii="宋体" w:hAnsi="宋体" w:cs="Arial"/>
                <w:szCs w:val="21"/>
              </w:rPr>
              <w:t>职称证照</w:t>
            </w:r>
          </w:p>
        </w:tc>
        <w:tc>
          <w:tcPr>
            <w:tcW w:w="6545" w:type="dxa"/>
            <w:gridSpan w:val="8"/>
            <w:vAlign w:val="top"/>
          </w:tcPr>
          <w:p>
            <w:pPr>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20" w:type="dxa"/>
            <w:gridSpan w:val="10"/>
            <w:vAlign w:val="top"/>
          </w:tcPr>
          <w:p>
            <w:pPr>
              <w:spacing w:line="360" w:lineRule="auto"/>
              <w:jc w:val="center"/>
              <w:rPr>
                <w:rFonts w:ascii="宋体" w:hAnsi="宋体" w:cs="Arial"/>
                <w:szCs w:val="21"/>
              </w:rPr>
            </w:pPr>
            <w:r>
              <w:rPr>
                <w:rFonts w:hint="eastAsia" w:ascii="宋体" w:hAnsi="宋体"/>
                <w:b/>
                <w:bCs/>
                <w:szCs w:val="21"/>
              </w:rPr>
              <w:t>曾主持/参与的同类项目经历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jc w:val="center"/>
              <w:rPr>
                <w:rFonts w:ascii="宋体" w:hAnsi="宋体" w:cs="Arial"/>
                <w:szCs w:val="21"/>
              </w:rPr>
            </w:pPr>
            <w:r>
              <w:rPr>
                <w:rFonts w:hint="eastAsia" w:ascii="宋体" w:hAnsi="宋体" w:cs="Arial"/>
                <w:szCs w:val="21"/>
              </w:rPr>
              <w:t>客户名称</w:t>
            </w:r>
          </w:p>
        </w:tc>
        <w:tc>
          <w:tcPr>
            <w:tcW w:w="2366" w:type="dxa"/>
            <w:gridSpan w:val="3"/>
            <w:vAlign w:val="top"/>
          </w:tcPr>
          <w:p>
            <w:pPr>
              <w:spacing w:line="360" w:lineRule="auto"/>
              <w:jc w:val="center"/>
              <w:rPr>
                <w:rFonts w:ascii="宋体" w:hAnsi="宋体" w:cs="Arial"/>
                <w:szCs w:val="21"/>
              </w:rPr>
            </w:pPr>
            <w:r>
              <w:rPr>
                <w:rFonts w:ascii="宋体" w:hAnsi="宋体" w:cs="Arial"/>
                <w:szCs w:val="21"/>
              </w:rPr>
              <w:t>项目</w:t>
            </w:r>
            <w:r>
              <w:rPr>
                <w:rFonts w:hint="eastAsia" w:ascii="宋体" w:hAnsi="宋体" w:cs="Arial"/>
                <w:szCs w:val="21"/>
              </w:rPr>
              <w:t>内容</w:t>
            </w:r>
          </w:p>
        </w:tc>
        <w:tc>
          <w:tcPr>
            <w:tcW w:w="1425" w:type="dxa"/>
            <w:gridSpan w:val="2"/>
            <w:vAlign w:val="top"/>
          </w:tcPr>
          <w:p>
            <w:pPr>
              <w:spacing w:line="360" w:lineRule="auto"/>
              <w:jc w:val="center"/>
              <w:rPr>
                <w:rFonts w:ascii="宋体" w:hAnsi="宋体" w:cs="Arial"/>
                <w:szCs w:val="21"/>
              </w:rPr>
            </w:pPr>
            <w:r>
              <w:rPr>
                <w:rFonts w:hint="eastAsia" w:ascii="宋体" w:hAnsi="宋体" w:cs="Arial"/>
                <w:szCs w:val="21"/>
              </w:rPr>
              <w:t>任职岗位</w:t>
            </w:r>
          </w:p>
        </w:tc>
        <w:tc>
          <w:tcPr>
            <w:tcW w:w="1287" w:type="dxa"/>
            <w:gridSpan w:val="2"/>
            <w:vAlign w:val="top"/>
          </w:tcPr>
          <w:p>
            <w:pPr>
              <w:spacing w:line="360" w:lineRule="auto"/>
              <w:jc w:val="center"/>
              <w:rPr>
                <w:rFonts w:ascii="宋体" w:hAnsi="宋体" w:cs="Arial"/>
                <w:szCs w:val="21"/>
              </w:rPr>
            </w:pPr>
            <w:r>
              <w:rPr>
                <w:rFonts w:hint="eastAsia" w:ascii="宋体" w:hAnsi="宋体" w:cs="Arial"/>
                <w:szCs w:val="21"/>
              </w:rPr>
              <w:t>服务时长</w:t>
            </w:r>
          </w:p>
        </w:tc>
        <w:tc>
          <w:tcPr>
            <w:tcW w:w="2116" w:type="dxa"/>
            <w:gridSpan w:val="2"/>
            <w:vAlign w:val="top"/>
          </w:tcPr>
          <w:p>
            <w:pPr>
              <w:spacing w:line="360" w:lineRule="auto"/>
              <w:jc w:val="center"/>
              <w:rPr>
                <w:rFonts w:ascii="宋体" w:hAnsi="宋体" w:cs="Arial"/>
                <w:szCs w:val="21"/>
              </w:rPr>
            </w:pPr>
            <w:r>
              <w:rPr>
                <w:rFonts w:hint="eastAsia" w:ascii="宋体" w:hAnsi="宋体" w:cs="Arial"/>
                <w:szCs w:val="21"/>
              </w:rPr>
              <w:t>证明人及联系方式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rPr>
                <w:rFonts w:ascii="宋体" w:hAnsi="宋体" w:cs="Arial"/>
                <w:szCs w:val="21"/>
              </w:rPr>
            </w:pPr>
          </w:p>
        </w:tc>
        <w:tc>
          <w:tcPr>
            <w:tcW w:w="2366" w:type="dxa"/>
            <w:gridSpan w:val="3"/>
            <w:vAlign w:val="top"/>
          </w:tcPr>
          <w:p>
            <w:pPr>
              <w:spacing w:line="360" w:lineRule="auto"/>
              <w:rPr>
                <w:rFonts w:ascii="宋体" w:hAnsi="宋体" w:cs="Arial"/>
                <w:szCs w:val="21"/>
              </w:rPr>
            </w:pPr>
          </w:p>
        </w:tc>
        <w:tc>
          <w:tcPr>
            <w:tcW w:w="1425" w:type="dxa"/>
            <w:gridSpan w:val="2"/>
            <w:vAlign w:val="top"/>
          </w:tcPr>
          <w:p>
            <w:pPr>
              <w:spacing w:line="360" w:lineRule="auto"/>
              <w:rPr>
                <w:rFonts w:ascii="宋体" w:hAnsi="宋体" w:cs="Arial"/>
                <w:szCs w:val="21"/>
              </w:rPr>
            </w:pPr>
          </w:p>
        </w:tc>
        <w:tc>
          <w:tcPr>
            <w:tcW w:w="1287" w:type="dxa"/>
            <w:gridSpan w:val="2"/>
            <w:vAlign w:val="top"/>
          </w:tcPr>
          <w:p>
            <w:pPr>
              <w:spacing w:line="360" w:lineRule="auto"/>
              <w:rPr>
                <w:rFonts w:ascii="宋体" w:hAnsi="宋体" w:cs="Arial"/>
                <w:szCs w:val="21"/>
              </w:rPr>
            </w:pPr>
          </w:p>
        </w:tc>
        <w:tc>
          <w:tcPr>
            <w:tcW w:w="2116" w:type="dxa"/>
            <w:gridSpan w:val="2"/>
            <w:vAlign w:val="top"/>
          </w:tcPr>
          <w:p>
            <w:pPr>
              <w:spacing w:line="360" w:lineRule="auto"/>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rPr>
                <w:rFonts w:ascii="宋体" w:hAnsi="宋体" w:cs="Arial"/>
                <w:szCs w:val="21"/>
              </w:rPr>
            </w:pPr>
          </w:p>
        </w:tc>
        <w:tc>
          <w:tcPr>
            <w:tcW w:w="2366" w:type="dxa"/>
            <w:gridSpan w:val="3"/>
            <w:vAlign w:val="top"/>
          </w:tcPr>
          <w:p>
            <w:pPr>
              <w:spacing w:line="360" w:lineRule="auto"/>
              <w:rPr>
                <w:rFonts w:ascii="宋体" w:hAnsi="宋体" w:cs="Arial"/>
                <w:szCs w:val="21"/>
              </w:rPr>
            </w:pPr>
          </w:p>
        </w:tc>
        <w:tc>
          <w:tcPr>
            <w:tcW w:w="1425" w:type="dxa"/>
            <w:gridSpan w:val="2"/>
            <w:vAlign w:val="top"/>
          </w:tcPr>
          <w:p>
            <w:pPr>
              <w:spacing w:line="360" w:lineRule="auto"/>
              <w:rPr>
                <w:rFonts w:ascii="宋体" w:hAnsi="宋体" w:cs="Arial"/>
                <w:szCs w:val="21"/>
              </w:rPr>
            </w:pPr>
          </w:p>
        </w:tc>
        <w:tc>
          <w:tcPr>
            <w:tcW w:w="1287" w:type="dxa"/>
            <w:gridSpan w:val="2"/>
            <w:vAlign w:val="top"/>
          </w:tcPr>
          <w:p>
            <w:pPr>
              <w:spacing w:line="360" w:lineRule="auto"/>
              <w:rPr>
                <w:rFonts w:ascii="宋体" w:hAnsi="宋体" w:cs="Arial"/>
                <w:szCs w:val="21"/>
              </w:rPr>
            </w:pPr>
          </w:p>
        </w:tc>
        <w:tc>
          <w:tcPr>
            <w:tcW w:w="2116" w:type="dxa"/>
            <w:gridSpan w:val="2"/>
            <w:vAlign w:val="top"/>
          </w:tcPr>
          <w:p>
            <w:pPr>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rPr>
                <w:rFonts w:ascii="宋体" w:hAnsi="宋体" w:cs="Arial"/>
                <w:szCs w:val="21"/>
              </w:rPr>
            </w:pPr>
          </w:p>
        </w:tc>
        <w:tc>
          <w:tcPr>
            <w:tcW w:w="2366" w:type="dxa"/>
            <w:gridSpan w:val="3"/>
            <w:vAlign w:val="top"/>
          </w:tcPr>
          <w:p>
            <w:pPr>
              <w:spacing w:line="360" w:lineRule="auto"/>
              <w:rPr>
                <w:rFonts w:ascii="宋体" w:hAnsi="宋体" w:cs="Arial"/>
                <w:szCs w:val="21"/>
              </w:rPr>
            </w:pPr>
          </w:p>
        </w:tc>
        <w:tc>
          <w:tcPr>
            <w:tcW w:w="1425" w:type="dxa"/>
            <w:gridSpan w:val="2"/>
            <w:vAlign w:val="top"/>
          </w:tcPr>
          <w:p>
            <w:pPr>
              <w:spacing w:line="360" w:lineRule="auto"/>
              <w:rPr>
                <w:rFonts w:ascii="宋体" w:hAnsi="宋体" w:cs="Arial"/>
                <w:szCs w:val="21"/>
              </w:rPr>
            </w:pPr>
          </w:p>
        </w:tc>
        <w:tc>
          <w:tcPr>
            <w:tcW w:w="1287" w:type="dxa"/>
            <w:gridSpan w:val="2"/>
            <w:vAlign w:val="top"/>
          </w:tcPr>
          <w:p>
            <w:pPr>
              <w:spacing w:line="360" w:lineRule="auto"/>
              <w:rPr>
                <w:rFonts w:ascii="宋体" w:hAnsi="宋体" w:cs="Arial"/>
                <w:szCs w:val="21"/>
              </w:rPr>
            </w:pPr>
          </w:p>
        </w:tc>
        <w:tc>
          <w:tcPr>
            <w:tcW w:w="2116" w:type="dxa"/>
            <w:gridSpan w:val="2"/>
            <w:vAlign w:val="top"/>
          </w:tcPr>
          <w:p>
            <w:pPr>
              <w:spacing w:line="360" w:lineRule="auto"/>
              <w:rPr>
                <w:rFonts w:ascii="宋体" w:hAnsi="宋体" w:cs="Arial"/>
                <w:szCs w:val="21"/>
              </w:rPr>
            </w:pPr>
          </w:p>
        </w:tc>
      </w:tr>
    </w:tbl>
    <w:p>
      <w:pPr>
        <w:numPr>
          <w:ilvl w:val="0"/>
          <w:numId w:val="5"/>
        </w:numPr>
        <w:tabs>
          <w:tab w:val="left" w:pos="1322"/>
        </w:tabs>
        <w:ind w:left="420"/>
        <w:rPr>
          <w:rFonts w:ascii="宋体" w:hAnsi="宋体"/>
          <w:szCs w:val="21"/>
          <w:lang w:val="en-GB"/>
        </w:rPr>
      </w:pPr>
      <w:r>
        <w:rPr>
          <w:rFonts w:hint="eastAsia" w:ascii="宋体" w:hAnsi="宋体"/>
          <w:szCs w:val="21"/>
          <w:lang w:val="en-GB"/>
        </w:rPr>
        <w:t>提供上述人员在响应单位</w:t>
      </w:r>
      <w:r>
        <w:rPr>
          <w:rFonts w:hint="eastAsia" w:ascii="宋体" w:hAnsi="宋体"/>
          <w:szCs w:val="21"/>
        </w:rPr>
        <w:t>6个月以上</w:t>
      </w:r>
      <w:r>
        <w:rPr>
          <w:rFonts w:hint="eastAsia" w:ascii="宋体" w:hAnsi="宋体"/>
          <w:szCs w:val="21"/>
          <w:lang w:val="en-GB"/>
        </w:rPr>
        <w:t>购买社保或缴纳个人所得税的证明文件。</w:t>
      </w:r>
    </w:p>
    <w:p>
      <w:pPr>
        <w:numPr>
          <w:ilvl w:val="0"/>
          <w:numId w:val="5"/>
        </w:numPr>
        <w:tabs>
          <w:tab w:val="left" w:pos="1322"/>
        </w:tabs>
        <w:ind w:left="420"/>
        <w:rPr>
          <w:rFonts w:ascii="宋体" w:hAnsi="宋体"/>
          <w:szCs w:val="21"/>
          <w:lang w:val="en-GB"/>
        </w:rPr>
      </w:pPr>
      <w:r>
        <w:rPr>
          <w:rFonts w:hint="eastAsia" w:ascii="宋体" w:hAnsi="宋体"/>
          <w:szCs w:val="21"/>
          <w:lang w:val="en-GB"/>
        </w:rPr>
        <w:t>职称、资质证书需要附证件复印件证明。</w:t>
      </w:r>
    </w:p>
    <w:p>
      <w:pPr>
        <w:numPr>
          <w:ilvl w:val="0"/>
          <w:numId w:val="5"/>
        </w:numPr>
        <w:tabs>
          <w:tab w:val="left" w:pos="1322"/>
        </w:tabs>
        <w:ind w:left="420"/>
        <w:rPr>
          <w:rFonts w:ascii="宋体" w:hAnsi="宋体"/>
          <w:szCs w:val="21"/>
          <w:lang w:val="en-GB"/>
        </w:rPr>
      </w:pPr>
      <w:r>
        <w:rPr>
          <w:rFonts w:hint="eastAsia" w:ascii="宋体" w:hAnsi="宋体" w:cs="宋体"/>
          <w:sz w:val="22"/>
          <w:szCs w:val="22"/>
        </w:rPr>
        <w:t>拟投入的项目负责人及主要技术/服务人员需在惠州机场全职在岗六个月以上。</w:t>
      </w:r>
    </w:p>
    <w:p>
      <w:pPr>
        <w:adjustRightInd w:val="0"/>
        <w:snapToGrid w:val="0"/>
        <w:spacing w:line="300" w:lineRule="auto"/>
        <w:rPr>
          <w:rFonts w:ascii="宋体" w:hAnsi="宋体"/>
          <w:sz w:val="28"/>
          <w:szCs w:val="28"/>
        </w:rPr>
      </w:pPr>
    </w:p>
    <w:p>
      <w:pPr>
        <w:adjustRightInd w:val="0"/>
        <w:snapToGrid w:val="0"/>
        <w:rPr>
          <w:rFonts w:ascii="宋体" w:hAnsi="宋体"/>
          <w:szCs w:val="21"/>
        </w:rPr>
      </w:pPr>
      <w:r>
        <w:rPr>
          <w:rFonts w:hint="eastAsia" w:ascii="宋体" w:hAnsi="宋体"/>
          <w:szCs w:val="21"/>
        </w:rPr>
        <w:t xml:space="preserve">响应人法定代表人（或法定代表人授权代表）签字：            </w:t>
      </w:r>
    </w:p>
    <w:p>
      <w:pPr>
        <w:adjustRightInd w:val="0"/>
        <w:snapToGrid w:val="0"/>
        <w:rPr>
          <w:rFonts w:ascii="宋体" w:hAnsi="宋体"/>
          <w:szCs w:val="21"/>
        </w:rPr>
      </w:pPr>
      <w:r>
        <w:rPr>
          <w:rFonts w:hint="eastAsia" w:ascii="宋体" w:hAnsi="宋体"/>
          <w:szCs w:val="21"/>
        </w:rPr>
        <w:t xml:space="preserve">响应人名称（加盖公章）：                        </w:t>
      </w:r>
    </w:p>
    <w:p>
      <w:pPr>
        <w:adjustRightInd w:val="0"/>
        <w:snapToGrid w:val="0"/>
        <w:rPr>
          <w:rFonts w:hint="eastAsia" w:ascii="宋体" w:hAnsi="宋体"/>
          <w:szCs w:val="21"/>
        </w:rPr>
      </w:pPr>
      <w:r>
        <w:rPr>
          <w:rFonts w:hint="eastAsia" w:ascii="宋体" w:hAnsi="宋体"/>
          <w:szCs w:val="21"/>
        </w:rPr>
        <w:t>日期：     年    月    日</w:t>
      </w:r>
    </w:p>
    <w:p>
      <w:pPr>
        <w:pStyle w:val="16"/>
        <w:rPr>
          <w:rFonts w:hint="eastAsia" w:ascii="宋体" w:hAnsi="宋体"/>
          <w:szCs w:val="21"/>
        </w:rPr>
      </w:pPr>
    </w:p>
    <w:p>
      <w:pPr>
        <w:pStyle w:val="16"/>
        <w:rPr>
          <w:rFonts w:hint="eastAsia" w:ascii="宋体" w:hAnsi="宋体"/>
          <w:szCs w:val="21"/>
        </w:rPr>
      </w:pPr>
    </w:p>
    <w:p>
      <w:pPr>
        <w:pStyle w:val="16"/>
        <w:rPr>
          <w:rFonts w:hint="eastAsia" w:ascii="宋体" w:hAnsi="宋体"/>
          <w:szCs w:val="21"/>
        </w:rPr>
      </w:pPr>
    </w:p>
    <w:p>
      <w:pPr>
        <w:pStyle w:val="16"/>
        <w:rPr>
          <w:rFonts w:hint="eastAsia" w:ascii="宋体" w:hAnsi="宋体"/>
          <w:szCs w:val="21"/>
        </w:rPr>
      </w:pPr>
    </w:p>
    <w:p>
      <w:pPr>
        <w:pStyle w:val="16"/>
        <w:rPr>
          <w:rFonts w:hint="eastAsia" w:ascii="宋体" w:hAnsi="宋体"/>
          <w:szCs w:val="21"/>
        </w:rPr>
      </w:pPr>
    </w:p>
    <w:p>
      <w:pPr>
        <w:tabs>
          <w:tab w:val="left" w:pos="1322"/>
        </w:tabs>
        <w:rPr>
          <w:rFonts w:ascii="宋体" w:hAnsi="宋体"/>
          <w:b/>
          <w:sz w:val="18"/>
          <w:szCs w:val="18"/>
          <w:lang w:val="en-GB"/>
        </w:rPr>
      </w:pPr>
    </w:p>
    <w:p>
      <w:pPr>
        <w:tabs>
          <w:tab w:val="left" w:pos="540"/>
        </w:tabs>
        <w:rPr>
          <w:rFonts w:hint="eastAsia" w:ascii="宋体" w:hAnsi="宋体"/>
          <w:b/>
          <w:sz w:val="24"/>
          <w:lang w:val="en-US" w:eastAsia="zh-CN"/>
        </w:rPr>
      </w:pPr>
      <w:r>
        <w:rPr>
          <w:rFonts w:hint="eastAsia" w:ascii="宋体" w:hAnsi="宋体"/>
          <w:b/>
          <w:sz w:val="24"/>
          <w:lang w:val="en-US" w:eastAsia="zh-CN"/>
        </w:rPr>
        <w:t xml:space="preserve">表14：    </w:t>
      </w:r>
    </w:p>
    <w:p>
      <w:pPr>
        <w:tabs>
          <w:tab w:val="left" w:pos="540"/>
        </w:tabs>
        <w:ind w:firstLine="2168" w:firstLineChars="900"/>
        <w:rPr>
          <w:rFonts w:hint="eastAsia" w:ascii="宋体" w:hAnsi="宋体"/>
          <w:b/>
          <w:sz w:val="24"/>
          <w:lang w:val="en-US" w:eastAsia="zh-CN"/>
        </w:rPr>
      </w:pPr>
    </w:p>
    <w:p>
      <w:pPr>
        <w:tabs>
          <w:tab w:val="left" w:pos="540"/>
        </w:tabs>
        <w:ind w:firstLine="3132" w:firstLineChars="1300"/>
        <w:rPr>
          <w:rFonts w:ascii="宋体" w:hAnsi="宋体"/>
          <w:b/>
          <w:sz w:val="24"/>
        </w:rPr>
      </w:pPr>
      <w:r>
        <w:rPr>
          <w:rFonts w:hint="eastAsia" w:ascii="宋体" w:hAnsi="宋体"/>
          <w:b/>
          <w:sz w:val="24"/>
        </w:rPr>
        <w:t>履约进度计划表</w:t>
      </w:r>
    </w:p>
    <w:tbl>
      <w:tblPr>
        <w:tblStyle w:val="10"/>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701"/>
        <w:gridCol w:w="3217"/>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80" w:type="dxa"/>
            <w:shd w:val="clear" w:color="auto" w:fill="F3F3F3"/>
            <w:vAlign w:val="center"/>
          </w:tcPr>
          <w:p>
            <w:pPr>
              <w:tabs>
                <w:tab w:val="left" w:pos="540"/>
              </w:tabs>
              <w:rPr>
                <w:rFonts w:ascii="宋体" w:hAnsi="宋体"/>
                <w:b/>
                <w:szCs w:val="21"/>
              </w:rPr>
            </w:pPr>
            <w:r>
              <w:rPr>
                <w:rFonts w:hint="eastAsia" w:ascii="宋体" w:hAnsi="宋体"/>
                <w:b/>
                <w:szCs w:val="21"/>
              </w:rPr>
              <w:t>序号</w:t>
            </w:r>
          </w:p>
        </w:tc>
        <w:tc>
          <w:tcPr>
            <w:tcW w:w="2701" w:type="dxa"/>
            <w:shd w:val="clear" w:color="auto" w:fill="F3F3F3"/>
            <w:vAlign w:val="center"/>
          </w:tcPr>
          <w:p>
            <w:pPr>
              <w:tabs>
                <w:tab w:val="left" w:pos="540"/>
              </w:tabs>
              <w:jc w:val="center"/>
              <w:rPr>
                <w:rFonts w:ascii="宋体" w:hAnsi="宋体"/>
                <w:b/>
                <w:szCs w:val="21"/>
              </w:rPr>
            </w:pPr>
            <w:r>
              <w:rPr>
                <w:rFonts w:hint="eastAsia" w:ascii="宋体" w:hAnsi="宋体"/>
                <w:b/>
                <w:szCs w:val="21"/>
              </w:rPr>
              <w:t>拟定时间安排</w:t>
            </w:r>
          </w:p>
        </w:tc>
        <w:tc>
          <w:tcPr>
            <w:tcW w:w="3217" w:type="dxa"/>
            <w:shd w:val="clear" w:color="auto" w:fill="F3F3F3"/>
            <w:vAlign w:val="center"/>
          </w:tcPr>
          <w:p>
            <w:pPr>
              <w:tabs>
                <w:tab w:val="left" w:pos="540"/>
              </w:tabs>
              <w:jc w:val="center"/>
              <w:rPr>
                <w:rFonts w:ascii="宋体" w:hAnsi="宋体"/>
                <w:b/>
                <w:szCs w:val="21"/>
              </w:rPr>
            </w:pPr>
            <w:r>
              <w:rPr>
                <w:rFonts w:hint="eastAsia" w:ascii="宋体" w:hAnsi="宋体"/>
                <w:b/>
                <w:szCs w:val="21"/>
              </w:rPr>
              <w:t>计划完成的工作内容</w:t>
            </w:r>
          </w:p>
        </w:tc>
        <w:tc>
          <w:tcPr>
            <w:tcW w:w="2589" w:type="dxa"/>
            <w:shd w:val="clear" w:color="auto" w:fill="F3F3F3"/>
            <w:vAlign w:val="center"/>
          </w:tcPr>
          <w:p>
            <w:pPr>
              <w:tabs>
                <w:tab w:val="left" w:pos="540"/>
              </w:tabs>
              <w:jc w:val="center"/>
              <w:rPr>
                <w:rFonts w:ascii="宋体" w:hAnsi="宋体"/>
                <w:b/>
                <w:szCs w:val="21"/>
              </w:rPr>
            </w:pPr>
            <w:r>
              <w:rPr>
                <w:rFonts w:hint="eastAsia" w:ascii="宋体" w:hAnsi="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vAlign w:val="center"/>
          </w:tcPr>
          <w:p>
            <w:pPr>
              <w:numPr>
                <w:ilvl w:val="0"/>
                <w:numId w:val="6"/>
              </w:numPr>
              <w:jc w:val="center"/>
              <w:rPr>
                <w:rFonts w:ascii="宋体" w:hAnsi="宋体"/>
                <w:szCs w:val="21"/>
              </w:rPr>
            </w:pPr>
          </w:p>
        </w:tc>
        <w:tc>
          <w:tcPr>
            <w:tcW w:w="2701" w:type="dxa"/>
            <w:vAlign w:val="center"/>
          </w:tcPr>
          <w:p>
            <w:pPr>
              <w:tabs>
                <w:tab w:val="left" w:pos="540"/>
              </w:tabs>
              <w:jc w:val="center"/>
              <w:rPr>
                <w:rFonts w:ascii="宋体" w:hAnsi="宋体"/>
                <w:szCs w:val="21"/>
              </w:rPr>
            </w:pPr>
            <w:r>
              <w:rPr>
                <w:rFonts w:hint="eastAsia" w:ascii="宋体" w:hAnsi="宋体"/>
                <w:szCs w:val="21"/>
              </w:rPr>
              <w:t>拟定  年  月   日</w:t>
            </w:r>
          </w:p>
        </w:tc>
        <w:tc>
          <w:tcPr>
            <w:tcW w:w="3217" w:type="dxa"/>
            <w:vAlign w:val="center"/>
          </w:tcPr>
          <w:p>
            <w:pPr>
              <w:tabs>
                <w:tab w:val="left" w:pos="540"/>
              </w:tabs>
              <w:jc w:val="center"/>
              <w:rPr>
                <w:rFonts w:ascii="宋体" w:hAnsi="宋体"/>
                <w:szCs w:val="21"/>
              </w:rPr>
            </w:pPr>
            <w:r>
              <w:rPr>
                <w:rFonts w:hint="eastAsia" w:ascii="宋体" w:hAnsi="宋体"/>
                <w:szCs w:val="21"/>
              </w:rPr>
              <w:t>签定合同并生效</w:t>
            </w:r>
          </w:p>
        </w:tc>
        <w:tc>
          <w:tcPr>
            <w:tcW w:w="2589" w:type="dxa"/>
            <w:vAlign w:val="center"/>
          </w:tcPr>
          <w:p>
            <w:pPr>
              <w:tabs>
                <w:tab w:val="left" w:pos="54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vAlign w:val="center"/>
          </w:tcPr>
          <w:p>
            <w:pPr>
              <w:numPr>
                <w:ilvl w:val="0"/>
                <w:numId w:val="6"/>
              </w:numPr>
              <w:jc w:val="center"/>
              <w:rPr>
                <w:rFonts w:ascii="宋体" w:hAnsi="宋体"/>
                <w:szCs w:val="21"/>
              </w:rPr>
            </w:pPr>
          </w:p>
        </w:tc>
        <w:tc>
          <w:tcPr>
            <w:tcW w:w="2701" w:type="dxa"/>
            <w:vAlign w:val="center"/>
          </w:tcPr>
          <w:p>
            <w:pPr>
              <w:tabs>
                <w:tab w:val="left" w:pos="540"/>
              </w:tabs>
              <w:jc w:val="center"/>
              <w:rPr>
                <w:rFonts w:ascii="宋体" w:hAnsi="宋体"/>
                <w:szCs w:val="21"/>
              </w:rPr>
            </w:pPr>
            <w:r>
              <w:rPr>
                <w:rFonts w:hint="eastAsia" w:ascii="宋体" w:hAnsi="宋体"/>
                <w:szCs w:val="21"/>
              </w:rPr>
              <w:t>月   日—   月   日</w:t>
            </w:r>
          </w:p>
        </w:tc>
        <w:tc>
          <w:tcPr>
            <w:tcW w:w="3217" w:type="dxa"/>
            <w:vAlign w:val="center"/>
          </w:tcPr>
          <w:p>
            <w:pPr>
              <w:tabs>
                <w:tab w:val="left" w:pos="540"/>
              </w:tabs>
              <w:jc w:val="center"/>
              <w:rPr>
                <w:rFonts w:ascii="宋体" w:hAnsi="宋体"/>
                <w:szCs w:val="21"/>
              </w:rPr>
            </w:pPr>
          </w:p>
        </w:tc>
        <w:tc>
          <w:tcPr>
            <w:tcW w:w="2589" w:type="dxa"/>
            <w:vAlign w:val="center"/>
          </w:tcPr>
          <w:p>
            <w:pPr>
              <w:tabs>
                <w:tab w:val="left" w:pos="54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vAlign w:val="center"/>
          </w:tcPr>
          <w:p>
            <w:pPr>
              <w:numPr>
                <w:ilvl w:val="0"/>
                <w:numId w:val="6"/>
              </w:numPr>
              <w:jc w:val="center"/>
              <w:rPr>
                <w:rFonts w:ascii="宋体" w:hAnsi="宋体"/>
                <w:szCs w:val="21"/>
              </w:rPr>
            </w:pPr>
          </w:p>
        </w:tc>
        <w:tc>
          <w:tcPr>
            <w:tcW w:w="2701" w:type="dxa"/>
            <w:vAlign w:val="center"/>
          </w:tcPr>
          <w:p>
            <w:pPr>
              <w:tabs>
                <w:tab w:val="left" w:pos="540"/>
              </w:tabs>
              <w:jc w:val="center"/>
              <w:rPr>
                <w:rFonts w:ascii="宋体" w:hAnsi="宋体"/>
                <w:szCs w:val="21"/>
              </w:rPr>
            </w:pPr>
            <w:r>
              <w:rPr>
                <w:rFonts w:hint="eastAsia" w:ascii="宋体" w:hAnsi="宋体"/>
                <w:szCs w:val="21"/>
              </w:rPr>
              <w:t>月   日—   月   日</w:t>
            </w:r>
          </w:p>
        </w:tc>
        <w:tc>
          <w:tcPr>
            <w:tcW w:w="3217" w:type="dxa"/>
            <w:vAlign w:val="center"/>
          </w:tcPr>
          <w:p>
            <w:pPr>
              <w:tabs>
                <w:tab w:val="left" w:pos="540"/>
              </w:tabs>
              <w:jc w:val="center"/>
              <w:rPr>
                <w:rFonts w:ascii="宋体" w:hAnsi="宋体"/>
                <w:szCs w:val="21"/>
              </w:rPr>
            </w:pPr>
          </w:p>
        </w:tc>
        <w:tc>
          <w:tcPr>
            <w:tcW w:w="2589" w:type="dxa"/>
            <w:vAlign w:val="center"/>
          </w:tcPr>
          <w:p>
            <w:pPr>
              <w:tabs>
                <w:tab w:val="left" w:pos="540"/>
              </w:tabs>
              <w:jc w:val="center"/>
              <w:rPr>
                <w:rFonts w:ascii="宋体" w:hAnsi="宋体"/>
                <w:szCs w:val="21"/>
              </w:rPr>
            </w:pPr>
          </w:p>
        </w:tc>
      </w:tr>
    </w:tbl>
    <w:p>
      <w:pPr>
        <w:rPr>
          <w:rFonts w:ascii="宋体" w:hAnsi="宋体"/>
        </w:rPr>
      </w:pPr>
      <w:r>
        <w:rPr>
          <w:rFonts w:hint="eastAsia" w:ascii="宋体" w:hAnsi="宋体"/>
        </w:rPr>
        <w:t>注：具体内容响应人可另附件说明。</w:t>
      </w:r>
    </w:p>
    <w:p>
      <w:pPr>
        <w:rPr>
          <w:rFonts w:ascii="宋体" w:hAnsi="宋体"/>
        </w:rPr>
      </w:pPr>
    </w:p>
    <w:p>
      <w:pPr>
        <w:adjustRightInd w:val="0"/>
        <w:snapToGrid w:val="0"/>
        <w:rPr>
          <w:rFonts w:ascii="宋体" w:hAnsi="宋体"/>
          <w:szCs w:val="21"/>
        </w:rPr>
      </w:pPr>
      <w:r>
        <w:rPr>
          <w:rFonts w:hint="eastAsia" w:ascii="宋体" w:hAnsi="宋体"/>
          <w:szCs w:val="21"/>
        </w:rPr>
        <w:t xml:space="preserve">响应人法定代表人（或法定代表人授权代表）签字：            </w:t>
      </w:r>
    </w:p>
    <w:p>
      <w:pPr>
        <w:adjustRightInd w:val="0"/>
        <w:snapToGrid w:val="0"/>
        <w:rPr>
          <w:rFonts w:ascii="宋体" w:hAnsi="宋体"/>
          <w:szCs w:val="21"/>
        </w:rPr>
      </w:pPr>
      <w:r>
        <w:rPr>
          <w:rFonts w:hint="eastAsia" w:ascii="宋体" w:hAnsi="宋体"/>
          <w:szCs w:val="21"/>
        </w:rPr>
        <w:t xml:space="preserve">响应人名称（加盖公章）：                        </w:t>
      </w:r>
    </w:p>
    <w:p>
      <w:pPr>
        <w:rPr>
          <w:rFonts w:ascii="宋体" w:hAnsi="宋体"/>
          <w:b/>
          <w:sz w:val="28"/>
          <w:szCs w:val="28"/>
        </w:rPr>
      </w:pPr>
      <w:r>
        <w:rPr>
          <w:rFonts w:hint="eastAsia" w:ascii="宋体" w:hAnsi="宋体"/>
          <w:szCs w:val="21"/>
        </w:rPr>
        <w:t>日期：     年    月    日</w:t>
      </w:r>
    </w:p>
    <w:p>
      <w:pPr>
        <w:pStyle w:val="14"/>
        <w:outlineLvl w:val="0"/>
        <w:rPr>
          <w:rFonts w:hint="eastAsia" w:ascii="宋体" w:hAnsi="宋体" w:eastAsia="宋体"/>
          <w:b/>
          <w:sz w:val="32"/>
          <w:szCs w:val="32"/>
          <w:lang w:eastAsia="zh-CN"/>
        </w:rPr>
      </w:pPr>
    </w:p>
    <w:p>
      <w:pPr>
        <w:tabs>
          <w:tab w:val="left" w:pos="540"/>
        </w:tabs>
        <w:rPr>
          <w:rFonts w:hint="eastAsia" w:ascii="宋体" w:hAnsi="宋体"/>
          <w:b/>
          <w:sz w:val="24"/>
          <w:lang w:val="en-US" w:eastAsia="zh-CN"/>
        </w:rPr>
      </w:pPr>
      <w:r>
        <w:rPr>
          <w:rFonts w:hint="eastAsia" w:ascii="宋体" w:hAnsi="宋体"/>
          <w:b/>
          <w:sz w:val="24"/>
          <w:lang w:val="en-US" w:eastAsia="zh-CN"/>
        </w:rPr>
        <w:t>表15：</w:t>
      </w:r>
    </w:p>
    <w:p>
      <w:pPr>
        <w:tabs>
          <w:tab w:val="left" w:pos="540"/>
        </w:tabs>
        <w:ind w:firstLine="723" w:firstLineChars="300"/>
        <w:rPr>
          <w:rFonts w:hint="eastAsia" w:ascii="宋体" w:hAnsi="宋体"/>
          <w:b/>
          <w:sz w:val="24"/>
          <w:lang w:val="en-US" w:eastAsia="zh-CN"/>
        </w:rPr>
      </w:pPr>
    </w:p>
    <w:p>
      <w:pPr>
        <w:tabs>
          <w:tab w:val="left" w:pos="540"/>
        </w:tabs>
        <w:ind w:firstLine="2891" w:firstLineChars="1200"/>
        <w:rPr>
          <w:rFonts w:hint="eastAsia" w:ascii="宋体" w:hAnsi="宋体"/>
          <w:b/>
          <w:sz w:val="24"/>
          <w:lang w:val="en-US" w:eastAsia="zh-CN"/>
        </w:rPr>
      </w:pPr>
      <w:r>
        <w:rPr>
          <w:rFonts w:hint="eastAsia" w:ascii="宋体" w:hAnsi="宋体"/>
          <w:b/>
          <w:sz w:val="24"/>
          <w:lang w:val="en-US" w:eastAsia="zh-CN"/>
        </w:rPr>
        <w:t>装修进度计划表及方案</w:t>
      </w:r>
    </w:p>
    <w:p>
      <w:pPr>
        <w:pStyle w:val="16"/>
        <w:rPr>
          <w:rFonts w:hint="eastAsia" w:ascii="宋体" w:hAnsi="宋体"/>
          <w:b/>
          <w:sz w:val="24"/>
          <w:lang w:val="en-US" w:eastAsia="zh-CN"/>
        </w:rPr>
      </w:pPr>
    </w:p>
    <w:p>
      <w:pPr>
        <w:pStyle w:val="16"/>
        <w:rPr>
          <w:rFonts w:hint="default" w:ascii="宋体" w:hAnsi="宋体"/>
          <w:b/>
          <w:sz w:val="24"/>
          <w:lang w:val="en-US" w:eastAsia="zh-CN"/>
        </w:rPr>
        <w:sectPr>
          <w:pgSz w:w="11906" w:h="16838"/>
          <w:pgMar w:top="1440" w:right="1800" w:bottom="1440" w:left="1800" w:header="851" w:footer="992" w:gutter="0"/>
          <w:cols w:space="720" w:num="1"/>
          <w:docGrid w:type="lines" w:linePitch="312" w:charSpace="0"/>
        </w:sectPr>
      </w:pPr>
      <w:r>
        <w:rPr>
          <w:rFonts w:hint="eastAsia" w:hAnsi="宋体"/>
          <w:b/>
          <w:sz w:val="24"/>
          <w:lang w:val="en-US" w:eastAsia="zh-CN"/>
        </w:rPr>
        <w:t xml:space="preserve">  （包括但不限于装修进度安排、装修效果图等）</w:t>
      </w: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图1：</w:t>
      </w:r>
    </w:p>
    <w:p/>
    <w:p/>
    <w:p/>
    <w:p/>
    <w:p>
      <w:pPr>
        <w:rPr>
          <w:rFonts w:hint="eastAsia" w:eastAsia="宋体"/>
          <w:lang w:eastAsia="zh-CN"/>
        </w:rPr>
      </w:pPr>
      <w:r>
        <w:rPr>
          <w:rFonts w:hint="eastAsia" w:eastAsia="宋体"/>
          <w:lang w:eastAsia="zh-CN"/>
        </w:rPr>
        <w:drawing>
          <wp:inline distT="0" distB="0" distL="114300" distR="114300">
            <wp:extent cx="5272405" cy="2217420"/>
            <wp:effectExtent l="0" t="0" r="4445" b="11430"/>
            <wp:docPr id="4" name="图片 10" descr="9c0b4540cc92378dbe7f5e20e3fb6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9c0b4540cc92378dbe7f5e20e3fb6ad"/>
                    <pic:cNvPicPr>
                      <a:picLocks noChangeAspect="1"/>
                    </pic:cNvPicPr>
                  </pic:nvPicPr>
                  <pic:blipFill>
                    <a:blip r:embed="rId5"/>
                    <a:stretch>
                      <a:fillRect/>
                    </a:stretch>
                  </pic:blipFill>
                  <pic:spPr>
                    <a:xfrm>
                      <a:off x="0" y="0"/>
                      <a:ext cx="5272405" cy="2217420"/>
                    </a:xfrm>
                    <a:prstGeom prst="rect">
                      <a:avLst/>
                    </a:prstGeom>
                    <a:noFill/>
                    <a:ln>
                      <a:noFill/>
                    </a:ln>
                  </pic:spPr>
                </pic:pic>
              </a:graphicData>
            </a:graphic>
          </wp:inline>
        </w:drawing>
      </w:r>
    </w:p>
    <w:p/>
    <w:p/>
    <w:p/>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
    <w:p/>
    <w:p/>
    <w:p>
      <w:pPr>
        <w:rPr>
          <w:rFonts w:hint="eastAsia"/>
          <w:highlight w:val="yellow"/>
        </w:rPr>
      </w:pPr>
    </w:p>
    <w:p>
      <w:pPr>
        <w:rPr>
          <w:rFonts w:hint="eastAsia"/>
          <w:highlight w:val="yellow"/>
        </w:rPr>
      </w:pP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图二</w:t>
      </w:r>
    </w:p>
    <w:p/>
    <w:p>
      <w:r>
        <w:rPr>
          <w:rFonts w:hint="eastAsia"/>
        </w:rPr>
        <w:drawing>
          <wp:inline distT="0" distB="0" distL="114300" distR="114300">
            <wp:extent cx="5498465" cy="6744970"/>
            <wp:effectExtent l="0" t="0" r="6985" b="17780"/>
            <wp:docPr id="5" name="图片 2" descr="bf9a1e75ebfbec40df1b929c24ea4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bf9a1e75ebfbec40df1b929c24ea4ba"/>
                    <pic:cNvPicPr>
                      <a:picLocks noChangeAspect="1"/>
                    </pic:cNvPicPr>
                  </pic:nvPicPr>
                  <pic:blipFill>
                    <a:blip r:embed="rId6"/>
                    <a:stretch>
                      <a:fillRect/>
                    </a:stretch>
                  </pic:blipFill>
                  <pic:spPr>
                    <a:xfrm>
                      <a:off x="0" y="0"/>
                      <a:ext cx="5498465" cy="6744970"/>
                    </a:xfrm>
                    <a:prstGeom prst="rect">
                      <a:avLst/>
                    </a:prstGeom>
                    <a:noFill/>
                    <a:ln>
                      <a:noFill/>
                    </a:ln>
                  </pic:spPr>
                </pic:pic>
              </a:graphicData>
            </a:graphic>
          </wp:inline>
        </w:drawing>
      </w:r>
    </w:p>
    <w:p>
      <w:pPr>
        <w:jc w:val="center"/>
        <w:rPr>
          <w:rFonts w:ascii="宋体" w:hAnsi="宋体"/>
          <w:b/>
          <w:kern w:val="0"/>
          <w:sz w:val="28"/>
          <w:szCs w:val="28"/>
        </w:rPr>
      </w:pPr>
    </w:p>
    <w:p>
      <w:pPr>
        <w:jc w:val="center"/>
        <w:rPr>
          <w:rFonts w:ascii="宋体" w:hAnsi="宋体"/>
          <w:b/>
          <w:kern w:val="0"/>
          <w:sz w:val="28"/>
          <w:szCs w:val="28"/>
        </w:rPr>
      </w:pPr>
    </w:p>
    <w:p>
      <w:pPr>
        <w:jc w:val="center"/>
        <w:rPr>
          <w:rFonts w:ascii="宋体" w:hAnsi="宋体"/>
          <w:b/>
          <w:kern w:val="0"/>
          <w:sz w:val="28"/>
          <w:szCs w:val="28"/>
        </w:rPr>
      </w:pPr>
    </w:p>
    <w:p>
      <w:pPr>
        <w:rPr>
          <w:rFonts w:ascii="宋体" w:hAnsi="宋体"/>
          <w:b/>
          <w:kern w:val="0"/>
          <w:sz w:val="28"/>
          <w:szCs w:val="28"/>
        </w:rPr>
      </w:pPr>
      <w:r>
        <w:rPr>
          <w:rFonts w:hint="eastAsia" w:ascii="宋体" w:hAnsi="宋体"/>
          <w:b/>
          <w:kern w:val="0"/>
          <w:sz w:val="28"/>
          <w:szCs w:val="28"/>
        </w:rPr>
        <w:t>附件1：</w:t>
      </w:r>
    </w:p>
    <w:p>
      <w:pPr>
        <w:ind w:firstLine="3373" w:firstLineChars="1200"/>
        <w:rPr>
          <w:rFonts w:hint="eastAsia" w:ascii="宋体" w:hAnsi="宋体"/>
          <w:b/>
          <w:kern w:val="0"/>
          <w:sz w:val="28"/>
          <w:szCs w:val="28"/>
        </w:rPr>
      </w:pPr>
      <w:r>
        <w:rPr>
          <w:rFonts w:hint="eastAsia" w:ascii="宋体" w:hAnsi="宋体"/>
          <w:b/>
          <w:kern w:val="0"/>
          <w:sz w:val="28"/>
          <w:szCs w:val="28"/>
        </w:rPr>
        <w:t>合同格式</w:t>
      </w:r>
    </w:p>
    <w:p>
      <w:pPr>
        <w:spacing w:line="360" w:lineRule="auto"/>
        <w:rPr>
          <w:rFonts w:ascii="宋体" w:hAnsi="宋体" w:cs="宋体"/>
          <w:szCs w:val="21"/>
        </w:rPr>
      </w:pPr>
      <w:r>
        <w:rPr>
          <w:rFonts w:hint="eastAsia" w:ascii="宋体" w:hAnsi="宋体" w:cs="宋体"/>
          <w:b/>
          <w:szCs w:val="21"/>
        </w:rPr>
        <w:t>注：本协议仅为协议的参考文本，协议签订双方可根据项目的具体要求进行修订，但不得偏离实质性条款。</w:t>
      </w:r>
    </w:p>
    <w:p>
      <w:pPr>
        <w:pStyle w:val="16"/>
        <w:rPr>
          <w:rFonts w:hint="eastAsia"/>
          <w:lang w:eastAsia="zh-CN"/>
        </w:rPr>
      </w:pPr>
    </w:p>
    <w:p>
      <w:pPr>
        <w:spacing w:line="360" w:lineRule="auto"/>
        <w:jc w:val="center"/>
        <w:rPr>
          <w:rFonts w:ascii="宋体" w:hAnsi="宋体" w:cs="宋体"/>
          <w:b/>
          <w:bCs/>
          <w:szCs w:val="21"/>
        </w:rPr>
      </w:pPr>
      <w:r>
        <w:rPr>
          <w:rFonts w:hint="eastAsia" w:ascii="宋体" w:hAnsi="宋体" w:cs="宋体"/>
          <w:b/>
          <w:bCs/>
          <w:szCs w:val="21"/>
        </w:rPr>
        <w:t>惠州机场商业经营项目合作协议</w:t>
      </w:r>
    </w:p>
    <w:p>
      <w:pPr>
        <w:spacing w:line="360" w:lineRule="auto"/>
        <w:rPr>
          <w:rFonts w:ascii="宋体" w:hAnsi="宋体" w:cs="宋体"/>
          <w:b/>
          <w:bCs/>
          <w:szCs w:val="21"/>
        </w:rPr>
      </w:pPr>
    </w:p>
    <w:p>
      <w:pPr>
        <w:spacing w:line="360" w:lineRule="auto"/>
        <w:rPr>
          <w:rFonts w:ascii="宋体" w:hAnsi="宋体" w:cs="宋体"/>
          <w:szCs w:val="21"/>
        </w:rPr>
      </w:pPr>
      <w:r>
        <w:rPr>
          <w:rFonts w:hint="eastAsia" w:ascii="宋体" w:hAnsi="宋体" w:cs="宋体"/>
          <w:szCs w:val="21"/>
        </w:rPr>
        <w:t>甲方：广东省机场管理集团有限公司惠州机场公司</w:t>
      </w:r>
    </w:p>
    <w:p>
      <w:pPr>
        <w:spacing w:line="360" w:lineRule="auto"/>
        <w:rPr>
          <w:rFonts w:ascii="宋体" w:hAnsi="宋体" w:cs="宋体"/>
          <w:szCs w:val="21"/>
        </w:rPr>
      </w:pPr>
      <w:r>
        <w:rPr>
          <w:rFonts w:hint="eastAsia" w:ascii="宋体" w:hAnsi="宋体" w:cs="宋体"/>
          <w:szCs w:val="21"/>
        </w:rPr>
        <w:t xml:space="preserve">乙方： </w:t>
      </w:r>
    </w:p>
    <w:p>
      <w:pPr>
        <w:spacing w:line="360" w:lineRule="auto"/>
        <w:rPr>
          <w:rFonts w:ascii="宋体" w:hAnsi="宋体" w:cs="宋体"/>
          <w:szCs w:val="21"/>
        </w:rPr>
      </w:pPr>
      <w:r>
        <w:rPr>
          <w:rFonts w:hint="eastAsia" w:ascii="宋体" w:hAnsi="宋体" w:cs="宋体"/>
          <w:szCs w:val="21"/>
        </w:rPr>
        <w:t>　</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根据《中华人民共和国</w:t>
      </w:r>
      <w:r>
        <w:rPr>
          <w:rFonts w:hint="eastAsia" w:ascii="宋体" w:hAnsi="宋体" w:cs="宋体"/>
          <w:szCs w:val="21"/>
          <w:lang w:val="en-US" w:eastAsia="zh-CN"/>
        </w:rPr>
        <w:t>民法典</w:t>
      </w:r>
      <w:r>
        <w:rPr>
          <w:rFonts w:hint="eastAsia" w:ascii="宋体" w:hAnsi="宋体" w:cs="宋体"/>
          <w:szCs w:val="21"/>
        </w:rPr>
        <w:t>》及相关法律法规，甲乙双方本着诚实信用、平等自愿的原则，经协商一致，就惠州机场航站楼</w:t>
      </w:r>
      <w:r>
        <w:rPr>
          <w:rFonts w:hint="eastAsia" w:ascii="宋体" w:hAnsi="宋体" w:cs="宋体"/>
          <w:szCs w:val="21"/>
          <w:lang w:eastAsia="zh-CN"/>
        </w:rPr>
        <w:t>商铺</w:t>
      </w:r>
      <w:r>
        <w:rPr>
          <w:rFonts w:hint="eastAsia" w:ascii="宋体" w:hAnsi="宋体" w:cs="宋体"/>
          <w:szCs w:val="21"/>
        </w:rPr>
        <w:t>经营合作事宜达成如下协议。</w:t>
      </w:r>
    </w:p>
    <w:p>
      <w:pPr>
        <w:ind w:firstLine="422" w:firstLineChars="200"/>
        <w:rPr>
          <w:rFonts w:ascii="宋体" w:hAnsi="宋体" w:cs="宋体"/>
          <w:b/>
          <w:bCs/>
          <w:szCs w:val="21"/>
        </w:rPr>
      </w:pPr>
      <w:r>
        <w:rPr>
          <w:rFonts w:hint="eastAsia" w:ascii="宋体" w:hAnsi="宋体" w:cs="宋体"/>
          <w:b/>
          <w:bCs/>
          <w:szCs w:val="21"/>
        </w:rPr>
        <w:t>第一条 经营场地及经营范围、时间要求</w:t>
      </w:r>
    </w:p>
    <w:p>
      <w:pPr>
        <w:ind w:firstLine="422" w:firstLineChars="200"/>
        <w:rPr>
          <w:rFonts w:ascii="宋体" w:hAnsi="宋体" w:cs="宋体"/>
          <w:b/>
          <w:bCs/>
          <w:szCs w:val="21"/>
        </w:rPr>
      </w:pPr>
      <w:r>
        <w:rPr>
          <w:rFonts w:hint="eastAsia" w:ascii="宋体" w:hAnsi="宋体" w:cs="宋体"/>
          <w:b/>
          <w:bCs/>
          <w:szCs w:val="21"/>
        </w:rPr>
        <w:t>1.1场地位置及面积</w:t>
      </w:r>
    </w:p>
    <w:p>
      <w:pPr>
        <w:ind w:firstLine="420" w:firstLineChars="200"/>
        <w:rPr>
          <w:rFonts w:ascii="宋体" w:hAnsi="宋体" w:cs="宋体"/>
          <w:szCs w:val="21"/>
        </w:rPr>
      </w:pPr>
      <w:r>
        <w:rPr>
          <w:rFonts w:hint="eastAsia" w:ascii="宋体" w:hAnsi="宋体" w:cs="宋体"/>
          <w:szCs w:val="21"/>
        </w:rPr>
        <w:t>经营场地位置位于</w:t>
      </w:r>
      <w:r>
        <w:rPr>
          <w:rFonts w:hint="eastAsia" w:ascii="宋体" w:hAnsi="宋体" w:cs="宋体"/>
          <w:szCs w:val="21"/>
          <w:u w:val="single"/>
        </w:rPr>
        <w:t xml:space="preserve">        </w:t>
      </w:r>
      <w:r>
        <w:rPr>
          <w:rFonts w:hint="eastAsia" w:ascii="宋体" w:hAnsi="宋体" w:cs="宋体"/>
          <w:szCs w:val="21"/>
        </w:rPr>
        <w:t>，面积为</w:t>
      </w:r>
      <w:r>
        <w:rPr>
          <w:rFonts w:hint="eastAsia" w:ascii="宋体" w:hAnsi="宋体" w:cs="宋体"/>
          <w:szCs w:val="21"/>
          <w:u w:val="single"/>
        </w:rPr>
        <w:t xml:space="preserve">     </w:t>
      </w:r>
      <w:r>
        <w:rPr>
          <w:rFonts w:hint="eastAsia" w:ascii="宋体" w:hAnsi="宋体" w:cs="宋体"/>
          <w:szCs w:val="21"/>
        </w:rPr>
        <w:t>平方米，第二航站楼商铺编号  ，以下简称“商铺”。（具体位置详见附件1）</w:t>
      </w:r>
    </w:p>
    <w:p>
      <w:pPr>
        <w:ind w:firstLine="422" w:firstLineChars="200"/>
        <w:rPr>
          <w:rFonts w:ascii="宋体" w:hAnsi="宋体" w:cs="宋体"/>
          <w:b/>
          <w:bCs/>
          <w:szCs w:val="21"/>
        </w:rPr>
      </w:pPr>
      <w:r>
        <w:rPr>
          <w:rFonts w:hint="eastAsia" w:ascii="宋体" w:hAnsi="宋体" w:cs="宋体"/>
          <w:b/>
          <w:bCs/>
          <w:szCs w:val="21"/>
        </w:rPr>
        <w:t>1.2场地用途</w:t>
      </w:r>
    </w:p>
    <w:p>
      <w:pPr>
        <w:ind w:firstLine="420" w:firstLineChars="200"/>
        <w:rPr>
          <w:rFonts w:ascii="宋体" w:hAnsi="宋体" w:cs="宋体"/>
          <w:szCs w:val="21"/>
          <w:u w:val="single"/>
        </w:rPr>
      </w:pPr>
      <w:r>
        <w:rPr>
          <w:rFonts w:hint="eastAsia" w:ascii="宋体" w:hAnsi="宋体" w:cs="宋体"/>
          <w:szCs w:val="21"/>
        </w:rPr>
        <w:t>甲方特许乙方在场地内经营</w:t>
      </w:r>
      <w:r>
        <w:rPr>
          <w:rFonts w:hint="eastAsia" w:ascii="宋体" w:hAnsi="宋体" w:cs="宋体"/>
          <w:szCs w:val="21"/>
          <w:u w:val="single"/>
        </w:rPr>
        <w:t xml:space="preserve">      </w:t>
      </w:r>
      <w:r>
        <w:rPr>
          <w:rFonts w:hint="eastAsia" w:ascii="宋体" w:hAnsi="宋体" w:cs="宋体"/>
          <w:szCs w:val="21"/>
        </w:rPr>
        <w:t>项目。</w:t>
      </w:r>
    </w:p>
    <w:p>
      <w:pPr>
        <w:ind w:firstLine="422" w:firstLineChars="200"/>
        <w:rPr>
          <w:rFonts w:ascii="宋体" w:hAnsi="宋体" w:cs="宋体"/>
          <w:b/>
          <w:szCs w:val="21"/>
        </w:rPr>
      </w:pPr>
      <w:r>
        <w:rPr>
          <w:rFonts w:hint="eastAsia" w:ascii="宋体" w:hAnsi="宋体" w:cs="宋体"/>
          <w:b/>
          <w:szCs w:val="21"/>
        </w:rPr>
        <w:t>1.3经营范围及营业时间</w:t>
      </w:r>
    </w:p>
    <w:p>
      <w:pPr>
        <w:ind w:firstLine="420" w:firstLineChars="200"/>
        <w:rPr>
          <w:rFonts w:ascii="宋体" w:hAnsi="宋体" w:cs="宋体"/>
          <w:szCs w:val="21"/>
        </w:rPr>
      </w:pPr>
      <w:r>
        <w:rPr>
          <w:rFonts w:hint="eastAsia" w:ascii="宋体" w:hAnsi="宋体" w:cs="宋体"/>
          <w:szCs w:val="21"/>
        </w:rPr>
        <w:t>1.3.1品牌名称：</w:t>
      </w:r>
    </w:p>
    <w:p>
      <w:pPr>
        <w:ind w:firstLine="420" w:firstLineChars="200"/>
        <w:rPr>
          <w:rFonts w:ascii="宋体" w:hAnsi="宋体" w:cs="宋体"/>
          <w:szCs w:val="21"/>
        </w:rPr>
      </w:pPr>
      <w:r>
        <w:rPr>
          <w:rFonts w:hint="eastAsia" w:ascii="宋体" w:hAnsi="宋体" w:cs="宋体"/>
          <w:szCs w:val="21"/>
        </w:rPr>
        <w:t>1.3.2经营范围：</w:t>
      </w:r>
    </w:p>
    <w:p>
      <w:pPr>
        <w:ind w:firstLine="420" w:firstLineChars="200"/>
        <w:rPr>
          <w:rFonts w:ascii="宋体" w:hAnsi="宋体" w:cs="宋体"/>
          <w:szCs w:val="21"/>
        </w:rPr>
      </w:pPr>
      <w:r>
        <w:rPr>
          <w:rFonts w:hint="eastAsia" w:ascii="宋体" w:hAnsi="宋体" w:cs="宋体"/>
          <w:szCs w:val="21"/>
        </w:rPr>
        <w:t>1.3.3营业时间：</w:t>
      </w:r>
    </w:p>
    <w:p>
      <w:pPr>
        <w:ind w:firstLine="420" w:firstLineChars="200"/>
        <w:rPr>
          <w:rFonts w:ascii="宋体" w:hAnsi="宋体" w:cs="宋体"/>
          <w:szCs w:val="21"/>
        </w:rPr>
      </w:pPr>
      <w:r>
        <w:rPr>
          <w:rFonts w:hint="eastAsia" w:ascii="宋体" w:hAnsi="宋体" w:cs="宋体"/>
          <w:szCs w:val="21"/>
        </w:rPr>
        <w:t>每天第一个航班起飞前一个半小时开始营业，最后一个航班结束后停止营业，特殊时段以甲方通知为准。</w:t>
      </w:r>
    </w:p>
    <w:p>
      <w:pPr>
        <w:ind w:firstLine="422" w:firstLineChars="200"/>
        <w:rPr>
          <w:rFonts w:ascii="宋体" w:hAnsi="宋体" w:cs="宋体"/>
          <w:b/>
          <w:bCs/>
          <w:szCs w:val="21"/>
        </w:rPr>
      </w:pPr>
      <w:r>
        <w:rPr>
          <w:rFonts w:hint="eastAsia" w:ascii="宋体" w:hAnsi="宋体" w:cs="宋体"/>
          <w:b/>
          <w:bCs/>
          <w:szCs w:val="21"/>
        </w:rPr>
        <w:t>第二条 协议期限</w:t>
      </w:r>
    </w:p>
    <w:p>
      <w:pPr>
        <w:ind w:firstLine="420"/>
        <w:rPr>
          <w:rFonts w:hint="eastAsia" w:eastAsia="宋体"/>
          <w:lang w:eastAsia="zh-CN"/>
        </w:rPr>
      </w:pPr>
      <w:r>
        <w:rPr>
          <w:rFonts w:hint="eastAsia" w:ascii="宋体" w:hAnsi="宋体"/>
          <w:szCs w:val="21"/>
        </w:rPr>
        <w:t>202</w:t>
      </w:r>
      <w:r>
        <w:rPr>
          <w:rFonts w:hint="eastAsia" w:ascii="宋体" w:hAnsi="宋体"/>
          <w:szCs w:val="21"/>
          <w:lang w:val="en-US" w:eastAsia="zh-CN"/>
        </w:rPr>
        <w:t>2</w:t>
      </w:r>
      <w:r>
        <w:rPr>
          <w:rFonts w:hint="eastAsia" w:ascii="宋体" w:hAnsi="宋体"/>
          <w:szCs w:val="21"/>
        </w:rPr>
        <w:t>年 月 日起至202</w:t>
      </w:r>
      <w:r>
        <w:rPr>
          <w:rFonts w:hint="eastAsia" w:ascii="宋体" w:hAnsi="宋体"/>
          <w:szCs w:val="21"/>
          <w:lang w:val="en-US" w:eastAsia="zh-CN"/>
        </w:rPr>
        <w:t>5</w:t>
      </w:r>
      <w:r>
        <w:rPr>
          <w:rFonts w:hint="eastAsia" w:ascii="宋体" w:hAnsi="宋体"/>
          <w:szCs w:val="21"/>
        </w:rPr>
        <w:t>年  月 日</w:t>
      </w:r>
      <w:r>
        <w:rPr>
          <w:rFonts w:hint="eastAsia"/>
        </w:rPr>
        <w:t>。</w:t>
      </w:r>
      <w:r>
        <w:rPr>
          <w:rFonts w:hint="eastAsia"/>
          <w:lang w:val="en-US" w:eastAsia="zh-CN"/>
        </w:rPr>
        <w:t>协议到期后</w:t>
      </w:r>
      <w:r>
        <w:rPr>
          <w:rFonts w:hint="eastAsia"/>
        </w:rPr>
        <w:t>经双方协商一致，协议期限可延期2年，费用标准另行协商。</w:t>
      </w:r>
    </w:p>
    <w:p>
      <w:pPr>
        <w:ind w:firstLine="422" w:firstLineChars="200"/>
        <w:rPr>
          <w:rFonts w:ascii="宋体" w:hAnsi="宋体" w:cs="宋体"/>
          <w:b/>
          <w:bCs/>
          <w:szCs w:val="21"/>
        </w:rPr>
      </w:pPr>
      <w:r>
        <w:rPr>
          <w:rFonts w:hint="eastAsia" w:ascii="宋体" w:hAnsi="宋体" w:cs="宋体"/>
          <w:b/>
          <w:bCs/>
          <w:szCs w:val="21"/>
        </w:rPr>
        <w:t>第三条 协议金额</w:t>
      </w:r>
    </w:p>
    <w:p>
      <w:pPr>
        <w:ind w:firstLine="422" w:firstLineChars="200"/>
        <w:rPr>
          <w:rFonts w:ascii="宋体" w:hAnsi="宋体" w:cs="宋体"/>
          <w:b/>
          <w:bCs/>
          <w:szCs w:val="21"/>
        </w:rPr>
      </w:pPr>
      <w:r>
        <w:rPr>
          <w:rFonts w:hint="eastAsia" w:ascii="宋体" w:hAnsi="宋体" w:cs="宋体"/>
          <w:b/>
          <w:bCs/>
          <w:szCs w:val="21"/>
        </w:rPr>
        <w:t>3.1商铺费用：</w:t>
      </w:r>
    </w:p>
    <w:p>
      <w:pPr>
        <w:ind w:firstLine="420" w:firstLineChars="200"/>
        <w:rPr>
          <w:rFonts w:hint="default" w:ascii="宋体" w:hAnsi="宋体" w:eastAsia="宋体" w:cs="宋体"/>
          <w:color w:val="000000"/>
          <w:kern w:val="0"/>
          <w:szCs w:val="21"/>
          <w:lang w:val="en-US" w:eastAsia="zh-CN"/>
        </w:rPr>
      </w:pPr>
      <w:r>
        <w:rPr>
          <w:rFonts w:hint="eastAsia" w:ascii="宋体" w:hAnsi="宋体" w:cs="宋体"/>
          <w:szCs w:val="21"/>
        </w:rPr>
        <w:t>3.1.1</w:t>
      </w:r>
      <w:r>
        <w:rPr>
          <w:rFonts w:hint="eastAsia" w:ascii="宋体" w:hAnsi="宋体" w:cs="宋体"/>
          <w:szCs w:val="21"/>
          <w:lang w:val="en-US" w:eastAsia="zh-CN"/>
        </w:rPr>
        <w:t>...................................................</w:t>
      </w:r>
    </w:p>
    <w:p>
      <w:pPr>
        <w:ind w:firstLine="420" w:firstLineChars="200"/>
        <w:rPr>
          <w:rFonts w:ascii="宋体" w:hAnsi="宋体" w:cs="宋体"/>
          <w:szCs w:val="21"/>
        </w:rPr>
      </w:pPr>
      <w:r>
        <w:rPr>
          <w:rFonts w:hint="eastAsia" w:ascii="宋体" w:hAnsi="宋体" w:cs="宋体"/>
          <w:bCs/>
          <w:szCs w:val="21"/>
        </w:rPr>
        <w:t>3.1.</w:t>
      </w:r>
      <w:r>
        <w:rPr>
          <w:rFonts w:hint="eastAsia" w:ascii="宋体" w:hAnsi="宋体" w:cs="宋体"/>
          <w:bCs/>
          <w:szCs w:val="21"/>
          <w:lang w:val="en-US" w:eastAsia="zh-CN"/>
        </w:rPr>
        <w:t>4</w:t>
      </w:r>
      <w:r>
        <w:rPr>
          <w:rFonts w:hint="eastAsia" w:ascii="宋体" w:hAnsi="宋体" w:cs="宋体"/>
          <w:szCs w:val="21"/>
        </w:rPr>
        <w:t>协议期内，</w:t>
      </w:r>
      <w:r>
        <w:rPr>
          <w:rFonts w:hint="eastAsia" w:ascii="宋体" w:hAnsi="宋体" w:cs="宋体"/>
          <w:bCs/>
          <w:szCs w:val="21"/>
        </w:rPr>
        <w:t>场地租赁费不作调整为</w:t>
      </w:r>
      <w:r>
        <w:rPr>
          <w:rFonts w:hint="eastAsia" w:ascii="宋体" w:hAnsi="宋体" w:cs="宋体"/>
          <w:szCs w:val="21"/>
        </w:rPr>
        <w:t>80元/㎡*月；商铺费用扣除场地租赁费后为特许经营费。</w:t>
      </w:r>
    </w:p>
    <w:p>
      <w:pPr>
        <w:ind w:firstLine="422" w:firstLineChars="200"/>
        <w:rPr>
          <w:rFonts w:ascii="宋体" w:hAnsi="宋体" w:cs="宋体"/>
          <w:b/>
          <w:bCs/>
          <w:szCs w:val="21"/>
        </w:rPr>
      </w:pPr>
      <w:r>
        <w:rPr>
          <w:rFonts w:hint="eastAsia" w:ascii="宋体" w:hAnsi="宋体" w:cs="宋体"/>
          <w:b/>
          <w:bCs/>
          <w:szCs w:val="21"/>
        </w:rPr>
        <w:t>3.2综合管理费</w:t>
      </w:r>
    </w:p>
    <w:p>
      <w:pPr>
        <w:ind w:firstLine="420" w:firstLineChars="200"/>
        <w:rPr>
          <w:rFonts w:ascii="宋体" w:hAnsi="宋体" w:cs="宋体"/>
          <w:szCs w:val="21"/>
        </w:rPr>
      </w:pPr>
      <w:r>
        <w:rPr>
          <w:rFonts w:hint="eastAsia" w:ascii="宋体" w:hAnsi="宋体" w:cs="宋体"/>
          <w:szCs w:val="21"/>
        </w:rPr>
        <w:t>综合管理费指乙方须分摊的基本设施及服务的费用，包括洗手间、公共通道、消防设备等公共设施和公共区域的清洁、绿化、空调、安保等基本服务的费用。综合管理费按40元/㎡/月计，即每季度综合管理费为</w:t>
      </w:r>
      <w:r>
        <w:rPr>
          <w:rFonts w:hint="eastAsia" w:ascii="宋体" w:hAnsi="宋体" w:cs="宋体"/>
          <w:szCs w:val="21"/>
          <w:u w:val="single"/>
        </w:rPr>
        <w:t xml:space="preserve">     </w:t>
      </w:r>
      <w:r>
        <w:rPr>
          <w:rFonts w:hint="eastAsia" w:ascii="宋体" w:hAnsi="宋体" w:cs="宋体"/>
          <w:szCs w:val="21"/>
        </w:rPr>
        <w:t>元（大写：</w:t>
      </w:r>
      <w:r>
        <w:rPr>
          <w:rFonts w:hint="eastAsia" w:ascii="宋体" w:hAnsi="宋体" w:cs="宋体"/>
          <w:szCs w:val="21"/>
          <w:u w:val="single"/>
        </w:rPr>
        <w:t xml:space="preserve">   </w:t>
      </w:r>
      <w:r>
        <w:rPr>
          <w:rFonts w:hint="eastAsia" w:ascii="宋体" w:hAnsi="宋体" w:cs="宋体"/>
          <w:szCs w:val="21"/>
        </w:rPr>
        <w:t xml:space="preserve">）。 </w:t>
      </w:r>
    </w:p>
    <w:p>
      <w:pPr>
        <w:ind w:firstLine="422" w:firstLineChars="200"/>
        <w:rPr>
          <w:rFonts w:ascii="宋体" w:hAnsi="宋体" w:cs="宋体"/>
          <w:b/>
          <w:bCs/>
          <w:szCs w:val="21"/>
        </w:rPr>
      </w:pPr>
      <w:r>
        <w:rPr>
          <w:rFonts w:hint="eastAsia" w:ascii="宋体" w:hAnsi="宋体" w:cs="宋体"/>
          <w:b/>
          <w:bCs/>
          <w:szCs w:val="21"/>
        </w:rPr>
        <w:t>3.3水电费</w:t>
      </w:r>
    </w:p>
    <w:p>
      <w:pPr>
        <w:ind w:firstLine="420" w:firstLineChars="200"/>
        <w:rPr>
          <w:rFonts w:ascii="宋体" w:hAnsi="宋体" w:cs="宋体"/>
          <w:szCs w:val="21"/>
        </w:rPr>
      </w:pPr>
      <w:r>
        <w:rPr>
          <w:rFonts w:hint="eastAsia" w:ascii="宋体" w:hAnsi="宋体" w:cs="宋体"/>
          <w:szCs w:val="21"/>
        </w:rPr>
        <w:t>3.3.1 甲方负责免费提供独立的供电、供水计量设施。甲方按乙方实际用水电代为收缴水电费。水电费标准按照惠州市水、电管理部门公布价格实际收取。</w:t>
      </w:r>
    </w:p>
    <w:p>
      <w:pPr>
        <w:ind w:firstLine="422" w:firstLineChars="200"/>
        <w:rPr>
          <w:rFonts w:ascii="宋体" w:hAnsi="宋体" w:cs="宋体"/>
          <w:b/>
          <w:bCs/>
          <w:szCs w:val="21"/>
        </w:rPr>
      </w:pPr>
      <w:r>
        <w:rPr>
          <w:rFonts w:hint="eastAsia" w:ascii="宋体" w:hAnsi="宋体" w:cs="宋体"/>
          <w:b/>
          <w:bCs/>
          <w:szCs w:val="21"/>
        </w:rPr>
        <w:t>3.4 其他</w:t>
      </w:r>
    </w:p>
    <w:p>
      <w:pPr>
        <w:ind w:firstLine="420" w:firstLineChars="200"/>
        <w:rPr>
          <w:rFonts w:ascii="宋体" w:hAnsi="宋体" w:cs="宋体"/>
          <w:szCs w:val="21"/>
        </w:rPr>
      </w:pPr>
      <w:r>
        <w:rPr>
          <w:rFonts w:hint="eastAsia" w:ascii="宋体" w:hAnsi="宋体" w:cs="宋体"/>
          <w:szCs w:val="21"/>
        </w:rPr>
        <w:t>乙方负责自行开通、安装和使用通讯、网络等服务，承担其产生的费用。如需使用甲方提供相关服务，按照相关费用标准收取。</w:t>
      </w:r>
    </w:p>
    <w:p>
      <w:pPr>
        <w:ind w:firstLine="422" w:firstLineChars="200"/>
        <w:rPr>
          <w:rFonts w:ascii="宋体" w:hAnsi="宋体" w:cs="宋体"/>
          <w:b/>
          <w:bCs/>
          <w:szCs w:val="21"/>
        </w:rPr>
      </w:pPr>
      <w:r>
        <w:rPr>
          <w:rFonts w:hint="eastAsia" w:ascii="宋体" w:hAnsi="宋体" w:cs="宋体"/>
          <w:b/>
          <w:bCs/>
          <w:szCs w:val="21"/>
        </w:rPr>
        <w:t>3.5结算方式</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outlineLvl w:val="9"/>
        <w:rPr>
          <w:rFonts w:ascii="宋体" w:hAnsi="宋体" w:cs="宋体"/>
          <w:szCs w:val="21"/>
        </w:rPr>
      </w:pPr>
      <w:r>
        <w:rPr>
          <w:rFonts w:hint="eastAsia" w:ascii="宋体" w:hAnsi="宋体" w:cs="宋体"/>
          <w:szCs w:val="21"/>
        </w:rPr>
        <w:t>3.5.1 以自然</w:t>
      </w:r>
      <w:r>
        <w:rPr>
          <w:rFonts w:hint="eastAsia" w:ascii="宋体" w:hAnsi="宋体" w:cs="宋体"/>
          <w:szCs w:val="21"/>
          <w:lang w:val="en-US" w:eastAsia="zh-CN"/>
        </w:rPr>
        <w:t>月</w:t>
      </w:r>
      <w:r>
        <w:rPr>
          <w:rFonts w:hint="eastAsia" w:ascii="宋体" w:hAnsi="宋体" w:cs="宋体"/>
          <w:szCs w:val="21"/>
        </w:rPr>
        <w:t>为结算周期。</w:t>
      </w:r>
    </w:p>
    <w:p>
      <w:pPr>
        <w:ind w:firstLine="420" w:firstLineChars="200"/>
        <w:rPr>
          <w:rFonts w:hint="eastAsia" w:ascii="宋体" w:hAnsi="宋体" w:cs="宋体"/>
          <w:szCs w:val="21"/>
        </w:rPr>
      </w:pPr>
      <w:r>
        <w:rPr>
          <w:rFonts w:hint="eastAsia" w:ascii="宋体" w:hAnsi="宋体" w:cs="宋体"/>
          <w:szCs w:val="21"/>
        </w:rPr>
        <w:t>乙方应在每月前</w:t>
      </w:r>
      <w:r>
        <w:rPr>
          <w:rFonts w:hint="eastAsia" w:ascii="宋体" w:hAnsi="宋体" w:cs="宋体"/>
          <w:szCs w:val="21"/>
          <w:lang w:val="en-US" w:eastAsia="zh-CN"/>
        </w:rPr>
        <w:t>10</w:t>
      </w:r>
      <w:r>
        <w:rPr>
          <w:rFonts w:hint="eastAsia" w:ascii="宋体" w:hAnsi="宋体" w:cs="宋体"/>
          <w:szCs w:val="21"/>
        </w:rPr>
        <w:t>日向甲方支付当</w:t>
      </w:r>
      <w:r>
        <w:rPr>
          <w:rFonts w:hint="eastAsia" w:ascii="宋体" w:hAnsi="宋体" w:cs="宋体"/>
          <w:szCs w:val="21"/>
          <w:lang w:val="en-US" w:eastAsia="zh-CN"/>
        </w:rPr>
        <w:t>月</w:t>
      </w:r>
      <w:r>
        <w:rPr>
          <w:rFonts w:hint="eastAsia" w:ascii="宋体" w:hAnsi="宋体" w:cs="宋体"/>
          <w:szCs w:val="21"/>
        </w:rPr>
        <w:t>的特许经营费、场地租赁费及综合管理费，不足一</w:t>
      </w:r>
      <w:r>
        <w:rPr>
          <w:rFonts w:hint="eastAsia" w:ascii="宋体" w:hAnsi="宋体" w:cs="宋体"/>
          <w:szCs w:val="21"/>
          <w:lang w:val="en-US" w:eastAsia="zh-CN"/>
        </w:rPr>
        <w:t>月</w:t>
      </w:r>
      <w:r>
        <w:rPr>
          <w:rFonts w:hint="eastAsia" w:ascii="宋体" w:hAnsi="宋体" w:cs="宋体"/>
          <w:szCs w:val="21"/>
        </w:rPr>
        <w:t>的按实际天数计；水电等其他费用在甲方向乙方发出结算通知书后5个工作日内予以确认，如无回复，则视为同意通知书结算金额，并在10个工作日内支付款项。</w:t>
      </w:r>
    </w:p>
    <w:p>
      <w:pPr>
        <w:ind w:firstLine="420" w:firstLineChars="200"/>
        <w:rPr>
          <w:rFonts w:hint="eastAsia" w:ascii="宋体" w:hAnsi="宋体" w:cs="宋体"/>
          <w:szCs w:val="21"/>
          <w:lang w:val="en-US" w:eastAsia="zh-CN"/>
        </w:rPr>
      </w:pPr>
      <w:r>
        <w:rPr>
          <w:rFonts w:hint="eastAsia" w:ascii="宋体" w:hAnsi="宋体" w:cs="宋体"/>
          <w:szCs w:val="21"/>
        </w:rPr>
        <w:t>甲方收到上述款项后，10个工作日内开具</w:t>
      </w:r>
      <w:r>
        <w:rPr>
          <w:rFonts w:hint="eastAsia" w:ascii="宋体" w:hAnsi="宋体" w:cs="宋体"/>
          <w:szCs w:val="21"/>
          <w:lang w:val="en-US" w:eastAsia="zh-CN"/>
        </w:rPr>
        <w:t>等额</w:t>
      </w:r>
      <w:r>
        <w:rPr>
          <w:rFonts w:hint="eastAsia" w:ascii="宋体" w:hAnsi="宋体" w:cs="宋体"/>
          <w:szCs w:val="21"/>
        </w:rPr>
        <w:t>相应项目发票。</w:t>
      </w:r>
    </w:p>
    <w:p>
      <w:pPr>
        <w:ind w:firstLine="420" w:firstLineChars="200"/>
        <w:rPr>
          <w:rFonts w:ascii="宋体" w:hAnsi="宋体" w:cs="宋体"/>
          <w:szCs w:val="21"/>
        </w:rPr>
      </w:pPr>
      <w:r>
        <w:rPr>
          <w:rFonts w:hint="eastAsia" w:ascii="宋体" w:hAnsi="宋体" w:cs="宋体"/>
          <w:szCs w:val="21"/>
        </w:rPr>
        <w:t>3.5.2若本协议提前终止，单个协议月度15天（含）前终止的，当月商铺费用及综合管理费按半个月计收；单个协议月度15天后终止的，按整月计收。</w:t>
      </w:r>
    </w:p>
    <w:p>
      <w:pPr>
        <w:ind w:firstLine="420" w:firstLineChars="200"/>
        <w:rPr>
          <w:rFonts w:ascii="宋体" w:hAnsi="宋体" w:cs="宋体"/>
          <w:szCs w:val="21"/>
        </w:rPr>
      </w:pPr>
      <w:r>
        <w:rPr>
          <w:rFonts w:hint="eastAsia" w:ascii="宋体" w:hAnsi="宋体" w:cs="宋体"/>
          <w:szCs w:val="21"/>
        </w:rPr>
        <w:t>3.5.</w:t>
      </w:r>
      <w:r>
        <w:rPr>
          <w:rFonts w:hint="eastAsia" w:ascii="宋体" w:hAnsi="宋体" w:cs="宋体"/>
          <w:szCs w:val="21"/>
          <w:lang w:val="en-US" w:eastAsia="zh-CN"/>
        </w:rPr>
        <w:t>3</w:t>
      </w:r>
      <w:r>
        <w:rPr>
          <w:rFonts w:hint="eastAsia" w:ascii="宋体" w:hAnsi="宋体" w:cs="宋体"/>
          <w:szCs w:val="21"/>
        </w:rPr>
        <w:t>付款方式：银行汇款。</w:t>
      </w:r>
    </w:p>
    <w:p>
      <w:pPr>
        <w:ind w:firstLine="422" w:firstLineChars="200"/>
        <w:rPr>
          <w:rFonts w:ascii="宋体" w:hAnsi="宋体" w:cs="宋体"/>
          <w:b/>
          <w:bCs/>
          <w:szCs w:val="21"/>
        </w:rPr>
      </w:pPr>
      <w:r>
        <w:rPr>
          <w:rFonts w:hint="eastAsia" w:ascii="宋体" w:hAnsi="宋体" w:cs="宋体"/>
          <w:b/>
          <w:bCs/>
          <w:szCs w:val="21"/>
        </w:rPr>
        <w:t>甲方账户信息</w:t>
      </w:r>
    </w:p>
    <w:p>
      <w:pPr>
        <w:ind w:firstLine="420" w:firstLineChars="200"/>
        <w:jc w:val="left"/>
        <w:rPr>
          <w:rFonts w:ascii="宋体" w:hAnsi="宋体" w:cs="宋体"/>
          <w:szCs w:val="21"/>
        </w:rPr>
      </w:pPr>
      <w:r>
        <w:rPr>
          <w:rFonts w:hint="eastAsia" w:ascii="宋体" w:hAnsi="宋体" w:cs="宋体"/>
          <w:szCs w:val="21"/>
        </w:rPr>
        <w:t>开户名称：广东省机场管理集团有限公司惠州机场公司</w:t>
      </w:r>
    </w:p>
    <w:p>
      <w:pPr>
        <w:ind w:firstLine="420" w:firstLineChars="200"/>
        <w:jc w:val="left"/>
        <w:rPr>
          <w:rFonts w:ascii="宋体" w:hAnsi="宋体" w:cs="宋体"/>
          <w:szCs w:val="21"/>
        </w:rPr>
      </w:pPr>
      <w:r>
        <w:rPr>
          <w:rFonts w:hint="eastAsia" w:ascii="宋体" w:hAnsi="宋体" w:cs="宋体"/>
          <w:szCs w:val="21"/>
        </w:rPr>
        <w:t>银行账号：491491163018010037237</w:t>
      </w:r>
    </w:p>
    <w:p>
      <w:pPr>
        <w:jc w:val="left"/>
        <w:rPr>
          <w:rFonts w:ascii="宋体" w:hAnsi="宋体" w:cs="宋体"/>
          <w:szCs w:val="21"/>
        </w:rPr>
      </w:pPr>
      <w:r>
        <w:rPr>
          <w:rFonts w:hint="eastAsia" w:ascii="宋体" w:hAnsi="宋体" w:cs="宋体"/>
          <w:szCs w:val="21"/>
        </w:rPr>
        <w:t>　　开户银行：交通银行惠州金山湖支行</w:t>
      </w:r>
    </w:p>
    <w:p>
      <w:pPr>
        <w:ind w:firstLine="420" w:firstLineChars="200"/>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第四条 履约保证金</w:t>
      </w:r>
    </w:p>
    <w:p>
      <w:pPr>
        <w:ind w:firstLine="420" w:firstLineChars="200"/>
        <w:rPr>
          <w:rFonts w:hint="eastAsia" w:ascii="宋体" w:hAnsi="宋体" w:cs="宋体"/>
          <w:szCs w:val="21"/>
        </w:rPr>
      </w:pPr>
      <w:r>
        <w:rPr>
          <w:rFonts w:hint="eastAsia" w:ascii="宋体" w:hAnsi="宋体" w:cs="宋体"/>
          <w:szCs w:val="21"/>
        </w:rPr>
        <w:t>4.1乙方应于本协议签订后10个工作日内，以银行转账的方式一次性交纳履约保证金人民币</w:t>
      </w:r>
      <w:r>
        <w:rPr>
          <w:rFonts w:hint="eastAsia" w:ascii="宋体" w:hAnsi="宋体" w:cs="宋体"/>
          <w:szCs w:val="21"/>
          <w:u w:val="single"/>
        </w:rPr>
        <w:t xml:space="preserve">  </w:t>
      </w:r>
      <w:r>
        <w:rPr>
          <w:rFonts w:hint="eastAsia" w:ascii="宋体" w:hAnsi="宋体" w:cs="宋体"/>
          <w:szCs w:val="21"/>
        </w:rPr>
        <w:t>万元（大写：</w:t>
      </w:r>
      <w:r>
        <w:rPr>
          <w:rFonts w:hint="eastAsia" w:ascii="宋体" w:hAnsi="宋体" w:cs="宋体"/>
          <w:szCs w:val="21"/>
          <w:u w:val="single"/>
        </w:rPr>
        <w:t xml:space="preserve">  </w:t>
      </w:r>
      <w:r>
        <w:rPr>
          <w:rFonts w:hint="eastAsia" w:ascii="宋体" w:hAnsi="宋体" w:cs="宋体"/>
          <w:szCs w:val="21"/>
        </w:rPr>
        <w:t>万元整）</w:t>
      </w:r>
      <w:r>
        <w:rPr>
          <w:rFonts w:hint="eastAsia" w:ascii="宋体" w:hAnsi="宋体" w:cs="宋体"/>
          <w:szCs w:val="21"/>
          <w:lang w:eastAsia="zh-CN"/>
        </w:rPr>
        <w:t>，</w:t>
      </w:r>
      <w:r>
        <w:rPr>
          <w:rFonts w:hint="eastAsia" w:ascii="宋体" w:hAnsi="宋体" w:cs="宋体"/>
          <w:szCs w:val="21"/>
          <w:lang w:val="en-US" w:eastAsia="zh-CN"/>
        </w:rPr>
        <w:t>本协议自保证金到账之日起生效</w:t>
      </w:r>
      <w:r>
        <w:rPr>
          <w:rFonts w:hint="eastAsia" w:ascii="宋体" w:hAnsi="宋体" w:cs="宋体"/>
          <w:szCs w:val="21"/>
        </w:rPr>
        <w:t>。甲方在收到乙方支付的履约保证金后，5个工作日内向乙方提供收据，10个工作日内退回招商保证金。</w:t>
      </w:r>
    </w:p>
    <w:p>
      <w:pPr>
        <w:pageBreakBefore w:val="0"/>
        <w:kinsoku/>
        <w:wordWrap/>
        <w:overflowPunct/>
        <w:topLinePunct w:val="0"/>
        <w:autoSpaceDE/>
        <w:autoSpaceDN/>
        <w:bidi w:val="0"/>
        <w:spacing w:line="540" w:lineRule="exact"/>
        <w:ind w:firstLine="422" w:firstLineChars="200"/>
        <w:textAlignment w:val="auto"/>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甲方履约保证金收款账户信息：</w:t>
      </w:r>
    </w:p>
    <w:p>
      <w:pPr>
        <w:pageBreakBefore w:val="0"/>
        <w:kinsoku/>
        <w:wordWrap/>
        <w:overflowPunct/>
        <w:topLinePunct w:val="0"/>
        <w:autoSpaceDE/>
        <w:autoSpaceDN/>
        <w:bidi w:val="0"/>
        <w:spacing w:line="540" w:lineRule="exact"/>
        <w:ind w:firstLine="420" w:firstLineChars="200"/>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开户</w:t>
      </w:r>
      <w:r>
        <w:rPr>
          <w:rFonts w:hint="default" w:ascii="宋体" w:hAnsi="宋体" w:cs="宋体"/>
          <w:szCs w:val="21"/>
          <w:highlight w:val="none"/>
          <w:lang w:val="en-US" w:eastAsia="zh-CN"/>
        </w:rPr>
        <w:t>名称：广东省机场管理集团有限公司惠州机场公司</w:t>
      </w:r>
    </w:p>
    <w:p>
      <w:pPr>
        <w:pageBreakBefore w:val="0"/>
        <w:kinsoku/>
        <w:wordWrap/>
        <w:overflowPunct/>
        <w:topLinePunct w:val="0"/>
        <w:autoSpaceDE/>
        <w:autoSpaceDN/>
        <w:bidi w:val="0"/>
        <w:spacing w:line="540" w:lineRule="exact"/>
        <w:ind w:firstLine="420" w:firstLineChars="200"/>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银行账号</w:t>
      </w:r>
      <w:r>
        <w:rPr>
          <w:rFonts w:hint="default" w:ascii="宋体" w:hAnsi="宋体" w:cs="宋体"/>
          <w:szCs w:val="21"/>
          <w:highlight w:val="none"/>
          <w:lang w:val="en-US" w:eastAsia="zh-CN"/>
        </w:rPr>
        <w:t>：44232401040007569</w:t>
      </w:r>
    </w:p>
    <w:p>
      <w:pPr>
        <w:pageBreakBefore w:val="0"/>
        <w:kinsoku/>
        <w:wordWrap/>
        <w:overflowPunct/>
        <w:topLinePunct w:val="0"/>
        <w:autoSpaceDE/>
        <w:autoSpaceDN/>
        <w:bidi w:val="0"/>
        <w:spacing w:line="540" w:lineRule="exact"/>
        <w:ind w:firstLine="420" w:firstLineChars="200"/>
        <w:textAlignment w:val="auto"/>
        <w:rPr>
          <w:rFonts w:hint="default" w:ascii="宋体" w:hAnsi="宋体" w:cs="宋体"/>
          <w:szCs w:val="21"/>
          <w:highlight w:val="none"/>
          <w:lang w:val="en-US" w:eastAsia="zh-CN"/>
        </w:rPr>
      </w:pPr>
      <w:r>
        <w:rPr>
          <w:rFonts w:hint="default" w:ascii="宋体" w:hAnsi="宋体" w:cs="宋体"/>
          <w:szCs w:val="21"/>
          <w:highlight w:val="none"/>
          <w:lang w:val="en-US" w:eastAsia="zh-CN"/>
        </w:rPr>
        <w:t>开 户 行：农行惠州惠阳平潭支行</w:t>
      </w:r>
    </w:p>
    <w:p>
      <w:pPr>
        <w:pStyle w:val="16"/>
        <w:rPr>
          <w:rFonts w:hint="eastAsia"/>
          <w:lang w:val="en-US" w:eastAsia="zh-CN"/>
        </w:rPr>
      </w:pPr>
    </w:p>
    <w:p>
      <w:pPr>
        <w:ind w:firstLine="420" w:firstLineChars="200"/>
        <w:rPr>
          <w:rFonts w:ascii="宋体" w:hAnsi="宋体" w:cs="宋体"/>
          <w:szCs w:val="21"/>
        </w:rPr>
      </w:pPr>
      <w:r>
        <w:rPr>
          <w:rFonts w:hint="eastAsia" w:ascii="宋体" w:hAnsi="宋体" w:cs="宋体"/>
          <w:szCs w:val="21"/>
        </w:rPr>
        <w:t>4.2如乙方在协议期限内存在损坏甲方的设备、设施、场地或者不符合甲方管理要求等其他行为，且需赔偿甲方损失或者依约需对乙方进行扣罚的，甲方有权按乙方实际应付金额及本协议约定的违约金或者扣罚金额，从履约保证金中直接扣除，乙方应在收到通知后10日内补足履约保证金。</w:t>
      </w:r>
    </w:p>
    <w:p>
      <w:pPr>
        <w:ind w:firstLine="420" w:firstLineChars="200"/>
        <w:rPr>
          <w:rFonts w:ascii="宋体" w:hAnsi="宋体" w:cs="宋体"/>
          <w:szCs w:val="21"/>
        </w:rPr>
      </w:pPr>
      <w:r>
        <w:rPr>
          <w:rFonts w:hint="eastAsia" w:ascii="宋体" w:hAnsi="宋体" w:cs="宋体"/>
          <w:szCs w:val="21"/>
        </w:rPr>
        <w:t>4.3在本协议期满或非因乙方原因终止时，乙方按时退出经营，完成场地清退手续，缴清所有款项及费用后5个工作日内，甲方应将履约保证金或履约保证金余额（如有）无息退还乙方。</w:t>
      </w:r>
    </w:p>
    <w:p>
      <w:pPr>
        <w:ind w:firstLine="420" w:firstLineChars="200"/>
        <w:rPr>
          <w:rFonts w:ascii="宋体" w:hAnsi="宋体" w:cs="宋体"/>
          <w:szCs w:val="21"/>
        </w:rPr>
      </w:pPr>
      <w:r>
        <w:rPr>
          <w:rFonts w:hint="eastAsia" w:ascii="宋体" w:hAnsi="宋体" w:cs="宋体"/>
          <w:szCs w:val="21"/>
        </w:rPr>
        <w:t>4.4 若因乙方违约导致本协议解除或提前终止，</w:t>
      </w:r>
      <w:r>
        <w:rPr>
          <w:rFonts w:hint="eastAsia" w:ascii="宋体" w:hAnsi="宋体" w:cs="宋体"/>
          <w:szCs w:val="21"/>
          <w:lang w:val="en-US" w:eastAsia="zh-CN"/>
        </w:rPr>
        <w:t>甲方有权不退还</w:t>
      </w:r>
      <w:r>
        <w:rPr>
          <w:rFonts w:hint="eastAsia" w:ascii="宋体" w:hAnsi="宋体" w:cs="宋体"/>
          <w:szCs w:val="21"/>
        </w:rPr>
        <w:t>履约保证金。履约保证金不足以清偿逾期应交费用或者甲方损失的，乙方应当予以补偿。</w:t>
      </w:r>
    </w:p>
    <w:p>
      <w:pPr>
        <w:ind w:firstLine="422" w:firstLineChars="200"/>
        <w:rPr>
          <w:rFonts w:ascii="宋体" w:hAnsi="宋体" w:cs="宋体"/>
          <w:b/>
          <w:bCs/>
          <w:szCs w:val="21"/>
        </w:rPr>
      </w:pPr>
      <w:r>
        <w:rPr>
          <w:rFonts w:hint="eastAsia" w:ascii="宋体" w:hAnsi="宋体" w:cs="宋体"/>
          <w:b/>
          <w:bCs/>
          <w:szCs w:val="21"/>
        </w:rPr>
        <w:t>第五条 特许经营场地装修约定</w:t>
      </w:r>
    </w:p>
    <w:p>
      <w:pPr>
        <w:ind w:firstLine="420" w:firstLineChars="200"/>
        <w:rPr>
          <w:rFonts w:ascii="宋体" w:hAnsi="宋体" w:cs="宋体"/>
          <w:bCs/>
          <w:szCs w:val="21"/>
        </w:rPr>
      </w:pPr>
      <w:r>
        <w:rPr>
          <w:rFonts w:hint="eastAsia" w:ascii="宋体" w:hAnsi="宋体" w:cs="宋体"/>
          <w:bCs/>
          <w:szCs w:val="21"/>
        </w:rPr>
        <w:t>5.1乙方装修经营场地须履行响应文件中关于装修方案的各项承诺，承担经营场地的设计、装修、布置等一切费用。</w:t>
      </w:r>
    </w:p>
    <w:p>
      <w:pPr>
        <w:ind w:firstLine="420" w:firstLineChars="200"/>
        <w:rPr>
          <w:rFonts w:ascii="宋体" w:hAnsi="宋体" w:cs="宋体"/>
          <w:bCs/>
          <w:szCs w:val="21"/>
        </w:rPr>
      </w:pPr>
      <w:r>
        <w:rPr>
          <w:rFonts w:hint="eastAsia" w:ascii="宋体" w:hAnsi="宋体" w:cs="宋体"/>
          <w:bCs/>
          <w:szCs w:val="21"/>
        </w:rPr>
        <w:t>5.2乙方的商铺形象及配套设施须符合机场的运营及形象要求，装修活动应遵守相关法律法规，遵守《惠州机场商业经营场地装修要求》（附件2）等相关规定。</w:t>
      </w:r>
    </w:p>
    <w:p>
      <w:pPr>
        <w:ind w:firstLine="420" w:firstLineChars="200"/>
        <w:rPr>
          <w:rFonts w:ascii="宋体" w:hAnsi="宋体" w:cs="宋体"/>
          <w:szCs w:val="21"/>
        </w:rPr>
      </w:pPr>
      <w:r>
        <w:rPr>
          <w:rFonts w:hint="eastAsia" w:ascii="宋体" w:hAnsi="宋体" w:cs="宋体"/>
          <w:szCs w:val="21"/>
        </w:rPr>
        <w:t>5.3 乙方须收到中选通知书</w:t>
      </w:r>
      <w:r>
        <w:rPr>
          <w:rFonts w:hint="eastAsia" w:ascii="宋体" w:hAnsi="宋体" w:cs="宋体"/>
          <w:szCs w:val="21"/>
          <w:lang w:val="en-US" w:eastAsia="zh-CN"/>
        </w:rPr>
        <w:t>10</w:t>
      </w:r>
      <w:r>
        <w:rPr>
          <w:rFonts w:hint="eastAsia" w:ascii="宋体" w:hAnsi="宋体" w:cs="宋体"/>
          <w:szCs w:val="21"/>
        </w:rPr>
        <w:t>日内按要求完成场地装修方案（设计方案和施工方案）并报甲方审核通过，具体进场装修时间由甲方另行书面通知。乙方免费装修期最长为1个月，乙方需要在</w:t>
      </w:r>
      <w:r>
        <w:rPr>
          <w:rFonts w:hint="eastAsia" w:ascii="宋体" w:hAnsi="宋体" w:cs="宋体"/>
          <w:szCs w:val="21"/>
          <w:u w:val="single"/>
          <w:lang w:val="en-US" w:eastAsia="zh-CN"/>
        </w:rPr>
        <w:t xml:space="preserve">  </w:t>
      </w:r>
      <w:r>
        <w:rPr>
          <w:rFonts w:hint="eastAsia" w:ascii="宋体" w:hAnsi="宋体" w:cs="宋体"/>
          <w:szCs w:val="21"/>
          <w:u w:val="single"/>
        </w:rPr>
        <w:t>年</w:t>
      </w:r>
      <w:r>
        <w:rPr>
          <w:rFonts w:hint="eastAsia" w:ascii="宋体" w:hAnsi="宋体" w:cs="宋体"/>
          <w:szCs w:val="21"/>
          <w:u w:val="single"/>
          <w:lang w:val="en-US" w:eastAsia="zh-CN"/>
        </w:rPr>
        <w:t xml:space="preserve"> </w:t>
      </w:r>
      <w:r>
        <w:rPr>
          <w:rFonts w:hint="eastAsia" w:ascii="宋体" w:hAnsi="宋体" w:cs="宋体"/>
          <w:szCs w:val="21"/>
          <w:u w:val="single"/>
        </w:rPr>
        <w:t>月</w:t>
      </w:r>
      <w:r>
        <w:rPr>
          <w:rFonts w:hint="eastAsia" w:ascii="宋体" w:hAnsi="宋体" w:cs="宋体"/>
          <w:szCs w:val="21"/>
          <w:u w:val="single"/>
          <w:lang w:val="en-US" w:eastAsia="zh-CN"/>
        </w:rPr>
        <w:t xml:space="preserve">  </w:t>
      </w:r>
      <w:r>
        <w:rPr>
          <w:rFonts w:hint="eastAsia" w:ascii="宋体" w:hAnsi="宋体" w:cs="宋体"/>
          <w:szCs w:val="21"/>
          <w:u w:val="single"/>
        </w:rPr>
        <w:t>日</w:t>
      </w:r>
      <w:r>
        <w:rPr>
          <w:rFonts w:hint="eastAsia" w:ascii="宋体" w:hAnsi="宋体" w:cs="宋体"/>
          <w:szCs w:val="21"/>
        </w:rPr>
        <w:t>前完成装修及竣工验收、人员招聘及培训、产品定价及采购、商铺验收等开业前全部工作。（具体日期以实际为准）</w:t>
      </w:r>
    </w:p>
    <w:p>
      <w:pPr>
        <w:ind w:firstLine="420" w:firstLineChars="200"/>
        <w:rPr>
          <w:rFonts w:ascii="宋体" w:hAnsi="宋体" w:cs="宋体"/>
          <w:bCs/>
          <w:szCs w:val="21"/>
        </w:rPr>
      </w:pPr>
      <w:r>
        <w:rPr>
          <w:rFonts w:hint="eastAsia" w:ascii="宋体" w:hAnsi="宋体" w:cs="宋体"/>
          <w:bCs/>
          <w:szCs w:val="21"/>
        </w:rPr>
        <w:t>5.4乙方装修完毕后应向甲方提出验收申请及开业申请，未经验收批准不得营业。</w:t>
      </w:r>
    </w:p>
    <w:p>
      <w:pPr>
        <w:ind w:firstLine="420" w:firstLineChars="200"/>
        <w:rPr>
          <w:rFonts w:ascii="宋体" w:hAnsi="宋体" w:cs="宋体"/>
          <w:bCs/>
          <w:szCs w:val="21"/>
        </w:rPr>
      </w:pPr>
      <w:r>
        <w:rPr>
          <w:rFonts w:hint="eastAsia" w:ascii="宋体" w:hAnsi="宋体" w:cs="宋体"/>
          <w:bCs/>
          <w:szCs w:val="21"/>
        </w:rPr>
        <w:t>5.5协议期间，如因乙方原因需要进行二次或多次装修，应得到甲方批准并办理相关手续。装修期间特许经营费及场地租赁费等各项费用照常计收。</w:t>
      </w:r>
    </w:p>
    <w:p>
      <w:pPr>
        <w:ind w:firstLine="420" w:firstLineChars="200"/>
        <w:rPr>
          <w:rFonts w:ascii="宋体" w:hAnsi="宋体" w:cs="宋体"/>
          <w:bCs/>
          <w:szCs w:val="21"/>
        </w:rPr>
      </w:pPr>
      <w:r>
        <w:rPr>
          <w:rFonts w:hint="eastAsia" w:ascii="宋体" w:hAnsi="宋体" w:cs="宋体"/>
          <w:bCs/>
          <w:szCs w:val="21"/>
        </w:rPr>
        <w:t>5.6乙方负责承租商铺的装修消防报建，并确保通过行业主管部门合格验收。</w:t>
      </w:r>
    </w:p>
    <w:p>
      <w:pPr>
        <w:numPr>
          <w:ilvl w:val="0"/>
          <w:numId w:val="7"/>
        </w:numPr>
        <w:ind w:firstLine="422" w:firstLineChars="200"/>
        <w:rPr>
          <w:rFonts w:ascii="宋体" w:hAnsi="宋体" w:cs="宋体"/>
          <w:b/>
          <w:bCs/>
          <w:szCs w:val="21"/>
        </w:rPr>
      </w:pPr>
      <w:r>
        <w:rPr>
          <w:rFonts w:hint="eastAsia" w:ascii="宋体" w:hAnsi="宋体" w:cs="宋体"/>
          <w:b/>
          <w:bCs/>
          <w:szCs w:val="21"/>
        </w:rPr>
        <w:t>商品、价格、与服务质量管理</w:t>
      </w:r>
    </w:p>
    <w:p>
      <w:pPr>
        <w:ind w:firstLine="561"/>
        <w:rPr>
          <w:rFonts w:ascii="宋体" w:hAnsi="宋体" w:cs="宋体"/>
          <w:bCs/>
          <w:szCs w:val="21"/>
        </w:rPr>
      </w:pPr>
      <w:r>
        <w:rPr>
          <w:rFonts w:hint="eastAsia" w:ascii="宋体" w:hAnsi="宋体" w:cs="宋体"/>
          <w:bCs/>
          <w:szCs w:val="21"/>
        </w:rPr>
        <w:t>6.1 乙方应遵守法律法规、行业主管部门的规定以及《惠州机场航站楼管理规定》（附件3）等惠州机场公司相关规章制度，为消费者提供有质量保证的商品与服务。</w:t>
      </w:r>
    </w:p>
    <w:p>
      <w:pPr>
        <w:ind w:firstLine="561"/>
        <w:rPr>
          <w:rFonts w:hint="eastAsia" w:ascii="宋体" w:hAnsi="宋体" w:cs="宋体"/>
          <w:bCs/>
          <w:szCs w:val="21"/>
        </w:rPr>
      </w:pPr>
      <w:r>
        <w:rPr>
          <w:rFonts w:hint="eastAsia" w:ascii="宋体" w:hAnsi="宋体" w:cs="宋体"/>
          <w:bCs/>
          <w:szCs w:val="21"/>
        </w:rPr>
        <w:t>6.2 乙方接受甲方关于商品及服务质量方面的管理，接受因违约和违反惠州机场公司相关规章制度而受到处罚。</w:t>
      </w:r>
    </w:p>
    <w:p>
      <w:pPr>
        <w:pStyle w:val="2"/>
        <w:rPr>
          <w:rFonts w:hint="default" w:ascii="宋体" w:hAnsi="宋体" w:eastAsia="宋体" w:cs="宋体"/>
          <w:bCs/>
          <w:kern w:val="2"/>
          <w:sz w:val="21"/>
          <w:szCs w:val="21"/>
          <w:lang w:val="en-US" w:eastAsia="zh-CN" w:bidi="ar-SA"/>
        </w:rPr>
      </w:pPr>
      <w:r>
        <w:rPr>
          <w:rFonts w:hint="eastAsia" w:ascii="宋体" w:hAnsi="宋体" w:cs="宋体"/>
          <w:bCs/>
          <w:szCs w:val="21"/>
          <w:lang w:val="en-US" w:eastAsia="zh-CN"/>
        </w:rPr>
        <w:t xml:space="preserve">      </w:t>
      </w:r>
      <w:r>
        <w:rPr>
          <w:rFonts w:hint="eastAsia" w:ascii="宋体" w:hAnsi="宋体" w:eastAsia="宋体" w:cs="宋体"/>
          <w:bCs/>
          <w:kern w:val="2"/>
          <w:sz w:val="21"/>
          <w:szCs w:val="21"/>
          <w:lang w:val="en-US" w:eastAsia="zh-CN" w:bidi="ar-SA"/>
        </w:rPr>
        <w:t>6.3 甲方对乙方经营</w:t>
      </w:r>
      <w:r>
        <w:rPr>
          <w:rFonts w:hint="eastAsia" w:ascii="宋体" w:hAnsi="宋体" w:cs="宋体"/>
          <w:bCs/>
          <w:kern w:val="2"/>
          <w:sz w:val="21"/>
          <w:szCs w:val="21"/>
          <w:lang w:val="en-US" w:eastAsia="zh-CN" w:bidi="ar-SA"/>
        </w:rPr>
        <w:t>内容</w:t>
      </w:r>
      <w:r>
        <w:rPr>
          <w:rFonts w:hint="eastAsia" w:ascii="宋体" w:hAnsi="宋体" w:eastAsia="宋体" w:cs="宋体"/>
          <w:bCs/>
          <w:kern w:val="2"/>
          <w:sz w:val="21"/>
          <w:szCs w:val="21"/>
          <w:lang w:val="en-US" w:eastAsia="zh-CN" w:bidi="ar-SA"/>
        </w:rPr>
        <w:t>以及业态</w:t>
      </w:r>
      <w:r>
        <w:rPr>
          <w:rFonts w:hint="eastAsia" w:ascii="宋体" w:hAnsi="宋体" w:cs="宋体"/>
          <w:bCs/>
          <w:kern w:val="2"/>
          <w:sz w:val="21"/>
          <w:szCs w:val="21"/>
          <w:lang w:val="en-US" w:eastAsia="zh-CN" w:bidi="ar-SA"/>
        </w:rPr>
        <w:t>释义拥有</w:t>
      </w:r>
      <w:r>
        <w:rPr>
          <w:rFonts w:hint="eastAsia" w:ascii="宋体" w:hAnsi="宋体" w:eastAsia="宋体" w:cs="宋体"/>
          <w:bCs/>
          <w:kern w:val="2"/>
          <w:sz w:val="21"/>
          <w:szCs w:val="21"/>
          <w:lang w:val="en-US" w:eastAsia="zh-CN" w:bidi="ar-SA"/>
        </w:rPr>
        <w:t>最终解释权。</w:t>
      </w:r>
    </w:p>
    <w:p>
      <w:pPr>
        <w:ind w:firstLine="561"/>
        <w:rPr>
          <w:rFonts w:ascii="宋体" w:hAnsi="宋体" w:cs="宋体"/>
          <w:b/>
          <w:szCs w:val="21"/>
        </w:rPr>
      </w:pPr>
      <w:r>
        <w:rPr>
          <w:rFonts w:hint="eastAsia" w:ascii="宋体" w:hAnsi="宋体" w:cs="宋体"/>
          <w:b/>
          <w:szCs w:val="21"/>
        </w:rPr>
        <w:t>6.3 商品管理</w:t>
      </w:r>
    </w:p>
    <w:p>
      <w:pPr>
        <w:ind w:firstLine="561"/>
        <w:rPr>
          <w:rFonts w:ascii="宋体" w:hAnsi="宋体" w:cs="宋体"/>
          <w:bCs/>
          <w:szCs w:val="21"/>
        </w:rPr>
      </w:pPr>
      <w:r>
        <w:rPr>
          <w:rFonts w:hint="eastAsia" w:ascii="宋体" w:hAnsi="宋体" w:cs="宋体"/>
          <w:bCs/>
          <w:szCs w:val="21"/>
        </w:rPr>
        <w:t>6.3.1 乙方应按合同约定的经营项目范围销售商品。对于超出合同约定销售的商品，若乙方未按甲方书面通知的要求进行整改，甲方有权代为清除。</w:t>
      </w:r>
    </w:p>
    <w:p>
      <w:pPr>
        <w:ind w:firstLine="561"/>
        <w:rPr>
          <w:rFonts w:ascii="宋体" w:hAnsi="宋体" w:cs="宋体"/>
          <w:bCs/>
          <w:szCs w:val="21"/>
        </w:rPr>
      </w:pPr>
      <w:r>
        <w:rPr>
          <w:rFonts w:hint="eastAsia" w:ascii="宋体" w:hAnsi="宋体" w:cs="宋体"/>
          <w:bCs/>
          <w:szCs w:val="21"/>
        </w:rPr>
        <w:t>6.3.2 乙方销售的商品应符合国家相关管理部门关于商品质量的各项要求。乙方不得销售假冒、伪劣、侵权或不合格商品。乙方销售的商品须标明产地、厂家、生产日期、保质期等，进口商品应有中文标识。</w:t>
      </w:r>
    </w:p>
    <w:p>
      <w:pPr>
        <w:ind w:firstLine="561"/>
        <w:rPr>
          <w:rFonts w:ascii="宋体" w:hAnsi="宋体" w:cs="宋体"/>
          <w:bCs/>
          <w:szCs w:val="21"/>
        </w:rPr>
      </w:pPr>
      <w:r>
        <w:rPr>
          <w:rFonts w:hint="eastAsia" w:ascii="宋体" w:hAnsi="宋体" w:cs="宋体"/>
          <w:bCs/>
          <w:szCs w:val="21"/>
        </w:rPr>
        <w:t>6.3.3 甲方有权对乙方所售商品的质量进行不定期抽查（包括抽样），有权在任何时候对疑似假冒、伪劣、侵权或不合格的商品进行送检，如确认为假冒、伪劣、侵权或不合格商品，所有送检相关费用由乙方承担，并向相关政府部门举报。因乙方销售假冒、伪劣、侵权或不合格商品引起的一切责任及后果由乙方承担。</w:t>
      </w:r>
    </w:p>
    <w:p>
      <w:pPr>
        <w:ind w:firstLine="561"/>
        <w:rPr>
          <w:rFonts w:ascii="宋体" w:hAnsi="宋体" w:cs="宋体"/>
          <w:bCs/>
          <w:szCs w:val="21"/>
        </w:rPr>
      </w:pPr>
      <w:r>
        <w:rPr>
          <w:rFonts w:hint="eastAsia" w:ascii="宋体" w:hAnsi="宋体" w:cs="宋体"/>
          <w:bCs/>
          <w:szCs w:val="21"/>
        </w:rPr>
        <w:t>乙方在合同期内如有售假行为，一经核实，按如下条款执行：</w:t>
      </w:r>
    </w:p>
    <w:p>
      <w:pPr>
        <w:ind w:firstLine="561"/>
        <w:rPr>
          <w:rFonts w:ascii="宋体" w:hAnsi="宋体" w:cs="宋体"/>
          <w:bCs/>
          <w:szCs w:val="21"/>
        </w:rPr>
      </w:pPr>
      <w:r>
        <w:rPr>
          <w:rFonts w:hint="eastAsia" w:ascii="宋体" w:hAnsi="宋体" w:cs="宋体"/>
          <w:bCs/>
          <w:szCs w:val="21"/>
        </w:rPr>
        <w:t>（1） 第一次经核实乙方确有销售假冒商品，甲方有权禁止乙方在剩余合同期内销售该类商品。</w:t>
      </w:r>
    </w:p>
    <w:p>
      <w:pPr>
        <w:ind w:firstLine="561"/>
        <w:rPr>
          <w:rFonts w:ascii="宋体" w:hAnsi="宋体" w:cs="宋体"/>
          <w:bCs/>
          <w:szCs w:val="21"/>
        </w:rPr>
      </w:pPr>
      <w:r>
        <w:rPr>
          <w:rFonts w:hint="eastAsia" w:ascii="宋体" w:hAnsi="宋体" w:cs="宋体"/>
          <w:bCs/>
          <w:szCs w:val="21"/>
        </w:rPr>
        <w:t>（2）第二次经核实乙方确有销售假冒商品，若与第一次售假为同一类商品， 甲方有权单方面终止与乙方签订的合同并且没收乙方缴纳的合同履约保证金。若第二次售假与第一次售假为不同类商品，甲方有权禁止乙方在剩余合同期内销售</w:t>
      </w:r>
      <w:r>
        <w:rPr>
          <w:rFonts w:ascii="宋体" w:hAnsi="宋体" w:cs="宋体"/>
          <w:bCs/>
          <w:szCs w:val="21"/>
        </w:rPr>
        <mc:AlternateContent>
          <mc:Choice Requires="wps">
            <w:drawing>
              <wp:anchor distT="0" distB="0" distL="113665" distR="113665" simplePos="0" relativeHeight="251659264" behindDoc="0" locked="0" layoutInCell="1" allowOverlap="1">
                <wp:simplePos x="0" y="0"/>
                <wp:positionH relativeFrom="page">
                  <wp:posOffset>1028065</wp:posOffset>
                </wp:positionH>
                <wp:positionV relativeFrom="page">
                  <wp:posOffset>540385</wp:posOffset>
                </wp:positionV>
                <wp:extent cx="0" cy="347345"/>
                <wp:effectExtent l="4445" t="0" r="14605" b="14605"/>
                <wp:wrapNone/>
                <wp:docPr id="11" name="直接连接符 11"/>
                <wp:cNvGraphicFramePr/>
                <a:graphic xmlns:a="http://schemas.openxmlformats.org/drawingml/2006/main">
                  <a:graphicData uri="http://schemas.microsoft.com/office/word/2010/wordprocessingShape">
                    <wps:wsp>
                      <wps:cNvCnPr/>
                      <wps:spPr>
                        <a:xfrm>
                          <a:off x="0" y="0"/>
                          <a:ext cx="0" cy="347345"/>
                        </a:xfrm>
                        <a:prstGeom prst="line">
                          <a:avLst/>
                        </a:prstGeom>
                        <a:ln w="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0.95pt;margin-top:42.55pt;height:27.35pt;width:0pt;mso-position-horizontal-relative:page;mso-position-vertical-relative:page;z-index:251659264;mso-width-relative:page;mso-height-relative:page;" filled="f" stroked="t" coordsize="21600,21600" o:gfxdata="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Sk&#10;m8bXAAAACgEAAA8AAAAAAAAAAQAgAAAAIgAAAGRycy9kb3ducmV2LnhtbFBLAQIUABQAAAAIAIdO&#10;4kCe34eR6wEAAOQDAAAOAAAAAAAAAAEAIAAAACYBAABkcnMvZTJvRG9jLnhtbFBLBQYAAAAABgAG&#10;AFkBAACDBQAAAAA=&#10;">
                <v:fill on="f" focussize="0,0"/>
                <v:stroke weight="0pt" color="#000000" joinstyle="round"/>
                <v:imagedata o:title=""/>
                <o:lock v:ext="edit" aspectratio="f"/>
              </v:line>
            </w:pict>
          </mc:Fallback>
        </mc:AlternateContent>
      </w:r>
      <w:r>
        <w:rPr>
          <w:rFonts w:hint="eastAsia" w:ascii="宋体" w:hAnsi="宋体" w:cs="宋体"/>
          <w:bCs/>
          <w:szCs w:val="21"/>
        </w:rPr>
        <w:t>该类商品，同时，甲方取消乙方的合同延长年限资格。</w:t>
      </w:r>
    </w:p>
    <w:p>
      <w:pPr>
        <w:ind w:firstLine="561"/>
        <w:rPr>
          <w:rFonts w:ascii="宋体" w:hAnsi="宋体" w:cs="宋体"/>
          <w:bCs/>
          <w:szCs w:val="21"/>
        </w:rPr>
      </w:pPr>
      <w:r>
        <w:rPr>
          <w:rFonts w:hint="eastAsia" w:ascii="宋体" w:hAnsi="宋体" w:cs="宋体"/>
          <w:bCs/>
          <w:szCs w:val="21"/>
        </w:rPr>
        <w:t>（3） 乙方在合同期内经核实累计三次售假，甲方有权单方面终止与乙方签订的合同并且没收乙方缴纳的合同履约保证金。同时，甲方取消乙方以后年度甲方招商的报名资格。</w:t>
      </w:r>
    </w:p>
    <w:p>
      <w:pPr>
        <w:ind w:firstLine="561"/>
        <w:rPr>
          <w:rFonts w:ascii="宋体" w:hAnsi="宋体" w:cs="宋体"/>
          <w:bCs/>
          <w:szCs w:val="21"/>
        </w:rPr>
      </w:pPr>
      <w:r>
        <w:rPr>
          <w:rFonts w:hint="eastAsia" w:ascii="宋体" w:hAnsi="宋体" w:cs="宋体"/>
          <w:bCs/>
          <w:szCs w:val="21"/>
        </w:rPr>
        <w:t>6.3.4 甲方有权要求乙方根据国家、行业规定对计量设备进行定期鉴定检验， 费用由乙方承担。</w:t>
      </w:r>
    </w:p>
    <w:p>
      <w:pPr>
        <w:ind w:firstLine="561"/>
        <w:rPr>
          <w:rFonts w:ascii="宋体" w:hAnsi="宋体" w:cs="宋体"/>
          <w:b/>
          <w:szCs w:val="21"/>
        </w:rPr>
      </w:pPr>
      <w:r>
        <w:rPr>
          <w:rFonts w:hint="eastAsia" w:ascii="宋体" w:hAnsi="宋体" w:cs="宋体"/>
          <w:b/>
          <w:szCs w:val="21"/>
        </w:rPr>
        <w:t>6.4 价格管理</w:t>
      </w:r>
    </w:p>
    <w:p>
      <w:pPr>
        <w:pStyle w:val="16"/>
        <w:ind w:firstLine="480" w:firstLineChars="200"/>
        <w:rPr>
          <w:rFonts w:hint="eastAsia" w:ascii="宋体" w:hAnsi="宋体" w:eastAsia="宋体" w:cs="宋体"/>
          <w:bCs/>
          <w:color w:val="auto"/>
          <w:kern w:val="2"/>
          <w:sz w:val="21"/>
          <w:szCs w:val="21"/>
          <w:lang w:val="en-US" w:eastAsia="zh-CN" w:bidi="ar-SA"/>
        </w:rPr>
      </w:pPr>
      <w:r>
        <w:rPr>
          <w:rFonts w:hint="eastAsia" w:ascii="宋体" w:hAnsi="宋体" w:cs="宋体"/>
          <w:bCs/>
          <w:szCs w:val="21"/>
        </w:rPr>
        <w:t xml:space="preserve">6.4.1 </w:t>
      </w:r>
      <w:r>
        <w:rPr>
          <w:rFonts w:hint="eastAsia" w:ascii="宋体" w:hAnsi="宋体" w:eastAsia="宋体" w:cs="宋体"/>
          <w:bCs/>
          <w:color w:val="auto"/>
          <w:kern w:val="2"/>
          <w:sz w:val="21"/>
          <w:szCs w:val="21"/>
          <w:lang w:val="en-US" w:eastAsia="zh-CN" w:bidi="ar-SA"/>
        </w:rPr>
        <w:t>乙方在惠州机场商业项目所售商品的价格须符合物价管理部门的有关规定和《惠州机场航站楼管理规定》等，乙方应根据要求，选取特定商铺作为机场商铺的标杆参照。机场商铺的商品、定价、服务等各方面的标准应落实“同城同质同价”。</w:t>
      </w:r>
    </w:p>
    <w:p>
      <w:pPr>
        <w:ind w:firstLine="561"/>
        <w:rPr>
          <w:rFonts w:ascii="宋体" w:hAnsi="宋体" w:cs="宋体"/>
          <w:bCs/>
          <w:szCs w:val="21"/>
        </w:rPr>
      </w:pPr>
      <w:r>
        <w:rPr>
          <w:rFonts w:hint="eastAsia" w:ascii="宋体" w:hAnsi="宋体" w:cs="宋体"/>
          <w:bCs/>
          <w:szCs w:val="21"/>
        </w:rPr>
        <w:t>乙方应遵守物价管理部门的有关规定和《惠州机场航站楼航站楼管理规定》（附件4）。乙方如属经营连锁品牌的，商品定价须同城同价同质（或执行该连锁品牌在国内机场行业开店的统一定价）。</w:t>
      </w:r>
    </w:p>
    <w:p>
      <w:pPr>
        <w:ind w:firstLine="561"/>
        <w:rPr>
          <w:rFonts w:ascii="宋体" w:hAnsi="宋体" w:cs="宋体"/>
          <w:bCs/>
          <w:szCs w:val="21"/>
        </w:rPr>
      </w:pPr>
      <w:r>
        <w:rPr>
          <w:rFonts w:hint="eastAsia" w:ascii="宋体" w:hAnsi="宋体" w:cs="宋体"/>
          <w:bCs/>
          <w:szCs w:val="21"/>
        </w:rPr>
        <w:t>6.4.2 乙方须履行响应文件中有关商品定价管理的承诺。甲方有权监管、检查乙方的商品或服务价格，并有权要求乙方调整不合理的商品或服务价格。</w:t>
      </w:r>
    </w:p>
    <w:p>
      <w:pPr>
        <w:ind w:firstLine="561"/>
        <w:rPr>
          <w:rFonts w:ascii="宋体" w:hAnsi="宋体" w:cs="宋体"/>
          <w:bCs/>
          <w:szCs w:val="21"/>
        </w:rPr>
      </w:pPr>
      <w:r>
        <w:rPr>
          <w:rFonts w:hint="eastAsia" w:ascii="宋体" w:hAnsi="宋体" w:cs="宋体"/>
          <w:bCs/>
          <w:szCs w:val="21"/>
        </w:rPr>
        <w:t>6.4.3 因物价上涨等原因，乙方在响应文件中自报商品定价方案的价格明显过低、需要调整有关价格时，乙方须向甲方提出书面申请并获得书面批准。</w:t>
      </w:r>
    </w:p>
    <w:p>
      <w:pPr>
        <w:ind w:firstLine="561"/>
        <w:rPr>
          <w:rFonts w:ascii="宋体" w:hAnsi="宋体" w:cs="宋体"/>
          <w:bCs/>
          <w:szCs w:val="21"/>
        </w:rPr>
      </w:pPr>
      <w:r>
        <w:rPr>
          <w:rFonts w:hint="eastAsia" w:ascii="宋体" w:hAnsi="宋体" w:cs="宋体"/>
          <w:bCs/>
          <w:szCs w:val="21"/>
        </w:rPr>
        <w:t>6.4.4 乙方在合同期内如有违反及响应文件中有关商品定价管理的承诺的行为，一经核实，按《惠州机场航站楼航站楼管理规定》有关规定执行。</w:t>
      </w:r>
    </w:p>
    <w:p>
      <w:pPr>
        <w:ind w:firstLine="525" w:firstLineChars="250"/>
      </w:pPr>
      <w:r>
        <w:rPr>
          <w:rFonts w:hint="eastAsia" w:ascii="宋体" w:hAnsi="宋体" w:cs="宋体"/>
          <w:bCs/>
          <w:szCs w:val="21"/>
        </w:rPr>
        <w:t>6.4.5 乙方销售的商品和提供的服务应明码标价。</w:t>
      </w:r>
    </w:p>
    <w:p>
      <w:pPr>
        <w:ind w:firstLine="525" w:firstLineChars="250"/>
        <w:rPr>
          <w:szCs w:val="21"/>
        </w:rPr>
      </w:pPr>
      <w:r>
        <w:rPr>
          <w:rFonts w:hint="eastAsia" w:ascii="宋体" w:hAnsi="宋体" w:cs="宋体"/>
          <w:bCs/>
          <w:szCs w:val="21"/>
        </w:rPr>
        <w:t>6.4.6</w:t>
      </w:r>
      <w:r>
        <w:rPr>
          <w:rFonts w:hint="eastAsia"/>
          <w:szCs w:val="21"/>
        </w:rPr>
        <w:t>乙方必须严格执行相关限价/特价规定，并保证产品及服务的份量和质量。在每个合同年度内经营者如因未执行限价/特价规定、产品及服务份量不足或质量差等原因被旅客有效投诉或被机场方监管部门查实的，按如下条款执行：</w:t>
      </w:r>
    </w:p>
    <w:p>
      <w:pPr>
        <w:ind w:firstLine="420" w:firstLineChars="200"/>
        <w:rPr>
          <w:szCs w:val="21"/>
        </w:rPr>
      </w:pPr>
      <w:r>
        <w:rPr>
          <w:rFonts w:hint="eastAsia"/>
          <w:szCs w:val="21"/>
        </w:rPr>
        <w:t>（1）第一次经查实的，经营者须在3天内向机场方提交整改报告并保证以后不再发生，同时还须按机场方要求完成有关善后工作。</w:t>
      </w:r>
    </w:p>
    <w:p>
      <w:pPr>
        <w:ind w:firstLine="420" w:firstLineChars="200"/>
        <w:rPr>
          <w:szCs w:val="21"/>
        </w:rPr>
      </w:pPr>
      <w:r>
        <w:rPr>
          <w:rFonts w:hint="eastAsia"/>
          <w:szCs w:val="21"/>
        </w:rPr>
        <w:t>（2）第二次经查实的，机场方有权扣罚经营者5000元履约保证金，经营者须按机场方的要求完成有关善后工作。</w:t>
      </w:r>
    </w:p>
    <w:p>
      <w:pPr>
        <w:ind w:firstLine="420" w:firstLineChars="200"/>
        <w:rPr>
          <w:szCs w:val="21"/>
        </w:rPr>
      </w:pPr>
      <w:r>
        <w:rPr>
          <w:rFonts w:hint="eastAsia"/>
          <w:szCs w:val="21"/>
        </w:rPr>
        <w:t>（3）查实累计达到三次时，机场方有权单方面终止原合同和本协议，并且没收经营者缴纳的合同履约保证金，如给机场方造成的损失大于合同履约保证金的，机场方有权进行追偿。同时，机场方取消经营者以后年度惠州机场招商的报名资格。</w:t>
      </w:r>
    </w:p>
    <w:p>
      <w:pPr>
        <w:ind w:firstLine="561"/>
        <w:rPr>
          <w:rFonts w:ascii="宋体" w:hAnsi="宋体" w:cs="宋体"/>
          <w:b/>
          <w:szCs w:val="21"/>
        </w:rPr>
      </w:pPr>
      <w:r>
        <w:rPr>
          <w:rFonts w:hint="eastAsia" w:ascii="宋体" w:hAnsi="宋体" w:cs="宋体"/>
          <w:b/>
          <w:szCs w:val="21"/>
        </w:rPr>
        <w:t>6.5服务质量管理</w:t>
      </w:r>
    </w:p>
    <w:p>
      <w:pPr>
        <w:ind w:firstLine="561"/>
        <w:rPr>
          <w:rFonts w:ascii="宋体" w:hAnsi="宋体" w:cs="宋体"/>
          <w:bCs/>
          <w:szCs w:val="21"/>
        </w:rPr>
      </w:pPr>
      <w:r>
        <w:rPr>
          <w:rFonts w:hint="eastAsia" w:ascii="宋体" w:hAnsi="宋体" w:cs="宋体"/>
          <w:bCs/>
          <w:szCs w:val="21"/>
        </w:rPr>
        <w:t>6.5.1 乙方应依法诚信经营、文明服务。</w:t>
      </w:r>
    </w:p>
    <w:p>
      <w:pPr>
        <w:ind w:firstLine="561"/>
        <w:rPr>
          <w:rFonts w:ascii="宋体" w:hAnsi="宋体" w:cs="宋体"/>
          <w:bCs/>
          <w:szCs w:val="21"/>
        </w:rPr>
      </w:pPr>
      <w:r>
        <w:rPr>
          <w:rFonts w:hint="eastAsia" w:ascii="宋体" w:hAnsi="宋体" w:cs="宋体"/>
          <w:bCs/>
          <w:szCs w:val="21"/>
        </w:rPr>
        <w:t>6.5.2 乙方应遵守并执行附件3《惠州机场航站楼管理规定》中的服务质量管理要求。</w:t>
      </w:r>
    </w:p>
    <w:p>
      <w:pPr>
        <w:ind w:firstLine="561"/>
        <w:rPr>
          <w:rFonts w:ascii="宋体" w:hAnsi="宋体" w:cs="宋体"/>
          <w:bCs/>
          <w:szCs w:val="21"/>
        </w:rPr>
      </w:pPr>
      <w:r>
        <w:rPr>
          <w:rFonts w:hint="eastAsia" w:ascii="宋体" w:hAnsi="宋体" w:cs="宋体"/>
          <w:bCs/>
          <w:szCs w:val="21"/>
        </w:rPr>
        <w:t>6.5.3 乙方应保持商铺内及周边环境整洁，自觉维护良好的经营秩序。</w:t>
      </w:r>
    </w:p>
    <w:p>
      <w:pPr>
        <w:ind w:firstLine="561"/>
        <w:rPr>
          <w:rFonts w:hint="eastAsia" w:ascii="宋体" w:hAnsi="宋体" w:cs="宋体"/>
          <w:bCs/>
          <w:szCs w:val="21"/>
        </w:rPr>
      </w:pPr>
      <w:r>
        <w:rPr>
          <w:rFonts w:hint="eastAsia" w:ascii="宋体" w:hAnsi="宋体" w:cs="宋体"/>
          <w:bCs/>
          <w:szCs w:val="21"/>
        </w:rPr>
        <w:t>6.5.4 乙方在开展经营活动的同时，须应旅客需要，热情提供指引等公共服务。</w:t>
      </w:r>
    </w:p>
    <w:p>
      <w:pPr>
        <w:pageBreakBefore w:val="0"/>
        <w:kinsoku/>
        <w:wordWrap/>
        <w:overflowPunct/>
        <w:topLinePunct w:val="0"/>
        <w:autoSpaceDE/>
        <w:autoSpaceDN/>
        <w:bidi w:val="0"/>
        <w:spacing w:line="540" w:lineRule="exact"/>
        <w:ind w:firstLine="422" w:firstLineChars="200"/>
        <w:textAlignment w:val="auto"/>
        <w:rPr>
          <w:rFonts w:hint="eastAsia" w:ascii="宋体" w:hAnsi="宋体" w:cs="宋体"/>
          <w:b/>
          <w:bCs w:val="0"/>
          <w:color w:val="auto"/>
          <w:szCs w:val="21"/>
          <w:highlight w:val="none"/>
          <w:lang w:val="en-US" w:eastAsia="zh-CN"/>
        </w:rPr>
      </w:pPr>
      <w:r>
        <w:rPr>
          <w:rFonts w:hint="eastAsia" w:ascii="宋体" w:hAnsi="宋体" w:cs="宋体"/>
          <w:b/>
          <w:bCs w:val="0"/>
          <w:color w:val="auto"/>
          <w:szCs w:val="21"/>
          <w:highlight w:val="none"/>
          <w:lang w:val="en-US" w:eastAsia="zh-CN"/>
        </w:rPr>
        <w:t>6.6 投诉管理</w:t>
      </w:r>
    </w:p>
    <w:p>
      <w:pPr>
        <w:ind w:firstLine="420" w:firstLineChars="200"/>
        <w:rPr>
          <w:rFonts w:hint="eastAsia" w:ascii="Times New Roman" w:hAnsi="Times New Roman" w:eastAsia="宋体" w:cs="Times New Roman"/>
          <w:szCs w:val="21"/>
          <w:lang w:val="en-US" w:eastAsia="zh-CN"/>
        </w:rPr>
      </w:pPr>
      <w:r>
        <w:rPr>
          <w:rFonts w:hint="eastAsia" w:ascii="宋体" w:hAnsi="宋体" w:eastAsia="宋体" w:cs="宋体"/>
          <w:bCs/>
          <w:szCs w:val="21"/>
          <w:lang w:val="en-US" w:eastAsia="zh-CN"/>
        </w:rPr>
        <w:t>6.6.1</w:t>
      </w:r>
      <w:r>
        <w:rPr>
          <w:rFonts w:hint="eastAsia" w:ascii="Times New Roman" w:hAnsi="Times New Roman" w:eastAsia="宋体" w:cs="Times New Roman"/>
          <w:szCs w:val="21"/>
          <w:lang w:val="en-US" w:eastAsia="zh-CN"/>
        </w:rPr>
        <w:t>根据《惠州机场公司服务质量投诉及意见处理办法》，乙方在接收服务投诉及意见后，可现场处理的应立即进行解决，无法现场解决的应在1个工作日内主动与投诉或意见人联系沟通，明确投诉及意见原因和诉求，在5个工作日内给予投诉或意见人实质性回复并完成处置。</w:t>
      </w:r>
    </w:p>
    <w:p>
      <w:pPr>
        <w:ind w:firstLine="420" w:firstLineChars="200"/>
        <w:rPr>
          <w:rFonts w:hint="eastAsia" w:ascii="Times New Roman" w:hAnsi="Times New Roman" w:eastAsia="宋体" w:cs="Times New Roman"/>
          <w:szCs w:val="21"/>
          <w:lang w:val="en-US" w:eastAsia="zh-CN"/>
        </w:rPr>
      </w:pPr>
      <w:r>
        <w:rPr>
          <w:rFonts w:hint="eastAsia" w:ascii="宋体" w:hAnsi="宋体" w:eastAsia="宋体" w:cs="宋体"/>
          <w:bCs/>
          <w:szCs w:val="21"/>
          <w:lang w:val="en-US" w:eastAsia="zh-CN"/>
        </w:rPr>
        <w:t>6.6.2</w:t>
      </w:r>
      <w:r>
        <w:rPr>
          <w:rFonts w:hint="eastAsia" w:ascii="Times New Roman" w:hAnsi="Times New Roman" w:eastAsia="宋体" w:cs="Times New Roman"/>
          <w:szCs w:val="21"/>
          <w:lang w:val="en-US" w:eastAsia="zh-CN"/>
        </w:rPr>
        <w:t>经查实为乙方责任原因投诉、经中国民航服务质量监督平台转派的投诉主体为乙方的服务投诉，认定为乙方的有效投诉。</w:t>
      </w:r>
    </w:p>
    <w:p>
      <w:pPr>
        <w:ind w:firstLine="420" w:firstLineChars="200"/>
      </w:pPr>
      <w:r>
        <w:rPr>
          <w:rFonts w:hint="eastAsia" w:ascii="宋体" w:hAnsi="宋体" w:eastAsia="宋体" w:cs="宋体"/>
          <w:bCs/>
          <w:szCs w:val="21"/>
          <w:lang w:val="en-US" w:eastAsia="zh-CN"/>
        </w:rPr>
        <w:t>6.6.</w:t>
      </w:r>
      <w:r>
        <w:rPr>
          <w:rFonts w:hint="eastAsia" w:ascii="宋体" w:hAnsi="宋体" w:cs="宋体"/>
          <w:bCs/>
          <w:szCs w:val="21"/>
          <w:lang w:val="en-US" w:eastAsia="zh-CN"/>
        </w:rPr>
        <w:t>3</w:t>
      </w:r>
      <w:r>
        <w:rPr>
          <w:rFonts w:hint="eastAsia" w:ascii="Times New Roman" w:hAnsi="Times New Roman" w:eastAsia="宋体" w:cs="Times New Roman"/>
          <w:szCs w:val="21"/>
        </w:rPr>
        <w:t>合同有限期内发生履约保证金被扣除，应在接到通知5个工作日内补足。逾期不补足的，甲方有权单方面解除本协议。</w:t>
      </w:r>
    </w:p>
    <w:p>
      <w:pPr>
        <w:ind w:firstLine="422" w:firstLineChars="200"/>
        <w:rPr>
          <w:rFonts w:ascii="宋体" w:hAnsi="宋体" w:cs="宋体"/>
          <w:b/>
          <w:bCs/>
          <w:szCs w:val="21"/>
        </w:rPr>
      </w:pPr>
      <w:r>
        <w:rPr>
          <w:rFonts w:hint="eastAsia" w:ascii="宋体" w:hAnsi="宋体" w:cs="宋体"/>
          <w:b/>
          <w:bCs/>
          <w:szCs w:val="21"/>
        </w:rPr>
        <w:t>第七条 双方的权利和义务</w:t>
      </w:r>
    </w:p>
    <w:p>
      <w:pPr>
        <w:ind w:firstLine="422" w:firstLineChars="200"/>
        <w:rPr>
          <w:rFonts w:ascii="宋体" w:hAnsi="宋体" w:cs="宋体"/>
          <w:b/>
          <w:bCs/>
          <w:szCs w:val="21"/>
        </w:rPr>
      </w:pPr>
      <w:r>
        <w:rPr>
          <w:rFonts w:hint="eastAsia" w:ascii="宋体" w:hAnsi="宋体" w:cs="宋体"/>
          <w:b/>
          <w:bCs/>
          <w:szCs w:val="21"/>
        </w:rPr>
        <w:t>7.1甲方的权利和义务</w:t>
      </w:r>
    </w:p>
    <w:p>
      <w:pPr>
        <w:ind w:firstLine="420" w:firstLineChars="200"/>
        <w:rPr>
          <w:rFonts w:ascii="宋体" w:hAnsi="宋体" w:cs="宋体"/>
          <w:szCs w:val="21"/>
        </w:rPr>
      </w:pPr>
      <w:r>
        <w:rPr>
          <w:rFonts w:hint="eastAsia" w:ascii="宋体" w:hAnsi="宋体" w:cs="宋体"/>
          <w:szCs w:val="21"/>
        </w:rPr>
        <w:t>7.1.1甲方有权对乙方经营区域内的相关活动进行日常管理和监督检查，并对乙方的违规行为进行处罚。</w:t>
      </w:r>
    </w:p>
    <w:p>
      <w:pPr>
        <w:ind w:firstLine="420" w:firstLineChars="200"/>
        <w:rPr>
          <w:rFonts w:ascii="宋体" w:hAnsi="宋体" w:cs="宋体"/>
          <w:szCs w:val="21"/>
        </w:rPr>
      </w:pPr>
      <w:r>
        <w:rPr>
          <w:rFonts w:hint="eastAsia" w:ascii="宋体" w:hAnsi="宋体" w:cs="宋体"/>
          <w:szCs w:val="21"/>
        </w:rPr>
        <w:t>7.1.2 甲方有权根据合同的约定向乙方收取特许经营费及场地租赁费等各项费用。</w:t>
      </w:r>
    </w:p>
    <w:p>
      <w:pPr>
        <w:ind w:firstLine="420" w:firstLineChars="200"/>
        <w:rPr>
          <w:rFonts w:ascii="宋体" w:hAnsi="宋体" w:cs="宋体"/>
          <w:szCs w:val="21"/>
        </w:rPr>
      </w:pPr>
      <w:r>
        <w:rPr>
          <w:rFonts w:hint="eastAsia" w:ascii="宋体" w:hAnsi="宋体" w:cs="宋体"/>
          <w:szCs w:val="21"/>
        </w:rPr>
        <w:t>7.1.3甲方有权对乙方建立诚信档案，乙方诚信等级达不到要求的，甲方将对其取消再次响应（续约）资格。</w:t>
      </w:r>
    </w:p>
    <w:p>
      <w:pPr>
        <w:ind w:firstLine="420" w:firstLineChars="200"/>
        <w:rPr>
          <w:rFonts w:ascii="宋体" w:hAnsi="宋体" w:cs="宋体"/>
          <w:szCs w:val="21"/>
        </w:rPr>
      </w:pPr>
      <w:r>
        <w:rPr>
          <w:rFonts w:hint="eastAsia" w:ascii="宋体" w:hAnsi="宋体" w:cs="宋体"/>
          <w:szCs w:val="21"/>
        </w:rPr>
        <w:t>7.1.4甲方应按约定将场地交付乙方，并确保乙方在协议期内对场地享有排他的使用权。</w:t>
      </w:r>
    </w:p>
    <w:p>
      <w:pPr>
        <w:ind w:firstLine="420" w:firstLineChars="200"/>
        <w:rPr>
          <w:rFonts w:ascii="宋体" w:hAnsi="宋体" w:cs="宋体"/>
          <w:szCs w:val="21"/>
        </w:rPr>
      </w:pPr>
      <w:r>
        <w:rPr>
          <w:rFonts w:hint="eastAsia" w:ascii="宋体" w:hAnsi="宋体" w:cs="宋体"/>
          <w:szCs w:val="21"/>
        </w:rPr>
        <w:t>7.1.5甲方应向乙方提供开展正常营业活动所必需的条件，包括提供洗手间、公共通道、消防设备等公共设施和公共区域的清洁、绿化、空调、安保等基本服务，保证乙方营业时间内水、电的正常供应。</w:t>
      </w:r>
    </w:p>
    <w:p>
      <w:pPr>
        <w:ind w:firstLine="420" w:firstLineChars="200"/>
        <w:rPr>
          <w:rFonts w:ascii="宋体" w:hAnsi="宋体" w:cs="宋体"/>
          <w:szCs w:val="21"/>
        </w:rPr>
      </w:pPr>
      <w:r>
        <w:rPr>
          <w:rFonts w:hint="eastAsia" w:ascii="宋体" w:hAnsi="宋体" w:cs="宋体"/>
          <w:szCs w:val="21"/>
        </w:rPr>
        <w:t>7.1.6甲方负责乙方经营场地内基础设施的常规维护。</w:t>
      </w:r>
    </w:p>
    <w:p>
      <w:pPr>
        <w:ind w:firstLine="420" w:firstLineChars="200"/>
        <w:rPr>
          <w:rFonts w:ascii="宋体" w:hAnsi="宋体" w:cs="宋体"/>
          <w:szCs w:val="21"/>
        </w:rPr>
      </w:pPr>
      <w:r>
        <w:rPr>
          <w:rFonts w:hint="eastAsia" w:ascii="宋体" w:hAnsi="宋体" w:cs="宋体"/>
          <w:szCs w:val="21"/>
        </w:rPr>
        <w:t>7.1.7 甲方保留审核乙方项目装修费用的权利，如乙方未达到其项目响应标书承诺的装修费用，甲方有权没收乙方协议履约保证金。</w:t>
      </w:r>
    </w:p>
    <w:p>
      <w:pPr>
        <w:ind w:firstLine="420" w:firstLineChars="200"/>
        <w:rPr>
          <w:rFonts w:ascii="宋体" w:hAnsi="宋体" w:cs="宋体"/>
          <w:szCs w:val="21"/>
        </w:rPr>
      </w:pPr>
      <w:r>
        <w:rPr>
          <w:rFonts w:hint="eastAsia" w:ascii="宋体" w:hAnsi="宋体" w:cs="宋体"/>
          <w:szCs w:val="21"/>
        </w:rPr>
        <w:t>7.1.8甲方保留根据乙方经营状况及旅客实际需求，调整上述业态经营范围及乙方经营业态的权利。</w:t>
      </w:r>
    </w:p>
    <w:p>
      <w:pPr>
        <w:ind w:firstLine="422" w:firstLineChars="200"/>
        <w:rPr>
          <w:rFonts w:ascii="宋体" w:hAnsi="宋体" w:cs="宋体"/>
          <w:b/>
          <w:bCs/>
          <w:szCs w:val="21"/>
        </w:rPr>
      </w:pPr>
      <w:r>
        <w:rPr>
          <w:rFonts w:hint="eastAsia" w:ascii="宋体" w:hAnsi="宋体" w:cs="宋体"/>
          <w:b/>
          <w:bCs/>
          <w:szCs w:val="21"/>
        </w:rPr>
        <w:t>7.2乙方的权利和义务</w:t>
      </w:r>
    </w:p>
    <w:p>
      <w:pPr>
        <w:ind w:firstLine="420" w:firstLineChars="200"/>
        <w:rPr>
          <w:rFonts w:ascii="宋体" w:hAnsi="宋体" w:cs="宋体"/>
          <w:szCs w:val="21"/>
        </w:rPr>
      </w:pPr>
      <w:r>
        <w:rPr>
          <w:rFonts w:hint="eastAsia" w:ascii="宋体" w:hAnsi="宋体" w:cs="宋体"/>
          <w:szCs w:val="21"/>
        </w:rPr>
        <w:t xml:space="preserve">7.2.1乙方有权在场地范围内合法开展经营活动，合理使用正常营业活动所必需的航站楼内的基本设施及服务。乙方应妥善使用航站楼内的配套设施设备，如有损坏照价赔偿，并赔偿甲方因此而受到的损失。 </w:t>
      </w:r>
    </w:p>
    <w:p>
      <w:pPr>
        <w:ind w:firstLine="420" w:firstLineChars="200"/>
        <w:rPr>
          <w:rFonts w:ascii="宋体" w:hAnsi="宋体" w:cs="宋体"/>
          <w:szCs w:val="21"/>
        </w:rPr>
      </w:pPr>
      <w:r>
        <w:rPr>
          <w:rFonts w:hint="eastAsia" w:ascii="宋体" w:hAnsi="宋体" w:cs="宋体"/>
          <w:szCs w:val="21"/>
        </w:rPr>
        <w:t>7.2.2乙方应遵守法律法规、行业主管部门及惠州机场的相关规定</w:t>
      </w:r>
      <w:r>
        <w:rPr>
          <w:rFonts w:hint="eastAsia" w:ascii="宋体" w:hAnsi="宋体" w:cs="宋体"/>
          <w:bCs/>
          <w:szCs w:val="21"/>
        </w:rPr>
        <w:t xml:space="preserve">，诚实守信、合法经营。 </w:t>
      </w:r>
    </w:p>
    <w:p>
      <w:pPr>
        <w:ind w:firstLine="420" w:firstLineChars="200"/>
        <w:rPr>
          <w:rFonts w:ascii="宋体" w:hAnsi="宋体" w:cs="宋体"/>
          <w:bCs/>
          <w:szCs w:val="21"/>
        </w:rPr>
      </w:pPr>
      <w:r>
        <w:rPr>
          <w:rFonts w:hint="eastAsia" w:ascii="宋体" w:hAnsi="宋体" w:cs="宋体"/>
          <w:szCs w:val="21"/>
        </w:rPr>
        <w:t>7.2.3乙方应接受甲方权利范围内的监督管理，配合甲方的各项检查，遇突发事件，应完全配合甲方及相关单位执行，</w:t>
      </w:r>
      <w:r>
        <w:rPr>
          <w:rFonts w:hint="eastAsia" w:ascii="宋体" w:hAnsi="宋体" w:cs="宋体"/>
          <w:bCs/>
          <w:szCs w:val="21"/>
        </w:rPr>
        <w:t xml:space="preserve">接受因违约或违反甲方相关规章制度的处罚。 </w:t>
      </w:r>
    </w:p>
    <w:p>
      <w:pPr>
        <w:ind w:firstLine="420" w:firstLineChars="200"/>
        <w:rPr>
          <w:rFonts w:ascii="宋体" w:hAnsi="宋体" w:cs="宋体"/>
          <w:bCs/>
          <w:szCs w:val="21"/>
        </w:rPr>
      </w:pPr>
      <w:r>
        <w:rPr>
          <w:rFonts w:hint="eastAsia" w:ascii="宋体" w:hAnsi="宋体" w:cs="宋体"/>
          <w:szCs w:val="21"/>
        </w:rPr>
        <w:t>7.2.</w:t>
      </w:r>
      <w:r>
        <w:rPr>
          <w:rFonts w:hint="eastAsia" w:ascii="宋体" w:hAnsi="宋体" w:cs="宋体"/>
          <w:bCs/>
          <w:szCs w:val="21"/>
        </w:rPr>
        <w:t>4乙方在经营区域经营的品牌如果是通过商业特许经营或者被授权的方式合法取得销售权的，应向甲方提交商业特许经营合同或者品牌授权书等备案。</w:t>
      </w:r>
    </w:p>
    <w:p>
      <w:pPr>
        <w:ind w:firstLine="420" w:firstLineChars="200"/>
        <w:rPr>
          <w:rFonts w:ascii="宋体" w:hAnsi="宋体" w:cs="宋体"/>
          <w:szCs w:val="21"/>
        </w:rPr>
      </w:pPr>
      <w:r>
        <w:rPr>
          <w:rFonts w:hint="eastAsia" w:ascii="宋体" w:hAnsi="宋体" w:cs="宋体"/>
          <w:szCs w:val="21"/>
        </w:rPr>
        <w:t>7.2.5乙方应按本协议约定用途使用场地，不得擅自变更本协议约定的经营项目范围和限定区域，不得利用场地进行任何违法活动，不得将场地抵押、不得全部或部分转租、转让或转借第三方使用。</w:t>
      </w:r>
    </w:p>
    <w:p>
      <w:pPr>
        <w:ind w:firstLine="420" w:firstLineChars="200"/>
        <w:rPr>
          <w:rFonts w:ascii="宋体" w:hAnsi="宋体" w:cs="宋体"/>
          <w:szCs w:val="21"/>
        </w:rPr>
      </w:pPr>
      <w:r>
        <w:rPr>
          <w:rFonts w:hint="eastAsia" w:ascii="宋体" w:hAnsi="宋体" w:cs="宋体"/>
          <w:szCs w:val="21"/>
        </w:rPr>
        <w:t>7.2.6自合同生效之日起，乙方承担场地范围的财产灭失的风险和责任，乙方须为之投保相关财产险，并确保履约期内保险合同始终处于有效状态。</w:t>
      </w:r>
    </w:p>
    <w:p>
      <w:pPr>
        <w:ind w:firstLine="420" w:firstLineChars="200"/>
        <w:rPr>
          <w:rFonts w:ascii="宋体" w:hAnsi="宋体" w:cs="宋体"/>
          <w:bCs/>
          <w:szCs w:val="21"/>
        </w:rPr>
      </w:pPr>
      <w:r>
        <w:rPr>
          <w:rFonts w:hint="eastAsia" w:ascii="宋体" w:hAnsi="宋体" w:cs="宋体"/>
          <w:szCs w:val="21"/>
        </w:rPr>
        <w:t>7.2.</w:t>
      </w:r>
      <w:r>
        <w:rPr>
          <w:rFonts w:hint="eastAsia" w:ascii="宋体" w:hAnsi="宋体" w:cs="宋体"/>
          <w:bCs/>
          <w:szCs w:val="21"/>
        </w:rPr>
        <w:t xml:space="preserve">7乙方的营业时间应与惠州机场航班运作时间同步。如遇春运等特定时期，乙方应遵守甲方关于临时变更营业时间的要求。协议期内，因机场运营需要，甲方有权对乙方的营业时间进行调整。 </w:t>
      </w:r>
    </w:p>
    <w:p>
      <w:pPr>
        <w:ind w:firstLine="420" w:firstLineChars="200"/>
        <w:rPr>
          <w:rFonts w:ascii="宋体" w:hAnsi="宋体" w:cs="宋体"/>
          <w:bCs/>
          <w:szCs w:val="21"/>
        </w:rPr>
      </w:pPr>
      <w:r>
        <w:rPr>
          <w:rFonts w:hint="eastAsia" w:ascii="宋体" w:hAnsi="宋体" w:cs="宋体"/>
          <w:szCs w:val="21"/>
        </w:rPr>
        <w:t>7.2.</w:t>
      </w:r>
      <w:r>
        <w:rPr>
          <w:rFonts w:hint="eastAsia" w:ascii="宋体" w:hAnsi="宋体" w:cs="宋体"/>
          <w:bCs/>
          <w:szCs w:val="21"/>
        </w:rPr>
        <w:t>8乙方经营区域内的广告资源为甲方所有，乙方如需在经营区域内从事与其经营相关的广告活动，应取得甲方的许可并支付费用。</w:t>
      </w:r>
    </w:p>
    <w:p>
      <w:pPr>
        <w:ind w:firstLine="420" w:firstLineChars="200"/>
        <w:rPr>
          <w:rFonts w:ascii="宋体" w:hAnsi="宋体" w:cs="宋体"/>
          <w:bCs/>
          <w:szCs w:val="21"/>
        </w:rPr>
      </w:pPr>
      <w:r>
        <w:rPr>
          <w:rFonts w:hint="eastAsia" w:ascii="宋体" w:hAnsi="宋体" w:cs="宋体"/>
          <w:szCs w:val="21"/>
        </w:rPr>
        <w:t>7.2.</w:t>
      </w:r>
      <w:r>
        <w:rPr>
          <w:rFonts w:hint="eastAsia" w:ascii="宋体" w:hAnsi="宋体" w:cs="宋体"/>
          <w:bCs/>
          <w:szCs w:val="21"/>
        </w:rPr>
        <w:t>9乙方不得使用与甲方有关的名称、标识进行任何经营或市场推广活动。如需使用应事先征得甲方的同意，双方另行协商费用。</w:t>
      </w:r>
    </w:p>
    <w:p>
      <w:pPr>
        <w:ind w:firstLine="420" w:firstLineChars="200"/>
      </w:pPr>
      <w:r>
        <w:rPr>
          <w:rFonts w:hint="eastAsia" w:ascii="宋体" w:hAnsi="宋体" w:cs="宋体"/>
          <w:szCs w:val="21"/>
        </w:rPr>
        <w:t>7.2.1</w:t>
      </w:r>
      <w:r>
        <w:rPr>
          <w:rFonts w:hint="eastAsia" w:ascii="宋体" w:hAnsi="宋体" w:cs="宋体"/>
          <w:szCs w:val="21"/>
          <w:lang w:val="en-US" w:eastAsia="zh-CN"/>
        </w:rPr>
        <w:t>0</w:t>
      </w:r>
      <w:r>
        <w:rPr>
          <w:rFonts w:hint="eastAsia" w:ascii="宋体" w:hAnsi="宋体" w:cs="宋体"/>
          <w:szCs w:val="21"/>
        </w:rPr>
        <w:t>因乙方原因造成甲方或第三方的人身损害、财产损失等，由乙方自行解决由此产生的纠纷，承担赔偿责任。</w:t>
      </w:r>
    </w:p>
    <w:p>
      <w:pPr>
        <w:ind w:firstLine="420" w:firstLineChars="200"/>
        <w:rPr>
          <w:rFonts w:ascii="宋体" w:hAnsi="宋体" w:cs="宋体"/>
          <w:bCs/>
          <w:szCs w:val="21"/>
        </w:rPr>
      </w:pPr>
      <w:r>
        <w:rPr>
          <w:rFonts w:hint="eastAsia" w:ascii="宋体" w:hAnsi="宋体" w:cs="宋体"/>
          <w:szCs w:val="21"/>
        </w:rPr>
        <w:t>7.2.1</w:t>
      </w:r>
      <w:r>
        <w:rPr>
          <w:rFonts w:hint="eastAsia" w:ascii="宋体" w:hAnsi="宋体" w:cs="宋体"/>
          <w:szCs w:val="21"/>
          <w:lang w:val="en-US" w:eastAsia="zh-CN"/>
        </w:rPr>
        <w:t>1</w:t>
      </w:r>
      <w:r>
        <w:rPr>
          <w:rFonts w:hint="eastAsia" w:ascii="宋体" w:hAnsi="宋体" w:cs="宋体"/>
          <w:szCs w:val="21"/>
        </w:rPr>
        <w:t xml:space="preserve"> 乙方须在本合同生效前将经营项目的定价方案报甲方审核通过，定</w:t>
      </w:r>
      <w:r>
        <w:rPr>
          <w:rFonts w:hint="eastAsia" w:ascii="宋体" w:hAnsi="宋体" w:cs="宋体"/>
          <w:bCs/>
          <w:szCs w:val="21"/>
        </w:rPr>
        <w:t>价方案须符合物价管理部门的有关规定及甲方的定价要求。商品销售必须明码标价，经营过程中新增的商品（服务）或原有商品（服务）的价格调整须书面向甲方提出申请并获得书面批准。</w:t>
      </w:r>
    </w:p>
    <w:p>
      <w:pPr>
        <w:ind w:firstLine="420" w:firstLineChars="200"/>
        <w:rPr>
          <w:rFonts w:ascii="宋体" w:hAnsi="宋体" w:cs="宋体"/>
          <w:szCs w:val="21"/>
        </w:rPr>
      </w:pPr>
      <w:r>
        <w:rPr>
          <w:rFonts w:hint="eastAsia" w:ascii="宋体" w:hAnsi="宋体" w:cs="宋体"/>
          <w:szCs w:val="21"/>
        </w:rPr>
        <w:t>7.2.1</w:t>
      </w:r>
      <w:r>
        <w:rPr>
          <w:rFonts w:hint="eastAsia" w:ascii="宋体" w:hAnsi="宋体" w:cs="宋体"/>
          <w:szCs w:val="21"/>
          <w:lang w:val="en-US" w:eastAsia="zh-CN"/>
        </w:rPr>
        <w:t>2</w:t>
      </w:r>
      <w:r>
        <w:rPr>
          <w:rFonts w:hint="eastAsia" w:ascii="宋体" w:hAnsi="宋体" w:cs="宋体"/>
          <w:szCs w:val="21"/>
        </w:rPr>
        <w:t>乙方需在开业前自行完成符合营业项目需求的所有合法手续及相关营业证照，并自行承担由此产生的费用及风险。</w:t>
      </w:r>
    </w:p>
    <w:p>
      <w:pPr>
        <w:ind w:firstLine="420" w:firstLineChars="200"/>
        <w:jc w:val="left"/>
        <w:rPr>
          <w:rFonts w:hint="eastAsia" w:ascii="宋体" w:hAnsi="宋体" w:cs="宋体"/>
          <w:szCs w:val="21"/>
        </w:rPr>
      </w:pPr>
      <w:r>
        <w:rPr>
          <w:rFonts w:hint="eastAsia" w:ascii="宋体" w:hAnsi="宋体" w:cs="宋体"/>
          <w:szCs w:val="21"/>
        </w:rPr>
        <w:t>7.2.1</w:t>
      </w:r>
      <w:r>
        <w:rPr>
          <w:rFonts w:hint="eastAsia" w:ascii="宋体" w:hAnsi="宋体" w:cs="宋体"/>
          <w:szCs w:val="21"/>
          <w:lang w:val="en-US" w:eastAsia="zh-CN"/>
        </w:rPr>
        <w:t>3</w:t>
      </w:r>
      <w:r>
        <w:rPr>
          <w:rFonts w:hint="eastAsia" w:ascii="宋体" w:hAnsi="宋体" w:cs="宋体"/>
          <w:szCs w:val="21"/>
        </w:rPr>
        <w:t xml:space="preserve"> 乙方有义务每月向甲方提供加盖公章的纸质销售流水和电子销售流水。</w:t>
      </w:r>
    </w:p>
    <w:p>
      <w:pPr>
        <w:ind w:firstLine="420" w:firstLineChars="200"/>
        <w:rPr>
          <w:rFonts w:hint="eastAsia" w:ascii="宋体" w:hAnsi="宋体" w:cs="宋体"/>
          <w:szCs w:val="21"/>
        </w:rPr>
      </w:pPr>
      <w:r>
        <w:rPr>
          <w:rFonts w:hint="eastAsia" w:ascii="宋体" w:hAnsi="宋体" w:cs="宋体"/>
          <w:sz w:val="21"/>
          <w:szCs w:val="21"/>
          <w:lang w:val="en-US" w:eastAsia="zh-CN"/>
        </w:rPr>
        <w:t>7.2.14 乙方</w:t>
      </w:r>
      <w:r>
        <w:rPr>
          <w:rFonts w:hint="eastAsia" w:ascii="宋体" w:hAnsi="宋体" w:eastAsia="宋体" w:cs="宋体"/>
          <w:sz w:val="21"/>
          <w:szCs w:val="21"/>
        </w:rPr>
        <w:t>不得进行任何形式的商品预售或付费会员卡销售。</w:t>
      </w:r>
    </w:p>
    <w:p>
      <w:pPr>
        <w:ind w:firstLine="422" w:firstLineChars="200"/>
        <w:rPr>
          <w:rFonts w:ascii="宋体" w:hAnsi="宋体" w:cs="宋体"/>
          <w:b/>
          <w:bCs/>
          <w:szCs w:val="21"/>
        </w:rPr>
      </w:pPr>
      <w:r>
        <w:rPr>
          <w:rFonts w:hint="eastAsia" w:ascii="宋体" w:hAnsi="宋体" w:cs="宋体"/>
          <w:b/>
          <w:bCs/>
          <w:szCs w:val="21"/>
        </w:rPr>
        <w:t>第八条 保密条款</w:t>
      </w:r>
    </w:p>
    <w:p>
      <w:pPr>
        <w:ind w:firstLine="371" w:firstLineChars="177"/>
        <w:rPr>
          <w:rFonts w:ascii="宋体" w:hAnsi="宋体" w:cs="宋体"/>
          <w:szCs w:val="21"/>
        </w:rPr>
      </w:pPr>
      <w:r>
        <w:rPr>
          <w:rFonts w:hint="eastAsia" w:ascii="宋体" w:hAnsi="宋体" w:cs="宋体"/>
          <w:szCs w:val="21"/>
        </w:rPr>
        <w:t>8.1 协议双方对于本项目均负有保密义务，任何一方对外透露相关信息均需征得对方同意。</w:t>
      </w:r>
    </w:p>
    <w:p>
      <w:pPr>
        <w:ind w:firstLine="371" w:firstLineChars="177"/>
        <w:rPr>
          <w:rFonts w:ascii="宋体" w:hAnsi="宋体" w:cs="宋体"/>
          <w:szCs w:val="21"/>
        </w:rPr>
      </w:pPr>
      <w:r>
        <w:rPr>
          <w:rFonts w:hint="eastAsia" w:ascii="宋体" w:hAnsi="宋体" w:cs="宋体"/>
          <w:szCs w:val="21"/>
        </w:rPr>
        <w:t>8.2在本协议执行过程中，乙方应对其在服务期间获悉的甲方资料、信息、数据等所有材料和信息（包括但不限于商业信息、商业秘密、机场所在地军事机密等）以及项目进展情况等予以保密，乙方以及其相关人员不得以任何形式向第三方透露。乙方违反本条约定的，甲方有权追究其由此对甲方造成的损失，在承担损失赔偿的情况下同时向甲方支付以本协议总价款30%作为违约金，造成其他严重后果的还应负责。</w:t>
      </w:r>
    </w:p>
    <w:p>
      <w:pPr>
        <w:ind w:firstLine="371" w:firstLineChars="177"/>
        <w:rPr>
          <w:rFonts w:ascii="宋体" w:hAnsi="宋体" w:cs="宋体"/>
          <w:szCs w:val="21"/>
        </w:rPr>
      </w:pPr>
      <w:r>
        <w:rPr>
          <w:rFonts w:hint="eastAsia" w:ascii="宋体" w:hAnsi="宋体" w:cs="宋体"/>
          <w:szCs w:val="21"/>
        </w:rPr>
        <w:t>8.3乙方有义务遵守机场公司网络信息安全规定，未经授权不得随意拷贝、下载旅客信息或生产数据和影像资料等属于保密范围内的所有相关数据及信息，如乙方工作人员原因造成的信息泄露或数据丢失等情况时，甲方有权追究乙方法律责任和经济赔偿。</w:t>
      </w:r>
    </w:p>
    <w:p>
      <w:pPr>
        <w:ind w:firstLine="371" w:firstLineChars="177"/>
        <w:rPr>
          <w:rFonts w:ascii="宋体" w:hAnsi="宋体" w:cs="宋体"/>
          <w:szCs w:val="21"/>
        </w:rPr>
      </w:pPr>
      <w:r>
        <w:rPr>
          <w:rFonts w:hint="eastAsia" w:ascii="宋体" w:hAnsi="宋体" w:cs="宋体"/>
          <w:szCs w:val="21"/>
        </w:rPr>
        <w:t>8.4保密条款为本协议的独立条款，不因协议性质的变化而发生改变。不论本协议是否变更、中止或终止，本条款均具法律效力。</w:t>
      </w:r>
    </w:p>
    <w:p>
      <w:pPr>
        <w:ind w:firstLine="422" w:firstLineChars="200"/>
        <w:rPr>
          <w:rFonts w:ascii="宋体" w:hAnsi="宋体" w:cs="宋体"/>
          <w:szCs w:val="21"/>
        </w:rPr>
      </w:pPr>
      <w:r>
        <w:rPr>
          <w:rFonts w:hint="eastAsia" w:ascii="宋体" w:hAnsi="宋体" w:cs="宋体"/>
          <w:b/>
          <w:bCs/>
          <w:szCs w:val="21"/>
        </w:rPr>
        <w:t>第九条  知识产权</w:t>
      </w:r>
    </w:p>
    <w:p>
      <w:pPr>
        <w:ind w:firstLine="371" w:firstLineChars="177"/>
        <w:rPr>
          <w:rFonts w:ascii="宋体" w:hAnsi="宋体" w:cs="宋体"/>
          <w:szCs w:val="21"/>
        </w:rPr>
      </w:pPr>
      <w:r>
        <w:rPr>
          <w:rFonts w:hint="eastAsia" w:ascii="宋体" w:hAnsi="宋体" w:cs="宋体"/>
          <w:szCs w:val="21"/>
        </w:rPr>
        <w:t>9.1 如乙方在经营场地经营的品牌是通过商业经营或者被授权的方式合法取得销售权的，应向甲方提交加盟协议或者品牌授权书等备案。合同期内，如乙方与品牌方有纠纷的，一切后果由乙方自行承担。</w:t>
      </w:r>
    </w:p>
    <w:p>
      <w:pPr>
        <w:ind w:firstLine="371" w:firstLineChars="177"/>
        <w:rPr>
          <w:rFonts w:ascii="宋体" w:hAnsi="宋体" w:cs="宋体"/>
          <w:b/>
          <w:bCs/>
          <w:szCs w:val="21"/>
        </w:rPr>
      </w:pPr>
      <w:r>
        <w:rPr>
          <w:rFonts w:hint="eastAsia" w:ascii="宋体" w:hAnsi="宋体" w:cs="宋体"/>
          <w:szCs w:val="21"/>
        </w:rPr>
        <w:t>9.2 乙方不得侵害甲方或任何第三方的注册商标专用权、专利权等知识产权。乙方与第三方之间关于商标、专利等知识产权的争议与甲方无关，且乙方应赔偿由此给甲方造成的损失。</w:t>
      </w:r>
    </w:p>
    <w:p>
      <w:pPr>
        <w:ind w:firstLine="422" w:firstLineChars="200"/>
        <w:rPr>
          <w:rFonts w:ascii="宋体" w:hAnsi="宋体" w:cs="宋体"/>
          <w:b/>
          <w:bCs/>
          <w:szCs w:val="21"/>
        </w:rPr>
      </w:pPr>
      <w:r>
        <w:rPr>
          <w:rFonts w:hint="eastAsia" w:ascii="宋体" w:hAnsi="宋体" w:cs="宋体"/>
          <w:b/>
          <w:bCs/>
          <w:szCs w:val="21"/>
        </w:rPr>
        <w:t>第十条 免责条款</w:t>
      </w:r>
    </w:p>
    <w:p>
      <w:pPr>
        <w:rPr>
          <w:rFonts w:ascii="宋体" w:hAnsi="宋体" w:cs="宋体"/>
          <w:szCs w:val="21"/>
        </w:rPr>
      </w:pPr>
      <w:r>
        <w:rPr>
          <w:rFonts w:hint="eastAsia" w:ascii="宋体" w:hAnsi="宋体" w:cs="宋体"/>
          <w:szCs w:val="21"/>
        </w:rPr>
        <w:t xml:space="preserve">    10.1 如因战争、地震、水灾、火灾、暴风雪或其他不可抗力原因而不能履行协议的，一方不负有违约责任。</w:t>
      </w:r>
    </w:p>
    <w:p>
      <w:pPr>
        <w:rPr>
          <w:rFonts w:ascii="宋体" w:hAnsi="宋体" w:cs="宋体"/>
          <w:szCs w:val="21"/>
        </w:rPr>
      </w:pPr>
      <w:r>
        <w:rPr>
          <w:rFonts w:hint="eastAsia" w:ascii="宋体" w:hAnsi="宋体" w:cs="宋体"/>
          <w:szCs w:val="21"/>
        </w:rPr>
        <w:t xml:space="preserve">    10.2 如因国家政策性调整、行业监管需要、政府管理因素或其他不能预见、不能避免并不能克服的客观情况影响协议正常履行的，乙方应当无条件配合甲方管理工作，妥善协商解决利益损失事宜。</w:t>
      </w:r>
    </w:p>
    <w:p>
      <w:pPr>
        <w:rPr>
          <w:rFonts w:ascii="宋体" w:hAnsi="宋体" w:cs="宋体"/>
          <w:szCs w:val="21"/>
        </w:rPr>
      </w:pPr>
      <w:r>
        <w:rPr>
          <w:rFonts w:hint="eastAsia" w:ascii="宋体" w:hAnsi="宋体" w:cs="宋体"/>
          <w:szCs w:val="21"/>
        </w:rPr>
        <w:t xml:space="preserve">    10.3 如因甲方关于场地流程改造需要，整体性或部分性改造导致本协议涉及的全部或部分项目相关场地灭失时，造成灭失场地的工作终止。甲方不承担任何违约赔偿责任。</w:t>
      </w:r>
    </w:p>
    <w:p>
      <w:pPr>
        <w:rPr>
          <w:rFonts w:ascii="宋体" w:hAnsi="宋体" w:cs="宋体"/>
          <w:szCs w:val="21"/>
        </w:rPr>
      </w:pPr>
      <w:r>
        <w:rPr>
          <w:rFonts w:hint="eastAsia" w:ascii="宋体" w:hAnsi="宋体" w:cs="宋体"/>
          <w:szCs w:val="21"/>
        </w:rPr>
        <w:t xml:space="preserve">   10.4 因上述原因导致的协议无法继续履行的，本协议自行终止；因上述原因导致的协议继续履行困难或继续履行需要付出巨大代价的，由甲乙双方共同协商，书面确定是否继续履行本协议，双方决定继续履行本协议的应对协议条款予以修改或另行签订书面补充协议。</w:t>
      </w:r>
    </w:p>
    <w:p>
      <w:pPr>
        <w:ind w:firstLine="424" w:firstLineChars="202"/>
        <w:rPr>
          <w:rFonts w:ascii="宋体" w:hAnsi="宋体" w:cs="宋体"/>
          <w:szCs w:val="21"/>
        </w:rPr>
      </w:pPr>
      <w:bookmarkStart w:id="4" w:name="_Hlk6387705"/>
      <w:r>
        <w:rPr>
          <w:rFonts w:hint="eastAsia" w:ascii="宋体" w:hAnsi="宋体" w:cs="宋体"/>
          <w:szCs w:val="21"/>
        </w:rPr>
        <w:t>10.5 基于机场安全、高品质运行的公共服务需要，甲方因航站楼建设运营、流程调整、航延处置、公告机场运行信息等需要永久或临时（视需要而定）调整乙方经营业态、经营范围、经营场地装修、营业时间的，不属于甲方违约情形，乙方应无条件服从甲方安排。</w:t>
      </w:r>
    </w:p>
    <w:p>
      <w:pPr>
        <w:ind w:firstLine="424" w:firstLineChars="202"/>
        <w:rPr>
          <w:rFonts w:ascii="宋体" w:hAnsi="宋体" w:cs="宋体"/>
          <w:szCs w:val="21"/>
        </w:rPr>
      </w:pPr>
      <w:r>
        <w:rPr>
          <w:rFonts w:hint="eastAsia" w:ascii="宋体" w:hAnsi="宋体" w:cs="宋体"/>
          <w:szCs w:val="21"/>
        </w:rPr>
        <w:t>10.6 甲方有权对惠州机场航站楼商业进行整体规划布局，包括根据经营管理需求增设商业布点。</w:t>
      </w:r>
      <w:bookmarkEnd w:id="4"/>
    </w:p>
    <w:p>
      <w:pPr>
        <w:ind w:right="2878" w:firstLine="632" w:firstLineChars="300"/>
        <w:jc w:val="left"/>
        <w:rPr>
          <w:rFonts w:ascii="宋体" w:hAnsi="宋体" w:cs="宋体"/>
          <w:szCs w:val="21"/>
        </w:rPr>
      </w:pPr>
      <w:r>
        <w:rPr>
          <w:rFonts w:hint="eastAsia" w:ascii="宋体" w:hAnsi="宋体" w:cs="宋体"/>
          <w:b/>
          <w:bCs/>
          <w:szCs w:val="21"/>
        </w:rPr>
        <w:t xml:space="preserve">第十一条 </w:t>
      </w:r>
      <w:r>
        <w:rPr>
          <w:rFonts w:hint="eastAsia" w:ascii="宋体" w:hAnsi="宋体" w:cs="宋体"/>
          <w:b/>
          <w:bCs/>
          <w:spacing w:val="1"/>
          <w:szCs w:val="21"/>
        </w:rPr>
        <w:t xml:space="preserve"> </w:t>
      </w:r>
      <w:r>
        <w:rPr>
          <w:rFonts w:hint="eastAsia" w:ascii="宋体" w:hAnsi="宋体" w:cs="宋体"/>
          <w:b/>
          <w:bCs/>
          <w:szCs w:val="21"/>
        </w:rPr>
        <w:t>违约责任</w:t>
      </w:r>
    </w:p>
    <w:p>
      <w:pPr>
        <w:spacing w:before="32"/>
        <w:ind w:right="117" w:firstLine="420" w:firstLineChars="200"/>
        <w:rPr>
          <w:rFonts w:hint="eastAsia" w:ascii="宋体" w:hAnsi="宋体" w:cs="宋体"/>
          <w:spacing w:val="-4"/>
          <w:szCs w:val="21"/>
        </w:rPr>
      </w:pPr>
      <w:r>
        <w:rPr>
          <w:rFonts w:hint="eastAsia" w:ascii="宋体" w:hAnsi="宋体" w:cs="宋体"/>
          <w:szCs w:val="21"/>
        </w:rPr>
        <w:t>11</w:t>
      </w:r>
      <w:r>
        <w:rPr>
          <w:rFonts w:hint="eastAsia" w:ascii="宋体" w:hAnsi="宋体" w:cs="宋体"/>
          <w:spacing w:val="-2"/>
          <w:szCs w:val="21"/>
        </w:rPr>
        <w:t>.</w:t>
      </w:r>
      <w:r>
        <w:rPr>
          <w:rFonts w:hint="eastAsia" w:ascii="宋体" w:hAnsi="宋体" w:cs="宋体"/>
          <w:szCs w:val="21"/>
        </w:rPr>
        <w:t>1</w:t>
      </w:r>
      <w:r>
        <w:rPr>
          <w:rFonts w:hint="eastAsia" w:ascii="宋体" w:hAnsi="宋体" w:cs="宋体"/>
          <w:spacing w:val="-41"/>
          <w:szCs w:val="21"/>
        </w:rPr>
        <w:t xml:space="preserve"> </w:t>
      </w:r>
      <w:r>
        <w:rPr>
          <w:rFonts w:hint="eastAsia" w:ascii="宋体" w:hAnsi="宋体" w:cs="宋体"/>
          <w:spacing w:val="-4"/>
          <w:szCs w:val="21"/>
          <w:lang w:val="en-US" w:eastAsia="zh-CN"/>
        </w:rPr>
        <w:t>乙方逾期缴纳商铺特许经营、场地租赁、综合管理费、水电费及其他各项费用的，甲方有权追究乙方违约责任，如逾期三个月未支付，甲方有权终止合作协议，停止乙方的营业行为。</w:t>
      </w:r>
    </w:p>
    <w:p>
      <w:pPr>
        <w:spacing w:before="32"/>
        <w:ind w:right="115" w:firstLine="420" w:firstLineChars="200"/>
        <w:rPr>
          <w:rFonts w:ascii="宋体" w:hAnsi="宋体" w:cs="宋体"/>
          <w:szCs w:val="21"/>
          <w:highlight w:val="none"/>
        </w:rPr>
      </w:pPr>
      <w:r>
        <w:rPr>
          <w:rFonts w:hint="eastAsia" w:ascii="宋体" w:hAnsi="宋体" w:cs="宋体"/>
          <w:szCs w:val="21"/>
        </w:rPr>
        <w:t>11</w:t>
      </w:r>
      <w:r>
        <w:rPr>
          <w:rFonts w:hint="eastAsia" w:ascii="宋体" w:hAnsi="宋体" w:cs="宋体"/>
          <w:spacing w:val="-2"/>
          <w:szCs w:val="21"/>
        </w:rPr>
        <w:t>.2</w:t>
      </w:r>
      <w:r>
        <w:rPr>
          <w:rFonts w:hint="eastAsia" w:ascii="宋体" w:hAnsi="宋体" w:cs="宋体"/>
          <w:szCs w:val="21"/>
        </w:rPr>
        <w:t>协议期未</w:t>
      </w:r>
      <w:r>
        <w:rPr>
          <w:rFonts w:hint="eastAsia" w:ascii="宋体" w:hAnsi="宋体" w:cs="宋体"/>
          <w:spacing w:val="-3"/>
          <w:szCs w:val="21"/>
        </w:rPr>
        <w:t>满</w:t>
      </w:r>
      <w:r>
        <w:rPr>
          <w:rFonts w:hint="eastAsia" w:ascii="宋体" w:hAnsi="宋体" w:cs="宋体"/>
          <w:spacing w:val="-22"/>
          <w:szCs w:val="21"/>
        </w:rPr>
        <w:t>，</w:t>
      </w:r>
      <w:r>
        <w:rPr>
          <w:rFonts w:hint="eastAsia" w:ascii="宋体" w:hAnsi="宋体" w:cs="宋体"/>
          <w:szCs w:val="21"/>
        </w:rPr>
        <w:t>一方提</w:t>
      </w:r>
      <w:r>
        <w:rPr>
          <w:rFonts w:hint="eastAsia" w:ascii="宋体" w:hAnsi="宋体" w:cs="宋体"/>
          <w:spacing w:val="-3"/>
          <w:szCs w:val="21"/>
        </w:rPr>
        <w:t>出</w:t>
      </w:r>
      <w:r>
        <w:rPr>
          <w:rFonts w:hint="eastAsia" w:ascii="宋体" w:hAnsi="宋体" w:cs="宋体"/>
          <w:szCs w:val="21"/>
        </w:rPr>
        <w:t>终止</w:t>
      </w:r>
      <w:r>
        <w:rPr>
          <w:rFonts w:hint="eastAsia" w:ascii="宋体" w:hAnsi="宋体" w:cs="宋体"/>
          <w:spacing w:val="-3"/>
          <w:szCs w:val="21"/>
        </w:rPr>
        <w:t>协议</w:t>
      </w:r>
      <w:r>
        <w:rPr>
          <w:rFonts w:hint="eastAsia" w:ascii="宋体" w:hAnsi="宋体" w:cs="宋体"/>
          <w:szCs w:val="21"/>
        </w:rPr>
        <w:t>的</w:t>
      </w:r>
      <w:r>
        <w:rPr>
          <w:rFonts w:hint="eastAsia" w:ascii="宋体" w:hAnsi="宋体" w:cs="宋体"/>
          <w:spacing w:val="-20"/>
          <w:szCs w:val="21"/>
        </w:rPr>
        <w:t>，</w:t>
      </w:r>
      <w:r>
        <w:rPr>
          <w:rFonts w:hint="eastAsia" w:ascii="宋体" w:hAnsi="宋体" w:cs="宋体"/>
          <w:spacing w:val="-3"/>
          <w:szCs w:val="21"/>
        </w:rPr>
        <w:t>应</w:t>
      </w:r>
      <w:r>
        <w:rPr>
          <w:rFonts w:hint="eastAsia" w:ascii="宋体" w:hAnsi="宋体" w:cs="宋体"/>
          <w:szCs w:val="21"/>
        </w:rPr>
        <w:t>提前</w:t>
      </w:r>
      <w:r>
        <w:rPr>
          <w:rFonts w:hint="eastAsia" w:ascii="宋体" w:hAnsi="宋体" w:cs="宋体"/>
          <w:spacing w:val="-3"/>
          <w:szCs w:val="21"/>
          <w:lang w:val="en-US" w:eastAsia="zh-CN"/>
        </w:rPr>
        <w:t>两</w:t>
      </w:r>
      <w:r>
        <w:rPr>
          <w:rFonts w:hint="eastAsia" w:ascii="宋体" w:hAnsi="宋体" w:cs="宋体"/>
          <w:szCs w:val="21"/>
        </w:rPr>
        <w:t>个</w:t>
      </w:r>
      <w:r>
        <w:rPr>
          <w:rFonts w:hint="eastAsia" w:ascii="宋体" w:hAnsi="宋体" w:cs="宋体"/>
          <w:spacing w:val="-3"/>
          <w:szCs w:val="21"/>
        </w:rPr>
        <w:t>月</w:t>
      </w:r>
      <w:r>
        <w:rPr>
          <w:rFonts w:hint="eastAsia" w:ascii="宋体" w:hAnsi="宋体" w:cs="宋体"/>
          <w:szCs w:val="21"/>
        </w:rPr>
        <w:t>向另一</w:t>
      </w:r>
      <w:r>
        <w:rPr>
          <w:rFonts w:hint="eastAsia" w:ascii="宋体" w:hAnsi="宋体" w:cs="宋体"/>
          <w:spacing w:val="-3"/>
          <w:szCs w:val="21"/>
        </w:rPr>
        <w:t>方</w:t>
      </w:r>
      <w:r>
        <w:rPr>
          <w:rFonts w:hint="eastAsia" w:ascii="宋体" w:hAnsi="宋体" w:cs="宋体"/>
          <w:szCs w:val="21"/>
        </w:rPr>
        <w:t>发出书面</w:t>
      </w:r>
      <w:r>
        <w:rPr>
          <w:rFonts w:hint="eastAsia" w:ascii="宋体" w:hAnsi="宋体" w:cs="宋体"/>
          <w:spacing w:val="-3"/>
          <w:szCs w:val="21"/>
        </w:rPr>
        <w:t>通</w:t>
      </w:r>
      <w:r>
        <w:rPr>
          <w:rFonts w:hint="eastAsia" w:ascii="宋体" w:hAnsi="宋体" w:cs="宋体"/>
          <w:szCs w:val="21"/>
        </w:rPr>
        <w:t>知</w:t>
      </w:r>
      <w:r>
        <w:rPr>
          <w:rFonts w:hint="eastAsia" w:ascii="宋体" w:hAnsi="宋体" w:cs="宋体"/>
          <w:spacing w:val="-15"/>
          <w:szCs w:val="21"/>
        </w:rPr>
        <w:t>，</w:t>
      </w:r>
      <w:r>
        <w:rPr>
          <w:rFonts w:hint="eastAsia" w:ascii="宋体" w:hAnsi="宋体" w:cs="宋体"/>
          <w:szCs w:val="21"/>
        </w:rPr>
        <w:t>经</w:t>
      </w:r>
      <w:r>
        <w:rPr>
          <w:rFonts w:hint="eastAsia" w:ascii="宋体" w:hAnsi="宋体" w:cs="宋体"/>
          <w:spacing w:val="-3"/>
          <w:szCs w:val="21"/>
        </w:rPr>
        <w:t>双</w:t>
      </w:r>
      <w:r>
        <w:rPr>
          <w:rFonts w:hint="eastAsia" w:ascii="宋体" w:hAnsi="宋体" w:cs="宋体"/>
          <w:szCs w:val="21"/>
        </w:rPr>
        <w:t>方协商</w:t>
      </w:r>
      <w:r>
        <w:rPr>
          <w:rFonts w:hint="eastAsia" w:ascii="宋体" w:hAnsi="宋体" w:cs="宋体"/>
          <w:spacing w:val="-3"/>
          <w:szCs w:val="21"/>
        </w:rPr>
        <w:t>同</w:t>
      </w:r>
      <w:r>
        <w:rPr>
          <w:rFonts w:hint="eastAsia" w:ascii="宋体" w:hAnsi="宋体" w:cs="宋体"/>
          <w:szCs w:val="21"/>
        </w:rPr>
        <w:t>意</w:t>
      </w:r>
      <w:r>
        <w:rPr>
          <w:rFonts w:hint="eastAsia" w:ascii="宋体" w:hAnsi="宋体" w:cs="宋体"/>
          <w:spacing w:val="-15"/>
          <w:szCs w:val="21"/>
        </w:rPr>
        <w:t>，</w:t>
      </w:r>
      <w:r>
        <w:rPr>
          <w:rFonts w:hint="eastAsia" w:ascii="宋体" w:hAnsi="宋体" w:cs="宋体"/>
          <w:szCs w:val="21"/>
        </w:rPr>
        <w:t>可</w:t>
      </w:r>
      <w:r>
        <w:rPr>
          <w:rFonts w:hint="eastAsia" w:ascii="宋体" w:hAnsi="宋体" w:cs="宋体"/>
          <w:spacing w:val="-3"/>
          <w:szCs w:val="21"/>
        </w:rPr>
        <w:t>以</w:t>
      </w:r>
      <w:r>
        <w:rPr>
          <w:rFonts w:hint="eastAsia" w:ascii="宋体" w:hAnsi="宋体" w:cs="宋体"/>
          <w:szCs w:val="21"/>
        </w:rPr>
        <w:t>提前终</w:t>
      </w:r>
      <w:r>
        <w:rPr>
          <w:rFonts w:hint="eastAsia" w:ascii="宋体" w:hAnsi="宋体" w:cs="宋体"/>
          <w:spacing w:val="-3"/>
          <w:szCs w:val="21"/>
        </w:rPr>
        <w:t>止</w:t>
      </w:r>
      <w:r>
        <w:rPr>
          <w:rFonts w:hint="eastAsia" w:ascii="宋体" w:hAnsi="宋体" w:cs="宋体"/>
          <w:szCs w:val="21"/>
        </w:rPr>
        <w:t>协议</w:t>
      </w:r>
      <w:r>
        <w:rPr>
          <w:rFonts w:hint="eastAsia" w:ascii="宋体" w:hAnsi="宋体" w:cs="宋体"/>
          <w:spacing w:val="-15"/>
          <w:szCs w:val="21"/>
        </w:rPr>
        <w:t>。</w:t>
      </w:r>
      <w:r>
        <w:rPr>
          <w:rFonts w:hint="eastAsia" w:ascii="宋体" w:hAnsi="宋体" w:cs="宋体"/>
          <w:spacing w:val="-3"/>
          <w:szCs w:val="21"/>
        </w:rPr>
        <w:t>提</w:t>
      </w:r>
      <w:r>
        <w:rPr>
          <w:rFonts w:hint="eastAsia" w:ascii="宋体" w:hAnsi="宋体" w:cs="宋体"/>
          <w:szCs w:val="21"/>
        </w:rPr>
        <w:t>前终止</w:t>
      </w:r>
      <w:r>
        <w:rPr>
          <w:rFonts w:hint="eastAsia" w:ascii="宋体" w:hAnsi="宋体" w:cs="宋体"/>
          <w:spacing w:val="-3"/>
          <w:szCs w:val="21"/>
        </w:rPr>
        <w:t>协</w:t>
      </w:r>
      <w:r>
        <w:rPr>
          <w:rFonts w:hint="eastAsia" w:ascii="宋体" w:hAnsi="宋体" w:cs="宋体"/>
          <w:szCs w:val="21"/>
        </w:rPr>
        <w:t>议的一方须补</w:t>
      </w:r>
      <w:r>
        <w:rPr>
          <w:rFonts w:hint="eastAsia" w:ascii="宋体" w:hAnsi="宋体" w:cs="宋体"/>
          <w:spacing w:val="-3"/>
          <w:szCs w:val="21"/>
        </w:rPr>
        <w:t>偿</w:t>
      </w:r>
      <w:r>
        <w:rPr>
          <w:rFonts w:hint="eastAsia" w:ascii="宋体" w:hAnsi="宋体" w:cs="宋体"/>
          <w:szCs w:val="21"/>
        </w:rPr>
        <w:t>另一</w:t>
      </w:r>
      <w:r>
        <w:rPr>
          <w:rFonts w:hint="eastAsia" w:ascii="宋体" w:hAnsi="宋体" w:cs="宋体"/>
          <w:spacing w:val="-3"/>
          <w:szCs w:val="21"/>
          <w:highlight w:val="none"/>
        </w:rPr>
        <w:t>方一</w:t>
      </w:r>
      <w:r>
        <w:rPr>
          <w:rFonts w:hint="eastAsia" w:ascii="宋体" w:hAnsi="宋体" w:cs="宋体"/>
          <w:szCs w:val="21"/>
          <w:highlight w:val="none"/>
        </w:rPr>
        <w:t>个月的商铺</w:t>
      </w:r>
      <w:r>
        <w:rPr>
          <w:rFonts w:hint="eastAsia" w:ascii="宋体" w:hAnsi="宋体" w:cs="宋体"/>
          <w:spacing w:val="-3"/>
          <w:szCs w:val="21"/>
          <w:highlight w:val="none"/>
        </w:rPr>
        <w:t>费用</w:t>
      </w:r>
      <w:r>
        <w:rPr>
          <w:rFonts w:hint="eastAsia" w:ascii="宋体" w:hAnsi="宋体" w:cs="宋体"/>
          <w:szCs w:val="21"/>
          <w:highlight w:val="none"/>
        </w:rPr>
        <w:t>。</w:t>
      </w:r>
      <w:r>
        <w:rPr>
          <w:rFonts w:hint="eastAsia" w:ascii="宋体" w:hAnsi="宋体" w:cs="宋体"/>
          <w:spacing w:val="-3"/>
          <w:szCs w:val="21"/>
          <w:highlight w:val="none"/>
          <w:lang w:val="en-US" w:eastAsia="zh-CN"/>
        </w:rPr>
        <w:t>乙方提前终止协议的，甲方有权没收履约保证金</w:t>
      </w:r>
      <w:r>
        <w:rPr>
          <w:rFonts w:hint="eastAsia" w:ascii="宋体" w:hAnsi="宋体" w:cs="宋体"/>
          <w:szCs w:val="21"/>
          <w:highlight w:val="none"/>
        </w:rPr>
        <w:t>。</w:t>
      </w:r>
    </w:p>
    <w:p>
      <w:pPr>
        <w:spacing w:before="32"/>
        <w:ind w:right="120" w:firstLine="420" w:firstLineChars="200"/>
        <w:jc w:val="left"/>
        <w:rPr>
          <w:rFonts w:ascii="宋体" w:hAnsi="宋体" w:cs="宋体"/>
          <w:szCs w:val="21"/>
        </w:rPr>
      </w:pPr>
      <w:r>
        <w:rPr>
          <w:rFonts w:hint="eastAsia" w:ascii="宋体" w:hAnsi="宋体" w:cs="宋体"/>
          <w:szCs w:val="21"/>
        </w:rPr>
        <w:t>11</w:t>
      </w:r>
      <w:r>
        <w:rPr>
          <w:rFonts w:hint="eastAsia" w:ascii="宋体" w:hAnsi="宋体" w:cs="宋体"/>
          <w:spacing w:val="-2"/>
          <w:szCs w:val="21"/>
        </w:rPr>
        <w:t>.</w:t>
      </w:r>
      <w:r>
        <w:rPr>
          <w:rFonts w:hint="eastAsia" w:ascii="宋体" w:hAnsi="宋体" w:cs="宋体"/>
          <w:szCs w:val="21"/>
        </w:rPr>
        <w:t>3</w:t>
      </w:r>
      <w:r>
        <w:rPr>
          <w:rFonts w:hint="eastAsia" w:ascii="宋体" w:hAnsi="宋体" w:cs="宋体"/>
          <w:spacing w:val="-41"/>
          <w:szCs w:val="21"/>
        </w:rPr>
        <w:t xml:space="preserve"> </w:t>
      </w:r>
      <w:r>
        <w:rPr>
          <w:rFonts w:hint="eastAsia" w:ascii="宋体" w:hAnsi="宋体" w:cs="宋体"/>
          <w:szCs w:val="21"/>
        </w:rPr>
        <w:t>乙方</w:t>
      </w:r>
      <w:r>
        <w:rPr>
          <w:rFonts w:hint="eastAsia" w:ascii="宋体" w:hAnsi="宋体" w:cs="宋体"/>
          <w:spacing w:val="-3"/>
          <w:szCs w:val="21"/>
        </w:rPr>
        <w:t>有</w:t>
      </w:r>
      <w:r>
        <w:rPr>
          <w:rFonts w:hint="eastAsia" w:ascii="宋体" w:hAnsi="宋体" w:cs="宋体"/>
          <w:szCs w:val="21"/>
        </w:rPr>
        <w:t>下列</w:t>
      </w:r>
      <w:r>
        <w:rPr>
          <w:rFonts w:hint="eastAsia" w:ascii="宋体" w:hAnsi="宋体" w:cs="宋体"/>
          <w:spacing w:val="-3"/>
          <w:szCs w:val="21"/>
        </w:rPr>
        <w:t>行</w:t>
      </w:r>
      <w:r>
        <w:rPr>
          <w:rFonts w:hint="eastAsia" w:ascii="宋体" w:hAnsi="宋体" w:cs="宋体"/>
          <w:szCs w:val="21"/>
        </w:rPr>
        <w:t>为之一</w:t>
      </w:r>
      <w:r>
        <w:rPr>
          <w:rFonts w:hint="eastAsia" w:ascii="宋体" w:hAnsi="宋体" w:cs="宋体"/>
          <w:spacing w:val="-3"/>
          <w:szCs w:val="21"/>
        </w:rPr>
        <w:t>的</w:t>
      </w:r>
      <w:r>
        <w:rPr>
          <w:rFonts w:hint="eastAsia" w:ascii="宋体" w:hAnsi="宋体" w:cs="宋体"/>
          <w:szCs w:val="21"/>
        </w:rPr>
        <w:t>，甲</w:t>
      </w:r>
      <w:r>
        <w:rPr>
          <w:rFonts w:hint="eastAsia" w:ascii="宋体" w:hAnsi="宋体" w:cs="宋体"/>
          <w:spacing w:val="-3"/>
          <w:szCs w:val="21"/>
        </w:rPr>
        <w:t>方有</w:t>
      </w:r>
      <w:r>
        <w:rPr>
          <w:rFonts w:hint="eastAsia" w:ascii="宋体" w:hAnsi="宋体" w:cs="宋体"/>
          <w:szCs w:val="21"/>
        </w:rPr>
        <w:t>权在发</w:t>
      </w:r>
      <w:r>
        <w:rPr>
          <w:rFonts w:hint="eastAsia" w:ascii="宋体" w:hAnsi="宋体" w:cs="宋体"/>
          <w:spacing w:val="-3"/>
          <w:szCs w:val="21"/>
        </w:rPr>
        <w:t>出</w:t>
      </w:r>
      <w:r>
        <w:rPr>
          <w:rFonts w:hint="eastAsia" w:ascii="宋体" w:hAnsi="宋体" w:cs="宋体"/>
          <w:szCs w:val="21"/>
        </w:rPr>
        <w:t>书面</w:t>
      </w:r>
      <w:r>
        <w:rPr>
          <w:rFonts w:hint="eastAsia" w:ascii="宋体" w:hAnsi="宋体" w:cs="宋体"/>
          <w:spacing w:val="-3"/>
          <w:szCs w:val="21"/>
        </w:rPr>
        <w:t>通知</w:t>
      </w:r>
      <w:r>
        <w:rPr>
          <w:rFonts w:hint="eastAsia" w:ascii="宋体" w:hAnsi="宋体" w:cs="宋体"/>
          <w:szCs w:val="21"/>
        </w:rPr>
        <w:t>后，立</w:t>
      </w:r>
      <w:r>
        <w:rPr>
          <w:rFonts w:hint="eastAsia" w:ascii="宋体" w:hAnsi="宋体" w:cs="宋体"/>
          <w:spacing w:val="-3"/>
          <w:szCs w:val="21"/>
        </w:rPr>
        <w:t>即</w:t>
      </w:r>
      <w:r>
        <w:rPr>
          <w:rFonts w:hint="eastAsia" w:ascii="宋体" w:hAnsi="宋体" w:cs="宋体"/>
          <w:szCs w:val="21"/>
        </w:rPr>
        <w:t>单方面终</w:t>
      </w:r>
      <w:r>
        <w:rPr>
          <w:rFonts w:hint="eastAsia" w:ascii="宋体" w:hAnsi="宋体" w:cs="宋体"/>
          <w:spacing w:val="-3"/>
          <w:szCs w:val="21"/>
        </w:rPr>
        <w:t>止</w:t>
      </w:r>
      <w:r>
        <w:rPr>
          <w:rFonts w:hint="eastAsia" w:ascii="宋体" w:hAnsi="宋体" w:cs="宋体"/>
          <w:szCs w:val="21"/>
        </w:rPr>
        <w:t>本协</w:t>
      </w:r>
      <w:r>
        <w:rPr>
          <w:rFonts w:hint="eastAsia" w:ascii="宋体" w:hAnsi="宋体" w:cs="宋体"/>
          <w:spacing w:val="-3"/>
          <w:szCs w:val="21"/>
        </w:rPr>
        <w:t>议</w:t>
      </w:r>
      <w:r>
        <w:rPr>
          <w:rFonts w:hint="eastAsia" w:ascii="宋体" w:hAnsi="宋体" w:cs="宋体"/>
          <w:szCs w:val="21"/>
        </w:rPr>
        <w:t>：</w:t>
      </w:r>
    </w:p>
    <w:p>
      <w:pPr>
        <w:spacing w:before="32"/>
        <w:ind w:right="2300" w:firstLine="420" w:firstLineChars="200"/>
        <w:jc w:val="left"/>
        <w:rPr>
          <w:rFonts w:ascii="宋体" w:hAnsi="宋体" w:cs="宋体"/>
          <w:szCs w:val="21"/>
        </w:rPr>
      </w:pPr>
      <w:r>
        <w:rPr>
          <w:rFonts w:hint="eastAsia" w:ascii="宋体" w:hAnsi="宋体" w:cs="宋体"/>
          <w:szCs w:val="21"/>
        </w:rPr>
        <w:t>（1）利用经</w:t>
      </w:r>
      <w:r>
        <w:rPr>
          <w:rFonts w:hint="eastAsia" w:ascii="宋体" w:hAnsi="宋体" w:cs="宋体"/>
          <w:spacing w:val="-3"/>
          <w:szCs w:val="21"/>
        </w:rPr>
        <w:t>营</w:t>
      </w:r>
      <w:r>
        <w:rPr>
          <w:rFonts w:hint="eastAsia" w:ascii="宋体" w:hAnsi="宋体" w:cs="宋体"/>
          <w:szCs w:val="21"/>
        </w:rPr>
        <w:t>场地</w:t>
      </w:r>
      <w:r>
        <w:rPr>
          <w:rFonts w:hint="eastAsia" w:ascii="宋体" w:hAnsi="宋体" w:cs="宋体"/>
          <w:spacing w:val="-3"/>
          <w:szCs w:val="21"/>
        </w:rPr>
        <w:t>从</w:t>
      </w:r>
      <w:r>
        <w:rPr>
          <w:rFonts w:hint="eastAsia" w:ascii="宋体" w:hAnsi="宋体" w:cs="宋体"/>
          <w:szCs w:val="21"/>
        </w:rPr>
        <w:t>事非法</w:t>
      </w:r>
      <w:r>
        <w:rPr>
          <w:rFonts w:hint="eastAsia" w:ascii="宋体" w:hAnsi="宋体" w:cs="宋体"/>
          <w:spacing w:val="-3"/>
          <w:szCs w:val="21"/>
        </w:rPr>
        <w:t>活</w:t>
      </w:r>
      <w:r>
        <w:rPr>
          <w:rFonts w:hint="eastAsia" w:ascii="宋体" w:hAnsi="宋体" w:cs="宋体"/>
          <w:szCs w:val="21"/>
        </w:rPr>
        <w:t>动的；</w:t>
      </w:r>
    </w:p>
    <w:p>
      <w:pPr>
        <w:ind w:right="2300" w:firstLine="420" w:firstLineChars="200"/>
        <w:jc w:val="left"/>
        <w:rPr>
          <w:rFonts w:ascii="宋体" w:hAnsi="宋体" w:cs="宋体"/>
          <w:szCs w:val="21"/>
        </w:rPr>
      </w:pPr>
      <w:r>
        <w:rPr>
          <w:rFonts w:hint="eastAsia" w:ascii="宋体" w:hAnsi="宋体" w:cs="宋体"/>
          <w:szCs w:val="21"/>
        </w:rPr>
        <w:t>（</w:t>
      </w:r>
      <w:r>
        <w:rPr>
          <w:rFonts w:hint="eastAsia" w:ascii="宋体" w:hAnsi="宋体" w:cs="宋体"/>
          <w:spacing w:val="-2"/>
          <w:szCs w:val="21"/>
        </w:rPr>
        <w:t>2</w:t>
      </w:r>
      <w:r>
        <w:rPr>
          <w:rFonts w:hint="eastAsia" w:ascii="宋体" w:hAnsi="宋体" w:cs="宋体"/>
          <w:szCs w:val="21"/>
        </w:rPr>
        <w:t>）未经</w:t>
      </w:r>
      <w:r>
        <w:rPr>
          <w:rFonts w:hint="eastAsia" w:ascii="宋体" w:hAnsi="宋体" w:cs="宋体"/>
          <w:spacing w:val="-3"/>
          <w:szCs w:val="21"/>
        </w:rPr>
        <w:t>批</w:t>
      </w:r>
      <w:r>
        <w:rPr>
          <w:rFonts w:hint="eastAsia" w:ascii="宋体" w:hAnsi="宋体" w:cs="宋体"/>
          <w:szCs w:val="21"/>
        </w:rPr>
        <w:t>准延</w:t>
      </w:r>
      <w:r>
        <w:rPr>
          <w:rFonts w:hint="eastAsia" w:ascii="宋体" w:hAnsi="宋体" w:cs="宋体"/>
          <w:spacing w:val="-3"/>
          <w:szCs w:val="21"/>
        </w:rPr>
        <w:t>迟</w:t>
      </w:r>
      <w:r>
        <w:rPr>
          <w:rFonts w:hint="eastAsia" w:ascii="宋体" w:hAnsi="宋体" w:cs="宋体"/>
          <w:szCs w:val="21"/>
        </w:rPr>
        <w:t>开业超过</w:t>
      </w:r>
      <w:r>
        <w:rPr>
          <w:rFonts w:hint="eastAsia" w:ascii="宋体" w:hAnsi="宋体" w:cs="宋体"/>
          <w:spacing w:val="-2"/>
          <w:szCs w:val="21"/>
        </w:rPr>
        <w:t>1</w:t>
      </w:r>
      <w:r>
        <w:rPr>
          <w:rFonts w:hint="eastAsia" w:ascii="宋体" w:hAnsi="宋体" w:cs="宋体"/>
          <w:szCs w:val="21"/>
        </w:rPr>
        <w:t>5</w:t>
      </w:r>
      <w:r>
        <w:rPr>
          <w:rFonts w:hint="eastAsia" w:ascii="宋体" w:hAnsi="宋体" w:cs="宋体"/>
          <w:spacing w:val="-72"/>
          <w:szCs w:val="21"/>
        </w:rPr>
        <w:t xml:space="preserve"> </w:t>
      </w:r>
      <w:r>
        <w:rPr>
          <w:rFonts w:hint="eastAsia" w:ascii="宋体" w:hAnsi="宋体" w:cs="宋体"/>
          <w:szCs w:val="21"/>
        </w:rPr>
        <w:t>日的；</w:t>
      </w:r>
    </w:p>
    <w:p>
      <w:pPr>
        <w:ind w:right="2300" w:firstLine="420" w:firstLineChars="200"/>
        <w:jc w:val="left"/>
        <w:rPr>
          <w:rFonts w:ascii="宋体" w:hAnsi="宋体" w:cs="宋体"/>
          <w:szCs w:val="21"/>
        </w:rPr>
      </w:pPr>
      <w:r>
        <w:rPr>
          <w:rFonts w:hint="eastAsia" w:ascii="宋体" w:hAnsi="宋体" w:cs="宋体"/>
          <w:szCs w:val="21"/>
        </w:rPr>
        <w:t>（</w:t>
      </w:r>
      <w:r>
        <w:rPr>
          <w:rFonts w:hint="eastAsia" w:ascii="宋体" w:hAnsi="宋体" w:cs="宋体"/>
          <w:spacing w:val="-2"/>
          <w:szCs w:val="21"/>
        </w:rPr>
        <w:t>3</w:t>
      </w:r>
      <w:r>
        <w:rPr>
          <w:rFonts w:hint="eastAsia" w:ascii="宋体" w:hAnsi="宋体" w:cs="宋体"/>
          <w:szCs w:val="21"/>
        </w:rPr>
        <w:t>）擅自停业3</w:t>
      </w:r>
      <w:r>
        <w:rPr>
          <w:rFonts w:hint="eastAsia" w:ascii="宋体" w:hAnsi="宋体" w:cs="宋体"/>
          <w:spacing w:val="-72"/>
          <w:szCs w:val="21"/>
        </w:rPr>
        <w:t xml:space="preserve"> </w:t>
      </w:r>
      <w:r>
        <w:rPr>
          <w:rFonts w:hint="eastAsia" w:ascii="宋体" w:hAnsi="宋体" w:cs="宋体"/>
          <w:spacing w:val="-3"/>
          <w:szCs w:val="21"/>
        </w:rPr>
        <w:t>天</w:t>
      </w:r>
      <w:r>
        <w:rPr>
          <w:rFonts w:hint="eastAsia" w:ascii="宋体" w:hAnsi="宋体" w:cs="宋体"/>
          <w:szCs w:val="21"/>
        </w:rPr>
        <w:t>以上的；</w:t>
      </w:r>
    </w:p>
    <w:p>
      <w:pPr>
        <w:ind w:right="2300" w:firstLine="420" w:firstLineChars="200"/>
        <w:jc w:val="left"/>
        <w:rPr>
          <w:rFonts w:ascii="宋体" w:hAnsi="宋体" w:cs="宋体"/>
          <w:szCs w:val="21"/>
        </w:rPr>
      </w:pPr>
      <w:r>
        <w:rPr>
          <w:rFonts w:hint="eastAsia" w:ascii="宋体" w:hAnsi="宋体" w:cs="宋体"/>
          <w:szCs w:val="21"/>
        </w:rPr>
        <w:t>（</w:t>
      </w:r>
      <w:r>
        <w:rPr>
          <w:rFonts w:hint="eastAsia" w:ascii="宋体" w:hAnsi="宋体" w:cs="宋体"/>
          <w:spacing w:val="-2"/>
          <w:szCs w:val="21"/>
        </w:rPr>
        <w:t>4</w:t>
      </w:r>
      <w:r>
        <w:rPr>
          <w:rFonts w:hint="eastAsia" w:ascii="宋体" w:hAnsi="宋体" w:cs="宋体"/>
          <w:szCs w:val="21"/>
        </w:rPr>
        <w:t>）擅自</w:t>
      </w:r>
      <w:r>
        <w:rPr>
          <w:rFonts w:hint="eastAsia" w:ascii="宋体" w:hAnsi="宋体" w:cs="宋体"/>
          <w:spacing w:val="-3"/>
          <w:szCs w:val="21"/>
        </w:rPr>
        <w:t>将</w:t>
      </w:r>
      <w:r>
        <w:rPr>
          <w:rFonts w:hint="eastAsia" w:ascii="宋体" w:hAnsi="宋体" w:cs="宋体"/>
          <w:szCs w:val="21"/>
        </w:rPr>
        <w:t>经营</w:t>
      </w:r>
      <w:r>
        <w:rPr>
          <w:rFonts w:hint="eastAsia" w:ascii="宋体" w:hAnsi="宋体" w:cs="宋体"/>
          <w:spacing w:val="-3"/>
          <w:szCs w:val="21"/>
        </w:rPr>
        <w:t>场</w:t>
      </w:r>
      <w:r>
        <w:rPr>
          <w:rFonts w:hint="eastAsia" w:ascii="宋体" w:hAnsi="宋体" w:cs="宋体"/>
          <w:szCs w:val="21"/>
        </w:rPr>
        <w:t>地抵押</w:t>
      </w:r>
      <w:r>
        <w:rPr>
          <w:rFonts w:hint="eastAsia" w:ascii="宋体" w:hAnsi="宋体" w:cs="宋体"/>
          <w:spacing w:val="-3"/>
          <w:szCs w:val="21"/>
        </w:rPr>
        <w:t>、</w:t>
      </w:r>
      <w:r>
        <w:rPr>
          <w:rFonts w:hint="eastAsia" w:ascii="宋体" w:hAnsi="宋体" w:cs="宋体"/>
          <w:szCs w:val="21"/>
        </w:rPr>
        <w:t>转租</w:t>
      </w:r>
      <w:r>
        <w:rPr>
          <w:rFonts w:hint="eastAsia" w:ascii="宋体" w:hAnsi="宋体" w:cs="宋体"/>
          <w:spacing w:val="-3"/>
          <w:szCs w:val="21"/>
        </w:rPr>
        <w:t>或转</w:t>
      </w:r>
      <w:r>
        <w:rPr>
          <w:rFonts w:hint="eastAsia" w:ascii="宋体" w:hAnsi="宋体" w:cs="宋体"/>
          <w:szCs w:val="21"/>
        </w:rPr>
        <w:t>借的；</w:t>
      </w:r>
    </w:p>
    <w:p>
      <w:pPr>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pacing w:val="-2"/>
          <w:szCs w:val="21"/>
        </w:rPr>
        <w:t>5</w:t>
      </w:r>
      <w:r>
        <w:rPr>
          <w:rFonts w:hint="eastAsia" w:ascii="宋体" w:hAnsi="宋体" w:cs="宋体"/>
          <w:szCs w:val="21"/>
        </w:rPr>
        <w:t>）丧失</w:t>
      </w:r>
      <w:r>
        <w:rPr>
          <w:rFonts w:hint="eastAsia" w:ascii="宋体" w:hAnsi="宋体" w:cs="宋体"/>
          <w:spacing w:val="-3"/>
          <w:szCs w:val="21"/>
        </w:rPr>
        <w:t>所</w:t>
      </w:r>
      <w:r>
        <w:rPr>
          <w:rFonts w:hint="eastAsia" w:ascii="宋体" w:hAnsi="宋体" w:cs="宋体"/>
          <w:szCs w:val="21"/>
        </w:rPr>
        <w:t>从事</w:t>
      </w:r>
      <w:r>
        <w:rPr>
          <w:rFonts w:hint="eastAsia" w:ascii="宋体" w:hAnsi="宋体" w:cs="宋体"/>
          <w:spacing w:val="-3"/>
          <w:szCs w:val="21"/>
        </w:rPr>
        <w:t>业</w:t>
      </w:r>
      <w:r>
        <w:rPr>
          <w:rFonts w:hint="eastAsia" w:ascii="宋体" w:hAnsi="宋体" w:cs="宋体"/>
          <w:szCs w:val="21"/>
        </w:rPr>
        <w:t>务的资</w:t>
      </w:r>
      <w:r>
        <w:rPr>
          <w:rFonts w:hint="eastAsia" w:ascii="宋体" w:hAnsi="宋体" w:cs="宋体"/>
          <w:spacing w:val="-3"/>
          <w:szCs w:val="21"/>
        </w:rPr>
        <w:t>质</w:t>
      </w:r>
      <w:r>
        <w:rPr>
          <w:rFonts w:hint="eastAsia" w:ascii="宋体" w:hAnsi="宋体" w:cs="宋体"/>
          <w:szCs w:val="21"/>
        </w:rPr>
        <w:t>许可</w:t>
      </w:r>
      <w:r>
        <w:rPr>
          <w:rFonts w:hint="eastAsia" w:ascii="宋体" w:hAnsi="宋体" w:cs="宋体"/>
          <w:spacing w:val="-3"/>
          <w:szCs w:val="21"/>
        </w:rPr>
        <w:t>，导</w:t>
      </w:r>
      <w:r>
        <w:rPr>
          <w:rFonts w:hint="eastAsia" w:ascii="宋体" w:hAnsi="宋体" w:cs="宋体"/>
          <w:szCs w:val="21"/>
        </w:rPr>
        <w:t>致无法</w:t>
      </w:r>
      <w:r>
        <w:rPr>
          <w:rFonts w:hint="eastAsia" w:ascii="宋体" w:hAnsi="宋体" w:cs="宋体"/>
          <w:spacing w:val="-3"/>
          <w:szCs w:val="21"/>
        </w:rPr>
        <w:t>履</w:t>
      </w:r>
      <w:r>
        <w:rPr>
          <w:rFonts w:hint="eastAsia" w:ascii="宋体" w:hAnsi="宋体" w:cs="宋体"/>
          <w:szCs w:val="21"/>
        </w:rPr>
        <w:t>行协</w:t>
      </w:r>
      <w:r>
        <w:rPr>
          <w:rFonts w:hint="eastAsia" w:ascii="宋体" w:hAnsi="宋体" w:cs="宋体"/>
          <w:spacing w:val="-3"/>
          <w:szCs w:val="21"/>
        </w:rPr>
        <w:t>议的</w:t>
      </w:r>
      <w:r>
        <w:rPr>
          <w:rFonts w:hint="eastAsia" w:ascii="宋体" w:hAnsi="宋体" w:cs="宋体"/>
          <w:szCs w:val="21"/>
        </w:rPr>
        <w:t>；</w:t>
      </w:r>
    </w:p>
    <w:p>
      <w:pPr>
        <w:ind w:right="126" w:firstLine="436" w:firstLineChars="200"/>
        <w:jc w:val="left"/>
        <w:rPr>
          <w:rFonts w:ascii="宋体" w:hAnsi="宋体" w:cs="宋体"/>
          <w:szCs w:val="21"/>
        </w:rPr>
      </w:pPr>
      <w:r>
        <w:rPr>
          <w:rFonts w:hint="eastAsia" w:ascii="宋体" w:hAnsi="宋体" w:cs="宋体"/>
          <w:spacing w:val="4"/>
          <w:szCs w:val="21"/>
        </w:rPr>
        <w:t>（</w:t>
      </w:r>
      <w:r>
        <w:rPr>
          <w:rFonts w:hint="eastAsia" w:ascii="宋体" w:hAnsi="宋体" w:cs="宋体"/>
          <w:spacing w:val="1"/>
          <w:szCs w:val="21"/>
        </w:rPr>
        <w:t>6</w:t>
      </w:r>
      <w:r>
        <w:rPr>
          <w:rFonts w:hint="eastAsia" w:ascii="宋体" w:hAnsi="宋体" w:cs="宋体"/>
          <w:spacing w:val="2"/>
          <w:szCs w:val="21"/>
        </w:rPr>
        <w:t>）擅</w:t>
      </w:r>
      <w:r>
        <w:rPr>
          <w:rFonts w:hint="eastAsia" w:ascii="宋体" w:hAnsi="宋体" w:cs="宋体"/>
          <w:spacing w:val="4"/>
          <w:szCs w:val="21"/>
        </w:rPr>
        <w:t>自</w:t>
      </w:r>
      <w:r>
        <w:rPr>
          <w:rFonts w:hint="eastAsia" w:ascii="宋体" w:hAnsi="宋体" w:cs="宋体"/>
          <w:spacing w:val="2"/>
          <w:szCs w:val="21"/>
        </w:rPr>
        <w:t>逾越协议约定</w:t>
      </w:r>
      <w:r>
        <w:rPr>
          <w:rFonts w:hint="eastAsia" w:ascii="宋体" w:hAnsi="宋体" w:cs="宋体"/>
          <w:spacing w:val="4"/>
          <w:szCs w:val="21"/>
        </w:rPr>
        <w:t>的</w:t>
      </w:r>
      <w:r>
        <w:rPr>
          <w:rFonts w:hint="eastAsia" w:ascii="宋体" w:hAnsi="宋体" w:cs="宋体"/>
          <w:spacing w:val="2"/>
          <w:szCs w:val="21"/>
        </w:rPr>
        <w:t>经营范围、使用</w:t>
      </w:r>
      <w:r>
        <w:rPr>
          <w:rFonts w:hint="eastAsia" w:ascii="宋体" w:hAnsi="宋体" w:cs="宋体"/>
          <w:spacing w:val="4"/>
          <w:szCs w:val="21"/>
        </w:rPr>
        <w:t>用</w:t>
      </w:r>
      <w:r>
        <w:rPr>
          <w:rFonts w:hint="eastAsia" w:ascii="宋体" w:hAnsi="宋体" w:cs="宋体"/>
          <w:spacing w:val="2"/>
          <w:szCs w:val="21"/>
        </w:rPr>
        <w:t>途或经营区域，且</w:t>
      </w:r>
      <w:r>
        <w:rPr>
          <w:rFonts w:hint="eastAsia" w:ascii="宋体" w:hAnsi="宋体" w:cs="宋体"/>
          <w:szCs w:val="21"/>
        </w:rPr>
        <w:t>未按要求</w:t>
      </w:r>
      <w:r>
        <w:rPr>
          <w:rFonts w:hint="eastAsia" w:ascii="宋体" w:hAnsi="宋体" w:cs="宋体"/>
          <w:spacing w:val="-3"/>
          <w:szCs w:val="21"/>
        </w:rPr>
        <w:t>改</w:t>
      </w:r>
      <w:r>
        <w:rPr>
          <w:rFonts w:hint="eastAsia" w:ascii="宋体" w:hAnsi="宋体" w:cs="宋体"/>
          <w:szCs w:val="21"/>
        </w:rPr>
        <w:t>正的；</w:t>
      </w:r>
    </w:p>
    <w:p>
      <w:pPr>
        <w:spacing w:before="32"/>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pacing w:val="-2"/>
          <w:szCs w:val="21"/>
        </w:rPr>
        <w:t>7</w:t>
      </w:r>
      <w:r>
        <w:rPr>
          <w:rFonts w:hint="eastAsia" w:ascii="宋体" w:hAnsi="宋体" w:cs="宋体"/>
          <w:szCs w:val="21"/>
        </w:rPr>
        <w:t>）使用</w:t>
      </w:r>
      <w:r>
        <w:rPr>
          <w:rFonts w:hint="eastAsia" w:ascii="宋体" w:hAnsi="宋体" w:cs="宋体"/>
          <w:spacing w:val="-3"/>
          <w:szCs w:val="21"/>
        </w:rPr>
        <w:t>不</w:t>
      </w:r>
      <w:r>
        <w:rPr>
          <w:rFonts w:hint="eastAsia" w:ascii="宋体" w:hAnsi="宋体" w:cs="宋体"/>
          <w:szCs w:val="21"/>
        </w:rPr>
        <w:t>正当</w:t>
      </w:r>
      <w:r>
        <w:rPr>
          <w:rFonts w:hint="eastAsia" w:ascii="宋体" w:hAnsi="宋体" w:cs="宋体"/>
          <w:spacing w:val="-3"/>
          <w:szCs w:val="21"/>
        </w:rPr>
        <w:t>手</w:t>
      </w:r>
      <w:r>
        <w:rPr>
          <w:rFonts w:hint="eastAsia" w:ascii="宋体" w:hAnsi="宋体" w:cs="宋体"/>
          <w:szCs w:val="21"/>
        </w:rPr>
        <w:t>段恶意</w:t>
      </w:r>
      <w:r>
        <w:rPr>
          <w:rFonts w:hint="eastAsia" w:ascii="宋体" w:hAnsi="宋体" w:cs="宋体"/>
          <w:spacing w:val="-3"/>
          <w:szCs w:val="21"/>
        </w:rPr>
        <w:t>损</w:t>
      </w:r>
      <w:r>
        <w:rPr>
          <w:rFonts w:hint="eastAsia" w:ascii="宋体" w:hAnsi="宋体" w:cs="宋体"/>
          <w:szCs w:val="21"/>
        </w:rPr>
        <w:t>害机</w:t>
      </w:r>
      <w:r>
        <w:rPr>
          <w:rFonts w:hint="eastAsia" w:ascii="宋体" w:hAnsi="宋体" w:cs="宋体"/>
          <w:spacing w:val="-3"/>
          <w:szCs w:val="21"/>
        </w:rPr>
        <w:t>场或</w:t>
      </w:r>
      <w:r>
        <w:rPr>
          <w:rFonts w:hint="eastAsia" w:ascii="宋体" w:hAnsi="宋体" w:cs="宋体"/>
          <w:szCs w:val="21"/>
        </w:rPr>
        <w:t>机场其</w:t>
      </w:r>
      <w:r>
        <w:rPr>
          <w:rFonts w:hint="eastAsia" w:ascii="宋体" w:hAnsi="宋体" w:cs="宋体"/>
          <w:spacing w:val="-3"/>
          <w:szCs w:val="21"/>
        </w:rPr>
        <w:t>他</w:t>
      </w:r>
      <w:r>
        <w:rPr>
          <w:rFonts w:hint="eastAsia" w:ascii="宋体" w:hAnsi="宋体" w:cs="宋体"/>
          <w:szCs w:val="21"/>
        </w:rPr>
        <w:t>经营</w:t>
      </w:r>
      <w:r>
        <w:rPr>
          <w:rFonts w:hint="eastAsia" w:ascii="宋体" w:hAnsi="宋体" w:cs="宋体"/>
          <w:spacing w:val="-3"/>
          <w:szCs w:val="21"/>
        </w:rPr>
        <w:t>者利</w:t>
      </w:r>
      <w:r>
        <w:rPr>
          <w:rFonts w:hint="eastAsia" w:ascii="宋体" w:hAnsi="宋体" w:cs="宋体"/>
          <w:szCs w:val="21"/>
        </w:rPr>
        <w:t>益的；</w:t>
      </w:r>
    </w:p>
    <w:p>
      <w:pPr>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pacing w:val="-2"/>
          <w:szCs w:val="21"/>
        </w:rPr>
        <w:t>8</w:t>
      </w:r>
      <w:r>
        <w:rPr>
          <w:rFonts w:hint="eastAsia" w:ascii="宋体" w:hAnsi="宋体" w:cs="宋体"/>
          <w:szCs w:val="21"/>
        </w:rPr>
        <w:t>）拒不</w:t>
      </w:r>
      <w:r>
        <w:rPr>
          <w:rFonts w:hint="eastAsia" w:ascii="宋体" w:hAnsi="宋体" w:cs="宋体"/>
          <w:spacing w:val="-3"/>
          <w:szCs w:val="21"/>
        </w:rPr>
        <w:t>服</w:t>
      </w:r>
      <w:r>
        <w:rPr>
          <w:rFonts w:hint="eastAsia" w:ascii="宋体" w:hAnsi="宋体" w:cs="宋体"/>
          <w:szCs w:val="21"/>
        </w:rPr>
        <w:t>从甲</w:t>
      </w:r>
      <w:r>
        <w:rPr>
          <w:rFonts w:hint="eastAsia" w:ascii="宋体" w:hAnsi="宋体" w:cs="宋体"/>
          <w:spacing w:val="-3"/>
          <w:szCs w:val="21"/>
        </w:rPr>
        <w:t>方</w:t>
      </w:r>
      <w:r>
        <w:rPr>
          <w:rFonts w:hint="eastAsia" w:ascii="宋体" w:hAnsi="宋体" w:cs="宋体"/>
          <w:szCs w:val="21"/>
        </w:rPr>
        <w:t>管理，</w:t>
      </w:r>
      <w:r>
        <w:rPr>
          <w:rFonts w:hint="eastAsia" w:ascii="宋体" w:hAnsi="宋体" w:cs="宋体"/>
          <w:spacing w:val="-3"/>
          <w:szCs w:val="21"/>
        </w:rPr>
        <w:t>严</w:t>
      </w:r>
      <w:r>
        <w:rPr>
          <w:rFonts w:hint="eastAsia" w:ascii="宋体" w:hAnsi="宋体" w:cs="宋体"/>
          <w:szCs w:val="21"/>
        </w:rPr>
        <w:t>重违</w:t>
      </w:r>
      <w:r>
        <w:rPr>
          <w:rFonts w:hint="eastAsia" w:ascii="宋体" w:hAnsi="宋体" w:cs="宋体"/>
          <w:spacing w:val="-3"/>
          <w:szCs w:val="21"/>
        </w:rPr>
        <w:t>反惠</w:t>
      </w:r>
      <w:r>
        <w:rPr>
          <w:rFonts w:hint="eastAsia" w:ascii="宋体" w:hAnsi="宋体" w:cs="宋体"/>
          <w:szCs w:val="21"/>
        </w:rPr>
        <w:t>州机场</w:t>
      </w:r>
      <w:r>
        <w:rPr>
          <w:rFonts w:hint="eastAsia" w:ascii="宋体" w:hAnsi="宋体" w:cs="宋体"/>
          <w:spacing w:val="-3"/>
          <w:szCs w:val="21"/>
        </w:rPr>
        <w:t>相</w:t>
      </w:r>
      <w:r>
        <w:rPr>
          <w:rFonts w:hint="eastAsia" w:ascii="宋体" w:hAnsi="宋体" w:cs="宋体"/>
          <w:szCs w:val="21"/>
        </w:rPr>
        <w:t>关规</w:t>
      </w:r>
      <w:r>
        <w:rPr>
          <w:rFonts w:hint="eastAsia" w:ascii="宋体" w:hAnsi="宋体" w:cs="宋体"/>
          <w:spacing w:val="-3"/>
          <w:szCs w:val="21"/>
        </w:rPr>
        <w:t>章制</w:t>
      </w:r>
      <w:r>
        <w:rPr>
          <w:rFonts w:hint="eastAsia" w:ascii="宋体" w:hAnsi="宋体" w:cs="宋体"/>
          <w:szCs w:val="21"/>
        </w:rPr>
        <w:t>度的。</w:t>
      </w:r>
    </w:p>
    <w:p>
      <w:pPr>
        <w:spacing w:before="32"/>
        <w:ind w:right="256" w:firstLine="420" w:firstLineChars="200"/>
        <w:jc w:val="left"/>
        <w:rPr>
          <w:rFonts w:ascii="宋体" w:hAnsi="宋体" w:cs="宋体"/>
          <w:szCs w:val="21"/>
        </w:rPr>
      </w:pPr>
      <w:r>
        <w:rPr>
          <w:rFonts w:hint="eastAsia" w:ascii="宋体" w:hAnsi="宋体" w:cs="宋体"/>
          <w:szCs w:val="21"/>
        </w:rPr>
        <w:t xml:space="preserve"> 11.4 除法律规定或者本协议另有约定外，协议期内任何一方未经对方同意而单方解除协议的，另一方有权向违约方收取相当于3 个月商铺费用的违约金。</w:t>
      </w:r>
    </w:p>
    <w:p>
      <w:pPr>
        <w:spacing w:before="32"/>
        <w:ind w:right="256" w:firstLine="422" w:firstLineChars="200"/>
        <w:jc w:val="left"/>
        <w:rPr>
          <w:rFonts w:ascii="宋体" w:hAnsi="宋体" w:cs="宋体"/>
          <w:szCs w:val="21"/>
        </w:rPr>
      </w:pPr>
      <w:r>
        <w:rPr>
          <w:rFonts w:hint="eastAsia" w:ascii="宋体" w:hAnsi="宋体" w:cs="宋体"/>
          <w:b/>
          <w:bCs/>
          <w:szCs w:val="21"/>
        </w:rPr>
        <w:t>第十二条</w:t>
      </w:r>
      <w:r>
        <w:rPr>
          <w:rFonts w:hint="eastAsia" w:ascii="宋体" w:hAnsi="宋体" w:cs="宋体"/>
          <w:szCs w:val="21"/>
        </w:rPr>
        <w:t xml:space="preserve"> 争议解</w:t>
      </w:r>
      <w:r>
        <w:rPr>
          <w:rFonts w:hint="eastAsia" w:ascii="宋体" w:hAnsi="宋体" w:cs="宋体"/>
          <w:spacing w:val="2"/>
          <w:szCs w:val="21"/>
        </w:rPr>
        <w:t>决</w:t>
      </w:r>
      <w:r>
        <w:rPr>
          <w:rFonts w:hint="eastAsia" w:ascii="宋体" w:hAnsi="宋体" w:cs="宋体"/>
          <w:szCs w:val="21"/>
        </w:rPr>
        <w:t>方式本协议</w:t>
      </w:r>
      <w:r>
        <w:rPr>
          <w:rFonts w:hint="eastAsia" w:ascii="宋体" w:hAnsi="宋体" w:cs="宋体"/>
          <w:spacing w:val="-3"/>
          <w:szCs w:val="21"/>
        </w:rPr>
        <w:t>履</w:t>
      </w:r>
      <w:r>
        <w:rPr>
          <w:rFonts w:hint="eastAsia" w:ascii="宋体" w:hAnsi="宋体" w:cs="宋体"/>
          <w:szCs w:val="21"/>
        </w:rPr>
        <w:t>行过</w:t>
      </w:r>
      <w:r>
        <w:rPr>
          <w:rFonts w:hint="eastAsia" w:ascii="宋体" w:hAnsi="宋体" w:cs="宋体"/>
          <w:spacing w:val="-3"/>
          <w:szCs w:val="21"/>
        </w:rPr>
        <w:t>程中</w:t>
      </w:r>
      <w:r>
        <w:rPr>
          <w:rFonts w:hint="eastAsia" w:ascii="宋体" w:hAnsi="宋体" w:cs="宋体"/>
          <w:szCs w:val="21"/>
        </w:rPr>
        <w:t>发生争</w:t>
      </w:r>
      <w:r>
        <w:rPr>
          <w:rFonts w:hint="eastAsia" w:ascii="宋体" w:hAnsi="宋体" w:cs="宋体"/>
          <w:spacing w:val="-3"/>
          <w:szCs w:val="21"/>
        </w:rPr>
        <w:t>议</w:t>
      </w:r>
      <w:r>
        <w:rPr>
          <w:rFonts w:hint="eastAsia" w:ascii="宋体" w:hAnsi="宋体" w:cs="宋体"/>
          <w:szCs w:val="21"/>
        </w:rPr>
        <w:t>的</w:t>
      </w:r>
      <w:r>
        <w:rPr>
          <w:rFonts w:hint="eastAsia" w:ascii="宋体" w:hAnsi="宋体" w:cs="宋体"/>
          <w:spacing w:val="-15"/>
          <w:szCs w:val="21"/>
        </w:rPr>
        <w:t>，</w:t>
      </w:r>
      <w:r>
        <w:rPr>
          <w:rFonts w:hint="eastAsia" w:ascii="宋体" w:hAnsi="宋体" w:cs="宋体"/>
          <w:spacing w:val="1"/>
          <w:szCs w:val="21"/>
        </w:rPr>
        <w:t>应</w:t>
      </w:r>
      <w:r>
        <w:rPr>
          <w:rFonts w:hint="eastAsia" w:ascii="宋体" w:hAnsi="宋体" w:cs="宋体"/>
          <w:spacing w:val="-3"/>
          <w:szCs w:val="21"/>
        </w:rPr>
        <w:t>协</w:t>
      </w:r>
      <w:r>
        <w:rPr>
          <w:rFonts w:hint="eastAsia" w:ascii="宋体" w:hAnsi="宋体" w:cs="宋体"/>
          <w:szCs w:val="21"/>
        </w:rPr>
        <w:t>商解决，</w:t>
      </w:r>
      <w:r>
        <w:rPr>
          <w:rFonts w:hint="eastAsia" w:ascii="宋体" w:hAnsi="宋体" w:cs="宋体"/>
          <w:spacing w:val="-3"/>
          <w:szCs w:val="21"/>
        </w:rPr>
        <w:t>协</w:t>
      </w:r>
      <w:r>
        <w:rPr>
          <w:rFonts w:hint="eastAsia" w:ascii="宋体" w:hAnsi="宋体" w:cs="宋体"/>
          <w:szCs w:val="21"/>
        </w:rPr>
        <w:t>商不</w:t>
      </w:r>
      <w:r>
        <w:rPr>
          <w:rFonts w:hint="eastAsia" w:ascii="宋体" w:hAnsi="宋体" w:cs="宋体"/>
          <w:spacing w:val="-3"/>
          <w:szCs w:val="21"/>
        </w:rPr>
        <w:t>成</w:t>
      </w:r>
      <w:r>
        <w:rPr>
          <w:rFonts w:hint="eastAsia" w:ascii="宋体" w:hAnsi="宋体" w:cs="宋体"/>
          <w:szCs w:val="21"/>
        </w:rPr>
        <w:t>的</w:t>
      </w:r>
      <w:r>
        <w:rPr>
          <w:rFonts w:hint="eastAsia" w:ascii="宋体" w:hAnsi="宋体" w:cs="宋体"/>
          <w:spacing w:val="-15"/>
          <w:szCs w:val="21"/>
        </w:rPr>
        <w:t>，</w:t>
      </w:r>
      <w:r>
        <w:rPr>
          <w:rFonts w:hint="eastAsia" w:ascii="宋体" w:hAnsi="宋体" w:cs="宋体"/>
          <w:szCs w:val="21"/>
        </w:rPr>
        <w:t>任何一方可以</w:t>
      </w:r>
      <w:r>
        <w:rPr>
          <w:rFonts w:hint="eastAsia" w:ascii="宋体" w:hAnsi="宋体" w:cs="宋体"/>
          <w:spacing w:val="-3"/>
          <w:szCs w:val="21"/>
        </w:rPr>
        <w:t>向</w:t>
      </w:r>
      <w:r>
        <w:rPr>
          <w:rFonts w:hint="eastAsia" w:ascii="宋体" w:hAnsi="宋体" w:cs="宋体"/>
          <w:szCs w:val="21"/>
        </w:rPr>
        <w:t>甲方</w:t>
      </w:r>
      <w:r>
        <w:rPr>
          <w:rFonts w:hint="eastAsia" w:ascii="宋体" w:hAnsi="宋体" w:cs="宋体"/>
          <w:spacing w:val="-3"/>
          <w:szCs w:val="21"/>
        </w:rPr>
        <w:t>所在</w:t>
      </w:r>
      <w:r>
        <w:rPr>
          <w:rFonts w:hint="eastAsia" w:ascii="宋体" w:hAnsi="宋体" w:cs="宋体"/>
          <w:szCs w:val="21"/>
        </w:rPr>
        <w:t>地有管</w:t>
      </w:r>
      <w:r>
        <w:rPr>
          <w:rFonts w:hint="eastAsia" w:ascii="宋体" w:hAnsi="宋体" w:cs="宋体"/>
          <w:spacing w:val="-3"/>
          <w:szCs w:val="21"/>
        </w:rPr>
        <w:t>辖</w:t>
      </w:r>
      <w:r>
        <w:rPr>
          <w:rFonts w:hint="eastAsia" w:ascii="宋体" w:hAnsi="宋体" w:cs="宋体"/>
          <w:szCs w:val="21"/>
        </w:rPr>
        <w:t>权的</w:t>
      </w:r>
      <w:r>
        <w:rPr>
          <w:rFonts w:hint="eastAsia" w:ascii="宋体" w:hAnsi="宋体" w:cs="宋体"/>
          <w:spacing w:val="-3"/>
          <w:szCs w:val="21"/>
        </w:rPr>
        <w:t>法院</w:t>
      </w:r>
      <w:r>
        <w:rPr>
          <w:rFonts w:hint="eastAsia" w:ascii="宋体" w:hAnsi="宋体" w:cs="宋体"/>
          <w:szCs w:val="21"/>
        </w:rPr>
        <w:t>起诉</w:t>
      </w:r>
      <w:r>
        <w:rPr>
          <w:rFonts w:hint="eastAsia" w:ascii="宋体" w:hAnsi="宋体" w:cs="宋体"/>
          <w:spacing w:val="-22"/>
          <w:szCs w:val="21"/>
        </w:rPr>
        <w:t>。</w:t>
      </w:r>
      <w:r>
        <w:rPr>
          <w:rFonts w:hint="eastAsia" w:ascii="宋体" w:hAnsi="宋体" w:cs="宋体"/>
          <w:szCs w:val="21"/>
        </w:rPr>
        <w:t>争议</w:t>
      </w:r>
      <w:r>
        <w:rPr>
          <w:rFonts w:hint="eastAsia" w:ascii="宋体" w:hAnsi="宋体" w:cs="宋体"/>
          <w:spacing w:val="-3"/>
          <w:szCs w:val="21"/>
        </w:rPr>
        <w:t>期</w:t>
      </w:r>
      <w:r>
        <w:rPr>
          <w:rFonts w:hint="eastAsia" w:ascii="宋体" w:hAnsi="宋体" w:cs="宋体"/>
          <w:szCs w:val="21"/>
        </w:rPr>
        <w:t>间</w:t>
      </w:r>
      <w:r>
        <w:rPr>
          <w:rFonts w:hint="eastAsia" w:ascii="宋体" w:hAnsi="宋体" w:cs="宋体"/>
          <w:spacing w:val="-22"/>
          <w:szCs w:val="21"/>
        </w:rPr>
        <w:t>，</w:t>
      </w:r>
      <w:r>
        <w:rPr>
          <w:rFonts w:hint="eastAsia" w:ascii="宋体" w:hAnsi="宋体" w:cs="宋体"/>
          <w:szCs w:val="21"/>
        </w:rPr>
        <w:t>各方仍</w:t>
      </w:r>
      <w:r>
        <w:rPr>
          <w:rFonts w:hint="eastAsia" w:ascii="宋体" w:hAnsi="宋体" w:cs="宋体"/>
          <w:spacing w:val="-3"/>
          <w:szCs w:val="21"/>
        </w:rPr>
        <w:t>应</w:t>
      </w:r>
      <w:r>
        <w:rPr>
          <w:rFonts w:hint="eastAsia" w:ascii="宋体" w:hAnsi="宋体" w:cs="宋体"/>
          <w:szCs w:val="21"/>
        </w:rPr>
        <w:t>继续履行未涉</w:t>
      </w:r>
      <w:r>
        <w:rPr>
          <w:rFonts w:hint="eastAsia" w:ascii="宋体" w:hAnsi="宋体" w:cs="宋体"/>
          <w:spacing w:val="-3"/>
          <w:szCs w:val="21"/>
        </w:rPr>
        <w:t>争</w:t>
      </w:r>
      <w:r>
        <w:rPr>
          <w:rFonts w:hint="eastAsia" w:ascii="宋体" w:hAnsi="宋体" w:cs="宋体"/>
          <w:szCs w:val="21"/>
        </w:rPr>
        <w:t>议的</w:t>
      </w:r>
      <w:r>
        <w:rPr>
          <w:rFonts w:hint="eastAsia" w:ascii="宋体" w:hAnsi="宋体" w:cs="宋体"/>
          <w:spacing w:val="-3"/>
          <w:szCs w:val="21"/>
        </w:rPr>
        <w:t>条款</w:t>
      </w:r>
      <w:r>
        <w:rPr>
          <w:rFonts w:hint="eastAsia" w:ascii="宋体" w:hAnsi="宋体" w:cs="宋体"/>
          <w:szCs w:val="21"/>
        </w:rPr>
        <w:t>。</w:t>
      </w:r>
    </w:p>
    <w:p>
      <w:pPr>
        <w:ind w:right="2878" w:firstLine="422" w:firstLineChars="200"/>
        <w:jc w:val="left"/>
        <w:rPr>
          <w:rFonts w:ascii="宋体" w:hAnsi="宋体" w:cs="宋体"/>
          <w:b/>
          <w:bCs/>
          <w:szCs w:val="21"/>
        </w:rPr>
      </w:pPr>
      <w:r>
        <w:rPr>
          <w:rFonts w:hint="eastAsia" w:ascii="宋体" w:hAnsi="宋体" w:cs="宋体"/>
          <w:b/>
          <w:bCs/>
          <w:szCs w:val="21"/>
        </w:rPr>
        <w:t>第十三条  其他事项</w:t>
      </w:r>
    </w:p>
    <w:p>
      <w:pPr>
        <w:spacing w:before="32"/>
        <w:ind w:right="256" w:firstLine="420" w:firstLineChars="200"/>
        <w:jc w:val="left"/>
        <w:rPr>
          <w:rFonts w:ascii="宋体" w:hAnsi="宋体" w:cs="宋体"/>
          <w:szCs w:val="21"/>
        </w:rPr>
      </w:pPr>
      <w:r>
        <w:rPr>
          <w:rFonts w:hint="eastAsia" w:ascii="宋体" w:hAnsi="宋体" w:cs="宋体"/>
          <w:szCs w:val="21"/>
        </w:rPr>
        <w:t>13.1 任何一方由于不可抗力原因不能履行协议时，应及时向对方通报，并根据情况可部分或全部免于承担违约责任，双方应积极协商解决。</w:t>
      </w:r>
    </w:p>
    <w:p>
      <w:pPr>
        <w:spacing w:before="32"/>
        <w:ind w:right="256" w:firstLine="420" w:firstLineChars="200"/>
        <w:jc w:val="left"/>
        <w:rPr>
          <w:rFonts w:ascii="宋体" w:hAnsi="宋体" w:cs="宋体"/>
          <w:szCs w:val="21"/>
        </w:rPr>
      </w:pPr>
      <w:r>
        <w:rPr>
          <w:rFonts w:hint="eastAsia" w:ascii="宋体" w:hAnsi="宋体" w:cs="宋体"/>
          <w:szCs w:val="21"/>
        </w:rPr>
        <w:t>13.2 协议到期前三个月，双方可就协议续期事宜进行协商，达成一致的另行签订协议。若未达成一致，本协议到期后一周内，乙方应撤离甲方航站楼，并处理航站楼内乙方自有物品及设施，如乙方逾期迁离，视为乙方放弃其所有权，甲方有权代为清除</w:t>
      </w:r>
      <w:r>
        <w:rPr>
          <w:rFonts w:hint="eastAsia" w:ascii="宋体" w:hAnsi="宋体" w:cs="宋体"/>
          <w:szCs w:val="21"/>
          <w:lang w:eastAsia="zh-CN"/>
        </w:rPr>
        <w:t>，</w:t>
      </w:r>
      <w:r>
        <w:rPr>
          <w:rFonts w:hint="eastAsia" w:ascii="宋体" w:hAnsi="宋体" w:cs="宋体"/>
          <w:szCs w:val="21"/>
          <w:lang w:val="en-US" w:eastAsia="zh-CN"/>
        </w:rPr>
        <w:t>清理费用由乙方承担</w:t>
      </w:r>
      <w:r>
        <w:rPr>
          <w:rFonts w:hint="eastAsia" w:ascii="宋体" w:hAnsi="宋体" w:cs="宋体"/>
          <w:szCs w:val="21"/>
        </w:rPr>
        <w:t>。</w:t>
      </w:r>
    </w:p>
    <w:p>
      <w:pPr>
        <w:spacing w:before="32"/>
        <w:ind w:right="256" w:firstLine="420" w:firstLineChars="200"/>
        <w:jc w:val="left"/>
        <w:rPr>
          <w:rFonts w:ascii="宋体" w:hAnsi="宋体" w:cs="宋体"/>
          <w:szCs w:val="21"/>
        </w:rPr>
      </w:pPr>
      <w:r>
        <w:rPr>
          <w:rFonts w:hint="eastAsia" w:ascii="宋体" w:hAnsi="宋体" w:cs="宋体"/>
          <w:szCs w:val="21"/>
        </w:rPr>
        <w:t>13.3 本协议所有附件、项目响应文件及双方认可的文件均为协议的有效组成部分，与本协议具有同等法律效力。乙方应履行响应文件中的承诺和方案；响应文件相关内容与协议正文和附件内容不一致的，以后者为准。</w:t>
      </w:r>
    </w:p>
    <w:p>
      <w:pPr>
        <w:spacing w:before="32"/>
        <w:ind w:right="256" w:firstLine="420" w:firstLineChars="200"/>
        <w:jc w:val="left"/>
        <w:rPr>
          <w:rFonts w:ascii="宋体" w:hAnsi="宋体" w:cs="宋体"/>
          <w:szCs w:val="21"/>
        </w:rPr>
      </w:pPr>
      <w:r>
        <w:rPr>
          <w:rFonts w:hint="eastAsia" w:ascii="宋体" w:hAnsi="宋体" w:cs="宋体"/>
          <w:szCs w:val="21"/>
        </w:rPr>
        <w:t>13.4 本协议经双方法定代表人（负责人）或授权代表签字盖章</w:t>
      </w:r>
      <w:r>
        <w:rPr>
          <w:rFonts w:hint="eastAsia" w:ascii="宋体" w:hAnsi="宋体" w:cs="宋体"/>
          <w:szCs w:val="21"/>
          <w:lang w:eastAsia="zh-CN"/>
        </w:rPr>
        <w:t>，</w:t>
      </w:r>
      <w:r>
        <w:rPr>
          <w:rFonts w:hint="eastAsia" w:ascii="宋体" w:hAnsi="宋体" w:cs="宋体"/>
          <w:szCs w:val="21"/>
          <w:lang w:val="en-US" w:eastAsia="zh-CN"/>
        </w:rPr>
        <w:t>且履约保证金到达甲方账户</w:t>
      </w:r>
      <w:r>
        <w:rPr>
          <w:rFonts w:hint="eastAsia" w:ascii="宋体" w:hAnsi="宋体" w:cs="宋体"/>
          <w:szCs w:val="21"/>
        </w:rPr>
        <w:t>后生效。</w:t>
      </w:r>
    </w:p>
    <w:p>
      <w:pPr>
        <w:spacing w:before="32"/>
        <w:ind w:right="256" w:firstLine="420" w:firstLineChars="200"/>
        <w:jc w:val="left"/>
        <w:rPr>
          <w:rFonts w:ascii="宋体" w:hAnsi="宋体" w:cs="宋体"/>
          <w:szCs w:val="21"/>
        </w:rPr>
      </w:pPr>
      <w:r>
        <w:rPr>
          <w:rFonts w:hint="eastAsia" w:ascii="宋体" w:hAnsi="宋体" w:cs="宋体"/>
          <w:szCs w:val="21"/>
        </w:rPr>
        <w:t>13.5 本协议正本一式四份，甲乙双方各执二份，同具法律效力。</w:t>
      </w:r>
    </w:p>
    <w:p>
      <w:pPr>
        <w:spacing w:before="32"/>
        <w:ind w:right="256" w:firstLine="420" w:firstLineChars="200"/>
        <w:jc w:val="left"/>
        <w:rPr>
          <w:rFonts w:ascii="宋体" w:hAnsi="宋体" w:cs="宋体"/>
          <w:szCs w:val="21"/>
        </w:rPr>
      </w:pPr>
      <w:r>
        <w:rPr>
          <w:rFonts w:hint="eastAsia" w:ascii="宋体" w:hAnsi="宋体" w:cs="宋体"/>
          <w:szCs w:val="21"/>
        </w:rPr>
        <w:t xml:space="preserve">本协议附件 </w:t>
      </w:r>
    </w:p>
    <w:p>
      <w:pPr>
        <w:spacing w:before="32"/>
        <w:ind w:right="256" w:firstLine="420" w:firstLineChars="200"/>
        <w:jc w:val="left"/>
        <w:rPr>
          <w:rFonts w:ascii="宋体" w:hAnsi="宋体" w:cs="宋体"/>
          <w:szCs w:val="21"/>
        </w:rPr>
      </w:pPr>
      <w:r>
        <w:rPr>
          <w:rFonts w:hint="eastAsia" w:ascii="宋体" w:hAnsi="宋体" w:cs="宋体"/>
          <w:szCs w:val="21"/>
        </w:rPr>
        <w:t>1.惠州机场航站楼商业经营项目平面图</w:t>
      </w:r>
    </w:p>
    <w:p>
      <w:pPr>
        <w:spacing w:before="32"/>
        <w:ind w:right="256" w:firstLine="420" w:firstLineChars="200"/>
        <w:jc w:val="left"/>
        <w:rPr>
          <w:rFonts w:ascii="宋体" w:hAnsi="宋体" w:cs="宋体"/>
          <w:szCs w:val="21"/>
        </w:rPr>
      </w:pPr>
      <w:r>
        <w:rPr>
          <w:rFonts w:hint="eastAsia" w:ascii="宋体" w:hAnsi="宋体" w:cs="宋体"/>
          <w:szCs w:val="21"/>
        </w:rPr>
        <w:t>2.惠州机场商业经营场地装修要求</w:t>
      </w:r>
    </w:p>
    <w:p>
      <w:pPr>
        <w:spacing w:before="32"/>
        <w:ind w:right="256" w:firstLine="420" w:firstLineChars="200"/>
        <w:jc w:val="left"/>
        <w:rPr>
          <w:rFonts w:ascii="宋体" w:hAnsi="宋体" w:cs="宋体"/>
          <w:szCs w:val="21"/>
        </w:rPr>
      </w:pPr>
      <w:r>
        <w:rPr>
          <w:rFonts w:hint="eastAsia" w:ascii="宋体" w:hAnsi="宋体" w:cs="宋体"/>
          <w:szCs w:val="21"/>
        </w:rPr>
        <w:t>3.惠州机场航站楼管理规定</w:t>
      </w:r>
    </w:p>
    <w:p>
      <w:pPr>
        <w:spacing w:before="32"/>
        <w:ind w:right="256" w:firstLine="420" w:firstLineChars="200"/>
        <w:jc w:val="left"/>
        <w:rPr>
          <w:rFonts w:ascii="宋体" w:hAnsi="宋体" w:cs="宋体"/>
          <w:szCs w:val="21"/>
        </w:rPr>
      </w:pPr>
      <w:r>
        <w:rPr>
          <w:rFonts w:hint="eastAsia" w:ascii="宋体" w:hAnsi="宋体" w:cs="宋体"/>
          <w:szCs w:val="21"/>
        </w:rPr>
        <w:t>4.廉洁协议</w:t>
      </w:r>
    </w:p>
    <w:p>
      <w:pPr>
        <w:spacing w:before="32"/>
        <w:ind w:right="256" w:firstLine="420" w:firstLineChars="200"/>
        <w:jc w:val="left"/>
        <w:rPr>
          <w:rFonts w:hint="default" w:ascii="宋体" w:hAnsi="宋体" w:eastAsia="宋体" w:cs="宋体"/>
          <w:szCs w:val="21"/>
          <w:lang w:val="en-US" w:eastAsia="zh-CN"/>
        </w:rPr>
      </w:pPr>
      <w:r>
        <w:rPr>
          <w:rFonts w:hint="eastAsia" w:ascii="宋体" w:hAnsi="宋体" w:cs="宋体"/>
          <w:szCs w:val="21"/>
          <w:lang w:val="en-US" w:eastAsia="zh-CN"/>
        </w:rPr>
        <w:t>5.资源收费标准</w:t>
      </w:r>
    </w:p>
    <w:p>
      <w:pPr>
        <w:rPr>
          <w:rFonts w:ascii="宋体" w:hAnsi="宋体" w:cs="宋体"/>
          <w:szCs w:val="21"/>
        </w:rPr>
      </w:pPr>
    </w:p>
    <w:p>
      <w:pPr>
        <w:ind w:firstLine="210" w:firstLineChars="100"/>
        <w:rPr>
          <w:rFonts w:ascii="宋体" w:hAnsi="宋体" w:cs="宋体"/>
          <w:szCs w:val="21"/>
        </w:rPr>
      </w:pPr>
      <w:r>
        <w:rPr>
          <w:rFonts w:hint="eastAsia" w:ascii="宋体" w:hAnsi="宋体" w:cs="宋体"/>
          <w:szCs w:val="21"/>
        </w:rPr>
        <w:t>（以下签章页）</w:t>
      </w:r>
    </w:p>
    <w:p>
      <w:pPr>
        <w:pStyle w:val="6"/>
        <w:rPr>
          <w:rFonts w:ascii="宋体" w:hAnsi="宋体" w:cs="宋体"/>
          <w:szCs w:val="21"/>
        </w:rPr>
      </w:pPr>
    </w:p>
    <w:p>
      <w:pPr>
        <w:ind w:firstLine="210" w:firstLineChars="100"/>
        <w:rPr>
          <w:rFonts w:ascii="宋体" w:hAnsi="宋体" w:cs="宋体"/>
          <w:szCs w:val="21"/>
        </w:rPr>
      </w:pPr>
      <w:r>
        <w:rPr>
          <w:rFonts w:hint="eastAsia" w:ascii="宋体" w:hAnsi="宋体" w:cs="宋体"/>
          <w:szCs w:val="21"/>
        </w:rPr>
        <w:t xml:space="preserve">  甲     方：（盖章）广东省机场管理集团有限公司惠州机场公司</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甲方授权代表或法定代表人：（签字）</w:t>
      </w:r>
    </w:p>
    <w:p>
      <w:pPr>
        <w:ind w:firstLine="420" w:firstLineChars="200"/>
        <w:rPr>
          <w:rFonts w:ascii="宋体" w:hAnsi="宋体" w:cs="宋体"/>
          <w:szCs w:val="21"/>
        </w:rPr>
      </w:pPr>
      <w:r>
        <w:rPr>
          <w:rFonts w:hint="eastAsia" w:ascii="宋体" w:hAnsi="宋体" w:cs="宋体"/>
          <w:szCs w:val="21"/>
        </w:rPr>
        <w:t xml:space="preserve">   </w:t>
      </w:r>
    </w:p>
    <w:p>
      <w:pPr>
        <w:ind w:firstLine="420" w:firstLineChars="200"/>
        <w:rPr>
          <w:rFonts w:ascii="宋体" w:hAnsi="宋体" w:cs="宋体"/>
          <w:szCs w:val="21"/>
        </w:rPr>
      </w:pPr>
      <w:r>
        <w:rPr>
          <w:rFonts w:hint="eastAsia" w:ascii="宋体" w:hAnsi="宋体" w:cs="宋体"/>
          <w:szCs w:val="21"/>
        </w:rPr>
        <w:t xml:space="preserve">         年     月    日</w:t>
      </w:r>
    </w:p>
    <w:p>
      <w:pPr>
        <w:pStyle w:val="2"/>
      </w:pPr>
    </w:p>
    <w:p>
      <w:pPr>
        <w:pStyle w:val="2"/>
      </w:pPr>
    </w:p>
    <w:p>
      <w:pPr>
        <w:pStyle w:val="2"/>
      </w:pP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乙      方：（盖章）</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乙方授权代表或法定代表人：（签字）</w:t>
      </w:r>
    </w:p>
    <w:p>
      <w:pPr>
        <w:ind w:firstLine="420" w:firstLineChars="200"/>
        <w:rPr>
          <w:rFonts w:ascii="宋体" w:hAnsi="宋体" w:cs="宋体"/>
          <w:szCs w:val="21"/>
        </w:rPr>
      </w:pPr>
    </w:p>
    <w:p>
      <w:pPr>
        <w:ind w:firstLine="420" w:firstLineChars="200"/>
        <w:rPr>
          <w:rFonts w:ascii="宋体" w:hAnsi="宋体"/>
          <w:b/>
          <w:sz w:val="28"/>
          <w:szCs w:val="28"/>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szCs w:val="21"/>
        </w:rPr>
        <w:t xml:space="preserve">         年     月    日</w:t>
      </w:r>
    </w:p>
    <w:p>
      <w:pPr>
        <w:pageBreakBefore w:val="0"/>
        <w:kinsoku/>
        <w:wordWrap/>
        <w:overflowPunct/>
        <w:topLinePunct w:val="0"/>
        <w:autoSpaceDE/>
        <w:autoSpaceDN/>
        <w:bidi w:val="0"/>
        <w:spacing w:line="240" w:lineRule="auto"/>
        <w:textAlignment w:val="auto"/>
        <w:rPr>
          <w:rFonts w:hint="eastAsia" w:ascii="宋体" w:hAnsi="宋体" w:cs="宋体"/>
          <w:b/>
          <w:bCs/>
          <w:szCs w:val="21"/>
          <w:highlight w:val="none"/>
          <w:lang w:val="en-US" w:eastAsia="zh-CN"/>
        </w:rPr>
      </w:pPr>
    </w:p>
    <w:p>
      <w:pPr>
        <w:pageBreakBefore w:val="0"/>
        <w:kinsoku/>
        <w:wordWrap/>
        <w:overflowPunct/>
        <w:topLinePunct w:val="0"/>
        <w:autoSpaceDE/>
        <w:autoSpaceDN/>
        <w:bidi w:val="0"/>
        <w:spacing w:line="240" w:lineRule="auto"/>
        <w:textAlignment w:val="auto"/>
        <w:rPr>
          <w:rFonts w:hint="eastAsia" w:ascii="宋体" w:hAnsi="宋体" w:cs="宋体"/>
          <w:b/>
          <w:bCs/>
          <w:szCs w:val="21"/>
          <w:highlight w:val="none"/>
          <w:lang w:val="en-US" w:eastAsia="zh-CN"/>
        </w:rPr>
      </w:pPr>
      <w:r>
        <w:rPr>
          <w:rFonts w:hint="eastAsia" w:ascii="宋体" w:hAnsi="宋体" w:cs="宋体"/>
          <w:b/>
          <w:bCs/>
          <w:szCs w:val="21"/>
          <w:highlight w:val="none"/>
          <w:lang w:eastAsia="zh-CN"/>
        </w:rPr>
        <w:t>附件</w:t>
      </w:r>
      <w:r>
        <w:rPr>
          <w:rFonts w:hint="eastAsia" w:ascii="宋体" w:hAnsi="宋体" w:cs="宋体"/>
          <w:b/>
          <w:bCs/>
          <w:szCs w:val="21"/>
          <w:highlight w:val="none"/>
          <w:lang w:val="en-US" w:eastAsia="zh-CN"/>
        </w:rPr>
        <w:t>2：</w:t>
      </w:r>
    </w:p>
    <w:p>
      <w:pPr>
        <w:pageBreakBefore w:val="0"/>
        <w:kinsoku/>
        <w:wordWrap/>
        <w:overflowPunct/>
        <w:topLinePunct w:val="0"/>
        <w:autoSpaceDE/>
        <w:autoSpaceDN/>
        <w:bidi w:val="0"/>
        <w:spacing w:line="240" w:lineRule="auto"/>
        <w:jc w:val="center"/>
        <w:textAlignment w:val="auto"/>
        <w:rPr>
          <w:b/>
          <w:bCs/>
          <w:szCs w:val="21"/>
          <w:highlight w:val="none"/>
        </w:rPr>
      </w:pPr>
      <w:r>
        <w:rPr>
          <w:b/>
          <w:bCs/>
          <w:szCs w:val="21"/>
          <w:highlight w:val="none"/>
        </w:rPr>
        <w:t>惠州机场商业经营场地装修要求</w:t>
      </w:r>
    </w:p>
    <w:p>
      <w:pPr>
        <w:pageBreakBefore w:val="0"/>
        <w:kinsoku/>
        <w:wordWrap/>
        <w:overflowPunct/>
        <w:topLinePunct w:val="0"/>
        <w:autoSpaceDE/>
        <w:autoSpaceDN/>
        <w:bidi w:val="0"/>
        <w:spacing w:line="240" w:lineRule="auto"/>
        <w:ind w:firstLine="420" w:firstLineChars="200"/>
        <w:textAlignment w:val="auto"/>
        <w:rPr>
          <w:szCs w:val="21"/>
          <w:highlight w:val="none"/>
        </w:rPr>
      </w:pPr>
    </w:p>
    <w:p>
      <w:pPr>
        <w:pageBreakBefore w:val="0"/>
        <w:kinsoku/>
        <w:wordWrap/>
        <w:overflowPunct/>
        <w:topLinePunct w:val="0"/>
        <w:autoSpaceDE/>
        <w:autoSpaceDN/>
        <w:bidi w:val="0"/>
        <w:spacing w:line="240" w:lineRule="auto"/>
        <w:ind w:firstLine="422" w:firstLineChars="200"/>
        <w:textAlignment w:val="auto"/>
        <w:rPr>
          <w:szCs w:val="21"/>
          <w:highlight w:val="none"/>
        </w:rPr>
      </w:pPr>
      <w:r>
        <w:rPr>
          <w:rFonts w:hint="eastAsia"/>
          <w:b/>
          <w:bCs/>
          <w:szCs w:val="21"/>
          <w:highlight w:val="none"/>
        </w:rPr>
        <w:t>一、</w:t>
      </w:r>
      <w:r>
        <w:rPr>
          <w:b/>
          <w:bCs/>
          <w:szCs w:val="21"/>
          <w:highlight w:val="none"/>
        </w:rPr>
        <w:t>商业经营场地装修总要求</w:t>
      </w:r>
      <w:r>
        <w:rPr>
          <w:szCs w:val="21"/>
          <w:highlight w:val="none"/>
        </w:rPr>
        <w:t xml:space="preserve">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（一）</w:t>
      </w:r>
      <w:r>
        <w:rPr>
          <w:szCs w:val="21"/>
          <w:highlight w:val="none"/>
        </w:rPr>
        <w:t>惠州机场商业经营场地装修应遵守相关法律法规及惠州机场关于航站楼施工管理的相关规定和要求。</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（二）</w:t>
      </w:r>
      <w:r>
        <w:rPr>
          <w:szCs w:val="21"/>
          <w:highlight w:val="none"/>
        </w:rPr>
        <w:t>中选人的装修及施工方案应报招商人审批，未经审批不得施工。</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（三）</w:t>
      </w:r>
      <w:r>
        <w:rPr>
          <w:szCs w:val="21"/>
          <w:highlight w:val="none"/>
        </w:rPr>
        <w:t>装修方案应符合招商人的要求，招商人有权要求中选人修改装修方案。</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（四）</w:t>
      </w:r>
      <w:r>
        <w:rPr>
          <w:szCs w:val="21"/>
          <w:highlight w:val="none"/>
        </w:rPr>
        <w:t>中选人应依照经招商人批准后的装修及施工方案进行施工，并在施工过程中接受招商人的监督和指导。</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（五）</w:t>
      </w:r>
      <w:r>
        <w:rPr>
          <w:szCs w:val="21"/>
          <w:highlight w:val="none"/>
        </w:rPr>
        <w:t>装修完毕后，中选人应向招商人申请施工验收和开业验收，两项验收合格后方可投入使用。</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（六）</w:t>
      </w:r>
      <w:r>
        <w:rPr>
          <w:szCs w:val="21"/>
          <w:highlight w:val="none"/>
        </w:rPr>
        <w:t>验收合格后，招商人因政策原因或整体调整，需对商业经营场地装修做出调整，中选人应按要求进行配合。</w:t>
      </w:r>
    </w:p>
    <w:p>
      <w:pPr>
        <w:pageBreakBefore w:val="0"/>
        <w:kinsoku/>
        <w:wordWrap/>
        <w:overflowPunct/>
        <w:topLinePunct w:val="0"/>
        <w:autoSpaceDE/>
        <w:autoSpaceDN/>
        <w:bidi w:val="0"/>
        <w:spacing w:line="240" w:lineRule="auto"/>
        <w:ind w:firstLine="422" w:firstLineChars="200"/>
        <w:textAlignment w:val="auto"/>
        <w:rPr>
          <w:b/>
          <w:bCs/>
          <w:szCs w:val="21"/>
          <w:highlight w:val="none"/>
        </w:rPr>
      </w:pPr>
      <w:r>
        <w:rPr>
          <w:rFonts w:hint="eastAsia"/>
          <w:b/>
          <w:bCs/>
          <w:szCs w:val="21"/>
          <w:highlight w:val="none"/>
        </w:rPr>
        <w:t>二、</w:t>
      </w:r>
      <w:r>
        <w:rPr>
          <w:b/>
          <w:bCs/>
          <w:szCs w:val="21"/>
          <w:highlight w:val="none"/>
        </w:rPr>
        <w:t xml:space="preserve">商业经营场地装修具体要求 </w:t>
      </w:r>
    </w:p>
    <w:p>
      <w:pPr>
        <w:pageBreakBefore w:val="0"/>
        <w:kinsoku/>
        <w:wordWrap/>
        <w:overflowPunct/>
        <w:topLinePunct w:val="0"/>
        <w:autoSpaceDE/>
        <w:autoSpaceDN/>
        <w:bidi w:val="0"/>
        <w:spacing w:line="240" w:lineRule="auto"/>
        <w:ind w:firstLine="422" w:firstLineChars="200"/>
        <w:textAlignment w:val="auto"/>
        <w:rPr>
          <w:b/>
          <w:bCs/>
          <w:szCs w:val="21"/>
          <w:highlight w:val="none"/>
        </w:rPr>
      </w:pPr>
      <w:r>
        <w:rPr>
          <w:rFonts w:hint="eastAsia"/>
          <w:b/>
          <w:bCs/>
          <w:szCs w:val="21"/>
          <w:highlight w:val="none"/>
        </w:rPr>
        <w:t>（一）</w:t>
      </w:r>
      <w:r>
        <w:rPr>
          <w:b/>
          <w:bCs/>
          <w:szCs w:val="21"/>
          <w:highlight w:val="none"/>
        </w:rPr>
        <w:t>需报审资料</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 xml:space="preserve">1. </w:t>
      </w:r>
      <w:r>
        <w:rPr>
          <w:szCs w:val="21"/>
          <w:highlight w:val="none"/>
        </w:rPr>
        <w:t xml:space="preserve">设计方案，包括但不限于以下内容：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 xml:space="preserve">（1）效果图（含门店招牌效果图）；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 xml:space="preserve">（2）施工蓝图；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 xml:space="preserve">（3）装修材质、装修总价及明细表。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 xml:space="preserve">2. </w:t>
      </w:r>
      <w:r>
        <w:rPr>
          <w:szCs w:val="21"/>
          <w:highlight w:val="none"/>
        </w:rPr>
        <w:t xml:space="preserve">施工方案，包括但不限于以下内容：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 xml:space="preserve">（1）施工进度表；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 xml:space="preserve">（2）施工方面的内部规范；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 xml:space="preserve">（3）施工单位和人员的资质证明。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3. 其他材料</w:t>
      </w:r>
      <w:r>
        <w:rPr>
          <w:szCs w:val="21"/>
          <w:highlight w:val="none"/>
        </w:rPr>
        <w:t>：</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（1）施工申请；</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（2）装修材料消防合格证；</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w:t>
      </w:r>
      <w:r>
        <w:rPr>
          <w:rFonts w:hint="eastAsia"/>
          <w:szCs w:val="21"/>
          <w:highlight w:val="none"/>
        </w:rPr>
        <w:t>3</w:t>
      </w:r>
      <w:r>
        <w:rPr>
          <w:szCs w:val="21"/>
          <w:highlight w:val="none"/>
        </w:rPr>
        <w:t>）施工作业动火申请表（如需要动火）；</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w:t>
      </w:r>
      <w:r>
        <w:rPr>
          <w:rFonts w:hint="eastAsia"/>
          <w:szCs w:val="21"/>
          <w:highlight w:val="none"/>
        </w:rPr>
        <w:t>4</w:t>
      </w:r>
      <w:r>
        <w:rPr>
          <w:szCs w:val="21"/>
          <w:highlight w:val="none"/>
        </w:rPr>
        <w:t>）施工安全责任书</w:t>
      </w:r>
      <w:r>
        <w:rPr>
          <w:rFonts w:hint="eastAsia"/>
          <w:szCs w:val="21"/>
          <w:highlight w:val="none"/>
        </w:rPr>
        <w:t>；</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rFonts w:hint="eastAsia"/>
          <w:szCs w:val="21"/>
          <w:highlight w:val="none"/>
        </w:rPr>
        <w:t>（5）施工承诺书（含施工安全、质量等）；</w:t>
      </w:r>
    </w:p>
    <w:p>
      <w:pPr>
        <w:pageBreakBefore w:val="0"/>
        <w:kinsoku/>
        <w:wordWrap/>
        <w:overflowPunct/>
        <w:topLinePunct w:val="0"/>
        <w:autoSpaceDE/>
        <w:autoSpaceDN/>
        <w:bidi w:val="0"/>
        <w:spacing w:line="240" w:lineRule="auto"/>
        <w:ind w:firstLine="420" w:firstLineChars="200"/>
        <w:textAlignment w:val="auto"/>
        <w:rPr>
          <w:rFonts w:hint="eastAsia"/>
          <w:szCs w:val="21"/>
          <w:highlight w:val="none"/>
        </w:rPr>
      </w:pPr>
      <w:r>
        <w:rPr>
          <w:rFonts w:hint="eastAsia"/>
          <w:szCs w:val="21"/>
          <w:highlight w:val="none"/>
        </w:rPr>
        <w:t>（6）施工进场前人员培训表。</w:t>
      </w:r>
    </w:p>
    <w:p>
      <w:pPr>
        <w:pageBreakBefore w:val="0"/>
        <w:kinsoku/>
        <w:wordWrap/>
        <w:overflowPunct/>
        <w:topLinePunct w:val="0"/>
        <w:autoSpaceDE/>
        <w:autoSpaceDN/>
        <w:bidi w:val="0"/>
        <w:spacing w:line="240" w:lineRule="auto"/>
        <w:ind w:firstLine="420" w:firstLineChars="200"/>
        <w:textAlignment w:val="auto"/>
        <w:rPr>
          <w:rFonts w:hint="eastAsia"/>
          <w:b w:val="0"/>
          <w:bCs w:val="0"/>
          <w:color w:val="auto"/>
          <w:szCs w:val="21"/>
          <w:highlight w:val="none"/>
        </w:rPr>
      </w:pPr>
      <w:r>
        <w:rPr>
          <w:rFonts w:hint="eastAsia"/>
          <w:b w:val="0"/>
          <w:bCs w:val="0"/>
          <w:color w:val="auto"/>
          <w:szCs w:val="21"/>
          <w:highlight w:val="none"/>
          <w:lang w:eastAsia="zh-CN"/>
        </w:rPr>
        <w:t>（</w:t>
      </w:r>
      <w:r>
        <w:rPr>
          <w:rFonts w:hint="eastAsia"/>
          <w:b w:val="0"/>
          <w:bCs w:val="0"/>
          <w:color w:val="auto"/>
          <w:szCs w:val="21"/>
          <w:highlight w:val="none"/>
          <w:lang w:val="en-US" w:eastAsia="zh-CN"/>
        </w:rPr>
        <w:t>7</w:t>
      </w:r>
      <w:r>
        <w:rPr>
          <w:rFonts w:hint="eastAsia"/>
          <w:b w:val="0"/>
          <w:bCs w:val="0"/>
          <w:color w:val="auto"/>
          <w:szCs w:val="21"/>
          <w:highlight w:val="none"/>
          <w:lang w:eastAsia="zh-CN"/>
        </w:rPr>
        <w:t>）招商人要求的其他相关材料。</w:t>
      </w:r>
    </w:p>
    <w:p>
      <w:pPr>
        <w:pageBreakBefore w:val="0"/>
        <w:kinsoku/>
        <w:wordWrap/>
        <w:overflowPunct/>
        <w:topLinePunct w:val="0"/>
        <w:autoSpaceDE/>
        <w:autoSpaceDN/>
        <w:bidi w:val="0"/>
        <w:spacing w:line="240" w:lineRule="auto"/>
        <w:ind w:firstLine="422" w:firstLineChars="200"/>
        <w:textAlignment w:val="auto"/>
        <w:rPr>
          <w:b/>
          <w:bCs/>
          <w:szCs w:val="21"/>
          <w:highlight w:val="none"/>
        </w:rPr>
      </w:pPr>
      <w:r>
        <w:rPr>
          <w:rFonts w:hint="eastAsia"/>
          <w:b/>
          <w:bCs/>
          <w:szCs w:val="21"/>
          <w:highlight w:val="none"/>
        </w:rPr>
        <w:t>（二）</w:t>
      </w:r>
      <w:r>
        <w:rPr>
          <w:b/>
          <w:bCs/>
          <w:szCs w:val="21"/>
          <w:highlight w:val="none"/>
        </w:rPr>
        <w:t>场地装修设计及施工方案要求</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1</w:t>
      </w:r>
      <w:r>
        <w:rPr>
          <w:rFonts w:hint="eastAsia"/>
          <w:szCs w:val="21"/>
          <w:highlight w:val="none"/>
        </w:rPr>
        <w:t xml:space="preserve">. </w:t>
      </w:r>
      <w:r>
        <w:rPr>
          <w:szCs w:val="21"/>
          <w:highlight w:val="none"/>
        </w:rPr>
        <w:t xml:space="preserve">符合相关法律法规及航站楼安全施工相关规定。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2</w:t>
      </w:r>
      <w:r>
        <w:rPr>
          <w:rFonts w:hint="eastAsia"/>
          <w:szCs w:val="21"/>
          <w:highlight w:val="none"/>
        </w:rPr>
        <w:t xml:space="preserve">. </w:t>
      </w:r>
      <w:r>
        <w:rPr>
          <w:szCs w:val="21"/>
          <w:highlight w:val="none"/>
        </w:rPr>
        <w:t xml:space="preserve">美观要求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（1）经营场地整体装修风格应与惠州机场航站楼整体风格相协调，橱窗设计及商品陈列应美观。</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（2）招牌的设计应严格执行机场规定，招牌尺寸不可超过机场方预留的店眉尺寸，招牌字体应与招牌大小相称，设计时尚美观，原则上中文使用简体字；</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（3）</w:t>
      </w:r>
      <w:r>
        <w:rPr>
          <w:rFonts w:hint="eastAsia"/>
          <w:color w:val="000000"/>
          <w:highlight w:val="none"/>
        </w:rPr>
        <w:t>中选人</w:t>
      </w:r>
      <w:r>
        <w:rPr>
          <w:rFonts w:hint="eastAsia"/>
          <w:color w:val="000000"/>
          <w:highlight w:val="none"/>
          <w:lang w:eastAsia="zh-CN"/>
        </w:rPr>
        <w:t>可</w:t>
      </w:r>
      <w:r>
        <w:rPr>
          <w:rFonts w:hint="eastAsia"/>
          <w:color w:val="000000"/>
          <w:highlight w:val="none"/>
        </w:rPr>
        <w:t>自行安装防盗卷闸或防盗玻璃门（特殊开放性经营场地除外），安装方案需经招商人审批。要求防盗卷闸门单个栅格高度150mm.防盗卷闸或防盗玻璃门的透光性在60%以上</w:t>
      </w:r>
      <w:r>
        <w:rPr>
          <w:rFonts w:hint="eastAsia"/>
          <w:color w:val="000000"/>
          <w:highlight w:val="none"/>
          <w:lang w:eastAsia="zh-CN"/>
        </w:rPr>
        <w:t>。</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（4）除经营场地招牌外，中选人不得擅自在经营场地外墙上设置灯箱及多媒体播放器等宣传推广广告。如需设置，应经招商人批准并支付相关费用；</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3</w:t>
      </w:r>
      <w:r>
        <w:rPr>
          <w:rFonts w:hint="eastAsia"/>
          <w:szCs w:val="21"/>
          <w:highlight w:val="none"/>
        </w:rPr>
        <w:t xml:space="preserve">. </w:t>
      </w:r>
      <w:r>
        <w:rPr>
          <w:szCs w:val="21"/>
          <w:highlight w:val="none"/>
        </w:rPr>
        <w:t xml:space="preserve">其他要求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 xml:space="preserve">（1）经营场地内如原有地板不得拆除，经招商人批准，可在原有的地板上按要求铺设自有地板（需加铺地板保护膜）；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（2）经营场地外墙不允许进行擅自改动；</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 xml:space="preserve">（3）经营场地的布局应与场地的经营项目相符；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（4）餐饮经营场地需装设油烟处理设施；</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（5）经营场地靠门口处的货架和桌椅</w:t>
      </w:r>
      <w:r>
        <w:rPr>
          <w:rFonts w:hint="eastAsia"/>
          <w:szCs w:val="21"/>
          <w:highlight w:val="none"/>
          <w:lang w:eastAsia="zh-CN"/>
        </w:rPr>
        <w:t>不得在防火</w:t>
      </w:r>
      <w:r>
        <w:rPr>
          <w:szCs w:val="21"/>
          <w:highlight w:val="none"/>
        </w:rPr>
        <w:t>卷闸</w:t>
      </w:r>
      <w:r>
        <w:rPr>
          <w:rFonts w:hint="eastAsia"/>
          <w:szCs w:val="21"/>
          <w:highlight w:val="none"/>
          <w:lang w:eastAsia="zh-CN"/>
        </w:rPr>
        <w:t>门下</w:t>
      </w:r>
      <w:r>
        <w:rPr>
          <w:szCs w:val="21"/>
          <w:highlight w:val="none"/>
        </w:rPr>
        <w:t>；</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（6）施工平面图应标明收银台位置，位置应保证与POS 预留接口方便连接；</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（7）设计方案应预留经营场地内正前方悬挂执照、许可证等各种证照的位置。</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（8）经营场地装修应保持通透性，未有实墙的地方装修时应留为通道或以透明材质装修。</w:t>
      </w:r>
    </w:p>
    <w:p>
      <w:pPr>
        <w:pageBreakBefore w:val="0"/>
        <w:kinsoku/>
        <w:wordWrap/>
        <w:overflowPunct/>
        <w:topLinePunct w:val="0"/>
        <w:autoSpaceDE/>
        <w:autoSpaceDN/>
        <w:bidi w:val="0"/>
        <w:spacing w:line="240" w:lineRule="auto"/>
        <w:ind w:firstLine="422" w:firstLineChars="200"/>
        <w:textAlignment w:val="auto"/>
        <w:rPr>
          <w:b/>
          <w:bCs/>
          <w:szCs w:val="21"/>
          <w:highlight w:val="none"/>
        </w:rPr>
      </w:pPr>
      <w:r>
        <w:rPr>
          <w:rFonts w:hint="eastAsia"/>
          <w:b/>
          <w:bCs/>
          <w:szCs w:val="21"/>
          <w:highlight w:val="none"/>
        </w:rPr>
        <w:t>（三）</w:t>
      </w:r>
      <w:r>
        <w:rPr>
          <w:b/>
          <w:bCs/>
          <w:szCs w:val="21"/>
          <w:highlight w:val="none"/>
        </w:rPr>
        <w:t xml:space="preserve">施工要求 </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1 施工须严格按惠州机场航站楼施工</w:t>
      </w:r>
      <w:r>
        <w:rPr>
          <w:rFonts w:hint="eastAsia"/>
          <w:szCs w:val="21"/>
          <w:highlight w:val="none"/>
        </w:rPr>
        <w:t>等相关</w:t>
      </w:r>
      <w:r>
        <w:rPr>
          <w:szCs w:val="21"/>
          <w:highlight w:val="none"/>
        </w:rPr>
        <w:t>管理规定执行。</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2 中选人须按照招商人的有关要求办理施工手续，并负责施工期间的安全管理工作，任何施工引起的安全责任均由中选人负责。因违规施工造成的损失及后果，由中选人负全部责任，并赔偿所有经济损失。</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3 中选人须在施工现场设置围护设施，施工现场需张贴施工许可证、动火证（若有）、施工人员施工证、施工提示牌或提示标志；特种作业人员（电工、焊工等）须持证上岗，并随身携带证件原件，以备检查。</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4 中选人须在指定时间进入指定区域进行施工，施工现场禁止吸烟，施工过程不影响、干扰航站楼的正常运作。噪音大、灰尘大的作业项目，须与招商人协调安排具体的时间段施工，以免影响航站楼正常施工的进展。每日施工结束后必须清理施工垃圾，不堆积垃圾和污染其它区域。</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5 拉接施工用电应使用招商人提供的专用电箱，并在指定的地点接电，施工结束后根据实际使用电量缴交施工用电电费及相关费用。</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6 中选人施工时不得擅自移动、挪用、改动消防设施设备，如确需改动的须提前向招商人 提出书面申请，经同意后由招商人指定消防专业人员进行操作。</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7 因违规施工造成的损失及后果，由中选人负全部责任，并赔偿所有经济损失。</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8 中选人须负责施工期间的人员安全管理工作，任何施工引起的安全责任均由中选人负责。</w:t>
      </w:r>
    </w:p>
    <w:p>
      <w:pPr>
        <w:pageBreakBefore w:val="0"/>
        <w:kinsoku/>
        <w:wordWrap/>
        <w:overflowPunct/>
        <w:topLinePunct w:val="0"/>
        <w:autoSpaceDE/>
        <w:autoSpaceDN/>
        <w:bidi w:val="0"/>
        <w:spacing w:line="240" w:lineRule="auto"/>
        <w:ind w:firstLine="420" w:firstLineChars="200"/>
        <w:textAlignment w:val="auto"/>
        <w:rPr>
          <w:szCs w:val="21"/>
          <w:highlight w:val="none"/>
        </w:rPr>
      </w:pPr>
      <w:r>
        <w:rPr>
          <w:szCs w:val="21"/>
          <w:highlight w:val="none"/>
        </w:rPr>
        <w:t>9 店铺内所有喷淋、烟感和空调进、出风口的位置和结构不能改变，并且不能影响其     使用功能。天花上的所有线缆要套在金属套管中。</w:t>
      </w:r>
    </w:p>
    <w:p>
      <w:pPr>
        <w:pageBreakBefore w:val="0"/>
        <w:numPr>
          <w:ilvl w:val="0"/>
          <w:numId w:val="8"/>
        </w:numPr>
        <w:kinsoku/>
        <w:wordWrap/>
        <w:overflowPunct/>
        <w:topLinePunct w:val="0"/>
        <w:autoSpaceDE/>
        <w:autoSpaceDN/>
        <w:bidi w:val="0"/>
        <w:spacing w:line="240" w:lineRule="auto"/>
        <w:ind w:firstLine="422" w:firstLineChars="200"/>
        <w:textAlignment w:val="auto"/>
        <w:rPr>
          <w:b/>
          <w:bCs/>
          <w:szCs w:val="21"/>
          <w:highlight w:val="none"/>
        </w:rPr>
      </w:pPr>
      <w:r>
        <w:rPr>
          <w:b/>
          <w:bCs/>
          <w:szCs w:val="21"/>
          <w:highlight w:val="none"/>
        </w:rPr>
        <w:t>装修材料消防等级要求（具体要求以国家、地方和民航相关消防法规为准）</w:t>
      </w:r>
    </w:p>
    <w:p>
      <w:pPr>
        <w:pageBreakBefore w:val="0"/>
        <w:kinsoku/>
        <w:wordWrap/>
        <w:overflowPunct/>
        <w:topLinePunct w:val="0"/>
        <w:autoSpaceDE/>
        <w:autoSpaceDN/>
        <w:bidi w:val="0"/>
        <w:spacing w:line="240" w:lineRule="auto"/>
        <w:ind w:firstLine="420" w:firstLineChars="200"/>
        <w:textAlignment w:val="auto"/>
        <w:rPr>
          <w:highlight w:val="none"/>
        </w:rPr>
      </w:pPr>
      <w:r>
        <w:rPr>
          <w:rFonts w:hint="eastAsia"/>
          <w:highlight w:val="none"/>
        </w:rPr>
        <w:t>1 顶棚装修材料采用轻钢龙骨铝合金板、石膏板等燃烧性能等级为</w:t>
      </w:r>
      <w:r>
        <w:rPr>
          <w:highlight w:val="none"/>
        </w:rPr>
        <w:t>A</w:t>
      </w:r>
      <w:r>
        <w:rPr>
          <w:rFonts w:hint="eastAsia"/>
          <w:highlight w:val="none"/>
        </w:rPr>
        <w:t xml:space="preserve"> 级的材料进行装修。</w:t>
      </w:r>
    </w:p>
    <w:p>
      <w:pPr>
        <w:pageBreakBefore w:val="0"/>
        <w:kinsoku/>
        <w:wordWrap/>
        <w:overflowPunct/>
        <w:topLinePunct w:val="0"/>
        <w:autoSpaceDE/>
        <w:autoSpaceDN/>
        <w:bidi w:val="0"/>
        <w:spacing w:line="240" w:lineRule="auto"/>
        <w:ind w:firstLine="420" w:firstLineChars="200"/>
        <w:textAlignment w:val="auto"/>
        <w:rPr>
          <w:highlight w:val="none"/>
        </w:rPr>
      </w:pPr>
      <w:r>
        <w:rPr>
          <w:rFonts w:hint="eastAsia"/>
          <w:highlight w:val="none"/>
        </w:rPr>
        <w:t xml:space="preserve">2 墙面材料采用铝合金板、石材、抛光砖防滑砖、瓷砖等燃烧性能等级为 </w:t>
      </w:r>
      <w:r>
        <w:rPr>
          <w:highlight w:val="none"/>
        </w:rPr>
        <w:t>A</w:t>
      </w:r>
      <w:r>
        <w:rPr>
          <w:rFonts w:hint="eastAsia"/>
          <w:highlight w:val="none"/>
        </w:rPr>
        <w:t>级以上的材料进行装修。</w:t>
      </w:r>
    </w:p>
    <w:p>
      <w:pPr>
        <w:pageBreakBefore w:val="0"/>
        <w:numPr>
          <w:ilvl w:val="0"/>
          <w:numId w:val="0"/>
        </w:numPr>
        <w:kinsoku/>
        <w:wordWrap/>
        <w:overflowPunct/>
        <w:topLinePunct w:val="0"/>
        <w:autoSpaceDE/>
        <w:autoSpaceDN/>
        <w:bidi w:val="0"/>
        <w:spacing w:line="240" w:lineRule="auto"/>
        <w:ind w:left="420" w:leftChars="200"/>
        <w:textAlignment w:val="auto"/>
        <w:rPr>
          <w:rFonts w:hint="eastAsia"/>
          <w:highlight w:val="none"/>
        </w:rPr>
      </w:pPr>
      <w:r>
        <w:rPr>
          <w:rFonts w:hint="eastAsia"/>
          <w:highlight w:val="none"/>
        </w:rPr>
        <w:t xml:space="preserve">3 采用地毯、地板、墙纸、张拉膜等燃烧性能等级为 </w:t>
      </w:r>
      <w:r>
        <w:rPr>
          <w:highlight w:val="none"/>
        </w:rPr>
        <w:t>B</w:t>
      </w:r>
      <w:r>
        <w:rPr>
          <w:rFonts w:hint="eastAsia"/>
          <w:highlight w:val="none"/>
        </w:rPr>
        <w:t>1 级以上的材料进行装修。</w:t>
      </w:r>
    </w:p>
    <w:p>
      <w:pPr>
        <w:pageBreakBefore w:val="0"/>
        <w:kinsoku/>
        <w:wordWrap/>
        <w:overflowPunct/>
        <w:topLinePunct w:val="0"/>
        <w:autoSpaceDE/>
        <w:autoSpaceDN/>
        <w:bidi w:val="0"/>
        <w:spacing w:line="240" w:lineRule="auto"/>
        <w:jc w:val="left"/>
        <w:textAlignment w:val="auto"/>
        <w:rPr>
          <w:rFonts w:hint="eastAsia" w:ascii="宋体" w:hAnsi="宋体"/>
          <w:b/>
          <w:sz w:val="28"/>
          <w:szCs w:val="28"/>
          <w:highlight w:val="none"/>
          <w:lang w:val="en-US" w:eastAsia="zh-CN"/>
        </w:rPr>
      </w:pPr>
    </w:p>
    <w:p>
      <w:pPr>
        <w:pageBreakBefore w:val="0"/>
        <w:kinsoku/>
        <w:wordWrap/>
        <w:overflowPunct/>
        <w:topLinePunct w:val="0"/>
        <w:autoSpaceDE/>
        <w:autoSpaceDN/>
        <w:bidi w:val="0"/>
        <w:spacing w:line="240" w:lineRule="auto"/>
        <w:jc w:val="left"/>
        <w:textAlignment w:val="auto"/>
        <w:rPr>
          <w:rFonts w:hint="eastAsia" w:ascii="宋体" w:hAnsi="宋体"/>
          <w:b/>
          <w:sz w:val="28"/>
          <w:szCs w:val="28"/>
          <w:highlight w:val="none"/>
          <w:lang w:val="en-US" w:eastAsia="zh-CN"/>
        </w:rPr>
      </w:pPr>
    </w:p>
    <w:p>
      <w:pPr>
        <w:pageBreakBefore w:val="0"/>
        <w:kinsoku/>
        <w:wordWrap/>
        <w:overflowPunct/>
        <w:topLinePunct w:val="0"/>
        <w:autoSpaceDE/>
        <w:autoSpaceDN/>
        <w:bidi w:val="0"/>
        <w:spacing w:line="240" w:lineRule="auto"/>
        <w:textAlignment w:val="auto"/>
        <w:rPr>
          <w:rFonts w:hint="eastAsia" w:ascii="宋体" w:hAnsi="宋体" w:eastAsia="宋体" w:cs="宋体"/>
          <w:b/>
          <w:bCs/>
          <w:szCs w:val="21"/>
          <w:highlight w:val="none"/>
          <w:lang w:eastAsia="zh-CN"/>
        </w:rPr>
      </w:pPr>
      <w:r>
        <w:rPr>
          <w:rFonts w:hint="eastAsia" w:ascii="宋体" w:hAnsi="宋体" w:cs="宋体"/>
          <w:b/>
          <w:bCs/>
          <w:szCs w:val="21"/>
          <w:highlight w:val="none"/>
        </w:rPr>
        <w:br w:type="page"/>
      </w:r>
      <w:r>
        <w:rPr>
          <w:rFonts w:hint="eastAsia" w:ascii="宋体" w:hAnsi="宋体" w:cs="宋体"/>
          <w:b/>
          <w:bCs/>
          <w:szCs w:val="21"/>
          <w:highlight w:val="none"/>
        </w:rPr>
        <w:t>附件3</w:t>
      </w:r>
      <w:r>
        <w:rPr>
          <w:rFonts w:hint="eastAsia" w:ascii="宋体" w:hAnsi="宋体" w:cs="宋体"/>
          <w:b/>
          <w:bCs/>
          <w:szCs w:val="21"/>
          <w:highlight w:val="none"/>
          <w:lang w:eastAsia="zh-CN"/>
        </w:rPr>
        <w:t>：</w:t>
      </w:r>
    </w:p>
    <w:p>
      <w:pPr>
        <w:pStyle w:val="3"/>
        <w:ind w:firstLine="2530" w:firstLineChars="700"/>
        <w:jc w:val="both"/>
        <w:rPr>
          <w:sz w:val="36"/>
          <w:szCs w:val="20"/>
        </w:rPr>
      </w:pPr>
      <w:r>
        <w:rPr>
          <w:sz w:val="36"/>
          <w:szCs w:val="20"/>
        </w:rPr>
        <w:t>惠州机场航站楼管理规定</w:t>
      </w:r>
    </w:p>
    <w:p>
      <w:pPr>
        <w:jc w:val="center"/>
        <w:rPr>
          <w:rFonts w:hint="eastAsia" w:ascii="黑体" w:hAnsi="黑体" w:eastAsia="黑体" w:cs="黑体"/>
          <w:b/>
          <w:bCs/>
          <w:sz w:val="24"/>
          <w:szCs w:val="24"/>
        </w:rPr>
      </w:pPr>
      <w:r>
        <w:rPr>
          <w:rFonts w:hint="eastAsia" w:ascii="黑体" w:hAnsi="黑体" w:eastAsia="黑体" w:cs="黑体"/>
          <w:b/>
          <w:bCs/>
          <w:sz w:val="24"/>
          <w:szCs w:val="24"/>
          <w:lang w:val="en-US" w:eastAsia="zh-CN"/>
        </w:rPr>
        <w:t xml:space="preserve">第一章 </w:t>
      </w:r>
      <w:r>
        <w:rPr>
          <w:rFonts w:hint="eastAsia" w:ascii="黑体" w:hAnsi="黑体" w:eastAsia="黑体" w:cs="黑体"/>
          <w:b/>
          <w:bCs/>
          <w:sz w:val="24"/>
          <w:szCs w:val="24"/>
        </w:rPr>
        <w:t>总 则</w:t>
      </w:r>
    </w:p>
    <w:p>
      <w:pPr>
        <w:spacing w:line="560" w:lineRule="exact"/>
        <w:ind w:firstLine="482" w:firstLineChars="200"/>
        <w:rPr>
          <w:rFonts w:hint="eastAsia" w:ascii="仿宋_GB2312" w:hAnsi="宋体" w:eastAsia="仿宋_GB2312" w:cs="Times New Roman"/>
          <w:b w:val="0"/>
          <w:bCs w:val="0"/>
          <w:sz w:val="24"/>
          <w:szCs w:val="20"/>
          <w:u w:val="none"/>
          <w:lang w:val="en-US" w:eastAsia="zh-CN"/>
        </w:rPr>
      </w:pPr>
      <w:r>
        <w:rPr>
          <w:rFonts w:hint="eastAsia" w:ascii="仿宋_GB2312" w:hAnsi="宋体" w:eastAsia="仿宋_GB2312" w:cs="Times New Roman"/>
          <w:b/>
          <w:bCs/>
          <w:sz w:val="24"/>
          <w:szCs w:val="20"/>
          <w:u w:val="none"/>
          <w:lang w:val="en-US" w:eastAsia="zh-CN"/>
        </w:rPr>
        <w:t>第一条 目的</w:t>
      </w:r>
      <w:r>
        <w:rPr>
          <w:rFonts w:hint="eastAsia" w:ascii="仿宋_GB2312" w:hAnsi="宋体" w:eastAsia="仿宋_GB2312" w:cs="Times New Roman"/>
          <w:b w:val="0"/>
          <w:bCs w:val="0"/>
          <w:sz w:val="24"/>
          <w:szCs w:val="20"/>
          <w:u w:val="none"/>
          <w:lang w:val="en-US" w:eastAsia="zh-CN"/>
        </w:rPr>
        <w:t xml:space="preserve"> </w:t>
      </w:r>
    </w:p>
    <w:p>
      <w:pPr>
        <w:spacing w:line="560" w:lineRule="exact"/>
        <w:ind w:firstLine="480" w:firstLineChars="200"/>
        <w:rPr>
          <w:rFonts w:hint="eastAsia" w:ascii="仿宋_GB2312" w:hAnsi="宋体" w:eastAsia="仿宋_GB2312" w:cs="Times New Roman"/>
          <w:color w:val="auto"/>
          <w:sz w:val="24"/>
          <w:szCs w:val="20"/>
        </w:rPr>
      </w:pPr>
      <w:r>
        <w:rPr>
          <w:rFonts w:hint="eastAsia" w:ascii="仿宋_GB2312" w:hAnsi="华文中宋" w:eastAsia="仿宋_GB2312"/>
          <w:bCs/>
          <w:sz w:val="24"/>
          <w:szCs w:val="24"/>
          <w:lang w:val="en-US" w:eastAsia="zh-CN"/>
        </w:rPr>
        <w:t>为</w:t>
      </w:r>
      <w:r>
        <w:rPr>
          <w:rFonts w:hint="eastAsia" w:ascii="仿宋_GB2312" w:hAnsi="华文中宋" w:eastAsia="仿宋_GB2312"/>
          <w:bCs/>
          <w:sz w:val="24"/>
          <w:szCs w:val="24"/>
        </w:rPr>
        <w:t>进一步规范</w:t>
      </w:r>
      <w:r>
        <w:rPr>
          <w:rFonts w:hint="eastAsia" w:ascii="仿宋_GB2312" w:hAnsi="华文中宋" w:eastAsia="仿宋_GB2312"/>
          <w:bCs/>
          <w:sz w:val="24"/>
          <w:szCs w:val="24"/>
          <w:lang w:val="en-US" w:eastAsia="zh-CN"/>
        </w:rPr>
        <w:t>惠州</w:t>
      </w:r>
      <w:r>
        <w:rPr>
          <w:rFonts w:hint="eastAsia" w:ascii="仿宋_GB2312" w:hAnsi="华文中宋" w:eastAsia="仿宋_GB2312"/>
          <w:bCs/>
          <w:sz w:val="24"/>
          <w:szCs w:val="24"/>
        </w:rPr>
        <w:t>机场航站楼</w:t>
      </w:r>
      <w:r>
        <w:rPr>
          <w:rFonts w:hint="eastAsia" w:ascii="仿宋_GB2312" w:hAnsi="华文中宋" w:eastAsia="仿宋_GB2312"/>
          <w:bCs/>
          <w:color w:val="auto"/>
          <w:sz w:val="24"/>
          <w:szCs w:val="24"/>
        </w:rPr>
        <w:t>运营管理</w:t>
      </w:r>
      <w:r>
        <w:rPr>
          <w:rFonts w:hint="eastAsia" w:ascii="仿宋_GB2312" w:hAnsi="华文中宋" w:eastAsia="仿宋_GB2312"/>
          <w:bCs/>
          <w:color w:val="auto"/>
          <w:sz w:val="24"/>
          <w:szCs w:val="24"/>
          <w:lang w:eastAsia="zh-CN"/>
        </w:rPr>
        <w:t>，</w:t>
      </w:r>
      <w:r>
        <w:rPr>
          <w:rFonts w:hint="eastAsia" w:ascii="仿宋_GB2312" w:hAnsi="华文中宋" w:eastAsia="仿宋_GB2312"/>
          <w:bCs/>
          <w:color w:val="auto"/>
          <w:sz w:val="24"/>
          <w:szCs w:val="24"/>
        </w:rPr>
        <w:t>向旅客提供优质的服务</w:t>
      </w:r>
      <w:r>
        <w:rPr>
          <w:rFonts w:hint="eastAsia" w:ascii="仿宋_GB2312" w:hAnsi="华文中宋" w:eastAsia="仿宋_GB2312"/>
          <w:bCs/>
          <w:color w:val="auto"/>
          <w:sz w:val="24"/>
          <w:szCs w:val="24"/>
          <w:lang w:eastAsia="zh-CN"/>
        </w:rPr>
        <w:t>，</w:t>
      </w:r>
      <w:r>
        <w:rPr>
          <w:rFonts w:hint="eastAsia" w:ascii="仿宋_GB2312" w:hAnsi="华文中宋" w:eastAsia="仿宋_GB2312"/>
          <w:bCs/>
          <w:color w:val="auto"/>
          <w:sz w:val="24"/>
          <w:szCs w:val="24"/>
        </w:rPr>
        <w:t>依据《公共航空运输服务质量标准》、</w:t>
      </w:r>
      <w:r>
        <w:rPr>
          <w:rFonts w:hint="eastAsia" w:ascii="仿宋_GB2312" w:eastAsia="仿宋_GB2312" w:cs="宋体"/>
          <w:color w:val="auto"/>
          <w:kern w:val="0"/>
          <w:sz w:val="24"/>
          <w:szCs w:val="24"/>
          <w:lang w:eastAsia="zh-CN"/>
        </w:rPr>
        <w:t>《</w:t>
      </w:r>
      <w:r>
        <w:rPr>
          <w:rFonts w:hint="eastAsia" w:ascii="仿宋_GB2312" w:eastAsia="仿宋_GB2312" w:cs="宋体"/>
          <w:color w:val="auto"/>
          <w:kern w:val="0"/>
          <w:sz w:val="24"/>
          <w:szCs w:val="24"/>
        </w:rPr>
        <w:t>中国民用机场服务质量评价指标体系</w:t>
      </w:r>
      <w:r>
        <w:rPr>
          <w:rFonts w:hint="eastAsia" w:ascii="仿宋_GB2312" w:eastAsia="仿宋_GB2312" w:cs="宋体"/>
          <w:color w:val="auto"/>
          <w:kern w:val="0"/>
          <w:sz w:val="24"/>
          <w:szCs w:val="24"/>
          <w:lang w:eastAsia="zh-CN"/>
        </w:rPr>
        <w:t>》、</w:t>
      </w:r>
      <w:r>
        <w:rPr>
          <w:rFonts w:hint="eastAsia" w:ascii="仿宋_GB2312" w:hAnsi="宋体" w:eastAsia="仿宋_GB2312" w:cs="Times New Roman"/>
          <w:color w:val="auto"/>
          <w:sz w:val="24"/>
          <w:szCs w:val="20"/>
          <w:lang w:val="en-US" w:eastAsia="zh-CN"/>
        </w:rPr>
        <w:t>《关于进一步提升民航服务质量的指导意见》、《民用机场旅客服务质量》、《集团公司关于推进机场商业“同城同质同价”工作的指导意见》、</w:t>
      </w:r>
      <w:r>
        <w:rPr>
          <w:rFonts w:hint="eastAsia" w:ascii="仿宋_GB2312" w:eastAsia="仿宋_GB2312" w:cs="宋体"/>
          <w:color w:val="auto"/>
          <w:kern w:val="0"/>
          <w:sz w:val="24"/>
          <w:szCs w:val="24"/>
          <w:lang w:eastAsia="zh-CN"/>
        </w:rPr>
        <w:t>《</w:t>
      </w:r>
      <w:r>
        <w:rPr>
          <w:rFonts w:hint="eastAsia" w:ascii="仿宋_GB2312" w:eastAsia="仿宋_GB2312" w:cs="宋体"/>
          <w:color w:val="auto"/>
          <w:kern w:val="0"/>
          <w:sz w:val="24"/>
          <w:szCs w:val="24"/>
          <w:lang w:val="en-US" w:eastAsia="zh-CN"/>
        </w:rPr>
        <w:t>广东省机场管理集团服务管理体系》及</w:t>
      </w:r>
      <w:r>
        <w:rPr>
          <w:rFonts w:hint="eastAsia" w:ascii="仿宋_GB2312" w:hAnsi="宋体" w:eastAsia="仿宋_GB2312" w:cs="Times New Roman"/>
          <w:color w:val="auto"/>
          <w:sz w:val="24"/>
          <w:szCs w:val="20"/>
          <w:lang w:eastAsia="zh-CN"/>
        </w:rPr>
        <w:t>《</w:t>
      </w:r>
      <w:r>
        <w:rPr>
          <w:rFonts w:hint="eastAsia" w:ascii="仿宋_GB2312" w:hAnsi="宋体" w:eastAsia="仿宋_GB2312" w:cs="Times New Roman"/>
          <w:color w:val="auto"/>
          <w:sz w:val="24"/>
          <w:szCs w:val="20"/>
        </w:rPr>
        <w:t>惠州机场公司服务管理体系</w:t>
      </w:r>
      <w:r>
        <w:rPr>
          <w:rFonts w:hint="eastAsia" w:ascii="仿宋_GB2312" w:hAnsi="宋体" w:eastAsia="仿宋_GB2312" w:cs="Times New Roman"/>
          <w:color w:val="auto"/>
          <w:sz w:val="24"/>
          <w:szCs w:val="20"/>
          <w:lang w:eastAsia="zh-CN"/>
        </w:rPr>
        <w:t>》</w:t>
      </w:r>
      <w:r>
        <w:rPr>
          <w:rFonts w:hint="eastAsia" w:ascii="仿宋_GB2312" w:hAnsi="宋体" w:eastAsia="仿宋_GB2312" w:cs="Times New Roman"/>
          <w:color w:val="auto"/>
          <w:sz w:val="24"/>
          <w:szCs w:val="20"/>
          <w:lang w:val="en-US" w:eastAsia="zh-CN"/>
        </w:rPr>
        <w:t>等相关要求，</w:t>
      </w:r>
      <w:r>
        <w:rPr>
          <w:rFonts w:hint="eastAsia" w:ascii="仿宋_GB2312" w:hAnsi="宋体" w:eastAsia="仿宋_GB2312" w:cs="Times New Roman"/>
          <w:color w:val="auto"/>
          <w:sz w:val="24"/>
          <w:szCs w:val="20"/>
        </w:rPr>
        <w:t>制定本规定。</w:t>
      </w:r>
    </w:p>
    <w:p>
      <w:pPr>
        <w:autoSpaceDE/>
        <w:autoSpaceDN/>
        <w:snapToGrid/>
        <w:spacing w:line="560" w:lineRule="exact"/>
        <w:ind w:firstLine="482" w:firstLineChars="200"/>
        <w:jc w:val="left"/>
        <w:rPr>
          <w:rFonts w:hint="eastAsia" w:ascii="仿宋_GB2312" w:hAnsi="宋体" w:eastAsia="仿宋_GB2312" w:cs="Times New Roman"/>
          <w:b/>
          <w:bCs/>
          <w:color w:val="auto"/>
          <w:kern w:val="2"/>
          <w:sz w:val="24"/>
          <w:szCs w:val="20"/>
          <w:u w:val="none"/>
          <w:lang w:val="en-US" w:eastAsia="zh-CN"/>
        </w:rPr>
      </w:pPr>
      <w:r>
        <w:rPr>
          <w:rFonts w:hint="eastAsia" w:ascii="仿宋_GB2312" w:hAnsi="宋体" w:eastAsia="仿宋_GB2312" w:cs="Times New Roman"/>
          <w:b/>
          <w:bCs/>
          <w:color w:val="auto"/>
          <w:kern w:val="2"/>
          <w:sz w:val="24"/>
          <w:szCs w:val="20"/>
          <w:u w:val="none"/>
          <w:lang w:val="en-US" w:eastAsia="zh-CN"/>
        </w:rPr>
        <w:t xml:space="preserve">第二条 适用范围 </w:t>
      </w:r>
    </w:p>
    <w:p>
      <w:pPr>
        <w:numPr>
          <w:ilvl w:val="0"/>
          <w:numId w:val="0"/>
        </w:numPr>
        <w:spacing w:beforeLines="0" w:afterLines="0" w:line="420" w:lineRule="auto"/>
        <w:ind w:firstLine="480" w:firstLineChars="200"/>
        <w:outlineLvl w:val="9"/>
        <w:rPr>
          <w:rFonts w:hint="eastAsia" w:ascii="仿宋_GB2312" w:hAnsi="宋体" w:eastAsia="仿宋_GB2312" w:cs="Times New Roman"/>
          <w:color w:val="auto"/>
          <w:sz w:val="24"/>
          <w:szCs w:val="20"/>
        </w:rPr>
      </w:pPr>
      <w:r>
        <w:rPr>
          <w:rFonts w:hint="eastAsia" w:ascii="仿宋_GB2312" w:hAnsi="宋体" w:eastAsia="仿宋_GB2312" w:cs="Times New Roman"/>
          <w:color w:val="auto"/>
          <w:kern w:val="2"/>
          <w:sz w:val="24"/>
          <w:szCs w:val="20"/>
        </w:rPr>
        <w:t>本规定适用于</w:t>
      </w:r>
      <w:r>
        <w:rPr>
          <w:rFonts w:hint="eastAsia" w:ascii="仿宋_GB2312" w:hAnsi="宋体" w:eastAsia="仿宋_GB2312" w:cs="Times New Roman"/>
          <w:color w:val="auto"/>
          <w:sz w:val="24"/>
          <w:szCs w:val="20"/>
        </w:rPr>
        <w:t>在航站楼内从事生产、经营、服务、保障等工作的所有驻楼单位和人员必须遵守本规定。</w:t>
      </w:r>
    </w:p>
    <w:p>
      <w:pPr>
        <w:spacing w:line="560" w:lineRule="exact"/>
        <w:ind w:firstLine="482" w:firstLineChars="200"/>
        <w:rPr>
          <w:rFonts w:hint="eastAsia" w:ascii="仿宋_GB2312" w:hAnsi="宋体" w:eastAsia="仿宋_GB2312" w:cs="Times New Roman"/>
          <w:b/>
          <w:bCs/>
          <w:color w:val="auto"/>
          <w:sz w:val="24"/>
          <w:szCs w:val="20"/>
          <w:u w:val="none"/>
          <w:lang w:val="en-US" w:eastAsia="zh-CN"/>
        </w:rPr>
      </w:pPr>
      <w:r>
        <w:rPr>
          <w:rFonts w:hint="eastAsia" w:ascii="仿宋_GB2312" w:hAnsi="宋体" w:eastAsia="仿宋_GB2312" w:cs="Times New Roman"/>
          <w:b/>
          <w:bCs/>
          <w:color w:val="auto"/>
          <w:sz w:val="24"/>
          <w:szCs w:val="20"/>
          <w:u w:val="none"/>
          <w:lang w:val="en-US" w:eastAsia="zh-CN"/>
        </w:rPr>
        <w:t xml:space="preserve">第三条 定义 </w:t>
      </w:r>
    </w:p>
    <w:p>
      <w:pPr>
        <w:spacing w:line="560" w:lineRule="exact"/>
        <w:ind w:firstLine="480" w:firstLineChars="200"/>
        <w:rPr>
          <w:rFonts w:hint="eastAsia" w:ascii="仿宋_GB2312" w:hAnsi="宋体" w:eastAsia="仿宋_GB2312" w:cs="Times New Roman"/>
          <w:color w:val="auto"/>
          <w:sz w:val="24"/>
          <w:szCs w:val="20"/>
        </w:rPr>
      </w:pPr>
      <w:r>
        <w:rPr>
          <w:rFonts w:hint="eastAsia" w:ascii="仿宋_GB2312" w:hAnsi="宋体" w:eastAsia="仿宋_GB2312" w:cs="Times New Roman"/>
          <w:b w:val="0"/>
          <w:bCs w:val="0"/>
          <w:color w:val="auto"/>
          <w:sz w:val="24"/>
          <w:szCs w:val="20"/>
          <w:lang w:val="en-US" w:eastAsia="zh-CN"/>
        </w:rPr>
        <w:t>（一）</w:t>
      </w:r>
      <w:r>
        <w:rPr>
          <w:rFonts w:hint="eastAsia" w:ascii="仿宋_GB2312" w:hAnsi="宋体" w:eastAsia="仿宋_GB2312" w:cs="Times New Roman"/>
          <w:color w:val="auto"/>
          <w:sz w:val="24"/>
          <w:szCs w:val="20"/>
        </w:rPr>
        <w:t>本规定所称航站楼，是指惠州机场航站楼及其相关设施。</w:t>
      </w:r>
    </w:p>
    <w:p>
      <w:pPr>
        <w:numPr>
          <w:ilvl w:val="0"/>
          <w:numId w:val="0"/>
        </w:numPr>
        <w:spacing w:beforeLines="0" w:afterLines="0" w:line="560" w:lineRule="exact"/>
        <w:ind w:left="0" w:leftChars="0" w:firstLine="480" w:firstLineChars="200"/>
        <w:outlineLvl w:val="9"/>
        <w:rPr>
          <w:rFonts w:hint="eastAsia" w:ascii="仿宋_GB2312" w:hAnsi="宋体" w:eastAsia="仿宋_GB2312" w:cs="Times New Roman"/>
          <w:color w:val="auto"/>
          <w:sz w:val="24"/>
          <w:szCs w:val="20"/>
        </w:rPr>
      </w:pPr>
      <w:r>
        <w:rPr>
          <w:rFonts w:hint="eastAsia" w:ascii="仿宋_GB2312" w:hAnsi="宋体" w:eastAsia="仿宋_GB2312" w:cs="Times New Roman"/>
          <w:color w:val="auto"/>
          <w:sz w:val="24"/>
          <w:szCs w:val="20"/>
          <w:lang w:eastAsia="zh-CN"/>
        </w:rPr>
        <w:t>（</w:t>
      </w:r>
      <w:r>
        <w:rPr>
          <w:rFonts w:hint="eastAsia" w:ascii="仿宋_GB2312" w:hAnsi="宋体" w:eastAsia="仿宋_GB2312" w:cs="Times New Roman"/>
          <w:color w:val="auto"/>
          <w:sz w:val="24"/>
          <w:szCs w:val="20"/>
          <w:lang w:val="en-US" w:eastAsia="zh-CN"/>
        </w:rPr>
        <w:t>二）</w:t>
      </w:r>
      <w:r>
        <w:rPr>
          <w:rFonts w:hint="eastAsia" w:ascii="仿宋_GB2312" w:hAnsi="宋体" w:eastAsia="仿宋_GB2312" w:cs="Times New Roman"/>
          <w:color w:val="auto"/>
          <w:sz w:val="24"/>
          <w:szCs w:val="20"/>
        </w:rPr>
        <w:t>本规定所称</w:t>
      </w:r>
      <w:r>
        <w:rPr>
          <w:rFonts w:hint="eastAsia" w:ascii="仿宋_GB2312" w:hAnsi="宋体" w:eastAsia="仿宋_GB2312" w:cs="Times New Roman"/>
          <w:color w:val="auto"/>
          <w:sz w:val="24"/>
          <w:szCs w:val="20"/>
          <w:lang w:val="en-US" w:eastAsia="zh-CN"/>
        </w:rPr>
        <w:t>驻楼单位，</w:t>
      </w:r>
      <w:r>
        <w:rPr>
          <w:rFonts w:hint="eastAsia" w:ascii="仿宋_GB2312" w:hAnsi="宋体" w:eastAsia="仿宋_GB2312" w:cs="Times New Roman"/>
          <w:color w:val="auto"/>
          <w:kern w:val="2"/>
          <w:sz w:val="24"/>
          <w:szCs w:val="20"/>
        </w:rPr>
        <w:t>是指</w:t>
      </w:r>
      <w:r>
        <w:rPr>
          <w:rFonts w:hint="eastAsia" w:ascii="仿宋_GB2312" w:hAnsi="宋体" w:eastAsia="仿宋_GB2312" w:cs="Times New Roman"/>
          <w:color w:val="auto"/>
          <w:sz w:val="24"/>
          <w:szCs w:val="20"/>
        </w:rPr>
        <w:t>在航站楼内从事生产、经营、服务、保障等业务的所有单位。</w:t>
      </w:r>
    </w:p>
    <w:p>
      <w:pPr>
        <w:numPr>
          <w:ilvl w:val="0"/>
          <w:numId w:val="0"/>
        </w:numPr>
        <w:spacing w:beforeLines="0" w:afterLines="0" w:line="560" w:lineRule="exact"/>
        <w:ind w:left="0" w:leftChars="0" w:firstLine="480" w:firstLineChars="200"/>
        <w:outlineLvl w:val="9"/>
        <w:rPr>
          <w:rFonts w:hint="eastAsia" w:ascii="仿宋_GB2312" w:hAnsi="宋体" w:eastAsia="仿宋_GB2312" w:cs="Times New Roman"/>
          <w:color w:val="auto"/>
          <w:sz w:val="24"/>
          <w:szCs w:val="20"/>
        </w:rPr>
      </w:pPr>
      <w:r>
        <w:rPr>
          <w:rFonts w:hint="eastAsia" w:ascii="仿宋_GB2312" w:hAnsi="宋体" w:eastAsia="仿宋_GB2312" w:cs="Times New Roman"/>
          <w:color w:val="auto"/>
          <w:sz w:val="24"/>
          <w:szCs w:val="20"/>
          <w:lang w:val="en-US" w:eastAsia="zh-CN"/>
        </w:rPr>
        <w:t>（三）</w:t>
      </w:r>
      <w:r>
        <w:rPr>
          <w:rFonts w:hint="eastAsia" w:ascii="仿宋_GB2312" w:hAnsi="宋体" w:eastAsia="仿宋_GB2312" w:cs="Times New Roman"/>
          <w:color w:val="auto"/>
          <w:sz w:val="24"/>
          <w:szCs w:val="20"/>
        </w:rPr>
        <w:t>本规定所称商业经营，是指在航站楼内利用相关场地、设施或其他资源所进行的经营性业务，包括但不限于餐饮、零售、商旅、展销、广告、银行</w:t>
      </w:r>
      <w:r>
        <w:rPr>
          <w:rFonts w:hint="eastAsia" w:ascii="仿宋_GB2312" w:hAnsi="宋体" w:eastAsia="仿宋_GB2312" w:cs="Times New Roman"/>
          <w:color w:val="auto"/>
          <w:sz w:val="24"/>
          <w:szCs w:val="20"/>
          <w:lang w:eastAsia="zh-CN"/>
        </w:rPr>
        <w:t>、</w:t>
      </w:r>
      <w:r>
        <w:rPr>
          <w:rFonts w:hint="eastAsia" w:ascii="仿宋_GB2312" w:hAnsi="宋体" w:eastAsia="仿宋_GB2312" w:cs="Times New Roman"/>
          <w:color w:val="auto"/>
          <w:sz w:val="24"/>
          <w:szCs w:val="20"/>
        </w:rPr>
        <w:t>通讯等业务。</w:t>
      </w:r>
    </w:p>
    <w:p>
      <w:pPr>
        <w:spacing w:line="560" w:lineRule="exact"/>
        <w:ind w:firstLine="480" w:firstLineChars="200"/>
        <w:rPr>
          <w:rFonts w:hint="eastAsia" w:ascii="仿宋_GB2312" w:hAnsi="宋体" w:eastAsia="仿宋_GB2312" w:cs="Times New Roman"/>
          <w:color w:val="auto"/>
          <w:sz w:val="24"/>
          <w:szCs w:val="20"/>
        </w:rPr>
      </w:pPr>
      <w:r>
        <w:rPr>
          <w:rFonts w:hint="eastAsia" w:ascii="仿宋_GB2312" w:hAnsi="宋体" w:eastAsia="仿宋_GB2312" w:cs="Times New Roman"/>
          <w:color w:val="auto"/>
          <w:sz w:val="24"/>
          <w:szCs w:val="20"/>
          <w:lang w:val="en-US" w:eastAsia="zh-CN"/>
        </w:rPr>
        <w:t>（四）</w:t>
      </w:r>
      <w:r>
        <w:rPr>
          <w:rFonts w:hint="eastAsia" w:ascii="仿宋_GB2312" w:hAnsi="宋体" w:eastAsia="仿宋_GB2312" w:cs="Times New Roman"/>
          <w:color w:val="auto"/>
          <w:sz w:val="24"/>
          <w:szCs w:val="20"/>
        </w:rPr>
        <w:t>本规定所称经营者，是指与惠州机场签订</w:t>
      </w:r>
      <w:r>
        <w:rPr>
          <w:rFonts w:hint="eastAsia" w:ascii="仿宋_GB2312" w:hAnsi="宋体" w:eastAsia="仿宋_GB2312" w:cs="Times New Roman"/>
          <w:color w:val="auto"/>
          <w:sz w:val="24"/>
          <w:szCs w:val="20"/>
          <w:lang w:val="en-US" w:eastAsia="zh-CN"/>
        </w:rPr>
        <w:t>合作合同/协议</w:t>
      </w:r>
      <w:r>
        <w:rPr>
          <w:rFonts w:hint="eastAsia" w:ascii="仿宋_GB2312" w:hAnsi="宋体" w:eastAsia="仿宋_GB2312" w:cs="Times New Roman"/>
          <w:color w:val="auto"/>
          <w:sz w:val="24"/>
          <w:szCs w:val="20"/>
        </w:rPr>
        <w:t>，利用航站楼相关资源，从事商业经营的单位、个人或其他经济组织。</w:t>
      </w:r>
    </w:p>
    <w:p>
      <w:pPr>
        <w:spacing w:line="560" w:lineRule="exact"/>
        <w:ind w:firstLine="480" w:firstLineChars="200"/>
        <w:rPr>
          <w:rFonts w:hint="default" w:ascii="仿宋_GB2312" w:hAnsi="宋体" w:eastAsia="仿宋_GB2312" w:cs="Times New Roman"/>
          <w:color w:val="auto"/>
          <w:sz w:val="24"/>
          <w:szCs w:val="20"/>
          <w:lang w:val="en-US" w:eastAsia="zh-CN"/>
        </w:rPr>
      </w:pPr>
      <w:r>
        <w:rPr>
          <w:rFonts w:hint="eastAsia" w:ascii="仿宋_GB2312" w:hAnsi="宋体" w:eastAsia="仿宋_GB2312" w:cs="Times New Roman"/>
          <w:color w:val="auto"/>
          <w:sz w:val="24"/>
          <w:szCs w:val="20"/>
          <w:lang w:eastAsia="zh-CN"/>
        </w:rPr>
        <w:t>（</w:t>
      </w:r>
      <w:r>
        <w:rPr>
          <w:rFonts w:hint="eastAsia" w:ascii="仿宋_GB2312" w:hAnsi="宋体" w:eastAsia="仿宋_GB2312" w:cs="Times New Roman"/>
          <w:color w:val="auto"/>
          <w:sz w:val="24"/>
          <w:szCs w:val="20"/>
          <w:lang w:val="en-US" w:eastAsia="zh-CN"/>
        </w:rPr>
        <w:t>五)</w:t>
      </w:r>
      <w:r>
        <w:rPr>
          <w:rFonts w:hint="eastAsia" w:ascii="仿宋_GB2312" w:hAnsi="宋体" w:eastAsia="仿宋_GB2312" w:cs="Times New Roman"/>
          <w:color w:val="auto"/>
          <w:sz w:val="24"/>
          <w:szCs w:val="20"/>
        </w:rPr>
        <w:t>本规定</w:t>
      </w:r>
      <w:r>
        <w:rPr>
          <w:rFonts w:hint="eastAsia" w:ascii="仿宋_GB2312" w:hAnsi="宋体" w:eastAsia="仿宋_GB2312" w:cs="Times New Roman"/>
          <w:color w:val="auto"/>
          <w:sz w:val="24"/>
          <w:szCs w:val="20"/>
          <w:lang w:val="en-US" w:eastAsia="zh-CN"/>
        </w:rPr>
        <w:t>所称“对标店”，是指</w:t>
      </w:r>
      <w:r>
        <w:rPr>
          <w:rFonts w:hint="eastAsia" w:ascii="仿宋_GB2312" w:hAnsi="宋体" w:eastAsia="仿宋_GB2312" w:cs="Times New Roman"/>
          <w:color w:val="auto"/>
          <w:sz w:val="24"/>
          <w:szCs w:val="20"/>
        </w:rPr>
        <w:t>经营者</w:t>
      </w:r>
      <w:r>
        <w:rPr>
          <w:rFonts w:hint="eastAsia" w:ascii="仿宋_GB2312" w:hAnsi="宋体" w:eastAsia="仿宋_GB2312" w:cs="Times New Roman"/>
          <w:color w:val="auto"/>
          <w:sz w:val="24"/>
          <w:szCs w:val="20"/>
          <w:lang w:val="en-US" w:eastAsia="zh-CN"/>
        </w:rPr>
        <w:t>根据本规定要求，选取特定商铺作为机场商铺的标杆参照。机场商铺的商品、定价、服务等各方面的标准应与所选取的对标店保持一致。</w:t>
      </w:r>
    </w:p>
    <w:p>
      <w:pPr>
        <w:spacing w:line="560" w:lineRule="exact"/>
        <w:ind w:firstLine="480" w:firstLineChars="200"/>
        <w:rPr>
          <w:rFonts w:hint="eastAsia" w:ascii="仿宋_GB2312" w:hAnsi="宋体" w:eastAsia="仿宋_GB2312" w:cs="Times New Roman"/>
          <w:color w:val="auto"/>
          <w:sz w:val="24"/>
          <w:szCs w:val="20"/>
          <w:lang w:val="en-US" w:eastAsia="zh-CN"/>
        </w:rPr>
      </w:pPr>
      <w:r>
        <w:rPr>
          <w:rFonts w:hint="eastAsia" w:ascii="仿宋_GB2312" w:hAnsi="宋体" w:eastAsia="仿宋_GB2312" w:cs="Times New Roman"/>
          <w:color w:val="auto"/>
          <w:sz w:val="24"/>
          <w:szCs w:val="20"/>
          <w:lang w:eastAsia="zh-CN"/>
        </w:rPr>
        <w:t>（</w:t>
      </w:r>
      <w:r>
        <w:rPr>
          <w:rFonts w:hint="eastAsia" w:ascii="仿宋_GB2312" w:hAnsi="宋体" w:eastAsia="仿宋_GB2312" w:cs="Times New Roman"/>
          <w:color w:val="auto"/>
          <w:sz w:val="24"/>
          <w:szCs w:val="20"/>
          <w:lang w:val="en-US" w:eastAsia="zh-CN"/>
        </w:rPr>
        <w:t>六）</w:t>
      </w:r>
      <w:r>
        <w:rPr>
          <w:rFonts w:hint="eastAsia" w:ascii="仿宋_GB2312" w:hAnsi="宋体" w:eastAsia="仿宋_GB2312" w:cs="Times New Roman"/>
          <w:color w:val="auto"/>
          <w:sz w:val="24"/>
          <w:szCs w:val="20"/>
        </w:rPr>
        <w:t>本规定</w:t>
      </w:r>
      <w:r>
        <w:rPr>
          <w:rFonts w:hint="eastAsia" w:ascii="仿宋_GB2312" w:hAnsi="宋体" w:eastAsia="仿宋_GB2312" w:cs="Times New Roman"/>
          <w:color w:val="auto"/>
          <w:sz w:val="24"/>
          <w:szCs w:val="20"/>
          <w:lang w:val="en-US" w:eastAsia="zh-CN"/>
        </w:rPr>
        <w:t>所称“同城同质同价”，是指经营者提供的商品、服务的价格，不得高于对标店同类商品、服务标注的价格，且品名、质量、规格等方面与对标商品相同。</w:t>
      </w:r>
    </w:p>
    <w:p>
      <w:pPr>
        <w:spacing w:line="560" w:lineRule="exact"/>
        <w:ind w:firstLine="480" w:firstLineChars="200"/>
        <w:rPr>
          <w:rFonts w:hint="eastAsia" w:ascii="仿宋_GB2312" w:hAnsi="宋体" w:eastAsia="仿宋_GB2312" w:cs="Times New Roman"/>
          <w:color w:val="auto"/>
          <w:sz w:val="24"/>
          <w:szCs w:val="20"/>
          <w:lang w:eastAsia="zh-CN"/>
        </w:rPr>
      </w:pPr>
      <w:r>
        <w:rPr>
          <w:rFonts w:hint="eastAsia" w:ascii="仿宋_GB2312" w:hAnsi="宋体" w:eastAsia="仿宋_GB2312" w:cs="Times New Roman"/>
          <w:color w:val="auto"/>
          <w:sz w:val="24"/>
          <w:szCs w:val="20"/>
          <w:lang w:eastAsia="zh-CN"/>
        </w:rPr>
        <w:t>（</w:t>
      </w:r>
      <w:r>
        <w:rPr>
          <w:rFonts w:hint="eastAsia" w:ascii="仿宋_GB2312" w:hAnsi="宋体" w:eastAsia="仿宋_GB2312" w:cs="Times New Roman"/>
          <w:color w:val="auto"/>
          <w:sz w:val="24"/>
          <w:szCs w:val="20"/>
          <w:lang w:val="en-US" w:eastAsia="zh-CN"/>
        </w:rPr>
        <w:t>七）惠州机场公司</w:t>
      </w:r>
      <w:r>
        <w:rPr>
          <w:rFonts w:hint="eastAsia" w:ascii="仿宋_GB2312" w:hAnsi="宋体" w:eastAsia="仿宋_GB2312" w:cs="Times New Roman"/>
          <w:color w:val="auto"/>
          <w:sz w:val="24"/>
          <w:szCs w:val="20"/>
        </w:rPr>
        <w:t>授权下属相关部门</w:t>
      </w:r>
      <w:r>
        <w:rPr>
          <w:rFonts w:hint="eastAsia" w:ascii="仿宋_GB2312" w:hAnsi="宋体" w:eastAsia="仿宋_GB2312" w:cs="Times New Roman"/>
          <w:color w:val="auto"/>
          <w:sz w:val="24"/>
          <w:szCs w:val="20"/>
          <w:lang w:val="en-US" w:eastAsia="zh-CN"/>
        </w:rPr>
        <w:t>，即航站楼管理部负责对航站楼业务</w:t>
      </w:r>
      <w:r>
        <w:rPr>
          <w:rFonts w:hint="eastAsia" w:ascii="仿宋_GB2312" w:hAnsi="宋体" w:eastAsia="仿宋_GB2312" w:cs="Times New Roman"/>
          <w:color w:val="auto"/>
          <w:sz w:val="24"/>
          <w:szCs w:val="20"/>
        </w:rPr>
        <w:t>行使管理权利</w:t>
      </w:r>
      <w:r>
        <w:rPr>
          <w:rFonts w:hint="eastAsia" w:ascii="仿宋_GB2312" w:hAnsi="宋体" w:eastAsia="仿宋_GB2312" w:cs="Times New Roman"/>
          <w:color w:val="auto"/>
          <w:sz w:val="24"/>
          <w:szCs w:val="20"/>
          <w:lang w:val="en-US" w:eastAsia="zh-CN"/>
        </w:rPr>
        <w:t>。</w:t>
      </w:r>
    </w:p>
    <w:p>
      <w:pPr>
        <w:autoSpaceDE w:val="0"/>
        <w:autoSpaceDN w:val="0"/>
        <w:snapToGrid w:val="0"/>
        <w:spacing w:line="360" w:lineRule="auto"/>
        <w:ind w:firstLine="480" w:firstLineChars="200"/>
        <w:jc w:val="left"/>
        <w:rPr>
          <w:rFonts w:hint="default" w:ascii="仿宋_GB2312" w:hAnsi="宋体" w:eastAsia="仿宋_GB2312" w:cs="Times New Roman"/>
          <w:color w:val="auto"/>
          <w:sz w:val="24"/>
          <w:szCs w:val="20"/>
          <w:lang w:val="en-US" w:eastAsia="zh-CN"/>
        </w:rPr>
      </w:pPr>
      <w:r>
        <w:rPr>
          <w:rFonts w:hint="eastAsia" w:ascii="仿宋_GB2312" w:hAnsi="宋体" w:eastAsia="仿宋_GB2312" w:cs="Times New Roman"/>
          <w:color w:val="auto"/>
          <w:sz w:val="24"/>
          <w:szCs w:val="20"/>
          <w:lang w:val="en-US" w:eastAsia="zh-CN"/>
        </w:rPr>
        <w:t xml:space="preserve"> </w:t>
      </w:r>
    </w:p>
    <w:p>
      <w:pPr>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lang w:val="en-US" w:eastAsia="zh-CN"/>
        </w:rPr>
        <w:t>第二章 安全</w:t>
      </w:r>
      <w:r>
        <w:rPr>
          <w:rFonts w:hint="eastAsia" w:ascii="黑体" w:hAnsi="黑体" w:eastAsia="黑体" w:cs="黑体"/>
          <w:b/>
          <w:bCs/>
          <w:color w:val="auto"/>
          <w:sz w:val="24"/>
          <w:szCs w:val="24"/>
        </w:rPr>
        <w:t>管理</w:t>
      </w:r>
    </w:p>
    <w:p>
      <w:pPr>
        <w:numPr>
          <w:ilvl w:val="0"/>
          <w:numId w:val="0"/>
        </w:numPr>
        <w:ind w:firstLine="482" w:firstLineChars="200"/>
        <w:rPr>
          <w:rFonts w:hint="eastAsia" w:ascii="仿宋_GB2312" w:hAnsi="宋体" w:eastAsia="仿宋_GB2312" w:cs="Times New Roman"/>
          <w:color w:val="auto"/>
          <w:sz w:val="24"/>
          <w:szCs w:val="20"/>
        </w:rPr>
      </w:pPr>
      <w:r>
        <w:rPr>
          <w:rFonts w:hint="eastAsia" w:ascii="仿宋_GB2312" w:hAnsi="宋体" w:eastAsia="仿宋_GB2312" w:cs="Times New Roman"/>
          <w:b/>
          <w:bCs/>
          <w:color w:val="auto"/>
          <w:sz w:val="24"/>
          <w:szCs w:val="20"/>
          <w:lang w:eastAsia="zh-CN"/>
        </w:rPr>
        <w:t>第</w:t>
      </w:r>
      <w:r>
        <w:rPr>
          <w:rFonts w:hint="eastAsia" w:ascii="仿宋_GB2312" w:hAnsi="宋体" w:eastAsia="仿宋_GB2312" w:cs="Times New Roman"/>
          <w:b/>
          <w:bCs/>
          <w:color w:val="auto"/>
          <w:sz w:val="24"/>
          <w:szCs w:val="20"/>
          <w:lang w:val="en-US" w:eastAsia="zh-CN"/>
        </w:rPr>
        <w:t>四</w:t>
      </w:r>
      <w:r>
        <w:rPr>
          <w:rFonts w:hint="eastAsia" w:ascii="仿宋_GB2312" w:hAnsi="宋体" w:eastAsia="仿宋_GB2312" w:cs="Times New Roman"/>
          <w:b/>
          <w:bCs/>
          <w:color w:val="auto"/>
          <w:sz w:val="24"/>
          <w:szCs w:val="20"/>
          <w:lang w:eastAsia="zh-CN"/>
        </w:rPr>
        <w:t>条</w:t>
      </w:r>
      <w:r>
        <w:rPr>
          <w:rFonts w:hint="eastAsia" w:ascii="仿宋_GB2312" w:hAnsi="宋体" w:eastAsia="仿宋_GB2312" w:cs="Times New Roman"/>
          <w:color w:val="auto"/>
          <w:sz w:val="24"/>
          <w:szCs w:val="20"/>
          <w:lang w:val="en-US" w:eastAsia="zh-CN"/>
        </w:rPr>
        <w:t xml:space="preserve"> </w:t>
      </w:r>
      <w:r>
        <w:rPr>
          <w:rFonts w:hint="eastAsia" w:ascii="仿宋_GB2312" w:hAnsi="宋体" w:eastAsia="仿宋_GB2312" w:cs="Times New Roman"/>
          <w:color w:val="auto"/>
          <w:sz w:val="24"/>
          <w:szCs w:val="20"/>
        </w:rPr>
        <w:t>任何单位和个人不得在楼内存放易燃、易爆、腐蚀性及含有毒气体等物品。</w:t>
      </w:r>
    </w:p>
    <w:p>
      <w:pPr>
        <w:numPr>
          <w:ilvl w:val="0"/>
          <w:numId w:val="0"/>
        </w:numPr>
        <w:ind w:firstLine="482" w:firstLineChars="200"/>
        <w:rPr>
          <w:rFonts w:hint="eastAsia" w:ascii="仿宋_GB2312" w:hAnsi="宋体" w:eastAsia="仿宋_GB2312" w:cs="Times New Roman"/>
          <w:color w:val="auto"/>
          <w:sz w:val="24"/>
          <w:szCs w:val="20"/>
          <w:lang w:eastAsia="zh-CN"/>
        </w:rPr>
      </w:pPr>
      <w:r>
        <w:rPr>
          <w:rFonts w:hint="eastAsia" w:ascii="仿宋_GB2312" w:hAnsi="宋体" w:eastAsia="仿宋_GB2312" w:cs="Times New Roman"/>
          <w:b/>
          <w:bCs/>
          <w:color w:val="auto"/>
          <w:sz w:val="24"/>
          <w:szCs w:val="20"/>
          <w:lang w:eastAsia="zh-CN"/>
        </w:rPr>
        <w:t>第</w:t>
      </w:r>
      <w:r>
        <w:rPr>
          <w:rFonts w:hint="eastAsia" w:ascii="仿宋_GB2312" w:hAnsi="宋体" w:eastAsia="仿宋_GB2312" w:cs="Times New Roman"/>
          <w:b/>
          <w:bCs/>
          <w:color w:val="auto"/>
          <w:sz w:val="24"/>
          <w:szCs w:val="20"/>
          <w:lang w:val="en-US" w:eastAsia="zh-CN"/>
        </w:rPr>
        <w:t>五</w:t>
      </w:r>
      <w:r>
        <w:rPr>
          <w:rFonts w:hint="eastAsia" w:ascii="仿宋_GB2312" w:hAnsi="宋体" w:eastAsia="仿宋_GB2312" w:cs="Times New Roman"/>
          <w:b/>
          <w:bCs/>
          <w:color w:val="auto"/>
          <w:sz w:val="24"/>
          <w:szCs w:val="20"/>
          <w:lang w:eastAsia="zh-CN"/>
        </w:rPr>
        <w:t>条</w:t>
      </w:r>
      <w:r>
        <w:rPr>
          <w:rFonts w:hint="eastAsia" w:ascii="仿宋_GB2312" w:hAnsi="宋体" w:eastAsia="仿宋_GB2312" w:cs="Times New Roman"/>
          <w:color w:val="auto"/>
          <w:sz w:val="24"/>
          <w:szCs w:val="20"/>
          <w:lang w:val="en-US" w:eastAsia="zh-CN"/>
        </w:rPr>
        <w:t xml:space="preserve"> </w:t>
      </w:r>
      <w:r>
        <w:rPr>
          <w:rFonts w:hint="eastAsia" w:ascii="仿宋_GB2312" w:hAnsi="宋体" w:eastAsia="仿宋_GB2312" w:cs="Times New Roman"/>
          <w:color w:val="auto"/>
          <w:sz w:val="24"/>
          <w:szCs w:val="20"/>
        </w:rPr>
        <w:t>航站楼内的通道</w:t>
      </w:r>
      <w:r>
        <w:rPr>
          <w:rFonts w:hint="eastAsia" w:ascii="仿宋_GB2312" w:hAnsi="宋体" w:eastAsia="仿宋_GB2312" w:cs="Times New Roman"/>
          <w:color w:val="auto"/>
          <w:sz w:val="24"/>
          <w:szCs w:val="20"/>
          <w:lang w:eastAsia="zh-CN"/>
        </w:rPr>
        <w:t>及业务用房</w:t>
      </w:r>
      <w:r>
        <w:rPr>
          <w:rFonts w:hint="eastAsia" w:ascii="仿宋_GB2312" w:hAnsi="宋体" w:eastAsia="仿宋_GB2312" w:cs="Times New Roman"/>
          <w:color w:val="auto"/>
          <w:sz w:val="24"/>
          <w:szCs w:val="20"/>
        </w:rPr>
        <w:t>钥匙由实际</w:t>
      </w:r>
      <w:r>
        <w:rPr>
          <w:rFonts w:hint="eastAsia" w:ascii="仿宋_GB2312" w:hAnsi="宋体" w:eastAsia="仿宋_GB2312" w:cs="Times New Roman"/>
          <w:color w:val="auto"/>
          <w:sz w:val="24"/>
          <w:szCs w:val="20"/>
          <w:lang w:val="en-US" w:eastAsia="zh-CN"/>
        </w:rPr>
        <w:t>使用</w:t>
      </w:r>
      <w:r>
        <w:rPr>
          <w:rFonts w:hint="eastAsia" w:ascii="仿宋_GB2312" w:hAnsi="宋体" w:eastAsia="仿宋_GB2312" w:cs="Times New Roman"/>
          <w:color w:val="auto"/>
          <w:sz w:val="24"/>
          <w:szCs w:val="20"/>
        </w:rPr>
        <w:t>单位负责管理</w:t>
      </w:r>
      <w:r>
        <w:rPr>
          <w:rFonts w:hint="eastAsia" w:ascii="仿宋_GB2312" w:hAnsi="宋体" w:eastAsia="仿宋_GB2312" w:cs="Times New Roman"/>
          <w:color w:val="auto"/>
          <w:sz w:val="24"/>
          <w:szCs w:val="20"/>
          <w:lang w:eastAsia="zh-CN"/>
        </w:rPr>
        <w:t>，禁止</w:t>
      </w:r>
      <w:r>
        <w:rPr>
          <w:rFonts w:hint="eastAsia" w:ascii="仿宋_GB2312" w:hAnsi="宋体" w:eastAsia="仿宋_GB2312" w:cs="Times New Roman"/>
          <w:color w:val="auto"/>
          <w:sz w:val="24"/>
          <w:szCs w:val="20"/>
          <w:lang w:val="en-US" w:eastAsia="zh-CN"/>
        </w:rPr>
        <w:t>未经授权人员</w:t>
      </w:r>
      <w:r>
        <w:rPr>
          <w:rFonts w:hint="eastAsia" w:ascii="仿宋_GB2312" w:hAnsi="宋体" w:eastAsia="仿宋_GB2312" w:cs="Times New Roman"/>
          <w:color w:val="auto"/>
          <w:sz w:val="24"/>
          <w:szCs w:val="20"/>
          <w:lang w:eastAsia="zh-CN"/>
        </w:rPr>
        <w:t>进入办公场所。</w:t>
      </w:r>
    </w:p>
    <w:p>
      <w:pPr>
        <w:pStyle w:val="17"/>
        <w:keepNext/>
        <w:keepLines/>
        <w:numPr>
          <w:ilvl w:val="0"/>
          <w:numId w:val="0"/>
        </w:numPr>
        <w:tabs>
          <w:tab w:val="left" w:pos="567"/>
          <w:tab w:val="left" w:pos="1080"/>
          <w:tab w:val="left" w:pos="1440"/>
        </w:tabs>
        <w:spacing w:beforeLines="0" w:afterLines="0" w:line="420" w:lineRule="auto"/>
        <w:ind w:left="26" w:firstLine="482" w:firstLineChars="200"/>
        <w:outlineLvl w:val="5"/>
        <w:rPr>
          <w:rFonts w:hint="eastAsia" w:ascii="仿宋_GB2312" w:hAnsi="宋体" w:eastAsia="仿宋_GB2312" w:cs="Times New Roman"/>
          <w:b w:val="0"/>
          <w:bCs w:val="0"/>
          <w:color w:val="auto"/>
          <w:sz w:val="24"/>
          <w:szCs w:val="20"/>
          <w:lang w:val="en-US" w:eastAsia="zh-CN"/>
        </w:rPr>
      </w:pPr>
      <w:r>
        <w:rPr>
          <w:rFonts w:hint="eastAsia" w:ascii="仿宋_GB2312" w:hAnsi="宋体" w:eastAsia="仿宋_GB2312" w:cs="Times New Roman"/>
          <w:b/>
          <w:bCs/>
          <w:color w:val="auto"/>
          <w:sz w:val="24"/>
          <w:szCs w:val="20"/>
          <w:lang w:eastAsia="zh-CN"/>
        </w:rPr>
        <w:t>第</w:t>
      </w:r>
      <w:r>
        <w:rPr>
          <w:rFonts w:hint="eastAsia" w:ascii="仿宋_GB2312" w:hAnsi="宋体" w:eastAsia="仿宋_GB2312" w:cs="Times New Roman"/>
          <w:b/>
          <w:bCs/>
          <w:color w:val="auto"/>
          <w:sz w:val="24"/>
          <w:szCs w:val="20"/>
          <w:lang w:val="en-US" w:eastAsia="zh-CN"/>
        </w:rPr>
        <w:t>六</w:t>
      </w:r>
      <w:r>
        <w:rPr>
          <w:rFonts w:hint="eastAsia" w:ascii="仿宋_GB2312" w:hAnsi="宋体" w:eastAsia="仿宋_GB2312" w:cs="Times New Roman"/>
          <w:b/>
          <w:bCs/>
          <w:color w:val="auto"/>
          <w:sz w:val="24"/>
          <w:szCs w:val="20"/>
          <w:lang w:eastAsia="zh-CN"/>
        </w:rPr>
        <w:t>条</w:t>
      </w:r>
      <w:r>
        <w:rPr>
          <w:rFonts w:hint="eastAsia" w:ascii="仿宋_GB2312" w:hAnsi="宋体" w:eastAsia="仿宋_GB2312" w:cs="Times New Roman"/>
          <w:color w:val="auto"/>
          <w:sz w:val="24"/>
          <w:szCs w:val="20"/>
          <w:lang w:val="en-US" w:eastAsia="zh-CN"/>
        </w:rPr>
        <w:t xml:space="preserve"> 各驻楼单位必须落实消防安全责任，</w:t>
      </w:r>
      <w:r>
        <w:rPr>
          <w:rFonts w:hint="eastAsia" w:ascii="仿宋_GB2312" w:hAnsi="宋体" w:eastAsia="仿宋_GB2312" w:cs="Times New Roman"/>
          <w:b w:val="0"/>
          <w:bCs w:val="0"/>
          <w:color w:val="auto"/>
          <w:sz w:val="24"/>
          <w:szCs w:val="20"/>
          <w:lang w:val="en-US" w:eastAsia="zh-CN"/>
        </w:rPr>
        <w:t>遵守地方、机场消防管理相关规定。</w:t>
      </w:r>
      <w:r>
        <w:rPr>
          <w:rFonts w:hint="eastAsia" w:ascii="仿宋_GB2312" w:hAnsi="宋体" w:eastAsia="仿宋_GB2312" w:cs="Times New Roman"/>
          <w:bCs w:val="0"/>
          <w:color w:val="auto"/>
          <w:sz w:val="24"/>
          <w:szCs w:val="20"/>
        </w:rPr>
        <w:t>发现消防安全隐患，要及时报警和做好</w:t>
      </w:r>
      <w:r>
        <w:rPr>
          <w:rFonts w:hint="eastAsia" w:ascii="仿宋_GB2312" w:hAnsi="宋体" w:cs="Times New Roman"/>
          <w:bCs w:val="0"/>
          <w:color w:val="auto"/>
          <w:sz w:val="24"/>
          <w:szCs w:val="20"/>
          <w:lang w:val="en-US" w:eastAsia="zh-CN"/>
        </w:rPr>
        <w:t>初期灭火及疏散</w:t>
      </w:r>
      <w:r>
        <w:rPr>
          <w:rFonts w:hint="eastAsia" w:ascii="仿宋_GB2312" w:hAnsi="宋体" w:eastAsia="仿宋_GB2312" w:cs="Times New Roman"/>
          <w:bCs w:val="0"/>
          <w:color w:val="auto"/>
          <w:sz w:val="24"/>
          <w:szCs w:val="20"/>
        </w:rPr>
        <w:t>工作</w:t>
      </w:r>
      <w:r>
        <w:rPr>
          <w:rFonts w:hint="eastAsia" w:ascii="仿宋_GB2312" w:hAnsi="宋体" w:cs="Times New Roman"/>
          <w:bCs w:val="0"/>
          <w:color w:val="auto"/>
          <w:sz w:val="24"/>
          <w:szCs w:val="20"/>
          <w:lang w:eastAsia="zh-CN"/>
        </w:rPr>
        <w:t>。</w:t>
      </w:r>
    </w:p>
    <w:p>
      <w:pPr>
        <w:numPr>
          <w:ilvl w:val="0"/>
          <w:numId w:val="0"/>
        </w:numPr>
        <w:ind w:firstLine="482" w:firstLineChars="200"/>
        <w:rPr>
          <w:rFonts w:hint="eastAsia" w:ascii="仿宋_GB2312" w:hAnsi="宋体" w:eastAsia="仿宋_GB2312" w:cs="Times New Roman"/>
          <w:color w:val="auto"/>
          <w:sz w:val="24"/>
          <w:szCs w:val="20"/>
          <w:lang w:val="en-US" w:eastAsia="zh-CN"/>
        </w:rPr>
      </w:pPr>
      <w:r>
        <w:rPr>
          <w:rFonts w:hint="eastAsia" w:ascii="仿宋_GB2312" w:hAnsi="宋体" w:eastAsia="仿宋_GB2312" w:cs="Times New Roman"/>
          <w:b/>
          <w:bCs/>
          <w:color w:val="auto"/>
          <w:sz w:val="24"/>
          <w:szCs w:val="20"/>
          <w:lang w:val="en-US" w:eastAsia="zh-CN"/>
        </w:rPr>
        <w:t>第七条</w:t>
      </w:r>
      <w:r>
        <w:rPr>
          <w:rFonts w:hint="eastAsia" w:ascii="仿宋_GB2312" w:hAnsi="宋体" w:eastAsia="仿宋_GB2312" w:cs="Times New Roman"/>
          <w:color w:val="auto"/>
          <w:sz w:val="24"/>
          <w:szCs w:val="20"/>
          <w:lang w:val="en-US" w:eastAsia="zh-CN"/>
        </w:rPr>
        <w:t xml:space="preserve"> </w:t>
      </w:r>
      <w:r>
        <w:rPr>
          <w:rFonts w:hint="eastAsia" w:ascii="仿宋_GB2312" w:hAnsi="宋体" w:eastAsia="仿宋_GB2312" w:cs="Times New Roman"/>
          <w:color w:val="auto"/>
          <w:sz w:val="24"/>
          <w:szCs w:val="20"/>
        </w:rPr>
        <w:t>各驻楼单位</w:t>
      </w:r>
      <w:r>
        <w:rPr>
          <w:rFonts w:hint="eastAsia" w:ascii="仿宋_GB2312" w:hAnsi="宋体" w:eastAsia="仿宋_GB2312" w:cs="Times New Roman"/>
          <w:color w:val="auto"/>
          <w:sz w:val="24"/>
          <w:szCs w:val="20"/>
          <w:lang w:val="en-US" w:eastAsia="zh-CN"/>
        </w:rPr>
        <w:t>按照消防网格化管理，</w:t>
      </w:r>
      <w:r>
        <w:rPr>
          <w:rFonts w:hint="eastAsia" w:ascii="仿宋_GB2312" w:hAnsi="宋体" w:eastAsia="仿宋_GB2312" w:cs="Times New Roman"/>
          <w:color w:val="auto"/>
          <w:sz w:val="24"/>
          <w:szCs w:val="20"/>
        </w:rPr>
        <w:t>负责本单位租赁、使用范围内的消防安全管理工作，按相关标准配备本单位</w:t>
      </w:r>
      <w:r>
        <w:rPr>
          <w:rFonts w:hint="eastAsia" w:ascii="仿宋_GB2312" w:hAnsi="宋体" w:eastAsia="仿宋_GB2312" w:cs="Times New Roman"/>
          <w:bCs w:val="0"/>
          <w:color w:val="auto"/>
          <w:sz w:val="24"/>
          <w:szCs w:val="20"/>
        </w:rPr>
        <w:t>所辖</w:t>
      </w:r>
      <w:r>
        <w:rPr>
          <w:rFonts w:hint="eastAsia" w:ascii="仿宋_GB2312" w:hAnsi="宋体" w:eastAsia="仿宋_GB2312" w:cs="Times New Roman"/>
          <w:color w:val="auto"/>
          <w:sz w:val="24"/>
          <w:szCs w:val="20"/>
        </w:rPr>
        <w:t>区域的消防器材</w:t>
      </w:r>
      <w:r>
        <w:rPr>
          <w:rFonts w:hint="eastAsia" w:ascii="仿宋_GB2312" w:hAnsi="宋体" w:eastAsia="仿宋_GB2312" w:cs="Times New Roman"/>
          <w:color w:val="auto"/>
          <w:sz w:val="24"/>
          <w:szCs w:val="20"/>
          <w:lang w:val="en-US" w:eastAsia="zh-CN"/>
        </w:rPr>
        <w:t>及设施</w:t>
      </w:r>
      <w:r>
        <w:rPr>
          <w:rFonts w:hint="eastAsia" w:ascii="仿宋_GB2312" w:hAnsi="宋体" w:eastAsia="仿宋_GB2312" w:cs="Times New Roman"/>
          <w:color w:val="auto"/>
          <w:sz w:val="24"/>
          <w:szCs w:val="20"/>
          <w:lang w:eastAsia="zh-CN"/>
        </w:rPr>
        <w:t>，</w:t>
      </w:r>
      <w:r>
        <w:rPr>
          <w:rFonts w:hint="eastAsia" w:ascii="仿宋_GB2312" w:hAnsi="宋体" w:eastAsia="仿宋_GB2312" w:cs="Times New Roman"/>
          <w:bCs w:val="0"/>
          <w:color w:val="auto"/>
          <w:sz w:val="24"/>
          <w:szCs w:val="20"/>
        </w:rPr>
        <w:t>定期进行</w:t>
      </w:r>
      <w:r>
        <w:rPr>
          <w:rFonts w:hint="eastAsia" w:ascii="仿宋_GB2312" w:hAnsi="宋体" w:eastAsia="仿宋_GB2312" w:cs="Times New Roman"/>
          <w:bCs w:val="0"/>
          <w:color w:val="auto"/>
          <w:sz w:val="24"/>
          <w:szCs w:val="20"/>
          <w:lang w:val="en-US" w:eastAsia="zh-CN"/>
        </w:rPr>
        <w:t>检查，及时对失效或损坏器材及设施进行更换</w:t>
      </w:r>
      <w:r>
        <w:rPr>
          <w:rFonts w:hint="eastAsia" w:ascii="仿宋_GB2312" w:hAnsi="宋体" w:cs="Times New Roman"/>
          <w:bCs w:val="0"/>
          <w:color w:val="auto"/>
          <w:sz w:val="24"/>
          <w:szCs w:val="20"/>
          <w:lang w:eastAsia="zh-CN"/>
        </w:rPr>
        <w:t>。</w:t>
      </w:r>
      <w:r>
        <w:rPr>
          <w:rFonts w:hint="eastAsia" w:ascii="仿宋_GB2312" w:hAnsi="宋体" w:eastAsia="仿宋_GB2312" w:cs="Times New Roman"/>
          <w:color w:val="auto"/>
          <w:sz w:val="24"/>
          <w:szCs w:val="20"/>
          <w:lang w:val="en-US" w:eastAsia="zh-CN"/>
        </w:rPr>
        <w:t>具体要求按《</w:t>
      </w:r>
      <w:r>
        <w:rPr>
          <w:rFonts w:hint="eastAsia" w:ascii="仿宋_GB2312" w:hAnsi="宋体" w:eastAsia="仿宋_GB2312" w:cs="Times New Roman"/>
          <w:b w:val="0"/>
          <w:bCs w:val="0"/>
          <w:snapToGrid/>
          <w:color w:val="auto"/>
          <w:kern w:val="2"/>
          <w:sz w:val="24"/>
          <w:szCs w:val="20"/>
          <w:lang w:val="en-US" w:eastAsia="zh-CN"/>
        </w:rPr>
        <w:t>惠州机场公司消防安全管理规定》执行。</w:t>
      </w:r>
    </w:p>
    <w:p>
      <w:pPr>
        <w:pStyle w:val="17"/>
        <w:keepNext/>
        <w:keepLines/>
        <w:pageBreakBefore w:val="0"/>
        <w:widowControl w:val="0"/>
        <w:numPr>
          <w:ilvl w:val="0"/>
          <w:numId w:val="0"/>
        </w:numPr>
        <w:tabs>
          <w:tab w:val="left" w:pos="567"/>
          <w:tab w:val="left" w:pos="1080"/>
          <w:tab w:val="left" w:pos="1440"/>
        </w:tabs>
        <w:kinsoku/>
        <w:wordWrap/>
        <w:overflowPunct/>
        <w:topLinePunct w:val="0"/>
        <w:autoSpaceDE/>
        <w:autoSpaceDN/>
        <w:bidi w:val="0"/>
        <w:adjustRightInd/>
        <w:snapToGrid/>
        <w:spacing w:before="0" w:beforeLines="0" w:after="0" w:afterLines="0" w:line="420" w:lineRule="auto"/>
        <w:ind w:left="0" w:leftChars="0" w:right="0" w:rightChars="0" w:firstLine="482" w:firstLineChars="200"/>
        <w:jc w:val="both"/>
        <w:textAlignment w:val="auto"/>
        <w:outlineLvl w:val="5"/>
        <w:rPr>
          <w:rFonts w:hint="eastAsia" w:ascii="仿宋_GB2312" w:hAnsi="宋体" w:cs="Times New Roman"/>
          <w:b w:val="0"/>
          <w:color w:val="auto"/>
          <w:sz w:val="24"/>
          <w:szCs w:val="20"/>
          <w:lang w:eastAsia="zh-CN"/>
        </w:rPr>
      </w:pPr>
      <w:r>
        <w:rPr>
          <w:rFonts w:hint="eastAsia" w:ascii="仿宋_GB2312" w:hAnsi="宋体" w:cs="Times New Roman"/>
          <w:b/>
          <w:bCs w:val="0"/>
          <w:color w:val="auto"/>
          <w:sz w:val="24"/>
          <w:szCs w:val="20"/>
          <w:lang w:val="en-US" w:eastAsia="zh-CN"/>
        </w:rPr>
        <w:t>第八条</w:t>
      </w:r>
      <w:r>
        <w:rPr>
          <w:rFonts w:hint="eastAsia" w:ascii="仿宋_GB2312" w:hAnsi="宋体" w:cs="Times New Roman"/>
          <w:b w:val="0"/>
          <w:color w:val="auto"/>
          <w:sz w:val="24"/>
          <w:szCs w:val="20"/>
          <w:lang w:val="en-US" w:eastAsia="zh-CN"/>
        </w:rPr>
        <w:t xml:space="preserve"> 各</w:t>
      </w:r>
      <w:r>
        <w:rPr>
          <w:rFonts w:hint="eastAsia" w:ascii="仿宋_GB2312" w:hAnsi="宋体" w:eastAsia="仿宋_GB2312" w:cs="Times New Roman"/>
          <w:color w:val="auto"/>
          <w:sz w:val="24"/>
          <w:szCs w:val="20"/>
        </w:rPr>
        <w:t>驻楼</w:t>
      </w:r>
      <w:r>
        <w:rPr>
          <w:rFonts w:hint="eastAsia" w:ascii="仿宋_GB2312" w:hAnsi="宋体" w:cs="Times New Roman"/>
          <w:b w:val="0"/>
          <w:color w:val="auto"/>
          <w:sz w:val="24"/>
          <w:szCs w:val="20"/>
          <w:lang w:val="en-US" w:eastAsia="zh-CN"/>
        </w:rPr>
        <w:t>单位</w:t>
      </w:r>
      <w:r>
        <w:rPr>
          <w:rFonts w:hint="eastAsia" w:ascii="仿宋_GB2312" w:hAnsi="宋体" w:eastAsia="仿宋_GB2312" w:cs="Times New Roman"/>
          <w:b w:val="0"/>
          <w:color w:val="auto"/>
          <w:sz w:val="24"/>
          <w:szCs w:val="20"/>
        </w:rPr>
        <w:t>不得堵塞、占用消防通道，不得挪用、损坏消防器材、设施设备及消防安全标志</w:t>
      </w:r>
      <w:r>
        <w:rPr>
          <w:rFonts w:hint="eastAsia" w:ascii="仿宋_GB2312" w:hAnsi="宋体" w:cs="Times New Roman"/>
          <w:b w:val="0"/>
          <w:color w:val="auto"/>
          <w:sz w:val="24"/>
          <w:szCs w:val="20"/>
          <w:lang w:eastAsia="zh-CN"/>
        </w:rPr>
        <w:t>。</w:t>
      </w:r>
    </w:p>
    <w:p>
      <w:pPr>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420" w:lineRule="auto"/>
        <w:ind w:left="0" w:leftChars="0" w:right="0" w:rightChars="0" w:firstLine="482" w:firstLineChars="200"/>
        <w:jc w:val="both"/>
        <w:textAlignment w:val="auto"/>
        <w:outlineLvl w:val="5"/>
        <w:rPr>
          <w:rFonts w:hint="eastAsia" w:ascii="仿宋_GB2312" w:hAnsi="宋体" w:cs="Times New Roman"/>
          <w:b w:val="0"/>
          <w:color w:val="auto"/>
          <w:sz w:val="24"/>
          <w:szCs w:val="20"/>
          <w:lang w:eastAsia="zh-CN"/>
        </w:rPr>
      </w:pPr>
      <w:r>
        <w:rPr>
          <w:rFonts w:hint="eastAsia" w:ascii="仿宋_GB2312" w:hAnsi="宋体" w:eastAsia="仿宋_GB2312" w:cs="Times New Roman"/>
          <w:b/>
          <w:bCs/>
          <w:color w:val="auto"/>
          <w:sz w:val="24"/>
          <w:szCs w:val="20"/>
          <w:lang w:eastAsia="zh-CN"/>
        </w:rPr>
        <w:t>第</w:t>
      </w:r>
      <w:r>
        <w:rPr>
          <w:rFonts w:hint="eastAsia" w:ascii="仿宋_GB2312" w:hAnsi="宋体" w:eastAsia="仿宋_GB2312" w:cs="Times New Roman"/>
          <w:b/>
          <w:bCs/>
          <w:color w:val="auto"/>
          <w:sz w:val="24"/>
          <w:szCs w:val="20"/>
          <w:lang w:val="en-US" w:eastAsia="zh-CN"/>
        </w:rPr>
        <w:t>九</w:t>
      </w:r>
      <w:r>
        <w:rPr>
          <w:rFonts w:hint="eastAsia" w:ascii="仿宋_GB2312" w:hAnsi="宋体" w:eastAsia="仿宋_GB2312" w:cs="Times New Roman"/>
          <w:b/>
          <w:bCs/>
          <w:color w:val="auto"/>
          <w:sz w:val="24"/>
          <w:szCs w:val="20"/>
          <w:lang w:eastAsia="zh-CN"/>
        </w:rPr>
        <w:t>条</w:t>
      </w:r>
      <w:r>
        <w:rPr>
          <w:rFonts w:hint="eastAsia" w:ascii="仿宋_GB2312" w:hAnsi="宋体" w:eastAsia="仿宋_GB2312" w:cs="Times New Roman"/>
          <w:color w:val="auto"/>
          <w:sz w:val="24"/>
          <w:szCs w:val="20"/>
          <w:lang w:val="en-US" w:eastAsia="zh-CN"/>
        </w:rPr>
        <w:t xml:space="preserve"> </w:t>
      </w:r>
      <w:r>
        <w:rPr>
          <w:rFonts w:hint="eastAsia" w:ascii="仿宋_GB2312" w:hAnsi="宋体" w:eastAsia="仿宋_GB2312" w:cs="Times New Roman"/>
          <w:color w:val="auto"/>
          <w:sz w:val="24"/>
          <w:szCs w:val="20"/>
        </w:rPr>
        <w:t>各驻楼单位</w:t>
      </w:r>
      <w:r>
        <w:rPr>
          <w:rFonts w:hint="eastAsia" w:ascii="仿宋_GB2312" w:hAnsi="宋体" w:eastAsia="仿宋_GB2312" w:cs="Times New Roman"/>
          <w:color w:val="auto"/>
          <w:sz w:val="24"/>
          <w:szCs w:val="20"/>
          <w:lang w:val="en-US" w:eastAsia="zh-CN"/>
        </w:rPr>
        <w:t>负责</w:t>
      </w:r>
      <w:r>
        <w:rPr>
          <w:rFonts w:hint="eastAsia" w:ascii="仿宋_GB2312" w:hAnsi="宋体" w:eastAsia="仿宋_GB2312" w:cs="Times New Roman"/>
          <w:color w:val="auto"/>
          <w:sz w:val="24"/>
          <w:szCs w:val="20"/>
        </w:rPr>
        <w:t>在租赁、使用区域</w:t>
      </w:r>
      <w:r>
        <w:rPr>
          <w:rFonts w:hint="eastAsia" w:ascii="仿宋_GB2312" w:hAnsi="宋体" w:eastAsia="仿宋_GB2312" w:cs="Times New Roman"/>
          <w:color w:val="auto"/>
          <w:sz w:val="24"/>
          <w:szCs w:val="20"/>
          <w:lang w:val="en-US" w:eastAsia="zh-CN"/>
        </w:rPr>
        <w:t>的安全管理工作</w:t>
      </w:r>
      <w:r>
        <w:rPr>
          <w:rFonts w:hint="eastAsia" w:ascii="仿宋_GB2312" w:hAnsi="宋体" w:eastAsia="仿宋_GB2312" w:cs="Times New Roman"/>
          <w:color w:val="auto"/>
          <w:sz w:val="24"/>
          <w:szCs w:val="20"/>
        </w:rPr>
        <w:t>，落实安全管理责任。</w:t>
      </w:r>
    </w:p>
    <w:p>
      <w:pPr>
        <w:numPr>
          <w:ilvl w:val="0"/>
          <w:numId w:val="0"/>
        </w:numPr>
        <w:ind w:firstLine="0" w:firstLineChars="0"/>
        <w:rPr>
          <w:rFonts w:hint="eastAsia" w:ascii="仿宋_GB2312" w:hAnsi="宋体" w:eastAsia="仿宋_GB2312" w:cs="Times New Roman"/>
          <w:color w:val="auto"/>
          <w:sz w:val="24"/>
          <w:szCs w:val="20"/>
          <w:lang w:val="en-US" w:eastAsia="zh-CN"/>
        </w:rPr>
      </w:pPr>
    </w:p>
    <w:p>
      <w:pPr>
        <w:numPr>
          <w:ilvl w:val="0"/>
          <w:numId w:val="0"/>
        </w:numPr>
        <w:ind w:firstLine="0" w:firstLineChars="0"/>
        <w:jc w:val="center"/>
        <w:rPr>
          <w:rFonts w:hint="eastAsia" w:ascii="黑体" w:hAnsi="黑体" w:eastAsia="黑体" w:cs="黑体"/>
          <w:b/>
          <w:bCs/>
          <w:color w:val="auto"/>
          <w:sz w:val="24"/>
          <w:szCs w:val="24"/>
          <w:lang w:eastAsia="zh-CN"/>
        </w:rPr>
      </w:pPr>
      <w:r>
        <w:rPr>
          <w:rFonts w:hint="eastAsia" w:ascii="黑体" w:hAnsi="黑体" w:eastAsia="黑体" w:cs="黑体"/>
          <w:b/>
          <w:bCs/>
          <w:color w:val="auto"/>
          <w:sz w:val="24"/>
          <w:szCs w:val="24"/>
          <w:lang w:val="en-US" w:eastAsia="zh-CN"/>
        </w:rPr>
        <w:t>第三章 运行秩序管理</w:t>
      </w:r>
    </w:p>
    <w:p>
      <w:pPr>
        <w:pStyle w:val="17"/>
        <w:keepNext/>
        <w:keepLines/>
        <w:numPr>
          <w:ilvl w:val="0"/>
          <w:numId w:val="0"/>
        </w:numPr>
        <w:tabs>
          <w:tab w:val="left" w:pos="567"/>
          <w:tab w:val="left" w:pos="1080"/>
          <w:tab w:val="left" w:pos="1440"/>
        </w:tabs>
        <w:spacing w:beforeLines="0" w:afterLines="0" w:line="420" w:lineRule="auto"/>
        <w:ind w:left="0" w:leftChars="0" w:firstLine="482" w:firstLineChars="200"/>
        <w:outlineLvl w:val="5"/>
        <w:rPr>
          <w:rFonts w:hint="default" w:ascii="仿宋_GB2312" w:hAnsi="宋体" w:eastAsia="仿宋_GB2312" w:cs="Times New Roman"/>
          <w:color w:val="auto"/>
          <w:sz w:val="24"/>
          <w:szCs w:val="20"/>
        </w:rPr>
      </w:pPr>
      <w:r>
        <w:rPr>
          <w:rFonts w:hint="eastAsia" w:ascii="仿宋_GB2312" w:hAnsi="宋体" w:eastAsia="仿宋_GB2312" w:cs="Times New Roman"/>
          <w:b/>
          <w:bCs/>
          <w:color w:val="auto"/>
          <w:sz w:val="24"/>
          <w:szCs w:val="20"/>
          <w:lang w:eastAsia="zh-CN"/>
        </w:rPr>
        <w:t>第</w:t>
      </w:r>
      <w:r>
        <w:rPr>
          <w:rFonts w:hint="eastAsia" w:ascii="仿宋_GB2312" w:hAnsi="宋体" w:cs="Times New Roman"/>
          <w:b/>
          <w:bCs/>
          <w:color w:val="auto"/>
          <w:sz w:val="24"/>
          <w:szCs w:val="20"/>
          <w:lang w:val="en-US" w:eastAsia="zh-CN"/>
        </w:rPr>
        <w:t>十</w:t>
      </w:r>
      <w:r>
        <w:rPr>
          <w:rFonts w:hint="eastAsia" w:ascii="仿宋_GB2312" w:hAnsi="宋体" w:eastAsia="仿宋_GB2312" w:cs="Times New Roman"/>
          <w:b/>
          <w:bCs/>
          <w:color w:val="auto"/>
          <w:sz w:val="24"/>
          <w:szCs w:val="20"/>
          <w:lang w:eastAsia="zh-CN"/>
        </w:rPr>
        <w:t>条</w:t>
      </w:r>
      <w:r>
        <w:rPr>
          <w:rFonts w:hint="eastAsia" w:ascii="仿宋_GB2312" w:hAnsi="宋体" w:eastAsia="仿宋_GB2312" w:cs="Times New Roman"/>
          <w:color w:val="auto"/>
          <w:sz w:val="24"/>
          <w:szCs w:val="20"/>
          <w:lang w:val="en-US" w:eastAsia="zh-CN"/>
        </w:rPr>
        <w:t xml:space="preserve"> 各</w:t>
      </w:r>
      <w:r>
        <w:rPr>
          <w:rFonts w:hint="default" w:ascii="仿宋_GB2312" w:hAnsi="宋体" w:eastAsia="仿宋_GB2312" w:cs="Times New Roman"/>
          <w:color w:val="auto"/>
          <w:sz w:val="24"/>
          <w:szCs w:val="20"/>
        </w:rPr>
        <w:t>驻楼单位应自觉维护航站楼的公共环境，</w:t>
      </w:r>
      <w:r>
        <w:rPr>
          <w:rFonts w:hint="eastAsia" w:ascii="仿宋_GB2312" w:hAnsi="宋体" w:eastAsia="仿宋_GB2312" w:cs="Times New Roman"/>
          <w:color w:val="auto"/>
          <w:sz w:val="24"/>
          <w:szCs w:val="20"/>
          <w:lang w:eastAsia="zh-CN"/>
        </w:rPr>
        <w:t>保持</w:t>
      </w:r>
      <w:r>
        <w:rPr>
          <w:rFonts w:hint="default" w:ascii="仿宋_GB2312" w:hAnsi="宋体" w:eastAsia="仿宋_GB2312" w:cs="Times New Roman"/>
          <w:color w:val="auto"/>
          <w:sz w:val="24"/>
          <w:szCs w:val="20"/>
        </w:rPr>
        <w:t>工作场所</w:t>
      </w:r>
      <w:r>
        <w:rPr>
          <w:rFonts w:hint="eastAsia" w:ascii="仿宋_GB2312" w:hAnsi="宋体" w:cs="Times New Roman"/>
          <w:color w:val="auto"/>
          <w:sz w:val="24"/>
          <w:szCs w:val="20"/>
          <w:lang w:eastAsia="zh-CN"/>
        </w:rPr>
        <w:t>（</w:t>
      </w:r>
      <w:r>
        <w:rPr>
          <w:rFonts w:hint="eastAsia" w:ascii="仿宋_GB2312" w:hAnsi="宋体" w:cs="Times New Roman"/>
          <w:color w:val="auto"/>
          <w:sz w:val="24"/>
          <w:szCs w:val="20"/>
          <w:lang w:val="en-US" w:eastAsia="zh-CN"/>
        </w:rPr>
        <w:t>如办公室、柜台、设备等）</w:t>
      </w:r>
      <w:r>
        <w:rPr>
          <w:rFonts w:hint="default" w:ascii="仿宋_GB2312" w:hAnsi="宋体" w:eastAsia="仿宋_GB2312" w:cs="Times New Roman"/>
          <w:color w:val="auto"/>
          <w:sz w:val="24"/>
          <w:szCs w:val="20"/>
        </w:rPr>
        <w:t>环境整洁,物品摆放整齐，并按照“门前三包”</w:t>
      </w:r>
      <w:r>
        <w:rPr>
          <w:rFonts w:hint="default" w:ascii="仿宋_GB2312" w:hAnsi="宋体" w:eastAsia="仿宋_GB2312" w:cs="Times New Roman"/>
          <w:color w:val="auto"/>
          <w:sz w:val="24"/>
          <w:szCs w:val="20"/>
          <w:lang w:eastAsia="zh-CN"/>
        </w:rPr>
        <w:t>（</w:t>
      </w:r>
      <w:r>
        <w:rPr>
          <w:rFonts w:hint="default" w:ascii="仿宋_GB2312" w:hAnsi="宋体" w:eastAsia="仿宋_GB2312" w:cs="Times New Roman"/>
          <w:color w:val="auto"/>
          <w:sz w:val="24"/>
          <w:szCs w:val="20"/>
          <w:lang w:val="en-US" w:eastAsia="zh-CN"/>
        </w:rPr>
        <w:t>即</w:t>
      </w:r>
      <w:r>
        <w:rPr>
          <w:rFonts w:ascii="仿宋_GB2312" w:hAnsi="宋体" w:eastAsia="仿宋_GB2312" w:cs="Times New Roman"/>
          <w:i w:val="0"/>
          <w:caps w:val="0"/>
          <w:color w:val="auto"/>
          <w:spacing w:val="0"/>
          <w:sz w:val="24"/>
          <w:szCs w:val="20"/>
          <w:shd w:val="clear" w:color="auto" w:fill="auto"/>
        </w:rPr>
        <w:t>包卫生、包绿化、包秩序</w:t>
      </w:r>
      <w:r>
        <w:rPr>
          <w:rFonts w:hint="default" w:ascii="仿宋_GB2312" w:hAnsi="宋体" w:eastAsia="仿宋_GB2312" w:cs="Times New Roman"/>
          <w:i w:val="0"/>
          <w:caps w:val="0"/>
          <w:color w:val="auto"/>
          <w:spacing w:val="0"/>
          <w:sz w:val="24"/>
          <w:szCs w:val="20"/>
          <w:shd w:val="clear" w:color="auto" w:fill="auto"/>
          <w:lang w:eastAsia="zh-CN"/>
        </w:rPr>
        <w:t>）</w:t>
      </w:r>
      <w:r>
        <w:rPr>
          <w:rFonts w:hint="default" w:ascii="仿宋_GB2312" w:hAnsi="宋体" w:eastAsia="仿宋_GB2312" w:cs="Times New Roman"/>
          <w:color w:val="auto"/>
          <w:sz w:val="24"/>
          <w:szCs w:val="20"/>
        </w:rPr>
        <w:t>原则做好</w:t>
      </w:r>
      <w:r>
        <w:rPr>
          <w:rFonts w:hint="eastAsia" w:ascii="仿宋_GB2312" w:hAnsi="宋体" w:eastAsia="仿宋_GB2312" w:cs="Times New Roman"/>
          <w:color w:val="auto"/>
          <w:sz w:val="24"/>
          <w:szCs w:val="20"/>
        </w:rPr>
        <w:t>租赁、使用区域</w:t>
      </w:r>
      <w:r>
        <w:rPr>
          <w:rFonts w:hint="eastAsia" w:ascii="仿宋_GB2312" w:hAnsi="宋体" w:eastAsia="仿宋_GB2312" w:cs="Times New Roman"/>
          <w:color w:val="auto"/>
          <w:sz w:val="24"/>
          <w:szCs w:val="20"/>
          <w:lang w:val="en-US" w:eastAsia="zh-CN"/>
        </w:rPr>
        <w:t>的</w:t>
      </w:r>
      <w:r>
        <w:rPr>
          <w:rFonts w:hint="eastAsia" w:ascii="仿宋_GB2312" w:hAnsi="宋体" w:cs="Times New Roman"/>
          <w:color w:val="auto"/>
          <w:sz w:val="24"/>
          <w:szCs w:val="20"/>
          <w:lang w:val="en-US" w:eastAsia="zh-CN"/>
        </w:rPr>
        <w:t>管理</w:t>
      </w:r>
      <w:r>
        <w:rPr>
          <w:rFonts w:hint="default" w:ascii="仿宋_GB2312" w:hAnsi="宋体" w:eastAsia="仿宋_GB2312" w:cs="Times New Roman"/>
          <w:color w:val="auto"/>
          <w:sz w:val="24"/>
          <w:szCs w:val="20"/>
        </w:rPr>
        <w:t>工作。</w:t>
      </w:r>
    </w:p>
    <w:p>
      <w:pPr>
        <w:keepNext/>
        <w:keepLines/>
        <w:numPr>
          <w:ilvl w:val="0"/>
          <w:numId w:val="0"/>
        </w:numPr>
        <w:spacing w:beforeLines="0" w:afterLines="0" w:line="420" w:lineRule="auto"/>
        <w:ind w:left="0" w:leftChars="0" w:firstLine="482" w:firstLineChars="200"/>
        <w:outlineLvl w:val="5"/>
        <w:rPr>
          <w:rFonts w:hint="eastAsia" w:ascii="仿宋_GB2312" w:hAnsi="宋体" w:eastAsia="仿宋_GB2312" w:cs="Times New Roman"/>
          <w:color w:val="auto"/>
          <w:sz w:val="24"/>
          <w:szCs w:val="20"/>
          <w:lang w:val="en-US" w:eastAsia="zh-CN"/>
        </w:rPr>
      </w:pPr>
      <w:r>
        <w:rPr>
          <w:rFonts w:hint="eastAsia" w:ascii="仿宋_GB2312" w:hAnsi="宋体" w:eastAsia="仿宋_GB2312" w:cs="Times New Roman"/>
          <w:b/>
          <w:bCs/>
          <w:color w:val="auto"/>
          <w:sz w:val="24"/>
          <w:szCs w:val="20"/>
          <w:lang w:val="en-US" w:eastAsia="zh-CN"/>
        </w:rPr>
        <w:t>第十一条</w:t>
      </w:r>
      <w:r>
        <w:rPr>
          <w:rFonts w:hint="eastAsia" w:ascii="仿宋_GB2312" w:hAnsi="宋体" w:eastAsia="仿宋_GB2312" w:cs="Times New Roman"/>
          <w:color w:val="auto"/>
          <w:sz w:val="24"/>
          <w:szCs w:val="20"/>
          <w:lang w:val="en-US" w:eastAsia="zh-CN"/>
        </w:rPr>
        <w:t xml:space="preserve"> 各</w:t>
      </w:r>
      <w:r>
        <w:rPr>
          <w:rFonts w:hint="default" w:ascii="仿宋_GB2312" w:hAnsi="宋体" w:eastAsia="仿宋_GB2312" w:cs="Times New Roman"/>
          <w:color w:val="auto"/>
          <w:sz w:val="24"/>
          <w:szCs w:val="20"/>
        </w:rPr>
        <w:t>驻楼单位工作人员</w:t>
      </w:r>
      <w:r>
        <w:rPr>
          <w:rFonts w:hint="eastAsia" w:ascii="仿宋_GB2312" w:hAnsi="宋体" w:eastAsia="仿宋_GB2312" w:cs="Times New Roman"/>
          <w:color w:val="auto"/>
          <w:sz w:val="24"/>
          <w:szCs w:val="20"/>
          <w:lang w:val="en-US" w:eastAsia="zh-CN"/>
        </w:rPr>
        <w:t>应</w:t>
      </w:r>
      <w:r>
        <w:rPr>
          <w:rFonts w:hint="default" w:ascii="仿宋_GB2312" w:hAnsi="宋体" w:eastAsia="仿宋_GB2312" w:cs="Times New Roman"/>
          <w:color w:val="auto"/>
          <w:sz w:val="24"/>
          <w:szCs w:val="20"/>
        </w:rPr>
        <w:t>在指定地点</w:t>
      </w:r>
      <w:r>
        <w:rPr>
          <w:rFonts w:hint="eastAsia" w:ascii="仿宋_GB2312" w:hAnsi="宋体" w:eastAsia="仿宋_GB2312" w:cs="Times New Roman"/>
          <w:color w:val="auto"/>
          <w:sz w:val="24"/>
          <w:szCs w:val="20"/>
          <w:lang w:val="en-US" w:eastAsia="zh-CN"/>
        </w:rPr>
        <w:t>倾倒</w:t>
      </w:r>
      <w:r>
        <w:rPr>
          <w:rFonts w:hint="default" w:ascii="仿宋_GB2312" w:hAnsi="宋体" w:eastAsia="仿宋_GB2312" w:cs="Times New Roman"/>
          <w:color w:val="auto"/>
          <w:sz w:val="24"/>
          <w:szCs w:val="20"/>
        </w:rPr>
        <w:t>垃圾，不得擅自将垃圾</w:t>
      </w:r>
      <w:r>
        <w:rPr>
          <w:rFonts w:hint="eastAsia" w:ascii="仿宋_GB2312" w:hAnsi="宋体" w:eastAsia="仿宋_GB2312" w:cs="Times New Roman"/>
          <w:color w:val="auto"/>
          <w:sz w:val="24"/>
          <w:szCs w:val="20"/>
          <w:lang w:val="en-US" w:eastAsia="zh-CN"/>
        </w:rPr>
        <w:t>倾倒至</w:t>
      </w:r>
      <w:r>
        <w:rPr>
          <w:rFonts w:hint="default" w:ascii="仿宋_GB2312" w:hAnsi="宋体" w:eastAsia="仿宋_GB2312" w:cs="Times New Roman"/>
          <w:color w:val="auto"/>
          <w:sz w:val="24"/>
          <w:szCs w:val="20"/>
        </w:rPr>
        <w:t>航站楼内公共区域垃圾</w:t>
      </w:r>
      <w:r>
        <w:rPr>
          <w:rFonts w:hint="eastAsia" w:ascii="仿宋_GB2312" w:hAnsi="宋体" w:eastAsia="仿宋_GB2312" w:cs="Times New Roman"/>
          <w:color w:val="auto"/>
          <w:sz w:val="24"/>
          <w:szCs w:val="20"/>
          <w:lang w:val="en-US" w:eastAsia="zh-CN"/>
        </w:rPr>
        <w:t>桶</w:t>
      </w:r>
      <w:r>
        <w:rPr>
          <w:rFonts w:hint="default" w:ascii="仿宋_GB2312" w:hAnsi="宋体" w:eastAsia="仿宋_GB2312" w:cs="Times New Roman"/>
          <w:color w:val="auto"/>
          <w:sz w:val="24"/>
          <w:szCs w:val="20"/>
        </w:rPr>
        <w:t>。</w:t>
      </w:r>
      <w:r>
        <w:rPr>
          <w:rFonts w:hint="eastAsia" w:ascii="仿宋_GB2312" w:eastAsia="仿宋_GB2312" w:cs="宋体"/>
          <w:color w:val="auto"/>
          <w:kern w:val="0"/>
          <w:sz w:val="24"/>
          <w:szCs w:val="24"/>
        </w:rPr>
        <w:t>医疗垃圾应按规定集中</w:t>
      </w:r>
      <w:r>
        <w:rPr>
          <w:rFonts w:hint="eastAsia" w:ascii="仿宋_GB2312" w:eastAsia="仿宋_GB2312" w:cs="宋体"/>
          <w:color w:val="auto"/>
          <w:kern w:val="0"/>
          <w:sz w:val="24"/>
          <w:szCs w:val="24"/>
          <w:lang w:val="en-US" w:eastAsia="zh-CN"/>
        </w:rPr>
        <w:t>投掷到指定的回收点</w:t>
      </w:r>
      <w:r>
        <w:rPr>
          <w:rFonts w:hint="eastAsia" w:ascii="仿宋_GB2312" w:eastAsia="仿宋_GB2312" w:cs="宋体"/>
          <w:color w:val="auto"/>
          <w:kern w:val="0"/>
          <w:sz w:val="24"/>
          <w:szCs w:val="24"/>
        </w:rPr>
        <w:t>。</w:t>
      </w:r>
    </w:p>
    <w:p>
      <w:pPr>
        <w:numPr>
          <w:ilvl w:val="0"/>
          <w:numId w:val="0"/>
        </w:numPr>
        <w:ind w:left="0" w:firstLine="482" w:firstLineChars="200"/>
        <w:rPr>
          <w:rFonts w:hint="default" w:ascii="仿宋_GB2312" w:eastAsia="仿宋_GB2312" w:cs="宋体"/>
          <w:color w:val="auto"/>
          <w:kern w:val="0"/>
          <w:sz w:val="24"/>
          <w:szCs w:val="24"/>
        </w:rPr>
      </w:pPr>
      <w:r>
        <w:rPr>
          <w:rFonts w:hint="eastAsia" w:ascii="仿宋_GB2312" w:hAnsi="宋体" w:eastAsia="仿宋_GB2312" w:cs="Times New Roman"/>
          <w:b/>
          <w:bCs/>
          <w:color w:val="auto"/>
          <w:sz w:val="24"/>
          <w:szCs w:val="20"/>
          <w:lang w:val="en-US" w:eastAsia="zh-CN"/>
        </w:rPr>
        <w:t xml:space="preserve">第十二条 </w:t>
      </w:r>
      <w:r>
        <w:rPr>
          <w:rFonts w:hint="eastAsia" w:ascii="仿宋_GB2312" w:hAnsi="宋体" w:eastAsia="仿宋_GB2312" w:cs="Times New Roman"/>
          <w:color w:val="auto"/>
          <w:sz w:val="24"/>
          <w:szCs w:val="20"/>
          <w:lang w:val="en-US" w:eastAsia="zh-CN"/>
        </w:rPr>
        <w:t>各</w:t>
      </w:r>
      <w:r>
        <w:rPr>
          <w:rFonts w:hint="eastAsia" w:ascii="仿宋_GB2312" w:eastAsia="仿宋_GB2312" w:cs="宋体"/>
          <w:color w:val="auto"/>
          <w:kern w:val="0"/>
          <w:sz w:val="24"/>
          <w:szCs w:val="24"/>
          <w:lang w:val="en-US" w:eastAsia="zh-CN"/>
        </w:rPr>
        <w:t>驻楼</w:t>
      </w:r>
      <w:r>
        <w:rPr>
          <w:rFonts w:hint="eastAsia" w:ascii="仿宋_GB2312" w:eastAsia="仿宋_GB2312" w:cs="宋体"/>
          <w:color w:val="auto"/>
          <w:kern w:val="0"/>
          <w:sz w:val="24"/>
          <w:szCs w:val="24"/>
        </w:rPr>
        <w:t>单位负责本单位</w:t>
      </w:r>
      <w:r>
        <w:rPr>
          <w:rFonts w:hint="eastAsia" w:ascii="仿宋_GB2312" w:eastAsia="仿宋_GB2312" w:cs="宋体"/>
          <w:color w:val="auto"/>
          <w:kern w:val="0"/>
          <w:sz w:val="24"/>
          <w:szCs w:val="24"/>
          <w:lang w:val="en-US" w:eastAsia="zh-CN"/>
        </w:rPr>
        <w:t>责任</w:t>
      </w:r>
      <w:r>
        <w:rPr>
          <w:rFonts w:hint="eastAsia" w:ascii="仿宋_GB2312" w:eastAsia="仿宋_GB2312" w:cs="宋体"/>
          <w:color w:val="auto"/>
          <w:kern w:val="0"/>
          <w:sz w:val="24"/>
          <w:szCs w:val="24"/>
        </w:rPr>
        <w:t>范围内的节能宣传、节能管理、节能监督，有效制止各类能源浪费行为</w:t>
      </w:r>
      <w:r>
        <w:rPr>
          <w:rFonts w:hint="eastAsia" w:ascii="仿宋_GB2312" w:eastAsia="仿宋_GB2312" w:cs="宋体"/>
          <w:color w:val="auto"/>
          <w:kern w:val="0"/>
          <w:sz w:val="24"/>
          <w:szCs w:val="24"/>
          <w:lang w:eastAsia="zh-CN"/>
        </w:rPr>
        <w:t>。</w:t>
      </w:r>
    </w:p>
    <w:p>
      <w:pPr>
        <w:numPr>
          <w:ilvl w:val="0"/>
          <w:numId w:val="0"/>
        </w:numPr>
        <w:ind w:left="0" w:firstLine="482" w:firstLineChars="200"/>
        <w:rPr>
          <w:rFonts w:hint="eastAsia" w:ascii="仿宋_GB2312" w:hAnsi="宋体" w:eastAsia="仿宋_GB2312" w:cs="Times New Roman"/>
          <w:b w:val="0"/>
          <w:bCs w:val="0"/>
          <w:color w:val="auto"/>
          <w:kern w:val="2"/>
          <w:sz w:val="24"/>
          <w:szCs w:val="20"/>
        </w:rPr>
      </w:pPr>
      <w:r>
        <w:rPr>
          <w:rFonts w:hint="eastAsia" w:ascii="仿宋_GB2312" w:hAnsi="宋体" w:eastAsia="仿宋_GB2312" w:cs="Times New Roman"/>
          <w:b/>
          <w:bCs/>
          <w:color w:val="auto"/>
          <w:sz w:val="24"/>
          <w:szCs w:val="20"/>
          <w:lang w:val="en-US" w:eastAsia="zh-CN"/>
        </w:rPr>
        <w:t xml:space="preserve">第十三条 </w:t>
      </w:r>
      <w:r>
        <w:rPr>
          <w:rFonts w:hint="eastAsia" w:ascii="仿宋_GB2312" w:hAnsi="宋体" w:eastAsia="仿宋_GB2312" w:cs="Times New Roman"/>
          <w:b w:val="0"/>
          <w:bCs w:val="0"/>
          <w:color w:val="auto"/>
          <w:sz w:val="24"/>
          <w:szCs w:val="20"/>
          <w:lang w:val="en-US" w:eastAsia="zh-CN"/>
        </w:rPr>
        <w:t>各</w:t>
      </w:r>
      <w:r>
        <w:rPr>
          <w:rFonts w:hint="eastAsia" w:ascii="仿宋_GB2312" w:hAnsi="宋体" w:eastAsia="仿宋_GB2312" w:cs="Times New Roman"/>
          <w:b w:val="0"/>
          <w:bCs w:val="0"/>
          <w:color w:val="auto"/>
          <w:kern w:val="2"/>
          <w:sz w:val="24"/>
          <w:szCs w:val="20"/>
          <w:lang w:val="en-US" w:eastAsia="zh-CN"/>
        </w:rPr>
        <w:t>驻楼</w:t>
      </w:r>
      <w:r>
        <w:rPr>
          <w:rFonts w:hint="eastAsia" w:ascii="仿宋_GB2312" w:hAnsi="宋体" w:eastAsia="仿宋_GB2312" w:cs="Times New Roman"/>
          <w:b w:val="0"/>
          <w:bCs w:val="0"/>
          <w:color w:val="auto"/>
          <w:kern w:val="2"/>
          <w:sz w:val="24"/>
          <w:szCs w:val="20"/>
        </w:rPr>
        <w:t>单位</w:t>
      </w:r>
      <w:r>
        <w:rPr>
          <w:rFonts w:hint="eastAsia" w:ascii="仿宋_GB2312" w:hAnsi="宋体" w:eastAsia="仿宋_GB2312" w:cs="Times New Roman"/>
          <w:b w:val="0"/>
          <w:bCs w:val="0"/>
          <w:color w:val="auto"/>
          <w:kern w:val="2"/>
          <w:sz w:val="24"/>
          <w:szCs w:val="20"/>
          <w:lang w:val="en-US" w:eastAsia="zh-CN"/>
        </w:rPr>
        <w:t>使用大功率电器应经过审批，填写《惠州机场大功率电器使用申请表》（见附件1），审批通过后方可使用。严禁未经批准私自使用电热煮食设备及功率高于1200瓦的大功率电器设备。严禁未经批准随意安装、改装电器线路和设备。</w:t>
      </w:r>
    </w:p>
    <w:p>
      <w:pPr>
        <w:numPr>
          <w:ilvl w:val="0"/>
          <w:numId w:val="0"/>
        </w:numPr>
        <w:spacing w:line="240" w:lineRule="auto"/>
        <w:ind w:firstLine="482" w:firstLineChars="200"/>
        <w:rPr>
          <w:rFonts w:hint="eastAsia" w:ascii="仿宋_GB2312" w:hAnsi="宋体" w:eastAsia="仿宋_GB2312" w:cs="Times New Roman"/>
          <w:color w:val="auto"/>
          <w:sz w:val="24"/>
          <w:szCs w:val="20"/>
        </w:rPr>
      </w:pPr>
      <w:r>
        <w:rPr>
          <w:rFonts w:hint="eastAsia" w:ascii="仿宋_GB2312" w:hAnsi="宋体" w:eastAsia="仿宋_GB2312" w:cs="Times New Roman"/>
          <w:b/>
          <w:bCs/>
          <w:color w:val="auto"/>
          <w:sz w:val="24"/>
          <w:szCs w:val="20"/>
          <w:lang w:val="en-US" w:eastAsia="zh-CN"/>
        </w:rPr>
        <w:t>第十四条</w:t>
      </w:r>
      <w:r>
        <w:rPr>
          <w:rFonts w:hint="eastAsia" w:ascii="仿宋_GB2312" w:hAnsi="宋体" w:eastAsia="仿宋_GB2312" w:cs="Times New Roman"/>
          <w:color w:val="auto"/>
          <w:sz w:val="24"/>
          <w:szCs w:val="20"/>
          <w:lang w:val="en-US" w:eastAsia="zh-CN"/>
        </w:rPr>
        <w:t xml:space="preserve"> </w:t>
      </w:r>
      <w:r>
        <w:rPr>
          <w:rFonts w:hint="eastAsia" w:ascii="仿宋_GB2312" w:hAnsi="宋体" w:eastAsia="仿宋_GB2312" w:cs="Times New Roman"/>
          <w:b w:val="0"/>
          <w:bCs w:val="0"/>
          <w:color w:val="auto"/>
          <w:sz w:val="24"/>
          <w:szCs w:val="20"/>
          <w:lang w:val="en-US" w:eastAsia="zh-CN"/>
        </w:rPr>
        <w:t>各</w:t>
      </w:r>
      <w:r>
        <w:rPr>
          <w:rFonts w:hint="eastAsia" w:ascii="仿宋_GB2312" w:hAnsi="宋体" w:eastAsia="仿宋_GB2312" w:cs="Times New Roman"/>
          <w:b w:val="0"/>
          <w:bCs w:val="0"/>
          <w:color w:val="auto"/>
          <w:kern w:val="2"/>
          <w:sz w:val="24"/>
          <w:szCs w:val="20"/>
          <w:lang w:val="en-US" w:eastAsia="zh-CN"/>
        </w:rPr>
        <w:t>驻楼</w:t>
      </w:r>
      <w:r>
        <w:rPr>
          <w:rFonts w:hint="eastAsia" w:ascii="仿宋_GB2312" w:hAnsi="宋体" w:eastAsia="仿宋_GB2312" w:cs="Times New Roman"/>
          <w:b w:val="0"/>
          <w:bCs w:val="0"/>
          <w:color w:val="auto"/>
          <w:kern w:val="2"/>
          <w:sz w:val="24"/>
          <w:szCs w:val="20"/>
        </w:rPr>
        <w:t>单位从业人员必须</w:t>
      </w:r>
      <w:r>
        <w:rPr>
          <w:rFonts w:hint="eastAsia" w:ascii="仿宋_GB2312" w:hAnsi="宋体" w:eastAsia="仿宋_GB2312" w:cs="Times New Roman"/>
          <w:b w:val="0"/>
          <w:bCs w:val="0"/>
          <w:color w:val="auto"/>
          <w:kern w:val="2"/>
          <w:sz w:val="24"/>
          <w:szCs w:val="20"/>
          <w:lang w:val="en-US" w:eastAsia="zh-CN"/>
        </w:rPr>
        <w:t>经过培训后</w:t>
      </w:r>
      <w:r>
        <w:rPr>
          <w:rFonts w:hint="eastAsia" w:ascii="仿宋_GB2312" w:hAnsi="宋体" w:eastAsia="仿宋_GB2312" w:cs="Times New Roman"/>
          <w:b w:val="0"/>
          <w:bCs w:val="0"/>
          <w:color w:val="auto"/>
          <w:kern w:val="2"/>
          <w:sz w:val="24"/>
          <w:szCs w:val="20"/>
        </w:rPr>
        <w:t>方可在</w:t>
      </w:r>
      <w:r>
        <w:rPr>
          <w:rFonts w:hint="eastAsia" w:ascii="仿宋_GB2312" w:hAnsi="宋体" w:eastAsia="仿宋_GB2312" w:cs="Times New Roman"/>
          <w:b w:val="0"/>
          <w:bCs w:val="0"/>
          <w:color w:val="auto"/>
          <w:sz w:val="24"/>
          <w:szCs w:val="20"/>
        </w:rPr>
        <w:t>航站</w:t>
      </w:r>
      <w:r>
        <w:rPr>
          <w:rFonts w:hint="eastAsia" w:ascii="仿宋_GB2312" w:hAnsi="宋体" w:eastAsia="仿宋_GB2312" w:cs="Times New Roman"/>
          <w:b w:val="0"/>
          <w:bCs w:val="0"/>
          <w:color w:val="auto"/>
          <w:kern w:val="2"/>
          <w:sz w:val="24"/>
          <w:szCs w:val="20"/>
        </w:rPr>
        <w:t>楼从事各项服务、保障、经营、管理等活动。</w:t>
      </w:r>
      <w:r>
        <w:rPr>
          <w:rFonts w:hint="eastAsia" w:ascii="仿宋_GB2312" w:hAnsi="宋体" w:eastAsia="仿宋_GB2312" w:cs="Times New Roman"/>
          <w:color w:val="auto"/>
          <w:sz w:val="24"/>
          <w:szCs w:val="20"/>
        </w:rPr>
        <w:t>应</w:t>
      </w:r>
      <w:r>
        <w:rPr>
          <w:rFonts w:hint="eastAsia" w:ascii="仿宋_GB2312" w:hAnsi="宋体" w:eastAsia="仿宋_GB2312" w:cs="Times New Roman"/>
          <w:color w:val="auto"/>
          <w:sz w:val="24"/>
          <w:szCs w:val="20"/>
          <w:lang w:val="en-US" w:eastAsia="zh-CN"/>
        </w:rPr>
        <w:t>严格</w:t>
      </w:r>
      <w:r>
        <w:rPr>
          <w:rFonts w:hint="eastAsia" w:ascii="仿宋_GB2312" w:hAnsi="宋体" w:eastAsia="仿宋_GB2312" w:cs="Times New Roman"/>
          <w:color w:val="auto"/>
          <w:sz w:val="24"/>
          <w:szCs w:val="20"/>
        </w:rPr>
        <w:t>执行服务规范管理，做到：</w:t>
      </w:r>
    </w:p>
    <w:p>
      <w:pPr>
        <w:spacing w:line="560" w:lineRule="exact"/>
        <w:ind w:firstLine="480" w:firstLineChars="200"/>
        <w:rPr>
          <w:rFonts w:hint="eastAsia" w:ascii="仿宋_GB2312" w:hAnsi="宋体" w:eastAsia="仿宋_GB2312" w:cs="Times New Roman"/>
          <w:color w:val="auto"/>
          <w:kern w:val="2"/>
          <w:sz w:val="24"/>
          <w:szCs w:val="20"/>
          <w:lang w:eastAsia="zh-CN" w:bidi="ar"/>
        </w:rPr>
      </w:pPr>
      <w:r>
        <w:rPr>
          <w:rFonts w:hint="eastAsia" w:ascii="仿宋_GB2312" w:hAnsi="宋体" w:eastAsia="仿宋_GB2312" w:cs="Times New Roman"/>
          <w:color w:val="auto"/>
          <w:sz w:val="24"/>
          <w:szCs w:val="20"/>
          <w:lang w:eastAsia="zh-CN"/>
        </w:rPr>
        <w:t>（</w:t>
      </w:r>
      <w:r>
        <w:rPr>
          <w:rFonts w:hint="eastAsia" w:ascii="仿宋_GB2312" w:hAnsi="宋体" w:eastAsia="仿宋_GB2312" w:cs="Times New Roman"/>
          <w:color w:val="auto"/>
          <w:sz w:val="24"/>
          <w:szCs w:val="20"/>
          <w:lang w:val="en-US" w:eastAsia="zh-CN"/>
        </w:rPr>
        <w:t>一）从业人员</w:t>
      </w:r>
      <w:r>
        <w:rPr>
          <w:rFonts w:hint="eastAsia" w:ascii="仿宋_GB2312" w:hAnsi="宋体" w:eastAsia="仿宋_GB2312" w:cs="Times New Roman"/>
          <w:color w:val="auto"/>
          <w:kern w:val="2"/>
          <w:sz w:val="24"/>
          <w:szCs w:val="20"/>
          <w:lang w:bidi="ar"/>
        </w:rPr>
        <w:t>规范佩戴工作证件</w:t>
      </w:r>
      <w:r>
        <w:rPr>
          <w:rFonts w:hint="eastAsia" w:ascii="仿宋_GB2312" w:hAnsi="宋体" w:eastAsia="仿宋_GB2312" w:cs="Times New Roman"/>
          <w:color w:val="auto"/>
          <w:kern w:val="2"/>
          <w:sz w:val="24"/>
          <w:szCs w:val="20"/>
          <w:lang w:eastAsia="zh-CN" w:bidi="ar"/>
        </w:rPr>
        <w:t>（</w:t>
      </w:r>
      <w:r>
        <w:rPr>
          <w:rFonts w:hint="eastAsia" w:ascii="仿宋_GB2312" w:hAnsi="宋体" w:eastAsia="仿宋_GB2312" w:cs="Times New Roman"/>
          <w:color w:val="auto"/>
          <w:kern w:val="2"/>
          <w:sz w:val="24"/>
          <w:szCs w:val="20"/>
          <w:lang w:val="en-US" w:eastAsia="zh-CN" w:bidi="ar"/>
        </w:rPr>
        <w:t>控制区通行证或统一制发的工作牌）</w:t>
      </w:r>
      <w:r>
        <w:rPr>
          <w:rFonts w:hint="eastAsia" w:ascii="仿宋_GB2312" w:hAnsi="宋体" w:eastAsia="仿宋_GB2312" w:cs="Times New Roman"/>
          <w:color w:val="auto"/>
          <w:kern w:val="2"/>
          <w:sz w:val="24"/>
          <w:szCs w:val="20"/>
          <w:lang w:eastAsia="zh-CN" w:bidi="ar"/>
        </w:rPr>
        <w:t>；</w:t>
      </w:r>
    </w:p>
    <w:p>
      <w:pPr>
        <w:numPr>
          <w:ilvl w:val="0"/>
          <w:numId w:val="0"/>
        </w:numPr>
        <w:spacing w:line="560" w:lineRule="exact"/>
        <w:ind w:left="0" w:firstLine="480" w:firstLineChars="200"/>
        <w:rPr>
          <w:rFonts w:hint="eastAsia" w:ascii="仿宋_GB2312" w:hAnsi="宋体" w:eastAsia="仿宋_GB2312" w:cs="Times New Roman"/>
          <w:sz w:val="24"/>
          <w:szCs w:val="20"/>
        </w:rPr>
      </w:pPr>
      <w:r>
        <w:rPr>
          <w:rFonts w:hint="eastAsia" w:ascii="仿宋_GB2312" w:hAnsi="宋体" w:eastAsia="仿宋_GB2312" w:cs="Times New Roman"/>
          <w:color w:val="auto"/>
          <w:sz w:val="24"/>
          <w:szCs w:val="20"/>
          <w:lang w:eastAsia="zh-CN"/>
        </w:rPr>
        <w:t>（</w:t>
      </w:r>
      <w:r>
        <w:rPr>
          <w:rFonts w:hint="eastAsia" w:ascii="仿宋_GB2312" w:hAnsi="宋体" w:eastAsia="仿宋_GB2312" w:cs="Times New Roman"/>
          <w:color w:val="auto"/>
          <w:sz w:val="24"/>
          <w:szCs w:val="20"/>
          <w:lang w:val="en-US" w:eastAsia="zh-CN"/>
        </w:rPr>
        <w:t>二）从业人员</w:t>
      </w:r>
      <w:r>
        <w:rPr>
          <w:rFonts w:hint="eastAsia" w:ascii="仿宋_GB2312" w:hAnsi="宋体" w:eastAsia="仿宋_GB2312" w:cs="Times New Roman"/>
          <w:color w:val="auto"/>
          <w:kern w:val="2"/>
          <w:sz w:val="24"/>
          <w:szCs w:val="20"/>
          <w:lang w:bidi="ar"/>
        </w:rPr>
        <w:t>仪容仪表或外观打扮</w:t>
      </w:r>
      <w:r>
        <w:rPr>
          <w:rFonts w:hint="eastAsia" w:ascii="仿宋_GB2312" w:hAnsi="宋体" w:eastAsia="仿宋_GB2312" w:cs="Times New Roman"/>
          <w:color w:val="auto"/>
          <w:kern w:val="2"/>
          <w:sz w:val="24"/>
          <w:szCs w:val="20"/>
          <w:lang w:val="en-US" w:eastAsia="zh-CN" w:bidi="ar"/>
        </w:rPr>
        <w:t>应</w:t>
      </w:r>
      <w:r>
        <w:rPr>
          <w:rFonts w:hint="eastAsia" w:ascii="仿宋_GB2312" w:hAnsi="宋体" w:eastAsia="仿宋_GB2312" w:cs="Times New Roman"/>
          <w:color w:val="auto"/>
          <w:kern w:val="2"/>
          <w:sz w:val="24"/>
          <w:szCs w:val="20"/>
          <w:lang w:bidi="ar"/>
        </w:rPr>
        <w:t>与职业</w:t>
      </w:r>
      <w:r>
        <w:rPr>
          <w:rFonts w:hint="eastAsia" w:ascii="仿宋_GB2312" w:hAnsi="宋体" w:eastAsia="仿宋_GB2312" w:cs="Times New Roman"/>
          <w:kern w:val="2"/>
          <w:sz w:val="24"/>
          <w:szCs w:val="20"/>
          <w:lang w:bidi="ar"/>
        </w:rPr>
        <w:t>属性</w:t>
      </w:r>
      <w:r>
        <w:rPr>
          <w:rFonts w:hint="eastAsia" w:ascii="仿宋_GB2312" w:hAnsi="宋体" w:eastAsia="仿宋_GB2312" w:cs="Times New Roman"/>
          <w:kern w:val="2"/>
          <w:sz w:val="24"/>
          <w:szCs w:val="20"/>
          <w:lang w:val="en-US" w:eastAsia="zh-CN" w:bidi="ar"/>
        </w:rPr>
        <w:t>相符，</w:t>
      </w:r>
      <w:r>
        <w:rPr>
          <w:rFonts w:hint="eastAsia" w:ascii="仿宋_GB2312" w:hAnsi="宋体" w:eastAsia="仿宋_GB2312" w:cs="Times New Roman"/>
          <w:sz w:val="24"/>
          <w:szCs w:val="20"/>
        </w:rPr>
        <w:t>穿着统一制服、</w:t>
      </w:r>
      <w:r>
        <w:rPr>
          <w:rFonts w:hint="eastAsia" w:ascii="仿宋_GB2312" w:hAnsi="宋体" w:eastAsia="仿宋_GB2312" w:cs="Times New Roman"/>
          <w:kern w:val="2"/>
          <w:sz w:val="24"/>
          <w:szCs w:val="20"/>
          <w:lang w:bidi="ar"/>
        </w:rPr>
        <w:t>不佩戴怪异装饰物</w:t>
      </w:r>
      <w:r>
        <w:rPr>
          <w:rFonts w:hint="eastAsia" w:ascii="仿宋_GB2312" w:hAnsi="宋体" w:eastAsia="仿宋_GB2312" w:cs="Times New Roman"/>
          <w:kern w:val="2"/>
          <w:sz w:val="24"/>
          <w:szCs w:val="20"/>
          <w:lang w:eastAsia="zh-CN" w:bidi="ar"/>
        </w:rPr>
        <w:t>，</w:t>
      </w:r>
      <w:r>
        <w:rPr>
          <w:rFonts w:hint="eastAsia" w:ascii="仿宋_GB2312" w:hAnsi="宋体" w:eastAsia="仿宋_GB2312" w:cs="Times New Roman"/>
          <w:kern w:val="2"/>
          <w:sz w:val="24"/>
          <w:szCs w:val="20"/>
          <w:lang w:bidi="ar"/>
        </w:rPr>
        <w:t>不留怪异发型和发色，</w:t>
      </w:r>
      <w:r>
        <w:rPr>
          <w:rFonts w:hint="eastAsia" w:ascii="仿宋_GB2312" w:hAnsi="宋体" w:eastAsia="仿宋_GB2312" w:cs="Times New Roman"/>
          <w:sz w:val="24"/>
          <w:szCs w:val="20"/>
        </w:rPr>
        <w:t>男员工</w:t>
      </w:r>
      <w:r>
        <w:rPr>
          <w:rFonts w:hint="eastAsia" w:ascii="仿宋_GB2312" w:hAnsi="宋体" w:eastAsia="仿宋_GB2312" w:cs="Times New Roman"/>
          <w:sz w:val="24"/>
          <w:szCs w:val="20"/>
          <w:lang w:val="en-US" w:eastAsia="zh-CN"/>
        </w:rPr>
        <w:t>不得</w:t>
      </w:r>
      <w:r>
        <w:rPr>
          <w:rFonts w:hint="eastAsia" w:ascii="仿宋_GB2312" w:hAnsi="宋体" w:eastAsia="仿宋_GB2312" w:cs="Times New Roman"/>
          <w:sz w:val="24"/>
          <w:szCs w:val="20"/>
        </w:rPr>
        <w:t>留长发、剃光头</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留鬓角，</w:t>
      </w:r>
      <w:r>
        <w:rPr>
          <w:rFonts w:hint="eastAsia" w:ascii="仿宋_GB2312" w:hAnsi="宋体" w:eastAsia="仿宋_GB2312" w:cs="Times New Roman"/>
          <w:sz w:val="24"/>
          <w:szCs w:val="20"/>
        </w:rPr>
        <w:t>女员工</w:t>
      </w:r>
      <w:r>
        <w:rPr>
          <w:rFonts w:hint="eastAsia" w:ascii="仿宋_GB2312" w:hAnsi="宋体" w:eastAsia="仿宋_GB2312" w:cs="Times New Roman"/>
          <w:sz w:val="24"/>
          <w:szCs w:val="20"/>
          <w:lang w:val="en-US" w:eastAsia="zh-CN"/>
        </w:rPr>
        <w:t>不得</w:t>
      </w:r>
      <w:r>
        <w:rPr>
          <w:rFonts w:hint="eastAsia" w:ascii="仿宋_GB2312" w:hAnsi="宋体" w:eastAsia="仿宋_GB2312"/>
          <w:sz w:val="24"/>
          <w:szCs w:val="24"/>
        </w:rPr>
        <w:t>披头散发</w:t>
      </w:r>
      <w:r>
        <w:rPr>
          <w:rFonts w:hint="eastAsia" w:ascii="仿宋_GB2312" w:hAnsi="宋体" w:eastAsia="仿宋_GB2312"/>
          <w:sz w:val="24"/>
          <w:szCs w:val="24"/>
          <w:lang w:eastAsia="zh-CN"/>
        </w:rPr>
        <w:t>，</w:t>
      </w:r>
      <w:r>
        <w:rPr>
          <w:rFonts w:hint="eastAsia" w:ascii="仿宋_GB2312" w:hAnsi="宋体" w:eastAsia="仿宋_GB2312" w:cs="Times New Roman"/>
          <w:sz w:val="24"/>
          <w:szCs w:val="20"/>
        </w:rPr>
        <w:t>禁止化浓妆</w:t>
      </w:r>
      <w:r>
        <w:rPr>
          <w:rFonts w:hint="eastAsia" w:ascii="仿宋_GB2312" w:hAnsi="宋体" w:eastAsia="仿宋_GB2312" w:cs="Times New Roman"/>
          <w:sz w:val="24"/>
          <w:szCs w:val="20"/>
          <w:lang w:eastAsia="zh-CN"/>
        </w:rPr>
        <w:t>；</w:t>
      </w:r>
    </w:p>
    <w:p>
      <w:pPr>
        <w:spacing w:line="560" w:lineRule="exact"/>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三）从业人员</w:t>
      </w:r>
      <w:r>
        <w:rPr>
          <w:rFonts w:hint="eastAsia" w:ascii="仿宋_GB2312" w:hAnsi="宋体" w:eastAsia="仿宋_GB2312" w:cs="Times New Roman"/>
          <w:sz w:val="24"/>
          <w:szCs w:val="20"/>
        </w:rPr>
        <w:t>对待顾客热情亲切，言行举止大方得体，使用文明服务用语</w:t>
      </w:r>
      <w:r>
        <w:rPr>
          <w:rFonts w:hint="eastAsia" w:ascii="仿宋_GB2312" w:hAnsi="宋体" w:eastAsia="仿宋_GB2312" w:cs="Times New Roman"/>
          <w:sz w:val="24"/>
          <w:szCs w:val="20"/>
          <w:lang w:eastAsia="zh-CN"/>
        </w:rPr>
        <w:t>；</w:t>
      </w:r>
    </w:p>
    <w:p>
      <w:pPr>
        <w:numPr>
          <w:ilvl w:val="0"/>
          <w:numId w:val="0"/>
        </w:numPr>
        <w:spacing w:line="560" w:lineRule="exact"/>
        <w:ind w:firstLine="480" w:firstLineChars="200"/>
        <w:rPr>
          <w:rFonts w:hint="eastAsia" w:ascii="仿宋_GB2312" w:hAnsi="宋体" w:eastAsia="仿宋_GB2312" w:cs="Times New Roman"/>
          <w:kern w:val="2"/>
          <w:sz w:val="24"/>
          <w:szCs w:val="20"/>
          <w:lang w:eastAsia="zh-CN" w:bidi="ar"/>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四）从业人员</w:t>
      </w:r>
      <w:r>
        <w:rPr>
          <w:rFonts w:hint="eastAsia" w:ascii="仿宋_GB2312" w:hAnsi="宋体" w:eastAsia="仿宋_GB2312" w:cs="Times New Roman"/>
          <w:color w:val="000000"/>
          <w:kern w:val="2"/>
          <w:sz w:val="24"/>
          <w:szCs w:val="20"/>
          <w:lang w:bidi="ar"/>
        </w:rPr>
        <w:t>落实首问责任制</w:t>
      </w:r>
      <w:r>
        <w:rPr>
          <w:rFonts w:hint="eastAsia" w:ascii="仿宋_GB2312" w:hAnsi="宋体" w:eastAsia="仿宋_GB2312" w:cs="Times New Roman"/>
          <w:color w:val="000000"/>
          <w:kern w:val="2"/>
          <w:sz w:val="24"/>
          <w:szCs w:val="20"/>
          <w:lang w:eastAsia="zh-CN" w:bidi="ar"/>
        </w:rPr>
        <w:t>，</w:t>
      </w:r>
      <w:r>
        <w:rPr>
          <w:rFonts w:hint="eastAsia" w:ascii="仿宋_GB2312" w:hAnsi="宋体" w:eastAsia="仿宋_GB2312" w:cs="Times New Roman"/>
          <w:kern w:val="2"/>
          <w:sz w:val="24"/>
          <w:szCs w:val="20"/>
          <w:lang w:val="en-US" w:eastAsia="zh-CN" w:bidi="ar"/>
        </w:rPr>
        <w:t>即</w:t>
      </w:r>
      <w:r>
        <w:rPr>
          <w:rFonts w:hint="eastAsia" w:ascii="仿宋_GB2312" w:hAnsi="宋体" w:eastAsia="仿宋_GB2312" w:cs="Times New Roman"/>
          <w:kern w:val="2"/>
          <w:sz w:val="24"/>
          <w:szCs w:val="20"/>
          <w:lang w:bidi="ar"/>
        </w:rPr>
        <w:t>首先接受旅客咨询的从业人员，应以良好的服务状态为旅客正确解答问题；当无法解答旅客问题时，应指引旅客到正确的服务柜台或告知旅客可以解决问题的服务电话</w:t>
      </w:r>
      <w:r>
        <w:rPr>
          <w:rFonts w:hint="eastAsia" w:ascii="仿宋_GB2312" w:hAnsi="宋体" w:eastAsia="仿宋_GB2312" w:cs="Times New Roman"/>
          <w:kern w:val="2"/>
          <w:sz w:val="24"/>
          <w:szCs w:val="20"/>
          <w:lang w:eastAsia="zh-CN" w:bidi="ar"/>
        </w:rPr>
        <w:t>；</w:t>
      </w:r>
    </w:p>
    <w:p>
      <w:pPr>
        <w:numPr>
          <w:ilvl w:val="0"/>
          <w:numId w:val="0"/>
        </w:numPr>
        <w:spacing w:line="240" w:lineRule="auto"/>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五）</w:t>
      </w:r>
      <w:r>
        <w:rPr>
          <w:rFonts w:hint="eastAsia" w:ascii="仿宋_GB2312" w:hAnsi="宋体" w:eastAsia="仿宋_GB2312" w:cs="Times New Roman"/>
          <w:sz w:val="24"/>
          <w:szCs w:val="20"/>
        </w:rPr>
        <w:t>在任何情况下，</w:t>
      </w:r>
      <w:r>
        <w:rPr>
          <w:rFonts w:hint="eastAsia" w:ascii="仿宋_GB2312" w:hAnsi="宋体" w:eastAsia="仿宋_GB2312" w:cs="Times New Roman"/>
          <w:sz w:val="24"/>
          <w:szCs w:val="20"/>
          <w:lang w:val="en-US" w:eastAsia="zh-CN"/>
        </w:rPr>
        <w:t>任何单位和个人</w:t>
      </w:r>
      <w:r>
        <w:rPr>
          <w:rFonts w:hint="eastAsia" w:ascii="仿宋_GB2312" w:hAnsi="宋体" w:eastAsia="仿宋_GB2312" w:cs="Times New Roman"/>
          <w:sz w:val="24"/>
          <w:szCs w:val="20"/>
        </w:rPr>
        <w:t>不得与旅客发生争执或冲突。</w:t>
      </w:r>
    </w:p>
    <w:p>
      <w:pPr>
        <w:numPr>
          <w:ilvl w:val="0"/>
          <w:numId w:val="0"/>
        </w:numPr>
        <w:spacing w:line="240" w:lineRule="auto"/>
        <w:ind w:firstLine="480" w:firstLineChars="200"/>
        <w:rPr>
          <w:rFonts w:hint="eastAsia" w:ascii="仿宋_GB2312" w:hAnsi="宋体" w:eastAsia="仿宋_GB2312" w:cs="Times New Roman"/>
          <w:kern w:val="2"/>
          <w:sz w:val="24"/>
          <w:szCs w:val="20"/>
          <w:lang w:bidi="ar"/>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六）各驻楼单位应及时妥善地处理旅客投诉。如遇</w:t>
      </w:r>
      <w:r>
        <w:rPr>
          <w:rFonts w:hint="eastAsia" w:ascii="仿宋_GB2312" w:hAnsi="宋体" w:eastAsia="仿宋_GB2312" w:cs="Times New Roman"/>
          <w:sz w:val="24"/>
          <w:szCs w:val="20"/>
        </w:rPr>
        <w:t>无法妥善解决的</w:t>
      </w:r>
      <w:r>
        <w:rPr>
          <w:rFonts w:hint="eastAsia" w:ascii="仿宋_GB2312" w:hAnsi="宋体" w:eastAsia="仿宋_GB2312" w:cs="Times New Roman"/>
          <w:sz w:val="24"/>
          <w:szCs w:val="20"/>
          <w:lang w:val="en-US" w:eastAsia="zh-CN"/>
        </w:rPr>
        <w:t>投诉</w:t>
      </w:r>
      <w:r>
        <w:rPr>
          <w:rFonts w:hint="eastAsia" w:ascii="仿宋_GB2312" w:hAnsi="宋体" w:eastAsia="仿宋_GB2312" w:cs="Times New Roman"/>
          <w:sz w:val="24"/>
          <w:szCs w:val="20"/>
        </w:rPr>
        <w:t>，应转由机场</w:t>
      </w:r>
      <w:r>
        <w:rPr>
          <w:rFonts w:hint="eastAsia" w:ascii="仿宋_GB2312" w:hAnsi="宋体" w:eastAsia="仿宋_GB2312" w:cs="Times New Roman"/>
          <w:sz w:val="24"/>
          <w:szCs w:val="20"/>
          <w:lang w:val="en-US" w:eastAsia="zh-CN"/>
        </w:rPr>
        <w:t>投诉管理部门</w:t>
      </w:r>
      <w:r>
        <w:rPr>
          <w:rFonts w:hint="eastAsia" w:ascii="仿宋_GB2312" w:hAnsi="宋体" w:eastAsia="仿宋_GB2312" w:cs="Times New Roman"/>
          <w:sz w:val="24"/>
          <w:szCs w:val="20"/>
        </w:rPr>
        <w:t>处理</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rPr>
        <w:t>由</w:t>
      </w:r>
      <w:r>
        <w:rPr>
          <w:rFonts w:hint="eastAsia" w:ascii="仿宋_GB2312" w:hAnsi="宋体" w:eastAsia="仿宋_GB2312" w:cs="Times New Roman"/>
          <w:sz w:val="24"/>
          <w:szCs w:val="20"/>
          <w:lang w:val="en-US" w:eastAsia="zh-CN"/>
        </w:rPr>
        <w:t>机场投诉管理部门</w:t>
      </w:r>
      <w:r>
        <w:rPr>
          <w:rFonts w:hint="eastAsia" w:ascii="仿宋_GB2312" w:hAnsi="宋体" w:eastAsia="仿宋_GB2312" w:cs="Times New Roman"/>
          <w:sz w:val="24"/>
          <w:szCs w:val="20"/>
        </w:rPr>
        <w:t>介入的旅客投诉，</w:t>
      </w:r>
      <w:r>
        <w:rPr>
          <w:rFonts w:hint="eastAsia" w:ascii="仿宋_GB2312" w:hAnsi="宋体" w:eastAsia="仿宋_GB2312" w:cs="Times New Roman"/>
          <w:sz w:val="24"/>
          <w:szCs w:val="20"/>
          <w:lang w:val="en-US" w:eastAsia="zh-CN"/>
        </w:rPr>
        <w:t>各驻楼单位</w:t>
      </w:r>
      <w:r>
        <w:rPr>
          <w:rFonts w:hint="eastAsia" w:ascii="仿宋_GB2312" w:hAnsi="宋体" w:eastAsia="仿宋_GB2312" w:cs="Times New Roman"/>
          <w:sz w:val="24"/>
          <w:szCs w:val="20"/>
        </w:rPr>
        <w:t>应配合相关的调查、取证、处理等后续工作。</w:t>
      </w:r>
    </w:p>
    <w:p>
      <w:pPr>
        <w:numPr>
          <w:ilvl w:val="0"/>
          <w:numId w:val="0"/>
        </w:numPr>
        <w:ind w:firstLine="482" w:firstLineChars="200"/>
        <w:rPr>
          <w:rFonts w:hint="default" w:ascii="仿宋_GB2312" w:hAnsi="宋体" w:eastAsia="仿宋_GB2312" w:cs="Times New Roman"/>
          <w:sz w:val="24"/>
          <w:szCs w:val="20"/>
        </w:rPr>
      </w:pPr>
      <w:r>
        <w:rPr>
          <w:rFonts w:hint="eastAsia" w:ascii="仿宋_GB2312" w:hAnsi="宋体" w:eastAsia="仿宋_GB2312" w:cs="Times New Roman"/>
          <w:b/>
          <w:bCs/>
          <w:sz w:val="24"/>
          <w:szCs w:val="20"/>
          <w:lang w:eastAsia="zh-CN"/>
        </w:rPr>
        <w:t>第十</w:t>
      </w:r>
      <w:r>
        <w:rPr>
          <w:rFonts w:hint="eastAsia" w:ascii="仿宋_GB2312" w:hAnsi="宋体" w:eastAsia="仿宋_GB2312" w:cs="Times New Roman"/>
          <w:b/>
          <w:bCs/>
          <w:sz w:val="24"/>
          <w:szCs w:val="20"/>
          <w:lang w:val="en-US" w:eastAsia="zh-CN"/>
        </w:rPr>
        <w:t>五</w:t>
      </w:r>
      <w:r>
        <w:rPr>
          <w:rFonts w:hint="eastAsia" w:ascii="仿宋_GB2312" w:hAnsi="宋体" w:eastAsia="仿宋_GB2312" w:cs="Times New Roman"/>
          <w:b/>
          <w:bCs/>
          <w:sz w:val="24"/>
          <w:szCs w:val="20"/>
          <w:lang w:eastAsia="zh-CN"/>
        </w:rPr>
        <w:t>条</w:t>
      </w:r>
      <w:r>
        <w:rPr>
          <w:rFonts w:hint="eastAsia" w:ascii="仿宋_GB2312" w:hAnsi="宋体" w:eastAsia="仿宋_GB2312" w:cs="Times New Roman"/>
          <w:sz w:val="24"/>
          <w:szCs w:val="20"/>
          <w:lang w:val="en-US" w:eastAsia="zh-CN"/>
        </w:rPr>
        <w:t xml:space="preserve"> 各</w:t>
      </w:r>
      <w:r>
        <w:rPr>
          <w:rFonts w:hint="default" w:ascii="仿宋_GB2312" w:hAnsi="宋体" w:eastAsia="仿宋_GB2312" w:cs="Times New Roman"/>
          <w:sz w:val="24"/>
          <w:szCs w:val="20"/>
        </w:rPr>
        <w:t>驻楼单位</w:t>
      </w:r>
      <w:r>
        <w:rPr>
          <w:rFonts w:hint="eastAsia" w:ascii="仿宋_GB2312" w:hAnsi="宋体" w:eastAsia="仿宋_GB2312" w:cs="宋体"/>
          <w:kern w:val="0"/>
          <w:sz w:val="24"/>
          <w:szCs w:val="24"/>
        </w:rPr>
        <w:t>应遵守《</w:t>
      </w:r>
      <w:r>
        <w:rPr>
          <w:rFonts w:hint="eastAsia" w:ascii="仿宋_GB2312" w:eastAsia="仿宋_GB2312"/>
          <w:sz w:val="24"/>
          <w:szCs w:val="24"/>
        </w:rPr>
        <w:t>公共场所卫生管理条例实施细则》关于公共场所禁烟的相关规定</w:t>
      </w:r>
      <w:r>
        <w:rPr>
          <w:rFonts w:hint="eastAsia" w:ascii="仿宋_GB2312" w:hAnsi="宋体" w:eastAsia="仿宋_GB2312" w:cs="宋体"/>
          <w:kern w:val="0"/>
          <w:sz w:val="24"/>
          <w:szCs w:val="24"/>
        </w:rPr>
        <w:t>，</w:t>
      </w:r>
      <w:r>
        <w:rPr>
          <w:rFonts w:hint="default" w:ascii="仿宋_GB2312" w:hAnsi="宋体" w:eastAsia="仿宋_GB2312" w:cs="Times New Roman"/>
          <w:sz w:val="24"/>
          <w:szCs w:val="20"/>
        </w:rPr>
        <w:t>航站楼</w:t>
      </w:r>
      <w:r>
        <w:rPr>
          <w:rFonts w:hint="eastAsia" w:ascii="仿宋_GB2312" w:hAnsi="宋体" w:eastAsia="仿宋_GB2312" w:cs="Times New Roman"/>
          <w:sz w:val="24"/>
          <w:szCs w:val="20"/>
          <w:lang w:eastAsia="zh-CN"/>
        </w:rPr>
        <w:t>公共场所</w:t>
      </w:r>
      <w:r>
        <w:rPr>
          <w:rFonts w:hint="default" w:ascii="仿宋_GB2312" w:hAnsi="宋体" w:eastAsia="仿宋_GB2312" w:cs="Times New Roman"/>
          <w:sz w:val="24"/>
          <w:szCs w:val="20"/>
        </w:rPr>
        <w:t>范围内禁止吸烟，工作人员有义务制止航站楼</w:t>
      </w:r>
      <w:r>
        <w:rPr>
          <w:rFonts w:hint="eastAsia" w:ascii="仿宋_GB2312" w:hAnsi="宋体" w:eastAsia="仿宋_GB2312" w:cs="Times New Roman"/>
          <w:sz w:val="24"/>
          <w:szCs w:val="20"/>
          <w:lang w:eastAsia="zh-CN"/>
        </w:rPr>
        <w:t>内公共场所</w:t>
      </w:r>
      <w:r>
        <w:rPr>
          <w:rFonts w:hint="default" w:ascii="仿宋_GB2312" w:hAnsi="宋体" w:eastAsia="仿宋_GB2312" w:cs="Times New Roman"/>
          <w:sz w:val="24"/>
          <w:szCs w:val="20"/>
        </w:rPr>
        <w:t>的吸烟行为。</w:t>
      </w:r>
    </w:p>
    <w:p>
      <w:pPr>
        <w:autoSpaceDE/>
        <w:autoSpaceDN/>
        <w:adjustRightInd w:val="0"/>
        <w:snapToGrid w:val="0"/>
        <w:spacing w:line="360" w:lineRule="auto"/>
        <w:ind w:left="-2" w:leftChars="-1" w:firstLine="482" w:firstLineChars="200"/>
        <w:jc w:val="left"/>
        <w:rPr>
          <w:rFonts w:hint="eastAsia" w:ascii="仿宋_GB2312" w:eastAsia="仿宋_GB2312" w:cs="宋体"/>
          <w:kern w:val="0"/>
          <w:sz w:val="24"/>
          <w:szCs w:val="24"/>
          <w:highlight w:val="none"/>
        </w:rPr>
      </w:pPr>
      <w:r>
        <w:rPr>
          <w:rFonts w:hint="eastAsia" w:ascii="仿宋_GB2312" w:hAnsi="宋体" w:eastAsia="仿宋_GB2312" w:cs="Times New Roman"/>
          <w:b/>
          <w:bCs/>
          <w:sz w:val="24"/>
          <w:szCs w:val="20"/>
          <w:highlight w:val="none"/>
          <w:lang w:eastAsia="zh-CN"/>
        </w:rPr>
        <w:t>第十</w:t>
      </w:r>
      <w:r>
        <w:rPr>
          <w:rFonts w:hint="eastAsia" w:ascii="仿宋_GB2312" w:hAnsi="宋体" w:eastAsia="仿宋_GB2312" w:cs="Times New Roman"/>
          <w:b/>
          <w:bCs/>
          <w:sz w:val="24"/>
          <w:szCs w:val="20"/>
          <w:highlight w:val="none"/>
          <w:lang w:val="en-US" w:eastAsia="zh-CN"/>
        </w:rPr>
        <w:t>六</w:t>
      </w:r>
      <w:r>
        <w:rPr>
          <w:rFonts w:hint="eastAsia" w:ascii="仿宋_GB2312" w:hAnsi="宋体" w:eastAsia="仿宋_GB2312" w:cs="Times New Roman"/>
          <w:b/>
          <w:bCs/>
          <w:sz w:val="24"/>
          <w:szCs w:val="20"/>
          <w:highlight w:val="none"/>
          <w:lang w:eastAsia="zh-CN"/>
        </w:rPr>
        <w:t>条</w:t>
      </w:r>
      <w:r>
        <w:rPr>
          <w:rFonts w:hint="eastAsia" w:ascii="仿宋_GB2312" w:hAnsi="宋体" w:eastAsia="仿宋_GB2312" w:cs="Times New Roman"/>
          <w:sz w:val="24"/>
          <w:szCs w:val="20"/>
          <w:highlight w:val="none"/>
          <w:lang w:val="en-US" w:eastAsia="zh-CN"/>
        </w:rPr>
        <w:t xml:space="preserve"> 未经允许，</w:t>
      </w:r>
      <w:r>
        <w:rPr>
          <w:rFonts w:hint="eastAsia" w:ascii="仿宋_GB2312" w:eastAsia="仿宋_GB2312" w:cs="宋体"/>
          <w:kern w:val="0"/>
          <w:sz w:val="24"/>
          <w:szCs w:val="24"/>
          <w:highlight w:val="none"/>
        </w:rPr>
        <w:t>航站楼</w:t>
      </w:r>
      <w:r>
        <w:rPr>
          <w:rFonts w:hint="eastAsia" w:ascii="仿宋_GB2312" w:hAnsi="楷体" w:eastAsia="仿宋_GB2312"/>
          <w:bCs/>
          <w:sz w:val="24"/>
          <w:szCs w:val="24"/>
          <w:highlight w:val="none"/>
        </w:rPr>
        <w:t>禁止</w:t>
      </w:r>
      <w:r>
        <w:rPr>
          <w:rFonts w:hint="eastAsia" w:ascii="仿宋_GB2312" w:hAnsi="楷体" w:eastAsia="仿宋_GB2312"/>
          <w:bCs/>
          <w:sz w:val="24"/>
          <w:szCs w:val="24"/>
          <w:highlight w:val="none"/>
          <w:lang w:val="en-US" w:eastAsia="zh-CN"/>
        </w:rPr>
        <w:t>使用</w:t>
      </w:r>
      <w:r>
        <w:rPr>
          <w:rFonts w:hint="eastAsia" w:ascii="仿宋_GB2312" w:hAnsi="楷体" w:eastAsia="仿宋_GB2312"/>
          <w:bCs/>
          <w:sz w:val="24"/>
          <w:szCs w:val="24"/>
          <w:highlight w:val="none"/>
        </w:rPr>
        <w:t>干扰旅客收听机场服务信息和广播</w:t>
      </w:r>
      <w:r>
        <w:rPr>
          <w:rFonts w:hint="eastAsia" w:ascii="仿宋_GB2312" w:hAnsi="楷体" w:eastAsia="仿宋_GB2312"/>
          <w:bCs/>
          <w:sz w:val="24"/>
          <w:szCs w:val="24"/>
          <w:highlight w:val="none"/>
          <w:lang w:val="en-US" w:eastAsia="zh-CN"/>
        </w:rPr>
        <w:t>的</w:t>
      </w:r>
      <w:r>
        <w:rPr>
          <w:rFonts w:hint="eastAsia" w:ascii="仿宋_GB2312" w:hAnsi="楷体" w:eastAsia="仿宋_GB2312"/>
          <w:bCs/>
          <w:sz w:val="24"/>
          <w:szCs w:val="24"/>
          <w:highlight w:val="none"/>
        </w:rPr>
        <w:t>音响设备。</w:t>
      </w:r>
    </w:p>
    <w:p>
      <w:pPr>
        <w:numPr>
          <w:ilvl w:val="0"/>
          <w:numId w:val="0"/>
        </w:numPr>
        <w:ind w:firstLine="482" w:firstLineChars="200"/>
        <w:rPr>
          <w:rFonts w:hint="eastAsia" w:ascii="仿宋_GB2312" w:eastAsia="仿宋_GB2312" w:cs="宋体"/>
          <w:kern w:val="0"/>
          <w:sz w:val="24"/>
          <w:szCs w:val="24"/>
        </w:rPr>
      </w:pPr>
      <w:r>
        <w:rPr>
          <w:rFonts w:hint="eastAsia" w:ascii="仿宋_GB2312" w:eastAsia="仿宋_GB2312" w:cs="宋体"/>
          <w:b/>
          <w:kern w:val="0"/>
          <w:sz w:val="24"/>
          <w:szCs w:val="24"/>
        </w:rPr>
        <w:t>第</w:t>
      </w:r>
      <w:r>
        <w:rPr>
          <w:rFonts w:hint="eastAsia" w:ascii="仿宋_GB2312" w:eastAsia="仿宋_GB2312" w:cs="宋体"/>
          <w:b/>
          <w:kern w:val="0"/>
          <w:sz w:val="24"/>
          <w:szCs w:val="24"/>
          <w:lang w:val="en-US" w:eastAsia="zh-CN"/>
        </w:rPr>
        <w:t>十七</w:t>
      </w:r>
      <w:r>
        <w:rPr>
          <w:rFonts w:hint="eastAsia" w:ascii="仿宋_GB2312" w:eastAsia="仿宋_GB2312" w:cs="宋体"/>
          <w:b/>
          <w:kern w:val="0"/>
          <w:sz w:val="24"/>
          <w:szCs w:val="24"/>
        </w:rPr>
        <w:t xml:space="preserve">条 </w:t>
      </w:r>
      <w:r>
        <w:rPr>
          <w:rFonts w:hint="eastAsia" w:ascii="仿宋_GB2312" w:hAnsi="楷体" w:eastAsia="仿宋_GB2312"/>
          <w:sz w:val="24"/>
          <w:szCs w:val="24"/>
        </w:rPr>
        <w:t>航站</w:t>
      </w:r>
      <w:r>
        <w:rPr>
          <w:rFonts w:hint="eastAsia" w:ascii="仿宋_GB2312" w:eastAsia="仿宋_GB2312" w:cs="宋体"/>
          <w:kern w:val="0"/>
          <w:sz w:val="24"/>
          <w:szCs w:val="24"/>
        </w:rPr>
        <w:t>楼内禁止机动车、非机动车停放或穿越</w:t>
      </w:r>
      <w:r>
        <w:rPr>
          <w:rFonts w:hint="eastAsia" w:ascii="仿宋_GB2312" w:eastAsia="仿宋_GB2312" w:cs="宋体"/>
          <w:kern w:val="0"/>
          <w:sz w:val="24"/>
          <w:szCs w:val="24"/>
          <w:lang w:eastAsia="zh-CN"/>
        </w:rPr>
        <w:t>（</w:t>
      </w:r>
      <w:r>
        <w:rPr>
          <w:rFonts w:hint="eastAsia" w:ascii="仿宋_GB2312" w:eastAsia="仿宋_GB2312" w:cs="宋体"/>
          <w:kern w:val="0"/>
          <w:sz w:val="24"/>
          <w:szCs w:val="24"/>
          <w:lang w:val="en-US" w:eastAsia="zh-CN"/>
        </w:rPr>
        <w:t>清洁车等生产、保障类用车除外）</w:t>
      </w:r>
      <w:r>
        <w:rPr>
          <w:rFonts w:hint="eastAsia" w:ascii="仿宋_GB2312" w:eastAsia="仿宋_GB2312" w:cs="宋体"/>
          <w:kern w:val="0"/>
          <w:sz w:val="24"/>
          <w:szCs w:val="24"/>
        </w:rPr>
        <w:t>；禁止宠物入内；不得从事倒买倒卖等非法交易或拾荒、乞讨、拉客等活动；</w:t>
      </w:r>
    </w:p>
    <w:p>
      <w:pPr>
        <w:numPr>
          <w:ilvl w:val="0"/>
          <w:numId w:val="0"/>
        </w:numPr>
        <w:autoSpaceDE w:val="0"/>
        <w:autoSpaceDN w:val="0"/>
        <w:snapToGrid w:val="0"/>
        <w:spacing w:line="360" w:lineRule="auto"/>
        <w:ind w:firstLine="482" w:firstLineChars="200"/>
        <w:jc w:val="left"/>
        <w:rPr>
          <w:rFonts w:hint="default" w:ascii="仿宋_GB2312" w:hAnsi="宋体" w:eastAsia="仿宋_GB2312" w:cs="Times New Roman"/>
          <w:sz w:val="24"/>
          <w:szCs w:val="20"/>
        </w:rPr>
      </w:pPr>
      <w:r>
        <w:rPr>
          <w:rFonts w:hint="eastAsia" w:ascii="仿宋_GB2312" w:eastAsia="仿宋_GB2312" w:cs="宋体"/>
          <w:b/>
          <w:kern w:val="0"/>
          <w:sz w:val="24"/>
          <w:szCs w:val="24"/>
        </w:rPr>
        <w:t>第十</w:t>
      </w:r>
      <w:r>
        <w:rPr>
          <w:rFonts w:hint="eastAsia" w:ascii="仿宋_GB2312" w:eastAsia="仿宋_GB2312" w:cs="宋体"/>
          <w:b/>
          <w:kern w:val="0"/>
          <w:sz w:val="24"/>
          <w:szCs w:val="24"/>
          <w:lang w:val="en-US" w:eastAsia="zh-CN"/>
        </w:rPr>
        <w:t>八</w:t>
      </w:r>
      <w:r>
        <w:rPr>
          <w:rFonts w:hint="eastAsia" w:ascii="仿宋_GB2312" w:eastAsia="仿宋_GB2312" w:cs="宋体"/>
          <w:b/>
          <w:kern w:val="0"/>
          <w:sz w:val="24"/>
          <w:szCs w:val="24"/>
        </w:rPr>
        <w:t>条</w:t>
      </w:r>
      <w:r>
        <w:rPr>
          <w:rFonts w:hint="eastAsia" w:ascii="仿宋_GB2312" w:eastAsia="仿宋_GB2312" w:cs="宋体"/>
          <w:b/>
          <w:kern w:val="0"/>
          <w:sz w:val="24"/>
          <w:szCs w:val="24"/>
          <w:lang w:val="en-US" w:eastAsia="zh-CN"/>
        </w:rPr>
        <w:t xml:space="preserve"> </w:t>
      </w:r>
      <w:r>
        <w:rPr>
          <w:rFonts w:hint="eastAsia" w:ascii="仿宋_GB2312" w:hAnsi="宋体" w:eastAsia="仿宋_GB2312" w:cs="宋体"/>
          <w:kern w:val="0"/>
          <w:sz w:val="24"/>
          <w:szCs w:val="24"/>
          <w:highlight w:val="none"/>
        </w:rPr>
        <w:t>航站楼严禁超高运送货物，所有货物、垃圾、</w:t>
      </w:r>
      <w:r>
        <w:rPr>
          <w:rFonts w:hint="eastAsia" w:ascii="仿宋_GB2312" w:hAnsi="宋体" w:eastAsia="仿宋_GB2312" w:cs="宋体"/>
          <w:kern w:val="0"/>
          <w:sz w:val="24"/>
          <w:szCs w:val="24"/>
          <w:highlight w:val="none"/>
          <w:lang w:val="en-US" w:eastAsia="zh-CN"/>
        </w:rPr>
        <w:t>泔</w:t>
      </w:r>
      <w:r>
        <w:rPr>
          <w:rFonts w:hint="eastAsia" w:ascii="仿宋_GB2312" w:hAnsi="宋体" w:eastAsia="仿宋_GB2312" w:cs="宋体"/>
          <w:kern w:val="0"/>
          <w:sz w:val="24"/>
          <w:szCs w:val="24"/>
          <w:highlight w:val="none"/>
        </w:rPr>
        <w:t>水等在运送过程中要避让旅客及设备设施</w:t>
      </w:r>
      <w:r>
        <w:rPr>
          <w:rFonts w:hint="eastAsia" w:ascii="仿宋_GB2312" w:hAnsi="宋体" w:eastAsia="仿宋_GB2312" w:cs="宋体"/>
          <w:kern w:val="0"/>
          <w:sz w:val="24"/>
          <w:szCs w:val="24"/>
          <w:highlight w:val="none"/>
          <w:lang w:eastAsia="zh-CN"/>
        </w:rPr>
        <w:t>。</w:t>
      </w:r>
      <w:r>
        <w:rPr>
          <w:rFonts w:hint="eastAsia" w:ascii="仿宋_GB2312" w:hAnsi="宋体" w:eastAsia="仿宋_GB2312" w:cs="宋体"/>
          <w:kern w:val="0"/>
          <w:sz w:val="24"/>
          <w:szCs w:val="24"/>
          <w:highlight w:val="none"/>
        </w:rPr>
        <w:t>各类货物运送高度要低于运送人</w:t>
      </w:r>
      <w:r>
        <w:rPr>
          <w:rFonts w:hint="eastAsia" w:ascii="仿宋_GB2312" w:hAnsi="宋体" w:eastAsia="仿宋_GB2312" w:cs="宋体"/>
          <w:kern w:val="0"/>
          <w:sz w:val="24"/>
          <w:szCs w:val="24"/>
          <w:highlight w:val="none"/>
          <w:lang w:val="en-US" w:eastAsia="zh-CN"/>
        </w:rPr>
        <w:t>身高的2/3</w:t>
      </w:r>
      <w:r>
        <w:rPr>
          <w:rFonts w:hint="eastAsia" w:ascii="仿宋_GB2312" w:hAnsi="宋体" w:eastAsia="仿宋_GB2312" w:cs="宋体"/>
          <w:kern w:val="0"/>
          <w:sz w:val="24"/>
          <w:szCs w:val="24"/>
          <w:highlight w:val="none"/>
        </w:rPr>
        <w:t>。</w:t>
      </w:r>
    </w:p>
    <w:p>
      <w:pPr>
        <w:numPr>
          <w:ilvl w:val="0"/>
          <w:numId w:val="0"/>
        </w:numPr>
        <w:ind w:firstLine="482" w:firstLineChars="200"/>
        <w:rPr>
          <w:rFonts w:hint="eastAsia" w:ascii="仿宋" w:hAnsi="仿宋" w:eastAsia="仿宋" w:cs="仿宋"/>
          <w:color w:val="auto"/>
          <w:sz w:val="24"/>
          <w:szCs w:val="24"/>
          <w:highlight w:val="none"/>
          <w:lang w:val="en-US" w:eastAsia="zh-CN"/>
        </w:rPr>
      </w:pPr>
      <w:r>
        <w:rPr>
          <w:rFonts w:hint="eastAsia" w:ascii="仿宋_GB2312" w:hAnsi="宋体" w:eastAsia="仿宋_GB2312" w:cs="Times New Roman"/>
          <w:b/>
          <w:bCs/>
          <w:sz w:val="24"/>
          <w:szCs w:val="20"/>
          <w:lang w:eastAsia="zh-CN"/>
        </w:rPr>
        <w:t>第</w:t>
      </w:r>
      <w:r>
        <w:rPr>
          <w:rFonts w:hint="eastAsia" w:ascii="仿宋_GB2312" w:hAnsi="宋体" w:eastAsia="仿宋_GB2312" w:cs="Times New Roman"/>
          <w:b/>
          <w:bCs/>
          <w:sz w:val="24"/>
          <w:szCs w:val="20"/>
          <w:highlight w:val="none"/>
          <w:lang w:eastAsia="zh-CN"/>
        </w:rPr>
        <w:t>十</w:t>
      </w:r>
      <w:r>
        <w:rPr>
          <w:rFonts w:hint="eastAsia" w:ascii="仿宋_GB2312" w:hAnsi="宋体" w:eastAsia="仿宋_GB2312" w:cs="Times New Roman"/>
          <w:b/>
          <w:bCs/>
          <w:sz w:val="24"/>
          <w:szCs w:val="20"/>
          <w:highlight w:val="none"/>
          <w:lang w:val="en-US" w:eastAsia="zh-CN"/>
        </w:rPr>
        <w:t>九</w:t>
      </w:r>
      <w:r>
        <w:rPr>
          <w:rFonts w:hint="eastAsia" w:ascii="仿宋_GB2312" w:hAnsi="宋体" w:eastAsia="仿宋_GB2312" w:cs="Times New Roman"/>
          <w:b/>
          <w:bCs/>
          <w:sz w:val="24"/>
          <w:szCs w:val="20"/>
          <w:highlight w:val="none"/>
          <w:lang w:eastAsia="zh-CN"/>
        </w:rPr>
        <w:t>条</w:t>
      </w:r>
      <w:r>
        <w:rPr>
          <w:rFonts w:hint="eastAsia" w:ascii="仿宋_GB2312" w:hAnsi="宋体" w:eastAsia="仿宋_GB2312" w:cs="Times New Roman"/>
          <w:sz w:val="24"/>
          <w:szCs w:val="20"/>
          <w:highlight w:val="none"/>
          <w:lang w:val="en-US" w:eastAsia="zh-CN"/>
        </w:rPr>
        <w:t xml:space="preserve"> 航站楼管理部</w:t>
      </w:r>
      <w:r>
        <w:rPr>
          <w:rFonts w:hint="default" w:ascii="仿宋_GB2312" w:hAnsi="宋体" w:eastAsia="仿宋_GB2312" w:cs="Times New Roman"/>
          <w:sz w:val="24"/>
          <w:szCs w:val="20"/>
          <w:highlight w:val="none"/>
        </w:rPr>
        <w:t>负责对航站楼内的环境与公共设施进行管理，根据国家、地方的相关法律、法规及标准，对航站楼内的空气质量、光照度、温度、噪音、绿化、卫生保洁等环境因素进</w:t>
      </w:r>
      <w:r>
        <w:rPr>
          <w:rFonts w:hint="default" w:ascii="仿宋_GB2312" w:hAnsi="宋体" w:eastAsia="仿宋_GB2312" w:cs="Times New Roman"/>
          <w:color w:val="auto"/>
          <w:sz w:val="24"/>
          <w:szCs w:val="20"/>
          <w:highlight w:val="none"/>
        </w:rPr>
        <w:t>行管理。</w:t>
      </w:r>
      <w:r>
        <w:rPr>
          <w:rFonts w:hint="eastAsia" w:ascii="仿宋_GB2312" w:hAnsi="宋体" w:eastAsia="仿宋_GB2312" w:cs="Times New Roman"/>
          <w:color w:val="auto"/>
          <w:sz w:val="24"/>
          <w:szCs w:val="20"/>
          <w:highlight w:val="none"/>
          <w:lang w:val="en-US" w:eastAsia="zh-CN"/>
        </w:rPr>
        <w:t>照明相关要求按照</w:t>
      </w:r>
      <w:r>
        <w:rPr>
          <w:rFonts w:hint="eastAsia" w:ascii="仿宋" w:hAnsi="仿宋" w:eastAsia="仿宋" w:cs="仿宋"/>
          <w:color w:val="auto"/>
          <w:sz w:val="24"/>
          <w:szCs w:val="24"/>
          <w:highlight w:val="none"/>
          <w:lang w:val="en-US" w:eastAsia="zh-CN"/>
        </w:rPr>
        <w:t>《惠州机场空调及照明系统运行标准》执行。</w:t>
      </w:r>
    </w:p>
    <w:p>
      <w:pPr>
        <w:numPr>
          <w:ilvl w:val="0"/>
          <w:numId w:val="0"/>
        </w:numPr>
        <w:ind w:firstLine="482" w:firstLineChars="200"/>
        <w:rPr>
          <w:rFonts w:hint="eastAsia" w:ascii="仿宋_GB2312" w:hAnsi="宋体" w:eastAsia="仿宋_GB2312" w:cs="Times New Roman"/>
          <w:color w:val="auto"/>
          <w:sz w:val="24"/>
          <w:szCs w:val="20"/>
          <w:lang w:val="en-US" w:eastAsia="zh-CN"/>
        </w:rPr>
      </w:pPr>
      <w:r>
        <w:rPr>
          <w:rFonts w:hint="eastAsia" w:ascii="仿宋_GB2312" w:hAnsi="宋体" w:eastAsia="仿宋_GB2312" w:cs="Times New Roman"/>
          <w:b/>
          <w:bCs/>
          <w:color w:val="auto"/>
          <w:sz w:val="24"/>
          <w:szCs w:val="20"/>
          <w:highlight w:val="none"/>
          <w:lang w:eastAsia="zh-CN"/>
        </w:rPr>
        <w:t>第</w:t>
      </w:r>
      <w:r>
        <w:rPr>
          <w:rFonts w:hint="eastAsia" w:ascii="仿宋_GB2312" w:hAnsi="宋体" w:cs="Times New Roman"/>
          <w:b/>
          <w:bCs/>
          <w:color w:val="auto"/>
          <w:sz w:val="24"/>
          <w:szCs w:val="20"/>
          <w:highlight w:val="none"/>
          <w:lang w:val="en-US" w:eastAsia="zh-CN"/>
        </w:rPr>
        <w:t>二十</w:t>
      </w:r>
      <w:r>
        <w:rPr>
          <w:rFonts w:hint="eastAsia" w:ascii="仿宋_GB2312" w:hAnsi="宋体" w:eastAsia="仿宋_GB2312" w:cs="Times New Roman"/>
          <w:b/>
          <w:bCs/>
          <w:color w:val="auto"/>
          <w:sz w:val="24"/>
          <w:szCs w:val="20"/>
          <w:highlight w:val="none"/>
          <w:lang w:eastAsia="zh-CN"/>
        </w:rPr>
        <w:t>条</w:t>
      </w:r>
      <w:r>
        <w:rPr>
          <w:rFonts w:hint="eastAsia" w:ascii="仿宋_GB2312" w:hAnsi="宋体" w:eastAsia="仿宋_GB2312" w:cs="Times New Roman"/>
          <w:color w:val="auto"/>
          <w:sz w:val="24"/>
          <w:szCs w:val="20"/>
          <w:highlight w:val="none"/>
          <w:lang w:val="en-US" w:eastAsia="zh-CN"/>
        </w:rPr>
        <w:t xml:space="preserve"> 航站楼管理部</w:t>
      </w:r>
      <w:r>
        <w:rPr>
          <w:rFonts w:hint="eastAsia" w:ascii="仿宋_GB2312" w:hAnsi="宋体" w:eastAsia="仿宋_GB2312" w:cs="Times New Roman"/>
          <w:color w:val="auto"/>
          <w:sz w:val="24"/>
          <w:szCs w:val="20"/>
          <w:highlight w:val="none"/>
          <w:lang w:eastAsia="zh-CN"/>
        </w:rPr>
        <w:t>负责</w:t>
      </w:r>
      <w:r>
        <w:rPr>
          <w:rFonts w:hint="default" w:ascii="仿宋_GB2312" w:hAnsi="宋体" w:eastAsia="仿宋_GB2312" w:cs="Times New Roman"/>
          <w:color w:val="auto"/>
          <w:sz w:val="24"/>
          <w:szCs w:val="20"/>
          <w:highlight w:val="none"/>
        </w:rPr>
        <w:t>楼内公共资源</w:t>
      </w:r>
      <w:r>
        <w:rPr>
          <w:rFonts w:hint="eastAsia" w:ascii="仿宋_GB2312" w:hAnsi="宋体" w:eastAsia="仿宋_GB2312" w:cs="Times New Roman"/>
          <w:color w:val="auto"/>
          <w:sz w:val="24"/>
          <w:szCs w:val="20"/>
          <w:highlight w:val="none"/>
          <w:lang w:eastAsia="zh-CN"/>
        </w:rPr>
        <w:t>及公共设施</w:t>
      </w:r>
      <w:r>
        <w:rPr>
          <w:rFonts w:hint="default" w:ascii="仿宋_GB2312" w:hAnsi="宋体" w:eastAsia="仿宋_GB2312" w:cs="Times New Roman"/>
          <w:color w:val="auto"/>
          <w:sz w:val="24"/>
          <w:szCs w:val="20"/>
          <w:highlight w:val="none"/>
        </w:rPr>
        <w:t>的管理。驻楼单位</w:t>
      </w:r>
      <w:r>
        <w:rPr>
          <w:rFonts w:hint="eastAsia" w:ascii="仿宋_GB2312" w:hAnsi="宋体" w:eastAsia="仿宋_GB2312" w:cs="Times New Roman"/>
          <w:color w:val="auto"/>
          <w:sz w:val="24"/>
          <w:szCs w:val="20"/>
          <w:highlight w:val="none"/>
          <w:lang w:val="en-US" w:eastAsia="zh-CN"/>
        </w:rPr>
        <w:t>均有义务爱护楼内</w:t>
      </w:r>
      <w:r>
        <w:rPr>
          <w:rFonts w:hint="default" w:ascii="仿宋_GB2312" w:hAnsi="宋体" w:eastAsia="仿宋_GB2312" w:cs="Times New Roman"/>
          <w:color w:val="auto"/>
          <w:sz w:val="24"/>
          <w:szCs w:val="20"/>
          <w:highlight w:val="none"/>
        </w:rPr>
        <w:t>公共</w:t>
      </w:r>
      <w:r>
        <w:rPr>
          <w:rFonts w:hint="eastAsia" w:ascii="仿宋_GB2312" w:hAnsi="宋体" w:eastAsia="仿宋_GB2312" w:cs="Times New Roman"/>
          <w:color w:val="auto"/>
          <w:sz w:val="24"/>
          <w:szCs w:val="20"/>
          <w:highlight w:val="none"/>
          <w:lang w:val="en-US" w:eastAsia="zh-CN"/>
        </w:rPr>
        <w:t>设施设备，</w:t>
      </w:r>
      <w:r>
        <w:rPr>
          <w:rFonts w:hint="eastAsia" w:ascii="仿宋_GB2312" w:hAnsi="宋体" w:cs="Times New Roman"/>
          <w:color w:val="auto"/>
          <w:sz w:val="24"/>
          <w:szCs w:val="20"/>
          <w:highlight w:val="none"/>
          <w:lang w:val="en-US" w:eastAsia="zh-CN"/>
        </w:rPr>
        <w:t>未经批准，</w:t>
      </w:r>
      <w:r>
        <w:rPr>
          <w:rFonts w:hint="eastAsia" w:ascii="仿宋_GB2312" w:hAnsi="宋体" w:eastAsia="仿宋_GB2312" w:cs="Times New Roman"/>
          <w:color w:val="auto"/>
          <w:sz w:val="24"/>
          <w:szCs w:val="20"/>
          <w:highlight w:val="none"/>
          <w:lang w:val="en-US" w:eastAsia="zh-CN"/>
        </w:rPr>
        <w:t>严禁</w:t>
      </w:r>
      <w:r>
        <w:rPr>
          <w:rFonts w:hint="default" w:ascii="仿宋_GB2312" w:hAnsi="宋体" w:eastAsia="仿宋_GB2312" w:cs="Times New Roman"/>
          <w:color w:val="auto"/>
          <w:sz w:val="24"/>
          <w:szCs w:val="20"/>
          <w:highlight w:val="none"/>
        </w:rPr>
        <w:t>擅自占用、挪用楼内公共设施设备。</w:t>
      </w:r>
      <w:r>
        <w:rPr>
          <w:rFonts w:hint="eastAsia" w:ascii="仿宋_GB2312" w:hAnsi="宋体" w:eastAsia="仿宋_GB2312" w:cs="Times New Roman"/>
          <w:color w:val="auto"/>
          <w:sz w:val="24"/>
          <w:szCs w:val="20"/>
          <w:lang w:val="en-US" w:eastAsia="zh-CN"/>
        </w:rPr>
        <w:t>航站楼内公共设施包括（但不限于）：水电设施、电梯、自动扶梯、标志标牌、旅客座椅、导向杆、卫生间、饮水机、手推车等。</w:t>
      </w:r>
    </w:p>
    <w:p>
      <w:pPr>
        <w:numPr>
          <w:ilvl w:val="0"/>
          <w:numId w:val="0"/>
        </w:numPr>
        <w:autoSpaceDE w:val="0"/>
        <w:autoSpaceDN w:val="0"/>
        <w:snapToGrid w:val="0"/>
        <w:spacing w:line="360" w:lineRule="auto"/>
        <w:ind w:left="0" w:firstLine="480" w:firstLineChars="200"/>
        <w:jc w:val="left"/>
        <w:rPr>
          <w:rFonts w:hint="eastAsia" w:ascii="仿宋_GB2312" w:eastAsia="仿宋_GB2312" w:cs="宋体"/>
          <w:color w:val="auto"/>
          <w:kern w:val="0"/>
          <w:sz w:val="24"/>
          <w:szCs w:val="24"/>
          <w:highlight w:val="none"/>
        </w:rPr>
      </w:pPr>
      <w:r>
        <w:rPr>
          <w:rFonts w:hint="eastAsia" w:ascii="仿宋_GB2312" w:cs="宋体"/>
          <w:color w:val="auto"/>
          <w:kern w:val="0"/>
          <w:sz w:val="24"/>
          <w:szCs w:val="24"/>
          <w:highlight w:val="none"/>
          <w:lang w:eastAsia="zh-CN"/>
        </w:rPr>
        <w:t>（</w:t>
      </w:r>
      <w:r>
        <w:rPr>
          <w:rFonts w:hint="eastAsia" w:ascii="仿宋_GB2312" w:cs="宋体"/>
          <w:color w:val="auto"/>
          <w:kern w:val="0"/>
          <w:sz w:val="24"/>
          <w:szCs w:val="24"/>
          <w:highlight w:val="none"/>
          <w:lang w:val="en-US" w:eastAsia="zh-CN"/>
        </w:rPr>
        <w:t>一）</w:t>
      </w:r>
      <w:r>
        <w:rPr>
          <w:rFonts w:hint="eastAsia" w:ascii="仿宋_GB2312" w:eastAsia="仿宋_GB2312" w:cs="宋体"/>
          <w:color w:val="auto"/>
          <w:kern w:val="0"/>
          <w:sz w:val="24"/>
          <w:szCs w:val="24"/>
          <w:highlight w:val="none"/>
        </w:rPr>
        <w:t>禁止在</w:t>
      </w:r>
      <w:r>
        <w:rPr>
          <w:rFonts w:hint="eastAsia" w:ascii="仿宋_GB2312" w:hAnsi="楷体" w:eastAsia="仿宋_GB2312"/>
          <w:color w:val="auto"/>
          <w:sz w:val="24"/>
          <w:szCs w:val="24"/>
          <w:highlight w:val="none"/>
        </w:rPr>
        <w:t>航站</w:t>
      </w:r>
      <w:r>
        <w:rPr>
          <w:rFonts w:hint="eastAsia" w:ascii="仿宋_GB2312" w:eastAsia="仿宋_GB2312" w:cs="宋体"/>
          <w:color w:val="auto"/>
          <w:kern w:val="0"/>
          <w:sz w:val="24"/>
          <w:szCs w:val="24"/>
          <w:highlight w:val="none"/>
        </w:rPr>
        <w:t>楼建筑物、构筑物以及其他设施上涂写、刻划,或者擅自张贴。</w:t>
      </w:r>
    </w:p>
    <w:p>
      <w:pPr>
        <w:pStyle w:val="17"/>
        <w:keepNext/>
        <w:keepLines/>
        <w:numPr>
          <w:ilvl w:val="0"/>
          <w:numId w:val="0"/>
        </w:numPr>
        <w:tabs>
          <w:tab w:val="left" w:pos="567"/>
          <w:tab w:val="left" w:pos="1080"/>
          <w:tab w:val="left" w:pos="1440"/>
        </w:tabs>
        <w:autoSpaceDE w:val="0"/>
        <w:autoSpaceDN w:val="0"/>
        <w:snapToGrid w:val="0"/>
        <w:spacing w:beforeLines="0" w:afterLines="0" w:line="420" w:lineRule="auto"/>
        <w:ind w:left="0" w:firstLine="480" w:firstLineChars="200"/>
        <w:jc w:val="left"/>
        <w:outlineLvl w:val="5"/>
        <w:rPr>
          <w:rFonts w:hint="eastAsia" w:ascii="仿宋_GB2312" w:eastAsia="仿宋_GB2312" w:cs="宋体"/>
          <w:color w:val="auto"/>
          <w:kern w:val="0"/>
          <w:sz w:val="24"/>
          <w:szCs w:val="24"/>
          <w:highlight w:val="none"/>
        </w:rPr>
      </w:pPr>
      <w:r>
        <w:rPr>
          <w:rFonts w:hint="eastAsia" w:ascii="仿宋_GB2312" w:eastAsia="仿宋_GB2312" w:cs="宋体"/>
          <w:color w:val="auto"/>
          <w:kern w:val="0"/>
          <w:sz w:val="24"/>
          <w:szCs w:val="24"/>
          <w:highlight w:val="none"/>
          <w:lang w:val="en-US" w:eastAsia="zh-CN"/>
        </w:rPr>
        <w:t>（二）工作</w:t>
      </w:r>
      <w:r>
        <w:rPr>
          <w:rFonts w:hint="eastAsia" w:ascii="仿宋_GB2312" w:eastAsia="仿宋_GB2312" w:cs="宋体"/>
          <w:color w:val="auto"/>
          <w:kern w:val="0"/>
          <w:sz w:val="24"/>
          <w:szCs w:val="24"/>
          <w:highlight w:val="none"/>
        </w:rPr>
        <w:t>人员不得在公共卫生间内洗头、洗澡、洗衣服；不得将茶叶、剩饭等杂物倒入饮水</w:t>
      </w:r>
      <w:r>
        <w:rPr>
          <w:rFonts w:hint="eastAsia" w:ascii="仿宋_GB2312" w:eastAsia="仿宋_GB2312" w:cs="宋体"/>
          <w:color w:val="auto"/>
          <w:kern w:val="0"/>
          <w:sz w:val="24"/>
          <w:szCs w:val="24"/>
          <w:highlight w:val="none"/>
          <w:lang w:val="en-US" w:eastAsia="zh-CN"/>
        </w:rPr>
        <w:t>机水槽</w:t>
      </w:r>
      <w:r>
        <w:rPr>
          <w:rFonts w:hint="eastAsia" w:ascii="仿宋_GB2312" w:eastAsia="仿宋_GB2312" w:cs="宋体"/>
          <w:color w:val="auto"/>
          <w:kern w:val="0"/>
          <w:sz w:val="24"/>
          <w:szCs w:val="24"/>
          <w:highlight w:val="none"/>
        </w:rPr>
        <w:t>、</w:t>
      </w:r>
      <w:r>
        <w:rPr>
          <w:rFonts w:hint="eastAsia" w:ascii="仿宋_GB2312" w:eastAsia="仿宋_GB2312" w:cs="宋体"/>
          <w:color w:val="auto"/>
          <w:kern w:val="0"/>
          <w:sz w:val="24"/>
          <w:szCs w:val="24"/>
          <w:highlight w:val="none"/>
          <w:lang w:val="en-US" w:eastAsia="zh-CN"/>
        </w:rPr>
        <w:t>洗手盆、厕所隔间</w:t>
      </w:r>
      <w:r>
        <w:rPr>
          <w:rFonts w:hint="eastAsia" w:ascii="仿宋_GB2312" w:eastAsia="仿宋_GB2312" w:cs="宋体"/>
          <w:color w:val="auto"/>
          <w:kern w:val="0"/>
          <w:sz w:val="24"/>
          <w:szCs w:val="24"/>
          <w:highlight w:val="none"/>
        </w:rPr>
        <w:t>内；不得用烘手器烘烤物品；不得将</w:t>
      </w:r>
      <w:r>
        <w:rPr>
          <w:rFonts w:hint="eastAsia" w:ascii="仿宋_GB2312" w:eastAsia="仿宋_GB2312" w:cs="宋体"/>
          <w:color w:val="auto"/>
          <w:kern w:val="0"/>
          <w:sz w:val="24"/>
          <w:szCs w:val="24"/>
          <w:highlight w:val="none"/>
          <w:lang w:val="en-US" w:eastAsia="zh-CN"/>
        </w:rPr>
        <w:t>洗手间配套设施及耗材</w:t>
      </w:r>
      <w:r>
        <w:rPr>
          <w:rFonts w:hint="eastAsia" w:ascii="仿宋_GB2312" w:eastAsia="仿宋_GB2312" w:cs="宋体"/>
          <w:color w:val="auto"/>
          <w:kern w:val="0"/>
          <w:sz w:val="24"/>
          <w:szCs w:val="24"/>
          <w:highlight w:val="none"/>
        </w:rPr>
        <w:t>挪作他用；</w:t>
      </w:r>
    </w:p>
    <w:p>
      <w:pPr>
        <w:numPr>
          <w:ilvl w:val="0"/>
          <w:numId w:val="0"/>
        </w:numPr>
        <w:autoSpaceDE w:val="0"/>
        <w:autoSpaceDN w:val="0"/>
        <w:snapToGrid w:val="0"/>
        <w:spacing w:line="360" w:lineRule="auto"/>
        <w:ind w:left="0" w:firstLine="480" w:firstLineChars="200"/>
        <w:jc w:val="left"/>
        <w:rPr>
          <w:rFonts w:hint="eastAsia" w:ascii="仿宋_GB2312" w:eastAsia="仿宋_GB2312" w:cs="宋体"/>
          <w:kern w:val="0"/>
          <w:sz w:val="24"/>
          <w:szCs w:val="24"/>
          <w:highlight w:val="none"/>
        </w:rPr>
      </w:pPr>
      <w:r>
        <w:rPr>
          <w:rFonts w:hint="eastAsia" w:ascii="仿宋_GB2312" w:eastAsia="仿宋_GB2312" w:cs="宋体"/>
          <w:color w:val="auto"/>
          <w:kern w:val="0"/>
          <w:sz w:val="24"/>
          <w:szCs w:val="24"/>
          <w:highlight w:val="none"/>
          <w:lang w:val="en-US" w:eastAsia="zh-CN"/>
        </w:rPr>
        <w:t>（三）</w:t>
      </w:r>
      <w:r>
        <w:rPr>
          <w:rFonts w:hint="eastAsia" w:ascii="仿宋_GB2312" w:eastAsia="仿宋_GB2312" w:cs="宋体"/>
          <w:color w:val="auto"/>
          <w:kern w:val="0"/>
          <w:sz w:val="24"/>
          <w:szCs w:val="24"/>
          <w:highlight w:val="none"/>
        </w:rPr>
        <w:t>工作人员</w:t>
      </w:r>
      <w:r>
        <w:rPr>
          <w:rFonts w:hint="eastAsia" w:ascii="仿宋_GB2312" w:eastAsia="仿宋_GB2312" w:cs="宋体"/>
          <w:color w:val="auto"/>
          <w:kern w:val="0"/>
          <w:sz w:val="24"/>
          <w:szCs w:val="24"/>
          <w:highlight w:val="none"/>
          <w:lang w:val="en-US" w:eastAsia="zh-CN"/>
        </w:rPr>
        <w:t>不得占用无障碍</w:t>
      </w:r>
      <w:r>
        <w:rPr>
          <w:rFonts w:hint="eastAsia" w:ascii="仿宋_GB2312" w:eastAsia="仿宋_GB2312" w:cs="宋体"/>
          <w:color w:val="auto"/>
          <w:kern w:val="0"/>
          <w:sz w:val="24"/>
          <w:szCs w:val="24"/>
          <w:highlight w:val="none"/>
        </w:rPr>
        <w:t>卫生间、母婴室</w:t>
      </w:r>
      <w:r>
        <w:rPr>
          <w:rFonts w:hint="eastAsia" w:ascii="仿宋_GB2312" w:eastAsia="仿宋_GB2312" w:cs="宋体"/>
          <w:color w:val="auto"/>
          <w:kern w:val="0"/>
          <w:sz w:val="24"/>
          <w:szCs w:val="24"/>
          <w:highlight w:val="none"/>
          <w:lang w:val="en-US" w:eastAsia="zh-CN"/>
        </w:rPr>
        <w:t>等为特殊旅</w:t>
      </w:r>
      <w:r>
        <w:rPr>
          <w:rFonts w:hint="eastAsia" w:ascii="仿宋_GB2312" w:eastAsia="仿宋_GB2312" w:cs="宋体"/>
          <w:kern w:val="0"/>
          <w:sz w:val="24"/>
          <w:szCs w:val="24"/>
          <w:highlight w:val="none"/>
          <w:lang w:val="en-US" w:eastAsia="zh-CN"/>
        </w:rPr>
        <w:t>客设置的服务场所及设备。</w:t>
      </w:r>
    </w:p>
    <w:p>
      <w:pPr>
        <w:numPr>
          <w:ilvl w:val="0"/>
          <w:numId w:val="0"/>
        </w:numPr>
        <w:autoSpaceDE w:val="0"/>
        <w:autoSpaceDN w:val="0"/>
        <w:snapToGrid w:val="0"/>
        <w:spacing w:line="360" w:lineRule="auto"/>
        <w:ind w:firstLine="480" w:firstLineChars="200"/>
        <w:jc w:val="left"/>
        <w:rPr>
          <w:rFonts w:hint="default" w:ascii="仿宋_GB2312" w:hAnsi="宋体" w:eastAsia="仿宋_GB2312" w:cs="Times New Roman"/>
          <w:sz w:val="24"/>
          <w:szCs w:val="20"/>
          <w:highlight w:val="none"/>
          <w:lang w:val="en-US" w:eastAsia="zh-CN"/>
        </w:rPr>
      </w:pPr>
      <w:r>
        <w:rPr>
          <w:rFonts w:hint="eastAsia" w:ascii="仿宋_GB2312" w:eastAsia="仿宋_GB2312" w:cs="宋体"/>
          <w:kern w:val="0"/>
          <w:sz w:val="24"/>
          <w:szCs w:val="24"/>
          <w:highlight w:val="none"/>
          <w:lang w:eastAsia="zh-CN"/>
        </w:rPr>
        <w:t>（</w:t>
      </w:r>
      <w:r>
        <w:rPr>
          <w:rFonts w:hint="eastAsia" w:ascii="仿宋_GB2312" w:eastAsia="仿宋_GB2312" w:cs="宋体"/>
          <w:kern w:val="0"/>
          <w:sz w:val="24"/>
          <w:szCs w:val="24"/>
          <w:highlight w:val="none"/>
          <w:lang w:val="en-US" w:eastAsia="zh-CN"/>
        </w:rPr>
        <w:t>四）严禁</w:t>
      </w:r>
      <w:r>
        <w:rPr>
          <w:rFonts w:hint="eastAsia" w:ascii="仿宋_GB2312" w:eastAsia="仿宋_GB2312" w:cs="宋体"/>
          <w:kern w:val="0"/>
          <w:sz w:val="24"/>
          <w:szCs w:val="24"/>
          <w:highlight w:val="none"/>
        </w:rPr>
        <w:t>将行李手推车推至</w:t>
      </w:r>
      <w:r>
        <w:rPr>
          <w:rFonts w:hint="eastAsia" w:ascii="仿宋_GB2312" w:eastAsia="仿宋_GB2312" w:cs="宋体"/>
          <w:kern w:val="0"/>
          <w:sz w:val="24"/>
          <w:szCs w:val="24"/>
          <w:highlight w:val="none"/>
          <w:lang w:val="en-US" w:eastAsia="zh-CN"/>
        </w:rPr>
        <w:t>航站区外区域</w:t>
      </w:r>
      <w:r>
        <w:rPr>
          <w:rFonts w:hint="eastAsia" w:ascii="仿宋_GB2312" w:eastAsia="仿宋_GB2312" w:cs="宋体"/>
          <w:kern w:val="0"/>
          <w:sz w:val="24"/>
          <w:szCs w:val="24"/>
          <w:highlight w:val="none"/>
        </w:rPr>
        <w:t>,或推至办公室、工作间等处存放</w:t>
      </w:r>
      <w:r>
        <w:rPr>
          <w:rFonts w:hint="eastAsia" w:ascii="仿宋_GB2312" w:eastAsia="仿宋_GB2312" w:cs="宋体"/>
          <w:kern w:val="0"/>
          <w:sz w:val="24"/>
          <w:szCs w:val="24"/>
          <w:highlight w:val="none"/>
          <w:lang w:val="en-US" w:eastAsia="zh-CN"/>
        </w:rPr>
        <w:t>或</w:t>
      </w:r>
      <w:r>
        <w:rPr>
          <w:rFonts w:hint="eastAsia" w:ascii="仿宋_GB2312" w:eastAsia="仿宋_GB2312" w:cs="宋体"/>
          <w:kern w:val="0"/>
          <w:sz w:val="24"/>
          <w:szCs w:val="24"/>
          <w:highlight w:val="none"/>
        </w:rPr>
        <w:t>留置。确因工作需要的</w:t>
      </w:r>
      <w:r>
        <w:rPr>
          <w:rFonts w:hint="eastAsia" w:ascii="仿宋_GB2312" w:eastAsia="仿宋_GB2312" w:cs="宋体"/>
          <w:kern w:val="0"/>
          <w:sz w:val="24"/>
          <w:szCs w:val="24"/>
          <w:highlight w:val="none"/>
          <w:lang w:eastAsia="zh-CN"/>
        </w:rPr>
        <w:t>，</w:t>
      </w:r>
      <w:r>
        <w:rPr>
          <w:rFonts w:hint="eastAsia" w:ascii="仿宋_GB2312" w:eastAsia="仿宋_GB2312" w:cs="宋体"/>
          <w:kern w:val="0"/>
          <w:sz w:val="24"/>
          <w:szCs w:val="24"/>
          <w:highlight w:val="none"/>
        </w:rPr>
        <w:t>应</w:t>
      </w:r>
      <w:r>
        <w:rPr>
          <w:rFonts w:hint="eastAsia" w:ascii="仿宋_GB2312" w:eastAsia="仿宋_GB2312" w:cs="宋体"/>
          <w:kern w:val="0"/>
          <w:sz w:val="24"/>
          <w:szCs w:val="24"/>
          <w:highlight w:val="none"/>
          <w:lang w:val="en-US" w:eastAsia="zh-CN"/>
        </w:rPr>
        <w:t>在使用过程中确保完好，</w:t>
      </w:r>
      <w:r>
        <w:rPr>
          <w:rFonts w:hint="eastAsia" w:ascii="仿宋_GB2312" w:eastAsia="仿宋_GB2312" w:cs="宋体"/>
          <w:kern w:val="0"/>
          <w:sz w:val="24"/>
          <w:szCs w:val="24"/>
          <w:highlight w:val="none"/>
        </w:rPr>
        <w:t>使用完毕后及时归还。</w:t>
      </w:r>
    </w:p>
    <w:p>
      <w:pPr>
        <w:numPr>
          <w:ilvl w:val="0"/>
          <w:numId w:val="0"/>
        </w:numPr>
        <w:ind w:firstLine="482" w:firstLineChars="200"/>
        <w:jc w:val="left"/>
        <w:rPr>
          <w:rFonts w:hint="default" w:ascii="仿宋_GB2312" w:hAnsi="宋体" w:eastAsia="仿宋_GB2312" w:cs="Times New Roman"/>
          <w:sz w:val="24"/>
          <w:szCs w:val="20"/>
          <w:highlight w:val="none"/>
          <w:lang w:val="en-US" w:eastAsia="zh-CN"/>
        </w:rPr>
      </w:pPr>
      <w:r>
        <w:rPr>
          <w:rFonts w:hint="eastAsia" w:ascii="仿宋_GB2312" w:hAnsi="宋体" w:eastAsia="仿宋_GB2312" w:cs="Times New Roman"/>
          <w:b/>
          <w:bCs/>
          <w:sz w:val="24"/>
          <w:szCs w:val="20"/>
          <w:highlight w:val="none"/>
          <w:lang w:eastAsia="zh-CN"/>
        </w:rPr>
        <w:t>第</w:t>
      </w:r>
      <w:r>
        <w:rPr>
          <w:rFonts w:hint="eastAsia" w:ascii="仿宋_GB2312" w:hAnsi="宋体" w:eastAsia="仿宋_GB2312" w:cs="Times New Roman"/>
          <w:b/>
          <w:bCs/>
          <w:sz w:val="24"/>
          <w:szCs w:val="20"/>
          <w:highlight w:val="none"/>
          <w:lang w:val="en-US" w:eastAsia="zh-CN"/>
        </w:rPr>
        <w:t>二十一</w:t>
      </w:r>
      <w:r>
        <w:rPr>
          <w:rFonts w:hint="eastAsia" w:ascii="仿宋_GB2312" w:hAnsi="宋体" w:eastAsia="仿宋_GB2312" w:cs="Times New Roman"/>
          <w:b/>
          <w:bCs/>
          <w:sz w:val="24"/>
          <w:szCs w:val="20"/>
          <w:highlight w:val="none"/>
          <w:lang w:eastAsia="zh-CN"/>
        </w:rPr>
        <w:t>条</w:t>
      </w:r>
      <w:r>
        <w:rPr>
          <w:rFonts w:hint="eastAsia" w:ascii="仿宋_GB2312" w:hAnsi="宋体" w:eastAsia="仿宋_GB2312" w:cs="Times New Roman"/>
          <w:b/>
          <w:bCs/>
          <w:sz w:val="24"/>
          <w:szCs w:val="20"/>
          <w:highlight w:val="none"/>
          <w:lang w:val="en-US" w:eastAsia="zh-CN"/>
        </w:rPr>
        <w:t xml:space="preserve"> </w:t>
      </w:r>
      <w:r>
        <w:rPr>
          <w:rFonts w:hint="eastAsia" w:ascii="仿宋_GB2312" w:hAnsi="宋体" w:eastAsia="仿宋_GB2312" w:cs="Times New Roman"/>
          <w:sz w:val="24"/>
          <w:szCs w:val="20"/>
          <w:highlight w:val="none"/>
        </w:rPr>
        <w:t>凡利用航站楼资源在</w:t>
      </w:r>
      <w:r>
        <w:rPr>
          <w:rFonts w:hint="eastAsia" w:ascii="仿宋_GB2312" w:hAnsi="宋体" w:eastAsia="仿宋_GB2312" w:cs="Times New Roman"/>
          <w:sz w:val="24"/>
          <w:szCs w:val="20"/>
          <w:highlight w:val="none"/>
          <w:lang w:val="en-US" w:eastAsia="zh-CN"/>
        </w:rPr>
        <w:t>楼</w:t>
      </w:r>
      <w:r>
        <w:rPr>
          <w:rFonts w:hint="eastAsia" w:ascii="仿宋_GB2312" w:hAnsi="宋体" w:eastAsia="仿宋_GB2312" w:cs="Times New Roman"/>
          <w:sz w:val="24"/>
          <w:szCs w:val="20"/>
          <w:highlight w:val="none"/>
        </w:rPr>
        <w:t>内进行经营</w:t>
      </w:r>
      <w:r>
        <w:rPr>
          <w:rFonts w:hint="eastAsia" w:ascii="仿宋_GB2312" w:hAnsi="宋体" w:eastAsia="仿宋_GB2312" w:cs="Times New Roman"/>
          <w:sz w:val="24"/>
          <w:szCs w:val="20"/>
          <w:highlight w:val="none"/>
          <w:lang w:val="en-US" w:eastAsia="zh-CN"/>
        </w:rPr>
        <w:t>或</w:t>
      </w:r>
      <w:r>
        <w:rPr>
          <w:rFonts w:hint="eastAsia" w:ascii="仿宋_GB2312" w:hAnsi="宋体" w:eastAsia="仿宋_GB2312" w:cs="Times New Roman"/>
          <w:sz w:val="24"/>
          <w:szCs w:val="20"/>
          <w:highlight w:val="none"/>
        </w:rPr>
        <w:t>公益宣传活动，以及在航站楼现场设立可移动式广告、张贴</w:t>
      </w:r>
      <w:r>
        <w:rPr>
          <w:rFonts w:hint="eastAsia" w:ascii="仿宋_GB2312" w:hAnsi="宋体" w:eastAsia="仿宋_GB2312" w:cs="Times New Roman"/>
          <w:sz w:val="24"/>
          <w:szCs w:val="20"/>
          <w:highlight w:val="none"/>
          <w:lang w:val="en-US" w:eastAsia="zh-CN"/>
        </w:rPr>
        <w:t>或</w:t>
      </w:r>
      <w:r>
        <w:rPr>
          <w:rFonts w:hint="eastAsia" w:ascii="仿宋_GB2312" w:hAnsi="宋体" w:eastAsia="仿宋_GB2312" w:cs="Times New Roman"/>
          <w:sz w:val="24"/>
          <w:szCs w:val="20"/>
          <w:highlight w:val="none"/>
        </w:rPr>
        <w:t>悬挂标语、横幅、指示牌</w:t>
      </w:r>
      <w:r>
        <w:rPr>
          <w:rFonts w:hint="eastAsia" w:ascii="仿宋_GB2312" w:hAnsi="宋体" w:eastAsia="仿宋_GB2312" w:cs="Times New Roman"/>
          <w:sz w:val="24"/>
          <w:szCs w:val="20"/>
          <w:highlight w:val="none"/>
          <w:lang w:eastAsia="zh-CN"/>
        </w:rPr>
        <w:t>、</w:t>
      </w:r>
      <w:r>
        <w:rPr>
          <w:rFonts w:hint="eastAsia" w:ascii="仿宋_GB2312" w:hAnsi="宋体" w:eastAsia="仿宋_GB2312" w:cs="Times New Roman"/>
          <w:sz w:val="24"/>
          <w:szCs w:val="20"/>
          <w:highlight w:val="none"/>
        </w:rPr>
        <w:t>卡片资料</w:t>
      </w:r>
      <w:r>
        <w:rPr>
          <w:rFonts w:hint="eastAsia" w:ascii="仿宋_GB2312" w:hAnsi="宋体" w:eastAsia="仿宋_GB2312" w:cs="Times New Roman"/>
          <w:sz w:val="24"/>
          <w:szCs w:val="20"/>
          <w:highlight w:val="none"/>
          <w:lang w:eastAsia="zh-CN"/>
        </w:rPr>
        <w:t>、</w:t>
      </w:r>
      <w:r>
        <w:rPr>
          <w:rFonts w:hint="eastAsia" w:ascii="仿宋_GB2312" w:hAnsi="宋体" w:eastAsia="仿宋_GB2312" w:cs="Times New Roman"/>
          <w:sz w:val="24"/>
          <w:szCs w:val="20"/>
          <w:highlight w:val="none"/>
          <w:lang w:val="en-US" w:eastAsia="zh-CN"/>
        </w:rPr>
        <w:t>电子屏幕、临时展位</w:t>
      </w:r>
      <w:r>
        <w:rPr>
          <w:rFonts w:hint="eastAsia" w:ascii="仿宋_GB2312" w:hAnsi="宋体" w:eastAsia="仿宋_GB2312" w:cs="Times New Roman"/>
          <w:sz w:val="24"/>
          <w:szCs w:val="20"/>
          <w:highlight w:val="none"/>
        </w:rPr>
        <w:t>以及临时柜</w:t>
      </w:r>
      <w:r>
        <w:rPr>
          <w:rFonts w:hint="eastAsia" w:ascii="仿宋_GB2312" w:hAnsi="宋体" w:eastAsia="仿宋_GB2312" w:cs="Times New Roman"/>
          <w:sz w:val="24"/>
          <w:szCs w:val="20"/>
          <w:highlight w:val="none"/>
          <w:lang w:val="en-US" w:eastAsia="zh-CN"/>
        </w:rPr>
        <w:t>等</w:t>
      </w:r>
      <w:r>
        <w:rPr>
          <w:rFonts w:hint="eastAsia" w:ascii="仿宋_GB2312" w:hAnsi="宋体" w:eastAsia="仿宋_GB2312" w:cs="Times New Roman"/>
          <w:sz w:val="24"/>
          <w:szCs w:val="20"/>
          <w:highlight w:val="none"/>
          <w:lang w:eastAsia="zh-CN"/>
        </w:rPr>
        <w:t>，</w:t>
      </w:r>
      <w:r>
        <w:rPr>
          <w:rFonts w:hint="eastAsia" w:ascii="仿宋_GB2312" w:hAnsi="宋体" w:eastAsia="仿宋_GB2312" w:cs="Times New Roman"/>
          <w:sz w:val="24"/>
          <w:szCs w:val="20"/>
          <w:highlight w:val="none"/>
          <w:lang w:val="en-US" w:eastAsia="zh-CN"/>
        </w:rPr>
        <w:t>都应提前进行审批。</w:t>
      </w:r>
    </w:p>
    <w:p>
      <w:pPr>
        <w:numPr>
          <w:ilvl w:val="0"/>
          <w:numId w:val="9"/>
        </w:numPr>
        <w:ind w:firstLine="640" w:firstLineChars="0"/>
        <w:jc w:val="left"/>
        <w:rPr>
          <w:rFonts w:hint="eastAsia" w:ascii="仿宋_GB2312" w:hAnsi="宋体" w:eastAsia="仿宋_GB2312" w:cs="Times New Roman"/>
          <w:sz w:val="24"/>
          <w:szCs w:val="20"/>
          <w:highlight w:val="none"/>
          <w:lang w:val="en-US" w:eastAsia="zh-CN"/>
        </w:rPr>
      </w:pPr>
      <w:r>
        <w:rPr>
          <w:rFonts w:hint="eastAsia" w:ascii="仿宋_GB2312" w:hAnsi="宋体" w:eastAsia="仿宋_GB2312" w:cs="Times New Roman"/>
          <w:sz w:val="24"/>
          <w:szCs w:val="20"/>
          <w:highlight w:val="none"/>
        </w:rPr>
        <w:t>在</w:t>
      </w:r>
      <w:r>
        <w:rPr>
          <w:rFonts w:hint="eastAsia" w:ascii="仿宋_GB2312" w:hAnsi="宋体" w:eastAsia="仿宋_GB2312" w:cs="Times New Roman"/>
          <w:sz w:val="24"/>
          <w:szCs w:val="20"/>
          <w:highlight w:val="none"/>
          <w:lang w:val="en-US" w:eastAsia="zh-CN"/>
        </w:rPr>
        <w:t>商业广告协议约定范围内的广告内容发布</w:t>
      </w:r>
      <w:r>
        <w:rPr>
          <w:rFonts w:hint="eastAsia" w:ascii="仿宋_GB2312" w:hAnsi="宋体" w:eastAsia="仿宋_GB2312" w:cs="Times New Roman"/>
          <w:sz w:val="24"/>
          <w:szCs w:val="20"/>
          <w:highlight w:val="none"/>
        </w:rPr>
        <w:t>，</w:t>
      </w:r>
      <w:r>
        <w:rPr>
          <w:rFonts w:hint="eastAsia" w:ascii="仿宋_GB2312" w:hAnsi="宋体" w:eastAsia="仿宋_GB2312" w:cs="Times New Roman"/>
          <w:sz w:val="24"/>
          <w:szCs w:val="20"/>
          <w:highlight w:val="none"/>
          <w:lang w:val="en-US" w:eastAsia="zh-CN"/>
        </w:rPr>
        <w:t>应填写</w:t>
      </w:r>
      <w:r>
        <w:rPr>
          <w:rFonts w:hint="eastAsia" w:ascii="仿宋_GB2312" w:hAnsi="宋体" w:eastAsia="仿宋_GB2312" w:cs="Times New Roman"/>
          <w:b w:val="0"/>
          <w:bCs w:val="0"/>
          <w:sz w:val="24"/>
          <w:szCs w:val="20"/>
          <w:highlight w:val="none"/>
          <w:lang w:val="en-US" w:eastAsia="zh-CN"/>
        </w:rPr>
        <w:t>《</w:t>
      </w:r>
      <w:r>
        <w:rPr>
          <w:rFonts w:hint="eastAsia" w:ascii="仿宋_GB2312" w:hAnsi="宋体" w:eastAsia="仿宋_GB2312"/>
          <w:b w:val="0"/>
          <w:bCs w:val="0"/>
          <w:sz w:val="24"/>
          <w:szCs w:val="24"/>
          <w:highlight w:val="none"/>
        </w:rPr>
        <w:t>惠州机场广告发布申请表</w:t>
      </w:r>
      <w:r>
        <w:rPr>
          <w:rFonts w:hint="eastAsia" w:ascii="仿宋_GB2312" w:hAnsi="宋体" w:eastAsia="仿宋_GB2312"/>
          <w:b w:val="0"/>
          <w:bCs w:val="0"/>
          <w:sz w:val="24"/>
          <w:szCs w:val="24"/>
          <w:highlight w:val="none"/>
          <w:lang w:eastAsia="zh-CN"/>
        </w:rPr>
        <w:t>》</w:t>
      </w:r>
      <w:r>
        <w:rPr>
          <w:rFonts w:hint="eastAsia" w:ascii="仿宋_GB2312" w:hAnsi="宋体" w:eastAsia="仿宋_GB2312" w:cs="Times New Roman"/>
          <w:sz w:val="24"/>
          <w:szCs w:val="20"/>
          <w:highlight w:val="none"/>
          <w:lang w:eastAsia="zh-CN"/>
        </w:rPr>
        <w:t>（见附件</w:t>
      </w:r>
      <w:r>
        <w:rPr>
          <w:rFonts w:hint="eastAsia" w:ascii="仿宋_GB2312" w:hAnsi="宋体" w:eastAsia="仿宋_GB2312" w:cs="Times New Roman"/>
          <w:sz w:val="24"/>
          <w:szCs w:val="20"/>
          <w:highlight w:val="none"/>
          <w:lang w:val="en-US" w:eastAsia="zh-CN"/>
        </w:rPr>
        <w:t>2</w:t>
      </w:r>
      <w:r>
        <w:rPr>
          <w:rFonts w:hint="eastAsia" w:ascii="仿宋_GB2312" w:hAnsi="宋体" w:eastAsia="仿宋_GB2312" w:cs="Times New Roman"/>
          <w:sz w:val="24"/>
          <w:szCs w:val="20"/>
          <w:highlight w:val="none"/>
          <w:lang w:eastAsia="zh-CN"/>
        </w:rPr>
        <w:t>）</w:t>
      </w:r>
      <w:r>
        <w:rPr>
          <w:rFonts w:hint="eastAsia" w:ascii="仿宋_GB2312" w:hAnsi="宋体" w:eastAsia="仿宋_GB2312"/>
          <w:b w:val="0"/>
          <w:bCs w:val="0"/>
          <w:sz w:val="24"/>
          <w:szCs w:val="24"/>
          <w:highlight w:val="none"/>
          <w:lang w:eastAsia="zh-CN"/>
        </w:rPr>
        <w:t>，</w:t>
      </w:r>
      <w:r>
        <w:rPr>
          <w:rFonts w:hint="eastAsia" w:ascii="仿宋_GB2312" w:hAnsi="宋体" w:eastAsia="仿宋_GB2312"/>
          <w:b w:val="0"/>
          <w:bCs w:val="0"/>
          <w:sz w:val="24"/>
          <w:szCs w:val="24"/>
          <w:highlight w:val="none"/>
          <w:lang w:val="en-US" w:eastAsia="zh-CN"/>
        </w:rPr>
        <w:t>由企业管理部和航站楼管理部审批后，由航站楼管理部根据审批结果投放</w:t>
      </w:r>
      <w:r>
        <w:rPr>
          <w:rFonts w:hint="eastAsia" w:ascii="仿宋_GB2312" w:hAnsi="宋体" w:eastAsia="仿宋_GB2312" w:cs="Times New Roman"/>
          <w:sz w:val="24"/>
          <w:szCs w:val="20"/>
          <w:highlight w:val="none"/>
          <w:lang w:val="en-US" w:eastAsia="zh-CN"/>
        </w:rPr>
        <w:t>。</w:t>
      </w:r>
    </w:p>
    <w:p>
      <w:pPr>
        <w:numPr>
          <w:ilvl w:val="0"/>
          <w:numId w:val="9"/>
        </w:numPr>
        <w:ind w:firstLine="640" w:firstLineChars="0"/>
        <w:jc w:val="left"/>
        <w:rPr>
          <w:rFonts w:hint="eastAsia" w:ascii="仿宋_GB2312" w:hAnsi="宋体" w:eastAsia="仿宋_GB2312" w:cs="Times New Roman"/>
          <w:color w:val="auto"/>
          <w:sz w:val="24"/>
          <w:szCs w:val="20"/>
          <w:highlight w:val="none"/>
          <w:lang w:val="en-US" w:eastAsia="zh-CN"/>
        </w:rPr>
      </w:pPr>
      <w:r>
        <w:rPr>
          <w:rFonts w:hint="eastAsia" w:ascii="仿宋_GB2312" w:hAnsi="宋体" w:eastAsia="仿宋_GB2312"/>
          <w:b w:val="0"/>
          <w:bCs w:val="0"/>
          <w:sz w:val="24"/>
          <w:szCs w:val="24"/>
          <w:highlight w:val="none"/>
          <w:lang w:val="en-US" w:eastAsia="zh-CN"/>
        </w:rPr>
        <w:t>在商业广告协议约定范围外的宣传（含公益广告、航司宣传、政府宣传活动等其他宣传活动），应填写</w:t>
      </w:r>
      <w:r>
        <w:rPr>
          <w:rFonts w:hint="eastAsia" w:ascii="仿宋_GB2312" w:hAnsi="宋体" w:eastAsia="仿宋_GB2312" w:cs="Times New Roman"/>
          <w:sz w:val="24"/>
          <w:szCs w:val="20"/>
          <w:highlight w:val="none"/>
          <w:lang w:val="en-US" w:eastAsia="zh-CN"/>
        </w:rPr>
        <w:t>《</w:t>
      </w:r>
      <w:r>
        <w:rPr>
          <w:rFonts w:hint="eastAsia" w:ascii="仿宋_GB2312" w:hAnsi="宋体" w:eastAsia="仿宋_GB2312" w:cs="Times New Roman"/>
          <w:b w:val="0"/>
          <w:color w:val="auto"/>
          <w:spacing w:val="0"/>
          <w:position w:val="0"/>
          <w:sz w:val="24"/>
          <w:szCs w:val="20"/>
          <w:highlight w:val="none"/>
          <w:shd w:val="clear" w:color="auto" w:fill="auto"/>
        </w:rPr>
        <w:t>航站</w:t>
      </w:r>
      <w:r>
        <w:rPr>
          <w:rFonts w:hint="eastAsia" w:ascii="仿宋_GB2312" w:hAnsi="宋体" w:eastAsia="仿宋_GB2312" w:cs="Times New Roman"/>
          <w:b w:val="0"/>
          <w:color w:val="auto"/>
          <w:spacing w:val="0"/>
          <w:position w:val="0"/>
          <w:sz w:val="24"/>
          <w:szCs w:val="20"/>
          <w:highlight w:val="none"/>
          <w:shd w:val="clear" w:color="auto" w:fill="auto"/>
          <w:lang w:val="en-US" w:eastAsia="zh-CN"/>
        </w:rPr>
        <w:t>楼</w:t>
      </w:r>
      <w:r>
        <w:rPr>
          <w:rFonts w:hint="eastAsia" w:ascii="仿宋_GB2312" w:hAnsi="宋体" w:eastAsia="仿宋_GB2312" w:cs="Times New Roman"/>
          <w:b w:val="0"/>
          <w:color w:val="auto"/>
          <w:spacing w:val="0"/>
          <w:position w:val="0"/>
          <w:sz w:val="24"/>
          <w:szCs w:val="20"/>
          <w:highlight w:val="none"/>
          <w:shd w:val="clear" w:color="auto" w:fill="auto"/>
        </w:rPr>
        <w:t>秩序变更审批表</w:t>
      </w:r>
      <w:r>
        <w:rPr>
          <w:rFonts w:hint="eastAsia" w:ascii="仿宋_GB2312" w:hAnsi="宋体" w:eastAsia="仿宋_GB2312" w:cs="Times New Roman"/>
          <w:b w:val="0"/>
          <w:color w:val="auto"/>
          <w:spacing w:val="0"/>
          <w:position w:val="0"/>
          <w:sz w:val="24"/>
          <w:szCs w:val="20"/>
          <w:highlight w:val="none"/>
          <w:shd w:val="clear" w:color="auto" w:fill="auto"/>
          <w:lang w:eastAsia="zh-CN"/>
        </w:rPr>
        <w:t>》</w:t>
      </w:r>
      <w:r>
        <w:rPr>
          <w:rFonts w:hint="eastAsia" w:ascii="仿宋_GB2312" w:hAnsi="宋体" w:eastAsia="仿宋_GB2312" w:cs="Times New Roman"/>
          <w:sz w:val="24"/>
          <w:szCs w:val="20"/>
          <w:highlight w:val="none"/>
          <w:lang w:val="en-US" w:eastAsia="zh-CN"/>
        </w:rPr>
        <w:t>（附件3）</w:t>
      </w:r>
      <w:r>
        <w:rPr>
          <w:rFonts w:hint="eastAsia" w:ascii="仿宋_GB2312" w:hAnsi="宋体" w:eastAsia="仿宋_GB2312" w:cs="Times New Roman"/>
          <w:b w:val="0"/>
          <w:color w:val="auto"/>
          <w:spacing w:val="0"/>
          <w:position w:val="0"/>
          <w:sz w:val="24"/>
          <w:szCs w:val="20"/>
          <w:highlight w:val="none"/>
          <w:shd w:val="clear" w:color="auto" w:fill="auto"/>
          <w:lang w:eastAsia="zh-CN"/>
        </w:rPr>
        <w:t>，</w:t>
      </w:r>
      <w:r>
        <w:rPr>
          <w:rFonts w:hint="eastAsia" w:ascii="仿宋_GB2312" w:hAnsi="宋体" w:eastAsia="仿宋_GB2312"/>
          <w:b w:val="0"/>
          <w:bCs w:val="0"/>
          <w:sz w:val="24"/>
          <w:szCs w:val="24"/>
          <w:highlight w:val="none"/>
          <w:lang w:val="en-US" w:eastAsia="zh-CN"/>
        </w:rPr>
        <w:t>由党群工作部、航站楼管理部及公司领导审批后，由航站楼管理部根据审批结果投放</w:t>
      </w:r>
      <w:r>
        <w:rPr>
          <w:rFonts w:hint="eastAsia" w:ascii="仿宋_GB2312" w:hAnsi="宋体" w:eastAsia="仿宋_GB2312" w:cs="Times New Roman"/>
          <w:color w:val="auto"/>
          <w:sz w:val="24"/>
          <w:szCs w:val="20"/>
          <w:highlight w:val="none"/>
          <w:lang w:val="en-US" w:eastAsia="zh-CN"/>
        </w:rPr>
        <w:t>。</w:t>
      </w:r>
    </w:p>
    <w:p>
      <w:pPr>
        <w:numPr>
          <w:ilvl w:val="0"/>
          <w:numId w:val="0"/>
        </w:numPr>
        <w:ind w:left="0" w:firstLine="480" w:firstLineChars="200"/>
        <w:jc w:val="left"/>
        <w:rPr>
          <w:rFonts w:hint="eastAsia" w:ascii="仿宋_GB2312" w:hAnsi="宋体" w:eastAsia="仿宋_GB2312" w:cs="Times New Roman"/>
          <w:color w:val="auto"/>
          <w:sz w:val="24"/>
          <w:szCs w:val="20"/>
          <w:highlight w:val="none"/>
          <w:lang w:val="en-US" w:eastAsia="zh-CN"/>
        </w:rPr>
      </w:pPr>
      <w:r>
        <w:rPr>
          <w:rFonts w:hint="eastAsia" w:ascii="仿宋_GB2312" w:hAnsi="宋体" w:eastAsia="仿宋_GB2312"/>
          <w:b w:val="0"/>
          <w:bCs w:val="0"/>
          <w:color w:val="auto"/>
          <w:sz w:val="24"/>
          <w:szCs w:val="24"/>
          <w:highlight w:val="none"/>
          <w:lang w:val="en-US" w:eastAsia="zh-CN"/>
        </w:rPr>
        <w:t>（三）机场公司内部宣传（如节日活动、人文机场建设活动等）由航站楼管理部负责。</w:t>
      </w:r>
    </w:p>
    <w:p>
      <w:pPr>
        <w:widowControl/>
        <w:numPr>
          <w:ilvl w:val="0"/>
          <w:numId w:val="0"/>
        </w:numPr>
        <w:ind w:left="0" w:leftChars="0" w:firstLine="480" w:firstLineChars="200"/>
        <w:jc w:val="left"/>
        <w:rPr>
          <w:rFonts w:hint="eastAsia" w:ascii="仿宋_GB2312" w:hAnsi="宋体" w:eastAsia="仿宋_GB2312" w:cs="Times New Roman"/>
          <w:color w:val="auto"/>
          <w:sz w:val="24"/>
          <w:szCs w:val="20"/>
          <w:highlight w:val="none"/>
          <w:lang w:val="en-US" w:eastAsia="zh-CN"/>
        </w:rPr>
      </w:pPr>
      <w:r>
        <w:rPr>
          <w:rFonts w:hint="eastAsia" w:ascii="仿宋_GB2312" w:hAnsi="宋体" w:eastAsia="仿宋_GB2312" w:cs="Times New Roman"/>
          <w:color w:val="auto"/>
          <w:sz w:val="24"/>
          <w:szCs w:val="20"/>
          <w:highlight w:val="none"/>
          <w:lang w:val="en-US" w:eastAsia="zh-CN"/>
        </w:rPr>
        <w:t>（四）信息发布单位如需临时终止信息发布，须向航站楼管理部提出书面申请。</w:t>
      </w:r>
    </w:p>
    <w:p>
      <w:pPr>
        <w:pStyle w:val="2"/>
        <w:numPr>
          <w:ilvl w:val="0"/>
          <w:numId w:val="0"/>
        </w:numPr>
        <w:rPr>
          <w:rFonts w:hint="eastAsia"/>
          <w:color w:val="auto"/>
          <w:sz w:val="15"/>
          <w:szCs w:val="15"/>
        </w:rPr>
      </w:pPr>
    </w:p>
    <w:p>
      <w:pPr>
        <w:numPr>
          <w:ilvl w:val="0"/>
          <w:numId w:val="0"/>
        </w:numPr>
        <w:ind w:firstLine="0" w:firstLineChars="0"/>
        <w:jc w:val="left"/>
        <w:rPr>
          <w:rFonts w:hint="eastAsia" w:ascii="仿宋_GB2312" w:hAnsi="宋体" w:eastAsia="仿宋_GB2312" w:cs="Times New Roman"/>
          <w:sz w:val="24"/>
          <w:szCs w:val="20"/>
          <w:highlight w:val="none"/>
          <w:lang w:val="en-US" w:eastAsia="zh-CN"/>
        </w:rPr>
      </w:pPr>
      <w:r>
        <w:rPr>
          <w:rFonts w:hint="eastAsia" w:ascii="仿宋_GB2312" w:hAnsi="宋体" w:eastAsia="仿宋_GB2312" w:cs="Times New Roman"/>
          <w:b/>
          <w:bCs/>
          <w:color w:val="auto"/>
          <w:sz w:val="24"/>
          <w:szCs w:val="20"/>
          <w:highlight w:val="none"/>
          <w:lang w:val="en-US" w:eastAsia="zh-CN"/>
        </w:rPr>
        <w:t xml:space="preserve">   </w:t>
      </w:r>
      <w:r>
        <w:rPr>
          <w:rFonts w:hint="eastAsia" w:ascii="仿宋_GB2312" w:hAnsi="宋体" w:eastAsia="仿宋_GB2312" w:cs="Times New Roman"/>
          <w:b/>
          <w:bCs/>
          <w:color w:val="auto"/>
          <w:sz w:val="24"/>
          <w:szCs w:val="20"/>
          <w:highlight w:val="none"/>
          <w:lang w:eastAsia="zh-CN"/>
        </w:rPr>
        <w:t>第二十</w:t>
      </w:r>
      <w:r>
        <w:rPr>
          <w:rFonts w:hint="eastAsia" w:ascii="仿宋_GB2312" w:hAnsi="宋体" w:eastAsia="仿宋_GB2312" w:cs="Times New Roman"/>
          <w:b/>
          <w:bCs/>
          <w:color w:val="auto"/>
          <w:sz w:val="24"/>
          <w:szCs w:val="20"/>
          <w:highlight w:val="none"/>
          <w:lang w:val="en-US" w:eastAsia="zh-CN"/>
        </w:rPr>
        <w:t>二</w:t>
      </w:r>
      <w:r>
        <w:rPr>
          <w:rFonts w:hint="eastAsia" w:ascii="仿宋_GB2312" w:hAnsi="宋体" w:eastAsia="仿宋_GB2312" w:cs="Times New Roman"/>
          <w:b/>
          <w:bCs/>
          <w:color w:val="auto"/>
          <w:sz w:val="24"/>
          <w:szCs w:val="20"/>
          <w:highlight w:val="none"/>
          <w:lang w:eastAsia="zh-CN"/>
        </w:rPr>
        <w:t>条</w:t>
      </w:r>
      <w:r>
        <w:rPr>
          <w:rFonts w:hint="eastAsia" w:ascii="仿宋_GB2312" w:hAnsi="宋体" w:eastAsia="仿宋_GB2312" w:cs="Times New Roman"/>
          <w:color w:val="auto"/>
          <w:sz w:val="24"/>
          <w:szCs w:val="20"/>
          <w:highlight w:val="none"/>
          <w:lang w:val="en-US" w:eastAsia="zh-CN"/>
        </w:rPr>
        <w:t xml:space="preserve"> </w:t>
      </w:r>
      <w:r>
        <w:rPr>
          <w:rFonts w:hint="eastAsia" w:ascii="仿宋_GB2312" w:hAnsi="宋体" w:eastAsia="仿宋_GB2312" w:cs="Times New Roman"/>
          <w:color w:val="auto"/>
          <w:sz w:val="24"/>
          <w:szCs w:val="20"/>
          <w:highlight w:val="none"/>
        </w:rPr>
        <w:t>航站楼内所有施工</w:t>
      </w:r>
      <w:r>
        <w:rPr>
          <w:rFonts w:hint="eastAsia" w:ascii="仿宋_GB2312" w:hAnsi="宋体" w:eastAsia="仿宋_GB2312" w:cs="Times New Roman"/>
          <w:sz w:val="24"/>
          <w:szCs w:val="20"/>
          <w:highlight w:val="none"/>
        </w:rPr>
        <w:t>活动</w:t>
      </w:r>
      <w:r>
        <w:rPr>
          <w:rFonts w:hint="eastAsia" w:ascii="仿宋_GB2312" w:hAnsi="宋体" w:eastAsia="仿宋_GB2312" w:cs="Times New Roman"/>
          <w:sz w:val="24"/>
          <w:szCs w:val="20"/>
          <w:highlight w:val="none"/>
          <w:lang w:val="en-US" w:eastAsia="zh-CN"/>
        </w:rPr>
        <w:t>应按要求审批。</w:t>
      </w:r>
    </w:p>
    <w:p>
      <w:pPr>
        <w:numPr>
          <w:ilvl w:val="0"/>
          <w:numId w:val="10"/>
        </w:numPr>
        <w:ind w:firstLine="480" w:firstLineChars="200"/>
        <w:jc w:val="left"/>
        <w:rPr>
          <w:rFonts w:hint="eastAsia" w:ascii="仿宋_GB2312" w:hAnsi="宋体" w:eastAsia="仿宋_GB2312" w:cs="Times New Roman"/>
          <w:sz w:val="24"/>
          <w:szCs w:val="20"/>
          <w:highlight w:val="none"/>
          <w:lang w:val="en-US" w:eastAsia="zh-CN"/>
        </w:rPr>
      </w:pPr>
      <w:r>
        <w:rPr>
          <w:rFonts w:hint="eastAsia" w:ascii="仿宋_GB2312" w:hAnsi="宋体" w:eastAsia="仿宋_GB2312" w:cs="Times New Roman"/>
          <w:sz w:val="24"/>
          <w:szCs w:val="20"/>
          <w:highlight w:val="none"/>
          <w:lang w:val="en-US" w:eastAsia="zh-CN"/>
        </w:rPr>
        <w:t>申请单位应提前完成</w:t>
      </w:r>
      <w:r>
        <w:rPr>
          <w:rFonts w:hint="eastAsia" w:ascii="仿宋" w:hAnsi="仿宋" w:eastAsia="仿宋" w:cs="仿宋"/>
          <w:sz w:val="24"/>
          <w:szCs w:val="24"/>
          <w:highlight w:val="none"/>
        </w:rPr>
        <w:t>B类施工计划</w:t>
      </w:r>
      <w:r>
        <w:rPr>
          <w:rFonts w:hint="eastAsia" w:ascii="仿宋" w:hAnsi="仿宋" w:eastAsia="仿宋" w:cs="仿宋"/>
          <w:sz w:val="24"/>
          <w:szCs w:val="24"/>
          <w:highlight w:val="none"/>
          <w:lang w:val="en-US" w:eastAsia="zh-CN"/>
        </w:rPr>
        <w:t>的审批流程</w:t>
      </w:r>
      <w:r>
        <w:rPr>
          <w:rFonts w:hint="eastAsia" w:ascii="仿宋_GB2312" w:hAnsi="宋体" w:eastAsia="仿宋_GB2312" w:cs="Times New Roman"/>
          <w:sz w:val="24"/>
          <w:szCs w:val="20"/>
          <w:highlight w:val="none"/>
          <w:lang w:eastAsia="zh-CN"/>
        </w:rPr>
        <w:t>，</w:t>
      </w:r>
      <w:r>
        <w:rPr>
          <w:rFonts w:hint="eastAsia" w:ascii="仿宋_GB2312" w:hAnsi="宋体" w:eastAsia="仿宋_GB2312" w:cs="Times New Roman"/>
          <w:sz w:val="24"/>
          <w:szCs w:val="20"/>
          <w:highlight w:val="none"/>
          <w:lang w:val="en-US" w:eastAsia="zh-CN"/>
        </w:rPr>
        <w:t>并提前办理惠州机场控制区临时通行证。</w:t>
      </w:r>
      <w:r>
        <w:rPr>
          <w:rFonts w:hint="eastAsia" w:ascii="仿宋_GB2312" w:hAnsi="宋体" w:eastAsia="仿宋_GB2312" w:cs="Times New Roman"/>
          <w:sz w:val="24"/>
          <w:szCs w:val="20"/>
          <w:highlight w:val="none"/>
          <w:lang w:eastAsia="zh-CN"/>
        </w:rPr>
        <w:t>（</w:t>
      </w:r>
      <w:r>
        <w:rPr>
          <w:rFonts w:hint="eastAsia" w:ascii="仿宋_GB2312" w:hAnsi="宋体" w:eastAsia="仿宋_GB2312" w:cs="Times New Roman"/>
          <w:sz w:val="24"/>
          <w:szCs w:val="20"/>
          <w:highlight w:val="none"/>
          <w:lang w:val="en-US" w:eastAsia="zh-CN"/>
        </w:rPr>
        <w:t>详见《</w:t>
      </w:r>
      <w:r>
        <w:rPr>
          <w:rFonts w:hint="eastAsia" w:ascii="仿宋_GB2312" w:hAnsi="宋体" w:eastAsia="仿宋_GB2312" w:cs="Times New Roman"/>
          <w:b w:val="0"/>
          <w:bCs w:val="0"/>
          <w:sz w:val="24"/>
          <w:szCs w:val="20"/>
          <w:highlight w:val="none"/>
        </w:rPr>
        <w:t>关于规范几项电子审批流程的通知</w:t>
      </w:r>
      <w:r>
        <w:rPr>
          <w:rFonts w:hint="eastAsia" w:ascii="仿宋_GB2312" w:hAnsi="宋体" w:eastAsia="仿宋_GB2312" w:cs="Times New Roman"/>
          <w:b w:val="0"/>
          <w:bCs w:val="0"/>
          <w:sz w:val="24"/>
          <w:szCs w:val="20"/>
          <w:highlight w:val="none"/>
          <w:lang w:eastAsia="zh-CN"/>
        </w:rPr>
        <w:t>》</w:t>
      </w:r>
      <w:r>
        <w:rPr>
          <w:rFonts w:hint="eastAsia" w:ascii="仿宋_GB2312" w:hAnsi="宋体" w:eastAsia="仿宋_GB2312" w:cs="Times New Roman"/>
          <w:sz w:val="24"/>
          <w:szCs w:val="20"/>
          <w:highlight w:val="none"/>
          <w:lang w:val="en-US" w:eastAsia="zh-CN"/>
        </w:rPr>
        <w:t>）。</w:t>
      </w:r>
    </w:p>
    <w:p>
      <w:pPr>
        <w:numPr>
          <w:ilvl w:val="0"/>
          <w:numId w:val="10"/>
        </w:numPr>
        <w:spacing w:before="0" w:line="240" w:lineRule="auto"/>
        <w:ind w:right="0" w:firstLine="480" w:firstLineChars="200"/>
        <w:jc w:val="left"/>
        <w:outlineLvl w:val="9"/>
        <w:rPr>
          <w:rFonts w:hint="eastAsia" w:ascii="仿宋_GB2312" w:hAnsi="宋体" w:eastAsia="仿宋_GB2312" w:cs="Times New Roman"/>
          <w:b w:val="0"/>
          <w:sz w:val="24"/>
          <w:szCs w:val="20"/>
          <w:highlight w:val="none"/>
        </w:rPr>
      </w:pPr>
      <w:r>
        <w:rPr>
          <w:rFonts w:hint="eastAsia" w:ascii="仿宋_GB2312" w:hAnsi="宋体" w:eastAsia="仿宋_GB2312" w:cs="Times New Roman"/>
          <w:sz w:val="24"/>
          <w:szCs w:val="20"/>
          <w:highlight w:val="none"/>
          <w:lang w:val="en-US" w:eastAsia="zh-CN"/>
        </w:rPr>
        <w:t>涉及临时动火，即</w:t>
      </w:r>
      <w:r>
        <w:rPr>
          <w:rFonts w:hint="eastAsia" w:ascii="仿宋_GB2312" w:hAnsi="宋体" w:eastAsia="仿宋_GB2312" w:cs="Times New Roman"/>
          <w:sz w:val="24"/>
          <w:szCs w:val="20"/>
          <w:highlight w:val="none"/>
        </w:rPr>
        <w:t>在</w:t>
      </w:r>
      <w:r>
        <w:rPr>
          <w:rFonts w:hint="eastAsia" w:ascii="仿宋_GB2312" w:hAnsi="宋体" w:eastAsia="仿宋_GB2312" w:cs="Times New Roman"/>
          <w:sz w:val="24"/>
          <w:szCs w:val="20"/>
          <w:highlight w:val="none"/>
          <w:lang w:val="en-US"/>
        </w:rPr>
        <w:t>本场</w:t>
      </w:r>
      <w:r>
        <w:rPr>
          <w:rFonts w:hint="eastAsia" w:ascii="仿宋_GB2312" w:hAnsi="宋体" w:eastAsia="仿宋_GB2312" w:cs="Times New Roman"/>
          <w:sz w:val="24"/>
          <w:szCs w:val="20"/>
          <w:highlight w:val="none"/>
        </w:rPr>
        <w:t>区域</w:t>
      </w:r>
      <w:r>
        <w:rPr>
          <w:rFonts w:hint="eastAsia" w:ascii="仿宋_GB2312" w:hAnsi="宋体" w:eastAsia="仿宋_GB2312" w:cs="Times New Roman"/>
          <w:sz w:val="24"/>
          <w:szCs w:val="20"/>
          <w:highlight w:val="none"/>
          <w:lang w:val="en-US"/>
        </w:rPr>
        <w:t>内</w:t>
      </w:r>
      <w:r>
        <w:rPr>
          <w:rFonts w:hint="eastAsia" w:ascii="仿宋_GB2312" w:hAnsi="宋体" w:eastAsia="仿宋_GB2312" w:cs="Times New Roman"/>
          <w:sz w:val="24"/>
          <w:szCs w:val="20"/>
          <w:highlight w:val="none"/>
        </w:rPr>
        <w:t>施工</w:t>
      </w:r>
      <w:r>
        <w:rPr>
          <w:rFonts w:hint="eastAsia" w:ascii="仿宋_GB2312" w:hAnsi="宋体" w:eastAsia="仿宋_GB2312" w:cs="Times New Roman"/>
          <w:sz w:val="24"/>
          <w:szCs w:val="20"/>
          <w:highlight w:val="none"/>
          <w:lang w:val="en-US" w:eastAsia="zh-CN"/>
        </w:rPr>
        <w:t>过</w:t>
      </w:r>
      <w:r>
        <w:rPr>
          <w:rFonts w:hint="eastAsia" w:ascii="仿宋_GB2312" w:hAnsi="宋体" w:eastAsia="仿宋_GB2312" w:cs="Times New Roman"/>
          <w:sz w:val="24"/>
          <w:szCs w:val="20"/>
          <w:highlight w:val="none"/>
        </w:rPr>
        <w:t>程中进行焊接（电焊、气焊）、切割作业以及在具有火灾、爆炸危险场所进行可能产生火焰、火花和炽热表面的临时性动火作业。</w:t>
      </w:r>
      <w:r>
        <w:rPr>
          <w:rFonts w:hint="eastAsia" w:ascii="仿宋_GB2312" w:hAnsi="宋体" w:eastAsia="仿宋_GB2312" w:cs="Times New Roman"/>
          <w:sz w:val="24"/>
          <w:szCs w:val="20"/>
          <w:highlight w:val="none"/>
          <w:lang w:val="en-US" w:eastAsia="zh-CN"/>
        </w:rPr>
        <w:t>应根据《</w:t>
      </w:r>
      <w:r>
        <w:rPr>
          <w:rFonts w:hint="eastAsia" w:ascii="仿宋_GB2312" w:hAnsi="宋体" w:eastAsia="仿宋_GB2312" w:cs="Times New Roman"/>
          <w:b w:val="0"/>
          <w:w w:val="100"/>
          <w:sz w:val="24"/>
          <w:szCs w:val="20"/>
          <w:highlight w:val="none"/>
        </w:rPr>
        <w:t>惠州机场公司</w:t>
      </w:r>
      <w:r>
        <w:rPr>
          <w:rFonts w:hint="eastAsia" w:ascii="仿宋_GB2312" w:hAnsi="宋体" w:eastAsia="仿宋_GB2312" w:cs="Times New Roman"/>
          <w:b w:val="0"/>
          <w:w w:val="100"/>
          <w:sz w:val="24"/>
          <w:szCs w:val="20"/>
          <w:highlight w:val="none"/>
          <w:lang w:val="en-US"/>
        </w:rPr>
        <w:t>临时</w:t>
      </w:r>
      <w:r>
        <w:rPr>
          <w:rFonts w:hint="eastAsia" w:ascii="仿宋_GB2312" w:hAnsi="宋体" w:eastAsia="仿宋_GB2312" w:cs="Times New Roman"/>
          <w:b w:val="0"/>
          <w:sz w:val="24"/>
          <w:szCs w:val="20"/>
          <w:highlight w:val="none"/>
        </w:rPr>
        <w:t>动火管理规定</w:t>
      </w:r>
      <w:r>
        <w:rPr>
          <w:rFonts w:hint="eastAsia" w:ascii="仿宋_GB2312" w:hAnsi="宋体" w:eastAsia="仿宋_GB2312" w:cs="Times New Roman"/>
          <w:b w:val="0"/>
          <w:sz w:val="24"/>
          <w:szCs w:val="20"/>
          <w:highlight w:val="none"/>
          <w:lang w:eastAsia="zh-CN"/>
        </w:rPr>
        <w:t>》</w:t>
      </w:r>
      <w:r>
        <w:rPr>
          <w:rFonts w:hint="eastAsia" w:ascii="仿宋_GB2312" w:hAnsi="宋体" w:eastAsia="仿宋_GB2312" w:cs="Times New Roman"/>
          <w:b w:val="0"/>
          <w:sz w:val="24"/>
          <w:szCs w:val="20"/>
          <w:highlight w:val="none"/>
          <w:lang w:val="en-US" w:eastAsia="zh-CN"/>
        </w:rPr>
        <w:t>落实。</w:t>
      </w:r>
    </w:p>
    <w:p>
      <w:pPr>
        <w:numPr>
          <w:ilvl w:val="0"/>
          <w:numId w:val="0"/>
        </w:numPr>
        <w:spacing w:line="600" w:lineRule="exact"/>
        <w:ind w:firstLine="570" w:firstLineChars="0"/>
        <w:rPr>
          <w:rFonts w:hint="default" w:ascii="仿宋_GB2312" w:hAnsi="宋体" w:eastAsia="仿宋_GB2312" w:cs="Times New Roman"/>
          <w:sz w:val="24"/>
          <w:szCs w:val="20"/>
          <w:highlight w:val="none"/>
          <w:lang w:val="en-US" w:eastAsia="zh-CN"/>
        </w:rPr>
      </w:pPr>
      <w:r>
        <w:rPr>
          <w:rFonts w:hint="eastAsia" w:ascii="仿宋_GB2312" w:hAnsi="宋体" w:eastAsia="仿宋_GB2312" w:cs="Times New Roman"/>
          <w:b w:val="0"/>
          <w:sz w:val="24"/>
          <w:szCs w:val="20"/>
          <w:highlight w:val="none"/>
          <w:lang w:val="en-US" w:eastAsia="zh-CN"/>
        </w:rPr>
        <w:t>（三）涉及</w:t>
      </w:r>
      <w:r>
        <w:rPr>
          <w:rFonts w:hint="eastAsia" w:ascii="仿宋_GB2312" w:hAnsi="仿宋_GB2312" w:eastAsia="仿宋_GB2312" w:cs="仿宋_GB2312"/>
          <w:sz w:val="24"/>
          <w:szCs w:val="24"/>
        </w:rPr>
        <w:t>生产、建设中使用的工具、物料在机场空侧内存放的备案、</w:t>
      </w:r>
      <w:r>
        <w:rPr>
          <w:rFonts w:hint="eastAsia" w:ascii="仿宋_GB2312" w:hAnsi="仿宋_GB2312" w:eastAsia="仿宋_GB2312" w:cs="仿宋_GB2312"/>
          <w:kern w:val="0"/>
          <w:sz w:val="24"/>
          <w:szCs w:val="24"/>
        </w:rPr>
        <w:t>进出</w:t>
      </w:r>
      <w:r>
        <w:rPr>
          <w:rFonts w:hint="eastAsia" w:ascii="仿宋_GB2312" w:hAnsi="仿宋_GB2312" w:eastAsia="仿宋_GB2312" w:cs="仿宋_GB2312"/>
          <w:sz w:val="24"/>
          <w:szCs w:val="24"/>
        </w:rPr>
        <w:t>机场空侧，以及在机场空侧内的使用和存放管理。</w:t>
      </w:r>
      <w:r>
        <w:rPr>
          <w:rFonts w:hint="eastAsia" w:ascii="仿宋_GB2312" w:hAnsi="仿宋_GB2312" w:eastAsia="仿宋_GB2312" w:cs="仿宋_GB2312"/>
          <w:sz w:val="24"/>
          <w:szCs w:val="24"/>
          <w:lang w:val="en-US" w:eastAsia="zh-CN"/>
        </w:rPr>
        <w:t>应根据</w:t>
      </w:r>
      <w:r>
        <w:rPr>
          <w:rFonts w:hint="eastAsia" w:ascii="仿宋_GB2312" w:hAnsi="宋体" w:eastAsia="仿宋_GB2312" w:cs="Times New Roman"/>
          <w:sz w:val="24"/>
          <w:szCs w:val="20"/>
          <w:highlight w:val="none"/>
          <w:lang w:val="en-US" w:eastAsia="zh-CN"/>
        </w:rPr>
        <w:t>《</w:t>
      </w:r>
      <w:r>
        <w:rPr>
          <w:rFonts w:hint="eastAsia" w:ascii="仿宋_GB2312" w:hAnsi="宋体" w:eastAsia="仿宋_GB2312" w:cs="Times New Roman"/>
          <w:b w:val="0"/>
          <w:bCs w:val="0"/>
          <w:sz w:val="24"/>
          <w:szCs w:val="20"/>
          <w:highlight w:val="none"/>
        </w:rPr>
        <w:t>广东省机场管理集团有限公司惠州机场公司机场空侧工具、物料管理规定</w:t>
      </w:r>
      <w:r>
        <w:rPr>
          <w:rFonts w:hint="eastAsia" w:ascii="仿宋_GB2312" w:hAnsi="宋体" w:eastAsia="仿宋_GB2312" w:cs="Times New Roman"/>
          <w:b w:val="0"/>
          <w:bCs w:val="0"/>
          <w:sz w:val="24"/>
          <w:szCs w:val="20"/>
          <w:highlight w:val="none"/>
          <w:lang w:eastAsia="zh-CN"/>
        </w:rPr>
        <w:t>》</w:t>
      </w:r>
      <w:r>
        <w:rPr>
          <w:rFonts w:hint="eastAsia" w:ascii="仿宋_GB2312" w:hAnsi="宋体" w:eastAsia="仿宋_GB2312" w:cs="Times New Roman"/>
          <w:b w:val="0"/>
          <w:bCs w:val="0"/>
          <w:sz w:val="24"/>
          <w:szCs w:val="20"/>
          <w:highlight w:val="none"/>
          <w:lang w:val="en-US" w:eastAsia="zh-CN"/>
        </w:rPr>
        <w:t>落实。</w:t>
      </w:r>
    </w:p>
    <w:p>
      <w:pPr>
        <w:numPr>
          <w:ilvl w:val="0"/>
          <w:numId w:val="0"/>
        </w:numPr>
        <w:ind w:firstLine="482" w:firstLineChars="200"/>
        <w:rPr>
          <w:rFonts w:hint="default" w:ascii="仿宋_GB2312" w:hAnsi="宋体" w:eastAsia="仿宋_GB2312" w:cs="Times New Roman"/>
          <w:sz w:val="24"/>
          <w:szCs w:val="20"/>
          <w:highlight w:val="none"/>
        </w:rPr>
      </w:pPr>
      <w:r>
        <w:rPr>
          <w:rFonts w:hint="eastAsia" w:ascii="仿宋_GB2312" w:hAnsi="宋体" w:eastAsia="仿宋_GB2312" w:cs="宋体"/>
          <w:b/>
          <w:bCs/>
          <w:kern w:val="0"/>
          <w:sz w:val="24"/>
          <w:szCs w:val="24"/>
          <w:highlight w:val="none"/>
          <w:lang w:val="en-US" w:eastAsia="zh-CN"/>
        </w:rPr>
        <w:t>第二十三条</w:t>
      </w:r>
      <w:r>
        <w:rPr>
          <w:rFonts w:hint="eastAsia" w:ascii="仿宋_GB2312" w:hAnsi="宋体" w:eastAsia="仿宋_GB2312" w:cs="宋体"/>
          <w:kern w:val="0"/>
          <w:sz w:val="24"/>
          <w:szCs w:val="24"/>
          <w:highlight w:val="none"/>
          <w:lang w:val="en-US" w:eastAsia="zh-CN"/>
        </w:rPr>
        <w:t xml:space="preserve"> </w:t>
      </w:r>
      <w:r>
        <w:rPr>
          <w:rFonts w:hint="eastAsia" w:ascii="仿宋_GB2312" w:hAnsi="宋体" w:eastAsia="仿宋_GB2312" w:cs="Times New Roman"/>
          <w:sz w:val="24"/>
          <w:szCs w:val="20"/>
          <w:highlight w:val="none"/>
          <w:lang w:val="en-US" w:eastAsia="zh-CN"/>
        </w:rPr>
        <w:t>未经审批的维修或施工作业，航站楼管理部有权要求停止。</w:t>
      </w:r>
      <w:r>
        <w:rPr>
          <w:rFonts w:hint="eastAsia" w:ascii="仿宋_GB2312" w:hAnsi="宋体" w:eastAsia="仿宋_GB2312" w:cs="宋体"/>
          <w:kern w:val="0"/>
          <w:sz w:val="24"/>
          <w:szCs w:val="24"/>
          <w:highlight w:val="none"/>
        </w:rPr>
        <w:t>维修</w:t>
      </w:r>
      <w:r>
        <w:rPr>
          <w:rFonts w:hint="eastAsia" w:ascii="仿宋_GB2312" w:hAnsi="宋体" w:eastAsia="仿宋_GB2312" w:cs="宋体"/>
          <w:kern w:val="0"/>
          <w:sz w:val="24"/>
          <w:szCs w:val="24"/>
          <w:highlight w:val="none"/>
          <w:lang w:val="en-US" w:eastAsia="zh-CN"/>
        </w:rPr>
        <w:t>或施工作业应在现场设置</w:t>
      </w:r>
      <w:r>
        <w:rPr>
          <w:rFonts w:hint="eastAsia" w:ascii="仿宋_GB2312" w:hAnsi="宋体" w:eastAsia="仿宋_GB2312" w:cs="宋体"/>
          <w:kern w:val="0"/>
          <w:sz w:val="24"/>
          <w:szCs w:val="24"/>
          <w:highlight w:val="none"/>
        </w:rPr>
        <w:t>有效提示标识，</w:t>
      </w:r>
      <w:r>
        <w:rPr>
          <w:rFonts w:hint="eastAsia" w:ascii="仿宋_GB2312" w:hAnsi="宋体" w:eastAsia="仿宋_GB2312" w:cs="宋体"/>
          <w:kern w:val="0"/>
          <w:sz w:val="24"/>
          <w:szCs w:val="24"/>
          <w:highlight w:val="none"/>
          <w:lang w:val="en-US" w:eastAsia="zh-CN"/>
        </w:rPr>
        <w:t>做好围蔽及作业信息告知</w:t>
      </w:r>
      <w:r>
        <w:rPr>
          <w:rFonts w:hint="eastAsia" w:ascii="仿宋_GB2312" w:hAnsi="宋体" w:eastAsia="仿宋_GB2312" w:cs="宋体"/>
          <w:kern w:val="0"/>
          <w:sz w:val="24"/>
          <w:szCs w:val="24"/>
          <w:highlight w:val="none"/>
        </w:rPr>
        <w:t>。</w:t>
      </w:r>
      <w:r>
        <w:rPr>
          <w:rFonts w:hint="default" w:ascii="仿宋_GB2312" w:hAnsi="宋体" w:eastAsia="仿宋_GB2312" w:cs="Times New Roman"/>
          <w:sz w:val="24"/>
          <w:szCs w:val="20"/>
          <w:highlight w:val="none"/>
        </w:rPr>
        <w:t>航站楼内施工活动产生的垃圾及废弃物</w:t>
      </w:r>
      <w:r>
        <w:rPr>
          <w:rFonts w:hint="eastAsia" w:ascii="仿宋_GB2312" w:hAnsi="宋体" w:eastAsia="仿宋_GB2312" w:cs="Times New Roman"/>
          <w:sz w:val="24"/>
          <w:szCs w:val="20"/>
          <w:highlight w:val="none"/>
          <w:lang w:eastAsia="zh-CN"/>
        </w:rPr>
        <w:t>由施工单位</w:t>
      </w:r>
      <w:r>
        <w:rPr>
          <w:rFonts w:hint="default" w:ascii="仿宋_GB2312" w:hAnsi="宋体" w:eastAsia="仿宋_GB2312" w:cs="Times New Roman"/>
          <w:sz w:val="24"/>
          <w:szCs w:val="20"/>
          <w:highlight w:val="none"/>
        </w:rPr>
        <w:t>进行</w:t>
      </w:r>
      <w:r>
        <w:rPr>
          <w:rFonts w:hint="eastAsia" w:ascii="仿宋_GB2312" w:hAnsi="宋体" w:eastAsia="仿宋_GB2312" w:cs="Times New Roman"/>
          <w:sz w:val="24"/>
          <w:szCs w:val="20"/>
          <w:highlight w:val="none"/>
          <w:lang w:eastAsia="zh-CN"/>
        </w:rPr>
        <w:t>清</w:t>
      </w:r>
      <w:r>
        <w:rPr>
          <w:rFonts w:hint="default" w:ascii="仿宋_GB2312" w:hAnsi="宋体" w:eastAsia="仿宋_GB2312" w:cs="Times New Roman"/>
          <w:sz w:val="24"/>
          <w:szCs w:val="20"/>
          <w:highlight w:val="none"/>
        </w:rPr>
        <w:t>理</w:t>
      </w:r>
      <w:r>
        <w:rPr>
          <w:rFonts w:hint="eastAsia" w:ascii="仿宋_GB2312" w:hAnsi="宋体" w:eastAsia="仿宋_GB2312" w:cs="Times New Roman"/>
          <w:sz w:val="24"/>
          <w:szCs w:val="20"/>
          <w:highlight w:val="none"/>
          <w:lang w:eastAsia="zh-CN"/>
        </w:rPr>
        <w:t>，清理完毕</w:t>
      </w:r>
      <w:r>
        <w:rPr>
          <w:rFonts w:hint="eastAsia" w:ascii="仿宋_GB2312" w:hAnsi="宋体" w:eastAsia="仿宋_GB2312" w:cs="Times New Roman"/>
          <w:sz w:val="24"/>
          <w:szCs w:val="20"/>
          <w:highlight w:val="none"/>
          <w:lang w:val="en-US" w:eastAsia="zh-CN"/>
        </w:rPr>
        <w:t>并经航站楼管理部验收</w:t>
      </w:r>
      <w:r>
        <w:rPr>
          <w:rFonts w:hint="eastAsia" w:ascii="仿宋_GB2312" w:hAnsi="宋体" w:eastAsia="仿宋_GB2312" w:cs="Times New Roman"/>
          <w:sz w:val="24"/>
          <w:szCs w:val="20"/>
          <w:highlight w:val="none"/>
          <w:lang w:eastAsia="zh-CN"/>
        </w:rPr>
        <w:t>后方可离场</w:t>
      </w:r>
      <w:r>
        <w:rPr>
          <w:rFonts w:hint="default" w:ascii="仿宋_GB2312" w:hAnsi="宋体" w:eastAsia="仿宋_GB2312" w:cs="Times New Roman"/>
          <w:sz w:val="24"/>
          <w:szCs w:val="20"/>
          <w:highlight w:val="none"/>
        </w:rPr>
        <w:t>。</w:t>
      </w:r>
    </w:p>
    <w:p>
      <w:pPr>
        <w:numPr>
          <w:ilvl w:val="0"/>
          <w:numId w:val="0"/>
        </w:numPr>
        <w:ind w:firstLine="480" w:firstLineChars="200"/>
        <w:rPr>
          <w:rFonts w:hint="default" w:ascii="仿宋_GB2312" w:hAnsi="宋体" w:eastAsia="仿宋_GB2312" w:cs="Times New Roman"/>
          <w:sz w:val="24"/>
          <w:szCs w:val="20"/>
          <w:highlight w:val="none"/>
          <w:lang w:val="en-US" w:eastAsia="zh-CN"/>
        </w:rPr>
      </w:pPr>
    </w:p>
    <w:p>
      <w:pPr>
        <w:jc w:val="center"/>
        <w:rPr>
          <w:rFonts w:hint="eastAsia" w:ascii="黑体" w:hAnsi="黑体" w:eastAsia="黑体" w:cs="黑体"/>
          <w:b/>
          <w:bCs/>
          <w:sz w:val="24"/>
          <w:szCs w:val="24"/>
          <w:highlight w:val="none"/>
        </w:rPr>
      </w:pPr>
      <w:r>
        <w:rPr>
          <w:rFonts w:hint="eastAsia" w:ascii="黑体" w:hAnsi="黑体" w:eastAsia="黑体" w:cs="黑体"/>
          <w:b/>
          <w:bCs/>
          <w:sz w:val="24"/>
          <w:szCs w:val="24"/>
          <w:highlight w:val="none"/>
          <w:lang w:val="en-US" w:eastAsia="zh-CN"/>
        </w:rPr>
        <w:t>第四章 商业经营运行</w:t>
      </w:r>
      <w:r>
        <w:rPr>
          <w:rFonts w:hint="eastAsia" w:ascii="黑体" w:hAnsi="黑体" w:eastAsia="黑体" w:cs="黑体"/>
          <w:b/>
          <w:bCs/>
          <w:sz w:val="24"/>
          <w:szCs w:val="24"/>
          <w:highlight w:val="none"/>
        </w:rPr>
        <w:t>管理</w:t>
      </w:r>
    </w:p>
    <w:p>
      <w:pPr>
        <w:spacing w:line="240" w:lineRule="auto"/>
        <w:ind w:firstLine="482" w:firstLineChars="200"/>
        <w:rPr>
          <w:rFonts w:hint="eastAsia" w:ascii="仿宋_GB2312" w:hAnsi="宋体" w:eastAsia="仿宋_GB2312" w:cs="Times New Roman"/>
          <w:b w:val="0"/>
          <w:bCs w:val="0"/>
          <w:sz w:val="24"/>
          <w:szCs w:val="20"/>
          <w:highlight w:val="none"/>
          <w:lang w:val="en-US" w:eastAsia="zh-CN"/>
        </w:rPr>
      </w:pPr>
      <w:r>
        <w:rPr>
          <w:rFonts w:hint="eastAsia" w:ascii="仿宋_GB2312" w:hAnsi="宋体" w:eastAsia="仿宋_GB2312" w:cs="Times New Roman"/>
          <w:b/>
          <w:bCs/>
          <w:sz w:val="24"/>
          <w:szCs w:val="20"/>
          <w:highlight w:val="none"/>
          <w:u w:val="none"/>
          <w:lang w:val="en-US" w:eastAsia="zh-CN"/>
        </w:rPr>
        <w:t>第二十四条</w:t>
      </w:r>
      <w:r>
        <w:rPr>
          <w:rFonts w:hint="eastAsia"/>
          <w:b/>
          <w:bCs/>
          <w:sz w:val="22"/>
          <w:szCs w:val="22"/>
          <w:highlight w:val="none"/>
          <w:lang w:val="en-US" w:eastAsia="zh-CN"/>
        </w:rPr>
        <w:t xml:space="preserve"> </w:t>
      </w:r>
      <w:r>
        <w:rPr>
          <w:rFonts w:hint="eastAsia" w:ascii="仿宋_GB2312" w:hAnsi="宋体" w:eastAsia="仿宋_GB2312" w:cs="Times New Roman"/>
          <w:sz w:val="24"/>
          <w:szCs w:val="20"/>
          <w:highlight w:val="none"/>
        </w:rPr>
        <w:t>经营者应诚信为本，合法经营，提供优质的商品及服务，满足广大旅客及消费者的需求，维护消费者合法权益。</w:t>
      </w:r>
    </w:p>
    <w:p>
      <w:pPr>
        <w:spacing w:line="240" w:lineRule="auto"/>
        <w:ind w:firstLine="482" w:firstLineChars="200"/>
        <w:rPr>
          <w:rFonts w:hint="eastAsia" w:ascii="仿宋_GB2312" w:hAnsi="宋体" w:eastAsia="仿宋_GB2312" w:cs="Times New Roman"/>
          <w:sz w:val="24"/>
          <w:szCs w:val="20"/>
          <w:highlight w:val="none"/>
          <w:lang w:val="en-US" w:eastAsia="zh-CN"/>
        </w:rPr>
      </w:pPr>
      <w:r>
        <w:rPr>
          <w:rFonts w:hint="eastAsia" w:ascii="仿宋_GB2312" w:hAnsi="宋体" w:eastAsia="仿宋_GB2312" w:cs="Times New Roman"/>
          <w:b/>
          <w:bCs/>
          <w:sz w:val="24"/>
          <w:szCs w:val="20"/>
          <w:highlight w:val="none"/>
          <w:u w:val="none"/>
          <w:lang w:val="en-US" w:eastAsia="zh-CN"/>
        </w:rPr>
        <w:t xml:space="preserve">第二十五条 </w:t>
      </w:r>
      <w:r>
        <w:rPr>
          <w:rFonts w:hint="eastAsia" w:ascii="仿宋_GB2312" w:hAnsi="宋体" w:eastAsia="仿宋_GB2312" w:cs="Times New Roman"/>
          <w:sz w:val="24"/>
          <w:szCs w:val="20"/>
          <w:highlight w:val="none"/>
        </w:rPr>
        <w:t>经营者应出具书面材料指定经营场地现场负责人。现场负责人负责经营场地的日常管理，受理消费者投诉，处理应急情况，协调解决各类现场问题。现场负责人更换，应提前书面通知</w:t>
      </w:r>
      <w:r>
        <w:rPr>
          <w:rFonts w:hint="eastAsia" w:ascii="仿宋_GB2312" w:hAnsi="宋体" w:eastAsia="仿宋_GB2312" w:cs="Times New Roman"/>
          <w:sz w:val="24"/>
          <w:szCs w:val="20"/>
          <w:highlight w:val="none"/>
          <w:lang w:eastAsia="zh-CN"/>
        </w:rPr>
        <w:t>航站楼管理部</w:t>
      </w:r>
      <w:r>
        <w:rPr>
          <w:rFonts w:hint="eastAsia" w:ascii="仿宋_GB2312" w:hAnsi="宋体" w:eastAsia="仿宋_GB2312" w:cs="Times New Roman"/>
          <w:sz w:val="24"/>
          <w:szCs w:val="20"/>
          <w:highlight w:val="none"/>
        </w:rPr>
        <w:t>。</w:t>
      </w:r>
    </w:p>
    <w:p>
      <w:pPr>
        <w:spacing w:line="240" w:lineRule="auto"/>
        <w:ind w:firstLine="482" w:firstLineChars="200"/>
        <w:rPr>
          <w:rFonts w:hint="eastAsia" w:ascii="仿宋_GB2312" w:hAnsi="宋体" w:eastAsia="仿宋_GB2312" w:cs="Times New Roman"/>
          <w:sz w:val="24"/>
          <w:szCs w:val="20"/>
          <w:highlight w:val="none"/>
        </w:rPr>
      </w:pPr>
      <w:r>
        <w:rPr>
          <w:rFonts w:hint="eastAsia" w:ascii="仿宋_GB2312" w:hAnsi="宋体" w:eastAsia="仿宋_GB2312" w:cs="Times New Roman"/>
          <w:b/>
          <w:bCs/>
          <w:sz w:val="24"/>
          <w:szCs w:val="20"/>
          <w:highlight w:val="none"/>
          <w:u w:val="none"/>
          <w:lang w:val="en-US" w:eastAsia="zh-CN"/>
        </w:rPr>
        <w:t>第二十六条</w:t>
      </w:r>
      <w:r>
        <w:rPr>
          <w:rFonts w:hint="eastAsia" w:ascii="仿宋_GB2312" w:hAnsi="宋体" w:eastAsia="仿宋_GB2312" w:cs="Times New Roman"/>
          <w:sz w:val="24"/>
          <w:szCs w:val="20"/>
          <w:highlight w:val="none"/>
          <w:lang w:val="en-US" w:eastAsia="zh-CN"/>
        </w:rPr>
        <w:t xml:space="preserve"> </w:t>
      </w:r>
      <w:r>
        <w:rPr>
          <w:rFonts w:hint="eastAsia" w:ascii="仿宋_GB2312" w:hAnsi="宋体" w:eastAsia="仿宋_GB2312" w:cs="Times New Roman"/>
          <w:sz w:val="24"/>
          <w:szCs w:val="20"/>
          <w:highlight w:val="none"/>
        </w:rPr>
        <w:t>经营者开业前应完成以下工作：</w:t>
      </w:r>
    </w:p>
    <w:p>
      <w:pPr>
        <w:spacing w:line="240" w:lineRule="auto"/>
        <w:ind w:firstLine="480" w:firstLineChars="200"/>
        <w:rPr>
          <w:rFonts w:hint="eastAsia" w:ascii="仿宋_GB2312" w:hAnsi="宋体" w:eastAsia="仿宋_GB2312" w:cs="Times New Roman"/>
          <w:sz w:val="24"/>
          <w:szCs w:val="20"/>
          <w:highlight w:val="none"/>
        </w:rPr>
      </w:pPr>
      <w:r>
        <w:rPr>
          <w:rFonts w:hint="eastAsia" w:ascii="仿宋_GB2312" w:hAnsi="宋体" w:eastAsia="仿宋_GB2312" w:cs="Times New Roman"/>
          <w:sz w:val="24"/>
          <w:szCs w:val="20"/>
          <w:highlight w:val="none"/>
          <w:lang w:eastAsia="zh-CN"/>
        </w:rPr>
        <w:t>（</w:t>
      </w:r>
      <w:r>
        <w:rPr>
          <w:rFonts w:hint="eastAsia" w:ascii="仿宋_GB2312" w:hAnsi="宋体" w:eastAsia="仿宋_GB2312" w:cs="Times New Roman"/>
          <w:sz w:val="24"/>
          <w:szCs w:val="20"/>
          <w:highlight w:val="none"/>
          <w:lang w:val="en-US" w:eastAsia="zh-CN"/>
        </w:rPr>
        <w:t>一）</w:t>
      </w:r>
      <w:r>
        <w:rPr>
          <w:rFonts w:hint="eastAsia" w:ascii="仿宋_GB2312" w:hAnsi="宋体" w:eastAsia="仿宋_GB2312" w:cs="Times New Roman"/>
          <w:sz w:val="24"/>
          <w:szCs w:val="20"/>
          <w:highlight w:val="none"/>
        </w:rPr>
        <w:t>场地装修验收合格；</w:t>
      </w:r>
    </w:p>
    <w:p>
      <w:pPr>
        <w:spacing w:line="240" w:lineRule="auto"/>
        <w:ind w:firstLine="480" w:firstLineChars="200"/>
        <w:rPr>
          <w:rFonts w:hint="eastAsia" w:ascii="仿宋_GB2312" w:hAnsi="宋体" w:eastAsia="仿宋_GB2312" w:cs="Times New Roman"/>
          <w:sz w:val="24"/>
          <w:szCs w:val="20"/>
          <w:highlight w:val="none"/>
        </w:rPr>
      </w:pPr>
      <w:r>
        <w:rPr>
          <w:rFonts w:hint="eastAsia" w:ascii="仿宋_GB2312" w:hAnsi="宋体" w:eastAsia="仿宋_GB2312" w:cs="Times New Roman"/>
          <w:sz w:val="24"/>
          <w:szCs w:val="20"/>
          <w:highlight w:val="none"/>
          <w:lang w:eastAsia="zh-CN"/>
        </w:rPr>
        <w:t>（</w:t>
      </w:r>
      <w:r>
        <w:rPr>
          <w:rFonts w:hint="eastAsia" w:ascii="仿宋_GB2312" w:hAnsi="宋体" w:eastAsia="仿宋_GB2312" w:cs="Times New Roman"/>
          <w:sz w:val="24"/>
          <w:szCs w:val="20"/>
          <w:highlight w:val="none"/>
          <w:lang w:val="en-US" w:eastAsia="zh-CN"/>
        </w:rPr>
        <w:t>二）</w:t>
      </w:r>
      <w:r>
        <w:rPr>
          <w:rFonts w:hint="eastAsia" w:ascii="仿宋_GB2312" w:hAnsi="宋体" w:eastAsia="仿宋_GB2312" w:cs="Times New Roman"/>
          <w:sz w:val="24"/>
          <w:szCs w:val="20"/>
          <w:highlight w:val="none"/>
        </w:rPr>
        <w:t>取得合法经营的相关证照并按要求悬挂于</w:t>
      </w:r>
      <w:r>
        <w:rPr>
          <w:rFonts w:hint="eastAsia" w:ascii="仿宋_GB2312" w:hAnsi="宋体" w:eastAsia="仿宋_GB2312" w:cs="Times New Roman"/>
          <w:sz w:val="24"/>
          <w:szCs w:val="20"/>
          <w:highlight w:val="none"/>
          <w:lang w:val="en-US" w:eastAsia="zh-CN"/>
        </w:rPr>
        <w:t>指定</w:t>
      </w:r>
      <w:r>
        <w:rPr>
          <w:rFonts w:hint="eastAsia" w:ascii="仿宋_GB2312" w:hAnsi="宋体" w:eastAsia="仿宋_GB2312" w:cs="Times New Roman"/>
          <w:sz w:val="24"/>
          <w:szCs w:val="20"/>
          <w:highlight w:val="none"/>
        </w:rPr>
        <w:t>位置；</w:t>
      </w:r>
    </w:p>
    <w:p>
      <w:pPr>
        <w:spacing w:line="240" w:lineRule="auto"/>
        <w:ind w:firstLine="480" w:firstLineChars="200"/>
        <w:rPr>
          <w:rFonts w:hint="eastAsia" w:ascii="仿宋_GB2312" w:hAnsi="宋体" w:eastAsia="仿宋_GB2312" w:cs="Times New Roman"/>
          <w:sz w:val="24"/>
          <w:szCs w:val="20"/>
          <w:highlight w:val="none"/>
        </w:rPr>
      </w:pPr>
      <w:r>
        <w:rPr>
          <w:rFonts w:hint="eastAsia" w:ascii="仿宋_GB2312" w:hAnsi="宋体" w:eastAsia="仿宋_GB2312" w:cs="Times New Roman"/>
          <w:sz w:val="24"/>
          <w:szCs w:val="20"/>
          <w:highlight w:val="none"/>
          <w:lang w:eastAsia="zh-CN"/>
        </w:rPr>
        <w:t>（</w:t>
      </w:r>
      <w:r>
        <w:rPr>
          <w:rFonts w:hint="eastAsia" w:ascii="仿宋_GB2312" w:hAnsi="宋体" w:eastAsia="仿宋_GB2312" w:cs="Times New Roman"/>
          <w:sz w:val="24"/>
          <w:szCs w:val="20"/>
          <w:highlight w:val="none"/>
          <w:lang w:val="en-US" w:eastAsia="zh-CN"/>
        </w:rPr>
        <w:t>三）统一</w:t>
      </w:r>
      <w:r>
        <w:rPr>
          <w:rFonts w:hint="eastAsia" w:ascii="仿宋_GB2312" w:hAnsi="宋体" w:eastAsia="仿宋_GB2312" w:cs="Times New Roman"/>
          <w:sz w:val="24"/>
          <w:szCs w:val="20"/>
          <w:highlight w:val="none"/>
        </w:rPr>
        <w:t>员工着装</w:t>
      </w:r>
      <w:r>
        <w:rPr>
          <w:rFonts w:hint="eastAsia" w:ascii="仿宋_GB2312" w:hAnsi="宋体" w:eastAsia="仿宋_GB2312" w:cs="Times New Roman"/>
          <w:sz w:val="24"/>
          <w:szCs w:val="20"/>
          <w:highlight w:val="none"/>
          <w:lang w:val="en-US" w:eastAsia="zh-CN"/>
        </w:rPr>
        <w:t>要求</w:t>
      </w:r>
      <w:r>
        <w:rPr>
          <w:rFonts w:hint="eastAsia" w:ascii="仿宋_GB2312" w:hAnsi="宋体" w:eastAsia="仿宋_GB2312" w:cs="Times New Roman"/>
          <w:sz w:val="24"/>
          <w:szCs w:val="20"/>
          <w:highlight w:val="none"/>
        </w:rPr>
        <w:t>；</w:t>
      </w:r>
    </w:p>
    <w:p>
      <w:pPr>
        <w:spacing w:line="240" w:lineRule="auto"/>
        <w:ind w:firstLine="480" w:firstLineChars="200"/>
        <w:rPr>
          <w:rFonts w:hint="eastAsia" w:ascii="仿宋_GB2312" w:hAnsi="宋体" w:eastAsia="仿宋_GB2312" w:cs="Times New Roman"/>
          <w:sz w:val="24"/>
          <w:szCs w:val="20"/>
          <w:highlight w:val="none"/>
        </w:rPr>
      </w:pPr>
      <w:r>
        <w:rPr>
          <w:rFonts w:hint="eastAsia" w:ascii="仿宋_GB2312" w:hAnsi="宋体" w:eastAsia="仿宋_GB2312" w:cs="Times New Roman"/>
          <w:sz w:val="24"/>
          <w:szCs w:val="20"/>
          <w:highlight w:val="none"/>
          <w:lang w:eastAsia="zh-CN"/>
        </w:rPr>
        <w:t>（</w:t>
      </w:r>
      <w:r>
        <w:rPr>
          <w:rFonts w:hint="eastAsia" w:ascii="仿宋_GB2312" w:hAnsi="宋体" w:eastAsia="仿宋_GB2312" w:cs="Times New Roman"/>
          <w:sz w:val="24"/>
          <w:szCs w:val="20"/>
          <w:highlight w:val="none"/>
          <w:lang w:val="en-US" w:eastAsia="zh-CN"/>
        </w:rPr>
        <w:t>四）落实全员</w:t>
      </w:r>
      <w:r>
        <w:rPr>
          <w:rFonts w:hint="eastAsia" w:ascii="仿宋_GB2312" w:hAnsi="宋体" w:eastAsia="仿宋_GB2312" w:cs="Times New Roman"/>
          <w:sz w:val="24"/>
          <w:szCs w:val="20"/>
          <w:highlight w:val="none"/>
        </w:rPr>
        <w:t>岗前培训。</w:t>
      </w:r>
    </w:p>
    <w:p>
      <w:pPr>
        <w:spacing w:line="240" w:lineRule="auto"/>
        <w:ind w:firstLine="482" w:firstLineChars="200"/>
        <w:rPr>
          <w:rFonts w:hint="eastAsia" w:ascii="仿宋_GB2312" w:hAnsi="宋体" w:eastAsia="仿宋_GB2312" w:cs="Times New Roman"/>
          <w:sz w:val="24"/>
          <w:szCs w:val="20"/>
          <w:highlight w:val="none"/>
        </w:rPr>
      </w:pPr>
      <w:r>
        <w:rPr>
          <w:rFonts w:hint="eastAsia" w:ascii="仿宋_GB2312" w:hAnsi="宋体" w:eastAsia="仿宋_GB2312" w:cs="Times New Roman"/>
          <w:b/>
          <w:bCs/>
          <w:sz w:val="24"/>
          <w:szCs w:val="20"/>
          <w:highlight w:val="none"/>
          <w:u w:val="none"/>
          <w:lang w:val="en-US" w:eastAsia="zh-CN"/>
        </w:rPr>
        <w:t>第二十七条</w:t>
      </w:r>
      <w:r>
        <w:rPr>
          <w:rFonts w:hint="eastAsia" w:ascii="仿宋_GB2312" w:hAnsi="宋体" w:eastAsia="仿宋_GB2312" w:cs="Times New Roman"/>
          <w:b w:val="0"/>
          <w:bCs w:val="0"/>
          <w:sz w:val="24"/>
          <w:szCs w:val="20"/>
          <w:highlight w:val="none"/>
          <w:lang w:val="en-US" w:eastAsia="zh-CN"/>
        </w:rPr>
        <w:t xml:space="preserve"> </w:t>
      </w:r>
      <w:r>
        <w:rPr>
          <w:rFonts w:hint="eastAsia" w:ascii="仿宋_GB2312" w:hAnsi="宋体" w:eastAsia="仿宋_GB2312" w:cs="Times New Roman"/>
          <w:sz w:val="24"/>
          <w:szCs w:val="20"/>
          <w:highlight w:val="none"/>
          <w:lang w:eastAsia="zh-CN"/>
        </w:rPr>
        <w:t>航站楼管理部</w:t>
      </w:r>
      <w:r>
        <w:rPr>
          <w:rFonts w:hint="eastAsia" w:ascii="仿宋_GB2312" w:hAnsi="宋体" w:eastAsia="仿宋_GB2312" w:cs="Times New Roman"/>
          <w:sz w:val="24"/>
          <w:szCs w:val="20"/>
          <w:highlight w:val="none"/>
        </w:rPr>
        <w:t>定期审查经营者从事相关业务的资质证照，包括营业执照、</w:t>
      </w:r>
      <w:r>
        <w:rPr>
          <w:rFonts w:hint="eastAsia" w:ascii="仿宋_GB2312" w:hAnsi="宋体" w:eastAsia="仿宋_GB2312" w:cs="Times New Roman"/>
          <w:sz w:val="24"/>
          <w:szCs w:val="20"/>
          <w:highlight w:val="none"/>
          <w:lang w:val="en-US" w:eastAsia="zh-CN"/>
        </w:rPr>
        <w:t>食品流通</w:t>
      </w:r>
      <w:r>
        <w:rPr>
          <w:rFonts w:hint="eastAsia" w:ascii="仿宋_GB2312" w:hAnsi="宋体" w:eastAsia="仿宋_GB2312" w:cs="Times New Roman"/>
          <w:sz w:val="24"/>
          <w:szCs w:val="20"/>
          <w:highlight w:val="none"/>
        </w:rPr>
        <w:t>许可证、特殊商品的经营许可证等。经营者经营证照领取、年审或更新后应及时悬挂公示，并在一周内将有关资料提交</w:t>
      </w:r>
      <w:r>
        <w:rPr>
          <w:rFonts w:hint="eastAsia" w:ascii="仿宋_GB2312" w:hAnsi="宋体" w:eastAsia="仿宋_GB2312" w:cs="Times New Roman"/>
          <w:sz w:val="24"/>
          <w:szCs w:val="20"/>
          <w:highlight w:val="none"/>
          <w:lang w:eastAsia="zh-CN"/>
        </w:rPr>
        <w:t>航站楼管理部</w:t>
      </w:r>
      <w:r>
        <w:rPr>
          <w:rFonts w:hint="eastAsia" w:ascii="仿宋_GB2312" w:hAnsi="宋体" w:eastAsia="仿宋_GB2312" w:cs="Times New Roman"/>
          <w:sz w:val="24"/>
          <w:szCs w:val="20"/>
          <w:highlight w:val="none"/>
        </w:rPr>
        <w:t>备案。</w:t>
      </w:r>
    </w:p>
    <w:p>
      <w:pPr>
        <w:spacing w:line="240" w:lineRule="auto"/>
        <w:ind w:firstLine="482" w:firstLineChars="200"/>
        <w:rPr>
          <w:rFonts w:hint="default" w:ascii="仿宋_GB2312" w:hAnsi="宋体" w:eastAsia="仿宋_GB2312" w:cs="Times New Roman"/>
          <w:b w:val="0"/>
          <w:bCs w:val="0"/>
          <w:color w:val="auto"/>
          <w:sz w:val="24"/>
          <w:szCs w:val="20"/>
          <w:highlight w:val="none"/>
          <w:lang w:val="en-US" w:eastAsia="zh-CN"/>
        </w:rPr>
      </w:pPr>
      <w:r>
        <w:rPr>
          <w:rFonts w:hint="eastAsia" w:ascii="仿宋_GB2312" w:hAnsi="宋体" w:eastAsia="仿宋_GB2312" w:cs="Times New Roman"/>
          <w:b/>
          <w:bCs/>
          <w:sz w:val="24"/>
          <w:szCs w:val="20"/>
          <w:highlight w:val="none"/>
          <w:u w:val="none"/>
          <w:lang w:val="en-US" w:eastAsia="zh-CN"/>
        </w:rPr>
        <w:t>第二十八条</w:t>
      </w:r>
      <w:r>
        <w:rPr>
          <w:rFonts w:hint="eastAsia" w:ascii="仿宋_GB2312" w:hAnsi="宋体" w:eastAsia="仿宋_GB2312" w:cs="Times New Roman"/>
          <w:b w:val="0"/>
          <w:bCs w:val="0"/>
          <w:color w:val="auto"/>
          <w:sz w:val="24"/>
          <w:szCs w:val="20"/>
          <w:highlight w:val="none"/>
          <w:lang w:val="en-US" w:eastAsia="zh-CN"/>
        </w:rPr>
        <w:t xml:space="preserve"> 经营者应负责员工入职前的背景调查和信息收集，并提交《航站区用工初审表》（附件4），审核通过后办理人员入职。</w:t>
      </w:r>
    </w:p>
    <w:p>
      <w:pPr>
        <w:spacing w:line="240" w:lineRule="auto"/>
        <w:ind w:firstLine="482" w:firstLineChars="200"/>
        <w:rPr>
          <w:rFonts w:hint="eastAsia" w:ascii="仿宋_GB2312" w:hAnsi="宋体" w:eastAsia="仿宋_GB2312" w:cs="Times New Roman"/>
          <w:color w:val="auto"/>
          <w:sz w:val="24"/>
          <w:szCs w:val="20"/>
          <w:highlight w:val="none"/>
          <w:lang w:val="en-US" w:eastAsia="zh-CN"/>
        </w:rPr>
      </w:pPr>
      <w:r>
        <w:rPr>
          <w:rFonts w:hint="eastAsia" w:ascii="仿宋_GB2312" w:hAnsi="宋体" w:eastAsia="仿宋_GB2312" w:cs="Times New Roman"/>
          <w:b/>
          <w:bCs/>
          <w:color w:val="auto"/>
          <w:sz w:val="24"/>
          <w:szCs w:val="20"/>
          <w:highlight w:val="none"/>
          <w:u w:val="none"/>
          <w:lang w:val="en-US" w:eastAsia="zh-CN"/>
        </w:rPr>
        <w:t>第二十九条</w:t>
      </w:r>
      <w:r>
        <w:rPr>
          <w:rFonts w:hint="eastAsia" w:ascii="仿宋_GB2312" w:hAnsi="宋体" w:eastAsia="仿宋_GB2312" w:cs="Times New Roman"/>
          <w:b w:val="0"/>
          <w:bCs w:val="0"/>
          <w:color w:val="auto"/>
          <w:sz w:val="24"/>
          <w:szCs w:val="20"/>
          <w:highlight w:val="none"/>
          <w:lang w:val="en-US" w:eastAsia="zh-CN"/>
        </w:rPr>
        <w:t xml:space="preserve"> </w:t>
      </w:r>
      <w:r>
        <w:rPr>
          <w:rFonts w:hint="eastAsia" w:ascii="仿宋_GB2312" w:hAnsi="宋体" w:eastAsia="仿宋_GB2312" w:cs="Times New Roman"/>
          <w:color w:val="auto"/>
          <w:sz w:val="24"/>
          <w:szCs w:val="20"/>
          <w:highlight w:val="none"/>
          <w:lang w:val="en-US" w:eastAsia="zh-CN"/>
        </w:rPr>
        <w:t>从事</w:t>
      </w:r>
      <w:r>
        <w:rPr>
          <w:rFonts w:hint="eastAsia" w:ascii="仿宋_GB2312" w:hAnsi="宋体" w:eastAsia="仿宋_GB2312" w:cs="Times New Roman"/>
          <w:i w:val="0"/>
          <w:caps w:val="0"/>
          <w:color w:val="auto"/>
          <w:spacing w:val="0"/>
          <w:sz w:val="24"/>
          <w:szCs w:val="20"/>
          <w:highlight w:val="none"/>
          <w:u w:val="none"/>
          <w:shd w:val="clear" w:color="auto" w:fill="auto"/>
        </w:rPr>
        <w:t>食品经营</w:t>
      </w:r>
      <w:r>
        <w:rPr>
          <w:rFonts w:hint="eastAsia" w:ascii="仿宋_GB2312" w:hAnsi="宋体" w:eastAsia="仿宋_GB2312" w:cs="Times New Roman"/>
          <w:i w:val="0"/>
          <w:caps w:val="0"/>
          <w:color w:val="auto"/>
          <w:spacing w:val="0"/>
          <w:sz w:val="24"/>
          <w:szCs w:val="20"/>
          <w:highlight w:val="none"/>
          <w:u w:val="none"/>
          <w:shd w:val="clear" w:color="auto" w:fill="auto"/>
          <w:lang w:val="en-US" w:eastAsia="zh-CN"/>
        </w:rPr>
        <w:t>和</w:t>
      </w:r>
      <w:r>
        <w:rPr>
          <w:rFonts w:hint="eastAsia" w:ascii="仿宋_GB2312" w:hAnsi="宋体" w:eastAsia="仿宋_GB2312" w:cs="Times New Roman"/>
          <w:i w:val="0"/>
          <w:caps w:val="0"/>
          <w:color w:val="auto"/>
          <w:spacing w:val="0"/>
          <w:sz w:val="24"/>
          <w:szCs w:val="20"/>
          <w:highlight w:val="none"/>
          <w:u w:val="none"/>
          <w:shd w:val="clear" w:color="auto" w:fill="auto"/>
        </w:rPr>
        <w:t>公共场所直接为顾客服务的人员</w:t>
      </w:r>
      <w:r>
        <w:rPr>
          <w:rFonts w:hint="eastAsia" w:ascii="仿宋_GB2312" w:hAnsi="宋体" w:eastAsia="仿宋_GB2312" w:cs="Times New Roman"/>
          <w:i w:val="0"/>
          <w:caps w:val="0"/>
          <w:color w:val="auto"/>
          <w:spacing w:val="0"/>
          <w:sz w:val="24"/>
          <w:szCs w:val="20"/>
          <w:highlight w:val="none"/>
          <w:u w:val="none"/>
          <w:shd w:val="clear" w:color="auto" w:fill="auto"/>
          <w:lang w:eastAsia="zh-CN"/>
        </w:rPr>
        <w:t>，</w:t>
      </w:r>
      <w:r>
        <w:rPr>
          <w:rFonts w:hint="eastAsia" w:ascii="仿宋_GB2312" w:hAnsi="宋体" w:eastAsia="仿宋_GB2312" w:cs="Times New Roman"/>
          <w:i w:val="0"/>
          <w:caps w:val="0"/>
          <w:color w:val="auto"/>
          <w:spacing w:val="0"/>
          <w:sz w:val="24"/>
          <w:szCs w:val="20"/>
          <w:highlight w:val="none"/>
          <w:u w:val="none"/>
          <w:shd w:val="clear" w:color="auto" w:fill="auto"/>
          <w:lang w:val="en-US" w:eastAsia="zh-CN"/>
        </w:rPr>
        <w:t>应</w:t>
      </w:r>
      <w:r>
        <w:rPr>
          <w:rFonts w:hint="eastAsia" w:ascii="仿宋_GB2312" w:hAnsi="宋体" w:eastAsia="仿宋_GB2312" w:cs="Times New Roman"/>
          <w:i w:val="0"/>
          <w:caps w:val="0"/>
          <w:color w:val="auto"/>
          <w:spacing w:val="0"/>
          <w:sz w:val="24"/>
          <w:szCs w:val="20"/>
          <w:highlight w:val="none"/>
          <w:u w:val="none"/>
          <w:shd w:val="clear" w:color="auto" w:fill="auto"/>
        </w:rPr>
        <w:t>按国家卫生</w:t>
      </w:r>
      <w:r>
        <w:rPr>
          <w:rFonts w:hint="eastAsia" w:ascii="仿宋_GB2312" w:hAnsi="宋体" w:eastAsia="仿宋_GB2312" w:cs="Times New Roman"/>
          <w:i w:val="0"/>
          <w:caps w:val="0"/>
          <w:color w:val="auto"/>
          <w:spacing w:val="0"/>
          <w:sz w:val="24"/>
          <w:szCs w:val="20"/>
          <w:highlight w:val="none"/>
          <w:u w:val="none"/>
          <w:shd w:val="clear" w:color="auto" w:fill="auto"/>
          <w:lang w:eastAsia="zh-CN"/>
        </w:rPr>
        <w:t>、</w:t>
      </w:r>
      <w:r>
        <w:rPr>
          <w:rFonts w:hint="eastAsia" w:ascii="仿宋_GB2312" w:hAnsi="宋体" w:eastAsia="仿宋_GB2312" w:cs="Times New Roman"/>
          <w:i w:val="0"/>
          <w:caps w:val="0"/>
          <w:color w:val="auto"/>
          <w:spacing w:val="0"/>
          <w:sz w:val="24"/>
          <w:szCs w:val="20"/>
          <w:highlight w:val="none"/>
          <w:u w:val="none"/>
          <w:shd w:val="clear" w:color="auto" w:fill="auto"/>
          <w:lang w:val="en-US" w:eastAsia="zh-CN"/>
        </w:rPr>
        <w:t>食品安全</w:t>
      </w:r>
      <w:r>
        <w:rPr>
          <w:rFonts w:hint="eastAsia" w:ascii="仿宋_GB2312" w:hAnsi="宋体" w:eastAsia="仿宋_GB2312" w:cs="Times New Roman"/>
          <w:i w:val="0"/>
          <w:caps w:val="0"/>
          <w:color w:val="auto"/>
          <w:spacing w:val="0"/>
          <w:sz w:val="24"/>
          <w:szCs w:val="20"/>
          <w:highlight w:val="none"/>
          <w:u w:val="none"/>
          <w:shd w:val="clear" w:color="auto" w:fill="auto"/>
        </w:rPr>
        <w:t>法规</w:t>
      </w:r>
      <w:r>
        <w:rPr>
          <w:rFonts w:hint="eastAsia" w:ascii="仿宋_GB2312" w:hAnsi="宋体" w:eastAsia="仿宋_GB2312" w:cs="Times New Roman"/>
          <w:i w:val="0"/>
          <w:caps w:val="0"/>
          <w:color w:val="auto"/>
          <w:spacing w:val="0"/>
          <w:sz w:val="24"/>
          <w:szCs w:val="20"/>
          <w:highlight w:val="none"/>
          <w:u w:val="none"/>
          <w:shd w:val="clear" w:color="auto" w:fill="auto"/>
          <w:lang w:val="en-US" w:eastAsia="zh-CN"/>
        </w:rPr>
        <w:t>定期开展</w:t>
      </w:r>
      <w:r>
        <w:rPr>
          <w:rFonts w:hint="eastAsia" w:ascii="仿宋_GB2312" w:hAnsi="宋体" w:eastAsia="仿宋_GB2312" w:cs="Times New Roman"/>
          <w:i w:val="0"/>
          <w:caps w:val="0"/>
          <w:color w:val="auto"/>
          <w:spacing w:val="0"/>
          <w:sz w:val="24"/>
          <w:szCs w:val="20"/>
          <w:highlight w:val="none"/>
          <w:u w:val="none"/>
          <w:shd w:val="clear" w:color="auto" w:fill="auto"/>
        </w:rPr>
        <w:t>健康检查</w:t>
      </w:r>
      <w:r>
        <w:rPr>
          <w:rFonts w:hint="eastAsia" w:ascii="仿宋_GB2312" w:hAnsi="宋体" w:eastAsia="仿宋_GB2312" w:cs="Times New Roman"/>
          <w:i w:val="0"/>
          <w:caps w:val="0"/>
          <w:color w:val="auto"/>
          <w:spacing w:val="0"/>
          <w:sz w:val="24"/>
          <w:szCs w:val="20"/>
          <w:highlight w:val="none"/>
          <w:u w:val="none"/>
          <w:shd w:val="clear" w:color="auto" w:fill="auto"/>
          <w:lang w:eastAsia="zh-CN"/>
        </w:rPr>
        <w:t>，</w:t>
      </w:r>
      <w:r>
        <w:rPr>
          <w:rFonts w:hint="eastAsia" w:ascii="仿宋_GB2312" w:hAnsi="宋体" w:eastAsia="仿宋_GB2312" w:cs="Times New Roman"/>
          <w:i w:val="0"/>
          <w:caps w:val="0"/>
          <w:color w:val="auto"/>
          <w:spacing w:val="0"/>
          <w:sz w:val="24"/>
          <w:szCs w:val="20"/>
          <w:highlight w:val="none"/>
          <w:u w:val="none"/>
          <w:shd w:val="clear" w:color="auto" w:fill="auto"/>
          <w:lang w:val="en-US" w:eastAsia="zh-CN"/>
        </w:rPr>
        <w:t>并在取得健康证后向</w:t>
      </w:r>
      <w:r>
        <w:rPr>
          <w:rFonts w:hint="eastAsia" w:ascii="仿宋_GB2312" w:hAnsi="宋体" w:eastAsia="仿宋_GB2312" w:cs="Times New Roman"/>
          <w:color w:val="auto"/>
          <w:sz w:val="24"/>
          <w:szCs w:val="20"/>
          <w:highlight w:val="none"/>
          <w:lang w:eastAsia="zh-CN"/>
        </w:rPr>
        <w:t>航站楼管理部</w:t>
      </w:r>
      <w:r>
        <w:rPr>
          <w:rFonts w:hint="eastAsia" w:ascii="仿宋_GB2312" w:hAnsi="宋体" w:eastAsia="仿宋_GB2312" w:cs="Times New Roman"/>
          <w:i w:val="0"/>
          <w:caps w:val="0"/>
          <w:color w:val="auto"/>
          <w:spacing w:val="0"/>
          <w:sz w:val="24"/>
          <w:szCs w:val="20"/>
          <w:highlight w:val="none"/>
          <w:u w:val="none"/>
          <w:shd w:val="clear" w:color="auto" w:fill="auto"/>
          <w:lang w:val="en-US" w:eastAsia="zh-CN"/>
        </w:rPr>
        <w:t>备案。</w:t>
      </w:r>
    </w:p>
    <w:p>
      <w:pPr>
        <w:spacing w:line="240" w:lineRule="auto"/>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color w:val="auto"/>
          <w:sz w:val="24"/>
          <w:szCs w:val="20"/>
          <w:highlight w:val="none"/>
          <w:u w:val="none"/>
          <w:lang w:val="en-US" w:eastAsia="zh-CN"/>
        </w:rPr>
        <w:t>第三十条</w:t>
      </w:r>
      <w:r>
        <w:rPr>
          <w:rFonts w:hint="eastAsia" w:ascii="仿宋_GB2312" w:hAnsi="宋体" w:eastAsia="仿宋_GB2312" w:cs="Times New Roman"/>
          <w:b w:val="0"/>
          <w:bCs w:val="0"/>
          <w:color w:val="auto"/>
          <w:sz w:val="24"/>
          <w:szCs w:val="20"/>
          <w:highlight w:val="none"/>
          <w:lang w:val="en-US" w:eastAsia="zh-CN"/>
        </w:rPr>
        <w:t xml:space="preserve"> </w:t>
      </w:r>
      <w:r>
        <w:rPr>
          <w:rFonts w:hint="eastAsia" w:ascii="仿宋_GB2312" w:hAnsi="宋体" w:eastAsia="仿宋_GB2312" w:cs="Times New Roman"/>
          <w:color w:val="auto"/>
          <w:sz w:val="24"/>
          <w:szCs w:val="20"/>
          <w:highlight w:val="none"/>
        </w:rPr>
        <w:t>经营者应全面履行合同</w:t>
      </w:r>
      <w:r>
        <w:rPr>
          <w:rFonts w:hint="eastAsia" w:ascii="仿宋_GB2312" w:hAnsi="宋体" w:eastAsia="仿宋_GB2312" w:cs="Times New Roman"/>
          <w:color w:val="auto"/>
          <w:sz w:val="24"/>
          <w:szCs w:val="20"/>
          <w:highlight w:val="none"/>
          <w:lang w:val="en-US" w:eastAsia="zh-CN"/>
        </w:rPr>
        <w:t>/协议</w:t>
      </w:r>
      <w:r>
        <w:rPr>
          <w:rFonts w:hint="eastAsia" w:ascii="仿宋_GB2312" w:hAnsi="宋体" w:eastAsia="仿宋_GB2312" w:cs="Times New Roman"/>
          <w:color w:val="auto"/>
          <w:sz w:val="24"/>
          <w:szCs w:val="20"/>
          <w:highlight w:val="none"/>
        </w:rPr>
        <w:t>规定的各项义务，按</w:t>
      </w:r>
      <w:r>
        <w:rPr>
          <w:rFonts w:hint="eastAsia" w:ascii="仿宋_GB2312" w:hAnsi="宋体" w:eastAsia="仿宋_GB2312" w:cs="Times New Roman"/>
          <w:color w:val="auto"/>
          <w:sz w:val="24"/>
          <w:szCs w:val="20"/>
          <w:highlight w:val="none"/>
          <w:lang w:val="en-US" w:eastAsia="zh-CN"/>
        </w:rPr>
        <w:t>合同/协议约定</w:t>
      </w:r>
      <w:r>
        <w:rPr>
          <w:rFonts w:hint="eastAsia" w:ascii="仿宋_GB2312" w:hAnsi="宋体" w:eastAsia="仿宋_GB2312" w:cs="Times New Roman"/>
          <w:color w:val="auto"/>
          <w:sz w:val="24"/>
          <w:szCs w:val="20"/>
          <w:highlight w:val="none"/>
        </w:rPr>
        <w:t>缴</w:t>
      </w:r>
      <w:r>
        <w:rPr>
          <w:rFonts w:hint="eastAsia" w:ascii="仿宋_GB2312" w:hAnsi="宋体" w:eastAsia="仿宋_GB2312" w:cs="Times New Roman"/>
          <w:color w:val="auto"/>
          <w:sz w:val="24"/>
          <w:szCs w:val="20"/>
          <w:highlight w:val="none"/>
          <w:lang w:val="en-US" w:eastAsia="zh-CN"/>
        </w:rPr>
        <w:t>清场地租赁费、</w:t>
      </w:r>
      <w:r>
        <w:rPr>
          <w:rFonts w:hint="eastAsia" w:ascii="仿宋_GB2312" w:hAnsi="宋体" w:eastAsia="仿宋_GB2312" w:cs="Times New Roman"/>
          <w:color w:val="auto"/>
          <w:sz w:val="24"/>
          <w:szCs w:val="20"/>
          <w:highlight w:val="none"/>
        </w:rPr>
        <w:t>特许经营费、综合管理费及相关费用</w:t>
      </w:r>
      <w:r>
        <w:rPr>
          <w:rFonts w:hint="eastAsia" w:ascii="仿宋_GB2312" w:hAnsi="宋体" w:eastAsia="仿宋_GB2312" w:cs="Times New Roman"/>
          <w:color w:val="auto"/>
          <w:sz w:val="24"/>
          <w:szCs w:val="20"/>
          <w:highlight w:val="none"/>
          <w:lang w:eastAsia="zh-CN"/>
        </w:rPr>
        <w:t>。</w:t>
      </w:r>
      <w:r>
        <w:rPr>
          <w:rFonts w:hint="eastAsia" w:ascii="仿宋_GB2312" w:hAnsi="宋体" w:eastAsia="仿宋_GB2312" w:cs="Times New Roman"/>
          <w:color w:val="auto"/>
          <w:sz w:val="24"/>
          <w:szCs w:val="20"/>
          <w:highlight w:val="none"/>
        </w:rPr>
        <w:t>遵守经营项目范围及经营区域的规定，不得</w:t>
      </w:r>
      <w:r>
        <w:rPr>
          <w:rFonts w:hint="eastAsia" w:ascii="仿宋_GB2312" w:hAnsi="宋体" w:eastAsia="仿宋_GB2312" w:cs="Times New Roman"/>
          <w:sz w:val="24"/>
          <w:szCs w:val="20"/>
        </w:rPr>
        <w:t>将经营场地擅自转租、转让或转借给他人使用，不得擅自与第三方合作或改变实际控制人。</w:t>
      </w:r>
    </w:p>
    <w:p>
      <w:pPr>
        <w:spacing w:line="240" w:lineRule="auto"/>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u w:val="none"/>
          <w:lang w:val="en-US" w:eastAsia="zh-CN"/>
        </w:rPr>
        <w:t>第三十一条</w:t>
      </w:r>
      <w:r>
        <w:rPr>
          <w:rFonts w:hint="eastAsia" w:ascii="仿宋_GB2312" w:hAnsi="宋体" w:eastAsia="仿宋_GB2312" w:cs="Times New Roman"/>
          <w:b w:val="0"/>
          <w:bCs w:val="0"/>
          <w:sz w:val="24"/>
          <w:szCs w:val="20"/>
          <w:lang w:val="en-US" w:eastAsia="zh-CN"/>
        </w:rPr>
        <w:t xml:space="preserve"> </w:t>
      </w:r>
      <w:r>
        <w:rPr>
          <w:rFonts w:hint="eastAsia" w:ascii="仿宋_GB2312" w:hAnsi="宋体" w:eastAsia="仿宋_GB2312" w:cs="Times New Roman"/>
          <w:sz w:val="24"/>
          <w:szCs w:val="20"/>
        </w:rPr>
        <w:t>应提供多种支付方式，包括但不限于现金、微信、支付宝和银行卡支付等，并能提供消费</w:t>
      </w:r>
      <w:r>
        <w:rPr>
          <w:rFonts w:hint="eastAsia" w:ascii="仿宋_GB2312" w:hAnsi="宋体" w:eastAsia="仿宋_GB2312" w:cs="Times New Roman"/>
          <w:sz w:val="24"/>
          <w:szCs w:val="20"/>
          <w:lang w:val="en-US" w:eastAsia="zh-CN"/>
        </w:rPr>
        <w:t>凭据</w:t>
      </w:r>
      <w:r>
        <w:rPr>
          <w:rFonts w:hint="eastAsia" w:ascii="仿宋_GB2312" w:hAnsi="宋体" w:eastAsia="仿宋_GB2312" w:cs="Times New Roman"/>
          <w:sz w:val="24"/>
          <w:szCs w:val="20"/>
        </w:rPr>
        <w:t>和相应发票。</w:t>
      </w:r>
    </w:p>
    <w:p>
      <w:pPr>
        <w:spacing w:line="240" w:lineRule="auto"/>
        <w:ind w:firstLine="482"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b/>
          <w:bCs/>
          <w:sz w:val="24"/>
          <w:szCs w:val="20"/>
          <w:u w:val="none"/>
          <w:lang w:val="en-US" w:eastAsia="zh-CN"/>
        </w:rPr>
        <w:t>第三十二条</w:t>
      </w:r>
      <w:r>
        <w:rPr>
          <w:rFonts w:hint="eastAsia" w:ascii="仿宋_GB2312" w:hAnsi="宋体" w:eastAsia="仿宋_GB2312" w:cs="Times New Roman"/>
          <w:b w:val="0"/>
          <w:bCs w:val="0"/>
          <w:sz w:val="24"/>
          <w:szCs w:val="20"/>
          <w:lang w:val="en-US" w:eastAsia="zh-CN"/>
        </w:rPr>
        <w:t xml:space="preserve"> </w:t>
      </w:r>
      <w:r>
        <w:rPr>
          <w:rFonts w:hint="eastAsia" w:ascii="仿宋_GB2312" w:hAnsi="宋体" w:eastAsia="仿宋_GB2312" w:cs="Times New Roman"/>
          <w:sz w:val="24"/>
          <w:szCs w:val="20"/>
        </w:rPr>
        <w:t>经营者</w:t>
      </w:r>
      <w:r>
        <w:rPr>
          <w:rFonts w:hint="eastAsia" w:ascii="仿宋_GB2312" w:hAnsi="宋体" w:eastAsia="仿宋_GB2312" w:cs="Times New Roman"/>
          <w:sz w:val="24"/>
          <w:szCs w:val="20"/>
          <w:lang w:val="en-US" w:eastAsia="zh-CN"/>
        </w:rPr>
        <w:t>应建立健全包括安全、卫生等在内的内部管理制度，并将制度报</w:t>
      </w:r>
      <w:r>
        <w:rPr>
          <w:rFonts w:hint="eastAsia" w:ascii="仿宋_GB2312" w:hAnsi="宋体" w:eastAsia="仿宋_GB2312" w:cs="Times New Roman"/>
          <w:sz w:val="24"/>
          <w:szCs w:val="20"/>
          <w:lang w:eastAsia="zh-CN"/>
        </w:rPr>
        <w:t>航站楼管理部</w:t>
      </w:r>
      <w:r>
        <w:rPr>
          <w:rFonts w:hint="eastAsia" w:ascii="仿宋_GB2312" w:hAnsi="宋体" w:eastAsia="仿宋_GB2312" w:cs="Times New Roman"/>
          <w:sz w:val="24"/>
          <w:szCs w:val="20"/>
          <w:lang w:val="en-US" w:eastAsia="zh-CN"/>
        </w:rPr>
        <w:t>备案。</w:t>
      </w:r>
    </w:p>
    <w:p>
      <w:pPr>
        <w:spacing w:line="240" w:lineRule="auto"/>
        <w:ind w:firstLine="482"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b/>
          <w:bCs/>
          <w:sz w:val="24"/>
          <w:szCs w:val="20"/>
          <w:u w:val="none"/>
          <w:lang w:val="en-US" w:eastAsia="zh-CN"/>
        </w:rPr>
        <w:t xml:space="preserve">第三十三条 </w:t>
      </w:r>
      <w:r>
        <w:rPr>
          <w:rFonts w:hint="eastAsia" w:ascii="仿宋_GB2312" w:hAnsi="宋体" w:eastAsia="仿宋_GB2312" w:cs="Times New Roman"/>
          <w:sz w:val="24"/>
          <w:szCs w:val="20"/>
          <w:lang w:val="en-US" w:eastAsia="zh-CN"/>
        </w:rPr>
        <w:t>经营者因经营需要设置或使用刀具的，应在机场公安分局进行备案并编码登记，采取必要的安保措施，设置可锁闭或可固定的专用存放点，人员离开后进行有效控制，严禁非店内授权人员接触，严禁将刀具拿至工作区以外，如需维修、更换必须提前申请和备案。</w:t>
      </w:r>
    </w:p>
    <w:p>
      <w:pPr>
        <w:spacing w:line="240" w:lineRule="auto"/>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u w:val="none"/>
          <w:lang w:val="en-US" w:eastAsia="zh-CN"/>
        </w:rPr>
        <w:t xml:space="preserve">第三十四条 </w:t>
      </w:r>
      <w:r>
        <w:rPr>
          <w:rFonts w:hint="eastAsia" w:ascii="仿宋_GB2312" w:hAnsi="宋体" w:eastAsia="仿宋_GB2312" w:cs="Times New Roman"/>
          <w:sz w:val="24"/>
          <w:szCs w:val="20"/>
        </w:rPr>
        <w:t>应使用</w:t>
      </w:r>
      <w:r>
        <w:rPr>
          <w:rFonts w:hint="eastAsia" w:ascii="仿宋_GB2312" w:hAnsi="宋体" w:eastAsia="仿宋_GB2312" w:cs="Times New Roman"/>
          <w:sz w:val="24"/>
          <w:szCs w:val="20"/>
          <w:lang w:eastAsia="zh-CN"/>
        </w:rPr>
        <w:t>航站楼管理部</w:t>
      </w:r>
      <w:r>
        <w:rPr>
          <w:rFonts w:hint="eastAsia" w:ascii="仿宋_GB2312" w:hAnsi="宋体" w:eastAsia="仿宋_GB2312" w:cs="Times New Roman"/>
          <w:sz w:val="24"/>
          <w:szCs w:val="20"/>
        </w:rPr>
        <w:t>规定的统一标识在</w:t>
      </w:r>
      <w:r>
        <w:rPr>
          <w:rFonts w:hint="eastAsia" w:ascii="仿宋_GB2312" w:hAnsi="宋体" w:eastAsia="仿宋_GB2312" w:cs="Times New Roman"/>
          <w:sz w:val="24"/>
          <w:szCs w:val="20"/>
          <w:lang w:val="en-US" w:eastAsia="zh-CN"/>
        </w:rPr>
        <w:t>经营场地</w:t>
      </w:r>
      <w:r>
        <w:rPr>
          <w:rFonts w:hint="eastAsia" w:ascii="仿宋_GB2312" w:hAnsi="宋体" w:eastAsia="仿宋_GB2312" w:cs="Times New Roman"/>
          <w:sz w:val="24"/>
          <w:szCs w:val="20"/>
        </w:rPr>
        <w:t>公示营业时间</w:t>
      </w:r>
      <w:r>
        <w:rPr>
          <w:rFonts w:hint="eastAsia" w:ascii="仿宋_GB2312" w:hAnsi="宋体" w:eastAsia="仿宋_GB2312" w:cs="Times New Roman"/>
          <w:sz w:val="24"/>
          <w:szCs w:val="20"/>
          <w:lang w:val="en-US" w:eastAsia="zh-CN"/>
        </w:rPr>
        <w:t>和机场服务监督电话等信息</w:t>
      </w:r>
      <w:r>
        <w:rPr>
          <w:rFonts w:hint="eastAsia" w:ascii="仿宋_GB2312" w:hAnsi="宋体" w:eastAsia="仿宋_GB2312" w:cs="Times New Roman"/>
          <w:sz w:val="24"/>
          <w:szCs w:val="20"/>
        </w:rPr>
        <w:t>，经营时间应与航班运营同步，每天第一个航班起飞前</w:t>
      </w:r>
      <w:r>
        <w:rPr>
          <w:rFonts w:hint="eastAsia" w:ascii="仿宋_GB2312" w:hAnsi="宋体" w:eastAsia="仿宋_GB2312" w:cs="Times New Roman"/>
          <w:sz w:val="24"/>
          <w:szCs w:val="20"/>
          <w:lang w:val="en-US" w:eastAsia="zh-CN"/>
        </w:rPr>
        <w:t>90分钟</w:t>
      </w:r>
      <w:r>
        <w:rPr>
          <w:rFonts w:hint="eastAsia" w:ascii="仿宋_GB2312" w:hAnsi="宋体" w:eastAsia="仿宋_GB2312" w:cs="Times New Roman"/>
          <w:sz w:val="24"/>
          <w:szCs w:val="20"/>
        </w:rPr>
        <w:t>开始营业，最后一个</w:t>
      </w:r>
      <w:r>
        <w:rPr>
          <w:rFonts w:hint="eastAsia" w:ascii="仿宋_GB2312" w:hAnsi="宋体" w:eastAsia="仿宋_GB2312" w:cs="Times New Roman"/>
          <w:sz w:val="24"/>
          <w:szCs w:val="20"/>
          <w:lang w:val="en-US" w:eastAsia="zh-CN"/>
        </w:rPr>
        <w:t>出港</w:t>
      </w:r>
      <w:r>
        <w:rPr>
          <w:rFonts w:hint="eastAsia" w:ascii="仿宋_GB2312" w:hAnsi="宋体" w:eastAsia="仿宋_GB2312" w:cs="Times New Roman"/>
          <w:sz w:val="24"/>
          <w:szCs w:val="20"/>
        </w:rPr>
        <w:t>航班</w:t>
      </w:r>
      <w:r>
        <w:rPr>
          <w:rFonts w:hint="eastAsia" w:ascii="仿宋_GB2312" w:hAnsi="宋体" w:eastAsia="仿宋_GB2312" w:cs="Times New Roman"/>
          <w:sz w:val="24"/>
          <w:szCs w:val="20"/>
          <w:lang w:val="en-US" w:eastAsia="zh-CN"/>
        </w:rPr>
        <w:t>登机</w:t>
      </w:r>
      <w:r>
        <w:rPr>
          <w:rFonts w:hint="eastAsia" w:ascii="仿宋_GB2312" w:hAnsi="宋体" w:eastAsia="仿宋_GB2312" w:cs="Times New Roman"/>
          <w:sz w:val="24"/>
          <w:szCs w:val="20"/>
        </w:rPr>
        <w:t>结束后停止营业</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特定区域以经营者向航站楼管理部申请备案时间为准）</w:t>
      </w:r>
      <w:r>
        <w:rPr>
          <w:rFonts w:hint="eastAsia" w:ascii="仿宋_GB2312" w:hAnsi="宋体" w:eastAsia="仿宋_GB2312" w:cs="Times New Roman"/>
          <w:sz w:val="24"/>
          <w:szCs w:val="20"/>
        </w:rPr>
        <w:t>，</w:t>
      </w:r>
      <w:r>
        <w:rPr>
          <w:rFonts w:hint="eastAsia" w:ascii="仿宋_GB2312" w:hAnsi="宋体" w:eastAsia="仿宋_GB2312" w:cs="Times New Roman"/>
          <w:sz w:val="24"/>
          <w:szCs w:val="20"/>
          <w:lang w:val="en-US" w:eastAsia="zh-CN"/>
        </w:rPr>
        <w:t>特殊时期或专项保障期间</w:t>
      </w:r>
      <w:r>
        <w:rPr>
          <w:rFonts w:hint="eastAsia" w:ascii="仿宋_GB2312" w:hAnsi="宋体" w:eastAsia="仿宋_GB2312" w:cs="Times New Roman"/>
          <w:sz w:val="24"/>
          <w:szCs w:val="20"/>
        </w:rPr>
        <w:t>以</w:t>
      </w:r>
      <w:r>
        <w:rPr>
          <w:rFonts w:hint="eastAsia" w:ascii="仿宋_GB2312" w:hAnsi="宋体" w:eastAsia="仿宋_GB2312" w:cs="Times New Roman"/>
          <w:sz w:val="24"/>
          <w:szCs w:val="20"/>
          <w:lang w:eastAsia="zh-CN"/>
        </w:rPr>
        <w:t>航站楼管理部</w:t>
      </w:r>
      <w:r>
        <w:rPr>
          <w:rFonts w:hint="eastAsia" w:ascii="仿宋_GB2312" w:hAnsi="宋体" w:eastAsia="仿宋_GB2312" w:cs="Times New Roman"/>
          <w:sz w:val="24"/>
          <w:szCs w:val="20"/>
        </w:rPr>
        <w:t>通知为准。</w:t>
      </w:r>
    </w:p>
    <w:p>
      <w:pPr>
        <w:spacing w:line="240" w:lineRule="auto"/>
        <w:ind w:firstLine="482"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b/>
          <w:bCs/>
          <w:sz w:val="24"/>
          <w:szCs w:val="20"/>
          <w:u w:val="none"/>
          <w:lang w:val="en-US" w:eastAsia="zh-CN"/>
        </w:rPr>
        <w:t xml:space="preserve">第三十五条 </w:t>
      </w:r>
      <w:r>
        <w:rPr>
          <w:rFonts w:hint="eastAsia" w:ascii="仿宋_GB2312" w:hAnsi="宋体" w:eastAsia="仿宋_GB2312" w:cs="Times New Roman"/>
          <w:sz w:val="24"/>
          <w:szCs w:val="20"/>
          <w:lang w:val="en-US" w:eastAsia="zh-CN"/>
        </w:rPr>
        <w:t>经营者在经营范围内的</w:t>
      </w:r>
      <w:r>
        <w:rPr>
          <w:rFonts w:hint="eastAsia" w:ascii="仿宋_GB2312" w:hAnsi="宋体" w:eastAsia="仿宋_GB2312" w:cs="Times New Roman"/>
          <w:sz w:val="24"/>
          <w:szCs w:val="20"/>
        </w:rPr>
        <w:t>广告</w:t>
      </w:r>
      <w:r>
        <w:rPr>
          <w:rFonts w:hint="eastAsia" w:ascii="仿宋_GB2312" w:hAnsi="宋体" w:eastAsia="仿宋_GB2312" w:cs="Times New Roman"/>
          <w:sz w:val="24"/>
          <w:szCs w:val="20"/>
          <w:lang w:val="en-US" w:eastAsia="zh-CN"/>
        </w:rPr>
        <w:t>和</w:t>
      </w:r>
      <w:r>
        <w:rPr>
          <w:rFonts w:hint="eastAsia" w:ascii="仿宋_GB2312" w:hAnsi="宋体" w:eastAsia="仿宋_GB2312" w:cs="Times New Roman"/>
          <w:sz w:val="24"/>
          <w:szCs w:val="20"/>
        </w:rPr>
        <w:t>宣传</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应</w:t>
      </w:r>
      <w:r>
        <w:rPr>
          <w:rFonts w:hint="eastAsia" w:ascii="仿宋_GB2312" w:hAnsi="宋体" w:eastAsia="仿宋_GB2312" w:cs="Times New Roman"/>
          <w:b w:val="0"/>
          <w:bCs w:val="0"/>
          <w:color w:val="000000"/>
          <w:sz w:val="24"/>
          <w:szCs w:val="20"/>
          <w:vertAlign w:val="baseline"/>
          <w:lang w:val="en-US" w:eastAsia="zh-CN"/>
        </w:rPr>
        <w:t>不以虚假广告、说明、标准、样品、演示等方式欺骗或误导消费者，</w:t>
      </w:r>
      <w:r>
        <w:rPr>
          <w:rFonts w:hint="eastAsia" w:ascii="仿宋_GB2312" w:hAnsi="宋体" w:eastAsia="仿宋_GB2312" w:cs="Times New Roman"/>
          <w:sz w:val="24"/>
          <w:szCs w:val="20"/>
          <w:lang w:val="en-US" w:eastAsia="zh-CN"/>
        </w:rPr>
        <w:t>不得出现销售误导或虚假销售等行为。</w:t>
      </w:r>
      <w:r>
        <w:rPr>
          <w:rFonts w:hint="eastAsia" w:ascii="仿宋_GB2312" w:hAnsi="宋体" w:eastAsia="仿宋_GB2312" w:cs="Times New Roman"/>
          <w:b w:val="0"/>
          <w:bCs w:val="0"/>
          <w:color w:val="auto"/>
          <w:sz w:val="24"/>
          <w:szCs w:val="20"/>
          <w:vertAlign w:val="baseline"/>
          <w:lang w:val="en-US" w:eastAsia="zh-CN"/>
        </w:rPr>
        <w:t>同时</w:t>
      </w:r>
      <w:r>
        <w:rPr>
          <w:rFonts w:hint="eastAsia" w:ascii="仿宋_GB2312" w:hAnsi="宋体" w:eastAsia="仿宋_GB2312" w:cs="Times New Roman"/>
          <w:sz w:val="24"/>
          <w:szCs w:val="20"/>
          <w:lang w:val="en-US" w:eastAsia="zh-CN"/>
        </w:rPr>
        <w:t>不得超出合同/协议约定的经营范围，更换时需提前2个工作日向</w:t>
      </w:r>
      <w:r>
        <w:rPr>
          <w:rFonts w:hint="eastAsia" w:ascii="仿宋_GB2312" w:hAnsi="宋体" w:eastAsia="仿宋_GB2312" w:cs="Times New Roman"/>
          <w:sz w:val="24"/>
          <w:szCs w:val="20"/>
          <w:lang w:eastAsia="zh-CN"/>
        </w:rPr>
        <w:t>航站楼管理部</w:t>
      </w:r>
      <w:r>
        <w:rPr>
          <w:rFonts w:hint="eastAsia" w:ascii="仿宋_GB2312" w:hAnsi="宋体" w:eastAsia="仿宋_GB2312" w:cs="Times New Roman"/>
          <w:sz w:val="24"/>
          <w:szCs w:val="20"/>
          <w:lang w:val="en-US" w:eastAsia="zh-CN"/>
        </w:rPr>
        <w:t>进行备案。</w:t>
      </w:r>
    </w:p>
    <w:p>
      <w:pPr>
        <w:numPr>
          <w:ilvl w:val="0"/>
          <w:numId w:val="0"/>
        </w:numPr>
        <w:spacing w:line="240" w:lineRule="auto"/>
        <w:ind w:firstLine="482"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b/>
          <w:bCs/>
          <w:sz w:val="24"/>
          <w:szCs w:val="20"/>
          <w:lang w:val="en-US" w:eastAsia="zh-CN"/>
        </w:rPr>
        <w:t>第三十六条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rPr>
        <w:t>进货应避开旅客高峰时段，从指定通道进入航站楼，行动过程中优先礼让旅客</w:t>
      </w:r>
      <w:r>
        <w:rPr>
          <w:rFonts w:hint="eastAsia" w:ascii="仿宋_GB2312" w:hAnsi="宋体" w:eastAsia="仿宋_GB2312" w:cs="Times New Roman"/>
          <w:sz w:val="24"/>
          <w:szCs w:val="20"/>
          <w:lang w:eastAsia="zh-CN"/>
        </w:rPr>
        <w:t>。控制区</w:t>
      </w:r>
      <w:r>
        <w:rPr>
          <w:rFonts w:hint="eastAsia" w:ascii="仿宋_GB2312" w:hAnsi="宋体" w:eastAsia="仿宋_GB2312" w:cs="Times New Roman"/>
          <w:sz w:val="24"/>
          <w:szCs w:val="20"/>
        </w:rPr>
        <w:t>内</w:t>
      </w:r>
      <w:r>
        <w:rPr>
          <w:rFonts w:hint="eastAsia" w:ascii="仿宋_GB2312" w:hAnsi="宋体" w:eastAsia="仿宋_GB2312" w:cs="Times New Roman"/>
          <w:sz w:val="24"/>
          <w:szCs w:val="20"/>
          <w:lang w:val="en-US" w:eastAsia="zh-CN"/>
        </w:rPr>
        <w:t>经营者</w:t>
      </w:r>
      <w:r>
        <w:rPr>
          <w:rFonts w:hint="eastAsia" w:ascii="仿宋_GB2312" w:hAnsi="宋体" w:eastAsia="仿宋_GB2312" w:cs="Times New Roman"/>
          <w:sz w:val="24"/>
          <w:szCs w:val="20"/>
        </w:rPr>
        <w:t>应在每</w:t>
      </w:r>
      <w:r>
        <w:rPr>
          <w:rFonts w:hint="eastAsia" w:ascii="仿宋_GB2312" w:hAnsi="宋体" w:eastAsia="仿宋_GB2312" w:cs="Times New Roman"/>
          <w:sz w:val="24"/>
          <w:szCs w:val="20"/>
          <w:lang w:val="en-US" w:eastAsia="zh-CN"/>
        </w:rPr>
        <w:t>次进货过检前</w:t>
      </w:r>
      <w:r>
        <w:rPr>
          <w:rFonts w:hint="eastAsia" w:ascii="仿宋_GB2312" w:hAnsi="宋体" w:eastAsia="仿宋_GB2312" w:cs="Times New Roman"/>
          <w:sz w:val="24"/>
          <w:szCs w:val="20"/>
        </w:rPr>
        <w:t>填写进货清单，并</w:t>
      </w:r>
      <w:r>
        <w:rPr>
          <w:rFonts w:hint="eastAsia" w:ascii="仿宋_GB2312" w:hAnsi="宋体" w:eastAsia="仿宋_GB2312" w:cs="Times New Roman"/>
          <w:sz w:val="24"/>
          <w:szCs w:val="20"/>
          <w:lang w:val="en-US" w:eastAsia="zh-CN"/>
        </w:rPr>
        <w:t>主动</w:t>
      </w:r>
      <w:r>
        <w:rPr>
          <w:rFonts w:hint="eastAsia" w:ascii="仿宋_GB2312" w:hAnsi="宋体" w:eastAsia="仿宋_GB2312" w:cs="Times New Roman"/>
          <w:sz w:val="24"/>
          <w:szCs w:val="20"/>
        </w:rPr>
        <w:t>向</w:t>
      </w:r>
      <w:r>
        <w:rPr>
          <w:rFonts w:hint="eastAsia" w:ascii="仿宋_GB2312" w:hAnsi="宋体" w:eastAsia="仿宋_GB2312" w:cs="Times New Roman"/>
          <w:sz w:val="24"/>
          <w:szCs w:val="20"/>
          <w:lang w:val="en-US" w:eastAsia="zh-CN"/>
        </w:rPr>
        <w:t>机场</w:t>
      </w:r>
      <w:r>
        <w:rPr>
          <w:rFonts w:hint="eastAsia" w:ascii="仿宋_GB2312" w:hAnsi="宋体" w:eastAsia="仿宋_GB2312" w:cs="Times New Roman"/>
          <w:sz w:val="24"/>
          <w:szCs w:val="20"/>
          <w:highlight w:val="none"/>
        </w:rPr>
        <w:t>安全检查部门</w:t>
      </w:r>
      <w:r>
        <w:rPr>
          <w:rFonts w:hint="eastAsia" w:ascii="仿宋_GB2312" w:hAnsi="宋体" w:eastAsia="仿宋_GB2312" w:cs="Times New Roman"/>
          <w:sz w:val="24"/>
          <w:szCs w:val="20"/>
          <w:lang w:val="en-US" w:eastAsia="zh-CN"/>
        </w:rPr>
        <w:t>出示，配合安全检查</w:t>
      </w:r>
      <w:r>
        <w:rPr>
          <w:rFonts w:hint="eastAsia" w:ascii="仿宋_GB2312" w:hAnsi="宋体" w:eastAsia="仿宋_GB2312" w:cs="Times New Roman"/>
          <w:sz w:val="24"/>
          <w:szCs w:val="20"/>
        </w:rPr>
        <w:t>。</w:t>
      </w:r>
    </w:p>
    <w:p>
      <w:pPr>
        <w:spacing w:line="240" w:lineRule="auto"/>
        <w:ind w:firstLine="482"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b/>
          <w:bCs/>
          <w:sz w:val="24"/>
          <w:szCs w:val="20"/>
          <w:lang w:val="en-US" w:eastAsia="zh-CN"/>
        </w:rPr>
        <w:t>第三十七条</w:t>
      </w:r>
      <w:r>
        <w:rPr>
          <w:rFonts w:hint="eastAsia" w:ascii="仿宋_GB2312" w:hAnsi="宋体" w:eastAsia="仿宋_GB2312" w:cs="Times New Roman"/>
          <w:sz w:val="24"/>
          <w:szCs w:val="20"/>
          <w:lang w:val="en-US" w:eastAsia="zh-CN"/>
        </w:rPr>
        <w:t xml:space="preserve"> 严禁未经授权人员</w:t>
      </w:r>
      <w:r>
        <w:rPr>
          <w:rFonts w:hint="eastAsia" w:ascii="仿宋_GB2312" w:hAnsi="宋体" w:eastAsia="仿宋_GB2312" w:cs="Times New Roman"/>
          <w:sz w:val="24"/>
          <w:szCs w:val="20"/>
          <w:lang w:eastAsia="zh-CN"/>
        </w:rPr>
        <w:t>进入</w:t>
      </w:r>
      <w:r>
        <w:rPr>
          <w:rFonts w:hint="eastAsia" w:ascii="仿宋_GB2312" w:hAnsi="宋体" w:eastAsia="仿宋_GB2312" w:cs="Times New Roman"/>
          <w:sz w:val="24"/>
          <w:szCs w:val="20"/>
          <w:lang w:val="en-US" w:eastAsia="zh-CN"/>
        </w:rPr>
        <w:t>经营场地内的操作区。同时，</w:t>
      </w:r>
      <w:r>
        <w:rPr>
          <w:rFonts w:hint="eastAsia" w:ascii="仿宋_GB2312" w:hAnsi="宋体" w:eastAsia="仿宋_GB2312" w:cs="Times New Roman"/>
          <w:sz w:val="24"/>
          <w:szCs w:val="20"/>
        </w:rPr>
        <w:t>应保证经营区域内的自有设备满足经营及为其员工提供基本工作保障的需要。</w:t>
      </w:r>
    </w:p>
    <w:p>
      <w:pPr>
        <w:spacing w:line="560" w:lineRule="exact"/>
        <w:ind w:firstLine="480" w:firstLineChars="200"/>
        <w:rPr>
          <w:rFonts w:hint="eastAsia" w:ascii="仿宋_GB2312" w:hAnsi="宋体" w:eastAsia="仿宋_GB2312" w:cs="Times New Roman"/>
          <w:sz w:val="24"/>
          <w:szCs w:val="20"/>
        </w:rPr>
      </w:pPr>
    </w:p>
    <w:p>
      <w:pPr>
        <w:jc w:val="center"/>
        <w:rPr>
          <w:rFonts w:hint="eastAsia" w:ascii="黑体" w:hAnsi="黑体" w:eastAsia="黑体" w:cs="黑体"/>
          <w:b/>
          <w:bCs/>
          <w:sz w:val="24"/>
          <w:szCs w:val="24"/>
        </w:rPr>
      </w:pPr>
      <w:r>
        <w:rPr>
          <w:rFonts w:hint="eastAsia" w:ascii="黑体" w:hAnsi="黑体" w:eastAsia="黑体" w:cs="黑体"/>
          <w:b/>
          <w:bCs/>
          <w:sz w:val="24"/>
          <w:szCs w:val="24"/>
          <w:lang w:val="en-US" w:eastAsia="zh-CN"/>
        </w:rPr>
        <w:t>第五章 商业经营</w:t>
      </w:r>
      <w:r>
        <w:rPr>
          <w:rFonts w:hint="eastAsia" w:ascii="黑体" w:hAnsi="黑体" w:eastAsia="黑体" w:cs="黑体"/>
          <w:b/>
          <w:bCs/>
          <w:sz w:val="24"/>
          <w:szCs w:val="24"/>
        </w:rPr>
        <w:t>服务质量管理</w:t>
      </w:r>
    </w:p>
    <w:p>
      <w:pPr>
        <w:spacing w:line="240" w:lineRule="auto"/>
        <w:ind w:firstLine="482"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b/>
          <w:bCs/>
          <w:sz w:val="24"/>
          <w:szCs w:val="20"/>
          <w:lang w:val="en-US" w:eastAsia="zh-CN"/>
        </w:rPr>
        <w:t>第三十八条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rPr>
        <w:t>应选择具有合法资质的生产商、供应商提供货源，进货时须索取有效的进货单据及合格证明，</w:t>
      </w:r>
      <w:r>
        <w:rPr>
          <w:rFonts w:hint="eastAsia" w:ascii="仿宋_GB2312" w:hAnsi="宋体" w:eastAsia="仿宋_GB2312" w:cs="Times New Roman"/>
          <w:sz w:val="24"/>
          <w:szCs w:val="20"/>
          <w:lang w:val="en-US" w:eastAsia="zh-CN"/>
        </w:rPr>
        <w:t>并建立相关台账。</w:t>
      </w:r>
    </w:p>
    <w:p>
      <w:pPr>
        <w:spacing w:line="240" w:lineRule="auto"/>
        <w:ind w:firstLine="482"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b/>
          <w:bCs/>
          <w:sz w:val="24"/>
          <w:szCs w:val="20"/>
          <w:lang w:val="en-US" w:eastAsia="zh-CN"/>
        </w:rPr>
        <w:t>第三十九条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rPr>
        <w:t>航站楼内商品根据国家通行规则，由经营者负责实行“三包”制度</w:t>
      </w:r>
      <w:r>
        <w:rPr>
          <w:rFonts w:hint="eastAsia" w:ascii="仿宋_GB2312" w:hAnsi="宋体" w:eastAsia="仿宋_GB2312" w:cs="Times New Roman"/>
          <w:sz w:val="24"/>
          <w:szCs w:val="20"/>
          <w:lang w:val="en-US" w:eastAsia="zh-CN"/>
        </w:rPr>
        <w:t>即（</w:t>
      </w:r>
      <w:r>
        <w:rPr>
          <w:rFonts w:hint="eastAsia" w:ascii="仿宋_GB2312" w:hAnsi="宋体" w:eastAsia="仿宋_GB2312" w:cs="Times New Roman"/>
          <w:i w:val="0"/>
          <w:caps w:val="0"/>
          <w:spacing w:val="0"/>
          <w:sz w:val="24"/>
          <w:szCs w:val="20"/>
          <w:u w:val="none"/>
          <w:shd w:val="clear" w:color="auto" w:fill="auto"/>
        </w:rPr>
        <w:t>包修、包换、包退</w:t>
      </w:r>
      <w:r>
        <w:rPr>
          <w:rFonts w:hint="eastAsia" w:ascii="仿宋_GB2312" w:hAnsi="宋体" w:eastAsia="仿宋_GB2312" w:cs="Times New Roman"/>
          <w:i w:val="0"/>
          <w:caps w:val="0"/>
          <w:spacing w:val="0"/>
          <w:sz w:val="24"/>
          <w:szCs w:val="20"/>
          <w:u w:val="none"/>
          <w:shd w:val="clear" w:color="auto" w:fill="auto"/>
          <w:lang w:eastAsia="zh-CN"/>
        </w:rPr>
        <w:t>）。</w:t>
      </w:r>
      <w:r>
        <w:rPr>
          <w:rFonts w:hint="eastAsia" w:ascii="仿宋_GB2312" w:hAnsi="宋体" w:eastAsia="仿宋_GB2312" w:cs="Times New Roman"/>
          <w:sz w:val="24"/>
          <w:szCs w:val="20"/>
          <w:lang w:val="en-US" w:eastAsia="zh-CN"/>
        </w:rPr>
        <w:t>产品售出之日起七天内，发生性能故障，消费者可选择退货、换货或修理（有额外约定的，卫生、安全等有特殊要求或法律和行业规章有特别规定的商品除外）。</w:t>
      </w:r>
    </w:p>
    <w:p>
      <w:pPr>
        <w:numPr>
          <w:ilvl w:val="0"/>
          <w:numId w:val="0"/>
        </w:numPr>
        <w:spacing w:line="240" w:lineRule="auto"/>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lang w:val="en-US" w:eastAsia="zh-CN"/>
        </w:rPr>
        <w:t>第四十条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rPr>
        <w:t>航站楼内严禁销售任何假冒、伪劣、变质、缺损、过期商品及非法出版物，不得销售合同</w:t>
      </w:r>
      <w:r>
        <w:rPr>
          <w:rFonts w:hint="eastAsia" w:ascii="仿宋_GB2312" w:hAnsi="宋体" w:eastAsia="仿宋_GB2312" w:cs="Times New Roman"/>
          <w:sz w:val="24"/>
          <w:szCs w:val="20"/>
          <w:lang w:val="en-US" w:eastAsia="zh-CN"/>
        </w:rPr>
        <w:t>/协议</w:t>
      </w:r>
      <w:r>
        <w:rPr>
          <w:rFonts w:hint="eastAsia" w:ascii="仿宋_GB2312" w:hAnsi="宋体" w:eastAsia="仿宋_GB2312" w:cs="Times New Roman"/>
          <w:sz w:val="24"/>
          <w:szCs w:val="20"/>
        </w:rPr>
        <w:t>约定禁止销售的商品。</w:t>
      </w:r>
      <w:r>
        <w:rPr>
          <w:rFonts w:hint="eastAsia" w:ascii="仿宋" w:hAnsi="仿宋" w:eastAsia="仿宋" w:cs="仿宋"/>
          <w:kern w:val="0"/>
          <w:sz w:val="24"/>
          <w:szCs w:val="24"/>
          <w:highlight w:val="none"/>
          <w:lang w:eastAsia="zh-CN"/>
        </w:rPr>
        <w:t>所售商</w:t>
      </w:r>
      <w:r>
        <w:rPr>
          <w:rFonts w:hint="eastAsia" w:ascii="仿宋" w:hAnsi="仿宋" w:eastAsia="仿宋" w:cs="仿宋"/>
          <w:kern w:val="0"/>
          <w:sz w:val="24"/>
          <w:szCs w:val="24"/>
          <w:lang w:val="en-US" w:eastAsia="zh-CN"/>
        </w:rPr>
        <w:t>品应</w:t>
      </w:r>
      <w:r>
        <w:rPr>
          <w:rFonts w:hint="eastAsia" w:ascii="仿宋" w:hAnsi="仿宋" w:eastAsia="仿宋" w:cs="仿宋"/>
          <w:kern w:val="0"/>
          <w:sz w:val="24"/>
          <w:szCs w:val="24"/>
          <w:highlight w:val="none"/>
        </w:rPr>
        <w:t>严格执行“</w:t>
      </w:r>
      <w:r>
        <w:rPr>
          <w:rFonts w:hint="eastAsia" w:ascii="仿宋" w:hAnsi="仿宋" w:eastAsia="仿宋" w:cs="仿宋"/>
          <w:kern w:val="0"/>
          <w:sz w:val="24"/>
          <w:szCs w:val="24"/>
          <w:highlight w:val="none"/>
          <w:lang w:eastAsia="zh-CN"/>
        </w:rPr>
        <w:t>四</w:t>
      </w:r>
      <w:r>
        <w:rPr>
          <w:rFonts w:hint="eastAsia" w:ascii="仿宋" w:hAnsi="仿宋" w:eastAsia="仿宋" w:cs="仿宋"/>
          <w:kern w:val="0"/>
          <w:sz w:val="24"/>
          <w:szCs w:val="24"/>
          <w:highlight w:val="none"/>
        </w:rPr>
        <w:t>相符”要求</w:t>
      </w:r>
      <w:r>
        <w:rPr>
          <w:rFonts w:hint="eastAsia" w:ascii="仿宋" w:hAnsi="仿宋" w:eastAsia="仿宋" w:cs="仿宋"/>
          <w:kern w:val="0"/>
          <w:sz w:val="24"/>
          <w:szCs w:val="24"/>
          <w:highlight w:val="none"/>
          <w:lang w:eastAsia="zh-CN"/>
        </w:rPr>
        <w:t>，即销售品类与经营范围相符，实物</w:t>
      </w:r>
      <w:r>
        <w:rPr>
          <w:rFonts w:hint="eastAsia" w:ascii="仿宋" w:hAnsi="仿宋" w:eastAsia="仿宋" w:cs="仿宋"/>
          <w:kern w:val="0"/>
          <w:sz w:val="24"/>
          <w:szCs w:val="24"/>
          <w:lang w:val="en-US" w:eastAsia="zh-CN"/>
        </w:rPr>
        <w:t>与宣传相符，成品</w:t>
      </w:r>
      <w:r>
        <w:rPr>
          <w:rFonts w:hint="eastAsia" w:ascii="仿宋" w:hAnsi="仿宋" w:eastAsia="仿宋" w:cs="仿宋"/>
          <w:kern w:val="0"/>
          <w:sz w:val="24"/>
          <w:szCs w:val="24"/>
          <w:highlight w:val="none"/>
        </w:rPr>
        <w:t>与</w:t>
      </w:r>
      <w:r>
        <w:rPr>
          <w:rFonts w:hint="eastAsia" w:ascii="仿宋" w:hAnsi="仿宋" w:eastAsia="仿宋" w:cs="仿宋"/>
          <w:kern w:val="0"/>
          <w:sz w:val="24"/>
          <w:szCs w:val="24"/>
          <w:highlight w:val="none"/>
          <w:lang w:eastAsia="zh-CN"/>
        </w:rPr>
        <w:t>原材料和</w:t>
      </w:r>
      <w:r>
        <w:rPr>
          <w:rFonts w:hint="eastAsia" w:ascii="仿宋" w:hAnsi="仿宋" w:eastAsia="仿宋" w:cs="仿宋"/>
          <w:kern w:val="0"/>
          <w:sz w:val="24"/>
          <w:szCs w:val="24"/>
          <w:highlight w:val="none"/>
        </w:rPr>
        <w:t>制作标准相符</w:t>
      </w:r>
      <w:r>
        <w:rPr>
          <w:rFonts w:hint="eastAsia" w:ascii="仿宋" w:hAnsi="仿宋" w:eastAsia="仿宋" w:cs="仿宋"/>
          <w:kern w:val="0"/>
          <w:sz w:val="24"/>
          <w:szCs w:val="24"/>
          <w:highlight w:val="none"/>
          <w:lang w:eastAsia="zh-CN"/>
        </w:rPr>
        <w:t>，品质</w:t>
      </w:r>
      <w:r>
        <w:rPr>
          <w:rFonts w:hint="eastAsia" w:ascii="仿宋" w:hAnsi="仿宋" w:eastAsia="仿宋" w:cs="仿宋"/>
          <w:kern w:val="0"/>
          <w:sz w:val="24"/>
          <w:szCs w:val="24"/>
          <w:highlight w:val="none"/>
        </w:rPr>
        <w:t>与对标店相符</w:t>
      </w:r>
      <w:r>
        <w:rPr>
          <w:rFonts w:hint="eastAsia" w:ascii="仿宋" w:hAnsi="仿宋" w:eastAsia="仿宋" w:cs="仿宋"/>
          <w:kern w:val="0"/>
          <w:sz w:val="24"/>
          <w:szCs w:val="24"/>
          <w:highlight w:val="none"/>
          <w:lang w:eastAsia="zh-CN"/>
        </w:rPr>
        <w:t>甚至更优。</w:t>
      </w:r>
      <w:r>
        <w:rPr>
          <w:rFonts w:hint="eastAsia" w:ascii="仿宋" w:hAnsi="仿宋" w:eastAsia="仿宋" w:cs="仿宋"/>
          <w:kern w:val="0"/>
          <w:sz w:val="24"/>
          <w:szCs w:val="24"/>
          <w:highlight w:val="none"/>
          <w:lang w:val="en-US" w:eastAsia="zh-CN"/>
        </w:rPr>
        <w:t>餐饮门店尤其要坚定守住食品安全和生产安全的底线。</w:t>
      </w:r>
    </w:p>
    <w:p>
      <w:pPr>
        <w:spacing w:line="240" w:lineRule="auto"/>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一）</w:t>
      </w:r>
      <w:r>
        <w:rPr>
          <w:rFonts w:hint="eastAsia" w:ascii="仿宋_GB2312" w:hAnsi="宋体" w:eastAsia="仿宋_GB2312" w:cs="Times New Roman"/>
          <w:sz w:val="24"/>
          <w:szCs w:val="20"/>
        </w:rPr>
        <w:t>经营者所销售商品应具备三证（生产许可证、卫生许可证、质量合格证）等相关资料，保障商品的质量、包装</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标识和安全卫生</w:t>
      </w:r>
      <w:r>
        <w:rPr>
          <w:rFonts w:hint="eastAsia" w:ascii="仿宋_GB2312" w:hAnsi="宋体" w:eastAsia="仿宋_GB2312" w:cs="Times New Roman"/>
          <w:sz w:val="24"/>
          <w:szCs w:val="20"/>
        </w:rPr>
        <w:t>等符合国家</w:t>
      </w:r>
      <w:r>
        <w:rPr>
          <w:rFonts w:hint="eastAsia" w:ascii="仿宋_GB2312" w:hAnsi="宋体" w:eastAsia="仿宋_GB2312" w:cs="Times New Roman"/>
          <w:sz w:val="24"/>
          <w:szCs w:val="20"/>
          <w:lang w:val="en-US" w:eastAsia="zh-CN"/>
        </w:rPr>
        <w:t>相关法律法规要求</w:t>
      </w:r>
      <w:r>
        <w:rPr>
          <w:rFonts w:hint="eastAsia" w:ascii="仿宋_GB2312" w:hAnsi="宋体" w:eastAsia="仿宋_GB2312" w:cs="Times New Roman"/>
          <w:sz w:val="24"/>
          <w:szCs w:val="20"/>
        </w:rPr>
        <w:t>；</w:t>
      </w:r>
    </w:p>
    <w:p>
      <w:pPr>
        <w:spacing w:line="240" w:lineRule="auto"/>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二）</w:t>
      </w:r>
      <w:r>
        <w:rPr>
          <w:rFonts w:hint="eastAsia" w:ascii="仿宋_GB2312" w:hAnsi="宋体" w:eastAsia="仿宋_GB2312" w:cs="Times New Roman"/>
          <w:sz w:val="24"/>
          <w:szCs w:val="20"/>
        </w:rPr>
        <w:t>商品应标明产地、厂家、合格证、生产日期、保质期等；</w:t>
      </w:r>
    </w:p>
    <w:p>
      <w:pPr>
        <w:spacing w:line="240" w:lineRule="auto"/>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三）</w:t>
      </w:r>
      <w:r>
        <w:rPr>
          <w:rFonts w:hint="eastAsia" w:ascii="仿宋_GB2312" w:hAnsi="宋体" w:eastAsia="仿宋_GB2312" w:cs="Times New Roman"/>
          <w:sz w:val="24"/>
          <w:szCs w:val="20"/>
        </w:rPr>
        <w:t>餐饮成品</w:t>
      </w:r>
      <w:r>
        <w:rPr>
          <w:rFonts w:hint="eastAsia" w:ascii="仿宋_GB2312" w:hAnsi="宋体" w:eastAsia="仿宋_GB2312" w:cs="Times New Roman"/>
          <w:sz w:val="24"/>
          <w:szCs w:val="20"/>
          <w:lang w:val="en-US" w:eastAsia="zh-CN"/>
        </w:rPr>
        <w:t>或预包装食品</w:t>
      </w:r>
      <w:r>
        <w:rPr>
          <w:rFonts w:hint="eastAsia" w:ascii="仿宋_GB2312" w:hAnsi="宋体" w:eastAsia="仿宋_GB2312" w:cs="Times New Roman"/>
          <w:sz w:val="24"/>
          <w:szCs w:val="20"/>
        </w:rPr>
        <w:t>应标明生产日期和保质期；</w:t>
      </w:r>
    </w:p>
    <w:p>
      <w:pPr>
        <w:spacing w:line="240" w:lineRule="auto"/>
        <w:ind w:firstLine="480"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四）</w:t>
      </w:r>
      <w:r>
        <w:rPr>
          <w:rFonts w:hint="eastAsia" w:ascii="仿宋_GB2312" w:hAnsi="宋体" w:eastAsia="仿宋_GB2312" w:cs="Times New Roman"/>
          <w:sz w:val="24"/>
          <w:szCs w:val="20"/>
        </w:rPr>
        <w:t>进出口商品有中文标识。</w:t>
      </w:r>
    </w:p>
    <w:p>
      <w:pPr>
        <w:spacing w:line="240" w:lineRule="auto"/>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lang w:val="en-US" w:eastAsia="zh-CN"/>
        </w:rPr>
        <w:t>第四十一条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rPr>
        <w:t>经营者</w:t>
      </w:r>
      <w:r>
        <w:rPr>
          <w:rFonts w:hint="eastAsia" w:ascii="仿宋_GB2312" w:hAnsi="宋体" w:eastAsia="仿宋_GB2312" w:cs="Times New Roman"/>
          <w:sz w:val="24"/>
          <w:szCs w:val="20"/>
          <w:lang w:val="en-US" w:eastAsia="zh-CN"/>
        </w:rPr>
        <w:t>应确保店容店貌的整洁、舒适，并符合以下要求：</w:t>
      </w:r>
    </w:p>
    <w:p>
      <w:pPr>
        <w:spacing w:line="240" w:lineRule="auto"/>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一）</w:t>
      </w:r>
      <w:r>
        <w:rPr>
          <w:rFonts w:hint="eastAsia" w:ascii="仿宋_GB2312" w:hAnsi="宋体" w:eastAsia="仿宋_GB2312" w:cs="Times New Roman"/>
          <w:sz w:val="24"/>
          <w:szCs w:val="20"/>
        </w:rPr>
        <w:t>灯光亮度柔和适中；</w:t>
      </w:r>
    </w:p>
    <w:p>
      <w:pPr>
        <w:spacing w:line="240" w:lineRule="auto"/>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二）</w:t>
      </w:r>
      <w:r>
        <w:rPr>
          <w:rFonts w:hint="eastAsia" w:ascii="仿宋_GB2312" w:hAnsi="宋体" w:eastAsia="仿宋_GB2312" w:cs="Times New Roman"/>
          <w:sz w:val="24"/>
          <w:szCs w:val="20"/>
        </w:rPr>
        <w:t>背景音乐音量控制在 45分贝以内，视频音量控制在 60分贝以内；</w:t>
      </w:r>
    </w:p>
    <w:p>
      <w:pPr>
        <w:spacing w:line="240" w:lineRule="auto"/>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三）禁止未经允许在经营场地内设吸烟区，并有义务协助做好室内禁烟提醒</w:t>
      </w:r>
      <w:r>
        <w:rPr>
          <w:rFonts w:hint="eastAsia" w:ascii="仿宋_GB2312" w:hAnsi="宋体" w:eastAsia="仿宋_GB2312" w:cs="Times New Roman"/>
          <w:sz w:val="24"/>
          <w:szCs w:val="20"/>
        </w:rPr>
        <w:t>；</w:t>
      </w:r>
    </w:p>
    <w:p>
      <w:pPr>
        <w:spacing w:line="240" w:lineRule="auto"/>
        <w:ind w:firstLine="480"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四）禁止经营者及其员工在经营场地内赌博或</w:t>
      </w:r>
      <w:r>
        <w:rPr>
          <w:rFonts w:hint="eastAsia" w:ascii="仿宋_GB2312" w:hAnsi="宋体" w:eastAsia="仿宋_GB2312" w:cs="Times New Roman"/>
          <w:i w:val="0"/>
          <w:caps w:val="0"/>
          <w:color w:val="333333"/>
          <w:spacing w:val="0"/>
          <w:sz w:val="24"/>
          <w:szCs w:val="20"/>
          <w:u w:val="none"/>
          <w:shd w:val="clear" w:color="auto" w:fill="auto"/>
        </w:rPr>
        <w:t>提供赌博的场所及用具，供他人在其中进行赌博</w:t>
      </w:r>
      <w:r>
        <w:rPr>
          <w:rFonts w:hint="eastAsia" w:ascii="仿宋_GB2312" w:hAnsi="宋体" w:eastAsia="仿宋_GB2312" w:cs="Times New Roman"/>
          <w:i w:val="0"/>
          <w:caps w:val="0"/>
          <w:spacing w:val="0"/>
          <w:sz w:val="24"/>
          <w:szCs w:val="20"/>
          <w:u w:val="none"/>
          <w:shd w:val="clear" w:color="auto" w:fill="auto"/>
          <w:lang w:eastAsia="zh-CN"/>
        </w:rPr>
        <w:t>。</w:t>
      </w:r>
    </w:p>
    <w:p>
      <w:pPr>
        <w:spacing w:line="240" w:lineRule="auto"/>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五）</w:t>
      </w:r>
      <w:r>
        <w:rPr>
          <w:rFonts w:hint="eastAsia" w:ascii="仿宋_GB2312" w:hAnsi="宋体" w:eastAsia="仿宋_GB2312" w:cs="Times New Roman"/>
          <w:sz w:val="24"/>
          <w:szCs w:val="20"/>
        </w:rPr>
        <w:t>商品陈列及物品摆放整齐美观，符合消防安全规定，与用电设施距离不得小于 15厘米，存货不得放于旅客可视位置；</w:t>
      </w:r>
    </w:p>
    <w:p>
      <w:pPr>
        <w:spacing w:line="240" w:lineRule="auto"/>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六）</w:t>
      </w:r>
      <w:r>
        <w:rPr>
          <w:rFonts w:hint="eastAsia" w:ascii="仿宋_GB2312" w:hAnsi="宋体" w:eastAsia="仿宋_GB2312" w:cs="Times New Roman"/>
          <w:sz w:val="24"/>
          <w:szCs w:val="20"/>
        </w:rPr>
        <w:t>灯光招牌</w:t>
      </w:r>
      <w:r>
        <w:rPr>
          <w:rFonts w:hint="eastAsia" w:ascii="仿宋_GB2312" w:hAnsi="宋体" w:eastAsia="仿宋_GB2312" w:cs="Times New Roman"/>
          <w:sz w:val="24"/>
          <w:szCs w:val="20"/>
          <w:lang w:val="en-US" w:eastAsia="zh-CN"/>
        </w:rPr>
        <w:t>在营业期间</w:t>
      </w:r>
      <w:r>
        <w:rPr>
          <w:rFonts w:hint="eastAsia" w:ascii="仿宋_GB2312" w:hAnsi="宋体" w:eastAsia="仿宋_GB2312" w:cs="Times New Roman"/>
          <w:sz w:val="24"/>
          <w:szCs w:val="20"/>
        </w:rPr>
        <w:t>始终处于</w:t>
      </w:r>
      <w:r>
        <w:rPr>
          <w:rFonts w:hint="eastAsia" w:ascii="仿宋_GB2312" w:hAnsi="宋体" w:eastAsia="仿宋_GB2312" w:cs="Times New Roman"/>
          <w:sz w:val="24"/>
          <w:szCs w:val="20"/>
          <w:lang w:val="en-US" w:eastAsia="zh-CN"/>
        </w:rPr>
        <w:t>运行</w:t>
      </w:r>
      <w:r>
        <w:rPr>
          <w:rFonts w:hint="eastAsia" w:ascii="仿宋_GB2312" w:hAnsi="宋体" w:eastAsia="仿宋_GB2312" w:cs="Times New Roman"/>
          <w:sz w:val="24"/>
          <w:szCs w:val="20"/>
        </w:rPr>
        <w:t>状态；</w:t>
      </w:r>
    </w:p>
    <w:p>
      <w:pPr>
        <w:spacing w:line="240" w:lineRule="auto"/>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七）</w:t>
      </w:r>
      <w:r>
        <w:rPr>
          <w:rFonts w:hint="eastAsia" w:ascii="仿宋_GB2312" w:hAnsi="宋体" w:eastAsia="仿宋_GB2312" w:cs="Times New Roman"/>
          <w:sz w:val="24"/>
          <w:szCs w:val="20"/>
        </w:rPr>
        <w:t>不得破坏公共区域整洁，不得乱张贴、乱摆放。</w:t>
      </w:r>
    </w:p>
    <w:p>
      <w:pPr>
        <w:spacing w:line="240" w:lineRule="auto"/>
        <w:ind w:firstLine="480"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八）经营场地内</w:t>
      </w:r>
      <w:r>
        <w:rPr>
          <w:rFonts w:hint="eastAsia" w:ascii="仿宋_GB2312" w:hAnsi="宋体" w:eastAsia="仿宋_GB2312" w:cs="Times New Roman"/>
          <w:sz w:val="24"/>
          <w:szCs w:val="20"/>
        </w:rPr>
        <w:t>垃圾由经营者自行清</w:t>
      </w:r>
      <w:r>
        <w:rPr>
          <w:rFonts w:hint="eastAsia" w:ascii="仿宋_GB2312" w:hAnsi="宋体" w:eastAsia="仿宋_GB2312" w:cs="Times New Roman"/>
          <w:sz w:val="24"/>
          <w:szCs w:val="20"/>
          <w:lang w:val="en-US" w:eastAsia="zh-CN"/>
        </w:rPr>
        <w:t>倾倒</w:t>
      </w:r>
      <w:r>
        <w:rPr>
          <w:rFonts w:hint="eastAsia" w:ascii="仿宋_GB2312" w:hAnsi="宋体" w:eastAsia="仿宋_GB2312" w:cs="Times New Roman"/>
          <w:sz w:val="24"/>
          <w:szCs w:val="20"/>
        </w:rPr>
        <w:t>，不得将经营场地内垃圾置于公共区域垃圾箱内</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rPr>
        <w:t>餐饮厨房的厨余垃圾、泔水等应按要求规范处理</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不得按生活垃圾处理或直接排放，从而对航站楼公共设施造成影响。</w:t>
      </w:r>
    </w:p>
    <w:p>
      <w:pPr>
        <w:spacing w:line="240" w:lineRule="auto"/>
        <w:ind w:firstLine="480"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九）餐饮经营者</w:t>
      </w:r>
      <w:r>
        <w:rPr>
          <w:rFonts w:hint="eastAsia" w:ascii="仿宋_GB2312" w:hAnsi="宋体" w:eastAsia="仿宋_GB2312" w:cs="Times New Roman"/>
          <w:sz w:val="24"/>
          <w:szCs w:val="20"/>
        </w:rPr>
        <w:t>应</w:t>
      </w:r>
      <w:r>
        <w:rPr>
          <w:rFonts w:hint="eastAsia" w:ascii="仿宋_GB2312" w:hAnsi="宋体" w:eastAsia="仿宋_GB2312" w:cs="Times New Roman"/>
          <w:sz w:val="24"/>
          <w:szCs w:val="20"/>
          <w:lang w:val="en-US" w:eastAsia="zh-CN"/>
        </w:rPr>
        <w:t>按要求开展日常洗刷和消毒，餐饮器具应进行消毒；</w:t>
      </w:r>
    </w:p>
    <w:p>
      <w:pPr>
        <w:spacing w:line="240" w:lineRule="auto"/>
        <w:ind w:firstLine="480" w:firstLineChars="200"/>
        <w:rPr>
          <w:rFonts w:hint="eastAsia" w:ascii="仿宋_GB2312" w:hAnsi="宋体" w:eastAsia="仿宋_GB2312" w:cs="Times New Roman"/>
          <w:sz w:val="24"/>
          <w:szCs w:val="20"/>
          <w:highlight w:val="none"/>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十）应</w:t>
      </w:r>
      <w:r>
        <w:rPr>
          <w:rFonts w:hint="eastAsia" w:ascii="仿宋_GB2312" w:hAnsi="宋体" w:eastAsia="仿宋_GB2312" w:cs="Times New Roman"/>
          <w:sz w:val="24"/>
          <w:szCs w:val="20"/>
          <w:highlight w:val="none"/>
          <w:lang w:val="en-US" w:eastAsia="zh-CN"/>
        </w:rPr>
        <w:t>至少每季度对餐饮厨房内</w:t>
      </w:r>
      <w:r>
        <w:rPr>
          <w:rFonts w:hint="eastAsia" w:ascii="仿宋_GB2312" w:hAnsi="宋体" w:eastAsia="仿宋_GB2312" w:cs="Times New Roman"/>
          <w:sz w:val="24"/>
          <w:szCs w:val="20"/>
          <w:lang w:val="en-US" w:eastAsia="zh-CN"/>
        </w:rPr>
        <w:t>的</w:t>
      </w:r>
      <w:r>
        <w:rPr>
          <w:rFonts w:hint="eastAsia" w:ascii="仿宋_GB2312" w:hAnsi="宋体" w:eastAsia="仿宋_GB2312" w:cs="Times New Roman"/>
          <w:sz w:val="24"/>
          <w:szCs w:val="20"/>
        </w:rPr>
        <w:t>油烟过滤器、烟道、灶具等</w:t>
      </w:r>
      <w:r>
        <w:rPr>
          <w:rFonts w:hint="eastAsia" w:ascii="仿宋_GB2312" w:hAnsi="宋体" w:eastAsia="仿宋_GB2312" w:cs="Times New Roman"/>
          <w:sz w:val="24"/>
          <w:szCs w:val="20"/>
          <w:lang w:val="en-US" w:eastAsia="zh-CN"/>
        </w:rPr>
        <w:t>进行一次</w:t>
      </w:r>
      <w:r>
        <w:rPr>
          <w:rFonts w:hint="eastAsia" w:ascii="仿宋_GB2312" w:hAnsi="宋体" w:eastAsia="仿宋_GB2312" w:cs="Times New Roman"/>
          <w:sz w:val="24"/>
          <w:szCs w:val="20"/>
        </w:rPr>
        <w:t>清理，</w:t>
      </w:r>
      <w:r>
        <w:rPr>
          <w:rFonts w:hint="eastAsia" w:ascii="仿宋_GB2312" w:hAnsi="宋体" w:eastAsia="仿宋_GB2312" w:cs="Times New Roman"/>
          <w:sz w:val="24"/>
          <w:szCs w:val="20"/>
          <w:highlight w:val="none"/>
          <w:lang w:val="en-US" w:eastAsia="zh-CN"/>
        </w:rPr>
        <w:t>并做好</w:t>
      </w:r>
      <w:r>
        <w:rPr>
          <w:rFonts w:hint="eastAsia" w:ascii="仿宋_GB2312" w:hAnsi="宋体" w:eastAsia="仿宋_GB2312" w:cs="Times New Roman"/>
          <w:sz w:val="24"/>
          <w:szCs w:val="20"/>
          <w:highlight w:val="none"/>
        </w:rPr>
        <w:t>台账</w:t>
      </w:r>
      <w:r>
        <w:rPr>
          <w:rFonts w:hint="eastAsia" w:ascii="仿宋_GB2312" w:hAnsi="宋体" w:eastAsia="仿宋_GB2312" w:cs="Times New Roman"/>
          <w:sz w:val="24"/>
          <w:szCs w:val="20"/>
          <w:highlight w:val="none"/>
          <w:lang w:eastAsia="zh-CN"/>
        </w:rPr>
        <w:t>。</w:t>
      </w:r>
    </w:p>
    <w:p>
      <w:pPr>
        <w:spacing w:line="240" w:lineRule="auto"/>
        <w:ind w:firstLine="482"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b/>
          <w:bCs/>
          <w:kern w:val="2"/>
          <w:sz w:val="24"/>
          <w:szCs w:val="20"/>
          <w:lang w:val="en-US" w:eastAsia="zh-CN" w:bidi="ar"/>
        </w:rPr>
        <w:t>第四十二条</w:t>
      </w:r>
      <w:r>
        <w:rPr>
          <w:rFonts w:hint="eastAsia" w:ascii="仿宋_GB2312" w:hAnsi="宋体" w:eastAsia="仿宋_GB2312" w:cs="Times New Roman"/>
          <w:kern w:val="2"/>
          <w:sz w:val="24"/>
          <w:szCs w:val="20"/>
          <w:lang w:val="en-US" w:eastAsia="zh-CN" w:bidi="ar"/>
        </w:rPr>
        <w:t xml:space="preserve"> 经营者在服务过程中，</w:t>
      </w:r>
      <w:r>
        <w:rPr>
          <w:rFonts w:hint="eastAsia" w:ascii="仿宋_GB2312" w:hAnsi="宋体" w:eastAsia="仿宋_GB2312" w:cs="Times New Roman"/>
          <w:sz w:val="24"/>
          <w:szCs w:val="20"/>
        </w:rPr>
        <w:t>禁止出现拉客、揽客、争客</w:t>
      </w:r>
      <w:r>
        <w:rPr>
          <w:rFonts w:hint="eastAsia" w:ascii="仿宋_GB2312" w:hAnsi="宋体" w:eastAsia="仿宋_GB2312" w:cs="Times New Roman"/>
          <w:sz w:val="24"/>
          <w:szCs w:val="20"/>
          <w:lang w:val="en-US" w:eastAsia="zh-CN"/>
        </w:rPr>
        <w:t>等扰乱公共秩序的销售</w:t>
      </w:r>
      <w:r>
        <w:rPr>
          <w:rFonts w:hint="eastAsia" w:ascii="仿宋_GB2312" w:hAnsi="宋体" w:eastAsia="仿宋_GB2312" w:cs="Times New Roman"/>
          <w:sz w:val="24"/>
          <w:szCs w:val="20"/>
        </w:rPr>
        <w:t>行为</w:t>
      </w:r>
      <w:r>
        <w:rPr>
          <w:rFonts w:hint="eastAsia" w:ascii="仿宋_GB2312" w:hAnsi="宋体" w:eastAsia="仿宋_GB2312" w:cs="Times New Roman"/>
          <w:sz w:val="24"/>
          <w:szCs w:val="20"/>
          <w:lang w:eastAsia="zh-CN"/>
        </w:rPr>
        <w:t>。</w:t>
      </w:r>
    </w:p>
    <w:p>
      <w:pPr>
        <w:spacing w:line="240" w:lineRule="auto"/>
        <w:ind w:firstLine="482" w:firstLineChars="200"/>
        <w:rPr>
          <w:rFonts w:hint="eastAsia" w:ascii="仿宋_GB2312" w:hAnsi="宋体" w:eastAsia="仿宋_GB2312" w:cs="Times New Roman"/>
          <w:sz w:val="24"/>
          <w:szCs w:val="20"/>
          <w:highlight w:val="none"/>
        </w:rPr>
      </w:pPr>
      <w:r>
        <w:rPr>
          <w:rFonts w:hint="eastAsia" w:ascii="仿宋_GB2312" w:hAnsi="宋体" w:eastAsia="仿宋_GB2312" w:cs="Times New Roman"/>
          <w:b/>
          <w:bCs/>
          <w:kern w:val="2"/>
          <w:sz w:val="24"/>
          <w:szCs w:val="20"/>
          <w:lang w:val="en-US" w:eastAsia="zh-CN" w:bidi="ar"/>
        </w:rPr>
        <w:t>第四十三条</w:t>
      </w:r>
      <w:r>
        <w:rPr>
          <w:rFonts w:hint="eastAsia" w:ascii="仿宋_GB2312" w:hAnsi="宋体" w:eastAsia="仿宋_GB2312" w:cs="Times New Roman"/>
          <w:b w:val="0"/>
          <w:bCs w:val="0"/>
          <w:kern w:val="2"/>
          <w:sz w:val="24"/>
          <w:szCs w:val="20"/>
          <w:lang w:val="en-US" w:eastAsia="zh-CN" w:bidi="ar"/>
        </w:rPr>
        <w:t xml:space="preserve"> </w:t>
      </w:r>
      <w:r>
        <w:rPr>
          <w:rFonts w:hint="eastAsia" w:ascii="仿宋_GB2312" w:hAnsi="宋体" w:eastAsia="仿宋_GB2312" w:cs="Times New Roman"/>
          <w:sz w:val="24"/>
          <w:szCs w:val="20"/>
          <w:highlight w:val="none"/>
        </w:rPr>
        <w:t>经营者应在1分钟内响应顾客服务呼唤，结账时间应不超过3分钟。餐饮店内95%的旅客等候</w:t>
      </w:r>
      <w:r>
        <w:rPr>
          <w:rFonts w:hint="eastAsia" w:ascii="仿宋_GB2312" w:hAnsi="宋体" w:eastAsia="仿宋_GB2312" w:cs="Times New Roman"/>
          <w:sz w:val="24"/>
          <w:szCs w:val="20"/>
          <w:highlight w:val="none"/>
          <w:lang w:val="en-US" w:eastAsia="zh-CN"/>
        </w:rPr>
        <w:t>点餐</w:t>
      </w:r>
      <w:r>
        <w:rPr>
          <w:rFonts w:hint="eastAsia" w:ascii="仿宋_GB2312" w:hAnsi="宋体" w:eastAsia="仿宋_GB2312" w:cs="Times New Roman"/>
          <w:sz w:val="24"/>
          <w:szCs w:val="20"/>
          <w:highlight w:val="none"/>
        </w:rPr>
        <w:t>时间应不超过5分钟</w:t>
      </w:r>
      <w:r>
        <w:rPr>
          <w:rFonts w:hint="eastAsia" w:ascii="仿宋_GB2312" w:hAnsi="宋体" w:eastAsia="仿宋_GB2312" w:cs="Times New Roman"/>
          <w:sz w:val="24"/>
          <w:szCs w:val="20"/>
          <w:highlight w:val="none"/>
          <w:lang w:eastAsia="zh-CN"/>
        </w:rPr>
        <w:t>。</w:t>
      </w:r>
    </w:p>
    <w:p>
      <w:pPr>
        <w:spacing w:line="240" w:lineRule="auto"/>
        <w:ind w:firstLine="482"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b/>
          <w:bCs/>
          <w:sz w:val="24"/>
          <w:szCs w:val="20"/>
          <w:lang w:val="en-US" w:eastAsia="zh-CN" w:bidi="ar"/>
        </w:rPr>
        <w:t>第四十四条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rPr>
        <w:t>餐饮经营者应根据航班结构性的季节变化，及时更新菜品结构</w:t>
      </w:r>
      <w:r>
        <w:rPr>
          <w:rFonts w:hint="eastAsia" w:ascii="仿宋_GB2312" w:hAnsi="宋体" w:eastAsia="仿宋_GB2312" w:cs="Times New Roman"/>
          <w:sz w:val="24"/>
          <w:szCs w:val="20"/>
          <w:lang w:eastAsia="zh-CN"/>
        </w:rPr>
        <w:t>。</w:t>
      </w:r>
    </w:p>
    <w:p>
      <w:pPr>
        <w:numPr>
          <w:ilvl w:val="0"/>
          <w:numId w:val="0"/>
        </w:numPr>
        <w:spacing w:line="240" w:lineRule="auto"/>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lang w:val="en-US" w:eastAsia="zh-CN" w:bidi="ar"/>
        </w:rPr>
        <w:t>第四十五条</w:t>
      </w:r>
      <w:r>
        <w:rPr>
          <w:rFonts w:hint="eastAsia" w:ascii="仿宋_GB2312" w:hAnsi="宋体" w:eastAsia="仿宋_GB2312" w:cs="Times New Roman"/>
          <w:b w:val="0"/>
          <w:bCs w:val="0"/>
          <w:sz w:val="24"/>
          <w:szCs w:val="20"/>
          <w:lang w:val="en-US" w:eastAsia="zh-CN"/>
        </w:rPr>
        <w:t xml:space="preserve"> </w:t>
      </w:r>
      <w:r>
        <w:rPr>
          <w:rFonts w:hint="eastAsia" w:ascii="仿宋_GB2312" w:hAnsi="宋体" w:eastAsia="仿宋_GB2312" w:cs="Times New Roman"/>
          <w:sz w:val="24"/>
          <w:szCs w:val="20"/>
        </w:rPr>
        <w:t>经营者应在店内醒目位置公布电话等多种服务监督渠道</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并</w:t>
      </w:r>
      <w:r>
        <w:rPr>
          <w:rFonts w:hint="eastAsia" w:ascii="仿宋_GB2312" w:hAnsi="宋体" w:eastAsia="仿宋_GB2312" w:cs="Times New Roman"/>
          <w:sz w:val="24"/>
          <w:szCs w:val="20"/>
        </w:rPr>
        <w:t>及时妥善地处理旅客投诉</w:t>
      </w:r>
      <w:r>
        <w:rPr>
          <w:rFonts w:hint="eastAsia" w:ascii="仿宋_GB2312" w:hAnsi="宋体" w:eastAsia="仿宋_GB2312" w:cs="Times New Roman"/>
          <w:sz w:val="24"/>
          <w:szCs w:val="20"/>
          <w:lang w:eastAsia="zh-CN"/>
        </w:rPr>
        <w:t>。</w:t>
      </w:r>
    </w:p>
    <w:p>
      <w:pPr>
        <w:spacing w:line="240" w:lineRule="auto"/>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lang w:val="en-US" w:eastAsia="zh-CN" w:bidi="ar"/>
        </w:rPr>
        <w:t>第四十六条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lang w:eastAsia="zh-CN"/>
        </w:rPr>
        <w:t>航站楼管理部</w:t>
      </w:r>
      <w:r>
        <w:rPr>
          <w:rFonts w:hint="eastAsia" w:ascii="仿宋_GB2312" w:hAnsi="宋体" w:eastAsia="仿宋_GB2312" w:cs="Times New Roman"/>
          <w:sz w:val="24"/>
          <w:szCs w:val="20"/>
        </w:rPr>
        <w:t>不定期跟踪检查楼内商品和服务的质量、价格等情况，对发现的违规</w:t>
      </w:r>
      <w:r>
        <w:rPr>
          <w:rFonts w:hint="eastAsia" w:ascii="仿宋_GB2312" w:hAnsi="宋体" w:eastAsia="仿宋_GB2312" w:cs="Times New Roman"/>
          <w:sz w:val="24"/>
          <w:szCs w:val="20"/>
          <w:lang w:val="en-US" w:eastAsia="zh-CN"/>
        </w:rPr>
        <w:t>经营</w:t>
      </w:r>
      <w:r>
        <w:rPr>
          <w:rFonts w:hint="eastAsia" w:ascii="仿宋_GB2312" w:hAnsi="宋体" w:eastAsia="仿宋_GB2312" w:cs="Times New Roman"/>
          <w:sz w:val="24"/>
          <w:szCs w:val="20"/>
        </w:rPr>
        <w:t>行为依照</w:t>
      </w:r>
      <w:r>
        <w:rPr>
          <w:rFonts w:hint="eastAsia" w:ascii="仿宋_GB2312" w:hAnsi="宋体" w:eastAsia="仿宋_GB2312" w:cs="Times New Roman"/>
          <w:sz w:val="24"/>
          <w:szCs w:val="20"/>
          <w:lang w:val="en-US" w:eastAsia="zh-CN"/>
        </w:rPr>
        <w:t>合同/协议及</w:t>
      </w:r>
      <w:r>
        <w:rPr>
          <w:rFonts w:hint="eastAsia" w:ascii="仿宋_GB2312" w:hAnsi="宋体" w:eastAsia="仿宋_GB2312" w:cs="Times New Roman"/>
          <w:sz w:val="24"/>
          <w:szCs w:val="20"/>
        </w:rPr>
        <w:t>相关规定进行</w:t>
      </w:r>
      <w:r>
        <w:rPr>
          <w:rFonts w:hint="eastAsia" w:ascii="仿宋_GB2312" w:hAnsi="宋体" w:eastAsia="仿宋_GB2312" w:cs="Times New Roman"/>
          <w:sz w:val="24"/>
          <w:szCs w:val="20"/>
          <w:lang w:val="en-US" w:eastAsia="zh-CN"/>
        </w:rPr>
        <w:t>惩处</w:t>
      </w:r>
      <w:r>
        <w:rPr>
          <w:rFonts w:hint="eastAsia" w:ascii="仿宋_GB2312" w:hAnsi="宋体" w:eastAsia="仿宋_GB2312" w:cs="Times New Roman"/>
          <w:sz w:val="24"/>
          <w:szCs w:val="20"/>
        </w:rPr>
        <w:t>。</w:t>
      </w:r>
    </w:p>
    <w:p>
      <w:pPr>
        <w:numPr>
          <w:ilvl w:val="0"/>
          <w:numId w:val="0"/>
        </w:numPr>
        <w:spacing w:line="240" w:lineRule="auto"/>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lang w:val="en-US" w:eastAsia="zh-CN" w:bidi="ar"/>
        </w:rPr>
        <w:t>第四十七条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rPr>
        <w:t>在春节、元旦等重要节假日，</w:t>
      </w:r>
      <w:r>
        <w:rPr>
          <w:rFonts w:hint="eastAsia" w:ascii="仿宋_GB2312" w:hAnsi="宋体" w:eastAsia="仿宋_GB2312" w:cs="Times New Roman"/>
          <w:sz w:val="24"/>
          <w:szCs w:val="20"/>
          <w:lang w:val="en-US" w:eastAsia="zh-CN"/>
        </w:rPr>
        <w:t>经营者应</w:t>
      </w:r>
      <w:r>
        <w:rPr>
          <w:rFonts w:hint="eastAsia" w:ascii="仿宋_GB2312" w:hAnsi="宋体" w:eastAsia="仿宋_GB2312" w:cs="Times New Roman"/>
          <w:sz w:val="24"/>
          <w:szCs w:val="20"/>
        </w:rPr>
        <w:t>对</w:t>
      </w:r>
      <w:r>
        <w:rPr>
          <w:rFonts w:hint="eastAsia" w:ascii="仿宋_GB2312" w:hAnsi="宋体" w:eastAsia="仿宋_GB2312" w:cs="Times New Roman"/>
          <w:sz w:val="24"/>
          <w:szCs w:val="20"/>
          <w:lang w:val="en-US" w:eastAsia="zh-CN"/>
        </w:rPr>
        <w:t>经营场地</w:t>
      </w:r>
      <w:r>
        <w:rPr>
          <w:rFonts w:hint="eastAsia" w:ascii="仿宋_GB2312" w:hAnsi="宋体" w:eastAsia="仿宋_GB2312" w:cs="Times New Roman"/>
          <w:sz w:val="24"/>
          <w:szCs w:val="20"/>
        </w:rPr>
        <w:t>提前进行节日布置，并将相关布置方案向</w:t>
      </w:r>
      <w:r>
        <w:rPr>
          <w:rFonts w:hint="eastAsia" w:ascii="仿宋_GB2312" w:hAnsi="宋体" w:eastAsia="仿宋_GB2312" w:cs="Times New Roman"/>
          <w:sz w:val="24"/>
          <w:szCs w:val="20"/>
          <w:lang w:eastAsia="zh-CN"/>
        </w:rPr>
        <w:t>航站楼管理部</w:t>
      </w:r>
      <w:r>
        <w:rPr>
          <w:rFonts w:hint="eastAsia" w:ascii="仿宋_GB2312" w:hAnsi="宋体" w:eastAsia="仿宋_GB2312" w:cs="Times New Roman"/>
          <w:sz w:val="24"/>
          <w:szCs w:val="20"/>
          <w:lang w:val="en-US" w:eastAsia="zh-CN"/>
        </w:rPr>
        <w:t>备案</w:t>
      </w:r>
      <w:r>
        <w:rPr>
          <w:rFonts w:hint="eastAsia" w:ascii="仿宋_GB2312" w:hAnsi="宋体" w:eastAsia="仿宋_GB2312" w:cs="Times New Roman"/>
          <w:sz w:val="24"/>
          <w:szCs w:val="20"/>
        </w:rPr>
        <w:t>。</w:t>
      </w:r>
    </w:p>
    <w:p>
      <w:pPr>
        <w:numPr>
          <w:ilvl w:val="0"/>
          <w:numId w:val="0"/>
        </w:numPr>
        <w:spacing w:line="240" w:lineRule="auto"/>
        <w:ind w:firstLine="480" w:firstLineChars="200"/>
        <w:rPr>
          <w:rFonts w:hint="eastAsia" w:ascii="仿宋_GB2312" w:hAnsi="宋体" w:eastAsia="仿宋_GB2312" w:cs="Times New Roman"/>
          <w:sz w:val="24"/>
          <w:szCs w:val="20"/>
        </w:rPr>
      </w:pPr>
    </w:p>
    <w:p>
      <w:pPr>
        <w:numPr>
          <w:ilvl w:val="0"/>
          <w:numId w:val="0"/>
        </w:numPr>
        <w:spacing w:line="240" w:lineRule="auto"/>
        <w:ind w:firstLine="0" w:firstLineChars="0"/>
        <w:jc w:val="center"/>
        <w:rPr>
          <w:rFonts w:hint="eastAsia" w:ascii="仿宋_GB2312" w:hAnsi="宋体" w:eastAsia="仿宋_GB2312" w:cs="Times New Roman"/>
          <w:sz w:val="24"/>
          <w:szCs w:val="20"/>
        </w:rPr>
      </w:pPr>
      <w:r>
        <w:rPr>
          <w:rFonts w:hint="eastAsia" w:ascii="黑体" w:hAnsi="黑体" w:eastAsia="黑体" w:cs="黑体"/>
          <w:b/>
          <w:bCs/>
          <w:sz w:val="24"/>
          <w:szCs w:val="24"/>
          <w:lang w:val="en-US" w:eastAsia="zh-CN"/>
        </w:rPr>
        <w:t>第六章 商业经营价格</w:t>
      </w:r>
      <w:r>
        <w:rPr>
          <w:rFonts w:hint="eastAsia" w:ascii="黑体" w:hAnsi="黑体" w:eastAsia="黑体" w:cs="黑体"/>
          <w:b/>
          <w:bCs/>
          <w:sz w:val="24"/>
          <w:szCs w:val="24"/>
        </w:rPr>
        <w:t>管理</w:t>
      </w:r>
    </w:p>
    <w:p>
      <w:pPr>
        <w:spacing w:line="240" w:lineRule="auto"/>
        <w:ind w:firstLine="482" w:firstLineChars="200"/>
        <w:rPr>
          <w:rFonts w:hint="eastAsia" w:ascii="仿宋_GB2312" w:hAnsi="宋体" w:eastAsia="仿宋_GB2312" w:cs="Times New Roman"/>
          <w:sz w:val="24"/>
          <w:szCs w:val="20"/>
          <w:highlight w:val="none"/>
        </w:rPr>
      </w:pPr>
      <w:r>
        <w:rPr>
          <w:rFonts w:hint="eastAsia" w:ascii="仿宋_GB2312" w:hAnsi="宋体" w:eastAsia="仿宋_GB2312" w:cs="Times New Roman"/>
          <w:b/>
          <w:bCs/>
          <w:sz w:val="24"/>
          <w:szCs w:val="20"/>
          <w:lang w:val="en-US" w:eastAsia="zh-CN" w:bidi="ar"/>
        </w:rPr>
        <w:t>第四十</w:t>
      </w:r>
      <w:r>
        <w:rPr>
          <w:rFonts w:hint="eastAsia" w:ascii="仿宋_GB2312" w:hAnsi="宋体" w:eastAsia="仿宋_GB2312" w:cs="Times New Roman"/>
          <w:b/>
          <w:bCs/>
          <w:sz w:val="24"/>
          <w:szCs w:val="20"/>
          <w:lang w:val="en-US" w:eastAsia="zh-CN"/>
        </w:rPr>
        <w:t>八</w:t>
      </w:r>
      <w:r>
        <w:rPr>
          <w:rFonts w:hint="eastAsia" w:ascii="仿宋_GB2312" w:hAnsi="宋体" w:eastAsia="仿宋_GB2312" w:cs="Times New Roman"/>
          <w:b/>
          <w:bCs/>
          <w:sz w:val="24"/>
          <w:szCs w:val="20"/>
          <w:lang w:val="en-US" w:eastAsia="zh-CN" w:bidi="ar"/>
        </w:rPr>
        <w:t>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rPr>
        <w:t>所有商品定价应严格遵守法律法规、物价部门的相关规定和</w:t>
      </w:r>
      <w:r>
        <w:rPr>
          <w:rFonts w:hint="eastAsia" w:ascii="仿宋_GB2312" w:hAnsi="宋体" w:eastAsia="仿宋_GB2312" w:cs="Times New Roman"/>
          <w:sz w:val="24"/>
          <w:szCs w:val="20"/>
          <w:highlight w:val="none"/>
          <w:lang w:val="en-US" w:eastAsia="zh-CN"/>
        </w:rPr>
        <w:t>机场方</w:t>
      </w:r>
      <w:r>
        <w:rPr>
          <w:rFonts w:hint="eastAsia" w:ascii="仿宋_GB2312" w:hAnsi="宋体" w:eastAsia="仿宋_GB2312" w:cs="Times New Roman"/>
          <w:sz w:val="24"/>
          <w:szCs w:val="20"/>
          <w:highlight w:val="none"/>
        </w:rPr>
        <w:t>商品</w:t>
      </w:r>
      <w:r>
        <w:rPr>
          <w:rFonts w:hint="eastAsia" w:ascii="仿宋_GB2312" w:hAnsi="宋体" w:eastAsia="仿宋_GB2312" w:cs="Times New Roman"/>
          <w:sz w:val="24"/>
          <w:szCs w:val="20"/>
          <w:highlight w:val="none"/>
          <w:lang w:val="en-US" w:eastAsia="zh-CN"/>
        </w:rPr>
        <w:t>价格</w:t>
      </w:r>
      <w:r>
        <w:rPr>
          <w:rFonts w:hint="eastAsia" w:ascii="仿宋_GB2312" w:hAnsi="宋体" w:eastAsia="仿宋_GB2312" w:cs="Times New Roman"/>
          <w:sz w:val="24"/>
          <w:szCs w:val="20"/>
          <w:highlight w:val="none"/>
        </w:rPr>
        <w:t>管理</w:t>
      </w:r>
      <w:r>
        <w:rPr>
          <w:rFonts w:hint="eastAsia" w:ascii="仿宋_GB2312" w:hAnsi="宋体" w:eastAsia="仿宋_GB2312" w:cs="Times New Roman"/>
          <w:sz w:val="24"/>
          <w:szCs w:val="20"/>
          <w:highlight w:val="none"/>
          <w:lang w:val="en-US" w:eastAsia="zh-CN"/>
        </w:rPr>
        <w:t>相关规定</w:t>
      </w:r>
      <w:r>
        <w:rPr>
          <w:rFonts w:hint="eastAsia" w:ascii="仿宋_GB2312" w:hAnsi="宋体" w:eastAsia="仿宋_GB2312" w:cs="Times New Roman"/>
          <w:sz w:val="24"/>
          <w:szCs w:val="20"/>
          <w:highlight w:val="none"/>
        </w:rPr>
        <w:t>。</w:t>
      </w:r>
    </w:p>
    <w:p>
      <w:pPr>
        <w:spacing w:line="240" w:lineRule="auto"/>
        <w:ind w:firstLine="482"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b/>
          <w:bCs/>
          <w:sz w:val="24"/>
          <w:szCs w:val="20"/>
          <w:lang w:val="en-US" w:eastAsia="zh-CN"/>
        </w:rPr>
        <w:t>第四十九条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rPr>
        <w:t>不得在航班延误/取消或发生其他发生紧急情况时，趁机抬价或加收其他服务费用。</w:t>
      </w:r>
    </w:p>
    <w:p>
      <w:pPr>
        <w:widowControl/>
        <w:spacing w:line="240" w:lineRule="auto"/>
        <w:ind w:firstLine="482" w:firstLineChars="200"/>
        <w:jc w:val="left"/>
        <w:rPr>
          <w:rFonts w:hint="eastAsia" w:ascii="仿宋_GB2312" w:hAnsi="宋体" w:eastAsia="仿宋_GB2312" w:cs="Times New Roman"/>
          <w:sz w:val="24"/>
          <w:szCs w:val="20"/>
          <w:lang w:eastAsia="zh-CN"/>
        </w:rPr>
      </w:pPr>
      <w:r>
        <w:rPr>
          <w:rFonts w:hint="eastAsia" w:ascii="仿宋_GB2312" w:hAnsi="宋体" w:eastAsia="仿宋_GB2312" w:cs="Times New Roman"/>
          <w:b/>
          <w:bCs/>
          <w:sz w:val="24"/>
          <w:szCs w:val="20"/>
          <w:lang w:val="en-US" w:eastAsia="zh-CN"/>
        </w:rPr>
        <w:t>第五十条</w:t>
      </w:r>
      <w:r>
        <w:rPr>
          <w:rFonts w:hint="eastAsia" w:ascii="仿宋_GB2312" w:hAnsi="宋体" w:eastAsia="仿宋_GB2312" w:cs="Times New Roman"/>
          <w:b w:val="0"/>
          <w:bCs w:val="0"/>
          <w:sz w:val="24"/>
          <w:szCs w:val="20"/>
          <w:lang w:val="en-US" w:eastAsia="zh-CN"/>
        </w:rPr>
        <w:t xml:space="preserve"> </w:t>
      </w:r>
      <w:r>
        <w:rPr>
          <w:rFonts w:hint="eastAsia" w:ascii="仿宋_GB2312" w:hAnsi="宋体" w:eastAsia="仿宋_GB2312" w:cs="Times New Roman"/>
          <w:sz w:val="24"/>
          <w:szCs w:val="20"/>
        </w:rPr>
        <w:t>销售的商品或提供的服务必须明码标价</w:t>
      </w:r>
      <w:r>
        <w:rPr>
          <w:rFonts w:hint="eastAsia" w:ascii="仿宋_GB2312" w:hAnsi="宋体" w:eastAsia="仿宋_GB2312" w:cs="Times New Roman"/>
          <w:sz w:val="24"/>
          <w:szCs w:val="20"/>
          <w:lang w:eastAsia="zh-CN"/>
        </w:rPr>
        <w:t>。</w:t>
      </w:r>
    </w:p>
    <w:p>
      <w:pPr>
        <w:widowControl/>
        <w:spacing w:line="240" w:lineRule="auto"/>
        <w:ind w:firstLine="480" w:firstLineChars="200"/>
        <w:jc w:val="left"/>
        <w:rPr>
          <w:rFonts w:hint="eastAsia" w:ascii="仿宋_GB2312" w:hAnsi="宋体" w:eastAsia="仿宋_GB2312" w:cs="Times New Roman"/>
          <w:sz w:val="24"/>
          <w:szCs w:val="24"/>
          <w:lang w:val="en-US" w:eastAsia="zh-CN"/>
        </w:rPr>
      </w:pP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一）</w:t>
      </w:r>
      <w:r>
        <w:rPr>
          <w:rFonts w:hint="eastAsia" w:ascii="仿宋_GB2312" w:hAnsi="宋体" w:eastAsia="仿宋_GB2312" w:cs="Times New Roman"/>
          <w:sz w:val="24"/>
          <w:szCs w:val="20"/>
        </w:rPr>
        <w:t>零售商品应确保一货一签</w:t>
      </w:r>
      <w:r>
        <w:rPr>
          <w:rFonts w:hint="eastAsia" w:ascii="仿宋_GB2312" w:hAnsi="宋体" w:eastAsia="仿宋_GB2312" w:cs="Times New Roman"/>
          <w:sz w:val="24"/>
          <w:szCs w:val="20"/>
          <w:lang w:eastAsia="zh-CN"/>
        </w:rPr>
        <w:t>，</w:t>
      </w:r>
      <w:r>
        <w:rPr>
          <w:rFonts w:hint="eastAsia" w:ascii="仿宋_GB2312" w:hAnsi="仿宋_GB2312" w:eastAsia="仿宋_GB2312" w:cs="仿宋_GB2312"/>
          <w:color w:val="000000"/>
          <w:sz w:val="24"/>
          <w:szCs w:val="24"/>
          <w:lang w:val="en-US" w:eastAsia="zh-CN"/>
        </w:rPr>
        <w:t>包括但不限于品牌、单位、规格、产地等信息，与商品一一对应张贴。</w:t>
      </w:r>
      <w:r>
        <w:rPr>
          <w:rFonts w:hint="eastAsia" w:ascii="仿宋" w:hAnsi="仿宋" w:eastAsia="仿宋" w:cs="仿宋"/>
          <w:color w:val="000000"/>
          <w:kern w:val="0"/>
          <w:sz w:val="24"/>
          <w:szCs w:val="24"/>
          <w:lang w:val="en-US" w:eastAsia="zh-CN" w:bidi="ar"/>
        </w:rPr>
        <w:t>价格签需报航站楼管理部备案审查，经审核通过后，经营者应规范设置。</w:t>
      </w:r>
    </w:p>
    <w:p>
      <w:pPr>
        <w:widowControl/>
        <w:numPr>
          <w:ilvl w:val="0"/>
          <w:numId w:val="0"/>
        </w:numPr>
        <w:spacing w:line="240" w:lineRule="auto"/>
        <w:ind w:firstLine="480" w:firstLineChars="200"/>
        <w:jc w:val="left"/>
        <w:rPr>
          <w:rFonts w:hint="eastAsia" w:ascii="仿宋_GB2312" w:hAnsi="宋体" w:eastAsia="仿宋_GB2312" w:cs="Times New Roman"/>
          <w:sz w:val="24"/>
          <w:szCs w:val="24"/>
        </w:rPr>
      </w:pPr>
      <w:r>
        <w:rPr>
          <w:rFonts w:hint="eastAsia" w:ascii="仿宋" w:hAnsi="仿宋" w:eastAsia="仿宋" w:cs="仿宋"/>
          <w:color w:val="000000"/>
          <w:kern w:val="0"/>
          <w:sz w:val="24"/>
          <w:szCs w:val="24"/>
          <w:lang w:val="en-US" w:eastAsia="zh-CN" w:bidi="ar"/>
        </w:rPr>
        <w:t>（二）</w:t>
      </w:r>
      <w:r>
        <w:rPr>
          <w:rFonts w:ascii="仿宋" w:hAnsi="仿宋" w:eastAsia="仿宋" w:cs="仿宋"/>
          <w:color w:val="000000"/>
          <w:kern w:val="0"/>
          <w:sz w:val="24"/>
          <w:szCs w:val="24"/>
          <w:lang w:val="en-US" w:eastAsia="zh-CN" w:bidi="ar"/>
        </w:rPr>
        <w:t>所有餐饮商铺应使用菜单。菜单应注明餐品名称、规格（分</w:t>
      </w:r>
      <w:r>
        <w:rPr>
          <w:rFonts w:hint="eastAsia" w:ascii="仿宋" w:hAnsi="仿宋" w:eastAsia="仿宋" w:cs="仿宋"/>
          <w:color w:val="000000"/>
          <w:kern w:val="0"/>
          <w:sz w:val="24"/>
          <w:szCs w:val="24"/>
          <w:lang w:val="en-US" w:eastAsia="zh-CN" w:bidi="ar"/>
        </w:rPr>
        <w:t>量、大小等）及价格信息，</w:t>
      </w:r>
      <w:r>
        <w:rPr>
          <w:rFonts w:hint="eastAsia" w:ascii="仿宋" w:hAnsi="仿宋" w:eastAsia="仿宋" w:cs="仿宋"/>
          <w:sz w:val="24"/>
          <w:szCs w:val="24"/>
          <w:lang w:val="en-US" w:eastAsia="zh-CN"/>
        </w:rPr>
        <w:t>并使用中英文双语。</w:t>
      </w:r>
      <w:r>
        <w:rPr>
          <w:rFonts w:hint="eastAsia" w:ascii="仿宋" w:hAnsi="仿宋" w:eastAsia="仿宋" w:cs="仿宋"/>
          <w:color w:val="000000"/>
          <w:kern w:val="0"/>
          <w:sz w:val="24"/>
          <w:szCs w:val="24"/>
          <w:lang w:val="en-US" w:eastAsia="zh-CN" w:bidi="ar"/>
        </w:rPr>
        <w:t>如使用图片，须“所见即所得”。</w:t>
      </w:r>
      <w:r>
        <w:rPr>
          <w:rFonts w:hint="eastAsia" w:ascii="仿宋_GB2312" w:hAnsi="宋体" w:eastAsia="仿宋_GB2312" w:cs="Times New Roman"/>
          <w:sz w:val="24"/>
          <w:szCs w:val="24"/>
        </w:rPr>
        <w:t>经营者应</w:t>
      </w:r>
      <w:r>
        <w:rPr>
          <w:rFonts w:hint="eastAsia" w:ascii="仿宋_GB2312" w:hAnsi="宋体" w:eastAsia="仿宋_GB2312" w:cs="Times New Roman"/>
          <w:sz w:val="24"/>
          <w:szCs w:val="24"/>
          <w:lang w:val="en-US" w:eastAsia="zh-CN"/>
        </w:rPr>
        <w:t>将</w:t>
      </w:r>
      <w:r>
        <w:rPr>
          <w:rFonts w:hint="eastAsia" w:ascii="仿宋_GB2312" w:hAnsi="宋体" w:eastAsia="仿宋_GB2312" w:cs="Times New Roman"/>
          <w:sz w:val="24"/>
          <w:szCs w:val="24"/>
        </w:rPr>
        <w:t>所有收费项目纳入餐牌，主动向旅客出示餐牌</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rPr>
        <w:t>菜式、价格及相关的服务费用</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rPr>
        <w:t>严禁使用</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lang w:val="en-US" w:eastAsia="zh-CN"/>
        </w:rPr>
        <w:t>鸳鸯”</w:t>
      </w:r>
      <w:r>
        <w:rPr>
          <w:rFonts w:hint="eastAsia" w:ascii="仿宋_GB2312" w:hAnsi="宋体" w:eastAsia="仿宋_GB2312" w:cs="Times New Roman"/>
          <w:sz w:val="24"/>
          <w:szCs w:val="24"/>
        </w:rPr>
        <w:t>餐牌。</w:t>
      </w:r>
    </w:p>
    <w:p>
      <w:pPr>
        <w:widowControl/>
        <w:spacing w:line="240" w:lineRule="auto"/>
        <w:ind w:firstLine="480" w:firstLineChars="200"/>
        <w:jc w:val="left"/>
        <w:rPr>
          <w:rFonts w:hint="eastAsia" w:ascii="仿宋_GB2312" w:hAnsi="宋体" w:eastAsia="仿宋_GB2312" w:cs="Times New Roman"/>
          <w:sz w:val="24"/>
          <w:szCs w:val="24"/>
          <w:lang w:val="en-US" w:eastAsia="zh-CN"/>
        </w:rPr>
      </w:pPr>
      <w:r>
        <w:rPr>
          <w:rFonts w:hint="eastAsia" w:ascii="仿宋" w:hAnsi="仿宋" w:eastAsia="仿宋" w:cs="仿宋"/>
          <w:color w:val="000000"/>
          <w:kern w:val="0"/>
          <w:sz w:val="24"/>
          <w:szCs w:val="24"/>
          <w:lang w:val="en-US" w:eastAsia="zh-CN" w:bidi="ar"/>
        </w:rPr>
        <w:t>（三）</w:t>
      </w:r>
      <w:r>
        <w:rPr>
          <w:rFonts w:ascii="仿宋" w:hAnsi="仿宋" w:eastAsia="仿宋" w:cs="仿宋"/>
          <w:color w:val="000000"/>
          <w:kern w:val="0"/>
          <w:sz w:val="24"/>
          <w:szCs w:val="24"/>
          <w:lang w:val="en-US" w:eastAsia="zh-CN" w:bidi="ar"/>
        </w:rPr>
        <w:t>图书类</w:t>
      </w:r>
      <w:r>
        <w:rPr>
          <w:rFonts w:hint="eastAsia" w:ascii="仿宋" w:hAnsi="仿宋" w:eastAsia="仿宋" w:cs="仿宋"/>
          <w:color w:val="000000"/>
          <w:kern w:val="0"/>
          <w:sz w:val="24"/>
          <w:szCs w:val="24"/>
          <w:lang w:val="en-US" w:eastAsia="zh-CN" w:bidi="ar"/>
        </w:rPr>
        <w:t>或其他</w:t>
      </w:r>
      <w:r>
        <w:rPr>
          <w:rFonts w:ascii="仿宋" w:hAnsi="仿宋" w:eastAsia="仿宋" w:cs="仿宋"/>
          <w:color w:val="000000"/>
          <w:kern w:val="0"/>
          <w:sz w:val="24"/>
          <w:szCs w:val="24"/>
          <w:lang w:val="en-US" w:eastAsia="zh-CN" w:bidi="ar"/>
        </w:rPr>
        <w:t>商品</w:t>
      </w:r>
      <w:r>
        <w:rPr>
          <w:rFonts w:hint="eastAsia" w:ascii="仿宋" w:hAnsi="仿宋" w:eastAsia="仿宋" w:cs="仿宋"/>
          <w:color w:val="000000"/>
          <w:kern w:val="0"/>
          <w:sz w:val="24"/>
          <w:szCs w:val="24"/>
          <w:lang w:val="en-US" w:eastAsia="zh-CN" w:bidi="ar"/>
        </w:rPr>
        <w:t>上已印制价格的商品</w:t>
      </w:r>
      <w:r>
        <w:rPr>
          <w:rFonts w:ascii="仿宋" w:hAnsi="仿宋" w:eastAsia="仿宋" w:cs="仿宋"/>
          <w:color w:val="000000"/>
          <w:kern w:val="0"/>
          <w:sz w:val="24"/>
          <w:szCs w:val="24"/>
          <w:lang w:val="en-US" w:eastAsia="zh-CN" w:bidi="ar"/>
        </w:rPr>
        <w:t>，应严格按照不高于</w:t>
      </w:r>
      <w:r>
        <w:rPr>
          <w:rFonts w:hint="eastAsia" w:ascii="仿宋" w:hAnsi="仿宋" w:eastAsia="仿宋" w:cs="仿宋"/>
          <w:color w:val="000000"/>
          <w:kern w:val="0"/>
          <w:sz w:val="24"/>
          <w:szCs w:val="24"/>
          <w:lang w:val="en-US" w:eastAsia="zh-CN" w:bidi="ar"/>
        </w:rPr>
        <w:t>商品上</w:t>
      </w:r>
      <w:r>
        <w:rPr>
          <w:rFonts w:ascii="仿宋" w:hAnsi="仿宋" w:eastAsia="仿宋" w:cs="仿宋"/>
          <w:color w:val="000000"/>
          <w:kern w:val="0"/>
          <w:sz w:val="24"/>
          <w:szCs w:val="24"/>
          <w:lang w:val="en-US" w:eastAsia="zh-CN" w:bidi="ar"/>
        </w:rPr>
        <w:t>印制的人</w:t>
      </w:r>
      <w:r>
        <w:rPr>
          <w:rFonts w:hint="eastAsia" w:ascii="仿宋" w:hAnsi="仿宋" w:eastAsia="仿宋" w:cs="仿宋"/>
          <w:color w:val="000000"/>
          <w:kern w:val="0"/>
          <w:sz w:val="24"/>
          <w:szCs w:val="24"/>
          <w:lang w:val="en-US" w:eastAsia="zh-CN" w:bidi="ar"/>
        </w:rPr>
        <w:t>民币价格进行备案销售。</w:t>
      </w:r>
    </w:p>
    <w:p>
      <w:pPr>
        <w:keepNext w:val="0"/>
        <w:keepLines w:val="0"/>
        <w:widowControl/>
        <w:suppressLineNumbers w:val="0"/>
        <w:ind w:firstLine="482" w:firstLineChars="200"/>
        <w:jc w:val="left"/>
        <w:rPr>
          <w:rFonts w:hint="default" w:ascii="仿宋" w:hAnsi="仿宋" w:eastAsia="仿宋" w:cs="仿宋"/>
          <w:color w:val="000000"/>
          <w:kern w:val="0"/>
          <w:sz w:val="24"/>
          <w:szCs w:val="24"/>
          <w:lang w:val="en-US" w:eastAsia="zh-CN" w:bidi="ar"/>
        </w:rPr>
      </w:pPr>
      <w:r>
        <w:rPr>
          <w:rFonts w:hint="eastAsia" w:ascii="仿宋_GB2312" w:hAnsi="宋体" w:eastAsia="仿宋_GB2312" w:cs="Times New Roman"/>
          <w:b/>
          <w:bCs/>
          <w:sz w:val="24"/>
          <w:szCs w:val="24"/>
          <w:lang w:val="en-US" w:eastAsia="zh-CN"/>
        </w:rPr>
        <w:t>第五十一条</w:t>
      </w:r>
      <w:r>
        <w:rPr>
          <w:rFonts w:hint="eastAsia" w:ascii="仿宋_GB2312" w:hAnsi="宋体" w:eastAsia="仿宋_GB2312" w:cs="Times New Roman"/>
          <w:b w:val="0"/>
          <w:bCs w:val="0"/>
          <w:sz w:val="24"/>
          <w:szCs w:val="24"/>
          <w:lang w:val="en-US" w:eastAsia="zh-CN"/>
        </w:rPr>
        <w:t xml:space="preserve">  </w:t>
      </w:r>
      <w:r>
        <w:rPr>
          <w:rFonts w:ascii="仿宋" w:hAnsi="仿宋" w:eastAsia="仿宋" w:cs="仿宋"/>
          <w:color w:val="000000"/>
          <w:kern w:val="0"/>
          <w:sz w:val="24"/>
          <w:szCs w:val="24"/>
          <w:lang w:val="en-US" w:eastAsia="zh-CN" w:bidi="ar"/>
        </w:rPr>
        <w:t>促销活动</w:t>
      </w:r>
      <w:r>
        <w:rPr>
          <w:rFonts w:hint="eastAsia" w:ascii="仿宋" w:hAnsi="仿宋" w:eastAsia="仿宋" w:cs="仿宋"/>
          <w:color w:val="000000"/>
          <w:kern w:val="0"/>
          <w:sz w:val="24"/>
          <w:szCs w:val="24"/>
          <w:lang w:val="en-US" w:eastAsia="zh-CN" w:bidi="ar"/>
        </w:rPr>
        <w:t>和降价商品</w:t>
      </w:r>
    </w:p>
    <w:p>
      <w:pPr>
        <w:keepNext w:val="0"/>
        <w:keepLines w:val="0"/>
        <w:widowControl/>
        <w:suppressLineNumbers w:val="0"/>
        <w:ind w:firstLine="480" w:firstLineChars="200"/>
        <w:jc w:val="left"/>
        <w:rPr>
          <w:sz w:val="24"/>
          <w:szCs w:val="24"/>
        </w:rPr>
      </w:pPr>
      <w:r>
        <w:rPr>
          <w:rFonts w:hint="eastAsia" w:ascii="仿宋" w:hAnsi="仿宋" w:eastAsia="仿宋" w:cs="仿宋"/>
          <w:color w:val="000000"/>
          <w:kern w:val="0"/>
          <w:sz w:val="24"/>
          <w:szCs w:val="24"/>
          <w:lang w:val="en-US" w:eastAsia="zh-CN" w:bidi="ar"/>
        </w:rPr>
        <w:t>（一）经营者</w:t>
      </w:r>
      <w:r>
        <w:rPr>
          <w:rFonts w:ascii="仿宋" w:hAnsi="仿宋" w:eastAsia="仿宋" w:cs="仿宋"/>
          <w:color w:val="000000"/>
          <w:kern w:val="0"/>
          <w:sz w:val="24"/>
          <w:szCs w:val="24"/>
          <w:lang w:val="en-US" w:eastAsia="zh-CN" w:bidi="ar"/>
        </w:rPr>
        <w:t>自行进行促销活动的，报</w:t>
      </w:r>
      <w:r>
        <w:rPr>
          <w:rFonts w:hint="eastAsia" w:ascii="仿宋" w:hAnsi="仿宋" w:eastAsia="仿宋" w:cs="仿宋"/>
          <w:color w:val="000000"/>
          <w:kern w:val="0"/>
          <w:sz w:val="24"/>
          <w:szCs w:val="24"/>
          <w:lang w:val="en-US" w:eastAsia="zh-CN" w:bidi="ar"/>
        </w:rPr>
        <w:t>航站楼管理部</w:t>
      </w:r>
      <w:r>
        <w:rPr>
          <w:rFonts w:ascii="仿宋" w:hAnsi="仿宋" w:eastAsia="仿宋" w:cs="仿宋"/>
          <w:color w:val="000000"/>
          <w:kern w:val="0"/>
          <w:sz w:val="24"/>
          <w:szCs w:val="24"/>
          <w:lang w:val="en-US" w:eastAsia="zh-CN" w:bidi="ar"/>
        </w:rPr>
        <w:t>备案后，应清晰明示相</w:t>
      </w:r>
      <w:r>
        <w:rPr>
          <w:rFonts w:hint="eastAsia" w:ascii="仿宋" w:hAnsi="仿宋" w:eastAsia="仿宋" w:cs="仿宋"/>
          <w:color w:val="000000"/>
          <w:kern w:val="0"/>
          <w:sz w:val="24"/>
          <w:szCs w:val="24"/>
          <w:lang w:val="en-US" w:eastAsia="zh-CN" w:bidi="ar"/>
        </w:rPr>
        <w:t xml:space="preserve">关促销活动信息，内容须完整真实。采取图文宣传的，实物须与图文一致；开展买赠活动的，须明示赠品信息。严禁出现误导旅客消费、隐瞒旅客促销信息等不诚信经营的情况。 </w:t>
      </w:r>
    </w:p>
    <w:p>
      <w:pPr>
        <w:keepNext w:val="0"/>
        <w:keepLines w:val="0"/>
        <w:widowControl/>
        <w:suppressLineNumbers w:val="0"/>
        <w:ind w:firstLine="480" w:firstLineChars="200"/>
        <w:jc w:val="left"/>
        <w:rPr>
          <w:sz w:val="24"/>
          <w:szCs w:val="24"/>
        </w:rPr>
      </w:pPr>
      <w:r>
        <w:rPr>
          <w:rFonts w:hint="eastAsia" w:ascii="仿宋" w:hAnsi="仿宋" w:eastAsia="仿宋" w:cs="仿宋"/>
          <w:color w:val="000000"/>
          <w:kern w:val="0"/>
          <w:sz w:val="24"/>
          <w:szCs w:val="24"/>
          <w:lang w:val="en-US" w:eastAsia="zh-CN" w:bidi="ar"/>
        </w:rPr>
        <w:t xml:space="preserve">（二）经营者参与航站楼管理部统一促销活动的，须按要求在店铺醒目位置，摆放活动物料或标识，对促销内容进行主动宣传，严禁有意向旅客隐瞒。 </w:t>
      </w:r>
    </w:p>
    <w:p>
      <w:pPr>
        <w:spacing w:line="240" w:lineRule="auto"/>
        <w:ind w:firstLine="480" w:firstLineChars="200"/>
        <w:rPr>
          <w:rFonts w:hint="eastAsia" w:ascii="仿宋_GB2312" w:hAnsi="宋体" w:eastAsia="仿宋_GB2312" w:cs="Times New Roman"/>
          <w:sz w:val="24"/>
          <w:szCs w:val="24"/>
          <w:highlight w:val="none"/>
        </w:rPr>
      </w:pPr>
      <w:r>
        <w:rPr>
          <w:rFonts w:hint="eastAsia" w:ascii="仿宋_GB2312" w:hAnsi="宋体" w:eastAsia="仿宋_GB2312" w:cs="Times New Roman"/>
          <w:sz w:val="24"/>
          <w:szCs w:val="24"/>
          <w:lang w:val="en-US" w:eastAsia="zh-CN"/>
        </w:rPr>
        <w:t>（三）</w:t>
      </w:r>
      <w:r>
        <w:rPr>
          <w:rFonts w:hint="eastAsia" w:ascii="仿宋_GB2312" w:hAnsi="宋体" w:eastAsia="仿宋_GB2312" w:cs="Times New Roman"/>
          <w:sz w:val="24"/>
          <w:szCs w:val="24"/>
        </w:rPr>
        <w:t>降价商品应使用降价标价签，标明降价原因、执行期限和原价</w:t>
      </w:r>
      <w:r>
        <w:rPr>
          <w:rFonts w:hint="eastAsia" w:ascii="仿宋_GB2312" w:hAnsi="宋体" w:eastAsia="仿宋_GB2312" w:cs="Times New Roman"/>
          <w:sz w:val="24"/>
          <w:szCs w:val="24"/>
          <w:highlight w:val="none"/>
        </w:rPr>
        <w:t>、现价等。</w:t>
      </w:r>
    </w:p>
    <w:p>
      <w:pPr>
        <w:widowControl/>
        <w:spacing w:line="240" w:lineRule="auto"/>
        <w:ind w:firstLine="482" w:firstLineChars="200"/>
        <w:jc w:val="left"/>
        <w:rPr>
          <w:rFonts w:hint="eastAsia" w:ascii="仿宋_GB2312" w:hAnsi="宋体" w:eastAsia="仿宋_GB2312" w:cs="Times New Roman"/>
          <w:sz w:val="24"/>
          <w:szCs w:val="24"/>
          <w:highlight w:val="none"/>
        </w:rPr>
      </w:pPr>
      <w:r>
        <w:rPr>
          <w:rFonts w:hint="eastAsia" w:ascii="仿宋_GB2312" w:hAnsi="宋体" w:eastAsia="仿宋_GB2312" w:cs="Times New Roman"/>
          <w:b/>
          <w:bCs/>
          <w:sz w:val="24"/>
          <w:szCs w:val="24"/>
          <w:highlight w:val="none"/>
          <w:lang w:val="en-US" w:eastAsia="zh-CN"/>
        </w:rPr>
        <w:t>第五十二条</w:t>
      </w:r>
      <w:r>
        <w:rPr>
          <w:rFonts w:hint="eastAsia" w:ascii="仿宋_GB2312" w:hAnsi="宋体" w:eastAsia="仿宋_GB2312" w:cs="Times New Roman"/>
          <w:b w:val="0"/>
          <w:bCs w:val="0"/>
          <w:sz w:val="24"/>
          <w:szCs w:val="24"/>
          <w:highlight w:val="none"/>
          <w:lang w:val="en-US" w:eastAsia="zh-CN"/>
        </w:rPr>
        <w:t xml:space="preserve"> </w:t>
      </w:r>
      <w:r>
        <w:rPr>
          <w:rFonts w:hint="eastAsia" w:ascii="仿宋_GB2312" w:hAnsi="宋体" w:eastAsia="仿宋_GB2312" w:cs="Times New Roman"/>
          <w:sz w:val="24"/>
          <w:szCs w:val="24"/>
          <w:highlight w:val="none"/>
          <w:lang w:eastAsia="zh-CN"/>
        </w:rPr>
        <w:t>经营者应</w:t>
      </w:r>
      <w:r>
        <w:rPr>
          <w:rFonts w:hint="eastAsia" w:ascii="仿宋_GB2312" w:hAnsi="宋体" w:eastAsia="仿宋_GB2312" w:cs="Times New Roman"/>
          <w:sz w:val="24"/>
          <w:szCs w:val="24"/>
          <w:highlight w:val="none"/>
          <w:lang w:val="en-US" w:eastAsia="zh-CN"/>
        </w:rPr>
        <w:t>按要求</w:t>
      </w:r>
      <w:r>
        <w:rPr>
          <w:rFonts w:hint="eastAsia" w:ascii="仿宋_GB2312" w:hAnsi="宋体" w:eastAsia="仿宋_GB2312" w:cs="Times New Roman"/>
          <w:sz w:val="24"/>
          <w:szCs w:val="24"/>
          <w:highlight w:val="none"/>
        </w:rPr>
        <w:t>落实</w:t>
      </w:r>
      <w:r>
        <w:rPr>
          <w:rFonts w:hint="eastAsia" w:ascii="仿宋_GB2312" w:hAnsi="宋体" w:eastAsia="仿宋_GB2312" w:cs="Times New Roman"/>
          <w:sz w:val="24"/>
          <w:szCs w:val="24"/>
          <w:highlight w:val="none"/>
          <w:lang w:val="en-US" w:eastAsia="zh-CN"/>
        </w:rPr>
        <w:t>对标</w:t>
      </w:r>
      <w:r>
        <w:rPr>
          <w:rFonts w:hint="eastAsia" w:ascii="仿宋_GB2312" w:hAnsi="宋体" w:eastAsia="仿宋_GB2312" w:cs="Times New Roman"/>
          <w:sz w:val="24"/>
          <w:szCs w:val="24"/>
          <w:highlight w:val="none"/>
        </w:rPr>
        <w:t>备案</w:t>
      </w:r>
      <w:r>
        <w:rPr>
          <w:rFonts w:hint="eastAsia" w:ascii="仿宋_GB2312" w:hAnsi="宋体" w:eastAsia="仿宋_GB2312" w:cs="Times New Roman"/>
          <w:sz w:val="24"/>
          <w:szCs w:val="24"/>
          <w:highlight w:val="none"/>
          <w:lang w:val="en-US" w:eastAsia="zh-CN"/>
        </w:rPr>
        <w:t>和价格审批制度。</w:t>
      </w:r>
    </w:p>
    <w:p>
      <w:pPr>
        <w:widowControl/>
        <w:numPr>
          <w:ilvl w:val="0"/>
          <w:numId w:val="11"/>
        </w:numPr>
        <w:spacing w:line="240" w:lineRule="auto"/>
        <w:ind w:firstLine="480" w:firstLineChars="200"/>
        <w:jc w:val="left"/>
        <w:rPr>
          <w:rFonts w:hint="eastAsia" w:ascii="仿宋_GB2312" w:hAnsi="宋体" w:eastAsia="仿宋_GB2312" w:cs="Times New Roman"/>
          <w:sz w:val="24"/>
          <w:szCs w:val="24"/>
          <w:highlight w:val="none"/>
          <w:lang w:eastAsia="zh-CN"/>
        </w:rPr>
      </w:pPr>
      <w:r>
        <w:rPr>
          <w:rFonts w:hint="eastAsia" w:ascii="仿宋_GB2312" w:hAnsi="宋体" w:eastAsia="仿宋_GB2312" w:cs="Times New Roman"/>
          <w:sz w:val="24"/>
          <w:szCs w:val="24"/>
          <w:highlight w:val="none"/>
          <w:lang w:val="en-US" w:eastAsia="zh-CN"/>
        </w:rPr>
        <w:t>经营</w:t>
      </w:r>
      <w:r>
        <w:rPr>
          <w:rFonts w:hint="eastAsia" w:ascii="仿宋_GB2312" w:hAnsi="宋体" w:eastAsia="仿宋_GB2312" w:cs="Times New Roman"/>
          <w:sz w:val="24"/>
          <w:szCs w:val="24"/>
          <w:highlight w:val="none"/>
          <w:lang w:eastAsia="zh-CN"/>
        </w:rPr>
        <w:t>者应</w:t>
      </w:r>
      <w:r>
        <w:rPr>
          <w:rFonts w:hint="eastAsia" w:ascii="仿宋_GB2312" w:hAnsi="宋体" w:eastAsia="仿宋_GB2312" w:cs="Times New Roman"/>
          <w:sz w:val="24"/>
          <w:szCs w:val="24"/>
          <w:highlight w:val="none"/>
          <w:lang w:val="en-US" w:eastAsia="zh-CN"/>
        </w:rPr>
        <w:t>按要求向航站楼管理部提交《惠州机场</w:t>
      </w:r>
      <w:r>
        <w:rPr>
          <w:rFonts w:ascii="仿宋" w:hAnsi="仿宋" w:eastAsia="仿宋" w:cs="仿宋"/>
          <w:color w:val="000000"/>
          <w:kern w:val="0"/>
          <w:sz w:val="24"/>
          <w:szCs w:val="24"/>
          <w:highlight w:val="none"/>
          <w:lang w:val="en-US" w:eastAsia="zh-CN" w:bidi="ar"/>
        </w:rPr>
        <w:t>商铺对标店备案表</w:t>
      </w:r>
      <w:r>
        <w:rPr>
          <w:rFonts w:hint="eastAsia" w:ascii="仿宋" w:hAnsi="仿宋" w:eastAsia="仿宋" w:cs="仿宋"/>
          <w:color w:val="000000"/>
          <w:kern w:val="0"/>
          <w:sz w:val="24"/>
          <w:szCs w:val="24"/>
          <w:highlight w:val="none"/>
          <w:lang w:val="en-US" w:eastAsia="zh-CN" w:bidi="ar"/>
        </w:rPr>
        <w:t>》（附件5）、</w:t>
      </w:r>
      <w:r>
        <w:rPr>
          <w:rFonts w:hint="eastAsia" w:ascii="仿宋_GB2312" w:hAnsi="宋体" w:eastAsia="仿宋_GB2312" w:cs="Times New Roman"/>
          <w:sz w:val="24"/>
          <w:szCs w:val="24"/>
          <w:highlight w:val="none"/>
          <w:lang w:val="en-US" w:eastAsia="zh-CN"/>
        </w:rPr>
        <w:t>《惠州机场商品对标备案表》（附件6）和《惠州机场惠民商品备案表》（附件7）书面盖章材料，航站楼管理部于2个工作日内审核完成。</w:t>
      </w:r>
    </w:p>
    <w:p>
      <w:pPr>
        <w:widowControl/>
        <w:numPr>
          <w:ilvl w:val="0"/>
          <w:numId w:val="0"/>
        </w:numPr>
        <w:spacing w:line="240" w:lineRule="auto"/>
        <w:ind w:firstLine="480" w:firstLineChars="200"/>
        <w:jc w:val="left"/>
        <w:rPr>
          <w:rFonts w:hint="eastAsia" w:ascii="仿宋_GB2312" w:hAnsi="宋体" w:eastAsia="仿宋_GB2312" w:cs="Times New Roman"/>
          <w:sz w:val="24"/>
          <w:szCs w:val="24"/>
          <w:highlight w:val="yellow"/>
          <w:lang w:eastAsia="zh-CN"/>
        </w:rPr>
      </w:pPr>
      <w:r>
        <w:rPr>
          <w:rFonts w:hint="eastAsia" w:ascii="仿宋_GB2312" w:hAnsi="宋体" w:eastAsia="仿宋_GB2312" w:cs="Times New Roman"/>
          <w:sz w:val="24"/>
          <w:szCs w:val="24"/>
          <w:highlight w:val="none"/>
          <w:lang w:val="en-US" w:eastAsia="zh-CN"/>
        </w:rPr>
        <w:t>（二）</w:t>
      </w:r>
      <w:r>
        <w:rPr>
          <w:rFonts w:hint="eastAsia" w:ascii="仿宋_GB2312" w:hAnsi="仿宋_GB2312" w:eastAsia="仿宋_GB2312" w:cs="仿宋_GB2312"/>
          <w:color w:val="000000"/>
          <w:kern w:val="2"/>
          <w:sz w:val="24"/>
          <w:szCs w:val="24"/>
          <w:lang w:val="en-US" w:eastAsia="zh-CN" w:bidi="ar-SA"/>
        </w:rPr>
        <w:t>对标店面关闭、地址变更、经营范围调整，或者对标商品价格调整、产品升级、设计变更等变化，经营者</w:t>
      </w:r>
      <w:r>
        <w:rPr>
          <w:rFonts w:hint="eastAsia" w:ascii="仿宋_GB2312" w:hAnsi="宋体" w:eastAsia="仿宋_GB2312" w:cs="Times New Roman"/>
          <w:sz w:val="24"/>
          <w:szCs w:val="24"/>
          <w:highlight w:val="none"/>
          <w:lang w:val="en-US" w:eastAsia="zh-CN"/>
        </w:rPr>
        <w:t>应第一时间告知航站楼管理部，并</w:t>
      </w:r>
      <w:r>
        <w:rPr>
          <w:rFonts w:hint="eastAsia" w:ascii="仿宋_GB2312" w:hAnsi="仿宋_GB2312" w:eastAsia="仿宋_GB2312" w:cs="仿宋_GB2312"/>
          <w:color w:val="000000"/>
          <w:kern w:val="2"/>
          <w:sz w:val="24"/>
          <w:szCs w:val="24"/>
          <w:lang w:val="en-US" w:eastAsia="zh-CN" w:bidi="ar-SA"/>
        </w:rPr>
        <w:t>于2个工作日内重新提交书面资料，航站楼管理部于2个工作日内完成资料审核。</w:t>
      </w:r>
      <w:r>
        <w:rPr>
          <w:rFonts w:hint="eastAsia" w:ascii="仿宋" w:hAnsi="仿宋" w:eastAsia="仿宋" w:cs="仿宋"/>
          <w:color w:val="000000"/>
          <w:kern w:val="0"/>
          <w:sz w:val="24"/>
          <w:szCs w:val="24"/>
          <w:highlight w:val="none"/>
          <w:lang w:val="en-US" w:eastAsia="zh-CN" w:bidi="ar"/>
        </w:rPr>
        <w:t>商品</w:t>
      </w:r>
      <w:r>
        <w:rPr>
          <w:rFonts w:hint="eastAsia" w:ascii="仿宋_GB2312" w:hAnsi="宋体" w:eastAsia="仿宋_GB2312" w:cs="Times New Roman"/>
          <w:sz w:val="24"/>
          <w:szCs w:val="24"/>
          <w:highlight w:val="none"/>
          <w:lang w:val="en-US" w:eastAsia="zh-CN"/>
        </w:rPr>
        <w:t>对标店、商品对标</w:t>
      </w:r>
      <w:r>
        <w:rPr>
          <w:rFonts w:hint="eastAsia" w:ascii="仿宋" w:hAnsi="仿宋" w:eastAsia="仿宋" w:cs="仿宋"/>
          <w:color w:val="000000"/>
          <w:kern w:val="0"/>
          <w:sz w:val="24"/>
          <w:szCs w:val="24"/>
          <w:highlight w:val="none"/>
          <w:lang w:val="en-US" w:eastAsia="zh-CN" w:bidi="ar"/>
        </w:rPr>
        <w:t>备案</w:t>
      </w:r>
      <w:r>
        <w:rPr>
          <w:rFonts w:hint="eastAsia" w:ascii="仿宋" w:hAnsi="仿宋" w:eastAsia="仿宋" w:cs="仿宋"/>
          <w:color w:val="000000"/>
          <w:kern w:val="0"/>
          <w:sz w:val="24"/>
          <w:szCs w:val="24"/>
          <w:lang w:val="en-US" w:eastAsia="zh-CN" w:bidi="ar"/>
        </w:rPr>
        <w:t>有遗漏的或与审批价格不同的，一经查实，</w:t>
      </w:r>
      <w:r>
        <w:rPr>
          <w:rFonts w:hint="eastAsia" w:ascii="仿宋_GB2312" w:hAnsi="宋体" w:eastAsia="仿宋_GB2312" w:cs="Times New Roman"/>
          <w:sz w:val="24"/>
          <w:szCs w:val="24"/>
          <w:lang w:eastAsia="zh-CN"/>
        </w:rPr>
        <w:t>航站楼管理部</w:t>
      </w:r>
      <w:r>
        <w:rPr>
          <w:rFonts w:hint="eastAsia" w:ascii="仿宋" w:hAnsi="仿宋" w:eastAsia="仿宋" w:cs="仿宋"/>
          <w:color w:val="000000"/>
          <w:kern w:val="0"/>
          <w:sz w:val="24"/>
          <w:szCs w:val="24"/>
          <w:lang w:val="en-US" w:eastAsia="zh-CN" w:bidi="ar"/>
        </w:rPr>
        <w:t>有权要求下架，并按相关规定进行处罚。</w:t>
      </w:r>
    </w:p>
    <w:p>
      <w:pPr>
        <w:widowControl/>
        <w:spacing w:line="240" w:lineRule="auto"/>
        <w:ind w:firstLine="482" w:firstLineChars="200"/>
        <w:jc w:val="left"/>
        <w:rPr>
          <w:rFonts w:hint="eastAsia" w:ascii="仿宋_GB2312" w:hAnsi="宋体" w:eastAsia="仿宋_GB2312" w:cs="Times New Roman"/>
          <w:sz w:val="24"/>
          <w:szCs w:val="24"/>
          <w:lang w:eastAsia="zh-CN"/>
        </w:rPr>
      </w:pPr>
      <w:r>
        <w:rPr>
          <w:rFonts w:hint="eastAsia" w:ascii="仿宋_GB2312" w:hAnsi="宋体" w:eastAsia="仿宋_GB2312" w:cs="Times New Roman"/>
          <w:b/>
          <w:bCs/>
          <w:sz w:val="24"/>
          <w:szCs w:val="24"/>
          <w:lang w:val="en-US" w:eastAsia="zh-CN"/>
        </w:rPr>
        <w:t xml:space="preserve">第五十三条 </w:t>
      </w:r>
      <w:r>
        <w:rPr>
          <w:rFonts w:hint="eastAsia" w:ascii="仿宋_GB2312" w:hAnsi="宋体" w:eastAsia="仿宋_GB2312" w:cs="Times New Roman"/>
          <w:sz w:val="24"/>
          <w:szCs w:val="24"/>
        </w:rPr>
        <w:t>合同</w:t>
      </w:r>
      <w:r>
        <w:rPr>
          <w:rFonts w:hint="eastAsia" w:ascii="仿宋_GB2312" w:hAnsi="宋体" w:eastAsia="仿宋_GB2312" w:cs="Times New Roman"/>
          <w:sz w:val="24"/>
          <w:szCs w:val="24"/>
          <w:lang w:val="en-US" w:eastAsia="zh-CN"/>
        </w:rPr>
        <w:t>/协议</w:t>
      </w:r>
      <w:r>
        <w:rPr>
          <w:rFonts w:hint="eastAsia" w:ascii="仿宋_GB2312" w:hAnsi="宋体" w:eastAsia="仿宋_GB2312" w:cs="Times New Roman"/>
          <w:sz w:val="24"/>
          <w:szCs w:val="24"/>
        </w:rPr>
        <w:t>约定的</w:t>
      </w:r>
      <w:r>
        <w:rPr>
          <w:rFonts w:hint="eastAsia" w:ascii="仿宋_GB2312" w:hAnsi="宋体" w:eastAsia="仿宋_GB2312" w:cs="Times New Roman"/>
          <w:sz w:val="24"/>
          <w:szCs w:val="24"/>
          <w:lang w:val="en-US" w:eastAsia="zh-CN"/>
        </w:rPr>
        <w:t>惠民商品</w:t>
      </w:r>
      <w:r>
        <w:rPr>
          <w:rFonts w:hint="eastAsia" w:ascii="仿宋_GB2312" w:hAnsi="宋体" w:eastAsia="仿宋_GB2312" w:cs="Times New Roman"/>
          <w:sz w:val="24"/>
          <w:szCs w:val="24"/>
        </w:rPr>
        <w:t>未得到</w:t>
      </w:r>
      <w:r>
        <w:rPr>
          <w:rFonts w:hint="eastAsia" w:ascii="仿宋_GB2312" w:hAnsi="宋体" w:eastAsia="仿宋_GB2312" w:cs="Times New Roman"/>
          <w:sz w:val="24"/>
          <w:szCs w:val="24"/>
          <w:lang w:eastAsia="zh-CN"/>
        </w:rPr>
        <w:t>航站楼管理部</w:t>
      </w:r>
      <w:r>
        <w:rPr>
          <w:rFonts w:hint="eastAsia" w:ascii="仿宋_GB2312" w:hAnsi="宋体" w:eastAsia="仿宋_GB2312" w:cs="Times New Roman"/>
          <w:sz w:val="24"/>
          <w:szCs w:val="24"/>
        </w:rPr>
        <w:t>批准前不得擅自改变价格。</w:t>
      </w:r>
    </w:p>
    <w:p>
      <w:pPr>
        <w:spacing w:line="240" w:lineRule="auto"/>
        <w:ind w:firstLine="482" w:firstLineChars="200"/>
        <w:rPr>
          <w:rFonts w:hint="eastAsia" w:ascii="仿宋_GB2312" w:hAnsi="宋体" w:eastAsia="仿宋_GB2312" w:cs="Times New Roman"/>
          <w:sz w:val="24"/>
          <w:szCs w:val="24"/>
          <w:lang w:val="en-US" w:eastAsia="zh-CN"/>
        </w:rPr>
      </w:pPr>
      <w:r>
        <w:rPr>
          <w:rFonts w:hint="eastAsia" w:ascii="仿宋_GB2312" w:hAnsi="宋体" w:eastAsia="仿宋_GB2312" w:cs="Times New Roman"/>
          <w:b/>
          <w:bCs/>
          <w:sz w:val="24"/>
          <w:szCs w:val="24"/>
          <w:lang w:val="en-US" w:eastAsia="zh-CN"/>
        </w:rPr>
        <w:t>第五十四条</w:t>
      </w:r>
      <w:r>
        <w:rPr>
          <w:rFonts w:hint="eastAsia" w:ascii="仿宋_GB2312" w:hAnsi="宋体" w:eastAsia="仿宋_GB2312" w:cs="Times New Roman"/>
          <w:sz w:val="24"/>
          <w:szCs w:val="24"/>
          <w:lang w:val="en-US" w:eastAsia="zh-CN"/>
        </w:rPr>
        <w:t xml:space="preserve"> 同城同质同价管理</w:t>
      </w:r>
    </w:p>
    <w:p>
      <w:pPr>
        <w:keepNext w:val="0"/>
        <w:keepLines w:val="0"/>
        <w:widowControl/>
        <w:suppressLineNumbers w:val="0"/>
        <w:ind w:firstLine="480" w:firstLineChars="200"/>
        <w:jc w:val="left"/>
        <w:rPr>
          <w:rFonts w:hint="default"/>
          <w:sz w:val="24"/>
          <w:szCs w:val="24"/>
          <w:lang w:val="en-US"/>
        </w:rPr>
      </w:pPr>
      <w:r>
        <w:rPr>
          <w:rFonts w:hint="eastAsia" w:ascii="仿宋" w:hAnsi="仿宋" w:eastAsia="仿宋" w:cs="仿宋"/>
          <w:color w:val="000000"/>
          <w:kern w:val="0"/>
          <w:sz w:val="24"/>
          <w:szCs w:val="24"/>
          <w:lang w:val="en-US" w:eastAsia="zh-CN" w:bidi="ar"/>
        </w:rPr>
        <w:t>（一）对标管理</w:t>
      </w:r>
    </w:p>
    <w:p>
      <w:pPr>
        <w:keepNext w:val="0"/>
        <w:keepLines w:val="0"/>
        <w:widowControl/>
        <w:suppressLineNumbers w:val="0"/>
        <w:ind w:firstLine="480" w:firstLineChars="200"/>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1.经营者</w:t>
      </w:r>
      <w:r>
        <w:rPr>
          <w:rFonts w:hint="eastAsia" w:ascii="仿宋_GB2312" w:hAnsi="宋体" w:eastAsia="仿宋_GB2312" w:cs="Times New Roman"/>
          <w:sz w:val="24"/>
          <w:szCs w:val="24"/>
          <w:lang w:eastAsia="zh-CN"/>
        </w:rPr>
        <w:t>需落实</w:t>
      </w:r>
      <w:r>
        <w:rPr>
          <w:rFonts w:hint="eastAsia" w:ascii="仿宋_GB2312" w:hAnsi="宋体" w:eastAsia="仿宋_GB2312" w:cs="Times New Roman"/>
          <w:sz w:val="24"/>
          <w:szCs w:val="24"/>
        </w:rPr>
        <w:t>餐饮、零售商品价格对标</w:t>
      </w:r>
      <w:r>
        <w:rPr>
          <w:rFonts w:hint="eastAsia" w:ascii="仿宋_GB2312" w:hAnsi="宋体" w:eastAsia="仿宋_GB2312" w:cs="Times New Roman"/>
          <w:sz w:val="24"/>
          <w:szCs w:val="24"/>
          <w:lang w:eastAsia="zh-CN"/>
        </w:rPr>
        <w:t>，在本市范围内寻找对标商铺，</w:t>
      </w:r>
      <w:r>
        <w:rPr>
          <w:rFonts w:hint="eastAsia" w:ascii="仿宋_GB2312" w:hAnsi="宋体" w:eastAsia="仿宋_GB2312" w:cs="Times New Roman"/>
          <w:sz w:val="24"/>
          <w:szCs w:val="24"/>
          <w:lang w:val="en-US" w:eastAsia="zh-CN"/>
        </w:rPr>
        <w:t>并</w:t>
      </w:r>
      <w:r>
        <w:rPr>
          <w:rFonts w:hint="eastAsia" w:ascii="仿宋" w:hAnsi="仿宋" w:eastAsia="仿宋" w:cs="仿宋"/>
          <w:b w:val="0"/>
          <w:bCs w:val="0"/>
          <w:kern w:val="2"/>
          <w:sz w:val="24"/>
          <w:szCs w:val="24"/>
          <w:lang w:val="en-US" w:eastAsia="zh-CN" w:bidi="ar-SA"/>
        </w:rPr>
        <w:t>承诺</w:t>
      </w:r>
      <w:r>
        <w:rPr>
          <w:rFonts w:hint="eastAsia" w:ascii="仿宋" w:hAnsi="仿宋" w:eastAsia="仿宋" w:cs="仿宋"/>
          <w:b w:val="0"/>
          <w:bCs w:val="0"/>
          <w:sz w:val="24"/>
          <w:szCs w:val="24"/>
          <w:lang w:val="en-US" w:eastAsia="zh-CN"/>
        </w:rPr>
        <w:t>商铺的定位、产品质量、价格、服务等全方位标准与对标店保持一致或优于对标店。</w:t>
      </w:r>
      <w:r>
        <w:rPr>
          <w:rFonts w:hint="eastAsia" w:ascii="仿宋_GB2312" w:hAnsi="宋体" w:eastAsia="仿宋_GB2312" w:cs="Times New Roman"/>
          <w:sz w:val="24"/>
          <w:szCs w:val="24"/>
          <w:lang w:eastAsia="zh-CN"/>
        </w:rPr>
        <w:t>航站楼管理部按照</w:t>
      </w:r>
      <w:r>
        <w:rPr>
          <w:rFonts w:hint="eastAsia" w:ascii="仿宋_GB2312" w:hAnsi="宋体" w:eastAsia="仿宋_GB2312" w:cs="Times New Roman"/>
          <w:sz w:val="24"/>
          <w:szCs w:val="24"/>
        </w:rPr>
        <w:t>日常监督检查机制</w:t>
      </w:r>
      <w:r>
        <w:rPr>
          <w:rFonts w:hint="eastAsia" w:ascii="仿宋_GB2312" w:hAnsi="宋体" w:eastAsia="仿宋_GB2312" w:cs="Times New Roman"/>
          <w:sz w:val="24"/>
          <w:szCs w:val="24"/>
          <w:lang w:eastAsia="zh-CN"/>
        </w:rPr>
        <w:t>进行监督</w:t>
      </w:r>
      <w:r>
        <w:rPr>
          <w:rFonts w:hint="eastAsia" w:ascii="仿宋_GB2312" w:hAnsi="宋体" w:eastAsia="仿宋_GB2312" w:cs="Times New Roman"/>
          <w:sz w:val="24"/>
          <w:szCs w:val="24"/>
        </w:rPr>
        <w:t>，落实好餐饮、零售商品同城同质同价要求</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rPr>
        <w:t>对发现的违规</w:t>
      </w:r>
      <w:r>
        <w:rPr>
          <w:rFonts w:hint="eastAsia" w:ascii="仿宋_GB2312" w:hAnsi="宋体" w:eastAsia="仿宋_GB2312" w:cs="Times New Roman"/>
          <w:sz w:val="24"/>
          <w:szCs w:val="24"/>
          <w:lang w:val="en-US" w:eastAsia="zh-CN"/>
        </w:rPr>
        <w:t>经营行为</w:t>
      </w:r>
      <w:r>
        <w:rPr>
          <w:rFonts w:hint="eastAsia" w:ascii="仿宋_GB2312" w:hAnsi="宋体" w:eastAsia="仿宋_GB2312" w:cs="Times New Roman"/>
          <w:sz w:val="24"/>
          <w:szCs w:val="24"/>
        </w:rPr>
        <w:t>依照相关规定进行处理。</w:t>
      </w:r>
    </w:p>
    <w:p>
      <w:pPr>
        <w:widowControl/>
        <w:numPr>
          <w:ilvl w:val="0"/>
          <w:numId w:val="0"/>
        </w:numPr>
        <w:spacing w:line="24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w:t>
      </w:r>
      <w:r>
        <w:rPr>
          <w:rFonts w:hint="eastAsia" w:ascii="仿宋" w:hAnsi="仿宋" w:eastAsia="仿宋" w:cs="仿宋"/>
          <w:b w:val="0"/>
          <w:bCs w:val="0"/>
          <w:sz w:val="24"/>
          <w:szCs w:val="24"/>
          <w:lang w:val="en-US" w:eastAsia="zh-CN"/>
        </w:rPr>
        <w:t>经营者服务人员的工作质量（包括服务标准、仪容仪表、收银方式等）与工作流</w:t>
      </w:r>
      <w:r>
        <w:rPr>
          <w:rFonts w:hint="eastAsia" w:ascii="仿宋" w:hAnsi="仿宋" w:eastAsia="仿宋" w:cs="仿宋"/>
          <w:b w:val="0"/>
          <w:bCs w:val="0"/>
          <w:kern w:val="0"/>
          <w:sz w:val="24"/>
          <w:szCs w:val="24"/>
          <w:highlight w:val="none"/>
          <w:lang w:val="en-US" w:eastAsia="zh-CN"/>
        </w:rPr>
        <w:t>程</w:t>
      </w:r>
      <w:r>
        <w:rPr>
          <w:rFonts w:hint="eastAsia" w:ascii="仿宋" w:hAnsi="仿宋" w:eastAsia="仿宋" w:cs="仿宋"/>
          <w:b w:val="0"/>
          <w:bCs w:val="0"/>
          <w:sz w:val="24"/>
          <w:szCs w:val="24"/>
          <w:lang w:val="en-US" w:eastAsia="zh-CN"/>
        </w:rPr>
        <w:t>（</w:t>
      </w:r>
      <w:r>
        <w:rPr>
          <w:rFonts w:hint="eastAsia" w:ascii="仿宋" w:hAnsi="仿宋" w:eastAsia="仿宋" w:cs="仿宋"/>
          <w:b w:val="0"/>
          <w:bCs w:val="0"/>
          <w:kern w:val="0"/>
          <w:sz w:val="24"/>
          <w:szCs w:val="24"/>
          <w:highlight w:val="none"/>
          <w:lang w:val="en-US" w:eastAsia="zh-CN"/>
        </w:rPr>
        <w:t>包括顾客</w:t>
      </w:r>
      <w:r>
        <w:rPr>
          <w:rFonts w:hint="eastAsia" w:ascii="仿宋" w:hAnsi="仿宋" w:eastAsia="仿宋" w:cs="仿宋"/>
          <w:b w:val="0"/>
          <w:bCs w:val="0"/>
          <w:kern w:val="0"/>
          <w:sz w:val="24"/>
          <w:szCs w:val="24"/>
          <w:highlight w:val="none"/>
        </w:rPr>
        <w:t>接待、</w:t>
      </w:r>
      <w:r>
        <w:rPr>
          <w:rFonts w:hint="eastAsia" w:ascii="仿宋" w:hAnsi="仿宋" w:eastAsia="仿宋" w:cs="仿宋"/>
          <w:b w:val="0"/>
          <w:bCs w:val="0"/>
          <w:kern w:val="0"/>
          <w:sz w:val="24"/>
          <w:szCs w:val="24"/>
          <w:highlight w:val="none"/>
          <w:lang w:eastAsia="zh-CN"/>
        </w:rPr>
        <w:t>商品选择</w:t>
      </w:r>
      <w:r>
        <w:rPr>
          <w:rFonts w:hint="eastAsia" w:ascii="仿宋" w:hAnsi="仿宋" w:eastAsia="仿宋" w:cs="仿宋"/>
          <w:b w:val="0"/>
          <w:bCs w:val="0"/>
          <w:kern w:val="0"/>
          <w:sz w:val="24"/>
          <w:szCs w:val="24"/>
          <w:highlight w:val="none"/>
        </w:rPr>
        <w:t>、结</w:t>
      </w:r>
      <w:r>
        <w:rPr>
          <w:rFonts w:hint="eastAsia" w:ascii="仿宋" w:hAnsi="仿宋" w:eastAsia="仿宋" w:cs="仿宋"/>
          <w:kern w:val="0"/>
          <w:sz w:val="24"/>
          <w:szCs w:val="24"/>
          <w:highlight w:val="none"/>
        </w:rPr>
        <w:t>账流程</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各环节工作速度</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采取的营促销等</w:t>
      </w:r>
      <w:r>
        <w:rPr>
          <w:rFonts w:hint="eastAsia" w:ascii="仿宋" w:hAnsi="仿宋" w:eastAsia="仿宋" w:cs="仿宋"/>
          <w:kern w:val="0"/>
          <w:sz w:val="24"/>
          <w:szCs w:val="24"/>
          <w:highlight w:val="none"/>
          <w:lang w:eastAsia="zh-CN"/>
        </w:rPr>
        <w:t>）应与对标店保持一致或高于对标店水平，并符合机场</w:t>
      </w:r>
      <w:r>
        <w:rPr>
          <w:rFonts w:hint="eastAsia" w:ascii="仿宋" w:hAnsi="仿宋" w:eastAsia="仿宋" w:cs="仿宋"/>
          <w:kern w:val="0"/>
          <w:sz w:val="24"/>
          <w:szCs w:val="24"/>
          <w:lang w:val="en-US" w:eastAsia="zh-CN"/>
        </w:rPr>
        <w:t>从业人员服务规范和准入管理要求。</w:t>
      </w:r>
    </w:p>
    <w:p>
      <w:pPr>
        <w:widowControl/>
        <w:spacing w:line="240" w:lineRule="auto"/>
        <w:ind w:firstLine="480" w:firstLineChars="200"/>
        <w:jc w:val="left"/>
        <w:rPr>
          <w:rFonts w:hint="eastAsia" w:ascii="仿宋_GB2312" w:hAnsi="宋体" w:eastAsia="仿宋_GB2312" w:cs="Times New Roman"/>
          <w:sz w:val="24"/>
          <w:szCs w:val="24"/>
        </w:rPr>
      </w:pPr>
      <w:r>
        <w:rPr>
          <w:rFonts w:hint="eastAsia" w:ascii="仿宋" w:hAnsi="仿宋" w:eastAsia="仿宋" w:cs="仿宋"/>
          <w:color w:val="000000"/>
          <w:kern w:val="0"/>
          <w:sz w:val="24"/>
          <w:szCs w:val="24"/>
          <w:lang w:val="en-US" w:eastAsia="zh-CN" w:bidi="ar"/>
        </w:rPr>
        <w:t>3.不同经营者在同一</w:t>
      </w:r>
      <w:r>
        <w:rPr>
          <w:rFonts w:ascii="仿宋" w:hAnsi="仿宋" w:eastAsia="仿宋" w:cs="仿宋"/>
          <w:color w:val="000000"/>
          <w:kern w:val="0"/>
          <w:sz w:val="24"/>
          <w:szCs w:val="24"/>
          <w:lang w:val="en-US" w:eastAsia="zh-CN" w:bidi="ar"/>
        </w:rPr>
        <w:t>航站楼</w:t>
      </w:r>
      <w:r>
        <w:rPr>
          <w:rFonts w:hint="eastAsia" w:ascii="仿宋" w:hAnsi="仿宋" w:eastAsia="仿宋" w:cs="仿宋"/>
          <w:color w:val="000000"/>
          <w:kern w:val="0"/>
          <w:sz w:val="24"/>
          <w:szCs w:val="24"/>
          <w:lang w:val="en-US" w:eastAsia="zh-CN" w:bidi="ar"/>
        </w:rPr>
        <w:t>区域</w:t>
      </w:r>
      <w:r>
        <w:rPr>
          <w:rFonts w:ascii="仿宋" w:hAnsi="仿宋" w:eastAsia="仿宋" w:cs="仿宋"/>
          <w:color w:val="000000"/>
          <w:kern w:val="0"/>
          <w:sz w:val="24"/>
          <w:szCs w:val="24"/>
          <w:lang w:val="en-US" w:eastAsia="zh-CN" w:bidi="ar"/>
        </w:rPr>
        <w:t>均有经营相同品牌店铺</w:t>
      </w:r>
      <w:r>
        <w:rPr>
          <w:rFonts w:hint="eastAsia" w:ascii="仿宋" w:hAnsi="仿宋" w:eastAsia="仿宋" w:cs="仿宋"/>
          <w:color w:val="000000"/>
          <w:kern w:val="0"/>
          <w:sz w:val="24"/>
          <w:szCs w:val="24"/>
          <w:lang w:val="en-US" w:eastAsia="zh-CN" w:bidi="ar"/>
        </w:rPr>
        <w:t>的，该两家商铺经营的同一品牌或同一商品价格应保持一致。严禁出现同楼同一商品价格不一的情况。</w:t>
      </w:r>
    </w:p>
    <w:p>
      <w:pPr>
        <w:keepNext w:val="0"/>
        <w:keepLines w:val="0"/>
        <w:widowControl/>
        <w:suppressLineNumbers w:val="0"/>
        <w:ind w:firstLine="480" w:firstLineChars="200"/>
        <w:jc w:val="left"/>
        <w:rPr>
          <w:sz w:val="24"/>
          <w:szCs w:val="24"/>
        </w:rPr>
      </w:pPr>
      <w:r>
        <w:rPr>
          <w:rFonts w:hint="eastAsia" w:ascii="仿宋" w:hAnsi="仿宋" w:eastAsia="仿宋" w:cs="仿宋"/>
          <w:color w:val="000000"/>
          <w:kern w:val="0"/>
          <w:sz w:val="24"/>
          <w:szCs w:val="24"/>
          <w:lang w:val="en-US" w:eastAsia="zh-CN" w:bidi="ar"/>
        </w:rPr>
        <w:t>（二）</w:t>
      </w:r>
      <w:r>
        <w:rPr>
          <w:rFonts w:ascii="仿宋" w:hAnsi="仿宋" w:eastAsia="仿宋" w:cs="仿宋"/>
          <w:color w:val="000000"/>
          <w:kern w:val="0"/>
          <w:sz w:val="24"/>
          <w:szCs w:val="24"/>
          <w:lang w:val="en-US" w:eastAsia="zh-CN" w:bidi="ar"/>
        </w:rPr>
        <w:t>对标店选取要求</w:t>
      </w:r>
    </w:p>
    <w:p>
      <w:pPr>
        <w:keepNext w:val="0"/>
        <w:keepLines w:val="0"/>
        <w:widowControl/>
        <w:suppressLineNumbers w:val="0"/>
        <w:ind w:firstLine="482" w:firstLineChars="200"/>
        <w:jc w:val="left"/>
        <w:rPr>
          <w:sz w:val="24"/>
          <w:szCs w:val="24"/>
        </w:rPr>
      </w:pPr>
      <w:r>
        <w:rPr>
          <w:rFonts w:ascii="仿宋" w:hAnsi="仿宋" w:eastAsia="仿宋" w:cs="仿宋"/>
          <w:b/>
          <w:bCs/>
          <w:color w:val="000000"/>
          <w:kern w:val="0"/>
          <w:sz w:val="24"/>
          <w:szCs w:val="24"/>
          <w:lang w:val="en-US" w:eastAsia="zh-CN" w:bidi="ar"/>
        </w:rPr>
        <w:t>1.品牌一致</w:t>
      </w:r>
    </w:p>
    <w:p>
      <w:pPr>
        <w:keepNext w:val="0"/>
        <w:keepLines w:val="0"/>
        <w:widowControl/>
        <w:suppressLineNumbers w:val="0"/>
        <w:ind w:firstLine="480" w:firstLineChars="200"/>
        <w:jc w:val="left"/>
        <w:rPr>
          <w:sz w:val="24"/>
          <w:szCs w:val="24"/>
        </w:rPr>
      </w:pPr>
      <w:r>
        <w:rPr>
          <w:rFonts w:hint="eastAsia" w:ascii="仿宋" w:hAnsi="仿宋" w:eastAsia="仿宋" w:cs="仿宋"/>
          <w:color w:val="000000"/>
          <w:kern w:val="0"/>
          <w:sz w:val="24"/>
          <w:szCs w:val="24"/>
          <w:lang w:val="en-US" w:eastAsia="zh-CN" w:bidi="ar"/>
        </w:rPr>
        <w:t>经营者选取对标店时，必须选择与所经营品牌一致的商铺。</w:t>
      </w:r>
    </w:p>
    <w:p>
      <w:pPr>
        <w:keepNext w:val="0"/>
        <w:keepLines w:val="0"/>
        <w:widowControl/>
        <w:suppressLineNumbers w:val="0"/>
        <w:ind w:firstLine="482" w:firstLineChars="200"/>
        <w:jc w:val="left"/>
        <w:rPr>
          <w:sz w:val="24"/>
          <w:szCs w:val="24"/>
        </w:rPr>
      </w:pPr>
      <w:r>
        <w:rPr>
          <w:rFonts w:hint="eastAsia" w:ascii="仿宋" w:hAnsi="仿宋" w:eastAsia="仿宋" w:cs="仿宋"/>
          <w:b/>
          <w:bCs/>
          <w:color w:val="000000"/>
          <w:kern w:val="0"/>
          <w:sz w:val="24"/>
          <w:szCs w:val="24"/>
          <w:lang w:val="en-US" w:eastAsia="zh-CN" w:bidi="ar"/>
        </w:rPr>
        <w:t>2.商铺同城</w:t>
      </w:r>
    </w:p>
    <w:p>
      <w:pPr>
        <w:keepNext w:val="0"/>
        <w:keepLines w:val="0"/>
        <w:widowControl/>
        <w:suppressLineNumbers w:val="0"/>
        <w:ind w:firstLine="480" w:firstLineChars="200"/>
        <w:jc w:val="left"/>
        <w:rPr>
          <w:sz w:val="24"/>
          <w:szCs w:val="24"/>
          <w:highlight w:val="none"/>
        </w:rPr>
      </w:pPr>
      <w:r>
        <w:rPr>
          <w:rFonts w:hint="eastAsia" w:ascii="仿宋" w:hAnsi="仿宋" w:eastAsia="仿宋" w:cs="仿宋"/>
          <w:color w:val="000000"/>
          <w:kern w:val="0"/>
          <w:sz w:val="24"/>
          <w:szCs w:val="24"/>
          <w:highlight w:val="none"/>
          <w:lang w:val="en-US" w:eastAsia="zh-CN" w:bidi="ar"/>
        </w:rPr>
        <w:t>经营者选取的对标店原则上应位于惠州市主要商圈内。</w:t>
      </w:r>
    </w:p>
    <w:p>
      <w:pPr>
        <w:keepNext w:val="0"/>
        <w:keepLines w:val="0"/>
        <w:widowControl/>
        <w:suppressLineNumbers w:val="0"/>
        <w:ind w:firstLine="482" w:firstLineChars="200"/>
        <w:jc w:val="left"/>
        <w:rPr>
          <w:sz w:val="24"/>
          <w:szCs w:val="24"/>
        </w:rPr>
      </w:pPr>
      <w:r>
        <w:rPr>
          <w:rFonts w:hint="eastAsia" w:ascii="仿宋" w:hAnsi="仿宋" w:eastAsia="仿宋" w:cs="仿宋"/>
          <w:b/>
          <w:bCs/>
          <w:color w:val="000000"/>
          <w:kern w:val="0"/>
          <w:sz w:val="24"/>
          <w:szCs w:val="24"/>
          <w:lang w:val="en-US" w:eastAsia="zh-CN" w:bidi="ar"/>
        </w:rPr>
        <w:t>3.名称明确</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经营者选取的对标店名称应具体明确，不得泛指某商圈或某区域商铺等。</w:t>
      </w:r>
    </w:p>
    <w:p>
      <w:pPr>
        <w:widowControl/>
        <w:ind w:firstLine="482" w:firstLineChars="20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4.店面选择</w:t>
      </w:r>
    </w:p>
    <w:p>
      <w:pPr>
        <w:keepNext w:val="0"/>
        <w:keepLines w:val="0"/>
        <w:widowControl/>
        <w:numPr>
          <w:ilvl w:val="0"/>
          <w:numId w:val="0"/>
        </w:numPr>
        <w:suppressLineNumbers w:val="0"/>
        <w:ind w:firstLine="480" w:firstLineChars="200"/>
        <w:jc w:val="left"/>
        <w:rPr>
          <w:sz w:val="24"/>
          <w:szCs w:val="24"/>
        </w:rPr>
      </w:pPr>
      <w:r>
        <w:rPr>
          <w:rFonts w:hint="eastAsia" w:ascii="仿宋" w:hAnsi="仿宋" w:eastAsia="仿宋" w:cs="仿宋"/>
          <w:b w:val="0"/>
          <w:bCs w:val="0"/>
          <w:sz w:val="24"/>
          <w:szCs w:val="24"/>
          <w:lang w:val="en-US" w:eastAsia="zh-CN"/>
        </w:rPr>
        <w:t>一家商铺只能选择一家指定商圈范围内的对标店，</w:t>
      </w:r>
      <w:r>
        <w:rPr>
          <w:rFonts w:hint="eastAsia" w:ascii="仿宋" w:hAnsi="仿宋" w:eastAsia="仿宋" w:cs="仿宋"/>
          <w:b w:val="0"/>
          <w:bCs w:val="0"/>
          <w:kern w:val="0"/>
          <w:sz w:val="24"/>
          <w:szCs w:val="24"/>
        </w:rPr>
        <w:t>经营多业态产品而无法按照一家</w:t>
      </w:r>
      <w:r>
        <w:rPr>
          <w:rFonts w:hint="eastAsia" w:ascii="仿宋" w:hAnsi="仿宋" w:eastAsia="仿宋" w:cs="仿宋"/>
          <w:b w:val="0"/>
          <w:bCs w:val="0"/>
          <w:kern w:val="0"/>
          <w:sz w:val="24"/>
          <w:szCs w:val="24"/>
          <w:lang w:eastAsia="zh-CN"/>
        </w:rPr>
        <w:t>店面</w:t>
      </w:r>
      <w:r>
        <w:rPr>
          <w:rFonts w:hint="eastAsia" w:ascii="仿宋" w:hAnsi="仿宋" w:eastAsia="仿宋" w:cs="仿宋"/>
          <w:b w:val="0"/>
          <w:bCs w:val="0"/>
          <w:kern w:val="0"/>
          <w:sz w:val="24"/>
          <w:szCs w:val="24"/>
        </w:rPr>
        <w:t>对标的，</w:t>
      </w:r>
      <w:r>
        <w:rPr>
          <w:rFonts w:hint="eastAsia" w:ascii="仿宋" w:hAnsi="仿宋" w:eastAsia="仿宋" w:cs="仿宋"/>
          <w:b w:val="0"/>
          <w:bCs w:val="0"/>
          <w:kern w:val="0"/>
          <w:sz w:val="24"/>
          <w:szCs w:val="24"/>
          <w:lang w:eastAsia="zh-CN"/>
        </w:rPr>
        <w:t>可</w:t>
      </w:r>
      <w:r>
        <w:rPr>
          <w:rFonts w:hint="eastAsia" w:ascii="仿宋" w:hAnsi="仿宋" w:eastAsia="仿宋" w:cs="仿宋"/>
          <w:b w:val="0"/>
          <w:bCs w:val="0"/>
          <w:kern w:val="0"/>
          <w:sz w:val="24"/>
          <w:szCs w:val="24"/>
        </w:rPr>
        <w:t>按照不同业态选取最多不超过3家对标店面。</w:t>
      </w:r>
      <w:r>
        <w:rPr>
          <w:rFonts w:hint="eastAsia" w:ascii="仿宋" w:hAnsi="仿宋" w:eastAsia="仿宋" w:cs="仿宋"/>
          <w:b w:val="0"/>
          <w:bCs w:val="0"/>
          <w:sz w:val="24"/>
          <w:szCs w:val="24"/>
          <w:lang w:val="en-US" w:eastAsia="zh-CN"/>
        </w:rPr>
        <w:t>禁止选取位于游乐城、风景区、火车站、长途汽车站内的店面对标。</w:t>
      </w:r>
      <w:r>
        <w:rPr>
          <w:rFonts w:hint="eastAsia" w:ascii="仿宋" w:hAnsi="仿宋" w:eastAsia="仿宋" w:cs="仿宋"/>
          <w:color w:val="000000"/>
          <w:kern w:val="0"/>
          <w:sz w:val="24"/>
          <w:szCs w:val="24"/>
          <w:lang w:val="en-US" w:eastAsia="zh-CN" w:bidi="ar"/>
        </w:rPr>
        <w:t xml:space="preserve"> </w:t>
      </w:r>
    </w:p>
    <w:p>
      <w:pPr>
        <w:keepNext w:val="0"/>
        <w:keepLines w:val="0"/>
        <w:widowControl/>
        <w:suppressLineNumbers w:val="0"/>
        <w:ind w:firstLine="482" w:firstLineChars="200"/>
        <w:jc w:val="left"/>
        <w:rPr>
          <w:sz w:val="24"/>
          <w:szCs w:val="24"/>
        </w:rPr>
      </w:pPr>
      <w:r>
        <w:rPr>
          <w:rFonts w:hint="default" w:ascii="仿宋" w:hAnsi="仿宋" w:eastAsia="仿宋" w:cs="仿宋"/>
          <w:b/>
          <w:bCs/>
          <w:color w:val="000000"/>
          <w:kern w:val="0"/>
          <w:sz w:val="24"/>
          <w:szCs w:val="24"/>
          <w:lang w:val="en-US" w:eastAsia="zh-CN" w:bidi="ar"/>
        </w:rPr>
        <w:t>5</w:t>
      </w:r>
      <w:r>
        <w:rPr>
          <w:rFonts w:hint="eastAsia" w:ascii="仿宋" w:hAnsi="仿宋" w:eastAsia="仿宋" w:cs="仿宋"/>
          <w:b/>
          <w:bCs/>
          <w:color w:val="000000"/>
          <w:kern w:val="0"/>
          <w:sz w:val="24"/>
          <w:szCs w:val="24"/>
          <w:lang w:val="en-US" w:eastAsia="zh-CN" w:bidi="ar"/>
        </w:rPr>
        <w:t>.价格适中</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品牌所属公司存在不同价格及产品配货体系的，应根据商铺定位分别对产品、服务品质进行对标，选取产品及服务价格数量在同级别中最多的商铺作为对标店，严禁选取价格体系等级最高的商铺作为对标店。</w:t>
      </w:r>
    </w:p>
    <w:p>
      <w:pPr>
        <w:keepNext w:val="0"/>
        <w:keepLines w:val="0"/>
        <w:widowControl/>
        <w:suppressLineNumbers w:val="0"/>
        <w:ind w:firstLine="480" w:firstLineChars="200"/>
        <w:jc w:val="left"/>
        <w:rPr>
          <w:sz w:val="24"/>
          <w:szCs w:val="24"/>
        </w:rPr>
      </w:pPr>
      <w:r>
        <w:rPr>
          <w:rFonts w:hint="eastAsia" w:ascii="仿宋" w:hAnsi="仿宋" w:eastAsia="仿宋" w:cs="仿宋"/>
          <w:color w:val="000000"/>
          <w:kern w:val="0"/>
          <w:sz w:val="24"/>
          <w:szCs w:val="24"/>
          <w:lang w:val="en-US" w:eastAsia="zh-CN" w:bidi="ar"/>
        </w:rPr>
        <w:t>（三）</w:t>
      </w:r>
      <w:r>
        <w:rPr>
          <w:rFonts w:ascii="仿宋" w:hAnsi="仿宋" w:eastAsia="仿宋" w:cs="仿宋"/>
          <w:color w:val="000000"/>
          <w:kern w:val="0"/>
          <w:sz w:val="24"/>
          <w:szCs w:val="24"/>
          <w:lang w:val="en-US" w:eastAsia="zh-CN" w:bidi="ar"/>
        </w:rPr>
        <w:t xml:space="preserve">对标店选取要求 </w:t>
      </w:r>
    </w:p>
    <w:p>
      <w:pPr>
        <w:ind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color w:val="000000"/>
          <w:kern w:val="0"/>
          <w:sz w:val="24"/>
          <w:szCs w:val="24"/>
          <w:lang w:val="en-US" w:eastAsia="zh-CN" w:bidi="ar"/>
        </w:rPr>
        <w:t>1.</w:t>
      </w:r>
      <w:r>
        <w:rPr>
          <w:rFonts w:hint="eastAsia" w:ascii="楷体" w:hAnsi="楷体" w:eastAsia="楷体" w:cs="楷体"/>
          <w:b w:val="0"/>
          <w:bCs w:val="0"/>
          <w:sz w:val="24"/>
          <w:szCs w:val="24"/>
          <w:lang w:val="en-US" w:eastAsia="zh-CN"/>
        </w:rPr>
        <w:t>规范连锁品牌对标选择。</w:t>
      </w:r>
      <w:r>
        <w:rPr>
          <w:rFonts w:hint="eastAsia" w:ascii="仿宋" w:hAnsi="仿宋" w:eastAsia="仿宋" w:cs="仿宋"/>
          <w:b w:val="0"/>
          <w:bCs w:val="0"/>
          <w:sz w:val="24"/>
          <w:szCs w:val="24"/>
          <w:lang w:val="en-US" w:eastAsia="zh-CN"/>
        </w:rPr>
        <w:t>知名连锁品牌应优先选择同城直营门店作为对标店，其次选择同城加盟门店对标。没有同城门店的，优先对标本品牌自建或在知名电商平台的官方网店，其次在</w:t>
      </w:r>
      <w:r>
        <w:rPr>
          <w:rFonts w:hint="eastAsia" w:ascii="仿宋" w:hAnsi="仿宋" w:eastAsia="仿宋" w:cs="仿宋"/>
          <w:b w:val="0"/>
          <w:bCs w:val="0"/>
          <w:kern w:val="2"/>
          <w:sz w:val="24"/>
          <w:szCs w:val="24"/>
          <w:lang w:eastAsia="zh-CN"/>
        </w:rPr>
        <w:t>各机场选定的</w:t>
      </w:r>
      <w:r>
        <w:rPr>
          <w:rFonts w:hint="eastAsia" w:ascii="仿宋" w:hAnsi="仿宋" w:eastAsia="仿宋" w:cs="仿宋"/>
          <w:b w:val="0"/>
          <w:bCs w:val="0"/>
          <w:kern w:val="2"/>
          <w:sz w:val="24"/>
          <w:szCs w:val="24"/>
        </w:rPr>
        <w:t>同城</w:t>
      </w:r>
      <w:r>
        <w:rPr>
          <w:rFonts w:hint="eastAsia" w:ascii="仿宋" w:hAnsi="仿宋" w:eastAsia="仿宋" w:cs="仿宋"/>
          <w:b w:val="0"/>
          <w:bCs w:val="0"/>
          <w:kern w:val="2"/>
          <w:sz w:val="24"/>
          <w:szCs w:val="24"/>
          <w:lang w:eastAsia="zh-CN"/>
        </w:rPr>
        <w:t>商圈中选择</w:t>
      </w:r>
      <w:r>
        <w:rPr>
          <w:rFonts w:hint="eastAsia" w:ascii="仿宋" w:hAnsi="仿宋" w:eastAsia="仿宋" w:cs="仿宋"/>
          <w:b w:val="0"/>
          <w:bCs w:val="0"/>
          <w:kern w:val="2"/>
          <w:sz w:val="24"/>
          <w:szCs w:val="24"/>
        </w:rPr>
        <w:t>同档次、同业态的其他</w:t>
      </w:r>
      <w:r>
        <w:rPr>
          <w:rFonts w:hint="eastAsia" w:ascii="仿宋" w:hAnsi="仿宋" w:eastAsia="仿宋" w:cs="仿宋"/>
          <w:b w:val="0"/>
          <w:bCs w:val="0"/>
          <w:kern w:val="2"/>
          <w:sz w:val="24"/>
          <w:szCs w:val="24"/>
          <w:lang w:eastAsia="zh-CN"/>
        </w:rPr>
        <w:t>知名连锁</w:t>
      </w:r>
      <w:r>
        <w:rPr>
          <w:rFonts w:hint="eastAsia" w:ascii="仿宋" w:hAnsi="仿宋" w:eastAsia="仿宋" w:cs="仿宋"/>
          <w:b w:val="0"/>
          <w:bCs w:val="0"/>
          <w:kern w:val="2"/>
          <w:sz w:val="24"/>
          <w:szCs w:val="24"/>
        </w:rPr>
        <w:t>品牌</w:t>
      </w:r>
      <w:r>
        <w:rPr>
          <w:rFonts w:hint="eastAsia" w:ascii="仿宋" w:hAnsi="仿宋" w:eastAsia="仿宋" w:cs="仿宋"/>
          <w:b w:val="0"/>
          <w:bCs w:val="0"/>
          <w:kern w:val="2"/>
          <w:sz w:val="24"/>
          <w:szCs w:val="24"/>
          <w:lang w:eastAsia="zh-CN"/>
        </w:rPr>
        <w:t>门</w:t>
      </w:r>
      <w:r>
        <w:rPr>
          <w:rFonts w:hint="eastAsia" w:ascii="仿宋" w:hAnsi="仿宋" w:eastAsia="仿宋" w:cs="仿宋"/>
          <w:b w:val="0"/>
          <w:bCs w:val="0"/>
          <w:kern w:val="2"/>
          <w:sz w:val="24"/>
          <w:szCs w:val="24"/>
        </w:rPr>
        <w:t>店对标。</w:t>
      </w:r>
      <w:r>
        <w:rPr>
          <w:rFonts w:hint="eastAsia" w:ascii="仿宋" w:hAnsi="仿宋" w:eastAsia="仿宋" w:cs="仿宋"/>
          <w:b w:val="0"/>
          <w:bCs w:val="0"/>
          <w:sz w:val="24"/>
          <w:szCs w:val="24"/>
          <w:lang w:val="en-US" w:eastAsia="zh-CN"/>
        </w:rPr>
        <w:t>对标店所属企业采取多重价格策略的，</w:t>
      </w:r>
      <w:r>
        <w:rPr>
          <w:rFonts w:hint="eastAsia" w:ascii="仿宋" w:hAnsi="仿宋" w:eastAsia="仿宋" w:cs="仿宋"/>
          <w:b w:val="0"/>
          <w:bCs w:val="0"/>
          <w:sz w:val="24"/>
          <w:szCs w:val="24"/>
          <w:highlight w:val="none"/>
          <w:lang w:val="en-US" w:eastAsia="zh-CN"/>
        </w:rPr>
        <w:t>严禁选取最高价格店面作为对标店。</w:t>
      </w:r>
    </w:p>
    <w:p>
      <w:pPr>
        <w:keepNext w:val="0"/>
        <w:keepLines w:val="0"/>
        <w:widowControl/>
        <w:suppressLineNumbers w:val="0"/>
        <w:ind w:firstLine="480" w:firstLineChars="200"/>
        <w:jc w:val="left"/>
        <w:rPr>
          <w:sz w:val="24"/>
          <w:szCs w:val="24"/>
        </w:rPr>
      </w:pPr>
      <w:r>
        <w:rPr>
          <w:rFonts w:hint="eastAsia" w:ascii="楷体" w:hAnsi="楷体" w:eastAsia="楷体" w:cs="楷体"/>
          <w:b w:val="0"/>
          <w:bCs w:val="0"/>
          <w:sz w:val="24"/>
          <w:szCs w:val="24"/>
          <w:lang w:val="en-US" w:eastAsia="zh-CN"/>
        </w:rPr>
        <w:t>2.规范非连锁品牌对标选择。</w:t>
      </w:r>
      <w:r>
        <w:rPr>
          <w:rFonts w:hint="eastAsia" w:ascii="仿宋" w:hAnsi="仿宋" w:eastAsia="仿宋" w:cs="仿宋"/>
          <w:b w:val="0"/>
          <w:bCs w:val="0"/>
          <w:sz w:val="24"/>
          <w:szCs w:val="24"/>
          <w:lang w:val="en-US" w:eastAsia="zh-CN"/>
        </w:rPr>
        <w:t>国内城市没有相同品牌，或者</w:t>
      </w:r>
      <w:r>
        <w:rPr>
          <w:rFonts w:hint="eastAsia" w:ascii="仿宋" w:hAnsi="仿宋" w:eastAsia="仿宋" w:cs="仿宋"/>
          <w:b w:val="0"/>
          <w:bCs w:val="0"/>
          <w:kern w:val="0"/>
          <w:sz w:val="24"/>
          <w:szCs w:val="24"/>
        </w:rPr>
        <w:t>属于机场特有品牌</w:t>
      </w:r>
      <w:r>
        <w:rPr>
          <w:rFonts w:hint="eastAsia" w:ascii="仿宋" w:hAnsi="仿宋" w:eastAsia="仿宋" w:cs="仿宋"/>
          <w:b w:val="0"/>
          <w:bCs w:val="0"/>
          <w:kern w:val="0"/>
          <w:sz w:val="24"/>
          <w:szCs w:val="24"/>
          <w:lang w:val="en-US" w:eastAsia="zh-CN"/>
        </w:rPr>
        <w:t>的</w:t>
      </w:r>
      <w:r>
        <w:rPr>
          <w:rFonts w:hint="eastAsia" w:ascii="仿宋" w:hAnsi="仿宋" w:eastAsia="仿宋" w:cs="仿宋"/>
          <w:b w:val="0"/>
          <w:bCs w:val="0"/>
          <w:kern w:val="0"/>
          <w:sz w:val="24"/>
          <w:szCs w:val="24"/>
        </w:rPr>
        <w:t>，可</w:t>
      </w:r>
      <w:r>
        <w:rPr>
          <w:rFonts w:hint="eastAsia" w:ascii="仿宋" w:hAnsi="仿宋" w:eastAsia="仿宋" w:cs="仿宋"/>
          <w:b w:val="0"/>
          <w:bCs w:val="0"/>
          <w:kern w:val="0"/>
          <w:sz w:val="24"/>
          <w:szCs w:val="24"/>
          <w:lang w:eastAsia="zh-CN"/>
        </w:rPr>
        <w:t>以在</w:t>
      </w:r>
      <w:r>
        <w:rPr>
          <w:rFonts w:hint="eastAsia" w:ascii="仿宋" w:hAnsi="仿宋" w:eastAsia="仿宋" w:cs="仿宋"/>
          <w:b w:val="0"/>
          <w:bCs w:val="0"/>
          <w:kern w:val="0"/>
          <w:sz w:val="24"/>
          <w:szCs w:val="24"/>
        </w:rPr>
        <w:t>同城</w:t>
      </w:r>
      <w:r>
        <w:rPr>
          <w:rFonts w:hint="eastAsia" w:ascii="仿宋" w:hAnsi="仿宋" w:eastAsia="仿宋" w:cs="仿宋"/>
          <w:b w:val="0"/>
          <w:bCs w:val="0"/>
          <w:kern w:val="0"/>
          <w:sz w:val="24"/>
          <w:szCs w:val="24"/>
          <w:lang w:eastAsia="zh-CN"/>
        </w:rPr>
        <w:t>商圈中选择</w:t>
      </w:r>
      <w:r>
        <w:rPr>
          <w:rFonts w:hint="eastAsia" w:ascii="仿宋" w:hAnsi="仿宋" w:eastAsia="仿宋" w:cs="仿宋"/>
          <w:b w:val="0"/>
          <w:bCs w:val="0"/>
          <w:kern w:val="0"/>
          <w:sz w:val="24"/>
          <w:szCs w:val="24"/>
        </w:rPr>
        <w:t>同档次、同业态</w:t>
      </w:r>
      <w:r>
        <w:rPr>
          <w:rFonts w:hint="eastAsia" w:ascii="仿宋" w:hAnsi="仿宋" w:eastAsia="仿宋" w:cs="仿宋"/>
          <w:b w:val="0"/>
          <w:bCs w:val="0"/>
          <w:kern w:val="0"/>
          <w:sz w:val="24"/>
          <w:szCs w:val="24"/>
          <w:lang w:eastAsia="zh-CN"/>
        </w:rPr>
        <w:t>的</w:t>
      </w:r>
      <w:r>
        <w:rPr>
          <w:rFonts w:hint="eastAsia" w:ascii="仿宋" w:hAnsi="仿宋" w:eastAsia="仿宋" w:cs="仿宋"/>
          <w:b w:val="0"/>
          <w:bCs w:val="0"/>
          <w:kern w:val="0"/>
          <w:sz w:val="24"/>
          <w:szCs w:val="24"/>
        </w:rPr>
        <w:t>其他</w:t>
      </w:r>
      <w:r>
        <w:rPr>
          <w:rFonts w:hint="eastAsia" w:ascii="仿宋" w:hAnsi="仿宋" w:eastAsia="仿宋" w:cs="仿宋"/>
          <w:b w:val="0"/>
          <w:bCs w:val="0"/>
          <w:kern w:val="0"/>
          <w:sz w:val="24"/>
          <w:szCs w:val="24"/>
          <w:lang w:eastAsia="zh-CN"/>
        </w:rPr>
        <w:t>知名连锁</w:t>
      </w:r>
      <w:r>
        <w:rPr>
          <w:rFonts w:hint="eastAsia" w:ascii="仿宋" w:hAnsi="仿宋" w:eastAsia="仿宋" w:cs="仿宋"/>
          <w:b w:val="0"/>
          <w:bCs w:val="0"/>
          <w:kern w:val="0"/>
          <w:sz w:val="24"/>
          <w:szCs w:val="24"/>
        </w:rPr>
        <w:t>品牌店面作为对标店。</w:t>
      </w:r>
      <w:r>
        <w:rPr>
          <w:rFonts w:hint="eastAsia" w:ascii="仿宋" w:hAnsi="仿宋" w:eastAsia="仿宋" w:cs="仿宋"/>
          <w:b w:val="0"/>
          <w:bCs w:val="0"/>
          <w:kern w:val="0"/>
          <w:sz w:val="24"/>
          <w:szCs w:val="24"/>
          <w:lang w:eastAsia="zh-CN"/>
        </w:rPr>
        <w:t>若同城商圈中</w:t>
      </w:r>
      <w:r>
        <w:rPr>
          <w:rFonts w:hint="eastAsia" w:ascii="仿宋" w:hAnsi="仿宋" w:eastAsia="仿宋" w:cs="仿宋"/>
          <w:b w:val="0"/>
          <w:bCs w:val="0"/>
          <w:kern w:val="0"/>
          <w:sz w:val="24"/>
          <w:szCs w:val="24"/>
          <w:lang w:val="en-US" w:eastAsia="zh-CN"/>
        </w:rPr>
        <w:t>没</w:t>
      </w:r>
      <w:r>
        <w:rPr>
          <w:rFonts w:hint="eastAsia" w:ascii="仿宋" w:hAnsi="仿宋" w:eastAsia="仿宋" w:cs="仿宋"/>
          <w:b w:val="0"/>
          <w:bCs w:val="0"/>
          <w:kern w:val="0"/>
          <w:sz w:val="24"/>
          <w:szCs w:val="24"/>
          <w:lang w:eastAsia="zh-CN"/>
        </w:rPr>
        <w:t>有满足要求的对标店，</w:t>
      </w:r>
      <w:r>
        <w:rPr>
          <w:rFonts w:hint="eastAsia" w:ascii="仿宋" w:hAnsi="仿宋" w:eastAsia="仿宋" w:cs="仿宋"/>
          <w:b w:val="0"/>
          <w:bCs w:val="0"/>
          <w:color w:val="000000"/>
          <w:kern w:val="0"/>
          <w:sz w:val="24"/>
          <w:szCs w:val="24"/>
          <w:highlight w:val="none"/>
        </w:rPr>
        <w:t>可选取</w:t>
      </w:r>
      <w:r>
        <w:rPr>
          <w:rFonts w:hint="eastAsia" w:ascii="仿宋" w:hAnsi="仿宋" w:eastAsia="仿宋" w:cs="仿宋"/>
          <w:b w:val="0"/>
          <w:bCs w:val="0"/>
          <w:color w:val="000000"/>
          <w:sz w:val="24"/>
          <w:szCs w:val="24"/>
          <w:highlight w:val="none"/>
          <w:lang w:val="en-US" w:eastAsia="zh-CN"/>
        </w:rPr>
        <w:t>本品牌自建网店或在知名电商平台的官方网店</w:t>
      </w:r>
      <w:r>
        <w:rPr>
          <w:rFonts w:hint="eastAsia" w:ascii="仿宋" w:hAnsi="仿宋" w:eastAsia="仿宋" w:cs="仿宋"/>
          <w:b w:val="0"/>
          <w:bCs w:val="0"/>
          <w:color w:val="000000"/>
          <w:kern w:val="0"/>
          <w:sz w:val="24"/>
          <w:szCs w:val="24"/>
          <w:highlight w:val="none"/>
        </w:rPr>
        <w:t>进行对标。</w:t>
      </w:r>
      <w:r>
        <w:rPr>
          <w:rFonts w:hint="eastAsia" w:ascii="仿宋" w:hAnsi="仿宋" w:eastAsia="仿宋" w:cs="仿宋"/>
          <w:b w:val="0"/>
          <w:bCs w:val="0"/>
          <w:color w:val="000000"/>
          <w:kern w:val="0"/>
          <w:sz w:val="24"/>
          <w:szCs w:val="24"/>
          <w:highlight w:val="none"/>
          <w:lang w:eastAsia="zh-CN"/>
        </w:rPr>
        <w:t>若以上对标条件皆无法满足，经</w:t>
      </w:r>
      <w:r>
        <w:rPr>
          <w:rFonts w:hint="eastAsia" w:ascii="仿宋" w:hAnsi="仿宋" w:eastAsia="仿宋" w:cs="仿宋"/>
          <w:b w:val="0"/>
          <w:bCs w:val="0"/>
          <w:color w:val="000000"/>
          <w:kern w:val="0"/>
          <w:sz w:val="24"/>
          <w:szCs w:val="24"/>
          <w:highlight w:val="none"/>
          <w:lang w:val="en-US" w:eastAsia="zh-CN"/>
        </w:rPr>
        <w:t>批准后</w:t>
      </w:r>
      <w:r>
        <w:rPr>
          <w:rFonts w:hint="eastAsia" w:ascii="仿宋" w:hAnsi="仿宋" w:eastAsia="仿宋" w:cs="仿宋"/>
          <w:b w:val="0"/>
          <w:bCs w:val="0"/>
          <w:color w:val="000000"/>
          <w:kern w:val="0"/>
          <w:sz w:val="24"/>
          <w:szCs w:val="24"/>
          <w:highlight w:val="none"/>
          <w:lang w:eastAsia="zh-CN"/>
        </w:rPr>
        <w:t>，可以对标同级别城市</w:t>
      </w:r>
      <w:r>
        <w:rPr>
          <w:rFonts w:hint="eastAsia" w:ascii="仿宋" w:hAnsi="仿宋" w:eastAsia="仿宋" w:cs="仿宋"/>
          <w:b w:val="0"/>
          <w:bCs w:val="0"/>
          <w:kern w:val="0"/>
          <w:sz w:val="24"/>
          <w:szCs w:val="24"/>
          <w:highlight w:val="none"/>
          <w:lang w:eastAsia="zh-CN"/>
        </w:rPr>
        <w:t>的同档次知名连锁品牌门店。</w:t>
      </w:r>
      <w:r>
        <w:rPr>
          <w:rFonts w:hint="eastAsia" w:ascii="仿宋" w:hAnsi="仿宋" w:eastAsia="仿宋" w:cs="仿宋"/>
          <w:b w:val="0"/>
          <w:bCs w:val="0"/>
          <w:kern w:val="0"/>
          <w:sz w:val="24"/>
          <w:szCs w:val="24"/>
          <w:highlight w:val="none"/>
          <w:lang w:val="en-US" w:eastAsia="zh-CN"/>
        </w:rPr>
        <w:t>店内</w:t>
      </w:r>
      <w:r>
        <w:rPr>
          <w:rFonts w:hint="eastAsia" w:ascii="仿宋" w:hAnsi="仿宋" w:eastAsia="仿宋" w:cs="仿宋"/>
          <w:kern w:val="0"/>
          <w:sz w:val="24"/>
          <w:szCs w:val="24"/>
          <w:highlight w:val="none"/>
          <w:lang w:eastAsia="zh-CN"/>
        </w:rPr>
        <w:t>价格应与对标店在同质的前提下，保持相同价位或相同人均消费水平，同类产品应保持价格区间一致。</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（四）对标</w:t>
      </w:r>
      <w:r>
        <w:rPr>
          <w:rFonts w:hint="eastAsia" w:ascii="仿宋" w:hAnsi="仿宋" w:eastAsia="仿宋" w:cs="仿宋"/>
          <w:b w:val="0"/>
          <w:bCs w:val="0"/>
          <w:color w:val="000000"/>
          <w:kern w:val="0"/>
          <w:sz w:val="24"/>
          <w:szCs w:val="24"/>
          <w:lang w:val="en-US" w:eastAsia="zh-CN" w:bidi="ar"/>
        </w:rPr>
        <w:t>信息公示管理</w:t>
      </w:r>
    </w:p>
    <w:p>
      <w:pPr>
        <w:keepNext w:val="0"/>
        <w:keepLines w:val="0"/>
        <w:widowControl/>
        <w:suppressLineNumbers w:val="0"/>
        <w:ind w:firstLine="480" w:firstLineChars="200"/>
        <w:jc w:val="left"/>
        <w:rPr>
          <w:sz w:val="24"/>
          <w:szCs w:val="24"/>
        </w:rPr>
      </w:pPr>
      <w:r>
        <w:rPr>
          <w:rFonts w:hint="eastAsia" w:ascii="仿宋" w:hAnsi="仿宋" w:eastAsia="仿宋" w:cs="仿宋"/>
          <w:color w:val="000000"/>
          <w:kern w:val="0"/>
          <w:sz w:val="24"/>
          <w:szCs w:val="24"/>
          <w:lang w:val="en-US" w:eastAsia="zh-CN" w:bidi="ar"/>
        </w:rPr>
        <w:t>1.经营者须在商铺门口醒目位置，按照航站楼管理部统一格式公示对标店信息，包括对标店名称、对标店地址</w:t>
      </w:r>
      <w:r>
        <w:rPr>
          <w:rFonts w:hint="eastAsia" w:ascii="仿宋" w:hAnsi="仿宋" w:eastAsia="仿宋" w:cs="仿宋"/>
          <w:kern w:val="2"/>
          <w:sz w:val="24"/>
          <w:szCs w:val="24"/>
          <w:lang w:val="en-US" w:eastAsia="zh-CN" w:bidi="ar-SA"/>
        </w:rPr>
        <w:t>等必要信息。</w:t>
      </w:r>
      <w:r>
        <w:rPr>
          <w:rFonts w:hint="eastAsia" w:ascii="仿宋" w:hAnsi="仿宋" w:eastAsia="仿宋" w:cs="仿宋"/>
          <w:color w:val="000000"/>
          <w:kern w:val="0"/>
          <w:sz w:val="24"/>
          <w:szCs w:val="24"/>
          <w:lang w:val="en-US" w:eastAsia="zh-CN" w:bidi="ar"/>
        </w:rPr>
        <w:t xml:space="preserve">免税、银行、外币兑换、邮政业态除外。 </w:t>
      </w:r>
    </w:p>
    <w:p>
      <w:pPr>
        <w:keepNext w:val="0"/>
        <w:keepLines w:val="0"/>
        <w:widowControl/>
        <w:suppressLineNumbers w:val="0"/>
        <w:ind w:firstLine="480" w:firstLineChars="200"/>
        <w:jc w:val="left"/>
        <w:rPr>
          <w:sz w:val="24"/>
          <w:szCs w:val="24"/>
        </w:rPr>
      </w:pPr>
      <w:r>
        <w:rPr>
          <w:rFonts w:hint="eastAsia" w:ascii="仿宋" w:hAnsi="仿宋" w:eastAsia="仿宋" w:cs="仿宋"/>
          <w:color w:val="000000"/>
          <w:kern w:val="0"/>
          <w:sz w:val="24"/>
          <w:szCs w:val="24"/>
          <w:lang w:val="en-US" w:eastAsia="zh-CN" w:bidi="ar"/>
        </w:rPr>
        <w:t>2.餐饮商铺所有</w:t>
      </w:r>
      <w:r>
        <w:rPr>
          <w:rFonts w:hint="eastAsia" w:ascii="仿宋" w:hAnsi="仿宋" w:eastAsia="仿宋" w:cs="仿宋"/>
          <w:color w:val="000000"/>
          <w:kern w:val="0"/>
          <w:sz w:val="24"/>
          <w:szCs w:val="24"/>
          <w:highlight w:val="none"/>
          <w:lang w:val="en-US" w:eastAsia="zh-CN" w:bidi="ar"/>
        </w:rPr>
        <w:t>纸质餐牌须经航站楼管理部审核后方可使</w:t>
      </w:r>
      <w:r>
        <w:rPr>
          <w:rFonts w:hint="eastAsia" w:ascii="仿宋" w:hAnsi="仿宋" w:eastAsia="仿宋" w:cs="仿宋"/>
          <w:color w:val="000000"/>
          <w:kern w:val="0"/>
          <w:sz w:val="24"/>
          <w:szCs w:val="24"/>
          <w:lang w:val="en-US" w:eastAsia="zh-CN" w:bidi="ar"/>
        </w:rPr>
        <w:t xml:space="preserve">用。同时，若使用电子餐牌，经营者应确保所使用的电子餐牌与纸质餐牌信息一致。 </w:t>
      </w:r>
    </w:p>
    <w:p>
      <w:pPr>
        <w:spacing w:line="240" w:lineRule="auto"/>
        <w:ind w:firstLine="482" w:firstLineChars="200"/>
        <w:rPr>
          <w:rFonts w:hint="eastAsia" w:ascii="仿宋_GB2312" w:hAnsi="宋体" w:eastAsia="仿宋_GB2312" w:cs="Times New Roman"/>
          <w:sz w:val="24"/>
          <w:szCs w:val="24"/>
        </w:rPr>
      </w:pPr>
      <w:r>
        <w:rPr>
          <w:rFonts w:hint="eastAsia" w:ascii="仿宋_GB2312" w:hAnsi="宋体" w:eastAsia="仿宋_GB2312" w:cs="Times New Roman"/>
          <w:b/>
          <w:bCs/>
          <w:sz w:val="24"/>
          <w:szCs w:val="24"/>
          <w:lang w:val="en-US" w:eastAsia="zh-CN"/>
        </w:rPr>
        <w:t>第五十五条</w:t>
      </w:r>
      <w:r>
        <w:rPr>
          <w:rFonts w:hint="eastAsia" w:ascii="仿宋_GB2312" w:hAnsi="宋体" w:eastAsia="仿宋_GB2312" w:cs="Times New Roman"/>
          <w:sz w:val="24"/>
          <w:szCs w:val="24"/>
          <w:lang w:val="en-US" w:eastAsia="zh-CN"/>
        </w:rPr>
        <w:t xml:space="preserve"> 惠民商品</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（一）惠民商品定价原则 </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1.惠民商品应以协议约定或经营者报航站楼管理部审核后的价格作为机场销售价。</w:t>
      </w:r>
    </w:p>
    <w:p>
      <w:pPr>
        <w:keepNext w:val="0"/>
        <w:keepLines w:val="0"/>
        <w:widowControl/>
        <w:suppressLineNumbers w:val="0"/>
        <w:ind w:firstLine="480" w:firstLineChars="200"/>
        <w:jc w:val="left"/>
        <w:rPr>
          <w:rFonts w:hint="default"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2.惠民商品实行清单管理。经营者应选择</w:t>
      </w:r>
      <w:r>
        <w:rPr>
          <w:rFonts w:hint="eastAsia" w:ascii="仿宋" w:hAnsi="仿宋" w:eastAsia="仿宋" w:cs="仿宋"/>
          <w:color w:val="auto"/>
          <w:kern w:val="0"/>
          <w:sz w:val="24"/>
          <w:szCs w:val="24"/>
          <w:lang w:val="en-US" w:eastAsia="zh-CN"/>
        </w:rPr>
        <w:t>民生关联度高、需求量大、价格敏感的刚需商品，</w:t>
      </w:r>
      <w:r>
        <w:rPr>
          <w:rFonts w:hint="eastAsia" w:ascii="仿宋" w:hAnsi="仿宋" w:eastAsia="仿宋" w:cs="仿宋"/>
          <w:color w:val="000000"/>
          <w:kern w:val="0"/>
          <w:sz w:val="24"/>
          <w:szCs w:val="24"/>
          <w:lang w:val="en-US" w:eastAsia="zh-CN" w:bidi="ar"/>
        </w:rPr>
        <w:t>纳入惠民商品清单。商品清单根据管理需要适时增减。</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（二）惠民商品经营要求 </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惠民商品</w:t>
      </w:r>
      <w:r>
        <w:rPr>
          <w:rFonts w:hint="eastAsia" w:ascii="仿宋" w:hAnsi="仿宋" w:eastAsia="仿宋" w:cs="仿宋"/>
          <w:color w:val="000000"/>
          <w:kern w:val="0"/>
          <w:sz w:val="24"/>
          <w:szCs w:val="24"/>
          <w:lang w:bidi="ar"/>
        </w:rPr>
        <w:t>保质期应≥3天或保修期≥180天</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必须</w:t>
      </w:r>
      <w:r>
        <w:rPr>
          <w:rFonts w:hint="eastAsia" w:ascii="仿宋" w:hAnsi="仿宋" w:eastAsia="仿宋" w:cs="仿宋"/>
          <w:color w:val="000000"/>
          <w:kern w:val="0"/>
          <w:sz w:val="24"/>
          <w:szCs w:val="24"/>
          <w:lang w:eastAsia="zh-CN" w:bidi="ar"/>
        </w:rPr>
        <w:t>确保</w:t>
      </w:r>
      <w:r>
        <w:rPr>
          <w:rFonts w:hint="eastAsia" w:ascii="仿宋" w:hAnsi="仿宋" w:eastAsia="仿宋" w:cs="仿宋"/>
          <w:color w:val="000000"/>
          <w:kern w:val="0"/>
          <w:sz w:val="24"/>
          <w:szCs w:val="24"/>
          <w:lang w:bidi="ar"/>
        </w:rPr>
        <w:t>在营业时段内</w:t>
      </w:r>
      <w:r>
        <w:rPr>
          <w:rFonts w:hint="eastAsia" w:ascii="仿宋" w:hAnsi="仿宋" w:eastAsia="仿宋" w:cs="仿宋"/>
          <w:color w:val="000000"/>
          <w:kern w:val="0"/>
          <w:sz w:val="24"/>
          <w:szCs w:val="24"/>
          <w:lang w:eastAsia="zh-CN" w:bidi="ar"/>
        </w:rPr>
        <w:t>足量</w:t>
      </w:r>
      <w:r>
        <w:rPr>
          <w:rFonts w:hint="eastAsia" w:ascii="仿宋" w:hAnsi="仿宋" w:eastAsia="仿宋" w:cs="仿宋"/>
          <w:color w:val="000000"/>
          <w:kern w:val="0"/>
          <w:sz w:val="24"/>
          <w:szCs w:val="24"/>
          <w:lang w:bidi="ar"/>
        </w:rPr>
        <w:t>供应</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 xml:space="preserve">摆放位置须明显易见，其陈列应满足以下两个条件之一： </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1.与其它同类商品一起陈列摆放，且位于该类商品的最显著位置，货品和价格标签齐备。 </w:t>
      </w:r>
    </w:p>
    <w:p>
      <w:pPr>
        <w:widowControl/>
        <w:spacing w:line="240" w:lineRule="auto"/>
        <w:ind w:firstLine="480" w:firstLineChars="200"/>
        <w:jc w:val="left"/>
        <w:rPr>
          <w:rFonts w:hint="eastAsia" w:ascii="仿宋_GB2312" w:hAnsi="宋体" w:eastAsia="仿宋_GB2312" w:cs="Times New Roman"/>
          <w:sz w:val="24"/>
          <w:szCs w:val="24"/>
        </w:rPr>
      </w:pPr>
      <w:r>
        <w:rPr>
          <w:rFonts w:hint="eastAsia" w:ascii="仿宋" w:hAnsi="仿宋" w:eastAsia="仿宋" w:cs="仿宋"/>
          <w:color w:val="000000"/>
          <w:kern w:val="0"/>
          <w:sz w:val="24"/>
          <w:szCs w:val="24"/>
          <w:lang w:val="en-US" w:eastAsia="zh-CN" w:bidi="ar"/>
        </w:rPr>
        <w:t>2.单独陈列则应于店内明显位置设置专柜，价格牌字体不得小于其他商品信息,价格牌颜色与主体环境相适宜。</w:t>
      </w:r>
    </w:p>
    <w:p>
      <w:pPr>
        <w:widowControl/>
        <w:spacing w:line="240" w:lineRule="auto"/>
        <w:ind w:firstLine="480" w:firstLineChars="200"/>
        <w:jc w:val="left"/>
        <w:rPr>
          <w:rFonts w:hint="eastAsia" w:ascii="仿宋" w:hAnsi="仿宋" w:eastAsia="仿宋" w:cs="仿宋"/>
          <w:b w:val="0"/>
          <w:bCs w:val="0"/>
          <w:color w:val="000000"/>
          <w:kern w:val="0"/>
          <w:sz w:val="24"/>
          <w:szCs w:val="24"/>
          <w:lang w:bidi="ar"/>
        </w:rPr>
      </w:pPr>
      <w:r>
        <w:rPr>
          <w:rFonts w:hint="eastAsia" w:ascii="仿宋" w:hAnsi="仿宋" w:eastAsia="仿宋" w:cs="仿宋"/>
          <w:b w:val="0"/>
          <w:bCs w:val="0"/>
          <w:color w:val="000000"/>
          <w:kern w:val="0"/>
          <w:sz w:val="24"/>
          <w:szCs w:val="24"/>
          <w:lang w:val="en-US" w:eastAsia="zh-CN" w:bidi="ar"/>
        </w:rPr>
        <w:t>（三）</w:t>
      </w:r>
      <w:r>
        <w:rPr>
          <w:rFonts w:hint="eastAsia" w:ascii="仿宋" w:hAnsi="仿宋" w:eastAsia="仿宋" w:cs="仿宋"/>
          <w:b w:val="0"/>
          <w:bCs w:val="0"/>
          <w:color w:val="000000"/>
          <w:kern w:val="0"/>
          <w:sz w:val="24"/>
          <w:szCs w:val="24"/>
          <w:lang w:bidi="ar"/>
        </w:rPr>
        <w:t xml:space="preserve">餐饮店 </w:t>
      </w:r>
    </w:p>
    <w:p>
      <w:pPr>
        <w:numPr>
          <w:ilvl w:val="0"/>
          <w:numId w:val="0"/>
        </w:numPr>
        <w:spacing w:line="240" w:lineRule="auto"/>
        <w:ind w:firstLine="480" w:firstLineChars="200"/>
        <w:rPr>
          <w:rFonts w:hint="eastAsia" w:ascii="仿宋_GB2312" w:hAnsi="宋体" w:eastAsia="仿宋_GB2312" w:cs="Times New Roman"/>
          <w:sz w:val="24"/>
          <w:szCs w:val="24"/>
          <w:highlight w:val="none"/>
        </w:rPr>
      </w:pPr>
      <w:r>
        <w:rPr>
          <w:rFonts w:hint="eastAsia" w:ascii="仿宋" w:hAnsi="仿宋" w:eastAsia="仿宋" w:cs="仿宋"/>
          <w:sz w:val="24"/>
          <w:szCs w:val="24"/>
          <w:lang w:val="en-US" w:eastAsia="zh-CN"/>
        </w:rPr>
        <w:t>餐饮惠民商品原则上每家门店品类不少于2类，数量不少于5款。</w:t>
      </w:r>
      <w:r>
        <w:rPr>
          <w:rFonts w:hint="eastAsia" w:ascii="仿宋_GB2312" w:hAnsi="仿宋_GB2312" w:eastAsia="仿宋_GB2312" w:cs="仿宋_GB2312"/>
          <w:color w:val="000000"/>
          <w:sz w:val="24"/>
          <w:szCs w:val="24"/>
          <w:lang w:val="en-US" w:eastAsia="zh-CN"/>
        </w:rPr>
        <w:t>应至少提供2款不高于20元人民币的主食作为特惠类餐品，包括：粥类（不含白粥）、粉类、面食类、汉堡等。同时应</w:t>
      </w:r>
      <w:r>
        <w:rPr>
          <w:rFonts w:hint="eastAsia" w:ascii="仿宋_GB2312" w:hAnsi="宋体" w:eastAsia="仿宋_GB2312" w:cs="Times New Roman"/>
          <w:sz w:val="24"/>
          <w:szCs w:val="24"/>
          <w:highlight w:val="none"/>
        </w:rPr>
        <w:t>至少有三款不高于35元的</w:t>
      </w:r>
      <w:r>
        <w:rPr>
          <w:rFonts w:hint="eastAsia" w:ascii="仿宋_GB2312" w:hAnsi="宋体" w:eastAsia="仿宋_GB2312" w:cs="Times New Roman"/>
          <w:sz w:val="24"/>
          <w:szCs w:val="24"/>
          <w:highlight w:val="none"/>
          <w:lang w:val="en-US" w:eastAsia="zh-CN"/>
        </w:rPr>
        <w:t>餐品（含</w:t>
      </w:r>
      <w:r>
        <w:rPr>
          <w:rFonts w:hint="eastAsia" w:ascii="仿宋_GB2312" w:hAnsi="宋体" w:eastAsia="仿宋_GB2312" w:cs="Times New Roman"/>
          <w:sz w:val="24"/>
          <w:szCs w:val="24"/>
          <w:highlight w:val="none"/>
        </w:rPr>
        <w:t>粉面类</w:t>
      </w:r>
      <w:r>
        <w:rPr>
          <w:rFonts w:hint="eastAsia" w:ascii="仿宋_GB2312" w:hAnsi="宋体" w:eastAsia="仿宋_GB2312" w:cs="Times New Roman"/>
          <w:sz w:val="24"/>
          <w:szCs w:val="24"/>
          <w:highlight w:val="none"/>
          <w:lang w:val="en-US" w:eastAsia="zh-CN"/>
        </w:rPr>
        <w:t>和米饭类套餐）。</w:t>
      </w:r>
      <w:r>
        <w:rPr>
          <w:rFonts w:hint="eastAsia" w:ascii="仿宋_GB2312" w:hAnsi="仿宋_GB2312" w:eastAsia="仿宋_GB2312" w:cs="仿宋_GB2312"/>
          <w:color w:val="000000"/>
          <w:sz w:val="24"/>
          <w:szCs w:val="24"/>
          <w:lang w:val="en-US" w:eastAsia="zh-CN"/>
        </w:rPr>
        <w:t>惠民商品在菜单中须具有明显辨识度，并保持库存充足。</w:t>
      </w:r>
    </w:p>
    <w:p>
      <w:pPr>
        <w:spacing w:line="240" w:lineRule="auto"/>
        <w:ind w:firstLine="480" w:firstLineChars="200"/>
        <w:rPr>
          <w:rFonts w:hint="eastAsia" w:ascii="仿宋_GB2312" w:hAnsi="宋体" w:eastAsia="仿宋_GB2312" w:cs="Times New Roman"/>
          <w:sz w:val="24"/>
          <w:szCs w:val="24"/>
          <w:highlight w:val="none"/>
          <w:lang w:val="en-US" w:eastAsia="zh-CN"/>
        </w:rPr>
      </w:pPr>
      <w:r>
        <w:rPr>
          <w:rFonts w:hint="eastAsia" w:ascii="仿宋_GB2312" w:hAnsi="宋体" w:eastAsia="仿宋_GB2312" w:cs="Times New Roman"/>
          <w:b w:val="0"/>
          <w:bCs w:val="0"/>
          <w:sz w:val="24"/>
          <w:szCs w:val="24"/>
          <w:highlight w:val="none"/>
          <w:lang w:eastAsia="zh-CN"/>
        </w:rPr>
        <w:t>（</w:t>
      </w:r>
      <w:r>
        <w:rPr>
          <w:rFonts w:hint="eastAsia" w:ascii="仿宋_GB2312" w:hAnsi="宋体" w:eastAsia="仿宋_GB2312" w:cs="Times New Roman"/>
          <w:b w:val="0"/>
          <w:bCs w:val="0"/>
          <w:sz w:val="24"/>
          <w:szCs w:val="24"/>
          <w:highlight w:val="none"/>
          <w:lang w:val="en-US" w:eastAsia="zh-CN"/>
        </w:rPr>
        <w:t>四）</w:t>
      </w:r>
      <w:r>
        <w:rPr>
          <w:rFonts w:hint="eastAsia" w:ascii="仿宋_GB2312" w:hAnsi="宋体" w:eastAsia="仿宋_GB2312" w:cs="Times New Roman"/>
          <w:b w:val="0"/>
          <w:bCs w:val="0"/>
          <w:sz w:val="24"/>
          <w:szCs w:val="24"/>
          <w:highlight w:val="none"/>
        </w:rPr>
        <w:t>综合</w:t>
      </w:r>
      <w:r>
        <w:rPr>
          <w:rFonts w:hint="eastAsia" w:ascii="仿宋_GB2312" w:hAnsi="宋体" w:eastAsia="仿宋_GB2312" w:cs="Times New Roman"/>
          <w:b w:val="0"/>
          <w:bCs w:val="0"/>
          <w:sz w:val="24"/>
          <w:szCs w:val="24"/>
          <w:highlight w:val="none"/>
          <w:lang w:val="en-US" w:eastAsia="zh-CN"/>
        </w:rPr>
        <w:t>/零售</w:t>
      </w:r>
      <w:r>
        <w:rPr>
          <w:rFonts w:hint="eastAsia" w:ascii="仿宋_GB2312" w:hAnsi="宋体" w:eastAsia="仿宋_GB2312" w:cs="Times New Roman"/>
          <w:b w:val="0"/>
          <w:bCs w:val="0"/>
          <w:sz w:val="24"/>
          <w:szCs w:val="24"/>
          <w:highlight w:val="none"/>
        </w:rPr>
        <w:t>商店</w:t>
      </w:r>
    </w:p>
    <w:p>
      <w:pPr>
        <w:spacing w:line="240" w:lineRule="auto"/>
        <w:ind w:firstLine="480" w:firstLineChars="200"/>
        <w:rPr>
          <w:rFonts w:hint="eastAsia"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lang w:val="en-US" w:eastAsia="zh-CN"/>
        </w:rPr>
        <w:t>1.</w:t>
      </w:r>
      <w:r>
        <w:rPr>
          <w:rFonts w:hint="eastAsia" w:ascii="仿宋_GB2312" w:hAnsi="宋体" w:eastAsia="仿宋_GB2312" w:cs="Times New Roman"/>
          <w:sz w:val="24"/>
          <w:szCs w:val="24"/>
          <w:highlight w:val="none"/>
        </w:rPr>
        <w:t>综合</w:t>
      </w:r>
      <w:r>
        <w:rPr>
          <w:rFonts w:hint="eastAsia" w:ascii="仿宋_GB2312" w:hAnsi="宋体" w:eastAsia="仿宋_GB2312" w:cs="Times New Roman"/>
          <w:b w:val="0"/>
          <w:bCs w:val="0"/>
          <w:sz w:val="24"/>
          <w:szCs w:val="24"/>
          <w:highlight w:val="none"/>
          <w:lang w:val="en-US" w:eastAsia="zh-CN"/>
        </w:rPr>
        <w:t>/零售</w:t>
      </w:r>
      <w:r>
        <w:rPr>
          <w:rFonts w:hint="eastAsia" w:ascii="仿宋_GB2312" w:hAnsi="宋体" w:eastAsia="仿宋_GB2312" w:cs="Times New Roman"/>
          <w:sz w:val="24"/>
          <w:szCs w:val="24"/>
          <w:highlight w:val="none"/>
        </w:rPr>
        <w:t>商店的</w:t>
      </w:r>
      <w:r>
        <w:rPr>
          <w:rFonts w:hint="eastAsia" w:ascii="仿宋_GB2312" w:hAnsi="宋体" w:eastAsia="仿宋_GB2312" w:cs="Times New Roman"/>
          <w:sz w:val="24"/>
          <w:szCs w:val="24"/>
          <w:highlight w:val="none"/>
          <w:lang w:eastAsia="zh-CN"/>
        </w:rPr>
        <w:t>高流通量商品</w:t>
      </w:r>
      <w:r>
        <w:rPr>
          <w:rFonts w:hint="eastAsia" w:ascii="仿宋_GB2312" w:hAnsi="宋体" w:eastAsia="仿宋_GB2312" w:cs="Times New Roman"/>
          <w:sz w:val="24"/>
          <w:szCs w:val="24"/>
          <w:highlight w:val="none"/>
          <w:lang w:val="en-US" w:eastAsia="zh-CN"/>
        </w:rPr>
        <w:t>应纳入惠民商品范围</w:t>
      </w:r>
      <w:r>
        <w:rPr>
          <w:rFonts w:hint="eastAsia" w:ascii="仿宋_GB2312" w:hAnsi="宋体" w:eastAsia="仿宋_GB2312" w:cs="Times New Roman"/>
          <w:sz w:val="24"/>
          <w:szCs w:val="24"/>
          <w:highlight w:val="none"/>
          <w:lang w:eastAsia="zh-CN"/>
        </w:rPr>
        <w:t>，如</w:t>
      </w:r>
      <w:r>
        <w:rPr>
          <w:rFonts w:hint="eastAsia" w:ascii="仿宋_GB2312" w:hAnsi="宋体" w:eastAsia="仿宋_GB2312" w:cs="Times New Roman"/>
          <w:sz w:val="24"/>
          <w:szCs w:val="24"/>
          <w:highlight w:val="none"/>
        </w:rPr>
        <w:t>饮料</w:t>
      </w:r>
      <w:r>
        <w:rPr>
          <w:rFonts w:hint="eastAsia" w:ascii="仿宋_GB2312" w:hAnsi="宋体" w:eastAsia="仿宋_GB2312" w:cs="Times New Roman"/>
          <w:sz w:val="24"/>
          <w:szCs w:val="24"/>
          <w:highlight w:val="none"/>
          <w:lang w:eastAsia="zh-CN"/>
        </w:rPr>
        <w:t>、零食</w:t>
      </w:r>
      <w:r>
        <w:rPr>
          <w:rFonts w:hint="eastAsia" w:ascii="仿宋_GB2312" w:hAnsi="宋体" w:eastAsia="仿宋_GB2312" w:cs="Times New Roman"/>
          <w:sz w:val="24"/>
          <w:szCs w:val="24"/>
          <w:highlight w:val="none"/>
        </w:rPr>
        <w:t>和方便面</w:t>
      </w:r>
      <w:r>
        <w:rPr>
          <w:rFonts w:hint="eastAsia" w:ascii="仿宋_GB2312" w:hAnsi="宋体" w:eastAsia="仿宋_GB2312" w:cs="Times New Roman"/>
          <w:sz w:val="24"/>
          <w:szCs w:val="24"/>
          <w:highlight w:val="none"/>
          <w:lang w:eastAsia="zh-CN"/>
        </w:rPr>
        <w:t>等</w:t>
      </w:r>
      <w:r>
        <w:rPr>
          <w:rFonts w:hint="eastAsia" w:ascii="仿宋_GB2312" w:hAnsi="宋体" w:eastAsia="仿宋_GB2312" w:cs="Times New Roman"/>
          <w:sz w:val="24"/>
          <w:szCs w:val="24"/>
          <w:highlight w:val="none"/>
        </w:rPr>
        <w:t>。</w:t>
      </w:r>
      <w:r>
        <w:rPr>
          <w:rFonts w:hint="eastAsia" w:ascii="仿宋_GB2312" w:hAnsi="宋体" w:eastAsia="仿宋_GB2312" w:cs="Times New Roman"/>
          <w:sz w:val="24"/>
          <w:szCs w:val="24"/>
          <w:highlight w:val="none"/>
          <w:lang w:eastAsia="zh-CN"/>
        </w:rPr>
        <w:t>（</w:t>
      </w:r>
      <w:r>
        <w:rPr>
          <w:rFonts w:hint="eastAsia" w:ascii="仿宋_GB2312" w:hAnsi="宋体" w:eastAsia="仿宋_GB2312" w:cs="Times New Roman"/>
          <w:sz w:val="24"/>
          <w:szCs w:val="24"/>
          <w:highlight w:val="none"/>
        </w:rPr>
        <w:t>饮料的范围：包括瓶装饮用水、碳酸饮料、果蔬汁饮料、牛奶乳品、功能饮料、茶饮料、含酒精饮品、咖啡饮料等液体食品</w:t>
      </w:r>
      <w:r>
        <w:rPr>
          <w:rFonts w:hint="eastAsia" w:ascii="仿宋_GB2312" w:hAnsi="宋体" w:eastAsia="仿宋_GB2312" w:cs="Times New Roman"/>
          <w:sz w:val="24"/>
          <w:szCs w:val="24"/>
          <w:highlight w:val="none"/>
          <w:lang w:eastAsia="zh-CN"/>
        </w:rPr>
        <w:t>。）</w:t>
      </w:r>
      <w:r>
        <w:rPr>
          <w:rFonts w:hint="eastAsia" w:ascii="仿宋_GB2312" w:hAnsi="宋体" w:eastAsia="仿宋_GB2312" w:cs="Times New Roman"/>
          <w:sz w:val="24"/>
          <w:szCs w:val="24"/>
          <w:highlight w:val="none"/>
          <w:lang w:val="en-US" w:eastAsia="zh-CN"/>
        </w:rPr>
        <w:t>原则上</w:t>
      </w:r>
      <w:r>
        <w:rPr>
          <w:rFonts w:hint="eastAsia" w:ascii="仿宋" w:hAnsi="仿宋" w:eastAsia="仿宋" w:cs="仿宋"/>
          <w:sz w:val="24"/>
          <w:szCs w:val="24"/>
          <w:lang w:val="en-US" w:eastAsia="zh-CN"/>
        </w:rPr>
        <w:t>每家门店品类不少于5类，数量不少于10款。</w:t>
      </w:r>
    </w:p>
    <w:p>
      <w:pPr>
        <w:spacing w:line="240" w:lineRule="auto"/>
        <w:ind w:firstLine="480" w:firstLineChars="200"/>
        <w:rPr>
          <w:rFonts w:hint="eastAsia"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lang w:val="en-US" w:eastAsia="zh-CN"/>
        </w:rPr>
        <w:t>2.</w:t>
      </w:r>
      <w:r>
        <w:rPr>
          <w:rFonts w:hint="eastAsia" w:ascii="仿宋_GB2312" w:hAnsi="宋体" w:eastAsia="仿宋_GB2312" w:cs="Times New Roman"/>
          <w:sz w:val="24"/>
          <w:szCs w:val="24"/>
          <w:highlight w:val="none"/>
        </w:rPr>
        <w:t>以下品类的</w:t>
      </w:r>
      <w:r>
        <w:rPr>
          <w:rFonts w:hint="eastAsia" w:ascii="仿宋_GB2312" w:hAnsi="宋体" w:eastAsia="仿宋_GB2312" w:cs="Times New Roman"/>
          <w:sz w:val="24"/>
          <w:szCs w:val="24"/>
          <w:highlight w:val="none"/>
          <w:lang w:val="en-US" w:eastAsia="zh-CN"/>
        </w:rPr>
        <w:t>惠民</w:t>
      </w:r>
      <w:r>
        <w:rPr>
          <w:rFonts w:hint="eastAsia" w:ascii="仿宋_GB2312" w:hAnsi="宋体" w:eastAsia="仿宋_GB2312" w:cs="Times New Roman"/>
          <w:sz w:val="24"/>
          <w:szCs w:val="24"/>
          <w:highlight w:val="none"/>
        </w:rPr>
        <w:t>商品须提供至少一款</w:t>
      </w:r>
      <w:r>
        <w:rPr>
          <w:rFonts w:hint="eastAsia" w:ascii="仿宋_GB2312" w:hAnsi="宋体" w:eastAsia="仿宋_GB2312" w:cs="Times New Roman"/>
          <w:sz w:val="24"/>
          <w:szCs w:val="24"/>
          <w:highlight w:val="none"/>
          <w:lang w:eastAsia="zh-CN"/>
        </w:rPr>
        <w:t>，并摆放在</w:t>
      </w:r>
      <w:r>
        <w:rPr>
          <w:rFonts w:hint="eastAsia" w:ascii="仿宋_GB2312" w:hAnsi="宋体" w:eastAsia="仿宋_GB2312" w:cs="Times New Roman"/>
          <w:sz w:val="24"/>
          <w:szCs w:val="24"/>
          <w:highlight w:val="none"/>
          <w:lang w:val="en-US" w:eastAsia="zh-CN"/>
        </w:rPr>
        <w:t>惠民</w:t>
      </w:r>
      <w:r>
        <w:rPr>
          <w:rFonts w:hint="eastAsia" w:ascii="仿宋_GB2312" w:hAnsi="宋体" w:eastAsia="仿宋_GB2312" w:cs="Times New Roman"/>
          <w:sz w:val="24"/>
          <w:szCs w:val="24"/>
          <w:highlight w:val="none"/>
          <w:lang w:eastAsia="zh-CN"/>
        </w:rPr>
        <w:t>区内：</w:t>
      </w:r>
    </w:p>
    <w:p>
      <w:pPr>
        <w:spacing w:line="240" w:lineRule="auto"/>
        <w:ind w:firstLine="480" w:firstLineChars="200"/>
        <w:rPr>
          <w:rFonts w:hint="eastAsia"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lang w:val="en-US" w:eastAsia="zh-CN"/>
        </w:rPr>
        <w:t>（1）</w:t>
      </w:r>
      <w:r>
        <w:rPr>
          <w:rFonts w:hint="eastAsia" w:ascii="仿宋_GB2312" w:hAnsi="宋体" w:eastAsia="仿宋_GB2312" w:cs="Times New Roman"/>
          <w:b w:val="0"/>
          <w:bCs w:val="0"/>
          <w:sz w:val="24"/>
          <w:szCs w:val="24"/>
          <w:highlight w:val="none"/>
          <w:lang w:val="en-US" w:eastAsia="zh-CN"/>
        </w:rPr>
        <w:t>矿泉水：</w:t>
      </w:r>
      <w:r>
        <w:rPr>
          <w:rFonts w:hint="eastAsia" w:ascii="仿宋_GB2312" w:hAnsi="宋体" w:eastAsia="仿宋_GB2312" w:cs="Times New Roman"/>
          <w:sz w:val="24"/>
          <w:szCs w:val="24"/>
          <w:highlight w:val="none"/>
        </w:rPr>
        <w:t>500毫升（或550毫升）的矿泉水，不超过3元/瓶。</w:t>
      </w:r>
    </w:p>
    <w:p>
      <w:pPr>
        <w:spacing w:line="240" w:lineRule="auto"/>
        <w:ind w:firstLine="480" w:firstLineChars="200"/>
        <w:rPr>
          <w:rFonts w:hint="eastAsia"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lang w:val="en-US" w:eastAsia="zh-CN"/>
        </w:rPr>
        <w:t>（2）</w:t>
      </w:r>
      <w:r>
        <w:rPr>
          <w:rFonts w:hint="eastAsia" w:ascii="仿宋_GB2312" w:hAnsi="宋体" w:eastAsia="仿宋_GB2312" w:cs="Times New Roman"/>
          <w:b w:val="0"/>
          <w:bCs w:val="0"/>
          <w:sz w:val="24"/>
          <w:szCs w:val="24"/>
          <w:highlight w:val="none"/>
          <w:lang w:val="en-US" w:eastAsia="zh-CN"/>
        </w:rPr>
        <w:t>碳酸饮料：</w:t>
      </w:r>
      <w:r>
        <w:rPr>
          <w:rFonts w:hint="eastAsia" w:ascii="仿宋_GB2312" w:hAnsi="宋体" w:eastAsia="仿宋_GB2312" w:cs="Times New Roman"/>
          <w:sz w:val="24"/>
          <w:szCs w:val="24"/>
          <w:highlight w:val="none"/>
        </w:rPr>
        <w:t>330毫升的碳酸饮料，不超过3 .5元/瓶；或者500毫升的碳酸饮料，不超过4元/瓶。</w:t>
      </w:r>
    </w:p>
    <w:p>
      <w:pPr>
        <w:spacing w:line="240" w:lineRule="auto"/>
        <w:ind w:firstLine="480" w:firstLineChars="200"/>
        <w:rPr>
          <w:rFonts w:hint="eastAsia"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lang w:val="en-US" w:eastAsia="zh-CN"/>
        </w:rPr>
        <w:t>（3）</w:t>
      </w:r>
      <w:r>
        <w:rPr>
          <w:rFonts w:hint="eastAsia" w:ascii="仿宋_GB2312" w:hAnsi="宋体" w:eastAsia="仿宋_GB2312" w:cs="Times New Roman"/>
          <w:b w:val="0"/>
          <w:bCs w:val="0"/>
          <w:sz w:val="24"/>
          <w:szCs w:val="24"/>
          <w:highlight w:val="none"/>
          <w:lang w:val="en-US" w:eastAsia="zh-CN"/>
        </w:rPr>
        <w:t>方便面：</w:t>
      </w:r>
      <w:r>
        <w:rPr>
          <w:rFonts w:hint="eastAsia" w:ascii="仿宋_GB2312" w:hAnsi="宋体" w:eastAsia="仿宋_GB2312" w:cs="Times New Roman"/>
          <w:sz w:val="24"/>
          <w:szCs w:val="24"/>
          <w:highlight w:val="none"/>
        </w:rPr>
        <w:t>桶、碗装105克的方便面，不超过5.5元。</w:t>
      </w:r>
    </w:p>
    <w:p>
      <w:pPr>
        <w:spacing w:line="240" w:lineRule="auto"/>
        <w:ind w:firstLine="480" w:firstLineChars="200"/>
        <w:rPr>
          <w:rFonts w:hint="eastAsia"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lang w:val="en-US" w:eastAsia="zh-CN"/>
        </w:rPr>
        <w:t>（4）</w:t>
      </w:r>
      <w:r>
        <w:rPr>
          <w:rFonts w:hint="eastAsia" w:ascii="仿宋_GB2312" w:hAnsi="宋体" w:eastAsia="仿宋_GB2312" w:cs="Times New Roman"/>
          <w:b w:val="0"/>
          <w:bCs w:val="0"/>
          <w:sz w:val="24"/>
          <w:szCs w:val="24"/>
          <w:highlight w:val="none"/>
          <w:lang w:val="en-US" w:eastAsia="zh-CN"/>
        </w:rPr>
        <w:t>饼干：</w:t>
      </w:r>
      <w:r>
        <w:rPr>
          <w:rFonts w:hint="eastAsia" w:ascii="仿宋_GB2312" w:hAnsi="宋体" w:eastAsia="仿宋_GB2312" w:cs="Times New Roman"/>
          <w:sz w:val="24"/>
          <w:szCs w:val="24"/>
          <w:highlight w:val="none"/>
        </w:rPr>
        <w:t>不超过5元/袋的饼干。</w:t>
      </w:r>
    </w:p>
    <w:p>
      <w:pPr>
        <w:pStyle w:val="6"/>
        <w:ind w:firstLine="480" w:firstLineChars="200"/>
        <w:rPr>
          <w:rFonts w:hint="default" w:eastAsia="仿宋_GB2312"/>
          <w:sz w:val="18"/>
          <w:szCs w:val="20"/>
          <w:lang w:val="en-US" w:eastAsia="zh-CN"/>
        </w:rPr>
      </w:pPr>
      <w:r>
        <w:rPr>
          <w:rFonts w:hint="eastAsia" w:ascii="仿宋_GB2312" w:hAnsi="宋体" w:eastAsia="仿宋_GB2312" w:cs="Times New Roman"/>
          <w:sz w:val="24"/>
          <w:szCs w:val="24"/>
          <w:highlight w:val="none"/>
          <w:lang w:eastAsia="zh-CN"/>
        </w:rPr>
        <w:t>（</w:t>
      </w:r>
      <w:r>
        <w:rPr>
          <w:rFonts w:hint="eastAsia" w:ascii="仿宋_GB2312" w:hAnsi="宋体" w:eastAsia="仿宋_GB2312" w:cs="Times New Roman"/>
          <w:sz w:val="24"/>
          <w:szCs w:val="24"/>
          <w:highlight w:val="none"/>
          <w:lang w:val="en-US" w:eastAsia="zh-CN"/>
        </w:rPr>
        <w:t>5）休闲零食：</w:t>
      </w:r>
      <w:r>
        <w:rPr>
          <w:rFonts w:hint="eastAsia" w:ascii="仿宋_GB2312" w:hAnsi="宋体" w:eastAsia="仿宋_GB2312" w:cs="Times New Roman"/>
          <w:sz w:val="24"/>
          <w:szCs w:val="24"/>
          <w:highlight w:val="none"/>
        </w:rPr>
        <w:t>不超过5元/</w:t>
      </w:r>
      <w:r>
        <w:rPr>
          <w:rFonts w:hint="eastAsia" w:ascii="仿宋_GB2312" w:hAnsi="宋体" w:eastAsia="仿宋_GB2312" w:cs="Times New Roman"/>
          <w:sz w:val="24"/>
          <w:szCs w:val="24"/>
          <w:highlight w:val="none"/>
          <w:lang w:val="en-US" w:eastAsia="zh-CN"/>
        </w:rPr>
        <w:t>包的休闲零食。</w:t>
      </w:r>
    </w:p>
    <w:p>
      <w:pPr>
        <w:spacing w:line="240" w:lineRule="auto"/>
        <w:ind w:firstLine="0" w:firstLineChars="0"/>
        <w:rPr>
          <w:rFonts w:hint="eastAsia" w:ascii="仿宋_GB2312" w:hAnsi="宋体" w:eastAsia="仿宋_GB2312" w:cs="Times New Roman"/>
          <w:sz w:val="24"/>
          <w:szCs w:val="20"/>
        </w:rPr>
      </w:pPr>
    </w:p>
    <w:p>
      <w:pPr>
        <w:numPr>
          <w:ilvl w:val="0"/>
          <w:numId w:val="0"/>
        </w:numPr>
        <w:spacing w:line="240" w:lineRule="auto"/>
        <w:ind w:firstLine="0" w:firstLineChars="0"/>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第七章 考核管理</w:t>
      </w:r>
    </w:p>
    <w:p>
      <w:pPr>
        <w:numPr>
          <w:ilvl w:val="0"/>
          <w:numId w:val="0"/>
        </w:numPr>
        <w:spacing w:line="240" w:lineRule="auto"/>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lang w:val="en-US" w:eastAsia="zh-CN"/>
        </w:rPr>
        <w:t>第五十六条</w:t>
      </w:r>
      <w:r>
        <w:rPr>
          <w:rFonts w:hint="eastAsia" w:ascii="仿宋_GB2312" w:hAnsi="宋体" w:eastAsia="仿宋_GB2312" w:cs="Times New Roman"/>
          <w:sz w:val="24"/>
          <w:szCs w:val="20"/>
          <w:lang w:val="en-US" w:eastAsia="zh-CN"/>
        </w:rPr>
        <w:t xml:space="preserve"> </w:t>
      </w:r>
      <w:r>
        <w:rPr>
          <w:rFonts w:hint="eastAsia" w:ascii="仿宋_GB2312" w:hAnsi="宋体" w:eastAsia="仿宋_GB2312" w:cs="Times New Roman"/>
          <w:sz w:val="24"/>
          <w:szCs w:val="20"/>
          <w:lang w:eastAsia="zh-CN"/>
        </w:rPr>
        <w:t>航站楼管理部</w:t>
      </w:r>
      <w:r>
        <w:rPr>
          <w:rFonts w:hint="eastAsia" w:ascii="仿宋_GB2312" w:hAnsi="宋体" w:eastAsia="仿宋_GB2312" w:cs="Times New Roman"/>
          <w:sz w:val="24"/>
          <w:szCs w:val="20"/>
        </w:rPr>
        <w:t>不定期对经营者进行监督</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rPr>
        <w:t>经营者违反本规定的，</w:t>
      </w:r>
      <w:r>
        <w:rPr>
          <w:rFonts w:hint="eastAsia" w:ascii="仿宋_GB2312" w:hAnsi="宋体" w:eastAsia="仿宋_GB2312" w:cs="Times New Roman"/>
          <w:sz w:val="24"/>
          <w:szCs w:val="20"/>
          <w:lang w:eastAsia="zh-CN"/>
        </w:rPr>
        <w:t>航站楼管理部</w:t>
      </w:r>
      <w:r>
        <w:rPr>
          <w:rFonts w:hint="eastAsia" w:ascii="仿宋_GB2312" w:hAnsi="宋体" w:eastAsia="仿宋_GB2312" w:cs="Times New Roman"/>
          <w:sz w:val="24"/>
          <w:szCs w:val="20"/>
        </w:rPr>
        <w:t>可根据</w:t>
      </w:r>
      <w:r>
        <w:rPr>
          <w:rFonts w:hint="eastAsia" w:ascii="仿宋_GB2312" w:hAnsi="宋体" w:eastAsia="仿宋_GB2312" w:cs="Times New Roman"/>
          <w:sz w:val="24"/>
          <w:szCs w:val="20"/>
          <w:lang w:val="en-US" w:eastAsia="zh-CN"/>
        </w:rPr>
        <w:t>合同/协议条款，视</w:t>
      </w:r>
      <w:r>
        <w:rPr>
          <w:rFonts w:hint="eastAsia" w:ascii="仿宋_GB2312" w:hAnsi="宋体" w:eastAsia="仿宋_GB2312" w:cs="Times New Roman"/>
          <w:sz w:val="24"/>
          <w:szCs w:val="20"/>
        </w:rPr>
        <w:t>情节采取相应的处理或处罚措施。具体包括：责令立即整改或限期整改、处以罚款、责令停业整顿、终止合同</w:t>
      </w:r>
      <w:r>
        <w:rPr>
          <w:rFonts w:hint="eastAsia" w:ascii="仿宋_GB2312" w:hAnsi="宋体" w:eastAsia="仿宋_GB2312" w:cs="Times New Roman"/>
          <w:sz w:val="24"/>
          <w:szCs w:val="20"/>
          <w:lang w:val="en-US" w:eastAsia="zh-CN"/>
        </w:rPr>
        <w:t>/协议等措施</w:t>
      </w:r>
      <w:r>
        <w:rPr>
          <w:rFonts w:hint="eastAsia" w:ascii="仿宋_GB2312" w:hAnsi="宋体" w:eastAsia="仿宋_GB2312" w:cs="Times New Roman"/>
          <w:sz w:val="24"/>
          <w:szCs w:val="20"/>
        </w:rPr>
        <w:t>。</w:t>
      </w:r>
    </w:p>
    <w:p>
      <w:pPr>
        <w:numPr>
          <w:ilvl w:val="0"/>
          <w:numId w:val="0"/>
        </w:numPr>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lang w:val="en-US" w:eastAsia="zh-CN"/>
        </w:rPr>
        <w:t>第五十七条</w:t>
      </w:r>
      <w:r>
        <w:rPr>
          <w:sz w:val="18"/>
          <w:szCs w:val="18"/>
        </w:rPr>
        <w:t xml:space="preserve"> </w:t>
      </w:r>
      <w:r>
        <w:rPr>
          <w:rFonts w:hint="eastAsia" w:ascii="仿宋_GB2312" w:hAnsi="宋体" w:eastAsia="仿宋_GB2312" w:cs="Times New Roman"/>
          <w:sz w:val="24"/>
          <w:szCs w:val="20"/>
        </w:rPr>
        <w:t>经营者有下列行为之一的，</w:t>
      </w:r>
      <w:r>
        <w:rPr>
          <w:rFonts w:hint="eastAsia" w:ascii="仿宋_GB2312" w:hAnsi="宋体" w:eastAsia="仿宋_GB2312" w:cs="Times New Roman"/>
          <w:sz w:val="24"/>
          <w:szCs w:val="20"/>
          <w:lang w:eastAsia="zh-CN"/>
        </w:rPr>
        <w:t>航站楼管理部</w:t>
      </w:r>
      <w:r>
        <w:rPr>
          <w:rFonts w:hint="eastAsia" w:ascii="仿宋_GB2312" w:hAnsi="宋体" w:eastAsia="仿宋_GB2312" w:cs="Times New Roman"/>
          <w:sz w:val="24"/>
          <w:szCs w:val="20"/>
        </w:rPr>
        <w:t>有权</w:t>
      </w:r>
      <w:r>
        <w:rPr>
          <w:rFonts w:hint="eastAsia" w:ascii="仿宋_GB2312" w:hAnsi="宋体" w:eastAsia="仿宋_GB2312" w:cs="Times New Roman"/>
          <w:sz w:val="24"/>
          <w:szCs w:val="20"/>
          <w:lang w:val="en-US" w:eastAsia="zh-CN"/>
        </w:rPr>
        <w:t>提出整改</w:t>
      </w:r>
      <w:r>
        <w:rPr>
          <w:rFonts w:hint="eastAsia" w:ascii="仿宋_GB2312" w:hAnsi="宋体" w:eastAsia="仿宋_GB2312" w:cs="Times New Roman"/>
          <w:sz w:val="24"/>
          <w:szCs w:val="20"/>
        </w:rPr>
        <w:t>并</w:t>
      </w:r>
      <w:r>
        <w:rPr>
          <w:rFonts w:hint="eastAsia" w:ascii="仿宋_GB2312" w:hAnsi="宋体" w:eastAsia="仿宋_GB2312" w:cs="Times New Roman"/>
          <w:sz w:val="24"/>
          <w:szCs w:val="20"/>
          <w:lang w:val="en-US" w:eastAsia="zh-CN"/>
        </w:rPr>
        <w:t>扣罚</w:t>
      </w:r>
      <w:r>
        <w:rPr>
          <w:rFonts w:hint="eastAsia" w:ascii="仿宋_GB2312" w:hAnsi="宋体" w:eastAsia="仿宋_GB2312" w:cs="Times New Roman"/>
          <w:sz w:val="24"/>
          <w:szCs w:val="20"/>
        </w:rPr>
        <w:t>：</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rPr>
        <w:t>1</w:t>
      </w:r>
      <w:r>
        <w:rPr>
          <w:rFonts w:hint="eastAsia" w:ascii="仿宋_GB2312" w:hAnsi="宋体" w:eastAsia="仿宋_GB2312" w:cs="Times New Roman"/>
          <w:sz w:val="24"/>
          <w:szCs w:val="20"/>
          <w:lang w:val="en-US" w:eastAsia="zh-CN"/>
        </w:rPr>
        <w:t>.</w:t>
      </w:r>
      <w:r>
        <w:rPr>
          <w:rFonts w:hint="eastAsia" w:ascii="仿宋_GB2312" w:hAnsi="宋体" w:eastAsia="仿宋_GB2312" w:cs="Times New Roman"/>
          <w:sz w:val="24"/>
          <w:szCs w:val="20"/>
        </w:rPr>
        <w:t>上岗员工着装不规范或言行不规范的，每发现一次，</w:t>
      </w:r>
      <w:r>
        <w:rPr>
          <w:rFonts w:hint="eastAsia" w:ascii="仿宋_GB2312" w:hAnsi="宋体" w:eastAsia="仿宋_GB2312" w:cs="Times New Roman"/>
          <w:sz w:val="24"/>
          <w:szCs w:val="20"/>
          <w:lang w:val="en-US" w:eastAsia="zh-CN"/>
        </w:rPr>
        <w:t>扣罚200元</w:t>
      </w:r>
      <w:r>
        <w:rPr>
          <w:rFonts w:hint="eastAsia" w:ascii="仿宋_GB2312" w:hAnsi="宋体" w:eastAsia="仿宋_GB2312" w:cs="Times New Roman"/>
          <w:sz w:val="24"/>
          <w:szCs w:val="20"/>
        </w:rPr>
        <w:t>；</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val="en-US" w:eastAsia="zh-CN"/>
        </w:rPr>
        <w:t>2.</w:t>
      </w:r>
      <w:r>
        <w:rPr>
          <w:rFonts w:hint="eastAsia" w:ascii="仿宋_GB2312" w:hAnsi="宋体" w:eastAsia="仿宋_GB2312" w:cs="Times New Roman"/>
          <w:sz w:val="24"/>
          <w:szCs w:val="20"/>
        </w:rPr>
        <w:t>未执行机场公司服务</w:t>
      </w:r>
      <w:r>
        <w:rPr>
          <w:rFonts w:hint="eastAsia" w:ascii="仿宋_GB2312" w:hAnsi="宋体" w:eastAsia="仿宋_GB2312" w:cs="Times New Roman"/>
          <w:sz w:val="24"/>
          <w:szCs w:val="20"/>
          <w:lang w:val="en-US" w:eastAsia="zh-CN"/>
        </w:rPr>
        <w:t>质量体系要求</w:t>
      </w:r>
      <w:r>
        <w:rPr>
          <w:rFonts w:hint="eastAsia" w:ascii="仿宋_GB2312" w:hAnsi="宋体" w:eastAsia="仿宋_GB2312" w:cs="Times New Roman"/>
          <w:sz w:val="24"/>
          <w:szCs w:val="20"/>
        </w:rPr>
        <w:t>的，每发现一次，</w:t>
      </w:r>
      <w:r>
        <w:rPr>
          <w:rFonts w:hint="eastAsia" w:ascii="仿宋_GB2312" w:hAnsi="宋体" w:eastAsia="仿宋_GB2312" w:cs="Times New Roman"/>
          <w:sz w:val="24"/>
          <w:szCs w:val="20"/>
          <w:lang w:val="en-US" w:eastAsia="zh-CN"/>
        </w:rPr>
        <w:t>扣罚50-200元</w:t>
      </w:r>
      <w:r>
        <w:rPr>
          <w:rFonts w:hint="eastAsia" w:ascii="仿宋_GB2312" w:hAnsi="宋体" w:eastAsia="仿宋_GB2312" w:cs="Times New Roman"/>
          <w:sz w:val="24"/>
          <w:szCs w:val="20"/>
        </w:rPr>
        <w:t>。</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val="en-US" w:eastAsia="zh-CN"/>
        </w:rPr>
        <w:t>3.</w:t>
      </w:r>
      <w:r>
        <w:rPr>
          <w:rFonts w:hint="eastAsia" w:ascii="仿宋_GB2312" w:hAnsi="宋体" w:eastAsia="仿宋_GB2312" w:cs="Times New Roman"/>
          <w:sz w:val="24"/>
          <w:szCs w:val="20"/>
        </w:rPr>
        <w:t>被旅客有效投诉的，每次</w:t>
      </w:r>
      <w:r>
        <w:rPr>
          <w:rFonts w:hint="eastAsia" w:ascii="仿宋_GB2312" w:hAnsi="宋体" w:eastAsia="仿宋_GB2312" w:cs="Times New Roman"/>
          <w:sz w:val="24"/>
          <w:szCs w:val="20"/>
          <w:lang w:val="en-US" w:eastAsia="zh-CN"/>
        </w:rPr>
        <w:t>扣罚2000元</w:t>
      </w:r>
      <w:r>
        <w:rPr>
          <w:rFonts w:hint="eastAsia" w:ascii="仿宋_GB2312" w:hAnsi="宋体" w:eastAsia="仿宋_GB2312" w:cs="Times New Roman"/>
          <w:sz w:val="24"/>
          <w:szCs w:val="20"/>
        </w:rPr>
        <w:t>；</w:t>
      </w:r>
    </w:p>
    <w:p>
      <w:pPr>
        <w:numPr>
          <w:ilvl w:val="0"/>
          <w:numId w:val="0"/>
        </w:numPr>
        <w:ind w:firstLine="480" w:firstLineChars="200"/>
        <w:rPr>
          <w:rFonts w:hint="eastAsia" w:ascii="仿宋_GB2312" w:hAnsi="宋体" w:eastAsia="仿宋_GB2312" w:cs="Times New Roman"/>
          <w:sz w:val="24"/>
          <w:szCs w:val="20"/>
          <w:lang w:val="en-US" w:eastAsia="zh-CN"/>
        </w:rPr>
      </w:pPr>
      <w:r>
        <w:rPr>
          <w:rFonts w:hint="eastAsia" w:ascii="仿宋_GB2312" w:hAnsi="宋体" w:eastAsia="仿宋_GB2312" w:cs="Times New Roman"/>
          <w:sz w:val="24"/>
          <w:szCs w:val="20"/>
          <w:lang w:val="en-US" w:eastAsia="zh-CN"/>
        </w:rPr>
        <w:t>4.</w:t>
      </w:r>
      <w:r>
        <w:rPr>
          <w:rFonts w:hint="eastAsia" w:ascii="仿宋_GB2312" w:hAnsi="宋体" w:eastAsia="仿宋_GB2312" w:cs="Times New Roman"/>
          <w:sz w:val="24"/>
          <w:szCs w:val="20"/>
        </w:rPr>
        <w:t>未按期办理证照</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rPr>
        <w:t>文件备案的，每延误一周，</w:t>
      </w:r>
      <w:r>
        <w:rPr>
          <w:rFonts w:hint="eastAsia" w:ascii="仿宋_GB2312" w:hAnsi="宋体" w:eastAsia="仿宋_GB2312" w:cs="Times New Roman"/>
          <w:sz w:val="24"/>
          <w:szCs w:val="20"/>
          <w:lang w:val="en-US" w:eastAsia="zh-CN"/>
        </w:rPr>
        <w:t>扣罚500元</w:t>
      </w:r>
      <w:r>
        <w:rPr>
          <w:rFonts w:hint="eastAsia" w:ascii="仿宋_GB2312" w:hAnsi="宋体" w:eastAsia="仿宋_GB2312" w:cs="Times New Roman"/>
          <w:sz w:val="24"/>
          <w:szCs w:val="20"/>
        </w:rPr>
        <w:t>；</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eastAsia="zh-CN"/>
        </w:rPr>
        <w:t>5</w:t>
      </w:r>
      <w:r>
        <w:rPr>
          <w:rFonts w:hint="eastAsia" w:ascii="仿宋_GB2312" w:hAnsi="宋体" w:eastAsia="仿宋_GB2312" w:cs="Times New Roman"/>
          <w:sz w:val="24"/>
          <w:szCs w:val="20"/>
          <w:lang w:val="en-US" w:eastAsia="zh-CN"/>
        </w:rPr>
        <w:t>.</w:t>
      </w:r>
      <w:r>
        <w:rPr>
          <w:rFonts w:hint="eastAsia" w:ascii="仿宋_GB2312" w:hAnsi="宋体" w:eastAsia="仿宋_GB2312" w:cs="Times New Roman"/>
          <w:sz w:val="24"/>
          <w:szCs w:val="20"/>
        </w:rPr>
        <w:t>未按要求的营业时间经营的，每发现一次，</w:t>
      </w:r>
      <w:r>
        <w:rPr>
          <w:rFonts w:hint="eastAsia" w:ascii="仿宋_GB2312" w:hAnsi="宋体" w:eastAsia="仿宋_GB2312" w:cs="Times New Roman"/>
          <w:sz w:val="24"/>
          <w:szCs w:val="20"/>
          <w:lang w:val="en-US" w:eastAsia="zh-CN"/>
        </w:rPr>
        <w:t>扣罚500元</w:t>
      </w:r>
      <w:r>
        <w:rPr>
          <w:rFonts w:hint="eastAsia" w:ascii="仿宋_GB2312" w:hAnsi="宋体" w:eastAsia="仿宋_GB2312" w:cs="Times New Roman"/>
          <w:sz w:val="24"/>
          <w:szCs w:val="20"/>
        </w:rPr>
        <w:t>；</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val="en-US" w:eastAsia="zh-CN"/>
        </w:rPr>
        <w:t>6.</w:t>
      </w:r>
      <w:r>
        <w:rPr>
          <w:rFonts w:hint="eastAsia" w:ascii="仿宋_GB2312" w:hAnsi="宋体" w:eastAsia="仿宋_GB2312" w:cs="Times New Roman"/>
          <w:sz w:val="24"/>
          <w:szCs w:val="20"/>
        </w:rPr>
        <w:t>未使用机场</w:t>
      </w:r>
      <w:r>
        <w:rPr>
          <w:rFonts w:hint="eastAsia" w:ascii="仿宋_GB2312" w:hAnsi="宋体" w:eastAsia="仿宋_GB2312" w:cs="Times New Roman"/>
          <w:sz w:val="24"/>
          <w:szCs w:val="20"/>
          <w:lang w:val="en-US" w:eastAsia="zh-CN"/>
        </w:rPr>
        <w:t>规定</w:t>
      </w:r>
      <w:r>
        <w:rPr>
          <w:rFonts w:hint="eastAsia" w:ascii="仿宋_GB2312" w:hAnsi="宋体" w:eastAsia="仿宋_GB2312" w:cs="Times New Roman"/>
          <w:sz w:val="24"/>
          <w:szCs w:val="20"/>
        </w:rPr>
        <w:t>的价格牌明码标价，或者涂改价格牌的，每发现一次，</w:t>
      </w:r>
      <w:r>
        <w:rPr>
          <w:rFonts w:hint="eastAsia" w:ascii="仿宋_GB2312" w:hAnsi="宋体" w:eastAsia="仿宋_GB2312" w:cs="Times New Roman"/>
          <w:sz w:val="24"/>
          <w:szCs w:val="20"/>
          <w:lang w:val="en-US" w:eastAsia="zh-CN"/>
        </w:rPr>
        <w:t>扣罚200元</w:t>
      </w:r>
      <w:r>
        <w:rPr>
          <w:rFonts w:hint="eastAsia" w:ascii="仿宋_GB2312" w:hAnsi="宋体" w:eastAsia="仿宋_GB2312" w:cs="Times New Roman"/>
          <w:sz w:val="24"/>
          <w:szCs w:val="20"/>
        </w:rPr>
        <w:t>；</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eastAsia="zh-CN"/>
        </w:rPr>
        <w:t>7</w:t>
      </w:r>
      <w:r>
        <w:rPr>
          <w:rFonts w:hint="eastAsia" w:ascii="仿宋_GB2312" w:hAnsi="宋体" w:eastAsia="仿宋_GB2312" w:cs="Times New Roman"/>
          <w:sz w:val="24"/>
          <w:szCs w:val="20"/>
          <w:lang w:val="en-US" w:eastAsia="zh-CN"/>
        </w:rPr>
        <w:t>.</w:t>
      </w:r>
      <w:r>
        <w:rPr>
          <w:rFonts w:hint="eastAsia" w:ascii="仿宋_GB2312" w:hAnsi="宋体" w:eastAsia="仿宋_GB2312" w:cs="Times New Roman"/>
          <w:sz w:val="24"/>
          <w:szCs w:val="20"/>
        </w:rPr>
        <w:t>擅自改变</w:t>
      </w:r>
      <w:r>
        <w:rPr>
          <w:rFonts w:hint="eastAsia" w:ascii="仿宋_GB2312" w:hAnsi="宋体" w:eastAsia="仿宋_GB2312" w:cs="Times New Roman"/>
          <w:sz w:val="24"/>
          <w:szCs w:val="20"/>
          <w:lang w:val="en-US" w:eastAsia="zh-CN"/>
        </w:rPr>
        <w:t>惠民</w:t>
      </w:r>
      <w:r>
        <w:rPr>
          <w:rFonts w:hint="eastAsia" w:ascii="仿宋_GB2312" w:hAnsi="宋体" w:eastAsia="仿宋_GB2312" w:cs="Times New Roman"/>
          <w:sz w:val="24"/>
          <w:szCs w:val="20"/>
        </w:rPr>
        <w:t>商品价格的，每发现一次，</w:t>
      </w:r>
      <w:r>
        <w:rPr>
          <w:rFonts w:hint="eastAsia" w:ascii="仿宋_GB2312" w:hAnsi="宋体" w:eastAsia="仿宋_GB2312" w:cs="Times New Roman"/>
          <w:sz w:val="24"/>
          <w:szCs w:val="20"/>
          <w:lang w:val="en-US" w:eastAsia="zh-CN"/>
        </w:rPr>
        <w:t>扣罚500元</w:t>
      </w:r>
      <w:r>
        <w:rPr>
          <w:rFonts w:hint="eastAsia" w:ascii="仿宋_GB2312" w:hAnsi="宋体" w:eastAsia="仿宋_GB2312" w:cs="Times New Roman"/>
          <w:sz w:val="24"/>
          <w:szCs w:val="20"/>
        </w:rPr>
        <w:t>；</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eastAsia="zh-CN"/>
        </w:rPr>
        <w:t>8</w:t>
      </w:r>
      <w:r>
        <w:rPr>
          <w:rFonts w:hint="eastAsia" w:ascii="仿宋_GB2312" w:hAnsi="宋体" w:eastAsia="仿宋_GB2312" w:cs="Times New Roman"/>
          <w:sz w:val="24"/>
          <w:szCs w:val="20"/>
          <w:lang w:val="en-US" w:eastAsia="zh-CN"/>
        </w:rPr>
        <w:t>.</w:t>
      </w:r>
      <w:r>
        <w:rPr>
          <w:rFonts w:hint="eastAsia" w:ascii="仿宋_GB2312" w:hAnsi="宋体" w:eastAsia="仿宋_GB2312" w:cs="Times New Roman"/>
          <w:sz w:val="24"/>
          <w:szCs w:val="20"/>
        </w:rPr>
        <w:t>不明码标价，乱收费的，每发现一次，</w:t>
      </w:r>
      <w:r>
        <w:rPr>
          <w:rFonts w:hint="eastAsia" w:ascii="仿宋_GB2312" w:hAnsi="宋体" w:eastAsia="仿宋_GB2312" w:cs="Times New Roman"/>
          <w:sz w:val="24"/>
          <w:szCs w:val="20"/>
          <w:lang w:val="en-US" w:eastAsia="zh-CN"/>
        </w:rPr>
        <w:t>扣罚500元</w:t>
      </w:r>
      <w:r>
        <w:rPr>
          <w:rFonts w:hint="eastAsia" w:ascii="仿宋_GB2312" w:hAnsi="宋体" w:eastAsia="仿宋_GB2312" w:cs="Times New Roman"/>
          <w:sz w:val="24"/>
          <w:szCs w:val="20"/>
        </w:rPr>
        <w:t>；</w:t>
      </w:r>
    </w:p>
    <w:p>
      <w:pPr>
        <w:numPr>
          <w:ilvl w:val="0"/>
          <w:numId w:val="0"/>
        </w:numPr>
        <w:ind w:firstLine="480" w:firstLineChars="200"/>
        <w:rPr>
          <w:rFonts w:hint="default" w:ascii="仿宋_GB2312" w:hAnsi="宋体" w:eastAsia="仿宋_GB2312" w:cs="Times New Roman"/>
          <w:sz w:val="24"/>
          <w:szCs w:val="20"/>
          <w:lang w:val="en-US" w:eastAsia="zh-CN"/>
        </w:rPr>
      </w:pPr>
      <w:r>
        <w:rPr>
          <w:rFonts w:hint="eastAsia" w:ascii="仿宋_GB2312" w:hAnsi="宋体" w:eastAsia="仿宋_GB2312" w:cs="Times New Roman"/>
          <w:sz w:val="24"/>
          <w:szCs w:val="20"/>
          <w:lang w:val="en-US" w:eastAsia="zh-CN"/>
        </w:rPr>
        <w:t>9.销售未经备案商品或与备案情况不符的，一经发现，下架处理并扣罚500元；</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val="en-US" w:eastAsia="zh-CN"/>
        </w:rPr>
        <w:t>10.违反价格管理规定的</w:t>
      </w:r>
      <w:r>
        <w:rPr>
          <w:rFonts w:hint="eastAsia" w:ascii="仿宋_GB2312" w:hAnsi="宋体" w:eastAsia="仿宋_GB2312" w:cs="Times New Roman"/>
          <w:sz w:val="24"/>
          <w:szCs w:val="20"/>
        </w:rPr>
        <w:t>，每发现一次，</w:t>
      </w:r>
      <w:r>
        <w:rPr>
          <w:rFonts w:hint="eastAsia" w:ascii="仿宋_GB2312" w:hAnsi="宋体" w:eastAsia="仿宋_GB2312" w:cs="Times New Roman"/>
          <w:sz w:val="24"/>
          <w:szCs w:val="20"/>
          <w:lang w:val="en-US" w:eastAsia="zh-CN"/>
        </w:rPr>
        <w:t>扣罚500元</w:t>
      </w:r>
      <w:r>
        <w:rPr>
          <w:rFonts w:hint="eastAsia" w:ascii="仿宋_GB2312" w:hAnsi="宋体" w:eastAsia="仿宋_GB2312" w:cs="Times New Roman"/>
          <w:sz w:val="24"/>
          <w:szCs w:val="20"/>
        </w:rPr>
        <w:t>；</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lang w:eastAsia="zh-CN"/>
        </w:rPr>
        <w:t>1</w:t>
      </w:r>
      <w:r>
        <w:rPr>
          <w:rFonts w:hint="eastAsia" w:ascii="仿宋_GB2312" w:hAnsi="宋体" w:eastAsia="仿宋_GB2312" w:cs="Times New Roman"/>
          <w:sz w:val="24"/>
          <w:szCs w:val="20"/>
          <w:lang w:val="en-US" w:eastAsia="zh-CN"/>
        </w:rPr>
        <w:t>1.</w:t>
      </w:r>
      <w:r>
        <w:rPr>
          <w:rFonts w:hint="eastAsia" w:ascii="仿宋_GB2312" w:hAnsi="宋体" w:eastAsia="仿宋_GB2312" w:cs="Times New Roman"/>
          <w:sz w:val="24"/>
          <w:szCs w:val="20"/>
        </w:rPr>
        <w:t>所售商品短斤缺两</w:t>
      </w:r>
      <w:r>
        <w:rPr>
          <w:rFonts w:hint="eastAsia" w:ascii="仿宋_GB2312" w:hAnsi="宋体" w:eastAsia="仿宋_GB2312" w:cs="Times New Roman"/>
          <w:sz w:val="24"/>
          <w:szCs w:val="20"/>
          <w:lang w:eastAsia="zh-CN"/>
        </w:rPr>
        <w:t>、</w:t>
      </w:r>
      <w:r>
        <w:rPr>
          <w:rFonts w:hint="eastAsia" w:ascii="仿宋_GB2312" w:hAnsi="宋体" w:eastAsia="仿宋_GB2312" w:cs="Times New Roman"/>
          <w:sz w:val="24"/>
          <w:szCs w:val="20"/>
          <w:lang w:val="en-US" w:eastAsia="zh-CN"/>
        </w:rPr>
        <w:t>虚假宣传</w:t>
      </w:r>
      <w:r>
        <w:rPr>
          <w:rFonts w:hint="eastAsia" w:ascii="仿宋_GB2312" w:hAnsi="宋体" w:eastAsia="仿宋_GB2312" w:cs="Times New Roman"/>
          <w:sz w:val="24"/>
          <w:szCs w:val="20"/>
        </w:rPr>
        <w:t>的，每发现一次，处500元罚款；</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rPr>
        <w:t>1</w:t>
      </w:r>
      <w:r>
        <w:rPr>
          <w:rFonts w:hint="eastAsia" w:ascii="仿宋_GB2312" w:hAnsi="宋体" w:eastAsia="仿宋_GB2312" w:cs="Times New Roman"/>
          <w:sz w:val="24"/>
          <w:szCs w:val="20"/>
          <w:lang w:val="en-US" w:eastAsia="zh-CN"/>
        </w:rPr>
        <w:t>2.经营场所存在卫生问题或</w:t>
      </w:r>
      <w:r>
        <w:rPr>
          <w:rFonts w:hint="eastAsia" w:ascii="仿宋_GB2312" w:hAnsi="宋体" w:eastAsia="仿宋_GB2312" w:cs="Times New Roman"/>
          <w:sz w:val="24"/>
          <w:szCs w:val="20"/>
        </w:rPr>
        <w:t>销售过期食品</w:t>
      </w:r>
      <w:r>
        <w:rPr>
          <w:rFonts w:hint="eastAsia" w:ascii="仿宋_GB2312" w:hAnsi="宋体" w:eastAsia="仿宋_GB2312" w:cs="Times New Roman"/>
          <w:sz w:val="24"/>
          <w:szCs w:val="20"/>
          <w:lang w:val="en-US" w:eastAsia="zh-CN"/>
        </w:rPr>
        <w:t>或食品存在卫生问题的</w:t>
      </w:r>
      <w:r>
        <w:rPr>
          <w:rFonts w:hint="eastAsia" w:ascii="仿宋_GB2312" w:hAnsi="宋体" w:eastAsia="仿宋_GB2312" w:cs="Times New Roman"/>
          <w:sz w:val="24"/>
          <w:szCs w:val="20"/>
        </w:rPr>
        <w:t>，第一次</w:t>
      </w:r>
      <w:r>
        <w:rPr>
          <w:rFonts w:hint="eastAsia" w:ascii="仿宋_GB2312" w:hAnsi="宋体" w:eastAsia="仿宋_GB2312" w:cs="Times New Roman"/>
          <w:sz w:val="24"/>
          <w:szCs w:val="20"/>
          <w:lang w:val="en-US" w:eastAsia="zh-CN"/>
        </w:rPr>
        <w:t>扣罚200元</w:t>
      </w:r>
      <w:r>
        <w:rPr>
          <w:rFonts w:hint="eastAsia" w:ascii="仿宋_GB2312" w:hAnsi="宋体" w:eastAsia="仿宋_GB2312" w:cs="Times New Roman"/>
          <w:sz w:val="24"/>
          <w:szCs w:val="20"/>
        </w:rPr>
        <w:t>，第二次</w:t>
      </w:r>
      <w:r>
        <w:rPr>
          <w:rFonts w:hint="eastAsia" w:ascii="仿宋_GB2312" w:hAnsi="宋体" w:eastAsia="仿宋_GB2312" w:cs="Times New Roman"/>
          <w:sz w:val="24"/>
          <w:szCs w:val="20"/>
          <w:lang w:val="en-US" w:eastAsia="zh-CN"/>
        </w:rPr>
        <w:t>扣罚300元</w:t>
      </w:r>
      <w:r>
        <w:rPr>
          <w:rFonts w:hint="eastAsia" w:ascii="仿宋_GB2312" w:hAnsi="宋体" w:eastAsia="仿宋_GB2312" w:cs="Times New Roman"/>
          <w:sz w:val="24"/>
          <w:szCs w:val="20"/>
        </w:rPr>
        <w:t>，第三次以后，每次</w:t>
      </w:r>
      <w:r>
        <w:rPr>
          <w:rFonts w:hint="eastAsia" w:ascii="仿宋_GB2312" w:hAnsi="宋体" w:eastAsia="仿宋_GB2312" w:cs="Times New Roman"/>
          <w:sz w:val="24"/>
          <w:szCs w:val="20"/>
          <w:lang w:val="en-US" w:eastAsia="zh-CN"/>
        </w:rPr>
        <w:t>扣罚500元</w:t>
      </w:r>
      <w:r>
        <w:rPr>
          <w:rFonts w:hint="eastAsia" w:ascii="仿宋_GB2312" w:hAnsi="宋体" w:eastAsia="仿宋_GB2312" w:cs="Times New Roman"/>
          <w:sz w:val="24"/>
          <w:szCs w:val="20"/>
        </w:rPr>
        <w:t>；</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rPr>
        <w:t>1</w:t>
      </w:r>
      <w:r>
        <w:rPr>
          <w:rFonts w:hint="eastAsia" w:ascii="仿宋_GB2312" w:hAnsi="宋体" w:eastAsia="仿宋_GB2312" w:cs="Times New Roman"/>
          <w:sz w:val="24"/>
          <w:szCs w:val="20"/>
          <w:lang w:val="en-US" w:eastAsia="zh-CN"/>
        </w:rPr>
        <w:t>3.</w:t>
      </w:r>
      <w:r>
        <w:rPr>
          <w:rFonts w:hint="eastAsia" w:ascii="仿宋_GB2312" w:hAnsi="宋体" w:eastAsia="仿宋_GB2312" w:cs="Times New Roman"/>
          <w:sz w:val="24"/>
          <w:szCs w:val="20"/>
        </w:rPr>
        <w:t>销售劣质商品、不合格商品的，每发现一次，</w:t>
      </w:r>
      <w:r>
        <w:rPr>
          <w:rFonts w:hint="eastAsia" w:ascii="仿宋_GB2312" w:hAnsi="宋体" w:eastAsia="仿宋_GB2312" w:cs="Times New Roman"/>
          <w:sz w:val="24"/>
          <w:szCs w:val="20"/>
          <w:lang w:val="en-US" w:eastAsia="zh-CN"/>
        </w:rPr>
        <w:t>扣罚1000元</w:t>
      </w:r>
      <w:r>
        <w:rPr>
          <w:rFonts w:hint="eastAsia" w:ascii="仿宋_GB2312" w:hAnsi="宋体" w:eastAsia="仿宋_GB2312" w:cs="Times New Roman"/>
          <w:sz w:val="24"/>
          <w:szCs w:val="20"/>
        </w:rPr>
        <w:t>；</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rPr>
        <w:t>1</w:t>
      </w:r>
      <w:r>
        <w:rPr>
          <w:rFonts w:hint="eastAsia" w:ascii="仿宋_GB2312" w:hAnsi="宋体" w:eastAsia="仿宋_GB2312" w:cs="Times New Roman"/>
          <w:sz w:val="24"/>
          <w:szCs w:val="20"/>
          <w:lang w:val="en-US" w:eastAsia="zh-CN"/>
        </w:rPr>
        <w:t>4.强买强卖或未做到诚信经营</w:t>
      </w:r>
      <w:r>
        <w:rPr>
          <w:rFonts w:hint="eastAsia" w:ascii="仿宋_GB2312" w:hAnsi="宋体" w:eastAsia="仿宋_GB2312" w:cs="Times New Roman"/>
          <w:sz w:val="24"/>
          <w:szCs w:val="20"/>
        </w:rPr>
        <w:t>的，第一次</w:t>
      </w:r>
      <w:r>
        <w:rPr>
          <w:rFonts w:hint="eastAsia" w:ascii="仿宋_GB2312" w:hAnsi="宋体" w:eastAsia="仿宋_GB2312" w:cs="Times New Roman"/>
          <w:sz w:val="24"/>
          <w:szCs w:val="20"/>
          <w:lang w:val="en-US" w:eastAsia="zh-CN"/>
        </w:rPr>
        <w:t>扣罚2000元</w:t>
      </w:r>
      <w:r>
        <w:rPr>
          <w:rFonts w:hint="eastAsia" w:ascii="仿宋_GB2312" w:hAnsi="宋体" w:eastAsia="仿宋_GB2312" w:cs="Times New Roman"/>
          <w:sz w:val="24"/>
          <w:szCs w:val="20"/>
        </w:rPr>
        <w:t>，第二次</w:t>
      </w:r>
      <w:r>
        <w:rPr>
          <w:rFonts w:hint="eastAsia" w:ascii="仿宋_GB2312" w:hAnsi="宋体" w:eastAsia="仿宋_GB2312" w:cs="Times New Roman"/>
          <w:sz w:val="24"/>
          <w:szCs w:val="20"/>
          <w:lang w:val="en-US" w:eastAsia="zh-CN"/>
        </w:rPr>
        <w:t>扣罚3000元</w:t>
      </w:r>
      <w:r>
        <w:rPr>
          <w:rFonts w:hint="eastAsia" w:ascii="仿宋_GB2312" w:hAnsi="宋体" w:eastAsia="仿宋_GB2312" w:cs="Times New Roman"/>
          <w:sz w:val="24"/>
          <w:szCs w:val="20"/>
        </w:rPr>
        <w:t>，第三次</w:t>
      </w:r>
      <w:r>
        <w:rPr>
          <w:rFonts w:hint="eastAsia" w:ascii="仿宋_GB2312" w:hAnsi="宋体" w:eastAsia="仿宋_GB2312" w:cs="Times New Roman"/>
          <w:sz w:val="24"/>
          <w:szCs w:val="20"/>
          <w:lang w:val="en-US" w:eastAsia="zh-CN"/>
        </w:rPr>
        <w:t>扣罚5000元</w:t>
      </w:r>
      <w:r>
        <w:rPr>
          <w:rFonts w:hint="eastAsia" w:ascii="仿宋_GB2312" w:hAnsi="宋体" w:eastAsia="仿宋_GB2312" w:cs="Times New Roman"/>
          <w:sz w:val="24"/>
          <w:szCs w:val="20"/>
        </w:rPr>
        <w:t>；</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rPr>
        <w:t>1</w:t>
      </w:r>
      <w:r>
        <w:rPr>
          <w:rFonts w:hint="eastAsia" w:ascii="仿宋_GB2312" w:hAnsi="宋体" w:eastAsia="仿宋_GB2312" w:cs="Times New Roman"/>
          <w:sz w:val="24"/>
          <w:szCs w:val="20"/>
          <w:lang w:val="en-US" w:eastAsia="zh-CN"/>
        </w:rPr>
        <w:t>5.</w:t>
      </w:r>
      <w:r>
        <w:rPr>
          <w:rFonts w:hint="eastAsia" w:ascii="仿宋_GB2312" w:hAnsi="宋体" w:eastAsia="仿宋_GB2312" w:cs="Times New Roman"/>
          <w:sz w:val="24"/>
          <w:szCs w:val="20"/>
        </w:rPr>
        <w:t>对于</w:t>
      </w:r>
      <w:r>
        <w:rPr>
          <w:rFonts w:hint="eastAsia" w:ascii="仿宋_GB2312" w:hAnsi="宋体" w:eastAsia="仿宋_GB2312" w:cs="Times New Roman"/>
          <w:sz w:val="24"/>
          <w:szCs w:val="20"/>
          <w:lang w:eastAsia="zh-CN"/>
        </w:rPr>
        <w:t>航站楼管理部</w:t>
      </w:r>
      <w:r>
        <w:rPr>
          <w:rFonts w:hint="eastAsia" w:ascii="仿宋_GB2312" w:hAnsi="宋体" w:eastAsia="仿宋_GB2312" w:cs="Times New Roman"/>
          <w:sz w:val="24"/>
          <w:szCs w:val="20"/>
        </w:rPr>
        <w:t>下发的整改通知书，经营者没有按期按要求完成整改的，每次</w:t>
      </w:r>
      <w:r>
        <w:rPr>
          <w:rFonts w:hint="eastAsia" w:ascii="仿宋_GB2312" w:hAnsi="宋体" w:eastAsia="仿宋_GB2312" w:cs="Times New Roman"/>
          <w:sz w:val="24"/>
          <w:szCs w:val="20"/>
          <w:lang w:val="en-US" w:eastAsia="zh-CN"/>
        </w:rPr>
        <w:t>扣罚1000元</w:t>
      </w:r>
      <w:r>
        <w:rPr>
          <w:rFonts w:hint="eastAsia" w:ascii="仿宋_GB2312" w:hAnsi="宋体" w:eastAsia="仿宋_GB2312" w:cs="Times New Roman"/>
          <w:sz w:val="24"/>
          <w:szCs w:val="20"/>
        </w:rPr>
        <w:t>；</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rPr>
        <w:t>1</w:t>
      </w:r>
      <w:r>
        <w:rPr>
          <w:rFonts w:hint="eastAsia" w:ascii="仿宋_GB2312" w:hAnsi="宋体" w:eastAsia="仿宋_GB2312" w:cs="Times New Roman"/>
          <w:sz w:val="24"/>
          <w:szCs w:val="20"/>
          <w:lang w:val="en-US" w:eastAsia="zh-CN"/>
        </w:rPr>
        <w:t>6.</w:t>
      </w:r>
      <w:r>
        <w:rPr>
          <w:rFonts w:hint="eastAsia" w:ascii="仿宋_GB2312" w:hAnsi="宋体" w:eastAsia="仿宋_GB2312" w:cs="Times New Roman"/>
          <w:sz w:val="24"/>
          <w:szCs w:val="20"/>
        </w:rPr>
        <w:t>擅自停业的，每发现一次，</w:t>
      </w:r>
      <w:r>
        <w:rPr>
          <w:rFonts w:hint="eastAsia" w:ascii="仿宋_GB2312" w:hAnsi="宋体" w:eastAsia="仿宋_GB2312" w:cs="Times New Roman"/>
          <w:sz w:val="24"/>
          <w:szCs w:val="20"/>
          <w:lang w:val="en-US" w:eastAsia="zh-CN"/>
        </w:rPr>
        <w:t>扣罚5000元</w:t>
      </w:r>
      <w:r>
        <w:rPr>
          <w:rFonts w:hint="eastAsia" w:ascii="仿宋_GB2312" w:hAnsi="宋体" w:eastAsia="仿宋_GB2312" w:cs="Times New Roman"/>
          <w:sz w:val="24"/>
          <w:szCs w:val="20"/>
        </w:rPr>
        <w:t>；</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rPr>
        <w:t>1</w:t>
      </w:r>
      <w:r>
        <w:rPr>
          <w:rFonts w:hint="eastAsia" w:ascii="仿宋_GB2312" w:hAnsi="宋体" w:eastAsia="仿宋_GB2312" w:cs="Times New Roman"/>
          <w:sz w:val="24"/>
          <w:szCs w:val="20"/>
          <w:lang w:val="en-US" w:eastAsia="zh-CN"/>
        </w:rPr>
        <w:t>7.</w:t>
      </w:r>
      <w:r>
        <w:rPr>
          <w:rFonts w:hint="eastAsia" w:ascii="仿宋_GB2312" w:hAnsi="宋体" w:eastAsia="仿宋_GB2312" w:cs="Times New Roman"/>
          <w:sz w:val="24"/>
          <w:szCs w:val="20"/>
        </w:rPr>
        <w:t>擅自改变合同约定的经营范围或经营区域的，每发现一次，</w:t>
      </w:r>
      <w:r>
        <w:rPr>
          <w:rFonts w:hint="eastAsia" w:ascii="仿宋_GB2312" w:hAnsi="宋体" w:eastAsia="仿宋_GB2312" w:cs="Times New Roman"/>
          <w:sz w:val="24"/>
          <w:szCs w:val="20"/>
          <w:lang w:val="en-US" w:eastAsia="zh-CN"/>
        </w:rPr>
        <w:t>扣罚1000元</w:t>
      </w:r>
      <w:r>
        <w:rPr>
          <w:rFonts w:hint="eastAsia" w:ascii="仿宋_GB2312" w:hAnsi="宋体" w:eastAsia="仿宋_GB2312" w:cs="Times New Roman"/>
          <w:sz w:val="24"/>
          <w:szCs w:val="20"/>
        </w:rPr>
        <w:t>；</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rPr>
        <w:t>1</w:t>
      </w:r>
      <w:r>
        <w:rPr>
          <w:rFonts w:hint="eastAsia" w:ascii="仿宋_GB2312" w:hAnsi="宋体" w:eastAsia="仿宋_GB2312" w:cs="Times New Roman"/>
          <w:sz w:val="24"/>
          <w:szCs w:val="20"/>
          <w:lang w:val="en-US" w:eastAsia="zh-CN"/>
        </w:rPr>
        <w:t>8.</w:t>
      </w:r>
      <w:r>
        <w:rPr>
          <w:rFonts w:hint="eastAsia" w:ascii="仿宋_GB2312" w:hAnsi="宋体" w:eastAsia="仿宋_GB2312" w:cs="Times New Roman"/>
          <w:sz w:val="24"/>
          <w:szCs w:val="20"/>
        </w:rPr>
        <w:t>擅自将经营区域全部或部分转租、转让或转借给他人使用的，擅自与第三方合作的，每发现一次，</w:t>
      </w:r>
      <w:r>
        <w:rPr>
          <w:rFonts w:hint="eastAsia" w:ascii="仿宋_GB2312" w:hAnsi="宋体" w:eastAsia="仿宋_GB2312" w:cs="Times New Roman"/>
          <w:sz w:val="24"/>
          <w:szCs w:val="20"/>
          <w:lang w:val="en-US" w:eastAsia="zh-CN"/>
        </w:rPr>
        <w:t>扣罚20000元以上50000元以下</w:t>
      </w:r>
      <w:r>
        <w:rPr>
          <w:rFonts w:hint="eastAsia" w:ascii="仿宋_GB2312" w:hAnsi="宋体" w:eastAsia="仿宋_GB2312" w:cs="Times New Roman"/>
          <w:sz w:val="24"/>
          <w:szCs w:val="20"/>
        </w:rPr>
        <w:t>罚款。</w:t>
      </w:r>
    </w:p>
    <w:p>
      <w:pPr>
        <w:numPr>
          <w:ilvl w:val="0"/>
          <w:numId w:val="0"/>
        </w:numPr>
        <w:ind w:firstLine="480" w:firstLineChars="200"/>
        <w:rPr>
          <w:rFonts w:hint="eastAsia" w:ascii="仿宋_GB2312" w:hAnsi="宋体" w:eastAsia="仿宋_GB2312" w:cs="Times New Roman"/>
          <w:sz w:val="24"/>
          <w:szCs w:val="20"/>
          <w:lang w:eastAsia="zh-CN"/>
        </w:rPr>
      </w:pPr>
      <w:r>
        <w:rPr>
          <w:rFonts w:hint="eastAsia" w:ascii="仿宋_GB2312" w:hAnsi="宋体" w:eastAsia="仿宋_GB2312" w:cs="Times New Roman"/>
          <w:sz w:val="24"/>
          <w:szCs w:val="20"/>
          <w:lang w:val="en-US" w:eastAsia="zh-CN"/>
        </w:rPr>
        <w:t>19.违反刀具管理规定，未对刀具采取安保措施或未妥善管理刀具的，</w:t>
      </w:r>
      <w:r>
        <w:rPr>
          <w:rFonts w:hint="eastAsia" w:ascii="仿宋_GB2312" w:hAnsi="宋体" w:eastAsia="仿宋_GB2312" w:cs="Times New Roman"/>
          <w:sz w:val="24"/>
          <w:szCs w:val="20"/>
        </w:rPr>
        <w:t>每发现一次，</w:t>
      </w:r>
      <w:r>
        <w:rPr>
          <w:rFonts w:hint="eastAsia" w:ascii="仿宋_GB2312" w:hAnsi="宋体" w:eastAsia="仿宋_GB2312" w:cs="Times New Roman"/>
          <w:sz w:val="24"/>
          <w:szCs w:val="20"/>
          <w:lang w:val="en-US" w:eastAsia="zh-CN"/>
        </w:rPr>
        <w:t>扣罚1000元</w:t>
      </w:r>
      <w:r>
        <w:rPr>
          <w:rFonts w:hint="eastAsia" w:ascii="仿宋_GB2312" w:hAnsi="宋体" w:eastAsia="仿宋_GB2312" w:cs="Times New Roman"/>
          <w:sz w:val="24"/>
          <w:szCs w:val="20"/>
          <w:lang w:eastAsia="zh-CN"/>
        </w:rPr>
        <w:t>。</w:t>
      </w:r>
    </w:p>
    <w:p>
      <w:pPr>
        <w:numPr>
          <w:ilvl w:val="0"/>
          <w:numId w:val="0"/>
        </w:numPr>
        <w:ind w:firstLine="480" w:firstLineChars="200"/>
        <w:rPr>
          <w:rFonts w:hint="default" w:ascii="仿宋_GB2312" w:hAnsi="宋体" w:eastAsia="仿宋_GB2312" w:cs="Times New Roman"/>
          <w:sz w:val="24"/>
          <w:szCs w:val="20"/>
        </w:rPr>
      </w:pPr>
      <w:r>
        <w:rPr>
          <w:rFonts w:hint="eastAsia" w:ascii="仿宋_GB2312" w:hAnsi="宋体" w:eastAsia="仿宋_GB2312" w:cs="Times New Roman"/>
          <w:sz w:val="24"/>
          <w:szCs w:val="20"/>
          <w:lang w:val="en-US" w:eastAsia="zh-CN"/>
        </w:rPr>
        <w:t>20.经营者违反机场安全管理、施工管理、环境卫生管理、通行证管理、消防管理、防疫管理等规定的，根据情节扣罚200-2000元罚款；造成损失的，赔偿损失并处扣罚。</w:t>
      </w:r>
    </w:p>
    <w:p>
      <w:pPr>
        <w:numPr>
          <w:ilvl w:val="0"/>
          <w:numId w:val="0"/>
        </w:numPr>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lang w:val="en-US" w:eastAsia="zh-CN"/>
        </w:rPr>
        <w:t>第五十八条</w:t>
      </w:r>
      <w:r>
        <w:rPr>
          <w:sz w:val="18"/>
          <w:szCs w:val="18"/>
        </w:rPr>
        <w:t xml:space="preserve"> </w:t>
      </w:r>
      <w:r>
        <w:rPr>
          <w:rFonts w:hint="eastAsia" w:ascii="仿宋_GB2312" w:hAnsi="宋体" w:eastAsia="仿宋_GB2312" w:cs="Times New Roman"/>
          <w:sz w:val="24"/>
          <w:szCs w:val="20"/>
        </w:rPr>
        <w:t>经营者有下列行为之一的，</w:t>
      </w:r>
      <w:r>
        <w:rPr>
          <w:rFonts w:hint="eastAsia" w:ascii="仿宋_GB2312" w:hAnsi="宋体" w:eastAsia="仿宋_GB2312" w:cs="Times New Roman"/>
          <w:sz w:val="24"/>
          <w:szCs w:val="20"/>
          <w:lang w:eastAsia="zh-CN"/>
        </w:rPr>
        <w:t>航站楼管理部</w:t>
      </w:r>
      <w:r>
        <w:rPr>
          <w:rFonts w:hint="eastAsia" w:ascii="仿宋_GB2312" w:hAnsi="宋体" w:eastAsia="仿宋_GB2312" w:cs="Times New Roman"/>
          <w:sz w:val="24"/>
          <w:szCs w:val="20"/>
        </w:rPr>
        <w:t>可视情况责令其停业整顿，停业期间特许经营费、综合管理费及其他相关费用照常计收，经营者的损失自负：</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rPr>
        <w:t>1</w:t>
      </w:r>
      <w:r>
        <w:rPr>
          <w:rFonts w:hint="eastAsia" w:ascii="仿宋_GB2312" w:hAnsi="宋体" w:eastAsia="仿宋_GB2312" w:cs="Times New Roman"/>
          <w:sz w:val="24"/>
          <w:szCs w:val="20"/>
          <w:lang w:val="en-US" w:eastAsia="zh-CN"/>
        </w:rPr>
        <w:t>.</w:t>
      </w:r>
      <w:r>
        <w:rPr>
          <w:rFonts w:hint="eastAsia" w:ascii="仿宋_GB2312" w:hAnsi="宋体" w:eastAsia="仿宋_GB2312" w:cs="Times New Roman"/>
          <w:sz w:val="24"/>
          <w:szCs w:val="20"/>
        </w:rPr>
        <w:t>未经批准擅自开业的，停业直至完成规定开业手续并获得开业批准为止；</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rPr>
        <w:t>2</w:t>
      </w:r>
      <w:r>
        <w:rPr>
          <w:rFonts w:hint="eastAsia" w:ascii="仿宋_GB2312" w:hAnsi="宋体" w:eastAsia="仿宋_GB2312" w:cs="Times New Roman"/>
          <w:sz w:val="24"/>
          <w:szCs w:val="20"/>
          <w:lang w:val="en-US" w:eastAsia="zh-CN"/>
        </w:rPr>
        <w:t>.</w:t>
      </w:r>
      <w:r>
        <w:rPr>
          <w:rFonts w:hint="eastAsia" w:ascii="仿宋_GB2312" w:hAnsi="宋体" w:eastAsia="仿宋_GB2312" w:cs="Times New Roman"/>
          <w:sz w:val="24"/>
          <w:szCs w:val="20"/>
        </w:rPr>
        <w:t>未能提供有效经营资质证照及有关文件资料的，停业直至提供为止；</w:t>
      </w:r>
    </w:p>
    <w:p>
      <w:pPr>
        <w:numPr>
          <w:ilvl w:val="0"/>
          <w:numId w:val="0"/>
        </w:numPr>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rPr>
        <w:t>3</w:t>
      </w:r>
      <w:r>
        <w:rPr>
          <w:rFonts w:hint="eastAsia" w:ascii="仿宋_GB2312" w:hAnsi="宋体" w:eastAsia="仿宋_GB2312" w:cs="Times New Roman"/>
          <w:sz w:val="24"/>
          <w:szCs w:val="20"/>
          <w:lang w:val="en-US" w:eastAsia="zh-CN"/>
        </w:rPr>
        <w:t>.</w:t>
      </w:r>
      <w:r>
        <w:rPr>
          <w:rFonts w:hint="eastAsia" w:ascii="仿宋_GB2312" w:hAnsi="宋体" w:eastAsia="仿宋_GB2312" w:cs="Times New Roman"/>
          <w:sz w:val="24"/>
          <w:szCs w:val="20"/>
        </w:rPr>
        <w:t>不服从机场方相关部门管理的，视情节轻重停业三至七天；</w:t>
      </w:r>
    </w:p>
    <w:p>
      <w:pPr>
        <w:numPr>
          <w:ilvl w:val="0"/>
          <w:numId w:val="0"/>
        </w:numPr>
        <w:spacing w:line="240" w:lineRule="auto"/>
        <w:ind w:firstLine="480" w:firstLineChars="200"/>
        <w:rPr>
          <w:rFonts w:hint="eastAsia" w:ascii="仿宋_GB2312" w:hAnsi="宋体" w:eastAsia="仿宋_GB2312" w:cs="Times New Roman"/>
          <w:sz w:val="24"/>
          <w:szCs w:val="20"/>
        </w:rPr>
      </w:pPr>
      <w:r>
        <w:rPr>
          <w:rFonts w:hint="eastAsia" w:ascii="仿宋_GB2312" w:hAnsi="宋体" w:eastAsia="仿宋_GB2312" w:cs="Times New Roman"/>
          <w:sz w:val="24"/>
          <w:szCs w:val="20"/>
        </w:rPr>
        <w:t>4</w:t>
      </w:r>
      <w:r>
        <w:rPr>
          <w:rFonts w:hint="eastAsia" w:ascii="仿宋_GB2312" w:hAnsi="宋体" w:eastAsia="仿宋_GB2312" w:cs="Times New Roman"/>
          <w:sz w:val="24"/>
          <w:szCs w:val="20"/>
          <w:lang w:val="en-US" w:eastAsia="zh-CN"/>
        </w:rPr>
        <w:t>.</w:t>
      </w:r>
      <w:r>
        <w:rPr>
          <w:rFonts w:hint="eastAsia" w:ascii="仿宋_GB2312" w:hAnsi="宋体" w:eastAsia="仿宋_GB2312" w:cs="Times New Roman"/>
          <w:sz w:val="24"/>
          <w:szCs w:val="20"/>
        </w:rPr>
        <w:t xml:space="preserve">严重影响机场空防安全或机场形象的，停业至整改完成并经相关部门验收认可。 </w:t>
      </w:r>
    </w:p>
    <w:p>
      <w:pPr>
        <w:numPr>
          <w:ilvl w:val="0"/>
          <w:numId w:val="0"/>
        </w:numPr>
        <w:spacing w:line="240" w:lineRule="auto"/>
        <w:ind w:firstLine="0" w:firstLineChars="0"/>
        <w:rPr>
          <w:rFonts w:hint="eastAsia" w:ascii="仿宋_GB2312" w:hAnsi="宋体" w:eastAsia="仿宋_GB2312" w:cs="Times New Roman"/>
          <w:sz w:val="24"/>
          <w:szCs w:val="20"/>
        </w:rPr>
      </w:pPr>
    </w:p>
    <w:p>
      <w:pPr>
        <w:ind w:firstLine="0" w:firstLineChars="0"/>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第八章 附则</w:t>
      </w:r>
    </w:p>
    <w:p>
      <w:pPr>
        <w:numPr>
          <w:ilvl w:val="0"/>
          <w:numId w:val="0"/>
        </w:numPr>
        <w:spacing w:line="240" w:lineRule="auto"/>
        <w:ind w:firstLine="482" w:firstLineChars="200"/>
        <w:rPr>
          <w:rFonts w:hint="eastAsia" w:ascii="仿宋_GB2312" w:hAnsi="宋体" w:eastAsia="仿宋_GB2312" w:cs="Times New Roman"/>
          <w:sz w:val="24"/>
          <w:szCs w:val="20"/>
        </w:rPr>
      </w:pPr>
      <w:r>
        <w:rPr>
          <w:rFonts w:hint="eastAsia" w:ascii="仿宋_GB2312" w:hAnsi="宋体" w:eastAsia="仿宋_GB2312" w:cs="Times New Roman"/>
          <w:b/>
          <w:bCs/>
          <w:sz w:val="24"/>
          <w:szCs w:val="20"/>
          <w:lang w:val="en-US" w:eastAsia="zh-CN"/>
        </w:rPr>
        <w:t>第五十九条</w:t>
      </w:r>
      <w:r>
        <w:rPr>
          <w:rFonts w:hint="eastAsia" w:ascii="仿宋_GB2312" w:hAnsi="宋体" w:eastAsia="仿宋_GB2312" w:cs="Times New Roman"/>
          <w:b w:val="0"/>
          <w:bCs w:val="0"/>
          <w:sz w:val="24"/>
          <w:szCs w:val="20"/>
          <w:lang w:val="en-US" w:eastAsia="zh-CN"/>
        </w:rPr>
        <w:t xml:space="preserve"> </w:t>
      </w:r>
      <w:r>
        <w:rPr>
          <w:rFonts w:hint="eastAsia" w:ascii="仿宋_GB2312" w:hAnsi="宋体" w:eastAsia="仿宋_GB2312" w:cs="Times New Roman"/>
          <w:sz w:val="24"/>
          <w:szCs w:val="20"/>
          <w:lang w:val="en-US" w:eastAsia="zh-CN"/>
        </w:rPr>
        <w:t>航站楼管理部</w:t>
      </w:r>
      <w:r>
        <w:rPr>
          <w:rFonts w:hint="eastAsia" w:ascii="仿宋_GB2312" w:hAnsi="宋体" w:eastAsia="仿宋_GB2312" w:cs="Times New Roman"/>
          <w:sz w:val="24"/>
          <w:szCs w:val="20"/>
        </w:rPr>
        <w:t>有权根据发展需要修订本规定，最终解释权归</w:t>
      </w:r>
      <w:r>
        <w:rPr>
          <w:rFonts w:hint="eastAsia" w:ascii="仿宋_GB2312" w:hAnsi="宋体" w:eastAsia="仿宋_GB2312" w:cs="Times New Roman"/>
          <w:sz w:val="24"/>
          <w:szCs w:val="20"/>
          <w:lang w:val="en-US" w:eastAsia="zh-CN"/>
        </w:rPr>
        <w:t>航站楼管理部</w:t>
      </w:r>
      <w:r>
        <w:rPr>
          <w:rFonts w:hint="eastAsia" w:ascii="仿宋_GB2312" w:hAnsi="宋体" w:eastAsia="仿宋_GB2312" w:cs="Times New Roman"/>
          <w:sz w:val="24"/>
          <w:szCs w:val="20"/>
        </w:rPr>
        <w:t>所有</w:t>
      </w:r>
      <w:r>
        <w:rPr>
          <w:rFonts w:hint="eastAsia" w:ascii="仿宋_GB2312" w:hAnsi="宋体" w:eastAsia="仿宋_GB2312" w:cs="Times New Roman"/>
          <w:sz w:val="24"/>
          <w:szCs w:val="20"/>
          <w:lang w:eastAsia="zh-CN"/>
        </w:rPr>
        <w:t>。</w:t>
      </w:r>
    </w:p>
    <w:p>
      <w:pPr>
        <w:ind w:firstLine="482" w:firstLineChars="200"/>
        <w:jc w:val="left"/>
        <w:rPr>
          <w:rFonts w:hint="default" w:ascii="仿宋_GB2312" w:hAnsi="宋体" w:eastAsia="仿宋_GB2312" w:cs="Times New Roman"/>
          <w:sz w:val="24"/>
          <w:szCs w:val="20"/>
          <w:lang w:val="en-US" w:eastAsia="zh-CN"/>
        </w:rPr>
      </w:pPr>
      <w:r>
        <w:rPr>
          <w:rFonts w:hint="eastAsia" w:ascii="仿宋_GB2312" w:hAnsi="宋体" w:eastAsia="仿宋_GB2312" w:cs="Times New Roman"/>
          <w:b/>
          <w:bCs/>
          <w:sz w:val="24"/>
          <w:szCs w:val="20"/>
          <w:lang w:val="en-US" w:eastAsia="zh-CN"/>
        </w:rPr>
        <w:t>第六十条</w:t>
      </w:r>
      <w:r>
        <w:rPr>
          <w:rFonts w:hint="eastAsia" w:ascii="仿宋_GB2312" w:hAnsi="宋体" w:eastAsia="仿宋_GB2312" w:cs="Times New Roman"/>
          <w:sz w:val="24"/>
          <w:szCs w:val="20"/>
          <w:lang w:val="en-US" w:eastAsia="zh-CN"/>
        </w:rPr>
        <w:t xml:space="preserve"> 本规定自下发之日起执行。原《惠州机场商业经营合作单位监管考核暂行办法》同步废止。</w:t>
      </w: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
      <w:pPr>
        <w:widowControl/>
        <w:spacing w:line="480" w:lineRule="auto"/>
        <w:jc w:val="left"/>
        <w:rPr>
          <w:rFonts w:ascii="宋体" w:hAnsi="宋体" w:cs="宋体"/>
          <w:color w:val="000000"/>
          <w:kern w:val="0"/>
          <w:szCs w:val="21"/>
        </w:rPr>
      </w:pPr>
      <w:r>
        <w:rPr>
          <w:rFonts w:hint="eastAsia" w:ascii="宋体" w:hAnsi="宋体" w:cs="宋体"/>
          <w:b/>
          <w:bCs/>
          <w:szCs w:val="21"/>
        </w:rPr>
        <w:t>附件4：</w:t>
      </w:r>
    </w:p>
    <w:p>
      <w:pPr>
        <w:spacing w:line="360" w:lineRule="auto"/>
        <w:jc w:val="center"/>
        <w:rPr>
          <w:rFonts w:ascii="宋体" w:hAnsi="宋体" w:cs="宋体"/>
          <w:b/>
          <w:bCs/>
          <w:szCs w:val="21"/>
        </w:rPr>
      </w:pPr>
      <w:r>
        <w:rPr>
          <w:rFonts w:hint="eastAsia" w:ascii="宋体" w:hAnsi="宋体" w:cs="宋体"/>
          <w:b/>
          <w:bCs/>
          <w:szCs w:val="21"/>
        </w:rPr>
        <w:t>廉洁协议</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为保障双方在业务来往中的合法权益，降低交易成本，提高工作效率，保障各自经济利益，保持廉洁自律，促进廉洁从业，防止各种违法及不正当行为的发生，预防商业贿赂和不正当竞争，甲、乙双方就合作过程中员工职业操守等事宜订立本协议。</w:t>
      </w:r>
    </w:p>
    <w:p>
      <w:pPr>
        <w:spacing w:line="360" w:lineRule="auto"/>
        <w:ind w:firstLine="420" w:firstLineChars="200"/>
        <w:rPr>
          <w:rFonts w:ascii="宋体" w:hAnsi="宋体" w:cs="宋体"/>
          <w:szCs w:val="21"/>
        </w:rPr>
      </w:pPr>
      <w:r>
        <w:rPr>
          <w:rFonts w:hint="eastAsia" w:ascii="宋体" w:hAnsi="宋体" w:cs="宋体"/>
          <w:szCs w:val="21"/>
        </w:rPr>
        <w:t>1.本协议适用范围</w:t>
      </w:r>
    </w:p>
    <w:p>
      <w:pPr>
        <w:spacing w:line="360" w:lineRule="auto"/>
        <w:ind w:firstLine="420" w:firstLineChars="200"/>
        <w:rPr>
          <w:rFonts w:ascii="宋体" w:hAnsi="宋体" w:cs="宋体"/>
          <w:szCs w:val="21"/>
        </w:rPr>
      </w:pPr>
      <w:r>
        <w:rPr>
          <w:rFonts w:hint="eastAsia" w:ascii="宋体" w:hAnsi="宋体" w:cs="宋体"/>
          <w:szCs w:val="21"/>
        </w:rPr>
        <w:t>甲乙双方一致确认，本协议效力适用于甲方与乙方（含分支机构等关联机构）的所有业务合作往来的全过程，包括但不限于</w:t>
      </w:r>
      <w:r>
        <w:rPr>
          <w:rFonts w:hint="eastAsia" w:ascii="宋体" w:hAnsi="宋体" w:cs="宋体"/>
          <w:szCs w:val="21"/>
          <w:lang w:val="en-US" w:eastAsia="zh-CN"/>
        </w:rPr>
        <w:t>招商</w:t>
      </w:r>
      <w:r>
        <w:rPr>
          <w:rFonts w:hint="eastAsia" w:ascii="宋体" w:hAnsi="宋体" w:cs="宋体"/>
          <w:szCs w:val="21"/>
        </w:rPr>
        <w:t>、</w:t>
      </w:r>
      <w:r>
        <w:rPr>
          <w:rFonts w:hint="eastAsia" w:ascii="宋体" w:hAnsi="宋体" w:cs="宋体"/>
          <w:szCs w:val="21"/>
          <w:lang w:val="en-US" w:eastAsia="zh-CN"/>
        </w:rPr>
        <w:t>招投标、</w:t>
      </w:r>
      <w:r>
        <w:rPr>
          <w:rFonts w:hint="eastAsia" w:ascii="宋体" w:hAnsi="宋体" w:cs="宋体"/>
          <w:szCs w:val="21"/>
        </w:rPr>
        <w:t>询价、竞争性谈判、单一来源采购等物资、服务采购环节及协议签订、履行环节等。</w:t>
      </w:r>
    </w:p>
    <w:p>
      <w:pPr>
        <w:spacing w:line="360" w:lineRule="auto"/>
        <w:ind w:firstLine="420" w:firstLineChars="200"/>
        <w:rPr>
          <w:rFonts w:ascii="宋体" w:hAnsi="宋体" w:cs="宋体"/>
          <w:szCs w:val="21"/>
        </w:rPr>
      </w:pPr>
      <w:r>
        <w:rPr>
          <w:rFonts w:hint="eastAsia" w:ascii="宋体" w:hAnsi="宋体" w:cs="宋体"/>
          <w:szCs w:val="21"/>
        </w:rPr>
        <w:t>2.本协议期限</w:t>
      </w:r>
    </w:p>
    <w:p>
      <w:pPr>
        <w:spacing w:line="360" w:lineRule="auto"/>
        <w:ind w:firstLine="420" w:firstLineChars="200"/>
        <w:rPr>
          <w:rFonts w:ascii="宋体" w:hAnsi="宋体" w:cs="宋体"/>
          <w:szCs w:val="21"/>
        </w:rPr>
      </w:pPr>
      <w:r>
        <w:rPr>
          <w:rFonts w:hint="eastAsia" w:ascii="宋体" w:hAnsi="宋体" w:cs="宋体"/>
          <w:szCs w:val="21"/>
        </w:rPr>
        <w:t>本协议为甲、乙双方开展业务合作的纲领性合作协议。协议期限自甲、乙双方签订本协议之日起至甲、乙双方所有业务合作终结之日止。</w:t>
      </w:r>
    </w:p>
    <w:p>
      <w:pPr>
        <w:spacing w:line="360" w:lineRule="auto"/>
        <w:ind w:firstLine="420" w:firstLineChars="200"/>
        <w:rPr>
          <w:rFonts w:ascii="宋体" w:hAnsi="宋体" w:cs="宋体"/>
          <w:szCs w:val="21"/>
        </w:rPr>
      </w:pPr>
      <w:r>
        <w:rPr>
          <w:rFonts w:hint="eastAsia" w:ascii="宋体" w:hAnsi="宋体" w:cs="宋体"/>
          <w:szCs w:val="21"/>
        </w:rPr>
        <w:t>3.双方职责</w:t>
      </w:r>
    </w:p>
    <w:p>
      <w:pPr>
        <w:spacing w:line="360" w:lineRule="auto"/>
        <w:ind w:firstLine="420" w:firstLineChars="200"/>
        <w:rPr>
          <w:rFonts w:ascii="宋体" w:hAnsi="宋体" w:cs="宋体"/>
          <w:szCs w:val="21"/>
        </w:rPr>
      </w:pPr>
      <w:r>
        <w:rPr>
          <w:rFonts w:hint="eastAsia" w:ascii="宋体" w:hAnsi="宋体" w:cs="宋体"/>
          <w:szCs w:val="21"/>
        </w:rPr>
        <w:t>3.1 甲、乙双方应当自觉遵守国家关于廉洁从业的各项规定。双方应对各自工作人员开展廉洁教育，增强相关人员廉洁自律的意识，双方人员的业务活动应坚持公开、公平、公正的原则，不得损害国家和企业利益。</w:t>
      </w:r>
    </w:p>
    <w:p>
      <w:pPr>
        <w:spacing w:line="360" w:lineRule="auto"/>
        <w:ind w:firstLine="420" w:firstLineChars="200"/>
        <w:rPr>
          <w:rFonts w:ascii="宋体" w:hAnsi="宋体" w:cs="宋体"/>
          <w:szCs w:val="21"/>
        </w:rPr>
      </w:pPr>
      <w:r>
        <w:rPr>
          <w:rFonts w:hint="eastAsia" w:ascii="宋体" w:hAnsi="宋体" w:cs="宋体"/>
          <w:szCs w:val="21"/>
        </w:rPr>
        <w:t>3.2 协议一方及其工作人员应当保持与对方及对方工作人员的正常业务交往，不得向对方及对方工作人员及其亲属有以下任何一项行为或作将有下述行为的承诺、暗示等意思的表示：</w:t>
      </w:r>
    </w:p>
    <w:p>
      <w:pPr>
        <w:spacing w:line="360" w:lineRule="auto"/>
        <w:rPr>
          <w:rFonts w:ascii="宋体" w:hAnsi="宋体" w:cs="宋体"/>
          <w:szCs w:val="21"/>
        </w:rPr>
      </w:pPr>
      <w:r>
        <w:rPr>
          <w:rFonts w:hint="eastAsia" w:ascii="宋体" w:hAnsi="宋体" w:cs="宋体"/>
          <w:szCs w:val="21"/>
        </w:rPr>
        <w:t xml:space="preserve">    3.2.1 支付回扣等好处费；</w:t>
      </w:r>
    </w:p>
    <w:p>
      <w:pPr>
        <w:spacing w:line="360" w:lineRule="auto"/>
        <w:rPr>
          <w:rFonts w:ascii="宋体" w:hAnsi="宋体" w:cs="宋体"/>
          <w:szCs w:val="21"/>
        </w:rPr>
      </w:pPr>
      <w:r>
        <w:rPr>
          <w:rFonts w:hint="eastAsia" w:ascii="宋体" w:hAnsi="宋体" w:cs="宋体"/>
          <w:szCs w:val="21"/>
        </w:rPr>
        <w:t xml:space="preserve">    3.2.2 支付礼金、有价证券或贵重物品，或报销任何应由个人支付的费用；</w:t>
      </w:r>
    </w:p>
    <w:p>
      <w:pPr>
        <w:spacing w:line="360" w:lineRule="auto"/>
        <w:rPr>
          <w:rFonts w:ascii="宋体" w:hAnsi="宋体" w:cs="宋体"/>
          <w:szCs w:val="21"/>
        </w:rPr>
      </w:pPr>
      <w:r>
        <w:rPr>
          <w:rFonts w:hint="eastAsia" w:ascii="宋体" w:hAnsi="宋体" w:cs="宋体"/>
          <w:szCs w:val="21"/>
        </w:rPr>
        <w:t xml:space="preserve">    3.2.3 为对方工作人员购置或者提供通讯工具、交通工具、家电、高档办公用品等物品；</w:t>
      </w:r>
    </w:p>
    <w:p>
      <w:pPr>
        <w:spacing w:line="360" w:lineRule="auto"/>
        <w:rPr>
          <w:rFonts w:ascii="宋体" w:hAnsi="宋体" w:cs="宋体"/>
          <w:szCs w:val="21"/>
        </w:rPr>
      </w:pPr>
      <w:r>
        <w:rPr>
          <w:rFonts w:hint="eastAsia" w:ascii="宋体" w:hAnsi="宋体" w:cs="宋体"/>
          <w:szCs w:val="21"/>
        </w:rPr>
        <w:t xml:space="preserve">    3.2.4 邀请对方工作人员参加可能对其公正执行职务有影响的宴请、旅游或其它娱乐活动；</w:t>
      </w:r>
    </w:p>
    <w:p>
      <w:pPr>
        <w:spacing w:line="360" w:lineRule="auto"/>
        <w:rPr>
          <w:rFonts w:ascii="宋体" w:hAnsi="宋体" w:cs="宋体"/>
          <w:szCs w:val="21"/>
        </w:rPr>
      </w:pPr>
      <w:r>
        <w:rPr>
          <w:rFonts w:hint="eastAsia" w:ascii="宋体" w:hAnsi="宋体" w:cs="宋体"/>
          <w:szCs w:val="21"/>
        </w:rPr>
        <w:t xml:space="preserve">    3.2.5 为对方工作人员提供住房装修、婚丧嫁娶、家属的工作安排或出国（出境）等提供方便或财物支持；</w:t>
      </w:r>
    </w:p>
    <w:p>
      <w:pPr>
        <w:spacing w:line="360" w:lineRule="auto"/>
        <w:rPr>
          <w:rFonts w:ascii="宋体" w:hAnsi="宋体" w:cs="宋体"/>
          <w:szCs w:val="21"/>
        </w:rPr>
      </w:pPr>
      <w:r>
        <w:rPr>
          <w:rFonts w:hint="eastAsia" w:ascii="宋体" w:hAnsi="宋体" w:cs="宋体"/>
          <w:szCs w:val="21"/>
        </w:rPr>
        <w:t xml:space="preserve">    3.2.6 与对方工作人员就双方合作内容涉及的权利义务变更等进行私下商谈或者达成默契；</w:t>
      </w:r>
    </w:p>
    <w:p>
      <w:pPr>
        <w:spacing w:line="360" w:lineRule="auto"/>
        <w:rPr>
          <w:rFonts w:ascii="宋体" w:hAnsi="宋体" w:cs="宋体"/>
          <w:szCs w:val="21"/>
        </w:rPr>
      </w:pPr>
      <w:r>
        <w:rPr>
          <w:rFonts w:hint="eastAsia" w:ascii="宋体" w:hAnsi="宋体" w:cs="宋体"/>
          <w:szCs w:val="21"/>
        </w:rPr>
        <w:t xml:space="preserve">    3.2.7 其它可能对方工作人员公正执行职务有影响的不当行为。</w:t>
      </w:r>
    </w:p>
    <w:p>
      <w:pPr>
        <w:spacing w:line="360" w:lineRule="auto"/>
        <w:ind w:firstLine="420" w:firstLineChars="200"/>
        <w:rPr>
          <w:rFonts w:ascii="宋体" w:hAnsi="宋体" w:cs="宋体"/>
          <w:szCs w:val="21"/>
        </w:rPr>
      </w:pPr>
      <w:r>
        <w:rPr>
          <w:rFonts w:hint="eastAsia" w:ascii="宋体" w:hAnsi="宋体" w:cs="宋体"/>
          <w:szCs w:val="21"/>
        </w:rPr>
        <w:t>3.3 协议一方及其工作人员在履约过程中应当廉洁自律，不得向对方的客户索取和收受财物、有价证券或其他好处。</w:t>
      </w:r>
    </w:p>
    <w:p>
      <w:pPr>
        <w:spacing w:line="360" w:lineRule="auto"/>
        <w:ind w:firstLine="420" w:firstLineChars="200"/>
        <w:rPr>
          <w:rFonts w:ascii="宋体" w:hAnsi="宋体" w:cs="宋体"/>
          <w:szCs w:val="21"/>
        </w:rPr>
      </w:pPr>
      <w:r>
        <w:rPr>
          <w:rFonts w:hint="eastAsia" w:ascii="宋体" w:hAnsi="宋体" w:cs="宋体"/>
          <w:szCs w:val="21"/>
        </w:rPr>
        <w:t>3.4 一方如发现对方工作人员违反协议、收受对方的好处、或有其它不当行为者，应向对方指定的纪检监察部门举报。接受举报一方不得以任何借口对举报方进行报复。一方对举报属实和严格遵守廉洁协议的对方，在同等条件下给予后续合作的优先权。</w:t>
      </w:r>
    </w:p>
    <w:p>
      <w:pPr>
        <w:spacing w:line="360" w:lineRule="auto"/>
        <w:rPr>
          <w:rFonts w:ascii="宋体" w:hAnsi="宋体" w:cs="宋体"/>
          <w:szCs w:val="21"/>
        </w:rPr>
      </w:pPr>
      <w:r>
        <w:rPr>
          <w:rFonts w:hint="eastAsia" w:ascii="宋体" w:hAnsi="宋体" w:cs="宋体"/>
          <w:szCs w:val="21"/>
        </w:rPr>
        <w:t>甲方指定的纪检监察部门接受举报的电话或邮箱；乙方指定的接受举报的电话或邮箱。</w:t>
      </w:r>
    </w:p>
    <w:p>
      <w:pPr>
        <w:spacing w:line="360" w:lineRule="auto"/>
        <w:ind w:firstLine="420" w:firstLineChars="200"/>
        <w:rPr>
          <w:rFonts w:ascii="宋体" w:hAnsi="宋体" w:cs="宋体"/>
          <w:szCs w:val="21"/>
        </w:rPr>
      </w:pPr>
      <w:r>
        <w:rPr>
          <w:rFonts w:hint="eastAsia" w:ascii="宋体" w:hAnsi="宋体" w:cs="宋体"/>
          <w:szCs w:val="21"/>
        </w:rPr>
        <w:t>4.违约责任</w:t>
      </w:r>
    </w:p>
    <w:p>
      <w:pPr>
        <w:spacing w:line="360" w:lineRule="auto"/>
        <w:ind w:firstLine="420" w:firstLineChars="200"/>
        <w:rPr>
          <w:rFonts w:ascii="宋体" w:hAnsi="宋体" w:cs="宋体"/>
          <w:szCs w:val="21"/>
        </w:rPr>
      </w:pPr>
      <w:r>
        <w:rPr>
          <w:rFonts w:hint="eastAsia" w:ascii="宋体" w:hAnsi="宋体" w:cs="宋体"/>
          <w:szCs w:val="21"/>
        </w:rPr>
        <w:t>4.1 协议中任一方因不履行本协议下约定内容导致的一切后果，应自行承担。</w:t>
      </w:r>
    </w:p>
    <w:p>
      <w:pPr>
        <w:spacing w:line="360" w:lineRule="auto"/>
        <w:ind w:firstLine="420" w:firstLineChars="200"/>
        <w:rPr>
          <w:rFonts w:ascii="宋体" w:hAnsi="宋体" w:cs="宋体"/>
          <w:szCs w:val="21"/>
        </w:rPr>
      </w:pPr>
      <w:r>
        <w:rPr>
          <w:rFonts w:hint="eastAsia" w:ascii="宋体" w:hAnsi="宋体" w:cs="宋体"/>
          <w:szCs w:val="21"/>
        </w:rPr>
        <w:t>4.2 一方违反本协议或者采用不正当的手段行贿对方工作人员，违约方应向对方支付双方业务协议价款总额10％的违约金，并承担由此给对方造成的损失的赔偿责任。守约方有权追缴违约方用不正当手段获取的非法所得。守约方将违约方列入黑名单，不再与违约方发生任何经济往来。</w:t>
      </w:r>
    </w:p>
    <w:p>
      <w:pPr>
        <w:spacing w:line="360" w:lineRule="auto"/>
        <w:ind w:firstLine="420" w:firstLineChars="200"/>
        <w:rPr>
          <w:rFonts w:ascii="宋体" w:hAnsi="宋体" w:cs="宋体"/>
          <w:szCs w:val="21"/>
        </w:rPr>
      </w:pPr>
      <w:r>
        <w:rPr>
          <w:rFonts w:hint="eastAsia" w:ascii="宋体" w:hAnsi="宋体" w:cs="宋体"/>
          <w:szCs w:val="21"/>
        </w:rPr>
        <w:t>5.争议的解决</w:t>
      </w:r>
    </w:p>
    <w:p>
      <w:pPr>
        <w:spacing w:line="360" w:lineRule="auto"/>
        <w:ind w:firstLine="420" w:firstLineChars="200"/>
        <w:rPr>
          <w:rFonts w:ascii="宋体" w:hAnsi="宋体" w:cs="宋体"/>
          <w:szCs w:val="21"/>
        </w:rPr>
      </w:pPr>
      <w:r>
        <w:rPr>
          <w:rFonts w:hint="eastAsia" w:ascii="宋体" w:hAnsi="宋体" w:cs="宋体"/>
          <w:szCs w:val="21"/>
        </w:rPr>
        <w:t>因本协议所发生一切争议，应先协商解决，协商不成，按主协议约定方式执行。</w:t>
      </w:r>
    </w:p>
    <w:p>
      <w:pPr>
        <w:spacing w:line="360" w:lineRule="auto"/>
        <w:ind w:firstLine="420" w:firstLineChars="200"/>
        <w:rPr>
          <w:rFonts w:ascii="宋体" w:hAnsi="宋体" w:cs="宋体"/>
          <w:szCs w:val="21"/>
        </w:rPr>
      </w:pPr>
      <w:r>
        <w:rPr>
          <w:rFonts w:hint="eastAsia" w:ascii="宋体" w:hAnsi="宋体" w:cs="宋体"/>
          <w:szCs w:val="21"/>
        </w:rPr>
        <w:t>6.其他事项</w:t>
      </w:r>
    </w:p>
    <w:p>
      <w:pPr>
        <w:spacing w:line="360" w:lineRule="auto"/>
        <w:ind w:firstLine="420" w:firstLineChars="200"/>
        <w:rPr>
          <w:rFonts w:ascii="宋体" w:hAnsi="宋体" w:cs="宋体"/>
          <w:szCs w:val="21"/>
        </w:rPr>
      </w:pPr>
      <w:r>
        <w:rPr>
          <w:rFonts w:hint="eastAsia" w:ascii="宋体" w:hAnsi="宋体" w:cs="宋体"/>
          <w:szCs w:val="21"/>
        </w:rPr>
        <w:t>6.1 本廉洁协议作为甲方招标、采购文件的一部分，或甲、乙双方签署的协议的附件，与招标、采购其它内容或协议具有同等法律效力。经双方签署后生效。</w:t>
      </w:r>
    </w:p>
    <w:p>
      <w:pPr>
        <w:spacing w:line="360" w:lineRule="auto"/>
        <w:ind w:firstLine="420" w:firstLineChars="200"/>
        <w:rPr>
          <w:rFonts w:ascii="宋体" w:hAnsi="宋体" w:cs="宋体"/>
          <w:kern w:val="0"/>
          <w:szCs w:val="21"/>
        </w:rPr>
      </w:pPr>
      <w:r>
        <w:rPr>
          <w:rFonts w:hint="eastAsia" w:ascii="宋体" w:hAnsi="宋体" w:cs="宋体"/>
          <w:szCs w:val="21"/>
        </w:rPr>
        <w:t>6.2 本协议未尽事宜可签订补充协议，补充协议与本协议具有同等效力。如需对本协议做任何修改或补充，须由双方以书面做出方为有效。修改或补充文件与本协议有不一致的，以修改或补充文件为准。</w:t>
      </w:r>
    </w:p>
    <w:p>
      <w:pPr>
        <w:adjustRightInd w:val="0"/>
        <w:snapToGrid w:val="0"/>
        <w:spacing w:line="360" w:lineRule="auto"/>
        <w:jc w:val="center"/>
        <w:rPr>
          <w:rFonts w:ascii="宋体" w:hAnsi="宋体"/>
          <w:b/>
          <w:sz w:val="28"/>
          <w:szCs w:val="28"/>
        </w:rPr>
      </w:pPr>
    </w:p>
    <w:p>
      <w:pPr>
        <w:pStyle w:val="2"/>
        <w:rPr>
          <w:rFonts w:ascii="宋体" w:hAnsi="宋体"/>
          <w:b/>
          <w:sz w:val="28"/>
          <w:szCs w:val="28"/>
        </w:rPr>
      </w:pPr>
    </w:p>
    <w:p>
      <w:pPr>
        <w:pStyle w:val="2"/>
        <w:rPr>
          <w:rFonts w:ascii="宋体" w:hAnsi="宋体"/>
          <w:b/>
          <w:sz w:val="28"/>
          <w:szCs w:val="28"/>
        </w:rPr>
      </w:pPr>
    </w:p>
    <w:p>
      <w:pPr>
        <w:pStyle w:val="2"/>
        <w:rPr>
          <w:rFonts w:ascii="宋体" w:hAnsi="宋体"/>
          <w:b/>
          <w:sz w:val="28"/>
          <w:szCs w:val="28"/>
        </w:rPr>
      </w:pPr>
    </w:p>
    <w:p>
      <w:pPr>
        <w:pStyle w:val="2"/>
        <w:rPr>
          <w:rFonts w:ascii="宋体" w:hAnsi="宋体"/>
          <w:b/>
          <w:sz w:val="28"/>
          <w:szCs w:val="28"/>
        </w:rPr>
      </w:pPr>
    </w:p>
    <w:p>
      <w:pPr>
        <w:pStyle w:val="2"/>
        <w:rPr>
          <w:rFonts w:ascii="宋体" w:hAnsi="宋体"/>
          <w:b/>
          <w:sz w:val="28"/>
          <w:szCs w:val="28"/>
        </w:rPr>
      </w:pPr>
    </w:p>
    <w:p>
      <w:pPr>
        <w:pStyle w:val="2"/>
        <w:rPr>
          <w:rFonts w:ascii="宋体" w:hAnsi="宋体"/>
          <w:b/>
          <w:sz w:val="28"/>
          <w:szCs w:val="28"/>
        </w:rPr>
      </w:pPr>
    </w:p>
    <w:p>
      <w:pPr>
        <w:pStyle w:val="2"/>
        <w:rPr>
          <w:rFonts w:ascii="宋体" w:hAnsi="宋体"/>
          <w:b/>
          <w:sz w:val="28"/>
          <w:szCs w:val="28"/>
        </w:rPr>
      </w:pPr>
    </w:p>
    <w:p>
      <w:pPr>
        <w:pStyle w:val="2"/>
        <w:rPr>
          <w:rFonts w:ascii="宋体" w:hAnsi="宋体"/>
          <w:b/>
          <w:sz w:val="28"/>
          <w:szCs w:val="28"/>
        </w:rPr>
      </w:pPr>
    </w:p>
    <w:p>
      <w:pPr>
        <w:pStyle w:val="2"/>
        <w:rPr>
          <w:rFonts w:ascii="宋体" w:hAnsi="宋体"/>
          <w:b/>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193"/>
        <w:tab w:val="clear" w:pos="4153"/>
      </w:tabs>
      <w:ind w:right="360"/>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8" name="文本框 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pPr>
                            <w:pStyle w:val="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u8AFjRAAAAAgEAAA8AAAAAAAAAAQAgAAAAIgAAAGRycy9kb3ducmV2LnhtbFBL&#10;AQIUABQAAAAIAIdO4kCyfuKlNgIAAGAEAAAOAAAAAAAAAAEAIAAAACA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24</w:t>
                    </w:r>
                    <w:r>
                      <w:fldChar w:fldCharType="end"/>
                    </w:r>
                  </w:p>
                </w:txbxContent>
              </v:textbox>
            </v:shape>
          </w:pict>
        </mc:Fallback>
      </mc:AlternateContent>
    </w:r>
    <w:r>
      <w:rPr>
        <w:sz w:val="20"/>
        <w:lang w:val="zh-CN"/>
      </w:rPr>
      <w:t xml:space="preserve"> </w:t>
    </w:r>
    <w:r>
      <w:rPr>
        <w:rFonts w:hint="eastAsia"/>
        <w:sz w:val="20"/>
        <w:lang w:val="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C53F6"/>
    <w:multiLevelType w:val="singleLevel"/>
    <w:tmpl w:val="936C53F6"/>
    <w:lvl w:ilvl="0" w:tentative="0">
      <w:start w:val="1"/>
      <w:numFmt w:val="decimal"/>
      <w:suff w:val="nothing"/>
      <w:lvlText w:val="（%1）"/>
      <w:lvlJc w:val="left"/>
    </w:lvl>
  </w:abstractNum>
  <w:abstractNum w:abstractNumId="1">
    <w:nsid w:val="93880946"/>
    <w:multiLevelType w:val="singleLevel"/>
    <w:tmpl w:val="93880946"/>
    <w:lvl w:ilvl="0" w:tentative="0">
      <w:start w:val="4"/>
      <w:numFmt w:val="chineseCounting"/>
      <w:suff w:val="nothing"/>
      <w:lvlText w:val="（%1）"/>
      <w:lvlJc w:val="left"/>
      <w:rPr>
        <w:rFonts w:hint="eastAsia"/>
      </w:rPr>
    </w:lvl>
  </w:abstractNum>
  <w:abstractNum w:abstractNumId="2">
    <w:nsid w:val="BBF83874"/>
    <w:multiLevelType w:val="singleLevel"/>
    <w:tmpl w:val="BBF83874"/>
    <w:lvl w:ilvl="0" w:tentative="0">
      <w:start w:val="1"/>
      <w:numFmt w:val="chineseCounting"/>
      <w:suff w:val="nothing"/>
      <w:lvlText w:val="（%1）"/>
      <w:lvlJc w:val="left"/>
      <w:rPr>
        <w:rFonts w:hint="eastAsia"/>
      </w:rPr>
    </w:lvl>
  </w:abstractNum>
  <w:abstractNum w:abstractNumId="3">
    <w:nsid w:val="C9BAF667"/>
    <w:multiLevelType w:val="singleLevel"/>
    <w:tmpl w:val="C9BAF667"/>
    <w:lvl w:ilvl="0" w:tentative="0">
      <w:start w:val="1"/>
      <w:numFmt w:val="chineseCounting"/>
      <w:suff w:val="nothing"/>
      <w:lvlText w:val="（%1）"/>
      <w:lvlJc w:val="left"/>
      <w:rPr>
        <w:rFonts w:hint="eastAsia"/>
      </w:rPr>
    </w:lvl>
  </w:abstractNum>
  <w:abstractNum w:abstractNumId="4">
    <w:nsid w:val="0000000E"/>
    <w:multiLevelType w:val="multilevel"/>
    <w:tmpl w:val="0000000E"/>
    <w:lvl w:ilvl="0" w:tentative="0">
      <w:start w:val="1"/>
      <w:numFmt w:val="decimal"/>
      <w:pStyle w:val="17"/>
      <w:suff w:val="nothing"/>
      <w:lvlText w:val="%1．"/>
      <w:lvlJc w:val="left"/>
      <w:pPr>
        <w:ind w:left="26" w:firstLine="40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48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
    <w:nsid w:val="17E7B655"/>
    <w:multiLevelType w:val="singleLevel"/>
    <w:tmpl w:val="17E7B655"/>
    <w:lvl w:ilvl="0" w:tentative="0">
      <w:start w:val="6"/>
      <w:numFmt w:val="chineseCounting"/>
      <w:suff w:val="space"/>
      <w:lvlText w:val="第%1条"/>
      <w:lvlJc w:val="left"/>
      <w:rPr>
        <w:rFonts w:hint="eastAsia"/>
      </w:rPr>
    </w:lvl>
  </w:abstractNum>
  <w:abstractNum w:abstractNumId="6">
    <w:nsid w:val="4EC3CD2E"/>
    <w:multiLevelType w:val="singleLevel"/>
    <w:tmpl w:val="4EC3CD2E"/>
    <w:lvl w:ilvl="0" w:tentative="0">
      <w:start w:val="5"/>
      <w:numFmt w:val="decimal"/>
      <w:suff w:val="nothing"/>
      <w:lvlText w:val="（%1）"/>
      <w:lvlJc w:val="left"/>
    </w:lvl>
  </w:abstractNum>
  <w:abstractNum w:abstractNumId="7">
    <w:nsid w:val="59CFCE94"/>
    <w:multiLevelType w:val="singleLevel"/>
    <w:tmpl w:val="59CFCE94"/>
    <w:lvl w:ilvl="0" w:tentative="0">
      <w:start w:val="1"/>
      <w:numFmt w:val="chineseCounting"/>
      <w:suff w:val="nothing"/>
      <w:lvlText w:val="（%1）"/>
      <w:lvlJc w:val="left"/>
      <w:rPr>
        <w:rFonts w:hint="eastAsia"/>
      </w:rPr>
    </w:lvl>
  </w:abstractNum>
  <w:abstractNum w:abstractNumId="8">
    <w:nsid w:val="5C0F19D6"/>
    <w:multiLevelType w:val="singleLevel"/>
    <w:tmpl w:val="5C0F19D6"/>
    <w:lvl w:ilvl="0" w:tentative="0">
      <w:start w:val="1"/>
      <w:numFmt w:val="decimal"/>
      <w:suff w:val="nothing"/>
      <w:lvlText w:val="%1）"/>
      <w:lvlJc w:val="left"/>
    </w:lvl>
  </w:abstractNum>
  <w:abstractNum w:abstractNumId="9">
    <w:nsid w:val="5EFDC365"/>
    <w:multiLevelType w:val="singleLevel"/>
    <w:tmpl w:val="5EFDC365"/>
    <w:lvl w:ilvl="0" w:tentative="0">
      <w:start w:val="1"/>
      <w:numFmt w:val="chineseCounting"/>
      <w:suff w:val="nothing"/>
      <w:lvlText w:val="（%1）"/>
      <w:lvlJc w:val="left"/>
      <w:rPr>
        <w:rFonts w:hint="eastAsia"/>
      </w:rPr>
    </w:lvl>
  </w:abstractNum>
  <w:abstractNum w:abstractNumId="10">
    <w:nsid w:val="60200460"/>
    <w:multiLevelType w:val="multilevel"/>
    <w:tmpl w:val="60200460"/>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0"/>
  </w:num>
  <w:num w:numId="3">
    <w:abstractNumId w:val="6"/>
  </w:num>
  <w:num w:numId="4">
    <w:abstractNumId w:val="9"/>
  </w:num>
  <w:num w:numId="5">
    <w:abstractNumId w:val="8"/>
  </w:num>
  <w:num w:numId="6">
    <w:abstractNumId w:val="10"/>
  </w:num>
  <w:num w:numId="7">
    <w:abstractNumId w:val="5"/>
  </w:num>
  <w:num w:numId="8">
    <w:abstractNumId w:val="1"/>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F58DB"/>
    <w:rsid w:val="00160A8F"/>
    <w:rsid w:val="0018474A"/>
    <w:rsid w:val="002042DC"/>
    <w:rsid w:val="002F421A"/>
    <w:rsid w:val="0037457E"/>
    <w:rsid w:val="003959A4"/>
    <w:rsid w:val="003C085E"/>
    <w:rsid w:val="00414C89"/>
    <w:rsid w:val="005D3ADD"/>
    <w:rsid w:val="006B63D9"/>
    <w:rsid w:val="006F53C5"/>
    <w:rsid w:val="0071413A"/>
    <w:rsid w:val="007549AD"/>
    <w:rsid w:val="007933AA"/>
    <w:rsid w:val="00826C7D"/>
    <w:rsid w:val="00904328"/>
    <w:rsid w:val="009558D4"/>
    <w:rsid w:val="00A47A6D"/>
    <w:rsid w:val="00A533C7"/>
    <w:rsid w:val="00A57B05"/>
    <w:rsid w:val="00AC64AF"/>
    <w:rsid w:val="00B52B86"/>
    <w:rsid w:val="00DA703E"/>
    <w:rsid w:val="00DD4F88"/>
    <w:rsid w:val="00E44DB9"/>
    <w:rsid w:val="00E511CD"/>
    <w:rsid w:val="00EA1F1E"/>
    <w:rsid w:val="00ED5E01"/>
    <w:rsid w:val="00EF5A56"/>
    <w:rsid w:val="00F155D0"/>
    <w:rsid w:val="00F60170"/>
    <w:rsid w:val="00FF5B78"/>
    <w:rsid w:val="028C46DD"/>
    <w:rsid w:val="041E20E5"/>
    <w:rsid w:val="04385A77"/>
    <w:rsid w:val="07385952"/>
    <w:rsid w:val="09FD385E"/>
    <w:rsid w:val="0DE97A82"/>
    <w:rsid w:val="0E6D7D71"/>
    <w:rsid w:val="11AB099D"/>
    <w:rsid w:val="12183AE6"/>
    <w:rsid w:val="12D176BD"/>
    <w:rsid w:val="15026DF0"/>
    <w:rsid w:val="15FB7F73"/>
    <w:rsid w:val="16C52D6A"/>
    <w:rsid w:val="17CB2A87"/>
    <w:rsid w:val="19461AC2"/>
    <w:rsid w:val="1A860DB5"/>
    <w:rsid w:val="1E1B6076"/>
    <w:rsid w:val="1E9F290D"/>
    <w:rsid w:val="212C747B"/>
    <w:rsid w:val="22FC4A84"/>
    <w:rsid w:val="2437127F"/>
    <w:rsid w:val="247B14D3"/>
    <w:rsid w:val="25021A95"/>
    <w:rsid w:val="26892DCC"/>
    <w:rsid w:val="26BA4118"/>
    <w:rsid w:val="2D2729FC"/>
    <w:rsid w:val="2DB97795"/>
    <w:rsid w:val="2F6D5FC6"/>
    <w:rsid w:val="301A1983"/>
    <w:rsid w:val="32664A71"/>
    <w:rsid w:val="33781AB9"/>
    <w:rsid w:val="33D2127F"/>
    <w:rsid w:val="37771250"/>
    <w:rsid w:val="379745C3"/>
    <w:rsid w:val="39562EA1"/>
    <w:rsid w:val="39660762"/>
    <w:rsid w:val="3A233368"/>
    <w:rsid w:val="3CA57CFF"/>
    <w:rsid w:val="3CD22D07"/>
    <w:rsid w:val="3E1A3807"/>
    <w:rsid w:val="3F0F319B"/>
    <w:rsid w:val="40463AD2"/>
    <w:rsid w:val="41BE6579"/>
    <w:rsid w:val="42776F21"/>
    <w:rsid w:val="489A0927"/>
    <w:rsid w:val="4BF72118"/>
    <w:rsid w:val="4FA26276"/>
    <w:rsid w:val="50054B3F"/>
    <w:rsid w:val="508949C5"/>
    <w:rsid w:val="528F58DB"/>
    <w:rsid w:val="52B25E73"/>
    <w:rsid w:val="53FF648A"/>
    <w:rsid w:val="558B7FEF"/>
    <w:rsid w:val="56786971"/>
    <w:rsid w:val="590163B4"/>
    <w:rsid w:val="59442733"/>
    <w:rsid w:val="59585F07"/>
    <w:rsid w:val="5A324B8D"/>
    <w:rsid w:val="5A5B38E9"/>
    <w:rsid w:val="5AA30349"/>
    <w:rsid w:val="5AB01A56"/>
    <w:rsid w:val="5BE86B4A"/>
    <w:rsid w:val="5D886DEB"/>
    <w:rsid w:val="5DDD33C6"/>
    <w:rsid w:val="62C77C7D"/>
    <w:rsid w:val="6526161E"/>
    <w:rsid w:val="656E1475"/>
    <w:rsid w:val="662D3F03"/>
    <w:rsid w:val="68522F4E"/>
    <w:rsid w:val="68975790"/>
    <w:rsid w:val="68E254A6"/>
    <w:rsid w:val="6C430D65"/>
    <w:rsid w:val="6CB45FDA"/>
    <w:rsid w:val="6D710BE7"/>
    <w:rsid w:val="6F0C42F5"/>
    <w:rsid w:val="72D81546"/>
    <w:rsid w:val="730110A8"/>
    <w:rsid w:val="75752AF8"/>
    <w:rsid w:val="76D35BD7"/>
    <w:rsid w:val="77737747"/>
    <w:rsid w:val="7AFF0F80"/>
    <w:rsid w:val="7C5A4685"/>
    <w:rsid w:val="7D3C75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uiPriority="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1"/>
    <w:qFormat/>
    <w:uiPriority w:val="0"/>
    <w:pPr>
      <w:keepNext/>
      <w:keepLines/>
      <w:spacing w:line="576" w:lineRule="auto"/>
      <w:outlineLvl w:val="0"/>
    </w:pPr>
    <w:rPr>
      <w:rFonts w:ascii="Calibri" w:hAnsi="Calibri" w:eastAsia="宋体" w:cs="Times New Roman"/>
      <w:b/>
      <w:kern w:val="44"/>
      <w:sz w:val="44"/>
      <w:szCs w:val="24"/>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4">
    <w:name w:val="Normal Indent"/>
    <w:basedOn w:val="1"/>
    <w:qFormat/>
    <w:uiPriority w:val="0"/>
    <w:pPr>
      <w:ind w:firstLine="420"/>
    </w:pPr>
    <w:rPr>
      <w:rFonts w:ascii="Calibri" w:hAnsi="Calibri" w:eastAsia="宋体" w:cs="Times New Roman"/>
      <w:szCs w:val="20"/>
    </w:rPr>
  </w:style>
  <w:style w:type="paragraph" w:styleId="5">
    <w:name w:val="annotation text"/>
    <w:basedOn w:val="1"/>
    <w:link w:val="25"/>
    <w:unhideWhenUsed/>
    <w:qFormat/>
    <w:uiPriority w:val="0"/>
    <w:pPr>
      <w:jc w:val="left"/>
    </w:pPr>
  </w:style>
  <w:style w:type="paragraph" w:styleId="6">
    <w:name w:val="Body Text"/>
    <w:basedOn w:val="1"/>
    <w:link w:val="22"/>
    <w:qFormat/>
    <w:uiPriority w:val="0"/>
    <w:pPr>
      <w:spacing w:line="360" w:lineRule="auto"/>
    </w:pPr>
    <w:rPr>
      <w:rFonts w:ascii="Calibri" w:hAnsi="Calibri" w:eastAsia="宋体" w:cs="Times New Roman"/>
      <w:szCs w:val="20"/>
    </w:rPr>
  </w:style>
  <w:style w:type="paragraph" w:styleId="7">
    <w:name w:val="Balloon Text"/>
    <w:basedOn w:val="1"/>
    <w:link w:val="23"/>
    <w:qFormat/>
    <w:uiPriority w:val="0"/>
    <w:rPr>
      <w:sz w:val="18"/>
      <w:szCs w:val="18"/>
    </w:rPr>
  </w:style>
  <w:style w:type="paragraph" w:styleId="8">
    <w:name w:val="Normal (Web)"/>
    <w:basedOn w:val="1"/>
    <w:unhideWhenUsed/>
    <w:qFormat/>
    <w:uiPriority w:val="99"/>
    <w:pPr>
      <w:spacing w:before="100" w:beforeAutospacing="1" w:after="100" w:afterAutospacing="1"/>
      <w:jc w:val="left"/>
    </w:pPr>
    <w:rPr>
      <w:kern w:val="0"/>
      <w:sz w:val="24"/>
    </w:rPr>
  </w:style>
  <w:style w:type="paragraph" w:styleId="9">
    <w:name w:val="annotation subject"/>
    <w:basedOn w:val="5"/>
    <w:next w:val="5"/>
    <w:link w:val="24"/>
    <w:unhideWhenUsed/>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unhideWhenUsed/>
    <w:qFormat/>
    <w:uiPriority w:val="0"/>
    <w:rPr>
      <w:sz w:val="21"/>
      <w:szCs w:val="21"/>
    </w:rPr>
  </w:style>
  <w:style w:type="paragraph" w:customStyle="1" w:styleId="14">
    <w:name w:val="表格文字"/>
    <w:basedOn w:val="1"/>
    <w:qFormat/>
    <w:uiPriority w:val="0"/>
    <w:pPr>
      <w:spacing w:before="25" w:after="25"/>
      <w:jc w:val="left"/>
    </w:pPr>
    <w:rPr>
      <w:bCs/>
      <w:spacing w:val="10"/>
      <w:kern w:val="0"/>
      <w:sz w:val="24"/>
      <w:szCs w:val="20"/>
    </w:rPr>
  </w:style>
  <w:style w:type="paragraph" w:customStyle="1" w:styleId="15">
    <w:name w:val="普通(网站)1"/>
    <w:basedOn w:val="1"/>
    <w:qFormat/>
    <w:uiPriority w:val="0"/>
    <w:rPr>
      <w:sz w:val="24"/>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标题6"/>
    <w:basedOn w:val="1"/>
    <w:qFormat/>
    <w:uiPriority w:val="0"/>
    <w:pPr>
      <w:keepNext/>
      <w:keepLines/>
      <w:numPr>
        <w:ilvl w:val="0"/>
        <w:numId w:val="1"/>
      </w:numPr>
      <w:tabs>
        <w:tab w:val="left" w:pos="605"/>
      </w:tabs>
      <w:outlineLvl w:val="5"/>
    </w:pPr>
    <w:rPr>
      <w:rFonts w:ascii="Arial" w:hAnsi="Arial" w:eastAsia="仿宋_GB2312"/>
      <w:bCs/>
      <w:sz w:val="28"/>
      <w:szCs w:val="32"/>
    </w:rPr>
  </w:style>
  <w:style w:type="paragraph" w:customStyle="1" w:styleId="18">
    <w:name w:val="列出段落1"/>
    <w:basedOn w:val="1"/>
    <w:qFormat/>
    <w:uiPriority w:val="34"/>
    <w:pPr>
      <w:ind w:firstLine="420" w:firstLineChars="200"/>
    </w:pPr>
    <w:rPr>
      <w:rFonts w:ascii="Calibri" w:hAnsi="Calibri"/>
    </w:rPr>
  </w:style>
  <w:style w:type="paragraph" w:customStyle="1" w:styleId="19">
    <w:name w:val="p0"/>
    <w:basedOn w:val="1"/>
    <w:qFormat/>
    <w:uiPriority w:val="0"/>
    <w:pPr>
      <w:widowControl/>
    </w:pPr>
    <w:rPr>
      <w:kern w:val="0"/>
      <w:szCs w:val="21"/>
    </w:rPr>
  </w:style>
  <w:style w:type="paragraph" w:customStyle="1" w:styleId="20">
    <w:name w:val="Revision"/>
    <w:unhideWhenUsed/>
    <w:qFormat/>
    <w:uiPriority w:val="99"/>
    <w:rPr>
      <w:rFonts w:ascii="Times New Roman" w:hAnsi="Times New Roman" w:eastAsia="宋体" w:cs="Times New Roman"/>
      <w:kern w:val="2"/>
      <w:sz w:val="21"/>
      <w:szCs w:val="22"/>
      <w:lang w:val="en-US" w:eastAsia="zh-CN" w:bidi="ar-SA"/>
    </w:rPr>
  </w:style>
  <w:style w:type="character" w:customStyle="1" w:styleId="21">
    <w:name w:val="标题 1 字符"/>
    <w:basedOn w:val="12"/>
    <w:link w:val="3"/>
    <w:qFormat/>
    <w:uiPriority w:val="0"/>
    <w:rPr>
      <w:rFonts w:ascii="Calibri" w:hAnsi="Calibri" w:eastAsia="宋体" w:cs="Times New Roman"/>
      <w:b/>
      <w:kern w:val="44"/>
      <w:sz w:val="44"/>
      <w:szCs w:val="24"/>
    </w:rPr>
  </w:style>
  <w:style w:type="character" w:customStyle="1" w:styleId="22">
    <w:name w:val="正文文本 字符"/>
    <w:basedOn w:val="12"/>
    <w:link w:val="6"/>
    <w:qFormat/>
    <w:uiPriority w:val="0"/>
    <w:rPr>
      <w:rFonts w:ascii="Calibri" w:hAnsi="Calibri" w:eastAsia="宋体" w:cs="Times New Roman"/>
      <w:kern w:val="2"/>
      <w:sz w:val="21"/>
    </w:rPr>
  </w:style>
  <w:style w:type="character" w:customStyle="1" w:styleId="23">
    <w:name w:val="批注框文本 字符"/>
    <w:basedOn w:val="12"/>
    <w:link w:val="7"/>
    <w:qFormat/>
    <w:uiPriority w:val="0"/>
    <w:rPr>
      <w:kern w:val="2"/>
      <w:sz w:val="18"/>
      <w:szCs w:val="18"/>
    </w:rPr>
  </w:style>
  <w:style w:type="character" w:customStyle="1" w:styleId="24">
    <w:name w:val="批注主题 字符"/>
    <w:basedOn w:val="25"/>
    <w:link w:val="9"/>
    <w:semiHidden/>
    <w:qFormat/>
    <w:uiPriority w:val="0"/>
    <w:rPr>
      <w:b/>
      <w:bCs/>
      <w:kern w:val="2"/>
      <w:sz w:val="21"/>
      <w:szCs w:val="22"/>
    </w:rPr>
  </w:style>
  <w:style w:type="character" w:customStyle="1" w:styleId="25">
    <w:name w:val="批注文字 字符"/>
    <w:basedOn w:val="12"/>
    <w:link w:val="5"/>
    <w:semiHidden/>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3999</Words>
  <Characters>22795</Characters>
  <Lines>189</Lines>
  <Paragraphs>53</Paragraphs>
  <TotalTime>13</TotalTime>
  <ScaleCrop>false</ScaleCrop>
  <LinksUpToDate>false</LinksUpToDate>
  <CharactersWithSpaces>26741</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2021-10-03T14:09:00Z</dcterms:created>
  <dc:creator>子鱼</dc:creator>
  <cp:lastModifiedBy>张子怡</cp:lastModifiedBy>
  <dcterms:modified xsi:type="dcterms:W3CDTF">2023-09-26T09:48:25Z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1BED60C8F8D54AD394A23A9E91278E86</vt:lpwstr>
  </property>
</Properties>
</file>