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color w:val="000000" w:themeColor="text1"/>
          <w:sz w:val="48"/>
          <w:szCs w:val="48"/>
          <w14:textFill>
            <w14:solidFill>
              <w14:schemeClr w14:val="tx1"/>
            </w14:solidFill>
          </w14:textFill>
        </w:rPr>
      </w:pPr>
      <w:r>
        <w:rPr>
          <w:rFonts w:hint="eastAsia"/>
          <w:color w:val="000000" w:themeColor="text1"/>
          <w:sz w:val="30"/>
          <w:szCs w:val="30"/>
          <w14:textFill>
            <w14:solidFill>
              <w14:schemeClr w14:val="tx1"/>
            </w14:solidFill>
          </w14:textFill>
        </w:rPr>
        <w:t>合同编号：</w:t>
      </w:r>
      <w:r>
        <w:rPr>
          <w:rFonts w:hint="eastAsia"/>
          <w:color w:val="000000" w:themeColor="text1"/>
          <w14:textFill>
            <w14:solidFill>
              <w14:schemeClr w14:val="tx1"/>
            </w14:solidFill>
          </w14:textFill>
        </w:rPr>
        <w:t>____________</w:t>
      </w:r>
    </w:p>
    <w:p>
      <w:pPr>
        <w:spacing w:line="800" w:lineRule="exact"/>
        <w:jc w:val="center"/>
        <w:rPr>
          <w:rFonts w:ascii="宋体" w:hAnsi="宋体"/>
          <w:b/>
          <w:color w:val="000000" w:themeColor="text1"/>
          <w:sz w:val="44"/>
          <w:szCs w:val="44"/>
          <w14:textFill>
            <w14:solidFill>
              <w14:schemeClr w14:val="tx1"/>
            </w14:solidFill>
          </w14:textFill>
        </w:rPr>
      </w:pPr>
    </w:p>
    <w:p>
      <w:pPr>
        <w:spacing w:line="800" w:lineRule="exact"/>
        <w:jc w:val="center"/>
        <w:rPr>
          <w:rFonts w:ascii="宋体" w:hAnsi="宋体"/>
          <w:b/>
          <w:color w:val="000000" w:themeColor="text1"/>
          <w:sz w:val="44"/>
          <w:szCs w:val="44"/>
          <w14:textFill>
            <w14:solidFill>
              <w14:schemeClr w14:val="tx1"/>
            </w14:solidFill>
          </w14:textFill>
        </w:rPr>
      </w:pPr>
    </w:p>
    <w:p>
      <w:pPr>
        <w:spacing w:line="1000" w:lineRule="exact"/>
        <w:ind w:right="-614" w:rightChars="-307"/>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u w:val="single"/>
          <w:lang w:val="en-US" w:eastAsia="zh-CN"/>
          <w14:textFill>
            <w14:solidFill>
              <w14:schemeClr w14:val="tx1"/>
            </w14:solidFill>
          </w14:textFill>
        </w:rPr>
        <w:t xml:space="preserve">          </w:t>
      </w:r>
      <w:r>
        <w:rPr>
          <w:rFonts w:hint="eastAsia" w:ascii="宋体" w:hAnsi="宋体"/>
          <w:b/>
          <w:color w:val="000000" w:themeColor="text1"/>
          <w:sz w:val="72"/>
          <w:szCs w:val="72"/>
          <w14:textFill>
            <w14:solidFill>
              <w14:schemeClr w14:val="tx1"/>
            </w14:solidFill>
          </w14:textFill>
        </w:rPr>
        <w:t>项目</w:t>
      </w:r>
    </w:p>
    <w:p>
      <w:pPr>
        <w:spacing w:line="1000" w:lineRule="exact"/>
        <w:ind w:right="-614" w:rightChars="-307"/>
        <w:jc w:val="center"/>
        <w:rPr>
          <w:rFonts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u w:val="single"/>
          <w:lang w:val="en-US" w:eastAsia="zh-CN"/>
          <w14:textFill>
            <w14:solidFill>
              <w14:schemeClr w14:val="tx1"/>
            </w14:solidFill>
          </w14:textFill>
        </w:rPr>
        <w:t xml:space="preserve">      </w:t>
      </w:r>
      <w:r>
        <w:rPr>
          <w:rFonts w:hint="eastAsia" w:ascii="宋体" w:hAnsi="宋体"/>
          <w:b/>
          <w:color w:val="000000" w:themeColor="text1"/>
          <w:sz w:val="72"/>
          <w:szCs w:val="72"/>
          <w14:textFill>
            <w14:solidFill>
              <w14:schemeClr w14:val="tx1"/>
            </w14:solidFill>
          </w14:textFill>
        </w:rPr>
        <w:t>采购合同</w:t>
      </w:r>
    </w:p>
    <w:p>
      <w:pPr>
        <w:spacing w:line="600" w:lineRule="exact"/>
        <w:jc w:val="center"/>
        <w:rPr>
          <w:rFonts w:ascii="宋体" w:hAnsi="宋体"/>
          <w:b/>
          <w:color w:val="000000" w:themeColor="text1"/>
          <w:sz w:val="32"/>
          <w:szCs w:val="32"/>
          <w14:textFill>
            <w14:solidFill>
              <w14:schemeClr w14:val="tx1"/>
            </w14:solidFill>
          </w14:textFill>
        </w:rPr>
      </w:pPr>
    </w:p>
    <w:p>
      <w:pPr>
        <w:spacing w:line="600" w:lineRule="exact"/>
        <w:jc w:val="center"/>
        <w:rPr>
          <w:rFonts w:ascii="宋体" w:hAnsi="宋体"/>
          <w:b/>
          <w:color w:val="000000" w:themeColor="text1"/>
          <w:sz w:val="32"/>
          <w:szCs w:val="32"/>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spacing w:line="600" w:lineRule="exact"/>
        <w:jc w:val="center"/>
        <w:rPr>
          <w:rFonts w:ascii="宋体" w:hAnsi="宋体"/>
          <w:b/>
          <w:color w:val="000000" w:themeColor="text1"/>
          <w:sz w:val="44"/>
          <w:szCs w:val="44"/>
          <w14:textFill>
            <w14:solidFill>
              <w14:schemeClr w14:val="tx1"/>
            </w14:solidFill>
          </w14:textFill>
        </w:rPr>
      </w:pPr>
    </w:p>
    <w:p>
      <w:pPr>
        <w:pStyle w:val="4"/>
        <w:spacing w:line="360" w:lineRule="auto"/>
        <w:ind w:firstLine="1205" w:firstLineChars="400"/>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需方（甲方）：</w:t>
      </w:r>
      <w:r>
        <w:rPr>
          <w:rFonts w:hint="eastAsia"/>
          <w:color w:val="000000" w:themeColor="text1"/>
          <w:sz w:val="30"/>
          <w:szCs w:val="30"/>
          <w:u w:val="single"/>
          <w14:textFill>
            <w14:solidFill>
              <w14:schemeClr w14:val="tx1"/>
            </w14:solidFill>
          </w14:textFill>
        </w:rPr>
        <w:t>广州白云国际机场建设发展有限公司</w:t>
      </w:r>
    </w:p>
    <w:p>
      <w:pPr>
        <w:pStyle w:val="4"/>
        <w:spacing w:line="360" w:lineRule="auto"/>
        <w:ind w:firstLine="1193" w:firstLineChars="396"/>
        <w:rPr>
          <w:color w:val="000000" w:themeColor="text1"/>
          <w:sz w:val="30"/>
          <w:szCs w:val="30"/>
          <w:u w:val="single"/>
          <w14:textFill>
            <w14:solidFill>
              <w14:schemeClr w14:val="tx1"/>
            </w14:solidFill>
          </w14:textFill>
        </w:rPr>
      </w:pPr>
      <w:r>
        <w:rPr>
          <w:rFonts w:hint="eastAsia"/>
          <w:color w:val="000000" w:themeColor="text1"/>
          <w:sz w:val="30"/>
          <w:szCs w:val="30"/>
          <w14:textFill>
            <w14:solidFill>
              <w14:schemeClr w14:val="tx1"/>
            </w14:solidFill>
          </w14:textFill>
        </w:rPr>
        <w:t>供方</w:t>
      </w:r>
      <w:r>
        <w:rPr>
          <w:rFonts w:hint="eastAsia"/>
          <w:color w:val="000000" w:themeColor="text1"/>
          <w:sz w:val="24"/>
          <w:szCs w:val="24"/>
          <w14:textFill>
            <w14:solidFill>
              <w14:schemeClr w14:val="tx1"/>
            </w14:solidFill>
          </w14:textFill>
        </w:rPr>
        <w:t>（</w:t>
      </w:r>
      <w:r>
        <w:rPr>
          <w:rFonts w:hint="eastAsia"/>
          <w:color w:val="000000" w:themeColor="text1"/>
          <w:sz w:val="30"/>
          <w:szCs w:val="30"/>
          <w14:textFill>
            <w14:solidFill>
              <w14:schemeClr w14:val="tx1"/>
            </w14:solidFill>
          </w14:textFill>
        </w:rPr>
        <w:t xml:space="preserve">乙方）： </w:t>
      </w:r>
      <w:r>
        <w:rPr>
          <w:rFonts w:hint="eastAsia"/>
          <w:color w:val="000000" w:themeColor="text1"/>
          <w:sz w:val="30"/>
          <w:szCs w:val="30"/>
          <w:u w:val="single"/>
          <w14:textFill>
            <w14:solidFill>
              <w14:schemeClr w14:val="tx1"/>
            </w14:solidFill>
          </w14:textFill>
        </w:rPr>
        <w:t xml:space="preserve">                               </w:t>
      </w:r>
    </w:p>
    <w:p>
      <w:pPr>
        <w:pStyle w:val="4"/>
        <w:spacing w:line="360" w:lineRule="auto"/>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        签订时间：</w:t>
      </w:r>
      <w:r>
        <w:rPr>
          <w:rFonts w:ascii="宋体" w:hAnsi="宋体" w:cs="宋体"/>
          <w:b/>
          <w:bCs/>
          <w:color w:val="000000" w:themeColor="text1"/>
          <w:sz w:val="30"/>
          <w:szCs w:val="30"/>
          <w:u w:val="single"/>
          <w14:textFill>
            <w14:solidFill>
              <w14:schemeClr w14:val="tx1"/>
            </w14:solidFill>
          </w14:textFill>
        </w:rPr>
        <w:t xml:space="preserve">  </w:t>
      </w:r>
      <w:r>
        <w:rPr>
          <w:rFonts w:hint="eastAsia"/>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年</w:t>
      </w:r>
      <w:r>
        <w:rPr>
          <w:rFonts w:hint="eastAsia"/>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月</w:t>
      </w:r>
      <w:r>
        <w:rPr>
          <w:rFonts w:ascii="宋体" w:hAnsi="宋体" w:cs="宋体"/>
          <w:b/>
          <w:bCs/>
          <w:color w:val="000000" w:themeColor="text1"/>
          <w:sz w:val="30"/>
          <w:szCs w:val="30"/>
          <w:u w:val="single"/>
          <w14:textFill>
            <w14:solidFill>
              <w14:schemeClr w14:val="tx1"/>
            </w14:solidFill>
          </w14:textFill>
        </w:rPr>
        <w:t xml:space="preserve">    </w:t>
      </w:r>
      <w:r>
        <w:rPr>
          <w:rFonts w:hint="eastAsia"/>
          <w:color w:val="000000" w:themeColor="text1"/>
          <w:sz w:val="30"/>
          <w:szCs w:val="30"/>
          <w14:textFill>
            <w14:solidFill>
              <w14:schemeClr w14:val="tx1"/>
            </w14:solidFill>
          </w14:textFill>
        </w:rPr>
        <w:t>日</w:t>
      </w:r>
    </w:p>
    <w:p>
      <w:pPr>
        <w:pStyle w:val="4"/>
        <w:spacing w:line="360" w:lineRule="auto"/>
        <w:rPr>
          <w:b w:val="0"/>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        签订地点：</w:t>
      </w:r>
      <w:r>
        <w:rPr>
          <w:rFonts w:hint="eastAsia"/>
          <w:color w:val="000000" w:themeColor="text1"/>
          <w:sz w:val="30"/>
          <w:szCs w:val="30"/>
          <w:u w:val="single"/>
          <w14:textFill>
            <w14:solidFill>
              <w14:schemeClr w14:val="tx1"/>
            </w14:solidFill>
          </w14:textFill>
        </w:rPr>
        <w:t xml:space="preserve"> 广东广州</w:t>
      </w: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spacing w:line="400" w:lineRule="exact"/>
        <w:jc w:val="center"/>
        <w:rPr>
          <w:rFonts w:ascii="宋体" w:hAnsi="宋体"/>
          <w:b/>
          <w:color w:val="000000" w:themeColor="text1"/>
          <w:sz w:val="32"/>
          <w:szCs w:val="32"/>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p>
    <w:p>
      <w:pPr>
        <w:spacing w:line="420" w:lineRule="exact"/>
        <w:ind w:firstLine="480" w:firstLineChars="200"/>
        <w:rPr>
          <w:rFonts w:ascii="宋体" w:hAnsi="宋体"/>
          <w:color w:val="000000" w:themeColor="text1"/>
          <w:sz w:val="24"/>
          <w14:textFill>
            <w14:solidFill>
              <w14:schemeClr w14:val="tx1"/>
            </w14:solidFill>
          </w14:textFill>
        </w:rPr>
        <w:sectPr>
          <w:pgSz w:w="11906" w:h="16838"/>
          <w:pgMar w:top="1247" w:right="859" w:bottom="1474" w:left="1247" w:header="851" w:footer="992" w:gutter="0"/>
          <w:pgNumType w:start="0"/>
          <w:cols w:space="720" w:num="1"/>
          <w:docGrid w:type="lines" w:linePitch="286" w:charSpace="0"/>
        </w:sectPr>
      </w:pPr>
    </w:p>
    <w:p>
      <w:pPr>
        <w:spacing w:line="420" w:lineRule="exact"/>
        <w:ind w:firstLine="400" w:firstLineChars="2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依照国家有关法律、行政法规</w:t>
      </w:r>
      <w:r>
        <w:rPr>
          <w:rFonts w:hint="eastAsia" w:ascii="宋体" w:hAnsi="宋体"/>
          <w:color w:val="000000" w:themeColor="text1"/>
          <w:sz w:val="24"/>
          <w14:textFill>
            <w14:solidFill>
              <w14:schemeClr w14:val="tx1"/>
            </w14:solidFill>
          </w14:textFill>
        </w:rPr>
        <w:t>，遵循平等、自愿、公平和诚信的原则，经双方充分协商，订立本采购合同，以资共同遵守执行。本合同</w:t>
      </w:r>
      <w:r>
        <w:rPr>
          <w:rFonts w:ascii="宋体" w:hAnsi="宋体"/>
          <w:color w:val="000000" w:themeColor="text1"/>
          <w:sz w:val="24"/>
          <w14:textFill>
            <w14:solidFill>
              <w14:schemeClr w14:val="tx1"/>
            </w14:solidFill>
          </w14:textFill>
        </w:rPr>
        <w:t>适用供方为一般纳税人身份。</w:t>
      </w:r>
    </w:p>
    <w:p>
      <w:pPr>
        <w:spacing w:line="420" w:lineRule="exact"/>
        <w:ind w:firstLine="2280" w:firstLineChars="950"/>
        <w:rPr>
          <w:rFonts w:ascii="宋体" w:hAnsi="宋体"/>
          <w:b/>
          <w:snapToGrid w:val="0"/>
          <w:color w:val="000000" w:themeColor="text1"/>
          <w:sz w:val="24"/>
          <w14:textFill>
            <w14:solidFill>
              <w14:schemeClr w14:val="tx1"/>
            </w14:solidFill>
          </w14:textFill>
        </w:rPr>
      </w:pPr>
      <w:r>
        <w:rPr>
          <w:rFonts w:hint="eastAsia" w:ascii="宋体" w:hAnsi="宋体"/>
          <w:b/>
          <w:snapToGrid w:val="0"/>
          <w:color w:val="000000" w:themeColor="text1"/>
          <w:sz w:val="24"/>
          <w14:textFill>
            <w14:solidFill>
              <w14:schemeClr w14:val="tx1"/>
            </w14:solidFill>
          </w14:textFill>
        </w:rPr>
        <w:t>第一部分    通用合同条款</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    货物和数量</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1、供方根据需方需要供应本协议内的</w:t>
      </w:r>
      <w:r>
        <w:rPr>
          <w:rFonts w:hint="eastAsia" w:ascii="宋体" w:hAnsi="宋体"/>
          <w:color w:val="000000" w:themeColor="text1"/>
          <w:sz w:val="24"/>
          <w:u w:val="single"/>
          <w:lang w:val="en-US" w:eastAsia="zh-CN"/>
          <w14:textFill>
            <w14:solidFill>
              <w14:schemeClr w14:val="tx1"/>
            </w14:solidFill>
          </w14:textFill>
        </w:rPr>
        <w:t xml:space="preserve">          （货物）</w:t>
      </w:r>
      <w:r>
        <w:rPr>
          <w:rFonts w:hint="eastAsia" w:ascii="宋体" w:hAnsi="宋体"/>
          <w:color w:val="000000" w:themeColor="text1"/>
          <w:sz w:val="24"/>
          <w14:textFill>
            <w14:solidFill>
              <w14:schemeClr w14:val="tx1"/>
            </w14:solidFill>
          </w14:textFill>
        </w:rPr>
        <w:t>。</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工程所用货物注明的暂估品种及数量是预计的数量，实际成交数量以双方结算为准。无论是否在预计数量范围内外，供方应保证供应，最终结算以需方实际收货数量为准。供方不得以预计数量为由，向需方提出任何供应量、结算量与预计量相差偏大或支付货款索赔等要求。</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3、货物的规格、型号、数量等详见专用条款所述。</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4、除技术规范中另有规定外，计量单位均使用中华人民共和国法定公制计量单位。</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5、合同总金额的填写：合同总含税金额是依据专用合同条款第三条货物及数量表格中明确的暂估数量、</w:t>
      </w:r>
      <w:r>
        <w:rPr>
          <w:rFonts w:ascii="宋体" w:hAnsi="宋体"/>
          <w:color w:val="000000" w:themeColor="text1"/>
          <w:sz w:val="24"/>
          <w14:textFill>
            <w14:solidFill>
              <w14:schemeClr w14:val="tx1"/>
            </w14:solidFill>
          </w14:textFill>
        </w:rPr>
        <w:t>含税单价</w:t>
      </w:r>
      <w:r>
        <w:rPr>
          <w:rFonts w:hint="eastAsia" w:ascii="宋体" w:hAnsi="宋体"/>
          <w:color w:val="000000" w:themeColor="text1"/>
          <w:sz w:val="24"/>
          <w14:textFill>
            <w14:solidFill>
              <w14:schemeClr w14:val="tx1"/>
            </w14:solidFill>
          </w14:textFill>
        </w:rPr>
        <w:t>计算得出的暂估含税总价；</w:t>
      </w:r>
      <w:r>
        <w:rPr>
          <w:rFonts w:ascii="宋体" w:hAnsi="宋体"/>
          <w:color w:val="000000" w:themeColor="text1"/>
          <w:sz w:val="24"/>
          <w14:textFill>
            <w14:solidFill>
              <w14:schemeClr w14:val="tx1"/>
            </w14:solidFill>
          </w14:textFill>
        </w:rPr>
        <w:t>合同不含税总金额是依据专用合同条款中约定的供方计税方式</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适用税率</w:t>
      </w:r>
      <w:r>
        <w:rPr>
          <w:rFonts w:hint="eastAsia" w:ascii="宋体" w:hAnsi="宋体"/>
          <w:color w:val="000000" w:themeColor="text1"/>
          <w:sz w:val="24"/>
          <w14:textFill>
            <w14:solidFill>
              <w14:schemeClr w14:val="tx1"/>
            </w14:solidFill>
          </w14:textFill>
        </w:rPr>
        <w:t>以及</w:t>
      </w:r>
      <w:r>
        <w:rPr>
          <w:rFonts w:ascii="宋体" w:hAnsi="宋体"/>
          <w:color w:val="000000" w:themeColor="text1"/>
          <w:sz w:val="24"/>
          <w14:textFill>
            <w14:solidFill>
              <w14:schemeClr w14:val="tx1"/>
            </w14:solidFill>
          </w14:textFill>
        </w:rPr>
        <w:t>含税总金额计算的</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计算公式：</w:t>
      </w:r>
      <w:r>
        <w:rPr>
          <w:rFonts w:hint="eastAsia" w:ascii="宋体" w:hAnsi="宋体"/>
          <w:color w:val="000000" w:themeColor="text1"/>
          <w:sz w:val="24"/>
          <w14:textFill>
            <w14:solidFill>
              <w14:schemeClr w14:val="tx1"/>
            </w14:solidFill>
          </w14:textFill>
        </w:rPr>
        <w:t>不含税</w:t>
      </w:r>
      <w:r>
        <w:rPr>
          <w:rFonts w:ascii="宋体" w:hAnsi="宋体"/>
          <w:color w:val="000000" w:themeColor="text1"/>
          <w:sz w:val="24"/>
          <w14:textFill>
            <w14:solidFill>
              <w14:schemeClr w14:val="tx1"/>
            </w14:solidFill>
          </w14:textFill>
        </w:rPr>
        <w:t>总金额=含税总金额</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+适用税率））</w:t>
      </w:r>
      <w:r>
        <w:rPr>
          <w:rFonts w:hint="eastAsia" w:ascii="宋体" w:hAnsi="宋体"/>
          <w:color w:val="000000" w:themeColor="text1"/>
          <w:sz w:val="24"/>
          <w14:textFill>
            <w14:solidFill>
              <w14:schemeClr w14:val="tx1"/>
            </w14:solidFill>
          </w14:textFill>
        </w:rPr>
        <w:t>。合同最终结算总含税价以供需双方共同验收的实际合格供应量乘以本合同含税单价为准。</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6、供应商所供材料选用品牌的规定详见专用条款所述。</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合同专用条款第三条货物及数量表格中规定的货物数量是暂估数量，是根据工程图纸和业主书面指令要求计算的材料需用量。如运抵现场数量超过工程实际需要的数量，超出数量可由需方退还给供方，并以实际收货数量结算，退还的价格双方协商在专用合同条款中约定。</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    价格</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1、本合同计价货币、结算货币和支付货币均为人民币。</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2、定价方式详见专用合同条款。</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含税单价、合同含税总金额以及最终结算含税总价都已包括货物价款、税金、包装费、出库、保险费、运输费、吊装、装车费、卸车费（以专用合同条款为准）、过江过路过桥费、以及其他运抵至需方指定交货地点的一切费用；包括售后服务、提供相关资料以及市场价格涨幅等的各类风险费用；以及其他所有相关服务费用。</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第三条  结算及付款</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w:t>
      </w:r>
      <w:r>
        <w:rPr>
          <w:rFonts w:ascii="宋体" w:hAnsi="宋体"/>
          <w:color w:val="000000" w:themeColor="text1"/>
          <w:sz w:val="24"/>
          <w14:textFill>
            <w14:solidFill>
              <w14:schemeClr w14:val="tx1"/>
            </w14:solidFill>
          </w14:textFill>
        </w:rPr>
        <w:t>供应货物</w:t>
      </w:r>
      <w:r>
        <w:rPr>
          <w:rFonts w:hint="eastAsia" w:ascii="宋体" w:hAnsi="宋体"/>
          <w:color w:val="000000" w:themeColor="text1"/>
          <w:sz w:val="24"/>
          <w14:textFill>
            <w14:solidFill>
              <w14:schemeClr w14:val="tx1"/>
            </w14:solidFill>
          </w14:textFill>
        </w:rPr>
        <w:t>到</w:t>
      </w:r>
      <w:r>
        <w:rPr>
          <w:rFonts w:ascii="宋体" w:hAnsi="宋体"/>
          <w:color w:val="000000" w:themeColor="text1"/>
          <w:sz w:val="24"/>
          <w14:textFill>
            <w14:solidFill>
              <w14:schemeClr w14:val="tx1"/>
            </w14:solidFill>
          </w14:textFill>
        </w:rPr>
        <w:t>需方指定地点，经需方验收验证合格，在规定的时间内（详见合同专用条款</w:t>
      </w:r>
      <w:r>
        <w:rPr>
          <w:rFonts w:hint="eastAsia" w:ascii="宋体" w:hAnsi="宋体"/>
          <w:color w:val="000000" w:themeColor="text1"/>
          <w:sz w:val="24"/>
          <w14:textFill>
            <w14:solidFill>
              <w14:schemeClr w14:val="tx1"/>
            </w14:solidFill>
          </w14:textFill>
        </w:rPr>
        <w:t>）办理</w:t>
      </w:r>
      <w:r>
        <w:rPr>
          <w:rFonts w:ascii="宋体" w:hAnsi="宋体"/>
          <w:color w:val="000000" w:themeColor="text1"/>
          <w:sz w:val="24"/>
          <w14:textFill>
            <w14:solidFill>
              <w14:schemeClr w14:val="tx1"/>
            </w14:solidFill>
          </w14:textFill>
        </w:rPr>
        <w:t>结算手续，</w:t>
      </w:r>
      <w:r>
        <w:rPr>
          <w:rFonts w:hint="eastAsia" w:ascii="宋体" w:hAnsi="宋体"/>
          <w:color w:val="000000" w:themeColor="text1"/>
          <w:sz w:val="24"/>
          <w14:textFill>
            <w14:solidFill>
              <w14:schemeClr w14:val="tx1"/>
            </w14:solidFill>
          </w14:textFill>
        </w:rPr>
        <w:t>经</w:t>
      </w:r>
      <w:r>
        <w:rPr>
          <w:rFonts w:ascii="宋体" w:hAnsi="宋体"/>
          <w:color w:val="000000" w:themeColor="text1"/>
          <w:sz w:val="24"/>
          <w14:textFill>
            <w14:solidFill>
              <w14:schemeClr w14:val="tx1"/>
            </w14:solidFill>
          </w14:textFill>
        </w:rPr>
        <w:t>供需双方确认无误，</w:t>
      </w:r>
      <w:r>
        <w:rPr>
          <w:rFonts w:hint="eastAsia" w:ascii="宋体" w:hAnsi="宋体"/>
          <w:color w:val="000000" w:themeColor="text1"/>
          <w:sz w:val="24"/>
          <w14:textFill>
            <w14:solidFill>
              <w14:schemeClr w14:val="tx1"/>
            </w14:solidFill>
          </w14:textFill>
        </w:rPr>
        <w:t>供方应在</w:t>
      </w:r>
      <w:r>
        <w:rPr>
          <w:rFonts w:ascii="宋体" w:hAnsi="宋体"/>
          <w:color w:val="000000" w:themeColor="text1"/>
          <w:sz w:val="24"/>
          <w14:textFill>
            <w14:solidFill>
              <w14:schemeClr w14:val="tx1"/>
            </w14:solidFill>
          </w14:textFill>
        </w:rPr>
        <w:t>需方要求的时间内</w:t>
      </w:r>
      <w:r>
        <w:rPr>
          <w:rFonts w:hint="eastAsia" w:ascii="宋体" w:hAnsi="宋体"/>
          <w:color w:val="000000" w:themeColor="text1"/>
          <w:sz w:val="24"/>
          <w14:textFill>
            <w14:solidFill>
              <w14:schemeClr w14:val="tx1"/>
            </w14:solidFill>
          </w14:textFill>
        </w:rPr>
        <w:t>向需方开具已验货全额增值税专用发票。否则，需方有权拒绝付款并顺延付款时间。因供方开具的发票不规范、不合法或涉嫌虚开发票引起税务问题的，供方需依法向需方重新开具发票，并向需方承担赔偿责任，包括但不限于税款、滞纳金、罚款及其他相关损失。</w:t>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2、供方应按照需方的要求，及时向需方开具可以抵扣税款的增值税专用发票。</w:t>
      </w:r>
      <w:r>
        <w:rPr>
          <w:rFonts w:hint="eastAsia" w:ascii="宋体" w:hAnsi="宋体" w:cs="宋体"/>
          <w:color w:val="000000" w:themeColor="text1"/>
          <w:sz w:val="24"/>
          <w14:textFill>
            <w14:solidFill>
              <w14:schemeClr w14:val="tx1"/>
            </w14:solidFill>
          </w14:textFill>
        </w:rPr>
        <w:t>供方</w:t>
      </w:r>
      <w:r>
        <w:rPr>
          <w:rFonts w:ascii="宋体" w:hAnsi="宋体" w:cs="宋体"/>
          <w:color w:val="000000" w:themeColor="text1"/>
          <w:sz w:val="24"/>
          <w14:textFill>
            <w14:solidFill>
              <w14:schemeClr w14:val="tx1"/>
            </w14:solidFill>
          </w14:textFill>
        </w:rPr>
        <w:t>所提供的增值税专用发票</w:t>
      </w:r>
      <w:r>
        <w:rPr>
          <w:rFonts w:hint="eastAsia" w:ascii="宋体" w:hAnsi="宋体" w:cs="宋体"/>
          <w:color w:val="000000" w:themeColor="text1"/>
          <w:sz w:val="24"/>
          <w14:textFill>
            <w14:solidFill>
              <w14:schemeClr w14:val="tx1"/>
            </w14:solidFill>
          </w14:textFill>
        </w:rPr>
        <w:t>所示的金额应为当期足额结算含税金额，开票</w:t>
      </w:r>
      <w:r>
        <w:rPr>
          <w:rFonts w:ascii="宋体" w:hAnsi="宋体" w:cs="宋体"/>
          <w:color w:val="000000" w:themeColor="text1"/>
          <w:sz w:val="24"/>
          <w14:textFill>
            <w14:solidFill>
              <w14:schemeClr w14:val="tx1"/>
            </w14:solidFill>
          </w14:textFill>
        </w:rPr>
        <w:t>时间应与结算时间吻合，</w:t>
      </w:r>
      <w:r>
        <w:rPr>
          <w:rFonts w:hint="eastAsia" w:ascii="宋体" w:hAnsi="宋体"/>
          <w:color w:val="000000" w:themeColor="text1"/>
          <w:sz w:val="24"/>
          <w14:textFill>
            <w14:solidFill>
              <w14:schemeClr w14:val="tx1"/>
            </w14:solidFill>
          </w14:textFill>
        </w:rPr>
        <w:t>因供方开具发票不及时给需方造成无法及时认证、抵扣发票等情形的，供方需依法向需方重新开具发票，并向需方承担赔偿责任，包括但不限于税款、滞纳金、罚款及其他相关损失。</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3、供方向需方开具的增值税专用发票，供方必须确保发票票面信息全部真实，相关的材料品目、价款等内容与本合同相一致。票据信息</w:t>
      </w:r>
      <w:r>
        <w:rPr>
          <w:rFonts w:hint="eastAsia" w:ascii="宋体" w:hAnsi="宋体" w:cs="宋体"/>
          <w:color w:val="000000" w:themeColor="text1"/>
          <w:sz w:val="24"/>
          <w14:textFill>
            <w14:solidFill>
              <w14:schemeClr w14:val="tx1"/>
            </w14:solidFill>
          </w14:textFill>
        </w:rPr>
        <w:t>满足</w:t>
      </w:r>
      <w:r>
        <w:rPr>
          <w:rFonts w:ascii="宋体" w:hAnsi="宋体" w:cs="宋体"/>
          <w:color w:val="000000" w:themeColor="text1"/>
          <w:sz w:val="24"/>
          <w14:textFill>
            <w14:solidFill>
              <w14:schemeClr w14:val="tx1"/>
            </w14:solidFill>
          </w14:textFill>
        </w:rPr>
        <w:t>物流、票据流、资金流</w:t>
      </w:r>
      <w:r>
        <w:rPr>
          <w:rFonts w:hint="eastAsia" w:ascii="宋体" w:hAnsi="宋体" w:cs="宋体"/>
          <w:color w:val="000000" w:themeColor="text1"/>
          <w:sz w:val="24"/>
          <w14:textFill>
            <w14:solidFill>
              <w14:schemeClr w14:val="tx1"/>
            </w14:solidFill>
          </w14:textFill>
        </w:rPr>
        <w:t>与</w:t>
      </w:r>
      <w:r>
        <w:rPr>
          <w:rFonts w:ascii="宋体" w:hAnsi="宋体" w:cs="宋体"/>
          <w:color w:val="000000" w:themeColor="text1"/>
          <w:sz w:val="24"/>
          <w14:textFill>
            <w14:solidFill>
              <w14:schemeClr w14:val="tx1"/>
            </w14:solidFill>
          </w14:textFill>
        </w:rPr>
        <w:t>合同相对应</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因发票票面信息有误导致发票不能抵扣税款或者被税务</w:t>
      </w:r>
      <w:r>
        <w:rPr>
          <w:rFonts w:ascii="宋体" w:hAnsi="宋体"/>
          <w:color w:val="000000" w:themeColor="text1"/>
          <w:sz w:val="24"/>
          <w14:textFill>
            <w14:solidFill>
              <w14:schemeClr w14:val="tx1"/>
            </w14:solidFill>
          </w14:textFill>
        </w:rPr>
        <w:t>机构</w:t>
      </w:r>
      <w:r>
        <w:rPr>
          <w:rFonts w:hint="eastAsia" w:ascii="宋体" w:hAnsi="宋体"/>
          <w:color w:val="000000" w:themeColor="text1"/>
          <w:sz w:val="24"/>
          <w14:textFill>
            <w14:solidFill>
              <w14:schemeClr w14:val="tx1"/>
            </w14:solidFill>
          </w14:textFill>
        </w:rPr>
        <w:t>认定为虚开的、</w:t>
      </w:r>
      <w:r>
        <w:rPr>
          <w:rFonts w:ascii="宋体" w:hAnsi="宋体"/>
          <w:color w:val="000000" w:themeColor="text1"/>
          <w:sz w:val="24"/>
          <w14:textFill>
            <w14:solidFill>
              <w14:schemeClr w14:val="tx1"/>
            </w14:solidFill>
          </w14:textFill>
        </w:rPr>
        <w:t>伪造的、</w:t>
      </w:r>
      <w:r>
        <w:rPr>
          <w:rFonts w:hint="eastAsia" w:ascii="宋体" w:hAnsi="宋体"/>
          <w:color w:val="000000" w:themeColor="text1"/>
          <w:sz w:val="24"/>
          <w14:textFill>
            <w14:solidFill>
              <w14:schemeClr w14:val="tx1"/>
            </w14:solidFill>
          </w14:textFill>
        </w:rPr>
        <w:t>失控</w:t>
      </w:r>
      <w:r>
        <w:rPr>
          <w:rFonts w:ascii="宋体" w:hAnsi="宋体"/>
          <w:color w:val="000000" w:themeColor="text1"/>
          <w:sz w:val="24"/>
          <w14:textFill>
            <w14:solidFill>
              <w14:schemeClr w14:val="tx1"/>
            </w14:solidFill>
          </w14:textFill>
        </w:rPr>
        <w:t>的、作废的、未报税的</w:t>
      </w:r>
      <w:r>
        <w:rPr>
          <w:rFonts w:hint="eastAsia" w:ascii="宋体" w:hAnsi="宋体"/>
          <w:color w:val="000000" w:themeColor="text1"/>
          <w:sz w:val="24"/>
          <w14:textFill>
            <w14:solidFill>
              <w14:schemeClr w14:val="tx1"/>
            </w14:solidFill>
          </w14:textFill>
        </w:rPr>
        <w:t>，供方需依法向需方重新开具发票，并向需方承担赔偿责任，包括但不限于税款、滞纳金、罚款及其他相关损失。</w:t>
      </w:r>
    </w:p>
    <w:p>
      <w:pPr>
        <w:adjustRightInd w:val="0"/>
        <w:snapToGrid w:val="0"/>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4、如因供方发票</w:t>
      </w:r>
      <w:r>
        <w:rPr>
          <w:rFonts w:ascii="宋体" w:hAnsi="宋体"/>
          <w:color w:val="000000" w:themeColor="text1"/>
          <w:sz w:val="24"/>
          <w14:textFill>
            <w14:solidFill>
              <w14:schemeClr w14:val="tx1"/>
            </w14:solidFill>
          </w14:textFill>
        </w:rPr>
        <w:t>原因造成的</w:t>
      </w:r>
      <w:r>
        <w:rPr>
          <w:rFonts w:hint="eastAsia" w:ascii="宋体" w:hAnsi="宋体"/>
          <w:color w:val="000000" w:themeColor="text1"/>
          <w:sz w:val="24"/>
          <w14:textFill>
            <w14:solidFill>
              <w14:schemeClr w14:val="tx1"/>
            </w14:solidFill>
          </w14:textFill>
        </w:rPr>
        <w:t>付款延期，不视为需方违约，需方无需向供方支付违约金或赔偿款，一切损失由供方自行承担，需方不承担任何责任。</w:t>
      </w:r>
    </w:p>
    <w:p>
      <w:pPr>
        <w:adjustRightInd w:val="0"/>
        <w:snapToGrid w:val="0"/>
        <w:spacing w:line="42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5、供方</w:t>
      </w:r>
      <w:r>
        <w:rPr>
          <w:rFonts w:ascii="宋体" w:hAnsi="宋体"/>
          <w:color w:val="000000" w:themeColor="text1"/>
          <w:sz w:val="24"/>
          <w14:textFill>
            <w14:solidFill>
              <w14:schemeClr w14:val="tx1"/>
            </w14:solidFill>
          </w14:textFill>
        </w:rPr>
        <w:t>未按本合同约定的包括不能出具</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不能出具有效的增值税专用发票、不能满足本合同约定的税率或者计税方式</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隐瞒纳税真实身份的造成</w:t>
      </w:r>
      <w:r>
        <w:rPr>
          <w:rFonts w:hint="eastAsia" w:ascii="宋体" w:hAnsi="宋体"/>
          <w:color w:val="000000" w:themeColor="text1"/>
          <w:sz w:val="24"/>
          <w14:textFill>
            <w14:solidFill>
              <w14:schemeClr w14:val="tx1"/>
            </w14:solidFill>
          </w14:textFill>
        </w:rPr>
        <w:t>需</w:t>
      </w:r>
      <w:r>
        <w:rPr>
          <w:rFonts w:ascii="宋体" w:hAnsi="宋体"/>
          <w:color w:val="000000" w:themeColor="text1"/>
          <w:sz w:val="24"/>
          <w14:textFill>
            <w14:solidFill>
              <w14:schemeClr w14:val="tx1"/>
            </w14:solidFill>
          </w14:textFill>
        </w:rPr>
        <w:t>方实际经济损失，</w:t>
      </w:r>
      <w:r>
        <w:rPr>
          <w:rFonts w:hint="eastAsia" w:ascii="宋体" w:hAnsi="宋体"/>
          <w:color w:val="000000" w:themeColor="text1"/>
          <w:sz w:val="24"/>
          <w14:textFill>
            <w14:solidFill>
              <w14:schemeClr w14:val="tx1"/>
            </w14:solidFill>
          </w14:textFill>
        </w:rPr>
        <w:t>属于</w:t>
      </w:r>
      <w:r>
        <w:rPr>
          <w:rFonts w:ascii="宋体" w:hAnsi="宋体"/>
          <w:color w:val="000000" w:themeColor="text1"/>
          <w:sz w:val="24"/>
          <w14:textFill>
            <w14:solidFill>
              <w14:schemeClr w14:val="tx1"/>
            </w14:solidFill>
          </w14:textFill>
        </w:rPr>
        <w:t>供方违约，供方承担以结算货款</w:t>
      </w:r>
      <w:r>
        <w:rPr>
          <w:rFonts w:ascii="宋体" w:hAnsi="宋体" w:cs="宋体"/>
          <w:color w:val="000000" w:themeColor="text1"/>
          <w:sz w:val="24"/>
          <w14:textFill>
            <w14:solidFill>
              <w14:schemeClr w14:val="tx1"/>
            </w14:solidFill>
          </w14:textFill>
        </w:rPr>
        <w:t>（含税）</w:t>
      </w: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向需方支付违约金</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还须</w:t>
      </w:r>
      <w:r>
        <w:rPr>
          <w:rFonts w:ascii="宋体" w:hAnsi="宋体" w:cs="宋体"/>
          <w:color w:val="000000" w:themeColor="text1"/>
          <w:sz w:val="24"/>
          <w14:textFill>
            <w14:solidFill>
              <w14:schemeClr w14:val="tx1"/>
            </w14:solidFill>
          </w14:textFill>
        </w:rPr>
        <w:t>承担</w:t>
      </w:r>
      <w:r>
        <w:rPr>
          <w:rFonts w:hint="eastAsia" w:ascii="宋体" w:hAnsi="宋体" w:cs="宋体"/>
          <w:color w:val="000000" w:themeColor="text1"/>
          <w:sz w:val="24"/>
          <w14:textFill>
            <w14:solidFill>
              <w14:schemeClr w14:val="tx1"/>
            </w14:solidFill>
          </w14:textFill>
        </w:rPr>
        <w:t>需方</w:t>
      </w:r>
      <w:r>
        <w:rPr>
          <w:rFonts w:ascii="宋体" w:hAnsi="宋体" w:cs="宋体"/>
          <w:color w:val="000000" w:themeColor="text1"/>
          <w:sz w:val="24"/>
          <w14:textFill>
            <w14:solidFill>
              <w14:schemeClr w14:val="tx1"/>
            </w14:solidFill>
          </w14:textFill>
        </w:rPr>
        <w:t>的实际经济损失。</w:t>
      </w:r>
    </w:p>
    <w:p>
      <w:pPr>
        <w:adjustRightInd w:val="0"/>
        <w:snapToGrid w:val="0"/>
        <w:spacing w:line="420" w:lineRule="exact"/>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仿宋"/>
          <w:color w:val="000000" w:themeColor="text1"/>
          <w:sz w:val="24"/>
          <w14:textFill>
            <w14:solidFill>
              <w14:schemeClr w14:val="tx1"/>
            </w14:solidFill>
          </w14:textFill>
        </w:rPr>
        <w:t>如因</w:t>
      </w:r>
      <w:r>
        <w:rPr>
          <w:rFonts w:hint="eastAsia" w:ascii="宋体" w:hAnsi="宋体" w:cs="仿宋"/>
          <w:color w:val="000000" w:themeColor="text1"/>
          <w:sz w:val="24"/>
          <w14:textFill>
            <w14:solidFill>
              <w14:schemeClr w14:val="tx1"/>
            </w14:solidFill>
          </w14:textFill>
        </w:rPr>
        <w:t>需</w:t>
      </w:r>
      <w:r>
        <w:rPr>
          <w:rFonts w:ascii="宋体" w:hAnsi="宋体" w:cs="仿宋"/>
          <w:color w:val="000000" w:themeColor="text1"/>
          <w:sz w:val="24"/>
          <w14:textFill>
            <w14:solidFill>
              <w14:schemeClr w14:val="tx1"/>
            </w14:solidFill>
          </w14:textFill>
        </w:rPr>
        <w:t>方不慎丢失了</w:t>
      </w:r>
      <w:r>
        <w:rPr>
          <w:rFonts w:hint="eastAsia" w:ascii="宋体" w:hAnsi="宋体" w:cs="仿宋"/>
          <w:color w:val="000000" w:themeColor="text1"/>
          <w:sz w:val="24"/>
          <w14:textFill>
            <w14:solidFill>
              <w14:schemeClr w14:val="tx1"/>
            </w14:solidFill>
          </w14:textFill>
        </w:rPr>
        <w:t>供</w:t>
      </w:r>
      <w:r>
        <w:rPr>
          <w:rFonts w:ascii="宋体" w:hAnsi="宋体" w:cs="仿宋"/>
          <w:color w:val="000000" w:themeColor="text1"/>
          <w:sz w:val="24"/>
          <w14:textFill>
            <w14:solidFill>
              <w14:schemeClr w14:val="tx1"/>
            </w14:solidFill>
          </w14:textFill>
        </w:rPr>
        <w:t>方提供的增值税</w:t>
      </w:r>
      <w:r>
        <w:rPr>
          <w:rFonts w:hint="eastAsia" w:ascii="宋体" w:hAnsi="宋体" w:cs="仿宋"/>
          <w:color w:val="000000" w:themeColor="text1"/>
          <w:sz w:val="24"/>
          <w14:textFill>
            <w14:solidFill>
              <w14:schemeClr w14:val="tx1"/>
            </w14:solidFill>
          </w14:textFill>
        </w:rPr>
        <w:t>专用</w:t>
      </w:r>
      <w:r>
        <w:rPr>
          <w:rFonts w:ascii="宋体" w:hAnsi="宋体" w:cs="仿宋"/>
          <w:color w:val="000000" w:themeColor="text1"/>
          <w:sz w:val="24"/>
          <w14:textFill>
            <w14:solidFill>
              <w14:schemeClr w14:val="tx1"/>
            </w14:solidFill>
          </w14:textFill>
        </w:rPr>
        <w:t>发票的发票联和抵扣联，</w:t>
      </w:r>
      <w:r>
        <w:rPr>
          <w:rFonts w:hint="eastAsia" w:ascii="宋体" w:hAnsi="宋体" w:cs="仿宋"/>
          <w:color w:val="000000" w:themeColor="text1"/>
          <w:sz w:val="24"/>
          <w14:textFill>
            <w14:solidFill>
              <w14:schemeClr w14:val="tx1"/>
            </w14:solidFill>
          </w14:textFill>
        </w:rPr>
        <w:t>供</w:t>
      </w:r>
      <w:r>
        <w:rPr>
          <w:rFonts w:ascii="宋体" w:hAnsi="宋体" w:cs="仿宋"/>
          <w:color w:val="000000" w:themeColor="text1"/>
          <w:sz w:val="24"/>
          <w14:textFill>
            <w14:solidFill>
              <w14:schemeClr w14:val="tx1"/>
            </w14:solidFill>
          </w14:textFill>
        </w:rPr>
        <w:t>方必须向</w:t>
      </w:r>
      <w:r>
        <w:rPr>
          <w:rFonts w:hint="eastAsia" w:ascii="宋体" w:hAnsi="宋体" w:cs="仿宋"/>
          <w:color w:val="000000" w:themeColor="text1"/>
          <w:sz w:val="24"/>
          <w14:textFill>
            <w14:solidFill>
              <w14:schemeClr w14:val="tx1"/>
            </w14:solidFill>
          </w14:textFill>
        </w:rPr>
        <w:t>需</w:t>
      </w:r>
      <w:r>
        <w:rPr>
          <w:rFonts w:ascii="宋体" w:hAnsi="宋体" w:cs="仿宋"/>
          <w:color w:val="000000" w:themeColor="text1"/>
          <w:sz w:val="24"/>
          <w14:textFill>
            <w14:solidFill>
              <w14:schemeClr w14:val="tx1"/>
            </w14:solidFill>
          </w14:textFill>
        </w:rPr>
        <w:t>方提供专用发票记账联复印件以及</w:t>
      </w:r>
      <w:r>
        <w:rPr>
          <w:rFonts w:hint="eastAsia" w:ascii="宋体" w:hAnsi="宋体" w:cs="仿宋"/>
          <w:color w:val="000000" w:themeColor="text1"/>
          <w:sz w:val="24"/>
          <w14:textFill>
            <w14:solidFill>
              <w14:schemeClr w14:val="tx1"/>
            </w14:solidFill>
          </w14:textFill>
        </w:rPr>
        <w:t>供</w:t>
      </w:r>
      <w:r>
        <w:rPr>
          <w:rFonts w:ascii="宋体" w:hAnsi="宋体" w:cs="仿宋"/>
          <w:color w:val="000000" w:themeColor="text1"/>
          <w:sz w:val="24"/>
          <w14:textFill>
            <w14:solidFill>
              <w14:schemeClr w14:val="tx1"/>
            </w14:solidFill>
          </w14:textFill>
        </w:rPr>
        <w:t>方主管税务机关出具的《丢失增值税专用发票已报税证明单》</w:t>
      </w:r>
      <w:r>
        <w:rPr>
          <w:rFonts w:hint="eastAsia" w:ascii="宋体" w:hAnsi="宋体" w:cs="仿宋"/>
          <w:color w:val="000000" w:themeColor="text1"/>
          <w:sz w:val="24"/>
          <w14:textFill>
            <w14:solidFill>
              <w14:schemeClr w14:val="tx1"/>
            </w14:solidFill>
          </w14:textFill>
        </w:rPr>
        <w:t>。</w:t>
      </w:r>
    </w:p>
    <w:p>
      <w:pPr>
        <w:spacing w:line="420" w:lineRule="exact"/>
        <w:ind w:firstLine="240" w:firstLineChars="100"/>
        <w:rPr>
          <w:rFonts w:ascii="宋体" w:hAns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、增值税</w:t>
      </w:r>
      <w:r>
        <w:rPr>
          <w:rFonts w:ascii="宋体" w:hAnsi="宋体" w:cs="宋体"/>
          <w:color w:val="000000" w:themeColor="text1"/>
          <w:sz w:val="24"/>
          <w14:textFill>
            <w14:solidFill>
              <w14:schemeClr w14:val="tx1"/>
            </w14:solidFill>
          </w14:textFill>
        </w:rPr>
        <w:t>专用</w:t>
      </w:r>
      <w:r>
        <w:rPr>
          <w:rFonts w:hint="eastAsia" w:ascii="宋体" w:hAnsi="宋体"/>
          <w:color w:val="000000" w:themeColor="text1"/>
          <w:sz w:val="24"/>
          <w14:textFill>
            <w14:solidFill>
              <w14:schemeClr w14:val="tx1"/>
            </w14:solidFill>
          </w14:textFill>
        </w:rPr>
        <w:t>发票</w:t>
      </w:r>
      <w:r>
        <w:rPr>
          <w:rFonts w:ascii="宋体" w:hAnsi="宋体"/>
          <w:color w:val="000000" w:themeColor="text1"/>
          <w:sz w:val="24"/>
          <w14:textFill>
            <w14:solidFill>
              <w14:schemeClr w14:val="tx1"/>
            </w14:solidFill>
          </w14:textFill>
        </w:rPr>
        <w:t>填写</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“材料一批”的</w:t>
      </w:r>
      <w:r>
        <w:rPr>
          <w:rFonts w:hint="eastAsia" w:ascii="宋体" w:hAnsi="宋体"/>
          <w:color w:val="000000" w:themeColor="text1"/>
          <w:sz w:val="24"/>
          <w14:textFill>
            <w14:solidFill>
              <w14:schemeClr w14:val="tx1"/>
            </w14:solidFill>
          </w14:textFill>
        </w:rPr>
        <w:t>汇总</w:t>
      </w:r>
      <w:r>
        <w:rPr>
          <w:rFonts w:ascii="宋体" w:hAnsi="宋体"/>
          <w:color w:val="000000" w:themeColor="text1"/>
          <w:sz w:val="24"/>
          <w14:textFill>
            <w14:solidFill>
              <w14:schemeClr w14:val="tx1"/>
            </w14:solidFill>
          </w14:textFill>
        </w:rPr>
        <w:t>发票，</w:t>
      </w:r>
      <w:r>
        <w:rPr>
          <w:rFonts w:hint="eastAsia" w:ascii="宋体" w:hAnsi="宋体"/>
          <w:color w:val="000000" w:themeColor="text1"/>
          <w:sz w:val="24"/>
          <w14:textFill>
            <w14:solidFill>
              <w14:schemeClr w14:val="tx1"/>
            </w14:solidFill>
          </w14:textFill>
        </w:rPr>
        <w:t>须</w:t>
      </w:r>
      <w:r>
        <w:rPr>
          <w:rFonts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t>防伪</w:t>
      </w:r>
      <w:r>
        <w:rPr>
          <w:rFonts w:ascii="宋体" w:hAnsi="宋体"/>
          <w:color w:val="000000" w:themeColor="text1"/>
          <w:sz w:val="24"/>
          <w14:textFill>
            <w14:solidFill>
              <w14:schemeClr w14:val="tx1"/>
            </w14:solidFill>
          </w14:textFill>
        </w:rPr>
        <w:t>税控系统”</w:t>
      </w:r>
      <w:r>
        <w:rPr>
          <w:rFonts w:hint="eastAsia" w:ascii="宋体" w:hAnsi="宋体"/>
          <w:color w:val="000000" w:themeColor="text1"/>
          <w:sz w:val="24"/>
          <w14:textFill>
            <w14:solidFill>
              <w14:schemeClr w14:val="tx1"/>
            </w14:solidFill>
          </w14:textFill>
        </w:rPr>
        <w:t>开具</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销售</w:t>
      </w:r>
      <w:r>
        <w:rPr>
          <w:rFonts w:ascii="宋体" w:hAnsi="宋体"/>
          <w:color w:val="000000" w:themeColor="text1"/>
          <w:sz w:val="24"/>
          <w14:textFill>
            <w14:solidFill>
              <w14:schemeClr w14:val="tx1"/>
            </w14:solidFill>
          </w14:textFill>
        </w:rPr>
        <w:t>货物或者提供应税劳务清单》</w:t>
      </w:r>
      <w:r>
        <w:rPr>
          <w:rFonts w:hint="eastAsia" w:ascii="宋体" w:hAnsi="宋体"/>
          <w:color w:val="000000" w:themeColor="text1"/>
          <w:sz w:val="24"/>
          <w14:textFill>
            <w14:solidFill>
              <w14:schemeClr w14:val="tx1"/>
            </w14:solidFill>
          </w14:textFill>
        </w:rPr>
        <w:t>加盖</w:t>
      </w:r>
      <w:r>
        <w:rPr>
          <w:rFonts w:ascii="宋体" w:hAnsi="宋体"/>
          <w:color w:val="000000" w:themeColor="text1"/>
          <w:sz w:val="24"/>
          <w14:textFill>
            <w14:solidFill>
              <w14:schemeClr w14:val="tx1"/>
            </w14:solidFill>
          </w14:textFill>
        </w:rPr>
        <w:t>财务或发票专用章</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保证物流吻合。</w:t>
      </w:r>
    </w:p>
    <w:p>
      <w:pPr>
        <w:spacing w:line="420" w:lineRule="exact"/>
        <w:rPr>
          <w:rFonts w:ascii="宋体" w:hAnsi="宋体" w:cs="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第四条    </w:t>
      </w:r>
      <w:r>
        <w:rPr>
          <w:rFonts w:hint="eastAsia" w:ascii="宋体" w:hAnsi="宋体" w:cs="宋体"/>
          <w:b/>
          <w:color w:val="000000" w:themeColor="text1"/>
          <w:sz w:val="24"/>
          <w14:textFill>
            <w14:solidFill>
              <w14:schemeClr w14:val="tx1"/>
            </w14:solidFill>
          </w14:textFill>
        </w:rPr>
        <w:t>交货地点</w:t>
      </w:r>
    </w:p>
    <w:p>
      <w:pPr>
        <w:spacing w:line="42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供方应自费提供运输工具将货物运至需方指定项目工程施工现场内指定地点。</w:t>
      </w:r>
    </w:p>
    <w:p>
      <w:pPr>
        <w:pStyle w:val="2"/>
        <w:rPr>
          <w:color w:val="000000" w:themeColor="text1"/>
          <w14:textFill>
            <w14:solidFill>
              <w14:schemeClr w14:val="tx1"/>
            </w14:solidFill>
          </w14:textFill>
        </w:rPr>
      </w:pPr>
    </w:p>
    <w:p>
      <w:pPr>
        <w:spacing w:line="42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第五条    双方负责代表</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1、需方指定现场负责收货人及验货代表；供方指定其供应货物及办理有关验货、支付事项的代表。到货数量及质量验收须由供方代表与需方代表共同签署确认方为有效。</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2、合同双方更换各自代表时应及时书面通知对方,以保证双方货款顺利交接。</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第六条 </w:t>
      </w:r>
      <w:r>
        <w:rPr>
          <w:rFonts w:hint="eastAsia" w:ascii="宋体" w:hAnsi="宋体"/>
          <w:color w:val="000000" w:themeColor="text1"/>
          <w:sz w:val="24"/>
          <w14:textFill>
            <w14:solidFill>
              <w14:schemeClr w14:val="tx1"/>
            </w14:solidFill>
          </w14:textFill>
        </w:rPr>
        <w:t xml:space="preserve">   供方保证按合同规定向需方提供符合合同要求的物资，需方保证按合同规定支付货款。</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第七条 </w:t>
      </w:r>
      <w:r>
        <w:rPr>
          <w:rFonts w:hint="eastAsia" w:ascii="宋体" w:hAnsi="宋体"/>
          <w:color w:val="000000" w:themeColor="text1"/>
          <w:sz w:val="24"/>
          <w14:textFill>
            <w14:solidFill>
              <w14:schemeClr w14:val="tx1"/>
            </w14:solidFill>
          </w14:textFill>
        </w:rPr>
        <w:t xml:space="preserve">   本合同应按照中华人民共和国的现行法律进行解释，本合同未尽事宜，均以现行法律的规定作为补充。 </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第八条</w:t>
      </w:r>
      <w:r>
        <w:rPr>
          <w:rFonts w:hint="eastAsia" w:ascii="宋体" w:hAnsi="宋体"/>
          <w:color w:val="000000" w:themeColor="text1"/>
          <w:sz w:val="24"/>
          <w14:textFill>
            <w14:solidFill>
              <w14:schemeClr w14:val="tx1"/>
            </w14:solidFill>
          </w14:textFill>
        </w:rPr>
        <w:t xml:space="preserve">    对合同有任何修改或补充，应签订补充协议。补充协议应为书面形式，且需经双方代表签字和加盖公章，其构成本合同的有效组成部分，与本合同具有同等效力。</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第九条    双方权利和义务</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1、供方权利及义务</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供方应分期分批将本合同规定之货物运至工程现场，供方同意需方在施工期间根据施工实际进展及现场情况提出“进场计划”确定准确进场时间。进场计划可以以书面或电话短信形式发送至供方指定联系人。</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方必须配合全部工程的进度计划要求供应合同项下货物。根据本工程施工进度计划及现场存放要求，供货时间可能在工程进行中适当修订，需方应在计划修订后书面通知供方。供方应按照修订后的计划，以需方说明的次序方式并在不影响工程进度的前提下供应货物，但需方应给予供方合理的供货准备时间，对常用规格，供方应保证接到需方通知</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14:textFill>
            <w14:solidFill>
              <w14:schemeClr w14:val="tx1"/>
            </w14:solidFill>
          </w14:textFill>
        </w:rPr>
        <w:t>小时内供应到现场。对不常规货物，双方另行约定进场时间，并在专用合同条款中明确双方责任。</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对货物的质量合格与否原则上是建立在抽检样品检测基础之上的，但不代表货物的整体质量状况，供方对货物的质量保证期限，应从货物交货之日起算，至工程竣工验收合格之日后满</w:t>
      </w:r>
      <w:r>
        <w:rPr>
          <w:rFonts w:hint="eastAsia" w:ascii="宋体" w:hAnsi="宋体"/>
          <w:color w:val="000000" w:themeColor="text1"/>
          <w:sz w:val="24"/>
          <w:highlight w:val="yellow"/>
          <w:u w:val="single"/>
          <w:lang w:eastAsia="zh-CN"/>
          <w14:textFill>
            <w14:solidFill>
              <w14:schemeClr w14:val="tx1"/>
            </w14:solidFill>
          </w14:textFill>
        </w:rPr>
        <w:t xml:space="preserve"> </w:t>
      </w:r>
      <w:del w:id="0" w:author="Lenovo" w:date="2023-04-04T14:20:45Z">
        <w:r>
          <w:rPr>
            <w:rFonts w:hint="default" w:ascii="宋体" w:hAnsi="宋体"/>
            <w:color w:val="000000" w:themeColor="text1"/>
            <w:sz w:val="24"/>
            <w:highlight w:val="yellow"/>
            <w:u w:val="single"/>
            <w:lang w:val="en-US" w:eastAsia="zh-CN"/>
            <w14:textFill>
              <w14:solidFill>
                <w14:schemeClr w14:val="tx1"/>
              </w14:solidFill>
            </w14:textFill>
          </w:rPr>
          <w:delText xml:space="preserve">  </w:delText>
        </w:r>
      </w:del>
      <w:del w:id="1" w:author="Lenovo" w:date="2023-04-04T14:20:51Z">
        <w:bookmarkStart w:id="8" w:name="_GoBack"/>
        <w:bookmarkEnd w:id="8"/>
        <w:r>
          <w:rPr>
            <w:rFonts w:hint="default" w:ascii="宋体" w:hAnsi="宋体"/>
            <w:color w:val="000000" w:themeColor="text1"/>
            <w:sz w:val="24"/>
            <w:highlight w:val="yellow"/>
            <w:u w:val="single"/>
            <w:lang w:val="en-US" w:eastAsia="zh-CN"/>
            <w14:textFill>
              <w14:solidFill>
                <w14:schemeClr w14:val="tx1"/>
              </w14:solidFill>
            </w14:textFill>
          </w:rPr>
          <w:delText xml:space="preserve"> </w:delText>
        </w:r>
      </w:del>
      <w:r>
        <w:rPr>
          <w:rFonts w:hint="eastAsia" w:ascii="宋体" w:hAnsi="宋体"/>
          <w:color w:val="000000" w:themeColor="text1"/>
          <w:sz w:val="24"/>
          <w:highlight w:val="yellow"/>
          <w14:textFill>
            <w14:solidFill>
              <w14:schemeClr w14:val="tx1"/>
            </w14:solidFill>
          </w14:textFill>
        </w:rPr>
        <w:t>年</w:t>
      </w:r>
      <w:r>
        <w:rPr>
          <w:rFonts w:hint="eastAsia" w:ascii="宋体" w:hAnsi="宋体"/>
          <w:color w:val="000000" w:themeColor="text1"/>
          <w:sz w:val="24"/>
          <w14:textFill>
            <w14:solidFill>
              <w14:schemeClr w14:val="tx1"/>
            </w14:solidFill>
          </w14:textFill>
        </w:rPr>
        <w:t>时间为止。</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货物进场后的90日内为货物的质量异议期，货物的质量包括货物的外观质量、质量证明资料、初检报告结果等，质量异议期内供方免费提供质量缺陷货物的维修、更换等服务。只要需方提出书面要求，供方必须在2日内给予书面答复。如有必要，供方在1日内应指派人员到现场解决问题，视货物质量情况进行维修、更换，费用由供方承担。若进场货物送检不合格，复检费用由供应商承担；</w:t>
      </w:r>
      <w:r>
        <w:rPr>
          <w:rFonts w:hint="eastAsia" w:ascii="宋体" w:hAnsi="宋体"/>
          <w:color w:val="000000" w:themeColor="text1"/>
          <w:sz w:val="24"/>
          <w:u w:val="single"/>
          <w14:textFill>
            <w14:solidFill>
              <w14:schemeClr w14:val="tx1"/>
            </w14:solidFill>
          </w14:textFill>
        </w:rPr>
        <w:t>若复检仍不合格，该批次货物必需全部退场，由此产生的所有费用及责任损失均由供方承担。超过质量异议期需方仍可依据第九条第条整体质量有问题为由对货物质量提出异议，在确认是供方所供货物情况下，需方的实际损失由供方全部或部分进行赔偿，不合格的货物全部予以退换。</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供方借故推脱或无合理理由拒绝需方提出的维修、更换服务要求，需方可以自行解决，并对维修或更换服务以实际发生费用或市场价（以较高者为准）从需方应支付给供方的合同款项或质量保证金中扣除得到补偿。需方根据合同规定对供方行使的其他权利不受影响，并保留进一步索赔的权利。维修或更换后的部分货物的质量异议期相应延长6个月。</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须向需方提供制造商出具的书面质量保证书。书面质量保证书以原厂原件或复印件加盖供方公章注明原件去向的形式。质量保证书包括材质报告和生产合格检验报告，按照工程所在地有关工程竣工验收资料的规定及需方要求，提供所有符合要求的相关资料。</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供方提供制造商的名称、法定地址、联系方法等资料。如果供方是本合同所述货物生产厂商的指定代理销售单位，则供方应向需方提供生产厂商的销售代理委托书或其他销售证明文件。</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需方/设计/监理单位审核供方提交的资料仅是一般性的监督作用，并不减少供方与此有关的合同责任。</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供方应保证其对货物具有所有权或受委托代理销售权，并向需方出具相关凭证。如第三方向需方主张权利，供方负责与第三方交涉并承担由此引起的一切法律责任和费用。</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2、需方权利及义务</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现场到货检验：货物运送到工地现场卸车后，由需方现场代表会同有关人员（业主或监理工程师）共同检验，检验方式为随机抽样检查或全面检查。</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过程检验：在所有货物的使用过程中，需方分批对货物进行外观、质量、性能等的检验。</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需方不按合同约定的时间支付货款，供方有权停止供货。</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在合同执行期间，供方超过三次的违约记录，需方有权单方面解除本合同，并保留延长对供方的重新评估期限以及是否再次录用权利。</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第十条    质量、环境及健康</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1、本合同项下的供应材料均应符合国家相关质量标准与行业内质量标准。合同执行过程中若出现新的国家或行业标准，则以更新后的标准为准。</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2、本合同项下的所有材料均应符合设计规范要求以及图纸的要求。</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3、供方所供材料应满足国家现行规范的要求</w:t>
      </w:r>
      <w:r>
        <w:rPr>
          <w:rFonts w:hint="eastAsia" w:ascii="宋体" w:hAnsi="宋体" w:cs="宋体"/>
          <w:color w:val="000000" w:themeColor="text1"/>
          <w:sz w:val="24"/>
          <w14:textFill>
            <w14:solidFill>
              <w14:schemeClr w14:val="tx1"/>
            </w14:solidFill>
          </w14:textFill>
        </w:rPr>
        <w:t>。</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供方对物资质量体系保证能力：原厂材质证明随货同行，批号和炉号与吊牌吻合，保证提供的产品在国家认可的质检部门一次性检测合格，满足项目正常施工生产所需。如供方提供的货物未能一次性检测合格，二次送检的所产生的费用由供方全额承担；</w:t>
      </w:r>
      <w:r>
        <w:rPr>
          <w:rFonts w:hint="eastAsia" w:ascii="宋体" w:hAnsi="宋体"/>
          <w:color w:val="000000" w:themeColor="text1"/>
          <w:sz w:val="24"/>
          <w:u w:val="single"/>
          <w14:textFill>
            <w14:solidFill>
              <w14:schemeClr w14:val="tx1"/>
            </w14:solidFill>
          </w14:textFill>
        </w:rPr>
        <w:t>二次送检由供需双方代表、现场工程监理共同见证取样，如检测结果仍不符合规范要求的，供方必须承担由此给需方带来的一切损失。</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方的产品应符合国家有关环保法律法规的规定以及需方ISO14000环境体系要求，不能对施工环境造成污染；同时该货物还应该符合需方OHSMS18000职业安全健康管理体系标准的要求，不能对接触货物的有关人员及竣工后的使用人员的健康造成危害。</w:t>
      </w:r>
    </w:p>
    <w:p>
      <w:pPr>
        <w:spacing w:line="420" w:lineRule="exac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第十一条    </w:t>
      </w:r>
      <w:r>
        <w:rPr>
          <w:rFonts w:hint="eastAsia" w:ascii="宋体" w:hAnsi="宋体"/>
          <w:b/>
          <w:bCs/>
          <w:color w:val="000000" w:themeColor="text1"/>
          <w:sz w:val="24"/>
          <w14:textFill>
            <w14:solidFill>
              <w14:schemeClr w14:val="tx1"/>
            </w14:solidFill>
          </w14:textFill>
        </w:rPr>
        <w:t>权利瑕疵担保</w:t>
      </w:r>
    </w:p>
    <w:p>
      <w:pPr>
        <w:spacing w:line="420" w:lineRule="exact"/>
        <w:ind w:left="-113" w:leftChars="-57" w:firstLine="420" w:firstLineChars="17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供方应保证其对货物具有所有权或受委托代理销售权，并向需方出具相关凭证。供应方亦保证交付的货物不附有任何担保权或其他留置权。如第三方向需方主张任何权利，供方负责与第三方交涉并承担由此引起的一切法律责任和费用及赔偿需方的一切损失，包括但不限于诉讼费、公证费、律师费等。</w:t>
      </w:r>
    </w:p>
    <w:p>
      <w:pPr>
        <w:spacing w:line="420" w:lineRule="exact"/>
        <w:ind w:left="-113" w:leftChars="-57" w:firstLine="420" w:firstLineChars="17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供方须保障需方在工程所在地使用其货物、服务及其任何部分不受到第三方关于侵犯专利权、商标权、工业设计权或其他知识产权的指控。任何第三方如果提出侵权指控，供方负责与第三方交涉并承担由此而引起的一切法律责任和费用及赔偿需方的一切损失，包括但不限于诉讼费、公证费、律师费等。</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第十二 条    违约、索赔及争议</w:t>
      </w:r>
    </w:p>
    <w:p>
      <w:pPr>
        <w:spacing w:line="420" w:lineRule="exact"/>
        <w:ind w:firstLine="360" w:firstLineChars="15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1、供方无正当理由拖延交货（本合同中规定的不可抗力除外），应承担以下违约责任和不利后果：</w:t>
      </w:r>
      <w:r>
        <w:rPr>
          <w:rFonts w:hint="eastAsia" w:ascii="宋体" w:hAnsi="宋体"/>
          <w:color w:val="000000" w:themeColor="text1"/>
          <w:sz w:val="24"/>
          <w:u w:val="single"/>
          <w14:textFill>
            <w14:solidFill>
              <w14:schemeClr w14:val="tx1"/>
            </w14:solidFill>
          </w14:textFill>
        </w:rPr>
        <w:t>支付误期违约金，并承担因货物延误而可能造成的工期延误从而给需方造成的一切相应损失；同时在需方确认供方严重违约并导致需方无法正常履行施工总承包合同情况下，需方有权书面通知供方单方解除本合同。</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none"/>
          <w14:textFill>
            <w14:solidFill>
              <w14:schemeClr w14:val="tx1"/>
            </w14:solidFill>
          </w14:textFill>
        </w:rPr>
        <w:t>误期违约金从需方应向供方支付的合同价款或质量保证金中扣除，不足部分另行追偿。误期违约金</w:t>
      </w:r>
      <w:r>
        <w:rPr>
          <w:rFonts w:hint="eastAsia" w:ascii="宋体" w:hAnsi="宋体"/>
          <w:color w:val="000000" w:themeColor="text1"/>
          <w:sz w:val="24"/>
          <w14:textFill>
            <w14:solidFill>
              <w14:schemeClr w14:val="tx1"/>
            </w14:solidFill>
          </w14:textFill>
        </w:rPr>
        <w:t>标准</w:t>
      </w:r>
      <w:r>
        <w:rPr>
          <w:rFonts w:hint="eastAsia" w:ascii="宋体" w:hAnsi="宋体"/>
          <w:color w:val="000000" w:themeColor="text1"/>
          <w:sz w:val="24"/>
          <w:u w:val="none"/>
          <w14:textFill>
            <w14:solidFill>
              <w14:schemeClr w14:val="tx1"/>
            </w14:solidFill>
          </w14:textFill>
        </w:rPr>
        <w:t>为:每迟交1日,按合同总金额的</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%计算；</w:t>
      </w:r>
      <w:r>
        <w:rPr>
          <w:rFonts w:hint="eastAsia" w:ascii="宋体" w:hAnsi="宋体"/>
          <w:color w:val="000000" w:themeColor="text1"/>
          <w:sz w:val="24"/>
          <w14:textFill>
            <w14:solidFill>
              <w14:schemeClr w14:val="tx1"/>
            </w14:solidFill>
          </w14:textFill>
        </w:rPr>
        <w:t>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天的，需方有权单方解除本合同，供方按合同总金额的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%向需方支付违约金</w:t>
      </w:r>
      <w:r>
        <w:rPr>
          <w:rFonts w:hint="eastAsia" w:ascii="宋体" w:hAnsi="宋体"/>
          <w:color w:val="000000" w:themeColor="text1"/>
          <w:sz w:val="24"/>
          <w:u w:val="none"/>
          <w14:textFill>
            <w14:solidFill>
              <w14:schemeClr w14:val="tx1"/>
            </w14:solidFill>
          </w14:textFill>
        </w:rPr>
        <w:t>。</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如需方在各阶段的检验过程中发现货物不合格现象，有权邀请当地有关质量监督管理部门或其他鉴定机构进行检验，并出具检验证书，需方可以据此向供方提出索赔。</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3、供方货物进场后，经检验，供方所供材料质量不符合国家标准</w:t>
      </w:r>
      <w:r>
        <w:rPr>
          <w:rFonts w:hint="eastAsia" w:ascii="宋体" w:hAnsi="宋体"/>
          <w:bCs/>
          <w:color w:val="000000" w:themeColor="text1"/>
          <w:sz w:val="24"/>
          <w14:textFill>
            <w14:solidFill>
              <w14:schemeClr w14:val="tx1"/>
            </w14:solidFill>
          </w14:textFill>
        </w:rPr>
        <w:t>，需方有权拒绝签收，供方应立即将该货物全部运离现场，</w:t>
      </w:r>
      <w:r>
        <w:rPr>
          <w:rFonts w:hint="eastAsia" w:ascii="宋体" w:hAnsi="宋体"/>
          <w:color w:val="000000" w:themeColor="text1"/>
          <w:sz w:val="24"/>
          <w14:textFill>
            <w14:solidFill>
              <w14:schemeClr w14:val="tx1"/>
            </w14:solidFill>
          </w14:textFill>
        </w:rPr>
        <w:t>负责 24小时内换货，并承担供需双方可能承担的一切费用和风险。供方逾期更换货物超过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天的，需方有权单方解除本合同，供方按合同总金额的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%向需方支付违约金。</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4、未经需方书面同意，供方供应超过需方要求厂家范围以外的</w:t>
      </w:r>
      <w:r>
        <w:rPr>
          <w:rFonts w:hint="eastAsia" w:ascii="宋体" w:hAnsi="宋体"/>
          <w:color w:val="000000" w:themeColor="text1"/>
          <w:sz w:val="24"/>
          <w:u w:val="single"/>
          <w:lang w:val="en-US" w:eastAsia="zh-CN"/>
          <w14:textFill>
            <w14:solidFill>
              <w14:schemeClr w14:val="tx1"/>
            </w14:solidFill>
          </w14:textFill>
        </w:rPr>
        <w:t xml:space="preserve">       （货物）</w:t>
      </w:r>
      <w:r>
        <w:rPr>
          <w:rFonts w:hint="eastAsia" w:ascii="宋体" w:hAnsi="宋体"/>
          <w:color w:val="000000" w:themeColor="text1"/>
          <w:sz w:val="24"/>
          <w14:textFill>
            <w14:solidFill>
              <w14:schemeClr w14:val="tx1"/>
            </w14:solidFill>
          </w14:textFill>
        </w:rPr>
        <w:t>或以</w:t>
      </w:r>
      <w:r>
        <w:rPr>
          <w:rFonts w:hint="eastAsia" w:ascii="宋体" w:hAnsi="宋体"/>
          <w:color w:val="000000" w:themeColor="text1"/>
          <w:sz w:val="24"/>
          <w:u w:val="single"/>
          <w14:textFill>
            <w14:solidFill>
              <w14:schemeClr w14:val="tx1"/>
            </w14:solidFill>
          </w14:textFill>
        </w:rPr>
        <w:t>小厂材料代替大厂材料或以次充优或冒用品牌，一经发现，供方处以当批量货款20%的违约金，并负责在24小时内予以更换，并由供方承担供需双方可能承担的一切费用和风险。供方逾期更换货物超过  天的，需方有权单方解除本合同，供方按合同总金额的    %向需方支付违约金。</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5、供方承担货物在卸至交货地前即已存在缺陷的任何责任。</w:t>
      </w:r>
      <w:r>
        <w:rPr>
          <w:rFonts w:hint="eastAsia" w:ascii="宋体" w:hAnsi="宋体"/>
          <w:color w:val="000000" w:themeColor="text1"/>
          <w:sz w:val="24"/>
          <w:u w:val="single"/>
          <w14:textFill>
            <w14:solidFill>
              <w14:schemeClr w14:val="tx1"/>
            </w14:solidFill>
          </w14:textFill>
        </w:rPr>
        <w:t>对需方在规定的质量异议期内发现缺陷提出的索赔，供方应按需方同意的下述一种或多种方法解决索赔事宜：</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hint="eastAsia" w:ascii="宋体" w:hAnsi="宋体"/>
          <w:color w:val="000000" w:themeColor="text1"/>
          <w:sz w:val="24"/>
          <w:u w:val="single"/>
          <w14:textFill>
            <w14:solidFill>
              <w14:schemeClr w14:val="tx1"/>
            </w14:solidFill>
          </w14:textFill>
        </w:rPr>
        <w:t>供方同意需方部分或全部退货并将退货部分金额以合同规定的同类货币退还给需方。供方承担退货过程中发生的一切损失和费用，包括利息、银行费用、运输和保险费、检验费、仓储和装卸费以及为保管和保护退还货物所发生的其它必要费用，包括工期延误损失导致业主向需方的索赔等损失。</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B、</w:t>
      </w:r>
      <w:r>
        <w:rPr>
          <w:rFonts w:hint="eastAsia" w:ascii="宋体" w:hAnsi="宋体"/>
          <w:color w:val="000000" w:themeColor="text1"/>
          <w:sz w:val="24"/>
          <w:u w:val="single"/>
          <w14:textFill>
            <w14:solidFill>
              <w14:schemeClr w14:val="tx1"/>
            </w14:solidFill>
          </w14:textFill>
        </w:rPr>
        <w:t>根据货物的质量缺陷和受损程度以及需方遭受损失的程度，经双方协商同意降低货物价格。同时需方保留进一步索赔的权利。</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C、</w:t>
      </w:r>
      <w:r>
        <w:rPr>
          <w:rFonts w:hint="eastAsia" w:ascii="宋体" w:hAnsi="宋体"/>
          <w:color w:val="000000" w:themeColor="text1"/>
          <w:sz w:val="24"/>
          <w:u w:val="single"/>
          <w14:textFill>
            <w14:solidFill>
              <w14:schemeClr w14:val="tx1"/>
            </w14:solidFill>
          </w14:textFill>
        </w:rPr>
        <w:t>如果需方提出索赔通知后14日内或其他合理时限内供方未能予以答复，该索赔应视为已被供方接受。若供方未能在需方提出索赔通知的合理时限（14日内）或需方同意的更长一些的时间内，按需方同意的上述任何一种方式处理索赔事宜，需方将从应付给供方的款项或质量保证金中扣回索赔金额，同时保留进一步要求赔偿的权利。</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6、在供方出现质量问题或违反合同规定的其它条款时,需方有权选择其它供应商进行供货，所有责任及因此给需方造成的一切损失由供方承担。</w:t>
      </w:r>
    </w:p>
    <w:p>
      <w:pPr>
        <w:spacing w:line="420" w:lineRule="exact"/>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7、未经需方事先书面同意，供方不得部分转让或全部转让其履行的合同项下的义务。</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8、未经需方事先书面同意，供方不得向任何第三方转让本合同项下的任何权利，否则，供方向需方支付合同价款10%的违约金，并赔偿由此给需方造成的一切损失。</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9、本合同在履行过程中发生的争议，由双方当事人协商解决；协商或调解不成的，任何一方可向</w:t>
      </w:r>
      <w:r>
        <w:rPr>
          <w:rFonts w:hint="eastAsia" w:ascii="宋体" w:hAnsi="宋体" w:cs="宋体"/>
          <w:color w:val="000000" w:themeColor="text1"/>
          <w:sz w:val="24"/>
          <w14:textFill>
            <w14:solidFill>
              <w14:schemeClr w14:val="tx1"/>
            </w14:solidFill>
          </w14:textFill>
        </w:rPr>
        <w:t>需方法人机构所在地人民法院提起诉讼</w:t>
      </w:r>
      <w:r>
        <w:rPr>
          <w:rFonts w:ascii="宋体" w:hAnsi="宋体" w:cs="宋体"/>
          <w:color w:val="000000" w:themeColor="text1"/>
          <w:sz w:val="24"/>
          <w14:textFill>
            <w14:solidFill>
              <w14:schemeClr w14:val="tx1"/>
            </w14:solidFill>
          </w14:textFill>
        </w:rPr>
        <w:t>。</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第十三条    订货及供货方式</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进场计划以需方合同盖章单位物资部确认的书面（或电子传真、电子邮件）或电话短信形式发送至供方指定联系人。通知供方需进场材料的数量、规格、厂家要求、质量标准、到货时间等信息，如供方接到需方口头或电话通知，需</w:t>
      </w:r>
      <w:r>
        <w:rPr>
          <w:rFonts w:hint="eastAsia" w:ascii="宋体" w:hAnsi="宋体"/>
          <w:color w:val="000000" w:themeColor="text1"/>
          <w:sz w:val="24"/>
          <w:u w:val="single"/>
          <w14:textFill>
            <w14:solidFill>
              <w14:schemeClr w14:val="tx1"/>
            </w14:solidFill>
          </w14:textFill>
        </w:rPr>
        <w:t>12</w:t>
      </w:r>
      <w:r>
        <w:rPr>
          <w:rFonts w:hint="eastAsia" w:ascii="宋体" w:hAnsi="宋体"/>
          <w:color w:val="000000" w:themeColor="text1"/>
          <w:sz w:val="24"/>
          <w14:textFill>
            <w14:solidFill>
              <w14:schemeClr w14:val="tx1"/>
            </w14:solidFill>
          </w14:textFill>
        </w:rPr>
        <w:t>小时以内（最迟不超过次日上午12：00整）到需方指定的项目经理部或需方合同盖章单位物资部签收书面计划订单，供方未能及时到需方签收进场计划或订单，则需方以传真或电子邮件方式告知供方同样有效，供方必须按书面计划上的时间要求送货到需方指定地点。常规材料需方至少提前</w:t>
      </w:r>
      <w:r>
        <w:rPr>
          <w:rFonts w:hint="eastAsia" w:ascii="宋体" w:hAnsi="宋体"/>
          <w:color w:val="000000" w:themeColor="text1"/>
          <w:sz w:val="24"/>
          <w:u w:val="single"/>
          <w14:textFill>
            <w14:solidFill>
              <w14:schemeClr w14:val="tx1"/>
            </w14:solidFill>
          </w14:textFill>
        </w:rPr>
        <w:t>48</w:t>
      </w:r>
      <w:r>
        <w:rPr>
          <w:rFonts w:hint="eastAsia" w:ascii="宋体" w:hAnsi="宋体"/>
          <w:color w:val="000000" w:themeColor="text1"/>
          <w:sz w:val="24"/>
          <w14:textFill>
            <w14:solidFill>
              <w14:schemeClr w14:val="tx1"/>
            </w14:solidFill>
          </w14:textFill>
        </w:rPr>
        <w:t>小时通知供方，供方收到需方任何形式的计划通知后按有效的计划时间送货到需方指定地点，非常规材料或市场暂时紧缺品种双方协商供应周期，但市场暂时紧缺品种需得到需方调查确认。</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2、货物的验收方式为：供货数量以经需方确认的供方的</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送货单所列数量为准，具体详见专用条款。</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3、需方采取集体验收制度，任何个人的签收都不能作为最终的结算付款依据。验收人员名单详见专用条款。</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4、供方应严格按照需方最终确定的“进场计划”将货物运抵施工现场指定地点，并履行合同项下其它义务。</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合同履行过程中，无论供方因客观阻碍或是其自身原因不能按照合同规定或进度计划的要求按时交货时，供方均应在相关情况发生后3小时之内以及合同或进度计划约定交货截止时间之前以传真、电报、电传等书面形式将拖延的事实、原因以及可能拖延的期限和理由通知需方。需方在收到供方通知后，有权视具体情况决定采取如下方式之一进行处理： </w:t>
      </w:r>
    </w:p>
    <w:p>
      <w:pPr>
        <w:spacing w:line="420" w:lineRule="exact"/>
        <w:ind w:firstLine="360" w:firstLineChars="15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A、</w:t>
      </w:r>
      <w:r>
        <w:rPr>
          <w:rFonts w:hint="eastAsia" w:ascii="宋体" w:hAnsi="宋体"/>
          <w:color w:val="000000" w:themeColor="text1"/>
          <w:sz w:val="24"/>
          <w:u w:val="single"/>
          <w14:textFill>
            <w14:solidFill>
              <w14:schemeClr w14:val="tx1"/>
            </w14:solidFill>
          </w14:textFill>
        </w:rPr>
        <w:t>无论采取何种方式，除在本合同约定的免责情形下，供方均应承担相应的违约责任，并赔偿由此给需方造成的损失。在需方另行采购部分或全部货物的情况下，供方承担的损失赔偿包括但不限于：需方由此造成的价格差额，该差额为以下费用之较高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B、如因供方未按合同规定或进度计划的要求按时交货，亦未履行及时通知义务，供方还应承担需方在此情况下遭受的误期损失。</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需方需要货物数量多于专用条款中暂估数量或超过合同有效执行期限时，需方视情况决定是否增加暂估数量或延长合同执行期限，供应商应同意以本合同定价继续执行，并积极配合进行生产、供应以满足工程施工的实际需要。</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6、供方应承担货物运抵指定地点并经需方检验确认接收前货物毁损灭失的风险。</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7、供方被认为已经对工地现场的交通情况和工程当地政府运输时限及通道的限制规定（不论是正常的或临时的）有充分的了解和理解，不应因此提出索赔或要求延长或不合理地变更交货期限。</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方应承担合同项下的运输和在指定地点负责卸货、码堆的义务，每次货到后只限本项目指定地点内卸货，并按合同约定承担相关费用。如委托项目卸货，按照当地市场价格收取吊车台班费用，此费用从供方结算中扣除。</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供方装卸、运输过程中使用的一切人员、机械、车辆，应按国家及地方规定办理相关合法运营手续，起重设备进场作业前向需方项目送交安全生产许可证明、企业资质、作业工人上岗证明，否则需方有权拒绝设备进场，由此造成的需方损失由供方承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10、供方装卸、运输中应做相应的环保措施，应符合国家环保要求，因环保造成的一切罚款由供方自行承担。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供方必须对自带出入工地现场的人员进行安全交底，并应自带安全防护用品，做好车辆、吊车等机械设备的安全交底及保护。因供方原因造成的各种人员伤害及经济损失由供方自行承担，并补偿需方及其它方因此造成的一切损失。</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供方进入工地现场人员必须听从需方现场管理人员的管理，进场车辆必须听从调度，遵守需方现场文明工地等有关管理制度。对不听从管理的人员、车辆，需方有权清理出场。由此影响施工所造成的一切损失由供方承担责任。</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第十四条    廉政建设</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1、若供应商引诱、贿赂需方相关人员，以达到虚报、多报供货数量的目的的，一经查实，需方有权要求供方支付每次10至 20万元的违约金，并扣减虚报、多报供货数量2倍货款作为处罚。</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2、若需方故意刁难或索要报酬，供方</w:t>
      </w:r>
      <w:r>
        <w:rPr>
          <w:rFonts w:hint="eastAsia" w:ascii="宋体" w:hAnsi="宋体"/>
          <w:color w:val="000000" w:themeColor="text1"/>
          <w:sz w:val="24"/>
          <w:lang w:eastAsia="zh-CN"/>
          <w14:textFill>
            <w14:solidFill>
              <w14:schemeClr w14:val="tx1"/>
            </w14:solidFill>
          </w14:textFill>
        </w:rPr>
        <w:t>可</w:t>
      </w:r>
      <w:r>
        <w:rPr>
          <w:rFonts w:hint="eastAsia" w:ascii="宋体" w:hAnsi="宋体"/>
          <w:color w:val="000000" w:themeColor="text1"/>
          <w:sz w:val="24"/>
          <w14:textFill>
            <w14:solidFill>
              <w14:schemeClr w14:val="tx1"/>
            </w14:solidFill>
          </w14:textFill>
        </w:rPr>
        <w:t>向需方业务管理部门或纪检监督部门投诉反映，需方将按有关规定办理。</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第十五条    合同的变更及解除</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1、需方在该单项工程竣工验收以前，可以依据工程施工图纸或者该项目工程总承包合同的变更为基础，向供方发出书面变更洽商，以修正、取消或增添合同的任何部分，所发生的额外费用由责任方承担。</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方应根据需方的变更要求积极地提出建议方案和经济协商供需方评价，需方根据这种评价做出是否执行变更的书面协商结果。这种书面协商结果被认为是经双方协商同意对本合同的变更，构成本合同的有效组成部分，与本合同具有同等效力。</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3、合同双方、法定代表人及其委托代理人均应恪守本合同的承诺和约定。如需转让本合同项下的任何权利、义务，必须事先征得对方的书面同意。</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第十六条    包装 </w:t>
      </w:r>
    </w:p>
    <w:p>
      <w:pPr>
        <w:tabs>
          <w:tab w:val="left" w:pos="640"/>
        </w:tabs>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1、供方应在每一批货物中附详细送货单（一式三份，使用需方标准文本格式）和质量检验合格证书。</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2、送货单应注明货物名称、规格型号、数量、质量、生产商、供应商、收货人、发货地、交货地、承运人、送货车牌等。</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3、供方提供的全部物资均应按技术规格书规定进行包装，这类包装应适应运输、装卸、防潮、防雨、防震、防腐蚀、防锈等需要，确保物资安全无损运抵合同约定地点。</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4、物资的包装、标记和证件，须符合《产品质量法》及技术规格书规定的内容，严格遵守国家有关规定和需方的合理要求。</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5、凡由于对货物包装不当或采取防范措施不充分致使货物损坏或丢失时，供方均应按照合同的规定负责修理、更换或赔偿。如因供方原因造成合同货物的误运，供方应承担由此发生的额外费用。</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第十七条    保险</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、需方建议供应商办理货物在运抵项目施工现场途中及卸货至指定地点过程中的运输保险，以确保货物能及时、完好地交付。</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、为避免本合同所供货物存在严重质量缺陷给需方施工和业主使用造成重大损失，需方建议供方投保产品责任险。</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第十八条    合同文件及资料的使用</w:t>
      </w:r>
    </w:p>
    <w:p>
      <w:pPr>
        <w:spacing w:line="420" w:lineRule="exact"/>
        <w:ind w:firstLine="360" w:firstLineChars="150"/>
        <w:rPr>
          <w:rFonts w:ascii="宋体" w:hAnsi="宋体"/>
          <w:color w:val="000000" w:themeColor="text1"/>
          <w:sz w:val="24"/>
          <w14:textFill>
            <w14:solidFill>
              <w14:schemeClr w14:val="tx1"/>
            </w14:solidFill>
          </w14:textFill>
        </w:rPr>
      </w:pPr>
      <w:bookmarkStart w:id="0" w:name="_Toc231873615"/>
      <w:bookmarkStart w:id="1" w:name="_Toc231982902"/>
      <w:r>
        <w:rPr>
          <w:rFonts w:hint="eastAsia" w:ascii="宋体" w:hAnsi="宋体"/>
          <w:color w:val="000000" w:themeColor="text1"/>
          <w:sz w:val="24"/>
          <w14:textFill>
            <w14:solidFill>
              <w14:schemeClr w14:val="tx1"/>
            </w14:solidFill>
          </w14:textFill>
        </w:rPr>
        <w:t>1、没有需方书面同意，供方不得应由需方或代表需方提供的有关合同或任何合同条文、技术规格书、计划、图纸、模型、样品或资料提供给与履行本合同无关的任何其他人。即使向与履行本合同有关的人员提供，也应注意保密并限于履行合同必须的范围。</w:t>
      </w:r>
      <w:bookmarkEnd w:id="0"/>
      <w:bookmarkEnd w:id="1"/>
    </w:p>
    <w:p>
      <w:pPr>
        <w:spacing w:line="420" w:lineRule="exact"/>
        <w:ind w:firstLine="360" w:firstLineChars="150"/>
        <w:rPr>
          <w:rFonts w:ascii="宋体" w:hAnsi="宋体"/>
          <w:color w:val="000000" w:themeColor="text1"/>
          <w:sz w:val="24"/>
          <w14:textFill>
            <w14:solidFill>
              <w14:schemeClr w14:val="tx1"/>
            </w14:solidFill>
          </w14:textFill>
        </w:rPr>
      </w:pPr>
      <w:bookmarkStart w:id="2" w:name="_Toc231982904"/>
      <w:bookmarkStart w:id="3" w:name="_Toc231873617"/>
      <w:r>
        <w:rPr>
          <w:rFonts w:hint="eastAsia" w:ascii="宋体" w:hAnsi="宋体"/>
          <w:color w:val="000000" w:themeColor="text1"/>
          <w:sz w:val="24"/>
          <w14:textFill>
            <w14:solidFill>
              <w14:schemeClr w14:val="tx1"/>
            </w14:solidFill>
          </w14:textFill>
        </w:rPr>
        <w:t>2、除了合同本身以外，合同第十七条第1款所列举的任何文件是需方的财产。如果需方有要求，供方在完成合同后应将这些文件及全部复制件还给需方。</w:t>
      </w:r>
      <w:bookmarkEnd w:id="2"/>
      <w:bookmarkEnd w:id="3"/>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第十九条    不可抗力</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30日以上时，双方可通过友好协商在合理的时间内达成终止合同或进一步履行合同的协议。</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第二十条    适用法律</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本合同受中华人民共和国法律、法规和规章保护及解释。</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第二十一条</w:t>
      </w:r>
      <w:r>
        <w:rPr>
          <w:rFonts w:hint="eastAsia" w:ascii="宋体" w:hAnsi="宋体"/>
          <w:color w:val="000000" w:themeColor="text1"/>
          <w:sz w:val="24"/>
          <w14:textFill>
            <w14:solidFill>
              <w14:schemeClr w14:val="tx1"/>
            </w14:solidFill>
          </w14:textFill>
        </w:rPr>
        <w:t xml:space="preserve">    本合同未尽事宜，双方另行协商解决。</w:t>
      </w:r>
      <w:bookmarkStart w:id="4" w:name="_Toc238797644"/>
      <w:bookmarkStart w:id="5" w:name="_Toc179632784"/>
      <w:bookmarkStart w:id="6" w:name="_Toc258097928"/>
      <w:bookmarkStart w:id="7" w:name="_Toc238552285"/>
      <w:r>
        <w:rPr>
          <w:rFonts w:hint="eastAsia" w:ascii="宋体" w:hAnsi="宋体"/>
          <w:color w:val="000000" w:themeColor="text1"/>
          <w:sz w:val="24"/>
          <w14:textFill>
            <w14:solidFill>
              <w14:schemeClr w14:val="tx1"/>
            </w14:solidFill>
          </w14:textFill>
        </w:rPr>
        <w:t>通用条款和专用条款相互补充和相互解释，在不明确或矛盾时，应按专用条款者为准。</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第二十二条</w:t>
      </w:r>
      <w:r>
        <w:rPr>
          <w:rFonts w:hint="eastAsia" w:ascii="宋体" w:hAnsi="宋体"/>
          <w:color w:val="000000" w:themeColor="text1"/>
          <w:sz w:val="24"/>
          <w14:textFill>
            <w14:solidFill>
              <w14:schemeClr w14:val="tx1"/>
            </w14:solidFill>
          </w14:textFill>
        </w:rPr>
        <w:t xml:space="preserve">    本合同一式</w:t>
      </w:r>
      <w:r>
        <w:rPr>
          <w:rFonts w:hint="eastAsia" w:ascii="宋体" w:hAnsi="宋体"/>
          <w:color w:val="000000" w:themeColor="text1"/>
          <w:sz w:val="24"/>
          <w:u w:val="single"/>
          <w14:textFill>
            <w14:solidFill>
              <w14:schemeClr w14:val="tx1"/>
            </w14:solidFill>
          </w14:textFill>
        </w:rPr>
        <w:t>陆</w:t>
      </w:r>
      <w:r>
        <w:rPr>
          <w:rFonts w:hint="eastAsia" w:ascii="宋体" w:hAnsi="宋体"/>
          <w:color w:val="000000" w:themeColor="text1"/>
          <w:sz w:val="24"/>
          <w14:textFill>
            <w14:solidFill>
              <w14:schemeClr w14:val="tx1"/>
            </w14:solidFill>
          </w14:textFill>
        </w:rPr>
        <w:t>份，需方执</w:t>
      </w:r>
      <w:r>
        <w:rPr>
          <w:rFonts w:hint="eastAsia" w:ascii="宋体" w:hAnsi="宋体"/>
          <w:color w:val="000000" w:themeColor="text1"/>
          <w:sz w:val="24"/>
          <w:u w:val="single"/>
          <w14:textFill>
            <w14:solidFill>
              <w14:schemeClr w14:val="tx1"/>
            </w14:solidFill>
          </w14:textFill>
        </w:rPr>
        <w:t>肆</w:t>
      </w:r>
      <w:r>
        <w:rPr>
          <w:rFonts w:hint="eastAsia" w:ascii="宋体" w:hAnsi="宋体"/>
          <w:color w:val="000000" w:themeColor="text1"/>
          <w:sz w:val="24"/>
          <w14:textFill>
            <w14:solidFill>
              <w14:schemeClr w14:val="tx1"/>
            </w14:solidFill>
          </w14:textFill>
        </w:rPr>
        <w:t>份，供方执</w:t>
      </w:r>
      <w:r>
        <w:rPr>
          <w:rFonts w:hint="eastAsia" w:ascii="宋体" w:hAnsi="宋体"/>
          <w:color w:val="000000" w:themeColor="text1"/>
          <w:sz w:val="24"/>
          <w:u w:val="single"/>
          <w14:textFill>
            <w14:solidFill>
              <w14:schemeClr w14:val="tx1"/>
            </w14:solidFill>
          </w14:textFill>
        </w:rPr>
        <w:t>贰</w:t>
      </w:r>
      <w:r>
        <w:rPr>
          <w:rFonts w:hint="eastAsia" w:ascii="宋体" w:hAnsi="宋体"/>
          <w:color w:val="000000" w:themeColor="text1"/>
          <w:sz w:val="24"/>
          <w14:textFill>
            <w14:solidFill>
              <w14:schemeClr w14:val="tx1"/>
            </w14:solidFill>
          </w14:textFill>
        </w:rPr>
        <w:t>份,具有同等法律效力。</w:t>
      </w:r>
    </w:p>
    <w:p>
      <w:pPr>
        <w:spacing w:line="42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第二十三条</w:t>
      </w:r>
      <w:r>
        <w:rPr>
          <w:rFonts w:hint="eastAsia" w:ascii="宋体" w:hAnsi="宋体"/>
          <w:color w:val="000000" w:themeColor="text1"/>
          <w:sz w:val="24"/>
          <w14:textFill>
            <w14:solidFill>
              <w14:schemeClr w14:val="tx1"/>
            </w14:solidFill>
          </w14:textFill>
        </w:rPr>
        <w:t xml:space="preserve">    本合同自买卖双方代表签字、加盖公章后生效。合同有效期自合同生效之日起，至合同双方责任和义务履行完毕之日止。</w:t>
      </w:r>
    </w:p>
    <w:bookmarkEnd w:id="4"/>
    <w:bookmarkEnd w:id="5"/>
    <w:bookmarkEnd w:id="6"/>
    <w:bookmarkEnd w:id="7"/>
    <w:p>
      <w:pPr>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br w:type="page"/>
      </w:r>
    </w:p>
    <w:p>
      <w:pPr>
        <w:spacing w:line="420" w:lineRule="exact"/>
        <w:ind w:firstLine="2520" w:firstLineChars="1050"/>
        <w:rPr>
          <w:rStyle w:val="16"/>
          <w:rFonts w:ascii="宋体" w:hAnsi="宋体"/>
          <w:b w:val="0"/>
          <w:color w:val="000000" w:themeColor="text1"/>
          <w:sz w:val="24"/>
          <w:szCs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第二部分  专用合同条款</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   工程概况</w:t>
      </w:r>
    </w:p>
    <w:p>
      <w:pPr>
        <w:spacing w:line="420" w:lineRule="exact"/>
        <w:ind w:firstLine="240" w:firstLineChars="1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1、工程名称：</w:t>
      </w:r>
      <w:r>
        <w:rPr>
          <w:rFonts w:hint="eastAsia" w:ascii="宋体" w:hAnsi="宋体"/>
          <w:color w:val="000000" w:themeColor="text1"/>
          <w:sz w:val="24"/>
          <w:u w:val="single"/>
          <w14:textFill>
            <w14:solidFill>
              <w14:schemeClr w14:val="tx1"/>
            </w14:solidFill>
          </w14:textFill>
        </w:rPr>
        <w:t xml:space="preserve">                       </w:t>
      </w:r>
    </w:p>
    <w:p>
      <w:pPr>
        <w:spacing w:line="420" w:lineRule="exact"/>
        <w:ind w:left="1787" w:leftChars="114" w:hanging="1560" w:hangingChars="6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2、工程地点：</w:t>
      </w:r>
      <w:r>
        <w:rPr>
          <w:rFonts w:hint="eastAsia" w:ascii="宋体" w:hAnsi="宋体"/>
          <w:color w:val="000000" w:themeColor="text1"/>
          <w:sz w:val="24"/>
          <w:u w:val="single"/>
          <w14:textFill>
            <w14:solidFill>
              <w14:schemeClr w14:val="tx1"/>
            </w14:solidFill>
          </w14:textFill>
        </w:rPr>
        <w:t xml:space="preserve">                       </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3、工程业主: </w:t>
      </w:r>
      <w:r>
        <w:rPr>
          <w:rFonts w:hint="eastAsia" w:ascii="宋体" w:hAnsi="宋体"/>
          <w:color w:val="000000" w:themeColor="text1"/>
          <w:sz w:val="24"/>
          <w:u w:val="single"/>
          <w14:textFill>
            <w14:solidFill>
              <w14:schemeClr w14:val="tx1"/>
            </w14:solidFill>
          </w14:textFill>
        </w:rPr>
        <w:t xml:space="preserve">                       </w:t>
      </w:r>
    </w:p>
    <w:p>
      <w:pPr>
        <w:snapToGrid w:val="0"/>
        <w:spacing w:before="120"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第二条</w:t>
      </w: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货物价款、付款方式及期限</w:t>
      </w:r>
    </w:p>
    <w:p>
      <w:pPr>
        <w:spacing w:line="420" w:lineRule="exact"/>
        <w:ind w:firstLine="28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1.产品价款选择以下哪一种_____________</w:t>
      </w:r>
      <w:r>
        <w:rPr>
          <w:rFonts w:hint="eastAsia" w:ascii="宋体" w:hAnsi="宋体"/>
          <w:color w:val="000000" w:themeColor="text1"/>
          <w:sz w:val="24"/>
          <w:lang w:eastAsia="zh-CN"/>
          <w14:textFill>
            <w14:solidFill>
              <w14:schemeClr w14:val="tx1"/>
            </w14:solidFill>
          </w14:textFill>
        </w:rPr>
        <w:t>。</w:t>
      </w:r>
    </w:p>
    <w:p>
      <w:pPr>
        <w:spacing w:line="420" w:lineRule="exact"/>
        <w:ind w:firstLine="28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A:(适用于货款已确定的情形)合同不含税总金额为</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，税率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%，税金</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，含税总金额为</w:t>
      </w:r>
      <w:r>
        <w:rPr>
          <w:rFonts w:hint="eastAsia" w:ascii="宋体" w:hAnsi="宋体"/>
          <w:color w:val="000000" w:themeColor="text1"/>
          <w:sz w:val="24"/>
          <w:u w:val="single"/>
          <w14:textFill>
            <w14:solidFill>
              <w14:schemeClr w14:val="tx1"/>
            </w14:solidFill>
          </w14:textFill>
        </w:rPr>
        <w:t xml:space="preserve">         (￥       元)</w:t>
      </w:r>
      <w:r>
        <w:rPr>
          <w:rFonts w:hint="eastAsia" w:ascii="宋体" w:hAnsi="宋体"/>
          <w:color w:val="000000" w:themeColor="text1"/>
          <w:sz w:val="24"/>
          <w14:textFill>
            <w14:solidFill>
              <w14:schemeClr w14:val="tx1"/>
            </w14:solidFill>
          </w14:textFill>
        </w:rPr>
        <w:t>，遇国家税率调整时税金部分按新税率执行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该费用已包含货物、运输到位、装卸货物、送业主指定（或行业权威）检测机构检测费用、安装(指导)、调试、培训、保修及税金等乙方为完成本合同项下义务所应支出的一切费用。</w:t>
      </w:r>
    </w:p>
    <w:p>
      <w:pPr>
        <w:spacing w:line="420" w:lineRule="exact"/>
        <w:ind w:firstLine="2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B:(适用于暂定货款，供货完毕后再行结算的情形)合同不含税总金额为</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，税率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%，税金</w:t>
      </w:r>
      <w:r>
        <w:rPr>
          <w:rFonts w:hint="eastAsia" w:ascii="宋体" w:hAnsi="宋体"/>
          <w:color w:val="000000" w:themeColor="text1"/>
          <w:sz w:val="24"/>
          <w:u w:val="single"/>
          <w14:textFill>
            <w14:solidFill>
              <w14:schemeClr w14:val="tx1"/>
            </w14:solidFill>
          </w14:textFill>
        </w:rPr>
        <w:t>       (￥      元)</w:t>
      </w:r>
      <w:r>
        <w:rPr>
          <w:rFonts w:hint="eastAsia" w:ascii="宋体" w:hAnsi="宋体"/>
          <w:color w:val="000000" w:themeColor="text1"/>
          <w:sz w:val="24"/>
          <w14:textFill>
            <w14:solidFill>
              <w14:schemeClr w14:val="tx1"/>
            </w14:solidFill>
          </w14:textFill>
        </w:rPr>
        <w:t>，含税总金额为</w:t>
      </w:r>
      <w:r>
        <w:rPr>
          <w:rFonts w:hint="eastAsia" w:ascii="宋体" w:hAnsi="宋体"/>
          <w:color w:val="000000" w:themeColor="text1"/>
          <w:sz w:val="24"/>
          <w:u w:val="single"/>
          <w14:textFill>
            <w14:solidFill>
              <w14:schemeClr w14:val="tx1"/>
            </w14:solidFill>
          </w14:textFill>
        </w:rPr>
        <w:t xml:space="preserve">         (￥       元)</w:t>
      </w:r>
      <w:r>
        <w:rPr>
          <w:rFonts w:hint="eastAsia" w:ascii="宋体" w:hAnsi="宋体"/>
          <w:color w:val="000000" w:themeColor="text1"/>
          <w:sz w:val="24"/>
          <w14:textFill>
            <w14:solidFill>
              <w14:schemeClr w14:val="tx1"/>
            </w14:solidFill>
          </w14:textFill>
        </w:rPr>
        <w:t>，遇国家税率调整时税金部分按新税率执行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甲方实际应支付货款总金额按甲方实际采购产品数量（以确认的收货单为准）乘以本合同附件中所对应的产品的包干单价计算。按本合同约定方式所计算的实际应支付货款金额已包含货物、运输到位、装卸货物、送业主指定（或行业权威）检测机构检测（含原材料）费用、安装(指导)、调试、培训、保修及税金等乙方为完成本合同项下义务所应支出的一切费用。</w:t>
      </w:r>
    </w:p>
    <w:p>
      <w:pPr>
        <w:spacing w:line="420" w:lineRule="exact"/>
        <w:ind w:firstLine="2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w:t>
      </w:r>
    </w:p>
    <w:p>
      <w:pPr>
        <w:spacing w:line="420" w:lineRule="exact"/>
        <w:ind w:firstLine="280"/>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甲方</w:t>
      </w:r>
      <w:r>
        <w:rPr>
          <w:rFonts w:hint="eastAsia" w:ascii="宋体" w:hAnsi="宋体"/>
          <w:color w:val="000000" w:themeColor="text1"/>
          <w:sz w:val="24"/>
          <w14:textFill>
            <w14:solidFill>
              <w14:schemeClr w14:val="tx1"/>
            </w14:solidFill>
          </w14:textFill>
        </w:rPr>
        <w:t>在收到发包人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即建设单位</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的足额工程款，支付</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相应的货款，付款条件如下:</w:t>
      </w:r>
    </w:p>
    <w:p>
      <w:pPr>
        <w:spacing w:line="420" w:lineRule="exact"/>
        <w:ind w:firstLine="280"/>
        <w:rPr>
          <w:rFonts w:hint="eastAsia" w:ascii="宋体" w:hAnsi="宋体" w:eastAsia="宋体"/>
          <w:color w:val="000000" w:themeColor="text1"/>
          <w:kern w:val="0"/>
          <w:sz w:val="24"/>
          <w:szCs w:val="20"/>
          <w:lang w:eastAsia="zh-CN"/>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2.1本合同签订</w:t>
      </w:r>
      <w:r>
        <w:rPr>
          <w:rFonts w:hint="eastAsia" w:ascii="宋体" w:hAnsi="宋体"/>
          <w:color w:val="000000" w:themeColor="text1"/>
          <w:kern w:val="0"/>
          <w:sz w:val="24"/>
          <w:szCs w:val="20"/>
          <w:lang w:eastAsia="zh-CN"/>
          <w14:textFill>
            <w14:solidFill>
              <w14:schemeClr w14:val="tx1"/>
            </w14:solidFill>
          </w14:textFill>
        </w:rPr>
        <w:t>且</w:t>
      </w:r>
      <w:r>
        <w:rPr>
          <w:rFonts w:hint="eastAsia" w:ascii="宋体" w:hAnsi="宋体" w:eastAsia="宋体"/>
          <w:color w:val="000000" w:themeColor="text1"/>
          <w:kern w:val="0"/>
          <w:sz w:val="24"/>
          <w:szCs w:val="20"/>
          <w:lang w:val="en-US" w:eastAsia="zh-CN"/>
          <w14:textFill>
            <w14:solidFill>
              <w14:schemeClr w14:val="tx1"/>
            </w14:solidFill>
          </w14:textFill>
        </w:rPr>
        <w:t>乙方</w:t>
      </w:r>
      <w:r>
        <w:rPr>
          <w:rFonts w:hint="eastAsia" w:ascii="宋体" w:hAnsi="宋体"/>
          <w:color w:val="000000" w:themeColor="text1"/>
          <w:kern w:val="0"/>
          <w:sz w:val="24"/>
          <w:szCs w:val="20"/>
          <w:lang w:val="en-US" w:eastAsia="zh-CN"/>
          <w14:textFill>
            <w14:solidFill>
              <w14:schemeClr w14:val="tx1"/>
            </w14:solidFill>
          </w14:textFill>
        </w:rPr>
        <w:t>提交的请款资料齐全</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甲方预付合同金额的</w:t>
      </w:r>
      <w:r>
        <w:rPr>
          <w:rFonts w:hint="eastAsia" w:ascii="宋体" w:hAnsi="宋体"/>
          <w:b w:val="0"/>
          <w:bCs w:val="0"/>
          <w:color w:val="000000" w:themeColor="text1"/>
          <w:kern w:val="0"/>
          <w:sz w:val="24"/>
          <w:szCs w:val="20"/>
          <w:u w:val="single"/>
          <w:lang w:val="en-US" w:eastAsia="zh-CN"/>
          <w14:textFill>
            <w14:solidFill>
              <w14:schemeClr w14:val="tx1"/>
            </w14:solidFill>
          </w14:textFill>
        </w:rPr>
        <w:t>10</w:t>
      </w:r>
      <w:r>
        <w:rPr>
          <w:rFonts w:hint="eastAsia" w:ascii="宋体" w:hAnsi="宋体" w:eastAsia="宋体"/>
          <w:b w:val="0"/>
          <w:bCs w:val="0"/>
          <w:color w:val="000000" w:themeColor="text1"/>
          <w:kern w:val="0"/>
          <w:sz w:val="24"/>
          <w:szCs w:val="20"/>
          <w14:textFill>
            <w14:solidFill>
              <w14:schemeClr w14:val="tx1"/>
            </w14:solidFill>
          </w14:textFill>
        </w:rPr>
        <w:t>%</w:t>
      </w:r>
      <w:r>
        <w:rPr>
          <w:rFonts w:hint="eastAsia" w:ascii="宋体" w:hAnsi="宋体" w:eastAsia="宋体"/>
          <w:color w:val="000000" w:themeColor="text1"/>
          <w:kern w:val="0"/>
          <w:sz w:val="24"/>
          <w:szCs w:val="20"/>
          <w14:textFill>
            <w14:solidFill>
              <w14:schemeClr w14:val="tx1"/>
            </w14:solidFill>
          </w14:textFill>
        </w:rPr>
        <w:t>给乙方</w:t>
      </w:r>
      <w:r>
        <w:rPr>
          <w:rFonts w:hint="eastAsia" w:ascii="宋体" w:hAnsi="宋体"/>
          <w:color w:val="000000" w:themeColor="text1"/>
          <w:sz w:val="24"/>
          <w14:textFill>
            <w14:solidFill>
              <w14:schemeClr w14:val="tx1"/>
            </w14:solidFill>
          </w14:textFill>
        </w:rPr>
        <w:t>（不超过发包人预付款比例）</w:t>
      </w:r>
      <w:r>
        <w:rPr>
          <w:rFonts w:hint="eastAsia" w:ascii="宋体" w:hAnsi="宋体" w:eastAsia="宋体"/>
          <w:color w:val="000000" w:themeColor="text1"/>
          <w:kern w:val="0"/>
          <w:sz w:val="24"/>
          <w:szCs w:val="20"/>
          <w:lang w:eastAsia="zh-CN"/>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（2）发票；</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（4）收款明细对账单；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（5）收款银行账户信息（加盖公章）；</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eastAsia="zh-CN"/>
          <w14:textFill>
            <w14:solidFill>
              <w14:schemeClr w14:val="tx1"/>
            </w14:solidFill>
          </w14:textFill>
        </w:rPr>
        <w:t>收据</w:t>
      </w:r>
      <w:r>
        <w:rPr>
          <w:rFonts w:hint="eastAsia" w:ascii="宋体" w:hAnsi="宋体" w:cs="宋体"/>
          <w:color w:val="000000" w:themeColor="text1"/>
          <w14:textFill>
            <w14:solidFill>
              <w14:schemeClr w14:val="tx1"/>
            </w14:solidFill>
          </w14:textFill>
        </w:rPr>
        <w:t>；</w:t>
      </w:r>
    </w:p>
    <w:p>
      <w:pPr>
        <w:spacing w:line="420" w:lineRule="exact"/>
        <w:ind w:firstLine="0" w:firstLineChars="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其它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420" w:lineRule="exact"/>
        <w:ind w:firstLine="280"/>
        <w:rPr>
          <w:rFonts w:hint="eastAsia" w:ascii="宋体" w:hAnsi="宋体" w:eastAsia="宋体"/>
          <w:color w:val="000000" w:themeColor="text1"/>
          <w:kern w:val="0"/>
          <w:sz w:val="24"/>
          <w:szCs w:val="20"/>
          <w:lang w:eastAsia="zh-CN"/>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2.2乙方全部货物运送到工地现场经甲方初步验收合格后，并配合项目部办理入库以及</w:t>
      </w:r>
      <w:r>
        <w:rPr>
          <w:rFonts w:hint="eastAsia" w:ascii="宋体" w:hAnsi="宋体" w:eastAsia="宋体"/>
          <w:color w:val="000000" w:themeColor="text1"/>
          <w:kern w:val="0"/>
          <w:sz w:val="24"/>
          <w:szCs w:val="20"/>
          <w:highlight w:val="none"/>
          <w14:textFill>
            <w14:solidFill>
              <w14:schemeClr w14:val="tx1"/>
            </w14:solidFill>
          </w14:textFill>
        </w:rPr>
        <w:t>与</w:t>
      </w:r>
      <w:r>
        <w:rPr>
          <w:rFonts w:hint="eastAsia" w:ascii="宋体" w:hAnsi="宋体" w:eastAsia="宋体"/>
          <w:color w:val="000000" w:themeColor="text1"/>
          <w:kern w:val="0"/>
          <w:sz w:val="24"/>
          <w:szCs w:val="20"/>
          <w14:textFill>
            <w14:solidFill>
              <w14:schemeClr w14:val="tx1"/>
            </w14:solidFill>
          </w14:textFill>
        </w:rPr>
        <w:t>业主相关验收手续</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w:t>
      </w:r>
      <w:r>
        <w:rPr>
          <w:rFonts w:hint="eastAsia" w:ascii="宋体" w:hAnsi="宋体" w:eastAsia="宋体"/>
          <w:color w:val="000000" w:themeColor="text1"/>
          <w:kern w:val="0"/>
          <w:sz w:val="24"/>
          <w:szCs w:val="20"/>
          <w:lang w:val="en-US" w:eastAsia="zh-CN"/>
          <w14:textFill>
            <w14:solidFill>
              <w14:schemeClr w14:val="tx1"/>
            </w14:solidFill>
          </w14:textFill>
        </w:rPr>
        <w:t>乙方</w:t>
      </w:r>
      <w:r>
        <w:rPr>
          <w:rFonts w:hint="eastAsia" w:ascii="宋体" w:hAnsi="宋体"/>
          <w:color w:val="000000" w:themeColor="text1"/>
          <w:kern w:val="0"/>
          <w:sz w:val="24"/>
          <w:szCs w:val="20"/>
          <w:lang w:val="en-US" w:eastAsia="zh-CN"/>
          <w14:textFill>
            <w14:solidFill>
              <w14:schemeClr w14:val="tx1"/>
            </w14:solidFill>
          </w14:textFill>
        </w:rPr>
        <w:t>提交的请款资料齐全</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甲方支付至到货金额的</w:t>
      </w:r>
      <w:r>
        <w:rPr>
          <w:rFonts w:hint="eastAsia" w:ascii="宋体" w:hAnsi="宋体" w:eastAsia="宋体"/>
          <w:b w:val="0"/>
          <w:bCs w:val="0"/>
          <w:color w:val="000000" w:themeColor="text1"/>
          <w:kern w:val="0"/>
          <w:sz w:val="24"/>
          <w:szCs w:val="20"/>
          <w:u w:val="single"/>
          <w14:textFill>
            <w14:solidFill>
              <w14:schemeClr w14:val="tx1"/>
            </w14:solidFill>
          </w14:textFill>
        </w:rPr>
        <w:t xml:space="preserve"> </w:t>
      </w:r>
      <w:del w:id="2" w:author="Lenovo" w:date="2023-04-04T14:19:58Z">
        <w:r>
          <w:rPr>
            <w:rFonts w:hint="default" w:ascii="宋体" w:hAnsi="宋体" w:eastAsia="宋体"/>
            <w:b w:val="0"/>
            <w:bCs w:val="0"/>
            <w:color w:val="000000" w:themeColor="text1"/>
            <w:kern w:val="0"/>
            <w:sz w:val="24"/>
            <w:szCs w:val="20"/>
            <w:u w:val="single"/>
            <w:lang w:val="en-US"/>
            <w14:textFill>
              <w14:solidFill>
                <w14:schemeClr w14:val="tx1"/>
              </w14:solidFill>
            </w14:textFill>
          </w:rPr>
          <w:delText xml:space="preserve">  </w:delText>
        </w:r>
      </w:del>
      <w:ins w:id="3" w:author="Lenovo" w:date="2023-04-04T14:19:58Z">
        <w:r>
          <w:rPr>
            <w:rFonts w:hint="eastAsia" w:ascii="宋体" w:hAnsi="宋体"/>
            <w:b w:val="0"/>
            <w:bCs w:val="0"/>
            <w:color w:val="000000" w:themeColor="text1"/>
            <w:kern w:val="0"/>
            <w:sz w:val="24"/>
            <w:szCs w:val="20"/>
            <w:u w:val="single"/>
            <w:lang w:val="en-US" w:eastAsia="zh-CN"/>
            <w14:textFill>
              <w14:solidFill>
                <w14:schemeClr w14:val="tx1"/>
              </w14:solidFill>
            </w14:textFill>
          </w:rPr>
          <w:t>70</w:t>
        </w:r>
      </w:ins>
      <w:r>
        <w:rPr>
          <w:rFonts w:hint="eastAsia" w:ascii="宋体" w:hAnsi="宋体" w:eastAsia="宋体"/>
          <w:b w:val="0"/>
          <w:bCs w:val="0"/>
          <w:color w:val="000000" w:themeColor="text1"/>
          <w:kern w:val="0"/>
          <w:sz w:val="24"/>
          <w:szCs w:val="20"/>
          <w:u w:val="single"/>
          <w14:textFill>
            <w14:solidFill>
              <w14:schemeClr w14:val="tx1"/>
            </w14:solidFill>
          </w14:textFill>
        </w:rPr>
        <w:t> </w:t>
      </w:r>
      <w:r>
        <w:rPr>
          <w:rFonts w:hint="eastAsia" w:ascii="宋体" w:hAnsi="宋体" w:eastAsia="宋体"/>
          <w:b w:val="0"/>
          <w:bCs w:val="0"/>
          <w:color w:val="000000" w:themeColor="text1"/>
          <w:kern w:val="0"/>
          <w:sz w:val="24"/>
          <w:szCs w:val="20"/>
          <w14:textFill>
            <w14:solidFill>
              <w14:schemeClr w14:val="tx1"/>
            </w14:solidFill>
          </w14:textFill>
        </w:rPr>
        <w:t>%</w:t>
      </w:r>
      <w:r>
        <w:rPr>
          <w:rFonts w:hint="eastAsia" w:ascii="宋体" w:hAnsi="宋体" w:eastAsia="宋体"/>
          <w:color w:val="000000" w:themeColor="text1"/>
          <w:kern w:val="0"/>
          <w:sz w:val="24"/>
          <w:szCs w:val="20"/>
          <w14:textFill>
            <w14:solidFill>
              <w14:schemeClr w14:val="tx1"/>
            </w14:solidFill>
          </w14:textFill>
        </w:rPr>
        <w:t>(扣除已付款项后支付)</w:t>
      </w:r>
      <w:r>
        <w:rPr>
          <w:rFonts w:hint="eastAsia" w:ascii="宋体" w:hAnsi="宋体" w:eastAsia="宋体"/>
          <w:color w:val="000000" w:themeColor="text1"/>
          <w:kern w:val="0"/>
          <w:sz w:val="24"/>
          <w:szCs w:val="20"/>
          <w:lang w:eastAsia="zh-CN"/>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（2）到货金额的足额发票；</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收货单；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）收款明细对账单；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）收款银行账户信息（加盖公章）；</w:t>
      </w:r>
    </w:p>
    <w:p>
      <w:pPr>
        <w:pStyle w:val="2"/>
        <w:rPr>
          <w:rFonts w:hint="eastAsia" w:ascii="宋体" w:hAnsi="宋体" w:eastAsia="宋体"/>
          <w:color w:val="000000" w:themeColor="text1"/>
          <w:kern w:val="0"/>
          <w:sz w:val="24"/>
          <w:szCs w:val="20"/>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2.3乙方所供全部产品安装完成并经竣工（或行业）验收合格后</w:t>
      </w:r>
      <w:r>
        <w:rPr>
          <w:rFonts w:hint="eastAsia" w:ascii="宋体" w:hAnsi="宋体" w:eastAsia="宋体"/>
          <w:color w:val="000000" w:themeColor="text1"/>
          <w:kern w:val="0"/>
          <w:sz w:val="24"/>
          <w:szCs w:val="20"/>
          <w:lang w:val="en-US" w:eastAsia="zh-CN"/>
          <w14:textFill>
            <w14:solidFill>
              <w14:schemeClr w14:val="tx1"/>
            </w14:solidFill>
          </w14:textFill>
        </w:rPr>
        <w:t>1个月</w:t>
      </w:r>
      <w:r>
        <w:rPr>
          <w:rFonts w:hint="eastAsia" w:ascii="宋体" w:hAnsi="宋体" w:eastAsia="宋体"/>
          <w:strike w:val="0"/>
          <w:color w:val="000000" w:themeColor="text1"/>
          <w:kern w:val="0"/>
          <w:sz w:val="24"/>
          <w:szCs w:val="20"/>
          <w14:textFill>
            <w14:solidFill>
              <w14:schemeClr w14:val="tx1"/>
            </w14:solidFill>
          </w14:textFill>
        </w:rPr>
        <w:t>内</w:t>
      </w:r>
      <w:r>
        <w:rPr>
          <w:rFonts w:hint="eastAsia" w:ascii="宋体" w:hAnsi="宋体" w:eastAsia="宋体"/>
          <w:color w:val="000000" w:themeColor="text1"/>
          <w:kern w:val="0"/>
          <w:sz w:val="24"/>
          <w:szCs w:val="20"/>
          <w14:textFill>
            <w14:solidFill>
              <w14:schemeClr w14:val="tx1"/>
            </w14:solidFill>
          </w14:textFill>
        </w:rPr>
        <w:t>提交结算书（详见第</w:t>
      </w:r>
      <w:r>
        <w:rPr>
          <w:rFonts w:hint="eastAsia" w:ascii="宋体" w:hAnsi="宋体"/>
          <w:color w:val="000000" w:themeColor="text1"/>
          <w:kern w:val="0"/>
          <w:sz w:val="24"/>
          <w:szCs w:val="20"/>
          <w:lang w:eastAsia="zh-CN"/>
          <w14:textFill>
            <w14:solidFill>
              <w14:schemeClr w14:val="tx1"/>
            </w14:solidFill>
          </w14:textFill>
        </w:rPr>
        <w:t>3</w:t>
      </w:r>
      <w:r>
        <w:rPr>
          <w:rFonts w:hint="eastAsia" w:ascii="宋体" w:hAnsi="宋体" w:eastAsia="宋体"/>
          <w:color w:val="000000" w:themeColor="text1"/>
          <w:kern w:val="0"/>
          <w:sz w:val="24"/>
          <w:szCs w:val="20"/>
          <w14:textFill>
            <w14:solidFill>
              <w14:schemeClr w14:val="tx1"/>
            </w14:solidFill>
          </w14:textFill>
        </w:rPr>
        <w:t>点），并保证配合甲方办理与业主结算资料的补充，甲方完成审核</w:t>
      </w:r>
      <w:r>
        <w:rPr>
          <w:rFonts w:hint="eastAsia" w:ascii="宋体" w:hAnsi="宋体" w:eastAsia="宋体"/>
          <w:color w:val="000000" w:themeColor="text1"/>
          <w:kern w:val="0"/>
          <w:sz w:val="24"/>
          <w:szCs w:val="20"/>
          <w:lang w:val="en-US" w:eastAsia="zh-CN"/>
          <w14:textFill>
            <w14:solidFill>
              <w14:schemeClr w14:val="tx1"/>
            </w14:solidFill>
          </w14:textFill>
        </w:rPr>
        <w:t>后</w:t>
      </w:r>
      <w:r>
        <w:rPr>
          <w:rFonts w:hint="eastAsia" w:ascii="宋体" w:hAnsi="宋体" w:eastAsia="宋体"/>
          <w:color w:val="000000" w:themeColor="text1"/>
          <w:kern w:val="0"/>
          <w:sz w:val="24"/>
          <w:szCs w:val="20"/>
          <w14:textFill>
            <w14:solidFill>
              <w14:schemeClr w14:val="tx1"/>
            </w14:solidFill>
          </w14:textFill>
        </w:rPr>
        <w:t>出具经乙方确认的结算定案表以及审批表</w:t>
      </w:r>
      <w:r>
        <w:rPr>
          <w:rFonts w:hint="eastAsia" w:ascii="宋体" w:hAnsi="宋体" w:eastAsia="宋体"/>
          <w:color w:val="000000" w:themeColor="text1"/>
          <w:kern w:val="0"/>
          <w:sz w:val="24"/>
          <w:szCs w:val="20"/>
          <w:lang w:val="en-US" w:eastAsia="zh-CN"/>
          <w14:textFill>
            <w14:solidFill>
              <w14:schemeClr w14:val="tx1"/>
            </w14:solidFill>
          </w14:textFill>
        </w:rPr>
        <w:t>后，乙方</w:t>
      </w:r>
      <w:r>
        <w:rPr>
          <w:rFonts w:hint="eastAsia" w:ascii="宋体" w:hAnsi="宋体"/>
          <w:color w:val="000000" w:themeColor="text1"/>
          <w:kern w:val="0"/>
          <w:sz w:val="24"/>
          <w:szCs w:val="20"/>
          <w:lang w:val="en-US" w:eastAsia="zh-CN"/>
          <w14:textFill>
            <w14:solidFill>
              <w14:schemeClr w14:val="tx1"/>
            </w14:solidFill>
          </w14:textFill>
        </w:rPr>
        <w:t>提交的请款资料齐全</w:t>
      </w:r>
      <w:r>
        <w:rPr>
          <w:rFonts w:hint="eastAsia" w:ascii="宋体" w:hAnsi="宋体" w:eastAsia="宋体"/>
          <w:color w:val="000000" w:themeColor="text1"/>
          <w:kern w:val="0"/>
          <w:sz w:val="24"/>
          <w:szCs w:val="20"/>
          <w:lang w:val="en-US" w:eastAsia="zh-CN"/>
          <w14:textFill>
            <w14:solidFill>
              <w14:schemeClr w14:val="tx1"/>
            </w14:solidFill>
          </w14:textFill>
        </w:rPr>
        <w:t>后，甲方</w:t>
      </w:r>
      <w:r>
        <w:rPr>
          <w:rFonts w:hint="eastAsia" w:ascii="宋体" w:hAnsi="宋体" w:eastAsia="宋体"/>
          <w:color w:val="000000" w:themeColor="text1"/>
          <w:kern w:val="0"/>
          <w:sz w:val="24"/>
          <w:szCs w:val="20"/>
          <w14:textFill>
            <w14:solidFill>
              <w14:schemeClr w14:val="tx1"/>
            </w14:solidFill>
          </w14:textFill>
        </w:rPr>
        <w:t>支付至结算总金额的97%（扣除已付款项后支付）</w:t>
      </w:r>
      <w:r>
        <w:rPr>
          <w:rFonts w:hint="eastAsia" w:ascii="宋体" w:hAnsi="宋体"/>
          <w:color w:val="000000" w:themeColor="text1"/>
          <w:kern w:val="0"/>
          <w:sz w:val="24"/>
          <w:szCs w:val="20"/>
          <w:lang w:eastAsia="zh-CN"/>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eastAsia="宋体"/>
          <w:color w:val="000000" w:themeColor="text1"/>
          <w:kern w:val="0"/>
          <w:sz w:val="24"/>
          <w:szCs w:val="20"/>
          <w:lang w:val="en-US" w:eastAsia="zh-CN"/>
          <w14:textFill>
            <w14:solidFill>
              <w14:schemeClr w14:val="tx1"/>
            </w14:solidFill>
          </w14:textFill>
        </w:rPr>
        <w:t>结算金额的全额发票</w:t>
      </w:r>
      <w:r>
        <w:rPr>
          <w:rFonts w:hint="eastAsia" w:ascii="宋体" w:hAnsi="宋体" w:cs="宋体"/>
          <w:color w:val="000000" w:themeColor="text1"/>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eastAsia="宋体"/>
          <w:b w:val="0"/>
          <w:bCs w:val="0"/>
          <w:color w:val="000000" w:themeColor="text1"/>
          <w:kern w:val="0"/>
          <w:sz w:val="24"/>
          <w:szCs w:val="20"/>
          <w:lang w:val="en-US" w:eastAsia="zh-CN"/>
          <w14:textFill>
            <w14:solidFill>
              <w14:schemeClr w14:val="tx1"/>
            </w14:solidFill>
          </w14:textFill>
        </w:rPr>
        <w:t>结算审核表</w:t>
      </w:r>
      <w:r>
        <w:rPr>
          <w:rFonts w:hint="eastAsia" w:ascii="宋体" w:hAnsi="宋体" w:cs="宋体"/>
          <w:color w:val="000000" w:themeColor="text1"/>
          <w:lang w:eastAsia="zh-CN"/>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）收款明细对账单；</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）收款银行账户信息（加盖公章）；</w:t>
      </w:r>
    </w:p>
    <w:p>
      <w:pPr>
        <w:pStyle w:val="2"/>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420" w:lineRule="exact"/>
        <w:ind w:firstLine="280"/>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eastAsia="宋体"/>
          <w:color w:val="000000" w:themeColor="text1"/>
          <w:kern w:val="0"/>
          <w:sz w:val="24"/>
          <w:szCs w:val="20"/>
          <w14:textFill>
            <w14:solidFill>
              <w14:schemeClr w14:val="tx1"/>
            </w14:solidFill>
          </w14:textFill>
        </w:rPr>
        <w:t>2.4甲方预留实际应支付货款总金额的</w:t>
      </w:r>
      <w:r>
        <w:rPr>
          <w:rFonts w:hint="eastAsia" w:ascii="宋体" w:hAnsi="宋体" w:eastAsia="宋体"/>
          <w:b w:val="0"/>
          <w:bCs w:val="0"/>
          <w:color w:val="000000" w:themeColor="text1"/>
          <w:kern w:val="0"/>
          <w:sz w:val="24"/>
          <w:szCs w:val="20"/>
          <w14:textFill>
            <w14:solidFill>
              <w14:schemeClr w14:val="tx1"/>
            </w14:solidFill>
          </w14:textFill>
        </w:rPr>
        <w:t>3%</w:t>
      </w:r>
      <w:r>
        <w:rPr>
          <w:rFonts w:hint="eastAsia" w:ascii="宋体" w:hAnsi="宋体" w:eastAsia="宋体"/>
          <w:color w:val="000000" w:themeColor="text1"/>
          <w:kern w:val="0"/>
          <w:sz w:val="24"/>
          <w:szCs w:val="20"/>
          <w14:textFill>
            <w14:solidFill>
              <w14:schemeClr w14:val="tx1"/>
            </w14:solidFill>
          </w14:textFill>
        </w:rPr>
        <w:t>作为质保金，乙方须在业主结算阶段积极配合甲方办理结算资料的补充</w:t>
      </w:r>
      <w:r>
        <w:rPr>
          <w:rFonts w:hint="eastAsia" w:ascii="宋体" w:hAnsi="宋体" w:eastAsia="宋体"/>
          <w:color w:val="000000" w:themeColor="text1"/>
          <w:kern w:val="0"/>
          <w:sz w:val="24"/>
          <w:szCs w:val="20"/>
          <w:lang w:eastAsia="zh-CN"/>
          <w14:textFill>
            <w14:solidFill>
              <w14:schemeClr w14:val="tx1"/>
            </w14:solidFill>
          </w14:textFill>
        </w:rPr>
        <w:t>，</w:t>
      </w:r>
      <w:r>
        <w:rPr>
          <w:rFonts w:hint="eastAsia" w:ascii="宋体" w:hAnsi="宋体" w:eastAsia="宋体"/>
          <w:color w:val="000000" w:themeColor="text1"/>
          <w:kern w:val="0"/>
          <w:sz w:val="24"/>
          <w:szCs w:val="20"/>
          <w14:textFill>
            <w14:solidFill>
              <w14:schemeClr w14:val="tx1"/>
            </w14:solidFill>
          </w14:textFill>
        </w:rPr>
        <w:t>质保期满</w:t>
      </w:r>
      <w:r>
        <w:rPr>
          <w:rFonts w:hint="eastAsia" w:ascii="宋体" w:hAnsi="宋体"/>
          <w:color w:val="000000" w:themeColor="text1"/>
          <w:sz w:val="24"/>
          <w:lang w:eastAsia="zh-CN"/>
          <w14:textFill>
            <w14:solidFill>
              <w14:schemeClr w14:val="tx1"/>
            </w14:solidFill>
          </w14:textFill>
        </w:rPr>
        <w:t>且甲方</w:t>
      </w:r>
      <w:r>
        <w:rPr>
          <w:rFonts w:hint="eastAsia" w:ascii="宋体" w:hAnsi="宋体"/>
          <w:color w:val="000000" w:themeColor="text1"/>
          <w:sz w:val="24"/>
          <w14:textFill>
            <w14:solidFill>
              <w14:schemeClr w14:val="tx1"/>
            </w14:solidFill>
          </w14:textFill>
        </w:rPr>
        <w:t>收到</w:t>
      </w:r>
      <w:r>
        <w:rPr>
          <w:rFonts w:hint="eastAsia" w:ascii="宋体" w:hAnsi="宋体"/>
          <w:color w:val="000000" w:themeColor="text1"/>
          <w:sz w:val="24"/>
          <w:lang w:eastAsia="zh-CN"/>
          <w14:textFill>
            <w14:solidFill>
              <w14:schemeClr w14:val="tx1"/>
            </w14:solidFill>
          </w14:textFill>
        </w:rPr>
        <w:t>发包人</w:t>
      </w:r>
      <w:r>
        <w:rPr>
          <w:rFonts w:hint="eastAsia" w:ascii="宋体" w:hAnsi="宋体" w:eastAsia="宋体"/>
          <w:color w:val="000000" w:themeColor="text1"/>
          <w:kern w:val="0"/>
          <w:sz w:val="24"/>
          <w:szCs w:val="20"/>
          <w14:textFill>
            <w14:solidFill>
              <w14:schemeClr w14:val="tx1"/>
            </w14:solidFill>
          </w14:textFill>
        </w:rPr>
        <w:t>质保金后</w:t>
      </w:r>
      <w:r>
        <w:rPr>
          <w:rFonts w:hint="eastAsia" w:ascii="宋体" w:hAnsi="宋体" w:eastAsia="宋体"/>
          <w:color w:val="000000" w:themeColor="text1"/>
          <w:kern w:val="0"/>
          <w:sz w:val="24"/>
          <w:szCs w:val="20"/>
          <w:lang w:val="en-US" w:eastAsia="zh-CN"/>
          <w14:textFill>
            <w14:solidFill>
              <w14:schemeClr w14:val="tx1"/>
            </w14:solidFill>
          </w14:textFill>
        </w:rPr>
        <w:t>乙方向甲方提交请款</w:t>
      </w:r>
      <w:r>
        <w:rPr>
          <w:rFonts w:hint="eastAsia" w:ascii="宋体" w:hAnsi="宋体"/>
          <w:color w:val="000000" w:themeColor="text1"/>
          <w:kern w:val="0"/>
          <w:sz w:val="24"/>
          <w:szCs w:val="20"/>
          <w:lang w:val="en-US" w:eastAsia="zh-CN"/>
          <w14:textFill>
            <w14:solidFill>
              <w14:schemeClr w14:val="tx1"/>
            </w14:solidFill>
          </w14:textFill>
        </w:rPr>
        <w:t>资料</w:t>
      </w:r>
      <w:r>
        <w:rPr>
          <w:rFonts w:hint="eastAsia" w:ascii="宋体" w:hAnsi="宋体" w:eastAsia="宋体"/>
          <w:color w:val="000000" w:themeColor="text1"/>
          <w:kern w:val="0"/>
          <w:sz w:val="24"/>
          <w:szCs w:val="20"/>
          <w:lang w:val="en-US" w:eastAsia="zh-CN"/>
          <w14:textFill>
            <w14:solidFill>
              <w14:schemeClr w14:val="tx1"/>
            </w14:solidFill>
          </w14:textFill>
        </w:rPr>
        <w:t>，甲方</w:t>
      </w:r>
      <w:r>
        <w:rPr>
          <w:rFonts w:hint="eastAsia" w:ascii="宋体" w:hAnsi="宋体" w:eastAsia="宋体"/>
          <w:color w:val="000000" w:themeColor="text1"/>
          <w:kern w:val="0"/>
          <w:sz w:val="24"/>
          <w:szCs w:val="20"/>
          <w14:textFill>
            <w14:solidFill>
              <w14:schemeClr w14:val="tx1"/>
            </w14:solidFill>
          </w14:textFill>
        </w:rPr>
        <w:t>确认无质量问题或乙方无违约行为</w:t>
      </w:r>
      <w:r>
        <w:rPr>
          <w:rFonts w:hint="eastAsia" w:ascii="宋体" w:hAnsi="宋体"/>
          <w:color w:val="000000" w:themeColor="text1"/>
          <w:kern w:val="0"/>
          <w:sz w:val="24"/>
          <w:szCs w:val="20"/>
          <w:lang w:eastAsia="zh-CN"/>
          <w14:textFill>
            <w14:solidFill>
              <w14:schemeClr w14:val="tx1"/>
            </w14:solidFill>
          </w14:textFill>
        </w:rPr>
        <w:t>且</w:t>
      </w:r>
      <w:r>
        <w:rPr>
          <w:rFonts w:hint="eastAsia" w:ascii="宋体" w:hAnsi="宋体" w:eastAsia="宋体"/>
          <w:color w:val="000000" w:themeColor="text1"/>
          <w:kern w:val="0"/>
          <w:sz w:val="24"/>
          <w:szCs w:val="20"/>
          <w14:textFill>
            <w14:solidFill>
              <w14:schemeClr w14:val="tx1"/>
            </w14:solidFill>
          </w14:textFill>
        </w:rPr>
        <w:t>后无息结清</w:t>
      </w:r>
      <w:r>
        <w:rPr>
          <w:rFonts w:hint="eastAsia" w:ascii="宋体" w:hAnsi="宋体" w:eastAsia="宋体"/>
          <w:b w:val="0"/>
          <w:bCs w:val="0"/>
          <w:color w:val="000000" w:themeColor="text1"/>
          <w:kern w:val="0"/>
          <w:sz w:val="24"/>
          <w:szCs w:val="20"/>
          <w14:textFill>
            <w14:solidFill>
              <w14:schemeClr w14:val="tx1"/>
            </w14:solidFill>
          </w14:textFill>
        </w:rPr>
        <w:t>。</w:t>
      </w:r>
    </w:p>
    <w:p>
      <w:pPr>
        <w:spacing w:line="420" w:lineRule="exact"/>
        <w:ind w:firstLine="280"/>
        <w:rPr>
          <w:rFonts w:hint="eastAsia" w:ascii="宋体" w:hAnsi="宋体"/>
          <w:color w:val="000000" w:themeColor="text1"/>
          <w:kern w:val="0"/>
          <w:sz w:val="24"/>
          <w:szCs w:val="20"/>
          <w:lang w:eastAsia="zh-CN"/>
          <w14:textFill>
            <w14:solidFill>
              <w14:schemeClr w14:val="tx1"/>
            </w14:solidFill>
          </w14:textFill>
        </w:rPr>
      </w:pPr>
      <w:r>
        <w:rPr>
          <w:rFonts w:hint="eastAsia" w:ascii="宋体" w:hAnsi="宋体"/>
          <w:color w:val="000000" w:themeColor="text1"/>
          <w:kern w:val="0"/>
          <w:sz w:val="24"/>
          <w:szCs w:val="20"/>
          <w:lang w:eastAsia="zh-CN"/>
          <w14:textFill>
            <w14:solidFill>
              <w14:schemeClr w14:val="tx1"/>
            </w14:solidFill>
          </w14:textFill>
        </w:rPr>
        <w:t>请款资料如下：</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（1）请款函；</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（2）合同以下页的复印件：封面、金额、付款条款、签字盖章页；</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eastAsia="宋体"/>
          <w:b w:val="0"/>
          <w:bCs w:val="0"/>
          <w:color w:val="000000" w:themeColor="text1"/>
          <w:kern w:val="0"/>
          <w:sz w:val="24"/>
          <w:szCs w:val="20"/>
          <w:lang w:val="en-US" w:eastAsia="zh-CN"/>
          <w14:textFill>
            <w14:solidFill>
              <w14:schemeClr w14:val="tx1"/>
            </w14:solidFill>
          </w14:textFill>
        </w:rPr>
        <w:t>结算审核</w:t>
      </w:r>
      <w:r>
        <w:rPr>
          <w:rFonts w:hint="eastAsia" w:ascii="宋体" w:hAnsi="宋体"/>
          <w:b w:val="0"/>
          <w:bCs w:val="0"/>
          <w:color w:val="000000" w:themeColor="text1"/>
          <w:kern w:val="0"/>
          <w:sz w:val="24"/>
          <w:szCs w:val="20"/>
          <w:lang w:val="en-US" w:eastAsia="zh-CN"/>
          <w14:textFill>
            <w14:solidFill>
              <w14:schemeClr w14:val="tx1"/>
            </w14:solidFill>
          </w14:textFill>
        </w:rPr>
        <w:t>确认</w:t>
      </w:r>
      <w:r>
        <w:rPr>
          <w:rFonts w:hint="eastAsia" w:ascii="宋体" w:hAnsi="宋体" w:eastAsia="宋体"/>
          <w:b w:val="0"/>
          <w:bCs w:val="0"/>
          <w:color w:val="000000" w:themeColor="text1"/>
          <w:kern w:val="0"/>
          <w:sz w:val="24"/>
          <w:szCs w:val="20"/>
          <w:lang w:val="en-US" w:eastAsia="zh-CN"/>
          <w14:textFill>
            <w14:solidFill>
              <w14:schemeClr w14:val="tx1"/>
            </w14:solidFill>
          </w14:textFill>
        </w:rPr>
        <w:t>表</w:t>
      </w:r>
      <w:r>
        <w:rPr>
          <w:rFonts w:hint="eastAsia" w:ascii="宋体" w:hAnsi="宋体" w:cs="宋体"/>
          <w:color w:val="000000" w:themeColor="text1"/>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w:t>
      </w:r>
      <w:r>
        <w:rPr>
          <w:rFonts w:hint="eastAsia" w:ascii="宋体" w:hAnsi="宋体"/>
          <w:color w:val="000000" w:themeColor="text1"/>
          <w:szCs w:val="20"/>
          <w14:textFill>
            <w14:solidFill>
              <w14:schemeClr w14:val="tx1"/>
            </w14:solidFill>
          </w14:textFill>
        </w:rPr>
        <w:t>质保金退还证明（本条款适用于质保金退还申请）</w:t>
      </w:r>
      <w:r>
        <w:rPr>
          <w:rFonts w:hint="eastAsia" w:ascii="宋体" w:hAnsi="宋体" w:cs="宋体"/>
          <w:color w:val="000000" w:themeColor="text1"/>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）收款明细对账单</w:t>
      </w:r>
      <w:r>
        <w:rPr>
          <w:rFonts w:hint="eastAsia" w:ascii="宋体" w:hAnsi="宋体" w:cs="宋体"/>
          <w:color w:val="000000" w:themeColor="text1"/>
          <w:lang w:eastAsia="zh-CN"/>
          <w14:textFill>
            <w14:solidFill>
              <w14:schemeClr w14:val="tx1"/>
            </w14:solidFill>
          </w14:textFill>
        </w:rPr>
        <w:t>；</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）收款银行账户信息（加盖公章）；</w:t>
      </w:r>
    </w:p>
    <w:p>
      <w:pPr>
        <w:pStyle w:val="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w:t>
      </w:r>
      <w:r>
        <w:rPr>
          <w:rFonts w:hint="eastAsia" w:ascii="宋体" w:hAnsi="宋体" w:eastAsia="宋体"/>
          <w:color w:val="000000" w:themeColor="text1"/>
          <w:kern w:val="0"/>
          <w:sz w:val="24"/>
          <w:szCs w:val="20"/>
          <w:lang w:val="en-US" w:eastAsia="zh-CN"/>
          <w14:textFill>
            <w14:solidFill>
              <w14:schemeClr w14:val="tx1"/>
            </w14:solidFill>
          </w14:textFill>
        </w:rPr>
        <w:t>收据</w:t>
      </w:r>
      <w:r>
        <w:rPr>
          <w:rFonts w:hint="eastAsia" w:ascii="宋体" w:hAnsi="宋体" w:cs="宋体"/>
          <w:color w:val="000000" w:themeColor="text1"/>
          <w14:textFill>
            <w14:solidFill>
              <w14:schemeClr w14:val="tx1"/>
            </w14:solidFill>
          </w14:textFill>
        </w:rPr>
        <w:t>；</w:t>
      </w:r>
    </w:p>
    <w:p>
      <w:pPr>
        <w:pStyle w:val="2"/>
        <w:rPr>
          <w:rFonts w:hint="eastAsia" w:ascii="宋体" w:hAnsi="宋体" w:eastAsia="宋体"/>
          <w:color w:val="000000" w:themeColor="text1"/>
          <w:kern w:val="0"/>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spacing w:line="420" w:lineRule="exact"/>
        <w:ind w:firstLine="2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.结算资料要求清单：成本合同结算审批表、成本合同结算审核确认表、到货单（项目部签章）、甲方验收单、涉及计量安装的路由图（深化图）、结算书。</w:t>
      </w:r>
    </w:p>
    <w:p>
      <w:pPr>
        <w:spacing w:line="420" w:lineRule="exact"/>
        <w:ind w:firstLine="0" w:firstLine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w:t>
      </w:r>
      <w:r>
        <w:rPr>
          <w:rFonts w:hint="eastAsia" w:ascii="宋体" w:hAnsi="宋体"/>
          <w:b/>
          <w:color w:val="000000" w:themeColor="text1"/>
          <w:sz w:val="24"/>
          <w:lang w:eastAsia="zh-CN"/>
          <w14:textFill>
            <w14:solidFill>
              <w14:schemeClr w14:val="tx1"/>
            </w14:solidFill>
          </w14:textFill>
        </w:rPr>
        <w:t>三</w:t>
      </w:r>
      <w:r>
        <w:rPr>
          <w:rFonts w:hint="eastAsia" w:ascii="宋体" w:hAnsi="宋体"/>
          <w:b/>
          <w:color w:val="000000" w:themeColor="text1"/>
          <w:sz w:val="24"/>
          <w14:textFill>
            <w14:solidFill>
              <w14:schemeClr w14:val="tx1"/>
            </w14:solidFill>
          </w14:textFill>
        </w:rPr>
        <w:t>条    交货地点</w:t>
      </w:r>
    </w:p>
    <w:p>
      <w:pPr>
        <w:spacing w:line="4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供方自行组织运输工具将货物运至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工程施工现场内指定地点交付需方。</w:t>
      </w:r>
    </w:p>
    <w:p>
      <w:pPr>
        <w:spacing w:line="4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w:t>
      </w: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条    双方负责代表</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1、需方项目部采取集体验收制度，任何个人的签收都不能作为最终的结算付款依据。本项目指定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）为本合同货物验收人员，如有变化以需方书面函件为准。</w:t>
      </w:r>
    </w:p>
    <w:p>
      <w:pPr>
        <w:spacing w:line="42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2、供方指定为其供应货物及办理有关验货、支付事项的代表。</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w:t>
      </w: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条    验收质量标准</w:t>
      </w:r>
      <w:r>
        <w:rPr>
          <w:rFonts w:hint="eastAsia" w:ascii="宋体" w:hAnsi="宋体"/>
          <w:color w:val="000000" w:themeColor="text1"/>
          <w:sz w:val="24"/>
          <w14:textFill>
            <w14:solidFill>
              <w14:schemeClr w14:val="tx1"/>
            </w14:solidFill>
          </w14:textFill>
        </w:rPr>
        <w:t>：</w:t>
      </w:r>
    </w:p>
    <w:p>
      <w:pPr>
        <w:spacing w:line="420" w:lineRule="exact"/>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（一）产品到货验收：</w:t>
      </w:r>
    </w:p>
    <w:p>
      <w:pPr>
        <w:spacing w:line="420" w:lineRule="exact"/>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验收分两个步骤，分为到货验收和最终验收。货到工地，甲乙双方当场对货物的外观、规格及数量进行初步验收（如需开箱验收，乙方须委派技术人员到场参加到货验收，不得以物流人员代替）。如乙方交付的货物外观、规格等与合同约定不符，甲方有权拒收，乙方应及时更换该部分货物并承担逾期交货的违约责任。如乙方交付的货物数量短缺，甲方有权要求乙方限期补齐，因此造成逾期交货的，乙方应承担违约责任。</w:t>
      </w:r>
    </w:p>
    <w:p>
      <w:pPr>
        <w:spacing w:line="420" w:lineRule="exact"/>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2、最终验收以产品安装完毕通过甲方行业验收合格为准。如产品安装完成，甲方验收时发现供货质量问题，乙方应在三日内更换合格产品，并承担迟延交货的违约责任及由此增加的费用。</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3、经双方一致同意，乙方货到现场后，收货确认单必须由甲方指定的材料人员确认及甲方项目经理签字并加盖甲方项目部印章，方可视为有效的收货确认单。</w:t>
      </w:r>
    </w:p>
    <w:p>
      <w:pPr>
        <w:spacing w:line="420" w:lineRule="exact"/>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（二）质量标准：</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1、乙方须按本合同要求供应全新的产品，产品质量必须符合现行国家标准(无国家标准的按相关行业标准执行)</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和附件二《</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设备招标技术要求》质量要求，并在发货时应提供产品合格证、检测报告等质量证明文件及</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A:(适用于采购民航专用设备时)及产品民航审定合格证(CAAC复印件)或民用机场专用设备信息管理系统查询截图；</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B:(适用于采购配电箱（亭）、高低压配电柜、变压器、箱式变电站等电器产品时)及产品长城认证(CCC复印件)；</w:t>
      </w:r>
    </w:p>
    <w:p>
      <w:pPr>
        <w:spacing w:line="420" w:lineRule="exact"/>
        <w:ind w:firstLine="240" w:firstLineChars="1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C:(适用于产品或产品零部件为进口产品)及进口产品/零部件的报关证明，否则甲方有权对相应的产品拒绝结算货款。乙方应保证产品的安全性能，否则因此造成的人身、财产损害事故的由乙方承担赔偿责任。</w:t>
      </w:r>
    </w:p>
    <w:p>
      <w:pPr>
        <w:spacing w:line="420" w:lineRule="exact"/>
        <w:ind w:firstLine="240" w:firstLineChars="100"/>
        <w:rPr>
          <w:rFonts w:hint="eastAsia"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2、本合同内产品，质保期为</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年(不低于2年，不可抗力及甲方人为损坏除外)，质保期自工程竣工/行业验收合格之日起计算。质保期内如出现保修事项的，乙方应在接到甲方通知后2小时内响应、 24小时内（如遇紧急抢修应立即）派人到场免费维修或更换合格产品，否则甲方有权另行委托他人进行维修或更换合格产品，产生的维修费用由乙方承担，</w:t>
      </w:r>
      <w:r>
        <w:rPr>
          <w:rFonts w:hint="eastAsia" w:ascii="宋体" w:hAnsi="宋体"/>
          <w:color w:val="000000" w:themeColor="text1"/>
          <w:sz w:val="24"/>
          <w14:textFill>
            <w14:solidFill>
              <w14:schemeClr w14:val="tx1"/>
            </w14:solidFill>
          </w14:textFill>
        </w:rPr>
        <w:t>甲方有权自行在质保金中抵扣前述费用。</w:t>
      </w:r>
      <w:r>
        <w:rPr>
          <w:rFonts w:hint="eastAsia" w:ascii="宋体" w:hAnsi="宋体"/>
          <w:color w:val="000000" w:themeColor="text1"/>
          <w:sz w:val="24"/>
          <w:szCs w:val="20"/>
          <w14:textFill>
            <w14:solidFill>
              <w14:schemeClr w14:val="tx1"/>
            </w14:solidFill>
          </w14:textFill>
        </w:rPr>
        <w:t>如因乙方维修、更换不及时给甲方造成损失的，乙方应当承担赔偿责任。</w:t>
      </w:r>
    </w:p>
    <w:p>
      <w:pPr>
        <w:spacing w:line="420" w:lineRule="exact"/>
        <w:ind w:firstLine="240" w:firstLineChars="100"/>
        <w:rPr>
          <w:rFonts w:hint="eastAsia" w:ascii="宋体" w:hAnsi="宋体"/>
          <w:color w:val="000000" w:themeColor="text1"/>
          <w:sz w:val="24"/>
          <w:szCs w:val="20"/>
          <w:lang w:val="en-US" w:eastAsia="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3、质保期满后产品出现质量问题，乙方负责提供维修服务，乙方只收取材料成本费用。</w:t>
      </w:r>
    </w:p>
    <w:p>
      <w:pPr>
        <w:spacing w:line="420" w:lineRule="exact"/>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w:t>
      </w:r>
      <w:r>
        <w:rPr>
          <w:rFonts w:hint="eastAsia" w:ascii="宋体" w:hAnsi="宋体" w:cs="宋体"/>
          <w:b/>
          <w:color w:val="000000" w:themeColor="text1"/>
          <w:sz w:val="24"/>
          <w:lang w:eastAsia="zh-CN"/>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 xml:space="preserve">条 </w:t>
      </w:r>
      <w:r>
        <w:rPr>
          <w:rFonts w:hint="eastAsia" w:ascii="宋体" w:hAnsi="宋体" w:cs="宋体"/>
          <w:color w:val="000000" w:themeColor="text1"/>
          <w:sz w:val="24"/>
          <w14:textFill>
            <w14:solidFill>
              <w14:schemeClr w14:val="tx1"/>
            </w14:solidFill>
          </w14:textFill>
        </w:rPr>
        <w:t xml:space="preserve">   本合同不承诺只有供方一家供应本项目</w:t>
      </w:r>
      <w:r>
        <w:rPr>
          <w:rFonts w:hint="eastAsia" w:ascii="宋体" w:hAnsi="宋体" w:cs="宋体"/>
          <w:color w:val="000000" w:themeColor="text1"/>
          <w:sz w:val="24"/>
          <w:lang w:eastAsia="zh-CN"/>
          <w14:textFill>
            <w14:solidFill>
              <w14:schemeClr w14:val="tx1"/>
            </w14:solidFill>
          </w14:textFill>
        </w:rPr>
        <w:t>货物</w:t>
      </w:r>
      <w:r>
        <w:rPr>
          <w:rFonts w:hint="eastAsia" w:ascii="宋体" w:hAnsi="宋体" w:cs="宋体"/>
          <w:color w:val="000000" w:themeColor="text1"/>
          <w:sz w:val="24"/>
          <w14:textFill>
            <w14:solidFill>
              <w14:schemeClr w14:val="tx1"/>
            </w14:solidFill>
          </w14:textFill>
        </w:rPr>
        <w:t>，在供方供应不能保证，质量、服务及履约影响项目进度等情况下，需方有权采取多家供应。</w:t>
      </w:r>
    </w:p>
    <w:p>
      <w:pPr>
        <w:autoSpaceDE w:val="0"/>
        <w:autoSpaceDN w:val="0"/>
        <w:adjustRightInd w:val="0"/>
        <w:spacing w:line="420" w:lineRule="exact"/>
        <w:rPr>
          <w:rFonts w:hint="eastAsia" w:ascii="宋体" w:hAnsi="宋体" w:cs="宋体"/>
          <w:b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eastAsia="zh-CN"/>
          <w14:textFill>
            <w14:solidFill>
              <w14:schemeClr w14:val="tx1"/>
            </w14:solidFill>
          </w14:textFill>
        </w:rPr>
        <w:t>七</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val="0"/>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乙方应积极配合项目重大验收节点（如中间验收、竣工验收、校飞、试飞、行业验收）并按甲方需求派人现场配合。</w:t>
      </w:r>
    </w:p>
    <w:p>
      <w:pPr>
        <w:autoSpaceDE w:val="0"/>
        <w:autoSpaceDN w:val="0"/>
        <w:adjustRightInd w:val="0"/>
        <w:spacing w:line="420" w:lineRule="exact"/>
        <w:rPr>
          <w:rFonts w:ascii="宋体" w:hAnsi="宋体" w:cs="仿宋_GB2312"/>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lang w:eastAsia="zh-CN"/>
          <w14:textFill>
            <w14:solidFill>
              <w14:schemeClr w14:val="tx1"/>
            </w14:solidFill>
          </w14:textFill>
        </w:rPr>
        <w:t>八</w:t>
      </w:r>
      <w:r>
        <w:rPr>
          <w:rFonts w:hint="eastAsia" w:ascii="宋体" w:hAnsi="宋体" w:cs="宋体"/>
          <w:b/>
          <w:bCs/>
          <w:color w:val="000000" w:themeColor="text1"/>
          <w:sz w:val="24"/>
          <w14:textFill>
            <w14:solidFill>
              <w14:schemeClr w14:val="tx1"/>
            </w14:solidFill>
          </w14:textFill>
        </w:rPr>
        <w:t>条</w:t>
      </w:r>
      <w:r>
        <w:rPr>
          <w:rFonts w:hint="eastAsia" w:ascii="宋体" w:hAnsi="宋体" w:cs="宋体"/>
          <w:b w:val="0"/>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双方签字盖章后合同生效，双方货款两迄自行失效。</w:t>
      </w:r>
      <w:r>
        <w:rPr>
          <w:rFonts w:ascii="宋体" w:hAnsi="宋体" w:cs="仿宋_GB2312"/>
          <w:color w:val="000000" w:themeColor="text1"/>
          <w:sz w:val="24"/>
          <w14:textFill>
            <w14:solidFill>
              <w14:schemeClr w14:val="tx1"/>
            </w14:solidFill>
          </w14:textFill>
        </w:rPr>
        <w:br w:type="page"/>
      </w:r>
    </w:p>
    <w:p>
      <w:pPr>
        <w:autoSpaceDE w:val="0"/>
        <w:autoSpaceDN w:val="0"/>
        <w:adjustRightInd w:val="0"/>
        <w:spacing w:line="420" w:lineRule="exact"/>
        <w:ind w:firstLine="240" w:firstLineChars="0"/>
        <w:rPr>
          <w:rFonts w:ascii="宋体" w:hAnsi="宋体" w:cs="仿宋_GB2312"/>
          <w:color w:val="000000" w:themeColor="text1"/>
          <w:sz w:val="24"/>
          <w14:textFill>
            <w14:solidFill>
              <w14:schemeClr w14:val="tx1"/>
            </w14:solidFill>
          </w14:textFill>
        </w:rPr>
      </w:pPr>
    </w:p>
    <w:tbl>
      <w:tblPr>
        <w:tblStyle w:val="1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4"/>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684" w:type="dxa"/>
            <w:tcBorders>
              <w:top w:val="single" w:color="auto" w:sz="12" w:space="0"/>
              <w:left w:val="single" w:color="auto" w:sz="12" w:space="0"/>
            </w:tcBorders>
            <w:vAlign w:val="center"/>
          </w:tcPr>
          <w:p>
            <w:pPr>
              <w:widowControl w:val="0"/>
              <w:spacing w:line="440" w:lineRule="exact"/>
              <w:jc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供           方</w:t>
            </w:r>
          </w:p>
        </w:tc>
        <w:tc>
          <w:tcPr>
            <w:tcW w:w="4555" w:type="dxa"/>
            <w:tcBorders>
              <w:top w:val="single" w:color="auto" w:sz="12" w:space="0"/>
            </w:tcBorders>
            <w:vAlign w:val="center"/>
          </w:tcPr>
          <w:p>
            <w:pPr>
              <w:widowControl w:val="0"/>
              <w:spacing w:line="440" w:lineRule="exact"/>
              <w:jc w:val="center"/>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需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4" w:hRule="atLeast"/>
        </w:trPr>
        <w:tc>
          <w:tcPr>
            <w:tcW w:w="4684" w:type="dxa"/>
            <w:tcBorders>
              <w:left w:val="single" w:color="auto" w:sz="12" w:space="0"/>
              <w:bottom w:val="single" w:color="auto" w:sz="12" w:space="0"/>
            </w:tcBorders>
          </w:tcPr>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单位名称（章）：</w:t>
            </w:r>
          </w:p>
          <w:p>
            <w:pPr>
              <w:widowControl w:val="0"/>
              <w:spacing w:line="520" w:lineRule="exact"/>
              <w:ind w:left="1200" w:hanging="1200" w:hangingChars="500"/>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单位地址：</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法定代理人：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委托代理人：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开户银行：</w:t>
            </w:r>
          </w:p>
          <w:p>
            <w:pPr>
              <w:widowControl w:val="0"/>
              <w:adjustRightInd w:val="0"/>
              <w:snapToGrid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帐号：行号：</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 xml:space="preserve">邮政编码： </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电话：传真：</w:t>
            </w:r>
          </w:p>
        </w:tc>
        <w:tc>
          <w:tcPr>
            <w:tcW w:w="4555" w:type="dxa"/>
            <w:tcBorders>
              <w:bottom w:val="single" w:color="auto" w:sz="12" w:space="0"/>
            </w:tcBorders>
          </w:tcPr>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单位名称（章）：广州白云国际机场建设发展有限公司</w:t>
            </w:r>
          </w:p>
          <w:p>
            <w:pPr>
              <w:widowControl w:val="0"/>
              <w:spacing w:line="520" w:lineRule="exact"/>
              <w:ind w:left="1080" w:hanging="1080" w:hangingChars="450"/>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单位地址：广州市白云区白云国际机场二号路北西侧</w:t>
            </w:r>
          </w:p>
          <w:p>
            <w:pPr>
              <w:widowControl w:val="0"/>
              <w:spacing w:line="520" w:lineRule="exact"/>
              <w:ind w:left="1080" w:hanging="1080" w:hangingChars="450"/>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法定代理人：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委托代理人：</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开户银行：</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帐号：</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行号：</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邮政编码：</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电话：</w:t>
            </w:r>
          </w:p>
          <w:p>
            <w:pPr>
              <w:widowControl w:val="0"/>
              <w:spacing w:line="520" w:lineRule="exact"/>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传真：</w:t>
            </w:r>
          </w:p>
        </w:tc>
      </w:tr>
    </w:tbl>
    <w:p>
      <w:pPr>
        <w:spacing w:line="42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pPr>
        <w:spacing w:line="420" w:lineRule="exact"/>
        <w:rPr>
          <w:rFonts w:ascii="宋体" w:hAnsi="宋体"/>
          <w:color w:val="000000" w:themeColor="text1"/>
          <w:sz w:val="24"/>
          <w14:textFill>
            <w14:solidFill>
              <w14:schemeClr w14:val="tx1"/>
            </w14:solidFill>
          </w14:textFill>
        </w:rPr>
      </w:pPr>
    </w:p>
    <w:p>
      <w:pPr>
        <w:spacing w:line="24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附件一</w:t>
      </w:r>
    </w:p>
    <w:p>
      <w:pPr>
        <w:adjustRightInd w:val="0"/>
        <w:snapToGrid w:val="0"/>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廉洁协议</w:t>
      </w:r>
    </w:p>
    <w:p>
      <w:pPr>
        <w:adjustRightInd w:val="0"/>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为了在工程建设中保持廉洁自律的工作作风，防止各种不正当行为的发生，根据有关建设工程承发包和廉政建设的各种规定，结合工作建设特点，特订立本协议如下：</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1、双方应自觉遵守国家关于建设工程承发包工作规则以及有关廉政建设的各项规定。</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2、甲方及其工作人员不得以任何形式向乙方索要和收受回扣等好处费。</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3、甲方工作人员应当保持与乙方的正常业务交往，不得、收受乙方的礼金、有价证券和贵重物品，不得在乙方报销任何应由个人工支付的费用。</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4、甲方工作人员不得参加可能对公正执行公务有影响的宴请和娱乐活动。</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5、甲方工作人员不得要求或者接受乙方为其住房装修、婚丧嫁娶、家属和子女的工作安排以及出国等提供方便。</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6、甲方工作人员不得向乙方介绍家属或者亲友从事与甲方工程有关的材料设备供应、工程分包等经济活动。</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7、乙方应当通过正常途径开展相应业务工作，不得为获取某些不正当利益而向甲方工作人员赠送礼金、有价证券和贵重物品等。</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8、乙方不得为谋取私利擅自与甲方工作人员就工程承包、工程费用、材料设备供应、工程量变动、工程质量问题处理等进行私下商谈或者达成默契。</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9、乙方不得以洽谈业务、签订合同等为借口，邀请甲方工作人员外出旅游和进入高档娱乐场所。</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10、乙方不得为甲方和个人购置或者提供通讯工具、交通工具、家电、高档办公用品等物品。</w:t>
      </w:r>
    </w:p>
    <w:p>
      <w:pPr>
        <w:numPr>
          <w:ilvl w:val="0"/>
          <w:numId w:val="1"/>
        </w:numPr>
        <w:tabs>
          <w:tab w:val="left" w:pos="1200"/>
        </w:tabs>
        <w:adjustRightInd w:val="0"/>
        <w:snapToGri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乙方如发现甲方工作人员有违反上述协议者，应向</w:t>
      </w: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纪检部门反映</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举报</w:t>
      </w:r>
      <w:r>
        <w:rPr>
          <w:rFonts w:hint="eastAsia" w:ascii="宋体" w:hAnsi="宋体" w:cs="宋体"/>
          <w:color w:val="000000" w:themeColor="text1"/>
          <w:sz w:val="24"/>
          <w:szCs w:val="24"/>
          <w:lang w:val="en-US" w:eastAsia="zh-CN"/>
          <w14:textFill>
            <w14:solidFill>
              <w14:schemeClr w14:val="tx1"/>
            </w14:solidFill>
          </w14:textFill>
        </w:rPr>
        <w:t>邮箱</w:t>
      </w:r>
      <w:r>
        <w:rPr>
          <w:rFonts w:hint="eastAsia" w:ascii="宋体" w:hAnsi="宋体" w:cs="宋体"/>
          <w:color w:val="000000" w:themeColor="text1"/>
          <w:sz w:val="24"/>
          <w:szCs w:val="24"/>
          <w14:textFill>
            <w14:solidFill>
              <w14:schemeClr w14:val="tx1"/>
            </w14:solidFill>
          </w14:textFill>
        </w:rPr>
        <w:t>：jcjf110@163.com</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甲</w:t>
      </w:r>
      <w:r>
        <w:rPr>
          <w:rFonts w:hint="eastAsia" w:ascii="宋体" w:hAnsi="宋体" w:eastAsia="宋体" w:cs="宋体"/>
          <w:b w:val="0"/>
          <w:bCs w:val="0"/>
          <w:color w:val="000000" w:themeColor="text1"/>
          <w:sz w:val="24"/>
          <w:szCs w:val="24"/>
          <w14:textFill>
            <w14:solidFill>
              <w14:schemeClr w14:val="tx1"/>
            </w14:solidFill>
          </w14:textFill>
        </w:rPr>
        <w:t>方将按有关规定办理。</w:t>
      </w:r>
    </w:p>
    <w:p>
      <w:pPr>
        <w:numPr>
          <w:ilvl w:val="0"/>
          <w:numId w:val="2"/>
        </w:num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甲方不得找任何借口对乙方进行报复，甲方对举报属实和严格遵守廉洁协议的乙方，要同等条件下给予承接后续工程的优先邀请投标权。</w:t>
      </w:r>
    </w:p>
    <w:p>
      <w:pPr>
        <w:tabs>
          <w:tab w:val="left" w:pos="1200"/>
        </w:tabs>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13、甲方发现乙方在违反本协议或者采用不正当的手段行贿甲方工作人员，甲方根据具体情节和造成的后果追究乙方</w:t>
      </w: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20万元</w:t>
      </w:r>
      <w:r>
        <w:rPr>
          <w:rFonts w:hint="eastAsia" w:ascii="宋体" w:hAnsi="宋体" w:eastAsia="宋体" w:cs="宋体"/>
          <w:color w:val="000000" w:themeColor="text1"/>
          <w:sz w:val="24"/>
          <w:szCs w:val="24"/>
          <w14:textFill>
            <w14:solidFill>
              <w14:schemeClr w14:val="tx1"/>
            </w14:solidFill>
          </w14:textFill>
        </w:rPr>
        <w:t>的违约金，由此给甲方造成的损失均由乙方承担，乙方用不正当手段获取的非法所得由甲方予以追缴。</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14、本廉洁协议与分包合同具有同等法律效力。经协议双方签署后立即生效。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 （公章）                          乙方： （公章）</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                              法定代表人：</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spacing w:line="24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pPr>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附件二</w:t>
      </w:r>
    </w:p>
    <w:p>
      <w:pPr>
        <w:spacing w:line="42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法人代表授权委托书</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广州白云国际机场建设发展有限公司</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（姓名）             （身份证号）                  </w:t>
      </w:r>
      <w:r>
        <w:rPr>
          <w:rFonts w:hint="eastAsia" w:ascii="宋体" w:hAnsi="宋体"/>
          <w:color w:val="000000" w:themeColor="text1"/>
          <w:sz w:val="24"/>
          <w14:textFill>
            <w14:solidFill>
              <w14:schemeClr w14:val="tx1"/>
            </w14:solidFill>
          </w14:textFill>
        </w:rPr>
        <w:t>作为法定代表人，在此特授权</w:t>
      </w:r>
      <w:r>
        <w:rPr>
          <w:rFonts w:hint="eastAsia" w:ascii="宋体" w:hAnsi="宋体"/>
          <w:color w:val="000000" w:themeColor="text1"/>
          <w:sz w:val="24"/>
          <w:u w:val="single"/>
          <w14:textFill>
            <w14:solidFill>
              <w14:schemeClr w14:val="tx1"/>
            </w14:solidFill>
          </w14:textFill>
        </w:rPr>
        <w:t xml:space="preserve">（姓名）             （身份证号）                   </w:t>
      </w:r>
      <w:r>
        <w:rPr>
          <w:rFonts w:hint="eastAsia" w:ascii="宋体" w:hAnsi="宋体"/>
          <w:color w:val="000000" w:themeColor="text1"/>
          <w:sz w:val="24"/>
          <w14:textFill>
            <w14:solidFill>
              <w14:schemeClr w14:val="tx1"/>
            </w14:solidFill>
          </w14:textFill>
        </w:rPr>
        <w:t>作为我公司的代理人，以我公司的名义参与相关事宜。具体代理权限如下：</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1.代理本公司参与本工程招投标活动；</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2.代理本公司进行合同谈判；</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3.代理本公司签订合同，办理工程款结算事宜；</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4.代理本公司处理本工程现场的一切事宜；</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5.代理本公司履行本合同义务。</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该授权委托书自</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none"/>
          <w14:textFill>
            <w14:solidFill>
              <w14:schemeClr w14:val="tx1"/>
            </w14:solidFill>
          </w14:textFill>
        </w:rPr>
        <w:t>日</w:t>
      </w:r>
      <w:r>
        <w:rPr>
          <w:rFonts w:hint="eastAsia" w:ascii="宋体" w:hAnsi="宋体"/>
          <w:color w:val="000000" w:themeColor="text1"/>
          <w:sz w:val="24"/>
          <w14:textFill>
            <w14:solidFill>
              <w14:schemeClr w14:val="tx1"/>
            </w14:solidFill>
          </w14:textFill>
        </w:rPr>
        <w:t>起有效，到</w:t>
      </w:r>
      <w:r>
        <w:rPr>
          <w:rFonts w:hint="eastAsia" w:ascii="宋体" w:hAnsi="宋体"/>
          <w:color w:val="000000" w:themeColor="text1"/>
          <w:sz w:val="24"/>
          <w:u w:val="single"/>
          <w14:textFill>
            <w14:solidFill>
              <w14:schemeClr w14:val="tx1"/>
            </w14:solidFill>
          </w14:textFill>
        </w:rPr>
        <w:t>合同履行完成后</w:t>
      </w:r>
      <w:r>
        <w:rPr>
          <w:rFonts w:hint="eastAsia" w:ascii="宋体" w:hAnsi="宋体"/>
          <w:color w:val="000000" w:themeColor="text1"/>
          <w:sz w:val="24"/>
          <w14:textFill>
            <w14:solidFill>
              <w14:schemeClr w14:val="tx1"/>
            </w14:solidFill>
          </w14:textFill>
        </w:rPr>
        <w:t>失效。代理人在此期间以我公司名义进行授权范围内的行为，我公司均予认可，并愿承担经济、法律责任。</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（盖章 公司全称）:      </w:t>
      </w:r>
    </w:p>
    <w:p>
      <w:pPr>
        <w:spacing w:line="42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（签字 法定代表人）：</w:t>
      </w:r>
    </w:p>
    <w:p>
      <w:pPr>
        <w:spacing w:line="420" w:lineRule="exact"/>
        <w:ind w:firstLine="360" w:firstLineChars="1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20" w:lineRule="exac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三</w:t>
      </w:r>
    </w:p>
    <w:p>
      <w:pPr>
        <w:spacing w:line="420" w:lineRule="exact"/>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工程物资</w:t>
      </w:r>
      <w:r>
        <w:rPr>
          <w:rFonts w:hint="eastAsia" w:ascii="宋体" w:hAnsi="宋体" w:cs="宋体"/>
          <w:b/>
          <w:bCs/>
          <w:color w:val="000000" w:themeColor="text1"/>
          <w:sz w:val="24"/>
          <w14:textFill>
            <w14:solidFill>
              <w14:schemeClr w14:val="tx1"/>
            </w14:solidFill>
          </w14:textFill>
        </w:rPr>
        <w:t>购销清单</w:t>
      </w:r>
    </w:p>
    <w:tbl>
      <w:tblPr>
        <w:tblStyle w:val="11"/>
        <w:tblW w:w="10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86"/>
        <w:gridCol w:w="1200"/>
        <w:gridCol w:w="1067"/>
        <w:gridCol w:w="1067"/>
        <w:gridCol w:w="1067"/>
        <w:gridCol w:w="1052"/>
        <w:gridCol w:w="1067"/>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序号</w:t>
            </w:r>
          </w:p>
        </w:tc>
        <w:tc>
          <w:tcPr>
            <w:tcW w:w="1386"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材料名称</w:t>
            </w:r>
          </w:p>
        </w:tc>
        <w:tc>
          <w:tcPr>
            <w:tcW w:w="1200"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规格型号</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单位</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数量</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不含税单价（元）</w:t>
            </w:r>
          </w:p>
        </w:tc>
        <w:tc>
          <w:tcPr>
            <w:tcW w:w="1052"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税率</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税金</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含税单价</w:t>
            </w:r>
          </w:p>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（元）</w:t>
            </w:r>
          </w:p>
        </w:tc>
        <w:tc>
          <w:tcPr>
            <w:tcW w:w="1067" w:type="dxa"/>
            <w:noWrap w:val="0"/>
            <w:vAlign w:val="center"/>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含税合价（元）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w:t>
            </w: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center"/>
          </w:tcPr>
          <w:p>
            <w:pPr>
              <w:widowControl/>
              <w:jc w:val="center"/>
              <w:textAlignment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386"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200"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52"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 xml:space="preserve">总  计（元）：（大写）      </w:t>
            </w: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c>
          <w:tcPr>
            <w:tcW w:w="1067" w:type="dxa"/>
            <w:noWrap w:val="0"/>
            <w:vAlign w:val="top"/>
          </w:tcPr>
          <w:p>
            <w:pPr>
              <w:jc w:val="center"/>
              <w:rPr>
                <w:rFonts w:hint="eastAsia" w:ascii="宋体" w:hAnsi="宋体" w:eastAsia="宋体" w:cs="宋体"/>
                <w:color w:val="000000" w:themeColor="text1"/>
                <w:kern w:val="0"/>
                <w:sz w:val="21"/>
                <w:szCs w:val="21"/>
                <w14:textFill>
                  <w14:solidFill>
                    <w14:schemeClr w14:val="tx1"/>
                  </w14:solidFill>
                </w14:textFill>
              </w:rPr>
            </w:pPr>
          </w:p>
        </w:tc>
      </w:tr>
    </w:tbl>
    <w:p>
      <w:pPr>
        <w:rPr>
          <w:rFonts w:hint="eastAsia" w:ascii="宋体" w:hAnsi="宋体" w:cs="宋体"/>
          <w:color w:val="000000" w:themeColor="text1"/>
          <w:kern w:val="0"/>
          <w:sz w:val="24"/>
          <w:szCs w:val="24"/>
          <w14:textFill>
            <w14:solidFill>
              <w14:schemeClr w14:val="tx1"/>
            </w14:solidFill>
          </w14:textFill>
        </w:rPr>
      </w:pP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pPr>
        <w:spacing w:line="420" w:lineRule="exact"/>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四</w:t>
      </w:r>
    </w:p>
    <w:p>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甲方发出</w:t>
      </w:r>
      <w:r>
        <w:rPr>
          <w:rFonts w:hint="eastAsia" w:ascii="宋体" w:hAnsi="宋体" w:eastAsia="宋体" w:cs="宋体"/>
          <w:b/>
          <w:bCs/>
          <w:color w:val="000000" w:themeColor="text1"/>
          <w:kern w:val="0"/>
          <w:sz w:val="24"/>
          <w:szCs w:val="24"/>
          <w:lang w:eastAsia="zh-CN"/>
          <w14:textFill>
            <w14:solidFill>
              <w14:schemeClr w14:val="tx1"/>
            </w14:solidFill>
          </w14:textFill>
        </w:rPr>
        <w:t>的</w:t>
      </w:r>
      <w:r>
        <w:rPr>
          <w:rFonts w:hint="eastAsia" w:ascii="宋体" w:hAnsi="宋体" w:eastAsia="宋体" w:cs="宋体"/>
          <w:b/>
          <w:bCs/>
          <w:color w:val="000000" w:themeColor="text1"/>
          <w:kern w:val="0"/>
          <w:sz w:val="24"/>
          <w:szCs w:val="24"/>
          <w14:textFill>
            <w14:solidFill>
              <w14:schemeClr w14:val="tx1"/>
            </w14:solidFill>
          </w14:textFill>
        </w:rPr>
        <w:t>成交通知单</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五</w:t>
      </w:r>
    </w:p>
    <w:p>
      <w:pPr>
        <w:pStyle w:val="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XXXX设备招标技术要求（供货产品技术规格参数）</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六</w:t>
      </w:r>
    </w:p>
    <w:p>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经甲方确认的深化设计图（如有）</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4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r>
        <w:rPr>
          <w:rFonts w:hint="eastAsia" w:ascii="宋体" w:hAnsi="宋体"/>
          <w:color w:val="000000" w:themeColor="text1"/>
          <w:sz w:val="24"/>
          <w:lang w:eastAsia="zh-CN"/>
          <w14:textFill>
            <w14:solidFill>
              <w14:schemeClr w14:val="tx1"/>
            </w14:solidFill>
          </w14:textFill>
        </w:rPr>
        <w:t>七</w:t>
      </w:r>
    </w:p>
    <w:p>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乙方营业执照、供货产品生产资质（或销售代理证书）、民用机场专用设备信息管理系统查询截图</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420" w:lineRule="exac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r>
        <w:rPr>
          <w:rFonts w:hint="eastAsia" w:ascii="宋体" w:hAnsi="宋体" w:eastAsia="宋体" w:cs="宋体"/>
          <w:color w:val="000000" w:themeColor="text1"/>
          <w:sz w:val="24"/>
          <w:szCs w:val="24"/>
          <w:lang w:eastAsia="zh-CN"/>
          <w14:textFill>
            <w14:solidFill>
              <w14:schemeClr w14:val="tx1"/>
            </w14:solidFill>
          </w14:textFill>
        </w:rPr>
        <w:t>八</w:t>
      </w:r>
    </w:p>
    <w:p>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质保金退还证明</w:t>
      </w:r>
    </w:p>
    <w:tbl>
      <w:tblPr>
        <w:tblStyle w:val="11"/>
        <w:tblW w:w="8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5"/>
        <w:gridCol w:w="769"/>
        <w:gridCol w:w="694"/>
        <w:gridCol w:w="1053"/>
        <w:gridCol w:w="938"/>
        <w:gridCol w:w="656"/>
        <w:gridCol w:w="744"/>
        <w:gridCol w:w="1486"/>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合同名称</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验收日期</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合同金额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7"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保质期起始／到期</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结算/复审金额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施工(供货)单位</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themeColor="text1"/>
                <w:sz w:val="21"/>
                <w:szCs w:val="21"/>
                <w:u w:val="none"/>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质保金额</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已收工程款金额</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lang w:val="en-US"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累计收款比例</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trPr>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本次申请质保金额</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质保金比例</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5" w:hRule="atLeast"/>
        </w:trPr>
        <w:tc>
          <w:tcPr>
            <w:tcW w:w="85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工程情况说明：</w:t>
            </w:r>
          </w:p>
          <w:p>
            <w:pPr>
              <w:keepNext w:val="0"/>
              <w:keepLines w:val="0"/>
              <w:widowControl/>
              <w:suppressLineNumbers w:val="0"/>
              <w:jc w:val="left"/>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该工程于2015年8月20日通过验收以来，系统运行良好，工程质量符合要求，质保期2年，现已到质保期。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853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施工（供方）单位项目负责人：（签章）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after="240" w:afterAutospacing="0"/>
              <w:jc w:val="both"/>
              <w:textAlignment w:val="top"/>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项目部质量说明：</w:t>
            </w:r>
          </w:p>
          <w:p>
            <w:pPr>
              <w:pStyle w:val="2"/>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□同意全额退还质保金；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□不同意全额退还质保金，扣留</w:t>
            </w:r>
            <w:r>
              <w:rPr>
                <w:rStyle w:val="24"/>
                <w:rFonts w:hint="eastAsia" w:ascii="宋体" w:hAnsi="宋体" w:eastAsia="宋体" w:cs="宋体"/>
                <w:color w:val="000000" w:themeColor="text1"/>
                <w:sz w:val="21"/>
                <w:szCs w:val="21"/>
                <w:lang w:val="en-US" w:eastAsia="zh-CN" w:bidi="ar"/>
                <w14:textFill>
                  <w14:solidFill>
                    <w14:schemeClr w14:val="tx1"/>
                  </w14:solidFill>
                </w14:textFill>
              </w:rPr>
              <w:t xml:space="preserve">      </w:t>
            </w:r>
            <w:r>
              <w:rPr>
                <w:rStyle w:val="25"/>
                <w:rFonts w:hint="eastAsia" w:ascii="宋体" w:hAnsi="宋体" w:eastAsia="宋体" w:cs="宋体"/>
                <w:color w:val="000000" w:themeColor="text1"/>
                <w:sz w:val="21"/>
                <w:szCs w:val="21"/>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1275"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签章：</w:t>
            </w:r>
          </w:p>
        </w:tc>
        <w:tc>
          <w:tcPr>
            <w:tcW w:w="769"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9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053"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938"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56"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4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48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日期</w:t>
            </w:r>
          </w:p>
        </w:tc>
        <w:tc>
          <w:tcPr>
            <w:tcW w:w="924" w:type="dxa"/>
            <w:tcBorders>
              <w:top w:val="nil"/>
              <w:left w:val="nil"/>
              <w:bottom w:val="nil"/>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4" w:hRule="atLeast"/>
        </w:trPr>
        <w:tc>
          <w:tcPr>
            <w:tcW w:w="8539"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工程管理部质量说明：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□同意全额退还质保金；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 w:hRule="atLeast"/>
        </w:trPr>
        <w:tc>
          <w:tcPr>
            <w:tcW w:w="8539" w:type="dxa"/>
            <w:gridSpan w:val="9"/>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□不同意全额退还质保金，扣留</w:t>
            </w:r>
            <w:r>
              <w:rPr>
                <w:rStyle w:val="24"/>
                <w:rFonts w:hint="eastAsia" w:ascii="宋体" w:hAnsi="宋体" w:eastAsia="宋体" w:cs="宋体"/>
                <w:color w:val="000000" w:themeColor="text1"/>
                <w:sz w:val="21"/>
                <w:szCs w:val="21"/>
                <w:lang w:val="en-US" w:eastAsia="zh-CN" w:bidi="ar"/>
                <w14:textFill>
                  <w14:solidFill>
                    <w14:schemeClr w14:val="tx1"/>
                  </w14:solidFill>
                </w14:textFill>
              </w:rPr>
              <w:t xml:space="preserve">      </w:t>
            </w:r>
            <w:r>
              <w:rPr>
                <w:rStyle w:val="25"/>
                <w:rFonts w:hint="eastAsia" w:ascii="宋体" w:hAnsi="宋体" w:eastAsia="宋体" w:cs="宋体"/>
                <w:color w:val="000000" w:themeColor="text1"/>
                <w:sz w:val="21"/>
                <w:szCs w:val="21"/>
                <w:lang w:val="en-US" w:eastAsia="zh-CN" w:bidi="ar"/>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8539" w:type="dxa"/>
            <w:gridSpan w:val="9"/>
            <w:tcBorders>
              <w:top w:val="nil"/>
              <w:left w:val="single" w:color="000000" w:sz="8"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275" w:type="dxa"/>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签章：</w:t>
            </w:r>
          </w:p>
        </w:tc>
        <w:tc>
          <w:tcPr>
            <w:tcW w:w="769"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9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053"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938"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656"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744" w:type="dxa"/>
            <w:tcBorders>
              <w:top w:val="nil"/>
              <w:left w:val="nil"/>
              <w:bottom w:val="nil"/>
              <w:right w:val="nil"/>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c>
          <w:tcPr>
            <w:tcW w:w="148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日期</w:t>
            </w:r>
          </w:p>
        </w:tc>
        <w:tc>
          <w:tcPr>
            <w:tcW w:w="924" w:type="dxa"/>
            <w:tcBorders>
              <w:top w:val="nil"/>
              <w:left w:val="nil"/>
              <w:bottom w:val="nil"/>
              <w:right w:val="single" w:color="000000" w:sz="4"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8539" w:type="dxa"/>
            <w:gridSpan w:val="9"/>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分管领导意见：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 w:hRule="atLeast"/>
        </w:trPr>
        <w:tc>
          <w:tcPr>
            <w:tcW w:w="1275" w:type="dxa"/>
            <w:tcBorders>
              <w:top w:val="nil"/>
              <w:left w:val="single" w:color="000000" w:sz="4" w:space="0"/>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69"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694"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053"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938"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656"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744" w:type="dxa"/>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1486" w:type="dxa"/>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日期</w:t>
            </w:r>
          </w:p>
        </w:tc>
        <w:tc>
          <w:tcPr>
            <w:tcW w:w="9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themeColor="text1"/>
                <w:sz w:val="21"/>
                <w:szCs w:val="21"/>
                <w:u w:val="none"/>
                <w14:textFill>
                  <w14:solidFill>
                    <w14:schemeClr w14:val="tx1"/>
                  </w14:solidFill>
                </w14:textFill>
              </w:rPr>
            </w:pPr>
          </w:p>
        </w:tc>
      </w:tr>
    </w:tbl>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br w:type="page"/>
      </w:r>
    </w:p>
    <w:p>
      <w:pPr>
        <w:rPr>
          <w:rFonts w:hint="eastAsia"/>
          <w:color w:val="000000" w:themeColor="text1"/>
          <w14:textFill>
            <w14:solidFill>
              <w14:schemeClr w14:val="tx1"/>
            </w14:solidFill>
          </w14:textFill>
        </w:rPr>
      </w:pPr>
      <w:r>
        <w:rPr>
          <w:rFonts w:hint="eastAsia" w:ascii="仿宋_GB2312" w:eastAsia="仿宋_GB2312"/>
          <w:b/>
          <w:bCs/>
          <w:color w:val="000000" w:themeColor="text1"/>
          <w:kern w:val="0"/>
          <w:sz w:val="28"/>
          <w:szCs w:val="28"/>
          <w14:textFill>
            <w14:solidFill>
              <w14:schemeClr w14:val="tx1"/>
            </w14:solidFill>
          </w14:textFill>
        </w:rPr>
        <w:t>备注：除封面外，必须双面打印。</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D127B"/>
    <w:multiLevelType w:val="singleLevel"/>
    <w:tmpl w:val="B8FD127B"/>
    <w:lvl w:ilvl="0" w:tentative="0">
      <w:start w:val="11"/>
      <w:numFmt w:val="decimal"/>
      <w:suff w:val="nothing"/>
      <w:lvlText w:val="%1、"/>
      <w:lvlJc w:val="left"/>
    </w:lvl>
  </w:abstractNum>
  <w:abstractNum w:abstractNumId="1">
    <w:nsid w:val="BC9C4C3E"/>
    <w:multiLevelType w:val="singleLevel"/>
    <w:tmpl w:val="BC9C4C3E"/>
    <w:lvl w:ilvl="0" w:tentative="0">
      <w:start w:val="1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YmY5ZTllZDc2ZTdiOTgxMzllMmNkODQ5ZTY3MDQifQ=="/>
  </w:docVars>
  <w:rsids>
    <w:rsidRoot w:val="00CA2A81"/>
    <w:rsid w:val="0000144B"/>
    <w:rsid w:val="000101D4"/>
    <w:rsid w:val="0001036D"/>
    <w:rsid w:val="0001083B"/>
    <w:rsid w:val="000115EB"/>
    <w:rsid w:val="00011CDB"/>
    <w:rsid w:val="00014166"/>
    <w:rsid w:val="000169FD"/>
    <w:rsid w:val="000200E0"/>
    <w:rsid w:val="00022387"/>
    <w:rsid w:val="00025F66"/>
    <w:rsid w:val="00027837"/>
    <w:rsid w:val="00033993"/>
    <w:rsid w:val="000349C0"/>
    <w:rsid w:val="00036B7A"/>
    <w:rsid w:val="00036BE9"/>
    <w:rsid w:val="000421BC"/>
    <w:rsid w:val="000443F9"/>
    <w:rsid w:val="00044C2C"/>
    <w:rsid w:val="00045A1E"/>
    <w:rsid w:val="00046203"/>
    <w:rsid w:val="000505FB"/>
    <w:rsid w:val="00052DA5"/>
    <w:rsid w:val="00054DA4"/>
    <w:rsid w:val="000556A7"/>
    <w:rsid w:val="000606C0"/>
    <w:rsid w:val="00066020"/>
    <w:rsid w:val="0006757A"/>
    <w:rsid w:val="00070155"/>
    <w:rsid w:val="00070FE9"/>
    <w:rsid w:val="000712CE"/>
    <w:rsid w:val="00072267"/>
    <w:rsid w:val="00072B37"/>
    <w:rsid w:val="00074BD0"/>
    <w:rsid w:val="00075867"/>
    <w:rsid w:val="00077DCA"/>
    <w:rsid w:val="0008479A"/>
    <w:rsid w:val="00086338"/>
    <w:rsid w:val="0008649A"/>
    <w:rsid w:val="00086D90"/>
    <w:rsid w:val="0009362B"/>
    <w:rsid w:val="00093E51"/>
    <w:rsid w:val="00094853"/>
    <w:rsid w:val="00095891"/>
    <w:rsid w:val="000A195D"/>
    <w:rsid w:val="000A561A"/>
    <w:rsid w:val="000B11AE"/>
    <w:rsid w:val="000B4FED"/>
    <w:rsid w:val="000B6ABE"/>
    <w:rsid w:val="000B6E65"/>
    <w:rsid w:val="000B7007"/>
    <w:rsid w:val="000C17E0"/>
    <w:rsid w:val="000C1A63"/>
    <w:rsid w:val="000C242C"/>
    <w:rsid w:val="000C6D63"/>
    <w:rsid w:val="000C78CE"/>
    <w:rsid w:val="000D1383"/>
    <w:rsid w:val="000D19FB"/>
    <w:rsid w:val="000D1F63"/>
    <w:rsid w:val="000D2639"/>
    <w:rsid w:val="000D35A8"/>
    <w:rsid w:val="000D4219"/>
    <w:rsid w:val="000D6BD6"/>
    <w:rsid w:val="000D6DD3"/>
    <w:rsid w:val="000E2DBE"/>
    <w:rsid w:val="000E33AF"/>
    <w:rsid w:val="000E4A32"/>
    <w:rsid w:val="000E6C37"/>
    <w:rsid w:val="000E787C"/>
    <w:rsid w:val="000F058F"/>
    <w:rsid w:val="000F27C9"/>
    <w:rsid w:val="000F527D"/>
    <w:rsid w:val="000F7288"/>
    <w:rsid w:val="00101EAC"/>
    <w:rsid w:val="00104B97"/>
    <w:rsid w:val="00111C40"/>
    <w:rsid w:val="0012469E"/>
    <w:rsid w:val="0012482C"/>
    <w:rsid w:val="0012563F"/>
    <w:rsid w:val="00130974"/>
    <w:rsid w:val="0014156B"/>
    <w:rsid w:val="00145AFE"/>
    <w:rsid w:val="001465FB"/>
    <w:rsid w:val="00147323"/>
    <w:rsid w:val="00151C79"/>
    <w:rsid w:val="001548CF"/>
    <w:rsid w:val="00154907"/>
    <w:rsid w:val="001623ED"/>
    <w:rsid w:val="00162B17"/>
    <w:rsid w:val="001665D8"/>
    <w:rsid w:val="00167E61"/>
    <w:rsid w:val="00175FBE"/>
    <w:rsid w:val="00176A12"/>
    <w:rsid w:val="00181890"/>
    <w:rsid w:val="00182342"/>
    <w:rsid w:val="001841CB"/>
    <w:rsid w:val="00185994"/>
    <w:rsid w:val="00191A92"/>
    <w:rsid w:val="00192EEA"/>
    <w:rsid w:val="00194AF9"/>
    <w:rsid w:val="001A33E5"/>
    <w:rsid w:val="001A379D"/>
    <w:rsid w:val="001A77AF"/>
    <w:rsid w:val="001B190A"/>
    <w:rsid w:val="001B301E"/>
    <w:rsid w:val="001B5C22"/>
    <w:rsid w:val="001B65C2"/>
    <w:rsid w:val="001C56B8"/>
    <w:rsid w:val="001D6CA0"/>
    <w:rsid w:val="001E416B"/>
    <w:rsid w:val="001E625A"/>
    <w:rsid w:val="001F036C"/>
    <w:rsid w:val="001F5EA2"/>
    <w:rsid w:val="002014B7"/>
    <w:rsid w:val="00202555"/>
    <w:rsid w:val="002025D2"/>
    <w:rsid w:val="00203233"/>
    <w:rsid w:val="00203E5C"/>
    <w:rsid w:val="002074AE"/>
    <w:rsid w:val="002118CF"/>
    <w:rsid w:val="00212938"/>
    <w:rsid w:val="00213084"/>
    <w:rsid w:val="00214B7B"/>
    <w:rsid w:val="002176A1"/>
    <w:rsid w:val="00220DB2"/>
    <w:rsid w:val="00236E13"/>
    <w:rsid w:val="00237308"/>
    <w:rsid w:val="00250B9C"/>
    <w:rsid w:val="0025237E"/>
    <w:rsid w:val="00252A4D"/>
    <w:rsid w:val="00252CD2"/>
    <w:rsid w:val="00253D47"/>
    <w:rsid w:val="00256626"/>
    <w:rsid w:val="002574C6"/>
    <w:rsid w:val="0026228C"/>
    <w:rsid w:val="00264829"/>
    <w:rsid w:val="00270396"/>
    <w:rsid w:val="00271CA4"/>
    <w:rsid w:val="00274437"/>
    <w:rsid w:val="00284729"/>
    <w:rsid w:val="0028472A"/>
    <w:rsid w:val="002863D8"/>
    <w:rsid w:val="00286513"/>
    <w:rsid w:val="00294CEF"/>
    <w:rsid w:val="00295D1E"/>
    <w:rsid w:val="00297ACF"/>
    <w:rsid w:val="002A0847"/>
    <w:rsid w:val="002A299A"/>
    <w:rsid w:val="002A393D"/>
    <w:rsid w:val="002A42BC"/>
    <w:rsid w:val="002A49AC"/>
    <w:rsid w:val="002A6E7D"/>
    <w:rsid w:val="002A7C5B"/>
    <w:rsid w:val="002B1801"/>
    <w:rsid w:val="002B25CD"/>
    <w:rsid w:val="002B2E4B"/>
    <w:rsid w:val="002B3654"/>
    <w:rsid w:val="002B5C8A"/>
    <w:rsid w:val="002B6CD5"/>
    <w:rsid w:val="002B7D91"/>
    <w:rsid w:val="002B7E04"/>
    <w:rsid w:val="002C2212"/>
    <w:rsid w:val="002C3547"/>
    <w:rsid w:val="002C4BE0"/>
    <w:rsid w:val="002C6925"/>
    <w:rsid w:val="002D07D4"/>
    <w:rsid w:val="002D0A9D"/>
    <w:rsid w:val="002D0CFC"/>
    <w:rsid w:val="002D1476"/>
    <w:rsid w:val="002D1549"/>
    <w:rsid w:val="002D16A2"/>
    <w:rsid w:val="002D1D69"/>
    <w:rsid w:val="002D2407"/>
    <w:rsid w:val="002D51DE"/>
    <w:rsid w:val="002D67A3"/>
    <w:rsid w:val="002D6D1D"/>
    <w:rsid w:val="002E1AAE"/>
    <w:rsid w:val="002E233D"/>
    <w:rsid w:val="002E2E75"/>
    <w:rsid w:val="002E3DEB"/>
    <w:rsid w:val="002E7028"/>
    <w:rsid w:val="002F33A1"/>
    <w:rsid w:val="002F7B4A"/>
    <w:rsid w:val="0030013E"/>
    <w:rsid w:val="003051D0"/>
    <w:rsid w:val="0030665D"/>
    <w:rsid w:val="00310183"/>
    <w:rsid w:val="00311ECE"/>
    <w:rsid w:val="0031370C"/>
    <w:rsid w:val="00315941"/>
    <w:rsid w:val="003176BD"/>
    <w:rsid w:val="00321264"/>
    <w:rsid w:val="00327E13"/>
    <w:rsid w:val="00330B0E"/>
    <w:rsid w:val="003328A2"/>
    <w:rsid w:val="00332A1A"/>
    <w:rsid w:val="003340FB"/>
    <w:rsid w:val="00340EF5"/>
    <w:rsid w:val="003429A6"/>
    <w:rsid w:val="003437F6"/>
    <w:rsid w:val="0034528B"/>
    <w:rsid w:val="00345524"/>
    <w:rsid w:val="00345E8D"/>
    <w:rsid w:val="003465CF"/>
    <w:rsid w:val="00351FB4"/>
    <w:rsid w:val="00352234"/>
    <w:rsid w:val="003565B8"/>
    <w:rsid w:val="00356D48"/>
    <w:rsid w:val="00360868"/>
    <w:rsid w:val="00365006"/>
    <w:rsid w:val="003672E2"/>
    <w:rsid w:val="00367C4E"/>
    <w:rsid w:val="00370CB6"/>
    <w:rsid w:val="00372FBA"/>
    <w:rsid w:val="00377B74"/>
    <w:rsid w:val="00383640"/>
    <w:rsid w:val="00386687"/>
    <w:rsid w:val="00387420"/>
    <w:rsid w:val="0039022C"/>
    <w:rsid w:val="00391F68"/>
    <w:rsid w:val="00392BE8"/>
    <w:rsid w:val="00393B66"/>
    <w:rsid w:val="0039695C"/>
    <w:rsid w:val="00396A70"/>
    <w:rsid w:val="003A6453"/>
    <w:rsid w:val="003A72F3"/>
    <w:rsid w:val="003B0CC2"/>
    <w:rsid w:val="003B22C7"/>
    <w:rsid w:val="003B2673"/>
    <w:rsid w:val="003B5744"/>
    <w:rsid w:val="003B7992"/>
    <w:rsid w:val="003C3AFE"/>
    <w:rsid w:val="003C3EE3"/>
    <w:rsid w:val="003D105B"/>
    <w:rsid w:val="003D3AB5"/>
    <w:rsid w:val="003D6978"/>
    <w:rsid w:val="003E1B7C"/>
    <w:rsid w:val="003E6FC4"/>
    <w:rsid w:val="003E7E2B"/>
    <w:rsid w:val="003F2CA1"/>
    <w:rsid w:val="003F3CA0"/>
    <w:rsid w:val="00402FCF"/>
    <w:rsid w:val="0040311F"/>
    <w:rsid w:val="00405DC2"/>
    <w:rsid w:val="00407B85"/>
    <w:rsid w:val="004112FE"/>
    <w:rsid w:val="00411CCD"/>
    <w:rsid w:val="004121C8"/>
    <w:rsid w:val="00412EBA"/>
    <w:rsid w:val="00413166"/>
    <w:rsid w:val="00416348"/>
    <w:rsid w:val="0042189B"/>
    <w:rsid w:val="004224DA"/>
    <w:rsid w:val="0042451D"/>
    <w:rsid w:val="004249ED"/>
    <w:rsid w:val="00424C85"/>
    <w:rsid w:val="00434BC8"/>
    <w:rsid w:val="00436A6C"/>
    <w:rsid w:val="0044008E"/>
    <w:rsid w:val="004419B9"/>
    <w:rsid w:val="00442B62"/>
    <w:rsid w:val="0044659A"/>
    <w:rsid w:val="004471AE"/>
    <w:rsid w:val="00450E4F"/>
    <w:rsid w:val="00454AA6"/>
    <w:rsid w:val="00455B5E"/>
    <w:rsid w:val="004656F0"/>
    <w:rsid w:val="00467F58"/>
    <w:rsid w:val="004739D7"/>
    <w:rsid w:val="00475093"/>
    <w:rsid w:val="00475F32"/>
    <w:rsid w:val="004773D9"/>
    <w:rsid w:val="004803A5"/>
    <w:rsid w:val="004811A9"/>
    <w:rsid w:val="00482442"/>
    <w:rsid w:val="00484C79"/>
    <w:rsid w:val="0048506D"/>
    <w:rsid w:val="0048608D"/>
    <w:rsid w:val="0048656A"/>
    <w:rsid w:val="004906EB"/>
    <w:rsid w:val="0049584D"/>
    <w:rsid w:val="004A04B6"/>
    <w:rsid w:val="004A1E83"/>
    <w:rsid w:val="004A26EF"/>
    <w:rsid w:val="004A2EA6"/>
    <w:rsid w:val="004A3D3E"/>
    <w:rsid w:val="004A60D0"/>
    <w:rsid w:val="004B0927"/>
    <w:rsid w:val="004B30A0"/>
    <w:rsid w:val="004B4E2B"/>
    <w:rsid w:val="004B5994"/>
    <w:rsid w:val="004B5EB9"/>
    <w:rsid w:val="004B6D0F"/>
    <w:rsid w:val="004C22B9"/>
    <w:rsid w:val="004C2FD5"/>
    <w:rsid w:val="004C5096"/>
    <w:rsid w:val="004C5835"/>
    <w:rsid w:val="004D0C30"/>
    <w:rsid w:val="004D280A"/>
    <w:rsid w:val="004D2D22"/>
    <w:rsid w:val="004D3ACE"/>
    <w:rsid w:val="004D3D3E"/>
    <w:rsid w:val="004D4E45"/>
    <w:rsid w:val="004E1CE1"/>
    <w:rsid w:val="004E379D"/>
    <w:rsid w:val="004E394D"/>
    <w:rsid w:val="004E3DBA"/>
    <w:rsid w:val="004E7B0B"/>
    <w:rsid w:val="004F045E"/>
    <w:rsid w:val="00501C6A"/>
    <w:rsid w:val="0050446D"/>
    <w:rsid w:val="00507C12"/>
    <w:rsid w:val="0051013F"/>
    <w:rsid w:val="00510716"/>
    <w:rsid w:val="0051219C"/>
    <w:rsid w:val="00514BBB"/>
    <w:rsid w:val="005229AF"/>
    <w:rsid w:val="00530CAB"/>
    <w:rsid w:val="00531F41"/>
    <w:rsid w:val="00541032"/>
    <w:rsid w:val="00541363"/>
    <w:rsid w:val="00541C71"/>
    <w:rsid w:val="005459BE"/>
    <w:rsid w:val="005638F9"/>
    <w:rsid w:val="0057119F"/>
    <w:rsid w:val="0057129D"/>
    <w:rsid w:val="005767B3"/>
    <w:rsid w:val="00580EE7"/>
    <w:rsid w:val="00583A7B"/>
    <w:rsid w:val="00586589"/>
    <w:rsid w:val="0059409F"/>
    <w:rsid w:val="005951AC"/>
    <w:rsid w:val="005976FD"/>
    <w:rsid w:val="005A4BEB"/>
    <w:rsid w:val="005B1519"/>
    <w:rsid w:val="005B2A5A"/>
    <w:rsid w:val="005B6ABA"/>
    <w:rsid w:val="005C2D39"/>
    <w:rsid w:val="005C3658"/>
    <w:rsid w:val="005C5F21"/>
    <w:rsid w:val="005C723B"/>
    <w:rsid w:val="005D11DA"/>
    <w:rsid w:val="005D2C97"/>
    <w:rsid w:val="005D3B3D"/>
    <w:rsid w:val="005D5B88"/>
    <w:rsid w:val="005D5FFE"/>
    <w:rsid w:val="005D7E47"/>
    <w:rsid w:val="005E2BDB"/>
    <w:rsid w:val="005F571D"/>
    <w:rsid w:val="005F79E3"/>
    <w:rsid w:val="00601FA0"/>
    <w:rsid w:val="00604AFC"/>
    <w:rsid w:val="006067AD"/>
    <w:rsid w:val="00612F95"/>
    <w:rsid w:val="0061422A"/>
    <w:rsid w:val="00622B71"/>
    <w:rsid w:val="00625527"/>
    <w:rsid w:val="0062656F"/>
    <w:rsid w:val="006308E9"/>
    <w:rsid w:val="00631493"/>
    <w:rsid w:val="00633285"/>
    <w:rsid w:val="0063540A"/>
    <w:rsid w:val="006354BF"/>
    <w:rsid w:val="0063756D"/>
    <w:rsid w:val="006401E9"/>
    <w:rsid w:val="00640935"/>
    <w:rsid w:val="006426CB"/>
    <w:rsid w:val="0064480C"/>
    <w:rsid w:val="0064720C"/>
    <w:rsid w:val="00647EED"/>
    <w:rsid w:val="006537CE"/>
    <w:rsid w:val="00655FA2"/>
    <w:rsid w:val="00660A80"/>
    <w:rsid w:val="00662460"/>
    <w:rsid w:val="00662F32"/>
    <w:rsid w:val="00663472"/>
    <w:rsid w:val="006647E1"/>
    <w:rsid w:val="00664A2A"/>
    <w:rsid w:val="00671B93"/>
    <w:rsid w:val="00675335"/>
    <w:rsid w:val="00675BBB"/>
    <w:rsid w:val="00676D76"/>
    <w:rsid w:val="00682073"/>
    <w:rsid w:val="00684F1D"/>
    <w:rsid w:val="00684F8B"/>
    <w:rsid w:val="00692602"/>
    <w:rsid w:val="00692DEF"/>
    <w:rsid w:val="00695A70"/>
    <w:rsid w:val="00697FA2"/>
    <w:rsid w:val="006B0166"/>
    <w:rsid w:val="006B657E"/>
    <w:rsid w:val="006C44A8"/>
    <w:rsid w:val="006C4AB5"/>
    <w:rsid w:val="006C5F5F"/>
    <w:rsid w:val="006D3380"/>
    <w:rsid w:val="006D7F96"/>
    <w:rsid w:val="006E2002"/>
    <w:rsid w:val="006E5FA7"/>
    <w:rsid w:val="006F0521"/>
    <w:rsid w:val="006F5718"/>
    <w:rsid w:val="006F62E5"/>
    <w:rsid w:val="006F672B"/>
    <w:rsid w:val="0070049D"/>
    <w:rsid w:val="00700D2A"/>
    <w:rsid w:val="007010E8"/>
    <w:rsid w:val="00701600"/>
    <w:rsid w:val="0070666A"/>
    <w:rsid w:val="00706898"/>
    <w:rsid w:val="00706C37"/>
    <w:rsid w:val="007120E2"/>
    <w:rsid w:val="0071245C"/>
    <w:rsid w:val="007144FC"/>
    <w:rsid w:val="0071602C"/>
    <w:rsid w:val="00717D9C"/>
    <w:rsid w:val="00720AF5"/>
    <w:rsid w:val="00721D27"/>
    <w:rsid w:val="0072372F"/>
    <w:rsid w:val="00723B70"/>
    <w:rsid w:val="00726215"/>
    <w:rsid w:val="0072749D"/>
    <w:rsid w:val="007311E5"/>
    <w:rsid w:val="00731910"/>
    <w:rsid w:val="00731D6E"/>
    <w:rsid w:val="00740454"/>
    <w:rsid w:val="00742E66"/>
    <w:rsid w:val="007432B0"/>
    <w:rsid w:val="00744460"/>
    <w:rsid w:val="0074448A"/>
    <w:rsid w:val="00744D4E"/>
    <w:rsid w:val="00747E2E"/>
    <w:rsid w:val="007504A2"/>
    <w:rsid w:val="0075145E"/>
    <w:rsid w:val="00757C37"/>
    <w:rsid w:val="0076211B"/>
    <w:rsid w:val="00770F5C"/>
    <w:rsid w:val="007716FD"/>
    <w:rsid w:val="00772425"/>
    <w:rsid w:val="00774D2E"/>
    <w:rsid w:val="00777AED"/>
    <w:rsid w:val="007812D1"/>
    <w:rsid w:val="007817ED"/>
    <w:rsid w:val="00783C0D"/>
    <w:rsid w:val="0078497F"/>
    <w:rsid w:val="00786236"/>
    <w:rsid w:val="007862F1"/>
    <w:rsid w:val="00786E9D"/>
    <w:rsid w:val="00791568"/>
    <w:rsid w:val="007945FB"/>
    <w:rsid w:val="00795796"/>
    <w:rsid w:val="0079702F"/>
    <w:rsid w:val="007A598F"/>
    <w:rsid w:val="007A78FE"/>
    <w:rsid w:val="007B1E1A"/>
    <w:rsid w:val="007C25B8"/>
    <w:rsid w:val="007C6D92"/>
    <w:rsid w:val="007D16C3"/>
    <w:rsid w:val="007D524A"/>
    <w:rsid w:val="007D5382"/>
    <w:rsid w:val="007D6A60"/>
    <w:rsid w:val="007D758A"/>
    <w:rsid w:val="007E1493"/>
    <w:rsid w:val="007E4FFD"/>
    <w:rsid w:val="007F0F61"/>
    <w:rsid w:val="007F22F8"/>
    <w:rsid w:val="007F2DEB"/>
    <w:rsid w:val="007F382F"/>
    <w:rsid w:val="0080011E"/>
    <w:rsid w:val="00802CF9"/>
    <w:rsid w:val="00803DE7"/>
    <w:rsid w:val="00804C0A"/>
    <w:rsid w:val="00805D27"/>
    <w:rsid w:val="008066D6"/>
    <w:rsid w:val="00807049"/>
    <w:rsid w:val="00807123"/>
    <w:rsid w:val="00810D5A"/>
    <w:rsid w:val="0081363E"/>
    <w:rsid w:val="008140F9"/>
    <w:rsid w:val="008150F9"/>
    <w:rsid w:val="00817C24"/>
    <w:rsid w:val="00822322"/>
    <w:rsid w:val="00831579"/>
    <w:rsid w:val="00833007"/>
    <w:rsid w:val="0084601D"/>
    <w:rsid w:val="00855483"/>
    <w:rsid w:val="0086169D"/>
    <w:rsid w:val="00861887"/>
    <w:rsid w:val="0086194B"/>
    <w:rsid w:val="00864415"/>
    <w:rsid w:val="00865FC5"/>
    <w:rsid w:val="00867295"/>
    <w:rsid w:val="00873C0C"/>
    <w:rsid w:val="008754FA"/>
    <w:rsid w:val="00876AF5"/>
    <w:rsid w:val="00877202"/>
    <w:rsid w:val="008830FD"/>
    <w:rsid w:val="0088375C"/>
    <w:rsid w:val="008867BA"/>
    <w:rsid w:val="00891C7F"/>
    <w:rsid w:val="008A2584"/>
    <w:rsid w:val="008A4C07"/>
    <w:rsid w:val="008A74FB"/>
    <w:rsid w:val="008A7B03"/>
    <w:rsid w:val="008B22AF"/>
    <w:rsid w:val="008B2ABE"/>
    <w:rsid w:val="008B7167"/>
    <w:rsid w:val="008B7721"/>
    <w:rsid w:val="008C14FC"/>
    <w:rsid w:val="008C2423"/>
    <w:rsid w:val="008C3DD8"/>
    <w:rsid w:val="008C6477"/>
    <w:rsid w:val="008D1CD2"/>
    <w:rsid w:val="008D3445"/>
    <w:rsid w:val="008D4E01"/>
    <w:rsid w:val="008D566E"/>
    <w:rsid w:val="008E072E"/>
    <w:rsid w:val="008F0095"/>
    <w:rsid w:val="008F13C4"/>
    <w:rsid w:val="008F21E8"/>
    <w:rsid w:val="008F4F84"/>
    <w:rsid w:val="00902204"/>
    <w:rsid w:val="0090270B"/>
    <w:rsid w:val="00904736"/>
    <w:rsid w:val="009134E0"/>
    <w:rsid w:val="00914E6B"/>
    <w:rsid w:val="009158CC"/>
    <w:rsid w:val="00915E3C"/>
    <w:rsid w:val="0091656F"/>
    <w:rsid w:val="009174C2"/>
    <w:rsid w:val="009210F9"/>
    <w:rsid w:val="009231F2"/>
    <w:rsid w:val="00923D08"/>
    <w:rsid w:val="00924EED"/>
    <w:rsid w:val="009252CF"/>
    <w:rsid w:val="009405A3"/>
    <w:rsid w:val="009413B3"/>
    <w:rsid w:val="00941499"/>
    <w:rsid w:val="00941F78"/>
    <w:rsid w:val="00942213"/>
    <w:rsid w:val="00943FE1"/>
    <w:rsid w:val="00947B40"/>
    <w:rsid w:val="009531D4"/>
    <w:rsid w:val="00954C08"/>
    <w:rsid w:val="0095524D"/>
    <w:rsid w:val="00955C36"/>
    <w:rsid w:val="00960BA6"/>
    <w:rsid w:val="009619CB"/>
    <w:rsid w:val="00962D9E"/>
    <w:rsid w:val="00964BEA"/>
    <w:rsid w:val="00967368"/>
    <w:rsid w:val="0097293B"/>
    <w:rsid w:val="00972CCC"/>
    <w:rsid w:val="00974007"/>
    <w:rsid w:val="00975147"/>
    <w:rsid w:val="009801E4"/>
    <w:rsid w:val="00981335"/>
    <w:rsid w:val="009828F4"/>
    <w:rsid w:val="00983711"/>
    <w:rsid w:val="00984E78"/>
    <w:rsid w:val="009873B4"/>
    <w:rsid w:val="00992027"/>
    <w:rsid w:val="00992663"/>
    <w:rsid w:val="00992CAB"/>
    <w:rsid w:val="00993AB9"/>
    <w:rsid w:val="00993D4D"/>
    <w:rsid w:val="009B04F7"/>
    <w:rsid w:val="009B0ABC"/>
    <w:rsid w:val="009C0727"/>
    <w:rsid w:val="009C236D"/>
    <w:rsid w:val="009C2C33"/>
    <w:rsid w:val="009C647B"/>
    <w:rsid w:val="009D1155"/>
    <w:rsid w:val="009D12D5"/>
    <w:rsid w:val="009D337E"/>
    <w:rsid w:val="009D75F2"/>
    <w:rsid w:val="009D7EF4"/>
    <w:rsid w:val="009E3816"/>
    <w:rsid w:val="009E59C5"/>
    <w:rsid w:val="009E7095"/>
    <w:rsid w:val="009E7892"/>
    <w:rsid w:val="009F09D8"/>
    <w:rsid w:val="009F4C68"/>
    <w:rsid w:val="009F56C2"/>
    <w:rsid w:val="00A01B01"/>
    <w:rsid w:val="00A03DC6"/>
    <w:rsid w:val="00A03F5C"/>
    <w:rsid w:val="00A051B3"/>
    <w:rsid w:val="00A10466"/>
    <w:rsid w:val="00A11873"/>
    <w:rsid w:val="00A1223C"/>
    <w:rsid w:val="00A12619"/>
    <w:rsid w:val="00A129DC"/>
    <w:rsid w:val="00A12C79"/>
    <w:rsid w:val="00A1444A"/>
    <w:rsid w:val="00A15DE8"/>
    <w:rsid w:val="00A16888"/>
    <w:rsid w:val="00A17345"/>
    <w:rsid w:val="00A20CAB"/>
    <w:rsid w:val="00A23DD7"/>
    <w:rsid w:val="00A249DD"/>
    <w:rsid w:val="00A25636"/>
    <w:rsid w:val="00A269B2"/>
    <w:rsid w:val="00A271B1"/>
    <w:rsid w:val="00A2782B"/>
    <w:rsid w:val="00A31A54"/>
    <w:rsid w:val="00A34603"/>
    <w:rsid w:val="00A42C49"/>
    <w:rsid w:val="00A43C56"/>
    <w:rsid w:val="00A4401A"/>
    <w:rsid w:val="00A4504A"/>
    <w:rsid w:val="00A45065"/>
    <w:rsid w:val="00A5570D"/>
    <w:rsid w:val="00A61BF6"/>
    <w:rsid w:val="00A63A7C"/>
    <w:rsid w:val="00A6417C"/>
    <w:rsid w:val="00A6474F"/>
    <w:rsid w:val="00A65CF2"/>
    <w:rsid w:val="00A665E0"/>
    <w:rsid w:val="00A66699"/>
    <w:rsid w:val="00A73712"/>
    <w:rsid w:val="00A76311"/>
    <w:rsid w:val="00A800B0"/>
    <w:rsid w:val="00A864E6"/>
    <w:rsid w:val="00A90011"/>
    <w:rsid w:val="00A901E2"/>
    <w:rsid w:val="00A914E7"/>
    <w:rsid w:val="00A966AC"/>
    <w:rsid w:val="00A97A48"/>
    <w:rsid w:val="00AA3A29"/>
    <w:rsid w:val="00AA3F00"/>
    <w:rsid w:val="00AA5842"/>
    <w:rsid w:val="00AA6C95"/>
    <w:rsid w:val="00AA7B4A"/>
    <w:rsid w:val="00AB0E87"/>
    <w:rsid w:val="00AB0F68"/>
    <w:rsid w:val="00AB140A"/>
    <w:rsid w:val="00AB5725"/>
    <w:rsid w:val="00AC3180"/>
    <w:rsid w:val="00AC46C6"/>
    <w:rsid w:val="00AC4910"/>
    <w:rsid w:val="00AC58AB"/>
    <w:rsid w:val="00AD5390"/>
    <w:rsid w:val="00AD665E"/>
    <w:rsid w:val="00AE373B"/>
    <w:rsid w:val="00AE6C64"/>
    <w:rsid w:val="00AF1D0B"/>
    <w:rsid w:val="00AF3275"/>
    <w:rsid w:val="00AF5F68"/>
    <w:rsid w:val="00AF64A6"/>
    <w:rsid w:val="00AF6C3E"/>
    <w:rsid w:val="00AF7927"/>
    <w:rsid w:val="00AF7F1B"/>
    <w:rsid w:val="00B017C6"/>
    <w:rsid w:val="00B02AB1"/>
    <w:rsid w:val="00B03F72"/>
    <w:rsid w:val="00B177A3"/>
    <w:rsid w:val="00B17FA0"/>
    <w:rsid w:val="00B24A50"/>
    <w:rsid w:val="00B276A9"/>
    <w:rsid w:val="00B334F0"/>
    <w:rsid w:val="00B351F6"/>
    <w:rsid w:val="00B40E70"/>
    <w:rsid w:val="00B4246B"/>
    <w:rsid w:val="00B53550"/>
    <w:rsid w:val="00B54868"/>
    <w:rsid w:val="00B548A8"/>
    <w:rsid w:val="00B56CE8"/>
    <w:rsid w:val="00B57BBE"/>
    <w:rsid w:val="00B60501"/>
    <w:rsid w:val="00B60CA7"/>
    <w:rsid w:val="00B638E0"/>
    <w:rsid w:val="00B63DCA"/>
    <w:rsid w:val="00B65ECA"/>
    <w:rsid w:val="00B675A6"/>
    <w:rsid w:val="00B7096A"/>
    <w:rsid w:val="00B7578B"/>
    <w:rsid w:val="00B75D42"/>
    <w:rsid w:val="00B80DEA"/>
    <w:rsid w:val="00B81333"/>
    <w:rsid w:val="00B828D0"/>
    <w:rsid w:val="00B82EBF"/>
    <w:rsid w:val="00B87625"/>
    <w:rsid w:val="00B91A65"/>
    <w:rsid w:val="00B923BB"/>
    <w:rsid w:val="00B92D6D"/>
    <w:rsid w:val="00B93300"/>
    <w:rsid w:val="00B94839"/>
    <w:rsid w:val="00B95AD7"/>
    <w:rsid w:val="00B95D7B"/>
    <w:rsid w:val="00B96D8A"/>
    <w:rsid w:val="00BA0EE9"/>
    <w:rsid w:val="00BA34DF"/>
    <w:rsid w:val="00BA414D"/>
    <w:rsid w:val="00BA7FC1"/>
    <w:rsid w:val="00BB37E1"/>
    <w:rsid w:val="00BB3A1A"/>
    <w:rsid w:val="00BB4B94"/>
    <w:rsid w:val="00BB58CF"/>
    <w:rsid w:val="00BB7635"/>
    <w:rsid w:val="00BC0DF2"/>
    <w:rsid w:val="00BC6201"/>
    <w:rsid w:val="00BC7E9A"/>
    <w:rsid w:val="00BD0099"/>
    <w:rsid w:val="00BD1239"/>
    <w:rsid w:val="00BD3177"/>
    <w:rsid w:val="00BD55CF"/>
    <w:rsid w:val="00BD6109"/>
    <w:rsid w:val="00BD679C"/>
    <w:rsid w:val="00BE22E1"/>
    <w:rsid w:val="00BE25D6"/>
    <w:rsid w:val="00BE45BE"/>
    <w:rsid w:val="00BE726D"/>
    <w:rsid w:val="00BF0547"/>
    <w:rsid w:val="00BF479B"/>
    <w:rsid w:val="00BF47BE"/>
    <w:rsid w:val="00C10E2B"/>
    <w:rsid w:val="00C146B8"/>
    <w:rsid w:val="00C146F7"/>
    <w:rsid w:val="00C15C40"/>
    <w:rsid w:val="00C22791"/>
    <w:rsid w:val="00C23E0F"/>
    <w:rsid w:val="00C24C41"/>
    <w:rsid w:val="00C31288"/>
    <w:rsid w:val="00C408A3"/>
    <w:rsid w:val="00C410F1"/>
    <w:rsid w:val="00C43BC2"/>
    <w:rsid w:val="00C44A7B"/>
    <w:rsid w:val="00C46AC5"/>
    <w:rsid w:val="00C52FEB"/>
    <w:rsid w:val="00C531A5"/>
    <w:rsid w:val="00C57A2C"/>
    <w:rsid w:val="00C57E17"/>
    <w:rsid w:val="00C6444A"/>
    <w:rsid w:val="00C64589"/>
    <w:rsid w:val="00C66A2F"/>
    <w:rsid w:val="00C71D5D"/>
    <w:rsid w:val="00C7425C"/>
    <w:rsid w:val="00C75B3D"/>
    <w:rsid w:val="00C77D97"/>
    <w:rsid w:val="00C80237"/>
    <w:rsid w:val="00C82DDB"/>
    <w:rsid w:val="00C8548C"/>
    <w:rsid w:val="00C8603F"/>
    <w:rsid w:val="00C91CFF"/>
    <w:rsid w:val="00C9471F"/>
    <w:rsid w:val="00C94F45"/>
    <w:rsid w:val="00C96530"/>
    <w:rsid w:val="00CA0AB8"/>
    <w:rsid w:val="00CA16CD"/>
    <w:rsid w:val="00CA2522"/>
    <w:rsid w:val="00CA2A81"/>
    <w:rsid w:val="00CA4D42"/>
    <w:rsid w:val="00CA5F72"/>
    <w:rsid w:val="00CA6309"/>
    <w:rsid w:val="00CA74F6"/>
    <w:rsid w:val="00CA7DCD"/>
    <w:rsid w:val="00CB3C65"/>
    <w:rsid w:val="00CB4748"/>
    <w:rsid w:val="00CB5FC8"/>
    <w:rsid w:val="00CB72AC"/>
    <w:rsid w:val="00CC6A08"/>
    <w:rsid w:val="00CD07B8"/>
    <w:rsid w:val="00CD0DBF"/>
    <w:rsid w:val="00CD10C6"/>
    <w:rsid w:val="00CD1F02"/>
    <w:rsid w:val="00CD4799"/>
    <w:rsid w:val="00CF1270"/>
    <w:rsid w:val="00CF2676"/>
    <w:rsid w:val="00CF53E8"/>
    <w:rsid w:val="00D04462"/>
    <w:rsid w:val="00D114AD"/>
    <w:rsid w:val="00D1493B"/>
    <w:rsid w:val="00D27BB3"/>
    <w:rsid w:val="00D311EC"/>
    <w:rsid w:val="00D37805"/>
    <w:rsid w:val="00D37F58"/>
    <w:rsid w:val="00D403D1"/>
    <w:rsid w:val="00D42589"/>
    <w:rsid w:val="00D439B3"/>
    <w:rsid w:val="00D44909"/>
    <w:rsid w:val="00D461E2"/>
    <w:rsid w:val="00D46E7F"/>
    <w:rsid w:val="00D544D6"/>
    <w:rsid w:val="00D553A3"/>
    <w:rsid w:val="00D55960"/>
    <w:rsid w:val="00D657D1"/>
    <w:rsid w:val="00D65B46"/>
    <w:rsid w:val="00D6720A"/>
    <w:rsid w:val="00D6750C"/>
    <w:rsid w:val="00D711DB"/>
    <w:rsid w:val="00D71487"/>
    <w:rsid w:val="00D74515"/>
    <w:rsid w:val="00D829C6"/>
    <w:rsid w:val="00D83E6E"/>
    <w:rsid w:val="00D852CC"/>
    <w:rsid w:val="00D903BF"/>
    <w:rsid w:val="00D91B6E"/>
    <w:rsid w:val="00D92B48"/>
    <w:rsid w:val="00DA63C1"/>
    <w:rsid w:val="00DB254C"/>
    <w:rsid w:val="00DB522C"/>
    <w:rsid w:val="00DB5401"/>
    <w:rsid w:val="00DB6920"/>
    <w:rsid w:val="00DB6C01"/>
    <w:rsid w:val="00DB77CB"/>
    <w:rsid w:val="00DC07D3"/>
    <w:rsid w:val="00DC18E4"/>
    <w:rsid w:val="00DC25F1"/>
    <w:rsid w:val="00DC5C41"/>
    <w:rsid w:val="00DC6426"/>
    <w:rsid w:val="00DD0B10"/>
    <w:rsid w:val="00DD3E81"/>
    <w:rsid w:val="00DD50A7"/>
    <w:rsid w:val="00DD7CEA"/>
    <w:rsid w:val="00DE14B9"/>
    <w:rsid w:val="00DF29F7"/>
    <w:rsid w:val="00DF2FA0"/>
    <w:rsid w:val="00DF3353"/>
    <w:rsid w:val="00DF5A2E"/>
    <w:rsid w:val="00DF5D6D"/>
    <w:rsid w:val="00DF74C9"/>
    <w:rsid w:val="00E003B8"/>
    <w:rsid w:val="00E01F5B"/>
    <w:rsid w:val="00E04790"/>
    <w:rsid w:val="00E056FE"/>
    <w:rsid w:val="00E0623B"/>
    <w:rsid w:val="00E06A2E"/>
    <w:rsid w:val="00E136AD"/>
    <w:rsid w:val="00E16176"/>
    <w:rsid w:val="00E16A00"/>
    <w:rsid w:val="00E20AF4"/>
    <w:rsid w:val="00E23B1C"/>
    <w:rsid w:val="00E263FD"/>
    <w:rsid w:val="00E2673A"/>
    <w:rsid w:val="00E30688"/>
    <w:rsid w:val="00E30A8E"/>
    <w:rsid w:val="00E3123A"/>
    <w:rsid w:val="00E35519"/>
    <w:rsid w:val="00E3699A"/>
    <w:rsid w:val="00E40803"/>
    <w:rsid w:val="00E42F5D"/>
    <w:rsid w:val="00E44703"/>
    <w:rsid w:val="00E53FC5"/>
    <w:rsid w:val="00E60219"/>
    <w:rsid w:val="00E602EC"/>
    <w:rsid w:val="00E60669"/>
    <w:rsid w:val="00E61B12"/>
    <w:rsid w:val="00E62F46"/>
    <w:rsid w:val="00E64852"/>
    <w:rsid w:val="00E65694"/>
    <w:rsid w:val="00E65746"/>
    <w:rsid w:val="00E745B7"/>
    <w:rsid w:val="00E7490B"/>
    <w:rsid w:val="00E75F58"/>
    <w:rsid w:val="00E7636D"/>
    <w:rsid w:val="00E77652"/>
    <w:rsid w:val="00E82468"/>
    <w:rsid w:val="00E82FC1"/>
    <w:rsid w:val="00E83017"/>
    <w:rsid w:val="00E843BE"/>
    <w:rsid w:val="00E84FD6"/>
    <w:rsid w:val="00E85EA7"/>
    <w:rsid w:val="00E86E68"/>
    <w:rsid w:val="00E870F6"/>
    <w:rsid w:val="00E875A7"/>
    <w:rsid w:val="00E93980"/>
    <w:rsid w:val="00E93C2D"/>
    <w:rsid w:val="00EA1879"/>
    <w:rsid w:val="00EA3849"/>
    <w:rsid w:val="00EA56E9"/>
    <w:rsid w:val="00EB2154"/>
    <w:rsid w:val="00EB320C"/>
    <w:rsid w:val="00EB3294"/>
    <w:rsid w:val="00EB40F2"/>
    <w:rsid w:val="00EB5052"/>
    <w:rsid w:val="00EB77F5"/>
    <w:rsid w:val="00EC399F"/>
    <w:rsid w:val="00EC56CF"/>
    <w:rsid w:val="00EC612B"/>
    <w:rsid w:val="00EC72E8"/>
    <w:rsid w:val="00ED089C"/>
    <w:rsid w:val="00ED62FE"/>
    <w:rsid w:val="00ED63F5"/>
    <w:rsid w:val="00EE1D65"/>
    <w:rsid w:val="00EE2FDB"/>
    <w:rsid w:val="00EE59E9"/>
    <w:rsid w:val="00EE5BC2"/>
    <w:rsid w:val="00EF02D4"/>
    <w:rsid w:val="00EF145A"/>
    <w:rsid w:val="00EF2E5C"/>
    <w:rsid w:val="00EF3031"/>
    <w:rsid w:val="00EF6C2E"/>
    <w:rsid w:val="00EF71B8"/>
    <w:rsid w:val="00F0254A"/>
    <w:rsid w:val="00F036D1"/>
    <w:rsid w:val="00F03D72"/>
    <w:rsid w:val="00F04423"/>
    <w:rsid w:val="00F053E5"/>
    <w:rsid w:val="00F07782"/>
    <w:rsid w:val="00F1000E"/>
    <w:rsid w:val="00F10233"/>
    <w:rsid w:val="00F115D6"/>
    <w:rsid w:val="00F138EB"/>
    <w:rsid w:val="00F13EF2"/>
    <w:rsid w:val="00F16CF2"/>
    <w:rsid w:val="00F20C52"/>
    <w:rsid w:val="00F236B1"/>
    <w:rsid w:val="00F2552F"/>
    <w:rsid w:val="00F25DBE"/>
    <w:rsid w:val="00F27FF5"/>
    <w:rsid w:val="00F356B4"/>
    <w:rsid w:val="00F363B1"/>
    <w:rsid w:val="00F4197F"/>
    <w:rsid w:val="00F458FC"/>
    <w:rsid w:val="00F51447"/>
    <w:rsid w:val="00F52A55"/>
    <w:rsid w:val="00F559DA"/>
    <w:rsid w:val="00F574A9"/>
    <w:rsid w:val="00F604C3"/>
    <w:rsid w:val="00F65A5D"/>
    <w:rsid w:val="00F66707"/>
    <w:rsid w:val="00F66809"/>
    <w:rsid w:val="00F66DB9"/>
    <w:rsid w:val="00F67646"/>
    <w:rsid w:val="00F7244E"/>
    <w:rsid w:val="00F74C1B"/>
    <w:rsid w:val="00F74F05"/>
    <w:rsid w:val="00F7587B"/>
    <w:rsid w:val="00F75C02"/>
    <w:rsid w:val="00F75F3B"/>
    <w:rsid w:val="00F764C5"/>
    <w:rsid w:val="00F766E4"/>
    <w:rsid w:val="00F8065D"/>
    <w:rsid w:val="00F80B9F"/>
    <w:rsid w:val="00F81CFA"/>
    <w:rsid w:val="00F840E2"/>
    <w:rsid w:val="00F85DE0"/>
    <w:rsid w:val="00F93121"/>
    <w:rsid w:val="00F94848"/>
    <w:rsid w:val="00FA0869"/>
    <w:rsid w:val="00FA0B55"/>
    <w:rsid w:val="00FA1664"/>
    <w:rsid w:val="00FA448C"/>
    <w:rsid w:val="00FA690E"/>
    <w:rsid w:val="00FB0CA0"/>
    <w:rsid w:val="00FB2AE2"/>
    <w:rsid w:val="00FB59DF"/>
    <w:rsid w:val="00FB6805"/>
    <w:rsid w:val="00FB6AC3"/>
    <w:rsid w:val="00FD3388"/>
    <w:rsid w:val="00FE550B"/>
    <w:rsid w:val="00FE5C92"/>
    <w:rsid w:val="00FF0737"/>
    <w:rsid w:val="00FF4A5F"/>
    <w:rsid w:val="01A00569"/>
    <w:rsid w:val="021D6AA5"/>
    <w:rsid w:val="024F656F"/>
    <w:rsid w:val="038B04DC"/>
    <w:rsid w:val="04411CDB"/>
    <w:rsid w:val="050A3756"/>
    <w:rsid w:val="05261BBD"/>
    <w:rsid w:val="055F27CC"/>
    <w:rsid w:val="06A17E5A"/>
    <w:rsid w:val="06FD23E9"/>
    <w:rsid w:val="07147297"/>
    <w:rsid w:val="088F370D"/>
    <w:rsid w:val="09DB1584"/>
    <w:rsid w:val="0C3F697A"/>
    <w:rsid w:val="0C482D03"/>
    <w:rsid w:val="0E2F616C"/>
    <w:rsid w:val="108065C9"/>
    <w:rsid w:val="11917EB7"/>
    <w:rsid w:val="11BC78C1"/>
    <w:rsid w:val="12A51894"/>
    <w:rsid w:val="13AB7860"/>
    <w:rsid w:val="13F511F3"/>
    <w:rsid w:val="142E2381"/>
    <w:rsid w:val="14AD296A"/>
    <w:rsid w:val="14F44F20"/>
    <w:rsid w:val="158F6B46"/>
    <w:rsid w:val="16161084"/>
    <w:rsid w:val="16210F92"/>
    <w:rsid w:val="167F1867"/>
    <w:rsid w:val="177B39AE"/>
    <w:rsid w:val="184E0FA9"/>
    <w:rsid w:val="189B12A4"/>
    <w:rsid w:val="1995406D"/>
    <w:rsid w:val="19A370D2"/>
    <w:rsid w:val="1A3F2FDA"/>
    <w:rsid w:val="1AA44516"/>
    <w:rsid w:val="1B04297B"/>
    <w:rsid w:val="1BCC0FFC"/>
    <w:rsid w:val="1C706D61"/>
    <w:rsid w:val="1C713EB9"/>
    <w:rsid w:val="1D012F48"/>
    <w:rsid w:val="1D5E44E9"/>
    <w:rsid w:val="1E3A78D4"/>
    <w:rsid w:val="1FB15AB5"/>
    <w:rsid w:val="20542975"/>
    <w:rsid w:val="209F748E"/>
    <w:rsid w:val="20CB0D1B"/>
    <w:rsid w:val="216A62AF"/>
    <w:rsid w:val="21A5213F"/>
    <w:rsid w:val="21B43741"/>
    <w:rsid w:val="235466CA"/>
    <w:rsid w:val="23682531"/>
    <w:rsid w:val="23A23246"/>
    <w:rsid w:val="2505282E"/>
    <w:rsid w:val="2594052D"/>
    <w:rsid w:val="26E95BAF"/>
    <w:rsid w:val="270E20E6"/>
    <w:rsid w:val="27623B80"/>
    <w:rsid w:val="282904BA"/>
    <w:rsid w:val="28365610"/>
    <w:rsid w:val="28596EB6"/>
    <w:rsid w:val="288077D2"/>
    <w:rsid w:val="295549C4"/>
    <w:rsid w:val="2A706CFE"/>
    <w:rsid w:val="2A910230"/>
    <w:rsid w:val="2AD252BB"/>
    <w:rsid w:val="2B285A49"/>
    <w:rsid w:val="2B470EB3"/>
    <w:rsid w:val="2B5D4159"/>
    <w:rsid w:val="2BCF5B05"/>
    <w:rsid w:val="2BE22579"/>
    <w:rsid w:val="2C6C45E8"/>
    <w:rsid w:val="2C8114F5"/>
    <w:rsid w:val="2CC605AE"/>
    <w:rsid w:val="2CC67D4F"/>
    <w:rsid w:val="2F882A9F"/>
    <w:rsid w:val="30624BB1"/>
    <w:rsid w:val="309358A5"/>
    <w:rsid w:val="31BA2149"/>
    <w:rsid w:val="31D07E2D"/>
    <w:rsid w:val="31F13FDF"/>
    <w:rsid w:val="326E5336"/>
    <w:rsid w:val="327C753A"/>
    <w:rsid w:val="32925305"/>
    <w:rsid w:val="33E42259"/>
    <w:rsid w:val="34060F7B"/>
    <w:rsid w:val="34753860"/>
    <w:rsid w:val="34C92754"/>
    <w:rsid w:val="34ED2A45"/>
    <w:rsid w:val="35151DC2"/>
    <w:rsid w:val="35DF3C76"/>
    <w:rsid w:val="36AF6E30"/>
    <w:rsid w:val="36BB740B"/>
    <w:rsid w:val="36F445B4"/>
    <w:rsid w:val="375A19DE"/>
    <w:rsid w:val="379A1E45"/>
    <w:rsid w:val="379C61D0"/>
    <w:rsid w:val="37AB520B"/>
    <w:rsid w:val="3947052F"/>
    <w:rsid w:val="395E341E"/>
    <w:rsid w:val="399034BF"/>
    <w:rsid w:val="39972A72"/>
    <w:rsid w:val="3BB222F8"/>
    <w:rsid w:val="3C784FE0"/>
    <w:rsid w:val="3CD512C5"/>
    <w:rsid w:val="3CF478A0"/>
    <w:rsid w:val="3D2614B6"/>
    <w:rsid w:val="3D3A2C60"/>
    <w:rsid w:val="3DAF360B"/>
    <w:rsid w:val="3EBA21F2"/>
    <w:rsid w:val="3F3F3F97"/>
    <w:rsid w:val="3F990CB6"/>
    <w:rsid w:val="3FF90565"/>
    <w:rsid w:val="40151AEA"/>
    <w:rsid w:val="405E3BCF"/>
    <w:rsid w:val="4222708E"/>
    <w:rsid w:val="42674891"/>
    <w:rsid w:val="430C533F"/>
    <w:rsid w:val="431B18FE"/>
    <w:rsid w:val="43713B45"/>
    <w:rsid w:val="43CE4BA7"/>
    <w:rsid w:val="442E17AD"/>
    <w:rsid w:val="4510098C"/>
    <w:rsid w:val="459B5914"/>
    <w:rsid w:val="464A6B30"/>
    <w:rsid w:val="4665558C"/>
    <w:rsid w:val="47155E7F"/>
    <w:rsid w:val="472B476C"/>
    <w:rsid w:val="484F3DFE"/>
    <w:rsid w:val="4906547B"/>
    <w:rsid w:val="496F0BFB"/>
    <w:rsid w:val="49D123EE"/>
    <w:rsid w:val="49E43E43"/>
    <w:rsid w:val="4A1223BE"/>
    <w:rsid w:val="4B6F1EE6"/>
    <w:rsid w:val="4B6F4F5E"/>
    <w:rsid w:val="4B96649E"/>
    <w:rsid w:val="4BA95E00"/>
    <w:rsid w:val="4BF338A9"/>
    <w:rsid w:val="4D0034B6"/>
    <w:rsid w:val="4E051689"/>
    <w:rsid w:val="4E9C1609"/>
    <w:rsid w:val="4EB5326B"/>
    <w:rsid w:val="4EB726FD"/>
    <w:rsid w:val="5016380D"/>
    <w:rsid w:val="504E235A"/>
    <w:rsid w:val="504E72C0"/>
    <w:rsid w:val="51B604D8"/>
    <w:rsid w:val="52065DD5"/>
    <w:rsid w:val="52DA71F7"/>
    <w:rsid w:val="53811912"/>
    <w:rsid w:val="54453590"/>
    <w:rsid w:val="56263DE0"/>
    <w:rsid w:val="57226E6E"/>
    <w:rsid w:val="582911B5"/>
    <w:rsid w:val="58F76ED5"/>
    <w:rsid w:val="5A426853"/>
    <w:rsid w:val="5CDE6654"/>
    <w:rsid w:val="5D906DC4"/>
    <w:rsid w:val="5DC765C4"/>
    <w:rsid w:val="5E1B39D7"/>
    <w:rsid w:val="5EE33737"/>
    <w:rsid w:val="5F520259"/>
    <w:rsid w:val="60147621"/>
    <w:rsid w:val="613B360D"/>
    <w:rsid w:val="61821A3C"/>
    <w:rsid w:val="61B96379"/>
    <w:rsid w:val="62890C71"/>
    <w:rsid w:val="629A07D3"/>
    <w:rsid w:val="62CC319E"/>
    <w:rsid w:val="646C36B2"/>
    <w:rsid w:val="64883966"/>
    <w:rsid w:val="64A532CB"/>
    <w:rsid w:val="64FF4C5C"/>
    <w:rsid w:val="653648DE"/>
    <w:rsid w:val="6598698C"/>
    <w:rsid w:val="65BC7798"/>
    <w:rsid w:val="66421523"/>
    <w:rsid w:val="665B3AE5"/>
    <w:rsid w:val="672A5D0A"/>
    <w:rsid w:val="67851845"/>
    <w:rsid w:val="68996CA3"/>
    <w:rsid w:val="697F75F2"/>
    <w:rsid w:val="69B953BE"/>
    <w:rsid w:val="6A022CE0"/>
    <w:rsid w:val="6A461B42"/>
    <w:rsid w:val="6B814EF0"/>
    <w:rsid w:val="6C135683"/>
    <w:rsid w:val="6C465394"/>
    <w:rsid w:val="6C4C3638"/>
    <w:rsid w:val="6CA218CA"/>
    <w:rsid w:val="6D246105"/>
    <w:rsid w:val="6D536C64"/>
    <w:rsid w:val="6D6B0882"/>
    <w:rsid w:val="6EB52145"/>
    <w:rsid w:val="6F2B51DF"/>
    <w:rsid w:val="6FF76A39"/>
    <w:rsid w:val="701A7F42"/>
    <w:rsid w:val="711C76F0"/>
    <w:rsid w:val="71C7477A"/>
    <w:rsid w:val="71D652C5"/>
    <w:rsid w:val="727F3840"/>
    <w:rsid w:val="72AE480B"/>
    <w:rsid w:val="730B2E59"/>
    <w:rsid w:val="73B068E0"/>
    <w:rsid w:val="74466C0F"/>
    <w:rsid w:val="746C1302"/>
    <w:rsid w:val="74B92FE6"/>
    <w:rsid w:val="752F6C17"/>
    <w:rsid w:val="75952553"/>
    <w:rsid w:val="75980F80"/>
    <w:rsid w:val="75D74BA4"/>
    <w:rsid w:val="76C27239"/>
    <w:rsid w:val="77B5634E"/>
    <w:rsid w:val="77F54DC4"/>
    <w:rsid w:val="78012A39"/>
    <w:rsid w:val="78C82339"/>
    <w:rsid w:val="79185774"/>
    <w:rsid w:val="798049F2"/>
    <w:rsid w:val="7A982A58"/>
    <w:rsid w:val="7C707E7B"/>
    <w:rsid w:val="7CDD0656"/>
    <w:rsid w:val="7EB15EB2"/>
    <w:rsid w:val="7F1C3A5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16"/>
    <w:qFormat/>
    <w:uiPriority w:val="0"/>
    <w:pPr>
      <w:keepNext/>
      <w:keepLines/>
      <w:widowControl w:val="0"/>
      <w:tabs>
        <w:tab w:val="left" w:pos="1080"/>
      </w:tabs>
      <w:spacing w:before="340" w:after="330" w:line="576" w:lineRule="auto"/>
      <w:jc w:val="both"/>
      <w:outlineLvl w:val="0"/>
    </w:pPr>
    <w:rPr>
      <w:rFonts w:ascii="宋体" w:hAnsi="宋体" w:cs="宋体"/>
      <w:b/>
      <w:kern w:val="44"/>
      <w:sz w:val="44"/>
    </w:rPr>
  </w:style>
  <w:style w:type="paragraph" w:styleId="4">
    <w:name w:val="heading 2"/>
    <w:basedOn w:val="1"/>
    <w:next w:val="1"/>
    <w:qFormat/>
    <w:uiPriority w:val="0"/>
    <w:pPr>
      <w:spacing w:before="100" w:beforeAutospacing="1" w:after="100" w:afterAutospacing="1"/>
      <w:outlineLvl w:val="1"/>
    </w:pPr>
    <w:rPr>
      <w:rFonts w:ascii="宋体" w:hAnsi="宋体" w:cs="宋体"/>
      <w:b/>
      <w:bCs/>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99"/>
    <w:pPr>
      <w:spacing w:after="120"/>
    </w:pPr>
    <w:rPr>
      <w:sz w:val="24"/>
      <w:szCs w:val="24"/>
    </w:rPr>
  </w:style>
  <w:style w:type="paragraph" w:styleId="5">
    <w:name w:val="annotation text"/>
    <w:basedOn w:val="1"/>
    <w:link w:val="21"/>
    <w:unhideWhenUsed/>
    <w:qFormat/>
    <w:uiPriority w:val="99"/>
    <w:pPr>
      <w:widowControl w:val="0"/>
    </w:pPr>
    <w:rPr>
      <w:rFonts w:ascii="宋体" w:hAnsi="宋体" w:cs="宋体"/>
      <w:kern w:val="2"/>
      <w:sz w:val="26"/>
      <w:szCs w:val="24"/>
    </w:rPr>
  </w:style>
  <w:style w:type="paragraph" w:styleId="6">
    <w:name w:val="Balloon Text"/>
    <w:basedOn w:val="1"/>
    <w:link w:val="23"/>
    <w:unhideWhenUsed/>
    <w:qFormat/>
    <w:uiPriority w:val="99"/>
    <w:pPr>
      <w:widowControl w:val="0"/>
      <w:jc w:val="both"/>
    </w:pPr>
    <w:rPr>
      <w:rFonts w:ascii="宋体" w:hAnsi="宋体" w:cs="宋体"/>
      <w:kern w:val="2"/>
      <w:sz w:val="18"/>
      <w:szCs w:val="18"/>
    </w:rPr>
  </w:style>
  <w:style w:type="paragraph" w:styleId="7">
    <w:name w:val="footer"/>
    <w:basedOn w:val="1"/>
    <w:link w:val="20"/>
    <w:unhideWhenUsed/>
    <w:qFormat/>
    <w:uiPriority w:val="99"/>
    <w:pPr>
      <w:widowControl w:val="0"/>
      <w:tabs>
        <w:tab w:val="center" w:pos="4153"/>
        <w:tab w:val="right" w:pos="8306"/>
      </w:tabs>
      <w:snapToGrid w:val="0"/>
    </w:pPr>
    <w:rPr>
      <w:rFonts w:ascii="Calibri" w:hAnsi="Calibri" w:cs="宋体"/>
      <w:kern w:val="2"/>
      <w:sz w:val="18"/>
      <w:szCs w:val="18"/>
    </w:rPr>
  </w:style>
  <w:style w:type="paragraph" w:styleId="8">
    <w:name w:val="header"/>
    <w:basedOn w:val="1"/>
    <w:link w:val="19"/>
    <w:unhideWhenUsed/>
    <w:qFormat/>
    <w:uiPriority w:val="0"/>
    <w:pPr>
      <w:widowControl w:val="0"/>
      <w:pBdr>
        <w:bottom w:val="single" w:color="auto" w:sz="6" w:space="1"/>
      </w:pBdr>
      <w:tabs>
        <w:tab w:val="center" w:pos="4153"/>
        <w:tab w:val="right" w:pos="8306"/>
      </w:tabs>
      <w:snapToGrid w:val="0"/>
      <w:jc w:val="center"/>
    </w:pPr>
    <w:rPr>
      <w:rFonts w:ascii="Calibri" w:hAnsi="Calibri" w:cs="宋体"/>
      <w:kern w:val="2"/>
      <w:sz w:val="18"/>
      <w:szCs w:val="18"/>
    </w:rPr>
  </w:style>
  <w:style w:type="paragraph" w:styleId="9">
    <w:name w:val="annotation subject"/>
    <w:basedOn w:val="5"/>
    <w:next w:val="5"/>
    <w:link w:val="22"/>
    <w:unhideWhenUsed/>
    <w:qFormat/>
    <w:uiPriority w:val="99"/>
    <w:rPr>
      <w:b/>
      <w:bCs/>
    </w:rPr>
  </w:style>
  <w:style w:type="paragraph" w:styleId="10">
    <w:name w:val="Body Text First Indent"/>
    <w:basedOn w:val="2"/>
    <w:unhideWhenUsed/>
    <w:qFormat/>
    <w:uiPriority w:val="99"/>
    <w:pPr>
      <w:ind w:firstLine="420" w:firstLineChars="100"/>
    </w:pPr>
    <w:rPr>
      <w:kern w:val="2"/>
      <w:sz w:val="21"/>
      <w:szCs w:val="21"/>
    </w:rPr>
  </w:style>
  <w:style w:type="character" w:styleId="13">
    <w:name w:val="page number"/>
    <w:basedOn w:val="12"/>
    <w:unhideWhenUsed/>
    <w:qFormat/>
    <w:uiPriority w:val="0"/>
  </w:style>
  <w:style w:type="character" w:styleId="14">
    <w:name w:val="Hyperlink"/>
    <w:unhideWhenUsed/>
    <w:qFormat/>
    <w:uiPriority w:val="0"/>
    <w:rPr>
      <w:color w:val="261CDC"/>
      <w:u w:val="single"/>
    </w:rPr>
  </w:style>
  <w:style w:type="character" w:styleId="15">
    <w:name w:val="annotation reference"/>
    <w:basedOn w:val="12"/>
    <w:unhideWhenUsed/>
    <w:qFormat/>
    <w:uiPriority w:val="99"/>
    <w:rPr>
      <w:sz w:val="21"/>
      <w:szCs w:val="21"/>
    </w:rPr>
  </w:style>
  <w:style w:type="character" w:customStyle="1" w:styleId="16">
    <w:name w:val="标题 1 Char"/>
    <w:basedOn w:val="12"/>
    <w:link w:val="3"/>
    <w:qFormat/>
    <w:uiPriority w:val="0"/>
    <w:rPr>
      <w:rFonts w:ascii="Times New Roman" w:hAnsi="Times New Roman" w:eastAsia="宋体" w:cs="Times New Roman"/>
      <w:b/>
      <w:kern w:val="44"/>
      <w:sz w:val="44"/>
      <w:szCs w:val="20"/>
    </w:rPr>
  </w:style>
  <w:style w:type="paragraph" w:customStyle="1" w:styleId="17">
    <w:name w:val="Char"/>
    <w:basedOn w:val="1"/>
    <w:qFormat/>
    <w:uiPriority w:val="0"/>
    <w:pPr>
      <w:widowControl w:val="0"/>
      <w:jc w:val="both"/>
    </w:pPr>
    <w:rPr>
      <w:rFonts w:ascii="宋体" w:hAnsi="宋体" w:cs="宋体"/>
      <w:kern w:val="2"/>
      <w:sz w:val="26"/>
      <w:szCs w:val="24"/>
    </w:rPr>
  </w:style>
  <w:style w:type="paragraph" w:customStyle="1" w:styleId="18">
    <w:name w:val="列出段落1"/>
    <w:basedOn w:val="1"/>
    <w:qFormat/>
    <w:uiPriority w:val="34"/>
    <w:pPr>
      <w:widowControl w:val="0"/>
      <w:ind w:firstLine="420" w:firstLineChars="200"/>
      <w:jc w:val="both"/>
    </w:pPr>
    <w:rPr>
      <w:rFonts w:ascii="宋体" w:hAnsi="宋体" w:cs="宋体"/>
      <w:kern w:val="2"/>
      <w:sz w:val="26"/>
      <w:szCs w:val="24"/>
    </w:rPr>
  </w:style>
  <w:style w:type="character" w:customStyle="1" w:styleId="19">
    <w:name w:val="页眉 Char"/>
    <w:basedOn w:val="12"/>
    <w:link w:val="8"/>
    <w:semiHidden/>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批注文字 Char"/>
    <w:basedOn w:val="12"/>
    <w:link w:val="5"/>
    <w:semiHidden/>
    <w:qFormat/>
    <w:uiPriority w:val="99"/>
    <w:rPr>
      <w:rFonts w:ascii="Times New Roman" w:hAnsi="Times New Roman" w:eastAsia="宋体" w:cs="Times New Roman"/>
      <w:szCs w:val="24"/>
    </w:rPr>
  </w:style>
  <w:style w:type="character" w:customStyle="1" w:styleId="22">
    <w:name w:val="批注主题 Char"/>
    <w:basedOn w:val="21"/>
    <w:link w:val="9"/>
    <w:semiHidden/>
    <w:qFormat/>
    <w:uiPriority w:val="99"/>
    <w:rPr>
      <w:rFonts w:ascii="Times New Roman" w:hAnsi="Times New Roman" w:eastAsia="宋体" w:cs="Times New Roman"/>
      <w:b/>
      <w:bCs/>
      <w:szCs w:val="24"/>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 w:type="character" w:customStyle="1" w:styleId="24">
    <w:name w:val="font31"/>
    <w:basedOn w:val="12"/>
    <w:qFormat/>
    <w:uiPriority w:val="0"/>
    <w:rPr>
      <w:rFonts w:hint="eastAsia" w:ascii="宋体" w:hAnsi="宋体" w:eastAsia="宋体" w:cs="宋体"/>
      <w:color w:val="000000"/>
      <w:sz w:val="24"/>
      <w:szCs w:val="24"/>
      <w:u w:val="single"/>
    </w:rPr>
  </w:style>
  <w:style w:type="character" w:customStyle="1" w:styleId="25">
    <w:name w:val="font2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2510</Words>
  <Characters>14311</Characters>
  <Lines>119</Lines>
  <Paragraphs>33</Paragraphs>
  <TotalTime>24</TotalTime>
  <ScaleCrop>false</ScaleCrop>
  <LinksUpToDate>false</LinksUpToDate>
  <CharactersWithSpaces>16788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2022-05-31T02:34:00Z</dcterms:created>
  <dc:creator>Administrator</dc:creator>
  <cp:lastModifiedBy>Lenovo</cp:lastModifiedBy>
  <dcterms:modified xsi:type="dcterms:W3CDTF">2023-04-04T06:20:53Z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D091071294FE45E38588F055B07D6518</vt:lpwstr>
  </property>
</Properties>
</file>