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bCs/>
          <w:sz w:val="44"/>
          <w:szCs w:val="44"/>
          <w:highlight w:val="none"/>
          <w:lang w:eastAsia="zh-CN"/>
        </w:rPr>
      </w:pPr>
    </w:p>
    <w:p>
      <w:pPr>
        <w:spacing w:line="240" w:lineRule="auto"/>
        <w:jc w:val="center"/>
        <w:rPr>
          <w:rFonts w:hint="eastAsia"/>
          <w:b/>
          <w:bCs/>
          <w:sz w:val="44"/>
          <w:szCs w:val="44"/>
          <w:highlight w:val="none"/>
        </w:rPr>
      </w:pPr>
      <w:r>
        <w:rPr>
          <w:rFonts w:hint="eastAsia" w:ascii="宋体" w:hAnsi="宋体" w:eastAsia="宋体" w:cs="宋体"/>
          <w:b/>
          <w:bCs/>
          <w:sz w:val="44"/>
          <w:szCs w:val="44"/>
          <w:highlight w:val="none"/>
        </w:rPr>
        <w:t>惠州机场第二航站楼柜台招商项目文件</w:t>
      </w:r>
    </w:p>
    <w:p>
      <w:pPr>
        <w:spacing w:line="240" w:lineRule="auto"/>
        <w:jc w:val="center"/>
        <w:rPr>
          <w:rFonts w:hint="eastAsia"/>
          <w:b/>
          <w:bCs/>
          <w:sz w:val="44"/>
          <w:szCs w:val="44"/>
          <w:highlight w:val="none"/>
        </w:rPr>
      </w:pP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广东省机场管理集团有限公司惠州机场公司（以下称“招商人”） 对惠州机场第二航站楼柜台招商项目（以下简称“柜台项目”）进行招商，邀请符合资质的各家单（以下称“</w:t>
      </w:r>
      <w:r>
        <w:rPr>
          <w:rFonts w:hint="eastAsia" w:ascii="仿宋_GB2312" w:hAnsi="仿宋_GB2312" w:eastAsia="仿宋_GB2312" w:cs="仿宋_GB2312"/>
          <w:sz w:val="28"/>
          <w:szCs w:val="28"/>
          <w:highlight w:val="none"/>
          <w:lang w:eastAsia="zh-CN"/>
        </w:rPr>
        <w:t>响应人</w:t>
      </w:r>
      <w:r>
        <w:rPr>
          <w:rFonts w:hint="eastAsia" w:ascii="仿宋_GB2312" w:hAnsi="仿宋_GB2312" w:eastAsia="仿宋_GB2312" w:cs="仿宋_GB2312"/>
          <w:sz w:val="28"/>
          <w:szCs w:val="28"/>
          <w:highlight w:val="none"/>
        </w:rPr>
        <w:t>”）就以下内容提交报价：</w:t>
      </w:r>
    </w:p>
    <w:p>
      <w:pPr>
        <w:spacing w:line="240" w:lineRule="auto"/>
        <w:ind w:firstLine="560" w:firstLineChars="200"/>
        <w:rPr>
          <w:rFonts w:hint="eastAsia" w:ascii="黑体" w:hAnsi="黑体" w:eastAsia="黑体" w:cs="黑体"/>
          <w:sz w:val="28"/>
          <w:szCs w:val="28"/>
          <w:highlight w:val="none"/>
        </w:rPr>
      </w:pPr>
      <w:bookmarkStart w:id="0" w:name="_Toc133028938"/>
      <w:r>
        <w:rPr>
          <w:rFonts w:hint="eastAsia" w:ascii="黑体" w:hAnsi="黑体" w:eastAsia="黑体" w:cs="黑体"/>
          <w:sz w:val="28"/>
          <w:szCs w:val="28"/>
          <w:highlight w:val="none"/>
        </w:rPr>
        <w:t xml:space="preserve"> 一、项目说明</w:t>
      </w:r>
      <w:bookmarkEnd w:id="0"/>
      <w:r>
        <w:rPr>
          <w:rFonts w:hint="eastAsia" w:ascii="黑体" w:hAnsi="黑体" w:eastAsia="黑体" w:cs="黑体"/>
          <w:sz w:val="28"/>
          <w:szCs w:val="28"/>
          <w:highlight w:val="none"/>
        </w:rPr>
        <w:tab/>
      </w:r>
    </w:p>
    <w:p>
      <w:pPr>
        <w:spacing w:line="240" w:lineRule="auto"/>
        <w:ind w:firstLine="562" w:firstLineChars="200"/>
        <w:rPr>
          <w:rFonts w:hint="eastAsia" w:ascii="仿宋_GB2312" w:hAnsi="仿宋_GB2312" w:eastAsia="仿宋_GB2312" w:cs="仿宋_GB2312"/>
          <w:b/>
          <w:bCs/>
          <w:sz w:val="28"/>
          <w:szCs w:val="28"/>
          <w:highlight w:val="none"/>
          <w:u w:val="single"/>
          <w:lang w:val="en-US" w:eastAsia="zh-CN"/>
        </w:rPr>
      </w:pPr>
      <w:r>
        <w:rPr>
          <w:rFonts w:hint="eastAsia" w:ascii="仿宋_GB2312" w:hAnsi="仿宋_GB2312" w:eastAsia="仿宋_GB2312" w:cs="仿宋_GB2312"/>
          <w:b/>
          <w:bCs/>
          <w:sz w:val="28"/>
          <w:szCs w:val="28"/>
          <w:highlight w:val="none"/>
        </w:rPr>
        <w:t>1.1项目编号：HZJCZS-20</w:t>
      </w:r>
      <w:r>
        <w:rPr>
          <w:rFonts w:hint="eastAsia" w:ascii="仿宋_GB2312" w:hAnsi="仿宋_GB2312" w:eastAsia="仿宋_GB2312" w:cs="仿宋_GB2312"/>
          <w:b/>
          <w:bCs/>
          <w:sz w:val="28"/>
          <w:szCs w:val="28"/>
          <w:highlight w:val="none"/>
          <w:lang w:val="en-US" w:eastAsia="zh-CN"/>
        </w:rPr>
        <w:t>23</w:t>
      </w:r>
      <w:r>
        <w:rPr>
          <w:rFonts w:hint="eastAsia" w:ascii="仿宋_GB2312" w:hAnsi="仿宋_GB2312" w:eastAsia="仿宋_GB2312" w:cs="仿宋_GB2312"/>
          <w:b/>
          <w:bCs/>
          <w:sz w:val="28"/>
          <w:szCs w:val="28"/>
          <w:highlight w:val="none"/>
        </w:rPr>
        <w:t>00</w:t>
      </w:r>
      <w:r>
        <w:rPr>
          <w:rFonts w:hint="eastAsia" w:ascii="仿宋_GB2312" w:hAnsi="仿宋_GB2312" w:eastAsia="仿宋_GB2312" w:cs="仿宋_GB2312"/>
          <w:b/>
          <w:bCs/>
          <w:sz w:val="28"/>
          <w:szCs w:val="28"/>
          <w:highlight w:val="none"/>
          <w:lang w:val="en-US" w:eastAsia="zh-CN"/>
        </w:rPr>
        <w:t>6</w:t>
      </w:r>
    </w:p>
    <w:p>
      <w:pPr>
        <w:spacing w:line="240" w:lineRule="auto"/>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1.2项目名称：</w:t>
      </w:r>
      <w:r>
        <w:rPr>
          <w:rFonts w:hint="eastAsia" w:ascii="仿宋_GB2312" w:hAnsi="仿宋_GB2312" w:eastAsia="仿宋_GB2312" w:cs="仿宋_GB2312"/>
          <w:sz w:val="28"/>
          <w:szCs w:val="28"/>
          <w:highlight w:val="none"/>
        </w:rPr>
        <w:t>惠州机场第二航站楼柜台招商项目</w:t>
      </w:r>
    </w:p>
    <w:p>
      <w:pPr>
        <w:spacing w:line="240" w:lineRule="auto"/>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1.3项目内容：</w:t>
      </w:r>
    </w:p>
    <w:p>
      <w:pPr>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t>惠州机场位于广东省惠州市惠阳区平潭镇，距离惠州市中心21公里，为广东省机场管理集团有限公司下属成员机场。机场飞行区等级为4C，跑道2400米，有8个C类停机位。机场于2015年2月5日正式通航</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2</w:t>
      </w:r>
      <w:r>
        <w:rPr>
          <w:rFonts w:hint="eastAsia" w:ascii="仿宋_GB2312" w:hAnsi="仿宋_GB2312" w:eastAsia="仿宋_GB2312" w:cs="仿宋_GB2312"/>
          <w:sz w:val="28"/>
          <w:szCs w:val="28"/>
          <w:highlight w:val="none"/>
          <w:lang w:val="en-US" w:eastAsia="zh-CN"/>
        </w:rPr>
        <w:t>023</w:t>
      </w:r>
      <w:r>
        <w:rPr>
          <w:rFonts w:hint="eastAsia" w:ascii="仿宋_GB2312" w:hAnsi="仿宋_GB2312" w:eastAsia="仿宋_GB2312" w:cs="仿宋_GB2312"/>
          <w:sz w:val="28"/>
          <w:szCs w:val="28"/>
          <w:highlight w:val="none"/>
        </w:rPr>
        <w:t>年惠州机场</w:t>
      </w:r>
      <w:r>
        <w:rPr>
          <w:rFonts w:hint="eastAsia" w:ascii="仿宋_GB2312" w:hAnsi="仿宋_GB2312" w:eastAsia="仿宋_GB2312" w:cs="仿宋_GB2312"/>
          <w:sz w:val="28"/>
          <w:szCs w:val="28"/>
          <w:highlight w:val="none"/>
          <w:lang w:val="en-US" w:eastAsia="zh-CN"/>
        </w:rPr>
        <w:t>预计</w:t>
      </w:r>
      <w:r>
        <w:rPr>
          <w:rFonts w:hint="eastAsia" w:ascii="仿宋_GB2312" w:hAnsi="仿宋_GB2312" w:eastAsia="仿宋_GB2312" w:cs="仿宋_GB2312"/>
          <w:sz w:val="28"/>
          <w:szCs w:val="28"/>
          <w:highlight w:val="none"/>
        </w:rPr>
        <w:t>全年</w:t>
      </w:r>
      <w:r>
        <w:rPr>
          <w:rFonts w:hint="eastAsia" w:ascii="仿宋_GB2312" w:hAnsi="仿宋_GB2312" w:eastAsia="仿宋_GB2312" w:cs="仿宋_GB2312"/>
          <w:sz w:val="28"/>
          <w:szCs w:val="28"/>
          <w:highlight w:val="none"/>
          <w:lang w:val="en-US" w:eastAsia="zh-CN"/>
        </w:rPr>
        <w:t>运送</w:t>
      </w:r>
      <w:r>
        <w:rPr>
          <w:rFonts w:hint="eastAsia" w:ascii="仿宋_GB2312" w:hAnsi="仿宋_GB2312" w:eastAsia="仿宋_GB2312" w:cs="仿宋_GB2312"/>
          <w:sz w:val="28"/>
          <w:szCs w:val="28"/>
          <w:highlight w:val="none"/>
        </w:rPr>
        <w:t>旅客</w:t>
      </w:r>
      <w:r>
        <w:rPr>
          <w:rFonts w:hint="eastAsia" w:ascii="仿宋_GB2312" w:hAnsi="仿宋_GB2312" w:eastAsia="仿宋_GB2312" w:cs="仿宋_GB2312"/>
          <w:sz w:val="28"/>
          <w:szCs w:val="28"/>
          <w:highlight w:val="none"/>
          <w:lang w:val="en-US" w:eastAsia="zh-CN"/>
        </w:rPr>
        <w:t>270</w:t>
      </w:r>
      <w:r>
        <w:rPr>
          <w:rFonts w:hint="eastAsia" w:ascii="仿宋_GB2312" w:hAnsi="仿宋_GB2312" w:eastAsia="仿宋_GB2312" w:cs="仿宋_GB2312"/>
          <w:sz w:val="28"/>
          <w:szCs w:val="28"/>
          <w:highlight w:val="none"/>
        </w:rPr>
        <w:t>万人次</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 xml:space="preserve">   </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惠州机场第二航站楼室内面积约16322平方米</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本项目对</w:t>
      </w:r>
      <w:r>
        <w:rPr>
          <w:rFonts w:hint="eastAsia" w:ascii="仿宋_GB2312" w:hAnsi="仿宋_GB2312" w:eastAsia="仿宋_GB2312" w:cs="仿宋_GB2312"/>
          <w:sz w:val="28"/>
          <w:szCs w:val="28"/>
          <w:highlight w:val="none"/>
          <w:lang w:val="en-US" w:eastAsia="zh-CN"/>
        </w:rPr>
        <w:t>一层</w:t>
      </w:r>
      <w:r>
        <w:rPr>
          <w:rFonts w:hint="eastAsia" w:ascii="仿宋_GB2312" w:hAnsi="仿宋_GB2312" w:eastAsia="仿宋_GB2312" w:cs="仿宋_GB2312"/>
          <w:sz w:val="28"/>
          <w:szCs w:val="28"/>
          <w:highlight w:val="none"/>
        </w:rPr>
        <w:t>旅客值机大厅背靠落地玻璃墙的</w:t>
      </w:r>
      <w:r>
        <w:rPr>
          <w:rFonts w:hint="eastAsia" w:ascii="仿宋_GB2312" w:hAnsi="仿宋_GB2312" w:eastAsia="仿宋_GB2312" w:cs="仿宋_GB2312"/>
          <w:sz w:val="28"/>
          <w:szCs w:val="28"/>
          <w:highlight w:val="none"/>
          <w:lang w:val="en-US" w:eastAsia="zh-CN"/>
        </w:rPr>
        <w:t>3号</w:t>
      </w:r>
      <w:r>
        <w:rPr>
          <w:rFonts w:hint="eastAsia" w:ascii="仿宋_GB2312" w:hAnsi="仿宋_GB2312" w:eastAsia="仿宋_GB2312" w:cs="仿宋_GB2312"/>
          <w:sz w:val="28"/>
          <w:szCs w:val="28"/>
          <w:highlight w:val="none"/>
          <w:lang w:eastAsia="zh-CN"/>
        </w:rPr>
        <w:t>服务</w:t>
      </w:r>
      <w:r>
        <w:rPr>
          <w:rFonts w:hint="eastAsia" w:ascii="仿宋_GB2312" w:hAnsi="仿宋_GB2312" w:eastAsia="仿宋_GB2312" w:cs="仿宋_GB2312"/>
          <w:sz w:val="28"/>
          <w:szCs w:val="28"/>
          <w:highlight w:val="none"/>
        </w:rPr>
        <w:t>柜台进行招商（位置详见图</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w:t>
      </w:r>
    </w:p>
    <w:tbl>
      <w:tblPr>
        <w:tblStyle w:val="5"/>
        <w:tblW w:w="0" w:type="auto"/>
        <w:jc w:val="center"/>
        <w:tblLayout w:type="fixed"/>
        <w:tblCellMar>
          <w:top w:w="0" w:type="dxa"/>
          <w:left w:w="0" w:type="dxa"/>
          <w:bottom w:w="0" w:type="dxa"/>
          <w:right w:w="0" w:type="dxa"/>
        </w:tblCellMar>
      </w:tblPr>
      <w:tblGrid>
        <w:gridCol w:w="510"/>
        <w:gridCol w:w="916"/>
        <w:gridCol w:w="934"/>
        <w:gridCol w:w="4536"/>
        <w:gridCol w:w="1250"/>
        <w:gridCol w:w="950"/>
      </w:tblGrid>
      <w:tr>
        <w:tblPrEx>
          <w:tblCellMar>
            <w:top w:w="0" w:type="dxa"/>
            <w:left w:w="0" w:type="dxa"/>
            <w:bottom w:w="0" w:type="dxa"/>
            <w:right w:w="0" w:type="dxa"/>
          </w:tblCellMar>
        </w:tblPrEx>
        <w:trPr>
          <w:trHeight w:val="479" w:hRule="atLeast"/>
          <w:jc w:val="center"/>
        </w:trPr>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b/>
                <w:color w:val="000000"/>
                <w:szCs w:val="21"/>
                <w:highlight w:val="none"/>
              </w:rPr>
            </w:pPr>
            <w:r>
              <w:rPr>
                <w:rFonts w:hint="eastAsia" w:ascii="楷体_GB2312" w:hAnsi="楷体_GB2312" w:eastAsia="楷体_GB2312" w:cs="楷体_GB2312"/>
                <w:b/>
                <w:color w:val="000000"/>
                <w:kern w:val="0"/>
                <w:szCs w:val="21"/>
                <w:highlight w:val="none"/>
                <w:lang w:bidi="ar"/>
              </w:rPr>
              <w:t>标段</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b/>
                <w:color w:val="000000"/>
                <w:szCs w:val="21"/>
                <w:highlight w:val="none"/>
              </w:rPr>
            </w:pPr>
            <w:r>
              <w:rPr>
                <w:rFonts w:hint="eastAsia" w:ascii="楷体_GB2312" w:hAnsi="楷体_GB2312" w:eastAsia="楷体_GB2312" w:cs="楷体_GB2312"/>
                <w:b/>
                <w:color w:val="000000"/>
                <w:kern w:val="0"/>
                <w:szCs w:val="21"/>
                <w:highlight w:val="none"/>
                <w:lang w:bidi="ar"/>
              </w:rPr>
              <w:t>柜台代号</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b/>
                <w:color w:val="000000"/>
                <w:szCs w:val="21"/>
                <w:highlight w:val="none"/>
              </w:rPr>
            </w:pPr>
            <w:r>
              <w:rPr>
                <w:rFonts w:hint="eastAsia" w:ascii="楷体_GB2312" w:hAnsi="楷体_GB2312" w:eastAsia="楷体_GB2312" w:cs="楷体_GB2312"/>
                <w:b/>
                <w:color w:val="000000"/>
                <w:kern w:val="0"/>
                <w:szCs w:val="21"/>
                <w:highlight w:val="none"/>
                <w:lang w:bidi="ar"/>
              </w:rPr>
              <w:t>柜台类型</w:t>
            </w:r>
          </w:p>
        </w:tc>
        <w:tc>
          <w:tcPr>
            <w:tcW w:w="4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b/>
                <w:color w:val="000000"/>
                <w:szCs w:val="21"/>
                <w:highlight w:val="none"/>
              </w:rPr>
            </w:pPr>
            <w:r>
              <w:rPr>
                <w:rFonts w:hint="eastAsia" w:ascii="楷体_GB2312" w:hAnsi="楷体_GB2312" w:eastAsia="楷体_GB2312" w:cs="楷体_GB2312"/>
                <w:b/>
                <w:color w:val="000000"/>
                <w:kern w:val="0"/>
                <w:szCs w:val="21"/>
                <w:highlight w:val="none"/>
                <w:lang w:bidi="ar"/>
              </w:rPr>
              <w:t>类型释义（功能）</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b/>
                <w:color w:val="000000"/>
                <w:szCs w:val="21"/>
                <w:highlight w:val="none"/>
              </w:rPr>
            </w:pPr>
            <w:r>
              <w:rPr>
                <w:rFonts w:hint="eastAsia" w:ascii="楷体_GB2312" w:hAnsi="楷体_GB2312" w:eastAsia="楷体_GB2312" w:cs="楷体_GB2312"/>
                <w:b/>
                <w:color w:val="000000"/>
                <w:kern w:val="0"/>
                <w:szCs w:val="21"/>
                <w:highlight w:val="none"/>
                <w:lang w:bidi="ar"/>
              </w:rPr>
              <w:t>起点报价</w:t>
            </w:r>
            <w:r>
              <w:rPr>
                <w:rFonts w:hint="eastAsia" w:ascii="楷体_GB2312" w:hAnsi="楷体_GB2312" w:eastAsia="楷体_GB2312" w:cs="楷体_GB2312"/>
                <w:b/>
                <w:color w:val="000000"/>
                <w:kern w:val="0"/>
                <w:szCs w:val="21"/>
                <w:highlight w:val="none"/>
                <w:lang w:bidi="ar"/>
              </w:rPr>
              <w:br w:type="textWrapping"/>
            </w:r>
            <w:r>
              <w:rPr>
                <w:rFonts w:hint="eastAsia" w:ascii="楷体_GB2312" w:hAnsi="楷体_GB2312" w:eastAsia="楷体_GB2312" w:cs="楷体_GB2312"/>
                <w:b/>
                <w:color w:val="000000"/>
                <w:kern w:val="0"/>
                <w:sz w:val="18"/>
                <w:szCs w:val="18"/>
                <w:highlight w:val="none"/>
                <w:lang w:bidi="ar"/>
              </w:rPr>
              <w:t>（万元/个*月）</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b/>
                <w:color w:val="000000"/>
                <w:kern w:val="0"/>
                <w:szCs w:val="21"/>
                <w:highlight w:val="none"/>
                <w:lang w:bidi="ar"/>
              </w:rPr>
            </w:pPr>
            <w:r>
              <w:rPr>
                <w:rFonts w:hint="eastAsia" w:ascii="楷体_GB2312" w:hAnsi="楷体_GB2312" w:eastAsia="楷体_GB2312" w:cs="楷体_GB2312"/>
                <w:b/>
                <w:color w:val="000000"/>
                <w:kern w:val="0"/>
                <w:szCs w:val="21"/>
                <w:highlight w:val="none"/>
                <w:lang w:bidi="ar"/>
              </w:rPr>
              <w:t>经营年限</w:t>
            </w:r>
          </w:p>
        </w:tc>
      </w:tr>
      <w:tr>
        <w:tblPrEx>
          <w:tblCellMar>
            <w:top w:w="0" w:type="dxa"/>
            <w:left w:w="0" w:type="dxa"/>
            <w:bottom w:w="0" w:type="dxa"/>
            <w:right w:w="0" w:type="dxa"/>
          </w:tblCellMar>
        </w:tblPrEx>
        <w:trPr>
          <w:trHeight w:val="479" w:hRule="atLeast"/>
          <w:jc w:val="center"/>
        </w:trPr>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b/>
                <w:color w:val="000000"/>
                <w:kern w:val="0"/>
                <w:szCs w:val="21"/>
                <w:highlight w:val="none"/>
                <w:lang w:bidi="ar"/>
              </w:rPr>
            </w:pPr>
            <w:r>
              <w:rPr>
                <w:rFonts w:hint="eastAsia" w:ascii="楷体_GB2312" w:hAnsi="楷体_GB2312" w:eastAsia="楷体_GB2312" w:cs="楷体_GB2312"/>
                <w:color w:val="000000"/>
                <w:kern w:val="0"/>
                <w:szCs w:val="21"/>
                <w:highlight w:val="none"/>
                <w:lang w:bidi="ar"/>
              </w:rPr>
              <w:t>1</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b/>
                <w:color w:val="000000"/>
                <w:kern w:val="0"/>
                <w:szCs w:val="21"/>
                <w:highlight w:val="none"/>
                <w:lang w:bidi="ar"/>
              </w:rPr>
            </w:pPr>
            <w:r>
              <w:rPr>
                <w:rFonts w:hint="eastAsia" w:ascii="楷体_GB2312" w:hAnsi="楷体_GB2312" w:eastAsia="楷体_GB2312" w:cs="楷体_GB2312"/>
                <w:color w:val="000000"/>
                <w:kern w:val="0"/>
                <w:szCs w:val="21"/>
                <w:highlight w:val="none"/>
                <w:lang w:val="en-US" w:eastAsia="zh-CN" w:bidi="ar"/>
              </w:rPr>
              <w:t>3号柜台</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b/>
                <w:color w:val="000000"/>
                <w:kern w:val="0"/>
                <w:szCs w:val="21"/>
                <w:highlight w:val="none"/>
                <w:lang w:bidi="ar"/>
              </w:rPr>
            </w:pPr>
            <w:r>
              <w:rPr>
                <w:rFonts w:hint="eastAsia" w:ascii="楷体_GB2312" w:hAnsi="楷体_GB2312" w:eastAsia="楷体_GB2312" w:cs="楷体_GB2312"/>
                <w:color w:val="000000"/>
                <w:kern w:val="0"/>
                <w:szCs w:val="21"/>
                <w:highlight w:val="none"/>
                <w:lang w:val="en-US" w:eastAsia="zh-CN" w:bidi="ar"/>
              </w:rPr>
              <w:t>业务服务</w:t>
            </w:r>
            <w:r>
              <w:rPr>
                <w:rFonts w:hint="eastAsia" w:ascii="楷体_GB2312" w:hAnsi="楷体_GB2312" w:eastAsia="楷体_GB2312" w:cs="楷体_GB2312"/>
                <w:color w:val="000000"/>
                <w:kern w:val="0"/>
                <w:szCs w:val="21"/>
                <w:highlight w:val="none"/>
                <w:lang w:bidi="ar"/>
              </w:rPr>
              <w:t>柜台</w:t>
            </w:r>
          </w:p>
        </w:tc>
        <w:tc>
          <w:tcPr>
            <w:tcW w:w="4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center"/>
              <w:rPr>
                <w:rFonts w:hint="eastAsia" w:ascii="楷体_GB2312" w:hAnsi="楷体_GB2312" w:eastAsia="楷体_GB2312" w:cs="楷体_GB2312"/>
                <w:b/>
                <w:color w:val="000000"/>
                <w:kern w:val="0"/>
                <w:szCs w:val="21"/>
                <w:highlight w:val="none"/>
                <w:lang w:bidi="ar"/>
              </w:rPr>
            </w:pPr>
            <w:r>
              <w:rPr>
                <w:rFonts w:hint="eastAsia" w:ascii="楷体_GB2312" w:hAnsi="楷体_GB2312" w:eastAsia="楷体_GB2312" w:cs="楷体_GB2312"/>
                <w:color w:val="000000"/>
                <w:szCs w:val="21"/>
                <w:highlight w:val="none"/>
              </w:rPr>
              <w:t>功能为票务代理，</w:t>
            </w:r>
            <w:r>
              <w:rPr>
                <w:rFonts w:hint="eastAsia" w:ascii="楷体_GB2312" w:hAnsi="楷体_GB2312" w:eastAsia="楷体_GB2312" w:cs="楷体_GB2312"/>
                <w:color w:val="000000"/>
                <w:szCs w:val="21"/>
                <w:highlight w:val="none"/>
                <w:lang w:val="en-US" w:eastAsia="zh-CN"/>
              </w:rPr>
              <w:t>票务代理为</w:t>
            </w:r>
            <w:r>
              <w:rPr>
                <w:rFonts w:hint="eastAsia" w:ascii="楷体_GB2312" w:hAnsi="楷体_GB2312" w:eastAsia="楷体_GB2312" w:cs="楷体_GB2312"/>
                <w:color w:val="000000"/>
                <w:szCs w:val="21"/>
                <w:highlight w:val="none"/>
              </w:rPr>
              <w:t>机票和航空保险销售（相关资质由报价人自行取得）</w:t>
            </w:r>
            <w:r>
              <w:rPr>
                <w:rFonts w:hint="eastAsia" w:ascii="楷体_GB2312" w:hAnsi="楷体_GB2312" w:eastAsia="楷体_GB2312" w:cs="楷体_GB2312"/>
                <w:color w:val="000000"/>
                <w:szCs w:val="21"/>
                <w:highlight w:val="none"/>
                <w:lang w:eastAsia="zh-CN"/>
              </w:rPr>
              <w:t>，</w:t>
            </w:r>
            <w:r>
              <w:rPr>
                <w:rFonts w:hint="eastAsia" w:ascii="楷体_GB2312" w:hAnsi="楷体_GB2312" w:eastAsia="楷体_GB2312" w:cs="楷体_GB2312"/>
                <w:color w:val="000000"/>
                <w:szCs w:val="21"/>
                <w:highlight w:val="none"/>
              </w:rPr>
              <w:t>不得进行酒店、景点门票等销售业务。</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b/>
                <w:color w:val="000000"/>
                <w:kern w:val="0"/>
                <w:szCs w:val="21"/>
                <w:highlight w:val="none"/>
                <w:lang w:bidi="ar"/>
              </w:rPr>
            </w:pPr>
            <w:r>
              <w:rPr>
                <w:rFonts w:hint="eastAsia" w:ascii="楷体_GB2312" w:hAnsi="楷体_GB2312" w:eastAsia="楷体_GB2312" w:cs="楷体_GB2312"/>
                <w:color w:val="000000"/>
                <w:kern w:val="0"/>
                <w:szCs w:val="21"/>
                <w:highlight w:val="none"/>
                <w:lang w:val="en-US" w:eastAsia="zh-CN" w:bidi="ar"/>
              </w:rPr>
              <w:t>1.7</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b/>
                <w:color w:val="000000"/>
                <w:kern w:val="0"/>
                <w:szCs w:val="21"/>
                <w:highlight w:val="none"/>
                <w:lang w:bidi="ar"/>
              </w:rPr>
            </w:pPr>
            <w:r>
              <w:rPr>
                <w:rFonts w:hint="eastAsia" w:ascii="楷体_GB2312" w:hAnsi="楷体_GB2312" w:eastAsia="楷体_GB2312" w:cs="楷体_GB2312"/>
                <w:color w:val="000000"/>
                <w:kern w:val="0"/>
                <w:szCs w:val="21"/>
                <w:highlight w:val="none"/>
                <w:lang w:bidi="ar"/>
              </w:rPr>
              <w:t>2</w:t>
            </w:r>
            <w:r>
              <w:rPr>
                <w:rFonts w:hint="eastAsia" w:ascii="楷体_GB2312" w:hAnsi="楷体_GB2312" w:eastAsia="楷体_GB2312" w:cs="楷体_GB2312"/>
                <w:color w:val="000000"/>
                <w:kern w:val="0"/>
                <w:szCs w:val="21"/>
                <w:highlight w:val="none"/>
                <w:lang w:val="en-US" w:eastAsia="zh-CN" w:bidi="ar"/>
              </w:rPr>
              <w:t>+1</w:t>
            </w:r>
            <w:r>
              <w:rPr>
                <w:rFonts w:hint="eastAsia" w:ascii="楷体_GB2312" w:hAnsi="楷体_GB2312" w:eastAsia="楷体_GB2312" w:cs="楷体_GB2312"/>
                <w:color w:val="000000"/>
                <w:kern w:val="0"/>
                <w:szCs w:val="21"/>
                <w:highlight w:val="none"/>
                <w:lang w:bidi="ar"/>
              </w:rPr>
              <w:t>年</w:t>
            </w:r>
          </w:p>
        </w:tc>
      </w:tr>
      <w:tr>
        <w:tblPrEx>
          <w:tblCellMar>
            <w:top w:w="0" w:type="dxa"/>
            <w:left w:w="0" w:type="dxa"/>
            <w:bottom w:w="0" w:type="dxa"/>
            <w:right w:w="0" w:type="dxa"/>
          </w:tblCellMar>
        </w:tblPrEx>
        <w:trPr>
          <w:trHeight w:val="892" w:hRule="atLeast"/>
          <w:jc w:val="center"/>
        </w:trPr>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2</w:t>
            </w:r>
          </w:p>
        </w:tc>
        <w:tc>
          <w:tcPr>
            <w:tcW w:w="916"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2号柜台</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自报业态</w:t>
            </w:r>
          </w:p>
        </w:tc>
        <w:tc>
          <w:tcPr>
            <w:tcW w:w="4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center"/>
              <w:rPr>
                <w:rFonts w:hint="default" w:ascii="楷体_GB2312" w:hAnsi="楷体_GB2312" w:eastAsia="楷体_GB2312" w:cs="楷体_GB2312"/>
                <w:color w:val="000000"/>
                <w:szCs w:val="21"/>
                <w:highlight w:val="none"/>
                <w:lang w:val="en-US" w:eastAsia="zh-CN"/>
              </w:rPr>
            </w:pPr>
            <w:r>
              <w:rPr>
                <w:rFonts w:hint="eastAsia" w:ascii="楷体_GB2312" w:hAnsi="楷体_GB2312" w:eastAsia="楷体_GB2312" w:cs="楷体_GB2312"/>
                <w:color w:val="000000"/>
                <w:kern w:val="0"/>
                <w:szCs w:val="21"/>
                <w:highlight w:val="none"/>
                <w:lang w:val="en-US" w:eastAsia="zh-CN" w:bidi="ar"/>
              </w:rPr>
              <w:t>不得经营客票、保险、行李打包寄存业务，不得开展任何形式的预售类和贵宾卡销售业务。</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1</w:t>
            </w:r>
          </w:p>
        </w:tc>
        <w:tc>
          <w:tcPr>
            <w:tcW w:w="95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2+1年</w:t>
            </w:r>
          </w:p>
        </w:tc>
      </w:tr>
      <w:tr>
        <w:tblPrEx>
          <w:tblCellMar>
            <w:top w:w="0" w:type="dxa"/>
            <w:left w:w="0" w:type="dxa"/>
            <w:bottom w:w="0" w:type="dxa"/>
            <w:right w:w="0" w:type="dxa"/>
          </w:tblCellMar>
        </w:tblPrEx>
        <w:trPr>
          <w:trHeight w:val="892" w:hRule="atLeast"/>
          <w:jc w:val="center"/>
        </w:trPr>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3</w:t>
            </w:r>
          </w:p>
        </w:tc>
        <w:tc>
          <w:tcPr>
            <w:tcW w:w="916"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7号柜台</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自报业态</w:t>
            </w:r>
          </w:p>
        </w:tc>
        <w:tc>
          <w:tcPr>
            <w:tcW w:w="4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center"/>
              <w:rPr>
                <w:rFonts w:hint="eastAsia" w:ascii="楷体_GB2312" w:hAnsi="楷体_GB2312" w:eastAsia="楷体_GB2312" w:cs="楷体_GB2312"/>
                <w:color w:val="000000"/>
                <w:szCs w:val="21"/>
                <w:highlight w:val="none"/>
              </w:rPr>
            </w:pPr>
            <w:r>
              <w:rPr>
                <w:rFonts w:hint="eastAsia" w:ascii="楷体_GB2312" w:hAnsi="楷体_GB2312" w:eastAsia="楷体_GB2312" w:cs="楷体_GB2312"/>
                <w:color w:val="000000"/>
                <w:kern w:val="0"/>
                <w:szCs w:val="21"/>
                <w:highlight w:val="none"/>
                <w:lang w:val="en-US" w:eastAsia="zh-CN" w:bidi="ar"/>
              </w:rPr>
              <w:t>不得经营客票、保险、行李打包寄存业务，不得开展任何形式的预售类和贵宾卡销售业务。</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1</w:t>
            </w:r>
          </w:p>
        </w:tc>
        <w:tc>
          <w:tcPr>
            <w:tcW w:w="95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color w:val="000000"/>
                <w:kern w:val="0"/>
                <w:szCs w:val="21"/>
                <w:highlight w:val="none"/>
                <w:lang w:bidi="ar"/>
              </w:rPr>
            </w:pPr>
            <w:r>
              <w:rPr>
                <w:rFonts w:hint="eastAsia" w:ascii="楷体_GB2312" w:hAnsi="楷体_GB2312" w:eastAsia="楷体_GB2312" w:cs="楷体_GB2312"/>
                <w:color w:val="000000"/>
                <w:kern w:val="0"/>
                <w:szCs w:val="21"/>
                <w:highlight w:val="none"/>
                <w:lang w:val="en-US" w:eastAsia="zh-CN" w:bidi="ar"/>
              </w:rPr>
              <w:t>2+1年</w:t>
            </w:r>
          </w:p>
        </w:tc>
      </w:tr>
      <w:tr>
        <w:tblPrEx>
          <w:tblCellMar>
            <w:top w:w="0" w:type="dxa"/>
            <w:left w:w="0" w:type="dxa"/>
            <w:bottom w:w="0" w:type="dxa"/>
            <w:right w:w="0" w:type="dxa"/>
          </w:tblCellMar>
        </w:tblPrEx>
        <w:trPr>
          <w:trHeight w:val="892" w:hRule="atLeast"/>
          <w:jc w:val="center"/>
        </w:trPr>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color w:val="000000"/>
                <w:szCs w:val="21"/>
                <w:highlight w:val="none"/>
                <w:lang w:val="en-US" w:eastAsia="zh-CN"/>
              </w:rPr>
            </w:pPr>
            <w:r>
              <w:rPr>
                <w:rFonts w:hint="eastAsia" w:ascii="楷体_GB2312" w:hAnsi="楷体_GB2312" w:eastAsia="楷体_GB2312" w:cs="楷体_GB2312"/>
                <w:color w:val="000000"/>
                <w:szCs w:val="21"/>
                <w:highlight w:val="none"/>
                <w:lang w:val="en-US" w:eastAsia="zh-CN"/>
              </w:rPr>
              <w:t>4</w:t>
            </w:r>
          </w:p>
        </w:tc>
        <w:tc>
          <w:tcPr>
            <w:tcW w:w="916"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楷体_GB2312" w:hAnsi="楷体_GB2312" w:eastAsia="楷体_GB2312" w:cs="楷体_GB2312"/>
                <w:color w:val="000000"/>
                <w:szCs w:val="21"/>
                <w:highlight w:val="none"/>
                <w:lang w:val="en-US" w:eastAsia="zh-CN"/>
              </w:rPr>
            </w:pPr>
            <w:r>
              <w:rPr>
                <w:rFonts w:hint="eastAsia" w:ascii="楷体_GB2312" w:hAnsi="楷体_GB2312" w:eastAsia="楷体_GB2312" w:cs="楷体_GB2312"/>
                <w:color w:val="000000"/>
                <w:szCs w:val="21"/>
                <w:highlight w:val="none"/>
                <w:lang w:val="en-US" w:eastAsia="zh-CN"/>
              </w:rPr>
              <w:t>8号柜台</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color w:val="000000"/>
                <w:szCs w:val="21"/>
                <w:highlight w:val="none"/>
              </w:rPr>
            </w:pPr>
            <w:r>
              <w:rPr>
                <w:rFonts w:hint="eastAsia" w:ascii="楷体_GB2312" w:hAnsi="楷体_GB2312" w:eastAsia="楷体_GB2312" w:cs="楷体_GB2312"/>
                <w:color w:val="000000"/>
                <w:kern w:val="0"/>
                <w:szCs w:val="21"/>
                <w:highlight w:val="none"/>
                <w:lang w:val="en-US" w:eastAsia="zh-CN" w:bidi="ar"/>
              </w:rPr>
              <w:t>自报业态</w:t>
            </w:r>
          </w:p>
        </w:tc>
        <w:tc>
          <w:tcPr>
            <w:tcW w:w="4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center"/>
              <w:rPr>
                <w:rFonts w:hint="eastAsia" w:ascii="楷体_GB2312" w:hAnsi="楷体_GB2312" w:eastAsia="楷体_GB2312" w:cs="楷体_GB2312"/>
                <w:color w:val="000000"/>
                <w:szCs w:val="21"/>
                <w:highlight w:val="none"/>
              </w:rPr>
            </w:pPr>
            <w:r>
              <w:rPr>
                <w:rFonts w:hint="eastAsia" w:ascii="楷体_GB2312" w:hAnsi="楷体_GB2312" w:eastAsia="楷体_GB2312" w:cs="楷体_GB2312"/>
                <w:color w:val="000000"/>
                <w:kern w:val="0"/>
                <w:szCs w:val="21"/>
                <w:highlight w:val="none"/>
                <w:lang w:val="en-US" w:eastAsia="zh-CN" w:bidi="ar"/>
              </w:rPr>
              <w:t>不得经营客票、保险、行李打包寄存业务，不得开展任何形式的预售类和贵宾卡销售业务。</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楷体_GB2312" w:hAnsi="楷体_GB2312" w:eastAsia="楷体_GB2312" w:cs="楷体_GB2312"/>
                <w:color w:val="000000"/>
                <w:szCs w:val="21"/>
                <w:highlight w:val="none"/>
                <w:lang w:val="en-US" w:eastAsia="zh-CN"/>
              </w:rPr>
            </w:pPr>
            <w:r>
              <w:rPr>
                <w:rFonts w:hint="eastAsia" w:ascii="楷体_GB2312" w:hAnsi="楷体_GB2312" w:eastAsia="楷体_GB2312" w:cs="楷体_GB2312"/>
                <w:color w:val="000000"/>
                <w:szCs w:val="21"/>
                <w:highlight w:val="none"/>
                <w:lang w:val="en-US" w:eastAsia="zh-CN"/>
              </w:rPr>
              <w:t>1</w:t>
            </w:r>
          </w:p>
        </w:tc>
        <w:tc>
          <w:tcPr>
            <w:tcW w:w="95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楷体_GB2312" w:hAnsi="楷体_GB2312" w:eastAsia="楷体_GB2312" w:cs="楷体_GB2312"/>
                <w:color w:val="000000"/>
                <w:kern w:val="0"/>
                <w:szCs w:val="21"/>
                <w:highlight w:val="none"/>
                <w:lang w:bidi="ar"/>
              </w:rPr>
            </w:pPr>
            <w:r>
              <w:rPr>
                <w:rFonts w:hint="eastAsia" w:ascii="楷体_GB2312" w:hAnsi="楷体_GB2312" w:eastAsia="楷体_GB2312" w:cs="楷体_GB2312"/>
                <w:color w:val="000000"/>
                <w:kern w:val="0"/>
                <w:szCs w:val="21"/>
                <w:highlight w:val="none"/>
                <w:lang w:val="en-US" w:eastAsia="zh-CN" w:bidi="ar"/>
              </w:rPr>
              <w:t>2+1年</w:t>
            </w:r>
          </w:p>
        </w:tc>
      </w:tr>
      <w:tr>
        <w:tblPrEx>
          <w:tblCellMar>
            <w:top w:w="0" w:type="dxa"/>
            <w:left w:w="0" w:type="dxa"/>
            <w:bottom w:w="0" w:type="dxa"/>
            <w:right w:w="0" w:type="dxa"/>
          </w:tblCellMar>
        </w:tblPrEx>
        <w:trPr>
          <w:trHeight w:val="270" w:hRule="atLeast"/>
          <w:jc w:val="center"/>
        </w:trPr>
        <w:tc>
          <w:tcPr>
            <w:tcW w:w="909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注：柜台</w:t>
            </w:r>
            <w:r>
              <w:rPr>
                <w:rFonts w:hint="eastAsia" w:ascii="楷体_GB2312" w:hAnsi="楷体_GB2312" w:eastAsia="楷体_GB2312" w:cs="楷体_GB2312"/>
                <w:color w:val="000000"/>
                <w:szCs w:val="21"/>
                <w:highlight w:val="none"/>
                <w:lang w:eastAsia="zh-CN"/>
              </w:rPr>
              <w:t>不得进行</w:t>
            </w:r>
            <w:r>
              <w:rPr>
                <w:rFonts w:hint="eastAsia" w:ascii="楷体_GB2312" w:hAnsi="楷体_GB2312" w:eastAsia="楷体_GB2312" w:cs="楷体_GB2312"/>
                <w:color w:val="000000"/>
                <w:szCs w:val="21"/>
                <w:highlight w:val="none"/>
                <w:lang w:val="en-US" w:eastAsia="zh-CN"/>
              </w:rPr>
              <w:t>任何形式的预售类和贵宾卡销售</w:t>
            </w:r>
            <w:r>
              <w:rPr>
                <w:rFonts w:hint="eastAsia" w:ascii="楷体_GB2312" w:hAnsi="楷体_GB2312" w:eastAsia="楷体_GB2312" w:cs="楷体_GB2312"/>
                <w:color w:val="000000"/>
                <w:szCs w:val="21"/>
                <w:highlight w:val="none"/>
                <w:lang w:eastAsia="zh-CN"/>
              </w:rPr>
              <w:t>。</w:t>
            </w:r>
          </w:p>
        </w:tc>
      </w:tr>
    </w:tbl>
    <w:p>
      <w:pPr>
        <w:spacing w:line="240" w:lineRule="auto"/>
        <w:ind w:firstLine="0" w:firstLineChars="0"/>
        <w:rPr>
          <w:rFonts w:hint="eastAsia" w:ascii="仿宋_GB2312" w:hAnsi="仿宋_GB2312" w:eastAsia="仿宋_GB2312" w:cs="仿宋_GB2312"/>
          <w:sz w:val="28"/>
          <w:szCs w:val="28"/>
          <w:highlight w:val="yellow"/>
        </w:rPr>
      </w:pPr>
    </w:p>
    <w:p>
      <w:pPr>
        <w:spacing w:line="240" w:lineRule="auto"/>
        <w:ind w:firstLine="562" w:firstLineChars="200"/>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lang w:val="en-US" w:eastAsia="zh-CN"/>
        </w:rPr>
        <w:t>*</w:t>
      </w:r>
      <w:r>
        <w:rPr>
          <w:rFonts w:hint="eastAsia" w:ascii="仿宋_GB2312" w:hAnsi="仿宋_GB2312" w:eastAsia="仿宋_GB2312" w:cs="仿宋_GB2312"/>
          <w:b/>
          <w:bCs/>
          <w:sz w:val="28"/>
          <w:szCs w:val="28"/>
          <w:highlight w:val="none"/>
          <w:lang w:eastAsia="zh-CN"/>
        </w:rPr>
        <w:t>注意事项：</w:t>
      </w:r>
    </w:p>
    <w:p>
      <w:pPr>
        <w:spacing w:line="240" w:lineRule="auto"/>
        <w:ind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bCs w:val="0"/>
          <w:kern w:val="2"/>
          <w:sz w:val="28"/>
          <w:szCs w:val="28"/>
          <w:highlight w:val="none"/>
          <w:lang w:eastAsia="zh-CN" w:bidi="ar"/>
        </w:rPr>
        <w:t>（</w:t>
      </w:r>
      <w:r>
        <w:rPr>
          <w:rFonts w:hint="eastAsia" w:ascii="仿宋_GB2312" w:hAnsi="仿宋_GB2312" w:eastAsia="仿宋_GB2312" w:cs="仿宋_GB2312"/>
          <w:b w:val="0"/>
          <w:bCs w:val="0"/>
          <w:kern w:val="2"/>
          <w:sz w:val="28"/>
          <w:szCs w:val="28"/>
          <w:highlight w:val="none"/>
          <w:lang w:val="en-US" w:eastAsia="zh-CN" w:bidi="ar"/>
        </w:rPr>
        <w:t>1</w:t>
      </w:r>
      <w:r>
        <w:rPr>
          <w:rFonts w:hint="eastAsia" w:ascii="仿宋_GB2312" w:hAnsi="仿宋_GB2312" w:eastAsia="仿宋_GB2312" w:cs="仿宋_GB2312"/>
          <w:b w:val="0"/>
          <w:bCs w:val="0"/>
          <w:kern w:val="2"/>
          <w:sz w:val="28"/>
          <w:szCs w:val="28"/>
          <w:highlight w:val="none"/>
          <w:lang w:eastAsia="zh-CN" w:bidi="ar"/>
        </w:rPr>
        <w:t>）</w:t>
      </w:r>
      <w:r>
        <w:rPr>
          <w:rFonts w:hint="eastAsia" w:ascii="仿宋_GB2312" w:hAnsi="仿宋_GB2312" w:eastAsia="仿宋_GB2312" w:cs="仿宋_GB2312"/>
          <w:b w:val="0"/>
          <w:bCs w:val="0"/>
          <w:sz w:val="28"/>
          <w:szCs w:val="28"/>
          <w:highlight w:val="none"/>
          <w:lang w:val="en-US" w:eastAsia="zh-CN"/>
        </w:rPr>
        <w:t>响应人有义务承担政府或上级关于创文、创卫、旅游等资料摆放和咨询义务。</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sz w:val="28"/>
          <w:szCs w:val="28"/>
        </w:rPr>
        <w:t>响应人不得进行任何形式的商品预售或付费会员卡销售。</w:t>
      </w:r>
    </w:p>
    <w:p>
      <w:pPr>
        <w:pStyle w:val="10"/>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sz w:val="28"/>
          <w:szCs w:val="28"/>
          <w:lang w:val="en-US" w:eastAsia="zh-CN"/>
        </w:rPr>
        <w:t>所有柜台</w:t>
      </w:r>
      <w:r>
        <w:rPr>
          <w:rFonts w:hint="eastAsia" w:ascii="仿宋_GB2312" w:hAnsi="仿宋_GB2312" w:eastAsia="仿宋_GB2312" w:cs="仿宋_GB2312"/>
          <w:sz w:val="28"/>
          <w:szCs w:val="28"/>
        </w:rPr>
        <w:t>不得制售带有刺激性气味或民航禁止销售的商品</w:t>
      </w:r>
      <w:r>
        <w:rPr>
          <w:rFonts w:hint="eastAsia" w:ascii="仿宋_GB2312" w:hAnsi="仿宋_GB2312" w:eastAsia="仿宋_GB2312" w:cs="仿宋_GB2312"/>
          <w:sz w:val="28"/>
          <w:szCs w:val="28"/>
          <w:lang w:eastAsia="zh-CN"/>
        </w:rPr>
        <w:t>。</w:t>
      </w:r>
    </w:p>
    <w:p>
      <w:pPr>
        <w:pStyle w:val="10"/>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highlight w:val="none"/>
        </w:rPr>
        <w:t>定价要求：中选人在惠州机场商业项目所售商品的价格须符合物价管理部门的有关规定和《惠州机场航站楼管理规定》（详见协议附件</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）等，中</w:t>
      </w:r>
      <w:r>
        <w:rPr>
          <w:rFonts w:hint="eastAsia" w:ascii="仿宋_GB2312" w:hAnsi="仿宋_GB2312" w:eastAsia="仿宋_GB2312" w:cs="仿宋_GB2312"/>
          <w:sz w:val="28"/>
          <w:szCs w:val="28"/>
          <w:highlight w:val="none"/>
          <w:lang w:val="en-US" w:eastAsia="zh-CN"/>
        </w:rPr>
        <w:t>选</w:t>
      </w:r>
      <w:r>
        <w:rPr>
          <w:rFonts w:hint="eastAsia" w:ascii="仿宋_GB2312" w:hAnsi="仿宋_GB2312" w:eastAsia="仿宋_GB2312" w:cs="仿宋_GB2312"/>
          <w:sz w:val="28"/>
          <w:szCs w:val="28"/>
          <w:highlight w:val="none"/>
        </w:rPr>
        <w:t>人应根据要求，选取特定商铺作为机场商铺的标杆参照。机场商铺的商品、定价、服务等各方面的标准应落实“同城同质同价”。</w:t>
      </w:r>
    </w:p>
    <w:p>
      <w:pPr>
        <w:pStyle w:val="2"/>
        <w:rPr>
          <w:rFonts w:hint="eastAsia"/>
          <w:lang w:val="en-US" w:eastAsia="zh-CN"/>
        </w:rPr>
      </w:pPr>
    </w:p>
    <w:p>
      <w:pPr>
        <w:spacing w:line="240" w:lineRule="auto"/>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1.4</w:t>
      </w:r>
      <w:r>
        <w:rPr>
          <w:rFonts w:hint="eastAsia" w:ascii="仿宋_GB2312" w:hAnsi="仿宋_GB2312" w:eastAsia="仿宋_GB2312" w:cs="仿宋_GB2312"/>
          <w:b/>
          <w:bCs/>
          <w:sz w:val="28"/>
          <w:szCs w:val="28"/>
          <w:highlight w:val="none"/>
          <w:lang w:eastAsia="zh-CN"/>
        </w:rPr>
        <w:t>响应人</w:t>
      </w:r>
      <w:r>
        <w:rPr>
          <w:rFonts w:hint="eastAsia" w:ascii="仿宋_GB2312" w:hAnsi="仿宋_GB2312" w:eastAsia="仿宋_GB2312" w:cs="仿宋_GB2312"/>
          <w:b/>
          <w:bCs/>
          <w:sz w:val="28"/>
          <w:szCs w:val="28"/>
          <w:highlight w:val="none"/>
        </w:rPr>
        <w:t>资质要求</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1.4.1 </w:t>
      </w:r>
      <w:r>
        <w:rPr>
          <w:rFonts w:hint="eastAsia" w:ascii="仿宋_GB2312" w:hAnsi="仿宋_GB2312" w:eastAsia="仿宋_GB2312" w:cs="仿宋_GB2312"/>
          <w:sz w:val="28"/>
          <w:szCs w:val="28"/>
          <w:highlight w:val="none"/>
          <w:lang w:eastAsia="zh-CN"/>
        </w:rPr>
        <w:t>响应人</w:t>
      </w:r>
      <w:r>
        <w:rPr>
          <w:rFonts w:hint="eastAsia" w:ascii="仿宋_GB2312" w:hAnsi="仿宋_GB2312" w:eastAsia="仿宋_GB2312" w:cs="仿宋_GB2312"/>
          <w:sz w:val="28"/>
          <w:szCs w:val="28"/>
          <w:highlight w:val="none"/>
        </w:rPr>
        <w:t>必须是在中华人民共和国境内注册并合法运作的独立法人机构，持有有效的营业执照。</w:t>
      </w:r>
    </w:p>
    <w:p>
      <w:pPr>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1.4.2响应人</w:t>
      </w:r>
      <w:r>
        <w:rPr>
          <w:rFonts w:hint="eastAsia" w:ascii="仿宋_GB2312" w:hAnsi="仿宋_GB2312" w:eastAsia="仿宋_GB2312" w:cs="仿宋_GB2312"/>
          <w:b w:val="0"/>
          <w:bCs w:val="0"/>
          <w:sz w:val="28"/>
          <w:szCs w:val="28"/>
          <w:highlight w:val="none"/>
        </w:rPr>
        <w:t>营业执照经营范围应</w:t>
      </w:r>
      <w:r>
        <w:rPr>
          <w:rFonts w:hint="eastAsia" w:ascii="仿宋_GB2312" w:hAnsi="仿宋_GB2312" w:eastAsia="仿宋_GB2312" w:cs="仿宋_GB2312"/>
          <w:sz w:val="28"/>
          <w:szCs w:val="28"/>
          <w:highlight w:val="none"/>
        </w:rPr>
        <w:t>包括其</w:t>
      </w:r>
      <w:r>
        <w:rPr>
          <w:rFonts w:hint="eastAsia" w:ascii="仿宋_GB2312" w:hAnsi="仿宋_GB2312" w:eastAsia="仿宋_GB2312" w:cs="仿宋_GB2312"/>
          <w:sz w:val="28"/>
          <w:szCs w:val="28"/>
          <w:highlight w:val="none"/>
          <w:lang w:val="en-US" w:eastAsia="zh-CN"/>
        </w:rPr>
        <w:t>经营的</w:t>
      </w:r>
      <w:r>
        <w:rPr>
          <w:rFonts w:hint="eastAsia" w:ascii="仿宋_GB2312" w:hAnsi="仿宋_GB2312" w:eastAsia="仿宋_GB2312" w:cs="仿宋_GB2312"/>
          <w:sz w:val="28"/>
          <w:szCs w:val="28"/>
          <w:highlight w:val="none"/>
        </w:rPr>
        <w:t>服务内容。</w:t>
      </w:r>
      <w:r>
        <w:rPr>
          <w:rFonts w:hint="eastAsia" w:ascii="仿宋_GB2312" w:hAnsi="仿宋_GB2312" w:eastAsia="仿宋_GB2312" w:cs="仿宋_GB2312"/>
          <w:sz w:val="28"/>
          <w:szCs w:val="28"/>
          <w:highlight w:val="none"/>
          <w:lang w:val="en-US" w:eastAsia="zh-CN"/>
        </w:rPr>
        <w:t>其中经营售票业务须持有航空公司授权允许其销售惠州机场航线客票的相关证明文件，经营快递业务须有《快递业务经营许可证》，租车业务须有交通主管部门认证相关资质证照或文件。</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1.4.</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响应人</w:t>
      </w:r>
      <w:r>
        <w:rPr>
          <w:rFonts w:hint="eastAsia" w:ascii="仿宋_GB2312" w:hAnsi="仿宋_GB2312" w:eastAsia="仿宋_GB2312" w:cs="仿宋_GB2312"/>
          <w:sz w:val="28"/>
          <w:szCs w:val="28"/>
          <w:highlight w:val="none"/>
        </w:rPr>
        <w:t>近三年来无重大违法行为记录，具有良好的资信和从业信誉(</w:t>
      </w:r>
      <w:r>
        <w:rPr>
          <w:rFonts w:hint="eastAsia" w:ascii="仿宋_GB2312" w:hAnsi="仿宋_GB2312" w:eastAsia="仿宋_GB2312" w:cs="仿宋_GB2312"/>
          <w:sz w:val="28"/>
          <w:szCs w:val="28"/>
          <w:highlight w:val="none"/>
          <w:lang w:eastAsia="zh-CN"/>
        </w:rPr>
        <w:t>响应人</w:t>
      </w:r>
      <w:r>
        <w:rPr>
          <w:rFonts w:hint="eastAsia" w:ascii="仿宋_GB2312" w:hAnsi="仿宋_GB2312" w:eastAsia="仿宋_GB2312" w:cs="仿宋_GB2312"/>
          <w:sz w:val="28"/>
          <w:szCs w:val="28"/>
          <w:highlight w:val="none"/>
        </w:rPr>
        <w:t>出具声明函)</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1.4.</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本项目不接受联合体投标。单位负责人为同一人或者存在控股、管理关系的不同单位，不得参加同一招商项目包报价。(</w:t>
      </w:r>
      <w:r>
        <w:rPr>
          <w:rFonts w:hint="eastAsia" w:ascii="仿宋_GB2312" w:hAnsi="仿宋_GB2312" w:eastAsia="仿宋_GB2312" w:cs="仿宋_GB2312"/>
          <w:sz w:val="28"/>
          <w:szCs w:val="28"/>
          <w:highlight w:val="none"/>
          <w:lang w:eastAsia="zh-CN"/>
        </w:rPr>
        <w:t>响应人</w:t>
      </w:r>
      <w:r>
        <w:rPr>
          <w:rFonts w:hint="eastAsia" w:ascii="仿宋_GB2312" w:hAnsi="仿宋_GB2312" w:eastAsia="仿宋_GB2312" w:cs="仿宋_GB2312"/>
          <w:sz w:val="28"/>
          <w:szCs w:val="28"/>
          <w:highlight w:val="none"/>
        </w:rPr>
        <w:t>出具声明函)</w:t>
      </w:r>
    </w:p>
    <w:p>
      <w:pPr>
        <w:spacing w:line="240" w:lineRule="auto"/>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1.5报价要求</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1.5.1本项目报价设起点报价，低于起点报价为无效报价。</w:t>
      </w:r>
    </w:p>
    <w:p>
      <w:pPr>
        <w:spacing w:line="240" w:lineRule="auto"/>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sz w:val="28"/>
          <w:szCs w:val="28"/>
          <w:highlight w:val="none"/>
        </w:rPr>
        <w:t>1.5.2</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rPr>
        <w:t>第一个协议年度</w:t>
      </w:r>
      <w:r>
        <w:rPr>
          <w:rFonts w:hint="eastAsia" w:ascii="仿宋_GB2312" w:hAnsi="仿宋_GB2312" w:eastAsia="仿宋_GB2312" w:cs="仿宋_GB2312"/>
          <w:b w:val="0"/>
          <w:bCs w:val="0"/>
          <w:color w:val="auto"/>
          <w:sz w:val="28"/>
          <w:szCs w:val="28"/>
          <w:highlight w:val="none"/>
          <w:lang w:eastAsia="zh-CN"/>
        </w:rPr>
        <w:t>柜台</w:t>
      </w:r>
      <w:r>
        <w:rPr>
          <w:rFonts w:hint="eastAsia" w:ascii="仿宋_GB2312" w:hAnsi="仿宋_GB2312" w:eastAsia="仿宋_GB2312" w:cs="仿宋_GB2312"/>
          <w:b w:val="0"/>
          <w:bCs w:val="0"/>
          <w:color w:val="auto"/>
          <w:sz w:val="28"/>
          <w:szCs w:val="28"/>
          <w:highlight w:val="none"/>
        </w:rPr>
        <w:t>费用根据</w:t>
      </w:r>
      <w:r>
        <w:rPr>
          <w:rFonts w:hint="eastAsia" w:ascii="仿宋_GB2312" w:hAnsi="仿宋_GB2312" w:eastAsia="仿宋_GB2312" w:cs="仿宋_GB2312"/>
          <w:b w:val="0"/>
          <w:bCs w:val="0"/>
          <w:color w:val="auto"/>
          <w:sz w:val="28"/>
          <w:szCs w:val="28"/>
          <w:highlight w:val="none"/>
          <w:lang w:eastAsia="zh-CN"/>
        </w:rPr>
        <w:t>响应人</w:t>
      </w:r>
      <w:r>
        <w:rPr>
          <w:rFonts w:hint="eastAsia" w:ascii="仿宋_GB2312" w:hAnsi="仿宋_GB2312" w:eastAsia="仿宋_GB2312" w:cs="仿宋_GB2312"/>
          <w:b w:val="0"/>
          <w:bCs w:val="0"/>
          <w:color w:val="auto"/>
          <w:sz w:val="28"/>
          <w:szCs w:val="28"/>
          <w:highlight w:val="none"/>
        </w:rPr>
        <w:t>项目报价而定。第二个协议年度起，</w:t>
      </w:r>
      <w:r>
        <w:rPr>
          <w:rFonts w:hint="eastAsia" w:ascii="仿宋_GB2312" w:hAnsi="仿宋_GB2312" w:eastAsia="仿宋_GB2312" w:cs="仿宋_GB2312"/>
          <w:b w:val="0"/>
          <w:bCs w:val="0"/>
          <w:color w:val="auto"/>
          <w:sz w:val="28"/>
          <w:szCs w:val="28"/>
          <w:highlight w:val="none"/>
          <w:lang w:eastAsia="zh-CN"/>
        </w:rPr>
        <w:t>柜台</w:t>
      </w:r>
      <w:r>
        <w:rPr>
          <w:rFonts w:hint="eastAsia" w:ascii="仿宋_GB2312" w:hAnsi="仿宋_GB2312" w:eastAsia="仿宋_GB2312" w:cs="仿宋_GB2312"/>
          <w:b w:val="0"/>
          <w:bCs w:val="0"/>
          <w:color w:val="auto"/>
          <w:sz w:val="28"/>
          <w:szCs w:val="28"/>
          <w:highlight w:val="none"/>
        </w:rPr>
        <w:t>费用</w:t>
      </w:r>
      <w:r>
        <w:rPr>
          <w:rFonts w:hint="eastAsia" w:ascii="仿宋_GB2312" w:hAnsi="仿宋_GB2312" w:eastAsia="仿宋_GB2312" w:cs="仿宋_GB2312"/>
          <w:b w:val="0"/>
          <w:bCs w:val="0"/>
          <w:color w:val="auto"/>
          <w:sz w:val="28"/>
          <w:szCs w:val="28"/>
          <w:highlight w:val="none"/>
          <w:lang w:val="en-US" w:eastAsia="zh-CN"/>
        </w:rPr>
        <w:t>每年按照10%的幅度</w:t>
      </w:r>
      <w:r>
        <w:rPr>
          <w:rFonts w:hint="eastAsia" w:ascii="仿宋_GB2312" w:hAnsi="仿宋_GB2312" w:eastAsia="仿宋_GB2312" w:cs="仿宋_GB2312"/>
          <w:b w:val="0"/>
          <w:bCs w:val="0"/>
          <w:color w:val="auto"/>
          <w:sz w:val="28"/>
          <w:szCs w:val="28"/>
          <w:highlight w:val="none"/>
        </w:rPr>
        <w:t>上涨</w:t>
      </w:r>
      <w:r>
        <w:rPr>
          <w:rFonts w:hint="eastAsia" w:ascii="仿宋_GB2312" w:hAnsi="仿宋_GB2312" w:eastAsia="仿宋_GB2312" w:cs="仿宋_GB2312"/>
          <w:b w:val="0"/>
          <w:bCs w:val="0"/>
          <w:sz w:val="28"/>
          <w:szCs w:val="28"/>
          <w:highlight w:val="none"/>
          <w:lang w:val="en-US" w:eastAsia="zh-CN"/>
        </w:rPr>
        <w:t>。</w:t>
      </w:r>
    </w:p>
    <w:p>
      <w:pPr>
        <w:spacing w:line="240" w:lineRule="auto"/>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1.6管理费及其他费用（以下费用不包含在投标报价中）</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1.6.1综合管理费：指投标人必须分摊的航站楼中央空调费用、公共水电费用、基本设施及服务的费用（包括洗手间、公共通道、消防设备等公共设施和公共区域的清洁、绿化、空调、安保等基本服务的费用），</w:t>
      </w:r>
      <w:r>
        <w:rPr>
          <w:rFonts w:hint="eastAsia" w:ascii="仿宋_GB2312" w:hAnsi="仿宋_GB2312" w:eastAsia="仿宋_GB2312" w:cs="仿宋_GB2312"/>
          <w:b/>
          <w:bCs/>
          <w:sz w:val="28"/>
          <w:szCs w:val="28"/>
          <w:highlight w:val="none"/>
        </w:rPr>
        <w:t>按每月1</w:t>
      </w:r>
      <w:r>
        <w:rPr>
          <w:rFonts w:hint="eastAsia" w:ascii="仿宋_GB2312" w:hAnsi="仿宋_GB2312" w:eastAsia="仿宋_GB2312" w:cs="仿宋_GB2312"/>
          <w:b/>
          <w:bCs/>
          <w:sz w:val="28"/>
          <w:szCs w:val="28"/>
          <w:highlight w:val="none"/>
          <w:lang w:val="en-US" w:eastAsia="zh-CN"/>
        </w:rPr>
        <w:t>60</w:t>
      </w:r>
      <w:r>
        <w:rPr>
          <w:rFonts w:hint="eastAsia" w:ascii="仿宋_GB2312" w:hAnsi="仿宋_GB2312" w:eastAsia="仿宋_GB2312" w:cs="仿宋_GB2312"/>
          <w:b/>
          <w:bCs/>
          <w:sz w:val="28"/>
          <w:szCs w:val="28"/>
          <w:highlight w:val="none"/>
        </w:rPr>
        <w:t>元/个的标准收取</w:t>
      </w:r>
      <w:r>
        <w:rPr>
          <w:rFonts w:hint="eastAsia" w:ascii="仿宋_GB2312" w:hAnsi="仿宋_GB2312" w:eastAsia="仿宋_GB2312" w:cs="仿宋_GB2312"/>
          <w:sz w:val="28"/>
          <w:szCs w:val="28"/>
          <w:highlight w:val="none"/>
        </w:rPr>
        <w:t>。</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1.6.2其他费用：由</w:t>
      </w:r>
      <w:r>
        <w:rPr>
          <w:rFonts w:hint="eastAsia" w:ascii="仿宋_GB2312" w:hAnsi="仿宋_GB2312" w:eastAsia="仿宋_GB2312" w:cs="仿宋_GB2312"/>
          <w:sz w:val="28"/>
          <w:szCs w:val="28"/>
          <w:highlight w:val="none"/>
          <w:lang w:val="en-US" w:eastAsia="zh-CN"/>
        </w:rPr>
        <w:t>响应人</w:t>
      </w:r>
      <w:r>
        <w:rPr>
          <w:rFonts w:hint="eastAsia" w:ascii="仿宋_GB2312" w:hAnsi="仿宋_GB2312" w:eastAsia="仿宋_GB2312" w:cs="仿宋_GB2312"/>
          <w:sz w:val="28"/>
          <w:szCs w:val="28"/>
          <w:highlight w:val="none"/>
        </w:rPr>
        <w:t>根据自身实际使用情况到相关部门自行缴纳，如电</w:t>
      </w:r>
      <w:r>
        <w:rPr>
          <w:rFonts w:hint="eastAsia" w:ascii="仿宋_GB2312" w:hAnsi="仿宋_GB2312" w:eastAsia="仿宋_GB2312" w:cs="仿宋_GB2312"/>
          <w:sz w:val="28"/>
          <w:szCs w:val="28"/>
          <w:highlight w:val="none"/>
          <w:lang w:val="en-US" w:eastAsia="zh-CN"/>
        </w:rPr>
        <w:t>费</w:t>
      </w:r>
      <w:r>
        <w:rPr>
          <w:rFonts w:hint="eastAsia" w:ascii="仿宋_GB2312" w:hAnsi="仿宋_GB2312" w:eastAsia="仿宋_GB2312" w:cs="仿宋_GB2312"/>
          <w:sz w:val="28"/>
          <w:szCs w:val="28"/>
          <w:highlight w:val="none"/>
        </w:rPr>
        <w:t>、网络费用等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详见图2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w:t>
      </w:r>
    </w:p>
    <w:p>
      <w:pPr>
        <w:spacing w:line="240" w:lineRule="auto"/>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1.7经营年限</w:t>
      </w:r>
    </w:p>
    <w:p>
      <w:pPr>
        <w:pStyle w:val="4"/>
        <w:widowControl/>
        <w:shd w:val="clear" w:color="auto" w:fill="FFFFFF"/>
        <w:spacing w:before="0" w:beforeAutospacing="0" w:after="0" w:afterAutospacing="0" w:line="240" w:lineRule="auto"/>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合作期限为</w:t>
      </w:r>
      <w:r>
        <w:rPr>
          <w:rFonts w:hint="eastAsia" w:ascii="仿宋_GB2312" w:hAnsi="仿宋_GB2312" w:eastAsia="仿宋_GB2312" w:cs="仿宋_GB2312"/>
          <w:b/>
          <w:bCs/>
          <w:kern w:val="2"/>
          <w:sz w:val="28"/>
          <w:szCs w:val="28"/>
          <w:highlight w:val="none"/>
        </w:rPr>
        <w:t>2年</w:t>
      </w:r>
      <w:r>
        <w:rPr>
          <w:rFonts w:hint="eastAsia" w:ascii="仿宋_GB2312" w:hAnsi="仿宋_GB2312" w:eastAsia="仿宋_GB2312" w:cs="仿宋_GB2312"/>
          <w:b/>
          <w:bCs/>
          <w:kern w:val="2"/>
          <w:sz w:val="28"/>
          <w:szCs w:val="28"/>
          <w:highlight w:val="none"/>
          <w:lang w:eastAsia="zh-CN"/>
        </w:rPr>
        <w:t>，</w:t>
      </w:r>
      <w:r>
        <w:rPr>
          <w:rFonts w:hint="eastAsia" w:ascii="仿宋_GB2312" w:hAnsi="仿宋_GB2312" w:eastAsia="仿宋_GB2312" w:cs="仿宋_GB2312"/>
          <w:kern w:val="2"/>
          <w:sz w:val="28"/>
          <w:szCs w:val="28"/>
          <w:highlight w:val="none"/>
        </w:rPr>
        <w:t>自</w:t>
      </w:r>
      <w:r>
        <w:rPr>
          <w:rFonts w:hint="eastAsia" w:ascii="仿宋_GB2312" w:hAnsi="仿宋_GB2312" w:eastAsia="仿宋_GB2312" w:cs="仿宋_GB2312"/>
          <w:kern w:val="2"/>
          <w:sz w:val="28"/>
          <w:szCs w:val="28"/>
          <w:highlight w:val="none"/>
          <w:lang w:val="en-US" w:eastAsia="zh-CN"/>
        </w:rPr>
        <w:t>协议签订</w:t>
      </w:r>
      <w:r>
        <w:rPr>
          <w:rFonts w:hint="eastAsia" w:ascii="仿宋_GB2312" w:hAnsi="仿宋_GB2312" w:eastAsia="仿宋_GB2312" w:cs="仿宋_GB2312"/>
          <w:kern w:val="2"/>
          <w:sz w:val="28"/>
          <w:szCs w:val="28"/>
          <w:highlight w:val="none"/>
        </w:rPr>
        <w:t>之日起算。协议期内若各项考核满足招商人要求，经双方协商一致，协议期限可延期</w:t>
      </w:r>
      <w:r>
        <w:rPr>
          <w:rFonts w:hint="eastAsia" w:ascii="仿宋_GB2312" w:hAnsi="仿宋_GB2312" w:eastAsia="仿宋_GB2312" w:cs="仿宋_GB2312"/>
          <w:b/>
          <w:bCs/>
          <w:kern w:val="2"/>
          <w:sz w:val="28"/>
          <w:szCs w:val="28"/>
          <w:highlight w:val="none"/>
        </w:rPr>
        <w:t>1年</w:t>
      </w:r>
      <w:r>
        <w:rPr>
          <w:rFonts w:hint="eastAsia" w:ascii="仿宋_GB2312" w:hAnsi="仿宋_GB2312" w:eastAsia="仿宋_GB2312" w:cs="仿宋_GB2312"/>
          <w:kern w:val="2"/>
          <w:sz w:val="28"/>
          <w:szCs w:val="28"/>
          <w:highlight w:val="none"/>
        </w:rPr>
        <w:t>。费用标准另行协商。</w:t>
      </w:r>
    </w:p>
    <w:p>
      <w:pPr>
        <w:spacing w:line="240" w:lineRule="auto"/>
        <w:ind w:firstLine="562" w:firstLineChars="200"/>
        <w:rPr>
          <w:rFonts w:hint="default" w:ascii="仿宋_GB2312" w:hAnsi="仿宋_GB2312" w:eastAsia="仿宋_GB2312" w:cs="仿宋_GB2312"/>
          <w:b/>
          <w:bCs/>
          <w:sz w:val="28"/>
          <w:szCs w:val="28"/>
          <w:highlight w:val="none"/>
          <w:lang w:bidi="ar"/>
        </w:rPr>
      </w:pPr>
      <w:r>
        <w:rPr>
          <w:rFonts w:hint="eastAsia" w:ascii="仿宋_GB2312" w:hAnsi="仿宋_GB2312" w:eastAsia="仿宋_GB2312" w:cs="仿宋_GB2312"/>
          <w:b/>
          <w:bCs/>
          <w:sz w:val="28"/>
          <w:szCs w:val="28"/>
          <w:highlight w:val="none"/>
          <w:lang w:val="en-US" w:eastAsia="zh-CN" w:bidi="ar"/>
        </w:rPr>
        <w:t>1.8 保证金</w:t>
      </w:r>
    </w:p>
    <w:p>
      <w:pPr>
        <w:spacing w:line="240" w:lineRule="auto"/>
        <w:ind w:firstLine="560" w:firstLineChars="200"/>
        <w:rPr>
          <w:rFonts w:hint="default" w:ascii="仿宋_GB2312" w:hAnsi="仿宋_GB2312" w:eastAsia="仿宋_GB2312" w:cs="仿宋_GB2312"/>
          <w:sz w:val="28"/>
          <w:szCs w:val="28"/>
          <w:highlight w:val="none"/>
          <w:lang w:val="en-US" w:eastAsia="zh-CN" w:bidi="ar"/>
        </w:rPr>
      </w:pPr>
      <w:r>
        <w:rPr>
          <w:rFonts w:hint="eastAsia" w:ascii="仿宋_GB2312" w:hAnsi="仿宋_GB2312" w:eastAsia="仿宋_GB2312" w:cs="仿宋_GB2312"/>
          <w:sz w:val="28"/>
          <w:szCs w:val="28"/>
          <w:highlight w:val="none"/>
          <w:lang w:val="en-US" w:eastAsia="zh-CN" w:bidi="ar"/>
        </w:rPr>
        <w:t>1.8.1各标段保证金如下表：</w:t>
      </w:r>
    </w:p>
    <w:tbl>
      <w:tblPr>
        <w:tblStyle w:val="5"/>
        <w:tblW w:w="6859" w:type="dxa"/>
        <w:jc w:val="center"/>
        <w:tblLayout w:type="fixed"/>
        <w:tblCellMar>
          <w:top w:w="0" w:type="dxa"/>
          <w:left w:w="0" w:type="dxa"/>
          <w:bottom w:w="0" w:type="dxa"/>
          <w:right w:w="0" w:type="dxa"/>
        </w:tblCellMar>
      </w:tblPr>
      <w:tblGrid>
        <w:gridCol w:w="760"/>
        <w:gridCol w:w="1485"/>
        <w:gridCol w:w="1680"/>
        <w:gridCol w:w="2934"/>
      </w:tblGrid>
      <w:tr>
        <w:tblPrEx>
          <w:tblCellMar>
            <w:top w:w="0" w:type="dxa"/>
            <w:left w:w="0" w:type="dxa"/>
            <w:bottom w:w="0" w:type="dxa"/>
            <w:right w:w="0" w:type="dxa"/>
          </w:tblCellMar>
        </w:tblPrEx>
        <w:trPr>
          <w:trHeight w:val="200" w:hRule="atLeast"/>
          <w:jc w:val="center"/>
        </w:trPr>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楷体_GB2312" w:hAnsi="楷体_GB2312" w:eastAsia="楷体_GB2312" w:cs="楷体_GB2312"/>
                <w:b/>
                <w:color w:val="000000"/>
                <w:szCs w:val="21"/>
                <w:highlight w:val="none"/>
              </w:rPr>
            </w:pPr>
            <w:r>
              <w:rPr>
                <w:rFonts w:hint="eastAsia" w:ascii="楷体_GB2312" w:hAnsi="楷体_GB2312" w:eastAsia="楷体_GB2312" w:cs="楷体_GB2312"/>
                <w:b/>
                <w:color w:val="000000"/>
                <w:kern w:val="0"/>
                <w:szCs w:val="21"/>
                <w:highlight w:val="none"/>
                <w:lang w:bidi="ar"/>
              </w:rPr>
              <w:t>标段</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楷体_GB2312" w:hAnsi="楷体_GB2312" w:eastAsia="楷体_GB2312" w:cs="楷体_GB2312"/>
                <w:b/>
                <w:color w:val="000000"/>
                <w:szCs w:val="21"/>
                <w:highlight w:val="none"/>
              </w:rPr>
            </w:pPr>
            <w:r>
              <w:rPr>
                <w:rFonts w:hint="eastAsia" w:ascii="楷体_GB2312" w:hAnsi="楷体_GB2312" w:eastAsia="楷体_GB2312" w:cs="楷体_GB2312"/>
                <w:b/>
                <w:color w:val="000000"/>
                <w:kern w:val="0"/>
                <w:szCs w:val="21"/>
                <w:highlight w:val="none"/>
                <w:lang w:bidi="ar"/>
              </w:rPr>
              <w:t>柜台代号</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楷体_GB2312" w:hAnsi="楷体_GB2312" w:eastAsia="楷体_GB2312" w:cs="楷体_GB2312"/>
                <w:b/>
                <w:color w:val="000000"/>
                <w:szCs w:val="21"/>
                <w:highlight w:val="none"/>
              </w:rPr>
            </w:pPr>
            <w:r>
              <w:rPr>
                <w:rFonts w:hint="eastAsia" w:ascii="楷体_GB2312" w:hAnsi="楷体_GB2312" w:eastAsia="楷体_GB2312" w:cs="楷体_GB2312"/>
                <w:b/>
                <w:color w:val="000000"/>
                <w:kern w:val="0"/>
                <w:szCs w:val="21"/>
                <w:highlight w:val="none"/>
                <w:lang w:bidi="ar"/>
              </w:rPr>
              <w:t>柜台类型</w:t>
            </w:r>
          </w:p>
        </w:tc>
        <w:tc>
          <w:tcPr>
            <w:tcW w:w="2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b/>
                <w:color w:val="000000"/>
                <w:szCs w:val="21"/>
                <w:highlight w:val="none"/>
                <w:lang w:val="en-US" w:eastAsia="zh-CN"/>
              </w:rPr>
            </w:pPr>
            <w:r>
              <w:rPr>
                <w:rFonts w:hint="eastAsia" w:ascii="楷体_GB2312" w:hAnsi="楷体_GB2312" w:eastAsia="楷体_GB2312" w:cs="楷体_GB2312"/>
                <w:b/>
                <w:color w:val="000000"/>
                <w:kern w:val="0"/>
                <w:szCs w:val="21"/>
                <w:highlight w:val="none"/>
                <w:lang w:eastAsia="zh-CN" w:bidi="ar"/>
              </w:rPr>
              <w:t>保证金（万元）</w:t>
            </w:r>
          </w:p>
        </w:tc>
      </w:tr>
      <w:tr>
        <w:tblPrEx>
          <w:tblCellMar>
            <w:top w:w="0" w:type="dxa"/>
            <w:left w:w="0" w:type="dxa"/>
            <w:bottom w:w="0" w:type="dxa"/>
            <w:right w:w="0" w:type="dxa"/>
          </w:tblCellMar>
        </w:tblPrEx>
        <w:trPr>
          <w:trHeight w:val="90" w:hRule="atLeast"/>
          <w:jc w:val="center"/>
        </w:trPr>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楷体_GB2312" w:hAnsi="楷体_GB2312" w:eastAsia="楷体_GB2312" w:cs="楷体_GB2312"/>
                <w:color w:val="000000"/>
                <w:szCs w:val="21"/>
                <w:highlight w:val="none"/>
                <w:lang w:eastAsia="zh-CN"/>
              </w:rPr>
            </w:pPr>
            <w:r>
              <w:rPr>
                <w:rFonts w:hint="eastAsia" w:ascii="楷体_GB2312" w:hAnsi="楷体_GB2312" w:eastAsia="楷体_GB2312" w:cs="楷体_GB2312"/>
                <w:color w:val="000000"/>
                <w:kern w:val="0"/>
                <w:szCs w:val="21"/>
                <w:highlight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color w:val="000000"/>
                <w:szCs w:val="21"/>
                <w:highlight w:val="none"/>
                <w:lang w:val="en-US" w:eastAsia="zh-CN"/>
              </w:rPr>
            </w:pPr>
            <w:r>
              <w:rPr>
                <w:rFonts w:hint="eastAsia" w:ascii="楷体_GB2312" w:hAnsi="楷体_GB2312" w:eastAsia="楷体_GB2312" w:cs="楷体_GB2312"/>
                <w:color w:val="000000"/>
                <w:kern w:val="0"/>
                <w:szCs w:val="21"/>
                <w:highlight w:val="none"/>
                <w:lang w:val="en-US" w:eastAsia="zh-CN" w:bidi="ar"/>
              </w:rPr>
              <w:t>3号</w:t>
            </w:r>
            <w:r>
              <w:rPr>
                <w:rFonts w:hint="eastAsia" w:ascii="楷体_GB2312" w:hAnsi="楷体_GB2312" w:eastAsia="楷体_GB2312" w:cs="楷体_GB2312"/>
                <w:color w:val="000000"/>
                <w:kern w:val="0"/>
                <w:szCs w:val="21"/>
                <w:highlight w:val="none"/>
                <w:lang w:bidi="ar"/>
              </w:rPr>
              <w:t>柜台</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楷体_GB2312" w:hAnsi="楷体_GB2312" w:eastAsia="楷体_GB2312" w:cs="楷体_GB2312"/>
                <w:color w:val="000000"/>
                <w:szCs w:val="21"/>
                <w:highlight w:val="none"/>
              </w:rPr>
            </w:pPr>
            <w:r>
              <w:rPr>
                <w:rFonts w:hint="eastAsia" w:ascii="楷体_GB2312" w:hAnsi="楷体_GB2312" w:eastAsia="楷体_GB2312" w:cs="楷体_GB2312"/>
                <w:color w:val="000000"/>
                <w:kern w:val="0"/>
                <w:szCs w:val="21"/>
                <w:highlight w:val="none"/>
                <w:lang w:val="en-US" w:eastAsia="zh-CN" w:bidi="ar"/>
              </w:rPr>
              <w:t>业务</w:t>
            </w:r>
            <w:r>
              <w:rPr>
                <w:rFonts w:hint="eastAsia" w:ascii="楷体_GB2312" w:hAnsi="楷体_GB2312" w:eastAsia="楷体_GB2312" w:cs="楷体_GB2312"/>
                <w:color w:val="000000"/>
                <w:kern w:val="0"/>
                <w:szCs w:val="21"/>
                <w:highlight w:val="none"/>
                <w:lang w:bidi="ar"/>
              </w:rPr>
              <w:t>服务柜台</w:t>
            </w:r>
          </w:p>
        </w:tc>
        <w:tc>
          <w:tcPr>
            <w:tcW w:w="2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color w:val="000000"/>
                <w:szCs w:val="21"/>
                <w:highlight w:val="none"/>
                <w:lang w:val="en-US" w:eastAsia="zh-CN"/>
              </w:rPr>
            </w:pPr>
            <w:r>
              <w:rPr>
                <w:rFonts w:hint="eastAsia" w:ascii="楷体_GB2312" w:hAnsi="楷体_GB2312" w:eastAsia="楷体_GB2312" w:cs="楷体_GB2312"/>
                <w:color w:val="000000"/>
                <w:kern w:val="0"/>
                <w:szCs w:val="21"/>
                <w:highlight w:val="none"/>
                <w:lang w:val="en-US" w:eastAsia="zh-CN" w:bidi="ar"/>
              </w:rPr>
              <w:t>4</w:t>
            </w:r>
          </w:p>
        </w:tc>
      </w:tr>
      <w:tr>
        <w:tblPrEx>
          <w:tblCellMar>
            <w:top w:w="0" w:type="dxa"/>
            <w:left w:w="0" w:type="dxa"/>
            <w:bottom w:w="0" w:type="dxa"/>
            <w:right w:w="0" w:type="dxa"/>
          </w:tblCellMar>
        </w:tblPrEx>
        <w:trPr>
          <w:trHeight w:val="90" w:hRule="atLeast"/>
          <w:jc w:val="center"/>
        </w:trPr>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2号柜台</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自报业态柜台</w:t>
            </w:r>
          </w:p>
        </w:tc>
        <w:tc>
          <w:tcPr>
            <w:tcW w:w="2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3</w:t>
            </w:r>
          </w:p>
        </w:tc>
      </w:tr>
      <w:tr>
        <w:tblPrEx>
          <w:tblCellMar>
            <w:top w:w="0" w:type="dxa"/>
            <w:left w:w="0" w:type="dxa"/>
            <w:bottom w:w="0" w:type="dxa"/>
            <w:right w:w="0" w:type="dxa"/>
          </w:tblCellMar>
        </w:tblPrEx>
        <w:trPr>
          <w:trHeight w:val="90" w:hRule="atLeast"/>
          <w:jc w:val="center"/>
        </w:trPr>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7号柜台</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自报业态柜台</w:t>
            </w:r>
          </w:p>
        </w:tc>
        <w:tc>
          <w:tcPr>
            <w:tcW w:w="29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3</w:t>
            </w:r>
          </w:p>
        </w:tc>
      </w:tr>
      <w:tr>
        <w:tblPrEx>
          <w:tblCellMar>
            <w:top w:w="0" w:type="dxa"/>
            <w:left w:w="0" w:type="dxa"/>
            <w:bottom w:w="0" w:type="dxa"/>
            <w:right w:w="0" w:type="dxa"/>
          </w:tblCellMar>
        </w:tblPrEx>
        <w:trPr>
          <w:trHeight w:val="90" w:hRule="atLeast"/>
          <w:jc w:val="center"/>
        </w:trPr>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8号柜台</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自报业态柜台</w:t>
            </w:r>
          </w:p>
        </w:tc>
        <w:tc>
          <w:tcPr>
            <w:tcW w:w="293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default" w:ascii="楷体_GB2312" w:hAnsi="楷体_GB2312" w:eastAsia="楷体_GB2312" w:cs="楷体_GB2312"/>
                <w:color w:val="000000"/>
                <w:kern w:val="0"/>
                <w:szCs w:val="21"/>
                <w:highlight w:val="none"/>
                <w:lang w:val="en-US" w:eastAsia="zh-CN" w:bidi="ar"/>
              </w:rPr>
            </w:pPr>
            <w:r>
              <w:rPr>
                <w:rFonts w:hint="eastAsia" w:ascii="楷体_GB2312" w:hAnsi="楷体_GB2312" w:eastAsia="楷体_GB2312" w:cs="楷体_GB2312"/>
                <w:color w:val="000000"/>
                <w:kern w:val="0"/>
                <w:szCs w:val="21"/>
                <w:highlight w:val="none"/>
                <w:lang w:val="en-US" w:eastAsia="zh-CN" w:bidi="ar"/>
              </w:rPr>
              <w:t>3</w:t>
            </w:r>
          </w:p>
        </w:tc>
      </w:tr>
    </w:tbl>
    <w:p>
      <w:pPr>
        <w:spacing w:line="240" w:lineRule="auto"/>
        <w:ind w:firstLine="560" w:firstLineChars="200"/>
        <w:rPr>
          <w:rFonts w:hint="eastAsia"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lang w:val="en-US" w:eastAsia="zh-CN" w:bidi="ar"/>
        </w:rPr>
        <w:t>1.8.2</w:t>
      </w:r>
      <w:r>
        <w:rPr>
          <w:rFonts w:hint="eastAsia" w:ascii="仿宋_GB2312" w:hAnsi="仿宋_GB2312" w:eastAsia="仿宋_GB2312" w:cs="仿宋_GB2312"/>
          <w:sz w:val="28"/>
          <w:szCs w:val="28"/>
          <w:highlight w:val="none"/>
          <w:lang w:bidi="ar"/>
        </w:rPr>
        <w:t>报价保证金须在20</w:t>
      </w:r>
      <w:r>
        <w:rPr>
          <w:rFonts w:hint="eastAsia" w:ascii="仿宋_GB2312" w:hAnsi="仿宋_GB2312" w:eastAsia="仿宋_GB2312" w:cs="仿宋_GB2312"/>
          <w:sz w:val="28"/>
          <w:szCs w:val="28"/>
          <w:highlight w:val="none"/>
          <w:lang w:val="en-US" w:eastAsia="zh-CN" w:bidi="ar"/>
        </w:rPr>
        <w:t>23</w:t>
      </w:r>
      <w:r>
        <w:rPr>
          <w:rFonts w:hint="eastAsia" w:ascii="仿宋_GB2312" w:hAnsi="仿宋_GB2312" w:eastAsia="仿宋_GB2312" w:cs="仿宋_GB2312"/>
          <w:sz w:val="28"/>
          <w:szCs w:val="28"/>
          <w:highlight w:val="none"/>
          <w:lang w:bidi="ar"/>
        </w:rPr>
        <w:t>年</w:t>
      </w:r>
      <w:r>
        <w:rPr>
          <w:rFonts w:hint="eastAsia" w:ascii="仿宋_GB2312" w:hAnsi="仿宋_GB2312" w:eastAsia="仿宋_GB2312" w:cs="仿宋_GB2312"/>
          <w:sz w:val="28"/>
          <w:szCs w:val="28"/>
          <w:highlight w:val="none"/>
          <w:lang w:val="en-US" w:eastAsia="zh-CN" w:bidi="ar"/>
        </w:rPr>
        <w:t>9</w:t>
      </w:r>
      <w:r>
        <w:rPr>
          <w:rFonts w:hint="eastAsia" w:ascii="仿宋_GB2312" w:hAnsi="仿宋_GB2312" w:eastAsia="仿宋_GB2312" w:cs="仿宋_GB2312"/>
          <w:sz w:val="28"/>
          <w:szCs w:val="28"/>
          <w:highlight w:val="none"/>
          <w:lang w:bidi="ar"/>
        </w:rPr>
        <w:t>月</w:t>
      </w:r>
      <w:r>
        <w:rPr>
          <w:rFonts w:hint="eastAsia" w:ascii="仿宋_GB2312" w:hAnsi="仿宋_GB2312" w:eastAsia="仿宋_GB2312" w:cs="仿宋_GB2312"/>
          <w:sz w:val="28"/>
          <w:szCs w:val="28"/>
          <w:highlight w:val="none"/>
          <w:lang w:val="en-US" w:eastAsia="zh-CN" w:bidi="ar"/>
        </w:rPr>
        <w:t>11</w:t>
      </w:r>
      <w:r>
        <w:rPr>
          <w:rFonts w:hint="eastAsia" w:ascii="仿宋_GB2312" w:hAnsi="仿宋_GB2312" w:eastAsia="仿宋_GB2312" w:cs="仿宋_GB2312"/>
          <w:sz w:val="28"/>
          <w:szCs w:val="28"/>
          <w:highlight w:val="none"/>
          <w:lang w:bidi="ar"/>
        </w:rPr>
        <w:t>日下午16:00前到达广东省机场管理集团有限公司惠州机场公司账户。</w:t>
      </w:r>
    </w:p>
    <w:p>
      <w:pPr>
        <w:spacing w:line="240" w:lineRule="auto"/>
        <w:ind w:firstLine="560" w:firstLineChars="200"/>
        <w:rPr>
          <w:rFonts w:hint="eastAsia"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lang w:bidi="ar"/>
        </w:rPr>
        <w:t>单位名称：广东省机场管理集团有限公司惠州机场公司</w:t>
      </w:r>
    </w:p>
    <w:p>
      <w:pPr>
        <w:spacing w:line="240" w:lineRule="auto"/>
        <w:ind w:firstLine="560" w:firstLineChars="200"/>
        <w:rPr>
          <w:rFonts w:hint="eastAsia"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lang w:bidi="ar"/>
        </w:rPr>
        <w:t>开 户 行：中国农业银行惠州惠阳平潭支行</w:t>
      </w:r>
    </w:p>
    <w:p>
      <w:pPr>
        <w:tabs>
          <w:tab w:val="left" w:pos="6735"/>
        </w:tabs>
        <w:spacing w:line="240" w:lineRule="auto"/>
        <w:ind w:firstLine="560" w:firstLineChars="200"/>
        <w:rPr>
          <w:rFonts w:hint="eastAsia"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lang w:bidi="ar"/>
        </w:rPr>
        <w:t>银行帐号：44232401040007569</w:t>
      </w:r>
    </w:p>
    <w:p>
      <w:pPr>
        <w:tabs>
          <w:tab w:val="left" w:pos="6735"/>
        </w:tabs>
        <w:spacing w:line="240" w:lineRule="auto"/>
        <w:ind w:firstLine="562" w:firstLineChars="200"/>
        <w:rPr>
          <w:rFonts w:hint="eastAsia" w:ascii="仿宋_GB2312" w:hAnsi="仿宋_GB2312" w:eastAsia="仿宋_GB2312" w:cs="仿宋_GB2312"/>
          <w:sz w:val="28"/>
          <w:szCs w:val="28"/>
          <w:highlight w:val="none"/>
          <w:lang w:bidi="ar"/>
        </w:rPr>
      </w:pPr>
      <w:r>
        <w:rPr>
          <w:rFonts w:hint="eastAsia" w:ascii="仿宋_GB2312" w:hAnsi="仿宋_GB2312" w:eastAsia="仿宋_GB2312" w:cs="仿宋_GB2312"/>
          <w:b/>
          <w:bCs/>
          <w:sz w:val="28"/>
          <w:szCs w:val="28"/>
          <w:highlight w:val="none"/>
          <w:lang w:bidi="ar"/>
        </w:rPr>
        <w:t>重要说明</w:t>
      </w:r>
      <w:r>
        <w:rPr>
          <w:rFonts w:hint="eastAsia" w:ascii="仿宋_GB2312" w:hAnsi="仿宋_GB2312" w:eastAsia="仿宋_GB2312" w:cs="仿宋_GB2312"/>
          <w:sz w:val="28"/>
          <w:szCs w:val="28"/>
          <w:highlight w:val="none"/>
          <w:lang w:bidi="ar"/>
        </w:rPr>
        <w:t>：</w:t>
      </w:r>
      <w:r>
        <w:rPr>
          <w:rFonts w:hint="eastAsia" w:ascii="仿宋_GB2312" w:hAnsi="仿宋_GB2312" w:eastAsia="仿宋_GB2312" w:cs="仿宋_GB2312"/>
          <w:sz w:val="28"/>
          <w:szCs w:val="28"/>
          <w:highlight w:val="none"/>
          <w:lang w:val="en-US" w:eastAsia="zh-CN" w:bidi="ar"/>
        </w:rPr>
        <w:t>响应人</w:t>
      </w:r>
      <w:r>
        <w:rPr>
          <w:rFonts w:hint="eastAsia" w:ascii="仿宋_GB2312" w:hAnsi="仿宋_GB2312" w:eastAsia="仿宋_GB2312" w:cs="仿宋_GB2312"/>
          <w:sz w:val="28"/>
          <w:szCs w:val="28"/>
          <w:highlight w:val="none"/>
          <w:lang w:bidi="ar"/>
        </w:rPr>
        <w:t>应以</w:t>
      </w:r>
      <w:r>
        <w:rPr>
          <w:rFonts w:hint="eastAsia" w:ascii="仿宋_GB2312" w:hAnsi="仿宋_GB2312" w:eastAsia="仿宋_GB2312" w:cs="仿宋_GB2312"/>
          <w:sz w:val="28"/>
          <w:szCs w:val="28"/>
          <w:highlight w:val="none"/>
          <w:lang w:val="en-US" w:eastAsia="zh-CN" w:bidi="ar"/>
        </w:rPr>
        <w:t>响应人</w:t>
      </w:r>
      <w:r>
        <w:rPr>
          <w:rFonts w:hint="eastAsia" w:ascii="仿宋_GB2312" w:hAnsi="仿宋_GB2312" w:eastAsia="仿宋_GB2312" w:cs="仿宋_GB2312"/>
          <w:sz w:val="28"/>
          <w:szCs w:val="28"/>
          <w:highlight w:val="none"/>
          <w:lang w:bidi="ar"/>
        </w:rPr>
        <w:t>单位账户汇出招商保证金，凡未按规定缴纳招商保证金的响应，为无效响应。</w:t>
      </w:r>
    </w:p>
    <w:p>
      <w:pPr>
        <w:numPr>
          <w:ilvl w:val="0"/>
          <w:numId w:val="1"/>
        </w:numPr>
        <w:spacing w:line="240" w:lineRule="auto"/>
        <w:ind w:firstLine="560" w:firstLineChars="200"/>
        <w:rPr>
          <w:rFonts w:hint="eastAsia"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lang w:bidi="ar"/>
        </w:rPr>
        <w:t>招商人在《成交结果通知书》发出后十个工作日内无息退还</w:t>
      </w:r>
      <w:r>
        <w:rPr>
          <w:rFonts w:hint="eastAsia" w:ascii="仿宋_GB2312" w:hAnsi="仿宋_GB2312" w:eastAsia="仿宋_GB2312" w:cs="仿宋_GB2312"/>
          <w:sz w:val="28"/>
          <w:szCs w:val="28"/>
          <w:highlight w:val="none"/>
          <w:lang w:eastAsia="zh-CN" w:bidi="ar"/>
        </w:rPr>
        <w:t>响应人</w:t>
      </w:r>
      <w:r>
        <w:rPr>
          <w:rFonts w:hint="eastAsia" w:ascii="仿宋_GB2312" w:hAnsi="仿宋_GB2312" w:eastAsia="仿宋_GB2312" w:cs="仿宋_GB2312"/>
          <w:sz w:val="28"/>
          <w:szCs w:val="28"/>
          <w:highlight w:val="none"/>
          <w:lang w:bidi="ar"/>
        </w:rPr>
        <w:t>的报价保证金。</w:t>
      </w:r>
    </w:p>
    <w:p>
      <w:pPr>
        <w:numPr>
          <w:ilvl w:val="0"/>
          <w:numId w:val="0"/>
        </w:numPr>
        <w:spacing w:line="240" w:lineRule="auto"/>
        <w:ind w:firstLine="560" w:firstLineChars="200"/>
        <w:rPr>
          <w:rFonts w:hint="eastAsia" w:ascii="仿宋_GB2312" w:hAnsi="仿宋_GB2312" w:eastAsia="仿宋_GB2312" w:cs="仿宋_GB2312"/>
          <w:color w:val="auto"/>
          <w:sz w:val="28"/>
          <w:szCs w:val="28"/>
          <w:highlight w:val="none"/>
          <w:lang w:eastAsia="zh-CN" w:bidi="ar"/>
        </w:rPr>
      </w:pPr>
      <w:r>
        <w:rPr>
          <w:rFonts w:hint="eastAsia" w:ascii="仿宋_GB2312" w:hAnsi="仿宋_GB2312" w:eastAsia="仿宋_GB2312" w:cs="仿宋_GB2312"/>
          <w:color w:val="auto"/>
          <w:sz w:val="28"/>
          <w:szCs w:val="28"/>
          <w:highlight w:val="none"/>
          <w:lang w:eastAsia="zh-CN" w:bidi="ar"/>
        </w:rPr>
        <w:t>（</w:t>
      </w:r>
      <w:r>
        <w:rPr>
          <w:rFonts w:hint="eastAsia" w:ascii="仿宋_GB2312" w:hAnsi="仿宋_GB2312" w:eastAsia="仿宋_GB2312" w:cs="仿宋_GB2312"/>
          <w:color w:val="auto"/>
          <w:sz w:val="28"/>
          <w:szCs w:val="28"/>
          <w:highlight w:val="none"/>
          <w:lang w:val="en-US" w:eastAsia="zh-CN" w:bidi="ar"/>
        </w:rPr>
        <w:t>2</w:t>
      </w:r>
      <w:r>
        <w:rPr>
          <w:rFonts w:hint="eastAsia" w:ascii="仿宋_GB2312" w:hAnsi="仿宋_GB2312" w:eastAsia="仿宋_GB2312" w:cs="仿宋_GB2312"/>
          <w:color w:val="auto"/>
          <w:sz w:val="28"/>
          <w:szCs w:val="28"/>
          <w:highlight w:val="none"/>
          <w:lang w:eastAsia="zh-CN" w:bidi="ar"/>
        </w:rPr>
        <w:t>）有下列情形之一的，投标保证金将不予退还：</w:t>
      </w:r>
    </w:p>
    <w:p>
      <w:pPr>
        <w:spacing w:line="240" w:lineRule="auto"/>
        <w:ind w:firstLine="560" w:firstLineChars="200"/>
        <w:rPr>
          <w:rFonts w:hint="eastAsia" w:ascii="仿宋_GB2312" w:hAnsi="仿宋_GB2312" w:eastAsia="仿宋_GB2312" w:cs="仿宋_GB2312"/>
          <w:color w:val="auto"/>
          <w:sz w:val="28"/>
          <w:szCs w:val="28"/>
          <w:highlight w:val="none"/>
          <w:lang w:eastAsia="zh-CN" w:bidi="ar"/>
        </w:rPr>
      </w:pPr>
      <w:r>
        <w:rPr>
          <w:rFonts w:hint="eastAsia" w:ascii="仿宋_GB2312" w:hAnsi="仿宋_GB2312" w:eastAsia="仿宋_GB2312" w:cs="仿宋_GB2312"/>
          <w:color w:val="auto"/>
          <w:sz w:val="28"/>
          <w:szCs w:val="28"/>
          <w:highlight w:val="none"/>
          <w:lang w:eastAsia="zh-CN" w:bidi="ar"/>
        </w:rPr>
        <w:t>1) 中标后无正当理由放弃中标或不与招商人签订合同的；</w:t>
      </w:r>
    </w:p>
    <w:p>
      <w:pPr>
        <w:spacing w:line="240" w:lineRule="auto"/>
        <w:ind w:firstLine="560" w:firstLineChars="200"/>
        <w:rPr>
          <w:rFonts w:hint="eastAsia" w:ascii="仿宋_GB2312" w:hAnsi="仿宋_GB2312" w:eastAsia="仿宋_GB2312" w:cs="仿宋_GB2312"/>
          <w:color w:val="auto"/>
          <w:sz w:val="28"/>
          <w:szCs w:val="28"/>
          <w:highlight w:val="none"/>
          <w:lang w:eastAsia="zh-CN" w:bidi="ar"/>
        </w:rPr>
      </w:pPr>
      <w:r>
        <w:rPr>
          <w:rFonts w:hint="eastAsia" w:ascii="仿宋_GB2312" w:hAnsi="仿宋_GB2312" w:eastAsia="仿宋_GB2312" w:cs="仿宋_GB2312"/>
          <w:color w:val="auto"/>
          <w:sz w:val="28"/>
          <w:szCs w:val="28"/>
          <w:highlight w:val="none"/>
          <w:lang w:eastAsia="zh-CN" w:bidi="ar"/>
        </w:rPr>
        <w:t>2) 将中标项目转让给他人，或者在投标文件中未说明，且未经招商人同意，违反招标文件规定，将中标项目分包给他人的。</w:t>
      </w:r>
    </w:p>
    <w:p>
      <w:pPr>
        <w:spacing w:line="240" w:lineRule="auto"/>
        <w:ind w:firstLine="560" w:firstLineChars="200"/>
        <w:rPr>
          <w:rFonts w:hint="eastAsia" w:ascii="仿宋_GB2312" w:hAnsi="仿宋_GB2312" w:eastAsia="仿宋_GB2312" w:cs="仿宋_GB2312"/>
          <w:color w:val="auto"/>
          <w:sz w:val="28"/>
          <w:szCs w:val="28"/>
          <w:highlight w:val="none"/>
          <w:lang w:eastAsia="zh-CN" w:bidi="ar"/>
        </w:rPr>
      </w:pPr>
      <w:r>
        <w:rPr>
          <w:rFonts w:hint="eastAsia" w:ascii="仿宋_GB2312" w:hAnsi="仿宋_GB2312" w:eastAsia="仿宋_GB2312" w:cs="仿宋_GB2312"/>
          <w:color w:val="auto"/>
          <w:sz w:val="28"/>
          <w:szCs w:val="28"/>
          <w:highlight w:val="none"/>
          <w:lang w:eastAsia="zh-CN" w:bidi="ar"/>
        </w:rPr>
        <w:t>3）投标人以他人名义投标或者以其他方式弄虚作假，以违法违规行为骗取中标的，投标保证金不予退还。</w:t>
      </w:r>
    </w:p>
    <w:p>
      <w:pPr>
        <w:spacing w:line="24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二、报价文件要求</w:t>
      </w:r>
    </w:p>
    <w:p>
      <w:pPr>
        <w:spacing w:line="240" w:lineRule="auto"/>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2.1报价文件的组成</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eastAsia="zh-CN"/>
        </w:rPr>
        <w:t>响应函</w:t>
      </w:r>
      <w:r>
        <w:rPr>
          <w:rFonts w:hint="eastAsia" w:ascii="仿宋_GB2312" w:hAnsi="仿宋_GB2312" w:eastAsia="仿宋_GB2312" w:cs="仿宋_GB2312"/>
          <w:sz w:val="28"/>
          <w:szCs w:val="28"/>
          <w:highlight w:val="none"/>
        </w:rPr>
        <w:t>（见表1）</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（2）法定代表人授权书（适用非法人代表签署的报价文件，见表2）</w:t>
      </w:r>
    </w:p>
    <w:p>
      <w:pPr>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）退还保证金说明函（见</w:t>
      </w:r>
      <w:r>
        <w:rPr>
          <w:rFonts w:hint="eastAsia" w:ascii="仿宋_GB2312" w:hAnsi="仿宋_GB2312" w:eastAsia="仿宋_GB2312" w:cs="仿宋_GB2312"/>
          <w:sz w:val="28"/>
          <w:szCs w:val="28"/>
          <w:highlight w:val="none"/>
        </w:rPr>
        <w:t>表3</w:t>
      </w:r>
      <w:r>
        <w:rPr>
          <w:rFonts w:hint="eastAsia" w:ascii="仿宋_GB2312" w:hAnsi="仿宋_GB2312" w:eastAsia="仿宋_GB2312" w:cs="仿宋_GB2312"/>
          <w:sz w:val="28"/>
          <w:szCs w:val="28"/>
          <w:highlight w:val="none"/>
          <w:lang w:eastAsia="zh-CN"/>
        </w:rPr>
        <w:t>）</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（3）报价明细表（见表</w:t>
      </w:r>
      <w:r>
        <w:rPr>
          <w:rFonts w:hint="eastAsia" w:ascii="仿宋_GB2312" w:hAnsi="仿宋_GB2312" w:eastAsia="仿宋_GB2312" w:cs="仿宋_GB2312"/>
          <w:sz w:val="28"/>
          <w:szCs w:val="28"/>
          <w:highlight w:val="none"/>
          <w:lang w:val="en-US" w:eastAsia="zh-CN"/>
        </w:rPr>
        <w:t>4，该表还需要单独拿一个信封装入后放入投标文件袋内</w:t>
      </w:r>
      <w:r>
        <w:rPr>
          <w:rFonts w:hint="eastAsia" w:ascii="仿宋_GB2312" w:hAnsi="仿宋_GB2312" w:eastAsia="仿宋_GB2312" w:cs="仿宋_GB2312"/>
          <w:sz w:val="28"/>
          <w:szCs w:val="28"/>
          <w:highlight w:val="none"/>
        </w:rPr>
        <w:t>）</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eastAsia="zh-CN"/>
        </w:rPr>
        <w:t>响应人</w:t>
      </w:r>
      <w:r>
        <w:rPr>
          <w:rFonts w:hint="eastAsia" w:ascii="仿宋_GB2312" w:hAnsi="仿宋_GB2312" w:eastAsia="仿宋_GB2312" w:cs="仿宋_GB2312"/>
          <w:sz w:val="28"/>
          <w:szCs w:val="28"/>
          <w:highlight w:val="none"/>
        </w:rPr>
        <w:t>提供服务的资格、资质、证明文件，包括但不限于：</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①《关于资格的声明函》（见表</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②提供营业执照副本复印件（如非“三证合一”证照，同时提供税务登记证及组织机构代码证副本复印件）（加盖公章）</w:t>
      </w:r>
    </w:p>
    <w:p>
      <w:pPr>
        <w:pStyle w:val="2"/>
        <w:rPr>
          <w:rFonts w:hint="default" w:eastAsia="仿宋_GB2312"/>
          <w:lang w:val="en-US" w:eastAsia="zh-CN"/>
        </w:rPr>
      </w:pPr>
      <w:r>
        <w:rPr>
          <w:rFonts w:hint="eastAsia" w:ascii="仿宋_GB2312" w:hAnsi="仿宋_GB2312" w:eastAsia="仿宋_GB2312" w:cs="仿宋_GB2312"/>
          <w:sz w:val="28"/>
          <w:szCs w:val="28"/>
          <w:highlight w:val="none"/>
          <w:lang w:val="en-US" w:eastAsia="zh-CN"/>
        </w:rPr>
        <w:t xml:space="preserve">    （5）柜台业态及服务内容清单（见表6）</w:t>
      </w:r>
    </w:p>
    <w:p>
      <w:pPr>
        <w:pStyle w:val="10"/>
        <w:ind w:firstLine="560"/>
        <w:rPr>
          <w:rFonts w:hint="eastAsia" w:ascii="仿宋_GB2312" w:hAnsi="仿宋_GB2312" w:eastAsia="仿宋_GB2312" w:cs="仿宋_GB2312"/>
          <w:color w:val="auto"/>
          <w:kern w:val="2"/>
          <w:sz w:val="28"/>
          <w:szCs w:val="28"/>
          <w:highlight w:val="none"/>
          <w:lang w:eastAsia="zh-CN"/>
        </w:rPr>
      </w:pPr>
      <w:r>
        <w:rPr>
          <w:rFonts w:hint="eastAsia" w:ascii="仿宋_GB2312" w:hAnsi="仿宋_GB2312" w:eastAsia="仿宋_GB2312" w:cs="仿宋_GB2312"/>
          <w:color w:val="auto"/>
          <w:kern w:val="2"/>
          <w:sz w:val="28"/>
          <w:szCs w:val="28"/>
          <w:highlight w:val="none"/>
          <w:lang w:val="en-US" w:eastAsia="zh-CN"/>
        </w:rPr>
        <w:t>（6）响应人提供同类业绩证明文件（详见表7），</w:t>
      </w:r>
      <w:r>
        <w:rPr>
          <w:rFonts w:hint="eastAsia" w:ascii="仿宋_GB2312" w:hAnsi="仿宋_GB2312" w:eastAsia="仿宋_GB2312" w:cs="仿宋_GB2312"/>
          <w:color w:val="auto"/>
          <w:kern w:val="2"/>
          <w:sz w:val="28"/>
          <w:szCs w:val="28"/>
          <w:highlight w:val="none"/>
        </w:rPr>
        <w:t>同时提供营业执照、场地租赁协议、合同关键页、实景图等相关证明材料</w:t>
      </w:r>
      <w:r>
        <w:rPr>
          <w:rFonts w:hint="eastAsia" w:ascii="仿宋_GB2312" w:hAnsi="仿宋_GB2312" w:eastAsia="仿宋_GB2312" w:cs="仿宋_GB2312"/>
          <w:color w:val="auto"/>
          <w:kern w:val="2"/>
          <w:sz w:val="28"/>
          <w:szCs w:val="28"/>
          <w:highlight w:val="none"/>
          <w:lang w:eastAsia="zh-CN"/>
        </w:rPr>
        <w:t>。</w:t>
      </w:r>
    </w:p>
    <w:p>
      <w:pPr>
        <w:pStyle w:val="10"/>
        <w:ind w:firstLine="560"/>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（7）响应人情况介绍及财务状况证明材料（见表8）</w:t>
      </w:r>
    </w:p>
    <w:p>
      <w:pPr>
        <w:pStyle w:val="10"/>
        <w:ind w:firstLine="560"/>
        <w:rPr>
          <w:rFonts w:hint="default"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（8）响应人管理制度及服务保障方案（见表9-10）</w:t>
      </w:r>
    </w:p>
    <w:p>
      <w:pPr>
        <w:spacing w:line="24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2.2</w:t>
      </w:r>
      <w:r>
        <w:rPr>
          <w:rFonts w:hint="eastAsia" w:ascii="仿宋_GB2312" w:hAnsi="仿宋_GB2312" w:eastAsia="仿宋_GB2312" w:cs="仿宋_GB2312"/>
          <w:sz w:val="28"/>
          <w:szCs w:val="28"/>
          <w:highlight w:val="none"/>
          <w:lang w:eastAsia="zh-CN"/>
        </w:rPr>
        <w:t>响应人</w:t>
      </w:r>
      <w:r>
        <w:rPr>
          <w:rFonts w:hint="eastAsia" w:ascii="仿宋_GB2312" w:hAnsi="仿宋_GB2312" w:eastAsia="仿宋_GB2312" w:cs="仿宋_GB2312"/>
          <w:sz w:val="28"/>
          <w:szCs w:val="28"/>
          <w:highlight w:val="none"/>
        </w:rPr>
        <w:t>应按以上内容顺序编写的报价文件，自编目录及页码装订成册。</w:t>
      </w:r>
    </w:p>
    <w:p>
      <w:pPr>
        <w:spacing w:line="24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2.3</w:t>
      </w:r>
      <w:r>
        <w:rPr>
          <w:rFonts w:hint="eastAsia" w:ascii="仿宋_GB2312" w:hAnsi="仿宋_GB2312" w:eastAsia="仿宋_GB2312" w:cs="仿宋_GB2312"/>
          <w:sz w:val="28"/>
          <w:szCs w:val="28"/>
          <w:highlight w:val="none"/>
        </w:rPr>
        <w:t>报价文件的份数为正本一份，副本</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份，电子版（U盘或光盘）报价文件一份，要求正本使用盖章原件。</w:t>
      </w:r>
    </w:p>
    <w:p>
      <w:pPr>
        <w:spacing w:line="24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2.4</w:t>
      </w:r>
      <w:r>
        <w:rPr>
          <w:rFonts w:hint="eastAsia" w:ascii="仿宋_GB2312" w:hAnsi="仿宋_GB2312" w:eastAsia="仿宋_GB2312" w:cs="仿宋_GB2312"/>
          <w:sz w:val="28"/>
          <w:szCs w:val="28"/>
          <w:highlight w:val="none"/>
        </w:rPr>
        <w:t>报价文件应由法定代表人或授权代表在凡规定签章处逐一签署并加盖单位的公章。</w:t>
      </w:r>
    </w:p>
    <w:p>
      <w:pPr>
        <w:spacing w:line="24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2.5</w:t>
      </w:r>
      <w:r>
        <w:rPr>
          <w:rFonts w:hint="eastAsia" w:ascii="仿宋_GB2312" w:hAnsi="仿宋_GB2312" w:eastAsia="仿宋_GB2312" w:cs="仿宋_GB2312"/>
          <w:sz w:val="28"/>
          <w:szCs w:val="28"/>
          <w:highlight w:val="none"/>
        </w:rPr>
        <w:t>报价文件需密封递交，签封处加盖公章。</w:t>
      </w:r>
    </w:p>
    <w:p>
      <w:pPr>
        <w:spacing w:line="240" w:lineRule="auto"/>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2.6报价文件的递交</w:t>
      </w:r>
    </w:p>
    <w:p>
      <w:pPr>
        <w:spacing w:line="240" w:lineRule="auto"/>
        <w:ind w:firstLine="560" w:firstLineChars="200"/>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2.6.1报价截止时间：</w:t>
      </w:r>
      <w:r>
        <w:rPr>
          <w:rFonts w:ascii="仿宋_GB2312" w:hAnsi="仿宋_GB2312" w:eastAsia="仿宋_GB2312" w:cs="仿宋_GB2312"/>
          <w:sz w:val="28"/>
          <w:szCs w:val="28"/>
          <w:highlight w:val="none"/>
          <w:u w:val="single"/>
        </w:rPr>
        <w:t>20</w:t>
      </w:r>
      <w:r>
        <w:rPr>
          <w:rFonts w:hint="eastAsia" w:ascii="仿宋_GB2312" w:hAnsi="仿宋_GB2312" w:eastAsia="仿宋_GB2312" w:cs="仿宋_GB2312"/>
          <w:sz w:val="28"/>
          <w:szCs w:val="28"/>
          <w:highlight w:val="none"/>
          <w:u w:val="single"/>
          <w:lang w:val="en-US" w:eastAsia="zh-CN"/>
        </w:rPr>
        <w:t>23</w:t>
      </w:r>
      <w:r>
        <w:rPr>
          <w:rFonts w:ascii="仿宋_GB2312" w:hAnsi="仿宋_GB2312" w:eastAsia="仿宋_GB2312" w:cs="仿宋_GB2312"/>
          <w:sz w:val="28"/>
          <w:szCs w:val="28"/>
          <w:highlight w:val="none"/>
          <w:u w:val="single"/>
        </w:rPr>
        <w:t>年</w:t>
      </w:r>
      <w:r>
        <w:rPr>
          <w:rFonts w:hint="eastAsia" w:ascii="仿宋_GB2312" w:hAnsi="仿宋_GB2312" w:eastAsia="仿宋_GB2312" w:cs="仿宋_GB2312"/>
          <w:sz w:val="28"/>
          <w:szCs w:val="28"/>
          <w:highlight w:val="none"/>
          <w:u w:val="single"/>
          <w:lang w:val="en-US" w:eastAsia="zh-CN"/>
        </w:rPr>
        <w:t>9</w:t>
      </w:r>
      <w:r>
        <w:rPr>
          <w:rFonts w:ascii="仿宋_GB2312" w:hAnsi="仿宋_GB2312" w:eastAsia="仿宋_GB2312" w:cs="仿宋_GB2312"/>
          <w:sz w:val="28"/>
          <w:szCs w:val="28"/>
          <w:highlight w:val="none"/>
          <w:u w:val="single"/>
        </w:rPr>
        <w:t>月</w:t>
      </w:r>
      <w:r>
        <w:rPr>
          <w:rFonts w:hint="eastAsia" w:ascii="仿宋_GB2312" w:hAnsi="仿宋_GB2312" w:eastAsia="仿宋_GB2312" w:cs="仿宋_GB2312"/>
          <w:sz w:val="28"/>
          <w:szCs w:val="28"/>
          <w:highlight w:val="none"/>
          <w:u w:val="single"/>
          <w:lang w:val="en-US" w:eastAsia="zh-CN"/>
        </w:rPr>
        <w:t>12</w:t>
      </w:r>
      <w:r>
        <w:rPr>
          <w:rFonts w:ascii="仿宋_GB2312" w:hAnsi="仿宋_GB2312" w:eastAsia="仿宋_GB2312" w:cs="仿宋_GB2312"/>
          <w:sz w:val="28"/>
          <w:szCs w:val="28"/>
          <w:highlight w:val="none"/>
          <w:u w:val="single"/>
        </w:rPr>
        <w:t>日</w:t>
      </w:r>
      <w:r>
        <w:rPr>
          <w:rFonts w:hint="eastAsia" w:ascii="仿宋_GB2312" w:hAnsi="仿宋_GB2312" w:eastAsia="仿宋_GB2312" w:cs="仿宋_GB2312"/>
          <w:sz w:val="28"/>
          <w:szCs w:val="28"/>
          <w:highlight w:val="none"/>
          <w:u w:val="single"/>
        </w:rPr>
        <w:t>14:00</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2.6.2递交地点：惠州市惠阳区平潭镇惠州机场公司行政办公楼</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2.6.3联系人：张</w:t>
      </w:r>
      <w:r>
        <w:rPr>
          <w:rFonts w:hint="eastAsia" w:ascii="仿宋_GB2312" w:hAnsi="仿宋_GB2312" w:eastAsia="仿宋_GB2312" w:cs="仿宋_GB2312"/>
          <w:sz w:val="28"/>
          <w:szCs w:val="28"/>
          <w:highlight w:val="none"/>
          <w:u w:val="single"/>
        </w:rPr>
        <w:t>小姐；</w:t>
      </w:r>
      <w:r>
        <w:rPr>
          <w:rFonts w:hint="eastAsia" w:ascii="仿宋_GB2312" w:hAnsi="仿宋_GB2312" w:eastAsia="仿宋_GB2312" w:cs="仿宋_GB2312"/>
          <w:sz w:val="28"/>
          <w:szCs w:val="28"/>
          <w:highlight w:val="none"/>
        </w:rPr>
        <w:t>电话：</w:t>
      </w:r>
      <w:r>
        <w:rPr>
          <w:rFonts w:hint="eastAsia" w:ascii="仿宋_GB2312" w:hAnsi="仿宋_GB2312" w:eastAsia="仿宋_GB2312" w:cs="仿宋_GB2312"/>
          <w:sz w:val="28"/>
          <w:szCs w:val="28"/>
          <w:highlight w:val="none"/>
          <w:u w:val="single"/>
        </w:rPr>
        <w:t>0752-57180</w:t>
      </w:r>
      <w:r>
        <w:rPr>
          <w:rFonts w:hint="eastAsia" w:ascii="仿宋_GB2312" w:hAnsi="仿宋_GB2312" w:eastAsia="仿宋_GB2312" w:cs="仿宋_GB2312"/>
          <w:sz w:val="28"/>
          <w:szCs w:val="28"/>
          <w:highlight w:val="none"/>
          <w:u w:val="single"/>
          <w:lang w:val="en-US" w:eastAsia="zh-CN"/>
        </w:rPr>
        <w:t>13</w:t>
      </w:r>
      <w:r>
        <w:rPr>
          <w:rFonts w:hint="eastAsia" w:ascii="仿宋_GB2312" w:hAnsi="仿宋_GB2312" w:eastAsia="仿宋_GB2312" w:cs="仿宋_GB2312"/>
          <w:sz w:val="28"/>
          <w:szCs w:val="28"/>
          <w:highlight w:val="none"/>
          <w:u w:val="single"/>
        </w:rPr>
        <w:t xml:space="preserve">  </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2.6.4</w:t>
      </w:r>
      <w:r>
        <w:rPr>
          <w:rFonts w:hint="eastAsia" w:ascii="仿宋_GB2312" w:hAnsi="仿宋_GB2312" w:eastAsia="仿宋_GB2312" w:cs="仿宋_GB2312"/>
          <w:sz w:val="28"/>
          <w:szCs w:val="28"/>
          <w:highlight w:val="none"/>
          <w:lang w:eastAsia="zh-CN"/>
        </w:rPr>
        <w:t>响应人</w:t>
      </w:r>
      <w:r>
        <w:rPr>
          <w:rFonts w:hint="eastAsia" w:ascii="仿宋_GB2312" w:hAnsi="仿宋_GB2312" w:eastAsia="仿宋_GB2312" w:cs="仿宋_GB2312"/>
          <w:sz w:val="28"/>
          <w:szCs w:val="28"/>
          <w:highlight w:val="none"/>
        </w:rPr>
        <w:t>应按第2.1至第2.5项要求递交报价文件，逾期递交或未按规定密封的报价文件不接受。</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2.6.5招商人将统一对所有报价同时进行拆封并评选。招商人对本次招商及相关文件资料拥有最终解释权。</w:t>
      </w:r>
    </w:p>
    <w:p>
      <w:pPr>
        <w:spacing w:line="24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三、评审办法</w:t>
      </w:r>
    </w:p>
    <w:p>
      <w:pPr>
        <w:spacing w:line="240" w:lineRule="auto"/>
        <w:ind w:firstLine="562" w:firstLineChars="20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3.1评审小组</w:t>
      </w:r>
    </w:p>
    <w:p>
      <w:pPr>
        <w:spacing w:line="240" w:lineRule="auto"/>
        <w:ind w:firstLine="548" w:firstLineChars="196"/>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招商人将组建评审小组，负责对报价文件进评审，确定项目成交人。</w:t>
      </w:r>
    </w:p>
    <w:p>
      <w:pPr>
        <w:spacing w:line="240" w:lineRule="auto"/>
        <w:ind w:firstLine="551" w:firstLineChars="196"/>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3.2 评审原则</w:t>
      </w:r>
    </w:p>
    <w:p>
      <w:pPr>
        <w:spacing w:line="240" w:lineRule="auto"/>
        <w:ind w:firstLine="548" w:firstLineChars="196"/>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“公开、公平、公正、竞争、择优、效益”为本次评审的基本原则，评审小组将按照这一原则的要求，公正、平等地对待各</w:t>
      </w:r>
      <w:r>
        <w:rPr>
          <w:rFonts w:hint="eastAsia" w:ascii="仿宋_GB2312" w:hAnsi="仿宋_GB2312" w:eastAsia="仿宋_GB2312" w:cs="仿宋_GB2312"/>
          <w:kern w:val="0"/>
          <w:sz w:val="28"/>
          <w:szCs w:val="28"/>
          <w:highlight w:val="none"/>
          <w:lang w:eastAsia="zh-CN"/>
        </w:rPr>
        <w:t>响应人</w:t>
      </w:r>
      <w:r>
        <w:rPr>
          <w:rFonts w:hint="eastAsia" w:ascii="仿宋_GB2312" w:hAnsi="仿宋_GB2312" w:eastAsia="仿宋_GB2312" w:cs="仿宋_GB2312"/>
          <w:kern w:val="0"/>
          <w:sz w:val="28"/>
          <w:szCs w:val="28"/>
          <w:highlight w:val="none"/>
        </w:rPr>
        <w:t>。同时，在评审时恪守以下原则：</w:t>
      </w:r>
    </w:p>
    <w:p>
      <w:pPr>
        <w:spacing w:line="240" w:lineRule="auto"/>
        <w:ind w:firstLine="548" w:firstLineChars="196"/>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3.2.1客观性原则：评审小组将严格按照招商文件的要求，对</w:t>
      </w:r>
      <w:r>
        <w:rPr>
          <w:rFonts w:hint="eastAsia" w:ascii="仿宋_GB2312" w:hAnsi="仿宋_GB2312" w:eastAsia="仿宋_GB2312" w:cs="仿宋_GB2312"/>
          <w:kern w:val="0"/>
          <w:sz w:val="28"/>
          <w:szCs w:val="28"/>
          <w:highlight w:val="none"/>
          <w:lang w:eastAsia="zh-CN"/>
        </w:rPr>
        <w:t>响应人</w:t>
      </w:r>
      <w:r>
        <w:rPr>
          <w:rFonts w:hint="eastAsia" w:ascii="仿宋_GB2312" w:hAnsi="仿宋_GB2312" w:eastAsia="仿宋_GB2312" w:cs="仿宋_GB2312"/>
          <w:kern w:val="0"/>
          <w:sz w:val="28"/>
          <w:szCs w:val="28"/>
          <w:highlight w:val="none"/>
        </w:rPr>
        <w:t>的报价文件进行认真评审；评审小组对报价文件的评审仅依据报价文件本身，而不依靠报价文件以外的任何因素。</w:t>
      </w:r>
    </w:p>
    <w:p>
      <w:pPr>
        <w:spacing w:line="240" w:lineRule="auto"/>
        <w:ind w:firstLine="548" w:firstLineChars="196"/>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3.2.2统一性原则：评审小组将按照统一的原则和方法，用同一标准进行评审。</w:t>
      </w:r>
    </w:p>
    <w:p>
      <w:pPr>
        <w:spacing w:line="240" w:lineRule="auto"/>
        <w:ind w:firstLine="548" w:firstLineChars="196"/>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3.2.3独立性原则：谈判工作在评审小组内部独立进行，不受外界任何因素的干扰和影响。评委对其评判意见承担个人责任。</w:t>
      </w:r>
    </w:p>
    <w:p>
      <w:pPr>
        <w:spacing w:line="240" w:lineRule="auto"/>
        <w:ind w:firstLine="548" w:firstLineChars="196"/>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3.2.4保密性原则：评委及熟知情况的有关工作人员必须对</w:t>
      </w:r>
      <w:r>
        <w:rPr>
          <w:rFonts w:hint="eastAsia" w:ascii="仿宋_GB2312" w:hAnsi="仿宋_GB2312" w:eastAsia="仿宋_GB2312" w:cs="仿宋_GB2312"/>
          <w:kern w:val="0"/>
          <w:sz w:val="28"/>
          <w:szCs w:val="28"/>
          <w:highlight w:val="none"/>
          <w:lang w:eastAsia="zh-CN"/>
        </w:rPr>
        <w:t>响应人</w:t>
      </w:r>
      <w:r>
        <w:rPr>
          <w:rFonts w:hint="eastAsia" w:ascii="仿宋_GB2312" w:hAnsi="仿宋_GB2312" w:eastAsia="仿宋_GB2312" w:cs="仿宋_GB2312"/>
          <w:kern w:val="0"/>
          <w:sz w:val="28"/>
          <w:szCs w:val="28"/>
          <w:highlight w:val="none"/>
        </w:rPr>
        <w:t>的商业秘密严格保密。</w:t>
      </w:r>
    </w:p>
    <w:p>
      <w:pPr>
        <w:spacing w:line="240" w:lineRule="auto"/>
        <w:ind w:firstLine="551" w:firstLineChars="196"/>
        <w:rPr>
          <w:rFonts w:hint="eastAsia" w:ascii="仿宋_GB2312" w:hAnsi="仿宋_GB2312" w:eastAsia="仿宋_GB2312" w:cs="仿宋_GB2312"/>
          <w:b/>
          <w:kern w:val="0"/>
          <w:sz w:val="28"/>
          <w:szCs w:val="28"/>
          <w:highlight w:val="none"/>
          <w:lang w:val="en-US" w:eastAsia="zh-CN"/>
        </w:rPr>
      </w:pPr>
      <w:r>
        <w:rPr>
          <w:rFonts w:hint="eastAsia" w:ascii="仿宋_GB2312" w:hAnsi="仿宋_GB2312" w:eastAsia="仿宋_GB2312" w:cs="仿宋_GB2312"/>
          <w:b/>
          <w:kern w:val="0"/>
          <w:sz w:val="28"/>
          <w:szCs w:val="28"/>
          <w:highlight w:val="none"/>
        </w:rPr>
        <w:t>3.3评审方法</w:t>
      </w:r>
      <w:r>
        <w:rPr>
          <w:rFonts w:hint="eastAsia" w:ascii="仿宋_GB2312" w:hAnsi="仿宋_GB2312" w:eastAsia="仿宋_GB2312" w:cs="仿宋_GB2312"/>
          <w:b/>
          <w:kern w:val="0"/>
          <w:sz w:val="28"/>
          <w:szCs w:val="28"/>
          <w:highlight w:val="none"/>
          <w:lang w:eastAsia="zh-CN"/>
        </w:rPr>
        <w:t>及步骤</w:t>
      </w:r>
    </w:p>
    <w:p>
      <w:pPr>
        <w:spacing w:line="240" w:lineRule="auto"/>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（1）符合性检查</w:t>
      </w:r>
    </w:p>
    <w:p>
      <w:pPr>
        <w:pStyle w:val="3"/>
        <w:ind w:firstLine="56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如果报价文件实质上没有</w:t>
      </w:r>
      <w:r>
        <w:rPr>
          <w:rFonts w:hint="eastAsia" w:ascii="仿宋_GB2312" w:hAnsi="仿宋_GB2312" w:eastAsia="仿宋_GB2312" w:cs="仿宋_GB2312"/>
          <w:sz w:val="28"/>
          <w:szCs w:val="28"/>
          <w:highlight w:val="none"/>
          <w:lang w:val="en-US" w:eastAsia="zh-CN"/>
        </w:rPr>
        <w:t>响应</w:t>
      </w:r>
      <w:r>
        <w:rPr>
          <w:rFonts w:hint="eastAsia" w:ascii="仿宋_GB2312" w:hAnsi="仿宋_GB2312" w:eastAsia="仿宋_GB2312" w:cs="仿宋_GB2312"/>
          <w:sz w:val="28"/>
          <w:szCs w:val="28"/>
          <w:highlight w:val="none"/>
        </w:rPr>
        <w:t>招商文件的要求，其报价将被拒绝，</w:t>
      </w:r>
      <w:r>
        <w:rPr>
          <w:rFonts w:hint="eastAsia" w:ascii="仿宋_GB2312" w:hAnsi="仿宋_GB2312" w:eastAsia="仿宋_GB2312" w:cs="仿宋_GB2312"/>
          <w:sz w:val="28"/>
          <w:szCs w:val="28"/>
          <w:highlight w:val="none"/>
          <w:lang w:eastAsia="zh-CN"/>
        </w:rPr>
        <w:t>响应人</w:t>
      </w:r>
      <w:r>
        <w:rPr>
          <w:rFonts w:hint="eastAsia" w:ascii="仿宋_GB2312" w:hAnsi="仿宋_GB2312" w:eastAsia="仿宋_GB2312" w:cs="仿宋_GB2312"/>
          <w:sz w:val="28"/>
          <w:szCs w:val="28"/>
          <w:highlight w:val="none"/>
        </w:rPr>
        <w:t>不得通过修正或撤消不合要求的偏离或保留从而使其报价成</w:t>
      </w:r>
    </w:p>
    <w:p>
      <w:pPr>
        <w:pStyle w:val="3"/>
        <w:ind w:left="0" w:leftChars="0" w:firstLine="0" w:firstLineChars="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为实质上报价的报价。</w:t>
      </w:r>
    </w:p>
    <w:p>
      <w:pPr>
        <w:pStyle w:val="3"/>
        <w:ind w:firstLine="0"/>
        <w:jc w:val="center"/>
        <w:rPr>
          <w:rFonts w:ascii="宋体" w:hAnsi="宋体"/>
          <w:b/>
          <w:szCs w:val="21"/>
          <w:highlight w:val="none"/>
        </w:rPr>
      </w:pPr>
      <w:r>
        <w:rPr>
          <w:rFonts w:hint="eastAsia" w:ascii="宋体" w:hAnsi="宋体"/>
          <w:b/>
          <w:szCs w:val="21"/>
          <w:highlight w:val="none"/>
        </w:rPr>
        <w:t>《资格性及符合性检查表》</w:t>
      </w:r>
    </w:p>
    <w:tbl>
      <w:tblPr>
        <w:tblStyle w:val="5"/>
        <w:tblW w:w="8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序号</w:t>
            </w:r>
          </w:p>
        </w:tc>
        <w:tc>
          <w:tcPr>
            <w:tcW w:w="7735"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1</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eastAsia="宋体" w:cs="Times New Roman"/>
                <w:kern w:val="0"/>
                <w:szCs w:val="21"/>
              </w:rPr>
              <w:t>招商保证金已缴纳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2</w:t>
            </w:r>
          </w:p>
        </w:tc>
        <w:tc>
          <w:tcPr>
            <w:tcW w:w="7735" w:type="dxa"/>
            <w:vAlign w:val="top"/>
          </w:tcPr>
          <w:p>
            <w:pPr>
              <w:autoSpaceDE w:val="0"/>
              <w:autoSpaceDN w:val="0"/>
              <w:adjustRightInd w:val="0"/>
              <w:snapToGrid w:val="0"/>
              <w:rPr>
                <w:rFonts w:ascii="宋体" w:hAnsi="宋体" w:cs="Times New Roman"/>
                <w:szCs w:val="21"/>
                <w:lang w:val="zh-CN"/>
              </w:rPr>
            </w:pPr>
            <w:r>
              <w:rPr>
                <w:rFonts w:hint="eastAsia" w:ascii="宋体" w:hAnsi="宋体" w:cs="Times New Roman"/>
                <w:szCs w:val="21"/>
              </w:rPr>
              <w:t>项目报价不低于所投</w:t>
            </w:r>
            <w:r>
              <w:rPr>
                <w:rFonts w:hint="eastAsia" w:ascii="宋体" w:hAnsi="宋体" w:cs="Times New Roman"/>
                <w:szCs w:val="21"/>
                <w:lang w:val="en-US" w:eastAsia="zh-CN"/>
              </w:rPr>
              <w:t>标段</w:t>
            </w:r>
            <w:r>
              <w:rPr>
                <w:rFonts w:hint="eastAsia" w:ascii="宋体" w:hAnsi="宋体" w:cs="Times New Roman"/>
                <w:szCs w:val="21"/>
              </w:rPr>
              <w:t>的起点金额，且是唯一确定的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3</w:t>
            </w:r>
          </w:p>
        </w:tc>
        <w:tc>
          <w:tcPr>
            <w:tcW w:w="7735" w:type="dxa"/>
            <w:vAlign w:val="top"/>
          </w:tcPr>
          <w:p>
            <w:pPr>
              <w:autoSpaceDE w:val="0"/>
              <w:autoSpaceDN w:val="0"/>
              <w:adjustRightInd w:val="0"/>
              <w:snapToGrid w:val="0"/>
            </w:pPr>
            <w:r>
              <w:rPr>
                <w:rFonts w:hint="eastAsia"/>
              </w:rPr>
              <w:t>准入条件：</w:t>
            </w:r>
          </w:p>
          <w:p>
            <w:r>
              <w:rPr>
                <w:rFonts w:hint="eastAsia"/>
              </w:rPr>
              <w:t>（1）提供《</w:t>
            </w:r>
            <w:r>
              <w:rPr>
                <w:rFonts w:hint="eastAsia"/>
                <w:lang w:val="en-US" w:eastAsia="zh-CN"/>
              </w:rPr>
              <w:t>响应</w:t>
            </w:r>
            <w:r>
              <w:rPr>
                <w:rFonts w:hint="eastAsia"/>
              </w:rPr>
              <w:t>函》，响应有效期为自提交响应文件的截止之日起90日</w:t>
            </w:r>
          </w:p>
          <w:p>
            <w:r>
              <w:rPr>
                <w:rFonts w:hint="eastAsia"/>
              </w:rPr>
              <w:t>（</w:t>
            </w:r>
            <w:r>
              <w:rPr>
                <w:rFonts w:hint="eastAsia"/>
                <w:lang w:val="en-US" w:eastAsia="zh-CN"/>
              </w:rPr>
              <w:t>2</w:t>
            </w:r>
            <w:r>
              <w:rPr>
                <w:rFonts w:hint="eastAsia"/>
              </w:rPr>
              <w:t>）</w:t>
            </w:r>
            <w:r>
              <w:rPr>
                <w:rFonts w:hint="eastAsia"/>
                <w:lang w:val="en-US" w:eastAsia="zh-CN"/>
              </w:rPr>
              <w:t>提供《</w:t>
            </w:r>
            <w:r>
              <w:rPr>
                <w:rFonts w:hint="eastAsia"/>
              </w:rPr>
              <w:t>关于资格的声明函</w:t>
            </w:r>
            <w:r>
              <w:rPr>
                <w:rFonts w:hint="eastAsia"/>
                <w:lang w:val="en-US" w:eastAsia="zh-CN"/>
              </w:rPr>
              <w:t>》</w:t>
            </w:r>
          </w:p>
          <w:p>
            <w:pPr>
              <w:ind w:firstLine="0" w:firstLineChars="0"/>
              <w:rPr>
                <w:rFonts w:hint="eastAsia"/>
                <w:lang w:val="en-US" w:eastAsia="zh-CN"/>
              </w:rPr>
            </w:pPr>
            <w:r>
              <w:rPr>
                <w:rFonts w:hint="eastAsia"/>
              </w:rPr>
              <w:t>（</w:t>
            </w:r>
            <w:r>
              <w:rPr>
                <w:rFonts w:hint="eastAsia"/>
                <w:lang w:val="en-US" w:eastAsia="zh-CN"/>
              </w:rPr>
              <w:t>3</w:t>
            </w:r>
            <w:r>
              <w:rPr>
                <w:rFonts w:hint="eastAsia"/>
              </w:rPr>
              <w:t>）具有独立法人资格，提交营业执照副本复印件，营业执照经营范围应包括其业态服务内容。</w:t>
            </w:r>
            <w:r>
              <w:rPr>
                <w:rFonts w:hint="eastAsia"/>
                <w:lang w:val="en-US" w:eastAsia="zh-CN"/>
              </w:rPr>
              <w:t>其中经营售票业务须持有航空公司授权允许其销售惠州机场航线客票的相关证明文件，经营快递业务须有《快递业务经营许可证》，租车业务须有交通主管部门认证相关资质证照或文件。</w:t>
            </w:r>
          </w:p>
          <w:p>
            <w:pPr>
              <w:pStyle w:val="10"/>
              <w:rPr>
                <w:rFonts w:hint="default" w:ascii="Times New Roman" w:hAnsi="Times New Roman" w:cs="Times New Roman"/>
                <w:color w:val="auto"/>
                <w:kern w:val="2"/>
                <w:sz w:val="21"/>
                <w:szCs w:val="22"/>
                <w:lang w:val="en-US" w:eastAsia="zh-CN"/>
              </w:rPr>
            </w:pPr>
            <w:r>
              <w:rPr>
                <w:rFonts w:hint="eastAsia" w:ascii="Times New Roman" w:hAnsi="Times New Roman" w:cs="Times New Roman"/>
                <w:color w:val="auto"/>
                <w:kern w:val="2"/>
                <w:sz w:val="21"/>
                <w:szCs w:val="22"/>
                <w:lang w:val="en-US" w:eastAsia="zh-CN" w:bidi="ar-SA"/>
              </w:rPr>
              <w:t>（4）</w:t>
            </w:r>
            <w:r>
              <w:rPr>
                <w:rFonts w:hint="eastAsia" w:ascii="Times New Roman" w:hAnsi="Times New Roman" w:eastAsia="宋体" w:cs="Times New Roman"/>
                <w:color w:val="auto"/>
                <w:kern w:val="2"/>
                <w:sz w:val="21"/>
                <w:szCs w:val="22"/>
                <w:lang w:val="en-US" w:eastAsia="zh-CN" w:bidi="ar-SA"/>
              </w:rPr>
              <w:t>报价文件的份</w:t>
            </w:r>
            <w:r>
              <w:rPr>
                <w:rFonts w:hint="eastAsia" w:ascii="Times New Roman" w:hAnsi="Times New Roman" w:eastAsia="宋体" w:cs="Times New Roman"/>
                <w:color w:val="auto"/>
                <w:kern w:val="2"/>
                <w:sz w:val="21"/>
                <w:szCs w:val="22"/>
              </w:rPr>
              <w:t>数为正本1份，副本</w:t>
            </w:r>
            <w:r>
              <w:rPr>
                <w:rFonts w:hint="eastAsia" w:ascii="Times New Roman" w:hAnsi="Times New Roman" w:cs="Times New Roman"/>
                <w:color w:val="auto"/>
                <w:kern w:val="2"/>
                <w:sz w:val="21"/>
                <w:szCs w:val="22"/>
                <w:lang w:val="en-US" w:eastAsia="zh-CN"/>
              </w:rPr>
              <w:t>4</w:t>
            </w:r>
            <w:r>
              <w:rPr>
                <w:rFonts w:hint="eastAsia" w:ascii="Times New Roman" w:hAnsi="Times New Roman" w:eastAsia="宋体" w:cs="Times New Roman"/>
                <w:color w:val="auto"/>
                <w:kern w:val="2"/>
                <w:sz w:val="21"/>
                <w:szCs w:val="22"/>
              </w:rPr>
              <w:t>份，电子版（U盘或光盘）报价文件一份，并按要求密封及盖章</w:t>
            </w:r>
            <w:r>
              <w:rPr>
                <w:rFonts w:hint="eastAsia" w:ascii="Times New Roman" w:hAnsi="Times New Roman" w:cs="Times New Roman"/>
                <w:color w:val="auto"/>
                <w:kern w:val="2"/>
                <w:sz w:val="21"/>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4</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提供法定代表人资格证明书及法定代表人授权委托书(原件)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5</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按照招商文件规定要求签署、盖章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6</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响应文件对招商文件的实质性服务与商务的条款不产生偏离（响应文件中服务参数、功能或其他内容优于招商要求部分不视作偏离）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7</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符合招商文件中规定的其他实质性要求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8</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符合法律、法规规定的其他实质性要求</w:t>
            </w:r>
          </w:p>
        </w:tc>
      </w:tr>
    </w:tbl>
    <w:p>
      <w:pPr>
        <w:spacing w:line="240" w:lineRule="auto"/>
        <w:rPr>
          <w:rFonts w:hint="eastAsia" w:ascii="仿宋_GB2312" w:hAnsi="仿宋_GB2312" w:eastAsia="仿宋_GB2312" w:cs="仿宋_GB2312"/>
          <w:sz w:val="28"/>
          <w:szCs w:val="28"/>
          <w:highlight w:val="none"/>
        </w:rPr>
      </w:pPr>
    </w:p>
    <w:p>
      <w:pPr>
        <w:numPr>
          <w:ilvl w:val="0"/>
          <w:numId w:val="1"/>
        </w:numPr>
        <w:spacing w:line="240" w:lineRule="auto"/>
        <w:ind w:left="0" w:leftChars="0"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比较与评价</w:t>
      </w:r>
    </w:p>
    <w:p>
      <w:pPr>
        <w:pStyle w:val="8"/>
        <w:spacing w:after="120" w:line="240" w:lineRule="auto"/>
        <w:jc w:val="center"/>
        <w:rPr>
          <w:rFonts w:hint="eastAsia" w:ascii="仿宋_GB2312" w:hAnsi="仿宋_GB2312" w:eastAsia="仿宋_GB2312" w:cs="仿宋_GB2312"/>
          <w:sz w:val="28"/>
          <w:szCs w:val="28"/>
          <w:highlight w:val="none"/>
        </w:rPr>
      </w:pPr>
      <w:r>
        <w:rPr>
          <w:rFonts w:hint="eastAsia" w:ascii="宋体" w:hAnsi="宋体" w:cs="宋体"/>
          <w:b/>
          <w:bCs/>
          <w:sz w:val="28"/>
          <w:szCs w:val="28"/>
          <w:highlight w:val="none"/>
        </w:rPr>
        <w:t>报价文件评审要素</w:t>
      </w:r>
    </w:p>
    <w:tbl>
      <w:tblPr>
        <w:tblStyle w:val="5"/>
        <w:tblW w:w="842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60"/>
        <w:gridCol w:w="1326"/>
        <w:gridCol w:w="1335"/>
        <w:gridCol w:w="540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360" w:type="dxa"/>
            <w:vAlign w:val="center"/>
          </w:tcPr>
          <w:p>
            <w:pPr>
              <w:widowControl/>
              <w:spacing w:line="240" w:lineRule="auto"/>
              <w:jc w:val="center"/>
              <w:textAlignment w:val="center"/>
              <w:rPr>
                <w:rFonts w:hint="eastAsia" w:ascii="楷体_GB2312" w:hAnsi="楷体_GB2312" w:eastAsia="楷体_GB2312" w:cs="楷体_GB2312"/>
                <w:b/>
                <w:color w:val="000000"/>
                <w:kern w:val="0"/>
                <w:szCs w:val="21"/>
                <w:highlight w:val="none"/>
                <w:lang w:bidi="ar"/>
              </w:rPr>
            </w:pPr>
            <w:r>
              <w:rPr>
                <w:rFonts w:hint="eastAsia" w:ascii="楷体_GB2312" w:hAnsi="楷体_GB2312" w:eastAsia="楷体_GB2312" w:cs="楷体_GB2312"/>
                <w:b/>
                <w:color w:val="000000"/>
                <w:kern w:val="0"/>
                <w:szCs w:val="21"/>
                <w:highlight w:val="none"/>
                <w:lang w:bidi="ar"/>
              </w:rPr>
              <w:t>序号</w:t>
            </w:r>
          </w:p>
        </w:tc>
        <w:tc>
          <w:tcPr>
            <w:tcW w:w="1326" w:type="dxa"/>
            <w:vAlign w:val="center"/>
          </w:tcPr>
          <w:p>
            <w:pPr>
              <w:widowControl/>
              <w:spacing w:line="240" w:lineRule="auto"/>
              <w:jc w:val="center"/>
              <w:textAlignment w:val="center"/>
              <w:rPr>
                <w:rFonts w:hint="eastAsia" w:ascii="楷体_GB2312" w:hAnsi="楷体_GB2312" w:eastAsia="楷体_GB2312" w:cs="楷体_GB2312"/>
                <w:b/>
                <w:color w:val="000000"/>
                <w:kern w:val="0"/>
                <w:szCs w:val="21"/>
                <w:highlight w:val="none"/>
                <w:lang w:bidi="ar"/>
              </w:rPr>
            </w:pPr>
            <w:r>
              <w:rPr>
                <w:rFonts w:hint="eastAsia" w:ascii="楷体_GB2312" w:hAnsi="楷体_GB2312" w:eastAsia="楷体_GB2312" w:cs="楷体_GB2312"/>
                <w:b/>
                <w:color w:val="000000"/>
                <w:kern w:val="0"/>
                <w:szCs w:val="21"/>
                <w:highlight w:val="none"/>
                <w:lang w:bidi="ar"/>
              </w:rPr>
              <w:t>评审要素</w:t>
            </w:r>
          </w:p>
        </w:tc>
        <w:tc>
          <w:tcPr>
            <w:tcW w:w="1335" w:type="dxa"/>
            <w:vAlign w:val="center"/>
          </w:tcPr>
          <w:p>
            <w:pPr>
              <w:widowControl/>
              <w:spacing w:line="240" w:lineRule="auto"/>
              <w:jc w:val="center"/>
              <w:textAlignment w:val="center"/>
              <w:rPr>
                <w:rFonts w:hint="eastAsia" w:ascii="楷体_GB2312" w:hAnsi="楷体_GB2312" w:eastAsia="楷体_GB2312" w:cs="楷体_GB2312"/>
                <w:b/>
                <w:color w:val="000000"/>
                <w:kern w:val="0"/>
                <w:szCs w:val="21"/>
                <w:highlight w:val="none"/>
                <w:lang w:eastAsia="zh-CN" w:bidi="ar"/>
              </w:rPr>
            </w:pPr>
            <w:r>
              <w:rPr>
                <w:rFonts w:hint="eastAsia" w:ascii="楷体_GB2312" w:hAnsi="楷体_GB2312" w:eastAsia="楷体_GB2312" w:cs="楷体_GB2312"/>
                <w:b/>
                <w:color w:val="000000"/>
                <w:kern w:val="0"/>
                <w:szCs w:val="21"/>
                <w:highlight w:val="none"/>
                <w:lang w:val="en-US" w:eastAsia="zh-CN" w:bidi="ar"/>
              </w:rPr>
              <w:t>分值</w:t>
            </w:r>
          </w:p>
        </w:tc>
        <w:tc>
          <w:tcPr>
            <w:tcW w:w="5402" w:type="dxa"/>
            <w:vAlign w:val="center"/>
          </w:tcPr>
          <w:p>
            <w:pPr>
              <w:widowControl/>
              <w:spacing w:line="240" w:lineRule="auto"/>
              <w:jc w:val="center"/>
              <w:textAlignment w:val="center"/>
              <w:rPr>
                <w:rFonts w:hint="eastAsia" w:ascii="楷体_GB2312" w:hAnsi="楷体_GB2312" w:eastAsia="楷体_GB2312" w:cs="楷体_GB2312"/>
                <w:b/>
                <w:color w:val="000000"/>
                <w:kern w:val="0"/>
                <w:szCs w:val="21"/>
                <w:highlight w:val="none"/>
                <w:lang w:bidi="ar"/>
              </w:rPr>
            </w:pPr>
            <w:r>
              <w:rPr>
                <w:rFonts w:hint="eastAsia" w:ascii="楷体_GB2312" w:hAnsi="楷体_GB2312" w:eastAsia="楷体_GB2312" w:cs="楷体_GB2312"/>
                <w:b/>
                <w:color w:val="000000"/>
                <w:kern w:val="0"/>
                <w:szCs w:val="21"/>
                <w:highlight w:val="none"/>
                <w:lang w:bidi="ar"/>
              </w:rPr>
              <w:t>说    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1326" w:hRule="atLeast"/>
        </w:trPr>
        <w:tc>
          <w:tcPr>
            <w:tcW w:w="360" w:type="dxa"/>
            <w:vAlign w:val="center"/>
          </w:tcPr>
          <w:p>
            <w:pPr>
              <w:widowControl/>
              <w:spacing w:line="240" w:lineRule="auto"/>
              <w:jc w:val="center"/>
              <w:textAlignment w:val="center"/>
              <w:rPr>
                <w:rFonts w:hint="eastAsia" w:ascii="楷体_GB2312" w:hAnsi="楷体_GB2312" w:eastAsia="楷体_GB2312" w:cs="楷体_GB2312"/>
                <w:b/>
                <w:color w:val="000000"/>
                <w:kern w:val="0"/>
                <w:szCs w:val="21"/>
                <w:highlight w:val="none"/>
                <w:lang w:bidi="ar"/>
              </w:rPr>
            </w:pPr>
            <w:r>
              <w:rPr>
                <w:rFonts w:hint="eastAsia" w:ascii="楷体_GB2312" w:hAnsi="楷体_GB2312" w:eastAsia="楷体_GB2312" w:cs="楷体_GB2312"/>
                <w:b/>
                <w:color w:val="000000"/>
                <w:kern w:val="0"/>
                <w:szCs w:val="21"/>
                <w:highlight w:val="none"/>
                <w:lang w:bidi="ar"/>
              </w:rPr>
              <w:t>1</w:t>
            </w:r>
          </w:p>
        </w:tc>
        <w:tc>
          <w:tcPr>
            <w:tcW w:w="1326" w:type="dxa"/>
            <w:vAlign w:val="center"/>
          </w:tcPr>
          <w:p>
            <w:pPr>
              <w:widowControl/>
              <w:spacing w:line="240" w:lineRule="auto"/>
              <w:jc w:val="center"/>
              <w:textAlignment w:val="center"/>
              <w:rPr>
                <w:rFonts w:hint="eastAsia" w:ascii="楷体_GB2312" w:hAnsi="楷体_GB2312" w:eastAsia="楷体_GB2312" w:cs="楷体_GB2312"/>
                <w:b/>
                <w:color w:val="000000"/>
                <w:kern w:val="0"/>
                <w:szCs w:val="21"/>
                <w:highlight w:val="none"/>
                <w:lang w:eastAsia="zh-CN" w:bidi="ar"/>
              </w:rPr>
            </w:pPr>
            <w:r>
              <w:rPr>
                <w:rFonts w:hint="eastAsia" w:ascii="楷体_GB2312" w:hAnsi="楷体_GB2312" w:eastAsia="楷体_GB2312" w:cs="楷体_GB2312"/>
                <w:b/>
                <w:color w:val="000000"/>
                <w:kern w:val="0"/>
                <w:szCs w:val="21"/>
                <w:highlight w:val="none"/>
                <w:lang w:bidi="ar"/>
              </w:rPr>
              <w:t>有效报价</w:t>
            </w:r>
          </w:p>
        </w:tc>
        <w:tc>
          <w:tcPr>
            <w:tcW w:w="1335" w:type="dxa"/>
            <w:vAlign w:val="center"/>
          </w:tcPr>
          <w:p>
            <w:pPr>
              <w:widowControl/>
              <w:spacing w:line="240" w:lineRule="auto"/>
              <w:jc w:val="center"/>
              <w:textAlignment w:val="center"/>
              <w:rPr>
                <w:rFonts w:hint="default" w:ascii="楷体_GB2312" w:hAnsi="楷体_GB2312" w:eastAsia="楷体_GB2312" w:cs="楷体_GB2312"/>
                <w:bCs/>
                <w:color w:val="000000"/>
                <w:kern w:val="0"/>
                <w:szCs w:val="21"/>
                <w:highlight w:val="none"/>
                <w:lang w:val="en-US" w:eastAsia="zh-CN" w:bidi="ar"/>
              </w:rPr>
            </w:pPr>
            <w:r>
              <w:rPr>
                <w:rFonts w:hint="eastAsia" w:ascii="楷体_GB2312" w:hAnsi="楷体_GB2312" w:eastAsia="楷体_GB2312" w:cs="楷体_GB2312"/>
                <w:bCs/>
                <w:color w:val="000000"/>
                <w:kern w:val="0"/>
                <w:szCs w:val="21"/>
                <w:highlight w:val="none"/>
                <w:lang w:val="en-US" w:eastAsia="zh-CN" w:bidi="ar"/>
              </w:rPr>
              <w:t>70</w:t>
            </w:r>
          </w:p>
        </w:tc>
        <w:tc>
          <w:tcPr>
            <w:tcW w:w="5402" w:type="dxa"/>
            <w:vAlign w:val="center"/>
          </w:tcPr>
          <w:p>
            <w:pPr>
              <w:widowControl/>
              <w:spacing w:line="240" w:lineRule="auto"/>
              <w:jc w:val="left"/>
              <w:textAlignment w:val="center"/>
              <w:rPr>
                <w:rFonts w:hint="eastAsia" w:ascii="楷体_GB2312" w:hAnsi="楷体_GB2312" w:eastAsia="楷体_GB2312" w:cs="楷体_GB2312"/>
                <w:bCs/>
                <w:color w:val="000000"/>
                <w:kern w:val="0"/>
                <w:szCs w:val="21"/>
                <w:highlight w:val="none"/>
                <w:lang w:bidi="ar"/>
              </w:rPr>
            </w:pPr>
            <w:r>
              <w:rPr>
                <w:rFonts w:hint="eastAsia" w:ascii="楷体_GB2312" w:hAnsi="楷体_GB2312" w:eastAsia="楷体_GB2312" w:cs="楷体_GB2312"/>
                <w:bCs/>
                <w:color w:val="000000"/>
                <w:kern w:val="0"/>
                <w:szCs w:val="21"/>
                <w:highlight w:val="none"/>
                <w:lang w:bidi="ar"/>
              </w:rPr>
              <w:t>价格分是以满足</w:t>
            </w:r>
            <w:r>
              <w:rPr>
                <w:rFonts w:hint="eastAsia" w:ascii="楷体_GB2312" w:hAnsi="楷体_GB2312" w:eastAsia="楷体_GB2312" w:cs="楷体_GB2312"/>
                <w:bCs/>
                <w:color w:val="000000"/>
                <w:kern w:val="0"/>
                <w:szCs w:val="21"/>
                <w:highlight w:val="none"/>
                <w:lang w:val="en-US" w:eastAsia="zh-CN" w:bidi="ar"/>
              </w:rPr>
              <w:t>招商</w:t>
            </w:r>
            <w:r>
              <w:rPr>
                <w:rFonts w:hint="eastAsia" w:ascii="楷体_GB2312" w:hAnsi="楷体_GB2312" w:eastAsia="楷体_GB2312" w:cs="楷体_GB2312"/>
                <w:bCs/>
                <w:color w:val="000000"/>
                <w:kern w:val="0"/>
                <w:szCs w:val="21"/>
                <w:highlight w:val="none"/>
                <w:lang w:bidi="ar"/>
              </w:rPr>
              <w:t>文件要求且</w:t>
            </w:r>
            <w:r>
              <w:rPr>
                <w:rFonts w:hint="eastAsia" w:ascii="楷体_GB2312" w:hAnsi="楷体_GB2312" w:eastAsia="楷体_GB2312" w:cs="楷体_GB2312"/>
                <w:bCs/>
                <w:color w:val="000000"/>
                <w:kern w:val="0"/>
                <w:szCs w:val="21"/>
                <w:highlight w:val="none"/>
                <w:lang w:val="en-US" w:eastAsia="zh-CN" w:bidi="ar"/>
              </w:rPr>
              <w:t>报价</w:t>
            </w:r>
            <w:r>
              <w:rPr>
                <w:rFonts w:hint="eastAsia" w:ascii="楷体_GB2312" w:hAnsi="楷体_GB2312" w:eastAsia="楷体_GB2312" w:cs="楷体_GB2312"/>
                <w:bCs/>
                <w:color w:val="000000"/>
                <w:kern w:val="0"/>
                <w:szCs w:val="21"/>
                <w:highlight w:val="none"/>
                <w:lang w:bidi="ar"/>
              </w:rPr>
              <w:t>最高的</w:t>
            </w:r>
            <w:r>
              <w:rPr>
                <w:rFonts w:hint="eastAsia" w:ascii="楷体_GB2312" w:hAnsi="楷体_GB2312" w:eastAsia="楷体_GB2312" w:cs="楷体_GB2312"/>
                <w:bCs/>
                <w:color w:val="000000"/>
                <w:kern w:val="0"/>
                <w:szCs w:val="21"/>
                <w:highlight w:val="none"/>
                <w:lang w:val="en-US" w:eastAsia="zh-CN" w:bidi="ar"/>
              </w:rPr>
              <w:t>报价</w:t>
            </w:r>
            <w:r>
              <w:rPr>
                <w:rFonts w:hint="eastAsia" w:ascii="楷体_GB2312" w:hAnsi="楷体_GB2312" w:eastAsia="楷体_GB2312" w:cs="楷体_GB2312"/>
                <w:bCs/>
                <w:color w:val="000000"/>
                <w:kern w:val="0"/>
                <w:szCs w:val="21"/>
                <w:highlight w:val="none"/>
                <w:lang w:bidi="ar"/>
              </w:rPr>
              <w:t>为评标基准价，其他</w:t>
            </w:r>
            <w:r>
              <w:rPr>
                <w:rFonts w:hint="eastAsia" w:ascii="楷体_GB2312" w:hAnsi="楷体_GB2312" w:eastAsia="楷体_GB2312" w:cs="楷体_GB2312"/>
                <w:bCs/>
                <w:color w:val="000000"/>
                <w:kern w:val="0"/>
                <w:szCs w:val="21"/>
                <w:highlight w:val="none"/>
                <w:lang w:val="en-US" w:eastAsia="zh-CN" w:bidi="ar"/>
              </w:rPr>
              <w:t>响应人</w:t>
            </w:r>
            <w:r>
              <w:rPr>
                <w:rFonts w:hint="eastAsia" w:ascii="楷体_GB2312" w:hAnsi="楷体_GB2312" w:eastAsia="楷体_GB2312" w:cs="楷体_GB2312"/>
                <w:bCs/>
                <w:color w:val="000000"/>
                <w:kern w:val="0"/>
                <w:szCs w:val="21"/>
                <w:highlight w:val="none"/>
                <w:lang w:bidi="ar"/>
              </w:rPr>
              <w:t>的价格分则按比例算出。</w:t>
            </w:r>
          </w:p>
          <w:p>
            <w:pPr>
              <w:widowControl/>
              <w:spacing w:line="240" w:lineRule="auto"/>
              <w:jc w:val="left"/>
              <w:textAlignment w:val="center"/>
              <w:rPr>
                <w:rFonts w:hint="default" w:ascii="楷体_GB2312" w:hAnsi="楷体_GB2312" w:eastAsia="楷体_GB2312" w:cs="楷体_GB2312"/>
                <w:bCs/>
                <w:color w:val="000000"/>
                <w:kern w:val="0"/>
                <w:szCs w:val="21"/>
                <w:highlight w:val="none"/>
                <w:lang w:val="en-US" w:bidi="ar"/>
              </w:rPr>
            </w:pPr>
            <w:r>
              <w:rPr>
                <w:rFonts w:hint="eastAsia" w:ascii="楷体_GB2312" w:hAnsi="楷体_GB2312" w:eastAsia="楷体_GB2312" w:cs="楷体_GB2312"/>
                <w:bCs/>
                <w:color w:val="000000"/>
                <w:kern w:val="0"/>
                <w:szCs w:val="21"/>
                <w:highlight w:val="none"/>
                <w:lang w:bidi="ar"/>
              </w:rPr>
              <w:t>价格分＝（投标报价/评标基准价）×</w:t>
            </w:r>
            <w:r>
              <w:rPr>
                <w:rFonts w:hint="eastAsia" w:ascii="楷体_GB2312" w:hAnsi="楷体_GB2312" w:eastAsia="楷体_GB2312" w:cs="楷体_GB2312"/>
                <w:bCs/>
                <w:color w:val="000000"/>
                <w:kern w:val="0"/>
                <w:szCs w:val="21"/>
                <w:highlight w:val="none"/>
                <w:lang w:val="en-US" w:eastAsia="zh-CN" w:bidi="ar"/>
              </w:rPr>
              <w:t>70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1326" w:hRule="atLeast"/>
        </w:trPr>
        <w:tc>
          <w:tcPr>
            <w:tcW w:w="360" w:type="dxa"/>
            <w:vAlign w:val="center"/>
          </w:tcPr>
          <w:p>
            <w:pPr>
              <w:widowControl/>
              <w:spacing w:line="240" w:lineRule="auto"/>
              <w:jc w:val="center"/>
              <w:textAlignment w:val="center"/>
              <w:rPr>
                <w:rFonts w:hint="eastAsia" w:ascii="楷体_GB2312" w:hAnsi="楷体_GB2312" w:eastAsia="楷体_GB2312" w:cs="楷体_GB2312"/>
                <w:b/>
                <w:color w:val="000000"/>
                <w:kern w:val="0"/>
                <w:szCs w:val="21"/>
                <w:highlight w:val="none"/>
                <w:lang w:val="en-US" w:eastAsia="zh-CN" w:bidi="ar"/>
              </w:rPr>
            </w:pPr>
            <w:r>
              <w:rPr>
                <w:rFonts w:hint="eastAsia" w:ascii="楷体_GB2312" w:hAnsi="楷体_GB2312" w:eastAsia="楷体_GB2312" w:cs="楷体_GB2312"/>
                <w:b/>
                <w:color w:val="000000"/>
                <w:kern w:val="0"/>
                <w:szCs w:val="21"/>
                <w:highlight w:val="none"/>
                <w:lang w:val="en-US" w:eastAsia="zh-CN" w:bidi="ar"/>
              </w:rPr>
              <w:t>2</w:t>
            </w:r>
          </w:p>
        </w:tc>
        <w:tc>
          <w:tcPr>
            <w:tcW w:w="1326" w:type="dxa"/>
            <w:vAlign w:val="center"/>
          </w:tcPr>
          <w:p>
            <w:pPr>
              <w:widowControl/>
              <w:spacing w:line="240" w:lineRule="auto"/>
              <w:jc w:val="center"/>
              <w:textAlignment w:val="center"/>
              <w:rPr>
                <w:rFonts w:hint="default" w:ascii="楷体_GB2312" w:hAnsi="楷体_GB2312" w:eastAsia="楷体_GB2312" w:cs="楷体_GB2312"/>
                <w:b/>
                <w:color w:val="000000"/>
                <w:kern w:val="0"/>
                <w:szCs w:val="21"/>
                <w:highlight w:val="none"/>
                <w:lang w:val="en-US" w:eastAsia="zh-CN" w:bidi="ar"/>
              </w:rPr>
            </w:pPr>
            <w:r>
              <w:rPr>
                <w:rFonts w:hint="eastAsia" w:ascii="楷体_GB2312" w:hAnsi="楷体_GB2312" w:eastAsia="楷体_GB2312" w:cs="楷体_GB2312"/>
                <w:b/>
                <w:color w:val="000000"/>
                <w:kern w:val="0"/>
                <w:szCs w:val="21"/>
                <w:highlight w:val="none"/>
                <w:lang w:val="en-US" w:eastAsia="zh-CN" w:bidi="ar"/>
              </w:rPr>
              <w:t>财务状况</w:t>
            </w:r>
          </w:p>
        </w:tc>
        <w:tc>
          <w:tcPr>
            <w:tcW w:w="1335" w:type="dxa"/>
            <w:vAlign w:val="center"/>
          </w:tcPr>
          <w:p>
            <w:pPr>
              <w:widowControl/>
              <w:spacing w:line="240" w:lineRule="auto"/>
              <w:jc w:val="center"/>
              <w:textAlignment w:val="center"/>
              <w:rPr>
                <w:rFonts w:hint="default" w:ascii="楷体_GB2312" w:hAnsi="楷体_GB2312" w:eastAsia="楷体_GB2312" w:cs="楷体_GB2312"/>
                <w:bCs/>
                <w:color w:val="000000"/>
                <w:kern w:val="0"/>
                <w:szCs w:val="21"/>
                <w:highlight w:val="none"/>
                <w:lang w:val="en-US" w:eastAsia="zh-CN" w:bidi="ar"/>
              </w:rPr>
            </w:pPr>
            <w:r>
              <w:rPr>
                <w:rFonts w:hint="eastAsia" w:ascii="楷体_GB2312" w:hAnsi="楷体_GB2312" w:eastAsia="楷体_GB2312" w:cs="楷体_GB2312"/>
                <w:bCs/>
                <w:color w:val="000000"/>
                <w:kern w:val="0"/>
                <w:szCs w:val="21"/>
                <w:highlight w:val="none"/>
                <w:lang w:val="en-US" w:eastAsia="zh-CN" w:bidi="ar"/>
              </w:rPr>
              <w:t>5</w:t>
            </w:r>
          </w:p>
        </w:tc>
        <w:tc>
          <w:tcPr>
            <w:tcW w:w="5402" w:type="dxa"/>
            <w:vAlign w:val="center"/>
          </w:tcPr>
          <w:p>
            <w:pPr>
              <w:pStyle w:val="10"/>
              <w:rPr>
                <w:rFonts w:hint="default"/>
                <w:lang w:val="en-US" w:eastAsia="zh-CN"/>
              </w:rPr>
            </w:pPr>
            <w:r>
              <w:rPr>
                <w:rFonts w:hint="eastAsia" w:ascii="楷体_GB2312" w:hAnsi="楷体_GB2312" w:eastAsia="楷体_GB2312" w:cs="楷体_GB2312"/>
                <w:bCs/>
                <w:color w:val="000000"/>
                <w:kern w:val="0"/>
                <w:sz w:val="21"/>
                <w:szCs w:val="21"/>
                <w:highlight w:val="none"/>
                <w:lang w:val="en-US" w:eastAsia="zh-CN" w:bidi="ar"/>
              </w:rPr>
              <w:t>响应人提供2020-2022年度财务报告（包括但不限于资产负债表、利润表、现金流量表），横向比对响应人财务报告资产总额、资产负债率、收入总额、净利润、经营现金净流量等方面进行评价，综合评价优，得5分；良得4-3分；一般得2-1分；差或无提供财务报表，不得分。（提供有效的证明资料复印件加盖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1326" w:hRule="atLeast"/>
        </w:trPr>
        <w:tc>
          <w:tcPr>
            <w:tcW w:w="360" w:type="dxa"/>
            <w:vAlign w:val="center"/>
          </w:tcPr>
          <w:p>
            <w:pPr>
              <w:widowControl/>
              <w:spacing w:line="240" w:lineRule="auto"/>
              <w:jc w:val="center"/>
              <w:textAlignment w:val="center"/>
              <w:rPr>
                <w:rFonts w:hint="default" w:ascii="楷体_GB2312" w:hAnsi="楷体_GB2312" w:eastAsia="楷体_GB2312" w:cs="楷体_GB2312"/>
                <w:b/>
                <w:color w:val="000000"/>
                <w:kern w:val="0"/>
                <w:szCs w:val="21"/>
                <w:highlight w:val="none"/>
                <w:lang w:val="en-US" w:eastAsia="zh-CN" w:bidi="ar"/>
              </w:rPr>
            </w:pPr>
            <w:r>
              <w:rPr>
                <w:rFonts w:hint="eastAsia" w:ascii="楷体_GB2312" w:hAnsi="楷体_GB2312" w:eastAsia="楷体_GB2312" w:cs="楷体_GB2312"/>
                <w:b/>
                <w:color w:val="000000"/>
                <w:kern w:val="0"/>
                <w:szCs w:val="21"/>
                <w:highlight w:val="none"/>
                <w:lang w:val="en-US" w:eastAsia="zh-CN" w:bidi="ar"/>
              </w:rPr>
              <w:t>3</w:t>
            </w:r>
          </w:p>
        </w:tc>
        <w:tc>
          <w:tcPr>
            <w:tcW w:w="1326" w:type="dxa"/>
            <w:vAlign w:val="center"/>
          </w:tcPr>
          <w:p>
            <w:pPr>
              <w:widowControl/>
              <w:spacing w:line="240" w:lineRule="auto"/>
              <w:jc w:val="center"/>
              <w:textAlignment w:val="center"/>
              <w:rPr>
                <w:rFonts w:hint="default" w:ascii="楷体_GB2312" w:hAnsi="楷体_GB2312" w:eastAsia="楷体_GB2312" w:cs="楷体_GB2312"/>
                <w:b/>
                <w:color w:val="000000"/>
                <w:kern w:val="0"/>
                <w:szCs w:val="21"/>
                <w:highlight w:val="none"/>
                <w:lang w:val="en-US" w:eastAsia="zh-CN" w:bidi="ar"/>
              </w:rPr>
            </w:pPr>
            <w:r>
              <w:rPr>
                <w:rFonts w:hint="eastAsia" w:ascii="楷体_GB2312" w:hAnsi="楷体_GB2312" w:eastAsia="楷体_GB2312" w:cs="楷体_GB2312"/>
                <w:b/>
                <w:color w:val="000000"/>
                <w:kern w:val="0"/>
                <w:szCs w:val="21"/>
                <w:highlight w:val="none"/>
                <w:lang w:val="en-US" w:eastAsia="zh-CN" w:bidi="ar"/>
              </w:rPr>
              <w:t>同类业绩</w:t>
            </w:r>
          </w:p>
        </w:tc>
        <w:tc>
          <w:tcPr>
            <w:tcW w:w="1335" w:type="dxa"/>
            <w:vAlign w:val="center"/>
          </w:tcPr>
          <w:p>
            <w:pPr>
              <w:widowControl/>
              <w:spacing w:line="240" w:lineRule="auto"/>
              <w:jc w:val="center"/>
              <w:textAlignment w:val="center"/>
              <w:rPr>
                <w:rFonts w:hint="default" w:ascii="楷体_GB2312" w:hAnsi="楷体_GB2312" w:eastAsia="楷体_GB2312" w:cs="楷体_GB2312"/>
                <w:bCs/>
                <w:color w:val="000000"/>
                <w:kern w:val="0"/>
                <w:szCs w:val="21"/>
                <w:highlight w:val="none"/>
                <w:lang w:val="en-US" w:eastAsia="zh-CN" w:bidi="ar"/>
              </w:rPr>
            </w:pPr>
            <w:r>
              <w:rPr>
                <w:rFonts w:hint="eastAsia" w:ascii="楷体_GB2312" w:hAnsi="楷体_GB2312" w:eastAsia="楷体_GB2312" w:cs="楷体_GB2312"/>
                <w:bCs/>
                <w:color w:val="000000"/>
                <w:kern w:val="0"/>
                <w:szCs w:val="21"/>
                <w:highlight w:val="none"/>
                <w:lang w:val="en-US" w:eastAsia="zh-CN" w:bidi="ar"/>
              </w:rPr>
              <w:t>10</w:t>
            </w:r>
          </w:p>
        </w:tc>
        <w:tc>
          <w:tcPr>
            <w:tcW w:w="5402" w:type="dxa"/>
            <w:vAlign w:val="center"/>
          </w:tcPr>
          <w:p>
            <w:pPr>
              <w:widowControl/>
              <w:spacing w:line="240" w:lineRule="auto"/>
              <w:jc w:val="left"/>
              <w:textAlignment w:val="center"/>
              <w:rPr>
                <w:rFonts w:hint="eastAsia" w:ascii="楷体_GB2312" w:hAnsi="楷体_GB2312" w:eastAsia="楷体_GB2312" w:cs="楷体_GB2312"/>
                <w:bCs/>
                <w:color w:val="000000"/>
                <w:kern w:val="0"/>
                <w:szCs w:val="21"/>
                <w:highlight w:val="none"/>
                <w:lang w:val="en-US" w:eastAsia="zh-CN" w:bidi="ar"/>
              </w:rPr>
            </w:pPr>
            <w:r>
              <w:rPr>
                <w:rFonts w:hint="eastAsia" w:ascii="楷体_GB2312" w:hAnsi="楷体_GB2312" w:eastAsia="楷体_GB2312" w:cs="楷体_GB2312"/>
                <w:bCs/>
                <w:color w:val="000000"/>
                <w:kern w:val="0"/>
                <w:szCs w:val="21"/>
                <w:highlight w:val="none"/>
                <w:lang w:val="en-US" w:eastAsia="zh-CN" w:bidi="ar"/>
              </w:rPr>
              <w:t>响应人提供自2020年以来经营过机场服务类柜台业绩的协议，一份协议得2分，满分为10分，没有不得分。</w:t>
            </w:r>
          </w:p>
          <w:p>
            <w:pPr>
              <w:pStyle w:val="10"/>
              <w:rPr>
                <w:rFonts w:hint="eastAsia" w:ascii="楷体_GB2312" w:hAnsi="楷体_GB2312" w:eastAsia="楷体_GB2312" w:cs="楷体_GB2312"/>
                <w:bCs/>
                <w:color w:val="000000"/>
                <w:kern w:val="0"/>
                <w:sz w:val="21"/>
                <w:szCs w:val="21"/>
                <w:highlight w:val="none"/>
                <w:lang w:val="en-US" w:eastAsia="zh-CN" w:bidi="ar"/>
              </w:rPr>
            </w:pPr>
            <w:r>
              <w:rPr>
                <w:rFonts w:hint="eastAsia" w:ascii="楷体_GB2312" w:hAnsi="楷体_GB2312" w:eastAsia="楷体_GB2312" w:cs="楷体_GB2312"/>
                <w:bCs/>
                <w:color w:val="000000"/>
                <w:kern w:val="0"/>
                <w:sz w:val="21"/>
                <w:szCs w:val="21"/>
                <w:highlight w:val="none"/>
                <w:lang w:val="en-US" w:eastAsia="zh-CN" w:bidi="ar"/>
              </w:rPr>
              <w:t>注：提供完整的合同复印件</w:t>
            </w:r>
            <w:bookmarkStart w:id="4" w:name="_GoBack"/>
            <w:bookmarkEnd w:id="4"/>
            <w:r>
              <w:rPr>
                <w:rFonts w:hint="eastAsia" w:ascii="楷体_GB2312" w:hAnsi="楷体_GB2312" w:eastAsia="楷体_GB2312" w:cs="楷体_GB2312"/>
                <w:bCs/>
                <w:color w:val="000000"/>
                <w:kern w:val="0"/>
                <w:sz w:val="21"/>
                <w:szCs w:val="21"/>
                <w:highlight w:val="none"/>
                <w:lang w:val="en-US" w:eastAsia="zh-CN" w:bidi="ar"/>
              </w:rPr>
              <w:t>并加盖响应人公章，无提供或未按要求提供的不得分。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1326" w:hRule="atLeast"/>
        </w:trPr>
        <w:tc>
          <w:tcPr>
            <w:tcW w:w="360" w:type="dxa"/>
            <w:vAlign w:val="center"/>
          </w:tcPr>
          <w:p>
            <w:pPr>
              <w:widowControl/>
              <w:spacing w:line="240" w:lineRule="auto"/>
              <w:jc w:val="center"/>
              <w:textAlignment w:val="center"/>
              <w:rPr>
                <w:rFonts w:hint="default" w:ascii="楷体_GB2312" w:hAnsi="楷体_GB2312" w:eastAsia="楷体_GB2312" w:cs="楷体_GB2312"/>
                <w:b/>
                <w:color w:val="000000"/>
                <w:kern w:val="0"/>
                <w:szCs w:val="21"/>
                <w:highlight w:val="none"/>
                <w:lang w:val="en-US" w:eastAsia="zh-CN" w:bidi="ar"/>
              </w:rPr>
            </w:pPr>
            <w:r>
              <w:rPr>
                <w:rFonts w:hint="eastAsia" w:ascii="楷体_GB2312" w:hAnsi="楷体_GB2312" w:eastAsia="楷体_GB2312" w:cs="楷体_GB2312"/>
                <w:b/>
                <w:color w:val="000000"/>
                <w:kern w:val="0"/>
                <w:szCs w:val="21"/>
                <w:highlight w:val="none"/>
                <w:lang w:val="en-US" w:eastAsia="zh-CN" w:bidi="ar"/>
              </w:rPr>
              <w:t>4</w:t>
            </w:r>
          </w:p>
        </w:tc>
        <w:tc>
          <w:tcPr>
            <w:tcW w:w="1326" w:type="dxa"/>
            <w:vAlign w:val="center"/>
          </w:tcPr>
          <w:p>
            <w:pPr>
              <w:widowControl/>
              <w:spacing w:line="240" w:lineRule="auto"/>
              <w:jc w:val="center"/>
              <w:textAlignment w:val="center"/>
              <w:rPr>
                <w:rFonts w:hint="default" w:ascii="楷体_GB2312" w:hAnsi="楷体_GB2312" w:eastAsia="楷体_GB2312" w:cs="楷体_GB2312"/>
                <w:b/>
                <w:color w:val="000000"/>
                <w:kern w:val="0"/>
                <w:szCs w:val="21"/>
                <w:highlight w:val="none"/>
                <w:lang w:val="en-US" w:eastAsia="zh-CN" w:bidi="ar"/>
              </w:rPr>
            </w:pPr>
            <w:r>
              <w:rPr>
                <w:rFonts w:hint="eastAsia" w:ascii="楷体_GB2312" w:hAnsi="楷体_GB2312" w:eastAsia="楷体_GB2312" w:cs="楷体_GB2312"/>
                <w:b/>
                <w:color w:val="000000"/>
                <w:kern w:val="0"/>
                <w:szCs w:val="21"/>
                <w:highlight w:val="none"/>
                <w:lang w:val="en-US" w:eastAsia="zh-CN" w:bidi="ar"/>
              </w:rPr>
              <w:t>服务保障能力</w:t>
            </w:r>
          </w:p>
        </w:tc>
        <w:tc>
          <w:tcPr>
            <w:tcW w:w="1335" w:type="dxa"/>
            <w:vAlign w:val="center"/>
          </w:tcPr>
          <w:p>
            <w:pPr>
              <w:widowControl/>
              <w:spacing w:line="240" w:lineRule="auto"/>
              <w:jc w:val="center"/>
              <w:textAlignment w:val="center"/>
              <w:rPr>
                <w:rFonts w:hint="default" w:ascii="楷体_GB2312" w:hAnsi="楷体_GB2312" w:eastAsia="楷体_GB2312" w:cs="楷体_GB2312"/>
                <w:bCs/>
                <w:color w:val="000000"/>
                <w:kern w:val="0"/>
                <w:szCs w:val="21"/>
                <w:highlight w:val="none"/>
                <w:lang w:val="en-US" w:eastAsia="zh-CN" w:bidi="ar"/>
              </w:rPr>
            </w:pPr>
            <w:r>
              <w:rPr>
                <w:rFonts w:hint="eastAsia" w:ascii="楷体_GB2312" w:hAnsi="楷体_GB2312" w:eastAsia="楷体_GB2312" w:cs="楷体_GB2312"/>
                <w:bCs/>
                <w:color w:val="000000"/>
                <w:kern w:val="0"/>
                <w:szCs w:val="21"/>
                <w:highlight w:val="none"/>
                <w:lang w:val="en-US" w:eastAsia="zh-CN" w:bidi="ar"/>
              </w:rPr>
              <w:t>10</w:t>
            </w:r>
          </w:p>
        </w:tc>
        <w:tc>
          <w:tcPr>
            <w:tcW w:w="5402" w:type="dxa"/>
            <w:vAlign w:val="center"/>
          </w:tcPr>
          <w:p>
            <w:pPr>
              <w:pStyle w:val="10"/>
              <w:rPr>
                <w:rFonts w:hint="default" w:ascii="楷体_GB2312" w:hAnsi="楷体_GB2312" w:eastAsia="楷体_GB2312" w:cs="楷体_GB2312"/>
                <w:bCs/>
                <w:color w:val="000000"/>
                <w:kern w:val="0"/>
                <w:sz w:val="21"/>
                <w:szCs w:val="21"/>
                <w:highlight w:val="none"/>
                <w:lang w:val="en-US" w:eastAsia="zh-CN" w:bidi="ar"/>
              </w:rPr>
            </w:pPr>
            <w:r>
              <w:rPr>
                <w:rFonts w:hint="eastAsia" w:ascii="楷体_GB2312" w:hAnsi="楷体_GB2312" w:eastAsia="楷体_GB2312" w:cs="楷体_GB2312"/>
                <w:bCs/>
                <w:color w:val="000000"/>
                <w:kern w:val="0"/>
                <w:sz w:val="21"/>
                <w:szCs w:val="21"/>
                <w:highlight w:val="none"/>
                <w:lang w:val="en-US" w:eastAsia="zh-CN" w:bidi="ar"/>
              </w:rPr>
              <w:t>响应人根据其经营业态，结合机场实际情况，提供服务保障方案（包括但不限于人员配置、服务理念、服务内容、服务定价等）</w:t>
            </w:r>
            <w:r>
              <w:rPr>
                <w:rFonts w:hint="eastAsia" w:ascii="宋体" w:hAnsi="宋体"/>
                <w:szCs w:val="21"/>
              </w:rPr>
              <w:t>。</w:t>
            </w:r>
            <w:r>
              <w:rPr>
                <w:rFonts w:hint="eastAsia" w:ascii="楷体_GB2312" w:hAnsi="楷体_GB2312" w:eastAsia="楷体_GB2312" w:cs="楷体_GB2312"/>
                <w:bCs/>
                <w:color w:val="000000"/>
                <w:kern w:val="0"/>
                <w:sz w:val="21"/>
                <w:szCs w:val="21"/>
                <w:highlight w:val="none"/>
                <w:lang w:val="en-US" w:eastAsia="zh-CN" w:bidi="ar"/>
              </w:rPr>
              <w:t>横向对比各响应人方案，优得10-7分，良得6-4分，一般得3-1分，差或未提供不得分。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1326" w:hRule="atLeast"/>
        </w:trPr>
        <w:tc>
          <w:tcPr>
            <w:tcW w:w="360" w:type="dxa"/>
            <w:vAlign w:val="center"/>
          </w:tcPr>
          <w:p>
            <w:pPr>
              <w:widowControl/>
              <w:spacing w:line="240" w:lineRule="auto"/>
              <w:jc w:val="center"/>
              <w:textAlignment w:val="center"/>
              <w:rPr>
                <w:rFonts w:hint="default" w:ascii="楷体_GB2312" w:hAnsi="楷体_GB2312" w:eastAsia="楷体_GB2312" w:cs="楷体_GB2312"/>
                <w:b/>
                <w:color w:val="000000"/>
                <w:kern w:val="0"/>
                <w:szCs w:val="21"/>
                <w:highlight w:val="none"/>
                <w:lang w:val="en-US" w:eastAsia="zh-CN" w:bidi="ar"/>
              </w:rPr>
            </w:pPr>
            <w:r>
              <w:rPr>
                <w:rFonts w:hint="eastAsia" w:ascii="楷体_GB2312" w:hAnsi="楷体_GB2312" w:eastAsia="楷体_GB2312" w:cs="楷体_GB2312"/>
                <w:b/>
                <w:color w:val="000000"/>
                <w:kern w:val="0"/>
                <w:szCs w:val="21"/>
                <w:highlight w:val="none"/>
                <w:lang w:val="en-US" w:eastAsia="zh-CN" w:bidi="ar"/>
              </w:rPr>
              <w:t>5</w:t>
            </w:r>
          </w:p>
        </w:tc>
        <w:tc>
          <w:tcPr>
            <w:tcW w:w="1326" w:type="dxa"/>
            <w:vAlign w:val="center"/>
          </w:tcPr>
          <w:p>
            <w:pPr>
              <w:widowControl/>
              <w:spacing w:line="240" w:lineRule="auto"/>
              <w:jc w:val="center"/>
              <w:textAlignment w:val="center"/>
              <w:rPr>
                <w:rFonts w:hint="eastAsia" w:ascii="楷体_GB2312" w:hAnsi="楷体_GB2312" w:eastAsia="楷体_GB2312" w:cs="楷体_GB2312"/>
                <w:b/>
                <w:color w:val="000000"/>
                <w:kern w:val="0"/>
                <w:szCs w:val="21"/>
                <w:highlight w:val="none"/>
                <w:lang w:val="en-US" w:eastAsia="zh-CN" w:bidi="ar"/>
              </w:rPr>
            </w:pPr>
            <w:r>
              <w:rPr>
                <w:rFonts w:hint="eastAsia" w:ascii="楷体_GB2312" w:hAnsi="楷体_GB2312" w:eastAsia="楷体_GB2312" w:cs="楷体_GB2312"/>
                <w:b/>
                <w:color w:val="000000"/>
                <w:kern w:val="0"/>
                <w:szCs w:val="21"/>
                <w:highlight w:val="none"/>
                <w:lang w:val="en-US" w:eastAsia="zh-CN" w:bidi="ar"/>
              </w:rPr>
              <w:t>管理制度</w:t>
            </w:r>
          </w:p>
        </w:tc>
        <w:tc>
          <w:tcPr>
            <w:tcW w:w="1335" w:type="dxa"/>
            <w:vAlign w:val="center"/>
          </w:tcPr>
          <w:p>
            <w:pPr>
              <w:widowControl/>
              <w:spacing w:line="240" w:lineRule="auto"/>
              <w:jc w:val="center"/>
              <w:textAlignment w:val="center"/>
              <w:rPr>
                <w:rFonts w:hint="default" w:ascii="楷体_GB2312" w:hAnsi="楷体_GB2312" w:eastAsia="楷体_GB2312" w:cs="楷体_GB2312"/>
                <w:bCs/>
                <w:color w:val="000000"/>
                <w:kern w:val="0"/>
                <w:szCs w:val="21"/>
                <w:highlight w:val="none"/>
                <w:lang w:val="en-US" w:eastAsia="zh-CN" w:bidi="ar"/>
              </w:rPr>
            </w:pPr>
            <w:r>
              <w:rPr>
                <w:rFonts w:hint="eastAsia" w:ascii="楷体_GB2312" w:hAnsi="楷体_GB2312" w:eastAsia="楷体_GB2312" w:cs="楷体_GB2312"/>
                <w:bCs/>
                <w:color w:val="000000"/>
                <w:kern w:val="0"/>
                <w:szCs w:val="21"/>
                <w:highlight w:val="none"/>
                <w:lang w:val="en-US" w:eastAsia="zh-CN" w:bidi="ar"/>
              </w:rPr>
              <w:t>5</w:t>
            </w:r>
          </w:p>
        </w:tc>
        <w:tc>
          <w:tcPr>
            <w:tcW w:w="5402" w:type="dxa"/>
            <w:vAlign w:val="center"/>
          </w:tcPr>
          <w:p>
            <w:pPr>
              <w:pStyle w:val="10"/>
              <w:rPr>
                <w:rFonts w:hint="eastAsia" w:ascii="楷体_GB2312" w:hAnsi="楷体_GB2312" w:eastAsia="楷体_GB2312" w:cs="楷体_GB2312"/>
                <w:bCs/>
                <w:color w:val="000000"/>
                <w:kern w:val="0"/>
                <w:sz w:val="21"/>
                <w:szCs w:val="21"/>
                <w:highlight w:val="none"/>
                <w:lang w:val="en-US" w:eastAsia="zh-CN" w:bidi="ar"/>
              </w:rPr>
            </w:pPr>
            <w:r>
              <w:rPr>
                <w:rFonts w:hint="eastAsia" w:ascii="楷体_GB2312" w:hAnsi="楷体_GB2312" w:eastAsia="楷体_GB2312" w:cs="楷体_GB2312"/>
                <w:bCs/>
                <w:color w:val="000000"/>
                <w:kern w:val="0"/>
                <w:sz w:val="21"/>
                <w:szCs w:val="21"/>
                <w:highlight w:val="none"/>
                <w:lang w:val="en-US" w:eastAsia="zh-CN" w:bidi="ar"/>
              </w:rPr>
              <w:t>根据响应人现行在执行的企业管理制度（包括但不限于人员培训及管理、采购管理、仓储管理、应急处理等）的完善性评估履约能力高低，横向比较各响应人制度，优得5分，良得4-3分，一般得2-1分，差得0分。（提供有效的证明材料及制度复印件并加盖公章，没提供证明材料的不得分）</w:t>
            </w:r>
          </w:p>
        </w:tc>
      </w:tr>
    </w:tbl>
    <w:p>
      <w:pPr>
        <w:spacing w:line="240" w:lineRule="auto"/>
        <w:ind w:firstLine="562" w:firstLineChars="200"/>
        <w:rPr>
          <w:rFonts w:hint="eastAsia" w:ascii="仿宋_GB2312" w:hAnsi="仿宋_GB2312" w:eastAsia="仿宋_GB2312" w:cs="仿宋_GB2312"/>
          <w:b/>
          <w:bCs/>
          <w:sz w:val="28"/>
          <w:szCs w:val="28"/>
          <w:highlight w:val="none"/>
          <w:lang w:val="en-GB"/>
        </w:rPr>
      </w:pPr>
      <w:r>
        <w:rPr>
          <w:rFonts w:hint="eastAsia" w:ascii="仿宋_GB2312" w:hAnsi="仿宋_GB2312" w:eastAsia="仿宋_GB2312" w:cs="仿宋_GB2312"/>
          <w:b/>
          <w:bCs/>
          <w:sz w:val="28"/>
          <w:szCs w:val="28"/>
          <w:highlight w:val="none"/>
          <w:lang w:val="en-GB"/>
        </w:rPr>
        <w:t>（3）推荐成交候选人名单</w:t>
      </w:r>
    </w:p>
    <w:p>
      <w:pPr>
        <w:spacing w:line="240" w:lineRule="auto"/>
        <w:ind w:firstLine="560" w:firstLineChars="200"/>
        <w:rPr>
          <w:rFonts w:hint="eastAsia" w:ascii="仿宋_GB2312" w:hAnsi="仿宋_GB2312" w:eastAsia="仿宋_GB2312" w:cs="仿宋_GB2312"/>
          <w:sz w:val="28"/>
          <w:szCs w:val="28"/>
          <w:highlight w:val="none"/>
          <w:lang w:val="en-GB"/>
        </w:rPr>
      </w:pPr>
      <w:r>
        <w:rPr>
          <w:rFonts w:hint="eastAsia" w:ascii="仿宋_GB2312" w:hAnsi="仿宋_GB2312" w:eastAsia="仿宋_GB2312" w:cs="仿宋_GB2312"/>
          <w:sz w:val="28"/>
          <w:szCs w:val="28"/>
          <w:highlight w:val="none"/>
          <w:lang w:val="en-GB"/>
        </w:rPr>
        <w:t>评审小组根据最终评审的结果，推荐</w:t>
      </w:r>
      <w:r>
        <w:rPr>
          <w:rFonts w:hint="eastAsia" w:ascii="仿宋_GB2312" w:hAnsi="仿宋_GB2312" w:eastAsia="仿宋_GB2312" w:cs="仿宋_GB2312"/>
          <w:sz w:val="28"/>
          <w:szCs w:val="28"/>
          <w:highlight w:val="none"/>
          <w:lang w:val="en-US" w:eastAsia="zh-CN"/>
        </w:rPr>
        <w:t>入围成交人为项目的成交候选人，</w:t>
      </w:r>
      <w:r>
        <w:rPr>
          <w:rFonts w:hint="eastAsia" w:ascii="仿宋_GB2312" w:hAnsi="仿宋_GB2312" w:eastAsia="仿宋_GB2312" w:cs="仿宋_GB2312"/>
          <w:sz w:val="28"/>
          <w:szCs w:val="28"/>
          <w:highlight w:val="none"/>
          <w:lang w:val="en-GB"/>
        </w:rPr>
        <w:t>评审小组将成交候选人</w:t>
      </w:r>
      <w:r>
        <w:rPr>
          <w:rFonts w:hint="eastAsia" w:ascii="仿宋_GB2312" w:hAnsi="仿宋_GB2312" w:eastAsia="仿宋_GB2312" w:cs="仿宋_GB2312"/>
          <w:sz w:val="28"/>
          <w:szCs w:val="28"/>
          <w:highlight w:val="none"/>
          <w:lang w:val="en-US" w:eastAsia="zh-CN"/>
        </w:rPr>
        <w:t>综合得分</w:t>
      </w:r>
      <w:r>
        <w:rPr>
          <w:rFonts w:hint="eastAsia" w:ascii="仿宋_GB2312" w:hAnsi="仿宋_GB2312" w:eastAsia="仿宋_GB2312" w:cs="仿宋_GB2312"/>
          <w:sz w:val="28"/>
          <w:szCs w:val="28"/>
          <w:highlight w:val="none"/>
          <w:lang w:val="en-GB"/>
        </w:rPr>
        <w:t>由高至低排序</w:t>
      </w:r>
      <w:r>
        <w:rPr>
          <w:rFonts w:hint="eastAsia" w:ascii="仿宋_GB2312" w:hAnsi="仿宋_GB2312" w:eastAsia="仿宋_GB2312" w:cs="仿宋_GB2312"/>
          <w:sz w:val="28"/>
          <w:szCs w:val="28"/>
          <w:highlight w:val="none"/>
          <w:lang w:val="en-GB" w:eastAsia="zh-CN"/>
        </w:rPr>
        <w:t>，</w:t>
      </w:r>
      <w:r>
        <w:rPr>
          <w:rFonts w:hint="eastAsia" w:ascii="仿宋_GB2312" w:hAnsi="仿宋_GB2312" w:eastAsia="仿宋_GB2312" w:cs="仿宋_GB2312"/>
          <w:b w:val="0"/>
          <w:bCs w:val="0"/>
          <w:sz w:val="28"/>
          <w:szCs w:val="28"/>
          <w:highlight w:val="none"/>
          <w:lang w:val="en-GB"/>
        </w:rPr>
        <w:t>候选人</w:t>
      </w:r>
      <w:r>
        <w:rPr>
          <w:rFonts w:hint="eastAsia" w:ascii="仿宋_GB2312" w:hAnsi="仿宋_GB2312" w:eastAsia="仿宋_GB2312" w:cs="仿宋_GB2312"/>
          <w:b w:val="0"/>
          <w:bCs w:val="0"/>
          <w:sz w:val="28"/>
          <w:szCs w:val="28"/>
          <w:highlight w:val="none"/>
          <w:lang w:val="en-US" w:eastAsia="zh-CN"/>
        </w:rPr>
        <w:t>综合得分最高者为本项目成交候选人</w:t>
      </w:r>
      <w:r>
        <w:rPr>
          <w:rFonts w:hint="eastAsia" w:ascii="仿宋_GB2312" w:hAnsi="仿宋_GB2312" w:eastAsia="仿宋_GB2312" w:cs="仿宋_GB2312"/>
          <w:b w:val="0"/>
          <w:bCs w:val="0"/>
          <w:sz w:val="28"/>
          <w:szCs w:val="28"/>
          <w:highlight w:val="none"/>
          <w:lang w:val="en-GB"/>
        </w:rPr>
        <w:t>。</w:t>
      </w:r>
    </w:p>
    <w:p>
      <w:pPr>
        <w:tabs>
          <w:tab w:val="left" w:pos="840"/>
        </w:tabs>
        <w:snapToGrid w:val="0"/>
        <w:spacing w:after="240" w:line="240" w:lineRule="auto"/>
        <w:ind w:firstLine="540" w:firstLineChars="192"/>
        <w:rPr>
          <w:rFonts w:hint="eastAsia" w:ascii="仿宋_GB2312" w:hAnsi="仿宋_GB2312" w:eastAsia="仿宋_GB2312" w:cs="仿宋_GB2312"/>
          <w:b/>
          <w:bCs/>
          <w:sz w:val="28"/>
          <w:szCs w:val="28"/>
          <w:highlight w:val="none"/>
          <w:lang w:val="en-GB"/>
        </w:rPr>
      </w:pPr>
      <w:r>
        <w:rPr>
          <w:rFonts w:hint="eastAsia" w:ascii="仿宋_GB2312" w:hAnsi="仿宋_GB2312" w:eastAsia="仿宋_GB2312" w:cs="仿宋_GB2312"/>
          <w:b/>
          <w:bCs/>
          <w:sz w:val="28"/>
          <w:szCs w:val="28"/>
          <w:highlight w:val="none"/>
        </w:rPr>
        <w:t>3.</w:t>
      </w:r>
      <w:r>
        <w:rPr>
          <w:rFonts w:hint="eastAsia" w:ascii="仿宋_GB2312" w:hAnsi="仿宋_GB2312" w:eastAsia="仿宋_GB2312" w:cs="仿宋_GB2312"/>
          <w:b/>
          <w:bCs/>
          <w:sz w:val="28"/>
          <w:szCs w:val="28"/>
          <w:highlight w:val="none"/>
          <w:lang w:val="en-US" w:eastAsia="zh-CN"/>
        </w:rPr>
        <w:t>5</w:t>
      </w:r>
      <w:r>
        <w:rPr>
          <w:rFonts w:hint="eastAsia" w:ascii="仿宋_GB2312" w:hAnsi="仿宋_GB2312" w:eastAsia="仿宋_GB2312" w:cs="仿宋_GB2312"/>
          <w:b/>
          <w:bCs/>
          <w:sz w:val="28"/>
          <w:szCs w:val="28"/>
          <w:highlight w:val="none"/>
          <w:lang w:val="en-GB"/>
        </w:rPr>
        <w:t xml:space="preserve"> 成交通知书</w:t>
      </w:r>
    </w:p>
    <w:p>
      <w:pPr>
        <w:tabs>
          <w:tab w:val="left" w:pos="840"/>
        </w:tabs>
        <w:snapToGrid w:val="0"/>
        <w:spacing w:after="240" w:line="240" w:lineRule="auto"/>
        <w:ind w:firstLine="537" w:firstLineChars="192"/>
        <w:rPr>
          <w:rFonts w:hint="eastAsia" w:ascii="仿宋_GB2312" w:hAnsi="仿宋_GB2312" w:eastAsia="仿宋_GB2312" w:cs="仿宋_GB2312"/>
          <w:sz w:val="28"/>
          <w:szCs w:val="28"/>
          <w:highlight w:val="none"/>
          <w:lang w:val="en-GB"/>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lang w:val="en-GB"/>
        </w:rPr>
        <w:t>.1招商人在评审结束后十个工作日内向成交人签发《成交通知书》，向未成交人签发《成交结果通知书》。</w:t>
      </w:r>
    </w:p>
    <w:p>
      <w:pPr>
        <w:spacing w:line="240" w:lineRule="auto"/>
        <w:ind w:firstLine="560" w:firstLineChars="200"/>
        <w:rPr>
          <w:rFonts w:hint="eastAsia" w:ascii="仿宋_GB2312" w:hAnsi="仿宋_GB2312" w:eastAsia="仿宋_GB2312" w:cs="仿宋_GB2312"/>
          <w:sz w:val="28"/>
          <w:szCs w:val="28"/>
          <w:highlight w:val="none"/>
          <w:lang w:val="en-GB"/>
        </w:rPr>
      </w:pPr>
      <w:r>
        <w:rPr>
          <w:rFonts w:hint="eastAsia" w:ascii="仿宋_GB2312" w:hAnsi="仿宋_GB2312" w:eastAsia="仿宋_GB2312" w:cs="仿宋_GB2312"/>
          <w:sz w:val="28"/>
          <w:szCs w:val="28"/>
          <w:highlight w:val="none"/>
          <w:lang w:val="en-US" w:eastAsia="zh-CN"/>
        </w:rPr>
        <w:t>3.5</w:t>
      </w:r>
      <w:r>
        <w:rPr>
          <w:rFonts w:hint="eastAsia" w:ascii="仿宋_GB2312" w:hAnsi="仿宋_GB2312" w:eastAsia="仿宋_GB2312" w:cs="仿宋_GB2312"/>
          <w:sz w:val="28"/>
          <w:szCs w:val="28"/>
          <w:highlight w:val="none"/>
          <w:lang w:val="en-GB"/>
        </w:rPr>
        <w:t>.2《成交通知书》将作为成交人签定合同的重要依据之一。</w:t>
      </w:r>
    </w:p>
    <w:p>
      <w:pPr>
        <w:spacing w:line="240" w:lineRule="auto"/>
        <w:ind w:firstLine="560" w:firstLineChars="200"/>
        <w:rPr>
          <w:rFonts w:hint="eastAsia" w:ascii="仿宋_GB2312" w:hAnsi="仿宋_GB2312" w:eastAsia="仿宋_GB2312" w:cs="仿宋_GB2312"/>
          <w:sz w:val="28"/>
          <w:szCs w:val="28"/>
          <w:highlight w:val="none"/>
          <w:lang w:val="en-GB"/>
        </w:rPr>
      </w:pPr>
      <w:r>
        <w:rPr>
          <w:rFonts w:hint="eastAsia" w:ascii="仿宋_GB2312" w:hAnsi="仿宋_GB2312" w:eastAsia="仿宋_GB2312" w:cs="仿宋_GB2312"/>
          <w:sz w:val="28"/>
          <w:szCs w:val="28"/>
          <w:highlight w:val="none"/>
          <w:lang w:val="en-US" w:eastAsia="zh-CN"/>
        </w:rPr>
        <w:t>3.5</w:t>
      </w:r>
      <w:r>
        <w:rPr>
          <w:rFonts w:hint="eastAsia" w:ascii="仿宋_GB2312" w:hAnsi="仿宋_GB2312" w:eastAsia="仿宋_GB2312" w:cs="仿宋_GB2312"/>
          <w:sz w:val="28"/>
          <w:szCs w:val="28"/>
          <w:highlight w:val="none"/>
          <w:lang w:val="en-GB"/>
        </w:rPr>
        <w:t>.3对未成交者，不退还报价文件。</w:t>
      </w:r>
    </w:p>
    <w:p>
      <w:pPr>
        <w:spacing w:line="240" w:lineRule="auto"/>
        <w:ind w:firstLine="562" w:firstLineChars="200"/>
        <w:rPr>
          <w:rFonts w:hint="eastAsia" w:ascii="仿宋_GB2312" w:hAnsi="仿宋_GB2312" w:eastAsia="仿宋_GB2312" w:cs="仿宋_GB2312"/>
          <w:b/>
          <w:bCs/>
          <w:sz w:val="28"/>
          <w:szCs w:val="28"/>
          <w:highlight w:val="none"/>
          <w:lang w:val="en-GB"/>
        </w:rPr>
      </w:pPr>
      <w:r>
        <w:rPr>
          <w:rFonts w:hint="eastAsia" w:ascii="仿宋_GB2312" w:hAnsi="仿宋_GB2312" w:eastAsia="仿宋_GB2312" w:cs="仿宋_GB2312"/>
          <w:b/>
          <w:bCs/>
          <w:sz w:val="28"/>
          <w:szCs w:val="28"/>
          <w:highlight w:val="none"/>
        </w:rPr>
        <w:t>3.</w:t>
      </w:r>
      <w:r>
        <w:rPr>
          <w:rFonts w:hint="eastAsia" w:ascii="仿宋_GB2312" w:hAnsi="仿宋_GB2312" w:eastAsia="仿宋_GB2312" w:cs="仿宋_GB2312"/>
          <w:b/>
          <w:bCs/>
          <w:sz w:val="28"/>
          <w:szCs w:val="28"/>
          <w:highlight w:val="none"/>
          <w:lang w:val="en-US" w:eastAsia="zh-CN"/>
        </w:rPr>
        <w:t>6</w:t>
      </w:r>
      <w:r>
        <w:rPr>
          <w:rFonts w:hint="eastAsia" w:ascii="仿宋_GB2312" w:hAnsi="仿宋_GB2312" w:eastAsia="仿宋_GB2312" w:cs="仿宋_GB2312"/>
          <w:b/>
          <w:bCs/>
          <w:sz w:val="28"/>
          <w:szCs w:val="28"/>
          <w:highlight w:val="none"/>
          <w:lang w:val="en-GB"/>
        </w:rPr>
        <w:t>合同的订立</w:t>
      </w:r>
    </w:p>
    <w:p>
      <w:pPr>
        <w:spacing w:line="240" w:lineRule="auto"/>
        <w:ind w:firstLine="560" w:firstLineChars="200"/>
        <w:rPr>
          <w:rFonts w:hint="eastAsia" w:ascii="仿宋_GB2312" w:hAnsi="仿宋_GB2312" w:eastAsia="仿宋_GB2312" w:cs="仿宋_GB2312"/>
          <w:sz w:val="28"/>
          <w:szCs w:val="28"/>
          <w:highlight w:val="none"/>
          <w:lang w:val="en-GB"/>
        </w:rPr>
      </w:pPr>
      <w:r>
        <w:rPr>
          <w:rFonts w:hint="eastAsia" w:ascii="仿宋_GB2312" w:hAnsi="仿宋_GB2312" w:eastAsia="仿宋_GB2312" w:cs="仿宋_GB2312"/>
          <w:sz w:val="28"/>
          <w:szCs w:val="28"/>
          <w:highlight w:val="none"/>
        </w:rPr>
        <w:t>3.6</w:t>
      </w:r>
      <w:r>
        <w:rPr>
          <w:rFonts w:hint="eastAsia" w:ascii="仿宋_GB2312" w:hAnsi="仿宋_GB2312" w:eastAsia="仿宋_GB2312" w:cs="仿宋_GB2312"/>
          <w:sz w:val="28"/>
          <w:szCs w:val="28"/>
          <w:highlight w:val="none"/>
          <w:lang w:val="en-GB"/>
        </w:rPr>
        <w:t>.1招商人与成交人自《成交通知书》发出之日起十个工作日内，按招商文件要求和成交人最终报价承诺签订合同。如果成交人放弃或者没有按照规定签订合同，招商人有权取消其成交资格。</w:t>
      </w:r>
    </w:p>
    <w:p>
      <w:pPr>
        <w:spacing w:line="240" w:lineRule="auto"/>
        <w:ind w:firstLine="560" w:firstLineChars="200"/>
        <w:rPr>
          <w:rFonts w:hint="eastAsia" w:ascii="仿宋_GB2312" w:hAnsi="仿宋_GB2312" w:eastAsia="仿宋_GB2312" w:cs="仿宋_GB2312"/>
          <w:sz w:val="28"/>
          <w:szCs w:val="28"/>
          <w:highlight w:val="none"/>
          <w:lang w:val="en-GB"/>
        </w:rPr>
      </w:pPr>
      <w:r>
        <w:rPr>
          <w:rFonts w:hint="eastAsia" w:ascii="仿宋_GB2312" w:hAnsi="仿宋_GB2312" w:eastAsia="仿宋_GB2312" w:cs="仿宋_GB2312"/>
          <w:sz w:val="28"/>
          <w:szCs w:val="28"/>
          <w:highlight w:val="none"/>
          <w:lang w:val="en-GB"/>
        </w:rPr>
        <w:t>3.6.2招商文件、成交人的报价文件及双方确认的澄清文件及承诺等，均作为合同的组成部分，具有法律约束力。</w:t>
      </w:r>
    </w:p>
    <w:p>
      <w:pPr>
        <w:ind w:firstLine="560" w:firstLineChars="200"/>
        <w:rPr>
          <w:rFonts w:hint="eastAsia" w:ascii="黑体" w:hAnsi="黑体" w:eastAsia="黑体" w:cs="黑体"/>
          <w:sz w:val="28"/>
          <w:szCs w:val="28"/>
          <w:highlight w:val="none"/>
          <w:lang w:val="en-GB"/>
        </w:rPr>
      </w:pPr>
      <w:r>
        <w:rPr>
          <w:rFonts w:hint="eastAsia" w:ascii="黑体" w:hAnsi="黑体" w:eastAsia="黑体" w:cs="黑体"/>
          <w:sz w:val="28"/>
          <w:szCs w:val="28"/>
          <w:highlight w:val="none"/>
          <w:lang w:val="en-GB"/>
        </w:rPr>
        <w:t>四、报价文件格式</w:t>
      </w:r>
    </w:p>
    <w:p>
      <w:pPr>
        <w:rPr>
          <w:rFonts w:hint="eastAsia" w:ascii="仿宋_GB2312" w:hAnsi="仿宋_GB2312" w:eastAsia="仿宋_GB2312" w:cs="仿宋_GB2312"/>
          <w:b/>
          <w:bCs/>
          <w:sz w:val="28"/>
          <w:szCs w:val="28"/>
          <w:highlight w:val="none"/>
        </w:rPr>
      </w:pPr>
    </w:p>
    <w:p>
      <w:pP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br w:type="page"/>
      </w:r>
      <w:r>
        <w:rPr>
          <w:rFonts w:hint="eastAsia" w:ascii="仿宋_GB2312" w:hAnsi="仿宋_GB2312" w:eastAsia="仿宋_GB2312" w:cs="仿宋_GB2312"/>
          <w:b/>
          <w:bCs/>
          <w:sz w:val="28"/>
          <w:szCs w:val="28"/>
          <w:highlight w:val="none"/>
        </w:rPr>
        <w:t>表1：</w:t>
      </w:r>
    </w:p>
    <w:p>
      <w:pPr>
        <w:ind w:firstLine="562" w:firstLineChars="200"/>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报价函</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广东省机场管理集团有限公司惠州机场公司：</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依据贵方惠州机场第二航站楼柜台招商项目（项目编号</w:t>
      </w:r>
      <w:r>
        <w:rPr>
          <w:rFonts w:hint="eastAsia" w:ascii="仿宋_GB2312" w:hAnsi="仿宋_GB2312" w:eastAsia="仿宋_GB2312" w:cs="仿宋_GB2312"/>
          <w:sz w:val="24"/>
          <w:highlight w:val="none"/>
          <w:u w:val="single"/>
        </w:rPr>
        <w:t>HZJCZS-20</w:t>
      </w:r>
      <w:r>
        <w:rPr>
          <w:rFonts w:hint="eastAsia" w:ascii="仿宋_GB2312" w:hAnsi="仿宋_GB2312" w:eastAsia="仿宋_GB2312" w:cs="仿宋_GB2312"/>
          <w:sz w:val="24"/>
          <w:highlight w:val="none"/>
          <w:u w:val="single"/>
          <w:lang w:val="en-US" w:eastAsia="zh-CN"/>
        </w:rPr>
        <w:t>23</w:t>
      </w:r>
      <w:r>
        <w:rPr>
          <w:rFonts w:hint="eastAsia" w:ascii="仿宋_GB2312" w:hAnsi="仿宋_GB2312" w:eastAsia="仿宋_GB2312" w:cs="仿宋_GB2312"/>
          <w:sz w:val="24"/>
          <w:highlight w:val="none"/>
          <w:u w:val="single"/>
        </w:rPr>
        <w:t>00</w:t>
      </w:r>
      <w:r>
        <w:rPr>
          <w:rFonts w:hint="eastAsia" w:ascii="仿宋_GB2312" w:hAnsi="仿宋_GB2312" w:eastAsia="仿宋_GB2312" w:cs="仿宋_GB2312"/>
          <w:sz w:val="24"/>
          <w:highlight w:val="none"/>
          <w:u w:val="single"/>
          <w:lang w:val="en-US" w:eastAsia="zh-CN"/>
        </w:rPr>
        <w:t>6</w:t>
      </w:r>
      <w:r>
        <w:rPr>
          <w:rFonts w:hint="eastAsia" w:ascii="仿宋_GB2312" w:hAnsi="仿宋_GB2312" w:eastAsia="仿宋_GB2312" w:cs="仿宋_GB2312"/>
          <w:sz w:val="24"/>
          <w:highlight w:val="none"/>
        </w:rPr>
        <w:t>）的招商文件，我方代表</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（姓名、职务）经正式授权，代表</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eastAsia="zh-CN"/>
        </w:rPr>
        <w:t>响应人</w:t>
      </w:r>
      <w:r>
        <w:rPr>
          <w:rFonts w:hint="eastAsia" w:ascii="仿宋_GB2312" w:hAnsi="仿宋_GB2312" w:eastAsia="仿宋_GB2312" w:cs="仿宋_GB2312"/>
          <w:sz w:val="24"/>
          <w:highlight w:val="none"/>
        </w:rPr>
        <w:t>名称）提交下述文件正本</w:t>
      </w:r>
      <w:r>
        <w:rPr>
          <w:rFonts w:hint="eastAsia" w:ascii="仿宋_GB2312" w:hAnsi="仿宋_GB2312" w:eastAsia="仿宋_GB2312" w:cs="仿宋_GB2312"/>
          <w:sz w:val="24"/>
          <w:highlight w:val="none"/>
          <w:u w:val="single"/>
        </w:rPr>
        <w:t xml:space="preserve"> 1 </w:t>
      </w:r>
      <w:r>
        <w:rPr>
          <w:rFonts w:hint="eastAsia" w:ascii="仿宋_GB2312" w:hAnsi="仿宋_GB2312" w:eastAsia="仿宋_GB2312" w:cs="仿宋_GB2312"/>
          <w:sz w:val="24"/>
          <w:highlight w:val="none"/>
        </w:rPr>
        <w:t>份，副本</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lang w:val="en-US" w:eastAsia="zh-CN"/>
        </w:rPr>
        <w:t>4</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份，电子版（U盘或光盘）报价文件</w:t>
      </w:r>
      <w:r>
        <w:rPr>
          <w:rFonts w:hint="eastAsia" w:ascii="仿宋_GB2312" w:hAnsi="仿宋_GB2312" w:eastAsia="仿宋_GB2312" w:cs="仿宋_GB2312"/>
          <w:sz w:val="24"/>
          <w:highlight w:val="none"/>
          <w:u w:val="single"/>
        </w:rPr>
        <w:t>1</w:t>
      </w:r>
      <w:r>
        <w:rPr>
          <w:rFonts w:hint="eastAsia" w:ascii="仿宋_GB2312" w:hAnsi="仿宋_GB2312" w:eastAsia="仿宋_GB2312" w:cs="仿宋_GB2312"/>
          <w:sz w:val="24"/>
          <w:highlight w:val="none"/>
        </w:rPr>
        <w:t>份。</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在此，我方声明如下：</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1.同意并接受招商的各项要求，遵守招商文件中的各项规定，按招商文件的要求提供报价。</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val="en-US" w:eastAsia="zh-CN"/>
        </w:rPr>
        <w:t>报价</w:t>
      </w:r>
      <w:r>
        <w:rPr>
          <w:rFonts w:hint="eastAsia" w:ascii="仿宋_GB2312" w:hAnsi="仿宋_GB2312" w:eastAsia="仿宋_GB2312" w:cs="仿宋_GB2312"/>
          <w:sz w:val="24"/>
          <w:highlight w:val="none"/>
        </w:rPr>
        <w:t>有效期为递交报价文件之日起90天内。</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3.我方已经详细地阅读了全部招商文件。我方已完全清晰理解报价的要求，不存在任何含糊不清和误解之处，同意放弃对这些文件所提出的异议和质疑的权利。</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4.我方已毫无保留地向贵方提供一切所需的证明材料。</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5.我方承诺在本次报价中提供的一切文件，无论是原件还是复印件均为真实和准确的，绝无任何虚假、伪造和夸大的成份，否则，愿承担相应的后果和法律责任。</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6.我方完全服从和尊重评审所作的评定结果，同时清楚理解到报价</w:t>
      </w:r>
      <w:r>
        <w:rPr>
          <w:rFonts w:hint="eastAsia" w:ascii="仿宋_GB2312" w:hAnsi="仿宋_GB2312" w:eastAsia="仿宋_GB2312" w:cs="仿宋_GB2312"/>
          <w:sz w:val="24"/>
          <w:highlight w:val="none"/>
          <w:lang w:val="en-US" w:eastAsia="zh-CN"/>
        </w:rPr>
        <w:t>最高</w:t>
      </w:r>
      <w:r>
        <w:rPr>
          <w:rFonts w:hint="eastAsia" w:ascii="仿宋_GB2312" w:hAnsi="仿宋_GB2312" w:eastAsia="仿宋_GB2312" w:cs="仿宋_GB2312"/>
          <w:sz w:val="24"/>
          <w:highlight w:val="none"/>
        </w:rPr>
        <w:t>并非意味着必定获得中标资格。</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与本次招商活动有关的一切往来通讯请寄：</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地址：                     邮编：</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电话：                     传真：</w:t>
      </w:r>
    </w:p>
    <w:p>
      <w:pPr>
        <w:rPr>
          <w:rFonts w:hint="eastAsia" w:ascii="仿宋_GB2312" w:hAnsi="仿宋_GB2312" w:eastAsia="仿宋_GB2312" w:cs="仿宋_GB2312"/>
          <w:sz w:val="24"/>
          <w:highlight w:val="none"/>
        </w:rPr>
      </w:pP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响应人</w:t>
      </w:r>
      <w:r>
        <w:rPr>
          <w:rFonts w:hint="eastAsia" w:ascii="仿宋_GB2312" w:hAnsi="仿宋_GB2312" w:eastAsia="仿宋_GB2312" w:cs="仿宋_GB2312"/>
          <w:sz w:val="24"/>
          <w:highlight w:val="none"/>
        </w:rPr>
        <w:t xml:space="preserve">代表姓名：         </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联系电话：               </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邮箱：               </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ab/>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响应人</w:t>
      </w:r>
      <w:r>
        <w:rPr>
          <w:rFonts w:hint="eastAsia" w:ascii="仿宋_GB2312" w:hAnsi="仿宋_GB2312" w:eastAsia="仿宋_GB2312" w:cs="仿宋_GB2312"/>
          <w:sz w:val="24"/>
          <w:highlight w:val="none"/>
        </w:rPr>
        <w:t>名称(盖公章)：</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法定代表人(签字)：</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日　期：   </w:t>
      </w:r>
    </w:p>
    <w:p>
      <w:pP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sz w:val="24"/>
          <w:highlight w:val="none"/>
        </w:rPr>
        <w:br w:type="page"/>
      </w:r>
      <w:r>
        <w:rPr>
          <w:rFonts w:hint="eastAsia" w:ascii="仿宋_GB2312" w:hAnsi="仿宋_GB2312" w:eastAsia="仿宋_GB2312" w:cs="仿宋_GB2312"/>
          <w:b/>
          <w:bCs/>
          <w:sz w:val="28"/>
          <w:szCs w:val="28"/>
          <w:highlight w:val="none"/>
        </w:rPr>
        <w:t>表2：</w:t>
      </w:r>
    </w:p>
    <w:p>
      <w:pPr>
        <w:ind w:firstLine="562" w:firstLineChars="200"/>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法定代表人授权书</w:t>
      </w:r>
    </w:p>
    <w:p>
      <w:pPr>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广东省机场管理集团有限公司惠州机场公司</w:t>
      </w:r>
    </w:p>
    <w:p>
      <w:pPr>
        <w:ind w:firstLine="480" w:firstLineChars="200"/>
        <w:rPr>
          <w:rFonts w:ascii="仿宋_GB2312" w:hAnsi="宋体" w:eastAsia="仿宋_GB2312" w:cs="仿宋_GB2312"/>
          <w:sz w:val="24"/>
          <w:highlight w:val="none"/>
        </w:rPr>
      </w:pPr>
      <w:r>
        <w:rPr>
          <w:rFonts w:hint="eastAsia" w:ascii="仿宋_GB2312" w:hAnsi="宋体" w:eastAsia="仿宋_GB2312" w:cs="仿宋_GB2312"/>
          <w:sz w:val="24"/>
          <w:highlight w:val="none"/>
        </w:rPr>
        <w:t>兹授权</w:t>
      </w:r>
      <w:r>
        <w:rPr>
          <w:rFonts w:hint="eastAsia" w:ascii="仿宋_GB2312" w:hAnsi="宋体" w:eastAsia="仿宋_GB2312" w:cs="仿宋_GB2312"/>
          <w:sz w:val="24"/>
          <w:highlight w:val="none"/>
          <w:u w:val="single"/>
        </w:rPr>
        <w:t xml:space="preserve">              </w:t>
      </w:r>
      <w:r>
        <w:rPr>
          <w:rFonts w:hint="eastAsia" w:ascii="仿宋_GB2312" w:hAnsi="宋体" w:eastAsia="仿宋_GB2312" w:cs="仿宋_GB2312"/>
          <w:sz w:val="24"/>
          <w:highlight w:val="none"/>
        </w:rPr>
        <w:t>（姓名、职务）为我单位代表，就贵方组织的</w:t>
      </w:r>
      <w:r>
        <w:rPr>
          <w:rFonts w:hint="eastAsia" w:ascii="仿宋_GB2312" w:hAnsi="宋体" w:eastAsia="仿宋_GB2312" w:cs="仿宋_GB2312"/>
          <w:b/>
          <w:sz w:val="24"/>
          <w:highlight w:val="none"/>
          <w:u w:val="single"/>
        </w:rPr>
        <w:t xml:space="preserve">                       </w:t>
      </w:r>
      <w:r>
        <w:rPr>
          <w:rFonts w:hint="eastAsia" w:ascii="仿宋_GB2312" w:hAnsi="宋体" w:eastAsia="仿宋_GB2312" w:cs="仿宋_GB2312"/>
          <w:b/>
          <w:sz w:val="24"/>
          <w:highlight w:val="none"/>
        </w:rPr>
        <w:t xml:space="preserve"> </w:t>
      </w:r>
      <w:r>
        <w:rPr>
          <w:rFonts w:hint="eastAsia" w:ascii="仿宋_GB2312" w:hAnsi="宋体" w:eastAsia="仿宋_GB2312" w:cs="仿宋_GB2312"/>
          <w:sz w:val="24"/>
          <w:highlight w:val="none"/>
        </w:rPr>
        <w:t>项目（项目编号</w:t>
      </w:r>
      <w:r>
        <w:rPr>
          <w:rFonts w:hint="eastAsia" w:ascii="仿宋_GB2312" w:hAnsi="仿宋_GB2312" w:eastAsia="仿宋_GB2312" w:cs="仿宋_GB2312"/>
          <w:sz w:val="24"/>
          <w:highlight w:val="none"/>
          <w:u w:val="single"/>
        </w:rPr>
        <w:t>HZJCZS-20</w:t>
      </w:r>
      <w:r>
        <w:rPr>
          <w:rFonts w:hint="eastAsia" w:ascii="仿宋_GB2312" w:hAnsi="仿宋_GB2312" w:eastAsia="仿宋_GB2312" w:cs="仿宋_GB2312"/>
          <w:sz w:val="24"/>
          <w:highlight w:val="none"/>
          <w:u w:val="single"/>
          <w:lang w:val="en-US" w:eastAsia="zh-CN"/>
        </w:rPr>
        <w:t>23</w:t>
      </w:r>
      <w:r>
        <w:rPr>
          <w:rFonts w:hint="eastAsia" w:ascii="仿宋_GB2312" w:hAnsi="仿宋_GB2312" w:eastAsia="仿宋_GB2312" w:cs="仿宋_GB2312"/>
          <w:sz w:val="24"/>
          <w:highlight w:val="none"/>
          <w:u w:val="single"/>
        </w:rPr>
        <w:t>00</w:t>
      </w:r>
      <w:r>
        <w:rPr>
          <w:rFonts w:hint="eastAsia" w:ascii="仿宋_GB2312" w:hAnsi="仿宋_GB2312" w:eastAsia="仿宋_GB2312" w:cs="仿宋_GB2312"/>
          <w:sz w:val="24"/>
          <w:highlight w:val="none"/>
          <w:u w:val="single"/>
          <w:lang w:val="en-US" w:eastAsia="zh-CN"/>
        </w:rPr>
        <w:t>6</w:t>
      </w:r>
      <w:r>
        <w:rPr>
          <w:rFonts w:hint="eastAsia" w:ascii="仿宋_GB2312" w:hAnsi="宋体" w:eastAsia="仿宋_GB2312" w:cs="仿宋_GB2312"/>
          <w:sz w:val="24"/>
          <w:highlight w:val="none"/>
        </w:rPr>
        <w:t>），以本公司名义处理一切与之有关的事务。</w:t>
      </w:r>
    </w:p>
    <w:p>
      <w:pPr>
        <w:ind w:firstLine="480" w:firstLineChars="200"/>
        <w:rPr>
          <w:rFonts w:hint="eastAsia" w:ascii="仿宋_GB2312" w:hAnsi="宋体" w:eastAsia="仿宋_GB2312" w:cs="仿宋_GB2312"/>
          <w:sz w:val="24"/>
          <w:highlight w:val="none"/>
        </w:rPr>
      </w:pPr>
      <w:r>
        <w:rPr>
          <w:rFonts w:hint="eastAsia" w:ascii="仿宋_GB2312" w:hAnsi="宋体" w:eastAsia="仿宋_GB2312" w:cs="仿宋_GB2312"/>
          <w:sz w:val="24"/>
          <w:highlight w:val="none"/>
        </w:rPr>
        <w:t>本授权书于</w:t>
      </w:r>
      <w:r>
        <w:rPr>
          <w:rFonts w:hint="eastAsia" w:ascii="仿宋_GB2312" w:hAnsi="宋体" w:eastAsia="仿宋_GB2312" w:cs="仿宋_GB2312"/>
          <w:sz w:val="24"/>
          <w:highlight w:val="none"/>
          <w:u w:val="single"/>
        </w:rPr>
        <w:t xml:space="preserve">    </w:t>
      </w:r>
      <w:r>
        <w:rPr>
          <w:rFonts w:hint="eastAsia" w:ascii="仿宋_GB2312" w:hAnsi="宋体" w:eastAsia="仿宋_GB2312" w:cs="仿宋_GB2312"/>
          <w:sz w:val="24"/>
          <w:highlight w:val="none"/>
        </w:rPr>
        <w:t>年</w:t>
      </w:r>
      <w:r>
        <w:rPr>
          <w:rFonts w:hint="eastAsia" w:ascii="仿宋_GB2312" w:hAnsi="宋体" w:eastAsia="仿宋_GB2312" w:cs="仿宋_GB2312"/>
          <w:sz w:val="24"/>
          <w:highlight w:val="none"/>
          <w:u w:val="single"/>
        </w:rPr>
        <w:t xml:space="preserve">    </w:t>
      </w:r>
      <w:r>
        <w:rPr>
          <w:rFonts w:hint="eastAsia" w:ascii="仿宋_GB2312" w:hAnsi="宋体" w:eastAsia="仿宋_GB2312" w:cs="仿宋_GB2312"/>
          <w:sz w:val="24"/>
          <w:highlight w:val="none"/>
        </w:rPr>
        <w:t>月</w:t>
      </w:r>
      <w:r>
        <w:rPr>
          <w:rFonts w:hint="eastAsia" w:ascii="仿宋_GB2312" w:hAnsi="宋体" w:eastAsia="仿宋_GB2312" w:cs="仿宋_GB2312"/>
          <w:sz w:val="24"/>
          <w:highlight w:val="none"/>
          <w:u w:val="single"/>
        </w:rPr>
        <w:t xml:space="preserve">    </w:t>
      </w:r>
      <w:r>
        <w:rPr>
          <w:rFonts w:hint="eastAsia" w:ascii="仿宋_GB2312" w:hAnsi="宋体" w:eastAsia="仿宋_GB2312" w:cs="仿宋_GB2312"/>
          <w:sz w:val="24"/>
          <w:highlight w:val="none"/>
        </w:rPr>
        <w:t>日签字生效，有效期至</w:t>
      </w:r>
      <w:r>
        <w:rPr>
          <w:rFonts w:hint="eastAsia" w:ascii="仿宋_GB2312" w:hAnsi="宋体" w:eastAsia="仿宋_GB2312" w:cs="仿宋_GB2312"/>
          <w:sz w:val="24"/>
          <w:highlight w:val="none"/>
          <w:u w:val="single"/>
        </w:rPr>
        <w:t xml:space="preserve">   </w:t>
      </w:r>
      <w:r>
        <w:rPr>
          <w:rFonts w:hint="eastAsia" w:ascii="仿宋_GB2312" w:hAnsi="宋体" w:eastAsia="仿宋_GB2312" w:cs="仿宋_GB2312"/>
          <w:sz w:val="24"/>
          <w:highlight w:val="none"/>
        </w:rPr>
        <w:t>年</w:t>
      </w:r>
      <w:r>
        <w:rPr>
          <w:rFonts w:hint="eastAsia" w:ascii="仿宋_GB2312" w:hAnsi="宋体" w:eastAsia="仿宋_GB2312" w:cs="仿宋_GB2312"/>
          <w:sz w:val="24"/>
          <w:highlight w:val="none"/>
          <w:u w:val="single"/>
        </w:rPr>
        <w:t xml:space="preserve">    </w:t>
      </w:r>
      <w:r>
        <w:rPr>
          <w:rFonts w:hint="eastAsia" w:ascii="仿宋_GB2312" w:hAnsi="宋体" w:eastAsia="仿宋_GB2312" w:cs="仿宋_GB2312"/>
          <w:sz w:val="24"/>
          <w:highlight w:val="none"/>
        </w:rPr>
        <w:t>月</w:t>
      </w:r>
      <w:r>
        <w:rPr>
          <w:rFonts w:hint="eastAsia" w:ascii="仿宋_GB2312" w:hAnsi="宋体" w:eastAsia="仿宋_GB2312" w:cs="仿宋_GB2312"/>
          <w:sz w:val="24"/>
          <w:highlight w:val="none"/>
          <w:u w:val="single"/>
        </w:rPr>
        <w:t xml:space="preserve">    </w:t>
      </w:r>
      <w:r>
        <w:rPr>
          <w:rFonts w:hint="eastAsia" w:ascii="仿宋_GB2312" w:hAnsi="宋体" w:eastAsia="仿宋_GB2312" w:cs="仿宋_GB2312"/>
          <w:sz w:val="24"/>
          <w:highlight w:val="none"/>
        </w:rPr>
        <w:t>日。        被授权人情况：</w:t>
      </w:r>
    </w:p>
    <w:p>
      <w:pPr>
        <w:ind w:firstLine="480" w:firstLineChars="200"/>
        <w:rPr>
          <w:rFonts w:ascii="仿宋_GB2312" w:hAnsi="宋体" w:eastAsia="仿宋_GB2312" w:cs="仿宋_GB2312"/>
          <w:sz w:val="24"/>
          <w:highlight w:val="none"/>
        </w:rPr>
      </w:pPr>
      <w:r>
        <w:rPr>
          <w:rFonts w:hint="eastAsia" w:ascii="仿宋_GB2312" w:hAnsi="宋体" w:eastAsia="仿宋_GB2312" w:cs="仿宋_GB2312"/>
          <w:sz w:val="24"/>
          <w:highlight w:val="none"/>
        </w:rPr>
        <w:t xml:space="preserve">姓名：                       身份证号：                     </w:t>
      </w:r>
    </w:p>
    <w:p>
      <w:pPr>
        <w:ind w:firstLine="480" w:firstLineChars="200"/>
        <w:rPr>
          <w:rFonts w:ascii="仿宋_GB2312" w:hAnsi="宋体" w:eastAsia="仿宋_GB2312" w:cs="仿宋_GB2312"/>
          <w:sz w:val="24"/>
          <w:highlight w:val="none"/>
        </w:rPr>
      </w:pPr>
      <w:r>
        <w:rPr>
          <w:rFonts w:hint="eastAsia" w:ascii="仿宋_GB2312" w:hAnsi="宋体" w:eastAsia="仿宋_GB2312" w:cs="仿宋_GB2312"/>
          <w:sz w:val="24"/>
          <w:highlight w:val="none"/>
        </w:rPr>
        <w:t>电话：                       传真：</w:t>
      </w:r>
    </w:p>
    <w:p>
      <w:pPr>
        <w:ind w:firstLine="480" w:firstLineChars="200"/>
        <w:rPr>
          <w:rFonts w:ascii="仿宋_GB2312" w:hAnsi="宋体" w:eastAsia="仿宋_GB2312" w:cs="仿宋_GB2312"/>
          <w:sz w:val="24"/>
          <w:highlight w:val="none"/>
        </w:rPr>
      </w:pPr>
      <w:r>
        <w:rPr>
          <w:rFonts w:hint="eastAsia" w:ascii="仿宋_GB2312" w:hAnsi="宋体" w:eastAsia="仿宋_GB2312" w:cs="仿宋_GB2312"/>
          <w:sz w:val="24"/>
          <w:highlight w:val="none"/>
        </w:rPr>
        <w:t xml:space="preserve">            </w:t>
      </w:r>
    </w:p>
    <w:p>
      <w:pPr>
        <w:tabs>
          <w:tab w:val="left" w:pos="1200"/>
        </w:tabs>
        <w:ind w:firstLine="480" w:firstLineChars="200"/>
        <w:rPr>
          <w:rFonts w:ascii="仿宋_GB2312" w:hAnsi="宋体" w:eastAsia="仿宋_GB2312" w:cs="仿宋_GB2312"/>
          <w:bCs/>
          <w:sz w:val="24"/>
          <w:highlight w:val="none"/>
        </w:rPr>
      </w:pPr>
      <w:r>
        <w:rPr>
          <w:rFonts w:hint="eastAsia" w:ascii="仿宋_GB2312" w:hAnsi="宋体" w:eastAsia="仿宋_GB2312" w:cs="仿宋_GB2312"/>
          <w:bCs/>
          <w:sz w:val="24"/>
          <w:highlight w:val="none"/>
          <w:lang w:eastAsia="zh-CN"/>
        </w:rPr>
        <w:t>响应人</w:t>
      </w:r>
      <w:r>
        <w:rPr>
          <w:rFonts w:hint="eastAsia" w:ascii="仿宋_GB2312" w:hAnsi="宋体" w:eastAsia="仿宋_GB2312" w:cs="仿宋_GB2312"/>
          <w:bCs/>
          <w:sz w:val="24"/>
          <w:highlight w:val="none"/>
        </w:rPr>
        <w:t>名称(公章)：</w:t>
      </w:r>
    </w:p>
    <w:p>
      <w:pPr>
        <w:tabs>
          <w:tab w:val="left" w:pos="1200"/>
        </w:tabs>
        <w:ind w:firstLine="480" w:firstLineChars="200"/>
        <w:rPr>
          <w:rFonts w:hint="eastAsia" w:ascii="仿宋_GB2312" w:hAnsi="宋体" w:eastAsia="仿宋_GB2312" w:cs="仿宋_GB2312"/>
          <w:bCs/>
          <w:sz w:val="24"/>
          <w:highlight w:val="none"/>
        </w:rPr>
      </w:pPr>
      <w:r>
        <w:rPr>
          <w:rFonts w:hint="eastAsia" w:ascii="仿宋_GB2312" w:hAnsi="宋体" w:eastAsia="仿宋_GB2312" w:cs="仿宋_GB2312"/>
          <w:bCs/>
          <w:sz w:val="24"/>
          <w:highlight w:val="none"/>
        </w:rPr>
        <w:t>法定代表人(签字)：</w:t>
      </w:r>
      <w:bookmarkStart w:id="1" w:name="_Toc162163220"/>
      <w:bookmarkStart w:id="2" w:name="OLE_LINK11"/>
    </w:p>
    <w:p>
      <w:pPr>
        <w:tabs>
          <w:tab w:val="left" w:pos="1200"/>
        </w:tabs>
        <w:ind w:firstLine="420" w:firstLineChars="200"/>
        <w:rPr>
          <w:rFonts w:hint="eastAsia"/>
          <w:highlight w:val="none"/>
        </w:rPr>
      </w:pPr>
    </w:p>
    <w:p>
      <w:pPr>
        <w:tabs>
          <w:tab w:val="left" w:pos="1200"/>
        </w:tabs>
        <w:ind w:firstLine="420" w:firstLineChars="200"/>
        <w:rPr>
          <w:rFonts w:hint="eastAsia"/>
          <w:highlight w:val="none"/>
        </w:rPr>
      </w:pPr>
    </w:p>
    <w:p>
      <w:pPr>
        <w:tabs>
          <w:tab w:val="left" w:pos="1200"/>
        </w:tabs>
        <w:ind w:firstLine="420" w:firstLineChars="200"/>
        <w:rPr>
          <w:rFonts w:hint="eastAsia"/>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jc w:val="both"/>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表</w:t>
      </w:r>
      <w:r>
        <w:rPr>
          <w:rFonts w:hint="eastAsia" w:ascii="仿宋_GB2312" w:hAnsi="仿宋_GB2312" w:eastAsia="仿宋_GB2312" w:cs="仿宋_GB2312"/>
          <w:b/>
          <w:bCs/>
          <w:sz w:val="28"/>
          <w:szCs w:val="28"/>
          <w:highlight w:val="none"/>
          <w:lang w:val="en-US" w:eastAsia="zh-CN"/>
        </w:rPr>
        <w:t>3</w:t>
      </w:r>
      <w:r>
        <w:rPr>
          <w:rFonts w:hint="eastAsia" w:ascii="仿宋_GB2312" w:hAnsi="仿宋_GB2312" w:eastAsia="仿宋_GB2312" w:cs="仿宋_GB2312"/>
          <w:b/>
          <w:bCs/>
          <w:sz w:val="28"/>
          <w:szCs w:val="28"/>
          <w:highlight w:val="none"/>
        </w:rPr>
        <w:t>：</w:t>
      </w:r>
    </w:p>
    <w:p>
      <w:pPr>
        <w:jc w:val="center"/>
        <w:rPr>
          <w:rFonts w:ascii="宋体" w:hAnsi="宋体" w:cs="宋体"/>
          <w:b/>
          <w:sz w:val="28"/>
          <w:szCs w:val="28"/>
        </w:rPr>
      </w:pPr>
      <w:r>
        <w:rPr>
          <w:rFonts w:hint="eastAsia" w:ascii="宋体" w:hAnsi="宋体" w:cs="宋体"/>
          <w:b/>
          <w:sz w:val="28"/>
          <w:szCs w:val="28"/>
        </w:rPr>
        <w:t>退还保证金说明函</w:t>
      </w:r>
    </w:p>
    <w:p>
      <w:pPr>
        <w:rPr>
          <w:rFonts w:ascii="仿宋_GB2312" w:hAnsi="仿宋" w:eastAsia="仿宋_GB2312"/>
          <w:szCs w:val="21"/>
        </w:rPr>
      </w:pPr>
    </w:p>
    <w:p>
      <w:pPr>
        <w:spacing w:line="360" w:lineRule="auto"/>
        <w:rPr>
          <w:rFonts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致：广东省机场管理集团有限公司惠州机场公司</w:t>
      </w:r>
    </w:p>
    <w:p>
      <w:pPr>
        <w:spacing w:line="360" w:lineRule="auto"/>
        <w:ind w:firstLine="840" w:firstLineChars="350"/>
        <w:rPr>
          <w:rFonts w:ascii="仿宋_GB2312" w:hAnsi="宋体" w:eastAsia="仿宋_GB2312" w:cs="仿宋_GB2312"/>
          <w:sz w:val="24"/>
          <w:szCs w:val="24"/>
          <w:u w:val="none"/>
        </w:rPr>
      </w:pP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u w:val="none"/>
        </w:rPr>
        <w:t>（</w:t>
      </w:r>
      <w:r>
        <w:rPr>
          <w:rFonts w:hint="eastAsia" w:ascii="仿宋_GB2312" w:hAnsi="宋体" w:eastAsia="仿宋_GB2312" w:cs="仿宋_GB2312"/>
          <w:sz w:val="24"/>
          <w:szCs w:val="24"/>
          <w:u w:val="none"/>
          <w:lang w:eastAsia="zh-CN"/>
        </w:rPr>
        <w:t>响应人</w:t>
      </w:r>
      <w:r>
        <w:rPr>
          <w:rFonts w:hint="eastAsia" w:ascii="仿宋_GB2312" w:hAnsi="宋体" w:eastAsia="仿宋_GB2312" w:cs="仿宋_GB2312"/>
          <w:sz w:val="24"/>
          <w:szCs w:val="24"/>
          <w:u w:val="none"/>
        </w:rPr>
        <w:t>全称</w:t>
      </w:r>
      <w:r>
        <w:rPr>
          <w:rFonts w:ascii="仿宋_GB2312" w:hAnsi="宋体" w:eastAsia="仿宋_GB2312" w:cs="仿宋_GB2312"/>
          <w:sz w:val="24"/>
          <w:szCs w:val="24"/>
          <w:u w:val="none"/>
        </w:rPr>
        <w:t xml:space="preserve">) </w:t>
      </w:r>
      <w:r>
        <w:rPr>
          <w:rFonts w:hint="eastAsia" w:ascii="仿宋_GB2312" w:hAnsi="宋体" w:eastAsia="仿宋_GB2312" w:cs="仿宋_GB2312"/>
          <w:sz w:val="24"/>
          <w:szCs w:val="24"/>
          <w:u w:val="none"/>
        </w:rPr>
        <w:t>参加贵方组织的                 招商项目（项目编号：</w:t>
      </w:r>
      <w:r>
        <w:rPr>
          <w:rFonts w:hint="eastAsia" w:ascii="仿宋_GB2312" w:hAnsi="仿宋_GB2312" w:eastAsia="仿宋_GB2312" w:cs="仿宋_GB2312"/>
          <w:sz w:val="24"/>
          <w:highlight w:val="none"/>
          <w:u w:val="none"/>
        </w:rPr>
        <w:t>HZJCZS-20</w:t>
      </w:r>
      <w:r>
        <w:rPr>
          <w:rFonts w:hint="eastAsia" w:ascii="仿宋_GB2312" w:hAnsi="仿宋_GB2312" w:eastAsia="仿宋_GB2312" w:cs="仿宋_GB2312"/>
          <w:sz w:val="24"/>
          <w:highlight w:val="none"/>
          <w:u w:val="none"/>
          <w:lang w:val="en-US" w:eastAsia="zh-CN"/>
        </w:rPr>
        <w:t>23</w:t>
      </w:r>
      <w:r>
        <w:rPr>
          <w:rFonts w:hint="eastAsia" w:ascii="仿宋_GB2312" w:hAnsi="仿宋_GB2312" w:eastAsia="仿宋_GB2312" w:cs="仿宋_GB2312"/>
          <w:sz w:val="24"/>
          <w:highlight w:val="none"/>
          <w:u w:val="none"/>
        </w:rPr>
        <w:t>00</w:t>
      </w:r>
      <w:r>
        <w:rPr>
          <w:rFonts w:hint="eastAsia" w:ascii="仿宋_GB2312" w:hAnsi="仿宋_GB2312" w:eastAsia="仿宋_GB2312" w:cs="仿宋_GB2312"/>
          <w:sz w:val="24"/>
          <w:highlight w:val="none"/>
          <w:u w:val="none"/>
          <w:lang w:val="en-US" w:eastAsia="zh-CN"/>
        </w:rPr>
        <w:t>6</w:t>
      </w:r>
      <w:r>
        <w:rPr>
          <w:rFonts w:hint="eastAsia" w:ascii="仿宋_GB2312" w:hAnsi="宋体" w:eastAsia="仿宋_GB2312" w:cs="仿宋_GB2312"/>
          <w:sz w:val="24"/>
          <w:szCs w:val="24"/>
          <w:u w:val="none"/>
        </w:rPr>
        <w:t>）活动，按招商文件的规定，已通过银行转账的形式向贵方缴纳人民币</w:t>
      </w:r>
      <w:r>
        <w:rPr>
          <w:rFonts w:hint="eastAsia" w:ascii="仿宋_GB2312" w:hAnsi="宋体" w:eastAsia="仿宋_GB2312" w:cs="仿宋_GB2312"/>
          <w:sz w:val="24"/>
          <w:szCs w:val="24"/>
          <w:u w:val="none"/>
          <w:lang w:eastAsia="zh-CN"/>
        </w:rPr>
        <w:t>（大写</w:t>
      </w:r>
      <w:r>
        <w:rPr>
          <w:rFonts w:hint="eastAsia" w:ascii="仿宋_GB2312" w:hAnsi="宋体" w:eastAsia="仿宋_GB2312" w:cs="仿宋_GB2312"/>
          <w:sz w:val="24"/>
          <w:szCs w:val="24"/>
          <w:u w:val="single"/>
          <w:lang w:eastAsia="zh-CN"/>
        </w:rPr>
        <w:t>）</w:t>
      </w:r>
      <w:r>
        <w:rPr>
          <w:rFonts w:hint="eastAsia" w:ascii="仿宋_GB2312" w:hAnsi="宋体" w:eastAsia="仿宋_GB2312" w:cs="仿宋_GB2312"/>
          <w:sz w:val="24"/>
          <w:szCs w:val="24"/>
          <w:u w:val="single"/>
          <w:lang w:val="en-US" w:eastAsia="zh-CN"/>
        </w:rPr>
        <w:t xml:space="preserve">         </w:t>
      </w:r>
      <w:r>
        <w:rPr>
          <w:rFonts w:hint="eastAsia" w:ascii="仿宋_GB2312" w:hAnsi="宋体" w:eastAsia="仿宋_GB2312" w:cs="仿宋_GB2312"/>
          <w:sz w:val="24"/>
          <w:szCs w:val="24"/>
          <w:u w:val="none"/>
        </w:rPr>
        <w:t>的报价保证金。如本单位未成交，报价保证金请退还至以下账户：</w:t>
      </w:r>
    </w:p>
    <w:p>
      <w:pPr>
        <w:spacing w:line="360" w:lineRule="auto"/>
        <w:ind w:firstLine="720" w:firstLineChars="300"/>
        <w:rPr>
          <w:rFonts w:ascii="仿宋_GB2312" w:hAnsi="宋体" w:eastAsia="仿宋_GB2312" w:cs="仿宋_GB2312"/>
          <w:sz w:val="24"/>
          <w:szCs w:val="24"/>
          <w:u w:val="none"/>
        </w:rPr>
      </w:pPr>
      <w:r>
        <w:rPr>
          <w:rFonts w:hint="eastAsia" w:ascii="仿宋_GB2312" w:hAnsi="宋体" w:eastAsia="仿宋_GB2312" w:cs="仿宋_GB2312"/>
          <w:sz w:val="24"/>
          <w:szCs w:val="24"/>
          <w:u w:val="none"/>
        </w:rPr>
        <w:t>单位名称：</w:t>
      </w:r>
    </w:p>
    <w:p>
      <w:pPr>
        <w:spacing w:line="360" w:lineRule="auto"/>
        <w:ind w:firstLine="720" w:firstLineChars="300"/>
        <w:rPr>
          <w:rFonts w:ascii="仿宋_GB2312" w:hAnsi="宋体" w:eastAsia="仿宋_GB2312" w:cs="仿宋_GB2312"/>
          <w:sz w:val="24"/>
          <w:szCs w:val="24"/>
          <w:u w:val="none"/>
        </w:rPr>
      </w:pPr>
      <w:r>
        <w:rPr>
          <w:rFonts w:hint="eastAsia" w:ascii="仿宋_GB2312" w:hAnsi="宋体" w:eastAsia="仿宋_GB2312" w:cs="仿宋_GB2312"/>
          <w:sz w:val="24"/>
          <w:szCs w:val="24"/>
          <w:u w:val="none"/>
        </w:rPr>
        <w:t>开 户 行：</w:t>
      </w:r>
    </w:p>
    <w:p>
      <w:pPr>
        <w:spacing w:line="360" w:lineRule="auto"/>
        <w:ind w:firstLine="720" w:firstLineChars="300"/>
        <w:rPr>
          <w:rFonts w:ascii="仿宋_GB2312" w:hAnsi="宋体" w:eastAsia="仿宋_GB2312" w:cs="仿宋_GB2312"/>
          <w:sz w:val="24"/>
          <w:szCs w:val="24"/>
          <w:u w:val="none"/>
        </w:rPr>
      </w:pPr>
      <w:r>
        <w:rPr>
          <w:rFonts w:hint="eastAsia" w:ascii="仿宋_GB2312" w:hAnsi="宋体" w:eastAsia="仿宋_GB2312" w:cs="仿宋_GB2312"/>
          <w:sz w:val="24"/>
          <w:szCs w:val="24"/>
          <w:u w:val="none"/>
        </w:rPr>
        <w:t>银行帐号：</w:t>
      </w:r>
    </w:p>
    <w:p>
      <w:pPr>
        <w:spacing w:line="360" w:lineRule="auto"/>
        <w:ind w:firstLine="720" w:firstLineChars="300"/>
        <w:rPr>
          <w:rFonts w:ascii="仿宋_GB2312" w:hAnsi="宋体" w:eastAsia="仿宋_GB2312" w:cs="仿宋_GB2312"/>
          <w:sz w:val="24"/>
          <w:szCs w:val="24"/>
          <w:u w:val="none"/>
        </w:rPr>
      </w:pPr>
    </w:p>
    <w:p>
      <w:pPr>
        <w:tabs>
          <w:tab w:val="left" w:pos="1200"/>
        </w:tabs>
        <w:spacing w:line="360" w:lineRule="auto"/>
        <w:ind w:firstLine="3780" w:firstLineChars="1575"/>
        <w:rPr>
          <w:rFonts w:ascii="仿宋_GB2312" w:hAnsi="宋体" w:eastAsia="仿宋_GB2312" w:cs="仿宋_GB2312"/>
          <w:bCs/>
          <w:sz w:val="24"/>
          <w:szCs w:val="24"/>
          <w:u w:val="none"/>
        </w:rPr>
      </w:pPr>
      <w:r>
        <w:rPr>
          <w:rFonts w:hint="eastAsia" w:ascii="仿宋_GB2312" w:hAnsi="宋体" w:eastAsia="仿宋_GB2312" w:cs="仿宋_GB2312"/>
          <w:bCs/>
          <w:sz w:val="24"/>
          <w:szCs w:val="24"/>
          <w:u w:val="none"/>
          <w:lang w:eastAsia="zh-CN"/>
        </w:rPr>
        <w:t>响应人</w:t>
      </w:r>
      <w:r>
        <w:rPr>
          <w:rFonts w:hint="eastAsia" w:ascii="仿宋_GB2312" w:hAnsi="宋体" w:eastAsia="仿宋_GB2312" w:cs="仿宋_GB2312"/>
          <w:bCs/>
          <w:sz w:val="24"/>
          <w:szCs w:val="24"/>
          <w:u w:val="none"/>
        </w:rPr>
        <w:t>名称(公章)：</w:t>
      </w:r>
    </w:p>
    <w:p>
      <w:pPr>
        <w:tabs>
          <w:tab w:val="left" w:pos="1200"/>
        </w:tabs>
        <w:spacing w:line="360" w:lineRule="auto"/>
        <w:ind w:firstLine="3780" w:firstLineChars="1575"/>
        <w:rPr>
          <w:rFonts w:ascii="仿宋_GB2312" w:hAnsi="宋体" w:eastAsia="仿宋_GB2312" w:cs="仿宋_GB2312"/>
          <w:bCs/>
          <w:sz w:val="24"/>
          <w:szCs w:val="24"/>
          <w:u w:val="none"/>
        </w:rPr>
      </w:pPr>
      <w:r>
        <w:rPr>
          <w:rFonts w:hint="eastAsia" w:ascii="仿宋_GB2312" w:hAnsi="宋体" w:eastAsia="仿宋_GB2312" w:cs="仿宋_GB2312"/>
          <w:bCs/>
          <w:sz w:val="24"/>
          <w:szCs w:val="24"/>
          <w:u w:val="none"/>
        </w:rPr>
        <w:t>法定代表人/授权代表(签字)：</w:t>
      </w:r>
    </w:p>
    <w:p>
      <w:pPr>
        <w:tabs>
          <w:tab w:val="left" w:pos="1200"/>
        </w:tabs>
        <w:spacing w:line="400" w:lineRule="exact"/>
        <w:ind w:firstLine="3780" w:firstLineChars="1575"/>
        <w:rPr>
          <w:rFonts w:ascii="仿宋_GB2312" w:hAnsi="宋体" w:eastAsia="仿宋_GB2312" w:cs="仿宋_GB2312"/>
          <w:bCs/>
          <w:sz w:val="24"/>
          <w:szCs w:val="24"/>
          <w:u w:val="none"/>
        </w:rPr>
      </w:pPr>
      <w:r>
        <w:rPr>
          <w:rFonts w:hint="eastAsia" w:ascii="仿宋_GB2312" w:hAnsi="宋体" w:eastAsia="仿宋_GB2312" w:cs="仿宋_GB2312"/>
          <w:bCs/>
          <w:sz w:val="24"/>
          <w:szCs w:val="24"/>
          <w:u w:val="none"/>
        </w:rPr>
        <w:t>日　期：</w:t>
      </w:r>
    </w:p>
    <w:p>
      <w:pPr>
        <w:rPr>
          <w:rFonts w:ascii="仿宋_GB2312" w:hAnsi="仿宋" w:eastAsia="仿宋_GB2312"/>
          <w:szCs w:val="21"/>
        </w:rPr>
      </w:pPr>
    </w:p>
    <w:tbl>
      <w:tblPr>
        <w:tblStyle w:val="5"/>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9" w:hRule="atLeast"/>
        </w:trPr>
        <w:tc>
          <w:tcPr>
            <w:tcW w:w="8880" w:type="dxa"/>
            <w:vAlign w:val="center"/>
          </w:tcPr>
          <w:p>
            <w:pPr>
              <w:jc w:val="center"/>
              <w:rPr>
                <w:rFonts w:ascii="仿宋_GB2312" w:hAnsi="仿宋" w:eastAsia="仿宋_GB2312"/>
                <w:sz w:val="24"/>
              </w:rPr>
            </w:pPr>
            <w:r>
              <w:rPr>
                <w:rFonts w:hint="eastAsia" w:ascii="仿宋_GB2312" w:hAnsi="仿宋" w:eastAsia="仿宋_GB2312"/>
                <w:sz w:val="28"/>
                <w:szCs w:val="28"/>
                <w:u w:val="single"/>
              </w:rPr>
              <w:t>（银行转账凭证复印件）</w:t>
            </w:r>
          </w:p>
        </w:tc>
      </w:tr>
    </w:tbl>
    <w:p>
      <w:pP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br w:type="page"/>
      </w:r>
      <w:r>
        <w:rPr>
          <w:rFonts w:hint="eastAsia" w:ascii="仿宋_GB2312" w:hAnsi="仿宋_GB2312" w:eastAsia="仿宋_GB2312" w:cs="仿宋_GB2312"/>
          <w:b/>
          <w:bCs/>
          <w:sz w:val="28"/>
          <w:szCs w:val="28"/>
          <w:highlight w:val="none"/>
        </w:rPr>
        <w:t>表</w:t>
      </w:r>
      <w:r>
        <w:rPr>
          <w:rFonts w:hint="eastAsia" w:ascii="仿宋_GB2312" w:hAnsi="仿宋_GB2312" w:eastAsia="仿宋_GB2312" w:cs="仿宋_GB2312"/>
          <w:b/>
          <w:bCs/>
          <w:sz w:val="28"/>
          <w:szCs w:val="28"/>
          <w:highlight w:val="none"/>
          <w:lang w:val="en-US" w:eastAsia="zh-CN"/>
        </w:rPr>
        <w:t>4</w:t>
      </w:r>
      <w:r>
        <w:rPr>
          <w:rFonts w:hint="eastAsia" w:ascii="仿宋_GB2312" w:hAnsi="仿宋_GB2312" w:eastAsia="仿宋_GB2312" w:cs="仿宋_GB2312"/>
          <w:b/>
          <w:bCs/>
          <w:sz w:val="28"/>
          <w:szCs w:val="28"/>
          <w:highlight w:val="none"/>
        </w:rPr>
        <w:t>：</w:t>
      </w:r>
    </w:p>
    <w:p>
      <w:pPr>
        <w:ind w:firstLine="562" w:firstLineChars="200"/>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报价明细表</w:t>
      </w:r>
      <w:bookmarkEnd w:id="1"/>
      <w:bookmarkEnd w:id="2"/>
    </w:p>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lang w:eastAsia="zh-CN"/>
        </w:rPr>
        <w:t>响应人</w:t>
      </w:r>
      <w:r>
        <w:rPr>
          <w:rFonts w:hint="eastAsia" w:ascii="仿宋_GB2312" w:hAnsi="宋体" w:eastAsia="仿宋_GB2312" w:cs="仿宋_GB2312"/>
          <w:sz w:val="24"/>
          <w:highlight w:val="none"/>
        </w:rPr>
        <w:t>名称：</w:t>
      </w:r>
    </w:p>
    <w:p>
      <w:pPr>
        <w:rPr>
          <w:rFonts w:hint="eastAsia" w:ascii="仿宋_GB2312" w:hAnsi="宋体" w:eastAsia="仿宋_GB2312" w:cs="仿宋_GB2312"/>
          <w:sz w:val="24"/>
          <w:highlight w:val="none"/>
          <w:lang w:eastAsia="zh-CN"/>
        </w:rPr>
      </w:pPr>
      <w:r>
        <w:rPr>
          <w:rFonts w:hint="eastAsia" w:ascii="仿宋_GB2312" w:hAnsi="宋体" w:eastAsia="仿宋_GB2312" w:cs="仿宋_GB2312"/>
          <w:sz w:val="24"/>
          <w:highlight w:val="none"/>
        </w:rPr>
        <w:t>项目编号：</w:t>
      </w:r>
      <w:r>
        <w:rPr>
          <w:rFonts w:hint="eastAsia" w:ascii="仿宋_GB2312" w:hAnsi="仿宋_GB2312" w:eastAsia="仿宋_GB2312" w:cs="仿宋_GB2312"/>
          <w:sz w:val="24"/>
          <w:highlight w:val="none"/>
          <w:u w:val="single"/>
        </w:rPr>
        <w:t>HZJCZS-20</w:t>
      </w:r>
      <w:r>
        <w:rPr>
          <w:rFonts w:hint="eastAsia" w:ascii="仿宋_GB2312" w:hAnsi="仿宋_GB2312" w:eastAsia="仿宋_GB2312" w:cs="仿宋_GB2312"/>
          <w:sz w:val="24"/>
          <w:highlight w:val="none"/>
          <w:u w:val="single"/>
          <w:lang w:val="en-US" w:eastAsia="zh-CN"/>
        </w:rPr>
        <w:t>23</w:t>
      </w:r>
      <w:r>
        <w:rPr>
          <w:rFonts w:hint="eastAsia" w:ascii="仿宋_GB2312" w:hAnsi="仿宋_GB2312" w:eastAsia="仿宋_GB2312" w:cs="仿宋_GB2312"/>
          <w:sz w:val="24"/>
          <w:highlight w:val="none"/>
          <w:u w:val="single"/>
        </w:rPr>
        <w:t>00</w:t>
      </w:r>
      <w:r>
        <w:rPr>
          <w:rFonts w:hint="eastAsia" w:ascii="仿宋_GB2312" w:hAnsi="仿宋_GB2312" w:eastAsia="仿宋_GB2312" w:cs="仿宋_GB2312"/>
          <w:sz w:val="24"/>
          <w:highlight w:val="none"/>
          <w:u w:val="single"/>
          <w:lang w:val="en-US" w:eastAsia="zh-CN"/>
        </w:rPr>
        <w:t>6</w:t>
      </w:r>
    </w:p>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rPr>
        <w:t>所投标段：</w:t>
      </w:r>
    </w:p>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rPr>
        <w:t>项目名称：惠州机场第二航站楼柜台招商项目</w:t>
      </w:r>
    </w:p>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lang w:eastAsia="zh-CN"/>
        </w:rPr>
        <w:t>柜台经营业务：</w:t>
      </w:r>
      <w:r>
        <w:rPr>
          <w:rFonts w:hint="eastAsia" w:ascii="仿宋_GB2312" w:hAnsi="宋体" w:eastAsia="仿宋_GB2312" w:cs="仿宋_GB2312"/>
          <w:sz w:val="24"/>
          <w:highlight w:val="none"/>
          <w:u w:val="single"/>
          <w:lang w:val="en-US" w:eastAsia="zh-CN"/>
        </w:rPr>
        <w:t xml:space="preserve">               </w:t>
      </w:r>
    </w:p>
    <w:tbl>
      <w:tblPr>
        <w:tblStyle w:val="5"/>
        <w:tblW w:w="914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68"/>
        <w:gridCol w:w="1607"/>
        <w:gridCol w:w="69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568" w:type="dxa"/>
            <w:vAlign w:val="center"/>
          </w:tcPr>
          <w:p>
            <w:pPr>
              <w:tabs>
                <w:tab w:val="left" w:pos="8364"/>
              </w:tabs>
              <w:snapToGrid w:val="0"/>
              <w:ind w:right="-58"/>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序号</w:t>
            </w:r>
          </w:p>
        </w:tc>
        <w:tc>
          <w:tcPr>
            <w:tcW w:w="1607" w:type="dxa"/>
            <w:vAlign w:val="center"/>
          </w:tcPr>
          <w:p>
            <w:pPr>
              <w:tabs>
                <w:tab w:val="left" w:pos="8364"/>
              </w:tabs>
              <w:snapToGrid w:val="0"/>
              <w:ind w:right="-58"/>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项目</w:t>
            </w:r>
          </w:p>
        </w:tc>
        <w:tc>
          <w:tcPr>
            <w:tcW w:w="6965" w:type="dxa"/>
            <w:vAlign w:val="center"/>
          </w:tcPr>
          <w:p>
            <w:pPr>
              <w:tabs>
                <w:tab w:val="left" w:pos="8364"/>
              </w:tabs>
              <w:snapToGrid w:val="0"/>
              <w:ind w:right="-58"/>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75" w:hRule="atLeast"/>
          <w:jc w:val="center"/>
        </w:trPr>
        <w:tc>
          <w:tcPr>
            <w:tcW w:w="568" w:type="dxa"/>
            <w:vAlign w:val="center"/>
          </w:tcPr>
          <w:p>
            <w:pPr>
              <w:tabs>
                <w:tab w:val="left" w:pos="8364"/>
              </w:tabs>
              <w:snapToGrid w:val="0"/>
              <w:ind w:right="-58"/>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1</w:t>
            </w:r>
          </w:p>
        </w:tc>
        <w:tc>
          <w:tcPr>
            <w:tcW w:w="1607" w:type="dxa"/>
            <w:vAlign w:val="center"/>
          </w:tcPr>
          <w:p>
            <w:pPr>
              <w:tabs>
                <w:tab w:val="left" w:pos="8364"/>
              </w:tabs>
              <w:snapToGrid w:val="0"/>
              <w:ind w:right="-58"/>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报价</w:t>
            </w:r>
          </w:p>
          <w:p>
            <w:pPr>
              <w:tabs>
                <w:tab w:val="left" w:pos="8364"/>
              </w:tabs>
              <w:snapToGrid w:val="0"/>
              <w:ind w:right="-58"/>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（元）</w:t>
            </w:r>
          </w:p>
        </w:tc>
        <w:tc>
          <w:tcPr>
            <w:tcW w:w="6965" w:type="dxa"/>
            <w:tcBorders>
              <w:bottom w:val="single" w:color="auto" w:sz="4" w:space="0"/>
            </w:tcBorders>
            <w:vAlign w:val="center"/>
          </w:tcPr>
          <w:p>
            <w:pPr>
              <w:tabs>
                <w:tab w:val="left" w:pos="8364"/>
              </w:tabs>
              <w:snapToGrid w:val="0"/>
              <w:ind w:right="-58"/>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 xml:space="preserve">小写：          </w:t>
            </w:r>
            <w:r>
              <w:rPr>
                <w:rFonts w:hint="eastAsia" w:ascii="仿宋_GB2312" w:hAnsi="仿宋_GB2312" w:eastAsia="仿宋_GB2312" w:cs="仿宋_GB2312"/>
                <w:bCs/>
                <w:sz w:val="24"/>
                <w:highlight w:val="none"/>
              </w:rPr>
              <w:t>元/个*月</w:t>
            </w:r>
          </w:p>
          <w:p>
            <w:pPr>
              <w:tabs>
                <w:tab w:val="left" w:pos="8364"/>
              </w:tabs>
              <w:snapToGrid w:val="0"/>
              <w:ind w:right="-58"/>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 xml:space="preserve">大写：          </w:t>
            </w:r>
            <w:r>
              <w:rPr>
                <w:rFonts w:hint="eastAsia" w:ascii="仿宋_GB2312" w:hAnsi="仿宋_GB2312" w:eastAsia="仿宋_GB2312" w:cs="仿宋_GB2312"/>
                <w:bCs/>
                <w:sz w:val="24"/>
                <w:highlight w:val="none"/>
              </w:rPr>
              <w:t>元/个*月</w:t>
            </w:r>
          </w:p>
          <w:p>
            <w:pPr>
              <w:tabs>
                <w:tab w:val="left" w:pos="8364"/>
              </w:tabs>
              <w:snapToGrid w:val="0"/>
              <w:ind w:right="-58"/>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（报价含税）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568" w:type="dxa"/>
            <w:vAlign w:val="center"/>
          </w:tcPr>
          <w:p>
            <w:pPr>
              <w:tabs>
                <w:tab w:val="left" w:pos="8364"/>
              </w:tabs>
              <w:snapToGrid w:val="0"/>
              <w:ind w:right="-58"/>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2</w:t>
            </w:r>
          </w:p>
        </w:tc>
        <w:tc>
          <w:tcPr>
            <w:tcW w:w="1607" w:type="dxa"/>
            <w:vAlign w:val="top"/>
          </w:tcPr>
          <w:p>
            <w:pPr>
              <w:tabs>
                <w:tab w:val="left" w:pos="8364"/>
              </w:tabs>
              <w:snapToGrid w:val="0"/>
              <w:ind w:right="-58"/>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报价有效期</w:t>
            </w:r>
          </w:p>
        </w:tc>
        <w:tc>
          <w:tcPr>
            <w:tcW w:w="6965" w:type="dxa"/>
            <w:vAlign w:val="top"/>
          </w:tcPr>
          <w:p>
            <w:pPr>
              <w:tabs>
                <w:tab w:val="left" w:pos="8364"/>
              </w:tabs>
              <w:snapToGrid w:val="0"/>
              <w:ind w:right="-58"/>
              <w:rPr>
                <w:rFonts w:hint="eastAsia" w:ascii="仿宋_GB2312" w:hAnsi="仿宋_GB2312" w:eastAsia="仿宋_GB2312" w:cs="仿宋_GB2312"/>
                <w:b/>
                <w:sz w:val="24"/>
                <w:highlight w:val="none"/>
              </w:rPr>
            </w:pPr>
            <w:r>
              <w:rPr>
                <w:rFonts w:hint="eastAsia" w:ascii="仿宋_GB2312" w:hAnsi="仿宋_GB2312" w:eastAsia="仿宋_GB2312" w:cs="仿宋_GB2312"/>
                <w:sz w:val="24"/>
                <w:highlight w:val="none"/>
              </w:rPr>
              <w:t>自提交报价文件截止之日起90日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568" w:type="dxa"/>
            <w:vAlign w:val="center"/>
          </w:tcPr>
          <w:p>
            <w:pPr>
              <w:tabs>
                <w:tab w:val="left" w:pos="8364"/>
              </w:tabs>
              <w:snapToGrid w:val="0"/>
              <w:ind w:right="-58"/>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3</w:t>
            </w:r>
          </w:p>
        </w:tc>
        <w:tc>
          <w:tcPr>
            <w:tcW w:w="1607" w:type="dxa"/>
            <w:vAlign w:val="top"/>
          </w:tcPr>
          <w:p>
            <w:pPr>
              <w:tabs>
                <w:tab w:val="left" w:pos="8364"/>
              </w:tabs>
              <w:snapToGrid w:val="0"/>
              <w:ind w:right="-58"/>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备注</w:t>
            </w:r>
          </w:p>
        </w:tc>
        <w:tc>
          <w:tcPr>
            <w:tcW w:w="6965" w:type="dxa"/>
            <w:vAlign w:val="top"/>
          </w:tcPr>
          <w:p>
            <w:pPr>
              <w:tabs>
                <w:tab w:val="left" w:pos="8364"/>
              </w:tabs>
              <w:snapToGrid w:val="0"/>
              <w:ind w:right="-58"/>
              <w:rPr>
                <w:rFonts w:hint="eastAsia" w:ascii="仿宋_GB2312" w:hAnsi="仿宋_GB2312" w:eastAsia="仿宋_GB2312" w:cs="仿宋_GB2312"/>
                <w:sz w:val="24"/>
                <w:highlight w:val="none"/>
              </w:rPr>
            </w:pPr>
          </w:p>
        </w:tc>
      </w:tr>
    </w:tbl>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rPr>
        <w:t>注：1.</w:t>
      </w:r>
      <w:r>
        <w:rPr>
          <w:rFonts w:hint="eastAsia" w:ascii="仿宋_GB2312" w:hAnsi="宋体" w:eastAsia="仿宋_GB2312" w:cs="仿宋_GB2312"/>
          <w:sz w:val="24"/>
          <w:highlight w:val="none"/>
          <w:lang w:eastAsia="zh-CN"/>
        </w:rPr>
        <w:t>响应人</w:t>
      </w:r>
      <w:r>
        <w:rPr>
          <w:rFonts w:hint="eastAsia" w:ascii="仿宋_GB2312" w:hAnsi="宋体" w:eastAsia="仿宋_GB2312" w:cs="仿宋_GB2312"/>
          <w:sz w:val="24"/>
          <w:highlight w:val="none"/>
        </w:rPr>
        <w:t>须按要求填写所有信息，不得随意更改本表格式。</w:t>
      </w:r>
    </w:p>
    <w:p>
      <w:pPr>
        <w:ind w:firstLine="482" w:firstLineChars="200"/>
        <w:rPr>
          <w:rFonts w:hint="eastAsia" w:ascii="仿宋_GB2312" w:hAnsi="宋体" w:eastAsia="仿宋_GB2312" w:cs="仿宋_GB2312"/>
          <w:sz w:val="24"/>
          <w:highlight w:val="none"/>
        </w:rPr>
      </w:pPr>
      <w:r>
        <w:rPr>
          <w:rFonts w:hint="eastAsia" w:ascii="仿宋_GB2312" w:hAnsi="宋体" w:eastAsia="仿宋_GB2312" w:cs="仿宋_GB2312"/>
          <w:b/>
          <w:bCs/>
          <w:sz w:val="24"/>
          <w:highlight w:val="none"/>
        </w:rPr>
        <w:t>2.此表是报价文件的必要文件，是报价文件的组成部分，应封装在一个信封中，作为报价之用。</w:t>
      </w: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lang w:eastAsia="zh-CN"/>
        </w:rPr>
        <w:t>响应人</w:t>
      </w:r>
      <w:r>
        <w:rPr>
          <w:rFonts w:hint="eastAsia" w:ascii="仿宋_GB2312" w:hAnsi="宋体" w:eastAsia="仿宋_GB2312" w:cs="仿宋_GB2312"/>
          <w:sz w:val="24"/>
          <w:highlight w:val="none"/>
        </w:rPr>
        <w:t>法定代表人（或法定代表人授权代表）签字：</w:t>
      </w:r>
    </w:p>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lang w:eastAsia="zh-CN"/>
        </w:rPr>
        <w:t>响应人</w:t>
      </w:r>
      <w:r>
        <w:rPr>
          <w:rFonts w:hint="eastAsia" w:ascii="仿宋_GB2312" w:hAnsi="宋体" w:eastAsia="仿宋_GB2312" w:cs="仿宋_GB2312"/>
          <w:sz w:val="24"/>
          <w:highlight w:val="none"/>
        </w:rPr>
        <w:t>名称（加盖公章）：</w:t>
      </w:r>
    </w:p>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rPr>
        <w:t>日期：   年   月   日</w:t>
      </w:r>
    </w:p>
    <w:p>
      <w:pPr>
        <w:rPr>
          <w:rFonts w:ascii="宋体" w:hAnsi="宋体"/>
          <w:highlight w:val="none"/>
        </w:rPr>
      </w:pPr>
    </w:p>
    <w:p>
      <w:pPr>
        <w:pStyle w:val="9"/>
        <w:rPr>
          <w:rFonts w:hint="eastAsia" w:ascii="仿宋_GB2312" w:hAnsi="宋体" w:eastAsia="仿宋_GB2312" w:cs="宋体"/>
          <w:kern w:val="2"/>
          <w:sz w:val="24"/>
          <w:szCs w:val="24"/>
          <w:highlight w:val="none"/>
        </w:rPr>
      </w:pPr>
    </w:p>
    <w:p>
      <w:pPr>
        <w:pStyle w:val="9"/>
        <w:rPr>
          <w:rFonts w:hint="eastAsia" w:ascii="仿宋_GB2312" w:hAnsi="宋体" w:eastAsia="仿宋_GB2312" w:cs="宋体"/>
          <w:kern w:val="2"/>
          <w:sz w:val="24"/>
          <w:szCs w:val="24"/>
          <w:highlight w:val="none"/>
        </w:rPr>
      </w:pPr>
    </w:p>
    <w:p>
      <w:pPr>
        <w:pStyle w:val="9"/>
        <w:rPr>
          <w:rFonts w:hint="eastAsia" w:ascii="仿宋_GB2312" w:hAnsi="宋体" w:eastAsia="仿宋_GB2312" w:cs="宋体"/>
          <w:kern w:val="2"/>
          <w:sz w:val="24"/>
          <w:szCs w:val="24"/>
          <w:highlight w:val="none"/>
        </w:rPr>
      </w:pPr>
    </w:p>
    <w:p>
      <w:pPr>
        <w:pStyle w:val="9"/>
        <w:rPr>
          <w:rFonts w:hint="eastAsia" w:ascii="仿宋_GB2312" w:hAnsi="宋体" w:eastAsia="仿宋_GB2312" w:cs="宋体"/>
          <w:kern w:val="2"/>
          <w:sz w:val="24"/>
          <w:szCs w:val="24"/>
          <w:highlight w:val="none"/>
        </w:rPr>
      </w:pPr>
    </w:p>
    <w:p>
      <w:pPr>
        <w:pStyle w:val="9"/>
        <w:rPr>
          <w:rFonts w:hint="eastAsia" w:ascii="仿宋_GB2312" w:hAnsi="宋体" w:eastAsia="仿宋_GB2312" w:cs="宋体"/>
          <w:kern w:val="2"/>
          <w:sz w:val="24"/>
          <w:szCs w:val="24"/>
          <w:highlight w:val="none"/>
        </w:rPr>
      </w:pPr>
    </w:p>
    <w:p>
      <w:pPr>
        <w:pStyle w:val="9"/>
        <w:rPr>
          <w:rFonts w:hint="eastAsia" w:ascii="仿宋_GB2312" w:hAnsi="宋体" w:eastAsia="仿宋_GB2312" w:cs="宋体"/>
          <w:kern w:val="2"/>
          <w:sz w:val="24"/>
          <w:szCs w:val="24"/>
          <w:highlight w:val="none"/>
        </w:rPr>
      </w:pPr>
    </w:p>
    <w:p>
      <w:pPr>
        <w:pStyle w:val="9"/>
        <w:rPr>
          <w:rFonts w:hint="eastAsia" w:ascii="仿宋_GB2312" w:hAnsi="宋体" w:eastAsia="仿宋_GB2312" w:cs="宋体"/>
          <w:kern w:val="2"/>
          <w:sz w:val="24"/>
          <w:szCs w:val="24"/>
          <w:highlight w:val="none"/>
        </w:rPr>
      </w:pPr>
    </w:p>
    <w:p>
      <w:pPr>
        <w:pStyle w:val="9"/>
        <w:rPr>
          <w:rFonts w:hint="eastAsia" w:ascii="仿宋_GB2312" w:hAnsi="宋体" w:eastAsia="仿宋_GB2312" w:cs="宋体"/>
          <w:kern w:val="2"/>
          <w:sz w:val="24"/>
          <w:szCs w:val="24"/>
          <w:highlight w:val="none"/>
        </w:rPr>
      </w:pPr>
    </w:p>
    <w:p>
      <w:pPr>
        <w:pStyle w:val="9"/>
        <w:rPr>
          <w:rFonts w:hint="eastAsia" w:ascii="仿宋_GB2312" w:hAnsi="宋体" w:eastAsia="仿宋_GB2312" w:cs="宋体"/>
          <w:kern w:val="2"/>
          <w:sz w:val="24"/>
          <w:szCs w:val="24"/>
          <w:highlight w:val="none"/>
        </w:rPr>
      </w:pPr>
    </w:p>
    <w:p>
      <w:pPr>
        <w:pStyle w:val="9"/>
        <w:rPr>
          <w:rFonts w:hint="eastAsia" w:ascii="仿宋_GB2312" w:hAnsi="宋体" w:eastAsia="仿宋_GB2312" w:cs="宋体"/>
          <w:kern w:val="2"/>
          <w:sz w:val="24"/>
          <w:szCs w:val="24"/>
          <w:highlight w:val="none"/>
        </w:rPr>
      </w:pPr>
    </w:p>
    <w:p>
      <w:pPr>
        <w:pStyle w:val="9"/>
        <w:rPr>
          <w:rFonts w:hint="eastAsia" w:ascii="仿宋_GB2312" w:hAnsi="宋体" w:eastAsia="仿宋_GB2312" w:cs="宋体"/>
          <w:kern w:val="2"/>
          <w:sz w:val="24"/>
          <w:szCs w:val="24"/>
          <w:highlight w:val="none"/>
        </w:rPr>
      </w:pPr>
    </w:p>
    <w:p>
      <w:pP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br w:type="page"/>
      </w:r>
      <w:r>
        <w:rPr>
          <w:rFonts w:hint="eastAsia" w:ascii="仿宋_GB2312" w:hAnsi="仿宋_GB2312" w:eastAsia="仿宋_GB2312" w:cs="仿宋_GB2312"/>
          <w:b/>
          <w:bCs/>
          <w:sz w:val="28"/>
          <w:szCs w:val="28"/>
          <w:highlight w:val="none"/>
        </w:rPr>
        <w:t>表</w:t>
      </w:r>
      <w:r>
        <w:rPr>
          <w:rFonts w:hint="eastAsia" w:ascii="仿宋_GB2312" w:hAnsi="仿宋_GB2312" w:eastAsia="仿宋_GB2312" w:cs="仿宋_GB2312"/>
          <w:b/>
          <w:bCs/>
          <w:sz w:val="28"/>
          <w:szCs w:val="28"/>
          <w:highlight w:val="none"/>
          <w:lang w:val="en-US" w:eastAsia="zh-CN"/>
        </w:rPr>
        <w:t>5：</w:t>
      </w:r>
    </w:p>
    <w:p>
      <w:pPr>
        <w:jc w:val="both"/>
        <w:rPr>
          <w:rFonts w:hint="eastAsia" w:ascii="仿宋_GB2312" w:hAnsi="仿宋_GB2312" w:eastAsia="仿宋_GB2312" w:cs="仿宋_GB2312"/>
          <w:b/>
          <w:bCs/>
          <w:sz w:val="28"/>
          <w:szCs w:val="28"/>
          <w:highlight w:val="none"/>
        </w:rPr>
      </w:pPr>
    </w:p>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关于资格的声明函</w:t>
      </w: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rPr>
        <w:t>致：广东省机场管理集团有限公司惠州机场公司</w:t>
      </w:r>
    </w:p>
    <w:p>
      <w:pPr>
        <w:ind w:firstLine="480" w:firstLineChars="200"/>
        <w:rPr>
          <w:rFonts w:hint="eastAsia" w:ascii="仿宋_GB2312" w:hAnsi="宋体" w:eastAsia="仿宋_GB2312" w:cs="仿宋_GB2312"/>
          <w:sz w:val="24"/>
          <w:highlight w:val="none"/>
        </w:rPr>
      </w:pPr>
      <w:r>
        <w:rPr>
          <w:rFonts w:hint="eastAsia" w:ascii="仿宋_GB2312" w:hAnsi="宋体" w:eastAsia="仿宋_GB2312" w:cs="仿宋_GB2312"/>
          <w:sz w:val="24"/>
          <w:highlight w:val="none"/>
        </w:rPr>
        <w:t>关于贵方项目名称:惠州机场第二航站楼柜台招商项目（项目编号：HZJCZS-20</w:t>
      </w:r>
      <w:r>
        <w:rPr>
          <w:rFonts w:hint="eastAsia" w:ascii="仿宋_GB2312" w:hAnsi="宋体" w:eastAsia="仿宋_GB2312" w:cs="仿宋_GB2312"/>
          <w:sz w:val="24"/>
          <w:highlight w:val="none"/>
          <w:lang w:val="en-US" w:eastAsia="zh-CN"/>
        </w:rPr>
        <w:t>22</w:t>
      </w:r>
      <w:r>
        <w:rPr>
          <w:rFonts w:hint="eastAsia" w:ascii="仿宋_GB2312" w:hAnsi="宋体" w:eastAsia="仿宋_GB2312" w:cs="仿宋_GB2312"/>
          <w:sz w:val="24"/>
          <w:highlight w:val="none"/>
        </w:rPr>
        <w:t>00</w:t>
      </w:r>
      <w:r>
        <w:rPr>
          <w:rFonts w:hint="eastAsia" w:ascii="仿宋_GB2312" w:hAnsi="宋体" w:eastAsia="仿宋_GB2312" w:cs="仿宋_GB2312"/>
          <w:sz w:val="24"/>
          <w:highlight w:val="none"/>
          <w:lang w:val="en-US" w:eastAsia="zh-CN"/>
        </w:rPr>
        <w:t>5</w:t>
      </w:r>
      <w:r>
        <w:rPr>
          <w:rFonts w:hint="eastAsia" w:ascii="仿宋_GB2312" w:hAnsi="宋体" w:eastAsia="仿宋_GB2312" w:cs="仿宋_GB2312"/>
          <w:sz w:val="24"/>
          <w:highlight w:val="none"/>
        </w:rPr>
        <w:t xml:space="preserve"> ）报价邀请，本签字人愿意参加报价，提供招商文件中规定的货物、工程及服务，并证明提交的下列文件和说明是准确的和真实的。</w:t>
      </w:r>
    </w:p>
    <w:p>
      <w:pPr>
        <w:ind w:firstLine="480" w:firstLineChars="200"/>
        <w:jc w:val="left"/>
        <w:rPr>
          <w:rFonts w:hint="eastAsia" w:ascii="仿宋_GB2312" w:hAnsi="宋体" w:eastAsia="仿宋_GB2312" w:cs="仿宋_GB2312"/>
          <w:sz w:val="24"/>
          <w:highlight w:val="none"/>
        </w:rPr>
      </w:pPr>
      <w:bookmarkStart w:id="3" w:name="_Hlk6329753"/>
      <w:r>
        <w:rPr>
          <w:rFonts w:hint="eastAsia" w:ascii="仿宋_GB2312" w:hAnsi="宋体" w:eastAsia="仿宋_GB2312" w:cs="仿宋_GB2312"/>
          <w:sz w:val="24"/>
          <w:highlight w:val="none"/>
        </w:rPr>
        <w:t>1.本公司（企业）具有履行合同所必需的设备、资质证书、专业技术能力，且本公司（企业）20</w:t>
      </w:r>
      <w:r>
        <w:rPr>
          <w:rFonts w:hint="eastAsia" w:ascii="仿宋_GB2312" w:hAnsi="宋体" w:eastAsia="仿宋_GB2312" w:cs="仿宋_GB2312"/>
          <w:sz w:val="24"/>
          <w:highlight w:val="none"/>
          <w:lang w:val="en-US" w:eastAsia="zh-CN"/>
        </w:rPr>
        <w:t>20</w:t>
      </w:r>
      <w:r>
        <w:rPr>
          <w:rFonts w:hint="eastAsia" w:ascii="仿宋_GB2312" w:hAnsi="宋体" w:eastAsia="仿宋_GB2312" w:cs="仿宋_GB2312"/>
          <w:sz w:val="24"/>
          <w:highlight w:val="none"/>
        </w:rPr>
        <w:t>年1月1日以来无重大不良记录及违法行为记录承诺函，包括并不限于：未被责令停业，财产未被接管、冻结、破产，未发生重大的经济纠纷、刑事诉讼案件，依法纳税和缴纳社保，无损害职工权益的不良记录，非国家企业信用信息公示系统公布的失信企业等。否则，由此所造成的损失、不良后果及法律责任，一律由我公司（企业）承担。</w:t>
      </w:r>
    </w:p>
    <w:p>
      <w:pPr>
        <w:ind w:firstLine="480" w:firstLineChars="200"/>
        <w:jc w:val="left"/>
        <w:rPr>
          <w:rFonts w:hint="eastAsia" w:ascii="仿宋_GB2312" w:hAnsi="宋体" w:eastAsia="仿宋_GB2312" w:cs="仿宋_GB2312"/>
          <w:sz w:val="24"/>
          <w:highlight w:val="none"/>
        </w:rPr>
      </w:pPr>
      <w:r>
        <w:rPr>
          <w:rFonts w:hint="eastAsia" w:ascii="仿宋_GB2312" w:hAnsi="宋体" w:eastAsia="仿宋_GB2312" w:cs="仿宋_GB2312"/>
          <w:sz w:val="24"/>
          <w:highlight w:val="none"/>
        </w:rPr>
        <w:t>2.经核实，本公司不存在以下情况：单位负责人为同一人或者存在控股、管理关系的不同单位，参加同一招商项目包报价。</w:t>
      </w:r>
    </w:p>
    <w:p>
      <w:pPr>
        <w:ind w:firstLine="480" w:firstLineChars="200"/>
        <w:rPr>
          <w:rFonts w:hint="eastAsia" w:ascii="仿宋_GB2312" w:hAnsi="宋体" w:eastAsia="仿宋_GB2312" w:cs="仿宋_GB2312"/>
          <w:sz w:val="24"/>
          <w:highlight w:val="none"/>
        </w:rPr>
      </w:pPr>
      <w:r>
        <w:rPr>
          <w:rFonts w:hint="eastAsia" w:ascii="仿宋_GB2312" w:hAnsi="宋体" w:eastAsia="仿宋_GB2312" w:cs="仿宋_GB2312"/>
          <w:sz w:val="24"/>
          <w:highlight w:val="none"/>
        </w:rPr>
        <w:t>3.本次招商活动中，本单位保证全部报价文件和问题的回答是真实和有效的，并对所提供资料的真实性和正确性承担法律责任。如有违法、违规、弄虚作假行为，所造成的损失、不良后果及法律责任，一律由我公司（企业）承担。</w:t>
      </w:r>
    </w:p>
    <w:p>
      <w:pPr>
        <w:ind w:firstLine="480" w:firstLineChars="200"/>
        <w:rPr>
          <w:rFonts w:hint="eastAsia" w:ascii="仿宋_GB2312" w:hAnsi="宋体" w:eastAsia="仿宋_GB2312" w:cs="仿宋_GB2312"/>
          <w:sz w:val="24"/>
          <w:highlight w:val="none"/>
        </w:rPr>
      </w:pPr>
      <w:r>
        <w:rPr>
          <w:rFonts w:hint="eastAsia" w:ascii="仿宋_GB2312" w:hAnsi="宋体" w:eastAsia="仿宋_GB2312" w:cs="仿宋_GB2312"/>
          <w:sz w:val="24"/>
          <w:highlight w:val="none"/>
        </w:rPr>
        <w:t>4.……</w:t>
      </w:r>
      <w:bookmarkEnd w:id="3"/>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lang w:eastAsia="zh-CN"/>
        </w:rPr>
        <w:t>响应人</w:t>
      </w:r>
      <w:r>
        <w:rPr>
          <w:rFonts w:hint="eastAsia" w:ascii="仿宋_GB2312" w:hAnsi="宋体" w:eastAsia="仿宋_GB2312" w:cs="仿宋_GB2312"/>
          <w:sz w:val="24"/>
          <w:highlight w:val="none"/>
        </w:rPr>
        <w:t xml:space="preserve">法定代表人（或法定代表人授权代表）签字：                   </w:t>
      </w:r>
    </w:p>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lang w:eastAsia="zh-CN"/>
        </w:rPr>
        <w:t>响应人</w:t>
      </w:r>
      <w:r>
        <w:rPr>
          <w:rFonts w:hint="eastAsia" w:ascii="仿宋_GB2312" w:hAnsi="宋体" w:eastAsia="仿宋_GB2312" w:cs="仿宋_GB2312"/>
          <w:sz w:val="24"/>
          <w:highlight w:val="none"/>
        </w:rPr>
        <w:t xml:space="preserve">名称（加盖公章）：                        </w:t>
      </w:r>
    </w:p>
    <w:p>
      <w:pPr>
        <w:rPr>
          <w:rFonts w:hint="eastAsia" w:ascii="仿宋_GB2312" w:hAnsi="宋体" w:eastAsia="仿宋_GB2312" w:cs="仿宋_GB2312"/>
          <w:sz w:val="24"/>
          <w:highlight w:val="none"/>
        </w:rPr>
      </w:pPr>
      <w:r>
        <w:rPr>
          <w:rFonts w:hint="eastAsia" w:ascii="仿宋_GB2312" w:hAnsi="宋体" w:eastAsia="仿宋_GB2312" w:cs="仿宋_GB2312"/>
          <w:sz w:val="24"/>
          <w:highlight w:val="none"/>
        </w:rPr>
        <w:t>日期：          年      月     日</w:t>
      </w: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pStyle w:val="10"/>
        <w:rPr>
          <w:rFonts w:hint="eastAsia" w:ascii="仿宋_GB2312" w:hAnsi="宋体" w:eastAsia="仿宋_GB2312" w:cs="仿宋_GB2312"/>
          <w:sz w:val="24"/>
          <w:highlight w:val="none"/>
        </w:rPr>
      </w:pPr>
    </w:p>
    <w:p>
      <w:pPr>
        <w:pStyle w:val="10"/>
        <w:rPr>
          <w:rFonts w:hint="eastAsia" w:ascii="仿宋_GB2312" w:hAnsi="宋体" w:eastAsia="仿宋_GB2312" w:cs="仿宋_GB2312"/>
          <w:sz w:val="24"/>
          <w:highlight w:val="none"/>
        </w:rPr>
      </w:pPr>
    </w:p>
    <w:p>
      <w:pPr>
        <w:pStyle w:val="10"/>
        <w:rPr>
          <w:rFonts w:hint="eastAsia" w:ascii="仿宋_GB2312" w:hAnsi="宋体" w:eastAsia="仿宋_GB2312" w:cs="仿宋_GB2312"/>
          <w:sz w:val="24"/>
          <w:highlight w:val="none"/>
        </w:rPr>
      </w:pPr>
    </w:p>
    <w:p>
      <w:pPr>
        <w:pStyle w:val="10"/>
        <w:rPr>
          <w:rFonts w:hint="eastAsia" w:ascii="仿宋_GB2312" w:hAnsi="宋体" w:eastAsia="仿宋_GB2312" w:cs="仿宋_GB2312"/>
          <w:sz w:val="24"/>
          <w:highlight w:val="none"/>
        </w:rPr>
      </w:pPr>
    </w:p>
    <w:p>
      <w:pPr>
        <w:pStyle w:val="10"/>
        <w:rPr>
          <w:rFonts w:hint="eastAsia" w:ascii="仿宋_GB2312" w:hAnsi="宋体" w:eastAsia="仿宋_GB2312" w:cs="仿宋_GB2312"/>
          <w:sz w:val="24"/>
          <w:highlight w:val="none"/>
        </w:rPr>
      </w:pPr>
    </w:p>
    <w:p>
      <w:pPr>
        <w:pStyle w:val="10"/>
        <w:rPr>
          <w:rFonts w:hint="eastAsia" w:ascii="仿宋_GB2312" w:hAnsi="宋体" w:eastAsia="仿宋_GB2312" w:cs="仿宋_GB2312"/>
          <w:sz w:val="24"/>
          <w:highlight w:val="none"/>
        </w:rPr>
      </w:pPr>
    </w:p>
    <w:p>
      <w:pPr>
        <w:pStyle w:val="10"/>
        <w:rPr>
          <w:rFonts w:hint="eastAsia" w:ascii="仿宋_GB2312" w:hAnsi="宋体" w:eastAsia="仿宋_GB2312" w:cs="仿宋_GB2312"/>
          <w:sz w:val="24"/>
          <w:highlight w:val="none"/>
        </w:rPr>
      </w:pPr>
    </w:p>
    <w:p>
      <w:pPr>
        <w:pStyle w:val="10"/>
        <w:rPr>
          <w:rFonts w:hint="eastAsia" w:ascii="仿宋_GB2312" w:hAnsi="宋体" w:eastAsia="仿宋_GB2312" w:cs="仿宋_GB2312"/>
          <w:sz w:val="24"/>
          <w:highlight w:val="none"/>
        </w:rPr>
      </w:pPr>
    </w:p>
    <w:p>
      <w:pPr>
        <w:jc w:val="both"/>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表6：</w:t>
      </w:r>
    </w:p>
    <w:p>
      <w:pPr>
        <w:ind w:firstLine="2811" w:firstLineChars="1000"/>
        <w:jc w:val="both"/>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柜台</w:t>
      </w:r>
      <w:r>
        <w:rPr>
          <w:rFonts w:hint="eastAsia" w:ascii="仿宋_GB2312" w:hAnsi="仿宋_GB2312" w:eastAsia="仿宋_GB2312" w:cs="仿宋_GB2312"/>
          <w:b/>
          <w:bCs/>
          <w:sz w:val="28"/>
          <w:szCs w:val="28"/>
        </w:rPr>
        <w:t>业态及服务内容清单</w:t>
      </w:r>
    </w:p>
    <w:p>
      <w:pPr>
        <w:rPr>
          <w:rFonts w:ascii="仿宋_GB2312" w:hAnsi="宋体" w:eastAsia="仿宋_GB2312" w:cs="仿宋_GB2312"/>
          <w:sz w:val="24"/>
        </w:rPr>
      </w:pPr>
      <w:r>
        <w:rPr>
          <w:rFonts w:hint="eastAsia" w:ascii="仿宋_GB2312" w:hAnsi="宋体" w:eastAsia="仿宋_GB2312" w:cs="仿宋_GB2312"/>
          <w:sz w:val="24"/>
        </w:rPr>
        <w:t>响应人名称：</w:t>
      </w:r>
    </w:p>
    <w:p>
      <w:pPr>
        <w:rPr>
          <w:rFonts w:hint="eastAsia" w:ascii="仿宋_GB2312" w:hAnsi="宋体" w:eastAsia="仿宋_GB2312" w:cs="仿宋_GB2312"/>
          <w:sz w:val="24"/>
          <w:lang w:val="en-US" w:eastAsia="zh-CN"/>
        </w:rPr>
      </w:pPr>
      <w:r>
        <w:rPr>
          <w:rFonts w:hint="eastAsia" w:ascii="仿宋_GB2312" w:hAnsi="宋体" w:eastAsia="仿宋_GB2312" w:cs="仿宋_GB2312"/>
          <w:sz w:val="24"/>
        </w:rPr>
        <w:t>项目编号：</w:t>
      </w:r>
      <w:r>
        <w:rPr>
          <w:rFonts w:hint="eastAsia" w:ascii="仿宋_GB2312" w:hAnsi="仿宋_GB2312" w:eastAsia="仿宋_GB2312" w:cs="仿宋_GB2312"/>
          <w:sz w:val="24"/>
          <w:u w:val="single"/>
        </w:rPr>
        <w:t>HZJCZS-202</w:t>
      </w:r>
      <w:r>
        <w:rPr>
          <w:rFonts w:hint="eastAsia" w:ascii="仿宋_GB2312" w:hAnsi="仿宋_GB2312" w:eastAsia="仿宋_GB2312" w:cs="仿宋_GB2312"/>
          <w:sz w:val="24"/>
          <w:u w:val="single"/>
          <w:lang w:val="en-US" w:eastAsia="zh-CN"/>
        </w:rPr>
        <w:t>3</w:t>
      </w:r>
      <w:r>
        <w:rPr>
          <w:rFonts w:hint="eastAsia" w:ascii="仿宋_GB2312" w:hAnsi="仿宋_GB2312" w:eastAsia="仿宋_GB2312" w:cs="仿宋_GB2312"/>
          <w:sz w:val="24"/>
          <w:u w:val="single"/>
        </w:rPr>
        <w:t>00</w:t>
      </w:r>
      <w:r>
        <w:rPr>
          <w:rFonts w:hint="eastAsia" w:ascii="仿宋_GB2312" w:hAnsi="仿宋_GB2312" w:eastAsia="仿宋_GB2312" w:cs="仿宋_GB2312"/>
          <w:sz w:val="24"/>
          <w:u w:val="single"/>
          <w:lang w:val="en-US" w:eastAsia="zh-CN"/>
        </w:rPr>
        <w:t>6</w:t>
      </w:r>
    </w:p>
    <w:p>
      <w:pPr>
        <w:rPr>
          <w:rFonts w:ascii="仿宋_GB2312" w:hAnsi="宋体" w:eastAsia="仿宋_GB2312" w:cs="仿宋_GB2312"/>
          <w:sz w:val="24"/>
        </w:rPr>
      </w:pPr>
      <w:r>
        <w:rPr>
          <w:rFonts w:hint="eastAsia" w:ascii="仿宋_GB2312" w:hAnsi="宋体" w:eastAsia="仿宋_GB2312" w:cs="仿宋_GB2312"/>
          <w:sz w:val="24"/>
        </w:rPr>
        <w:t>所投标段：</w:t>
      </w:r>
    </w:p>
    <w:p>
      <w:pPr>
        <w:rPr>
          <w:rFonts w:ascii="仿宋_GB2312" w:hAnsi="宋体" w:eastAsia="仿宋_GB2312" w:cs="仿宋_GB2312"/>
          <w:sz w:val="24"/>
        </w:rPr>
      </w:pPr>
      <w:r>
        <w:rPr>
          <w:rFonts w:hint="eastAsia" w:ascii="仿宋_GB2312" w:hAnsi="宋体" w:eastAsia="仿宋_GB2312" w:cs="仿宋_GB2312"/>
          <w:sz w:val="24"/>
        </w:rPr>
        <w:t>项目名称：惠州机场第二航站楼</w:t>
      </w:r>
      <w:r>
        <w:rPr>
          <w:rFonts w:hint="eastAsia" w:ascii="仿宋_GB2312" w:hAnsi="宋体" w:eastAsia="仿宋_GB2312" w:cs="仿宋_GB2312"/>
          <w:sz w:val="24"/>
          <w:lang w:val="en-US" w:eastAsia="zh-CN"/>
        </w:rPr>
        <w:t>柜台招商</w:t>
      </w:r>
      <w:r>
        <w:rPr>
          <w:rFonts w:hint="eastAsia" w:ascii="仿宋_GB2312" w:hAnsi="宋体" w:eastAsia="仿宋_GB2312" w:cs="仿宋_GB2312"/>
          <w:sz w:val="24"/>
          <w:lang w:eastAsia="zh-CN"/>
        </w:rPr>
        <w:t>项目</w:t>
      </w:r>
    </w:p>
    <w:tbl>
      <w:tblPr>
        <w:tblStyle w:val="5"/>
        <w:tblW w:w="758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952"/>
        <w:gridCol w:w="1966"/>
        <w:gridCol w:w="467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483" w:hRule="atLeast"/>
          <w:jc w:val="center"/>
        </w:trPr>
        <w:tc>
          <w:tcPr>
            <w:tcW w:w="952"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966"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lang w:val="en-US" w:eastAsia="zh-CN"/>
              </w:rPr>
              <w:t>柜台</w:t>
            </w:r>
            <w:r>
              <w:rPr>
                <w:rFonts w:hint="eastAsia" w:ascii="仿宋_GB2312" w:hAnsi="仿宋_GB2312" w:eastAsia="仿宋_GB2312" w:cs="仿宋_GB2312"/>
                <w:b/>
                <w:sz w:val="24"/>
              </w:rPr>
              <w:t>业态</w:t>
            </w:r>
          </w:p>
        </w:tc>
        <w:tc>
          <w:tcPr>
            <w:tcW w:w="4670"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服务内容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68" w:hRule="atLeast"/>
          <w:jc w:val="center"/>
        </w:trPr>
        <w:tc>
          <w:tcPr>
            <w:tcW w:w="952"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1</w:t>
            </w:r>
          </w:p>
        </w:tc>
        <w:tc>
          <w:tcPr>
            <w:tcW w:w="1966" w:type="dxa"/>
            <w:vAlign w:val="center"/>
          </w:tcPr>
          <w:p>
            <w:pPr>
              <w:tabs>
                <w:tab w:val="left" w:pos="8364"/>
              </w:tabs>
              <w:snapToGrid w:val="0"/>
              <w:ind w:right="-58"/>
              <w:jc w:val="center"/>
              <w:rPr>
                <w:rFonts w:ascii="仿宋_GB2312" w:hAnsi="仿宋_GB2312" w:eastAsia="仿宋_GB2312" w:cs="仿宋_GB2312"/>
                <w:bCs/>
                <w:sz w:val="24"/>
              </w:rPr>
            </w:pPr>
          </w:p>
        </w:tc>
        <w:tc>
          <w:tcPr>
            <w:tcW w:w="4670" w:type="dxa"/>
            <w:tcBorders>
              <w:bottom w:val="single" w:color="auto" w:sz="4" w:space="0"/>
            </w:tcBorders>
            <w:vAlign w:val="center"/>
          </w:tcPr>
          <w:p>
            <w:pPr>
              <w:tabs>
                <w:tab w:val="left" w:pos="8364"/>
              </w:tabs>
              <w:snapToGrid w:val="0"/>
              <w:ind w:right="-58"/>
              <w:rPr>
                <w:rFonts w:ascii="仿宋_GB2312" w:hAnsi="仿宋_GB2312" w:eastAsia="仿宋_GB2312" w:cs="仿宋_GB2312"/>
                <w:bCs/>
                <w:sz w:val="24"/>
              </w:rPr>
            </w:pPr>
            <w:r>
              <w:rPr>
                <w:rFonts w:hint="eastAsia" w:ascii="仿宋_GB2312" w:hAnsi="仿宋_GB2312" w:eastAsia="仿宋_GB2312" w:cs="仿宋_GB2312"/>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952"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2</w:t>
            </w:r>
          </w:p>
        </w:tc>
        <w:tc>
          <w:tcPr>
            <w:tcW w:w="1966" w:type="dxa"/>
            <w:vAlign w:val="top"/>
          </w:tcPr>
          <w:p>
            <w:pPr>
              <w:tabs>
                <w:tab w:val="left" w:pos="8364"/>
              </w:tabs>
              <w:snapToGrid w:val="0"/>
              <w:ind w:right="-58"/>
              <w:jc w:val="center"/>
              <w:rPr>
                <w:rFonts w:ascii="仿宋_GB2312" w:hAnsi="仿宋_GB2312" w:eastAsia="仿宋_GB2312" w:cs="仿宋_GB2312"/>
                <w:b/>
                <w:sz w:val="24"/>
              </w:rPr>
            </w:pPr>
          </w:p>
        </w:tc>
        <w:tc>
          <w:tcPr>
            <w:tcW w:w="4670" w:type="dxa"/>
            <w:vAlign w:val="top"/>
          </w:tcPr>
          <w:p>
            <w:pPr>
              <w:tabs>
                <w:tab w:val="left" w:pos="8364"/>
              </w:tabs>
              <w:snapToGrid w:val="0"/>
              <w:ind w:right="-58"/>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952"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3</w:t>
            </w:r>
          </w:p>
        </w:tc>
        <w:tc>
          <w:tcPr>
            <w:tcW w:w="1966" w:type="dxa"/>
            <w:vAlign w:val="top"/>
          </w:tcPr>
          <w:p>
            <w:pPr>
              <w:tabs>
                <w:tab w:val="left" w:pos="8364"/>
              </w:tabs>
              <w:snapToGrid w:val="0"/>
              <w:ind w:right="-58"/>
              <w:jc w:val="center"/>
              <w:rPr>
                <w:rFonts w:ascii="仿宋_GB2312" w:hAnsi="仿宋_GB2312" w:eastAsia="仿宋_GB2312" w:cs="仿宋_GB2312"/>
                <w:b/>
                <w:sz w:val="24"/>
              </w:rPr>
            </w:pPr>
          </w:p>
        </w:tc>
        <w:tc>
          <w:tcPr>
            <w:tcW w:w="4670" w:type="dxa"/>
            <w:vAlign w:val="top"/>
          </w:tcPr>
          <w:p>
            <w:pPr>
              <w:tabs>
                <w:tab w:val="left" w:pos="8364"/>
              </w:tabs>
              <w:snapToGrid w:val="0"/>
              <w:ind w:right="-58"/>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952"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4</w:t>
            </w:r>
          </w:p>
        </w:tc>
        <w:tc>
          <w:tcPr>
            <w:tcW w:w="1966" w:type="dxa"/>
            <w:vAlign w:val="top"/>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w:t>
            </w:r>
          </w:p>
        </w:tc>
        <w:tc>
          <w:tcPr>
            <w:tcW w:w="4670" w:type="dxa"/>
            <w:vAlign w:val="top"/>
          </w:tcPr>
          <w:p>
            <w:pPr>
              <w:tabs>
                <w:tab w:val="left" w:pos="8364"/>
              </w:tabs>
              <w:snapToGrid w:val="0"/>
              <w:ind w:right="-58"/>
              <w:rPr>
                <w:rFonts w:ascii="仿宋_GB2312" w:hAnsi="仿宋_GB2312" w:eastAsia="仿宋_GB2312" w:cs="仿宋_GB2312"/>
                <w:sz w:val="24"/>
              </w:rPr>
            </w:pPr>
            <w:r>
              <w:rPr>
                <w:rFonts w:hint="eastAsia" w:ascii="仿宋_GB2312" w:hAnsi="仿宋_GB2312" w:eastAsia="仿宋_GB2312" w:cs="仿宋_GB2312"/>
                <w:sz w:val="24"/>
              </w:rPr>
              <w:t>……</w:t>
            </w:r>
          </w:p>
        </w:tc>
      </w:tr>
    </w:tbl>
    <w:p>
      <w:pPr>
        <w:rPr>
          <w:rFonts w:ascii="仿宋_GB2312" w:hAnsi="宋体" w:eastAsia="仿宋_GB2312" w:cs="仿宋_GB2312"/>
          <w:sz w:val="24"/>
        </w:rPr>
      </w:pPr>
    </w:p>
    <w:p>
      <w:pPr>
        <w:rPr>
          <w:rFonts w:ascii="仿宋_GB2312" w:hAnsi="宋体" w:eastAsia="仿宋_GB2312" w:cs="仿宋_GB2312"/>
          <w:sz w:val="24"/>
        </w:rPr>
      </w:pPr>
      <w:r>
        <w:rPr>
          <w:rFonts w:hint="eastAsia" w:ascii="仿宋_GB2312" w:hAnsi="宋体" w:eastAsia="仿宋_GB2312" w:cs="仿宋_GB2312"/>
          <w:sz w:val="24"/>
        </w:rPr>
        <w:t>响应人法定代表人（或法定代表人授权代表）签字：</w:t>
      </w:r>
    </w:p>
    <w:p>
      <w:pPr>
        <w:rPr>
          <w:rFonts w:ascii="仿宋_GB2312" w:hAnsi="宋体" w:eastAsia="仿宋_GB2312" w:cs="仿宋_GB2312"/>
          <w:sz w:val="24"/>
        </w:rPr>
      </w:pPr>
      <w:r>
        <w:rPr>
          <w:rFonts w:hint="eastAsia" w:ascii="仿宋_GB2312" w:hAnsi="宋体" w:eastAsia="仿宋_GB2312" w:cs="仿宋_GB2312"/>
          <w:sz w:val="24"/>
        </w:rPr>
        <w:t>响应人名称（加盖公章）：</w:t>
      </w:r>
    </w:p>
    <w:p>
      <w:pPr>
        <w:rPr>
          <w:rFonts w:ascii="仿宋_GB2312" w:hAnsi="宋体" w:eastAsia="仿宋_GB2312" w:cs="仿宋_GB2312"/>
          <w:sz w:val="24"/>
        </w:rPr>
      </w:pPr>
      <w:r>
        <w:rPr>
          <w:rFonts w:hint="eastAsia" w:ascii="仿宋_GB2312" w:hAnsi="宋体" w:eastAsia="仿宋_GB2312" w:cs="仿宋_GB2312"/>
          <w:sz w:val="24"/>
        </w:rPr>
        <w:t>日期：   年   月   日</w:t>
      </w:r>
    </w:p>
    <w:p>
      <w:pPr>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p>
    <w:p>
      <w:pPr>
        <w:pStyle w:val="2"/>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表7：</w:t>
      </w:r>
    </w:p>
    <w:p>
      <w:pPr>
        <w:pStyle w:val="2"/>
        <w:rPr>
          <w:rFonts w:hint="default" w:ascii="仿宋_GB2312" w:hAnsi="仿宋_GB2312" w:eastAsia="仿宋_GB2312" w:cs="仿宋_GB2312"/>
          <w:b/>
          <w:bCs/>
          <w:sz w:val="28"/>
          <w:szCs w:val="28"/>
          <w:highlight w:val="none"/>
          <w:lang w:val="en-US" w:eastAsia="zh-CN"/>
        </w:rPr>
      </w:pPr>
    </w:p>
    <w:p>
      <w:pPr>
        <w:pStyle w:val="11"/>
        <w:spacing w:before="120" w:after="120"/>
        <w:ind w:firstLine="3132" w:firstLineChars="1300"/>
        <w:rPr>
          <w:rFonts w:ascii="宋体" w:hAnsi="宋体"/>
          <w:b/>
          <w:spacing w:val="0"/>
          <w:kern w:val="2"/>
          <w:szCs w:val="24"/>
        </w:rPr>
      </w:pPr>
      <w:r>
        <w:rPr>
          <w:rFonts w:hint="eastAsia" w:ascii="宋体" w:hAnsi="宋体"/>
          <w:b/>
          <w:spacing w:val="0"/>
          <w:kern w:val="2"/>
          <w:szCs w:val="24"/>
        </w:rPr>
        <w:t>同类项目业绩证明</w:t>
      </w:r>
    </w:p>
    <w:tbl>
      <w:tblPr>
        <w:tblStyle w:val="6"/>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10"/>
        <w:gridCol w:w="1230"/>
        <w:gridCol w:w="1755"/>
        <w:gridCol w:w="1650"/>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jc w:val="center"/>
            </w:pPr>
            <w:r>
              <w:rPr>
                <w:rFonts w:hint="eastAsia"/>
              </w:rPr>
              <w:t>序号</w:t>
            </w:r>
          </w:p>
        </w:tc>
        <w:tc>
          <w:tcPr>
            <w:tcW w:w="1410" w:type="dxa"/>
            <w:vAlign w:val="center"/>
          </w:tcPr>
          <w:p>
            <w:pPr>
              <w:jc w:val="center"/>
            </w:pPr>
            <w:r>
              <w:rPr>
                <w:rFonts w:hint="eastAsia"/>
                <w:lang w:val="en-US" w:eastAsia="zh-CN"/>
              </w:rPr>
              <w:t>柜台</w:t>
            </w:r>
            <w:r>
              <w:rPr>
                <w:rFonts w:hint="eastAsia"/>
              </w:rPr>
              <w:t>名称</w:t>
            </w:r>
          </w:p>
        </w:tc>
        <w:tc>
          <w:tcPr>
            <w:tcW w:w="1230" w:type="dxa"/>
            <w:vAlign w:val="center"/>
          </w:tcPr>
          <w:p>
            <w:pPr>
              <w:jc w:val="center"/>
            </w:pPr>
            <w:r>
              <w:rPr>
                <w:rFonts w:hint="eastAsia"/>
              </w:rPr>
              <w:t>业态</w:t>
            </w:r>
          </w:p>
        </w:tc>
        <w:tc>
          <w:tcPr>
            <w:tcW w:w="1755" w:type="dxa"/>
            <w:vAlign w:val="center"/>
          </w:tcPr>
          <w:p>
            <w:pPr>
              <w:jc w:val="center"/>
            </w:pPr>
            <w:r>
              <w:rPr>
                <w:rFonts w:hint="eastAsia"/>
                <w:lang w:val="en-US" w:eastAsia="zh-CN"/>
              </w:rPr>
              <w:t>柜台</w:t>
            </w:r>
            <w:r>
              <w:rPr>
                <w:rFonts w:hint="eastAsia"/>
              </w:rPr>
              <w:t>位置</w:t>
            </w:r>
          </w:p>
        </w:tc>
        <w:tc>
          <w:tcPr>
            <w:tcW w:w="1650" w:type="dxa"/>
            <w:vAlign w:val="center"/>
          </w:tcPr>
          <w:p>
            <w:pPr>
              <w:jc w:val="center"/>
            </w:pPr>
            <w:r>
              <w:rPr>
                <w:rFonts w:hint="eastAsia"/>
              </w:rPr>
              <w:t>开业时间</w:t>
            </w:r>
          </w:p>
        </w:tc>
        <w:tc>
          <w:tcPr>
            <w:tcW w:w="1884" w:type="dxa"/>
            <w:vAlign w:val="center"/>
          </w:tcPr>
          <w:p>
            <w:pPr>
              <w:jc w:val="center"/>
            </w:pPr>
            <w:r>
              <w:rPr>
                <w:rFonts w:hint="eastAsia"/>
              </w:rPr>
              <w:t>商标品牌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jc w:val="center"/>
            </w:pPr>
          </w:p>
        </w:tc>
        <w:tc>
          <w:tcPr>
            <w:tcW w:w="1410" w:type="dxa"/>
            <w:vAlign w:val="center"/>
          </w:tcPr>
          <w:p>
            <w:pPr>
              <w:jc w:val="center"/>
            </w:pPr>
          </w:p>
        </w:tc>
        <w:tc>
          <w:tcPr>
            <w:tcW w:w="1230" w:type="dxa"/>
            <w:vAlign w:val="center"/>
          </w:tcPr>
          <w:p>
            <w:pPr>
              <w:jc w:val="center"/>
            </w:pPr>
          </w:p>
        </w:tc>
        <w:tc>
          <w:tcPr>
            <w:tcW w:w="1755" w:type="dxa"/>
            <w:vAlign w:val="center"/>
          </w:tcPr>
          <w:p>
            <w:pPr>
              <w:jc w:val="center"/>
            </w:pPr>
          </w:p>
        </w:tc>
        <w:tc>
          <w:tcPr>
            <w:tcW w:w="1650" w:type="dxa"/>
            <w:vAlign w:val="center"/>
          </w:tcPr>
          <w:p>
            <w:pPr>
              <w:jc w:val="center"/>
            </w:pPr>
          </w:p>
        </w:tc>
        <w:tc>
          <w:tcPr>
            <w:tcW w:w="188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jc w:val="center"/>
            </w:pPr>
          </w:p>
        </w:tc>
        <w:tc>
          <w:tcPr>
            <w:tcW w:w="1410" w:type="dxa"/>
            <w:vAlign w:val="center"/>
          </w:tcPr>
          <w:p>
            <w:pPr>
              <w:jc w:val="center"/>
            </w:pPr>
          </w:p>
        </w:tc>
        <w:tc>
          <w:tcPr>
            <w:tcW w:w="1230" w:type="dxa"/>
            <w:vAlign w:val="center"/>
          </w:tcPr>
          <w:p>
            <w:pPr>
              <w:jc w:val="center"/>
            </w:pPr>
          </w:p>
        </w:tc>
        <w:tc>
          <w:tcPr>
            <w:tcW w:w="1755" w:type="dxa"/>
            <w:vAlign w:val="center"/>
          </w:tcPr>
          <w:p>
            <w:pPr>
              <w:jc w:val="center"/>
            </w:pPr>
          </w:p>
        </w:tc>
        <w:tc>
          <w:tcPr>
            <w:tcW w:w="1650" w:type="dxa"/>
            <w:vAlign w:val="center"/>
          </w:tcPr>
          <w:p>
            <w:pPr>
              <w:jc w:val="center"/>
            </w:pPr>
          </w:p>
        </w:tc>
        <w:tc>
          <w:tcPr>
            <w:tcW w:w="188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jc w:val="center"/>
            </w:pPr>
          </w:p>
        </w:tc>
        <w:tc>
          <w:tcPr>
            <w:tcW w:w="1410" w:type="dxa"/>
            <w:vAlign w:val="center"/>
          </w:tcPr>
          <w:p>
            <w:pPr>
              <w:jc w:val="center"/>
            </w:pPr>
          </w:p>
        </w:tc>
        <w:tc>
          <w:tcPr>
            <w:tcW w:w="1230" w:type="dxa"/>
            <w:vAlign w:val="center"/>
          </w:tcPr>
          <w:p>
            <w:pPr>
              <w:jc w:val="center"/>
            </w:pPr>
          </w:p>
        </w:tc>
        <w:tc>
          <w:tcPr>
            <w:tcW w:w="1755" w:type="dxa"/>
            <w:vAlign w:val="center"/>
          </w:tcPr>
          <w:p>
            <w:pPr>
              <w:jc w:val="center"/>
            </w:pPr>
          </w:p>
        </w:tc>
        <w:tc>
          <w:tcPr>
            <w:tcW w:w="1650" w:type="dxa"/>
            <w:vAlign w:val="center"/>
          </w:tcPr>
          <w:p>
            <w:pPr>
              <w:jc w:val="center"/>
            </w:pPr>
          </w:p>
        </w:tc>
        <w:tc>
          <w:tcPr>
            <w:tcW w:w="188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pPr>
              <w:jc w:val="center"/>
            </w:pPr>
          </w:p>
        </w:tc>
        <w:tc>
          <w:tcPr>
            <w:tcW w:w="1410" w:type="dxa"/>
            <w:vAlign w:val="center"/>
          </w:tcPr>
          <w:p>
            <w:pPr>
              <w:jc w:val="center"/>
            </w:pPr>
          </w:p>
        </w:tc>
        <w:tc>
          <w:tcPr>
            <w:tcW w:w="1230" w:type="dxa"/>
            <w:vAlign w:val="center"/>
          </w:tcPr>
          <w:p>
            <w:pPr>
              <w:jc w:val="center"/>
            </w:pPr>
          </w:p>
        </w:tc>
        <w:tc>
          <w:tcPr>
            <w:tcW w:w="1755" w:type="dxa"/>
            <w:vAlign w:val="center"/>
          </w:tcPr>
          <w:p>
            <w:pPr>
              <w:jc w:val="center"/>
            </w:pPr>
          </w:p>
        </w:tc>
        <w:tc>
          <w:tcPr>
            <w:tcW w:w="1650" w:type="dxa"/>
            <w:vAlign w:val="center"/>
          </w:tcPr>
          <w:p>
            <w:pPr>
              <w:jc w:val="center"/>
            </w:pPr>
          </w:p>
        </w:tc>
        <w:tc>
          <w:tcPr>
            <w:tcW w:w="188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6" w:type="dxa"/>
            <w:gridSpan w:val="6"/>
            <w:vAlign w:val="center"/>
          </w:tcPr>
          <w:p>
            <w:pPr>
              <w:jc w:val="left"/>
            </w:pPr>
            <w:r>
              <w:rPr>
                <w:rFonts w:hint="eastAsia"/>
              </w:rPr>
              <w:t>注：响应人需在填写完上面的表格后，需同时提供</w:t>
            </w:r>
            <w:r>
              <w:rPr>
                <w:rFonts w:hint="eastAsia" w:ascii="宋体" w:hAnsi="宋体" w:cs="Times New Roman"/>
                <w:szCs w:val="21"/>
              </w:rPr>
              <w:t>营业执照、场地租赁协议、合同关键页、品牌授权证明书、实景图等相关证明材料，</w:t>
            </w:r>
            <w:r>
              <w:rPr>
                <w:rFonts w:hint="eastAsia"/>
              </w:rPr>
              <w:t>无证明文件的业绩视为无效，业绩评审时不予统计。</w:t>
            </w:r>
          </w:p>
        </w:tc>
      </w:tr>
    </w:tbl>
    <w:p>
      <w:pPr>
        <w:ind w:firstLine="3990" w:firstLineChars="1900"/>
        <w:rPr>
          <w:rFonts w:hint="eastAsia" w:ascii="宋体" w:hAnsi="宋体"/>
          <w:szCs w:val="21"/>
          <w:lang w:val="en-GB"/>
        </w:rPr>
      </w:pPr>
      <w:r>
        <w:rPr>
          <w:rFonts w:hint="eastAsia" w:ascii="宋体" w:hAnsi="宋体"/>
          <w:szCs w:val="21"/>
          <w:lang w:val="en-GB"/>
        </w:rPr>
        <w:t>响应人（法人公章）：</w:t>
      </w:r>
    </w:p>
    <w:p>
      <w:pPr>
        <w:ind w:firstLine="3990" w:firstLineChars="1900"/>
        <w:rPr>
          <w:rFonts w:ascii="宋体" w:hAnsi="宋体"/>
          <w:szCs w:val="21"/>
          <w:lang w:val="en-GB"/>
        </w:rPr>
      </w:pPr>
      <w:r>
        <w:rPr>
          <w:rFonts w:hint="eastAsia" w:ascii="宋体" w:hAnsi="宋体"/>
          <w:szCs w:val="21"/>
          <w:lang w:val="en-GB"/>
        </w:rPr>
        <w:t xml:space="preserve">响应人法定代表人或授权代表：    </w:t>
      </w:r>
    </w:p>
    <w:p>
      <w:pPr>
        <w:ind w:firstLine="3990" w:firstLineChars="1900"/>
        <w:rPr>
          <w:rFonts w:ascii="宋体" w:hAnsi="宋体"/>
          <w:b/>
        </w:rPr>
      </w:pPr>
      <w:r>
        <w:rPr>
          <w:rFonts w:hint="eastAsia" w:ascii="宋体" w:hAnsi="宋体"/>
          <w:szCs w:val="21"/>
          <w:lang w:val="en-GB"/>
        </w:rPr>
        <w:t>日期：20</w:t>
      </w:r>
      <w:r>
        <w:rPr>
          <w:rFonts w:hint="eastAsia" w:ascii="宋体" w:hAnsi="宋体"/>
          <w:szCs w:val="21"/>
          <w:lang w:val="en-US" w:eastAsia="zh-CN"/>
        </w:rPr>
        <w:t>23</w:t>
      </w:r>
      <w:r>
        <w:rPr>
          <w:rFonts w:hint="eastAsia" w:ascii="宋体" w:hAnsi="宋体"/>
          <w:szCs w:val="21"/>
          <w:lang w:val="en-GB"/>
        </w:rPr>
        <w:t>年  月  日</w:t>
      </w:r>
    </w:p>
    <w:p>
      <w:pPr>
        <w:rPr>
          <w:rFonts w:hint="default" w:ascii="仿宋_GB2312" w:hAnsi="宋体" w:eastAsia="仿宋_GB2312" w:cs="仿宋_GB2312"/>
          <w:sz w:val="24"/>
          <w:highlight w:val="none"/>
          <w:lang w:val="en-US" w:eastAsia="zh-CN"/>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rPr>
          <w:rFonts w:hint="eastAsia" w:ascii="仿宋_GB2312" w:hAnsi="宋体" w:eastAsia="仿宋_GB2312" w:cs="仿宋_GB2312"/>
          <w:sz w:val="24"/>
          <w:highlight w:val="none"/>
        </w:rPr>
      </w:pPr>
    </w:p>
    <w:p>
      <w:pPr>
        <w:tabs>
          <w:tab w:val="left" w:pos="180"/>
        </w:tabs>
        <w:ind w:left="-240" w:firstLine="3935" w:firstLineChars="1400"/>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lang w:eastAsia="zh-CN"/>
        </w:rPr>
        <w:br w:type="page"/>
      </w:r>
    </w:p>
    <w:p>
      <w:pPr>
        <w:tabs>
          <w:tab w:val="left" w:pos="180"/>
        </w:tabs>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表8：</w:t>
      </w:r>
    </w:p>
    <w:p>
      <w:pPr>
        <w:tabs>
          <w:tab w:val="left" w:pos="180"/>
        </w:tabs>
        <w:ind w:left="-240" w:firstLine="3373" w:firstLineChars="1400"/>
        <w:rPr>
          <w:rFonts w:ascii="宋体" w:hAnsi="宋体"/>
          <w:b/>
          <w:sz w:val="24"/>
        </w:rPr>
      </w:pPr>
      <w:r>
        <w:rPr>
          <w:rFonts w:hint="eastAsia" w:ascii="宋体" w:hAnsi="宋体"/>
          <w:b/>
          <w:sz w:val="24"/>
        </w:rPr>
        <w:t>响应人情况介绍表</w:t>
      </w:r>
    </w:p>
    <w:tbl>
      <w:tblPr>
        <w:tblStyle w:val="6"/>
        <w:tblW w:w="9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838"/>
        <w:gridCol w:w="1875"/>
        <w:gridCol w:w="587"/>
        <w:gridCol w:w="1275"/>
        <w:gridCol w:w="1187"/>
        <w:gridCol w:w="1363"/>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8" w:type="dxa"/>
            <w:gridSpan w:val="8"/>
            <w:vAlign w:val="center"/>
          </w:tcPr>
          <w:p>
            <w:pPr>
              <w:tabs>
                <w:tab w:val="left" w:pos="540"/>
              </w:tabs>
              <w:ind w:left="-132" w:leftChars="-64" w:right="-105" w:rightChars="-50" w:hanging="2"/>
              <w:rPr>
                <w:rFonts w:ascii="宋体" w:hAnsi="宋体"/>
                <w:szCs w:val="21"/>
              </w:rPr>
            </w:pPr>
            <w:r>
              <w:rPr>
                <w:rFonts w:hint="eastAsia" w:ascii="宋体" w:hAnsi="宋体"/>
                <w:szCs w:val="21"/>
              </w:rPr>
              <w:t>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8" w:type="dxa"/>
            <w:gridSpan w:val="8"/>
            <w:vAlign w:val="center"/>
          </w:tcPr>
          <w:p>
            <w:pPr>
              <w:tabs>
                <w:tab w:val="left" w:pos="540"/>
              </w:tabs>
              <w:ind w:left="-132" w:leftChars="-64" w:right="-105" w:rightChars="-50" w:hanging="2"/>
              <w:rPr>
                <w:rFonts w:ascii="宋体" w:hAnsi="宋体"/>
                <w:szCs w:val="21"/>
              </w:rPr>
            </w:pPr>
            <w:r>
              <w:rPr>
                <w:rFonts w:hint="eastAsia" w:ascii="宋体" w:hAnsi="宋体"/>
                <w:szCs w:val="21"/>
              </w:rPr>
              <w:t>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7" w:type="dxa"/>
            <w:gridSpan w:val="5"/>
            <w:vAlign w:val="center"/>
          </w:tcPr>
          <w:p>
            <w:pPr>
              <w:tabs>
                <w:tab w:val="left" w:pos="540"/>
              </w:tabs>
              <w:ind w:left="-132" w:leftChars="-64" w:right="-105" w:rightChars="-50" w:hanging="2"/>
              <w:rPr>
                <w:rFonts w:ascii="宋体" w:hAnsi="宋体"/>
                <w:szCs w:val="21"/>
              </w:rPr>
            </w:pPr>
            <w:r>
              <w:rPr>
                <w:rFonts w:hint="eastAsia" w:ascii="宋体" w:hAnsi="宋体"/>
                <w:szCs w:val="21"/>
              </w:rPr>
              <w:t>注册资本：</w:t>
            </w:r>
          </w:p>
        </w:tc>
        <w:tc>
          <w:tcPr>
            <w:tcW w:w="3651" w:type="dxa"/>
            <w:gridSpan w:val="3"/>
            <w:vAlign w:val="center"/>
          </w:tcPr>
          <w:p>
            <w:pPr>
              <w:tabs>
                <w:tab w:val="left" w:pos="540"/>
              </w:tabs>
              <w:ind w:left="-132" w:leftChars="-64" w:right="-105" w:rightChars="-50" w:hanging="2"/>
              <w:rPr>
                <w:rFonts w:ascii="宋体" w:hAnsi="宋体"/>
                <w:szCs w:val="21"/>
              </w:rPr>
            </w:pPr>
            <w:r>
              <w:rPr>
                <w:rFonts w:hint="eastAsia" w:ascii="宋体" w:hAnsi="宋体"/>
                <w:szCs w:val="21"/>
              </w:rPr>
              <w:t>成立日期：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8" w:type="dxa"/>
            <w:gridSpan w:val="8"/>
            <w:vAlign w:val="center"/>
          </w:tcPr>
          <w:p>
            <w:pPr>
              <w:tabs>
                <w:tab w:val="left" w:pos="540"/>
              </w:tabs>
              <w:ind w:left="-132" w:leftChars="-64" w:right="-105" w:rightChars="-50" w:hanging="2"/>
              <w:rPr>
                <w:rFonts w:ascii="宋体" w:hAnsi="宋体"/>
                <w:szCs w:val="21"/>
              </w:rPr>
            </w:pPr>
            <w:r>
              <w:rPr>
                <w:rFonts w:hint="eastAsia" w:ascii="宋体" w:hAnsi="宋体"/>
                <w:szCs w:val="21"/>
              </w:rPr>
              <w:t>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8" w:type="dxa"/>
            <w:gridSpan w:val="8"/>
            <w:vAlign w:val="center"/>
          </w:tcPr>
          <w:p>
            <w:pPr>
              <w:tabs>
                <w:tab w:val="left" w:pos="540"/>
              </w:tabs>
              <w:ind w:left="-132" w:leftChars="-64" w:right="-105" w:rightChars="-50" w:hanging="2"/>
              <w:rPr>
                <w:rFonts w:ascii="宋体" w:hAnsi="宋体"/>
                <w:szCs w:val="21"/>
              </w:rPr>
            </w:pPr>
            <w:r>
              <w:rPr>
                <w:rFonts w:hint="eastAsia" w:ascii="宋体" w:hAnsi="宋体"/>
                <w:szCs w:val="21"/>
              </w:rPr>
              <w:t>职员总人数：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8" w:type="dxa"/>
            <w:gridSpan w:val="8"/>
            <w:vAlign w:val="center"/>
          </w:tcPr>
          <w:p>
            <w:pPr>
              <w:tabs>
                <w:tab w:val="left" w:pos="540"/>
              </w:tabs>
              <w:ind w:left="-132" w:leftChars="-64" w:right="-105" w:rightChars="-50" w:hanging="2"/>
              <w:rPr>
                <w:rFonts w:ascii="宋体" w:hAnsi="宋体"/>
                <w:szCs w:val="21"/>
              </w:rPr>
            </w:pPr>
            <w:r>
              <w:rPr>
                <w:rFonts w:hint="eastAsia" w:ascii="宋体"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8" w:type="dxa"/>
            <w:gridSpan w:val="8"/>
            <w:vAlign w:val="center"/>
          </w:tcPr>
          <w:p>
            <w:pPr>
              <w:tabs>
                <w:tab w:val="left" w:pos="540"/>
              </w:tabs>
              <w:ind w:left="-132" w:leftChars="-64" w:right="-105" w:rightChars="-50" w:hanging="2"/>
              <w:rPr>
                <w:rFonts w:ascii="宋体" w:hAnsi="宋体"/>
                <w:szCs w:val="21"/>
              </w:rPr>
            </w:pPr>
            <w:r>
              <w:rPr>
                <w:rFonts w:hint="eastAsia" w:ascii="宋体" w:hAnsi="宋体"/>
                <w:szCs w:val="21"/>
              </w:rPr>
              <w:t>授权代表人：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5" w:type="dxa"/>
            <w:gridSpan w:val="3"/>
            <w:vAlign w:val="center"/>
          </w:tcPr>
          <w:p>
            <w:pPr>
              <w:tabs>
                <w:tab w:val="left" w:pos="540"/>
              </w:tabs>
              <w:ind w:left="-132" w:leftChars="-64" w:right="-105" w:rightChars="-50" w:hanging="2"/>
              <w:rPr>
                <w:rFonts w:ascii="宋体" w:hAnsi="宋体"/>
                <w:szCs w:val="21"/>
              </w:rPr>
            </w:pPr>
            <w:r>
              <w:rPr>
                <w:rFonts w:hint="eastAsia" w:ascii="宋体" w:hAnsi="宋体"/>
                <w:szCs w:val="21"/>
              </w:rPr>
              <w:t>电话：</w:t>
            </w:r>
          </w:p>
        </w:tc>
        <w:tc>
          <w:tcPr>
            <w:tcW w:w="4412" w:type="dxa"/>
            <w:gridSpan w:val="4"/>
            <w:vAlign w:val="center"/>
          </w:tcPr>
          <w:p>
            <w:pPr>
              <w:tabs>
                <w:tab w:val="left" w:pos="540"/>
              </w:tabs>
              <w:ind w:left="-132" w:leftChars="-64" w:right="-105" w:rightChars="-50" w:hanging="2"/>
              <w:rPr>
                <w:rFonts w:ascii="宋体" w:hAnsi="宋体"/>
                <w:szCs w:val="21"/>
              </w:rPr>
            </w:pPr>
            <w:r>
              <w:rPr>
                <w:rFonts w:hint="eastAsia" w:ascii="宋体" w:hAnsi="宋体"/>
                <w:szCs w:val="21"/>
              </w:rPr>
              <w:t>电子邮箱：</w:t>
            </w:r>
          </w:p>
        </w:tc>
        <w:tc>
          <w:tcPr>
            <w:tcW w:w="1101" w:type="dxa"/>
            <w:vAlign w:val="center"/>
          </w:tcPr>
          <w:p>
            <w:pPr>
              <w:tabs>
                <w:tab w:val="left" w:pos="540"/>
              </w:tabs>
              <w:ind w:left="-132" w:leftChars="-64" w:right="-105" w:rightChars="-50" w:hanging="2"/>
              <w:rPr>
                <w:rFonts w:ascii="宋体" w:hAnsi="宋体"/>
                <w:szCs w:val="21"/>
              </w:rPr>
            </w:pPr>
            <w:r>
              <w:rPr>
                <w:rFonts w:hint="eastAsia" w:ascii="宋体" w:hAnsi="宋体"/>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8" w:type="dxa"/>
            <w:gridSpan w:val="8"/>
            <w:vAlign w:val="center"/>
          </w:tcPr>
          <w:p>
            <w:pPr>
              <w:tabs>
                <w:tab w:val="left" w:pos="540"/>
              </w:tabs>
              <w:ind w:left="-132" w:leftChars="-64" w:right="-105" w:rightChars="-50" w:hanging="2"/>
              <w:rPr>
                <w:rFonts w:ascii="宋体" w:hAnsi="宋体"/>
                <w:szCs w:val="21"/>
              </w:rPr>
            </w:pPr>
            <w:r>
              <w:rPr>
                <w:rFonts w:hint="eastAsia" w:ascii="宋体" w:hAnsi="宋体"/>
                <w:szCs w:val="21"/>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财务状况</w:t>
            </w:r>
          </w:p>
        </w:tc>
        <w:tc>
          <w:tcPr>
            <w:tcW w:w="83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年度</w:t>
            </w:r>
          </w:p>
        </w:tc>
        <w:tc>
          <w:tcPr>
            <w:tcW w:w="2462"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资产负债率</w:t>
            </w:r>
          </w:p>
        </w:tc>
        <w:tc>
          <w:tcPr>
            <w:tcW w:w="2462"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cs="宋体"/>
                <w:color w:val="000000"/>
                <w:szCs w:val="21"/>
              </w:rPr>
              <w:t>净资产收益率</w:t>
            </w:r>
          </w:p>
        </w:tc>
        <w:tc>
          <w:tcPr>
            <w:tcW w:w="2464"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cs="宋体"/>
                <w:color w:val="000000"/>
                <w:szCs w:val="21"/>
              </w:rPr>
              <w:t>流动比率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02" w:type="dxa"/>
            <w:vMerge w:val="continue"/>
            <w:vAlign w:val="center"/>
          </w:tcPr>
          <w:p>
            <w:pPr>
              <w:tabs>
                <w:tab w:val="left" w:pos="540"/>
              </w:tabs>
              <w:ind w:left="-132" w:leftChars="-64" w:right="-105" w:rightChars="-50" w:hanging="2"/>
              <w:rPr>
                <w:rFonts w:ascii="宋体" w:hAnsi="宋体"/>
                <w:szCs w:val="21"/>
              </w:rPr>
            </w:pPr>
          </w:p>
        </w:tc>
        <w:tc>
          <w:tcPr>
            <w:tcW w:w="838" w:type="dxa"/>
            <w:vAlign w:val="center"/>
          </w:tcPr>
          <w:p>
            <w:pPr>
              <w:tabs>
                <w:tab w:val="left" w:pos="540"/>
              </w:tabs>
              <w:ind w:left="-132" w:leftChars="-64" w:right="-105" w:rightChars="-50" w:hanging="2"/>
              <w:jc w:val="center"/>
              <w:rPr>
                <w:rFonts w:hint="default" w:ascii="宋体" w:hAnsi="宋体" w:eastAsia="宋体"/>
                <w:szCs w:val="21"/>
                <w:lang w:val="en-US" w:eastAsia="zh-CN"/>
              </w:rPr>
            </w:pPr>
            <w:r>
              <w:rPr>
                <w:rFonts w:hint="eastAsia" w:ascii="宋体" w:hAnsi="宋体"/>
                <w:szCs w:val="21"/>
                <w:lang w:val="en-US" w:eastAsia="zh-CN"/>
              </w:rPr>
              <w:t>2020</w:t>
            </w:r>
          </w:p>
        </w:tc>
        <w:tc>
          <w:tcPr>
            <w:tcW w:w="2462" w:type="dxa"/>
            <w:gridSpan w:val="2"/>
            <w:vAlign w:val="center"/>
          </w:tcPr>
          <w:p>
            <w:pPr>
              <w:tabs>
                <w:tab w:val="left" w:pos="540"/>
              </w:tabs>
              <w:ind w:left="-132" w:leftChars="-64" w:right="-105" w:rightChars="-50" w:hanging="2"/>
              <w:jc w:val="center"/>
              <w:rPr>
                <w:rFonts w:ascii="宋体" w:hAnsi="宋体"/>
                <w:szCs w:val="21"/>
              </w:rPr>
            </w:pPr>
          </w:p>
        </w:tc>
        <w:tc>
          <w:tcPr>
            <w:tcW w:w="2462" w:type="dxa"/>
            <w:gridSpan w:val="2"/>
            <w:vAlign w:val="center"/>
          </w:tcPr>
          <w:p>
            <w:pPr>
              <w:tabs>
                <w:tab w:val="left" w:pos="540"/>
              </w:tabs>
              <w:ind w:left="-132" w:leftChars="-64" w:right="-105" w:rightChars="-50" w:hanging="2"/>
              <w:jc w:val="center"/>
              <w:rPr>
                <w:rFonts w:ascii="宋体" w:hAnsi="宋体"/>
                <w:szCs w:val="21"/>
              </w:rPr>
            </w:pPr>
          </w:p>
        </w:tc>
        <w:tc>
          <w:tcPr>
            <w:tcW w:w="2464" w:type="dxa"/>
            <w:gridSpan w:val="2"/>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02" w:type="dxa"/>
            <w:vMerge w:val="continue"/>
            <w:vAlign w:val="center"/>
          </w:tcPr>
          <w:p>
            <w:pPr>
              <w:tabs>
                <w:tab w:val="left" w:pos="540"/>
              </w:tabs>
              <w:ind w:left="-132" w:leftChars="-64" w:right="-105" w:rightChars="-50" w:hanging="2"/>
              <w:rPr>
                <w:rFonts w:ascii="宋体" w:hAnsi="宋体"/>
                <w:szCs w:val="21"/>
              </w:rPr>
            </w:pPr>
          </w:p>
        </w:tc>
        <w:tc>
          <w:tcPr>
            <w:tcW w:w="838" w:type="dxa"/>
            <w:vAlign w:val="center"/>
          </w:tcPr>
          <w:p>
            <w:pPr>
              <w:tabs>
                <w:tab w:val="left" w:pos="540"/>
              </w:tabs>
              <w:ind w:left="-132" w:leftChars="-64" w:right="-105" w:rightChars="-50" w:hanging="2"/>
              <w:jc w:val="center"/>
              <w:rPr>
                <w:rFonts w:hint="default" w:ascii="宋体" w:hAnsi="宋体" w:eastAsia="宋体"/>
                <w:szCs w:val="21"/>
                <w:lang w:val="en-US" w:eastAsia="zh-CN"/>
              </w:rPr>
            </w:pPr>
            <w:r>
              <w:rPr>
                <w:rFonts w:hint="eastAsia" w:ascii="宋体" w:hAnsi="宋体"/>
                <w:szCs w:val="21"/>
                <w:lang w:val="en-US" w:eastAsia="zh-CN"/>
              </w:rPr>
              <w:t>2021</w:t>
            </w:r>
          </w:p>
        </w:tc>
        <w:tc>
          <w:tcPr>
            <w:tcW w:w="2462" w:type="dxa"/>
            <w:gridSpan w:val="2"/>
            <w:vAlign w:val="center"/>
          </w:tcPr>
          <w:p>
            <w:pPr>
              <w:tabs>
                <w:tab w:val="left" w:pos="540"/>
              </w:tabs>
              <w:ind w:left="-132" w:leftChars="-64" w:right="-105" w:rightChars="-50" w:hanging="2"/>
              <w:jc w:val="center"/>
              <w:rPr>
                <w:rFonts w:hint="eastAsia" w:ascii="宋体" w:hAnsi="宋体"/>
                <w:szCs w:val="21"/>
              </w:rPr>
            </w:pPr>
          </w:p>
        </w:tc>
        <w:tc>
          <w:tcPr>
            <w:tcW w:w="2462" w:type="dxa"/>
            <w:gridSpan w:val="2"/>
            <w:vAlign w:val="center"/>
          </w:tcPr>
          <w:p>
            <w:pPr>
              <w:tabs>
                <w:tab w:val="left" w:pos="540"/>
              </w:tabs>
              <w:ind w:left="-132" w:leftChars="-64" w:right="-105" w:rightChars="-50" w:hanging="2"/>
              <w:jc w:val="center"/>
              <w:rPr>
                <w:rFonts w:hint="eastAsia" w:ascii="宋体" w:hAnsi="宋体"/>
                <w:szCs w:val="21"/>
              </w:rPr>
            </w:pPr>
          </w:p>
        </w:tc>
        <w:tc>
          <w:tcPr>
            <w:tcW w:w="2464" w:type="dxa"/>
            <w:gridSpan w:val="2"/>
            <w:vAlign w:val="center"/>
          </w:tcPr>
          <w:p>
            <w:pPr>
              <w:tabs>
                <w:tab w:val="left" w:pos="540"/>
              </w:tabs>
              <w:ind w:left="-132" w:leftChars="-64" w:right="-105" w:rightChars="-50" w:hanging="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02" w:type="dxa"/>
            <w:vMerge w:val="continue"/>
            <w:vAlign w:val="center"/>
          </w:tcPr>
          <w:p>
            <w:pPr>
              <w:tabs>
                <w:tab w:val="left" w:pos="540"/>
              </w:tabs>
              <w:ind w:left="-132" w:leftChars="-64" w:right="-105" w:rightChars="-50" w:hanging="2"/>
              <w:rPr>
                <w:rFonts w:ascii="宋体" w:hAnsi="宋体"/>
                <w:szCs w:val="21"/>
              </w:rPr>
            </w:pPr>
          </w:p>
        </w:tc>
        <w:tc>
          <w:tcPr>
            <w:tcW w:w="838" w:type="dxa"/>
            <w:vAlign w:val="center"/>
          </w:tcPr>
          <w:p>
            <w:pPr>
              <w:tabs>
                <w:tab w:val="left" w:pos="540"/>
              </w:tabs>
              <w:ind w:left="-132" w:leftChars="-64" w:right="-105" w:rightChars="-50" w:hanging="2"/>
              <w:jc w:val="center"/>
              <w:rPr>
                <w:rFonts w:hint="default" w:ascii="宋体" w:hAnsi="宋体"/>
                <w:szCs w:val="21"/>
                <w:lang w:val="en-US"/>
              </w:rPr>
            </w:pPr>
            <w:r>
              <w:rPr>
                <w:rFonts w:hint="eastAsia" w:ascii="宋体" w:hAnsi="宋体"/>
                <w:szCs w:val="21"/>
                <w:lang w:val="en-US" w:eastAsia="zh-CN"/>
              </w:rPr>
              <w:t>2022</w:t>
            </w:r>
          </w:p>
        </w:tc>
        <w:tc>
          <w:tcPr>
            <w:tcW w:w="2462" w:type="dxa"/>
            <w:gridSpan w:val="2"/>
            <w:vAlign w:val="center"/>
          </w:tcPr>
          <w:p>
            <w:pPr>
              <w:tabs>
                <w:tab w:val="left" w:pos="540"/>
              </w:tabs>
              <w:ind w:left="-132" w:leftChars="-64" w:right="-105" w:rightChars="-50" w:hanging="2"/>
              <w:jc w:val="center"/>
              <w:rPr>
                <w:rFonts w:hint="eastAsia" w:ascii="宋体" w:hAnsi="宋体"/>
                <w:szCs w:val="21"/>
              </w:rPr>
            </w:pPr>
          </w:p>
        </w:tc>
        <w:tc>
          <w:tcPr>
            <w:tcW w:w="2462" w:type="dxa"/>
            <w:gridSpan w:val="2"/>
            <w:vAlign w:val="center"/>
          </w:tcPr>
          <w:p>
            <w:pPr>
              <w:tabs>
                <w:tab w:val="left" w:pos="540"/>
              </w:tabs>
              <w:ind w:left="-132" w:leftChars="-64" w:right="-105" w:rightChars="-50" w:hanging="2"/>
              <w:jc w:val="center"/>
              <w:rPr>
                <w:rFonts w:hint="eastAsia" w:ascii="宋体" w:hAnsi="宋体"/>
                <w:szCs w:val="21"/>
              </w:rPr>
            </w:pPr>
          </w:p>
        </w:tc>
        <w:tc>
          <w:tcPr>
            <w:tcW w:w="2464" w:type="dxa"/>
            <w:gridSpan w:val="2"/>
            <w:vAlign w:val="center"/>
          </w:tcPr>
          <w:p>
            <w:pPr>
              <w:tabs>
                <w:tab w:val="left" w:pos="540"/>
              </w:tabs>
              <w:ind w:left="-132" w:leftChars="-64" w:right="-105" w:rightChars="-50" w:hanging="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02" w:type="dxa"/>
            <w:vMerge w:val="continue"/>
            <w:vAlign w:val="center"/>
          </w:tcPr>
          <w:p>
            <w:pPr>
              <w:tabs>
                <w:tab w:val="left" w:pos="540"/>
              </w:tabs>
              <w:ind w:left="-132" w:leftChars="-64" w:right="-105" w:rightChars="-50" w:hanging="2"/>
              <w:rPr>
                <w:rFonts w:ascii="宋体" w:hAnsi="宋体"/>
                <w:szCs w:val="21"/>
              </w:rPr>
            </w:pPr>
          </w:p>
        </w:tc>
        <w:tc>
          <w:tcPr>
            <w:tcW w:w="83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公式</w:t>
            </w:r>
          </w:p>
        </w:tc>
        <w:tc>
          <w:tcPr>
            <w:tcW w:w="2462"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资产负债率=负债总额/资产总额×100%</w:t>
            </w:r>
          </w:p>
        </w:tc>
        <w:tc>
          <w:tcPr>
            <w:tcW w:w="2462"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净资产收益率=税后净利润/净资产×100%</w:t>
            </w:r>
          </w:p>
        </w:tc>
        <w:tc>
          <w:tcPr>
            <w:tcW w:w="2464"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流动比率=流动资产合计/流动负债合计*100%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8" w:type="dxa"/>
            <w:gridSpan w:val="8"/>
            <w:vAlign w:val="center"/>
          </w:tcPr>
          <w:p>
            <w:pPr>
              <w:rPr>
                <w:rFonts w:ascii="宋体" w:hAnsi="宋体"/>
                <w:szCs w:val="21"/>
                <w:lang w:val="en-GB"/>
              </w:rPr>
            </w:pPr>
            <w:r>
              <w:rPr>
                <w:rFonts w:hint="eastAsia" w:ascii="宋体" w:hAnsi="宋体"/>
                <w:szCs w:val="21"/>
                <w:lang w:val="en-GB"/>
              </w:rPr>
              <w:t>注：1）文字及图片描述：</w:t>
            </w:r>
            <w:r>
              <w:rPr>
                <w:rFonts w:hint="eastAsia" w:ascii="宋体" w:hAnsi="宋体"/>
                <w:color w:val="000000"/>
                <w:spacing w:val="22"/>
              </w:rPr>
              <w:t>企业简介、</w:t>
            </w:r>
            <w:r>
              <w:rPr>
                <w:rFonts w:hint="eastAsia" w:ascii="宋体" w:hAnsi="宋体"/>
                <w:szCs w:val="21"/>
                <w:lang w:val="en-GB"/>
              </w:rPr>
              <w:t>经营规模及服务理念、主营范围、技术力量等。</w:t>
            </w:r>
          </w:p>
          <w:p>
            <w:pPr>
              <w:ind w:left="412" w:leftChars="196" w:firstLine="8"/>
              <w:rPr>
                <w:rFonts w:ascii="宋体" w:hAnsi="宋体"/>
                <w:szCs w:val="21"/>
                <w:lang w:val="en-GB"/>
              </w:rPr>
            </w:pPr>
            <w:r>
              <w:rPr>
                <w:rFonts w:hint="eastAsia" w:ascii="宋体" w:hAnsi="宋体"/>
                <w:szCs w:val="21"/>
              </w:rPr>
              <w:t>2</w:t>
            </w:r>
            <w:r>
              <w:rPr>
                <w:rFonts w:hint="eastAsia" w:ascii="宋体" w:hAnsi="宋体"/>
                <w:szCs w:val="21"/>
                <w:lang w:val="en-GB"/>
              </w:rPr>
              <w:t>) 响应人应提供</w:t>
            </w:r>
            <w:r>
              <w:rPr>
                <w:rFonts w:hint="eastAsia" w:ascii="宋体" w:hAnsi="宋体"/>
                <w:szCs w:val="21"/>
                <w:lang w:val="en-US" w:eastAsia="zh-CN"/>
              </w:rPr>
              <w:t>2020-2022</w:t>
            </w:r>
            <w:r>
              <w:rPr>
                <w:rFonts w:hint="eastAsia" w:ascii="宋体" w:hAnsi="宋体"/>
                <w:szCs w:val="21"/>
                <w:lang w:val="en-GB"/>
              </w:rPr>
              <w:t>年经中介机构审核过的财务报告的复印件（加盖公章）。财务数据以</w:t>
            </w:r>
            <w:r>
              <w:rPr>
                <w:rFonts w:hint="eastAsia" w:ascii="宋体" w:hAnsi="宋体"/>
                <w:szCs w:val="21"/>
              </w:rPr>
              <w:t>20</w:t>
            </w:r>
            <w:r>
              <w:rPr>
                <w:rFonts w:hint="eastAsia" w:ascii="宋体" w:hAnsi="宋体"/>
                <w:szCs w:val="21"/>
                <w:lang w:val="en-US" w:eastAsia="zh-CN"/>
              </w:rPr>
              <w:t>22</w:t>
            </w:r>
            <w:r>
              <w:rPr>
                <w:rFonts w:hint="eastAsia" w:ascii="宋体" w:hAnsi="宋体"/>
                <w:szCs w:val="21"/>
                <w:lang w:val="en-GB"/>
              </w:rPr>
              <w:t>年经审计的财务报表数据为准，如财务报表未直接提供此项数据，则响应人以20</w:t>
            </w:r>
            <w:r>
              <w:rPr>
                <w:rFonts w:hint="eastAsia" w:ascii="宋体" w:hAnsi="宋体"/>
                <w:szCs w:val="21"/>
                <w:lang w:val="en-US" w:eastAsia="zh-CN"/>
              </w:rPr>
              <w:t>22</w:t>
            </w:r>
            <w:r>
              <w:rPr>
                <w:rFonts w:hint="eastAsia" w:ascii="宋体" w:hAnsi="宋体"/>
                <w:szCs w:val="21"/>
                <w:lang w:val="en-GB"/>
              </w:rPr>
              <w:t>年经审计的财务报表数据列式计算填列。</w:t>
            </w:r>
          </w:p>
          <w:p>
            <w:pPr>
              <w:ind w:firstLine="420" w:firstLineChars="200"/>
              <w:jc w:val="left"/>
              <w:rPr>
                <w:rFonts w:ascii="宋体" w:hAnsi="宋体"/>
                <w:szCs w:val="21"/>
              </w:rPr>
            </w:pPr>
            <w:r>
              <w:rPr>
                <w:rFonts w:hint="eastAsia" w:ascii="宋体" w:hAnsi="宋体"/>
                <w:szCs w:val="21"/>
              </w:rPr>
              <w:t>3</w:t>
            </w:r>
            <w:r>
              <w:rPr>
                <w:rFonts w:hint="eastAsia" w:ascii="宋体" w:hAnsi="宋体"/>
                <w:szCs w:val="21"/>
                <w:lang w:val="en-GB"/>
              </w:rPr>
              <w:t>）如响应人此表数据有虚假，一经查实，自行承担相关责任。</w:t>
            </w:r>
          </w:p>
        </w:tc>
      </w:tr>
    </w:tbl>
    <w:p>
      <w:pPr>
        <w:ind w:firstLine="4200" w:firstLineChars="2000"/>
        <w:rPr>
          <w:rFonts w:ascii="宋体" w:hAnsi="宋体"/>
          <w:szCs w:val="21"/>
          <w:lang w:val="en-GB"/>
        </w:rPr>
      </w:pPr>
      <w:r>
        <w:rPr>
          <w:rFonts w:hint="eastAsia" w:ascii="宋体" w:hAnsi="宋体"/>
          <w:szCs w:val="21"/>
          <w:lang w:val="en-GB"/>
        </w:rPr>
        <w:t>响应人（法人公章）：</w:t>
      </w:r>
    </w:p>
    <w:p>
      <w:pPr>
        <w:ind w:firstLine="4200" w:firstLineChars="2000"/>
        <w:rPr>
          <w:rFonts w:ascii="宋体" w:hAnsi="宋体"/>
          <w:szCs w:val="21"/>
          <w:lang w:val="en-GB"/>
        </w:rPr>
      </w:pPr>
      <w:r>
        <w:rPr>
          <w:rFonts w:hint="eastAsia" w:ascii="宋体" w:hAnsi="宋体"/>
          <w:szCs w:val="21"/>
          <w:lang w:val="en-GB"/>
        </w:rPr>
        <w:t xml:space="preserve">响应人法定代表人或授权代表：    </w:t>
      </w:r>
    </w:p>
    <w:p>
      <w:pPr>
        <w:ind w:firstLine="4200" w:firstLineChars="2000"/>
        <w:rPr>
          <w:rFonts w:ascii="宋体" w:hAnsi="宋体"/>
          <w:szCs w:val="21"/>
          <w:lang w:val="en-GB"/>
        </w:rPr>
      </w:pPr>
      <w:r>
        <w:rPr>
          <w:rFonts w:hint="eastAsia" w:ascii="宋体" w:hAnsi="宋体"/>
          <w:szCs w:val="21"/>
          <w:lang w:val="en-GB"/>
        </w:rPr>
        <w:t>日期：20</w:t>
      </w:r>
      <w:r>
        <w:rPr>
          <w:rFonts w:hint="eastAsia" w:ascii="宋体" w:hAnsi="宋体"/>
          <w:szCs w:val="21"/>
          <w:lang w:val="en-US" w:eastAsia="zh-CN"/>
        </w:rPr>
        <w:t>23</w:t>
      </w:r>
      <w:r>
        <w:rPr>
          <w:rFonts w:hint="eastAsia" w:ascii="宋体" w:hAnsi="宋体"/>
          <w:szCs w:val="21"/>
          <w:lang w:val="en-GB"/>
        </w:rPr>
        <w:t>年  月  日</w:t>
      </w:r>
    </w:p>
    <w:p>
      <w:pPr>
        <w:pStyle w:val="9"/>
      </w:pPr>
    </w:p>
    <w:p>
      <w:pPr>
        <w:pStyle w:val="9"/>
      </w:pPr>
    </w:p>
    <w:p>
      <w:pPr>
        <w:tabs>
          <w:tab w:val="left" w:pos="180"/>
        </w:tabs>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表9：</w:t>
      </w:r>
    </w:p>
    <w:p>
      <w:pPr>
        <w:tabs>
          <w:tab w:val="left" w:pos="180"/>
        </w:tabs>
        <w:ind w:firstLine="1890" w:firstLineChars="900"/>
        <w:rPr>
          <w:rFonts w:hint="eastAsia"/>
          <w:lang w:val="en-US" w:eastAsia="zh-CN"/>
        </w:rPr>
      </w:pPr>
    </w:p>
    <w:p>
      <w:pPr>
        <w:tabs>
          <w:tab w:val="left" w:pos="180"/>
        </w:tabs>
        <w:ind w:firstLine="2409" w:firstLineChars="1000"/>
        <w:rPr>
          <w:rFonts w:hint="eastAsia" w:ascii="宋体" w:hAnsi="宋体"/>
          <w:b/>
          <w:sz w:val="24"/>
          <w:lang w:val="en-US" w:eastAsia="zh-CN"/>
        </w:rPr>
      </w:pPr>
      <w:r>
        <w:rPr>
          <w:rFonts w:hint="eastAsia" w:ascii="宋体" w:hAnsi="宋体"/>
          <w:b/>
          <w:sz w:val="24"/>
          <w:lang w:val="en-US" w:eastAsia="zh-CN"/>
        </w:rPr>
        <w:t>响应人现执行的管理制度介绍</w:t>
      </w:r>
    </w:p>
    <w:p>
      <w:pPr>
        <w:pStyle w:val="10"/>
        <w:rPr>
          <w:rFonts w:hint="eastAsia" w:hAnsi="宋体"/>
          <w:b/>
          <w:sz w:val="24"/>
          <w:lang w:val="en-US" w:eastAsia="zh-CN"/>
        </w:rPr>
      </w:pPr>
    </w:p>
    <w:p>
      <w:pPr>
        <w:pStyle w:val="10"/>
        <w:ind w:firstLine="480" w:firstLineChars="200"/>
        <w:rPr>
          <w:rFonts w:hint="eastAsia" w:eastAsia="宋体"/>
          <w:lang w:val="en-US" w:eastAsia="zh-CN"/>
        </w:rPr>
      </w:pPr>
      <w:r>
        <w:rPr>
          <w:rFonts w:hint="eastAsia" w:hAnsi="宋体" w:cs="Times New Roman"/>
          <w:szCs w:val="21"/>
          <w:lang w:val="en-US" w:eastAsia="zh-CN"/>
        </w:rPr>
        <w:t>提供</w:t>
      </w:r>
      <w:r>
        <w:rPr>
          <w:rFonts w:hint="eastAsia" w:ascii="宋体" w:hAnsi="宋体" w:cs="Times New Roman"/>
          <w:szCs w:val="21"/>
        </w:rPr>
        <w:t>响应人现行在执行的企业管理制度（包括但不限于人员培训及管理、采购管理、仓储管理、应急处理等</w:t>
      </w:r>
      <w:r>
        <w:rPr>
          <w:rFonts w:hint="eastAsia" w:hAnsi="宋体" w:cs="Times New Roman"/>
          <w:szCs w:val="21"/>
          <w:lang w:eastAsia="zh-CN"/>
        </w:rPr>
        <w:t>。</w:t>
      </w:r>
    </w:p>
    <w:p>
      <w:pPr>
        <w:pStyle w:val="9"/>
        <w:rPr>
          <w:rFonts w:hint="default" w:eastAsia="宋体"/>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numPr>
          <w:ilvl w:val="0"/>
          <w:numId w:val="0"/>
        </w:numPr>
        <w:tabs>
          <w:tab w:val="left" w:pos="540"/>
        </w:tabs>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表10:</w:t>
      </w:r>
    </w:p>
    <w:p>
      <w:pPr>
        <w:numPr>
          <w:ilvl w:val="0"/>
          <w:numId w:val="0"/>
        </w:numPr>
        <w:tabs>
          <w:tab w:val="left" w:pos="540"/>
        </w:tabs>
        <w:ind w:firstLine="3373" w:firstLineChars="1200"/>
        <w:rPr>
          <w:rFonts w:ascii="宋体" w:hAnsi="宋体"/>
          <w:b/>
          <w:sz w:val="28"/>
          <w:szCs w:val="28"/>
        </w:rPr>
      </w:pPr>
      <w:r>
        <w:rPr>
          <w:rFonts w:hint="eastAsia" w:ascii="宋体" w:hAnsi="宋体"/>
          <w:b/>
          <w:sz w:val="28"/>
          <w:szCs w:val="28"/>
          <w:lang w:val="en-US" w:eastAsia="zh-CN"/>
        </w:rPr>
        <w:t>服务保障</w:t>
      </w:r>
      <w:r>
        <w:rPr>
          <w:rFonts w:hint="eastAsia" w:ascii="宋体" w:hAnsi="宋体"/>
          <w:b/>
          <w:sz w:val="28"/>
          <w:szCs w:val="28"/>
        </w:rPr>
        <w:t>方案</w:t>
      </w:r>
    </w:p>
    <w:p>
      <w:pPr>
        <w:tabs>
          <w:tab w:val="left" w:pos="540"/>
        </w:tabs>
        <w:ind w:firstLine="420" w:firstLineChars="200"/>
        <w:rPr>
          <w:rFonts w:hint="eastAsia" w:ascii="宋体" w:hAnsi="宋体" w:cs="Times New Roman"/>
          <w:szCs w:val="21"/>
          <w:lang w:val="en-US" w:eastAsia="zh-CN"/>
        </w:rPr>
      </w:pPr>
      <w:r>
        <w:rPr>
          <w:rFonts w:hint="eastAsia" w:ascii="宋体" w:hAnsi="宋体" w:cs="Times New Roman"/>
          <w:szCs w:val="21"/>
        </w:rPr>
        <w:t>1.响应人根据本项目机场旅客服务特点制定的</w:t>
      </w:r>
      <w:r>
        <w:rPr>
          <w:rFonts w:hint="eastAsia" w:ascii="宋体" w:hAnsi="宋体" w:cs="Times New Roman"/>
          <w:szCs w:val="21"/>
          <w:lang w:val="en-US" w:eastAsia="zh-CN"/>
        </w:rPr>
        <w:t>服务保障</w:t>
      </w:r>
      <w:r>
        <w:rPr>
          <w:rFonts w:hint="eastAsia" w:ascii="宋体" w:hAnsi="宋体" w:cs="Times New Roman"/>
          <w:szCs w:val="21"/>
        </w:rPr>
        <w:t>方案，</w:t>
      </w:r>
      <w:r>
        <w:rPr>
          <w:rFonts w:hint="eastAsia" w:ascii="宋体" w:hAnsi="宋体" w:cs="Times New Roman"/>
          <w:szCs w:val="21"/>
          <w:lang w:val="en-US" w:eastAsia="zh-CN"/>
        </w:rPr>
        <w:t>从人员配置、服务理念、服务内容、服务定价等方面制定。</w:t>
      </w:r>
    </w:p>
    <w:p>
      <w:pPr>
        <w:tabs>
          <w:tab w:val="left" w:pos="540"/>
        </w:tabs>
        <w:rPr>
          <w:rFonts w:ascii="宋体" w:hAnsi="宋体"/>
          <w:szCs w:val="21"/>
        </w:rPr>
      </w:pPr>
      <w:r>
        <w:rPr>
          <w:rFonts w:hint="eastAsia" w:ascii="宋体" w:hAnsi="宋体"/>
          <w:b/>
          <w:sz w:val="24"/>
        </w:rPr>
        <w:t xml:space="preserve">    </w:t>
      </w:r>
      <w:r>
        <w:rPr>
          <w:rFonts w:hint="eastAsia" w:ascii="宋体" w:hAnsi="宋体"/>
          <w:szCs w:val="21"/>
        </w:rPr>
        <w:t>2.响应人认为必要的其它内容。</w:t>
      </w:r>
    </w:p>
    <w:p>
      <w:pPr>
        <w:tabs>
          <w:tab w:val="left" w:pos="540"/>
        </w:tabs>
        <w:rPr>
          <w:rFonts w:ascii="宋体" w:hAnsi="宋体"/>
          <w:szCs w:val="21"/>
        </w:rPr>
      </w:pPr>
    </w:p>
    <w:p>
      <w:pPr>
        <w:pStyle w:val="10"/>
      </w:pPr>
    </w:p>
    <w:p>
      <w:pPr>
        <w:adjustRightInd w:val="0"/>
        <w:snapToGrid w:val="0"/>
        <w:rPr>
          <w:rFonts w:ascii="宋体" w:hAnsi="宋体"/>
          <w:szCs w:val="21"/>
        </w:rPr>
      </w:pPr>
      <w:r>
        <w:rPr>
          <w:rFonts w:hint="eastAsia" w:ascii="宋体" w:hAnsi="宋体"/>
          <w:szCs w:val="21"/>
        </w:rPr>
        <w:t xml:space="preserve">响应人法定代表人（或法定代表人授权代表）签字：            </w:t>
      </w:r>
    </w:p>
    <w:p>
      <w:pPr>
        <w:adjustRightInd w:val="0"/>
        <w:snapToGrid w:val="0"/>
        <w:rPr>
          <w:rFonts w:ascii="宋体" w:hAnsi="宋体"/>
          <w:szCs w:val="21"/>
        </w:rPr>
      </w:pPr>
      <w:r>
        <w:rPr>
          <w:rFonts w:hint="eastAsia" w:ascii="宋体" w:hAnsi="宋体"/>
          <w:szCs w:val="21"/>
        </w:rPr>
        <w:t xml:space="preserve">响应人名称（加盖公章）：                        </w:t>
      </w:r>
    </w:p>
    <w:p>
      <w:pPr>
        <w:pStyle w:val="11"/>
        <w:jc w:val="both"/>
        <w:rPr>
          <w:rFonts w:ascii="宋体" w:hAnsi="宋体"/>
          <w:b/>
        </w:rPr>
      </w:pPr>
      <w:r>
        <w:rPr>
          <w:rFonts w:hint="eastAsia" w:ascii="宋体" w:hAnsi="宋体"/>
          <w:bCs w:val="0"/>
          <w:spacing w:val="0"/>
          <w:kern w:val="2"/>
          <w:sz w:val="21"/>
          <w:szCs w:val="21"/>
        </w:rPr>
        <w:t>日期：     年    月    日</w:t>
      </w:r>
    </w:p>
    <w:p>
      <w:pPr>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pStyle w:val="2"/>
        <w:rPr>
          <w:rFonts w:hint="default" w:ascii="仿宋_GB2312" w:hAnsi="仿宋_GB2312" w:eastAsia="仿宋_GB2312" w:cs="仿宋_GB2312"/>
          <w:b/>
          <w:bCs/>
          <w:sz w:val="28"/>
          <w:szCs w:val="28"/>
          <w:highlight w:val="none"/>
          <w:lang w:val="en-US" w:eastAsia="zh-CN"/>
        </w:rPr>
      </w:pPr>
    </w:p>
    <w:p>
      <w:pPr>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eastAsia="zh-CN"/>
        </w:rPr>
        <w:t>图</w:t>
      </w:r>
      <w:r>
        <w:rPr>
          <w:rFonts w:hint="eastAsia" w:ascii="仿宋_GB2312" w:hAnsi="仿宋_GB2312" w:eastAsia="仿宋_GB2312" w:cs="仿宋_GB2312"/>
          <w:b/>
          <w:bCs/>
          <w:sz w:val="28"/>
          <w:szCs w:val="28"/>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pPr>
      <w:r>
        <w:rPr>
          <w:rFonts w:hint="eastAsia" w:ascii="黑体" w:hAnsi="黑体" w:eastAsia="黑体" w:cs="黑体"/>
          <w:sz w:val="28"/>
          <w:szCs w:val="28"/>
          <w:lang w:eastAsia="zh-CN"/>
        </w:rPr>
        <w:drawing>
          <wp:inline distT="0" distB="0" distL="114300" distR="114300">
            <wp:extent cx="5269230" cy="2802255"/>
            <wp:effectExtent l="0" t="0" r="7620" b="17145"/>
            <wp:docPr id="1" name="图片 1" descr="1624951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4951278(1)"/>
                    <pic:cNvPicPr>
                      <a:picLocks noChangeAspect="1"/>
                    </pic:cNvPicPr>
                  </pic:nvPicPr>
                  <pic:blipFill>
                    <a:blip r:embed="rId4"/>
                    <a:stretch>
                      <a:fillRect/>
                    </a:stretch>
                  </pic:blipFill>
                  <pic:spPr>
                    <a:xfrm>
                      <a:off x="0" y="0"/>
                      <a:ext cx="5269230" cy="280225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r>
        <w:rPr>
          <w:rFonts w:hint="eastAsia"/>
          <w:lang w:val="en-US" w:eastAsia="zh-CN"/>
        </w:rPr>
        <w:t>图二</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eastAsia="宋体"/>
          <w:lang w:eastAsia="zh-CN"/>
        </w:rPr>
      </w:pPr>
    </w:p>
    <w:p>
      <w:r>
        <w:rPr>
          <w:rFonts w:hint="eastAsia"/>
        </w:rPr>
        <w:drawing>
          <wp:inline distT="0" distB="0" distL="114300" distR="114300">
            <wp:extent cx="5498465" cy="6744970"/>
            <wp:effectExtent l="0" t="0" r="6985" b="17780"/>
            <wp:docPr id="5" name="图片 2" descr="bf9a1e75ebfbec40df1b929c24ea4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bf9a1e75ebfbec40df1b929c24ea4ba"/>
                    <pic:cNvPicPr>
                      <a:picLocks noChangeAspect="1"/>
                    </pic:cNvPicPr>
                  </pic:nvPicPr>
                  <pic:blipFill>
                    <a:blip r:embed="rId5"/>
                    <a:stretch>
                      <a:fillRect/>
                    </a:stretch>
                  </pic:blipFill>
                  <pic:spPr>
                    <a:xfrm>
                      <a:off x="0" y="0"/>
                      <a:ext cx="5498465" cy="674497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C53F6"/>
    <w:multiLevelType w:val="singleLevel"/>
    <w:tmpl w:val="936C53F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F58DB"/>
    <w:rsid w:val="25021A95"/>
    <w:rsid w:val="2FEF77CE"/>
    <w:rsid w:val="31602182"/>
    <w:rsid w:val="40463AD2"/>
    <w:rsid w:val="528F58DB"/>
    <w:rsid w:val="5D764AC7"/>
    <w:rsid w:val="63B01CE3"/>
    <w:rsid w:val="68BA633E"/>
    <w:rsid w:val="69FF3F51"/>
    <w:rsid w:val="6D710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Indent"/>
    <w:basedOn w:val="1"/>
    <w:qFormat/>
    <w:uiPriority w:val="0"/>
    <w:pPr>
      <w:ind w:firstLine="420"/>
    </w:pPr>
    <w:rPr>
      <w:rFonts w:ascii="Calibri" w:hAnsi="Calibri" w:eastAsia="宋体" w:cs="Times New Roman"/>
      <w:szCs w:val="20"/>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普通(网站)1"/>
    <w:basedOn w:val="1"/>
    <w:qFormat/>
    <w:uiPriority w:val="0"/>
    <w:rPr>
      <w:sz w:val="24"/>
    </w:rPr>
  </w:style>
  <w:style w:type="paragraph" w:customStyle="1" w:styleId="9">
    <w:name w:val="p0"/>
    <w:basedOn w:val="1"/>
    <w:qFormat/>
    <w:uiPriority w:val="0"/>
    <w:pPr>
      <w:widowControl/>
    </w:pPr>
    <w:rPr>
      <w:kern w:val="0"/>
      <w:szCs w:val="21"/>
    </w:r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2021-08-19T01:54:00Z</dcterms:created>
  <dc:creator>子鱼</dc:creator>
  <cp:lastModifiedBy>张子怡</cp:lastModifiedBy>
  <dcterms:modified xsi:type="dcterms:W3CDTF">2023-08-30T05:59:24Z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25692CA0A73D49C99F3C00253F290AA1</vt:lpwstr>
  </property>
</Properties>
</file>